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8362A" w14:textId="71131A43" w:rsidR="00754166" w:rsidRPr="00960E6D" w:rsidRDefault="00F07905" w:rsidP="00960E6D">
      <w:pPr>
        <w:pStyle w:val="CONFAuthor1"/>
        <w:jc w:val="left"/>
        <w:rPr>
          <w:rFonts w:ascii="Palatino Linotype" w:hAnsi="Palatino Linotype"/>
          <w:b/>
          <w:bCs/>
          <w:sz w:val="22"/>
          <w:szCs w:val="22"/>
        </w:rPr>
      </w:pPr>
      <w:r w:rsidRPr="00960E6D">
        <w:rPr>
          <w:rFonts w:ascii="Palatino Linotype" w:hAnsi="Palatino Linotype"/>
          <w:b/>
          <w:bCs/>
          <w:sz w:val="22"/>
          <w:szCs w:val="22"/>
        </w:rPr>
        <w:t xml:space="preserve">FROM </w:t>
      </w:r>
      <w:r w:rsidR="00A749B0">
        <w:rPr>
          <w:rFonts w:ascii="Palatino Linotype" w:hAnsi="Palatino Linotype"/>
          <w:b/>
          <w:bCs/>
          <w:sz w:val="22"/>
          <w:szCs w:val="22"/>
        </w:rPr>
        <w:t>‘</w:t>
      </w:r>
      <w:r w:rsidRPr="00960E6D">
        <w:rPr>
          <w:rFonts w:ascii="Palatino Linotype" w:hAnsi="Palatino Linotype"/>
          <w:b/>
          <w:bCs/>
          <w:sz w:val="22"/>
          <w:szCs w:val="22"/>
        </w:rPr>
        <w:t>FOSSIL</w:t>
      </w:r>
      <w:r w:rsidR="00A749B0">
        <w:rPr>
          <w:rFonts w:ascii="Palatino Linotype" w:hAnsi="Palatino Linotype"/>
          <w:b/>
          <w:bCs/>
          <w:sz w:val="22"/>
          <w:szCs w:val="22"/>
        </w:rPr>
        <w:t>’</w:t>
      </w:r>
      <w:r w:rsidRPr="00960E6D">
        <w:rPr>
          <w:rFonts w:ascii="Palatino Linotype" w:hAnsi="Palatino Linotype"/>
          <w:b/>
          <w:bCs/>
          <w:sz w:val="22"/>
          <w:szCs w:val="22"/>
        </w:rPr>
        <w:t xml:space="preserve"> TO </w:t>
      </w:r>
      <w:r w:rsidR="00A749B0">
        <w:rPr>
          <w:rFonts w:ascii="Palatino Linotype" w:hAnsi="Palatino Linotype"/>
          <w:b/>
          <w:bCs/>
          <w:sz w:val="22"/>
          <w:szCs w:val="22"/>
        </w:rPr>
        <w:t>‘</w:t>
      </w:r>
      <w:r w:rsidRPr="00960E6D">
        <w:rPr>
          <w:rFonts w:ascii="Palatino Linotype" w:hAnsi="Palatino Linotype"/>
          <w:b/>
          <w:bCs/>
          <w:sz w:val="22"/>
          <w:szCs w:val="22"/>
        </w:rPr>
        <w:t>FUEL</w:t>
      </w:r>
      <w:r w:rsidR="00A749B0">
        <w:rPr>
          <w:rFonts w:ascii="Palatino Linotype" w:hAnsi="Palatino Linotype"/>
          <w:b/>
          <w:bCs/>
          <w:sz w:val="22"/>
          <w:szCs w:val="22"/>
        </w:rPr>
        <w:t>’</w:t>
      </w:r>
      <w:r w:rsidRPr="00960E6D">
        <w:rPr>
          <w:rFonts w:ascii="Palatino Linotype" w:hAnsi="Palatino Linotype"/>
          <w:b/>
          <w:bCs/>
          <w:sz w:val="22"/>
          <w:szCs w:val="22"/>
        </w:rPr>
        <w:t xml:space="preserve"> NARRATIVES ABOUT MATHEMATICS </w:t>
      </w:r>
    </w:p>
    <w:p w14:paraId="6D84A80C" w14:textId="77777777" w:rsidR="009F6963" w:rsidRPr="00960E6D" w:rsidRDefault="009F6963" w:rsidP="00960E6D">
      <w:pPr>
        <w:pStyle w:val="CONFAuthor1"/>
        <w:rPr>
          <w:rFonts w:ascii="Palatino Linotype" w:hAnsi="Palatino Linotype"/>
          <w:sz w:val="22"/>
          <w:szCs w:val="22"/>
        </w:rPr>
      </w:pPr>
    </w:p>
    <w:p w14:paraId="38705B4B" w14:textId="7A0A0592" w:rsidR="006F0BBA" w:rsidRPr="00960E6D" w:rsidRDefault="009F6963" w:rsidP="00960E6D">
      <w:pPr>
        <w:pStyle w:val="CONFAuthor1"/>
        <w:jc w:val="left"/>
        <w:rPr>
          <w:rFonts w:ascii="Palatino Linotype" w:hAnsi="Palatino Linotype"/>
          <w:sz w:val="22"/>
          <w:szCs w:val="22"/>
        </w:rPr>
      </w:pPr>
      <w:r w:rsidRPr="00960E6D">
        <w:rPr>
          <w:rFonts w:ascii="Palatino Linotype" w:hAnsi="Palatino Linotype"/>
          <w:sz w:val="22"/>
          <w:szCs w:val="22"/>
        </w:rPr>
        <w:t>Elena Nardi</w:t>
      </w:r>
    </w:p>
    <w:p w14:paraId="0DD51B8F" w14:textId="77777777" w:rsidR="00484531" w:rsidRPr="00960E6D" w:rsidRDefault="00484531" w:rsidP="00960E6D">
      <w:pPr>
        <w:pStyle w:val="CONFNormalText"/>
        <w:ind w:firstLine="0"/>
        <w:rPr>
          <w:rFonts w:ascii="Palatino Linotype" w:hAnsi="Palatino Linotype"/>
          <w:sz w:val="22"/>
          <w:szCs w:val="22"/>
        </w:rPr>
      </w:pPr>
      <w:bookmarkStart w:id="0" w:name="_Toc22711"/>
    </w:p>
    <w:p w14:paraId="21149583" w14:textId="77777777" w:rsidR="006C47BB" w:rsidRPr="00960E6D" w:rsidRDefault="006C47BB" w:rsidP="00960E6D">
      <w:pPr>
        <w:jc w:val="both"/>
        <w:rPr>
          <w:rFonts w:ascii="Palatino Linotype" w:hAnsi="Palatino Linotype"/>
          <w:b/>
          <w:bCs/>
          <w:sz w:val="22"/>
          <w:szCs w:val="22"/>
        </w:rPr>
      </w:pPr>
      <w:r w:rsidRPr="00960E6D">
        <w:rPr>
          <w:rFonts w:ascii="Palatino Linotype" w:hAnsi="Palatino Linotype"/>
          <w:b/>
          <w:bCs/>
          <w:sz w:val="22"/>
          <w:szCs w:val="22"/>
        </w:rPr>
        <w:t>Prologue</w:t>
      </w:r>
    </w:p>
    <w:p w14:paraId="1D7E6356" w14:textId="77777777" w:rsidR="006C47BB" w:rsidRPr="00960E6D" w:rsidRDefault="006C47BB" w:rsidP="00960E6D">
      <w:pPr>
        <w:jc w:val="both"/>
        <w:rPr>
          <w:rFonts w:ascii="Palatino Linotype" w:hAnsi="Palatino Linotype"/>
          <w:sz w:val="22"/>
          <w:szCs w:val="22"/>
        </w:rPr>
      </w:pPr>
    </w:p>
    <w:p w14:paraId="22633B7D" w14:textId="362167A8" w:rsidR="00687F11" w:rsidRPr="00960E6D" w:rsidRDefault="0034336D" w:rsidP="00960E6D">
      <w:pPr>
        <w:jc w:val="both"/>
        <w:rPr>
          <w:rFonts w:ascii="Palatino Linotype" w:hAnsi="Palatino Linotype"/>
          <w:sz w:val="22"/>
          <w:szCs w:val="22"/>
          <w:lang w:val="en-GB"/>
        </w:rPr>
      </w:pPr>
      <w:r w:rsidRPr="00960E6D">
        <w:rPr>
          <w:rFonts w:ascii="Palatino Linotype" w:hAnsi="Palatino Linotype"/>
          <w:sz w:val="22"/>
          <w:szCs w:val="22"/>
        </w:rPr>
        <w:t>C</w:t>
      </w:r>
      <w:r w:rsidR="00092ECF" w:rsidRPr="00960E6D">
        <w:rPr>
          <w:rFonts w:ascii="Palatino Linotype" w:hAnsi="Palatino Linotype"/>
          <w:sz w:val="22"/>
          <w:szCs w:val="22"/>
        </w:rPr>
        <w:t>onnections across curricular topics, within and beyond mathematics</w:t>
      </w:r>
      <w:r w:rsidR="00B17574" w:rsidRPr="00960E6D">
        <w:rPr>
          <w:rFonts w:ascii="Palatino Linotype" w:hAnsi="Palatino Linotype"/>
          <w:sz w:val="22"/>
          <w:szCs w:val="22"/>
        </w:rPr>
        <w:t>,</w:t>
      </w:r>
      <w:r w:rsidR="00687F11" w:rsidRPr="00960E6D">
        <w:rPr>
          <w:rFonts w:ascii="Palatino Linotype" w:hAnsi="Palatino Linotype"/>
          <w:sz w:val="22"/>
          <w:szCs w:val="22"/>
        </w:rPr>
        <w:t xml:space="preserve"> </w:t>
      </w:r>
      <w:r w:rsidRPr="00960E6D">
        <w:rPr>
          <w:rFonts w:ascii="Palatino Linotype" w:hAnsi="Palatino Linotype"/>
          <w:sz w:val="22"/>
          <w:szCs w:val="22"/>
        </w:rPr>
        <w:t>are important</w:t>
      </w:r>
      <w:r w:rsidR="00437169" w:rsidRPr="00960E6D">
        <w:rPr>
          <w:rFonts w:ascii="Palatino Linotype" w:hAnsi="Palatino Linotype"/>
          <w:sz w:val="22"/>
          <w:szCs w:val="22"/>
        </w:rPr>
        <w:t xml:space="preserve">. </w:t>
      </w:r>
      <w:r w:rsidR="00B200E2" w:rsidRPr="00960E6D">
        <w:rPr>
          <w:rFonts w:ascii="Palatino Linotype" w:hAnsi="Palatino Linotype"/>
          <w:sz w:val="22"/>
          <w:szCs w:val="22"/>
        </w:rPr>
        <w:t xml:space="preserve">Setting out from this premise, </w:t>
      </w:r>
      <w:r w:rsidR="00114ADE" w:rsidRPr="00960E6D">
        <w:rPr>
          <w:rFonts w:ascii="Palatino Linotype" w:hAnsi="Palatino Linotype"/>
          <w:sz w:val="22"/>
          <w:szCs w:val="22"/>
        </w:rPr>
        <w:t xml:space="preserve">I see the incorporation of said connections in students’ learning as fostering </w:t>
      </w:r>
      <w:r w:rsidR="00A749B0">
        <w:rPr>
          <w:rFonts w:ascii="Palatino Linotype" w:hAnsi="Palatino Linotype"/>
          <w:sz w:val="22"/>
          <w:szCs w:val="22"/>
        </w:rPr>
        <w:t>‘</w:t>
      </w:r>
      <w:r w:rsidR="00114ADE" w:rsidRPr="00960E6D">
        <w:rPr>
          <w:rFonts w:ascii="Palatino Linotype" w:hAnsi="Palatino Linotype"/>
          <w:sz w:val="22"/>
          <w:szCs w:val="22"/>
        </w:rPr>
        <w:t>fuel</w:t>
      </w:r>
      <w:r w:rsidR="00A749B0">
        <w:rPr>
          <w:rFonts w:ascii="Palatino Linotype" w:hAnsi="Palatino Linotype"/>
          <w:sz w:val="22"/>
          <w:szCs w:val="22"/>
        </w:rPr>
        <w:t>’</w:t>
      </w:r>
      <w:r w:rsidR="00114ADE" w:rsidRPr="00960E6D">
        <w:rPr>
          <w:rFonts w:ascii="Palatino Linotype" w:hAnsi="Palatino Linotype"/>
          <w:sz w:val="22"/>
          <w:szCs w:val="22"/>
        </w:rPr>
        <w:t xml:space="preserve"> as opposed to </w:t>
      </w:r>
      <w:r w:rsidR="00A749B0">
        <w:rPr>
          <w:rFonts w:ascii="Palatino Linotype" w:hAnsi="Palatino Linotype"/>
          <w:sz w:val="22"/>
          <w:szCs w:val="22"/>
        </w:rPr>
        <w:t>‘</w:t>
      </w:r>
      <w:r w:rsidR="00114ADE" w:rsidRPr="00960E6D">
        <w:rPr>
          <w:rFonts w:ascii="Palatino Linotype" w:hAnsi="Palatino Linotype"/>
          <w:sz w:val="22"/>
          <w:szCs w:val="22"/>
        </w:rPr>
        <w:t>fossil</w:t>
      </w:r>
      <w:r w:rsidR="00A749B0">
        <w:rPr>
          <w:rFonts w:ascii="Palatino Linotype" w:hAnsi="Palatino Linotype"/>
          <w:sz w:val="22"/>
          <w:szCs w:val="22"/>
        </w:rPr>
        <w:t>’</w:t>
      </w:r>
      <w:r w:rsidRPr="00960E6D">
        <w:rPr>
          <w:rFonts w:ascii="Palatino Linotype" w:hAnsi="Palatino Linotype"/>
          <w:sz w:val="22"/>
          <w:szCs w:val="22"/>
        </w:rPr>
        <w:t xml:space="preserve"> narratives about mathematics [1]</w:t>
      </w:r>
      <w:r w:rsidR="00437169" w:rsidRPr="00960E6D">
        <w:rPr>
          <w:rFonts w:ascii="Palatino Linotype" w:hAnsi="Palatino Linotype"/>
          <w:sz w:val="22"/>
          <w:szCs w:val="22"/>
        </w:rPr>
        <w:t xml:space="preserve">. </w:t>
      </w:r>
      <w:r w:rsidRPr="00960E6D">
        <w:rPr>
          <w:rFonts w:ascii="Palatino Linotype" w:hAnsi="Palatino Linotype"/>
          <w:sz w:val="22"/>
          <w:szCs w:val="22"/>
        </w:rPr>
        <w:t xml:space="preserve">Through the commognitive lens I deploy in this </w:t>
      </w:r>
      <w:r w:rsidR="00B200E2" w:rsidRPr="00960E6D">
        <w:rPr>
          <w:rFonts w:ascii="Palatino Linotype" w:hAnsi="Palatino Linotype"/>
          <w:sz w:val="22"/>
          <w:szCs w:val="22"/>
        </w:rPr>
        <w:t>article,</w:t>
      </w:r>
      <w:r w:rsidRPr="00960E6D">
        <w:rPr>
          <w:rFonts w:ascii="Palatino Linotype" w:hAnsi="Palatino Linotype"/>
          <w:sz w:val="22"/>
          <w:szCs w:val="22"/>
        </w:rPr>
        <w:t xml:space="preserve"> </w:t>
      </w:r>
      <w:r w:rsidR="00A749B0">
        <w:rPr>
          <w:rFonts w:ascii="Palatino Linotype" w:hAnsi="Palatino Linotype"/>
          <w:sz w:val="22"/>
          <w:szCs w:val="22"/>
        </w:rPr>
        <w:t>‘</w:t>
      </w:r>
      <w:r w:rsidR="00437169" w:rsidRPr="00960E6D">
        <w:rPr>
          <w:rFonts w:ascii="Palatino Linotype" w:hAnsi="Palatino Linotype"/>
          <w:sz w:val="22"/>
          <w:szCs w:val="22"/>
        </w:rPr>
        <w:t>fuel</w:t>
      </w:r>
      <w:r w:rsidR="00A749B0">
        <w:rPr>
          <w:rFonts w:ascii="Palatino Linotype" w:hAnsi="Palatino Linotype"/>
          <w:sz w:val="22"/>
          <w:szCs w:val="22"/>
        </w:rPr>
        <w:t>’</w:t>
      </w:r>
      <w:r w:rsidRPr="00960E6D">
        <w:rPr>
          <w:rFonts w:ascii="Palatino Linotype" w:hAnsi="Palatino Linotype"/>
          <w:sz w:val="22"/>
          <w:szCs w:val="22"/>
        </w:rPr>
        <w:t xml:space="preserve"> is meant as meaningful engagement with mathematical, and other, </w:t>
      </w:r>
      <w:r w:rsidR="00A749B0">
        <w:rPr>
          <w:rFonts w:ascii="Palatino Linotype" w:hAnsi="Palatino Linotype"/>
          <w:sz w:val="22"/>
          <w:szCs w:val="22"/>
        </w:rPr>
        <w:t>‘</w:t>
      </w:r>
      <w:r w:rsidRPr="00960E6D">
        <w:rPr>
          <w:rFonts w:ascii="Palatino Linotype" w:hAnsi="Palatino Linotype"/>
          <w:sz w:val="22"/>
          <w:szCs w:val="22"/>
        </w:rPr>
        <w:t>realizations</w:t>
      </w:r>
      <w:r w:rsidR="00A749B0">
        <w:rPr>
          <w:rFonts w:ascii="Palatino Linotype" w:hAnsi="Palatino Linotype"/>
          <w:sz w:val="22"/>
          <w:szCs w:val="22"/>
        </w:rPr>
        <w:t>’</w:t>
      </w:r>
      <w:r w:rsidRPr="00960E6D">
        <w:rPr>
          <w:rFonts w:ascii="Palatino Linotype" w:hAnsi="Palatino Linotype"/>
          <w:sz w:val="22"/>
          <w:szCs w:val="22"/>
        </w:rPr>
        <w:t xml:space="preserve"> of a mathematical object</w:t>
      </w:r>
      <w:r w:rsidR="00437169" w:rsidRPr="00960E6D">
        <w:rPr>
          <w:rFonts w:ascii="Palatino Linotype" w:hAnsi="Palatino Linotype"/>
          <w:sz w:val="22"/>
          <w:szCs w:val="22"/>
        </w:rPr>
        <w:t xml:space="preserve">. </w:t>
      </w:r>
      <w:r w:rsidR="00A749B0">
        <w:rPr>
          <w:rFonts w:ascii="Palatino Linotype" w:hAnsi="Palatino Linotype"/>
          <w:sz w:val="22"/>
          <w:szCs w:val="22"/>
        </w:rPr>
        <w:t>‘</w:t>
      </w:r>
      <w:r w:rsidR="00437169" w:rsidRPr="00960E6D">
        <w:rPr>
          <w:rFonts w:ascii="Palatino Linotype" w:hAnsi="Palatino Linotype"/>
          <w:sz w:val="22"/>
          <w:szCs w:val="22"/>
        </w:rPr>
        <w:t>fossil</w:t>
      </w:r>
      <w:r w:rsidR="00A749B0">
        <w:rPr>
          <w:rFonts w:ascii="Palatino Linotype" w:hAnsi="Palatino Linotype"/>
          <w:sz w:val="22"/>
          <w:szCs w:val="22"/>
        </w:rPr>
        <w:t>’</w:t>
      </w:r>
      <w:r w:rsidR="00437169" w:rsidRPr="00960E6D">
        <w:rPr>
          <w:rFonts w:ascii="Palatino Linotype" w:hAnsi="Palatino Linotype"/>
          <w:sz w:val="22"/>
          <w:szCs w:val="22"/>
        </w:rPr>
        <w:t xml:space="preserve"> </w:t>
      </w:r>
      <w:r w:rsidRPr="00960E6D">
        <w:rPr>
          <w:rFonts w:ascii="Palatino Linotype" w:hAnsi="Palatino Linotype"/>
          <w:sz w:val="22"/>
          <w:szCs w:val="22"/>
        </w:rPr>
        <w:t xml:space="preserve">is meant as </w:t>
      </w:r>
      <w:r w:rsidR="00114ADE" w:rsidRPr="00960E6D">
        <w:rPr>
          <w:rFonts w:ascii="Palatino Linotype" w:hAnsi="Palatino Linotype"/>
          <w:sz w:val="22"/>
          <w:szCs w:val="22"/>
        </w:rPr>
        <w:t>externally imposed reverence for a mathematical object, yet alienation from its meaning, utility and purpose</w:t>
      </w:r>
      <w:r w:rsidR="00687F11" w:rsidRPr="00960E6D">
        <w:rPr>
          <w:rFonts w:ascii="Palatino Linotype" w:hAnsi="Palatino Linotype"/>
          <w:sz w:val="22"/>
          <w:szCs w:val="22"/>
        </w:rPr>
        <w:t>. In t</w:t>
      </w:r>
      <w:r w:rsidR="00114ADE" w:rsidRPr="00960E6D">
        <w:rPr>
          <w:rFonts w:ascii="Palatino Linotype" w:hAnsi="Palatino Linotype"/>
          <w:sz w:val="22"/>
          <w:szCs w:val="22"/>
        </w:rPr>
        <w:t>his vision of connectedness</w:t>
      </w:r>
      <w:r w:rsidR="00B200E2" w:rsidRPr="00960E6D">
        <w:rPr>
          <w:rFonts w:ascii="Palatino Linotype" w:hAnsi="Palatino Linotype"/>
          <w:sz w:val="22"/>
          <w:szCs w:val="22"/>
        </w:rPr>
        <w:t xml:space="preserve">, </w:t>
      </w:r>
      <w:r w:rsidR="00114ADE" w:rsidRPr="00960E6D">
        <w:rPr>
          <w:rFonts w:ascii="Palatino Linotype" w:hAnsi="Palatino Linotype"/>
          <w:sz w:val="22"/>
          <w:szCs w:val="22"/>
        </w:rPr>
        <w:t>there is a dialectic, dynamic and productively blurred boundary between intra- and extra-mathematical connections</w:t>
      </w:r>
      <w:r w:rsidRPr="00960E6D">
        <w:rPr>
          <w:rFonts w:ascii="Palatino Linotype" w:hAnsi="Palatino Linotype"/>
          <w:sz w:val="22"/>
          <w:szCs w:val="22"/>
        </w:rPr>
        <w:t xml:space="preserve">. </w:t>
      </w:r>
      <w:r w:rsidR="00114ADE" w:rsidRPr="00960E6D">
        <w:rPr>
          <w:rFonts w:ascii="Palatino Linotype" w:hAnsi="Palatino Linotype"/>
          <w:sz w:val="22"/>
          <w:szCs w:val="22"/>
        </w:rPr>
        <w:t xml:space="preserve">I </w:t>
      </w:r>
      <w:r w:rsidR="00687F11" w:rsidRPr="00960E6D">
        <w:rPr>
          <w:rFonts w:ascii="Palatino Linotype" w:hAnsi="Palatino Linotype"/>
          <w:sz w:val="22"/>
          <w:szCs w:val="22"/>
        </w:rPr>
        <w:t>make</w:t>
      </w:r>
      <w:r w:rsidR="00114ADE" w:rsidRPr="00960E6D">
        <w:rPr>
          <w:rFonts w:ascii="Palatino Linotype" w:hAnsi="Palatino Linotype"/>
          <w:sz w:val="22"/>
          <w:szCs w:val="22"/>
        </w:rPr>
        <w:t xml:space="preserve"> the case for this vision of connectedness through drawing on</w:t>
      </w:r>
      <w:r w:rsidR="007B26BE" w:rsidRPr="00960E6D">
        <w:rPr>
          <w:rFonts w:ascii="Palatino Linotype" w:hAnsi="Palatino Linotype"/>
          <w:sz w:val="22"/>
          <w:szCs w:val="22"/>
        </w:rPr>
        <w:t xml:space="preserve"> studies </w:t>
      </w:r>
      <w:r w:rsidR="007B26BE" w:rsidRPr="00960E6D">
        <w:rPr>
          <w:rFonts w:ascii="Palatino Linotype" w:hAnsi="Palatino Linotype"/>
          <w:sz w:val="22"/>
          <w:szCs w:val="22"/>
          <w:lang w:val="en-GB"/>
        </w:rPr>
        <w:t xml:space="preserve">that explore </w:t>
      </w:r>
      <w:r w:rsidR="007B26BE" w:rsidRPr="00960E6D">
        <w:rPr>
          <w:rFonts w:ascii="Palatino Linotype" w:hAnsi="Palatino Linotype"/>
          <w:sz w:val="22"/>
          <w:szCs w:val="22"/>
        </w:rPr>
        <w:t xml:space="preserve">students’ narratives about mathematics at large and about the significance of intra- and extra- mathematical connections (the latter in the case of </w:t>
      </w:r>
      <w:r w:rsidR="00AB57F1" w:rsidRPr="00960E6D">
        <w:rPr>
          <w:rFonts w:ascii="Palatino Linotype" w:hAnsi="Palatino Linotype"/>
          <w:sz w:val="22"/>
          <w:szCs w:val="22"/>
        </w:rPr>
        <w:t xml:space="preserve">one mathematical object, </w:t>
      </w:r>
      <w:r w:rsidR="007B26BE" w:rsidRPr="00960E6D">
        <w:rPr>
          <w:rFonts w:ascii="Palatino Linotype" w:hAnsi="Palatino Linotype"/>
          <w:sz w:val="22"/>
          <w:szCs w:val="22"/>
        </w:rPr>
        <w:t>exponential growth)</w:t>
      </w:r>
      <w:r w:rsidR="00AB57F1" w:rsidRPr="00960E6D">
        <w:rPr>
          <w:rFonts w:ascii="Palatino Linotype" w:hAnsi="Palatino Linotype"/>
          <w:sz w:val="22"/>
          <w:szCs w:val="22"/>
        </w:rPr>
        <w:t xml:space="preserve">. </w:t>
      </w:r>
      <w:r w:rsidR="00687F11" w:rsidRPr="00960E6D">
        <w:rPr>
          <w:rFonts w:ascii="Palatino Linotype" w:hAnsi="Palatino Linotype"/>
          <w:sz w:val="22"/>
          <w:szCs w:val="22"/>
        </w:rPr>
        <w:t>The analyses indicate how connectedness-informed pedagogies can facilitate the students’</w:t>
      </w:r>
      <w:r w:rsidR="007D4CCB" w:rsidRPr="00960E6D">
        <w:rPr>
          <w:rFonts w:ascii="Palatino Linotype" w:hAnsi="Palatino Linotype"/>
          <w:sz w:val="22"/>
          <w:szCs w:val="22"/>
        </w:rPr>
        <w:t xml:space="preserve"> navigating across </w:t>
      </w:r>
      <w:r w:rsidR="00A749B0">
        <w:rPr>
          <w:rFonts w:ascii="Palatino Linotype" w:hAnsi="Palatino Linotype"/>
          <w:sz w:val="22"/>
          <w:szCs w:val="22"/>
        </w:rPr>
        <w:t>‘</w:t>
      </w:r>
      <w:r w:rsidR="007D4CCB" w:rsidRPr="00960E6D">
        <w:rPr>
          <w:rFonts w:ascii="Palatino Linotype" w:hAnsi="Palatino Linotype"/>
          <w:sz w:val="22"/>
          <w:szCs w:val="22"/>
        </w:rPr>
        <w:t>literate</w:t>
      </w:r>
      <w:r w:rsidR="00A749B0">
        <w:rPr>
          <w:rFonts w:ascii="Palatino Linotype" w:hAnsi="Palatino Linotype"/>
          <w:sz w:val="22"/>
          <w:szCs w:val="22"/>
        </w:rPr>
        <w:t>’</w:t>
      </w:r>
      <w:r w:rsidR="007D4CCB" w:rsidRPr="00960E6D">
        <w:rPr>
          <w:rFonts w:ascii="Palatino Linotype" w:hAnsi="Palatino Linotype"/>
          <w:sz w:val="22"/>
          <w:szCs w:val="22"/>
        </w:rPr>
        <w:t xml:space="preserve"> (mathematical) and </w:t>
      </w:r>
      <w:r w:rsidR="00A749B0">
        <w:rPr>
          <w:rFonts w:ascii="Palatino Linotype" w:hAnsi="Palatino Linotype"/>
          <w:sz w:val="22"/>
          <w:szCs w:val="22"/>
        </w:rPr>
        <w:t>‘</w:t>
      </w:r>
      <w:r w:rsidR="007D4CCB" w:rsidRPr="00960E6D">
        <w:rPr>
          <w:rFonts w:ascii="Palatino Linotype" w:hAnsi="Palatino Linotype"/>
          <w:sz w:val="22"/>
          <w:szCs w:val="22"/>
        </w:rPr>
        <w:t>colloquial</w:t>
      </w:r>
      <w:r w:rsidR="00A749B0">
        <w:rPr>
          <w:rFonts w:ascii="Palatino Linotype" w:hAnsi="Palatino Linotype"/>
          <w:sz w:val="22"/>
          <w:szCs w:val="22"/>
        </w:rPr>
        <w:t>’</w:t>
      </w:r>
      <w:r w:rsidR="007D4CCB" w:rsidRPr="00960E6D">
        <w:rPr>
          <w:rFonts w:ascii="Palatino Linotype" w:hAnsi="Palatino Linotype"/>
          <w:sz w:val="22"/>
          <w:szCs w:val="22"/>
        </w:rPr>
        <w:t xml:space="preserve"> (everyday) discourses and </w:t>
      </w:r>
      <w:r w:rsidR="00687F11" w:rsidRPr="00960E6D">
        <w:rPr>
          <w:rFonts w:ascii="Palatino Linotype" w:hAnsi="Palatino Linotype"/>
          <w:sz w:val="22"/>
          <w:szCs w:val="22"/>
        </w:rPr>
        <w:t>mov</w:t>
      </w:r>
      <w:r w:rsidR="007D4CCB" w:rsidRPr="00960E6D">
        <w:rPr>
          <w:rFonts w:ascii="Palatino Linotype" w:hAnsi="Palatino Linotype"/>
          <w:sz w:val="22"/>
          <w:szCs w:val="22"/>
        </w:rPr>
        <w:t xml:space="preserve">ing </w:t>
      </w:r>
      <w:r w:rsidR="00687F11" w:rsidRPr="00960E6D">
        <w:rPr>
          <w:rFonts w:ascii="Palatino Linotype" w:hAnsi="Palatino Linotype"/>
          <w:sz w:val="22"/>
          <w:szCs w:val="22"/>
        </w:rPr>
        <w:t xml:space="preserve">towards </w:t>
      </w:r>
      <w:r w:rsidR="00A749B0">
        <w:rPr>
          <w:rFonts w:ascii="Palatino Linotype" w:hAnsi="Palatino Linotype"/>
          <w:sz w:val="22"/>
          <w:szCs w:val="22"/>
        </w:rPr>
        <w:t>‘</w:t>
      </w:r>
      <w:r w:rsidR="00687F11" w:rsidRPr="00960E6D">
        <w:rPr>
          <w:rFonts w:ascii="Palatino Linotype" w:hAnsi="Palatino Linotype"/>
          <w:sz w:val="22"/>
          <w:szCs w:val="22"/>
        </w:rPr>
        <w:t>fuel</w:t>
      </w:r>
      <w:r w:rsidR="00A749B0">
        <w:rPr>
          <w:rFonts w:ascii="Palatino Linotype" w:hAnsi="Palatino Linotype"/>
          <w:sz w:val="22"/>
          <w:szCs w:val="22"/>
        </w:rPr>
        <w:t>’</w:t>
      </w:r>
      <w:r w:rsidR="00687F11" w:rsidRPr="00960E6D">
        <w:rPr>
          <w:rFonts w:ascii="Palatino Linotype" w:hAnsi="Palatino Linotype"/>
          <w:sz w:val="22"/>
          <w:szCs w:val="22"/>
        </w:rPr>
        <w:t xml:space="preserve"> narratives about mathematics.</w:t>
      </w:r>
    </w:p>
    <w:p w14:paraId="078F0750" w14:textId="53CAACC3" w:rsidR="00140636" w:rsidRPr="00960E6D" w:rsidRDefault="00140636" w:rsidP="00960E6D">
      <w:pPr>
        <w:pStyle w:val="CONFNormalText"/>
        <w:ind w:firstLine="0"/>
        <w:rPr>
          <w:rFonts w:ascii="Palatino Linotype" w:hAnsi="Palatino Linotype"/>
          <w:sz w:val="22"/>
          <w:szCs w:val="22"/>
          <w:lang w:val="en-US"/>
        </w:rPr>
      </w:pPr>
    </w:p>
    <w:p w14:paraId="1B56ED23" w14:textId="2DED25F3" w:rsidR="006537E7" w:rsidRDefault="00320C4A" w:rsidP="00960E6D">
      <w:pPr>
        <w:widowControl/>
        <w:jc w:val="both"/>
        <w:rPr>
          <w:rFonts w:ascii="Palatino Linotype" w:hAnsi="Palatino Linotype"/>
          <w:b/>
          <w:bCs/>
          <w:sz w:val="22"/>
          <w:szCs w:val="22"/>
        </w:rPr>
      </w:pPr>
      <w:r w:rsidRPr="00320C4A">
        <w:rPr>
          <w:rFonts w:ascii="Palatino Linotype" w:hAnsi="Palatino Linotype"/>
          <w:b/>
          <w:bCs/>
          <w:sz w:val="22"/>
          <w:szCs w:val="22"/>
        </w:rPr>
        <w:t>Mathematics in a pandemic: disconnected narratives</w:t>
      </w:r>
    </w:p>
    <w:p w14:paraId="12592070" w14:textId="77777777" w:rsidR="00320C4A" w:rsidRPr="00960E6D" w:rsidRDefault="00320C4A" w:rsidP="00960E6D">
      <w:pPr>
        <w:widowControl/>
        <w:jc w:val="both"/>
        <w:rPr>
          <w:rFonts w:ascii="Palatino Linotype" w:hAnsi="Palatino Linotype"/>
          <w:b/>
          <w:bCs/>
          <w:sz w:val="22"/>
          <w:szCs w:val="22"/>
        </w:rPr>
      </w:pPr>
    </w:p>
    <w:p w14:paraId="51E61AC4" w14:textId="06D5E551" w:rsidR="003D49D3" w:rsidRPr="00960E6D" w:rsidRDefault="0082386A" w:rsidP="00960E6D">
      <w:pPr>
        <w:widowControl/>
        <w:jc w:val="both"/>
        <w:rPr>
          <w:rFonts w:ascii="Palatino Linotype" w:hAnsi="Palatino Linotype"/>
          <w:sz w:val="22"/>
          <w:szCs w:val="22"/>
        </w:rPr>
      </w:pPr>
      <w:r w:rsidRPr="00960E6D">
        <w:rPr>
          <w:rFonts w:ascii="Palatino Linotype" w:hAnsi="Palatino Linotype"/>
          <w:sz w:val="22"/>
          <w:szCs w:val="22"/>
        </w:rPr>
        <w:t xml:space="preserve">Official curricular documents often brim with references to the importance of </w:t>
      </w:r>
      <w:r w:rsidR="00CB6A0C" w:rsidRPr="00960E6D">
        <w:rPr>
          <w:rFonts w:ascii="Palatino Linotype" w:hAnsi="Palatino Linotype"/>
          <w:sz w:val="22"/>
          <w:szCs w:val="22"/>
        </w:rPr>
        <w:t>connection</w:t>
      </w:r>
      <w:r w:rsidRPr="00960E6D">
        <w:rPr>
          <w:rFonts w:ascii="Palatino Linotype" w:hAnsi="Palatino Linotype"/>
          <w:sz w:val="22"/>
          <w:szCs w:val="22"/>
        </w:rPr>
        <w:t>s, either intra-mathematical</w:t>
      </w:r>
      <w:r w:rsidR="00C90D23" w:rsidRPr="00960E6D">
        <w:rPr>
          <w:rFonts w:ascii="Palatino Linotype" w:hAnsi="Palatino Linotype"/>
          <w:sz w:val="22"/>
          <w:szCs w:val="22"/>
        </w:rPr>
        <w:t xml:space="preserve"> – </w:t>
      </w:r>
      <w:r w:rsidRPr="00960E6D">
        <w:rPr>
          <w:rFonts w:ascii="Palatino Linotype" w:hAnsi="Palatino Linotype"/>
          <w:sz w:val="22"/>
          <w:szCs w:val="22"/>
        </w:rPr>
        <w:t>as</w:t>
      </w:r>
      <w:r w:rsidR="00C90D23" w:rsidRPr="00960E6D">
        <w:rPr>
          <w:rFonts w:ascii="Palatino Linotype" w:hAnsi="Palatino Linotype"/>
          <w:sz w:val="22"/>
          <w:szCs w:val="22"/>
        </w:rPr>
        <w:t xml:space="preserve"> </w:t>
      </w:r>
      <w:r w:rsidR="00CB6A0C" w:rsidRPr="00960E6D">
        <w:rPr>
          <w:rFonts w:ascii="Palatino Linotype" w:hAnsi="Palatino Linotype"/>
          <w:sz w:val="22"/>
          <w:szCs w:val="22"/>
        </w:rPr>
        <w:t>relationship</w:t>
      </w:r>
      <w:r w:rsidRPr="00960E6D">
        <w:rPr>
          <w:rFonts w:ascii="Palatino Linotype" w:hAnsi="Palatino Linotype"/>
          <w:sz w:val="22"/>
          <w:szCs w:val="22"/>
        </w:rPr>
        <w:t xml:space="preserve">s </w:t>
      </w:r>
      <w:r w:rsidR="00CB6A0C" w:rsidRPr="00960E6D">
        <w:rPr>
          <w:rFonts w:ascii="Palatino Linotype" w:hAnsi="Palatino Linotype"/>
          <w:sz w:val="22"/>
          <w:szCs w:val="22"/>
        </w:rPr>
        <w:t xml:space="preserve">between two or more mathematical ideas </w:t>
      </w:r>
      <w:r w:rsidR="00C90D23" w:rsidRPr="00960E6D">
        <w:rPr>
          <w:rFonts w:ascii="Palatino Linotype" w:hAnsi="Palatino Linotype"/>
          <w:sz w:val="22"/>
          <w:szCs w:val="22"/>
        </w:rPr>
        <w:t xml:space="preserve">– </w:t>
      </w:r>
      <w:r w:rsidRPr="00960E6D">
        <w:rPr>
          <w:rFonts w:ascii="Palatino Linotype" w:hAnsi="Palatino Linotype"/>
          <w:sz w:val="22"/>
          <w:szCs w:val="22"/>
        </w:rPr>
        <w:t>or</w:t>
      </w:r>
      <w:r w:rsidR="00C90D23" w:rsidRPr="00960E6D">
        <w:rPr>
          <w:rFonts w:ascii="Palatino Linotype" w:hAnsi="Palatino Linotype"/>
          <w:sz w:val="22"/>
          <w:szCs w:val="22"/>
        </w:rPr>
        <w:t xml:space="preserve"> </w:t>
      </w:r>
      <w:r w:rsidR="00CB6A0C" w:rsidRPr="00960E6D">
        <w:rPr>
          <w:rFonts w:ascii="Palatino Linotype" w:hAnsi="Palatino Linotype"/>
          <w:sz w:val="22"/>
          <w:szCs w:val="22"/>
        </w:rPr>
        <w:t>extra-mathematical</w:t>
      </w:r>
      <w:r w:rsidRPr="00960E6D">
        <w:rPr>
          <w:rFonts w:ascii="Palatino Linotype" w:hAnsi="Palatino Linotype"/>
          <w:sz w:val="22"/>
          <w:szCs w:val="22"/>
        </w:rPr>
        <w:t>, as manifestations of m</w:t>
      </w:r>
      <w:r w:rsidR="00CB6A0C" w:rsidRPr="00960E6D">
        <w:rPr>
          <w:rFonts w:ascii="Palatino Linotype" w:hAnsi="Palatino Linotype"/>
          <w:sz w:val="22"/>
          <w:szCs w:val="22"/>
        </w:rPr>
        <w:t xml:space="preserve">athematical </w:t>
      </w:r>
      <w:r w:rsidRPr="00960E6D">
        <w:rPr>
          <w:rFonts w:ascii="Palatino Linotype" w:hAnsi="Palatino Linotype"/>
          <w:sz w:val="22"/>
          <w:szCs w:val="22"/>
        </w:rPr>
        <w:t xml:space="preserve">ideas in </w:t>
      </w:r>
      <w:r w:rsidR="00CB6A0C" w:rsidRPr="00960E6D">
        <w:rPr>
          <w:rFonts w:ascii="Palatino Linotype" w:hAnsi="Palatino Linotype"/>
          <w:sz w:val="22"/>
          <w:szCs w:val="22"/>
        </w:rPr>
        <w:t>contexts</w:t>
      </w:r>
      <w:r w:rsidRPr="00960E6D">
        <w:rPr>
          <w:rFonts w:ascii="Palatino Linotype" w:hAnsi="Palatino Linotype"/>
          <w:sz w:val="22"/>
          <w:szCs w:val="22"/>
        </w:rPr>
        <w:t xml:space="preserve"> outside of mathematics, in other disciplines or in everyday life (</w:t>
      </w:r>
      <w:r w:rsidR="00161BD9" w:rsidRPr="00960E6D">
        <w:rPr>
          <w:rStyle w:val="authorname"/>
          <w:rFonts w:ascii="Palatino Linotype" w:hAnsi="Palatino Linotype" w:cs="Open Sans"/>
          <w:color w:val="333333"/>
          <w:sz w:val="22"/>
          <w:szCs w:val="22"/>
          <w:shd w:val="clear" w:color="auto" w:fill="FFFFFF"/>
        </w:rPr>
        <w:t>Haj-Yahya</w:t>
      </w:r>
      <w:r w:rsidR="00161BD9" w:rsidRPr="00960E6D">
        <w:rPr>
          <w:rStyle w:val="separator"/>
          <w:rFonts w:ascii="Palatino Linotype" w:hAnsi="Palatino Linotype" w:cs="Open Sans"/>
          <w:color w:val="333333"/>
          <w:sz w:val="22"/>
          <w:szCs w:val="22"/>
          <w:shd w:val="clear" w:color="auto" w:fill="FFFFFF"/>
        </w:rPr>
        <w:t xml:space="preserve"> &amp; </w:t>
      </w:r>
      <w:proofErr w:type="spellStart"/>
      <w:r w:rsidR="00161BD9" w:rsidRPr="00960E6D">
        <w:rPr>
          <w:rStyle w:val="authorname"/>
          <w:rFonts w:ascii="Palatino Linotype" w:hAnsi="Palatino Linotype" w:cs="Open Sans"/>
          <w:color w:val="333333"/>
          <w:sz w:val="22"/>
          <w:szCs w:val="22"/>
          <w:shd w:val="clear" w:color="auto" w:fill="FFFFFF"/>
        </w:rPr>
        <w:t>Klieger</w:t>
      </w:r>
      <w:proofErr w:type="spellEnd"/>
      <w:r w:rsidR="00161BD9" w:rsidRPr="00960E6D">
        <w:rPr>
          <w:rFonts w:ascii="Palatino Linotype" w:hAnsi="Palatino Linotype" w:cs="Open Sans"/>
          <w:color w:val="333333"/>
          <w:sz w:val="22"/>
          <w:szCs w:val="22"/>
          <w:shd w:val="clear" w:color="auto" w:fill="FFFFFF"/>
        </w:rPr>
        <w:t xml:space="preserve">, </w:t>
      </w:r>
      <w:r w:rsidR="00161BD9" w:rsidRPr="00960E6D">
        <w:rPr>
          <w:rStyle w:val="Date1"/>
          <w:rFonts w:ascii="Palatino Linotype" w:hAnsi="Palatino Linotype" w:cs="Open Sans"/>
          <w:color w:val="333333"/>
          <w:sz w:val="22"/>
          <w:szCs w:val="22"/>
          <w:shd w:val="clear" w:color="auto" w:fill="FFFFFF"/>
        </w:rPr>
        <w:t>2023</w:t>
      </w:r>
      <w:r w:rsidRPr="00960E6D">
        <w:rPr>
          <w:rFonts w:ascii="Palatino Linotype" w:hAnsi="Palatino Linotype"/>
          <w:sz w:val="22"/>
          <w:szCs w:val="22"/>
        </w:rPr>
        <w:t>).</w:t>
      </w:r>
      <w:r w:rsidR="00A61EAF" w:rsidRPr="00960E6D">
        <w:rPr>
          <w:rFonts w:ascii="Palatino Linotype" w:hAnsi="Palatino Linotype"/>
          <w:sz w:val="22"/>
          <w:szCs w:val="22"/>
        </w:rPr>
        <w:t xml:space="preserve"> </w:t>
      </w:r>
      <w:r w:rsidR="003D49D3" w:rsidRPr="00960E6D">
        <w:rPr>
          <w:rFonts w:ascii="Palatino Linotype" w:hAnsi="Palatino Linotype"/>
          <w:sz w:val="22"/>
          <w:szCs w:val="22"/>
        </w:rPr>
        <w:t xml:space="preserve">This curricular vision resonates with that in </w:t>
      </w:r>
      <w:r w:rsidR="00D00727" w:rsidRPr="00960E6D">
        <w:rPr>
          <w:rFonts w:ascii="Palatino Linotype" w:hAnsi="Palatino Linotype"/>
          <w:sz w:val="22"/>
          <w:szCs w:val="22"/>
        </w:rPr>
        <w:t xml:space="preserve">policy documents in </w:t>
      </w:r>
      <w:r w:rsidR="003D49D3" w:rsidRPr="00960E6D">
        <w:rPr>
          <w:rFonts w:ascii="Palatino Linotype" w:hAnsi="Palatino Linotype"/>
          <w:sz w:val="22"/>
          <w:szCs w:val="22"/>
        </w:rPr>
        <w:t>many countries</w:t>
      </w:r>
      <w:r w:rsidR="003A21B0" w:rsidRPr="00960E6D">
        <w:rPr>
          <w:rFonts w:ascii="Palatino Linotype" w:hAnsi="Palatino Linotype"/>
          <w:sz w:val="22"/>
          <w:szCs w:val="22"/>
        </w:rPr>
        <w:t xml:space="preserve"> [2]. </w:t>
      </w:r>
      <w:r w:rsidR="003D49D3" w:rsidRPr="00960E6D">
        <w:rPr>
          <w:rFonts w:ascii="Palatino Linotype" w:hAnsi="Palatino Linotype"/>
          <w:sz w:val="22"/>
          <w:szCs w:val="22"/>
        </w:rPr>
        <w:t xml:space="preserve">In the UK, for example, where the studies </w:t>
      </w:r>
      <w:r w:rsidR="00A02E94" w:rsidRPr="00960E6D">
        <w:rPr>
          <w:rFonts w:ascii="Palatino Linotype" w:hAnsi="Palatino Linotype"/>
          <w:sz w:val="22"/>
          <w:szCs w:val="22"/>
        </w:rPr>
        <w:t>I</w:t>
      </w:r>
      <w:r w:rsidR="00AF2A5E" w:rsidRPr="00960E6D">
        <w:rPr>
          <w:rFonts w:ascii="Palatino Linotype" w:hAnsi="Palatino Linotype"/>
          <w:sz w:val="22"/>
          <w:szCs w:val="22"/>
        </w:rPr>
        <w:t xml:space="preserve"> draw in this article</w:t>
      </w:r>
      <w:r w:rsidR="003D49D3" w:rsidRPr="00960E6D">
        <w:rPr>
          <w:rFonts w:ascii="Palatino Linotype" w:hAnsi="Palatino Linotype"/>
          <w:sz w:val="22"/>
          <w:szCs w:val="22"/>
        </w:rPr>
        <w:t xml:space="preserve"> </w:t>
      </w:r>
      <w:r w:rsidR="00A02E94" w:rsidRPr="00960E6D">
        <w:rPr>
          <w:rFonts w:ascii="Palatino Linotype" w:hAnsi="Palatino Linotype"/>
          <w:sz w:val="22"/>
          <w:szCs w:val="22"/>
        </w:rPr>
        <w:t>are</w:t>
      </w:r>
      <w:r w:rsidR="003D49D3" w:rsidRPr="00960E6D">
        <w:rPr>
          <w:rFonts w:ascii="Palatino Linotype" w:hAnsi="Palatino Linotype"/>
          <w:sz w:val="22"/>
          <w:szCs w:val="22"/>
        </w:rPr>
        <w:t xml:space="preserve"> conducted, according to the statutory guidance in the National Curriculum in England (2021) mathematics</w:t>
      </w:r>
    </w:p>
    <w:p w14:paraId="039DBCE1" w14:textId="77777777" w:rsidR="003D49D3" w:rsidRPr="00960E6D" w:rsidRDefault="003D49D3" w:rsidP="00960E6D">
      <w:pPr>
        <w:widowControl/>
        <w:jc w:val="both"/>
        <w:rPr>
          <w:rFonts w:ascii="Palatino Linotype" w:hAnsi="Palatino Linotype"/>
          <w:sz w:val="22"/>
          <w:szCs w:val="22"/>
        </w:rPr>
      </w:pPr>
    </w:p>
    <w:p w14:paraId="5563B7E3" w14:textId="47044AAB" w:rsidR="003D49D3" w:rsidRPr="00960E6D" w:rsidRDefault="003D49D3" w:rsidP="00960E6D">
      <w:pPr>
        <w:widowControl/>
        <w:ind w:left="720"/>
        <w:jc w:val="both"/>
        <w:rPr>
          <w:rFonts w:ascii="Palatino Linotype" w:hAnsi="Palatino Linotype"/>
          <w:sz w:val="22"/>
          <w:szCs w:val="22"/>
        </w:rPr>
      </w:pPr>
      <w:r w:rsidRPr="00960E6D">
        <w:rPr>
          <w:rFonts w:ascii="Palatino Linotype" w:hAnsi="Palatino Linotype"/>
          <w:sz w:val="22"/>
          <w:szCs w:val="22"/>
        </w:rPr>
        <w:t>is a creative and highly interconnected discipline that has been developed over centuries, providing the solution to some of history’s most intriguing problems. It is essential to everyday life, critical to science, technology and engineering, and necessary for financial literacy and most forms of employment. A high-quality mathematics education therefore provides a foundation for understanding the world, the ability to reason mathematically, an appreciation of the beauty and power of mathematics, and a sense of enjoyment and curiosity about the subject. (p. 2)</w:t>
      </w:r>
    </w:p>
    <w:p w14:paraId="487B9210" w14:textId="6D92697C" w:rsidR="0082386A" w:rsidRPr="00960E6D" w:rsidRDefault="0082386A" w:rsidP="00960E6D">
      <w:pPr>
        <w:widowControl/>
        <w:jc w:val="both"/>
        <w:rPr>
          <w:rFonts w:ascii="Palatino Linotype" w:hAnsi="Palatino Linotype"/>
          <w:sz w:val="22"/>
          <w:szCs w:val="22"/>
        </w:rPr>
      </w:pPr>
    </w:p>
    <w:p w14:paraId="54FC71AF" w14:textId="2FCB7C47" w:rsidR="003D49D3" w:rsidRPr="00960E6D" w:rsidRDefault="00A61EAF" w:rsidP="00960E6D">
      <w:pPr>
        <w:widowControl/>
        <w:jc w:val="both"/>
        <w:rPr>
          <w:rFonts w:ascii="Palatino Linotype" w:hAnsi="Palatino Linotype"/>
          <w:sz w:val="22"/>
          <w:szCs w:val="22"/>
        </w:rPr>
      </w:pPr>
      <w:r w:rsidRPr="00960E6D">
        <w:rPr>
          <w:rFonts w:ascii="Palatino Linotype" w:hAnsi="Palatino Linotype"/>
          <w:sz w:val="22"/>
          <w:szCs w:val="22"/>
        </w:rPr>
        <w:t>An underlying a</w:t>
      </w:r>
      <w:r w:rsidR="00CF12EB" w:rsidRPr="00960E6D">
        <w:rPr>
          <w:rFonts w:ascii="Palatino Linotype" w:hAnsi="Palatino Linotype"/>
          <w:sz w:val="22"/>
          <w:szCs w:val="22"/>
        </w:rPr>
        <w:t xml:space="preserve">ssumption </w:t>
      </w:r>
      <w:r w:rsidRPr="00960E6D">
        <w:rPr>
          <w:rFonts w:ascii="Palatino Linotype" w:hAnsi="Palatino Linotype"/>
          <w:sz w:val="22"/>
          <w:szCs w:val="22"/>
        </w:rPr>
        <w:t xml:space="preserve">in this stated </w:t>
      </w:r>
      <w:r w:rsidR="00D654BF" w:rsidRPr="00960E6D">
        <w:rPr>
          <w:rFonts w:ascii="Palatino Linotype" w:hAnsi="Palatino Linotype"/>
          <w:sz w:val="22"/>
          <w:szCs w:val="22"/>
        </w:rPr>
        <w:t xml:space="preserve">curricular </w:t>
      </w:r>
      <w:r w:rsidRPr="00960E6D">
        <w:rPr>
          <w:rFonts w:ascii="Palatino Linotype" w:hAnsi="Palatino Linotype"/>
          <w:sz w:val="22"/>
          <w:szCs w:val="22"/>
        </w:rPr>
        <w:t xml:space="preserve">priority is </w:t>
      </w:r>
      <w:r w:rsidR="00CF12EB" w:rsidRPr="00960E6D">
        <w:rPr>
          <w:rFonts w:ascii="Palatino Linotype" w:hAnsi="Palatino Linotype"/>
          <w:sz w:val="22"/>
          <w:szCs w:val="22"/>
        </w:rPr>
        <w:t>that</w:t>
      </w:r>
      <w:r w:rsidRPr="00960E6D">
        <w:rPr>
          <w:rFonts w:ascii="Palatino Linotype" w:hAnsi="Palatino Linotype"/>
          <w:sz w:val="22"/>
          <w:szCs w:val="22"/>
        </w:rPr>
        <w:t xml:space="preserve"> </w:t>
      </w:r>
      <w:r w:rsidR="00CF12EB" w:rsidRPr="00960E6D">
        <w:rPr>
          <w:rFonts w:ascii="Palatino Linotype" w:hAnsi="Palatino Linotype"/>
          <w:sz w:val="22"/>
          <w:szCs w:val="22"/>
        </w:rPr>
        <w:t>connection</w:t>
      </w:r>
      <w:r w:rsidRPr="00960E6D">
        <w:rPr>
          <w:rFonts w:ascii="Palatino Linotype" w:hAnsi="Palatino Linotype"/>
          <w:sz w:val="22"/>
          <w:szCs w:val="22"/>
        </w:rPr>
        <w:t xml:space="preserve">-rich mathematical experiences </w:t>
      </w:r>
      <w:r w:rsidR="00EF6D2F" w:rsidRPr="00960E6D">
        <w:rPr>
          <w:rFonts w:ascii="Palatino Linotype" w:hAnsi="Palatino Linotype"/>
          <w:sz w:val="22"/>
          <w:szCs w:val="22"/>
        </w:rPr>
        <w:t xml:space="preserve">reinforce appreciation – and motivation – </w:t>
      </w:r>
      <w:r w:rsidR="00AF00D6" w:rsidRPr="00960E6D">
        <w:rPr>
          <w:rFonts w:ascii="Palatino Linotype" w:hAnsi="Palatino Linotype"/>
          <w:sz w:val="22"/>
          <w:szCs w:val="22"/>
        </w:rPr>
        <w:t xml:space="preserve">for </w:t>
      </w:r>
      <w:r w:rsidR="00EF6D2F" w:rsidRPr="00960E6D">
        <w:rPr>
          <w:rFonts w:ascii="Palatino Linotype" w:hAnsi="Palatino Linotype"/>
          <w:sz w:val="22"/>
          <w:szCs w:val="22"/>
        </w:rPr>
        <w:t xml:space="preserve">the study of mathematics. The goal </w:t>
      </w:r>
      <w:r w:rsidR="00B87D74" w:rsidRPr="00960E6D">
        <w:rPr>
          <w:rFonts w:ascii="Palatino Linotype" w:hAnsi="Palatino Linotype"/>
          <w:sz w:val="22"/>
          <w:szCs w:val="22"/>
        </w:rPr>
        <w:t xml:space="preserve">is laudable albeit not </w:t>
      </w:r>
      <w:r w:rsidR="00C90D23" w:rsidRPr="00960E6D">
        <w:rPr>
          <w:rFonts w:ascii="Palatino Linotype" w:hAnsi="Palatino Linotype"/>
          <w:sz w:val="22"/>
          <w:szCs w:val="22"/>
        </w:rPr>
        <w:t xml:space="preserve">always </w:t>
      </w:r>
      <w:r w:rsidR="00A749B0" w:rsidRPr="00960E6D">
        <w:rPr>
          <w:rFonts w:ascii="Palatino Linotype" w:hAnsi="Palatino Linotype"/>
          <w:sz w:val="22"/>
          <w:szCs w:val="22"/>
        </w:rPr>
        <w:t>supported in</w:t>
      </w:r>
      <w:r w:rsidR="00DE105D" w:rsidRPr="00960E6D">
        <w:rPr>
          <w:rFonts w:ascii="Palatino Linotype" w:hAnsi="Palatino Linotype"/>
          <w:sz w:val="22"/>
          <w:szCs w:val="22"/>
        </w:rPr>
        <w:t xml:space="preserve"> practice </w:t>
      </w:r>
      <w:r w:rsidR="006A262F" w:rsidRPr="00960E6D">
        <w:rPr>
          <w:rFonts w:ascii="Palatino Linotype" w:hAnsi="Palatino Linotype"/>
          <w:sz w:val="22"/>
          <w:szCs w:val="22"/>
        </w:rPr>
        <w:t xml:space="preserve">[3] </w:t>
      </w:r>
      <w:r w:rsidR="00EF6D2F" w:rsidRPr="00960E6D">
        <w:rPr>
          <w:rFonts w:ascii="Palatino Linotype" w:hAnsi="Palatino Linotype"/>
          <w:sz w:val="22"/>
          <w:szCs w:val="22"/>
        </w:rPr>
        <w:t>as mathematical topics are broken down in</w:t>
      </w:r>
      <w:r w:rsidR="006A262F" w:rsidRPr="00960E6D">
        <w:rPr>
          <w:rFonts w:ascii="Palatino Linotype" w:hAnsi="Palatino Linotype"/>
          <w:sz w:val="22"/>
          <w:szCs w:val="22"/>
        </w:rPr>
        <w:t xml:space="preserve"> </w:t>
      </w:r>
      <w:r w:rsidR="00EF6D2F" w:rsidRPr="00960E6D">
        <w:rPr>
          <w:rFonts w:ascii="Palatino Linotype" w:hAnsi="Palatino Linotype"/>
          <w:sz w:val="22"/>
          <w:szCs w:val="22"/>
        </w:rPr>
        <w:t xml:space="preserve">lesson-size portions, </w:t>
      </w:r>
      <w:r w:rsidR="00E0704F" w:rsidRPr="00960E6D">
        <w:rPr>
          <w:rFonts w:ascii="Palatino Linotype" w:hAnsi="Palatino Linotype"/>
          <w:sz w:val="22"/>
          <w:szCs w:val="22"/>
        </w:rPr>
        <w:t xml:space="preserve">or </w:t>
      </w:r>
      <w:r w:rsidR="00EF6D2F" w:rsidRPr="00960E6D">
        <w:rPr>
          <w:rFonts w:ascii="Palatino Linotype" w:hAnsi="Palatino Linotype"/>
          <w:sz w:val="22"/>
          <w:szCs w:val="22"/>
        </w:rPr>
        <w:t>as questions are designed for high stakes examinations</w:t>
      </w:r>
      <w:r w:rsidR="000E7ABA" w:rsidRPr="00960E6D">
        <w:rPr>
          <w:rFonts w:ascii="Palatino Linotype" w:hAnsi="Palatino Linotype"/>
          <w:sz w:val="22"/>
          <w:szCs w:val="22"/>
        </w:rPr>
        <w:t>.</w:t>
      </w:r>
      <w:r w:rsidR="00DE105D" w:rsidRPr="00960E6D">
        <w:rPr>
          <w:rFonts w:ascii="Palatino Linotype" w:hAnsi="Palatino Linotype"/>
          <w:sz w:val="22"/>
          <w:szCs w:val="22"/>
        </w:rPr>
        <w:t xml:space="preserve"> </w:t>
      </w:r>
      <w:r w:rsidR="006A4F44" w:rsidRPr="00960E6D">
        <w:rPr>
          <w:rFonts w:ascii="Palatino Linotype" w:hAnsi="Palatino Linotype"/>
          <w:sz w:val="22"/>
          <w:szCs w:val="22"/>
        </w:rPr>
        <w:t xml:space="preserve">Against robust </w:t>
      </w:r>
      <w:r w:rsidR="00BA192A" w:rsidRPr="00960E6D">
        <w:rPr>
          <w:rFonts w:ascii="Palatino Linotype" w:hAnsi="Palatino Linotype"/>
          <w:sz w:val="22"/>
          <w:szCs w:val="22"/>
        </w:rPr>
        <w:t>connection-</w:t>
      </w:r>
      <w:r w:rsidR="004746F1" w:rsidRPr="00960E6D">
        <w:rPr>
          <w:rFonts w:ascii="Palatino Linotype" w:hAnsi="Palatino Linotype"/>
          <w:sz w:val="22"/>
          <w:szCs w:val="22"/>
        </w:rPr>
        <w:t>favoring</w:t>
      </w:r>
      <w:r w:rsidR="00BA192A" w:rsidRPr="00960E6D">
        <w:rPr>
          <w:rFonts w:ascii="Palatino Linotype" w:hAnsi="Palatino Linotype"/>
          <w:sz w:val="22"/>
          <w:szCs w:val="22"/>
        </w:rPr>
        <w:t xml:space="preserve"> </w:t>
      </w:r>
      <w:r w:rsidR="006A4F44" w:rsidRPr="00960E6D">
        <w:rPr>
          <w:rFonts w:ascii="Palatino Linotype" w:hAnsi="Palatino Linotype"/>
          <w:sz w:val="22"/>
          <w:szCs w:val="22"/>
        </w:rPr>
        <w:t>research arguments, s</w:t>
      </w:r>
      <w:r w:rsidR="00EF6D2F" w:rsidRPr="00960E6D">
        <w:rPr>
          <w:rFonts w:ascii="Palatino Linotype" w:hAnsi="Palatino Linotype"/>
          <w:sz w:val="22"/>
          <w:szCs w:val="22"/>
        </w:rPr>
        <w:t xml:space="preserve">tudents’ learning experience in mathematics </w:t>
      </w:r>
      <w:r w:rsidR="006A4F44" w:rsidRPr="00960E6D">
        <w:rPr>
          <w:rFonts w:ascii="Palatino Linotype" w:hAnsi="Palatino Linotype"/>
          <w:sz w:val="22"/>
          <w:szCs w:val="22"/>
        </w:rPr>
        <w:t xml:space="preserve">is </w:t>
      </w:r>
      <w:r w:rsidR="00EF6D2F" w:rsidRPr="00960E6D">
        <w:rPr>
          <w:rFonts w:ascii="Palatino Linotype" w:hAnsi="Palatino Linotype"/>
          <w:sz w:val="22"/>
          <w:szCs w:val="22"/>
        </w:rPr>
        <w:t xml:space="preserve">neatly </w:t>
      </w:r>
      <w:r w:rsidR="006A4F44" w:rsidRPr="00960E6D">
        <w:rPr>
          <w:rFonts w:ascii="Palatino Linotype" w:hAnsi="Palatino Linotype"/>
          <w:sz w:val="22"/>
          <w:szCs w:val="22"/>
        </w:rPr>
        <w:t>–</w:t>
      </w:r>
      <w:r w:rsidR="00EF6D2F" w:rsidRPr="00960E6D">
        <w:rPr>
          <w:rFonts w:ascii="Palatino Linotype" w:hAnsi="Palatino Linotype"/>
          <w:sz w:val="22"/>
          <w:szCs w:val="22"/>
        </w:rPr>
        <w:t xml:space="preserve"> </w:t>
      </w:r>
      <w:r w:rsidR="00C90D23" w:rsidRPr="00960E6D">
        <w:rPr>
          <w:rFonts w:ascii="Palatino Linotype" w:hAnsi="Palatino Linotype"/>
          <w:sz w:val="22"/>
          <w:szCs w:val="22"/>
        </w:rPr>
        <w:t>but</w:t>
      </w:r>
      <w:r w:rsidR="006A4F44" w:rsidRPr="00960E6D">
        <w:rPr>
          <w:rFonts w:ascii="Palatino Linotype" w:hAnsi="Palatino Linotype"/>
          <w:sz w:val="22"/>
          <w:szCs w:val="22"/>
        </w:rPr>
        <w:t xml:space="preserve"> </w:t>
      </w:r>
      <w:r w:rsidR="00EF6D2F" w:rsidRPr="00960E6D">
        <w:rPr>
          <w:rFonts w:ascii="Palatino Linotype" w:hAnsi="Palatino Linotype"/>
          <w:sz w:val="22"/>
          <w:szCs w:val="22"/>
        </w:rPr>
        <w:t xml:space="preserve">frustratingly </w:t>
      </w:r>
      <w:r w:rsidR="006A4F44" w:rsidRPr="00960E6D">
        <w:rPr>
          <w:rFonts w:ascii="Palatino Linotype" w:hAnsi="Palatino Linotype"/>
          <w:sz w:val="22"/>
          <w:szCs w:val="22"/>
        </w:rPr>
        <w:t xml:space="preserve">– </w:t>
      </w:r>
      <w:proofErr w:type="spellStart"/>
      <w:r w:rsidR="002E15C8" w:rsidRPr="00960E6D">
        <w:rPr>
          <w:rFonts w:ascii="Palatino Linotype" w:hAnsi="Palatino Linotype"/>
          <w:sz w:val="22"/>
          <w:szCs w:val="22"/>
        </w:rPr>
        <w:t>compartmentali</w:t>
      </w:r>
      <w:r w:rsidR="002E15C8">
        <w:rPr>
          <w:rFonts w:ascii="Palatino Linotype" w:hAnsi="Palatino Linotype"/>
          <w:sz w:val="22"/>
          <w:szCs w:val="22"/>
        </w:rPr>
        <w:t>s</w:t>
      </w:r>
      <w:r w:rsidR="002E15C8" w:rsidRPr="00960E6D">
        <w:rPr>
          <w:rFonts w:ascii="Palatino Linotype" w:hAnsi="Palatino Linotype"/>
          <w:sz w:val="22"/>
          <w:szCs w:val="22"/>
        </w:rPr>
        <w:t>ed</w:t>
      </w:r>
      <w:proofErr w:type="spellEnd"/>
      <w:r w:rsidR="003D49D3" w:rsidRPr="00960E6D">
        <w:rPr>
          <w:rFonts w:ascii="Palatino Linotype" w:hAnsi="Palatino Linotype"/>
          <w:sz w:val="22"/>
          <w:szCs w:val="22"/>
        </w:rPr>
        <w:t xml:space="preserve">. As </w:t>
      </w:r>
      <w:r w:rsidR="00EF6D2F" w:rsidRPr="00960E6D">
        <w:rPr>
          <w:rFonts w:ascii="Palatino Linotype" w:hAnsi="Palatino Linotype"/>
          <w:sz w:val="22"/>
          <w:szCs w:val="22"/>
        </w:rPr>
        <w:t>a result, students’ narratives about mathematics</w:t>
      </w:r>
      <w:r w:rsidR="003D49D3" w:rsidRPr="00960E6D">
        <w:rPr>
          <w:rFonts w:ascii="Palatino Linotype" w:hAnsi="Palatino Linotype"/>
          <w:sz w:val="22"/>
          <w:szCs w:val="22"/>
        </w:rPr>
        <w:t xml:space="preserve"> </w:t>
      </w:r>
      <w:r w:rsidR="00AB57F1" w:rsidRPr="00960E6D">
        <w:rPr>
          <w:rFonts w:ascii="Palatino Linotype" w:hAnsi="Palatino Linotype"/>
          <w:sz w:val="22"/>
          <w:szCs w:val="22"/>
        </w:rPr>
        <w:t xml:space="preserve">(Nardi &amp; Steward, 2003) </w:t>
      </w:r>
      <w:r w:rsidR="00EF6D2F" w:rsidRPr="00960E6D">
        <w:rPr>
          <w:rFonts w:ascii="Palatino Linotype" w:hAnsi="Palatino Linotype"/>
          <w:sz w:val="22"/>
          <w:szCs w:val="22"/>
        </w:rPr>
        <w:t xml:space="preserve">are often at </w:t>
      </w:r>
      <w:r w:rsidR="00C90D23" w:rsidRPr="00960E6D">
        <w:rPr>
          <w:rFonts w:ascii="Palatino Linotype" w:hAnsi="Palatino Linotype"/>
          <w:sz w:val="22"/>
          <w:szCs w:val="22"/>
        </w:rPr>
        <w:t>a</w:t>
      </w:r>
      <w:r w:rsidR="00EF6D2F" w:rsidRPr="00960E6D">
        <w:rPr>
          <w:rFonts w:ascii="Palatino Linotype" w:hAnsi="Palatino Linotype"/>
          <w:sz w:val="22"/>
          <w:szCs w:val="22"/>
        </w:rPr>
        <w:t xml:space="preserve"> distance from the narratives </w:t>
      </w:r>
      <w:r w:rsidR="004F7603" w:rsidRPr="00960E6D">
        <w:rPr>
          <w:rFonts w:ascii="Palatino Linotype" w:hAnsi="Palatino Linotype"/>
          <w:sz w:val="22"/>
          <w:szCs w:val="22"/>
        </w:rPr>
        <w:t xml:space="preserve">typically held by those who do and use mathematics – mathematicians as well as others in numerous disciplines and professions – </w:t>
      </w:r>
      <w:r w:rsidR="00EF6D2F" w:rsidRPr="00960E6D">
        <w:rPr>
          <w:rFonts w:ascii="Palatino Linotype" w:hAnsi="Palatino Linotype"/>
          <w:sz w:val="22"/>
          <w:szCs w:val="22"/>
        </w:rPr>
        <w:t>about</w:t>
      </w:r>
      <w:r w:rsidR="004F7603" w:rsidRPr="00960E6D">
        <w:rPr>
          <w:rFonts w:ascii="Palatino Linotype" w:hAnsi="Palatino Linotype"/>
          <w:sz w:val="22"/>
          <w:szCs w:val="22"/>
        </w:rPr>
        <w:t xml:space="preserve"> </w:t>
      </w:r>
      <w:r w:rsidR="00EF6D2F" w:rsidRPr="00960E6D">
        <w:rPr>
          <w:rFonts w:ascii="Palatino Linotype" w:hAnsi="Palatino Linotype"/>
          <w:sz w:val="22"/>
          <w:szCs w:val="22"/>
        </w:rPr>
        <w:t>mathematics as a vibrant, ever-evolving, useful and meaningful activity</w:t>
      </w:r>
      <w:r w:rsidR="00AB57F1" w:rsidRPr="00960E6D">
        <w:rPr>
          <w:rFonts w:ascii="Palatino Linotype" w:hAnsi="Palatino Linotype"/>
          <w:sz w:val="22"/>
          <w:szCs w:val="22"/>
        </w:rPr>
        <w:t>.</w:t>
      </w:r>
      <w:r w:rsidR="00FF1C80" w:rsidRPr="00960E6D">
        <w:rPr>
          <w:rFonts w:ascii="Palatino Linotype" w:hAnsi="Palatino Linotype"/>
          <w:sz w:val="22"/>
          <w:szCs w:val="22"/>
        </w:rPr>
        <w:t xml:space="preserve"> </w:t>
      </w:r>
    </w:p>
    <w:p w14:paraId="3748161C" w14:textId="77777777" w:rsidR="003D49D3" w:rsidRPr="00960E6D" w:rsidRDefault="003D49D3" w:rsidP="00960E6D">
      <w:pPr>
        <w:widowControl/>
        <w:jc w:val="both"/>
        <w:rPr>
          <w:rFonts w:ascii="Palatino Linotype" w:hAnsi="Palatino Linotype"/>
          <w:sz w:val="22"/>
          <w:szCs w:val="22"/>
        </w:rPr>
      </w:pPr>
    </w:p>
    <w:p w14:paraId="69022816" w14:textId="409BB5CA" w:rsidR="00F56F39" w:rsidRPr="00960E6D" w:rsidRDefault="004D6BEE" w:rsidP="00960E6D">
      <w:pPr>
        <w:widowControl/>
        <w:jc w:val="both"/>
        <w:rPr>
          <w:rFonts w:ascii="Palatino Linotype" w:hAnsi="Palatino Linotype"/>
          <w:sz w:val="22"/>
          <w:szCs w:val="22"/>
        </w:rPr>
      </w:pPr>
      <w:r w:rsidRPr="00960E6D">
        <w:rPr>
          <w:rFonts w:ascii="Palatino Linotype" w:hAnsi="Palatino Linotype"/>
          <w:sz w:val="22"/>
          <w:szCs w:val="22"/>
        </w:rPr>
        <w:t>A</w:t>
      </w:r>
      <w:r w:rsidR="0082294C" w:rsidRPr="00960E6D">
        <w:rPr>
          <w:rFonts w:ascii="Palatino Linotype" w:hAnsi="Palatino Linotype"/>
          <w:sz w:val="22"/>
          <w:szCs w:val="22"/>
        </w:rPr>
        <w:t xml:space="preserve">n opportunity seemed to </w:t>
      </w:r>
      <w:r w:rsidR="00AE55D8" w:rsidRPr="00960E6D">
        <w:rPr>
          <w:rFonts w:ascii="Palatino Linotype" w:hAnsi="Palatino Linotype"/>
          <w:sz w:val="22"/>
          <w:szCs w:val="22"/>
        </w:rPr>
        <w:t>arise</w:t>
      </w:r>
      <w:r w:rsidRPr="00960E6D">
        <w:rPr>
          <w:rFonts w:ascii="Palatino Linotype" w:hAnsi="Palatino Linotype"/>
          <w:sz w:val="22"/>
          <w:szCs w:val="22"/>
        </w:rPr>
        <w:t xml:space="preserve"> during the Covid-19 </w:t>
      </w:r>
      <w:r w:rsidR="00B17574" w:rsidRPr="00960E6D">
        <w:rPr>
          <w:rFonts w:ascii="Palatino Linotype" w:hAnsi="Palatino Linotype"/>
          <w:sz w:val="22"/>
          <w:szCs w:val="22"/>
        </w:rPr>
        <w:t>pandemic:</w:t>
      </w:r>
      <w:r w:rsidR="006537E7" w:rsidRPr="00960E6D">
        <w:rPr>
          <w:rFonts w:ascii="Palatino Linotype" w:hAnsi="Palatino Linotype"/>
          <w:sz w:val="22"/>
          <w:szCs w:val="22"/>
        </w:rPr>
        <w:t xml:space="preserve"> public discourse</w:t>
      </w:r>
      <w:r w:rsidR="00D654BF" w:rsidRPr="00960E6D">
        <w:rPr>
          <w:rFonts w:ascii="Palatino Linotype" w:hAnsi="Palatino Linotype"/>
          <w:sz w:val="22"/>
          <w:szCs w:val="22"/>
        </w:rPr>
        <w:t xml:space="preserve"> </w:t>
      </w:r>
      <w:r w:rsidR="006537E7" w:rsidRPr="00960E6D">
        <w:rPr>
          <w:rFonts w:ascii="Palatino Linotype" w:hAnsi="Palatino Linotype"/>
          <w:sz w:val="22"/>
          <w:szCs w:val="22"/>
        </w:rPr>
        <w:t xml:space="preserve">– </w:t>
      </w:r>
      <w:r w:rsidR="00094736" w:rsidRPr="00960E6D">
        <w:rPr>
          <w:rFonts w:ascii="Palatino Linotype" w:hAnsi="Palatino Linotype"/>
          <w:sz w:val="22"/>
          <w:szCs w:val="22"/>
        </w:rPr>
        <w:t xml:space="preserve">for example, </w:t>
      </w:r>
      <w:r w:rsidR="006537E7" w:rsidRPr="00960E6D">
        <w:rPr>
          <w:rFonts w:ascii="Palatino Linotype" w:hAnsi="Palatino Linotype"/>
          <w:sz w:val="22"/>
          <w:szCs w:val="22"/>
        </w:rPr>
        <w:t xml:space="preserve">in the UK, led primarily by daily, televised conferences </w:t>
      </w:r>
      <w:r w:rsidR="00D654BF" w:rsidRPr="00960E6D">
        <w:rPr>
          <w:rFonts w:ascii="Palatino Linotype" w:hAnsi="Palatino Linotype"/>
          <w:sz w:val="22"/>
          <w:szCs w:val="22"/>
        </w:rPr>
        <w:t>featuring</w:t>
      </w:r>
      <w:r w:rsidR="006537E7" w:rsidRPr="00960E6D">
        <w:rPr>
          <w:rFonts w:ascii="Palatino Linotype" w:hAnsi="Palatino Linotype"/>
          <w:sz w:val="22"/>
          <w:szCs w:val="22"/>
        </w:rPr>
        <w:t xml:space="preserve"> the Government’s Chief Medical Officer</w:t>
      </w:r>
      <w:r w:rsidR="00D00727" w:rsidRPr="00960E6D">
        <w:rPr>
          <w:rFonts w:ascii="Palatino Linotype" w:hAnsi="Palatino Linotype"/>
          <w:sz w:val="22"/>
          <w:szCs w:val="22"/>
        </w:rPr>
        <w:t xml:space="preserve"> (Whitty, 2021)</w:t>
      </w:r>
      <w:r w:rsidR="002D1BAC" w:rsidRPr="00960E6D">
        <w:rPr>
          <w:rFonts w:ascii="Palatino Linotype" w:hAnsi="Palatino Linotype"/>
          <w:sz w:val="22"/>
          <w:szCs w:val="22"/>
        </w:rPr>
        <w:t xml:space="preserve"> </w:t>
      </w:r>
      <w:r w:rsidR="006537E7" w:rsidRPr="00960E6D">
        <w:rPr>
          <w:rFonts w:ascii="Palatino Linotype" w:hAnsi="Palatino Linotype"/>
          <w:sz w:val="22"/>
          <w:szCs w:val="22"/>
        </w:rPr>
        <w:t>– brimmed with mathematical references</w:t>
      </w:r>
      <w:r w:rsidR="003D49D3" w:rsidRPr="00960E6D">
        <w:rPr>
          <w:rFonts w:ascii="Palatino Linotype" w:hAnsi="Palatino Linotype"/>
          <w:sz w:val="22"/>
          <w:szCs w:val="22"/>
        </w:rPr>
        <w:t xml:space="preserve"> such a</w:t>
      </w:r>
      <w:r w:rsidR="002D1BAC" w:rsidRPr="00960E6D">
        <w:rPr>
          <w:rFonts w:ascii="Palatino Linotype" w:hAnsi="Palatino Linotype"/>
          <w:sz w:val="22"/>
          <w:szCs w:val="22"/>
        </w:rPr>
        <w:t>s to</w:t>
      </w:r>
      <w:r w:rsidR="006537E7" w:rsidRPr="00960E6D">
        <w:rPr>
          <w:rFonts w:ascii="Palatino Linotype" w:hAnsi="Palatino Linotype"/>
          <w:sz w:val="22"/>
          <w:szCs w:val="22"/>
        </w:rPr>
        <w:t xml:space="preserve"> </w:t>
      </w:r>
      <w:r w:rsidR="00A749B0">
        <w:rPr>
          <w:rFonts w:ascii="Palatino Linotype" w:hAnsi="Palatino Linotype"/>
          <w:sz w:val="22"/>
          <w:szCs w:val="22"/>
        </w:rPr>
        <w:t>‘</w:t>
      </w:r>
      <w:r w:rsidR="006A4F44" w:rsidRPr="00960E6D">
        <w:rPr>
          <w:rFonts w:ascii="Palatino Linotype" w:hAnsi="Palatino Linotype"/>
          <w:sz w:val="22"/>
          <w:szCs w:val="22"/>
        </w:rPr>
        <w:t>exponential growth</w:t>
      </w:r>
      <w:r w:rsidR="00A749B0">
        <w:rPr>
          <w:rFonts w:ascii="Palatino Linotype" w:hAnsi="Palatino Linotype"/>
          <w:sz w:val="22"/>
          <w:szCs w:val="22"/>
        </w:rPr>
        <w:t>’</w:t>
      </w:r>
      <w:r w:rsidR="00094736" w:rsidRPr="00960E6D">
        <w:rPr>
          <w:rFonts w:ascii="Palatino Linotype" w:hAnsi="Palatino Linotype"/>
          <w:sz w:val="22"/>
          <w:szCs w:val="22"/>
        </w:rPr>
        <w:t xml:space="preserve">. </w:t>
      </w:r>
      <w:r w:rsidR="006537E7" w:rsidRPr="00960E6D">
        <w:rPr>
          <w:rFonts w:ascii="Palatino Linotype" w:hAnsi="Palatino Linotype"/>
          <w:sz w:val="22"/>
          <w:szCs w:val="22"/>
        </w:rPr>
        <w:t xml:space="preserve">As debates raged about whether and how to convince the public of the utter necessity for the personal, social and economic sacrifices that tackling the virus implied, a stark </w:t>
      </w:r>
      <w:proofErr w:type="spellStart"/>
      <w:r w:rsidR="002E15C8" w:rsidRPr="00960E6D">
        <w:rPr>
          <w:rFonts w:ascii="Palatino Linotype" w:hAnsi="Palatino Linotype"/>
          <w:sz w:val="22"/>
          <w:szCs w:val="22"/>
        </w:rPr>
        <w:t>reali</w:t>
      </w:r>
      <w:r w:rsidR="002E15C8">
        <w:rPr>
          <w:rFonts w:ascii="Palatino Linotype" w:hAnsi="Palatino Linotype"/>
          <w:sz w:val="22"/>
          <w:szCs w:val="22"/>
        </w:rPr>
        <w:t>s</w:t>
      </w:r>
      <w:r w:rsidR="002E15C8" w:rsidRPr="00960E6D">
        <w:rPr>
          <w:rFonts w:ascii="Palatino Linotype" w:hAnsi="Palatino Linotype"/>
          <w:sz w:val="22"/>
          <w:szCs w:val="22"/>
        </w:rPr>
        <w:t>ation</w:t>
      </w:r>
      <w:proofErr w:type="spellEnd"/>
      <w:r w:rsidR="002E15C8" w:rsidRPr="00960E6D">
        <w:rPr>
          <w:rFonts w:ascii="Palatino Linotype" w:hAnsi="Palatino Linotype"/>
          <w:sz w:val="22"/>
          <w:szCs w:val="22"/>
        </w:rPr>
        <w:t xml:space="preserve"> </w:t>
      </w:r>
      <w:r w:rsidR="006537E7" w:rsidRPr="00960E6D">
        <w:rPr>
          <w:rFonts w:ascii="Palatino Linotype" w:hAnsi="Palatino Linotype"/>
          <w:sz w:val="22"/>
          <w:szCs w:val="22"/>
        </w:rPr>
        <w:t xml:space="preserve">started to emerge: that many of these references </w:t>
      </w:r>
      <w:r w:rsidR="006537E7" w:rsidRPr="00960E6D">
        <w:rPr>
          <w:rFonts w:ascii="Palatino Linotype" w:hAnsi="Palatino Linotype"/>
          <w:sz w:val="22"/>
          <w:szCs w:val="22"/>
        </w:rPr>
        <w:lastRenderedPageBreak/>
        <w:t>may not have the impact that the scientists who were making</w:t>
      </w:r>
      <w:r w:rsidR="000E1597" w:rsidRPr="00960E6D">
        <w:rPr>
          <w:rFonts w:ascii="Palatino Linotype" w:hAnsi="Palatino Linotype"/>
          <w:sz w:val="22"/>
          <w:szCs w:val="22"/>
        </w:rPr>
        <w:t xml:space="preserve"> </w:t>
      </w:r>
      <w:r w:rsidR="006537E7" w:rsidRPr="00960E6D">
        <w:rPr>
          <w:rFonts w:ascii="Palatino Linotype" w:hAnsi="Palatino Linotype"/>
          <w:sz w:val="22"/>
          <w:szCs w:val="22"/>
        </w:rPr>
        <w:t>them were hoping to achieve</w:t>
      </w:r>
      <w:r w:rsidR="000E1597" w:rsidRPr="00960E6D">
        <w:rPr>
          <w:rFonts w:ascii="Palatino Linotype" w:hAnsi="Palatino Linotype"/>
          <w:sz w:val="22"/>
          <w:szCs w:val="22"/>
        </w:rPr>
        <w:t xml:space="preserve"> (</w:t>
      </w:r>
      <w:r w:rsidR="00A278E6">
        <w:rPr>
          <w:rFonts w:ascii="Palatino Linotype" w:hAnsi="Palatino Linotype"/>
          <w:sz w:val="22"/>
          <w:szCs w:val="22"/>
        </w:rPr>
        <w:t>“</w:t>
      </w:r>
      <w:r w:rsidR="006537E7" w:rsidRPr="00960E6D">
        <w:rPr>
          <w:rFonts w:ascii="Palatino Linotype" w:hAnsi="Palatino Linotype"/>
          <w:sz w:val="22"/>
          <w:szCs w:val="22"/>
        </w:rPr>
        <w:t>it’s amazing how many clever people […] don’t know what exponential growth means</w:t>
      </w:r>
      <w:r w:rsidR="00A278E6">
        <w:rPr>
          <w:rFonts w:ascii="Palatino Linotype" w:hAnsi="Palatino Linotype"/>
          <w:sz w:val="22"/>
          <w:szCs w:val="22"/>
        </w:rPr>
        <w:t>”</w:t>
      </w:r>
      <w:r w:rsidR="000E1597" w:rsidRPr="00960E6D">
        <w:rPr>
          <w:rFonts w:ascii="Palatino Linotype" w:hAnsi="Palatino Linotype"/>
          <w:sz w:val="22"/>
          <w:szCs w:val="22"/>
        </w:rPr>
        <w:t>, Whitty (</w:t>
      </w:r>
      <w:r w:rsidR="00D00727" w:rsidRPr="00960E6D">
        <w:rPr>
          <w:rFonts w:ascii="Palatino Linotype" w:hAnsi="Palatino Linotype"/>
          <w:sz w:val="22"/>
          <w:szCs w:val="22"/>
        </w:rPr>
        <w:t>ibid.</w:t>
      </w:r>
      <w:r w:rsidR="000E1597" w:rsidRPr="00960E6D">
        <w:rPr>
          <w:rFonts w:ascii="Palatino Linotype" w:hAnsi="Palatino Linotype"/>
          <w:sz w:val="22"/>
          <w:szCs w:val="22"/>
        </w:rPr>
        <w:t>)</w:t>
      </w:r>
      <w:r w:rsidR="00094736" w:rsidRPr="00960E6D">
        <w:rPr>
          <w:rFonts w:ascii="Palatino Linotype" w:hAnsi="Palatino Linotype"/>
          <w:sz w:val="22"/>
          <w:szCs w:val="22"/>
        </w:rPr>
        <w:t>). As perhaps most acutely became evident during the pandemic – but also is continually and urgently so, as governments, industries and individual citizens decide how the climate, and other, crises, are to be tackled</w:t>
      </w:r>
      <w:r w:rsidR="004F7603" w:rsidRPr="00960E6D">
        <w:rPr>
          <w:rFonts w:ascii="Palatino Linotype" w:hAnsi="Palatino Linotype"/>
          <w:sz w:val="22"/>
          <w:szCs w:val="22"/>
        </w:rPr>
        <w:t xml:space="preserve"> (</w:t>
      </w:r>
      <w:proofErr w:type="spellStart"/>
      <w:r w:rsidR="004F7603" w:rsidRPr="00960E6D">
        <w:rPr>
          <w:rFonts w:ascii="Palatino Linotype" w:hAnsi="Palatino Linotype"/>
          <w:sz w:val="22"/>
          <w:szCs w:val="22"/>
        </w:rPr>
        <w:t>PlusMaths</w:t>
      </w:r>
      <w:proofErr w:type="spellEnd"/>
      <w:r w:rsidR="004F7603" w:rsidRPr="00960E6D">
        <w:rPr>
          <w:rFonts w:ascii="Palatino Linotype" w:hAnsi="Palatino Linotype"/>
          <w:sz w:val="22"/>
          <w:szCs w:val="22"/>
        </w:rPr>
        <w:t>, 2023)</w:t>
      </w:r>
      <w:r w:rsidR="00094736" w:rsidRPr="00960E6D">
        <w:rPr>
          <w:rFonts w:ascii="Palatino Linotype" w:hAnsi="Palatino Linotype"/>
          <w:sz w:val="22"/>
          <w:szCs w:val="22"/>
        </w:rPr>
        <w:t xml:space="preserve"> </w:t>
      </w:r>
      <w:r w:rsidR="00FC21F9" w:rsidRPr="00960E6D">
        <w:rPr>
          <w:rFonts w:ascii="Palatino Linotype" w:hAnsi="Palatino Linotype"/>
          <w:sz w:val="22"/>
          <w:szCs w:val="22"/>
        </w:rPr>
        <w:t xml:space="preserve">– </w:t>
      </w:r>
      <w:r w:rsidR="006537E7" w:rsidRPr="00960E6D">
        <w:rPr>
          <w:rFonts w:ascii="Palatino Linotype" w:hAnsi="Palatino Linotype"/>
          <w:sz w:val="22"/>
          <w:szCs w:val="22"/>
        </w:rPr>
        <w:t>mathematics</w:t>
      </w:r>
      <w:r w:rsidR="009466B0" w:rsidRPr="00960E6D">
        <w:rPr>
          <w:rFonts w:ascii="Palatino Linotype" w:hAnsi="Palatino Linotype"/>
          <w:sz w:val="22"/>
          <w:szCs w:val="22"/>
        </w:rPr>
        <w:t xml:space="preserve"> </w:t>
      </w:r>
      <w:r w:rsidR="006537E7" w:rsidRPr="00960E6D">
        <w:rPr>
          <w:rFonts w:ascii="Palatino Linotype" w:hAnsi="Palatino Linotype"/>
          <w:sz w:val="22"/>
          <w:szCs w:val="22"/>
        </w:rPr>
        <w:t xml:space="preserve">has </w:t>
      </w:r>
      <w:r w:rsidR="00F60116" w:rsidRPr="00960E6D">
        <w:rPr>
          <w:rFonts w:ascii="Palatino Linotype" w:hAnsi="Palatino Linotype"/>
          <w:sz w:val="22"/>
          <w:szCs w:val="22"/>
        </w:rPr>
        <w:t>at least three roles (</w:t>
      </w:r>
      <w:r w:rsidR="006537E7" w:rsidRPr="00960E6D">
        <w:rPr>
          <w:rFonts w:ascii="Palatino Linotype" w:hAnsi="Palatino Linotype"/>
          <w:sz w:val="22"/>
          <w:szCs w:val="22"/>
        </w:rPr>
        <w:t>Skovsmose</w:t>
      </w:r>
      <w:r w:rsidR="00F60116" w:rsidRPr="00960E6D">
        <w:rPr>
          <w:rFonts w:ascii="Palatino Linotype" w:hAnsi="Palatino Linotype"/>
          <w:sz w:val="22"/>
          <w:szCs w:val="22"/>
        </w:rPr>
        <w:t xml:space="preserve">, </w:t>
      </w:r>
      <w:r w:rsidR="00131661" w:rsidRPr="00960E6D">
        <w:rPr>
          <w:rFonts w:ascii="Palatino Linotype" w:hAnsi="Palatino Linotype"/>
          <w:sz w:val="22"/>
          <w:szCs w:val="22"/>
        </w:rPr>
        <w:t>2021</w:t>
      </w:r>
      <w:r w:rsidR="00E177B9" w:rsidRPr="00960E6D">
        <w:rPr>
          <w:rFonts w:ascii="Palatino Linotype" w:hAnsi="Palatino Linotype"/>
          <w:sz w:val="22"/>
          <w:szCs w:val="22"/>
        </w:rPr>
        <w:t>)</w:t>
      </w:r>
      <w:r w:rsidR="00A0274F" w:rsidRPr="00960E6D">
        <w:rPr>
          <w:rFonts w:ascii="Palatino Linotype" w:hAnsi="Palatino Linotype"/>
          <w:sz w:val="22"/>
          <w:szCs w:val="22"/>
        </w:rPr>
        <w:t xml:space="preserve">. </w:t>
      </w:r>
      <w:r w:rsidR="003A2B86" w:rsidRPr="00960E6D">
        <w:rPr>
          <w:rFonts w:ascii="Palatino Linotype" w:hAnsi="Palatino Linotype"/>
          <w:sz w:val="22"/>
          <w:szCs w:val="22"/>
        </w:rPr>
        <w:t>First, m</w:t>
      </w:r>
      <w:r w:rsidR="006537E7" w:rsidRPr="00960E6D">
        <w:rPr>
          <w:rFonts w:ascii="Palatino Linotype" w:hAnsi="Palatino Linotype"/>
          <w:sz w:val="22"/>
          <w:szCs w:val="22"/>
        </w:rPr>
        <w:t xml:space="preserve">athematics </w:t>
      </w:r>
      <w:r w:rsidR="00A749B0">
        <w:rPr>
          <w:rFonts w:ascii="Palatino Linotype" w:hAnsi="Palatino Linotype"/>
          <w:sz w:val="22"/>
          <w:szCs w:val="22"/>
        </w:rPr>
        <w:t>“</w:t>
      </w:r>
      <w:r w:rsidR="006537E7" w:rsidRPr="00960E6D">
        <w:rPr>
          <w:rFonts w:ascii="Palatino Linotype" w:hAnsi="Palatino Linotype"/>
          <w:sz w:val="22"/>
          <w:szCs w:val="22"/>
        </w:rPr>
        <w:t>can picture a crisis</w:t>
      </w:r>
      <w:r w:rsidR="00A749B0">
        <w:rPr>
          <w:rFonts w:ascii="Palatino Linotype" w:hAnsi="Palatino Linotype"/>
          <w:sz w:val="22"/>
          <w:szCs w:val="22"/>
        </w:rPr>
        <w:t>“</w:t>
      </w:r>
      <w:r w:rsidR="003A2B86" w:rsidRPr="00960E6D">
        <w:rPr>
          <w:rFonts w:ascii="Palatino Linotype" w:hAnsi="Palatino Linotype"/>
          <w:sz w:val="22"/>
          <w:szCs w:val="22"/>
        </w:rPr>
        <w:t xml:space="preserve"> and </w:t>
      </w:r>
      <w:r w:rsidR="0047474B" w:rsidRPr="00960E6D">
        <w:rPr>
          <w:rFonts w:ascii="Palatino Linotype" w:hAnsi="Palatino Linotype"/>
          <w:sz w:val="22"/>
          <w:szCs w:val="22"/>
        </w:rPr>
        <w:t>allow</w:t>
      </w:r>
      <w:r w:rsidR="003A2B86" w:rsidRPr="00960E6D">
        <w:rPr>
          <w:rFonts w:ascii="Palatino Linotype" w:hAnsi="Palatino Linotype"/>
          <w:sz w:val="22"/>
          <w:szCs w:val="22"/>
        </w:rPr>
        <w:t xml:space="preserve"> </w:t>
      </w:r>
      <w:r w:rsidR="0047474B" w:rsidRPr="00960E6D">
        <w:rPr>
          <w:rFonts w:ascii="Palatino Linotype" w:hAnsi="Palatino Linotype"/>
          <w:sz w:val="22"/>
          <w:szCs w:val="22"/>
        </w:rPr>
        <w:t xml:space="preserve">us to </w:t>
      </w:r>
      <w:r w:rsidR="006537E7" w:rsidRPr="00960E6D">
        <w:rPr>
          <w:rFonts w:ascii="Palatino Linotype" w:hAnsi="Palatino Linotype"/>
          <w:sz w:val="22"/>
          <w:szCs w:val="22"/>
        </w:rPr>
        <w:t>produce a mathematical model that provides an account of a critical situation, such as a pandemic</w:t>
      </w:r>
      <w:r w:rsidR="004F7603" w:rsidRPr="00960E6D">
        <w:rPr>
          <w:rFonts w:ascii="Palatino Linotype" w:hAnsi="Palatino Linotype"/>
          <w:sz w:val="22"/>
          <w:szCs w:val="22"/>
        </w:rPr>
        <w:t xml:space="preserve"> or climate change</w:t>
      </w:r>
      <w:r w:rsidR="00A0274F" w:rsidRPr="00960E6D">
        <w:rPr>
          <w:rFonts w:ascii="Palatino Linotype" w:hAnsi="Palatino Linotype"/>
          <w:sz w:val="22"/>
          <w:szCs w:val="22"/>
        </w:rPr>
        <w:t xml:space="preserve">. </w:t>
      </w:r>
      <w:r w:rsidR="003A2B86" w:rsidRPr="00960E6D">
        <w:rPr>
          <w:rFonts w:ascii="Palatino Linotype" w:hAnsi="Palatino Linotype"/>
          <w:sz w:val="22"/>
          <w:szCs w:val="22"/>
        </w:rPr>
        <w:t>Second, m</w:t>
      </w:r>
      <w:r w:rsidR="006537E7" w:rsidRPr="00960E6D">
        <w:rPr>
          <w:rFonts w:ascii="Palatino Linotype" w:hAnsi="Palatino Linotype"/>
          <w:sz w:val="22"/>
          <w:szCs w:val="22"/>
        </w:rPr>
        <w:t xml:space="preserve">athematics </w:t>
      </w:r>
      <w:r w:rsidR="00A749B0">
        <w:rPr>
          <w:rFonts w:ascii="Palatino Linotype" w:hAnsi="Palatino Linotype"/>
          <w:sz w:val="22"/>
          <w:szCs w:val="22"/>
        </w:rPr>
        <w:t>“</w:t>
      </w:r>
      <w:r w:rsidR="006537E7" w:rsidRPr="00960E6D">
        <w:rPr>
          <w:rFonts w:ascii="Palatino Linotype" w:hAnsi="Palatino Linotype"/>
          <w:sz w:val="22"/>
          <w:szCs w:val="22"/>
        </w:rPr>
        <w:t>can constitute a crisis</w:t>
      </w:r>
      <w:r w:rsidR="00A749B0">
        <w:rPr>
          <w:rFonts w:ascii="Palatino Linotype" w:hAnsi="Palatino Linotype"/>
          <w:sz w:val="22"/>
          <w:szCs w:val="22"/>
        </w:rPr>
        <w:t>“</w:t>
      </w:r>
      <w:r w:rsidR="003A2B86" w:rsidRPr="00960E6D">
        <w:rPr>
          <w:rFonts w:ascii="Palatino Linotype" w:hAnsi="Palatino Linotype"/>
          <w:sz w:val="22"/>
          <w:szCs w:val="22"/>
        </w:rPr>
        <w:t xml:space="preserve"> and offer readings of reality </w:t>
      </w:r>
      <w:r w:rsidR="00DF778C" w:rsidRPr="00960E6D">
        <w:rPr>
          <w:rFonts w:ascii="Palatino Linotype" w:hAnsi="Palatino Linotype"/>
          <w:sz w:val="22"/>
          <w:szCs w:val="22"/>
        </w:rPr>
        <w:t>with significant political</w:t>
      </w:r>
      <w:r w:rsidR="003A2B86" w:rsidRPr="00960E6D">
        <w:rPr>
          <w:rFonts w:ascii="Palatino Linotype" w:hAnsi="Palatino Linotype"/>
          <w:sz w:val="22"/>
          <w:szCs w:val="22"/>
        </w:rPr>
        <w:t>, economic and cultural repercussions</w:t>
      </w:r>
      <w:r w:rsidR="003A2B86" w:rsidRPr="00320C4A">
        <w:rPr>
          <w:rFonts w:ascii="Palatino Linotype" w:hAnsi="Palatino Linotype"/>
          <w:sz w:val="22"/>
          <w:szCs w:val="22"/>
        </w:rPr>
        <w:t xml:space="preserve">, </w:t>
      </w:r>
      <w:r w:rsidR="006537E7" w:rsidRPr="00960E6D">
        <w:rPr>
          <w:rFonts w:ascii="Palatino Linotype" w:hAnsi="Palatino Linotype"/>
          <w:sz w:val="22"/>
          <w:szCs w:val="22"/>
        </w:rPr>
        <w:t>as we saw</w:t>
      </w:r>
      <w:r w:rsidR="003A2B86" w:rsidRPr="00960E6D">
        <w:rPr>
          <w:rFonts w:ascii="Palatino Linotype" w:hAnsi="Palatino Linotype"/>
          <w:sz w:val="22"/>
          <w:szCs w:val="22"/>
        </w:rPr>
        <w:t xml:space="preserve">, for example, </w:t>
      </w:r>
      <w:r w:rsidR="006537E7" w:rsidRPr="00960E6D">
        <w:rPr>
          <w:rFonts w:ascii="Palatino Linotype" w:hAnsi="Palatino Linotype"/>
          <w:sz w:val="22"/>
          <w:szCs w:val="22"/>
        </w:rPr>
        <w:t>in the financial crisis that shook, and affect</w:t>
      </w:r>
      <w:r w:rsidR="00B17574" w:rsidRPr="00960E6D">
        <w:rPr>
          <w:rFonts w:ascii="Palatino Linotype" w:hAnsi="Palatino Linotype"/>
          <w:sz w:val="22"/>
          <w:szCs w:val="22"/>
        </w:rPr>
        <w:t>ed for years on</w:t>
      </w:r>
      <w:r w:rsidR="006537E7" w:rsidRPr="00960E6D">
        <w:rPr>
          <w:rFonts w:ascii="Palatino Linotype" w:hAnsi="Palatino Linotype"/>
          <w:sz w:val="22"/>
          <w:szCs w:val="22"/>
        </w:rPr>
        <w:t>, the world in 2008</w:t>
      </w:r>
      <w:r w:rsidR="003A2B86" w:rsidRPr="00960E6D">
        <w:rPr>
          <w:rFonts w:ascii="Palatino Linotype" w:hAnsi="Palatino Linotype"/>
          <w:sz w:val="22"/>
          <w:szCs w:val="22"/>
        </w:rPr>
        <w:t>. And, third, m</w:t>
      </w:r>
      <w:r w:rsidR="006537E7" w:rsidRPr="00960E6D">
        <w:rPr>
          <w:rFonts w:ascii="Palatino Linotype" w:hAnsi="Palatino Linotype"/>
          <w:sz w:val="22"/>
          <w:szCs w:val="22"/>
        </w:rPr>
        <w:t xml:space="preserve">athematics </w:t>
      </w:r>
      <w:r w:rsidR="00A749B0">
        <w:rPr>
          <w:rFonts w:ascii="Palatino Linotype" w:hAnsi="Palatino Linotype"/>
          <w:sz w:val="22"/>
          <w:szCs w:val="22"/>
        </w:rPr>
        <w:t>“</w:t>
      </w:r>
      <w:r w:rsidR="006537E7" w:rsidRPr="00960E6D">
        <w:rPr>
          <w:rFonts w:ascii="Palatino Linotype" w:hAnsi="Palatino Linotype"/>
          <w:sz w:val="22"/>
          <w:szCs w:val="22"/>
        </w:rPr>
        <w:t>can format a crisis</w:t>
      </w:r>
      <w:r w:rsidR="00A749B0">
        <w:rPr>
          <w:rFonts w:ascii="Palatino Linotype" w:hAnsi="Palatino Linotype"/>
          <w:sz w:val="22"/>
          <w:szCs w:val="22"/>
        </w:rPr>
        <w:t>“</w:t>
      </w:r>
      <w:r w:rsidR="0047474B" w:rsidRPr="00960E6D">
        <w:rPr>
          <w:rFonts w:ascii="Palatino Linotype" w:hAnsi="Palatino Linotype"/>
          <w:sz w:val="22"/>
          <w:szCs w:val="22"/>
        </w:rPr>
        <w:t xml:space="preserve">, namely </w:t>
      </w:r>
      <w:r w:rsidR="006537E7" w:rsidRPr="00960E6D">
        <w:rPr>
          <w:rFonts w:ascii="Palatino Linotype" w:hAnsi="Palatino Linotype"/>
          <w:sz w:val="22"/>
          <w:szCs w:val="22"/>
        </w:rPr>
        <w:t xml:space="preserve">when </w:t>
      </w:r>
      <w:r w:rsidR="00A749B0">
        <w:rPr>
          <w:rFonts w:ascii="Palatino Linotype" w:hAnsi="Palatino Linotype"/>
          <w:sz w:val="22"/>
          <w:szCs w:val="22"/>
        </w:rPr>
        <w:t>“</w:t>
      </w:r>
      <w:r w:rsidR="006537E7" w:rsidRPr="00960E6D">
        <w:rPr>
          <w:rFonts w:ascii="Palatino Linotype" w:hAnsi="Palatino Linotype"/>
          <w:sz w:val="22"/>
          <w:szCs w:val="22"/>
        </w:rPr>
        <w:t>a mathematical reading of a crisis brings about ways of acting in the critical situation that might be adequate, but also counterproductive, if not catastrophic</w:t>
      </w:r>
      <w:r w:rsidR="00A749B0">
        <w:rPr>
          <w:rFonts w:ascii="Palatino Linotype" w:hAnsi="Palatino Linotype"/>
          <w:sz w:val="22"/>
          <w:szCs w:val="22"/>
        </w:rPr>
        <w:t>“</w:t>
      </w:r>
      <w:r w:rsidR="006537E7" w:rsidRPr="00960E6D">
        <w:rPr>
          <w:rFonts w:ascii="Palatino Linotype" w:hAnsi="Palatino Linotype"/>
          <w:sz w:val="22"/>
          <w:szCs w:val="22"/>
        </w:rPr>
        <w:t xml:space="preserve"> (p.369)</w:t>
      </w:r>
      <w:r w:rsidR="004F7603" w:rsidRPr="00960E6D">
        <w:rPr>
          <w:rFonts w:ascii="Palatino Linotype" w:hAnsi="Palatino Linotype"/>
          <w:sz w:val="22"/>
          <w:szCs w:val="22"/>
        </w:rPr>
        <w:t>. The growing debate about climate justice</w:t>
      </w:r>
      <w:r w:rsidR="001516C9" w:rsidRPr="00960E6D">
        <w:rPr>
          <w:rFonts w:ascii="Palatino Linotype" w:hAnsi="Palatino Linotype"/>
          <w:sz w:val="22"/>
          <w:szCs w:val="22"/>
        </w:rPr>
        <w:t xml:space="preserve"> is an apt example of the third</w:t>
      </w:r>
      <w:r w:rsidR="0047474B" w:rsidRPr="00960E6D">
        <w:rPr>
          <w:rFonts w:ascii="Palatino Linotype" w:hAnsi="Palatino Linotype"/>
          <w:sz w:val="22"/>
          <w:szCs w:val="22"/>
        </w:rPr>
        <w:t xml:space="preserve">. </w:t>
      </w:r>
    </w:p>
    <w:p w14:paraId="785AC309" w14:textId="77777777" w:rsidR="00F56F39" w:rsidRPr="00960E6D" w:rsidRDefault="00F56F39" w:rsidP="00960E6D">
      <w:pPr>
        <w:widowControl/>
        <w:jc w:val="both"/>
        <w:rPr>
          <w:rFonts w:ascii="Palatino Linotype" w:hAnsi="Palatino Linotype"/>
          <w:sz w:val="22"/>
          <w:szCs w:val="22"/>
        </w:rPr>
      </w:pPr>
    </w:p>
    <w:p w14:paraId="00D9976C" w14:textId="402093EB" w:rsidR="00657CC0" w:rsidRPr="00960E6D" w:rsidRDefault="00657CC0" w:rsidP="00960E6D">
      <w:pPr>
        <w:widowControl/>
        <w:jc w:val="both"/>
        <w:rPr>
          <w:rFonts w:ascii="Palatino Linotype" w:hAnsi="Palatino Linotype"/>
          <w:sz w:val="22"/>
          <w:szCs w:val="22"/>
        </w:rPr>
      </w:pPr>
      <w:r w:rsidRPr="00960E6D">
        <w:rPr>
          <w:rFonts w:ascii="Palatino Linotype" w:hAnsi="Palatino Linotype"/>
          <w:sz w:val="22"/>
          <w:szCs w:val="22"/>
        </w:rPr>
        <w:t xml:space="preserve">In resonance with Skovsmose’s </w:t>
      </w:r>
      <w:r w:rsidR="00D654BF" w:rsidRPr="00960E6D">
        <w:rPr>
          <w:rFonts w:ascii="Palatino Linotype" w:hAnsi="Palatino Linotype"/>
          <w:sz w:val="22"/>
          <w:szCs w:val="22"/>
        </w:rPr>
        <w:t xml:space="preserve">(2021) </w:t>
      </w:r>
      <w:r w:rsidRPr="00960E6D">
        <w:rPr>
          <w:rFonts w:ascii="Palatino Linotype" w:hAnsi="Palatino Linotype"/>
          <w:sz w:val="22"/>
          <w:szCs w:val="22"/>
        </w:rPr>
        <w:t>analysis, a question</w:t>
      </w:r>
      <w:r w:rsidR="00F56F39" w:rsidRPr="00960E6D">
        <w:rPr>
          <w:rFonts w:ascii="Palatino Linotype" w:hAnsi="Palatino Linotype"/>
          <w:sz w:val="22"/>
          <w:szCs w:val="22"/>
        </w:rPr>
        <w:t xml:space="preserve"> then</w:t>
      </w:r>
      <w:r w:rsidRPr="00960E6D">
        <w:rPr>
          <w:rFonts w:ascii="Palatino Linotype" w:hAnsi="Palatino Linotype"/>
          <w:sz w:val="22"/>
          <w:szCs w:val="22"/>
        </w:rPr>
        <w:t xml:space="preserve"> may emerge: </w:t>
      </w:r>
      <w:r w:rsidR="006537E7" w:rsidRPr="00960E6D">
        <w:rPr>
          <w:rFonts w:ascii="Palatino Linotype" w:hAnsi="Palatino Linotype"/>
          <w:sz w:val="22"/>
          <w:szCs w:val="22"/>
        </w:rPr>
        <w:t xml:space="preserve">is mathematics, and its power to convince, and to </w:t>
      </w:r>
      <w:r w:rsidR="00F56F39" w:rsidRPr="00960E6D">
        <w:rPr>
          <w:rFonts w:ascii="Palatino Linotype" w:hAnsi="Palatino Linotype"/>
          <w:sz w:val="22"/>
          <w:szCs w:val="22"/>
        </w:rPr>
        <w:t>contribute to</w:t>
      </w:r>
      <w:r w:rsidR="006537E7" w:rsidRPr="00960E6D">
        <w:rPr>
          <w:rFonts w:ascii="Palatino Linotype" w:hAnsi="Palatino Linotype"/>
          <w:sz w:val="22"/>
          <w:szCs w:val="22"/>
        </w:rPr>
        <w:t xml:space="preserve"> rational</w:t>
      </w:r>
      <w:r w:rsidR="00F56F39" w:rsidRPr="00960E6D">
        <w:rPr>
          <w:rFonts w:ascii="Palatino Linotype" w:hAnsi="Palatino Linotype"/>
          <w:sz w:val="22"/>
          <w:szCs w:val="22"/>
        </w:rPr>
        <w:t>,</w:t>
      </w:r>
      <w:r w:rsidR="006537E7" w:rsidRPr="00960E6D">
        <w:rPr>
          <w:rFonts w:ascii="Palatino Linotype" w:hAnsi="Palatino Linotype"/>
          <w:sz w:val="22"/>
          <w:szCs w:val="22"/>
        </w:rPr>
        <w:t xml:space="preserve"> collective decision-making, visible to </w:t>
      </w:r>
      <w:r w:rsidRPr="00960E6D">
        <w:rPr>
          <w:rFonts w:ascii="Palatino Linotype" w:hAnsi="Palatino Linotype"/>
          <w:sz w:val="22"/>
          <w:szCs w:val="22"/>
        </w:rPr>
        <w:t xml:space="preserve">key decision makers (and the </w:t>
      </w:r>
      <w:r w:rsidR="00A749B0" w:rsidRPr="00960E6D">
        <w:rPr>
          <w:rFonts w:ascii="Palatino Linotype" w:hAnsi="Palatino Linotype"/>
          <w:sz w:val="22"/>
          <w:szCs w:val="22"/>
        </w:rPr>
        <w:t>public</w:t>
      </w:r>
      <w:r w:rsidRPr="00960E6D">
        <w:rPr>
          <w:rFonts w:ascii="Palatino Linotype" w:hAnsi="Palatino Linotype"/>
          <w:sz w:val="22"/>
          <w:szCs w:val="22"/>
        </w:rPr>
        <w:t xml:space="preserve"> that</w:t>
      </w:r>
      <w:r w:rsidR="005C581E" w:rsidRPr="00960E6D">
        <w:rPr>
          <w:rFonts w:ascii="Palatino Linotype" w:hAnsi="Palatino Linotype"/>
          <w:sz w:val="22"/>
          <w:szCs w:val="22"/>
        </w:rPr>
        <w:t xml:space="preserve"> may have</w:t>
      </w:r>
      <w:r w:rsidRPr="00960E6D">
        <w:rPr>
          <w:rFonts w:ascii="Palatino Linotype" w:hAnsi="Palatino Linotype"/>
          <w:sz w:val="22"/>
          <w:szCs w:val="22"/>
        </w:rPr>
        <w:t xml:space="preserve"> put</w:t>
      </w:r>
      <w:r w:rsidR="005C581E" w:rsidRPr="00960E6D">
        <w:rPr>
          <w:rFonts w:ascii="Palatino Linotype" w:hAnsi="Palatino Linotype"/>
          <w:sz w:val="22"/>
          <w:szCs w:val="22"/>
        </w:rPr>
        <w:t xml:space="preserve"> </w:t>
      </w:r>
      <w:r w:rsidRPr="00960E6D">
        <w:rPr>
          <w:rFonts w:ascii="Palatino Linotype" w:hAnsi="Palatino Linotype"/>
          <w:sz w:val="22"/>
          <w:szCs w:val="22"/>
        </w:rPr>
        <w:t>these decision makers into positions of power)? Translating this question into a pedagogical concern that is central to the field of Mathematics Education, one may ask</w:t>
      </w:r>
      <w:r w:rsidR="00B17574" w:rsidRPr="00960E6D">
        <w:rPr>
          <w:rFonts w:ascii="Palatino Linotype" w:hAnsi="Palatino Linotype"/>
          <w:sz w:val="22"/>
          <w:szCs w:val="22"/>
        </w:rPr>
        <w:t>:</w:t>
      </w:r>
      <w:r w:rsidRPr="00960E6D">
        <w:rPr>
          <w:rFonts w:ascii="Palatino Linotype" w:hAnsi="Palatino Linotype"/>
          <w:sz w:val="22"/>
          <w:szCs w:val="22"/>
        </w:rPr>
        <w:t xml:space="preserve"> how visible</w:t>
      </w:r>
      <w:r w:rsidR="00D00727" w:rsidRPr="00960E6D">
        <w:rPr>
          <w:rFonts w:ascii="Palatino Linotype" w:hAnsi="Palatino Linotype"/>
          <w:sz w:val="22"/>
          <w:szCs w:val="22"/>
        </w:rPr>
        <w:t xml:space="preserve">, </w:t>
      </w:r>
      <w:r w:rsidRPr="00960E6D">
        <w:rPr>
          <w:rFonts w:ascii="Palatino Linotype" w:hAnsi="Palatino Linotype"/>
          <w:sz w:val="22"/>
          <w:szCs w:val="22"/>
        </w:rPr>
        <w:t xml:space="preserve">appreciated </w:t>
      </w:r>
      <w:r w:rsidR="00D00727" w:rsidRPr="00960E6D">
        <w:rPr>
          <w:rFonts w:ascii="Palatino Linotype" w:hAnsi="Palatino Linotype"/>
          <w:sz w:val="22"/>
          <w:szCs w:val="22"/>
        </w:rPr>
        <w:t xml:space="preserve">and critically </w:t>
      </w:r>
      <w:proofErr w:type="spellStart"/>
      <w:r w:rsidR="002E15C8" w:rsidRPr="00960E6D">
        <w:rPr>
          <w:rFonts w:ascii="Palatino Linotype" w:hAnsi="Palatino Linotype"/>
          <w:sz w:val="22"/>
          <w:szCs w:val="22"/>
        </w:rPr>
        <w:t>problemati</w:t>
      </w:r>
      <w:r w:rsidR="002E15C8">
        <w:rPr>
          <w:rFonts w:ascii="Palatino Linotype" w:hAnsi="Palatino Linotype"/>
          <w:sz w:val="22"/>
          <w:szCs w:val="22"/>
        </w:rPr>
        <w:t>s</w:t>
      </w:r>
      <w:r w:rsidR="002E15C8" w:rsidRPr="00960E6D">
        <w:rPr>
          <w:rFonts w:ascii="Palatino Linotype" w:hAnsi="Palatino Linotype"/>
          <w:sz w:val="22"/>
          <w:szCs w:val="22"/>
        </w:rPr>
        <w:t>ed</w:t>
      </w:r>
      <w:proofErr w:type="spellEnd"/>
      <w:r w:rsidR="002E15C8" w:rsidRPr="00960E6D">
        <w:rPr>
          <w:rFonts w:ascii="Palatino Linotype" w:hAnsi="Palatino Linotype"/>
          <w:sz w:val="22"/>
          <w:szCs w:val="22"/>
        </w:rPr>
        <w:t xml:space="preserve"> </w:t>
      </w:r>
      <w:r w:rsidR="00B17574" w:rsidRPr="00960E6D">
        <w:rPr>
          <w:rFonts w:ascii="Palatino Linotype" w:hAnsi="Palatino Linotype"/>
          <w:sz w:val="22"/>
          <w:szCs w:val="22"/>
        </w:rPr>
        <w:t xml:space="preserve">are </w:t>
      </w:r>
      <w:r w:rsidRPr="00960E6D">
        <w:rPr>
          <w:rFonts w:ascii="Palatino Linotype" w:hAnsi="Palatino Linotype"/>
          <w:sz w:val="22"/>
          <w:szCs w:val="22"/>
        </w:rPr>
        <w:t>the contributions of mathematics to learners of mathematics whose education includes at least 10 years of experience of the subjec</w:t>
      </w:r>
      <w:r w:rsidR="00F56F39" w:rsidRPr="00960E6D">
        <w:rPr>
          <w:rFonts w:ascii="Palatino Linotype" w:hAnsi="Palatino Linotype"/>
          <w:sz w:val="22"/>
          <w:szCs w:val="22"/>
        </w:rPr>
        <w:t>t –</w:t>
      </w:r>
      <w:r w:rsidR="00527D54" w:rsidRPr="00960E6D">
        <w:rPr>
          <w:rFonts w:ascii="Palatino Linotype" w:hAnsi="Palatino Linotype"/>
          <w:sz w:val="22"/>
          <w:szCs w:val="22"/>
        </w:rPr>
        <w:t xml:space="preserve"> </w:t>
      </w:r>
      <w:r w:rsidR="00F56F39" w:rsidRPr="00960E6D">
        <w:rPr>
          <w:rFonts w:ascii="Palatino Linotype" w:hAnsi="Palatino Linotype"/>
          <w:sz w:val="22"/>
          <w:szCs w:val="22"/>
        </w:rPr>
        <w:t>and how pivotal</w:t>
      </w:r>
      <w:r w:rsidR="00B17574" w:rsidRPr="00960E6D">
        <w:rPr>
          <w:rFonts w:ascii="Palatino Linotype" w:hAnsi="Palatino Linotype"/>
          <w:sz w:val="22"/>
          <w:szCs w:val="22"/>
        </w:rPr>
        <w:t xml:space="preserve"> are</w:t>
      </w:r>
      <w:r w:rsidR="00F56F39" w:rsidRPr="00960E6D">
        <w:rPr>
          <w:rFonts w:ascii="Palatino Linotype" w:hAnsi="Palatino Linotype"/>
          <w:sz w:val="22"/>
          <w:szCs w:val="22"/>
        </w:rPr>
        <w:t xml:space="preserve"> this visibility</w:t>
      </w:r>
      <w:r w:rsidR="00687001" w:rsidRPr="00960E6D">
        <w:rPr>
          <w:rFonts w:ascii="Palatino Linotype" w:hAnsi="Palatino Linotype"/>
          <w:sz w:val="22"/>
          <w:szCs w:val="22"/>
        </w:rPr>
        <w:t xml:space="preserve">, </w:t>
      </w:r>
      <w:r w:rsidR="00F56F39" w:rsidRPr="00960E6D">
        <w:rPr>
          <w:rFonts w:ascii="Palatino Linotype" w:hAnsi="Palatino Linotype"/>
          <w:sz w:val="22"/>
          <w:szCs w:val="22"/>
        </w:rPr>
        <w:t xml:space="preserve">appreciation </w:t>
      </w:r>
      <w:r w:rsidR="00687001" w:rsidRPr="00960E6D">
        <w:rPr>
          <w:rFonts w:ascii="Palatino Linotype" w:hAnsi="Palatino Linotype"/>
          <w:sz w:val="22"/>
          <w:szCs w:val="22"/>
        </w:rPr>
        <w:t xml:space="preserve">and critical evaluation </w:t>
      </w:r>
      <w:r w:rsidR="00F56F39" w:rsidRPr="00960E6D">
        <w:rPr>
          <w:rFonts w:ascii="Palatino Linotype" w:hAnsi="Palatino Linotype"/>
          <w:sz w:val="22"/>
          <w:szCs w:val="22"/>
        </w:rPr>
        <w:t>in the types of experiences these learners are offered</w:t>
      </w:r>
      <w:r w:rsidR="00B17574" w:rsidRPr="00960E6D">
        <w:rPr>
          <w:rFonts w:ascii="Palatino Linotype" w:hAnsi="Palatino Linotype"/>
          <w:sz w:val="22"/>
          <w:szCs w:val="22"/>
        </w:rPr>
        <w:t>?</w:t>
      </w:r>
    </w:p>
    <w:p w14:paraId="4B69AFC6" w14:textId="77777777" w:rsidR="00F56F39" w:rsidRPr="00960E6D" w:rsidRDefault="00F56F39" w:rsidP="00960E6D">
      <w:pPr>
        <w:widowControl/>
        <w:jc w:val="both"/>
        <w:rPr>
          <w:rFonts w:ascii="Palatino Linotype" w:hAnsi="Palatino Linotype"/>
          <w:sz w:val="22"/>
          <w:szCs w:val="22"/>
        </w:rPr>
      </w:pPr>
    </w:p>
    <w:p w14:paraId="1AFBE5EA" w14:textId="6EB7671D" w:rsidR="00BE460C" w:rsidRPr="00960E6D" w:rsidRDefault="00276087" w:rsidP="00960E6D">
      <w:pPr>
        <w:widowControl/>
        <w:jc w:val="both"/>
        <w:rPr>
          <w:rFonts w:ascii="Palatino Linotype" w:hAnsi="Palatino Linotype"/>
          <w:sz w:val="22"/>
          <w:szCs w:val="22"/>
        </w:rPr>
      </w:pPr>
      <w:r w:rsidRPr="00960E6D">
        <w:rPr>
          <w:rFonts w:ascii="Palatino Linotype" w:hAnsi="Palatino Linotype"/>
          <w:sz w:val="22"/>
          <w:szCs w:val="22"/>
        </w:rPr>
        <w:t xml:space="preserve">I </w:t>
      </w:r>
      <w:r w:rsidR="00D50374" w:rsidRPr="00960E6D">
        <w:rPr>
          <w:rFonts w:ascii="Palatino Linotype" w:hAnsi="Palatino Linotype"/>
          <w:sz w:val="22"/>
          <w:szCs w:val="22"/>
        </w:rPr>
        <w:t>explore</w:t>
      </w:r>
      <w:r w:rsidR="006537E7" w:rsidRPr="00960E6D">
        <w:rPr>
          <w:rFonts w:ascii="Palatino Linotype" w:hAnsi="Palatino Linotype"/>
          <w:sz w:val="22"/>
          <w:szCs w:val="22"/>
        </w:rPr>
        <w:t xml:space="preserve"> th</w:t>
      </w:r>
      <w:r w:rsidRPr="00960E6D">
        <w:rPr>
          <w:rFonts w:ascii="Palatino Linotype" w:hAnsi="Palatino Linotype"/>
          <w:sz w:val="22"/>
          <w:szCs w:val="22"/>
        </w:rPr>
        <w:t xml:space="preserve">ese questions through drawing </w:t>
      </w:r>
      <w:r w:rsidR="003A2B86" w:rsidRPr="00960E6D">
        <w:rPr>
          <w:rFonts w:ascii="Palatino Linotype" w:hAnsi="Palatino Linotype"/>
          <w:sz w:val="22"/>
          <w:szCs w:val="22"/>
        </w:rPr>
        <w:t xml:space="preserve">briefly </w:t>
      </w:r>
      <w:r w:rsidRPr="00960E6D">
        <w:rPr>
          <w:rFonts w:ascii="Palatino Linotype" w:hAnsi="Palatino Linotype"/>
          <w:sz w:val="22"/>
          <w:szCs w:val="22"/>
        </w:rPr>
        <w:t>on</w:t>
      </w:r>
      <w:r w:rsidR="006537E7" w:rsidRPr="00960E6D">
        <w:rPr>
          <w:rFonts w:ascii="Palatino Linotype" w:hAnsi="Palatino Linotype"/>
          <w:sz w:val="22"/>
          <w:szCs w:val="22"/>
        </w:rPr>
        <w:t xml:space="preserve"> </w:t>
      </w:r>
      <w:r w:rsidR="001516C9" w:rsidRPr="00960E6D">
        <w:rPr>
          <w:rFonts w:ascii="Palatino Linotype" w:hAnsi="Palatino Linotype"/>
          <w:sz w:val="22"/>
          <w:szCs w:val="22"/>
        </w:rPr>
        <w:t>studies</w:t>
      </w:r>
      <w:r w:rsidR="006537E7" w:rsidRPr="00960E6D">
        <w:rPr>
          <w:rFonts w:ascii="Palatino Linotype" w:hAnsi="Palatino Linotype"/>
          <w:sz w:val="22"/>
          <w:szCs w:val="22"/>
        </w:rPr>
        <w:t xml:space="preserve"> </w:t>
      </w:r>
      <w:r w:rsidR="001516C9" w:rsidRPr="00960E6D">
        <w:rPr>
          <w:rFonts w:ascii="Palatino Linotype" w:hAnsi="Palatino Linotype"/>
          <w:sz w:val="22"/>
          <w:szCs w:val="22"/>
        </w:rPr>
        <w:t xml:space="preserve">I am involved in </w:t>
      </w:r>
      <w:r w:rsidR="00E65FFC" w:rsidRPr="00960E6D">
        <w:rPr>
          <w:rFonts w:ascii="Palatino Linotype" w:hAnsi="Palatino Linotype"/>
          <w:sz w:val="22"/>
          <w:szCs w:val="22"/>
        </w:rPr>
        <w:t>that indicate how invisible mathematicians and mathematics often seem to be and how detrimental a limited, tunnel-vision</w:t>
      </w:r>
      <w:r w:rsidR="00492F71" w:rsidRPr="00960E6D">
        <w:rPr>
          <w:rFonts w:ascii="Palatino Linotype" w:hAnsi="Palatino Linotype"/>
          <w:sz w:val="22"/>
          <w:szCs w:val="22"/>
        </w:rPr>
        <w:t>, disconnected</w:t>
      </w:r>
      <w:r w:rsidR="00E65FFC" w:rsidRPr="00960E6D">
        <w:rPr>
          <w:rFonts w:ascii="Palatino Linotype" w:hAnsi="Palatino Linotype"/>
          <w:sz w:val="22"/>
          <w:szCs w:val="22"/>
        </w:rPr>
        <w:t xml:space="preserve"> experience of mathematics</w:t>
      </w:r>
      <w:r w:rsidR="00D00727" w:rsidRPr="00960E6D">
        <w:rPr>
          <w:rFonts w:ascii="Palatino Linotype" w:hAnsi="Palatino Linotype"/>
          <w:sz w:val="22"/>
          <w:szCs w:val="22"/>
        </w:rPr>
        <w:t xml:space="preserve"> can be</w:t>
      </w:r>
      <w:r w:rsidR="001516C9" w:rsidRPr="00960E6D">
        <w:rPr>
          <w:rFonts w:ascii="Palatino Linotype" w:hAnsi="Palatino Linotype"/>
          <w:sz w:val="22"/>
          <w:szCs w:val="22"/>
        </w:rPr>
        <w:t xml:space="preserve"> (</w:t>
      </w:r>
      <w:r w:rsidR="001516C9" w:rsidRPr="00960E6D">
        <w:rPr>
          <w:rFonts w:ascii="Palatino Linotype" w:hAnsi="Palatino Linotype"/>
          <w:i/>
          <w:iCs/>
          <w:sz w:val="22"/>
          <w:szCs w:val="22"/>
        </w:rPr>
        <w:t>Scene I</w:t>
      </w:r>
      <w:r w:rsidR="001516C9" w:rsidRPr="00960E6D">
        <w:rPr>
          <w:rFonts w:ascii="Palatino Linotype" w:hAnsi="Palatino Linotype"/>
          <w:sz w:val="22"/>
          <w:szCs w:val="22"/>
        </w:rPr>
        <w:t>)</w:t>
      </w:r>
      <w:r w:rsidR="00E65FFC" w:rsidRPr="00960E6D">
        <w:rPr>
          <w:rFonts w:ascii="Palatino Linotype" w:hAnsi="Palatino Linotype"/>
          <w:sz w:val="22"/>
          <w:szCs w:val="22"/>
        </w:rPr>
        <w:t xml:space="preserve">. </w:t>
      </w:r>
      <w:r w:rsidR="00EA5015" w:rsidRPr="00960E6D">
        <w:rPr>
          <w:rFonts w:ascii="Palatino Linotype" w:hAnsi="Palatino Linotype"/>
          <w:sz w:val="22"/>
          <w:szCs w:val="22"/>
        </w:rPr>
        <w:t xml:space="preserve">I explore the conjecture </w:t>
      </w:r>
      <w:r w:rsidR="001946A0" w:rsidRPr="00960E6D">
        <w:rPr>
          <w:rFonts w:ascii="Palatino Linotype" w:hAnsi="Palatino Linotype"/>
          <w:sz w:val="22"/>
          <w:szCs w:val="22"/>
        </w:rPr>
        <w:t xml:space="preserve">that exposure to mathematical references during </w:t>
      </w:r>
      <w:r w:rsidRPr="00960E6D">
        <w:rPr>
          <w:rFonts w:ascii="Palatino Linotype" w:hAnsi="Palatino Linotype"/>
          <w:sz w:val="22"/>
          <w:szCs w:val="22"/>
        </w:rPr>
        <w:t xml:space="preserve">a crisis, such as </w:t>
      </w:r>
      <w:r w:rsidR="001946A0" w:rsidRPr="00960E6D">
        <w:rPr>
          <w:rFonts w:ascii="Palatino Linotype" w:hAnsi="Palatino Linotype"/>
          <w:sz w:val="22"/>
          <w:szCs w:val="22"/>
        </w:rPr>
        <w:t xml:space="preserve">the </w:t>
      </w:r>
      <w:r w:rsidRPr="00960E6D">
        <w:rPr>
          <w:rFonts w:ascii="Palatino Linotype" w:hAnsi="Palatino Linotype"/>
          <w:sz w:val="22"/>
          <w:szCs w:val="22"/>
        </w:rPr>
        <w:t xml:space="preserve">recent </w:t>
      </w:r>
      <w:r w:rsidR="001946A0" w:rsidRPr="00960E6D">
        <w:rPr>
          <w:rFonts w:ascii="Palatino Linotype" w:hAnsi="Palatino Linotype"/>
          <w:sz w:val="22"/>
          <w:szCs w:val="22"/>
        </w:rPr>
        <w:t>pandemic</w:t>
      </w:r>
      <w:r w:rsidRPr="00960E6D">
        <w:rPr>
          <w:rFonts w:ascii="Palatino Linotype" w:hAnsi="Palatino Linotype"/>
          <w:sz w:val="22"/>
          <w:szCs w:val="22"/>
        </w:rPr>
        <w:t xml:space="preserve">, </w:t>
      </w:r>
      <w:r w:rsidR="001946A0" w:rsidRPr="00960E6D">
        <w:rPr>
          <w:rFonts w:ascii="Palatino Linotype" w:hAnsi="Palatino Linotype"/>
          <w:sz w:val="22"/>
          <w:szCs w:val="22"/>
        </w:rPr>
        <w:t>may make some difference to said visibility of mathematics</w:t>
      </w:r>
      <w:r w:rsidR="001516C9" w:rsidRPr="00960E6D">
        <w:rPr>
          <w:rFonts w:ascii="Palatino Linotype" w:hAnsi="Palatino Linotype"/>
          <w:sz w:val="22"/>
          <w:szCs w:val="22"/>
        </w:rPr>
        <w:t xml:space="preserve"> (</w:t>
      </w:r>
      <w:r w:rsidR="001516C9" w:rsidRPr="00960E6D">
        <w:rPr>
          <w:rFonts w:ascii="Palatino Linotype" w:hAnsi="Palatino Linotype"/>
          <w:i/>
          <w:iCs/>
          <w:sz w:val="22"/>
          <w:szCs w:val="22"/>
        </w:rPr>
        <w:t>Scene II</w:t>
      </w:r>
      <w:r w:rsidR="001516C9" w:rsidRPr="00960E6D">
        <w:rPr>
          <w:rFonts w:ascii="Palatino Linotype" w:hAnsi="Palatino Linotype"/>
          <w:sz w:val="22"/>
          <w:szCs w:val="22"/>
        </w:rPr>
        <w:t>)</w:t>
      </w:r>
      <w:r w:rsidR="00610FFF" w:rsidRPr="00960E6D">
        <w:rPr>
          <w:rFonts w:ascii="Palatino Linotype" w:hAnsi="Palatino Linotype"/>
          <w:sz w:val="22"/>
          <w:szCs w:val="22"/>
        </w:rPr>
        <w:t xml:space="preserve">. </w:t>
      </w:r>
      <w:r w:rsidR="00492F71" w:rsidRPr="00960E6D">
        <w:rPr>
          <w:rFonts w:ascii="Palatino Linotype" w:hAnsi="Palatino Linotype"/>
          <w:sz w:val="22"/>
          <w:szCs w:val="22"/>
        </w:rPr>
        <w:t xml:space="preserve">Specifically, </w:t>
      </w:r>
      <w:r w:rsidR="001946A0" w:rsidRPr="00960E6D">
        <w:rPr>
          <w:rFonts w:ascii="Palatino Linotype" w:hAnsi="Palatino Linotype"/>
          <w:sz w:val="22"/>
          <w:szCs w:val="22"/>
        </w:rPr>
        <w:t xml:space="preserve">I explore </w:t>
      </w:r>
      <w:r w:rsidR="00492F71" w:rsidRPr="00960E6D">
        <w:rPr>
          <w:rFonts w:ascii="Palatino Linotype" w:hAnsi="Palatino Linotype"/>
          <w:sz w:val="22"/>
          <w:szCs w:val="22"/>
        </w:rPr>
        <w:t xml:space="preserve">how connected experiences of mathematics </w:t>
      </w:r>
      <w:r w:rsidR="001516C9" w:rsidRPr="00960E6D">
        <w:rPr>
          <w:rFonts w:ascii="Palatino Linotype" w:hAnsi="Palatino Linotype"/>
          <w:sz w:val="22"/>
          <w:szCs w:val="22"/>
        </w:rPr>
        <w:t xml:space="preserve">may </w:t>
      </w:r>
      <w:r w:rsidR="00492F71" w:rsidRPr="00960E6D">
        <w:rPr>
          <w:rFonts w:ascii="Palatino Linotype" w:hAnsi="Palatino Linotype"/>
          <w:sz w:val="22"/>
          <w:szCs w:val="22"/>
        </w:rPr>
        <w:t xml:space="preserve">foster appreciation for the </w:t>
      </w:r>
      <w:r w:rsidR="001946A0" w:rsidRPr="00960E6D">
        <w:rPr>
          <w:rFonts w:ascii="Palatino Linotype" w:hAnsi="Palatino Linotype"/>
          <w:sz w:val="22"/>
          <w:szCs w:val="22"/>
        </w:rPr>
        <w:t>intra- and extra-mathematical significance of mathematics</w:t>
      </w:r>
      <w:r w:rsidR="00BE460C" w:rsidRPr="00960E6D">
        <w:rPr>
          <w:rFonts w:ascii="Palatino Linotype" w:hAnsi="Palatino Linotype"/>
          <w:sz w:val="22"/>
          <w:szCs w:val="22"/>
        </w:rPr>
        <w:t xml:space="preserve"> </w:t>
      </w:r>
      <w:r w:rsidR="00CE731A" w:rsidRPr="00960E6D">
        <w:rPr>
          <w:rFonts w:ascii="Palatino Linotype" w:hAnsi="Palatino Linotype"/>
          <w:sz w:val="22"/>
          <w:szCs w:val="22"/>
        </w:rPr>
        <w:t xml:space="preserve">through </w:t>
      </w:r>
      <w:r w:rsidR="00562519" w:rsidRPr="00960E6D">
        <w:rPr>
          <w:rFonts w:ascii="Palatino Linotype" w:hAnsi="Palatino Linotype"/>
          <w:sz w:val="22"/>
          <w:szCs w:val="22"/>
        </w:rPr>
        <w:t>examples of</w:t>
      </w:r>
      <w:r w:rsidR="00B17574" w:rsidRPr="00960E6D">
        <w:rPr>
          <w:rFonts w:ascii="Palatino Linotype" w:hAnsi="Palatino Linotype"/>
          <w:sz w:val="22"/>
          <w:szCs w:val="22"/>
        </w:rPr>
        <w:t xml:space="preserve"> </w:t>
      </w:r>
      <w:r w:rsidR="00AE55D8" w:rsidRPr="00960E6D">
        <w:rPr>
          <w:rFonts w:ascii="Palatino Linotype" w:hAnsi="Palatino Linotype"/>
          <w:sz w:val="22"/>
          <w:szCs w:val="22"/>
        </w:rPr>
        <w:t>data</w:t>
      </w:r>
      <w:r w:rsidR="00CE731A" w:rsidRPr="00960E6D">
        <w:rPr>
          <w:rFonts w:ascii="Palatino Linotype" w:hAnsi="Palatino Linotype"/>
          <w:sz w:val="22"/>
          <w:szCs w:val="22"/>
        </w:rPr>
        <w:t xml:space="preserve"> </w:t>
      </w:r>
      <w:r w:rsidR="00AE55D8" w:rsidRPr="00960E6D">
        <w:rPr>
          <w:rFonts w:ascii="Palatino Linotype" w:hAnsi="Palatino Linotype"/>
          <w:sz w:val="22"/>
          <w:szCs w:val="22"/>
        </w:rPr>
        <w:t xml:space="preserve">and analyses </w:t>
      </w:r>
      <w:r w:rsidR="00CE731A" w:rsidRPr="00960E6D">
        <w:rPr>
          <w:rFonts w:ascii="Palatino Linotype" w:hAnsi="Palatino Linotype"/>
          <w:sz w:val="22"/>
          <w:szCs w:val="22"/>
        </w:rPr>
        <w:t>that pertain to a particular mathematical topic (</w:t>
      </w:r>
      <w:r w:rsidR="00A749B0">
        <w:rPr>
          <w:rFonts w:ascii="Palatino Linotype" w:hAnsi="Palatino Linotype"/>
          <w:sz w:val="22"/>
          <w:szCs w:val="22"/>
        </w:rPr>
        <w:t>‘</w:t>
      </w:r>
      <w:r w:rsidR="001946A0" w:rsidRPr="00960E6D">
        <w:rPr>
          <w:rFonts w:ascii="Palatino Linotype" w:hAnsi="Palatino Linotype"/>
          <w:sz w:val="22"/>
          <w:szCs w:val="22"/>
        </w:rPr>
        <w:t>exponential growth</w:t>
      </w:r>
      <w:r w:rsidR="00A749B0">
        <w:rPr>
          <w:rFonts w:ascii="Palatino Linotype" w:hAnsi="Palatino Linotype"/>
          <w:sz w:val="22"/>
          <w:szCs w:val="22"/>
        </w:rPr>
        <w:t>’</w:t>
      </w:r>
      <w:r w:rsidR="00BE460C" w:rsidRPr="00960E6D">
        <w:rPr>
          <w:rFonts w:ascii="Palatino Linotype" w:hAnsi="Palatino Linotype"/>
          <w:sz w:val="22"/>
          <w:szCs w:val="22"/>
        </w:rPr>
        <w:t xml:space="preserve">, </w:t>
      </w:r>
      <w:r w:rsidR="00BE460C" w:rsidRPr="00960E6D">
        <w:rPr>
          <w:rFonts w:ascii="Palatino Linotype" w:hAnsi="Palatino Linotype"/>
          <w:i/>
          <w:iCs/>
          <w:sz w:val="22"/>
          <w:szCs w:val="22"/>
        </w:rPr>
        <w:t>Scene III</w:t>
      </w:r>
      <w:r w:rsidR="00CE731A" w:rsidRPr="00960E6D">
        <w:rPr>
          <w:rFonts w:ascii="Palatino Linotype" w:hAnsi="Palatino Linotype"/>
          <w:sz w:val="22"/>
          <w:szCs w:val="22"/>
        </w:rPr>
        <w:t xml:space="preserve">). </w:t>
      </w:r>
      <w:r w:rsidR="00500219" w:rsidRPr="00960E6D">
        <w:rPr>
          <w:rFonts w:ascii="Palatino Linotype" w:hAnsi="Palatino Linotype"/>
          <w:sz w:val="22"/>
          <w:szCs w:val="22"/>
        </w:rPr>
        <w:t xml:space="preserve">Building on the small steps towards a connectedness-informed pedagogy </w:t>
      </w:r>
      <w:r w:rsidR="00492F71" w:rsidRPr="00960E6D">
        <w:rPr>
          <w:rFonts w:ascii="Palatino Linotype" w:hAnsi="Palatino Linotype"/>
          <w:sz w:val="22"/>
          <w:szCs w:val="22"/>
        </w:rPr>
        <w:t xml:space="preserve">I </w:t>
      </w:r>
      <w:r w:rsidR="00500219" w:rsidRPr="00960E6D">
        <w:rPr>
          <w:rFonts w:ascii="Palatino Linotype" w:hAnsi="Palatino Linotype"/>
          <w:sz w:val="22"/>
          <w:szCs w:val="22"/>
        </w:rPr>
        <w:t>report</w:t>
      </w:r>
      <w:r w:rsidR="00492F71" w:rsidRPr="00960E6D">
        <w:rPr>
          <w:rFonts w:ascii="Palatino Linotype" w:hAnsi="Palatino Linotype"/>
          <w:sz w:val="22"/>
          <w:szCs w:val="22"/>
        </w:rPr>
        <w:t xml:space="preserve"> </w:t>
      </w:r>
      <w:r w:rsidR="00B17574" w:rsidRPr="00960E6D">
        <w:rPr>
          <w:rFonts w:ascii="Palatino Linotype" w:hAnsi="Palatino Linotype"/>
          <w:sz w:val="22"/>
          <w:szCs w:val="22"/>
        </w:rPr>
        <w:t>here</w:t>
      </w:r>
      <w:r w:rsidR="00500219" w:rsidRPr="00960E6D">
        <w:rPr>
          <w:rFonts w:ascii="Palatino Linotype" w:hAnsi="Palatino Linotype"/>
          <w:sz w:val="22"/>
          <w:szCs w:val="22"/>
        </w:rPr>
        <w:t xml:space="preserve">, </w:t>
      </w:r>
      <w:r w:rsidR="001527D2" w:rsidRPr="00960E6D">
        <w:rPr>
          <w:rFonts w:ascii="Palatino Linotype" w:hAnsi="Palatino Linotype"/>
          <w:sz w:val="22"/>
          <w:szCs w:val="22"/>
        </w:rPr>
        <w:t xml:space="preserve">I conclude with proposing that, </w:t>
      </w:r>
      <w:r w:rsidR="00D50374" w:rsidRPr="00960E6D">
        <w:rPr>
          <w:rFonts w:ascii="Palatino Linotype" w:hAnsi="Palatino Linotype"/>
          <w:sz w:val="22"/>
          <w:szCs w:val="22"/>
        </w:rPr>
        <w:t>f</w:t>
      </w:r>
      <w:r w:rsidR="00E65FFC" w:rsidRPr="00960E6D">
        <w:rPr>
          <w:rFonts w:ascii="Palatino Linotype" w:hAnsi="Palatino Linotype"/>
          <w:sz w:val="22"/>
          <w:szCs w:val="22"/>
        </w:rPr>
        <w:t xml:space="preserve">or a connected vision to </w:t>
      </w:r>
      <w:proofErr w:type="spellStart"/>
      <w:r w:rsidR="00DB3F26" w:rsidRPr="00960E6D">
        <w:rPr>
          <w:rFonts w:ascii="Palatino Linotype" w:hAnsi="Palatino Linotype"/>
          <w:sz w:val="22"/>
          <w:szCs w:val="22"/>
        </w:rPr>
        <w:t>materiali</w:t>
      </w:r>
      <w:r w:rsidR="00DB3F26">
        <w:rPr>
          <w:rFonts w:ascii="Palatino Linotype" w:hAnsi="Palatino Linotype"/>
          <w:sz w:val="22"/>
          <w:szCs w:val="22"/>
        </w:rPr>
        <w:t>s</w:t>
      </w:r>
      <w:r w:rsidR="00DB3F26" w:rsidRPr="00960E6D">
        <w:rPr>
          <w:rFonts w:ascii="Palatino Linotype" w:hAnsi="Palatino Linotype"/>
          <w:sz w:val="22"/>
          <w:szCs w:val="22"/>
        </w:rPr>
        <w:t>e</w:t>
      </w:r>
      <w:proofErr w:type="spellEnd"/>
      <w:r w:rsidR="00E65FFC" w:rsidRPr="00960E6D">
        <w:rPr>
          <w:rFonts w:ascii="Palatino Linotype" w:hAnsi="Palatino Linotype"/>
          <w:sz w:val="22"/>
          <w:szCs w:val="22"/>
        </w:rPr>
        <w:t>, collapsing silos that prevent (primary, secondary, tertiary, professional) communities from working with each other</w:t>
      </w:r>
      <w:r w:rsidR="00AE55D8" w:rsidRPr="00960E6D">
        <w:rPr>
          <w:rFonts w:ascii="Palatino Linotype" w:hAnsi="Palatino Linotype"/>
          <w:sz w:val="22"/>
          <w:szCs w:val="22"/>
        </w:rPr>
        <w:t>, establishing rapprochement and synergy between communities of mathematics teachers across educational levels and across disciplines is utterly necessary.</w:t>
      </w:r>
      <w:r w:rsidR="006537E7" w:rsidRPr="00960E6D">
        <w:rPr>
          <w:rFonts w:ascii="Palatino Linotype" w:hAnsi="Palatino Linotype"/>
          <w:sz w:val="22"/>
          <w:szCs w:val="22"/>
        </w:rPr>
        <w:t xml:space="preserve"> </w:t>
      </w:r>
    </w:p>
    <w:p w14:paraId="6B53C1E5" w14:textId="77777777" w:rsidR="00BE460C" w:rsidRPr="00960E6D" w:rsidRDefault="00BE460C" w:rsidP="00960E6D">
      <w:pPr>
        <w:jc w:val="both"/>
        <w:rPr>
          <w:rFonts w:ascii="Palatino Linotype" w:hAnsi="Palatino Linotype"/>
          <w:sz w:val="22"/>
          <w:szCs w:val="22"/>
        </w:rPr>
      </w:pPr>
    </w:p>
    <w:p w14:paraId="3A82456E" w14:textId="76C4D926" w:rsidR="00C041ED" w:rsidRPr="00320C4A" w:rsidRDefault="00BE460C" w:rsidP="00960E6D">
      <w:pPr>
        <w:jc w:val="both"/>
        <w:rPr>
          <w:rFonts w:ascii="Palatino Linotype" w:hAnsi="Palatino Linotype"/>
          <w:sz w:val="22"/>
          <w:szCs w:val="22"/>
        </w:rPr>
      </w:pPr>
      <w:r w:rsidRPr="00320C4A">
        <w:rPr>
          <w:rFonts w:ascii="Palatino Linotype" w:hAnsi="Palatino Linotype"/>
          <w:sz w:val="22"/>
          <w:szCs w:val="22"/>
        </w:rPr>
        <w:t>T</w:t>
      </w:r>
      <w:r w:rsidR="00492F71" w:rsidRPr="00320C4A">
        <w:rPr>
          <w:rFonts w:ascii="Palatino Linotype" w:hAnsi="Palatino Linotype"/>
          <w:sz w:val="22"/>
          <w:szCs w:val="22"/>
        </w:rPr>
        <w:t xml:space="preserve">he discussion in this article is through a </w:t>
      </w:r>
      <w:r w:rsidR="00B543DC" w:rsidRPr="00320C4A">
        <w:rPr>
          <w:rFonts w:ascii="Palatino Linotype" w:hAnsi="Palatino Linotype"/>
          <w:sz w:val="22"/>
          <w:szCs w:val="22"/>
        </w:rPr>
        <w:t xml:space="preserve">discourse analysis </w:t>
      </w:r>
      <w:r w:rsidR="00492F71" w:rsidRPr="00320C4A">
        <w:rPr>
          <w:rFonts w:ascii="Palatino Linotype" w:hAnsi="Palatino Linotype"/>
          <w:sz w:val="22"/>
          <w:szCs w:val="22"/>
        </w:rPr>
        <w:t xml:space="preserve">lens </w:t>
      </w:r>
      <w:r w:rsidR="00B543DC" w:rsidRPr="00320C4A">
        <w:rPr>
          <w:rFonts w:ascii="Palatino Linotype" w:hAnsi="Palatino Linotype"/>
          <w:sz w:val="22"/>
          <w:szCs w:val="22"/>
        </w:rPr>
        <w:t xml:space="preserve">– specifically, the </w:t>
      </w:r>
      <w:r w:rsidR="00B543DC" w:rsidRPr="00320C4A">
        <w:rPr>
          <w:rFonts w:ascii="Palatino Linotype" w:hAnsi="Palatino Linotype"/>
          <w:i/>
          <w:iCs/>
          <w:sz w:val="22"/>
          <w:szCs w:val="22"/>
        </w:rPr>
        <w:t>theory of commognition</w:t>
      </w:r>
      <w:r w:rsidR="00B543DC" w:rsidRPr="00320C4A">
        <w:rPr>
          <w:rFonts w:ascii="Palatino Linotype" w:hAnsi="Palatino Linotype"/>
          <w:sz w:val="22"/>
          <w:szCs w:val="22"/>
        </w:rPr>
        <w:t xml:space="preserve"> (</w:t>
      </w:r>
      <w:proofErr w:type="spellStart"/>
      <w:r w:rsidR="00B543DC" w:rsidRPr="00320C4A">
        <w:rPr>
          <w:rFonts w:ascii="Palatino Linotype" w:hAnsi="Palatino Linotype"/>
          <w:sz w:val="22"/>
          <w:szCs w:val="22"/>
        </w:rPr>
        <w:t>Sfard</w:t>
      </w:r>
      <w:proofErr w:type="spellEnd"/>
      <w:r w:rsidR="00B543DC" w:rsidRPr="00320C4A">
        <w:rPr>
          <w:rFonts w:ascii="Palatino Linotype" w:hAnsi="Palatino Linotype"/>
          <w:sz w:val="22"/>
          <w:szCs w:val="22"/>
        </w:rPr>
        <w:t>, 2008)</w:t>
      </w:r>
      <w:r w:rsidR="00C041ED" w:rsidRPr="00320C4A">
        <w:rPr>
          <w:rFonts w:ascii="Palatino Linotype" w:hAnsi="Palatino Linotype"/>
          <w:sz w:val="22"/>
          <w:szCs w:val="22"/>
        </w:rPr>
        <w:t xml:space="preserve">. I see the incorporation of connections in students’ learning experiences in mathematics as fostering what I label (Nardi, 2023) as </w:t>
      </w:r>
      <w:r w:rsidR="00A749B0">
        <w:rPr>
          <w:rFonts w:ascii="Palatino Linotype" w:hAnsi="Palatino Linotype"/>
          <w:sz w:val="22"/>
          <w:szCs w:val="22"/>
        </w:rPr>
        <w:t>‘</w:t>
      </w:r>
      <w:r w:rsidR="00C041ED" w:rsidRPr="00320C4A">
        <w:rPr>
          <w:rFonts w:ascii="Palatino Linotype" w:hAnsi="Palatino Linotype"/>
          <w:sz w:val="22"/>
          <w:szCs w:val="22"/>
        </w:rPr>
        <w:t>fuel</w:t>
      </w:r>
      <w:r w:rsidR="00A749B0">
        <w:rPr>
          <w:rFonts w:ascii="Palatino Linotype" w:hAnsi="Palatino Linotype"/>
          <w:sz w:val="22"/>
          <w:szCs w:val="22"/>
        </w:rPr>
        <w:t>’</w:t>
      </w:r>
      <w:r w:rsidR="00C041ED" w:rsidRPr="00320C4A">
        <w:rPr>
          <w:rFonts w:ascii="Palatino Linotype" w:hAnsi="Palatino Linotype"/>
          <w:sz w:val="22"/>
          <w:szCs w:val="22"/>
        </w:rPr>
        <w:t xml:space="preserve"> (as opposed to </w:t>
      </w:r>
      <w:r w:rsidR="00A749B0">
        <w:rPr>
          <w:rFonts w:ascii="Palatino Linotype" w:hAnsi="Palatino Linotype"/>
          <w:sz w:val="22"/>
          <w:szCs w:val="22"/>
        </w:rPr>
        <w:t>‘</w:t>
      </w:r>
      <w:r w:rsidR="00C041ED" w:rsidRPr="00320C4A">
        <w:rPr>
          <w:rFonts w:ascii="Palatino Linotype" w:hAnsi="Palatino Linotype"/>
          <w:sz w:val="22"/>
          <w:szCs w:val="22"/>
        </w:rPr>
        <w:t>fossil</w:t>
      </w:r>
      <w:r w:rsidR="00A749B0">
        <w:rPr>
          <w:rFonts w:ascii="Palatino Linotype" w:hAnsi="Palatino Linotype"/>
          <w:sz w:val="22"/>
          <w:szCs w:val="22"/>
        </w:rPr>
        <w:t>’</w:t>
      </w:r>
      <w:r w:rsidR="00C041ED" w:rsidRPr="00320C4A">
        <w:rPr>
          <w:rFonts w:ascii="Palatino Linotype" w:hAnsi="Palatino Linotype"/>
          <w:sz w:val="22"/>
          <w:szCs w:val="22"/>
        </w:rPr>
        <w:t xml:space="preserve">) narratives about mathematics. </w:t>
      </w:r>
      <w:r w:rsidR="00A749B0">
        <w:rPr>
          <w:rFonts w:ascii="Palatino Linotype" w:hAnsi="Palatino Linotype"/>
          <w:sz w:val="22"/>
          <w:szCs w:val="22"/>
        </w:rPr>
        <w:t>‘</w:t>
      </w:r>
      <w:r w:rsidR="00C041ED" w:rsidRPr="00320C4A">
        <w:rPr>
          <w:rFonts w:ascii="Palatino Linotype" w:hAnsi="Palatino Linotype"/>
          <w:sz w:val="22"/>
          <w:szCs w:val="22"/>
        </w:rPr>
        <w:t>fossil</w:t>
      </w:r>
      <w:r w:rsidR="00A749B0">
        <w:rPr>
          <w:rFonts w:ascii="Palatino Linotype" w:hAnsi="Palatino Linotype"/>
          <w:sz w:val="22"/>
          <w:szCs w:val="22"/>
        </w:rPr>
        <w:t>’</w:t>
      </w:r>
      <w:r w:rsidR="00C041ED" w:rsidRPr="00320C4A">
        <w:rPr>
          <w:rFonts w:ascii="Palatino Linotype" w:hAnsi="Palatino Linotype"/>
          <w:sz w:val="22"/>
          <w:szCs w:val="22"/>
        </w:rPr>
        <w:t xml:space="preserve"> denotes often external-authority imposed, unexplained reverence for a mathematical object, yet alienation from its meaning, utility and purpose. </w:t>
      </w:r>
      <w:r w:rsidR="00A749B0">
        <w:rPr>
          <w:rFonts w:ascii="Palatino Linotype" w:hAnsi="Palatino Linotype"/>
          <w:sz w:val="22"/>
          <w:szCs w:val="22"/>
        </w:rPr>
        <w:t>‘</w:t>
      </w:r>
      <w:r w:rsidR="00C041ED" w:rsidRPr="00320C4A">
        <w:rPr>
          <w:rFonts w:ascii="Palatino Linotype" w:hAnsi="Palatino Linotype"/>
          <w:sz w:val="22"/>
          <w:szCs w:val="22"/>
        </w:rPr>
        <w:t>fuel</w:t>
      </w:r>
      <w:r w:rsidR="00A749B0">
        <w:rPr>
          <w:rFonts w:ascii="Palatino Linotype" w:hAnsi="Palatino Linotype"/>
          <w:sz w:val="22"/>
          <w:szCs w:val="22"/>
        </w:rPr>
        <w:t>’</w:t>
      </w:r>
      <w:r w:rsidR="00C041ED" w:rsidRPr="00320C4A">
        <w:rPr>
          <w:rFonts w:ascii="Palatino Linotype" w:hAnsi="Palatino Linotype"/>
          <w:sz w:val="22"/>
          <w:szCs w:val="22"/>
        </w:rPr>
        <w:t xml:space="preserve"> denotes meaningful engagement with a variety of mathematical, and other, </w:t>
      </w:r>
      <w:r w:rsidR="00A749B0">
        <w:rPr>
          <w:rFonts w:ascii="Palatino Linotype" w:hAnsi="Palatino Linotype"/>
          <w:sz w:val="22"/>
          <w:szCs w:val="22"/>
        </w:rPr>
        <w:t>‘</w:t>
      </w:r>
      <w:r w:rsidR="00C041ED" w:rsidRPr="00320C4A">
        <w:rPr>
          <w:rFonts w:ascii="Palatino Linotype" w:hAnsi="Palatino Linotype"/>
          <w:sz w:val="22"/>
          <w:szCs w:val="22"/>
        </w:rPr>
        <w:t>realizations</w:t>
      </w:r>
      <w:r w:rsidR="00A749B0">
        <w:rPr>
          <w:rFonts w:ascii="Palatino Linotype" w:hAnsi="Palatino Linotype"/>
          <w:sz w:val="22"/>
          <w:szCs w:val="22"/>
        </w:rPr>
        <w:t>’</w:t>
      </w:r>
      <w:r w:rsidR="00C041ED" w:rsidRPr="00320C4A">
        <w:rPr>
          <w:rFonts w:ascii="Palatino Linotype" w:hAnsi="Palatino Linotype"/>
          <w:sz w:val="22"/>
          <w:szCs w:val="22"/>
        </w:rPr>
        <w:t xml:space="preserve"> (</w:t>
      </w:r>
      <w:proofErr w:type="spellStart"/>
      <w:r w:rsidR="00C041ED" w:rsidRPr="00320C4A">
        <w:rPr>
          <w:rFonts w:ascii="Palatino Linotype" w:hAnsi="Palatino Linotype"/>
          <w:sz w:val="22"/>
          <w:szCs w:val="22"/>
        </w:rPr>
        <w:t>Sfard</w:t>
      </w:r>
      <w:proofErr w:type="spellEnd"/>
      <w:r w:rsidR="00C041ED" w:rsidRPr="00320C4A">
        <w:rPr>
          <w:rFonts w:ascii="Palatino Linotype" w:hAnsi="Palatino Linotype"/>
          <w:sz w:val="22"/>
          <w:szCs w:val="22"/>
        </w:rPr>
        <w:t xml:space="preserve">, 2008) of a mathematical object. For example, learning about Pythagoras’ Theorem merely as a revered example of Ancient Greek mathematics may indicate a </w:t>
      </w:r>
      <w:r w:rsidR="00A749B0">
        <w:rPr>
          <w:rFonts w:ascii="Palatino Linotype" w:hAnsi="Palatino Linotype"/>
          <w:sz w:val="22"/>
          <w:szCs w:val="22"/>
        </w:rPr>
        <w:t>‘</w:t>
      </w:r>
      <w:r w:rsidR="00C041ED" w:rsidRPr="00320C4A">
        <w:rPr>
          <w:rFonts w:ascii="Palatino Linotype" w:hAnsi="Palatino Linotype"/>
          <w:sz w:val="22"/>
          <w:szCs w:val="22"/>
        </w:rPr>
        <w:t>fossil</w:t>
      </w:r>
      <w:r w:rsidR="00A749B0">
        <w:rPr>
          <w:rFonts w:ascii="Palatino Linotype" w:hAnsi="Palatino Linotype"/>
          <w:sz w:val="22"/>
          <w:szCs w:val="22"/>
        </w:rPr>
        <w:t>’</w:t>
      </w:r>
      <w:r w:rsidR="00C041ED" w:rsidRPr="00320C4A">
        <w:rPr>
          <w:rFonts w:ascii="Palatino Linotype" w:hAnsi="Palatino Linotype"/>
          <w:sz w:val="22"/>
          <w:szCs w:val="22"/>
        </w:rPr>
        <w:t xml:space="preserve"> narrative; seeing its connections to what I may learn in trigonometry or how I may apply it to calculate angles or distances in everyday life indicates a </w:t>
      </w:r>
      <w:r w:rsidR="00A749B0">
        <w:rPr>
          <w:rFonts w:ascii="Palatino Linotype" w:hAnsi="Palatino Linotype"/>
          <w:sz w:val="22"/>
          <w:szCs w:val="22"/>
        </w:rPr>
        <w:t>‘</w:t>
      </w:r>
      <w:r w:rsidR="00C041ED" w:rsidRPr="00320C4A">
        <w:rPr>
          <w:rFonts w:ascii="Palatino Linotype" w:hAnsi="Palatino Linotype"/>
          <w:sz w:val="22"/>
          <w:szCs w:val="22"/>
        </w:rPr>
        <w:t>fuel</w:t>
      </w:r>
      <w:r w:rsidR="00A749B0">
        <w:rPr>
          <w:rFonts w:ascii="Palatino Linotype" w:hAnsi="Palatino Linotype"/>
          <w:sz w:val="22"/>
          <w:szCs w:val="22"/>
        </w:rPr>
        <w:t>’</w:t>
      </w:r>
      <w:r w:rsidR="00C041ED" w:rsidRPr="00320C4A">
        <w:rPr>
          <w:rFonts w:ascii="Palatino Linotype" w:hAnsi="Palatino Linotype"/>
          <w:sz w:val="22"/>
          <w:szCs w:val="22"/>
        </w:rPr>
        <w:t xml:space="preserve"> narrative. In the connected vision about mathematics that I make a case for, steering away from </w:t>
      </w:r>
      <w:r w:rsidR="00A749B0">
        <w:rPr>
          <w:rFonts w:ascii="Palatino Linotype" w:hAnsi="Palatino Linotype"/>
          <w:sz w:val="22"/>
          <w:szCs w:val="22"/>
        </w:rPr>
        <w:t>‘</w:t>
      </w:r>
      <w:r w:rsidR="00C041ED" w:rsidRPr="00320C4A">
        <w:rPr>
          <w:rFonts w:ascii="Palatino Linotype" w:hAnsi="Palatino Linotype"/>
          <w:sz w:val="22"/>
          <w:szCs w:val="22"/>
        </w:rPr>
        <w:t>fossil</w:t>
      </w:r>
      <w:r w:rsidR="00A749B0">
        <w:rPr>
          <w:rFonts w:ascii="Palatino Linotype" w:hAnsi="Palatino Linotype"/>
          <w:sz w:val="22"/>
          <w:szCs w:val="22"/>
        </w:rPr>
        <w:t>’</w:t>
      </w:r>
      <w:r w:rsidR="00C041ED" w:rsidRPr="00320C4A">
        <w:rPr>
          <w:rFonts w:ascii="Palatino Linotype" w:hAnsi="Palatino Linotype"/>
          <w:sz w:val="22"/>
          <w:szCs w:val="22"/>
        </w:rPr>
        <w:t xml:space="preserve"> and moving towards </w:t>
      </w:r>
      <w:r w:rsidR="00A749B0">
        <w:rPr>
          <w:rFonts w:ascii="Palatino Linotype" w:hAnsi="Palatino Linotype"/>
          <w:sz w:val="22"/>
          <w:szCs w:val="22"/>
        </w:rPr>
        <w:t>‘</w:t>
      </w:r>
      <w:r w:rsidR="00C041ED" w:rsidRPr="00320C4A">
        <w:rPr>
          <w:rFonts w:ascii="Palatino Linotype" w:hAnsi="Palatino Linotype"/>
          <w:sz w:val="22"/>
          <w:szCs w:val="22"/>
        </w:rPr>
        <w:t>fuel</w:t>
      </w:r>
      <w:r w:rsidR="00A749B0">
        <w:rPr>
          <w:rFonts w:ascii="Palatino Linotype" w:hAnsi="Palatino Linotype"/>
          <w:sz w:val="22"/>
          <w:szCs w:val="22"/>
        </w:rPr>
        <w:t>’</w:t>
      </w:r>
      <w:r w:rsidR="00C041ED" w:rsidRPr="00320C4A">
        <w:rPr>
          <w:rFonts w:ascii="Palatino Linotype" w:hAnsi="Palatino Linotype"/>
          <w:sz w:val="22"/>
          <w:szCs w:val="22"/>
        </w:rPr>
        <w:t xml:space="preserve"> narratives about mathematics is a potent discursive shift for mathematical learners.</w:t>
      </w:r>
    </w:p>
    <w:p w14:paraId="5E8DCE99" w14:textId="77777777" w:rsidR="00217336" w:rsidRPr="00320C4A" w:rsidRDefault="00217336" w:rsidP="00960E6D">
      <w:pPr>
        <w:jc w:val="both"/>
        <w:rPr>
          <w:rFonts w:ascii="Palatino Linotype" w:hAnsi="Palatino Linotype"/>
          <w:sz w:val="22"/>
          <w:szCs w:val="22"/>
        </w:rPr>
      </w:pPr>
    </w:p>
    <w:p w14:paraId="5723121A" w14:textId="6B5621AF" w:rsidR="00217336" w:rsidRPr="00320C4A" w:rsidRDefault="00217336" w:rsidP="00960E6D">
      <w:pPr>
        <w:jc w:val="both"/>
        <w:rPr>
          <w:rFonts w:ascii="Palatino Linotype" w:hAnsi="Palatino Linotype"/>
          <w:sz w:val="22"/>
          <w:szCs w:val="22"/>
          <w:lang w:val="en-GB"/>
        </w:rPr>
      </w:pPr>
      <w:r w:rsidRPr="00320C4A">
        <w:rPr>
          <w:rFonts w:ascii="Palatino Linotype" w:hAnsi="Palatino Linotype"/>
          <w:sz w:val="22"/>
          <w:szCs w:val="22"/>
        </w:rPr>
        <w:t xml:space="preserve">The fossil / fuel metaphor </w:t>
      </w:r>
      <w:r w:rsidR="00BE460C" w:rsidRPr="00320C4A">
        <w:rPr>
          <w:rFonts w:ascii="Palatino Linotype" w:hAnsi="Palatino Linotype"/>
          <w:sz w:val="22"/>
          <w:szCs w:val="22"/>
        </w:rPr>
        <w:t>also resonates with Skovsmose’s (2020) triad of narratives about mathematics</w:t>
      </w:r>
      <w:r w:rsidR="0064310C" w:rsidRPr="00320C4A">
        <w:rPr>
          <w:rFonts w:ascii="Palatino Linotype" w:hAnsi="Palatino Linotype"/>
          <w:sz w:val="22"/>
          <w:szCs w:val="22"/>
        </w:rPr>
        <w:t xml:space="preserve"> education: (1) if mathematics is a </w:t>
      </w:r>
      <w:r w:rsidR="00A749B0">
        <w:rPr>
          <w:rFonts w:ascii="Palatino Linotype" w:hAnsi="Palatino Linotype"/>
          <w:sz w:val="22"/>
          <w:szCs w:val="22"/>
        </w:rPr>
        <w:t>“</w:t>
      </w:r>
      <w:r w:rsidR="0064310C" w:rsidRPr="00320C4A">
        <w:rPr>
          <w:rFonts w:ascii="Palatino Linotype" w:hAnsi="Palatino Linotype"/>
          <w:sz w:val="22"/>
          <w:szCs w:val="22"/>
        </w:rPr>
        <w:t>beautiful</w:t>
      </w:r>
      <w:r w:rsidR="00A749B0">
        <w:rPr>
          <w:rFonts w:ascii="Palatino Linotype" w:hAnsi="Palatino Linotype"/>
          <w:sz w:val="22"/>
          <w:szCs w:val="22"/>
        </w:rPr>
        <w:t>“</w:t>
      </w:r>
      <w:r w:rsidR="0064310C" w:rsidRPr="00320C4A">
        <w:rPr>
          <w:rFonts w:ascii="Palatino Linotype" w:hAnsi="Palatino Linotype"/>
          <w:sz w:val="22"/>
          <w:szCs w:val="22"/>
        </w:rPr>
        <w:t xml:space="preserve"> and </w:t>
      </w:r>
      <w:r w:rsidR="00A749B0">
        <w:rPr>
          <w:rFonts w:ascii="Palatino Linotype" w:hAnsi="Palatino Linotype"/>
          <w:sz w:val="22"/>
          <w:szCs w:val="22"/>
        </w:rPr>
        <w:t>“</w:t>
      </w:r>
      <w:r w:rsidR="0064310C" w:rsidRPr="00320C4A">
        <w:rPr>
          <w:rFonts w:ascii="Palatino Linotype" w:hAnsi="Palatino Linotype"/>
          <w:sz w:val="22"/>
          <w:szCs w:val="22"/>
        </w:rPr>
        <w:t>useful</w:t>
      </w:r>
      <w:r w:rsidR="00A749B0">
        <w:rPr>
          <w:rFonts w:ascii="Palatino Linotype" w:hAnsi="Palatino Linotype"/>
          <w:sz w:val="22"/>
          <w:szCs w:val="22"/>
        </w:rPr>
        <w:t>“</w:t>
      </w:r>
      <w:r w:rsidR="0064310C" w:rsidRPr="00320C4A">
        <w:rPr>
          <w:rFonts w:ascii="Palatino Linotype" w:hAnsi="Palatino Linotype"/>
          <w:sz w:val="22"/>
          <w:szCs w:val="22"/>
        </w:rPr>
        <w:t xml:space="preserve"> subject, then it is a </w:t>
      </w:r>
      <w:r w:rsidR="0064310C" w:rsidRPr="00320C4A">
        <w:rPr>
          <w:rFonts w:ascii="Palatino Linotype" w:hAnsi="Palatino Linotype"/>
          <w:i/>
          <w:iCs/>
          <w:sz w:val="22"/>
          <w:szCs w:val="22"/>
        </w:rPr>
        <w:t xml:space="preserve">sine qua non </w:t>
      </w:r>
      <w:r w:rsidR="0064310C" w:rsidRPr="00320C4A">
        <w:rPr>
          <w:rFonts w:ascii="Palatino Linotype" w:hAnsi="Palatino Linotype"/>
          <w:sz w:val="22"/>
          <w:szCs w:val="22"/>
        </w:rPr>
        <w:t>of the curriculum</w:t>
      </w:r>
      <w:r w:rsidR="004A31B4" w:rsidRPr="00320C4A">
        <w:rPr>
          <w:rFonts w:ascii="Palatino Linotype" w:hAnsi="Palatino Linotype"/>
          <w:sz w:val="22"/>
          <w:szCs w:val="22"/>
        </w:rPr>
        <w:t xml:space="preserve">, mathematics education is a </w:t>
      </w:r>
      <w:r w:rsidR="00A749B0">
        <w:rPr>
          <w:rFonts w:ascii="Palatino Linotype" w:hAnsi="Palatino Linotype"/>
          <w:sz w:val="22"/>
          <w:szCs w:val="22"/>
        </w:rPr>
        <w:t xml:space="preserve"> “</w:t>
      </w:r>
      <w:r w:rsidR="004A31B4" w:rsidRPr="00320C4A">
        <w:rPr>
          <w:rFonts w:ascii="Palatino Linotype" w:hAnsi="Palatino Linotype"/>
          <w:sz w:val="22"/>
          <w:szCs w:val="22"/>
        </w:rPr>
        <w:t>sublime</w:t>
      </w:r>
      <w:r w:rsidR="00A749B0">
        <w:rPr>
          <w:rFonts w:ascii="Palatino Linotype" w:hAnsi="Palatino Linotype"/>
          <w:sz w:val="22"/>
          <w:szCs w:val="22"/>
        </w:rPr>
        <w:t>“</w:t>
      </w:r>
      <w:r w:rsidR="004A31B4" w:rsidRPr="00320C4A">
        <w:rPr>
          <w:rFonts w:ascii="Palatino Linotype" w:hAnsi="Palatino Linotype"/>
          <w:sz w:val="22"/>
          <w:szCs w:val="22"/>
        </w:rPr>
        <w:t xml:space="preserve"> subject </w:t>
      </w:r>
      <w:r w:rsidR="0064310C" w:rsidRPr="00320C4A">
        <w:rPr>
          <w:rFonts w:ascii="Palatino Linotype" w:hAnsi="Palatino Linotype"/>
          <w:sz w:val="22"/>
          <w:szCs w:val="22"/>
        </w:rPr>
        <w:t xml:space="preserve">and mathematics educators are proud and sturdy </w:t>
      </w:r>
      <w:r w:rsidR="00A749B0">
        <w:rPr>
          <w:rFonts w:ascii="Palatino Linotype" w:hAnsi="Palatino Linotype"/>
          <w:sz w:val="22"/>
          <w:szCs w:val="22"/>
        </w:rPr>
        <w:t>“</w:t>
      </w:r>
      <w:r w:rsidR="0064310C" w:rsidRPr="00320C4A">
        <w:rPr>
          <w:rFonts w:ascii="Palatino Linotype" w:hAnsi="Palatino Linotype"/>
          <w:sz w:val="22"/>
          <w:szCs w:val="22"/>
        </w:rPr>
        <w:t>ambassadors</w:t>
      </w:r>
      <w:r w:rsidR="00A749B0">
        <w:rPr>
          <w:rFonts w:ascii="Palatino Linotype" w:hAnsi="Palatino Linotype"/>
          <w:sz w:val="22"/>
          <w:szCs w:val="22"/>
        </w:rPr>
        <w:t>“</w:t>
      </w:r>
      <w:r w:rsidR="0064310C" w:rsidRPr="00320C4A">
        <w:rPr>
          <w:rFonts w:ascii="Palatino Linotype" w:hAnsi="Palatino Linotype"/>
          <w:sz w:val="22"/>
          <w:szCs w:val="22"/>
        </w:rPr>
        <w:t xml:space="preserve"> of mathematics (p</w:t>
      </w:r>
      <w:r w:rsidR="004A31B4" w:rsidRPr="00320C4A">
        <w:rPr>
          <w:rFonts w:ascii="Palatino Linotype" w:hAnsi="Palatino Linotype"/>
          <w:sz w:val="22"/>
          <w:szCs w:val="22"/>
        </w:rPr>
        <w:t>.</w:t>
      </w:r>
      <w:r w:rsidR="0064310C" w:rsidRPr="00320C4A">
        <w:rPr>
          <w:rFonts w:ascii="Palatino Linotype" w:hAnsi="Palatino Linotype"/>
          <w:sz w:val="22"/>
          <w:szCs w:val="22"/>
        </w:rPr>
        <w:t xml:space="preserve"> 46-47)</w:t>
      </w:r>
      <w:r w:rsidRPr="00320C4A">
        <w:rPr>
          <w:rFonts w:ascii="Palatino Linotype" w:hAnsi="Palatino Linotype"/>
          <w:sz w:val="22"/>
          <w:szCs w:val="22"/>
        </w:rPr>
        <w:t xml:space="preserve">; </w:t>
      </w:r>
      <w:r w:rsidR="0064310C" w:rsidRPr="00320C4A">
        <w:rPr>
          <w:rFonts w:ascii="Palatino Linotype" w:hAnsi="Palatino Linotype"/>
          <w:sz w:val="22"/>
          <w:szCs w:val="22"/>
        </w:rPr>
        <w:t xml:space="preserve">(2) </w:t>
      </w:r>
      <w:r w:rsidR="004A31B4" w:rsidRPr="00320C4A">
        <w:rPr>
          <w:rFonts w:ascii="Palatino Linotype" w:hAnsi="Palatino Linotype"/>
          <w:sz w:val="22"/>
          <w:szCs w:val="22"/>
        </w:rPr>
        <w:t xml:space="preserve">even if mathematics is presented as necessary and </w:t>
      </w:r>
      <w:r w:rsidR="004A31B4" w:rsidRPr="00320C4A">
        <w:rPr>
          <w:rFonts w:ascii="Palatino Linotype" w:hAnsi="Palatino Linotype"/>
          <w:sz w:val="22"/>
          <w:szCs w:val="22"/>
        </w:rPr>
        <w:lastRenderedPageBreak/>
        <w:t>prescribed as accessible to all, mathematics education</w:t>
      </w:r>
      <w:r w:rsidR="00C041ED" w:rsidRPr="00320C4A">
        <w:rPr>
          <w:rFonts w:ascii="Palatino Linotype" w:hAnsi="Palatino Linotype"/>
          <w:sz w:val="22"/>
          <w:szCs w:val="22"/>
        </w:rPr>
        <w:t xml:space="preserve"> – </w:t>
      </w:r>
      <w:r w:rsidR="004A31B4" w:rsidRPr="00320C4A">
        <w:rPr>
          <w:rFonts w:ascii="Palatino Linotype" w:hAnsi="Palatino Linotype"/>
          <w:sz w:val="22"/>
          <w:szCs w:val="22"/>
        </w:rPr>
        <w:t>as</w:t>
      </w:r>
      <w:r w:rsidR="00C041ED" w:rsidRPr="00320C4A">
        <w:rPr>
          <w:rFonts w:ascii="Palatino Linotype" w:hAnsi="Palatino Linotype"/>
          <w:sz w:val="22"/>
          <w:szCs w:val="22"/>
        </w:rPr>
        <w:t xml:space="preserve"> </w:t>
      </w:r>
      <w:r w:rsidR="004A31B4" w:rsidRPr="00320C4A">
        <w:rPr>
          <w:rFonts w:ascii="Palatino Linotype" w:hAnsi="Palatino Linotype"/>
          <w:sz w:val="22"/>
          <w:szCs w:val="22"/>
        </w:rPr>
        <w:t>practiced</w:t>
      </w:r>
      <w:r w:rsidR="00C041ED" w:rsidRPr="00320C4A">
        <w:rPr>
          <w:rFonts w:ascii="Palatino Linotype" w:hAnsi="Palatino Linotype"/>
          <w:sz w:val="22"/>
          <w:szCs w:val="22"/>
        </w:rPr>
        <w:t xml:space="preserve"> with a primary focus on learners’ </w:t>
      </w:r>
      <w:r w:rsidR="00A749B0">
        <w:rPr>
          <w:rFonts w:ascii="Palatino Linotype" w:hAnsi="Palatino Linotype"/>
          <w:sz w:val="22"/>
          <w:szCs w:val="22"/>
        </w:rPr>
        <w:t xml:space="preserve"> “</w:t>
      </w:r>
      <w:r w:rsidR="00C041ED" w:rsidRPr="00320C4A">
        <w:rPr>
          <w:rFonts w:ascii="Palatino Linotype" w:hAnsi="Palatino Linotype"/>
          <w:sz w:val="22"/>
          <w:szCs w:val="22"/>
        </w:rPr>
        <w:t>prescripti</w:t>
      </w:r>
      <w:r w:rsidR="003615B0" w:rsidRPr="00320C4A">
        <w:rPr>
          <w:rFonts w:ascii="Palatino Linotype" w:hAnsi="Palatino Linotype"/>
          <w:sz w:val="22"/>
          <w:szCs w:val="22"/>
        </w:rPr>
        <w:t>on</w:t>
      </w:r>
      <w:r w:rsidR="00C041ED" w:rsidRPr="00320C4A">
        <w:rPr>
          <w:rFonts w:ascii="Palatino Linotype" w:hAnsi="Palatino Linotype"/>
          <w:sz w:val="22"/>
          <w:szCs w:val="22"/>
        </w:rPr>
        <w:t xml:space="preserve"> readiness</w:t>
      </w:r>
      <w:r w:rsidR="00A749B0">
        <w:rPr>
          <w:rFonts w:ascii="Palatino Linotype" w:hAnsi="Palatino Linotype"/>
          <w:sz w:val="22"/>
          <w:szCs w:val="22"/>
        </w:rPr>
        <w:t>“</w:t>
      </w:r>
      <w:r w:rsidR="00C041ED" w:rsidRPr="00320C4A">
        <w:rPr>
          <w:rFonts w:ascii="Palatino Linotype" w:hAnsi="Palatino Linotype"/>
          <w:sz w:val="22"/>
          <w:szCs w:val="22"/>
        </w:rPr>
        <w:t xml:space="preserve"> – </w:t>
      </w:r>
      <w:r w:rsidR="004A31B4" w:rsidRPr="00320C4A">
        <w:rPr>
          <w:rFonts w:ascii="Palatino Linotype" w:hAnsi="Palatino Linotype"/>
          <w:sz w:val="22"/>
          <w:szCs w:val="22"/>
        </w:rPr>
        <w:t>is</w:t>
      </w:r>
      <w:r w:rsidR="00C041ED" w:rsidRPr="00320C4A">
        <w:rPr>
          <w:rFonts w:ascii="Palatino Linotype" w:hAnsi="Palatino Linotype"/>
          <w:sz w:val="22"/>
          <w:szCs w:val="22"/>
        </w:rPr>
        <w:t xml:space="preserve"> </w:t>
      </w:r>
      <w:r w:rsidR="004A31B4" w:rsidRPr="00320C4A">
        <w:rPr>
          <w:rFonts w:ascii="Palatino Linotype" w:hAnsi="Palatino Linotype"/>
          <w:sz w:val="22"/>
          <w:szCs w:val="22"/>
        </w:rPr>
        <w:t xml:space="preserve">a cog in the wheel of producing an </w:t>
      </w:r>
      <w:r w:rsidR="00A749B0">
        <w:rPr>
          <w:rFonts w:ascii="Palatino Linotype" w:hAnsi="Palatino Linotype"/>
          <w:sz w:val="22"/>
          <w:szCs w:val="22"/>
        </w:rPr>
        <w:t>“</w:t>
      </w:r>
      <w:r w:rsidR="004A31B4" w:rsidRPr="00320C4A">
        <w:rPr>
          <w:rFonts w:ascii="Palatino Linotype" w:hAnsi="Palatino Linotype"/>
          <w:sz w:val="22"/>
          <w:szCs w:val="22"/>
        </w:rPr>
        <w:t>obedient workforce</w:t>
      </w:r>
      <w:r w:rsidR="00A749B0">
        <w:rPr>
          <w:rFonts w:ascii="Palatino Linotype" w:hAnsi="Palatino Linotype"/>
          <w:sz w:val="22"/>
          <w:szCs w:val="22"/>
        </w:rPr>
        <w:t>“</w:t>
      </w:r>
      <w:r w:rsidR="004A31B4" w:rsidRPr="00320C4A">
        <w:rPr>
          <w:rFonts w:ascii="Palatino Linotype" w:hAnsi="Palatino Linotype"/>
          <w:sz w:val="22"/>
          <w:szCs w:val="22"/>
        </w:rPr>
        <w:t xml:space="preserve"> </w:t>
      </w:r>
      <w:r w:rsidR="00C041ED" w:rsidRPr="00320C4A">
        <w:rPr>
          <w:rFonts w:ascii="Palatino Linotype" w:hAnsi="Palatino Linotype"/>
          <w:sz w:val="22"/>
          <w:szCs w:val="22"/>
        </w:rPr>
        <w:t>and therefore</w:t>
      </w:r>
      <w:r w:rsidR="00A749B0">
        <w:rPr>
          <w:rFonts w:ascii="Palatino Linotype" w:hAnsi="Palatino Linotype"/>
          <w:sz w:val="22"/>
          <w:szCs w:val="22"/>
        </w:rPr>
        <w:t xml:space="preserve"> </w:t>
      </w:r>
      <w:r w:rsidR="00C041ED" w:rsidRPr="00320C4A">
        <w:rPr>
          <w:rFonts w:ascii="Palatino Linotype" w:hAnsi="Palatino Linotype"/>
          <w:sz w:val="22"/>
          <w:szCs w:val="22"/>
        </w:rPr>
        <w:t xml:space="preserve">a </w:t>
      </w:r>
      <w:r w:rsidR="00A749B0">
        <w:rPr>
          <w:rFonts w:ascii="Palatino Linotype" w:hAnsi="Palatino Linotype"/>
          <w:sz w:val="22"/>
          <w:szCs w:val="22"/>
        </w:rPr>
        <w:t>“</w:t>
      </w:r>
      <w:r w:rsidR="00C041ED" w:rsidRPr="00320C4A">
        <w:rPr>
          <w:rFonts w:ascii="Palatino Linotype" w:hAnsi="Palatino Linotype"/>
          <w:sz w:val="22"/>
          <w:szCs w:val="22"/>
        </w:rPr>
        <w:t>suspicious</w:t>
      </w:r>
      <w:r w:rsidR="00A749B0">
        <w:rPr>
          <w:rFonts w:ascii="Palatino Linotype" w:hAnsi="Palatino Linotype"/>
          <w:sz w:val="22"/>
          <w:szCs w:val="22"/>
        </w:rPr>
        <w:t>“</w:t>
      </w:r>
      <w:r w:rsidR="00C041ED" w:rsidRPr="00320C4A">
        <w:rPr>
          <w:rFonts w:ascii="Palatino Linotype" w:hAnsi="Palatino Linotype"/>
          <w:sz w:val="22"/>
          <w:szCs w:val="22"/>
        </w:rPr>
        <w:t xml:space="preserve"> subject </w:t>
      </w:r>
      <w:r w:rsidR="004A31B4" w:rsidRPr="00320C4A">
        <w:rPr>
          <w:rFonts w:ascii="Palatino Linotype" w:hAnsi="Palatino Linotype"/>
          <w:sz w:val="22"/>
          <w:szCs w:val="22"/>
        </w:rPr>
        <w:t>(p. 49)</w:t>
      </w:r>
      <w:r w:rsidRPr="00320C4A">
        <w:rPr>
          <w:rFonts w:ascii="Palatino Linotype" w:hAnsi="Palatino Linotype"/>
          <w:sz w:val="22"/>
          <w:szCs w:val="22"/>
        </w:rPr>
        <w:t xml:space="preserve">; </w:t>
      </w:r>
      <w:r w:rsidR="004A31B4" w:rsidRPr="00320C4A">
        <w:rPr>
          <w:rFonts w:ascii="Palatino Linotype" w:hAnsi="Palatino Linotype"/>
          <w:sz w:val="22"/>
          <w:szCs w:val="22"/>
        </w:rPr>
        <w:t xml:space="preserve">(3) </w:t>
      </w:r>
      <w:r w:rsidR="00C041ED" w:rsidRPr="00320C4A">
        <w:rPr>
          <w:rFonts w:ascii="Palatino Linotype" w:hAnsi="Palatino Linotype"/>
          <w:sz w:val="22"/>
          <w:szCs w:val="22"/>
        </w:rPr>
        <w:t xml:space="preserve">even if </w:t>
      </w:r>
      <w:r w:rsidR="00A749B0">
        <w:rPr>
          <w:rFonts w:ascii="Palatino Linotype" w:hAnsi="Palatino Linotype"/>
          <w:sz w:val="22"/>
          <w:szCs w:val="22"/>
          <w:lang w:val="en-GB"/>
        </w:rPr>
        <w:t>“</w:t>
      </w:r>
      <w:r w:rsidR="00C041ED" w:rsidRPr="00320C4A">
        <w:rPr>
          <w:rFonts w:ascii="Palatino Linotype" w:hAnsi="Palatino Linotype"/>
          <w:sz w:val="22"/>
          <w:szCs w:val="22"/>
          <w:lang w:val="en-GB"/>
        </w:rPr>
        <w:t>mathe</w:t>
      </w:r>
      <w:r w:rsidR="00C041ED" w:rsidRPr="00320C4A">
        <w:rPr>
          <w:rFonts w:ascii="Palatino Linotype" w:hAnsi="Palatino Linotype"/>
          <w:sz w:val="22"/>
          <w:szCs w:val="22"/>
          <w:lang w:val="en-GB"/>
        </w:rPr>
        <w:softHyphen/>
        <w:t>matics education often embraces routines that cultivate a prescripti</w:t>
      </w:r>
      <w:r w:rsidR="003615B0" w:rsidRPr="00320C4A">
        <w:rPr>
          <w:rFonts w:ascii="Palatino Linotype" w:hAnsi="Palatino Linotype"/>
          <w:sz w:val="22"/>
          <w:szCs w:val="22"/>
          <w:lang w:val="en-GB"/>
        </w:rPr>
        <w:t>on</w:t>
      </w:r>
      <w:r w:rsidR="00C041ED" w:rsidRPr="00320C4A">
        <w:rPr>
          <w:rFonts w:ascii="Palatino Linotype" w:hAnsi="Palatino Linotype"/>
          <w:sz w:val="22"/>
          <w:szCs w:val="22"/>
          <w:lang w:val="en-GB"/>
        </w:rPr>
        <w:t xml:space="preserve"> readiness</w:t>
      </w:r>
      <w:r w:rsidR="00A749B0">
        <w:rPr>
          <w:rFonts w:ascii="Palatino Linotype" w:hAnsi="Palatino Linotype"/>
          <w:sz w:val="22"/>
          <w:szCs w:val="22"/>
          <w:lang w:val="en-GB"/>
        </w:rPr>
        <w:t>“</w:t>
      </w:r>
      <w:r w:rsidR="00C041ED" w:rsidRPr="00320C4A">
        <w:rPr>
          <w:rFonts w:ascii="Palatino Linotype" w:hAnsi="Palatino Linotype"/>
          <w:sz w:val="22"/>
          <w:szCs w:val="22"/>
          <w:lang w:val="en-GB"/>
        </w:rPr>
        <w:t xml:space="preserve">, it has substantial </w:t>
      </w:r>
      <w:r w:rsidR="00A749B0">
        <w:rPr>
          <w:rFonts w:ascii="Palatino Linotype" w:hAnsi="Palatino Linotype"/>
          <w:sz w:val="22"/>
          <w:szCs w:val="22"/>
          <w:lang w:val="en-GB"/>
        </w:rPr>
        <w:t>“</w:t>
      </w:r>
      <w:r w:rsidR="00C041ED" w:rsidRPr="00320C4A">
        <w:rPr>
          <w:rFonts w:ascii="Palatino Linotype" w:hAnsi="Palatino Linotype"/>
          <w:sz w:val="22"/>
          <w:szCs w:val="22"/>
          <w:lang w:val="en-GB"/>
        </w:rPr>
        <w:t>critical potential</w:t>
      </w:r>
      <w:r w:rsidR="00A749B0">
        <w:rPr>
          <w:rFonts w:ascii="Palatino Linotype" w:hAnsi="Palatino Linotype"/>
          <w:sz w:val="22"/>
          <w:szCs w:val="22"/>
          <w:lang w:val="en-GB"/>
        </w:rPr>
        <w:t>“</w:t>
      </w:r>
      <w:r w:rsidR="00C041ED" w:rsidRPr="00320C4A">
        <w:rPr>
          <w:rFonts w:ascii="Palatino Linotype" w:hAnsi="Palatino Linotype"/>
          <w:sz w:val="22"/>
          <w:szCs w:val="22"/>
          <w:lang w:val="en-GB"/>
        </w:rPr>
        <w:t xml:space="preserve">, it can enable the </w:t>
      </w:r>
      <w:r w:rsidR="00A749B0">
        <w:rPr>
          <w:rFonts w:ascii="Palatino Linotype" w:hAnsi="Palatino Linotype"/>
          <w:sz w:val="22"/>
          <w:szCs w:val="22"/>
          <w:lang w:val="en-GB"/>
        </w:rPr>
        <w:t>“</w:t>
      </w:r>
      <w:r w:rsidR="00C041ED" w:rsidRPr="00320C4A">
        <w:rPr>
          <w:rFonts w:ascii="Palatino Linotype" w:hAnsi="Palatino Linotype"/>
          <w:sz w:val="22"/>
          <w:szCs w:val="22"/>
          <w:lang w:val="en-GB"/>
        </w:rPr>
        <w:t>development of a critical citizenship</w:t>
      </w:r>
      <w:r w:rsidR="00A749B0">
        <w:rPr>
          <w:rFonts w:ascii="Palatino Linotype" w:hAnsi="Palatino Linotype"/>
          <w:sz w:val="22"/>
          <w:szCs w:val="22"/>
          <w:lang w:val="en-GB"/>
        </w:rPr>
        <w:t>“</w:t>
      </w:r>
      <w:r w:rsidR="00C041ED" w:rsidRPr="00320C4A">
        <w:rPr>
          <w:rFonts w:ascii="Palatino Linotype" w:hAnsi="Palatino Linotype"/>
          <w:sz w:val="22"/>
          <w:szCs w:val="22"/>
          <w:lang w:val="en-GB"/>
        </w:rPr>
        <w:t xml:space="preserve"> (p. 49).</w:t>
      </w:r>
      <w:r w:rsidRPr="00320C4A">
        <w:rPr>
          <w:rFonts w:ascii="Palatino Linotype" w:hAnsi="Palatino Linotype"/>
          <w:sz w:val="22"/>
          <w:szCs w:val="22"/>
          <w:lang w:val="en-GB"/>
        </w:rPr>
        <w:t xml:space="preserve"> Fossil narratives about mathematics (and its pedagogy) resonate with the first (</w:t>
      </w:r>
      <w:r w:rsidR="00A749B0">
        <w:rPr>
          <w:rFonts w:ascii="Palatino Linotype" w:hAnsi="Palatino Linotype"/>
          <w:sz w:val="22"/>
          <w:szCs w:val="22"/>
          <w:lang w:val="en-GB"/>
        </w:rPr>
        <w:t>“</w:t>
      </w:r>
      <w:r w:rsidRPr="00320C4A">
        <w:rPr>
          <w:rFonts w:ascii="Palatino Linotype" w:hAnsi="Palatino Linotype"/>
          <w:sz w:val="22"/>
          <w:szCs w:val="22"/>
          <w:lang w:val="en-GB"/>
        </w:rPr>
        <w:t>sublime</w:t>
      </w:r>
      <w:r w:rsidR="00A749B0">
        <w:rPr>
          <w:rFonts w:ascii="Palatino Linotype" w:hAnsi="Palatino Linotype"/>
          <w:sz w:val="22"/>
          <w:szCs w:val="22"/>
          <w:lang w:val="en-GB"/>
        </w:rPr>
        <w:t>“</w:t>
      </w:r>
      <w:r w:rsidRPr="00320C4A">
        <w:rPr>
          <w:rFonts w:ascii="Palatino Linotype" w:hAnsi="Palatino Linotype"/>
          <w:sz w:val="22"/>
          <w:szCs w:val="22"/>
          <w:lang w:val="en-GB"/>
        </w:rPr>
        <w:t xml:space="preserve">, especially the </w:t>
      </w:r>
      <w:r w:rsidR="00A749B0">
        <w:rPr>
          <w:rFonts w:ascii="Palatino Linotype" w:hAnsi="Palatino Linotype"/>
          <w:sz w:val="22"/>
          <w:szCs w:val="22"/>
          <w:lang w:val="en-GB"/>
        </w:rPr>
        <w:t>“</w:t>
      </w:r>
      <w:r w:rsidRPr="00320C4A">
        <w:rPr>
          <w:rFonts w:ascii="Palatino Linotype" w:hAnsi="Palatino Linotype"/>
          <w:sz w:val="22"/>
          <w:szCs w:val="22"/>
          <w:lang w:val="en-GB"/>
        </w:rPr>
        <w:t>beautiful</w:t>
      </w:r>
      <w:r w:rsidR="00A749B0">
        <w:rPr>
          <w:rFonts w:ascii="Palatino Linotype" w:hAnsi="Palatino Linotype"/>
          <w:sz w:val="22"/>
          <w:szCs w:val="22"/>
          <w:lang w:val="en-GB"/>
        </w:rPr>
        <w:t>“</w:t>
      </w:r>
      <w:r w:rsidRPr="00320C4A">
        <w:rPr>
          <w:rFonts w:ascii="Palatino Linotype" w:hAnsi="Palatino Linotype"/>
          <w:sz w:val="22"/>
          <w:szCs w:val="22"/>
          <w:lang w:val="en-GB"/>
        </w:rPr>
        <w:t xml:space="preserve"> element in it). Fuel narratives resonate with the </w:t>
      </w:r>
      <w:r w:rsidR="00A749B0">
        <w:rPr>
          <w:rFonts w:ascii="Palatino Linotype" w:hAnsi="Palatino Linotype"/>
          <w:sz w:val="22"/>
          <w:szCs w:val="22"/>
          <w:lang w:val="en-GB"/>
        </w:rPr>
        <w:t>“</w:t>
      </w:r>
      <w:r w:rsidRPr="00320C4A">
        <w:rPr>
          <w:rFonts w:ascii="Palatino Linotype" w:hAnsi="Palatino Linotype"/>
          <w:sz w:val="22"/>
          <w:szCs w:val="22"/>
          <w:lang w:val="en-GB"/>
        </w:rPr>
        <w:t>useful</w:t>
      </w:r>
      <w:r w:rsidR="00A749B0">
        <w:rPr>
          <w:rFonts w:ascii="Palatino Linotype" w:hAnsi="Palatino Linotype"/>
          <w:sz w:val="22"/>
          <w:szCs w:val="22"/>
          <w:lang w:val="en-GB"/>
        </w:rPr>
        <w:t>“</w:t>
      </w:r>
      <w:r w:rsidRPr="00320C4A">
        <w:rPr>
          <w:rFonts w:ascii="Palatino Linotype" w:hAnsi="Palatino Linotype"/>
          <w:sz w:val="22"/>
          <w:szCs w:val="22"/>
          <w:lang w:val="en-GB"/>
        </w:rPr>
        <w:t xml:space="preserve"> elements in the first, offer resistance to the </w:t>
      </w:r>
      <w:r w:rsidR="00A749B0">
        <w:rPr>
          <w:rFonts w:ascii="Palatino Linotype" w:hAnsi="Palatino Linotype"/>
          <w:sz w:val="22"/>
          <w:szCs w:val="22"/>
          <w:lang w:val="en-GB"/>
        </w:rPr>
        <w:t>“</w:t>
      </w:r>
      <w:r w:rsidRPr="00320C4A">
        <w:rPr>
          <w:rFonts w:ascii="Palatino Linotype" w:hAnsi="Palatino Linotype"/>
          <w:sz w:val="22"/>
          <w:szCs w:val="22"/>
          <w:lang w:val="en-GB"/>
        </w:rPr>
        <w:t>suspicious</w:t>
      </w:r>
      <w:r w:rsidR="00A749B0">
        <w:rPr>
          <w:rFonts w:ascii="Palatino Linotype" w:hAnsi="Palatino Linotype"/>
          <w:sz w:val="22"/>
          <w:szCs w:val="22"/>
          <w:lang w:val="en-GB"/>
        </w:rPr>
        <w:t>“</w:t>
      </w:r>
      <w:r w:rsidRPr="00320C4A">
        <w:rPr>
          <w:rFonts w:ascii="Palatino Linotype" w:hAnsi="Palatino Linotype"/>
          <w:sz w:val="22"/>
          <w:szCs w:val="22"/>
          <w:lang w:val="en-GB"/>
        </w:rPr>
        <w:t xml:space="preserve"> elements in the second and celebrate the empowering </w:t>
      </w:r>
      <w:r w:rsidR="00A749B0">
        <w:rPr>
          <w:rFonts w:ascii="Palatino Linotype" w:hAnsi="Palatino Linotype"/>
          <w:sz w:val="22"/>
          <w:szCs w:val="22"/>
          <w:lang w:val="en-GB"/>
        </w:rPr>
        <w:t>“</w:t>
      </w:r>
      <w:r w:rsidRPr="00320C4A">
        <w:rPr>
          <w:rFonts w:ascii="Palatino Linotype" w:hAnsi="Palatino Linotype"/>
          <w:sz w:val="22"/>
          <w:szCs w:val="22"/>
          <w:lang w:val="en-GB"/>
        </w:rPr>
        <w:t>criticality</w:t>
      </w:r>
      <w:r w:rsidR="00A749B0">
        <w:rPr>
          <w:rFonts w:ascii="Palatino Linotype" w:hAnsi="Palatino Linotype"/>
          <w:sz w:val="22"/>
          <w:szCs w:val="22"/>
          <w:lang w:val="en-GB"/>
        </w:rPr>
        <w:t>“</w:t>
      </w:r>
      <w:r w:rsidRPr="00320C4A">
        <w:rPr>
          <w:rFonts w:ascii="Palatino Linotype" w:hAnsi="Palatino Linotype"/>
          <w:sz w:val="22"/>
          <w:szCs w:val="22"/>
          <w:lang w:val="en-GB"/>
        </w:rPr>
        <w:t xml:space="preserve"> in the third.</w:t>
      </w:r>
    </w:p>
    <w:p w14:paraId="06E8D219" w14:textId="77777777" w:rsidR="008F2CA7" w:rsidRPr="00320C4A" w:rsidRDefault="008F2CA7" w:rsidP="00960E6D">
      <w:pPr>
        <w:jc w:val="both"/>
        <w:rPr>
          <w:rFonts w:ascii="Palatino Linotype" w:hAnsi="Palatino Linotype"/>
          <w:sz w:val="22"/>
          <w:szCs w:val="22"/>
        </w:rPr>
      </w:pPr>
    </w:p>
    <w:p w14:paraId="4FB89794" w14:textId="3793C391" w:rsidR="008F2CA7" w:rsidRPr="00320C4A" w:rsidRDefault="008F2CA7" w:rsidP="00960E6D">
      <w:pPr>
        <w:jc w:val="both"/>
        <w:rPr>
          <w:rFonts w:ascii="Palatino Linotype" w:hAnsi="Palatino Linotype"/>
          <w:sz w:val="22"/>
          <w:szCs w:val="22"/>
        </w:rPr>
      </w:pPr>
      <w:r w:rsidRPr="00960E6D">
        <w:rPr>
          <w:rFonts w:ascii="Palatino Linotype" w:hAnsi="Palatino Linotype"/>
          <w:sz w:val="22"/>
          <w:szCs w:val="22"/>
        </w:rPr>
        <w:t xml:space="preserve">Constructing </w:t>
      </w:r>
      <w:r w:rsidR="00A749B0">
        <w:rPr>
          <w:rFonts w:ascii="Palatino Linotype" w:hAnsi="Palatino Linotype"/>
          <w:sz w:val="22"/>
          <w:szCs w:val="22"/>
        </w:rPr>
        <w:t>‘</w:t>
      </w:r>
      <w:r w:rsidRPr="00960E6D">
        <w:rPr>
          <w:rFonts w:ascii="Palatino Linotype" w:hAnsi="Palatino Linotype"/>
          <w:sz w:val="22"/>
          <w:szCs w:val="22"/>
        </w:rPr>
        <w:t>fuel</w:t>
      </w:r>
      <w:r w:rsidR="00A749B0">
        <w:rPr>
          <w:rFonts w:ascii="Palatino Linotype" w:hAnsi="Palatino Linotype"/>
          <w:sz w:val="22"/>
          <w:szCs w:val="22"/>
        </w:rPr>
        <w:t>’</w:t>
      </w:r>
      <w:r w:rsidRPr="00960E6D">
        <w:rPr>
          <w:rFonts w:ascii="Palatino Linotype" w:hAnsi="Palatino Linotype"/>
          <w:sz w:val="22"/>
          <w:szCs w:val="22"/>
        </w:rPr>
        <w:t xml:space="preserve"> narratives about mathematics can be enabled through particular kinds of participation in mathematics – in commognitive terms, through a combination of </w:t>
      </w:r>
      <w:proofErr w:type="spellStart"/>
      <w:r w:rsidRPr="00960E6D">
        <w:rPr>
          <w:rFonts w:ascii="Palatino Linotype" w:hAnsi="Palatino Linotype"/>
          <w:sz w:val="22"/>
          <w:szCs w:val="22"/>
        </w:rPr>
        <w:t>ritualised</w:t>
      </w:r>
      <w:proofErr w:type="spellEnd"/>
      <w:r w:rsidRPr="00960E6D">
        <w:rPr>
          <w:rFonts w:ascii="Palatino Linotype" w:hAnsi="Palatino Linotype"/>
          <w:sz w:val="22"/>
          <w:szCs w:val="22"/>
        </w:rPr>
        <w:t xml:space="preserve"> and exploratory participation, through </w:t>
      </w:r>
      <w:r w:rsidR="002E15C8">
        <w:rPr>
          <w:rFonts w:ascii="Palatino Linotype" w:hAnsi="Palatino Linotype"/>
          <w:sz w:val="22"/>
          <w:szCs w:val="22"/>
        </w:rPr>
        <w:t>“</w:t>
      </w:r>
      <w:r w:rsidRPr="00960E6D">
        <w:rPr>
          <w:rFonts w:ascii="Palatino Linotype" w:hAnsi="Palatino Linotype"/>
          <w:sz w:val="22"/>
          <w:szCs w:val="22"/>
        </w:rPr>
        <w:t>hybrid</w:t>
      </w:r>
      <w:r w:rsidR="002E15C8">
        <w:rPr>
          <w:rFonts w:ascii="Palatino Linotype" w:hAnsi="Palatino Linotype"/>
          <w:sz w:val="22"/>
          <w:szCs w:val="22"/>
        </w:rPr>
        <w:t>“</w:t>
      </w:r>
      <w:r w:rsidRPr="00960E6D">
        <w:rPr>
          <w:rFonts w:ascii="Palatino Linotype" w:hAnsi="Palatino Linotype"/>
          <w:sz w:val="22"/>
          <w:szCs w:val="22"/>
        </w:rPr>
        <w:t xml:space="preserve"> (Christiansen, Corriveau &amp; Pettersson, 2023) opportunities to learn which are simultaneously ritual-enabling and exploration-requiring. For example, engaging with the ritual of entering values for a function on a spreadsheet may offer an opportunity for a tangible sense of how these values grow in a linear or an exponential fashion</w:t>
      </w:r>
      <w:r w:rsidR="003B29CE" w:rsidRPr="00960E6D">
        <w:rPr>
          <w:rFonts w:ascii="Palatino Linotype" w:hAnsi="Palatino Linotype"/>
          <w:sz w:val="22"/>
          <w:szCs w:val="22"/>
        </w:rPr>
        <w:t>. This can be</w:t>
      </w:r>
      <w:r w:rsidR="00A749B0">
        <w:rPr>
          <w:rFonts w:ascii="Palatino Linotype" w:hAnsi="Palatino Linotype"/>
          <w:sz w:val="22"/>
          <w:szCs w:val="22"/>
        </w:rPr>
        <w:t xml:space="preserve"> </w:t>
      </w:r>
      <w:r w:rsidRPr="00960E6D">
        <w:rPr>
          <w:rFonts w:ascii="Palatino Linotype" w:hAnsi="Palatino Linotype"/>
          <w:sz w:val="22"/>
          <w:szCs w:val="22"/>
        </w:rPr>
        <w:t>follow</w:t>
      </w:r>
      <w:r w:rsidR="003B29CE" w:rsidRPr="00960E6D">
        <w:rPr>
          <w:rFonts w:ascii="Palatino Linotype" w:hAnsi="Palatino Linotype"/>
          <w:sz w:val="22"/>
          <w:szCs w:val="22"/>
        </w:rPr>
        <w:t xml:space="preserve">ed by </w:t>
      </w:r>
      <w:r w:rsidRPr="00960E6D">
        <w:rPr>
          <w:rFonts w:ascii="Palatino Linotype" w:hAnsi="Palatino Linotype"/>
          <w:sz w:val="22"/>
          <w:szCs w:val="22"/>
        </w:rPr>
        <w:t>an exploratory discovery of whether and how a particular variable in a given dataset grows</w:t>
      </w:r>
      <w:r w:rsidR="003B29CE" w:rsidRPr="00960E6D">
        <w:rPr>
          <w:rFonts w:ascii="Palatino Linotype" w:hAnsi="Palatino Linotype"/>
          <w:sz w:val="22"/>
          <w:szCs w:val="22"/>
        </w:rPr>
        <w:t xml:space="preserve"> when working, say, in a </w:t>
      </w:r>
      <w:proofErr w:type="spellStart"/>
      <w:r w:rsidR="003B29CE" w:rsidRPr="00960E6D">
        <w:rPr>
          <w:rFonts w:ascii="Palatino Linotype" w:hAnsi="Palatino Linotype"/>
          <w:sz w:val="22"/>
          <w:szCs w:val="22"/>
        </w:rPr>
        <w:t>Geogebra</w:t>
      </w:r>
      <w:proofErr w:type="spellEnd"/>
      <w:r w:rsidR="003B29CE" w:rsidRPr="00960E6D">
        <w:rPr>
          <w:rFonts w:ascii="Palatino Linotype" w:hAnsi="Palatino Linotype"/>
          <w:sz w:val="22"/>
          <w:szCs w:val="22"/>
        </w:rPr>
        <w:t xml:space="preserve"> environment.</w:t>
      </w:r>
      <w:r w:rsidR="00A749B0">
        <w:rPr>
          <w:rFonts w:ascii="Palatino Linotype" w:hAnsi="Palatino Linotype"/>
          <w:sz w:val="22"/>
          <w:szCs w:val="22"/>
        </w:rPr>
        <w:t xml:space="preserve"> </w:t>
      </w:r>
      <w:r w:rsidRPr="00960E6D">
        <w:rPr>
          <w:rFonts w:ascii="Palatino Linotype" w:hAnsi="Palatino Linotype"/>
          <w:sz w:val="22"/>
          <w:szCs w:val="22"/>
        </w:rPr>
        <w:t xml:space="preserve">The tasks that the students engaged with in the data and analyses I sample from </w:t>
      </w:r>
      <w:r w:rsidR="00217336" w:rsidRPr="00960E6D">
        <w:rPr>
          <w:rFonts w:ascii="Palatino Linotype" w:hAnsi="Palatino Linotype"/>
          <w:sz w:val="22"/>
          <w:szCs w:val="22"/>
        </w:rPr>
        <w:t xml:space="preserve">in </w:t>
      </w:r>
      <w:r w:rsidR="00217336" w:rsidRPr="00320C4A">
        <w:rPr>
          <w:rFonts w:ascii="Palatino Linotype" w:hAnsi="Palatino Linotype"/>
          <w:i/>
          <w:iCs/>
          <w:sz w:val="22"/>
          <w:szCs w:val="22"/>
        </w:rPr>
        <w:t>Scenes II</w:t>
      </w:r>
      <w:r w:rsidR="00217336" w:rsidRPr="00960E6D">
        <w:rPr>
          <w:rFonts w:ascii="Palatino Linotype" w:hAnsi="Palatino Linotype"/>
          <w:sz w:val="22"/>
          <w:szCs w:val="22"/>
        </w:rPr>
        <w:t xml:space="preserve"> and </w:t>
      </w:r>
      <w:r w:rsidR="00217336" w:rsidRPr="00320C4A">
        <w:rPr>
          <w:rFonts w:ascii="Palatino Linotype" w:hAnsi="Palatino Linotype"/>
          <w:i/>
          <w:iCs/>
          <w:sz w:val="22"/>
          <w:szCs w:val="22"/>
        </w:rPr>
        <w:t>III</w:t>
      </w:r>
      <w:r w:rsidRPr="00960E6D">
        <w:rPr>
          <w:rFonts w:ascii="Palatino Linotype" w:hAnsi="Palatino Linotype"/>
          <w:sz w:val="22"/>
          <w:szCs w:val="22"/>
        </w:rPr>
        <w:t xml:space="preserve"> illustrate examples of such opportunities. </w:t>
      </w:r>
    </w:p>
    <w:p w14:paraId="5D81D63F" w14:textId="77777777" w:rsidR="003B3D25" w:rsidRPr="00960E6D" w:rsidRDefault="003B3D25" w:rsidP="00960E6D">
      <w:pPr>
        <w:pStyle w:val="CONFNormalText"/>
        <w:ind w:firstLine="0"/>
        <w:rPr>
          <w:rFonts w:ascii="Palatino Linotype" w:hAnsi="Palatino Linotype"/>
          <w:sz w:val="22"/>
          <w:szCs w:val="22"/>
          <w:lang w:val="en-GB"/>
        </w:rPr>
      </w:pPr>
    </w:p>
    <w:p w14:paraId="59051982" w14:textId="58FEFE1C" w:rsidR="003B3D25" w:rsidRPr="00960E6D" w:rsidRDefault="003B3D25" w:rsidP="00960E6D">
      <w:pPr>
        <w:pStyle w:val="CONFNormalText"/>
        <w:ind w:firstLine="0"/>
        <w:rPr>
          <w:rFonts w:ascii="Palatino Linotype" w:hAnsi="Palatino Linotype"/>
          <w:sz w:val="22"/>
          <w:szCs w:val="22"/>
        </w:rPr>
      </w:pPr>
      <w:r w:rsidRPr="00960E6D">
        <w:rPr>
          <w:rFonts w:ascii="Palatino Linotype" w:hAnsi="Palatino Linotype"/>
          <w:sz w:val="22"/>
          <w:szCs w:val="22"/>
        </w:rPr>
        <w:t>So, in the light of the rationale and theoretical framing presented so far, the question I explore</w:t>
      </w:r>
      <w:r w:rsidR="00731E02">
        <w:rPr>
          <w:rFonts w:ascii="Palatino Linotype" w:hAnsi="Palatino Linotype"/>
          <w:sz w:val="22"/>
          <w:szCs w:val="22"/>
        </w:rPr>
        <w:t xml:space="preserve"> – with snapshots from studies I am involved in </w:t>
      </w:r>
      <w:r w:rsidR="00A278E6">
        <w:rPr>
          <w:rFonts w:ascii="Palatino Linotype" w:hAnsi="Palatino Linotype"/>
          <w:sz w:val="22"/>
          <w:szCs w:val="22"/>
        </w:rPr>
        <w:t xml:space="preserve">and </w:t>
      </w:r>
      <w:r w:rsidR="00731E02">
        <w:rPr>
          <w:rFonts w:ascii="Palatino Linotype" w:hAnsi="Palatino Linotype"/>
          <w:sz w:val="22"/>
          <w:szCs w:val="22"/>
        </w:rPr>
        <w:t xml:space="preserve">presented in </w:t>
      </w:r>
      <w:r w:rsidR="00731E02" w:rsidRPr="00320C4A">
        <w:rPr>
          <w:rFonts w:ascii="Palatino Linotype" w:hAnsi="Palatino Linotype"/>
          <w:i/>
          <w:iCs/>
          <w:sz w:val="22"/>
          <w:szCs w:val="22"/>
        </w:rPr>
        <w:t>Scenes I</w:t>
      </w:r>
      <w:r w:rsidR="00731E02">
        <w:rPr>
          <w:rFonts w:ascii="Palatino Linotype" w:hAnsi="Palatino Linotype"/>
          <w:sz w:val="22"/>
          <w:szCs w:val="22"/>
        </w:rPr>
        <w:t xml:space="preserve">, </w:t>
      </w:r>
      <w:r w:rsidR="00731E02" w:rsidRPr="00320C4A">
        <w:rPr>
          <w:rFonts w:ascii="Palatino Linotype" w:hAnsi="Palatino Linotype"/>
          <w:i/>
          <w:iCs/>
          <w:sz w:val="22"/>
          <w:szCs w:val="22"/>
        </w:rPr>
        <w:t>II</w:t>
      </w:r>
      <w:r w:rsidR="00731E02">
        <w:rPr>
          <w:rFonts w:ascii="Palatino Linotype" w:hAnsi="Palatino Linotype"/>
          <w:sz w:val="22"/>
          <w:szCs w:val="22"/>
        </w:rPr>
        <w:t xml:space="preserve"> and </w:t>
      </w:r>
      <w:r w:rsidR="00731E02" w:rsidRPr="00320C4A">
        <w:rPr>
          <w:rFonts w:ascii="Palatino Linotype" w:hAnsi="Palatino Linotype"/>
          <w:i/>
          <w:iCs/>
          <w:sz w:val="22"/>
          <w:szCs w:val="22"/>
        </w:rPr>
        <w:t>III</w:t>
      </w:r>
      <w:r w:rsidR="00731E02">
        <w:rPr>
          <w:rFonts w:ascii="Palatino Linotype" w:hAnsi="Palatino Linotype"/>
          <w:sz w:val="22"/>
          <w:szCs w:val="22"/>
        </w:rPr>
        <w:t xml:space="preserve"> – i</w:t>
      </w:r>
      <w:r w:rsidRPr="00960E6D">
        <w:rPr>
          <w:rFonts w:ascii="Palatino Linotype" w:hAnsi="Palatino Linotype"/>
          <w:sz w:val="22"/>
          <w:szCs w:val="22"/>
        </w:rPr>
        <w:t xml:space="preserve">s: </w:t>
      </w:r>
    </w:p>
    <w:p w14:paraId="33B07C46" w14:textId="77777777" w:rsidR="003B3D25" w:rsidRPr="00960E6D" w:rsidRDefault="003B3D25" w:rsidP="00960E6D">
      <w:pPr>
        <w:pStyle w:val="CONFNormalText"/>
        <w:ind w:firstLine="0"/>
        <w:rPr>
          <w:rFonts w:ascii="Palatino Linotype" w:hAnsi="Palatino Linotype"/>
          <w:sz w:val="22"/>
          <w:szCs w:val="22"/>
        </w:rPr>
      </w:pPr>
    </w:p>
    <w:p w14:paraId="149C606D" w14:textId="44B7556B" w:rsidR="003B3D25" w:rsidRPr="00960E6D" w:rsidRDefault="003B3D25" w:rsidP="00960E6D">
      <w:pPr>
        <w:pStyle w:val="CONFNormalText"/>
        <w:ind w:left="567" w:firstLine="0"/>
        <w:rPr>
          <w:rFonts w:ascii="Palatino Linotype" w:hAnsi="Palatino Linotype"/>
          <w:sz w:val="22"/>
          <w:szCs w:val="22"/>
        </w:rPr>
      </w:pPr>
      <w:r w:rsidRPr="00960E6D">
        <w:rPr>
          <w:rFonts w:ascii="Palatino Linotype" w:hAnsi="Palatino Linotype"/>
          <w:sz w:val="22"/>
          <w:szCs w:val="22"/>
        </w:rPr>
        <w:t xml:space="preserve">Can a connectedness-informed pedagogy facilitate a discursive shift from </w:t>
      </w:r>
      <w:r w:rsidR="00A749B0">
        <w:rPr>
          <w:rFonts w:ascii="Palatino Linotype" w:hAnsi="Palatino Linotype"/>
          <w:sz w:val="22"/>
          <w:szCs w:val="22"/>
        </w:rPr>
        <w:t>‘</w:t>
      </w:r>
      <w:r w:rsidRPr="00960E6D">
        <w:rPr>
          <w:rFonts w:ascii="Palatino Linotype" w:hAnsi="Palatino Linotype"/>
          <w:sz w:val="22"/>
          <w:szCs w:val="22"/>
        </w:rPr>
        <w:t>fossil</w:t>
      </w:r>
      <w:r w:rsidR="00A749B0">
        <w:rPr>
          <w:rFonts w:ascii="Palatino Linotype" w:hAnsi="Palatino Linotype"/>
          <w:sz w:val="22"/>
          <w:szCs w:val="22"/>
        </w:rPr>
        <w:t>’</w:t>
      </w:r>
      <w:r w:rsidRPr="00960E6D">
        <w:rPr>
          <w:rFonts w:ascii="Palatino Linotype" w:hAnsi="Palatino Linotype"/>
          <w:sz w:val="22"/>
          <w:szCs w:val="22"/>
        </w:rPr>
        <w:t xml:space="preserve"> to </w:t>
      </w:r>
      <w:r w:rsidR="00A749B0">
        <w:rPr>
          <w:rFonts w:ascii="Palatino Linotype" w:hAnsi="Palatino Linotype"/>
          <w:sz w:val="22"/>
          <w:szCs w:val="22"/>
        </w:rPr>
        <w:t>‘</w:t>
      </w:r>
      <w:r w:rsidRPr="00960E6D">
        <w:rPr>
          <w:rFonts w:ascii="Palatino Linotype" w:hAnsi="Palatino Linotype"/>
          <w:sz w:val="22"/>
          <w:szCs w:val="22"/>
        </w:rPr>
        <w:t>fuel</w:t>
      </w:r>
      <w:r w:rsidR="00A749B0">
        <w:rPr>
          <w:rFonts w:ascii="Palatino Linotype" w:hAnsi="Palatino Linotype"/>
          <w:sz w:val="22"/>
          <w:szCs w:val="22"/>
        </w:rPr>
        <w:t>’</w:t>
      </w:r>
      <w:r w:rsidRPr="00960E6D">
        <w:rPr>
          <w:rFonts w:ascii="Palatino Linotype" w:hAnsi="Palatino Linotype"/>
          <w:sz w:val="22"/>
          <w:szCs w:val="22"/>
        </w:rPr>
        <w:t xml:space="preserve"> narratives about mathematics?</w:t>
      </w:r>
    </w:p>
    <w:p w14:paraId="4E2BE4A7" w14:textId="77777777" w:rsidR="003B3D25" w:rsidRPr="00960E6D" w:rsidRDefault="003B3D25" w:rsidP="00960E6D">
      <w:pPr>
        <w:pStyle w:val="CONFNormalText"/>
        <w:ind w:firstLine="0"/>
        <w:rPr>
          <w:rFonts w:ascii="Palatino Linotype" w:hAnsi="Palatino Linotype"/>
          <w:sz w:val="22"/>
          <w:szCs w:val="22"/>
        </w:rPr>
      </w:pPr>
    </w:p>
    <w:p w14:paraId="45FE11D9" w14:textId="0B06F134" w:rsidR="006537E7" w:rsidRDefault="00320C4A" w:rsidP="00960E6D">
      <w:pPr>
        <w:widowControl/>
        <w:rPr>
          <w:rFonts w:ascii="Palatino Linotype" w:hAnsi="Palatino Linotype"/>
          <w:b/>
          <w:bCs/>
          <w:sz w:val="22"/>
          <w:szCs w:val="22"/>
        </w:rPr>
      </w:pPr>
      <w:r w:rsidRPr="00320C4A">
        <w:rPr>
          <w:rFonts w:ascii="Palatino Linotype" w:hAnsi="Palatino Linotype"/>
          <w:b/>
          <w:bCs/>
          <w:sz w:val="22"/>
          <w:szCs w:val="22"/>
        </w:rPr>
        <w:t>Invisibility and ‘fossil’ narratives</w:t>
      </w:r>
    </w:p>
    <w:p w14:paraId="218EE677" w14:textId="77777777" w:rsidR="00320C4A" w:rsidRPr="00960E6D" w:rsidRDefault="00320C4A" w:rsidP="00960E6D">
      <w:pPr>
        <w:widowControl/>
        <w:rPr>
          <w:rFonts w:ascii="Palatino Linotype" w:hAnsi="Palatino Linotype"/>
          <w:b/>
          <w:bCs/>
          <w:sz w:val="22"/>
          <w:szCs w:val="22"/>
        </w:rPr>
      </w:pPr>
    </w:p>
    <w:p w14:paraId="1305E441" w14:textId="14E3C2CE" w:rsidR="00CF3DA6" w:rsidRDefault="00320C4A" w:rsidP="00320C4A">
      <w:pPr>
        <w:pStyle w:val="CONFNormalText"/>
        <w:ind w:left="720" w:firstLine="0"/>
        <w:rPr>
          <w:rFonts w:ascii="Palatino Linotype" w:hAnsi="Palatino Linotype"/>
          <w:i/>
          <w:iCs/>
          <w:sz w:val="22"/>
          <w:szCs w:val="22"/>
          <w:lang w:val="en-US"/>
        </w:rPr>
      </w:pPr>
      <w:r w:rsidRPr="00320C4A">
        <w:rPr>
          <w:rFonts w:ascii="Palatino Linotype" w:hAnsi="Palatino Linotype"/>
          <w:i/>
          <w:iCs/>
          <w:sz w:val="22"/>
          <w:szCs w:val="22"/>
          <w:lang w:val="en-US"/>
        </w:rPr>
        <w:t>Scene I: The invisibility of mathematical research</w:t>
      </w:r>
    </w:p>
    <w:p w14:paraId="3C726D10" w14:textId="77777777" w:rsidR="00320C4A" w:rsidRPr="00960E6D" w:rsidRDefault="00320C4A" w:rsidP="00960E6D">
      <w:pPr>
        <w:pStyle w:val="CONFNormalText"/>
        <w:ind w:firstLine="0"/>
        <w:rPr>
          <w:rFonts w:ascii="Palatino Linotype" w:hAnsi="Palatino Linotype"/>
          <w:sz w:val="22"/>
          <w:szCs w:val="22"/>
        </w:rPr>
      </w:pPr>
    </w:p>
    <w:p w14:paraId="121F0C10" w14:textId="3D3966B8" w:rsidR="00D92B5D" w:rsidRPr="00960E6D" w:rsidRDefault="00951BA4" w:rsidP="00960E6D">
      <w:pPr>
        <w:widowControl/>
        <w:jc w:val="both"/>
        <w:rPr>
          <w:rFonts w:ascii="Palatino Linotype" w:hAnsi="Palatino Linotype"/>
          <w:sz w:val="22"/>
          <w:szCs w:val="22"/>
        </w:rPr>
      </w:pPr>
      <w:r w:rsidRPr="00960E6D">
        <w:rPr>
          <w:rFonts w:ascii="Palatino Linotype" w:hAnsi="Palatino Linotype"/>
          <w:sz w:val="22"/>
          <w:szCs w:val="22"/>
        </w:rPr>
        <w:t xml:space="preserve">The SUPI (Schools and University Partnership Initiative) </w:t>
      </w:r>
      <w:r w:rsidR="00B864FB" w:rsidRPr="00960E6D">
        <w:rPr>
          <w:rFonts w:ascii="Palatino Linotype" w:hAnsi="Palatino Linotype"/>
          <w:sz w:val="22"/>
          <w:szCs w:val="22"/>
        </w:rPr>
        <w:t>study</w:t>
      </w:r>
      <w:r w:rsidRPr="00960E6D">
        <w:rPr>
          <w:rFonts w:ascii="Palatino Linotype" w:hAnsi="Palatino Linotype"/>
          <w:sz w:val="22"/>
          <w:szCs w:val="22"/>
        </w:rPr>
        <w:t xml:space="preserve">, conducted </w:t>
      </w:r>
      <w:r w:rsidR="00410FEF" w:rsidRPr="00960E6D">
        <w:rPr>
          <w:rFonts w:ascii="Palatino Linotype" w:hAnsi="Palatino Linotype"/>
          <w:sz w:val="22"/>
          <w:szCs w:val="22"/>
        </w:rPr>
        <w:t>by the Schools of Biology, Medicine and Education in my institution</w:t>
      </w:r>
      <w:r w:rsidRPr="00960E6D">
        <w:rPr>
          <w:rFonts w:ascii="Palatino Linotype" w:hAnsi="Palatino Linotype"/>
          <w:sz w:val="22"/>
          <w:szCs w:val="22"/>
        </w:rPr>
        <w:t xml:space="preserve"> (</w:t>
      </w:r>
      <w:r w:rsidR="00DB3F26" w:rsidRPr="00960E6D">
        <w:rPr>
          <w:rFonts w:ascii="Palatino Linotype" w:hAnsi="Palatino Linotype"/>
          <w:sz w:val="22"/>
          <w:szCs w:val="22"/>
        </w:rPr>
        <w:t>Yeoman, Nardi,</w:t>
      </w:r>
      <w:r w:rsidR="00DB3F26">
        <w:rPr>
          <w:rFonts w:ascii="Palatino Linotype" w:hAnsi="Palatino Linotype"/>
          <w:sz w:val="22"/>
          <w:szCs w:val="22"/>
        </w:rPr>
        <w:t xml:space="preserve"> </w:t>
      </w:r>
      <w:r w:rsidR="00DB3F26" w:rsidRPr="00960E6D">
        <w:rPr>
          <w:rFonts w:ascii="Palatino Linotype" w:hAnsi="Palatino Linotype"/>
          <w:sz w:val="22"/>
          <w:szCs w:val="22"/>
        </w:rPr>
        <w:t xml:space="preserve"> Bowater</w:t>
      </w:r>
      <w:r w:rsidR="00DB3F26">
        <w:rPr>
          <w:rFonts w:ascii="Palatino Linotype" w:hAnsi="Palatino Linotype"/>
          <w:sz w:val="22"/>
          <w:szCs w:val="22"/>
        </w:rPr>
        <w:t xml:space="preserve"> &amp; N</w:t>
      </w:r>
      <w:r w:rsidR="00DB3F26" w:rsidRPr="00960E6D">
        <w:rPr>
          <w:rFonts w:ascii="Palatino Linotype" w:hAnsi="Palatino Linotype"/>
          <w:sz w:val="22"/>
          <w:szCs w:val="22"/>
        </w:rPr>
        <w:t>guyen</w:t>
      </w:r>
      <w:r w:rsidRPr="00960E6D">
        <w:rPr>
          <w:rFonts w:ascii="Palatino Linotype" w:hAnsi="Palatino Linotype"/>
          <w:sz w:val="22"/>
          <w:szCs w:val="22"/>
        </w:rPr>
        <w:t>, 2017)</w:t>
      </w:r>
      <w:r w:rsidR="00410FEF" w:rsidRPr="00960E6D">
        <w:rPr>
          <w:rFonts w:ascii="Palatino Linotype" w:hAnsi="Palatino Linotype"/>
          <w:sz w:val="22"/>
          <w:szCs w:val="22"/>
        </w:rPr>
        <w:t xml:space="preserve">, </w:t>
      </w:r>
      <w:r w:rsidR="00FB492F" w:rsidRPr="00960E6D">
        <w:rPr>
          <w:rFonts w:ascii="Palatino Linotype" w:hAnsi="Palatino Linotype"/>
          <w:sz w:val="22"/>
          <w:szCs w:val="22"/>
        </w:rPr>
        <w:t>investigate</w:t>
      </w:r>
      <w:r w:rsidR="00296FE6" w:rsidRPr="00960E6D">
        <w:rPr>
          <w:rFonts w:ascii="Palatino Linotype" w:hAnsi="Palatino Linotype"/>
          <w:sz w:val="22"/>
          <w:szCs w:val="22"/>
        </w:rPr>
        <w:t>d</w:t>
      </w:r>
      <w:r w:rsidR="00FB492F" w:rsidRPr="00960E6D">
        <w:rPr>
          <w:rFonts w:ascii="Palatino Linotype" w:hAnsi="Palatino Linotype"/>
          <w:sz w:val="22"/>
          <w:szCs w:val="22"/>
        </w:rPr>
        <w:t xml:space="preserve"> secondary students’ (aged 11-19) narratives about how research in various disciplines is conceived and conducted – and where its utility and significance lie. Mathematics was one of the disciplines </w:t>
      </w:r>
      <w:r w:rsidRPr="00960E6D">
        <w:rPr>
          <w:rFonts w:ascii="Palatino Linotype" w:hAnsi="Palatino Linotype"/>
          <w:sz w:val="22"/>
          <w:szCs w:val="22"/>
        </w:rPr>
        <w:t xml:space="preserve">that </w:t>
      </w:r>
      <w:r w:rsidR="00FB492F" w:rsidRPr="00960E6D">
        <w:rPr>
          <w:rFonts w:ascii="Palatino Linotype" w:hAnsi="Palatino Linotype"/>
          <w:sz w:val="22"/>
          <w:szCs w:val="22"/>
        </w:rPr>
        <w:t xml:space="preserve">the study focused on. </w:t>
      </w:r>
      <w:r w:rsidR="00A749B0">
        <w:rPr>
          <w:rFonts w:ascii="Palatino Linotype" w:hAnsi="Palatino Linotype"/>
          <w:sz w:val="22"/>
          <w:szCs w:val="22"/>
        </w:rPr>
        <w:t>‘</w:t>
      </w:r>
      <w:r w:rsidR="006537E7" w:rsidRPr="00960E6D">
        <w:rPr>
          <w:rFonts w:ascii="Palatino Linotype" w:hAnsi="Palatino Linotype"/>
          <w:sz w:val="22"/>
          <w:szCs w:val="22"/>
        </w:rPr>
        <w:t>What does a mathematician do?</w:t>
      </w:r>
      <w:r w:rsidR="00A749B0">
        <w:rPr>
          <w:rFonts w:ascii="Palatino Linotype" w:hAnsi="Palatino Linotype"/>
          <w:sz w:val="22"/>
          <w:szCs w:val="22"/>
        </w:rPr>
        <w:t>’</w:t>
      </w:r>
      <w:r w:rsidR="006537E7" w:rsidRPr="00960E6D">
        <w:rPr>
          <w:rFonts w:ascii="Palatino Linotype" w:hAnsi="Palatino Linotype"/>
          <w:sz w:val="22"/>
          <w:szCs w:val="22"/>
        </w:rPr>
        <w:t xml:space="preserve"> was one of the questions asked during focused group interviews with </w:t>
      </w:r>
      <w:r w:rsidR="00FB492F" w:rsidRPr="00960E6D">
        <w:rPr>
          <w:rFonts w:ascii="Palatino Linotype" w:hAnsi="Palatino Linotype"/>
          <w:sz w:val="22"/>
          <w:szCs w:val="22"/>
        </w:rPr>
        <w:t>the students</w:t>
      </w:r>
      <w:r w:rsidR="006537E7" w:rsidRPr="00960E6D">
        <w:rPr>
          <w:rFonts w:ascii="Palatino Linotype" w:hAnsi="Palatino Linotype"/>
          <w:sz w:val="22"/>
          <w:szCs w:val="22"/>
        </w:rPr>
        <w:t xml:space="preserve">. </w:t>
      </w:r>
      <w:bookmarkStart w:id="1" w:name="_Hlk157506468"/>
      <w:r w:rsidR="00FB492F" w:rsidRPr="00960E6D">
        <w:rPr>
          <w:rFonts w:ascii="Palatino Linotype" w:hAnsi="Palatino Linotype"/>
          <w:sz w:val="22"/>
          <w:szCs w:val="22"/>
        </w:rPr>
        <w:t xml:space="preserve">The </w:t>
      </w:r>
      <w:r w:rsidR="006537E7" w:rsidRPr="00960E6D">
        <w:rPr>
          <w:rFonts w:ascii="Palatino Linotype" w:hAnsi="Palatino Linotype"/>
          <w:sz w:val="22"/>
          <w:szCs w:val="22"/>
        </w:rPr>
        <w:t xml:space="preserve">interviews (N=100) followed analysis of questionnaire data (N = 2634) in which the item </w:t>
      </w:r>
      <w:r w:rsidR="00A749B0">
        <w:rPr>
          <w:rFonts w:ascii="Palatino Linotype" w:hAnsi="Palatino Linotype"/>
          <w:sz w:val="22"/>
          <w:szCs w:val="22"/>
        </w:rPr>
        <w:t>‘</w:t>
      </w:r>
      <w:r w:rsidR="006537E7" w:rsidRPr="00960E6D">
        <w:rPr>
          <w:rFonts w:ascii="Palatino Linotype" w:hAnsi="Palatino Linotype"/>
          <w:sz w:val="22"/>
          <w:szCs w:val="22"/>
        </w:rPr>
        <w:t>Mathematicians do a lot of research</w:t>
      </w:r>
      <w:r w:rsidR="00A749B0">
        <w:rPr>
          <w:rFonts w:ascii="Palatino Linotype" w:hAnsi="Palatino Linotype"/>
          <w:sz w:val="22"/>
          <w:szCs w:val="22"/>
        </w:rPr>
        <w:t>’</w:t>
      </w:r>
      <w:r w:rsidR="006537E7" w:rsidRPr="00960E6D">
        <w:rPr>
          <w:rFonts w:ascii="Palatino Linotype" w:hAnsi="Palatino Linotype"/>
          <w:sz w:val="22"/>
          <w:szCs w:val="22"/>
        </w:rPr>
        <w:t xml:space="preserve"> </w:t>
      </w:r>
      <w:r w:rsidR="00FD0496" w:rsidRPr="00960E6D">
        <w:rPr>
          <w:rFonts w:ascii="Palatino Linotype" w:hAnsi="Palatino Linotype"/>
          <w:sz w:val="22"/>
          <w:szCs w:val="22"/>
        </w:rPr>
        <w:t>yielded disappointing results: only a sixth of the participants agreed (or agreed strongly</w:t>
      </w:r>
      <w:r w:rsidR="00BA5CCC" w:rsidRPr="00960E6D">
        <w:rPr>
          <w:rFonts w:ascii="Palatino Linotype" w:hAnsi="Palatino Linotype"/>
          <w:sz w:val="22"/>
          <w:szCs w:val="22"/>
        </w:rPr>
        <w:t xml:space="preserve">). </w:t>
      </w:r>
      <w:r w:rsidR="00410FEF" w:rsidRPr="00960E6D">
        <w:rPr>
          <w:rFonts w:ascii="Palatino Linotype" w:hAnsi="Palatino Linotype"/>
          <w:sz w:val="22"/>
          <w:szCs w:val="22"/>
        </w:rPr>
        <w:t>A</w:t>
      </w:r>
      <w:r w:rsidR="00BA5CCC" w:rsidRPr="00960E6D">
        <w:rPr>
          <w:rFonts w:ascii="Palatino Linotype" w:hAnsi="Palatino Linotype"/>
          <w:sz w:val="22"/>
          <w:szCs w:val="22"/>
        </w:rPr>
        <w:t xml:space="preserve"> comprehensive account of the questionnaire design, data and descriptive statistics analysis</w:t>
      </w:r>
      <w:r w:rsidR="00410FEF" w:rsidRPr="00960E6D">
        <w:rPr>
          <w:rFonts w:ascii="Palatino Linotype" w:hAnsi="Palatino Linotype"/>
          <w:sz w:val="22"/>
          <w:szCs w:val="22"/>
        </w:rPr>
        <w:t xml:space="preserve"> is in</w:t>
      </w:r>
      <w:r w:rsidR="00BA5CCC" w:rsidRPr="00960E6D">
        <w:rPr>
          <w:rFonts w:ascii="Palatino Linotype" w:hAnsi="Palatino Linotype"/>
          <w:sz w:val="22"/>
          <w:szCs w:val="22"/>
        </w:rPr>
        <w:t xml:space="preserve"> </w:t>
      </w:r>
      <w:r w:rsidR="00410FEF" w:rsidRPr="00960E6D">
        <w:rPr>
          <w:rFonts w:ascii="Palatino Linotype" w:hAnsi="Palatino Linotype"/>
          <w:sz w:val="22"/>
          <w:szCs w:val="22"/>
        </w:rPr>
        <w:t>(</w:t>
      </w:r>
      <w:r w:rsidR="00DB3F26" w:rsidRPr="00960E6D">
        <w:rPr>
          <w:rFonts w:ascii="Palatino Linotype" w:hAnsi="Palatino Linotype"/>
          <w:sz w:val="22"/>
          <w:szCs w:val="22"/>
        </w:rPr>
        <w:t>Yeoman, Nardi,</w:t>
      </w:r>
      <w:r w:rsidR="00DB3F26">
        <w:rPr>
          <w:rFonts w:ascii="Palatino Linotype" w:hAnsi="Palatino Linotype"/>
          <w:sz w:val="22"/>
          <w:szCs w:val="22"/>
        </w:rPr>
        <w:t xml:space="preserve"> </w:t>
      </w:r>
      <w:r w:rsidR="00DB3F26" w:rsidRPr="00960E6D">
        <w:rPr>
          <w:rFonts w:ascii="Palatino Linotype" w:hAnsi="Palatino Linotype"/>
          <w:sz w:val="22"/>
          <w:szCs w:val="22"/>
        </w:rPr>
        <w:t xml:space="preserve"> Bowater</w:t>
      </w:r>
      <w:r w:rsidR="00DB3F26">
        <w:rPr>
          <w:rFonts w:ascii="Palatino Linotype" w:hAnsi="Palatino Linotype"/>
          <w:sz w:val="22"/>
          <w:szCs w:val="22"/>
        </w:rPr>
        <w:t xml:space="preserve"> &amp; N</w:t>
      </w:r>
      <w:r w:rsidR="00DB3F26" w:rsidRPr="00960E6D">
        <w:rPr>
          <w:rFonts w:ascii="Palatino Linotype" w:hAnsi="Palatino Linotype"/>
          <w:sz w:val="22"/>
          <w:szCs w:val="22"/>
        </w:rPr>
        <w:t>guyen</w:t>
      </w:r>
      <w:r w:rsidR="00DB3F26">
        <w:rPr>
          <w:rFonts w:ascii="Palatino Linotype" w:hAnsi="Palatino Linotype"/>
          <w:sz w:val="22"/>
          <w:szCs w:val="22"/>
        </w:rPr>
        <w:t xml:space="preserve">, </w:t>
      </w:r>
      <w:r w:rsidR="00BA5CCC" w:rsidRPr="00960E6D">
        <w:rPr>
          <w:rFonts w:ascii="Palatino Linotype" w:hAnsi="Palatino Linotype"/>
          <w:sz w:val="22"/>
          <w:szCs w:val="22"/>
        </w:rPr>
        <w:t>201</w:t>
      </w:r>
      <w:r w:rsidR="00FF1C80" w:rsidRPr="00960E6D">
        <w:rPr>
          <w:rFonts w:ascii="Palatino Linotype" w:hAnsi="Palatino Linotype"/>
          <w:sz w:val="22"/>
          <w:szCs w:val="22"/>
        </w:rPr>
        <w:t>7</w:t>
      </w:r>
      <w:r w:rsidR="00D92B5D" w:rsidRPr="00960E6D">
        <w:rPr>
          <w:rFonts w:ascii="Palatino Linotype" w:hAnsi="Palatino Linotype"/>
          <w:sz w:val="22"/>
          <w:szCs w:val="22"/>
        </w:rPr>
        <w:t>, p. 290</w:t>
      </w:r>
      <w:r w:rsidR="00851239" w:rsidRPr="00960E6D">
        <w:rPr>
          <w:rFonts w:ascii="Palatino Linotype" w:hAnsi="Palatino Linotype"/>
          <w:sz w:val="22"/>
          <w:szCs w:val="22"/>
        </w:rPr>
        <w:t>)</w:t>
      </w:r>
      <w:r w:rsidR="00E56F6A" w:rsidRPr="00960E6D">
        <w:rPr>
          <w:rFonts w:ascii="Palatino Linotype" w:hAnsi="Palatino Linotype"/>
          <w:sz w:val="22"/>
          <w:szCs w:val="22"/>
        </w:rPr>
        <w:t>: there, the contrast between the scores for mathematics and other disciplines (such as Science</w:t>
      </w:r>
      <w:r w:rsidR="00E933EC" w:rsidRPr="00960E6D">
        <w:rPr>
          <w:rFonts w:ascii="Palatino Linotype" w:hAnsi="Palatino Linotype"/>
          <w:sz w:val="22"/>
          <w:szCs w:val="22"/>
        </w:rPr>
        <w:t>)</w:t>
      </w:r>
      <w:r w:rsidR="00AE1DDF" w:rsidRPr="00960E6D">
        <w:rPr>
          <w:rFonts w:ascii="Palatino Linotype" w:hAnsi="Palatino Linotype"/>
          <w:sz w:val="22"/>
          <w:szCs w:val="22"/>
        </w:rPr>
        <w:t xml:space="preserve"> is stark.</w:t>
      </w:r>
      <w:bookmarkEnd w:id="1"/>
    </w:p>
    <w:p w14:paraId="5173F832" w14:textId="5E56A0D8" w:rsidR="00851239" w:rsidRPr="00960E6D" w:rsidRDefault="00851239" w:rsidP="00960E6D">
      <w:pPr>
        <w:widowControl/>
        <w:jc w:val="both"/>
        <w:rPr>
          <w:rFonts w:ascii="Palatino Linotype" w:hAnsi="Palatino Linotype"/>
          <w:sz w:val="22"/>
          <w:szCs w:val="22"/>
          <w:lang w:val="en-GB"/>
        </w:rPr>
      </w:pPr>
    </w:p>
    <w:p w14:paraId="191C9BD4" w14:textId="5D7C58AF" w:rsidR="006537E7" w:rsidRPr="00960E6D" w:rsidRDefault="006537E7" w:rsidP="00960E6D">
      <w:pPr>
        <w:widowControl/>
        <w:jc w:val="both"/>
        <w:rPr>
          <w:rFonts w:ascii="Palatino Linotype" w:hAnsi="Palatino Linotype"/>
          <w:sz w:val="22"/>
          <w:szCs w:val="22"/>
        </w:rPr>
      </w:pPr>
      <w:r w:rsidRPr="00960E6D">
        <w:rPr>
          <w:rFonts w:ascii="Palatino Linotype" w:hAnsi="Palatino Linotype"/>
          <w:sz w:val="22"/>
          <w:szCs w:val="22"/>
        </w:rPr>
        <w:t xml:space="preserve">The interview question </w:t>
      </w:r>
      <w:r w:rsidR="00A749B0">
        <w:rPr>
          <w:rFonts w:ascii="Palatino Linotype" w:hAnsi="Palatino Linotype"/>
          <w:sz w:val="22"/>
          <w:szCs w:val="22"/>
        </w:rPr>
        <w:t>‘</w:t>
      </w:r>
      <w:r w:rsidRPr="00960E6D">
        <w:rPr>
          <w:rFonts w:ascii="Palatino Linotype" w:hAnsi="Palatino Linotype"/>
          <w:sz w:val="22"/>
          <w:szCs w:val="22"/>
        </w:rPr>
        <w:t>Could you give us an example of the type of research which a mathematician would do?</w:t>
      </w:r>
      <w:r w:rsidR="00A749B0">
        <w:rPr>
          <w:rFonts w:ascii="Palatino Linotype" w:hAnsi="Palatino Linotype"/>
          <w:sz w:val="22"/>
          <w:szCs w:val="22"/>
        </w:rPr>
        <w:t>’</w:t>
      </w:r>
      <w:r w:rsidRPr="00960E6D">
        <w:rPr>
          <w:rFonts w:ascii="Palatino Linotype" w:hAnsi="Palatino Linotype"/>
          <w:sz w:val="22"/>
          <w:szCs w:val="22"/>
        </w:rPr>
        <w:t xml:space="preserve"> elicited a small number of references to surveying and to presentation of data – the </w:t>
      </w:r>
      <w:r w:rsidR="00A278E6">
        <w:rPr>
          <w:rFonts w:ascii="Palatino Linotype" w:hAnsi="Palatino Linotype"/>
          <w:sz w:val="22"/>
          <w:szCs w:val="22"/>
        </w:rPr>
        <w:t>“</w:t>
      </w:r>
      <w:r w:rsidRPr="00960E6D">
        <w:rPr>
          <w:rFonts w:ascii="Palatino Linotype" w:hAnsi="Palatino Linotype"/>
          <w:sz w:val="22"/>
          <w:szCs w:val="22"/>
        </w:rPr>
        <w:t>tallying</w:t>
      </w:r>
      <w:r w:rsidR="00A278E6">
        <w:rPr>
          <w:rFonts w:ascii="Palatino Linotype" w:hAnsi="Palatino Linotype"/>
          <w:sz w:val="22"/>
          <w:szCs w:val="22"/>
        </w:rPr>
        <w:t>”</w:t>
      </w:r>
      <w:r w:rsidRPr="00960E6D">
        <w:rPr>
          <w:rFonts w:ascii="Palatino Linotype" w:hAnsi="Palatino Linotype"/>
          <w:sz w:val="22"/>
          <w:szCs w:val="22"/>
        </w:rPr>
        <w:t xml:space="preserve"> (</w:t>
      </w:r>
      <w:r w:rsidR="00DB3F26" w:rsidRPr="00960E6D">
        <w:rPr>
          <w:rFonts w:ascii="Palatino Linotype" w:hAnsi="Palatino Linotype"/>
          <w:sz w:val="22"/>
          <w:szCs w:val="22"/>
        </w:rPr>
        <w:t>Yeoman, Nardi,</w:t>
      </w:r>
      <w:r w:rsidR="00DB3F26">
        <w:rPr>
          <w:rFonts w:ascii="Palatino Linotype" w:hAnsi="Palatino Linotype"/>
          <w:sz w:val="22"/>
          <w:szCs w:val="22"/>
        </w:rPr>
        <w:t xml:space="preserve"> </w:t>
      </w:r>
      <w:r w:rsidR="00DB3F26" w:rsidRPr="00960E6D">
        <w:rPr>
          <w:rFonts w:ascii="Palatino Linotype" w:hAnsi="Palatino Linotype"/>
          <w:sz w:val="22"/>
          <w:szCs w:val="22"/>
        </w:rPr>
        <w:t xml:space="preserve"> Bowater</w:t>
      </w:r>
      <w:r w:rsidR="00DB3F26">
        <w:rPr>
          <w:rFonts w:ascii="Palatino Linotype" w:hAnsi="Palatino Linotype"/>
          <w:sz w:val="22"/>
          <w:szCs w:val="22"/>
        </w:rPr>
        <w:t xml:space="preserve"> &amp; N</w:t>
      </w:r>
      <w:r w:rsidR="00DB3F26" w:rsidRPr="00960E6D">
        <w:rPr>
          <w:rFonts w:ascii="Palatino Linotype" w:hAnsi="Palatino Linotype"/>
          <w:sz w:val="22"/>
          <w:szCs w:val="22"/>
        </w:rPr>
        <w:t>guyen</w:t>
      </w:r>
      <w:r w:rsidR="00DB3F26">
        <w:rPr>
          <w:rFonts w:ascii="Palatino Linotype" w:hAnsi="Palatino Linotype"/>
          <w:sz w:val="22"/>
          <w:szCs w:val="22"/>
        </w:rPr>
        <w:t xml:space="preserve">, </w:t>
      </w:r>
      <w:r w:rsidR="00CF6265" w:rsidRPr="00960E6D">
        <w:rPr>
          <w:rFonts w:ascii="Palatino Linotype" w:hAnsi="Palatino Linotype"/>
          <w:sz w:val="22"/>
          <w:szCs w:val="22"/>
        </w:rPr>
        <w:t xml:space="preserve">2017; </w:t>
      </w:r>
      <w:r w:rsidRPr="00960E6D">
        <w:rPr>
          <w:rFonts w:ascii="Palatino Linotype" w:hAnsi="Palatino Linotype"/>
          <w:sz w:val="22"/>
          <w:szCs w:val="22"/>
        </w:rPr>
        <w:t>p.</w:t>
      </w:r>
      <w:r w:rsidR="00CF6265" w:rsidRPr="00960E6D">
        <w:rPr>
          <w:rFonts w:ascii="Palatino Linotype" w:hAnsi="Palatino Linotype"/>
          <w:sz w:val="22"/>
          <w:szCs w:val="22"/>
        </w:rPr>
        <w:t xml:space="preserve"> </w:t>
      </w:r>
      <w:r w:rsidRPr="00960E6D">
        <w:rPr>
          <w:rFonts w:ascii="Palatino Linotype" w:hAnsi="Palatino Linotype"/>
          <w:sz w:val="22"/>
          <w:szCs w:val="22"/>
        </w:rPr>
        <w:t xml:space="preserve">291) aspect of mathematics. Another interview question, which invited examples of research </w:t>
      </w:r>
      <w:r w:rsidR="008B7F0E">
        <w:rPr>
          <w:rFonts w:ascii="Palatino Linotype" w:hAnsi="Palatino Linotype"/>
          <w:sz w:val="22"/>
          <w:szCs w:val="22"/>
        </w:rPr>
        <w:t>that</w:t>
      </w:r>
      <w:r w:rsidR="008B7F0E" w:rsidRPr="00960E6D">
        <w:rPr>
          <w:rFonts w:ascii="Palatino Linotype" w:hAnsi="Palatino Linotype"/>
          <w:sz w:val="22"/>
          <w:szCs w:val="22"/>
        </w:rPr>
        <w:t xml:space="preserve"> </w:t>
      </w:r>
      <w:r w:rsidRPr="00960E6D">
        <w:rPr>
          <w:rFonts w:ascii="Palatino Linotype" w:hAnsi="Palatino Linotype"/>
          <w:sz w:val="22"/>
          <w:szCs w:val="22"/>
        </w:rPr>
        <w:t xml:space="preserve">participants considered worthwhile, elicited </w:t>
      </w:r>
      <w:r w:rsidRPr="00320C4A">
        <w:rPr>
          <w:rFonts w:ascii="Palatino Linotype" w:hAnsi="Palatino Linotype"/>
          <w:i/>
          <w:iCs/>
          <w:sz w:val="22"/>
          <w:szCs w:val="22"/>
        </w:rPr>
        <w:t xml:space="preserve">zero </w:t>
      </w:r>
      <w:r w:rsidRPr="00960E6D">
        <w:rPr>
          <w:rFonts w:ascii="Palatino Linotype" w:hAnsi="Palatino Linotype"/>
          <w:sz w:val="22"/>
          <w:szCs w:val="22"/>
        </w:rPr>
        <w:t xml:space="preserve">responses for Mathematics (while </w:t>
      </w:r>
      <w:r w:rsidR="00951BA4" w:rsidRPr="00960E6D">
        <w:rPr>
          <w:rFonts w:ascii="Palatino Linotype" w:hAnsi="Palatino Linotype"/>
          <w:sz w:val="22"/>
          <w:szCs w:val="22"/>
        </w:rPr>
        <w:t>responses about</w:t>
      </w:r>
      <w:r w:rsidRPr="00960E6D">
        <w:rPr>
          <w:rFonts w:ascii="Palatino Linotype" w:hAnsi="Palatino Linotype"/>
          <w:sz w:val="22"/>
          <w:szCs w:val="22"/>
        </w:rPr>
        <w:t xml:space="preserve"> other disciplines, particularly in the natural sciences and Medicine, were in the dozens). The study strengthened the body of evidence that suggests that, at least </w:t>
      </w:r>
      <w:r w:rsidR="00E00E6D" w:rsidRPr="00960E6D">
        <w:rPr>
          <w:rFonts w:ascii="Palatino Linotype" w:hAnsi="Palatino Linotype"/>
          <w:sz w:val="22"/>
          <w:szCs w:val="22"/>
        </w:rPr>
        <w:t xml:space="preserve">to these young people </w:t>
      </w:r>
      <w:r w:rsidRPr="00960E6D">
        <w:rPr>
          <w:rFonts w:ascii="Palatino Linotype" w:hAnsi="Palatino Linotype"/>
          <w:sz w:val="22"/>
          <w:szCs w:val="22"/>
        </w:rPr>
        <w:t xml:space="preserve">in the UK, mathematics and mathematicians are </w:t>
      </w:r>
      <w:r w:rsidR="003F6F7D" w:rsidRPr="00960E6D">
        <w:rPr>
          <w:rFonts w:ascii="Palatino Linotype" w:hAnsi="Palatino Linotype"/>
          <w:sz w:val="22"/>
          <w:szCs w:val="22"/>
        </w:rPr>
        <w:t xml:space="preserve">rather </w:t>
      </w:r>
      <w:r w:rsidRPr="00960E6D">
        <w:rPr>
          <w:rFonts w:ascii="Palatino Linotype" w:hAnsi="Palatino Linotype"/>
          <w:sz w:val="22"/>
          <w:szCs w:val="22"/>
        </w:rPr>
        <w:t xml:space="preserve">invisible and that public narratives </w:t>
      </w:r>
      <w:r w:rsidR="003F6F7D" w:rsidRPr="00960E6D">
        <w:rPr>
          <w:rFonts w:ascii="Palatino Linotype" w:hAnsi="Palatino Linotype"/>
          <w:sz w:val="22"/>
          <w:szCs w:val="22"/>
        </w:rPr>
        <w:t>about</w:t>
      </w:r>
      <w:r w:rsidRPr="00960E6D">
        <w:rPr>
          <w:rFonts w:ascii="Palatino Linotype" w:hAnsi="Palatino Linotype"/>
          <w:sz w:val="22"/>
          <w:szCs w:val="22"/>
        </w:rPr>
        <w:t xml:space="preserve"> mathematics</w:t>
      </w:r>
      <w:r w:rsidR="00951BA4" w:rsidRPr="00960E6D">
        <w:rPr>
          <w:rFonts w:ascii="Palatino Linotype" w:hAnsi="Palatino Linotype"/>
          <w:sz w:val="22"/>
          <w:szCs w:val="22"/>
        </w:rPr>
        <w:t xml:space="preserve">, </w:t>
      </w:r>
      <w:r w:rsidRPr="00960E6D">
        <w:rPr>
          <w:rFonts w:ascii="Palatino Linotype" w:hAnsi="Palatino Linotype"/>
          <w:sz w:val="22"/>
          <w:szCs w:val="22"/>
        </w:rPr>
        <w:t>including those of young people still in their schooling years</w:t>
      </w:r>
      <w:r w:rsidR="00951BA4" w:rsidRPr="00960E6D">
        <w:rPr>
          <w:rFonts w:ascii="Palatino Linotype" w:hAnsi="Palatino Linotype"/>
          <w:sz w:val="22"/>
          <w:szCs w:val="22"/>
        </w:rPr>
        <w:t>,</w:t>
      </w:r>
      <w:r w:rsidRPr="00960E6D">
        <w:rPr>
          <w:rFonts w:ascii="Palatino Linotype" w:hAnsi="Palatino Linotype"/>
          <w:sz w:val="22"/>
          <w:szCs w:val="22"/>
        </w:rPr>
        <w:t xml:space="preserve"> remain poor. </w:t>
      </w:r>
    </w:p>
    <w:p w14:paraId="7992C996" w14:textId="77777777" w:rsidR="006537E7" w:rsidRPr="00960E6D" w:rsidRDefault="006537E7" w:rsidP="00960E6D">
      <w:pPr>
        <w:widowControl/>
        <w:rPr>
          <w:rFonts w:ascii="Palatino Linotype" w:hAnsi="Palatino Linotype"/>
          <w:sz w:val="22"/>
          <w:szCs w:val="22"/>
        </w:rPr>
      </w:pPr>
    </w:p>
    <w:p w14:paraId="5FC4EED8" w14:textId="6BA5A3B7" w:rsidR="00611035" w:rsidRPr="00960E6D" w:rsidRDefault="006537E7" w:rsidP="00960E6D">
      <w:pPr>
        <w:widowControl/>
        <w:jc w:val="both"/>
        <w:rPr>
          <w:rFonts w:ascii="Palatino Linotype" w:hAnsi="Palatino Linotype"/>
          <w:sz w:val="22"/>
          <w:szCs w:val="22"/>
        </w:rPr>
      </w:pPr>
      <w:r w:rsidRPr="00960E6D">
        <w:rPr>
          <w:rFonts w:ascii="Palatino Linotype" w:hAnsi="Palatino Linotype"/>
          <w:sz w:val="22"/>
          <w:szCs w:val="22"/>
        </w:rPr>
        <w:lastRenderedPageBreak/>
        <w:t xml:space="preserve">In </w:t>
      </w:r>
      <w:r w:rsidR="00C90D23" w:rsidRPr="00960E6D">
        <w:rPr>
          <w:rFonts w:ascii="Palatino Linotype" w:hAnsi="Palatino Linotype"/>
          <w:sz w:val="22"/>
          <w:szCs w:val="22"/>
        </w:rPr>
        <w:t>(</w:t>
      </w:r>
      <w:r w:rsidR="00DB3F26" w:rsidRPr="00960E6D">
        <w:rPr>
          <w:rFonts w:ascii="Palatino Linotype" w:hAnsi="Palatino Linotype"/>
          <w:sz w:val="22"/>
          <w:szCs w:val="22"/>
        </w:rPr>
        <w:t>Yeoman, Nardi,</w:t>
      </w:r>
      <w:r w:rsidR="00DB3F26">
        <w:rPr>
          <w:rFonts w:ascii="Palatino Linotype" w:hAnsi="Palatino Linotype"/>
          <w:sz w:val="22"/>
          <w:szCs w:val="22"/>
        </w:rPr>
        <w:t xml:space="preserve"> </w:t>
      </w:r>
      <w:r w:rsidR="00DB3F26" w:rsidRPr="00960E6D">
        <w:rPr>
          <w:rFonts w:ascii="Palatino Linotype" w:hAnsi="Palatino Linotype"/>
          <w:sz w:val="22"/>
          <w:szCs w:val="22"/>
        </w:rPr>
        <w:t xml:space="preserve"> Bowater</w:t>
      </w:r>
      <w:r w:rsidR="00DB3F26">
        <w:rPr>
          <w:rFonts w:ascii="Palatino Linotype" w:hAnsi="Palatino Linotype"/>
          <w:sz w:val="22"/>
          <w:szCs w:val="22"/>
        </w:rPr>
        <w:t xml:space="preserve"> &amp; N</w:t>
      </w:r>
      <w:r w:rsidR="00DB3F26" w:rsidRPr="00960E6D">
        <w:rPr>
          <w:rFonts w:ascii="Palatino Linotype" w:hAnsi="Palatino Linotype"/>
          <w:sz w:val="22"/>
          <w:szCs w:val="22"/>
        </w:rPr>
        <w:t>guyen</w:t>
      </w:r>
      <w:r w:rsidR="00DB3F26">
        <w:rPr>
          <w:rFonts w:ascii="Palatino Linotype" w:hAnsi="Palatino Linotype"/>
          <w:sz w:val="22"/>
          <w:szCs w:val="22"/>
        </w:rPr>
        <w:t xml:space="preserve">, </w:t>
      </w:r>
      <w:r w:rsidR="00851239" w:rsidRPr="00960E6D">
        <w:rPr>
          <w:rFonts w:ascii="Palatino Linotype" w:hAnsi="Palatino Linotype"/>
          <w:sz w:val="22"/>
          <w:szCs w:val="22"/>
        </w:rPr>
        <w:t xml:space="preserve">2017), </w:t>
      </w:r>
      <w:r w:rsidRPr="00960E6D">
        <w:rPr>
          <w:rFonts w:ascii="Palatino Linotype" w:hAnsi="Palatino Linotype"/>
          <w:sz w:val="22"/>
          <w:szCs w:val="22"/>
        </w:rPr>
        <w:t xml:space="preserve">we called for educating teachers </w:t>
      </w:r>
      <w:r w:rsidR="008B7F0E">
        <w:rPr>
          <w:rFonts w:ascii="Palatino Linotype" w:hAnsi="Palatino Linotype"/>
          <w:sz w:val="22"/>
          <w:szCs w:val="22"/>
        </w:rPr>
        <w:t>“</w:t>
      </w:r>
      <w:r w:rsidRPr="00960E6D">
        <w:rPr>
          <w:rFonts w:ascii="Palatino Linotype" w:hAnsi="Palatino Linotype"/>
          <w:sz w:val="22"/>
          <w:szCs w:val="22"/>
        </w:rPr>
        <w:t>towards a much needed, more comprehensive appreciation of the research process</w:t>
      </w:r>
      <w:r w:rsidR="008B7F0E">
        <w:rPr>
          <w:rFonts w:ascii="Palatino Linotype" w:hAnsi="Palatino Linotype"/>
          <w:sz w:val="22"/>
          <w:szCs w:val="22"/>
        </w:rPr>
        <w:t>”</w:t>
      </w:r>
      <w:r w:rsidRPr="00960E6D">
        <w:rPr>
          <w:rFonts w:ascii="Palatino Linotype" w:hAnsi="Palatino Linotype"/>
          <w:sz w:val="22"/>
          <w:szCs w:val="22"/>
        </w:rPr>
        <w:t xml:space="preserve"> particularly in </w:t>
      </w:r>
      <w:r w:rsidR="008B7F0E">
        <w:rPr>
          <w:rFonts w:ascii="Palatino Linotype" w:hAnsi="Palatino Linotype"/>
          <w:sz w:val="22"/>
          <w:szCs w:val="22"/>
        </w:rPr>
        <w:t>“</w:t>
      </w:r>
      <w:r w:rsidRPr="00960E6D">
        <w:rPr>
          <w:rFonts w:ascii="Palatino Linotype" w:hAnsi="Palatino Linotype"/>
          <w:sz w:val="22"/>
          <w:szCs w:val="22"/>
        </w:rPr>
        <w:t>severely under-represented</w:t>
      </w:r>
      <w:r w:rsidR="008B7F0E">
        <w:rPr>
          <w:rFonts w:ascii="Palatino Linotype" w:hAnsi="Palatino Linotype"/>
          <w:sz w:val="22"/>
          <w:szCs w:val="22"/>
        </w:rPr>
        <w:t>”</w:t>
      </w:r>
      <w:r w:rsidRPr="00960E6D">
        <w:rPr>
          <w:rFonts w:ascii="Palatino Linotype" w:hAnsi="Palatino Linotype"/>
          <w:sz w:val="22"/>
          <w:szCs w:val="22"/>
        </w:rPr>
        <w:t xml:space="preserve"> (p.300) disciplines such as mathematics. During the </w:t>
      </w:r>
      <w:r w:rsidR="00CF3DA6" w:rsidRPr="00960E6D">
        <w:rPr>
          <w:rFonts w:ascii="Palatino Linotype" w:hAnsi="Palatino Linotype"/>
          <w:sz w:val="22"/>
          <w:szCs w:val="22"/>
        </w:rPr>
        <w:t xml:space="preserve">Covid-19 </w:t>
      </w:r>
      <w:r w:rsidRPr="00960E6D">
        <w:rPr>
          <w:rFonts w:ascii="Palatino Linotype" w:hAnsi="Palatino Linotype"/>
          <w:sz w:val="22"/>
          <w:szCs w:val="22"/>
        </w:rPr>
        <w:t xml:space="preserve">pandemic, I did wonder whether participant responses to the questions we </w:t>
      </w:r>
      <w:r w:rsidR="00CF3DA6" w:rsidRPr="00960E6D">
        <w:rPr>
          <w:rFonts w:ascii="Palatino Linotype" w:hAnsi="Palatino Linotype"/>
          <w:sz w:val="22"/>
          <w:szCs w:val="22"/>
        </w:rPr>
        <w:t xml:space="preserve">had </w:t>
      </w:r>
      <w:r w:rsidRPr="00960E6D">
        <w:rPr>
          <w:rFonts w:ascii="Palatino Linotype" w:hAnsi="Palatino Linotype"/>
          <w:sz w:val="22"/>
          <w:szCs w:val="22"/>
        </w:rPr>
        <w:t>posed in th</w:t>
      </w:r>
      <w:r w:rsidR="00CF3DA6" w:rsidRPr="00960E6D">
        <w:rPr>
          <w:rFonts w:ascii="Palatino Linotype" w:hAnsi="Palatino Linotype"/>
          <w:sz w:val="22"/>
          <w:szCs w:val="22"/>
        </w:rPr>
        <w:t>at</w:t>
      </w:r>
      <w:r w:rsidRPr="00960E6D">
        <w:rPr>
          <w:rFonts w:ascii="Palatino Linotype" w:hAnsi="Palatino Linotype"/>
          <w:sz w:val="22"/>
          <w:szCs w:val="22"/>
        </w:rPr>
        <w:t xml:space="preserve"> study</w:t>
      </w:r>
      <w:r w:rsidR="00CF6265" w:rsidRPr="00960E6D">
        <w:rPr>
          <w:rFonts w:ascii="Palatino Linotype" w:hAnsi="Palatino Linotype"/>
          <w:sz w:val="22"/>
          <w:szCs w:val="22"/>
        </w:rPr>
        <w:t xml:space="preserve"> </w:t>
      </w:r>
      <w:r w:rsidRPr="00960E6D">
        <w:rPr>
          <w:rFonts w:ascii="Palatino Linotype" w:hAnsi="Palatino Linotype"/>
          <w:sz w:val="22"/>
          <w:szCs w:val="22"/>
        </w:rPr>
        <w:t>would be different</w:t>
      </w:r>
      <w:r w:rsidR="00611035" w:rsidRPr="00960E6D">
        <w:rPr>
          <w:rFonts w:ascii="Palatino Linotype" w:hAnsi="Palatino Linotype"/>
          <w:sz w:val="22"/>
          <w:szCs w:val="22"/>
        </w:rPr>
        <w:t xml:space="preserve"> </w:t>
      </w:r>
      <w:r w:rsidR="00CF6265" w:rsidRPr="00960E6D">
        <w:rPr>
          <w:rFonts w:ascii="Palatino Linotype" w:hAnsi="Palatino Linotype"/>
          <w:sz w:val="22"/>
          <w:szCs w:val="22"/>
        </w:rPr>
        <w:t>in the aftermath of th</w:t>
      </w:r>
      <w:r w:rsidR="00CF3DA6" w:rsidRPr="00960E6D">
        <w:rPr>
          <w:rFonts w:ascii="Palatino Linotype" w:hAnsi="Palatino Linotype"/>
          <w:sz w:val="22"/>
          <w:szCs w:val="22"/>
        </w:rPr>
        <w:t xml:space="preserve">is public health crisis </w:t>
      </w:r>
      <w:r w:rsidR="00611035" w:rsidRPr="00960E6D">
        <w:rPr>
          <w:rFonts w:ascii="Palatino Linotype" w:hAnsi="Palatino Linotype"/>
          <w:sz w:val="22"/>
          <w:szCs w:val="22"/>
        </w:rPr>
        <w:t>– whether, in other words</w:t>
      </w:r>
      <w:r w:rsidR="00E00E6D" w:rsidRPr="00960E6D">
        <w:rPr>
          <w:rFonts w:ascii="Palatino Linotype" w:hAnsi="Palatino Linotype"/>
          <w:sz w:val="22"/>
          <w:szCs w:val="22"/>
        </w:rPr>
        <w:t>,</w:t>
      </w:r>
      <w:r w:rsidR="00611035" w:rsidRPr="00960E6D">
        <w:rPr>
          <w:rFonts w:ascii="Palatino Linotype" w:hAnsi="Palatino Linotype"/>
          <w:sz w:val="22"/>
          <w:szCs w:val="22"/>
        </w:rPr>
        <w:t xml:space="preserve"> the </w:t>
      </w:r>
      <w:bookmarkStart w:id="2" w:name="_Hlk132097267"/>
      <w:r w:rsidR="00611035" w:rsidRPr="00960E6D">
        <w:rPr>
          <w:rFonts w:ascii="Palatino Linotype" w:hAnsi="Palatino Linotype"/>
          <w:sz w:val="22"/>
          <w:szCs w:val="22"/>
        </w:rPr>
        <w:t>visibility of</w:t>
      </w:r>
      <w:r w:rsidR="00201655" w:rsidRPr="00960E6D">
        <w:rPr>
          <w:rFonts w:ascii="Palatino Linotype" w:hAnsi="Palatino Linotype"/>
          <w:sz w:val="22"/>
          <w:szCs w:val="22"/>
        </w:rPr>
        <w:t xml:space="preserve"> </w:t>
      </w:r>
      <w:r w:rsidR="00611035" w:rsidRPr="00960E6D">
        <w:rPr>
          <w:rFonts w:ascii="Palatino Linotype" w:hAnsi="Palatino Linotype"/>
          <w:sz w:val="22"/>
          <w:szCs w:val="22"/>
        </w:rPr>
        <w:t xml:space="preserve">mathematics </w:t>
      </w:r>
      <w:bookmarkEnd w:id="2"/>
      <w:r w:rsidR="00E00E6D" w:rsidRPr="00960E6D">
        <w:rPr>
          <w:rFonts w:ascii="Palatino Linotype" w:hAnsi="Palatino Linotype"/>
          <w:sz w:val="22"/>
          <w:szCs w:val="22"/>
        </w:rPr>
        <w:t>was</w:t>
      </w:r>
      <w:r w:rsidR="00611035" w:rsidRPr="00960E6D">
        <w:rPr>
          <w:rFonts w:ascii="Palatino Linotype" w:hAnsi="Palatino Linotype"/>
          <w:sz w:val="22"/>
          <w:szCs w:val="22"/>
        </w:rPr>
        <w:t xml:space="preserve"> chang</w:t>
      </w:r>
      <w:r w:rsidR="00E00E6D" w:rsidRPr="00960E6D">
        <w:rPr>
          <w:rFonts w:ascii="Palatino Linotype" w:hAnsi="Palatino Linotype"/>
          <w:sz w:val="22"/>
          <w:szCs w:val="22"/>
        </w:rPr>
        <w:t xml:space="preserve">ing </w:t>
      </w:r>
      <w:r w:rsidR="00195C9A" w:rsidRPr="00960E6D">
        <w:rPr>
          <w:rFonts w:ascii="Palatino Linotype" w:hAnsi="Palatino Linotype"/>
          <w:sz w:val="22"/>
          <w:szCs w:val="22"/>
        </w:rPr>
        <w:t xml:space="preserve">towards </w:t>
      </w:r>
      <w:r w:rsidR="00201655" w:rsidRPr="00960E6D">
        <w:rPr>
          <w:rFonts w:ascii="Palatino Linotype" w:hAnsi="Palatino Linotype"/>
          <w:sz w:val="22"/>
          <w:szCs w:val="22"/>
        </w:rPr>
        <w:t xml:space="preserve">more appreciative, </w:t>
      </w:r>
      <w:r w:rsidR="00A749B0">
        <w:rPr>
          <w:rFonts w:ascii="Palatino Linotype" w:hAnsi="Palatino Linotype"/>
          <w:sz w:val="22"/>
          <w:szCs w:val="22"/>
        </w:rPr>
        <w:t>‘</w:t>
      </w:r>
      <w:r w:rsidR="00201655" w:rsidRPr="00960E6D">
        <w:rPr>
          <w:rFonts w:ascii="Palatino Linotype" w:hAnsi="Palatino Linotype"/>
          <w:sz w:val="22"/>
          <w:szCs w:val="22"/>
        </w:rPr>
        <w:t>fuel</w:t>
      </w:r>
      <w:r w:rsidR="00A749B0">
        <w:rPr>
          <w:rFonts w:ascii="Palatino Linotype" w:hAnsi="Palatino Linotype"/>
          <w:sz w:val="22"/>
          <w:szCs w:val="22"/>
        </w:rPr>
        <w:t>’</w:t>
      </w:r>
      <w:r w:rsidR="00201655" w:rsidRPr="00960E6D">
        <w:rPr>
          <w:rFonts w:ascii="Palatino Linotype" w:hAnsi="Palatino Linotype"/>
          <w:sz w:val="22"/>
          <w:szCs w:val="22"/>
        </w:rPr>
        <w:t xml:space="preserve"> narratives about mathematics </w:t>
      </w:r>
      <w:r w:rsidR="00611035" w:rsidRPr="00960E6D">
        <w:rPr>
          <w:rFonts w:ascii="Palatino Linotype" w:hAnsi="Palatino Linotype"/>
          <w:sz w:val="22"/>
          <w:szCs w:val="22"/>
        </w:rPr>
        <w:t xml:space="preserve">because of the very public and explicit exposure to mathematics and its uses during the pandemic. </w:t>
      </w:r>
      <w:r w:rsidR="00851239" w:rsidRPr="00960E6D">
        <w:rPr>
          <w:rFonts w:ascii="Palatino Linotype" w:hAnsi="Palatino Linotype"/>
          <w:sz w:val="22"/>
          <w:szCs w:val="22"/>
        </w:rPr>
        <w:t xml:space="preserve">To investigate, </w:t>
      </w:r>
      <w:r w:rsidRPr="00960E6D">
        <w:rPr>
          <w:rFonts w:ascii="Palatino Linotype" w:hAnsi="Palatino Linotype"/>
          <w:sz w:val="22"/>
          <w:szCs w:val="22"/>
        </w:rPr>
        <w:t>I</w:t>
      </w:r>
      <w:r w:rsidR="00611035" w:rsidRPr="00960E6D">
        <w:rPr>
          <w:rFonts w:ascii="Palatino Linotype" w:hAnsi="Palatino Linotype"/>
          <w:sz w:val="22"/>
          <w:szCs w:val="22"/>
        </w:rPr>
        <w:t xml:space="preserve"> designed and implemented a trial </w:t>
      </w:r>
      <w:r w:rsidR="00851239" w:rsidRPr="00960E6D">
        <w:rPr>
          <w:rFonts w:ascii="Palatino Linotype" w:hAnsi="Palatino Linotype"/>
          <w:sz w:val="22"/>
          <w:szCs w:val="22"/>
        </w:rPr>
        <w:t>through the</w:t>
      </w:r>
      <w:r w:rsidR="00CF6265" w:rsidRPr="00960E6D">
        <w:rPr>
          <w:rFonts w:ascii="Palatino Linotype" w:hAnsi="Palatino Linotype"/>
          <w:sz w:val="22"/>
          <w:szCs w:val="22"/>
        </w:rPr>
        <w:t xml:space="preserve"> </w:t>
      </w:r>
      <w:r w:rsidR="00851239" w:rsidRPr="00960E6D">
        <w:rPr>
          <w:rFonts w:ascii="Palatino Linotype" w:hAnsi="Palatino Linotype"/>
          <w:sz w:val="22"/>
          <w:szCs w:val="22"/>
        </w:rPr>
        <w:t>activities</w:t>
      </w:r>
      <w:r w:rsidR="00CF3DA6" w:rsidRPr="00960E6D">
        <w:rPr>
          <w:rFonts w:ascii="Palatino Linotype" w:hAnsi="Palatino Linotype"/>
          <w:sz w:val="22"/>
          <w:szCs w:val="22"/>
        </w:rPr>
        <w:t xml:space="preserve"> –</w:t>
      </w:r>
      <w:r w:rsidR="00851239" w:rsidRPr="00960E6D">
        <w:rPr>
          <w:rFonts w:ascii="Palatino Linotype" w:hAnsi="Palatino Linotype"/>
          <w:sz w:val="22"/>
          <w:szCs w:val="22"/>
        </w:rPr>
        <w:t xml:space="preserve"> as</w:t>
      </w:r>
      <w:r w:rsidR="00CF3DA6" w:rsidRPr="00960E6D">
        <w:rPr>
          <w:rFonts w:ascii="Palatino Linotype" w:hAnsi="Palatino Linotype"/>
          <w:sz w:val="22"/>
          <w:szCs w:val="22"/>
        </w:rPr>
        <w:t xml:space="preserve"> </w:t>
      </w:r>
      <w:r w:rsidR="00851239" w:rsidRPr="00960E6D">
        <w:rPr>
          <w:rFonts w:ascii="Palatino Linotype" w:hAnsi="Palatino Linotype"/>
          <w:sz w:val="22"/>
          <w:szCs w:val="22"/>
        </w:rPr>
        <w:t xml:space="preserve">well as formative and summative assessment </w:t>
      </w:r>
      <w:r w:rsidR="00CF3DA6" w:rsidRPr="00960E6D">
        <w:rPr>
          <w:rFonts w:ascii="Palatino Linotype" w:hAnsi="Palatino Linotype"/>
          <w:sz w:val="22"/>
          <w:szCs w:val="22"/>
        </w:rPr>
        <w:t xml:space="preserve">– </w:t>
      </w:r>
      <w:r w:rsidR="00851239" w:rsidRPr="00960E6D">
        <w:rPr>
          <w:rFonts w:ascii="Palatino Linotype" w:hAnsi="Palatino Linotype"/>
          <w:sz w:val="22"/>
          <w:szCs w:val="22"/>
        </w:rPr>
        <w:t>of</w:t>
      </w:r>
      <w:r w:rsidR="00CF3DA6" w:rsidRPr="00960E6D">
        <w:rPr>
          <w:rFonts w:ascii="Palatino Linotype" w:hAnsi="Palatino Linotype"/>
          <w:sz w:val="22"/>
          <w:szCs w:val="22"/>
        </w:rPr>
        <w:t xml:space="preserve"> </w:t>
      </w:r>
      <w:r w:rsidR="00851239" w:rsidRPr="00960E6D">
        <w:rPr>
          <w:rFonts w:ascii="Palatino Linotype" w:hAnsi="Palatino Linotype"/>
          <w:sz w:val="22"/>
          <w:szCs w:val="22"/>
        </w:rPr>
        <w:t>a course I teach that focuses on students’ mathematical identities</w:t>
      </w:r>
      <w:r w:rsidR="009128BA" w:rsidRPr="00960E6D">
        <w:rPr>
          <w:rFonts w:ascii="Palatino Linotype" w:hAnsi="Palatino Linotype"/>
          <w:sz w:val="22"/>
          <w:szCs w:val="22"/>
        </w:rPr>
        <w:t xml:space="preserve"> (Nardi</w:t>
      </w:r>
      <w:r w:rsidR="00E2212A" w:rsidRPr="00960E6D">
        <w:rPr>
          <w:rFonts w:ascii="Palatino Linotype" w:hAnsi="Palatino Linotype"/>
          <w:sz w:val="22"/>
          <w:szCs w:val="22"/>
        </w:rPr>
        <w:t>, 2023)</w:t>
      </w:r>
      <w:r w:rsidR="00851239" w:rsidRPr="00960E6D">
        <w:rPr>
          <w:rFonts w:ascii="Palatino Linotype" w:hAnsi="Palatino Linotype"/>
          <w:sz w:val="22"/>
          <w:szCs w:val="22"/>
        </w:rPr>
        <w:t>, especially in relation to public narratives about mathematics and its pedagogy.</w:t>
      </w:r>
      <w:r w:rsidR="00611035" w:rsidRPr="00960E6D">
        <w:rPr>
          <w:rFonts w:ascii="Palatino Linotype" w:hAnsi="Palatino Linotype"/>
          <w:sz w:val="22"/>
          <w:szCs w:val="22"/>
        </w:rPr>
        <w:t xml:space="preserve"> I </w:t>
      </w:r>
      <w:r w:rsidR="00CF6265" w:rsidRPr="00960E6D">
        <w:rPr>
          <w:rFonts w:ascii="Palatino Linotype" w:hAnsi="Palatino Linotype"/>
          <w:sz w:val="22"/>
          <w:szCs w:val="22"/>
        </w:rPr>
        <w:t xml:space="preserve">now </w:t>
      </w:r>
      <w:r w:rsidR="00611035" w:rsidRPr="00960E6D">
        <w:rPr>
          <w:rFonts w:ascii="Palatino Linotype" w:hAnsi="Palatino Linotype"/>
          <w:sz w:val="22"/>
          <w:szCs w:val="22"/>
        </w:rPr>
        <w:t>recapitulate briefly th</w:t>
      </w:r>
      <w:r w:rsidR="005670B3" w:rsidRPr="00960E6D">
        <w:rPr>
          <w:rFonts w:ascii="Palatino Linotype" w:hAnsi="Palatino Linotype"/>
          <w:sz w:val="22"/>
          <w:szCs w:val="22"/>
        </w:rPr>
        <w:t>is</w:t>
      </w:r>
      <w:r w:rsidR="00611035" w:rsidRPr="00960E6D">
        <w:rPr>
          <w:rFonts w:ascii="Palatino Linotype" w:hAnsi="Palatino Linotype"/>
          <w:sz w:val="22"/>
          <w:szCs w:val="22"/>
        </w:rPr>
        <w:t xml:space="preserve"> trial.</w:t>
      </w:r>
    </w:p>
    <w:p w14:paraId="38FF9B0F" w14:textId="77777777" w:rsidR="00CF3DA6" w:rsidRPr="00960E6D" w:rsidRDefault="00CF3DA6" w:rsidP="00960E6D">
      <w:pPr>
        <w:widowControl/>
        <w:jc w:val="both"/>
        <w:rPr>
          <w:rFonts w:ascii="Palatino Linotype" w:hAnsi="Palatino Linotype"/>
          <w:b/>
          <w:bCs/>
          <w:sz w:val="22"/>
          <w:szCs w:val="22"/>
        </w:rPr>
      </w:pPr>
    </w:p>
    <w:p w14:paraId="5C231689" w14:textId="4E0A72BF" w:rsidR="0050619F" w:rsidRDefault="00320C4A" w:rsidP="00320C4A">
      <w:pPr>
        <w:widowControl/>
        <w:ind w:left="720"/>
        <w:jc w:val="both"/>
        <w:rPr>
          <w:rFonts w:ascii="Palatino Linotype" w:hAnsi="Palatino Linotype"/>
          <w:i/>
          <w:iCs/>
          <w:sz w:val="22"/>
          <w:szCs w:val="22"/>
        </w:rPr>
      </w:pPr>
      <w:r w:rsidRPr="00320C4A">
        <w:rPr>
          <w:rFonts w:ascii="Palatino Linotype" w:hAnsi="Palatino Linotype"/>
          <w:i/>
          <w:iCs/>
          <w:sz w:val="22"/>
          <w:szCs w:val="22"/>
        </w:rPr>
        <w:t>Scene II: Students’ narratives about mathematics</w:t>
      </w:r>
    </w:p>
    <w:p w14:paraId="2C93AD12" w14:textId="77777777" w:rsidR="00320C4A" w:rsidRPr="00960E6D" w:rsidRDefault="00320C4A" w:rsidP="00960E6D">
      <w:pPr>
        <w:widowControl/>
        <w:jc w:val="both"/>
        <w:rPr>
          <w:rFonts w:ascii="Palatino Linotype" w:hAnsi="Palatino Linotype"/>
          <w:i/>
          <w:iCs/>
          <w:sz w:val="22"/>
          <w:szCs w:val="22"/>
        </w:rPr>
      </w:pPr>
    </w:p>
    <w:p w14:paraId="49247184" w14:textId="60936CBD" w:rsidR="0050619F" w:rsidRPr="00960E6D" w:rsidRDefault="0050619F" w:rsidP="00960E6D">
      <w:pPr>
        <w:widowControl/>
        <w:jc w:val="both"/>
        <w:rPr>
          <w:rFonts w:ascii="Palatino Linotype" w:hAnsi="Palatino Linotype"/>
          <w:sz w:val="22"/>
          <w:szCs w:val="22"/>
        </w:rPr>
      </w:pPr>
      <w:r w:rsidRPr="00960E6D">
        <w:rPr>
          <w:rFonts w:ascii="Palatino Linotype" w:hAnsi="Palatino Linotype"/>
          <w:i/>
          <w:iCs/>
          <w:sz w:val="22"/>
          <w:szCs w:val="22"/>
        </w:rPr>
        <w:t>Children, teachers and mathematics: Changing public discourses about mathematics</w:t>
      </w:r>
      <w:r w:rsidRPr="00960E6D">
        <w:rPr>
          <w:rFonts w:ascii="Palatino Linotype" w:hAnsi="Palatino Linotype"/>
          <w:sz w:val="22"/>
          <w:szCs w:val="22"/>
        </w:rPr>
        <w:t xml:space="preserve"> is an optional Research in Mathematics Education course for final-year Bachelors in Education students. The course invites students (at least three quarters of whom will enter teacher preparation courses after graduation) to revisit their own – sometimes traumatic – experiences of learning mathematics, overcome their reticence about their mathematical ability (</w:t>
      </w:r>
      <w:proofErr w:type="spellStart"/>
      <w:r w:rsidR="00DB3F26" w:rsidRPr="00DB3F26">
        <w:rPr>
          <w:rFonts w:ascii="Palatino Linotype" w:hAnsi="Palatino Linotype"/>
          <w:sz w:val="22"/>
          <w:szCs w:val="22"/>
        </w:rPr>
        <w:t>Jenßen</w:t>
      </w:r>
      <w:proofErr w:type="spellEnd"/>
      <w:r w:rsidR="00DB3F26" w:rsidRPr="00DB3F26">
        <w:rPr>
          <w:rFonts w:ascii="Palatino Linotype" w:hAnsi="Palatino Linotype"/>
          <w:sz w:val="22"/>
          <w:szCs w:val="22"/>
        </w:rPr>
        <w:t xml:space="preserve">, Möller, Eilerts &amp; </w:t>
      </w:r>
      <w:proofErr w:type="spellStart"/>
      <w:r w:rsidR="00DB3F26" w:rsidRPr="00DB3F26">
        <w:rPr>
          <w:rFonts w:ascii="Palatino Linotype" w:hAnsi="Palatino Linotype"/>
          <w:sz w:val="22"/>
          <w:szCs w:val="22"/>
        </w:rPr>
        <w:t>Rösken</w:t>
      </w:r>
      <w:proofErr w:type="spellEnd"/>
      <w:r w:rsidR="00DB3F26" w:rsidRPr="00DB3F26">
        <w:rPr>
          <w:rFonts w:ascii="Palatino Linotype" w:hAnsi="Palatino Linotype"/>
          <w:sz w:val="22"/>
          <w:szCs w:val="22"/>
        </w:rPr>
        <w:t xml:space="preserve">-Winter, </w:t>
      </w:r>
      <w:r w:rsidRPr="00960E6D">
        <w:rPr>
          <w:rFonts w:ascii="Palatino Linotype" w:hAnsi="Palatino Linotype"/>
          <w:sz w:val="22"/>
          <w:szCs w:val="22"/>
        </w:rPr>
        <w:t>2022) and explore / challenge their narratives about what mathematics is and what it is for. Assessment is through a portfolio of learning outcomes which invites responses to ten tasks, worked on by the students be</w:t>
      </w:r>
      <w:r w:rsidR="00201655" w:rsidRPr="00960E6D">
        <w:rPr>
          <w:rFonts w:ascii="Palatino Linotype" w:hAnsi="Palatino Linotype"/>
          <w:sz w:val="22"/>
          <w:szCs w:val="22"/>
        </w:rPr>
        <w:t xml:space="preserve">tween and </w:t>
      </w:r>
      <w:r w:rsidRPr="00960E6D">
        <w:rPr>
          <w:rFonts w:ascii="Palatino Linotype" w:hAnsi="Palatino Linotype"/>
          <w:sz w:val="22"/>
          <w:szCs w:val="22"/>
        </w:rPr>
        <w:t xml:space="preserve">during the weekly seminar sessions. The tasks range from biographical accounts of the students’ mathematical experiences, responses to </w:t>
      </w:r>
      <w:proofErr w:type="spellStart"/>
      <w:r w:rsidRPr="00960E6D">
        <w:rPr>
          <w:rFonts w:ascii="Palatino Linotype" w:hAnsi="Palatino Linotype"/>
          <w:i/>
          <w:iCs/>
          <w:sz w:val="22"/>
          <w:szCs w:val="22"/>
        </w:rPr>
        <w:t>mathtasks</w:t>
      </w:r>
      <w:proofErr w:type="spellEnd"/>
      <w:r w:rsidRPr="00960E6D">
        <w:rPr>
          <w:rFonts w:ascii="Palatino Linotype" w:hAnsi="Palatino Linotype"/>
          <w:sz w:val="22"/>
          <w:szCs w:val="22"/>
        </w:rPr>
        <w:t xml:space="preserve"> [</w:t>
      </w:r>
      <w:r w:rsidR="00874EE2" w:rsidRPr="00960E6D">
        <w:rPr>
          <w:rFonts w:ascii="Palatino Linotype" w:hAnsi="Palatino Linotype"/>
          <w:sz w:val="22"/>
          <w:szCs w:val="22"/>
        </w:rPr>
        <w:t>4</w:t>
      </w:r>
      <w:r w:rsidRPr="00960E6D">
        <w:rPr>
          <w:rFonts w:ascii="Palatino Linotype" w:hAnsi="Palatino Linotype"/>
          <w:sz w:val="22"/>
          <w:szCs w:val="22"/>
        </w:rPr>
        <w:t xml:space="preserve">] and </w:t>
      </w:r>
      <w:proofErr w:type="spellStart"/>
      <w:r w:rsidRPr="00960E6D">
        <w:rPr>
          <w:rFonts w:ascii="Palatino Linotype" w:hAnsi="Palatino Linotype"/>
          <w:i/>
          <w:iCs/>
          <w:sz w:val="22"/>
          <w:szCs w:val="22"/>
        </w:rPr>
        <w:t>Maths</w:t>
      </w:r>
      <w:proofErr w:type="spellEnd"/>
      <w:r w:rsidRPr="00960E6D">
        <w:rPr>
          <w:rFonts w:ascii="Palatino Linotype" w:hAnsi="Palatino Linotype"/>
          <w:i/>
          <w:iCs/>
          <w:sz w:val="22"/>
          <w:szCs w:val="22"/>
        </w:rPr>
        <w:t xml:space="preserve"> Pitches</w:t>
      </w:r>
      <w:r w:rsidRPr="00960E6D">
        <w:rPr>
          <w:rFonts w:ascii="Palatino Linotype" w:hAnsi="Palatino Linotype"/>
          <w:sz w:val="22"/>
          <w:szCs w:val="22"/>
        </w:rPr>
        <w:t xml:space="preserve">, snappy (300 word or 2-minute) </w:t>
      </w:r>
      <w:r w:rsidR="00874EE2" w:rsidRPr="00960E6D">
        <w:rPr>
          <w:rFonts w:ascii="Palatino Linotype" w:hAnsi="Palatino Linotype"/>
          <w:sz w:val="22"/>
          <w:szCs w:val="22"/>
        </w:rPr>
        <w:t xml:space="preserve">multi-modal </w:t>
      </w:r>
      <w:r w:rsidRPr="00960E6D">
        <w:rPr>
          <w:rFonts w:ascii="Palatino Linotype" w:hAnsi="Palatino Linotype"/>
          <w:sz w:val="22"/>
          <w:szCs w:val="22"/>
        </w:rPr>
        <w:t>narratives in which students are invited to make a compelling presentation of an important piece of mathematics to a member of the public.</w:t>
      </w:r>
    </w:p>
    <w:p w14:paraId="1623B670" w14:textId="77777777" w:rsidR="0050619F" w:rsidRPr="00960E6D" w:rsidRDefault="0050619F" w:rsidP="00960E6D">
      <w:pPr>
        <w:widowControl/>
        <w:jc w:val="both"/>
        <w:rPr>
          <w:rFonts w:ascii="Palatino Linotype" w:hAnsi="Palatino Linotype"/>
          <w:sz w:val="22"/>
          <w:szCs w:val="22"/>
        </w:rPr>
      </w:pPr>
    </w:p>
    <w:p w14:paraId="731AA639" w14:textId="566BCD66" w:rsidR="0050619F" w:rsidRPr="00960E6D" w:rsidRDefault="0050619F" w:rsidP="00960E6D">
      <w:pPr>
        <w:widowControl/>
        <w:jc w:val="both"/>
        <w:rPr>
          <w:rFonts w:ascii="Palatino Linotype" w:hAnsi="Palatino Linotype"/>
          <w:sz w:val="22"/>
          <w:szCs w:val="22"/>
        </w:rPr>
      </w:pPr>
      <w:r w:rsidRPr="00960E6D">
        <w:rPr>
          <w:rFonts w:ascii="Palatino Linotype" w:hAnsi="Palatino Linotype"/>
          <w:sz w:val="22"/>
          <w:szCs w:val="22"/>
        </w:rPr>
        <w:t xml:space="preserve">For several years, the portfolio included just one </w:t>
      </w:r>
      <w:proofErr w:type="spellStart"/>
      <w:r w:rsidRPr="00960E6D">
        <w:rPr>
          <w:rFonts w:ascii="Palatino Linotype" w:hAnsi="Palatino Linotype"/>
          <w:i/>
          <w:iCs/>
          <w:sz w:val="22"/>
          <w:szCs w:val="22"/>
        </w:rPr>
        <w:t>Maths</w:t>
      </w:r>
      <w:proofErr w:type="spellEnd"/>
      <w:r w:rsidRPr="00960E6D">
        <w:rPr>
          <w:rFonts w:ascii="Palatino Linotype" w:hAnsi="Palatino Linotype"/>
          <w:i/>
          <w:iCs/>
          <w:sz w:val="22"/>
          <w:szCs w:val="22"/>
        </w:rPr>
        <w:t xml:space="preserve"> Pitch</w:t>
      </w:r>
      <w:r w:rsidRPr="00960E6D">
        <w:rPr>
          <w:rFonts w:ascii="Palatino Linotype" w:hAnsi="Palatino Linotype"/>
          <w:sz w:val="22"/>
          <w:szCs w:val="22"/>
        </w:rPr>
        <w:t xml:space="preserve"> task. Having observed that students’ choices of topic for their </w:t>
      </w:r>
      <w:proofErr w:type="spellStart"/>
      <w:r w:rsidRPr="00960E6D">
        <w:rPr>
          <w:rFonts w:ascii="Palatino Linotype" w:hAnsi="Palatino Linotype"/>
          <w:i/>
          <w:iCs/>
          <w:sz w:val="22"/>
          <w:szCs w:val="22"/>
        </w:rPr>
        <w:t>Maths</w:t>
      </w:r>
      <w:proofErr w:type="spellEnd"/>
      <w:r w:rsidRPr="00960E6D">
        <w:rPr>
          <w:rFonts w:ascii="Palatino Linotype" w:hAnsi="Palatino Linotype"/>
          <w:i/>
          <w:iCs/>
          <w:sz w:val="22"/>
          <w:szCs w:val="22"/>
        </w:rPr>
        <w:t xml:space="preserve"> Pitch</w:t>
      </w:r>
      <w:r w:rsidRPr="00960E6D">
        <w:rPr>
          <w:rFonts w:ascii="Palatino Linotype" w:hAnsi="Palatino Linotype"/>
          <w:sz w:val="22"/>
          <w:szCs w:val="22"/>
        </w:rPr>
        <w:t xml:space="preserve"> invariably focused exclusively on</w:t>
      </w:r>
      <w:r w:rsidR="00201655" w:rsidRPr="00960E6D">
        <w:rPr>
          <w:rFonts w:ascii="Palatino Linotype" w:hAnsi="Palatino Linotype"/>
          <w:sz w:val="22"/>
          <w:szCs w:val="22"/>
        </w:rPr>
        <w:t xml:space="preserve"> </w:t>
      </w:r>
      <w:r w:rsidR="00A749B0">
        <w:rPr>
          <w:rFonts w:ascii="Palatino Linotype" w:hAnsi="Palatino Linotype"/>
          <w:sz w:val="22"/>
          <w:szCs w:val="22"/>
        </w:rPr>
        <w:t>‘</w:t>
      </w:r>
      <w:r w:rsidR="00201655" w:rsidRPr="00960E6D">
        <w:rPr>
          <w:rFonts w:ascii="Palatino Linotype" w:hAnsi="Palatino Linotype"/>
          <w:sz w:val="22"/>
          <w:szCs w:val="22"/>
        </w:rPr>
        <w:t>fossil</w:t>
      </w:r>
      <w:r w:rsidR="00A749B0">
        <w:rPr>
          <w:rFonts w:ascii="Palatino Linotype" w:hAnsi="Palatino Linotype"/>
          <w:sz w:val="22"/>
          <w:szCs w:val="22"/>
        </w:rPr>
        <w:t>’</w:t>
      </w:r>
      <w:r w:rsidR="00201655" w:rsidRPr="00960E6D">
        <w:rPr>
          <w:rFonts w:ascii="Palatino Linotype" w:hAnsi="Palatino Linotype"/>
          <w:sz w:val="22"/>
          <w:szCs w:val="22"/>
        </w:rPr>
        <w:t xml:space="preserve"> accounts of</w:t>
      </w:r>
      <w:r w:rsidRPr="00960E6D">
        <w:rPr>
          <w:rFonts w:ascii="Palatino Linotype" w:hAnsi="Palatino Linotype"/>
          <w:sz w:val="22"/>
          <w:szCs w:val="22"/>
        </w:rPr>
        <w:t xml:space="preserve"> classical </w:t>
      </w:r>
      <w:r w:rsidR="00201655" w:rsidRPr="00960E6D">
        <w:rPr>
          <w:rFonts w:ascii="Palatino Linotype" w:hAnsi="Palatino Linotype"/>
          <w:sz w:val="22"/>
          <w:szCs w:val="22"/>
        </w:rPr>
        <w:t xml:space="preserve">mathematical </w:t>
      </w:r>
      <w:r w:rsidRPr="00960E6D">
        <w:rPr>
          <w:rFonts w:ascii="Palatino Linotype" w:hAnsi="Palatino Linotype"/>
          <w:sz w:val="22"/>
          <w:szCs w:val="22"/>
        </w:rPr>
        <w:t xml:space="preserve">topics, I recently started requesting two pitches, one entitled </w:t>
      </w:r>
      <w:r w:rsidRPr="00960E6D">
        <w:rPr>
          <w:rFonts w:ascii="Palatino Linotype" w:hAnsi="Palatino Linotype"/>
          <w:i/>
          <w:iCs/>
          <w:sz w:val="22"/>
          <w:szCs w:val="22"/>
        </w:rPr>
        <w:t>Mathematics Over Time</w:t>
      </w:r>
      <w:r w:rsidRPr="00960E6D">
        <w:rPr>
          <w:rFonts w:ascii="Palatino Linotype" w:hAnsi="Palatino Linotype"/>
          <w:sz w:val="22"/>
          <w:szCs w:val="22"/>
        </w:rPr>
        <w:t xml:space="preserve"> and another entitled </w:t>
      </w:r>
      <w:r w:rsidRPr="00960E6D">
        <w:rPr>
          <w:rFonts w:ascii="Palatino Linotype" w:hAnsi="Palatino Linotype"/>
          <w:i/>
          <w:iCs/>
          <w:sz w:val="22"/>
          <w:szCs w:val="22"/>
        </w:rPr>
        <w:t>Mathematics Today</w:t>
      </w:r>
      <w:r w:rsidRPr="00960E6D">
        <w:rPr>
          <w:rFonts w:ascii="Palatino Linotype" w:hAnsi="Palatino Linotype"/>
          <w:sz w:val="22"/>
          <w:szCs w:val="22"/>
        </w:rPr>
        <w:t xml:space="preserve">. </w:t>
      </w:r>
    </w:p>
    <w:p w14:paraId="6067DA1B" w14:textId="77777777" w:rsidR="0050619F" w:rsidRPr="00960E6D" w:rsidRDefault="0050619F" w:rsidP="00960E6D">
      <w:pPr>
        <w:widowControl/>
        <w:rPr>
          <w:rFonts w:ascii="Palatino Linotype" w:hAnsi="Palatino Linotype"/>
          <w:sz w:val="22"/>
          <w:szCs w:val="22"/>
        </w:rPr>
      </w:pPr>
    </w:p>
    <w:p w14:paraId="0B273253" w14:textId="05C8912C" w:rsidR="0050619F" w:rsidRPr="00960E6D" w:rsidRDefault="0050619F" w:rsidP="00960E6D">
      <w:pPr>
        <w:widowControl/>
        <w:jc w:val="both"/>
        <w:rPr>
          <w:rFonts w:ascii="Palatino Linotype" w:hAnsi="Palatino Linotype"/>
          <w:sz w:val="22"/>
          <w:szCs w:val="22"/>
        </w:rPr>
      </w:pPr>
      <w:r w:rsidRPr="00960E6D">
        <w:rPr>
          <w:rFonts w:ascii="Palatino Linotype" w:hAnsi="Palatino Linotype"/>
          <w:sz w:val="22"/>
          <w:szCs w:val="22"/>
        </w:rPr>
        <w:t xml:space="preserve">I expected that the overwhelming public presence (as I saw it at least) of mathematics during the pandemic – the graphs, the data tables, the language of growth / rates of growth, statistical significance, probability of one occurrence or the other and so on – would somehow be mirrored in the students’ choices for their Mathematics Today </w:t>
      </w:r>
      <w:proofErr w:type="spellStart"/>
      <w:r w:rsidRPr="00960E6D">
        <w:rPr>
          <w:rFonts w:ascii="Palatino Linotype" w:hAnsi="Palatino Linotype"/>
          <w:i/>
          <w:iCs/>
          <w:sz w:val="22"/>
          <w:szCs w:val="22"/>
        </w:rPr>
        <w:t>Maths</w:t>
      </w:r>
      <w:proofErr w:type="spellEnd"/>
      <w:r w:rsidRPr="00960E6D">
        <w:rPr>
          <w:rFonts w:ascii="Palatino Linotype" w:hAnsi="Palatino Linotype"/>
          <w:i/>
          <w:iCs/>
          <w:sz w:val="22"/>
          <w:szCs w:val="22"/>
        </w:rPr>
        <w:t xml:space="preserve"> Pitches</w:t>
      </w:r>
      <w:r w:rsidRPr="00960E6D">
        <w:rPr>
          <w:rFonts w:ascii="Palatino Linotype" w:hAnsi="Palatino Linotype"/>
          <w:sz w:val="22"/>
          <w:szCs w:val="22"/>
        </w:rPr>
        <w:t xml:space="preserve">. This expectation did not play out. Of the 72 portfolio entries in that cohort (36 students x 2 pitches), the vast majority, over 80%, ignored the </w:t>
      </w:r>
      <w:r w:rsidR="00A749B0">
        <w:rPr>
          <w:rFonts w:ascii="Palatino Linotype" w:hAnsi="Palatino Linotype"/>
          <w:sz w:val="22"/>
          <w:szCs w:val="22"/>
        </w:rPr>
        <w:t>‘</w:t>
      </w:r>
      <w:r w:rsidRPr="00960E6D">
        <w:rPr>
          <w:rFonts w:ascii="Palatino Linotype" w:hAnsi="Palatino Linotype"/>
          <w:sz w:val="22"/>
          <w:szCs w:val="22"/>
        </w:rPr>
        <w:t>today</w:t>
      </w:r>
      <w:r w:rsidR="00A749B0">
        <w:rPr>
          <w:rFonts w:ascii="Palatino Linotype" w:hAnsi="Palatino Linotype"/>
          <w:sz w:val="22"/>
          <w:szCs w:val="22"/>
        </w:rPr>
        <w:t>’</w:t>
      </w:r>
      <w:r w:rsidRPr="00960E6D">
        <w:rPr>
          <w:rFonts w:ascii="Palatino Linotype" w:hAnsi="Palatino Linotype"/>
          <w:sz w:val="22"/>
          <w:szCs w:val="22"/>
        </w:rPr>
        <w:t xml:space="preserve"> in the brief and simply presented a bit of mathematics created in the distant past, sometimes dressed up as having contemporary relevance (say, using Pythagoras’ Theorem in building a door or a window). </w:t>
      </w:r>
      <w:r w:rsidR="00201655" w:rsidRPr="00960E6D">
        <w:rPr>
          <w:rFonts w:ascii="Palatino Linotype" w:hAnsi="Palatino Linotype"/>
          <w:sz w:val="22"/>
          <w:szCs w:val="22"/>
        </w:rPr>
        <w:t>I saw t</w:t>
      </w:r>
      <w:r w:rsidRPr="00960E6D">
        <w:rPr>
          <w:rFonts w:ascii="Palatino Linotype" w:hAnsi="Palatino Linotype"/>
          <w:sz w:val="22"/>
          <w:szCs w:val="22"/>
        </w:rPr>
        <w:t xml:space="preserve">hese student responses as evidence of </w:t>
      </w:r>
      <w:r w:rsidR="00A749B0">
        <w:rPr>
          <w:rFonts w:ascii="Palatino Linotype" w:hAnsi="Palatino Linotype"/>
          <w:sz w:val="22"/>
          <w:szCs w:val="22"/>
        </w:rPr>
        <w:t>‘</w:t>
      </w:r>
      <w:r w:rsidRPr="00960E6D">
        <w:rPr>
          <w:rFonts w:ascii="Palatino Linotype" w:hAnsi="Palatino Linotype"/>
          <w:sz w:val="22"/>
          <w:szCs w:val="22"/>
        </w:rPr>
        <w:t>fossil</w:t>
      </w:r>
      <w:r w:rsidR="00A749B0">
        <w:rPr>
          <w:rFonts w:ascii="Palatino Linotype" w:hAnsi="Palatino Linotype"/>
          <w:sz w:val="22"/>
          <w:szCs w:val="22"/>
        </w:rPr>
        <w:t>’</w:t>
      </w:r>
      <w:r w:rsidRPr="00960E6D">
        <w:rPr>
          <w:rFonts w:ascii="Palatino Linotype" w:hAnsi="Palatino Linotype"/>
          <w:sz w:val="22"/>
          <w:szCs w:val="22"/>
        </w:rPr>
        <w:t xml:space="preserve"> narratives about mathematics (in the sense that fossils are revered but lifeless exhibits in a museum). A handful of student responses did present interdisciplinary uses of mathematics in engineering, environmental science, economics, medicine and technology. </w:t>
      </w:r>
      <w:r w:rsidR="00201655" w:rsidRPr="00960E6D">
        <w:rPr>
          <w:rFonts w:ascii="Palatino Linotype" w:hAnsi="Palatino Linotype"/>
          <w:sz w:val="22"/>
          <w:szCs w:val="22"/>
        </w:rPr>
        <w:t>I saw these</w:t>
      </w:r>
      <w:r w:rsidRPr="00960E6D">
        <w:rPr>
          <w:rFonts w:ascii="Palatino Linotype" w:hAnsi="Palatino Linotype"/>
          <w:sz w:val="22"/>
          <w:szCs w:val="22"/>
        </w:rPr>
        <w:t xml:space="preserve"> as evidence of </w:t>
      </w:r>
      <w:r w:rsidR="00A749B0">
        <w:rPr>
          <w:rFonts w:ascii="Palatino Linotype" w:hAnsi="Palatino Linotype"/>
          <w:sz w:val="22"/>
          <w:szCs w:val="22"/>
        </w:rPr>
        <w:t>‘</w:t>
      </w:r>
      <w:r w:rsidRPr="00960E6D">
        <w:rPr>
          <w:rFonts w:ascii="Palatino Linotype" w:hAnsi="Palatino Linotype"/>
          <w:sz w:val="22"/>
          <w:szCs w:val="22"/>
        </w:rPr>
        <w:t>fuel</w:t>
      </w:r>
      <w:r w:rsidR="00A749B0">
        <w:rPr>
          <w:rFonts w:ascii="Palatino Linotype" w:hAnsi="Palatino Linotype"/>
          <w:sz w:val="22"/>
          <w:szCs w:val="22"/>
        </w:rPr>
        <w:t>’</w:t>
      </w:r>
      <w:r w:rsidRPr="00960E6D">
        <w:rPr>
          <w:rFonts w:ascii="Palatino Linotype" w:hAnsi="Palatino Linotype"/>
          <w:sz w:val="22"/>
          <w:szCs w:val="22"/>
        </w:rPr>
        <w:t xml:space="preserve"> narratives about mathematics (alive, evolving, useful, solving problems and propelling our lives).</w:t>
      </w:r>
    </w:p>
    <w:p w14:paraId="79C25EEF" w14:textId="77777777" w:rsidR="0050619F" w:rsidRPr="00960E6D" w:rsidRDefault="0050619F" w:rsidP="00960E6D">
      <w:pPr>
        <w:widowControl/>
        <w:rPr>
          <w:rFonts w:ascii="Palatino Linotype" w:hAnsi="Palatino Linotype"/>
          <w:sz w:val="22"/>
          <w:szCs w:val="22"/>
        </w:rPr>
      </w:pPr>
    </w:p>
    <w:p w14:paraId="30C0ED49" w14:textId="7A75F443" w:rsidR="0050619F" w:rsidRPr="00960E6D" w:rsidRDefault="0050619F" w:rsidP="00960E6D">
      <w:pPr>
        <w:pStyle w:val="Default"/>
        <w:jc w:val="both"/>
        <w:rPr>
          <w:rFonts w:ascii="Palatino Linotype" w:hAnsi="Palatino Linotype"/>
          <w:sz w:val="22"/>
          <w:szCs w:val="22"/>
        </w:rPr>
      </w:pPr>
      <w:r w:rsidRPr="00960E6D">
        <w:rPr>
          <w:rFonts w:ascii="Palatino Linotype" w:hAnsi="Palatino Linotype"/>
          <w:sz w:val="22"/>
          <w:szCs w:val="22"/>
        </w:rPr>
        <w:t>What this, and other, portfolio evidence suggests resonates with our conclusion in (</w:t>
      </w:r>
      <w:r w:rsidR="00DB3F26" w:rsidRPr="00960E6D">
        <w:rPr>
          <w:rFonts w:ascii="Palatino Linotype" w:hAnsi="Palatino Linotype"/>
          <w:sz w:val="22"/>
          <w:szCs w:val="22"/>
        </w:rPr>
        <w:t>Yeoman, Nardi,</w:t>
      </w:r>
      <w:r w:rsidR="00DB3F26">
        <w:rPr>
          <w:rFonts w:ascii="Palatino Linotype" w:hAnsi="Palatino Linotype"/>
          <w:sz w:val="22"/>
          <w:szCs w:val="22"/>
        </w:rPr>
        <w:t xml:space="preserve"> </w:t>
      </w:r>
      <w:r w:rsidR="00DB3F26" w:rsidRPr="00960E6D">
        <w:rPr>
          <w:rFonts w:ascii="Palatino Linotype" w:hAnsi="Palatino Linotype"/>
          <w:sz w:val="22"/>
          <w:szCs w:val="22"/>
        </w:rPr>
        <w:t xml:space="preserve"> Bowater</w:t>
      </w:r>
      <w:r w:rsidR="00DB3F26">
        <w:rPr>
          <w:rFonts w:ascii="Palatino Linotype" w:hAnsi="Palatino Linotype"/>
          <w:sz w:val="22"/>
          <w:szCs w:val="22"/>
        </w:rPr>
        <w:t xml:space="preserve"> &amp; N</w:t>
      </w:r>
      <w:r w:rsidR="00DB3F26" w:rsidRPr="00960E6D">
        <w:rPr>
          <w:rFonts w:ascii="Palatino Linotype" w:hAnsi="Palatino Linotype"/>
          <w:sz w:val="22"/>
          <w:szCs w:val="22"/>
        </w:rPr>
        <w:t>guyen</w:t>
      </w:r>
      <w:r w:rsidRPr="00960E6D">
        <w:rPr>
          <w:rFonts w:ascii="Palatino Linotype" w:hAnsi="Palatino Linotype"/>
          <w:sz w:val="22"/>
          <w:szCs w:val="22"/>
        </w:rPr>
        <w:t>, 2017) that, to these undergraduates</w:t>
      </w:r>
      <w:r w:rsidR="00201655" w:rsidRPr="00960E6D">
        <w:rPr>
          <w:rFonts w:ascii="Palatino Linotype" w:hAnsi="Palatino Linotype"/>
          <w:sz w:val="22"/>
          <w:szCs w:val="22"/>
        </w:rPr>
        <w:t>,</w:t>
      </w:r>
      <w:r w:rsidRPr="00960E6D">
        <w:rPr>
          <w:rFonts w:ascii="Palatino Linotype" w:hAnsi="Palatino Linotype"/>
          <w:sz w:val="22"/>
          <w:szCs w:val="22"/>
        </w:rPr>
        <w:t xml:space="preserve"> mathematics remains largely invisible. This finding is </w:t>
      </w:r>
      <w:r w:rsidR="00874EE2" w:rsidRPr="00960E6D">
        <w:rPr>
          <w:rFonts w:ascii="Palatino Linotype" w:hAnsi="Palatino Linotype"/>
          <w:sz w:val="22"/>
          <w:szCs w:val="22"/>
        </w:rPr>
        <w:t xml:space="preserve">concerning as these students are at the cusp of university graduation and entering the world of work, including the world of the classroom. It is also </w:t>
      </w:r>
      <w:r w:rsidRPr="00960E6D">
        <w:rPr>
          <w:rFonts w:ascii="Palatino Linotype" w:hAnsi="Palatino Linotype"/>
          <w:sz w:val="22"/>
          <w:szCs w:val="22"/>
        </w:rPr>
        <w:t>surprising given that the bulk of mathematical objects and processes that proliferated in the regular public announcements during the pandemic are part and parcel of what is expected – per National Curriculum (2021) guidelines in the UK – to be within these students’ mathematical experiences.</w:t>
      </w:r>
    </w:p>
    <w:p w14:paraId="745BEA19" w14:textId="77777777" w:rsidR="0050619F" w:rsidRPr="00960E6D" w:rsidRDefault="0050619F" w:rsidP="00960E6D">
      <w:pPr>
        <w:pStyle w:val="Default"/>
        <w:jc w:val="both"/>
        <w:rPr>
          <w:rFonts w:ascii="Palatino Linotype" w:hAnsi="Palatino Linotype"/>
          <w:sz w:val="22"/>
          <w:szCs w:val="22"/>
        </w:rPr>
      </w:pPr>
    </w:p>
    <w:p w14:paraId="0530C675" w14:textId="3940B1BB" w:rsidR="0050619F" w:rsidRPr="00960E6D" w:rsidRDefault="0050619F" w:rsidP="00960E6D">
      <w:pPr>
        <w:pStyle w:val="Default"/>
        <w:jc w:val="both"/>
        <w:rPr>
          <w:rFonts w:ascii="Palatino Linotype" w:hAnsi="Palatino Linotype"/>
          <w:sz w:val="22"/>
          <w:szCs w:val="22"/>
        </w:rPr>
      </w:pPr>
      <w:r w:rsidRPr="00960E6D">
        <w:rPr>
          <w:rFonts w:ascii="Palatino Linotype" w:hAnsi="Palatino Linotype"/>
          <w:sz w:val="22"/>
          <w:szCs w:val="22"/>
        </w:rPr>
        <w:lastRenderedPageBreak/>
        <w:t xml:space="preserve">A quick scrutiny of the National Curriculum in England (2021) indicates that students encounter, for example, graphs in various interconnected formats such as bar charts, pie charts, pictograms and so on as early as Year 4, including emphasis on evidencing how a quantity changes over time in a graph (p. 24). Notably, </w:t>
      </w:r>
      <w:r w:rsidR="002E15C8">
        <w:rPr>
          <w:rFonts w:ascii="Palatino Linotype" w:hAnsi="Palatino Linotype"/>
          <w:sz w:val="22"/>
          <w:szCs w:val="22"/>
        </w:rPr>
        <w:t>“</w:t>
      </w:r>
      <w:r w:rsidRPr="00960E6D">
        <w:rPr>
          <w:rFonts w:ascii="Palatino Linotype" w:hAnsi="Palatino Linotype"/>
          <w:sz w:val="22"/>
          <w:szCs w:val="22"/>
        </w:rPr>
        <w:t>set up, solve and interpret the answers in growth and decay problems, including compound interest</w:t>
      </w:r>
      <w:r w:rsidR="002E15C8">
        <w:rPr>
          <w:rFonts w:ascii="Palatino Linotype" w:hAnsi="Palatino Linotype"/>
          <w:sz w:val="22"/>
          <w:szCs w:val="22"/>
        </w:rPr>
        <w:t>“</w:t>
      </w:r>
      <w:r w:rsidRPr="00960E6D">
        <w:rPr>
          <w:rFonts w:ascii="Palatino Linotype" w:hAnsi="Palatino Linotype"/>
          <w:sz w:val="22"/>
          <w:szCs w:val="22"/>
        </w:rPr>
        <w:t xml:space="preserve"> (p. 46) does not appear until Key Stage 4</w:t>
      </w:r>
      <w:r w:rsidR="00874EE2" w:rsidRPr="00960E6D">
        <w:rPr>
          <w:rFonts w:ascii="Palatino Linotype" w:hAnsi="Palatino Linotype"/>
          <w:sz w:val="22"/>
          <w:szCs w:val="22"/>
        </w:rPr>
        <w:t xml:space="preserve">, namely </w:t>
      </w:r>
      <w:r w:rsidRPr="00960E6D">
        <w:rPr>
          <w:rFonts w:ascii="Palatino Linotype" w:hAnsi="Palatino Linotype"/>
          <w:sz w:val="22"/>
          <w:szCs w:val="22"/>
        </w:rPr>
        <w:t>Year</w:t>
      </w:r>
      <w:r w:rsidR="00874EE2" w:rsidRPr="00960E6D">
        <w:rPr>
          <w:rFonts w:ascii="Palatino Linotype" w:hAnsi="Palatino Linotype"/>
          <w:sz w:val="22"/>
          <w:szCs w:val="22"/>
        </w:rPr>
        <w:t>s</w:t>
      </w:r>
      <w:r w:rsidRPr="00960E6D">
        <w:rPr>
          <w:rFonts w:ascii="Palatino Linotype" w:hAnsi="Palatino Linotype"/>
          <w:sz w:val="22"/>
          <w:szCs w:val="22"/>
        </w:rPr>
        <w:t xml:space="preserve"> 10 and 11, the final stage of compulsory engagement with mathematics in English secondary education. Yet, engagement with statistical reasoning permeates what is prescribed in the National Curriculum</w:t>
      </w:r>
      <w:r w:rsidR="00874EE2" w:rsidRPr="00960E6D">
        <w:rPr>
          <w:rFonts w:ascii="Palatino Linotype" w:hAnsi="Palatino Linotype"/>
          <w:sz w:val="22"/>
          <w:szCs w:val="22"/>
        </w:rPr>
        <w:t xml:space="preserve">: this ranges from </w:t>
      </w:r>
      <w:r w:rsidR="002E15C8">
        <w:rPr>
          <w:rFonts w:ascii="Palatino Linotype" w:hAnsi="Palatino Linotype"/>
          <w:sz w:val="22"/>
          <w:szCs w:val="22"/>
        </w:rPr>
        <w:t>“</w:t>
      </w:r>
      <w:r w:rsidR="00874EE2" w:rsidRPr="00960E6D">
        <w:rPr>
          <w:rFonts w:ascii="Palatino Linotype" w:hAnsi="Palatino Linotype"/>
          <w:sz w:val="22"/>
          <w:szCs w:val="22"/>
        </w:rPr>
        <w:t>ask-and-answer questions about totalling and comparing categorical data</w:t>
      </w:r>
      <w:r w:rsidR="002E15C8">
        <w:rPr>
          <w:rFonts w:ascii="Palatino Linotype" w:hAnsi="Palatino Linotype"/>
          <w:sz w:val="22"/>
          <w:szCs w:val="22"/>
        </w:rPr>
        <w:t>“</w:t>
      </w:r>
      <w:r w:rsidR="00874EE2" w:rsidRPr="00960E6D">
        <w:rPr>
          <w:rFonts w:ascii="Palatino Linotype" w:hAnsi="Palatino Linotype"/>
          <w:sz w:val="22"/>
          <w:szCs w:val="22"/>
        </w:rPr>
        <w:t xml:space="preserve"> (p. 13) in Year 2 to </w:t>
      </w:r>
      <w:r w:rsidR="002E15C8">
        <w:rPr>
          <w:rFonts w:ascii="Palatino Linotype" w:hAnsi="Palatino Linotype"/>
          <w:sz w:val="22"/>
          <w:szCs w:val="22"/>
        </w:rPr>
        <w:t>“</w:t>
      </w:r>
      <w:r w:rsidR="00874EE2" w:rsidRPr="00960E6D">
        <w:rPr>
          <w:rFonts w:ascii="Palatino Linotype" w:hAnsi="Palatino Linotype"/>
          <w:sz w:val="22"/>
          <w:szCs w:val="22"/>
        </w:rPr>
        <w:t>describe simple mathematical relationships between 2 variables (bivariate data) in observational and experimental contexts and illustrate using scatter graphs</w:t>
      </w:r>
      <w:r w:rsidR="002E15C8">
        <w:rPr>
          <w:rFonts w:ascii="Palatino Linotype" w:hAnsi="Palatino Linotype"/>
          <w:sz w:val="22"/>
          <w:szCs w:val="22"/>
        </w:rPr>
        <w:t>“</w:t>
      </w:r>
      <w:r w:rsidR="00874EE2" w:rsidRPr="00960E6D">
        <w:rPr>
          <w:rFonts w:ascii="Palatino Linotype" w:hAnsi="Palatino Linotype"/>
          <w:sz w:val="22"/>
          <w:szCs w:val="22"/>
        </w:rPr>
        <w:t xml:space="preserve"> (p. 43) in Key Stage 3, Years 7-9)</w:t>
      </w:r>
      <w:r w:rsidRPr="00960E6D">
        <w:rPr>
          <w:rFonts w:ascii="Palatino Linotype" w:hAnsi="Palatino Linotype"/>
          <w:sz w:val="22"/>
          <w:szCs w:val="22"/>
        </w:rPr>
        <w:t xml:space="preserve">. </w:t>
      </w:r>
    </w:p>
    <w:p w14:paraId="3B3A3645" w14:textId="77777777" w:rsidR="0050619F" w:rsidRPr="00960E6D" w:rsidRDefault="0050619F" w:rsidP="00960E6D">
      <w:pPr>
        <w:pStyle w:val="Default"/>
        <w:jc w:val="both"/>
        <w:rPr>
          <w:rFonts w:ascii="Palatino Linotype" w:hAnsi="Palatino Linotype"/>
          <w:sz w:val="22"/>
          <w:szCs w:val="22"/>
        </w:rPr>
      </w:pPr>
    </w:p>
    <w:p w14:paraId="4340BEA5" w14:textId="6174364E" w:rsidR="0050619F" w:rsidRPr="00960E6D" w:rsidRDefault="0050619F" w:rsidP="00960E6D">
      <w:pPr>
        <w:pStyle w:val="Default"/>
        <w:jc w:val="both"/>
        <w:rPr>
          <w:rFonts w:ascii="Palatino Linotype" w:hAnsi="Palatino Linotype"/>
          <w:sz w:val="22"/>
          <w:szCs w:val="22"/>
        </w:rPr>
      </w:pPr>
      <w:r w:rsidRPr="00960E6D">
        <w:rPr>
          <w:rFonts w:ascii="Palatino Linotype" w:hAnsi="Palatino Linotype"/>
          <w:sz w:val="22"/>
          <w:szCs w:val="22"/>
        </w:rPr>
        <w:t xml:space="preserve">When discussing these references in the National Curriculum with my students, in the light of the poor showing of appreciation for the intra- and extra-mathematical significance of mathematics in their </w:t>
      </w:r>
      <w:r w:rsidRPr="00960E6D">
        <w:rPr>
          <w:rFonts w:ascii="Palatino Linotype" w:hAnsi="Palatino Linotype"/>
          <w:i/>
          <w:iCs/>
          <w:sz w:val="22"/>
          <w:szCs w:val="22"/>
        </w:rPr>
        <w:t>Maths Pitches</w:t>
      </w:r>
      <w:r w:rsidRPr="00960E6D">
        <w:rPr>
          <w:rFonts w:ascii="Palatino Linotype" w:hAnsi="Palatino Linotype"/>
          <w:sz w:val="22"/>
          <w:szCs w:val="22"/>
        </w:rPr>
        <w:t xml:space="preserve">, I was struck by how disconnected their experiences of these key mathematical objects were over the ten years of prescribed contact with these objects. The persistent narrative about how irrelevant and unrelatable mathematics is </w:t>
      </w:r>
      <w:r w:rsidR="003615B0" w:rsidRPr="00960E6D">
        <w:rPr>
          <w:rFonts w:ascii="Palatino Linotype" w:hAnsi="Palatino Linotype"/>
          <w:sz w:val="22"/>
          <w:szCs w:val="22"/>
        </w:rPr>
        <w:t xml:space="preserve">– how </w:t>
      </w:r>
      <w:r w:rsidR="00A749B0">
        <w:rPr>
          <w:rFonts w:ascii="Palatino Linotype" w:hAnsi="Palatino Linotype"/>
          <w:sz w:val="22"/>
          <w:szCs w:val="22"/>
        </w:rPr>
        <w:t>‘</w:t>
      </w:r>
      <w:r w:rsidR="003615B0" w:rsidRPr="00960E6D">
        <w:rPr>
          <w:rFonts w:ascii="Palatino Linotype" w:hAnsi="Palatino Linotype"/>
          <w:sz w:val="22"/>
          <w:szCs w:val="22"/>
        </w:rPr>
        <w:t>fossili</w:t>
      </w:r>
      <w:r w:rsidR="00DB3F26">
        <w:rPr>
          <w:rFonts w:ascii="Palatino Linotype" w:hAnsi="Palatino Linotype"/>
          <w:sz w:val="22"/>
          <w:szCs w:val="22"/>
        </w:rPr>
        <w:t>s</w:t>
      </w:r>
      <w:r w:rsidR="003615B0" w:rsidRPr="00960E6D">
        <w:rPr>
          <w:rFonts w:ascii="Palatino Linotype" w:hAnsi="Palatino Linotype"/>
          <w:sz w:val="22"/>
          <w:szCs w:val="22"/>
        </w:rPr>
        <w:t>ed</w:t>
      </w:r>
      <w:r w:rsidR="00A749B0">
        <w:rPr>
          <w:rFonts w:ascii="Palatino Linotype" w:hAnsi="Palatino Linotype"/>
          <w:sz w:val="22"/>
          <w:szCs w:val="22"/>
        </w:rPr>
        <w:t>’</w:t>
      </w:r>
      <w:r w:rsidR="003615B0" w:rsidRPr="00960E6D">
        <w:rPr>
          <w:rFonts w:ascii="Palatino Linotype" w:hAnsi="Palatino Linotype"/>
          <w:sz w:val="22"/>
          <w:szCs w:val="22"/>
        </w:rPr>
        <w:t xml:space="preserve"> – </w:t>
      </w:r>
      <w:r w:rsidRPr="00960E6D">
        <w:rPr>
          <w:rFonts w:ascii="Palatino Linotype" w:hAnsi="Palatino Linotype"/>
          <w:sz w:val="22"/>
          <w:szCs w:val="22"/>
        </w:rPr>
        <w:t>aligned</w:t>
      </w:r>
      <w:r w:rsidR="003615B0" w:rsidRPr="00960E6D">
        <w:rPr>
          <w:rFonts w:ascii="Palatino Linotype" w:hAnsi="Palatino Linotype"/>
          <w:sz w:val="22"/>
          <w:szCs w:val="22"/>
        </w:rPr>
        <w:t xml:space="preserve"> </w:t>
      </w:r>
      <w:r w:rsidRPr="00960E6D">
        <w:rPr>
          <w:rFonts w:ascii="Palatino Linotype" w:hAnsi="Palatino Linotype"/>
          <w:sz w:val="22"/>
          <w:szCs w:val="22"/>
        </w:rPr>
        <w:t xml:space="preserve">well, if sadly, with the uninspiring contents of their </w:t>
      </w:r>
      <w:r w:rsidRPr="00960E6D">
        <w:rPr>
          <w:rFonts w:ascii="Palatino Linotype" w:hAnsi="Palatino Linotype"/>
          <w:i/>
          <w:iCs/>
          <w:sz w:val="22"/>
          <w:szCs w:val="22"/>
        </w:rPr>
        <w:t>Maths Pitches</w:t>
      </w:r>
      <w:r w:rsidR="00A775A5" w:rsidRPr="00960E6D">
        <w:rPr>
          <w:rFonts w:ascii="Palatino Linotype" w:hAnsi="Palatino Linotype"/>
          <w:sz w:val="22"/>
          <w:szCs w:val="22"/>
        </w:rPr>
        <w:t>. This was especially evident in</w:t>
      </w:r>
      <w:r w:rsidR="00874EE2" w:rsidRPr="00960E6D">
        <w:rPr>
          <w:rFonts w:ascii="Palatino Linotype" w:hAnsi="Palatino Linotype"/>
          <w:sz w:val="22"/>
          <w:szCs w:val="22"/>
        </w:rPr>
        <w:t xml:space="preserve"> the parts of the portfolio that asked for the students’ brief mathematical biographies of their relationship with mathematics over the years</w:t>
      </w:r>
      <w:r w:rsidR="00A775A5" w:rsidRPr="00960E6D">
        <w:rPr>
          <w:rFonts w:ascii="Palatino Linotype" w:hAnsi="Palatino Linotype"/>
          <w:sz w:val="22"/>
          <w:szCs w:val="22"/>
        </w:rPr>
        <w:t>.</w:t>
      </w:r>
      <w:r w:rsidR="00874EE2" w:rsidRPr="00960E6D">
        <w:rPr>
          <w:rFonts w:ascii="Palatino Linotype" w:hAnsi="Palatino Linotype"/>
          <w:sz w:val="22"/>
          <w:szCs w:val="22"/>
        </w:rPr>
        <w:t xml:space="preserve"> </w:t>
      </w:r>
      <w:r w:rsidRPr="00960E6D">
        <w:rPr>
          <w:rFonts w:ascii="Palatino Linotype" w:hAnsi="Palatino Linotype"/>
          <w:sz w:val="22"/>
          <w:szCs w:val="22"/>
        </w:rPr>
        <w:t>Our short time together on the course did not manage to compensate for persistent evidence in their portfolios of longstanding, fragmented, over-</w:t>
      </w:r>
      <w:r w:rsidR="00DB3F26" w:rsidRPr="00960E6D">
        <w:rPr>
          <w:rFonts w:ascii="Palatino Linotype" w:hAnsi="Palatino Linotype"/>
          <w:sz w:val="22"/>
          <w:szCs w:val="22"/>
        </w:rPr>
        <w:t>compartmentali</w:t>
      </w:r>
      <w:r w:rsidR="00DB3F26">
        <w:rPr>
          <w:rFonts w:ascii="Palatino Linotype" w:hAnsi="Palatino Linotype"/>
          <w:sz w:val="22"/>
          <w:szCs w:val="22"/>
        </w:rPr>
        <w:t>s</w:t>
      </w:r>
      <w:r w:rsidR="00DB3F26" w:rsidRPr="00960E6D">
        <w:rPr>
          <w:rFonts w:ascii="Palatino Linotype" w:hAnsi="Palatino Linotype"/>
          <w:sz w:val="22"/>
          <w:szCs w:val="22"/>
        </w:rPr>
        <w:t>ed</w:t>
      </w:r>
      <w:r w:rsidR="003615B0" w:rsidRPr="00960E6D">
        <w:rPr>
          <w:rFonts w:ascii="Palatino Linotype" w:hAnsi="Palatino Linotype"/>
          <w:sz w:val="22"/>
          <w:szCs w:val="22"/>
        </w:rPr>
        <w:t xml:space="preserve">, </w:t>
      </w:r>
      <w:r w:rsidR="002E15C8">
        <w:rPr>
          <w:rFonts w:ascii="Palatino Linotype" w:hAnsi="Palatino Linotype"/>
          <w:sz w:val="22"/>
          <w:szCs w:val="22"/>
        </w:rPr>
        <w:t>“</w:t>
      </w:r>
      <w:r w:rsidR="003615B0" w:rsidRPr="00960E6D">
        <w:rPr>
          <w:rFonts w:ascii="Palatino Linotype" w:hAnsi="Palatino Linotype"/>
          <w:sz w:val="22"/>
          <w:szCs w:val="22"/>
        </w:rPr>
        <w:t>prescription readiness</w:t>
      </w:r>
      <w:r w:rsidR="002E15C8">
        <w:rPr>
          <w:rFonts w:ascii="Palatino Linotype" w:hAnsi="Palatino Linotype"/>
          <w:sz w:val="22"/>
          <w:szCs w:val="22"/>
        </w:rPr>
        <w:t>“</w:t>
      </w:r>
      <w:r w:rsidR="003615B0" w:rsidRPr="00960E6D">
        <w:rPr>
          <w:rFonts w:ascii="Palatino Linotype" w:hAnsi="Palatino Linotype"/>
          <w:sz w:val="22"/>
          <w:szCs w:val="22"/>
        </w:rPr>
        <w:t xml:space="preserve"> (Skovsmose, 2020, p. 49)</w:t>
      </w:r>
      <w:r w:rsidRPr="00960E6D">
        <w:rPr>
          <w:rFonts w:ascii="Palatino Linotype" w:hAnsi="Palatino Linotype"/>
          <w:sz w:val="22"/>
          <w:szCs w:val="22"/>
        </w:rPr>
        <w:t xml:space="preserve"> experience</w:t>
      </w:r>
      <w:r w:rsidR="008B7F0E">
        <w:rPr>
          <w:rFonts w:ascii="Palatino Linotype" w:hAnsi="Palatino Linotype"/>
          <w:sz w:val="22"/>
          <w:szCs w:val="22"/>
        </w:rPr>
        <w:t>s</w:t>
      </w:r>
      <w:r w:rsidRPr="00960E6D">
        <w:rPr>
          <w:rFonts w:ascii="Palatino Linotype" w:hAnsi="Palatino Linotype"/>
          <w:sz w:val="22"/>
          <w:szCs w:val="22"/>
        </w:rPr>
        <w:t xml:space="preserve"> of mathematics.</w:t>
      </w:r>
    </w:p>
    <w:p w14:paraId="25DEA805" w14:textId="77777777" w:rsidR="0050619F" w:rsidRPr="00960E6D" w:rsidRDefault="0050619F" w:rsidP="00960E6D">
      <w:pPr>
        <w:pStyle w:val="Default"/>
        <w:jc w:val="both"/>
        <w:rPr>
          <w:rFonts w:ascii="Palatino Linotype" w:hAnsi="Palatino Linotype"/>
          <w:sz w:val="22"/>
          <w:szCs w:val="22"/>
        </w:rPr>
      </w:pPr>
    </w:p>
    <w:p w14:paraId="1067732C" w14:textId="1010CA8C" w:rsidR="006820B7" w:rsidRPr="00960E6D" w:rsidRDefault="0050619F" w:rsidP="00960E6D">
      <w:pPr>
        <w:pStyle w:val="Default"/>
        <w:jc w:val="both"/>
        <w:rPr>
          <w:rFonts w:ascii="Palatino Linotype" w:hAnsi="Palatino Linotype"/>
          <w:sz w:val="22"/>
          <w:szCs w:val="22"/>
        </w:rPr>
      </w:pPr>
      <w:r w:rsidRPr="00960E6D">
        <w:rPr>
          <w:rFonts w:ascii="Palatino Linotype" w:hAnsi="Palatino Linotype"/>
          <w:sz w:val="22"/>
          <w:szCs w:val="22"/>
        </w:rPr>
        <w:t>For the academic year that followed</w:t>
      </w:r>
      <w:r w:rsidR="008B7F0E">
        <w:rPr>
          <w:rFonts w:ascii="Palatino Linotype" w:hAnsi="Palatino Linotype"/>
          <w:sz w:val="22"/>
          <w:szCs w:val="22"/>
        </w:rPr>
        <w:t xml:space="preserve"> </w:t>
      </w:r>
      <w:r w:rsidR="008B7F0E" w:rsidRPr="00960E6D">
        <w:rPr>
          <w:rFonts w:ascii="Palatino Linotype" w:hAnsi="Palatino Linotype"/>
          <w:sz w:val="22"/>
          <w:szCs w:val="22"/>
        </w:rPr>
        <w:t>–</w:t>
      </w:r>
      <w:r w:rsidR="008B7F0E">
        <w:rPr>
          <w:rFonts w:ascii="Palatino Linotype" w:hAnsi="Palatino Linotype"/>
          <w:sz w:val="22"/>
          <w:szCs w:val="22"/>
        </w:rPr>
        <w:t xml:space="preserve"> </w:t>
      </w:r>
      <w:r w:rsidRPr="00960E6D">
        <w:rPr>
          <w:rFonts w:ascii="Palatino Linotype" w:hAnsi="Palatino Linotype"/>
          <w:sz w:val="22"/>
          <w:szCs w:val="22"/>
        </w:rPr>
        <w:t xml:space="preserve">inspired again by the relentless exposure of the public to said mathematical references during the pandemic at the time still ongoing – I made one of these references, </w:t>
      </w:r>
      <w:r w:rsidR="00A749B0">
        <w:rPr>
          <w:rFonts w:ascii="Palatino Linotype" w:hAnsi="Palatino Linotype"/>
          <w:sz w:val="22"/>
          <w:szCs w:val="22"/>
        </w:rPr>
        <w:t>‘</w:t>
      </w:r>
      <w:r w:rsidRPr="00960E6D">
        <w:rPr>
          <w:rFonts w:ascii="Palatino Linotype" w:hAnsi="Palatino Linotype"/>
          <w:sz w:val="22"/>
          <w:szCs w:val="22"/>
        </w:rPr>
        <w:t>exponential growth</w:t>
      </w:r>
      <w:r w:rsidR="00A749B0">
        <w:rPr>
          <w:rFonts w:ascii="Palatino Linotype" w:hAnsi="Palatino Linotype"/>
          <w:sz w:val="22"/>
          <w:szCs w:val="22"/>
        </w:rPr>
        <w:t>’</w:t>
      </w:r>
      <w:r w:rsidRPr="00960E6D">
        <w:rPr>
          <w:rFonts w:ascii="Palatino Linotype" w:hAnsi="Palatino Linotype"/>
          <w:sz w:val="22"/>
          <w:szCs w:val="22"/>
        </w:rPr>
        <w:t xml:space="preserve">, the </w:t>
      </w:r>
      <w:r w:rsidR="00A775A5" w:rsidRPr="00960E6D">
        <w:rPr>
          <w:rFonts w:ascii="Palatino Linotype" w:hAnsi="Palatino Linotype"/>
          <w:sz w:val="22"/>
          <w:szCs w:val="22"/>
        </w:rPr>
        <w:t xml:space="preserve">explicit </w:t>
      </w:r>
      <w:r w:rsidRPr="00960E6D">
        <w:rPr>
          <w:rFonts w:ascii="Palatino Linotype" w:hAnsi="Palatino Linotype"/>
          <w:sz w:val="22"/>
          <w:szCs w:val="22"/>
        </w:rPr>
        <w:t xml:space="preserve">focus of one </w:t>
      </w:r>
      <w:proofErr w:type="spellStart"/>
      <w:r w:rsidR="00290B0C" w:rsidRPr="00960E6D">
        <w:rPr>
          <w:rFonts w:ascii="Palatino Linotype" w:hAnsi="Palatino Linotype"/>
          <w:sz w:val="22"/>
          <w:szCs w:val="22"/>
        </w:rPr>
        <w:t>math</w:t>
      </w:r>
      <w:r w:rsidRPr="00960E6D">
        <w:rPr>
          <w:rFonts w:ascii="Palatino Linotype" w:hAnsi="Palatino Linotype"/>
          <w:sz w:val="22"/>
          <w:szCs w:val="22"/>
        </w:rPr>
        <w:t>task</w:t>
      </w:r>
      <w:proofErr w:type="spellEnd"/>
      <w:r w:rsidRPr="00960E6D">
        <w:rPr>
          <w:rFonts w:ascii="Palatino Linotype" w:hAnsi="Palatino Linotype"/>
          <w:sz w:val="22"/>
          <w:szCs w:val="22"/>
        </w:rPr>
        <w:t xml:space="preserve"> in the portfolio (Nardi, 2023). I</w:t>
      </w:r>
      <w:r w:rsidR="00A775A5" w:rsidRPr="00960E6D">
        <w:rPr>
          <w:rFonts w:ascii="Palatino Linotype" w:hAnsi="Palatino Linotype"/>
          <w:sz w:val="22"/>
          <w:szCs w:val="22"/>
        </w:rPr>
        <w:t xml:space="preserve"> now</w:t>
      </w:r>
      <w:r w:rsidRPr="00960E6D">
        <w:rPr>
          <w:rFonts w:ascii="Palatino Linotype" w:hAnsi="Palatino Linotype"/>
          <w:sz w:val="22"/>
          <w:szCs w:val="22"/>
        </w:rPr>
        <w:t xml:space="preserve"> sample analyses of the students’ responses to </w:t>
      </w:r>
      <w:r w:rsidR="006820B7" w:rsidRPr="00960E6D">
        <w:rPr>
          <w:rFonts w:ascii="Palatino Linotype" w:hAnsi="Palatino Linotype"/>
          <w:sz w:val="22"/>
          <w:szCs w:val="22"/>
        </w:rPr>
        <w:t xml:space="preserve">Question 1 from the </w:t>
      </w:r>
      <w:hyperlink r:id="rId8" w:history="1">
        <w:r w:rsidR="006820B7" w:rsidRPr="00960E6D">
          <w:rPr>
            <w:rStyle w:val="Hyperlink"/>
            <w:rFonts w:ascii="Palatino Linotype" w:hAnsi="Palatino Linotype" w:cs="Arial Unicode MS"/>
            <w:i/>
            <w:iCs/>
            <w:sz w:val="22"/>
            <w:szCs w:val="22"/>
          </w:rPr>
          <w:t>Percentages, exponential growth and masks</w:t>
        </w:r>
      </w:hyperlink>
      <w:r w:rsidR="006820B7" w:rsidRPr="00960E6D">
        <w:rPr>
          <w:rFonts w:ascii="Palatino Linotype" w:hAnsi="Palatino Linotype"/>
          <w:sz w:val="22"/>
          <w:szCs w:val="22"/>
        </w:rPr>
        <w:t xml:space="preserve"> </w:t>
      </w:r>
      <w:proofErr w:type="spellStart"/>
      <w:r w:rsidR="006820B7" w:rsidRPr="00960E6D">
        <w:rPr>
          <w:rFonts w:ascii="Palatino Linotype" w:hAnsi="Palatino Linotype"/>
          <w:sz w:val="22"/>
          <w:szCs w:val="22"/>
        </w:rPr>
        <w:t>mathtask</w:t>
      </w:r>
      <w:proofErr w:type="spellEnd"/>
      <w:r w:rsidR="006820B7" w:rsidRPr="00960E6D">
        <w:rPr>
          <w:rFonts w:ascii="Palatino Linotype" w:hAnsi="Palatino Linotype"/>
          <w:sz w:val="22"/>
          <w:szCs w:val="22"/>
        </w:rPr>
        <w:t xml:space="preserve"> (Nardi, 2023; p. 647). </w:t>
      </w:r>
    </w:p>
    <w:p w14:paraId="155F9DFD" w14:textId="77777777" w:rsidR="003C1B3C" w:rsidRPr="00960E6D" w:rsidRDefault="003C1B3C" w:rsidP="00960E6D">
      <w:pPr>
        <w:pStyle w:val="Default"/>
        <w:jc w:val="both"/>
        <w:rPr>
          <w:rFonts w:ascii="Palatino Linotype" w:hAnsi="Palatino Linotype"/>
          <w:sz w:val="22"/>
          <w:szCs w:val="22"/>
        </w:rPr>
      </w:pPr>
    </w:p>
    <w:p w14:paraId="0F72F772" w14:textId="5B004AE7" w:rsidR="00320C4A" w:rsidRPr="00320C4A" w:rsidRDefault="00320C4A" w:rsidP="00320C4A">
      <w:pPr>
        <w:widowControl/>
        <w:ind w:left="596"/>
        <w:jc w:val="both"/>
        <w:rPr>
          <w:rFonts w:ascii="Palatino Linotype" w:hAnsi="Palatino Linotype"/>
          <w:i/>
          <w:iCs/>
          <w:sz w:val="22"/>
          <w:szCs w:val="22"/>
          <w:lang w:val="en-GB"/>
        </w:rPr>
      </w:pPr>
      <w:r w:rsidRPr="00320C4A">
        <w:rPr>
          <w:rFonts w:ascii="Palatino Linotype" w:hAnsi="Palatino Linotype"/>
          <w:i/>
          <w:iCs/>
          <w:sz w:val="22"/>
          <w:szCs w:val="22"/>
          <w:lang w:val="en-GB"/>
        </w:rPr>
        <w:t>Scene III: Mathematical connections: exponential growth</w:t>
      </w:r>
    </w:p>
    <w:p w14:paraId="79C78A15" w14:textId="77777777" w:rsidR="003C1B3C" w:rsidRPr="00320C4A" w:rsidRDefault="003C1B3C" w:rsidP="00960E6D">
      <w:pPr>
        <w:widowControl/>
        <w:jc w:val="both"/>
        <w:rPr>
          <w:rFonts w:ascii="Palatino Linotype" w:hAnsi="Palatino Linotype"/>
          <w:b/>
          <w:bCs/>
          <w:sz w:val="22"/>
          <w:szCs w:val="22"/>
          <w:lang w:val="en-GB"/>
        </w:rPr>
      </w:pPr>
    </w:p>
    <w:p w14:paraId="028B78D5" w14:textId="5A9A7DF5" w:rsidR="003C1B3C" w:rsidRPr="00320C4A" w:rsidRDefault="003C1B3C" w:rsidP="00960E6D">
      <w:pPr>
        <w:pStyle w:val="ListParagraph"/>
        <w:spacing w:after="0" w:line="240" w:lineRule="auto"/>
        <w:ind w:left="596"/>
        <w:jc w:val="both"/>
        <w:rPr>
          <w:rFonts w:ascii="Palatino Linotype" w:hAnsi="Palatino Linotype"/>
        </w:rPr>
      </w:pPr>
      <w:r w:rsidRPr="00320C4A">
        <w:rPr>
          <w:rFonts w:ascii="Palatino Linotype" w:hAnsi="Palatino Linotype"/>
        </w:rPr>
        <w:t xml:space="preserve">Question 1: Here is a sentence that sounds like ones that we have been hearing in the news in the last twenty months or so: </w:t>
      </w:r>
      <w:r w:rsidR="00A749B0">
        <w:rPr>
          <w:rFonts w:ascii="Palatino Linotype" w:hAnsi="Palatino Linotype"/>
        </w:rPr>
        <w:t>‘</w:t>
      </w:r>
      <w:r w:rsidRPr="00320C4A">
        <w:rPr>
          <w:rFonts w:ascii="Palatino Linotype" w:hAnsi="Palatino Linotype"/>
          <w:i/>
          <w:iCs/>
        </w:rPr>
        <w:t>About 1% of infected people will need hospitalisation and the growth of infections is exponential</w:t>
      </w:r>
      <w:r w:rsidR="00A749B0" w:rsidRPr="00320C4A">
        <w:rPr>
          <w:rFonts w:ascii="Palatino Linotype" w:hAnsi="Palatino Linotype"/>
          <w:i/>
          <w:iCs/>
        </w:rPr>
        <w:t>’</w:t>
      </w:r>
      <w:r w:rsidRPr="00320C4A">
        <w:rPr>
          <w:rFonts w:ascii="Palatino Linotype" w:hAnsi="Palatino Linotype"/>
        </w:rPr>
        <w:t xml:space="preserve">. How do you explain this sentence to someone who does not know what </w:t>
      </w:r>
      <w:r w:rsidR="00A749B0">
        <w:rPr>
          <w:rFonts w:ascii="Palatino Linotype" w:hAnsi="Palatino Linotype"/>
        </w:rPr>
        <w:t>‘</w:t>
      </w:r>
      <w:r w:rsidRPr="00320C4A">
        <w:rPr>
          <w:rFonts w:ascii="Palatino Linotype" w:hAnsi="Palatino Linotype"/>
        </w:rPr>
        <w:t>percentage</w:t>
      </w:r>
      <w:r w:rsidR="00A749B0">
        <w:rPr>
          <w:rFonts w:ascii="Palatino Linotype" w:hAnsi="Palatino Linotype"/>
        </w:rPr>
        <w:t>’</w:t>
      </w:r>
      <w:r w:rsidRPr="00320C4A">
        <w:rPr>
          <w:rFonts w:ascii="Palatino Linotype" w:hAnsi="Palatino Linotype"/>
        </w:rPr>
        <w:t xml:space="preserve"> and </w:t>
      </w:r>
      <w:r w:rsidR="00A749B0">
        <w:rPr>
          <w:rFonts w:ascii="Palatino Linotype" w:hAnsi="Palatino Linotype"/>
        </w:rPr>
        <w:t>‘</w:t>
      </w:r>
      <w:r w:rsidRPr="00320C4A">
        <w:rPr>
          <w:rFonts w:ascii="Palatino Linotype" w:hAnsi="Palatino Linotype"/>
        </w:rPr>
        <w:t>exponential growth</w:t>
      </w:r>
      <w:r w:rsidR="00A749B0">
        <w:rPr>
          <w:rFonts w:ascii="Palatino Linotype" w:hAnsi="Palatino Linotype"/>
        </w:rPr>
        <w:t>’</w:t>
      </w:r>
      <w:r w:rsidRPr="00320C4A">
        <w:rPr>
          <w:rFonts w:ascii="Palatino Linotype" w:hAnsi="Palatino Linotype"/>
        </w:rPr>
        <w:t xml:space="preserve"> mean?</w:t>
      </w:r>
    </w:p>
    <w:p w14:paraId="3BA74491" w14:textId="77777777" w:rsidR="003C1B3C" w:rsidRPr="00960E6D" w:rsidRDefault="003C1B3C" w:rsidP="00960E6D">
      <w:pPr>
        <w:widowControl/>
        <w:rPr>
          <w:rFonts w:ascii="Palatino Linotype" w:hAnsi="Palatino Linotype"/>
          <w:sz w:val="22"/>
          <w:szCs w:val="22"/>
          <w:lang w:val="en-GB"/>
        </w:rPr>
      </w:pPr>
    </w:p>
    <w:p w14:paraId="6B56A87A" w14:textId="329FA7DD" w:rsidR="004236A6" w:rsidRPr="00960E6D" w:rsidRDefault="003C1B3C" w:rsidP="00960E6D">
      <w:pPr>
        <w:widowControl/>
        <w:jc w:val="both"/>
        <w:rPr>
          <w:rFonts w:ascii="Palatino Linotype" w:hAnsi="Palatino Linotype"/>
          <w:sz w:val="22"/>
          <w:szCs w:val="22"/>
        </w:rPr>
      </w:pPr>
      <w:r w:rsidRPr="00960E6D">
        <w:rPr>
          <w:rFonts w:ascii="Palatino Linotype" w:hAnsi="Palatino Linotype"/>
          <w:sz w:val="22"/>
          <w:szCs w:val="22"/>
        </w:rPr>
        <w:t xml:space="preserve">Analyses of the students’ responses to Question 1 aimed to trace how students navigate colloquial and literate narratives about one mathematical object, </w:t>
      </w:r>
      <w:r w:rsidR="00A749B0">
        <w:rPr>
          <w:rFonts w:ascii="Palatino Linotype" w:hAnsi="Palatino Linotype"/>
          <w:sz w:val="22"/>
          <w:szCs w:val="22"/>
        </w:rPr>
        <w:t>‘</w:t>
      </w:r>
      <w:r w:rsidRPr="00960E6D">
        <w:rPr>
          <w:rFonts w:ascii="Palatino Linotype" w:hAnsi="Palatino Linotype"/>
          <w:sz w:val="22"/>
          <w:szCs w:val="22"/>
        </w:rPr>
        <w:t>exponential growth</w:t>
      </w:r>
      <w:r w:rsidR="00A749B0">
        <w:rPr>
          <w:rFonts w:ascii="Palatino Linotype" w:hAnsi="Palatino Linotype"/>
          <w:sz w:val="22"/>
          <w:szCs w:val="22"/>
        </w:rPr>
        <w:t>’</w:t>
      </w:r>
      <w:r w:rsidRPr="00960E6D">
        <w:rPr>
          <w:rFonts w:ascii="Palatino Linotype" w:hAnsi="Palatino Linotype"/>
          <w:sz w:val="22"/>
          <w:szCs w:val="22"/>
        </w:rPr>
        <w:t xml:space="preserve">, and whether, and how, students </w:t>
      </w:r>
      <w:proofErr w:type="spellStart"/>
      <w:r w:rsidR="00DB3F26" w:rsidRPr="00960E6D">
        <w:rPr>
          <w:rFonts w:ascii="Palatino Linotype" w:hAnsi="Palatino Linotype"/>
          <w:sz w:val="22"/>
          <w:szCs w:val="22"/>
        </w:rPr>
        <w:t>recogni</w:t>
      </w:r>
      <w:r w:rsidR="00DB3F26">
        <w:rPr>
          <w:rFonts w:ascii="Palatino Linotype" w:hAnsi="Palatino Linotype"/>
          <w:sz w:val="22"/>
          <w:szCs w:val="22"/>
        </w:rPr>
        <w:t>s</w:t>
      </w:r>
      <w:r w:rsidR="00DB3F26" w:rsidRPr="00960E6D">
        <w:rPr>
          <w:rFonts w:ascii="Palatino Linotype" w:hAnsi="Palatino Linotype"/>
          <w:sz w:val="22"/>
          <w:szCs w:val="22"/>
        </w:rPr>
        <w:t>e</w:t>
      </w:r>
      <w:proofErr w:type="spellEnd"/>
      <w:r w:rsidR="00DB3F26" w:rsidRPr="00960E6D">
        <w:rPr>
          <w:rFonts w:ascii="Palatino Linotype" w:hAnsi="Palatino Linotype"/>
          <w:sz w:val="22"/>
          <w:szCs w:val="22"/>
        </w:rPr>
        <w:t xml:space="preserve"> </w:t>
      </w:r>
      <w:r w:rsidRPr="00960E6D">
        <w:rPr>
          <w:rFonts w:ascii="Palatino Linotype" w:hAnsi="Palatino Linotype"/>
          <w:sz w:val="22"/>
          <w:szCs w:val="22"/>
        </w:rPr>
        <w:t xml:space="preserve">mathematics in colloquial situations. In designing this </w:t>
      </w:r>
      <w:proofErr w:type="spellStart"/>
      <w:r w:rsidRPr="00960E6D">
        <w:rPr>
          <w:rFonts w:ascii="Palatino Linotype" w:hAnsi="Palatino Linotype"/>
          <w:sz w:val="22"/>
          <w:szCs w:val="22"/>
        </w:rPr>
        <w:t>mathtask</w:t>
      </w:r>
      <w:proofErr w:type="spellEnd"/>
      <w:r w:rsidRPr="00960E6D">
        <w:rPr>
          <w:rFonts w:ascii="Palatino Linotype" w:hAnsi="Palatino Linotype"/>
          <w:sz w:val="22"/>
          <w:szCs w:val="22"/>
        </w:rPr>
        <w:t xml:space="preserve">, I was aware of findings (e.g. </w:t>
      </w:r>
      <w:r w:rsidR="00881FCF" w:rsidRPr="00960E6D">
        <w:rPr>
          <w:rFonts w:ascii="Palatino Linotype" w:hAnsi="Palatino Linotype"/>
          <w:sz w:val="22"/>
          <w:szCs w:val="22"/>
        </w:rPr>
        <w:t>Ellis</w:t>
      </w:r>
      <w:r w:rsidR="00881FCF">
        <w:rPr>
          <w:rFonts w:ascii="Palatino Linotype" w:hAnsi="Palatino Linotype"/>
          <w:sz w:val="22"/>
          <w:szCs w:val="22"/>
        </w:rPr>
        <w:t xml:space="preserve">, </w:t>
      </w:r>
      <w:r w:rsidR="00881FCF" w:rsidRPr="00881FCF">
        <w:rPr>
          <w:rFonts w:ascii="Palatino Linotype" w:hAnsi="Palatino Linotype"/>
          <w:sz w:val="22"/>
          <w:szCs w:val="22"/>
        </w:rPr>
        <w:t>Ozgur, Kulow, Dogan &amp; Amidon</w:t>
      </w:r>
      <w:r w:rsidR="00881FCF">
        <w:rPr>
          <w:rFonts w:ascii="Palatino Linotype" w:hAnsi="Palatino Linotype"/>
          <w:sz w:val="22"/>
          <w:szCs w:val="22"/>
        </w:rPr>
        <w:t>,</w:t>
      </w:r>
      <w:r w:rsidRPr="00960E6D">
        <w:rPr>
          <w:rFonts w:ascii="Palatino Linotype" w:hAnsi="Palatino Linotype"/>
          <w:sz w:val="22"/>
          <w:szCs w:val="22"/>
        </w:rPr>
        <w:t xml:space="preserve"> 2016) about the challenges secondary and university students face in their first encounters with exponential growth (such as: connecting rules of exponentiation and rules for logarithms; transitioning between linear and exponential </w:t>
      </w:r>
      <w:proofErr w:type="spellStart"/>
      <w:r w:rsidR="00DB3F26" w:rsidRPr="00960E6D">
        <w:rPr>
          <w:rFonts w:ascii="Palatino Linotype" w:hAnsi="Palatino Linotype"/>
          <w:sz w:val="22"/>
          <w:szCs w:val="22"/>
        </w:rPr>
        <w:t>reali</w:t>
      </w:r>
      <w:r w:rsidR="00DB3F26">
        <w:rPr>
          <w:rFonts w:ascii="Palatino Linotype" w:hAnsi="Palatino Linotype"/>
          <w:sz w:val="22"/>
          <w:szCs w:val="22"/>
        </w:rPr>
        <w:t>s</w:t>
      </w:r>
      <w:r w:rsidR="00DB3F26" w:rsidRPr="00960E6D">
        <w:rPr>
          <w:rFonts w:ascii="Palatino Linotype" w:hAnsi="Palatino Linotype"/>
          <w:sz w:val="22"/>
          <w:szCs w:val="22"/>
        </w:rPr>
        <w:t>ations</w:t>
      </w:r>
      <w:proofErr w:type="spellEnd"/>
      <w:r w:rsidR="00DB3F26" w:rsidRPr="00960E6D">
        <w:rPr>
          <w:rFonts w:ascii="Palatino Linotype" w:hAnsi="Palatino Linotype"/>
          <w:sz w:val="22"/>
          <w:szCs w:val="22"/>
        </w:rPr>
        <w:t xml:space="preserve"> </w:t>
      </w:r>
      <w:r w:rsidRPr="00960E6D">
        <w:rPr>
          <w:rFonts w:ascii="Palatino Linotype" w:hAnsi="Palatino Linotype"/>
          <w:sz w:val="22"/>
          <w:szCs w:val="22"/>
        </w:rPr>
        <w:t xml:space="preserve">of growth; seeing what makes data exponential; connecting exponential growth as repeated multiplication with the closed-form equation). These challenges concern whether, and how, intra-mathematical connections </w:t>
      </w:r>
      <w:r w:rsidR="004236A6" w:rsidRPr="00960E6D">
        <w:rPr>
          <w:rFonts w:ascii="Palatino Linotype" w:hAnsi="Palatino Linotype"/>
          <w:sz w:val="22"/>
          <w:szCs w:val="22"/>
        </w:rPr>
        <w:t xml:space="preserve">– </w:t>
      </w:r>
      <w:r w:rsidRPr="00960E6D">
        <w:rPr>
          <w:rFonts w:ascii="Palatino Linotype" w:hAnsi="Palatino Linotype"/>
          <w:sz w:val="22"/>
          <w:szCs w:val="22"/>
        </w:rPr>
        <w:t>about</w:t>
      </w:r>
      <w:r w:rsidR="004236A6" w:rsidRPr="00960E6D">
        <w:rPr>
          <w:rFonts w:ascii="Palatino Linotype" w:hAnsi="Palatino Linotype"/>
          <w:sz w:val="22"/>
          <w:szCs w:val="22"/>
        </w:rPr>
        <w:t xml:space="preserve"> </w:t>
      </w:r>
      <w:r w:rsidRPr="00960E6D">
        <w:rPr>
          <w:rFonts w:ascii="Palatino Linotype" w:hAnsi="Palatino Linotype"/>
          <w:sz w:val="22"/>
          <w:szCs w:val="22"/>
        </w:rPr>
        <w:t xml:space="preserve">exponentiation amongst mathematical objects, and their properties, that the students have encountered over years of schooling </w:t>
      </w:r>
      <w:r w:rsidR="004236A6" w:rsidRPr="00960E6D">
        <w:rPr>
          <w:rFonts w:ascii="Palatino Linotype" w:hAnsi="Palatino Linotype"/>
          <w:sz w:val="22"/>
          <w:szCs w:val="22"/>
        </w:rPr>
        <w:t xml:space="preserve">– </w:t>
      </w:r>
      <w:r w:rsidRPr="00960E6D">
        <w:rPr>
          <w:rFonts w:ascii="Palatino Linotype" w:hAnsi="Palatino Linotype"/>
          <w:sz w:val="22"/>
          <w:szCs w:val="22"/>
        </w:rPr>
        <w:t>are</w:t>
      </w:r>
      <w:r w:rsidR="004236A6" w:rsidRPr="00960E6D">
        <w:rPr>
          <w:rFonts w:ascii="Palatino Linotype" w:hAnsi="Palatino Linotype"/>
          <w:sz w:val="22"/>
          <w:szCs w:val="22"/>
        </w:rPr>
        <w:t xml:space="preserve"> </w:t>
      </w:r>
      <w:r w:rsidRPr="00960E6D">
        <w:rPr>
          <w:rFonts w:ascii="Palatino Linotype" w:hAnsi="Palatino Linotype"/>
          <w:sz w:val="22"/>
          <w:szCs w:val="22"/>
        </w:rPr>
        <w:t>made productively. But, as Ellis</w:t>
      </w:r>
      <w:r w:rsidR="00881FCF">
        <w:rPr>
          <w:rFonts w:ascii="Palatino Linotype" w:hAnsi="Palatino Linotype"/>
          <w:sz w:val="22"/>
          <w:szCs w:val="22"/>
        </w:rPr>
        <w:t xml:space="preserve">, </w:t>
      </w:r>
      <w:r w:rsidR="00881FCF" w:rsidRPr="00881FCF">
        <w:rPr>
          <w:rFonts w:ascii="Palatino Linotype" w:hAnsi="Palatino Linotype"/>
          <w:sz w:val="22"/>
          <w:szCs w:val="22"/>
        </w:rPr>
        <w:t xml:space="preserve">Ozgur, Kulow, Dogan &amp; Amidon </w:t>
      </w:r>
      <w:r w:rsidRPr="00960E6D">
        <w:rPr>
          <w:rFonts w:ascii="Palatino Linotype" w:hAnsi="Palatino Linotype"/>
          <w:sz w:val="22"/>
          <w:szCs w:val="22"/>
        </w:rPr>
        <w:t xml:space="preserve">(2016) note, these challenges </w:t>
      </w:r>
      <w:r w:rsidR="004236A6" w:rsidRPr="00960E6D">
        <w:rPr>
          <w:rFonts w:ascii="Palatino Linotype" w:hAnsi="Palatino Linotype"/>
          <w:sz w:val="22"/>
          <w:szCs w:val="22"/>
        </w:rPr>
        <w:t xml:space="preserve">also concern extra-mathematical connections such as </w:t>
      </w:r>
      <w:r w:rsidR="002E15C8">
        <w:rPr>
          <w:rFonts w:ascii="Palatino Linotype" w:hAnsi="Palatino Linotype"/>
          <w:sz w:val="22"/>
          <w:szCs w:val="22"/>
        </w:rPr>
        <w:t>“</w:t>
      </w:r>
      <w:r w:rsidR="004236A6" w:rsidRPr="00960E6D">
        <w:rPr>
          <w:rFonts w:ascii="Palatino Linotype" w:hAnsi="Palatino Linotype"/>
          <w:sz w:val="22"/>
          <w:szCs w:val="22"/>
        </w:rPr>
        <w:t>to recognize growth as exponential in nature</w:t>
      </w:r>
      <w:r w:rsidR="002E15C8">
        <w:rPr>
          <w:rFonts w:ascii="Palatino Linotype" w:hAnsi="Palatino Linotype"/>
          <w:sz w:val="22"/>
          <w:szCs w:val="22"/>
        </w:rPr>
        <w:t>“</w:t>
      </w:r>
      <w:r w:rsidR="004236A6" w:rsidRPr="00960E6D">
        <w:rPr>
          <w:rFonts w:ascii="Palatino Linotype" w:hAnsi="Palatino Linotype"/>
          <w:sz w:val="22"/>
          <w:szCs w:val="22"/>
        </w:rPr>
        <w:t xml:space="preserve"> (p. 151).</w:t>
      </w:r>
    </w:p>
    <w:p w14:paraId="1AA14EC5" w14:textId="77777777" w:rsidR="00FF1C80" w:rsidRPr="00960E6D" w:rsidRDefault="00FF1C80" w:rsidP="00960E6D">
      <w:pPr>
        <w:widowControl/>
        <w:jc w:val="both"/>
        <w:rPr>
          <w:rFonts w:ascii="Palatino Linotype" w:hAnsi="Palatino Linotype"/>
          <w:sz w:val="22"/>
          <w:szCs w:val="22"/>
        </w:rPr>
      </w:pPr>
    </w:p>
    <w:p w14:paraId="7CCD3347" w14:textId="69C7140E" w:rsidR="003C1B3C" w:rsidRPr="00960E6D" w:rsidRDefault="003C1B3C" w:rsidP="00960E6D">
      <w:pPr>
        <w:pStyle w:val="Heading2"/>
        <w:spacing w:before="0" w:after="0"/>
        <w:jc w:val="both"/>
        <w:rPr>
          <w:rFonts w:ascii="Palatino Linotype" w:hAnsi="Palatino Linotype"/>
          <w:b w:val="0"/>
          <w:bCs w:val="0"/>
          <w:i w:val="0"/>
          <w:iCs w:val="0"/>
          <w:sz w:val="22"/>
          <w:szCs w:val="22"/>
        </w:rPr>
      </w:pPr>
      <w:r w:rsidRPr="00960E6D">
        <w:rPr>
          <w:rFonts w:ascii="Palatino Linotype" w:hAnsi="Palatino Linotype"/>
          <w:b w:val="0"/>
          <w:bCs w:val="0"/>
          <w:i w:val="0"/>
          <w:iCs w:val="0"/>
          <w:sz w:val="22"/>
          <w:szCs w:val="22"/>
        </w:rPr>
        <w:t>Of the 23 student responses</w:t>
      </w:r>
      <w:r w:rsidR="004236A6" w:rsidRPr="00960E6D">
        <w:rPr>
          <w:rFonts w:ascii="Palatino Linotype" w:hAnsi="Palatino Linotype"/>
          <w:b w:val="0"/>
          <w:bCs w:val="0"/>
          <w:i w:val="0"/>
          <w:iCs w:val="0"/>
          <w:sz w:val="22"/>
          <w:szCs w:val="22"/>
        </w:rPr>
        <w:t>,</w:t>
      </w:r>
      <w:r w:rsidRPr="00960E6D">
        <w:rPr>
          <w:rFonts w:ascii="Palatino Linotype" w:hAnsi="Palatino Linotype"/>
          <w:b w:val="0"/>
          <w:bCs w:val="0"/>
          <w:i w:val="0"/>
          <w:iCs w:val="0"/>
          <w:sz w:val="22"/>
          <w:szCs w:val="22"/>
        </w:rPr>
        <w:t xml:space="preserve"> the bulk equate</w:t>
      </w:r>
      <w:r w:rsidR="008B7F0E">
        <w:rPr>
          <w:rFonts w:ascii="Palatino Linotype" w:hAnsi="Palatino Linotype"/>
          <w:b w:val="0"/>
          <w:bCs w:val="0"/>
          <w:i w:val="0"/>
          <w:iCs w:val="0"/>
          <w:sz w:val="22"/>
          <w:szCs w:val="22"/>
        </w:rPr>
        <w:t>d</w:t>
      </w:r>
      <w:r w:rsidRPr="00960E6D">
        <w:rPr>
          <w:rFonts w:ascii="Palatino Linotype" w:hAnsi="Palatino Linotype"/>
          <w:b w:val="0"/>
          <w:bCs w:val="0"/>
          <w:i w:val="0"/>
          <w:iCs w:val="0"/>
          <w:sz w:val="22"/>
          <w:szCs w:val="22"/>
        </w:rPr>
        <w:t xml:space="preserve"> </w:t>
      </w:r>
      <w:r w:rsidR="00A749B0">
        <w:rPr>
          <w:rFonts w:ascii="Palatino Linotype" w:hAnsi="Palatino Linotype"/>
          <w:b w:val="0"/>
          <w:bCs w:val="0"/>
          <w:i w:val="0"/>
          <w:iCs w:val="0"/>
          <w:sz w:val="22"/>
          <w:szCs w:val="22"/>
        </w:rPr>
        <w:t>‘</w:t>
      </w:r>
      <w:r w:rsidRPr="00960E6D">
        <w:rPr>
          <w:rFonts w:ascii="Palatino Linotype" w:hAnsi="Palatino Linotype"/>
          <w:b w:val="0"/>
          <w:bCs w:val="0"/>
          <w:i w:val="0"/>
          <w:iCs w:val="0"/>
          <w:sz w:val="22"/>
          <w:szCs w:val="22"/>
        </w:rPr>
        <w:t>exponential</w:t>
      </w:r>
      <w:r w:rsidR="00A749B0">
        <w:rPr>
          <w:rFonts w:ascii="Palatino Linotype" w:hAnsi="Palatino Linotype"/>
          <w:b w:val="0"/>
          <w:bCs w:val="0"/>
          <w:i w:val="0"/>
          <w:iCs w:val="0"/>
          <w:sz w:val="22"/>
          <w:szCs w:val="22"/>
        </w:rPr>
        <w:t>’</w:t>
      </w:r>
      <w:r w:rsidRPr="00960E6D">
        <w:rPr>
          <w:rFonts w:ascii="Palatino Linotype" w:hAnsi="Palatino Linotype"/>
          <w:b w:val="0"/>
          <w:bCs w:val="0"/>
          <w:i w:val="0"/>
          <w:iCs w:val="0"/>
          <w:sz w:val="22"/>
          <w:szCs w:val="22"/>
        </w:rPr>
        <w:t xml:space="preserve"> more or less with </w:t>
      </w:r>
      <w:r w:rsidR="00A749B0">
        <w:rPr>
          <w:rFonts w:ascii="Palatino Linotype" w:hAnsi="Palatino Linotype"/>
          <w:b w:val="0"/>
          <w:bCs w:val="0"/>
          <w:i w:val="0"/>
          <w:iCs w:val="0"/>
          <w:sz w:val="22"/>
          <w:szCs w:val="22"/>
        </w:rPr>
        <w:t>‘</w:t>
      </w:r>
      <w:r w:rsidR="00FC027E" w:rsidRPr="00960E6D">
        <w:rPr>
          <w:rFonts w:ascii="Palatino Linotype" w:hAnsi="Palatino Linotype"/>
          <w:b w:val="0"/>
          <w:bCs w:val="0"/>
          <w:i w:val="0"/>
          <w:iCs w:val="0"/>
          <w:sz w:val="22"/>
          <w:szCs w:val="22"/>
        </w:rPr>
        <w:t xml:space="preserve">very </w:t>
      </w:r>
      <w:r w:rsidRPr="00960E6D">
        <w:rPr>
          <w:rFonts w:ascii="Palatino Linotype" w:hAnsi="Palatino Linotype"/>
          <w:b w:val="0"/>
          <w:bCs w:val="0"/>
          <w:i w:val="0"/>
          <w:iCs w:val="0"/>
          <w:sz w:val="22"/>
          <w:szCs w:val="22"/>
        </w:rPr>
        <w:t>fast</w:t>
      </w:r>
      <w:r w:rsidR="00A749B0">
        <w:rPr>
          <w:rFonts w:ascii="Palatino Linotype" w:hAnsi="Palatino Linotype"/>
          <w:b w:val="0"/>
          <w:bCs w:val="0"/>
          <w:i w:val="0"/>
          <w:iCs w:val="0"/>
          <w:sz w:val="22"/>
          <w:szCs w:val="22"/>
        </w:rPr>
        <w:t>’</w:t>
      </w:r>
      <w:r w:rsidR="004236A6" w:rsidRPr="00960E6D">
        <w:rPr>
          <w:rFonts w:ascii="Palatino Linotype" w:hAnsi="Palatino Linotype"/>
          <w:b w:val="0"/>
          <w:bCs w:val="0"/>
          <w:i w:val="0"/>
          <w:iCs w:val="0"/>
          <w:sz w:val="22"/>
          <w:szCs w:val="22"/>
        </w:rPr>
        <w:t>:</w:t>
      </w:r>
      <w:r w:rsidR="00A749B0">
        <w:rPr>
          <w:rFonts w:ascii="Palatino Linotype" w:hAnsi="Palatino Linotype"/>
          <w:b w:val="0"/>
          <w:bCs w:val="0"/>
          <w:i w:val="0"/>
          <w:iCs w:val="0"/>
          <w:sz w:val="22"/>
          <w:szCs w:val="22"/>
        </w:rPr>
        <w:t xml:space="preserve"> </w:t>
      </w:r>
      <w:r w:rsidR="00FC027E" w:rsidRPr="00960E6D">
        <w:rPr>
          <w:rFonts w:ascii="Palatino Linotype" w:hAnsi="Palatino Linotype"/>
          <w:b w:val="0"/>
          <w:bCs w:val="0"/>
          <w:i w:val="0"/>
          <w:iCs w:val="0"/>
          <w:sz w:val="22"/>
          <w:szCs w:val="22"/>
        </w:rPr>
        <w:t xml:space="preserve">either plainly </w:t>
      </w:r>
      <w:r w:rsidR="00A749B0">
        <w:rPr>
          <w:rFonts w:ascii="Palatino Linotype" w:hAnsi="Palatino Linotype"/>
          <w:b w:val="0"/>
          <w:bCs w:val="0"/>
          <w:i w:val="0"/>
          <w:iCs w:val="0"/>
          <w:sz w:val="22"/>
          <w:szCs w:val="22"/>
        </w:rPr>
        <w:t>‘</w:t>
      </w:r>
      <w:r w:rsidR="00FC027E" w:rsidRPr="00960E6D">
        <w:rPr>
          <w:rFonts w:ascii="Palatino Linotype" w:hAnsi="Palatino Linotype"/>
          <w:b w:val="0"/>
          <w:bCs w:val="0"/>
          <w:i w:val="0"/>
          <w:iCs w:val="0"/>
          <w:sz w:val="22"/>
          <w:szCs w:val="22"/>
        </w:rPr>
        <w:t>fast</w:t>
      </w:r>
      <w:r w:rsidR="00A749B0">
        <w:rPr>
          <w:rFonts w:ascii="Palatino Linotype" w:hAnsi="Palatino Linotype"/>
          <w:b w:val="0"/>
          <w:bCs w:val="0"/>
          <w:i w:val="0"/>
          <w:iCs w:val="0"/>
          <w:sz w:val="22"/>
          <w:szCs w:val="22"/>
        </w:rPr>
        <w:t>’</w:t>
      </w:r>
      <w:r w:rsidR="00FC027E" w:rsidRPr="00960E6D">
        <w:rPr>
          <w:rFonts w:ascii="Palatino Linotype" w:hAnsi="Palatino Linotype"/>
          <w:b w:val="0"/>
          <w:bCs w:val="0"/>
          <w:i w:val="0"/>
          <w:iCs w:val="0"/>
          <w:sz w:val="22"/>
          <w:szCs w:val="22"/>
        </w:rPr>
        <w:t xml:space="preserve"> or a variably specific version of </w:t>
      </w:r>
      <w:r w:rsidR="00A749B0">
        <w:rPr>
          <w:rFonts w:ascii="Palatino Linotype" w:hAnsi="Palatino Linotype"/>
          <w:b w:val="0"/>
          <w:bCs w:val="0"/>
          <w:i w:val="0"/>
          <w:iCs w:val="0"/>
          <w:sz w:val="22"/>
          <w:szCs w:val="22"/>
        </w:rPr>
        <w:t>‘</w:t>
      </w:r>
      <w:r w:rsidR="00FC027E" w:rsidRPr="00960E6D">
        <w:rPr>
          <w:rFonts w:ascii="Palatino Linotype" w:hAnsi="Palatino Linotype"/>
          <w:b w:val="0"/>
          <w:bCs w:val="0"/>
          <w:i w:val="0"/>
          <w:iCs w:val="0"/>
          <w:sz w:val="22"/>
          <w:szCs w:val="22"/>
        </w:rPr>
        <w:t>faster and faster</w:t>
      </w:r>
      <w:r w:rsidR="00A749B0">
        <w:rPr>
          <w:rFonts w:ascii="Palatino Linotype" w:hAnsi="Palatino Linotype"/>
          <w:b w:val="0"/>
          <w:bCs w:val="0"/>
          <w:i w:val="0"/>
          <w:iCs w:val="0"/>
          <w:sz w:val="22"/>
          <w:szCs w:val="22"/>
        </w:rPr>
        <w:t>’</w:t>
      </w:r>
      <w:r w:rsidR="00FC027E" w:rsidRPr="00960E6D">
        <w:rPr>
          <w:rFonts w:ascii="Palatino Linotype" w:hAnsi="Palatino Linotype"/>
          <w:b w:val="0"/>
          <w:bCs w:val="0"/>
          <w:i w:val="0"/>
          <w:iCs w:val="0"/>
          <w:sz w:val="22"/>
          <w:szCs w:val="22"/>
        </w:rPr>
        <w:t xml:space="preserve"> (an overview of student narratives is </w:t>
      </w:r>
      <w:r w:rsidR="004236A6" w:rsidRPr="00960E6D">
        <w:rPr>
          <w:rFonts w:ascii="Palatino Linotype" w:hAnsi="Palatino Linotype"/>
          <w:b w:val="0"/>
          <w:bCs w:val="0"/>
          <w:i w:val="0"/>
          <w:iCs w:val="0"/>
          <w:sz w:val="22"/>
          <w:szCs w:val="22"/>
        </w:rPr>
        <w:t>in Nardi</w:t>
      </w:r>
      <w:r w:rsidR="00FC027E" w:rsidRPr="00960E6D">
        <w:rPr>
          <w:rFonts w:ascii="Palatino Linotype" w:hAnsi="Palatino Linotype"/>
          <w:b w:val="0"/>
          <w:bCs w:val="0"/>
          <w:i w:val="0"/>
          <w:iCs w:val="0"/>
          <w:sz w:val="22"/>
          <w:szCs w:val="22"/>
        </w:rPr>
        <w:t xml:space="preserve">, </w:t>
      </w:r>
      <w:r w:rsidR="004236A6" w:rsidRPr="00960E6D">
        <w:rPr>
          <w:rFonts w:ascii="Palatino Linotype" w:hAnsi="Palatino Linotype"/>
          <w:b w:val="0"/>
          <w:bCs w:val="0"/>
          <w:i w:val="0"/>
          <w:iCs w:val="0"/>
          <w:sz w:val="22"/>
          <w:szCs w:val="22"/>
        </w:rPr>
        <w:lastRenderedPageBreak/>
        <w:t>2023, p. 649)</w:t>
      </w:r>
      <w:r w:rsidR="00FC027E" w:rsidRPr="00960E6D">
        <w:rPr>
          <w:rFonts w:ascii="Palatino Linotype" w:hAnsi="Palatino Linotype"/>
          <w:b w:val="0"/>
          <w:bCs w:val="0"/>
          <w:i w:val="0"/>
          <w:iCs w:val="0"/>
          <w:sz w:val="22"/>
          <w:szCs w:val="22"/>
        </w:rPr>
        <w:t xml:space="preserve">. </w:t>
      </w:r>
      <w:r w:rsidR="004236A6" w:rsidRPr="00960E6D">
        <w:rPr>
          <w:rFonts w:ascii="Palatino Linotype" w:hAnsi="Palatino Linotype"/>
          <w:b w:val="0"/>
          <w:bCs w:val="0"/>
          <w:i w:val="0"/>
          <w:iCs w:val="0"/>
          <w:sz w:val="22"/>
          <w:szCs w:val="22"/>
        </w:rPr>
        <w:t>O</w:t>
      </w:r>
      <w:r w:rsidR="0057663D" w:rsidRPr="00960E6D">
        <w:rPr>
          <w:rFonts w:ascii="Palatino Linotype" w:hAnsi="Palatino Linotype"/>
          <w:b w:val="0"/>
          <w:bCs w:val="0"/>
          <w:i w:val="0"/>
          <w:iCs w:val="0"/>
          <w:sz w:val="22"/>
          <w:szCs w:val="22"/>
        </w:rPr>
        <w:t xml:space="preserve">nly three </w:t>
      </w:r>
      <w:r w:rsidR="004236A6" w:rsidRPr="00960E6D">
        <w:rPr>
          <w:rFonts w:ascii="Palatino Linotype" w:hAnsi="Palatino Linotype"/>
          <w:b w:val="0"/>
          <w:bCs w:val="0"/>
          <w:i w:val="0"/>
          <w:iCs w:val="0"/>
          <w:sz w:val="22"/>
          <w:szCs w:val="22"/>
        </w:rPr>
        <w:t>students present</w:t>
      </w:r>
      <w:r w:rsidR="008B7F0E">
        <w:rPr>
          <w:rFonts w:ascii="Palatino Linotype" w:hAnsi="Palatino Linotype"/>
          <w:b w:val="0"/>
          <w:bCs w:val="0"/>
          <w:i w:val="0"/>
          <w:iCs w:val="0"/>
          <w:sz w:val="22"/>
          <w:szCs w:val="22"/>
        </w:rPr>
        <w:t xml:space="preserve">ed </w:t>
      </w:r>
      <w:r w:rsidR="0057663D" w:rsidRPr="00960E6D">
        <w:rPr>
          <w:rFonts w:ascii="Palatino Linotype" w:hAnsi="Palatino Linotype"/>
          <w:b w:val="0"/>
          <w:bCs w:val="0"/>
          <w:i w:val="0"/>
          <w:iCs w:val="0"/>
          <w:sz w:val="22"/>
          <w:szCs w:val="22"/>
        </w:rPr>
        <w:t>illustrative graphs</w:t>
      </w:r>
      <w:r w:rsidR="007C4D92" w:rsidRPr="00960E6D">
        <w:rPr>
          <w:rFonts w:ascii="Palatino Linotype" w:hAnsi="Palatino Linotype"/>
          <w:b w:val="0"/>
          <w:bCs w:val="0"/>
          <w:i w:val="0"/>
          <w:iCs w:val="0"/>
          <w:sz w:val="22"/>
          <w:szCs w:val="22"/>
        </w:rPr>
        <w:t xml:space="preserve">. Of these three graphs, </w:t>
      </w:r>
      <w:r w:rsidR="0057663D" w:rsidRPr="00960E6D">
        <w:rPr>
          <w:rFonts w:ascii="Palatino Linotype" w:hAnsi="Palatino Linotype"/>
          <w:b w:val="0"/>
          <w:bCs w:val="0"/>
          <w:i w:val="0"/>
          <w:iCs w:val="0"/>
          <w:sz w:val="22"/>
          <w:szCs w:val="22"/>
        </w:rPr>
        <w:t xml:space="preserve">only two </w:t>
      </w:r>
      <w:r w:rsidR="008B7F0E">
        <w:rPr>
          <w:rFonts w:ascii="Palatino Linotype" w:hAnsi="Palatino Linotype"/>
          <w:b w:val="0"/>
          <w:bCs w:val="0"/>
          <w:i w:val="0"/>
          <w:iCs w:val="0"/>
          <w:sz w:val="22"/>
          <w:szCs w:val="22"/>
        </w:rPr>
        <w:t>we</w:t>
      </w:r>
      <w:r w:rsidR="008B7F0E" w:rsidRPr="00960E6D">
        <w:rPr>
          <w:rFonts w:ascii="Palatino Linotype" w:hAnsi="Palatino Linotype"/>
          <w:b w:val="0"/>
          <w:bCs w:val="0"/>
          <w:i w:val="0"/>
          <w:iCs w:val="0"/>
          <w:sz w:val="22"/>
          <w:szCs w:val="22"/>
        </w:rPr>
        <w:t xml:space="preserve">re </w:t>
      </w:r>
      <w:r w:rsidR="0057663D" w:rsidRPr="00960E6D">
        <w:rPr>
          <w:rFonts w:ascii="Palatino Linotype" w:hAnsi="Palatino Linotype"/>
          <w:b w:val="0"/>
          <w:bCs w:val="0"/>
          <w:i w:val="0"/>
          <w:iCs w:val="0"/>
          <w:sz w:val="22"/>
          <w:szCs w:val="22"/>
        </w:rPr>
        <w:t>combin</w:t>
      </w:r>
      <w:r w:rsidR="007C4D92" w:rsidRPr="00960E6D">
        <w:rPr>
          <w:rFonts w:ascii="Palatino Linotype" w:hAnsi="Palatino Linotype"/>
          <w:b w:val="0"/>
          <w:bCs w:val="0"/>
          <w:i w:val="0"/>
          <w:iCs w:val="0"/>
          <w:sz w:val="22"/>
          <w:szCs w:val="22"/>
        </w:rPr>
        <w:t xml:space="preserve">ed </w:t>
      </w:r>
      <w:r w:rsidR="0057663D" w:rsidRPr="00960E6D">
        <w:rPr>
          <w:rFonts w:ascii="Palatino Linotype" w:hAnsi="Palatino Linotype"/>
          <w:b w:val="0"/>
          <w:bCs w:val="0"/>
          <w:i w:val="0"/>
          <w:iCs w:val="0"/>
          <w:sz w:val="22"/>
          <w:szCs w:val="22"/>
        </w:rPr>
        <w:t>with accompanying text that navigates informatively across colloquial and literate narratives about exponential growth</w:t>
      </w:r>
      <w:r w:rsidR="007C4D92" w:rsidRPr="00960E6D">
        <w:rPr>
          <w:rFonts w:ascii="Palatino Linotype" w:hAnsi="Palatino Linotype"/>
          <w:b w:val="0"/>
          <w:bCs w:val="0"/>
          <w:i w:val="0"/>
          <w:iCs w:val="0"/>
          <w:sz w:val="22"/>
          <w:szCs w:val="22"/>
        </w:rPr>
        <w:t xml:space="preserve"> (</w:t>
      </w:r>
      <w:r w:rsidR="00FF1C80" w:rsidRPr="00960E6D">
        <w:rPr>
          <w:rFonts w:ascii="Palatino Linotype" w:hAnsi="Palatino Linotype"/>
          <w:b w:val="0"/>
          <w:bCs w:val="0"/>
          <w:i w:val="0"/>
          <w:iCs w:val="0"/>
          <w:sz w:val="22"/>
          <w:szCs w:val="22"/>
        </w:rPr>
        <w:t xml:space="preserve">Figure </w:t>
      </w:r>
      <w:r w:rsidR="007C4D92" w:rsidRPr="00960E6D">
        <w:rPr>
          <w:rFonts w:ascii="Palatino Linotype" w:hAnsi="Palatino Linotype"/>
          <w:b w:val="0"/>
          <w:bCs w:val="0"/>
          <w:i w:val="0"/>
          <w:iCs w:val="0"/>
          <w:sz w:val="22"/>
          <w:szCs w:val="22"/>
        </w:rPr>
        <w:t>1</w:t>
      </w:r>
      <w:r w:rsidR="00FF1C80" w:rsidRPr="00960E6D">
        <w:rPr>
          <w:rFonts w:ascii="Palatino Linotype" w:hAnsi="Palatino Linotype"/>
          <w:b w:val="0"/>
          <w:bCs w:val="0"/>
          <w:i w:val="0"/>
          <w:iCs w:val="0"/>
          <w:sz w:val="22"/>
          <w:szCs w:val="22"/>
        </w:rPr>
        <w:t>)</w:t>
      </w:r>
      <w:r w:rsidRPr="00960E6D">
        <w:rPr>
          <w:rFonts w:ascii="Palatino Linotype" w:hAnsi="Palatino Linotype"/>
          <w:b w:val="0"/>
          <w:bCs w:val="0"/>
          <w:i w:val="0"/>
          <w:iCs w:val="0"/>
          <w:sz w:val="22"/>
          <w:szCs w:val="22"/>
        </w:rPr>
        <w:t xml:space="preserve">. This equating </w:t>
      </w:r>
      <w:r w:rsidR="008B7F0E">
        <w:rPr>
          <w:rFonts w:ascii="Palatino Linotype" w:hAnsi="Palatino Linotype"/>
          <w:b w:val="0"/>
          <w:bCs w:val="0"/>
          <w:i w:val="0"/>
          <w:iCs w:val="0"/>
          <w:sz w:val="22"/>
          <w:szCs w:val="22"/>
        </w:rPr>
        <w:t>“</w:t>
      </w:r>
      <w:r w:rsidRPr="00960E6D">
        <w:rPr>
          <w:rFonts w:ascii="Palatino Linotype" w:hAnsi="Palatino Linotype"/>
          <w:b w:val="0"/>
          <w:bCs w:val="0"/>
          <w:i w:val="0"/>
          <w:iCs w:val="0"/>
          <w:sz w:val="22"/>
          <w:szCs w:val="22"/>
        </w:rPr>
        <w:t xml:space="preserve">obfuscates the urgency of the exact sort of </w:t>
      </w:r>
      <w:r w:rsidR="00A749B0">
        <w:rPr>
          <w:rFonts w:ascii="Palatino Linotype" w:hAnsi="Palatino Linotype"/>
          <w:b w:val="0"/>
          <w:bCs w:val="0"/>
          <w:i w:val="0"/>
          <w:iCs w:val="0"/>
          <w:sz w:val="22"/>
          <w:szCs w:val="22"/>
        </w:rPr>
        <w:t>‘</w:t>
      </w:r>
      <w:r w:rsidRPr="00960E6D">
        <w:rPr>
          <w:rFonts w:ascii="Palatino Linotype" w:hAnsi="Palatino Linotype"/>
          <w:b w:val="0"/>
          <w:bCs w:val="0"/>
          <w:i w:val="0"/>
          <w:iCs w:val="0"/>
          <w:sz w:val="22"/>
          <w:szCs w:val="22"/>
        </w:rPr>
        <w:t>fast</w:t>
      </w:r>
      <w:r w:rsidR="00A749B0">
        <w:rPr>
          <w:rFonts w:ascii="Palatino Linotype" w:hAnsi="Palatino Linotype"/>
          <w:b w:val="0"/>
          <w:bCs w:val="0"/>
          <w:i w:val="0"/>
          <w:iCs w:val="0"/>
          <w:sz w:val="22"/>
          <w:szCs w:val="22"/>
        </w:rPr>
        <w:t>’</w:t>
      </w:r>
      <w:r w:rsidRPr="00960E6D">
        <w:rPr>
          <w:rFonts w:ascii="Palatino Linotype" w:hAnsi="Palatino Linotype"/>
          <w:b w:val="0"/>
          <w:bCs w:val="0"/>
          <w:i w:val="0"/>
          <w:iCs w:val="0"/>
          <w:sz w:val="22"/>
          <w:szCs w:val="22"/>
        </w:rPr>
        <w:t xml:space="preserve"> that exponentiality carries</w:t>
      </w:r>
      <w:r w:rsidR="008B7F0E">
        <w:rPr>
          <w:rFonts w:ascii="Palatino Linotype" w:hAnsi="Palatino Linotype"/>
          <w:b w:val="0"/>
          <w:bCs w:val="0"/>
          <w:i w:val="0"/>
          <w:iCs w:val="0"/>
          <w:sz w:val="22"/>
          <w:szCs w:val="22"/>
        </w:rPr>
        <w:t xml:space="preserve">” </w:t>
      </w:r>
      <w:r w:rsidRPr="00960E6D">
        <w:rPr>
          <w:rFonts w:ascii="Palatino Linotype" w:hAnsi="Palatino Linotype"/>
          <w:b w:val="0"/>
          <w:bCs w:val="0"/>
          <w:i w:val="0"/>
          <w:iCs w:val="0"/>
          <w:sz w:val="22"/>
          <w:szCs w:val="22"/>
        </w:rPr>
        <w:t xml:space="preserve">(p. 650). One such example of urgency – or what Davis (2014) calls the </w:t>
      </w:r>
      <w:r w:rsidR="002E15C8">
        <w:rPr>
          <w:rFonts w:ascii="Palatino Linotype" w:hAnsi="Palatino Linotype"/>
          <w:b w:val="0"/>
          <w:bCs w:val="0"/>
          <w:i w:val="0"/>
          <w:iCs w:val="0"/>
          <w:sz w:val="22"/>
          <w:szCs w:val="22"/>
        </w:rPr>
        <w:t>“</w:t>
      </w:r>
      <w:r w:rsidRPr="00960E6D">
        <w:rPr>
          <w:rFonts w:ascii="Palatino Linotype" w:hAnsi="Palatino Linotype"/>
          <w:b w:val="0"/>
          <w:bCs w:val="0"/>
          <w:i w:val="0"/>
          <w:iCs w:val="0"/>
          <w:sz w:val="22"/>
          <w:szCs w:val="22"/>
        </w:rPr>
        <w:t>power-full</w:t>
      </w:r>
      <w:r w:rsidR="002E15C8">
        <w:rPr>
          <w:rFonts w:ascii="Palatino Linotype" w:hAnsi="Palatino Linotype"/>
          <w:b w:val="0"/>
          <w:bCs w:val="0"/>
          <w:i w:val="0"/>
          <w:iCs w:val="0"/>
          <w:sz w:val="22"/>
          <w:szCs w:val="22"/>
        </w:rPr>
        <w:t>“</w:t>
      </w:r>
      <w:r w:rsidRPr="00960E6D">
        <w:rPr>
          <w:rFonts w:ascii="Palatino Linotype" w:hAnsi="Palatino Linotype"/>
          <w:b w:val="0"/>
          <w:bCs w:val="0"/>
          <w:i w:val="0"/>
          <w:iCs w:val="0"/>
          <w:sz w:val="22"/>
          <w:szCs w:val="22"/>
        </w:rPr>
        <w:t>-ness (</w:t>
      </w:r>
      <w:r w:rsidR="008B7F0E">
        <w:rPr>
          <w:rFonts w:ascii="Palatino Linotype" w:hAnsi="Palatino Linotype"/>
          <w:b w:val="0"/>
          <w:bCs w:val="0"/>
          <w:i w:val="0"/>
          <w:iCs w:val="0"/>
          <w:sz w:val="22"/>
          <w:szCs w:val="22"/>
        </w:rPr>
        <w:t xml:space="preserve">p. 12 </w:t>
      </w:r>
      <w:r w:rsidRPr="00960E6D">
        <w:rPr>
          <w:rFonts w:ascii="Palatino Linotype" w:hAnsi="Palatino Linotype"/>
          <w:b w:val="0"/>
          <w:bCs w:val="0"/>
          <w:i w:val="0"/>
          <w:iCs w:val="0"/>
          <w:sz w:val="22"/>
          <w:szCs w:val="22"/>
        </w:rPr>
        <w:t xml:space="preserve">) that lies in opting for an exponential gaze on data – is the recent pandemic and its handling by governments and citizens around the world. What this analysis revealed is how intra-mathematical deficits in </w:t>
      </w:r>
      <w:r w:rsidR="007C4D92" w:rsidRPr="00960E6D">
        <w:rPr>
          <w:rFonts w:ascii="Palatino Linotype" w:hAnsi="Palatino Linotype"/>
          <w:b w:val="0"/>
          <w:bCs w:val="0"/>
          <w:i w:val="0"/>
          <w:iCs w:val="0"/>
          <w:sz w:val="22"/>
          <w:szCs w:val="22"/>
        </w:rPr>
        <w:t xml:space="preserve">the students’ </w:t>
      </w:r>
      <w:r w:rsidRPr="00960E6D">
        <w:rPr>
          <w:rFonts w:ascii="Palatino Linotype" w:hAnsi="Palatino Linotype"/>
          <w:b w:val="0"/>
          <w:bCs w:val="0"/>
          <w:i w:val="0"/>
          <w:iCs w:val="0"/>
          <w:sz w:val="22"/>
          <w:szCs w:val="22"/>
        </w:rPr>
        <w:t xml:space="preserve">narratives about exponential growth play out adversely in their capacity to </w:t>
      </w:r>
      <w:proofErr w:type="spellStart"/>
      <w:r w:rsidR="00DB3F26" w:rsidRPr="00960E6D">
        <w:rPr>
          <w:rFonts w:ascii="Palatino Linotype" w:hAnsi="Palatino Linotype"/>
          <w:b w:val="0"/>
          <w:bCs w:val="0"/>
          <w:i w:val="0"/>
          <w:iCs w:val="0"/>
          <w:sz w:val="22"/>
          <w:szCs w:val="22"/>
        </w:rPr>
        <w:t>materiali</w:t>
      </w:r>
      <w:r w:rsidR="00DB3F26">
        <w:rPr>
          <w:rFonts w:ascii="Palatino Linotype" w:hAnsi="Palatino Linotype"/>
          <w:b w:val="0"/>
          <w:bCs w:val="0"/>
          <w:i w:val="0"/>
          <w:iCs w:val="0"/>
          <w:sz w:val="22"/>
          <w:szCs w:val="22"/>
        </w:rPr>
        <w:t>s</w:t>
      </w:r>
      <w:r w:rsidR="00DB3F26" w:rsidRPr="00960E6D">
        <w:rPr>
          <w:rFonts w:ascii="Palatino Linotype" w:hAnsi="Palatino Linotype"/>
          <w:b w:val="0"/>
          <w:bCs w:val="0"/>
          <w:i w:val="0"/>
          <w:iCs w:val="0"/>
          <w:sz w:val="22"/>
          <w:szCs w:val="22"/>
        </w:rPr>
        <w:t>e</w:t>
      </w:r>
      <w:proofErr w:type="spellEnd"/>
      <w:r w:rsidR="00DB3F26" w:rsidRPr="00960E6D">
        <w:rPr>
          <w:rFonts w:ascii="Palatino Linotype" w:hAnsi="Palatino Linotype"/>
          <w:b w:val="0"/>
          <w:bCs w:val="0"/>
          <w:i w:val="0"/>
          <w:iCs w:val="0"/>
          <w:sz w:val="22"/>
          <w:szCs w:val="22"/>
        </w:rPr>
        <w:t xml:space="preserve"> </w:t>
      </w:r>
      <w:r w:rsidRPr="00960E6D">
        <w:rPr>
          <w:rFonts w:ascii="Palatino Linotype" w:hAnsi="Palatino Linotype"/>
          <w:b w:val="0"/>
          <w:bCs w:val="0"/>
          <w:i w:val="0"/>
          <w:iCs w:val="0"/>
          <w:sz w:val="22"/>
          <w:szCs w:val="22"/>
        </w:rPr>
        <w:t xml:space="preserve">and engage with its manifestations in colloquial situations such as Question 1. </w:t>
      </w:r>
    </w:p>
    <w:p w14:paraId="4E24FAA3" w14:textId="77777777" w:rsidR="00FF1C80" w:rsidRPr="00960E6D" w:rsidRDefault="00FF1C80" w:rsidP="00960E6D">
      <w:pPr>
        <w:jc w:val="both"/>
        <w:rPr>
          <w:rFonts w:ascii="Palatino Linotype" w:hAnsi="Palatino Linotype"/>
          <w:sz w:val="22"/>
          <w:szCs w:val="22"/>
        </w:rPr>
      </w:pPr>
    </w:p>
    <w:tbl>
      <w:tblPr>
        <w:tblStyle w:val="TableGrid"/>
        <w:tblW w:w="0" w:type="auto"/>
        <w:jc w:val="center"/>
        <w:tblLook w:val="04A0" w:firstRow="1" w:lastRow="0" w:firstColumn="1" w:lastColumn="0" w:noHBand="0" w:noVBand="1"/>
      </w:tblPr>
      <w:tblGrid>
        <w:gridCol w:w="3100"/>
        <w:gridCol w:w="3174"/>
        <w:gridCol w:w="3070"/>
      </w:tblGrid>
      <w:tr w:rsidR="00FF1C80" w:rsidRPr="00960E6D" w14:paraId="15C84FC3" w14:textId="77777777" w:rsidTr="009145BC">
        <w:trPr>
          <w:jc w:val="center"/>
        </w:trPr>
        <w:tc>
          <w:tcPr>
            <w:tcW w:w="3100" w:type="dxa"/>
            <w:vAlign w:val="center"/>
          </w:tcPr>
          <w:p w14:paraId="7BB028CA" w14:textId="77777777" w:rsidR="00FF1C80" w:rsidRPr="00960E6D" w:rsidRDefault="00FF1C80" w:rsidP="00320C4A">
            <w:pPr>
              <w:pStyle w:val="Quote"/>
              <w:spacing w:after="0" w:line="240" w:lineRule="auto"/>
              <w:ind w:left="0"/>
              <w:jc w:val="center"/>
              <w:rPr>
                <w:rFonts w:ascii="Palatino Linotype" w:hAnsi="Palatino Linotype"/>
                <w:b/>
                <w:bCs/>
                <w:sz w:val="22"/>
                <w:szCs w:val="22"/>
              </w:rPr>
            </w:pPr>
            <w:r w:rsidRPr="00960E6D">
              <w:rPr>
                <w:rFonts w:ascii="Palatino Linotype" w:hAnsi="Palatino Linotype"/>
                <w:bCs/>
                <w:noProof/>
                <w:color w:val="000000" w:themeColor="text1"/>
                <w:sz w:val="22"/>
                <w:szCs w:val="22"/>
              </w:rPr>
              <w:drawing>
                <wp:inline distT="0" distB="0" distL="0" distR="0" wp14:anchorId="0AD9DD35" wp14:editId="6307FA9E">
                  <wp:extent cx="1250066" cy="892957"/>
                  <wp:effectExtent l="0" t="0" r="7620" b="2540"/>
                  <wp:docPr id="2" name="Picture 2" descr="Exponential Grow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onential Growt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3884" cy="917114"/>
                          </a:xfrm>
                          <a:prstGeom prst="rect">
                            <a:avLst/>
                          </a:prstGeom>
                          <a:noFill/>
                          <a:ln>
                            <a:noFill/>
                          </a:ln>
                        </pic:spPr>
                      </pic:pic>
                    </a:graphicData>
                  </a:graphic>
                </wp:inline>
              </w:drawing>
            </w:r>
          </w:p>
        </w:tc>
        <w:tc>
          <w:tcPr>
            <w:tcW w:w="3174" w:type="dxa"/>
            <w:vAlign w:val="center"/>
          </w:tcPr>
          <w:p w14:paraId="3019BB9B" w14:textId="77777777" w:rsidR="00FF1C80" w:rsidRPr="00960E6D" w:rsidRDefault="00FF1C80" w:rsidP="00320C4A">
            <w:pPr>
              <w:pStyle w:val="Quote"/>
              <w:spacing w:after="0" w:line="240" w:lineRule="auto"/>
              <w:jc w:val="center"/>
              <w:rPr>
                <w:rFonts w:ascii="Palatino Linotype" w:hAnsi="Palatino Linotype"/>
                <w:sz w:val="22"/>
                <w:szCs w:val="22"/>
              </w:rPr>
            </w:pPr>
            <w:r w:rsidRPr="00960E6D">
              <w:rPr>
                <w:rFonts w:ascii="Palatino Linotype" w:hAnsi="Palatino Linotype"/>
                <w:noProof/>
                <w:sz w:val="22"/>
                <w:szCs w:val="22"/>
              </w:rPr>
              <w:drawing>
                <wp:inline distT="0" distB="0" distL="0" distR="0" wp14:anchorId="44265A5D" wp14:editId="0E6568E5">
                  <wp:extent cx="1209555" cy="850986"/>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9555" cy="850986"/>
                          </a:xfrm>
                          <a:prstGeom prst="rect">
                            <a:avLst/>
                          </a:prstGeom>
                          <a:noFill/>
                          <a:ln>
                            <a:noFill/>
                          </a:ln>
                        </pic:spPr>
                      </pic:pic>
                    </a:graphicData>
                  </a:graphic>
                </wp:inline>
              </w:drawing>
            </w:r>
          </w:p>
        </w:tc>
        <w:tc>
          <w:tcPr>
            <w:tcW w:w="3070" w:type="dxa"/>
            <w:vAlign w:val="center"/>
          </w:tcPr>
          <w:p w14:paraId="663EE446" w14:textId="77777777" w:rsidR="00FF1C80" w:rsidRPr="00960E6D" w:rsidRDefault="00FF1C80" w:rsidP="00320C4A">
            <w:pPr>
              <w:pStyle w:val="Quote"/>
              <w:spacing w:after="0" w:line="240" w:lineRule="auto"/>
              <w:jc w:val="center"/>
              <w:rPr>
                <w:rFonts w:ascii="Palatino Linotype" w:hAnsi="Palatino Linotype"/>
                <w:sz w:val="22"/>
                <w:szCs w:val="22"/>
              </w:rPr>
            </w:pPr>
            <w:r w:rsidRPr="00960E6D">
              <w:rPr>
                <w:rFonts w:ascii="Palatino Linotype" w:hAnsi="Palatino Linotype"/>
                <w:noProof/>
                <w:sz w:val="22"/>
                <w:szCs w:val="22"/>
              </w:rPr>
              <w:drawing>
                <wp:inline distT="0" distB="0" distL="0" distR="0" wp14:anchorId="6375DB20" wp14:editId="3B6454D5">
                  <wp:extent cx="1193800" cy="795867"/>
                  <wp:effectExtent l="0" t="0" r="6350" b="4445"/>
                  <wp:docPr id="10" name="Picture 10" descr="340 Exponential Growth Stock Photos, Pictures &amp; Royalty-Free Imag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340 Exponential Growth Stock Photos, Pictures &amp; Royalty-Free Images - iSto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3800" cy="795867"/>
                          </a:xfrm>
                          <a:prstGeom prst="rect">
                            <a:avLst/>
                          </a:prstGeom>
                          <a:noFill/>
                          <a:ln>
                            <a:noFill/>
                          </a:ln>
                        </pic:spPr>
                      </pic:pic>
                    </a:graphicData>
                  </a:graphic>
                </wp:inline>
              </w:drawing>
            </w:r>
          </w:p>
        </w:tc>
      </w:tr>
      <w:tr w:rsidR="00FF1C80" w:rsidRPr="00960E6D" w14:paraId="114219BC" w14:textId="77777777" w:rsidTr="009145BC">
        <w:trPr>
          <w:jc w:val="center"/>
        </w:trPr>
        <w:tc>
          <w:tcPr>
            <w:tcW w:w="3100" w:type="dxa"/>
            <w:vAlign w:val="center"/>
          </w:tcPr>
          <w:p w14:paraId="40A8A8C2" w14:textId="64229092" w:rsidR="00FF1C80" w:rsidRPr="00960E6D" w:rsidRDefault="00FF1C80" w:rsidP="00320C4A">
            <w:pPr>
              <w:pStyle w:val="Quote"/>
              <w:spacing w:after="0" w:line="240" w:lineRule="auto"/>
              <w:ind w:left="0"/>
              <w:jc w:val="center"/>
              <w:rPr>
                <w:rFonts w:ascii="Palatino Linotype" w:hAnsi="Palatino Linotype"/>
                <w:b/>
                <w:noProof/>
                <w:color w:val="000000" w:themeColor="text1"/>
                <w:sz w:val="22"/>
                <w:szCs w:val="22"/>
              </w:rPr>
            </w:pPr>
            <w:r w:rsidRPr="00960E6D">
              <w:rPr>
                <w:rFonts w:ascii="Palatino Linotype" w:hAnsi="Palatino Linotype"/>
                <w:b/>
                <w:noProof/>
                <w:color w:val="000000" w:themeColor="text1"/>
                <w:sz w:val="22"/>
                <w:szCs w:val="22"/>
              </w:rPr>
              <w:t xml:space="preserve">Fig. </w:t>
            </w:r>
            <w:r w:rsidR="007C4D92" w:rsidRPr="00960E6D">
              <w:rPr>
                <w:rFonts w:ascii="Palatino Linotype" w:hAnsi="Palatino Linotype"/>
                <w:b/>
                <w:noProof/>
                <w:color w:val="000000" w:themeColor="text1"/>
                <w:sz w:val="22"/>
                <w:szCs w:val="22"/>
              </w:rPr>
              <w:t>1</w:t>
            </w:r>
            <w:r w:rsidRPr="00960E6D">
              <w:rPr>
                <w:rFonts w:ascii="Palatino Linotype" w:hAnsi="Palatino Linotype"/>
                <w:b/>
                <w:noProof/>
                <w:color w:val="000000" w:themeColor="text1"/>
                <w:sz w:val="22"/>
                <w:szCs w:val="22"/>
              </w:rPr>
              <w:t>a</w:t>
            </w:r>
          </w:p>
        </w:tc>
        <w:tc>
          <w:tcPr>
            <w:tcW w:w="3174" w:type="dxa"/>
            <w:vAlign w:val="center"/>
          </w:tcPr>
          <w:p w14:paraId="215EE7CE" w14:textId="1D11264E" w:rsidR="00FF1C80" w:rsidRPr="00960E6D" w:rsidRDefault="00FF1C80" w:rsidP="00320C4A">
            <w:pPr>
              <w:pStyle w:val="Quote"/>
              <w:spacing w:after="0" w:line="240" w:lineRule="auto"/>
              <w:jc w:val="center"/>
              <w:rPr>
                <w:rFonts w:ascii="Palatino Linotype" w:hAnsi="Palatino Linotype"/>
                <w:b/>
                <w:noProof/>
                <w:sz w:val="22"/>
                <w:szCs w:val="22"/>
                <w:vertAlign w:val="superscript"/>
              </w:rPr>
            </w:pPr>
            <w:r w:rsidRPr="00960E6D">
              <w:rPr>
                <w:rFonts w:ascii="Palatino Linotype" w:hAnsi="Palatino Linotype"/>
                <w:b/>
                <w:noProof/>
                <w:sz w:val="22"/>
                <w:szCs w:val="22"/>
              </w:rPr>
              <w:t xml:space="preserve">Fig. </w:t>
            </w:r>
            <w:r w:rsidR="007C4D92" w:rsidRPr="00960E6D">
              <w:rPr>
                <w:rFonts w:ascii="Palatino Linotype" w:hAnsi="Palatino Linotype"/>
                <w:b/>
                <w:noProof/>
                <w:sz w:val="22"/>
                <w:szCs w:val="22"/>
              </w:rPr>
              <w:t>1</w:t>
            </w:r>
            <w:r w:rsidRPr="00960E6D">
              <w:rPr>
                <w:rFonts w:ascii="Palatino Linotype" w:hAnsi="Palatino Linotype"/>
                <w:b/>
                <w:noProof/>
                <w:sz w:val="22"/>
                <w:szCs w:val="22"/>
              </w:rPr>
              <w:t>b</w:t>
            </w:r>
          </w:p>
        </w:tc>
        <w:tc>
          <w:tcPr>
            <w:tcW w:w="3070" w:type="dxa"/>
            <w:vAlign w:val="center"/>
          </w:tcPr>
          <w:p w14:paraId="50EF8EB2" w14:textId="35F73C14" w:rsidR="00FF1C80" w:rsidRPr="00960E6D" w:rsidRDefault="00FF1C80" w:rsidP="00960E6D">
            <w:pPr>
              <w:autoSpaceDE w:val="0"/>
              <w:autoSpaceDN w:val="0"/>
              <w:adjustRightInd w:val="0"/>
              <w:jc w:val="center"/>
              <w:rPr>
                <w:rFonts w:ascii="Palatino Linotype" w:hAnsi="Palatino Linotype"/>
                <w:b/>
                <w:noProof/>
                <w:sz w:val="22"/>
                <w:szCs w:val="22"/>
              </w:rPr>
            </w:pPr>
            <w:r w:rsidRPr="00960E6D">
              <w:rPr>
                <w:rFonts w:ascii="Palatino Linotype" w:hAnsi="Palatino Linotype"/>
                <w:b/>
                <w:noProof/>
                <w:sz w:val="22"/>
                <w:szCs w:val="22"/>
              </w:rPr>
              <w:t xml:space="preserve">Fig. </w:t>
            </w:r>
            <w:r w:rsidR="007C4D92" w:rsidRPr="00960E6D">
              <w:rPr>
                <w:rFonts w:ascii="Palatino Linotype" w:hAnsi="Palatino Linotype"/>
                <w:b/>
                <w:noProof/>
                <w:sz w:val="22"/>
                <w:szCs w:val="22"/>
              </w:rPr>
              <w:t>1</w:t>
            </w:r>
            <w:r w:rsidRPr="00960E6D">
              <w:rPr>
                <w:rFonts w:ascii="Palatino Linotype" w:hAnsi="Palatino Linotype"/>
                <w:b/>
                <w:noProof/>
                <w:sz w:val="22"/>
                <w:szCs w:val="22"/>
              </w:rPr>
              <w:t>c</w:t>
            </w:r>
          </w:p>
        </w:tc>
      </w:tr>
    </w:tbl>
    <w:p w14:paraId="2FE1F752" w14:textId="68C89884" w:rsidR="00FF1C80" w:rsidRPr="00320C4A" w:rsidRDefault="00FF1C80" w:rsidP="00320C4A">
      <w:pPr>
        <w:pStyle w:val="FigTitle"/>
        <w:spacing w:before="0" w:after="0" w:line="240" w:lineRule="auto"/>
        <w:rPr>
          <w:rFonts w:ascii="Palatino Linotype" w:hAnsi="Palatino Linotype"/>
          <w:b w:val="0"/>
          <w:bCs w:val="0"/>
          <w:sz w:val="22"/>
          <w:szCs w:val="22"/>
        </w:rPr>
      </w:pPr>
      <w:r w:rsidRPr="00320C4A">
        <w:rPr>
          <w:rFonts w:ascii="Palatino Linotype" w:hAnsi="Palatino Linotype"/>
          <w:b w:val="0"/>
          <w:bCs w:val="0"/>
          <w:sz w:val="22"/>
          <w:szCs w:val="22"/>
        </w:rPr>
        <w:t xml:space="preserve">Figure </w:t>
      </w:r>
      <w:r w:rsidR="007C4D92" w:rsidRPr="00320C4A">
        <w:rPr>
          <w:rFonts w:ascii="Palatino Linotype" w:hAnsi="Palatino Linotype"/>
          <w:b w:val="0"/>
          <w:bCs w:val="0"/>
          <w:sz w:val="22"/>
          <w:szCs w:val="22"/>
        </w:rPr>
        <w:t>1</w:t>
      </w:r>
      <w:r w:rsidRPr="00320C4A">
        <w:rPr>
          <w:rFonts w:ascii="Palatino Linotype" w:hAnsi="Palatino Linotype"/>
          <w:b w:val="0"/>
          <w:bCs w:val="0"/>
          <w:sz w:val="22"/>
          <w:szCs w:val="22"/>
        </w:rPr>
        <w:t xml:space="preserve">: three </w:t>
      </w:r>
      <w:r w:rsidRPr="00320C4A">
        <w:rPr>
          <w:rFonts w:ascii="Palatino Linotype" w:hAnsi="Palatino Linotype"/>
          <w:b w:val="0"/>
          <w:bCs w:val="0"/>
          <w:i/>
          <w:iCs/>
          <w:sz w:val="22"/>
          <w:szCs w:val="22"/>
        </w:rPr>
        <w:t>exponential growth</w:t>
      </w:r>
      <w:r w:rsidRPr="00320C4A">
        <w:rPr>
          <w:rFonts w:ascii="Palatino Linotype" w:hAnsi="Palatino Linotype"/>
          <w:b w:val="0"/>
          <w:bCs w:val="0"/>
          <w:sz w:val="22"/>
          <w:szCs w:val="22"/>
        </w:rPr>
        <w:t xml:space="preserve"> images in the students’ responses to Question 1 (Nardi, 2023; p.650). </w:t>
      </w:r>
    </w:p>
    <w:p w14:paraId="1A9D27E1" w14:textId="77777777" w:rsidR="00117730" w:rsidRDefault="00117730" w:rsidP="00960E6D">
      <w:pPr>
        <w:pStyle w:val="Heading2"/>
        <w:spacing w:before="0" w:after="0"/>
        <w:jc w:val="both"/>
        <w:rPr>
          <w:rFonts w:ascii="Palatino Linotype" w:hAnsi="Palatino Linotype"/>
          <w:b w:val="0"/>
          <w:bCs w:val="0"/>
          <w:i w:val="0"/>
          <w:iCs w:val="0"/>
          <w:sz w:val="22"/>
          <w:szCs w:val="22"/>
        </w:rPr>
      </w:pPr>
    </w:p>
    <w:p w14:paraId="7037226C" w14:textId="15593EA5" w:rsidR="007C4D92" w:rsidRPr="00960E6D" w:rsidRDefault="007C4D92" w:rsidP="00960E6D">
      <w:pPr>
        <w:pStyle w:val="Heading2"/>
        <w:spacing w:before="0" w:after="0"/>
        <w:jc w:val="both"/>
        <w:rPr>
          <w:rFonts w:ascii="Palatino Linotype" w:hAnsi="Palatino Linotype"/>
          <w:b w:val="0"/>
          <w:bCs w:val="0"/>
          <w:i w:val="0"/>
          <w:iCs w:val="0"/>
          <w:sz w:val="22"/>
          <w:szCs w:val="22"/>
        </w:rPr>
      </w:pPr>
      <w:r w:rsidRPr="00960E6D">
        <w:rPr>
          <w:rFonts w:ascii="Palatino Linotype" w:hAnsi="Palatino Linotype"/>
          <w:b w:val="0"/>
          <w:bCs w:val="0"/>
          <w:i w:val="0"/>
          <w:iCs w:val="0"/>
          <w:sz w:val="22"/>
          <w:szCs w:val="22"/>
        </w:rPr>
        <w:t>I</w:t>
      </w:r>
      <w:r w:rsidR="003C1B3C" w:rsidRPr="00960E6D">
        <w:rPr>
          <w:rFonts w:ascii="Palatino Linotype" w:hAnsi="Palatino Linotype"/>
          <w:b w:val="0"/>
          <w:bCs w:val="0"/>
          <w:i w:val="0"/>
          <w:iCs w:val="0"/>
          <w:sz w:val="22"/>
          <w:szCs w:val="22"/>
        </w:rPr>
        <w:t xml:space="preserve">nterspersed across the exploratory studies </w:t>
      </w:r>
      <w:r w:rsidR="00117730">
        <w:rPr>
          <w:rFonts w:ascii="Palatino Linotype" w:hAnsi="Palatino Linotype"/>
          <w:b w:val="0"/>
          <w:bCs w:val="0"/>
          <w:i w:val="0"/>
          <w:iCs w:val="0"/>
          <w:sz w:val="22"/>
          <w:szCs w:val="22"/>
        </w:rPr>
        <w:t>I draw on</w:t>
      </w:r>
      <w:r w:rsidR="00117730" w:rsidRPr="00960E6D">
        <w:rPr>
          <w:rFonts w:ascii="Palatino Linotype" w:hAnsi="Palatino Linotype"/>
          <w:b w:val="0"/>
          <w:bCs w:val="0"/>
          <w:i w:val="0"/>
          <w:iCs w:val="0"/>
          <w:sz w:val="22"/>
          <w:szCs w:val="22"/>
        </w:rPr>
        <w:t xml:space="preserve"> </w:t>
      </w:r>
      <w:r w:rsidR="003C1B3C" w:rsidRPr="00960E6D">
        <w:rPr>
          <w:rFonts w:ascii="Palatino Linotype" w:hAnsi="Palatino Linotype"/>
          <w:b w:val="0"/>
          <w:bCs w:val="0"/>
          <w:i w:val="0"/>
          <w:iCs w:val="0"/>
          <w:sz w:val="22"/>
          <w:szCs w:val="22"/>
        </w:rPr>
        <w:t xml:space="preserve">in this article are </w:t>
      </w:r>
      <w:r w:rsidRPr="00960E6D">
        <w:rPr>
          <w:rFonts w:ascii="Palatino Linotype" w:hAnsi="Palatino Linotype"/>
          <w:b w:val="0"/>
          <w:bCs w:val="0"/>
          <w:i w:val="0"/>
          <w:iCs w:val="0"/>
          <w:sz w:val="22"/>
          <w:szCs w:val="22"/>
        </w:rPr>
        <w:t xml:space="preserve">pedagogical moves </w:t>
      </w:r>
      <w:r w:rsidR="003C1B3C" w:rsidRPr="00960E6D">
        <w:rPr>
          <w:rFonts w:ascii="Palatino Linotype" w:hAnsi="Palatino Linotype"/>
          <w:b w:val="0"/>
          <w:bCs w:val="0"/>
          <w:i w:val="0"/>
          <w:iCs w:val="0"/>
          <w:sz w:val="22"/>
          <w:szCs w:val="22"/>
        </w:rPr>
        <w:t>towards implementing a connected vision for mathematics pedagogy</w:t>
      </w:r>
      <w:r w:rsidRPr="00960E6D">
        <w:rPr>
          <w:rFonts w:ascii="Palatino Linotype" w:hAnsi="Palatino Linotype"/>
          <w:b w:val="0"/>
          <w:bCs w:val="0"/>
          <w:i w:val="0"/>
          <w:iCs w:val="0"/>
          <w:sz w:val="22"/>
          <w:szCs w:val="22"/>
        </w:rPr>
        <w:t xml:space="preserve">: </w:t>
      </w:r>
    </w:p>
    <w:p w14:paraId="74D01515" w14:textId="77777777" w:rsidR="007C4D92" w:rsidRPr="00960E6D" w:rsidRDefault="007C4D92" w:rsidP="00960E6D">
      <w:pPr>
        <w:pStyle w:val="Heading2"/>
        <w:numPr>
          <w:ilvl w:val="0"/>
          <w:numId w:val="35"/>
        </w:numPr>
        <w:spacing w:before="0" w:after="0"/>
        <w:jc w:val="both"/>
        <w:rPr>
          <w:rFonts w:ascii="Palatino Linotype" w:hAnsi="Palatino Linotype"/>
          <w:b w:val="0"/>
          <w:bCs w:val="0"/>
          <w:i w:val="0"/>
          <w:iCs w:val="0"/>
          <w:sz w:val="22"/>
          <w:szCs w:val="22"/>
        </w:rPr>
      </w:pPr>
      <w:r w:rsidRPr="00960E6D">
        <w:rPr>
          <w:rFonts w:ascii="Palatino Linotype" w:hAnsi="Palatino Linotype"/>
          <w:b w:val="0"/>
          <w:bCs w:val="0"/>
          <w:i w:val="0"/>
          <w:iCs w:val="0"/>
          <w:sz w:val="22"/>
          <w:szCs w:val="22"/>
        </w:rPr>
        <w:t xml:space="preserve">inclusion of one </w:t>
      </w:r>
      <w:proofErr w:type="spellStart"/>
      <w:r w:rsidRPr="00960E6D">
        <w:rPr>
          <w:rFonts w:ascii="Palatino Linotype" w:hAnsi="Palatino Linotype"/>
          <w:b w:val="0"/>
          <w:bCs w:val="0"/>
          <w:sz w:val="22"/>
          <w:szCs w:val="22"/>
        </w:rPr>
        <w:t>Maths</w:t>
      </w:r>
      <w:proofErr w:type="spellEnd"/>
      <w:r w:rsidRPr="00960E6D">
        <w:rPr>
          <w:rFonts w:ascii="Palatino Linotype" w:hAnsi="Palatino Linotype"/>
          <w:b w:val="0"/>
          <w:bCs w:val="0"/>
          <w:sz w:val="22"/>
          <w:szCs w:val="22"/>
        </w:rPr>
        <w:t xml:space="preserve"> Pitch</w:t>
      </w:r>
      <w:r w:rsidRPr="00960E6D">
        <w:rPr>
          <w:rFonts w:ascii="Palatino Linotype" w:hAnsi="Palatino Linotype"/>
          <w:b w:val="0"/>
          <w:bCs w:val="0"/>
          <w:i w:val="0"/>
          <w:iCs w:val="0"/>
          <w:sz w:val="22"/>
          <w:szCs w:val="22"/>
        </w:rPr>
        <w:t xml:space="preserve"> in the seminar and then portfolio tasks; </w:t>
      </w:r>
    </w:p>
    <w:p w14:paraId="7B19BB4B" w14:textId="77777777" w:rsidR="007C4D92" w:rsidRPr="00960E6D" w:rsidRDefault="007C4D92" w:rsidP="00960E6D">
      <w:pPr>
        <w:pStyle w:val="Heading2"/>
        <w:numPr>
          <w:ilvl w:val="0"/>
          <w:numId w:val="35"/>
        </w:numPr>
        <w:spacing w:before="0" w:after="0"/>
        <w:jc w:val="both"/>
        <w:rPr>
          <w:rFonts w:ascii="Palatino Linotype" w:hAnsi="Palatino Linotype"/>
          <w:b w:val="0"/>
          <w:bCs w:val="0"/>
          <w:i w:val="0"/>
          <w:iCs w:val="0"/>
          <w:sz w:val="22"/>
          <w:szCs w:val="22"/>
        </w:rPr>
      </w:pPr>
      <w:r w:rsidRPr="00960E6D">
        <w:rPr>
          <w:rFonts w:ascii="Palatino Linotype" w:hAnsi="Palatino Linotype"/>
          <w:b w:val="0"/>
          <w:bCs w:val="0"/>
          <w:i w:val="0"/>
          <w:iCs w:val="0"/>
          <w:sz w:val="22"/>
          <w:szCs w:val="22"/>
        </w:rPr>
        <w:t xml:space="preserve">separation into two </w:t>
      </w:r>
      <w:proofErr w:type="spellStart"/>
      <w:r w:rsidRPr="00960E6D">
        <w:rPr>
          <w:rFonts w:ascii="Palatino Linotype" w:hAnsi="Palatino Linotype"/>
          <w:b w:val="0"/>
          <w:bCs w:val="0"/>
          <w:sz w:val="22"/>
          <w:szCs w:val="22"/>
        </w:rPr>
        <w:t>Maths</w:t>
      </w:r>
      <w:proofErr w:type="spellEnd"/>
      <w:r w:rsidRPr="00960E6D">
        <w:rPr>
          <w:rFonts w:ascii="Palatino Linotype" w:hAnsi="Palatino Linotype"/>
          <w:b w:val="0"/>
          <w:bCs w:val="0"/>
          <w:sz w:val="22"/>
          <w:szCs w:val="22"/>
        </w:rPr>
        <w:t xml:space="preserve"> Pitches</w:t>
      </w:r>
      <w:r w:rsidRPr="00960E6D">
        <w:rPr>
          <w:rFonts w:ascii="Palatino Linotype" w:hAnsi="Palatino Linotype"/>
          <w:b w:val="0"/>
          <w:bCs w:val="0"/>
          <w:i w:val="0"/>
          <w:iCs w:val="0"/>
          <w:sz w:val="22"/>
          <w:szCs w:val="22"/>
        </w:rPr>
        <w:t xml:space="preserve">, one about </w:t>
      </w:r>
      <w:r w:rsidRPr="00960E6D">
        <w:rPr>
          <w:rFonts w:ascii="Palatino Linotype" w:hAnsi="Palatino Linotype"/>
          <w:b w:val="0"/>
          <w:bCs w:val="0"/>
          <w:sz w:val="22"/>
          <w:szCs w:val="22"/>
        </w:rPr>
        <w:t>History of Mathematics</w:t>
      </w:r>
      <w:r w:rsidRPr="00960E6D">
        <w:rPr>
          <w:rFonts w:ascii="Palatino Linotype" w:hAnsi="Palatino Linotype"/>
          <w:b w:val="0"/>
          <w:bCs w:val="0"/>
          <w:i w:val="0"/>
          <w:iCs w:val="0"/>
          <w:sz w:val="22"/>
          <w:szCs w:val="22"/>
        </w:rPr>
        <w:t xml:space="preserve"> and one about </w:t>
      </w:r>
      <w:r w:rsidRPr="00960E6D">
        <w:rPr>
          <w:rFonts w:ascii="Palatino Linotype" w:hAnsi="Palatino Linotype"/>
          <w:b w:val="0"/>
          <w:bCs w:val="0"/>
          <w:sz w:val="22"/>
          <w:szCs w:val="22"/>
        </w:rPr>
        <w:t>Mathematics Today</w:t>
      </w:r>
      <w:r w:rsidRPr="00960E6D">
        <w:rPr>
          <w:rFonts w:ascii="Palatino Linotype" w:hAnsi="Palatino Linotype"/>
          <w:b w:val="0"/>
          <w:bCs w:val="0"/>
          <w:i w:val="0"/>
          <w:iCs w:val="0"/>
          <w:sz w:val="22"/>
          <w:szCs w:val="22"/>
        </w:rPr>
        <w:t xml:space="preserve">; </w:t>
      </w:r>
    </w:p>
    <w:p w14:paraId="3A3618D6" w14:textId="709540B1" w:rsidR="007C4D92" w:rsidRPr="00960E6D" w:rsidRDefault="007C4D92" w:rsidP="00960E6D">
      <w:pPr>
        <w:pStyle w:val="Heading2"/>
        <w:numPr>
          <w:ilvl w:val="0"/>
          <w:numId w:val="35"/>
        </w:numPr>
        <w:spacing w:before="0" w:after="0"/>
        <w:jc w:val="both"/>
        <w:rPr>
          <w:rFonts w:ascii="Palatino Linotype" w:hAnsi="Palatino Linotype"/>
          <w:b w:val="0"/>
          <w:bCs w:val="0"/>
          <w:i w:val="0"/>
          <w:iCs w:val="0"/>
          <w:sz w:val="22"/>
          <w:szCs w:val="22"/>
        </w:rPr>
      </w:pPr>
      <w:r w:rsidRPr="00960E6D">
        <w:rPr>
          <w:rFonts w:ascii="Palatino Linotype" w:hAnsi="Palatino Linotype"/>
          <w:b w:val="0"/>
          <w:bCs w:val="0"/>
          <w:i w:val="0"/>
          <w:iCs w:val="0"/>
          <w:sz w:val="22"/>
          <w:szCs w:val="22"/>
        </w:rPr>
        <w:t xml:space="preserve">a portfolio </w:t>
      </w:r>
      <w:proofErr w:type="spellStart"/>
      <w:r w:rsidRPr="00960E6D">
        <w:rPr>
          <w:rFonts w:ascii="Palatino Linotype" w:hAnsi="Palatino Linotype"/>
          <w:b w:val="0"/>
          <w:bCs w:val="0"/>
          <w:sz w:val="22"/>
          <w:szCs w:val="22"/>
        </w:rPr>
        <w:t>mathtask</w:t>
      </w:r>
      <w:proofErr w:type="spellEnd"/>
      <w:r w:rsidRPr="00960E6D">
        <w:rPr>
          <w:rFonts w:ascii="Palatino Linotype" w:hAnsi="Palatino Linotype"/>
          <w:b w:val="0"/>
          <w:bCs w:val="0"/>
          <w:i w:val="0"/>
          <w:iCs w:val="0"/>
          <w:sz w:val="22"/>
          <w:szCs w:val="22"/>
        </w:rPr>
        <w:t xml:space="preserve"> that invites intra- and extra- mathematical connections and encourages </w:t>
      </w:r>
      <w:r w:rsidR="00A749B0">
        <w:rPr>
          <w:rFonts w:ascii="Palatino Linotype" w:hAnsi="Palatino Linotype"/>
          <w:b w:val="0"/>
          <w:bCs w:val="0"/>
          <w:i w:val="0"/>
          <w:iCs w:val="0"/>
          <w:sz w:val="22"/>
          <w:szCs w:val="22"/>
        </w:rPr>
        <w:t>‘</w:t>
      </w:r>
      <w:r w:rsidRPr="00960E6D">
        <w:rPr>
          <w:rFonts w:ascii="Palatino Linotype" w:hAnsi="Palatino Linotype"/>
          <w:b w:val="0"/>
          <w:bCs w:val="0"/>
          <w:i w:val="0"/>
          <w:iCs w:val="0"/>
          <w:sz w:val="22"/>
          <w:szCs w:val="22"/>
        </w:rPr>
        <w:t>fuel</w:t>
      </w:r>
      <w:r w:rsidR="00A749B0">
        <w:rPr>
          <w:rFonts w:ascii="Palatino Linotype" w:hAnsi="Palatino Linotype"/>
          <w:b w:val="0"/>
          <w:bCs w:val="0"/>
          <w:i w:val="0"/>
          <w:iCs w:val="0"/>
          <w:sz w:val="22"/>
          <w:szCs w:val="22"/>
        </w:rPr>
        <w:t>’</w:t>
      </w:r>
      <w:r w:rsidRPr="00960E6D">
        <w:rPr>
          <w:rFonts w:ascii="Palatino Linotype" w:hAnsi="Palatino Linotype"/>
          <w:b w:val="0"/>
          <w:bCs w:val="0"/>
          <w:i w:val="0"/>
          <w:iCs w:val="0"/>
          <w:sz w:val="22"/>
          <w:szCs w:val="22"/>
        </w:rPr>
        <w:t xml:space="preserve"> narratives about exponential growth; </w:t>
      </w:r>
    </w:p>
    <w:p w14:paraId="4E3AD60D" w14:textId="2A1A2845" w:rsidR="003C1B3C" w:rsidRPr="00960E6D" w:rsidRDefault="007C4D92" w:rsidP="00960E6D">
      <w:pPr>
        <w:pStyle w:val="Heading2"/>
        <w:numPr>
          <w:ilvl w:val="0"/>
          <w:numId w:val="35"/>
        </w:numPr>
        <w:spacing w:before="0" w:after="0"/>
        <w:jc w:val="both"/>
        <w:rPr>
          <w:rFonts w:ascii="Palatino Linotype" w:hAnsi="Palatino Linotype"/>
          <w:b w:val="0"/>
          <w:bCs w:val="0"/>
          <w:i w:val="0"/>
          <w:iCs w:val="0"/>
          <w:sz w:val="22"/>
          <w:szCs w:val="22"/>
        </w:rPr>
      </w:pPr>
      <w:r w:rsidRPr="00960E6D">
        <w:rPr>
          <w:rFonts w:ascii="Palatino Linotype" w:hAnsi="Palatino Linotype"/>
          <w:b w:val="0"/>
          <w:bCs w:val="0"/>
          <w:i w:val="0"/>
          <w:iCs w:val="0"/>
          <w:sz w:val="22"/>
          <w:szCs w:val="22"/>
        </w:rPr>
        <w:t>explicit</w:t>
      </w:r>
      <w:r w:rsidR="00480422">
        <w:rPr>
          <w:rFonts w:ascii="Palatino Linotype" w:hAnsi="Palatino Linotype"/>
          <w:b w:val="0"/>
          <w:bCs w:val="0"/>
          <w:i w:val="0"/>
          <w:iCs w:val="0"/>
          <w:sz w:val="22"/>
          <w:szCs w:val="22"/>
        </w:rPr>
        <w:t xml:space="preserve">, </w:t>
      </w:r>
      <w:r w:rsidRPr="00960E6D">
        <w:rPr>
          <w:rFonts w:ascii="Palatino Linotype" w:hAnsi="Palatino Linotype"/>
          <w:b w:val="0"/>
          <w:bCs w:val="0"/>
          <w:i w:val="0"/>
          <w:iCs w:val="0"/>
          <w:sz w:val="22"/>
          <w:szCs w:val="22"/>
        </w:rPr>
        <w:t>regular</w:t>
      </w:r>
      <w:r w:rsidR="00480422">
        <w:rPr>
          <w:rFonts w:ascii="Palatino Linotype" w:hAnsi="Palatino Linotype"/>
          <w:b w:val="0"/>
          <w:bCs w:val="0"/>
          <w:i w:val="0"/>
          <w:iCs w:val="0"/>
          <w:sz w:val="22"/>
          <w:szCs w:val="22"/>
        </w:rPr>
        <w:t xml:space="preserve">, </w:t>
      </w:r>
      <w:r w:rsidRPr="00960E6D">
        <w:rPr>
          <w:rFonts w:ascii="Palatino Linotype" w:hAnsi="Palatino Linotype"/>
          <w:b w:val="0"/>
          <w:bCs w:val="0"/>
          <w:i w:val="0"/>
          <w:iCs w:val="0"/>
          <w:sz w:val="22"/>
          <w:szCs w:val="22"/>
        </w:rPr>
        <w:t>connected mathematical story-telling in lectures and seminars.</w:t>
      </w:r>
    </w:p>
    <w:p w14:paraId="21C2F357" w14:textId="444FB521" w:rsidR="002C6C9F" w:rsidRPr="00960E6D" w:rsidRDefault="007C4D92" w:rsidP="00960E6D">
      <w:pPr>
        <w:rPr>
          <w:rFonts w:ascii="Palatino Linotype" w:hAnsi="Palatino Linotype"/>
          <w:sz w:val="22"/>
          <w:szCs w:val="22"/>
        </w:rPr>
      </w:pPr>
      <w:r w:rsidRPr="00960E6D">
        <w:rPr>
          <w:rFonts w:ascii="Palatino Linotype" w:hAnsi="Palatino Linotype"/>
          <w:sz w:val="22"/>
          <w:szCs w:val="22"/>
        </w:rPr>
        <w:t>These are deliberate, if modest, intervention steps</w:t>
      </w:r>
      <w:r w:rsidR="00FC027E" w:rsidRPr="00960E6D">
        <w:rPr>
          <w:rFonts w:ascii="Palatino Linotype" w:hAnsi="Palatino Linotype"/>
          <w:sz w:val="22"/>
          <w:szCs w:val="22"/>
        </w:rPr>
        <w:t xml:space="preserve"> towards offering students a mathematics education that fosters </w:t>
      </w:r>
      <w:r w:rsidR="00A749B0">
        <w:rPr>
          <w:rFonts w:ascii="Palatino Linotype" w:hAnsi="Palatino Linotype"/>
          <w:sz w:val="22"/>
          <w:szCs w:val="22"/>
        </w:rPr>
        <w:t>‘</w:t>
      </w:r>
      <w:r w:rsidR="00FC027E" w:rsidRPr="00960E6D">
        <w:rPr>
          <w:rFonts w:ascii="Palatino Linotype" w:hAnsi="Palatino Linotype"/>
          <w:sz w:val="22"/>
          <w:szCs w:val="22"/>
        </w:rPr>
        <w:t>fuel</w:t>
      </w:r>
      <w:r w:rsidR="00A749B0">
        <w:rPr>
          <w:rFonts w:ascii="Palatino Linotype" w:hAnsi="Palatino Linotype"/>
          <w:sz w:val="22"/>
          <w:szCs w:val="22"/>
        </w:rPr>
        <w:t>’</w:t>
      </w:r>
      <w:r w:rsidR="00FC027E" w:rsidRPr="00960E6D">
        <w:rPr>
          <w:rFonts w:ascii="Palatino Linotype" w:hAnsi="Palatino Linotype"/>
          <w:sz w:val="22"/>
          <w:szCs w:val="22"/>
        </w:rPr>
        <w:t>, criticality-imbued (as per Skovsmose’s (3)) narratives about mathematics</w:t>
      </w:r>
      <w:r w:rsidR="002C6C9F" w:rsidRPr="00960E6D">
        <w:rPr>
          <w:rFonts w:ascii="Palatino Linotype" w:hAnsi="Palatino Linotype"/>
          <w:sz w:val="22"/>
          <w:szCs w:val="22"/>
        </w:rPr>
        <w:t>.</w:t>
      </w:r>
    </w:p>
    <w:p w14:paraId="5537FBC2" w14:textId="77777777" w:rsidR="0057663D" w:rsidRPr="00960E6D" w:rsidRDefault="0057663D" w:rsidP="00960E6D">
      <w:pPr>
        <w:pStyle w:val="FigTitle"/>
        <w:spacing w:before="0" w:after="0" w:line="240" w:lineRule="auto"/>
        <w:rPr>
          <w:rFonts w:ascii="Palatino Linotype" w:hAnsi="Palatino Linotype"/>
          <w:sz w:val="22"/>
          <w:szCs w:val="22"/>
        </w:rPr>
      </w:pPr>
    </w:p>
    <w:p w14:paraId="3F7FA49E" w14:textId="2FB5A190" w:rsidR="00775739" w:rsidRDefault="00653AE9" w:rsidP="00960E6D">
      <w:pPr>
        <w:widowControl/>
        <w:rPr>
          <w:rFonts w:ascii="Palatino Linotype" w:hAnsi="Palatino Linotype"/>
          <w:b/>
          <w:bCs/>
          <w:sz w:val="22"/>
          <w:szCs w:val="22"/>
        </w:rPr>
      </w:pPr>
      <w:r w:rsidRPr="00653AE9">
        <w:rPr>
          <w:rFonts w:ascii="Palatino Linotype" w:hAnsi="Palatino Linotype"/>
          <w:b/>
          <w:bCs/>
          <w:sz w:val="22"/>
          <w:szCs w:val="22"/>
        </w:rPr>
        <w:t>Epilogue: Towards ‘fuel’ narratives</w:t>
      </w:r>
    </w:p>
    <w:p w14:paraId="6012F28A" w14:textId="77777777" w:rsidR="00653AE9" w:rsidRPr="00960E6D" w:rsidRDefault="00653AE9" w:rsidP="00960E6D">
      <w:pPr>
        <w:widowControl/>
        <w:rPr>
          <w:rFonts w:ascii="Palatino Linotype" w:hAnsi="Palatino Linotype"/>
          <w:sz w:val="22"/>
          <w:szCs w:val="22"/>
        </w:rPr>
      </w:pPr>
    </w:p>
    <w:p w14:paraId="54E09067" w14:textId="3221EB14" w:rsidR="009128BA" w:rsidRPr="00960E6D" w:rsidRDefault="00117730" w:rsidP="00960E6D">
      <w:pPr>
        <w:widowControl/>
        <w:jc w:val="both"/>
        <w:rPr>
          <w:rFonts w:ascii="Palatino Linotype" w:hAnsi="Palatino Linotype"/>
          <w:sz w:val="22"/>
          <w:szCs w:val="22"/>
        </w:rPr>
      </w:pPr>
      <w:r>
        <w:rPr>
          <w:rFonts w:ascii="Palatino Linotype" w:hAnsi="Palatino Linotype"/>
          <w:sz w:val="22"/>
          <w:szCs w:val="22"/>
        </w:rPr>
        <w:t>A</w:t>
      </w:r>
      <w:r w:rsidR="00143362" w:rsidRPr="00960E6D">
        <w:rPr>
          <w:rFonts w:ascii="Palatino Linotype" w:hAnsi="Palatino Linotype"/>
          <w:sz w:val="22"/>
          <w:szCs w:val="22"/>
        </w:rPr>
        <w:t xml:space="preserve">s mathematics educators, </w:t>
      </w:r>
      <w:r w:rsidR="009128BA" w:rsidRPr="00960E6D">
        <w:rPr>
          <w:rFonts w:ascii="Palatino Linotype" w:hAnsi="Palatino Linotype"/>
          <w:sz w:val="22"/>
          <w:szCs w:val="22"/>
        </w:rPr>
        <w:t xml:space="preserve">we can </w:t>
      </w:r>
      <w:r w:rsidR="00143362" w:rsidRPr="00960E6D">
        <w:rPr>
          <w:rFonts w:ascii="Palatino Linotype" w:hAnsi="Palatino Linotype"/>
          <w:sz w:val="22"/>
          <w:szCs w:val="22"/>
        </w:rPr>
        <w:t>do better at enriching students’, citizens</w:t>
      </w:r>
      <w:r w:rsidR="009128BA" w:rsidRPr="00960E6D">
        <w:rPr>
          <w:rFonts w:ascii="Palatino Linotype" w:hAnsi="Palatino Linotype"/>
          <w:sz w:val="22"/>
          <w:szCs w:val="22"/>
        </w:rPr>
        <w:t xml:space="preserve">’ </w:t>
      </w:r>
      <w:r w:rsidR="00143362" w:rsidRPr="00960E6D">
        <w:rPr>
          <w:rFonts w:ascii="Palatino Linotype" w:hAnsi="Palatino Linotype"/>
          <w:sz w:val="22"/>
          <w:szCs w:val="22"/>
        </w:rPr>
        <w:t>and professionals</w:t>
      </w:r>
      <w:r w:rsidR="009128BA" w:rsidRPr="00960E6D">
        <w:rPr>
          <w:rFonts w:ascii="Palatino Linotype" w:hAnsi="Palatino Linotype"/>
          <w:sz w:val="22"/>
          <w:szCs w:val="22"/>
        </w:rPr>
        <w:t>’</w:t>
      </w:r>
      <w:r w:rsidR="00143362" w:rsidRPr="00960E6D">
        <w:rPr>
          <w:rFonts w:ascii="Palatino Linotype" w:hAnsi="Palatino Linotype"/>
          <w:sz w:val="22"/>
          <w:szCs w:val="22"/>
        </w:rPr>
        <w:t>-to-be narratives about what mathematics is, and what it is for</w:t>
      </w:r>
      <w:r w:rsidR="009128BA" w:rsidRPr="00960E6D">
        <w:rPr>
          <w:rFonts w:ascii="Palatino Linotype" w:hAnsi="Palatino Linotype"/>
          <w:sz w:val="22"/>
          <w:szCs w:val="22"/>
        </w:rPr>
        <w:t xml:space="preserve">. </w:t>
      </w:r>
      <w:r w:rsidR="008707D2" w:rsidRPr="00960E6D">
        <w:rPr>
          <w:rFonts w:ascii="Palatino Linotype" w:hAnsi="Palatino Linotype"/>
          <w:sz w:val="22"/>
          <w:szCs w:val="22"/>
        </w:rPr>
        <w:t xml:space="preserve">We can, in Skovsmose’s (2020) words, do better at fulfilling its </w:t>
      </w:r>
      <w:r w:rsidR="002E15C8">
        <w:rPr>
          <w:rFonts w:ascii="Palatino Linotype" w:hAnsi="Palatino Linotype"/>
          <w:sz w:val="22"/>
          <w:szCs w:val="22"/>
        </w:rPr>
        <w:t>“</w:t>
      </w:r>
      <w:r w:rsidR="008707D2" w:rsidRPr="00960E6D">
        <w:rPr>
          <w:rFonts w:ascii="Palatino Linotype" w:hAnsi="Palatino Linotype"/>
          <w:sz w:val="22"/>
          <w:szCs w:val="22"/>
        </w:rPr>
        <w:t>critical potential</w:t>
      </w:r>
      <w:r w:rsidR="002E15C8">
        <w:rPr>
          <w:rFonts w:ascii="Palatino Linotype" w:hAnsi="Palatino Linotype"/>
          <w:sz w:val="22"/>
          <w:szCs w:val="22"/>
        </w:rPr>
        <w:t>“</w:t>
      </w:r>
      <w:r w:rsidR="008707D2" w:rsidRPr="00960E6D">
        <w:rPr>
          <w:rFonts w:ascii="Palatino Linotype" w:hAnsi="Palatino Linotype"/>
          <w:sz w:val="22"/>
          <w:szCs w:val="22"/>
        </w:rPr>
        <w:t xml:space="preserve"> (p. 49). </w:t>
      </w:r>
      <w:r w:rsidR="009128BA" w:rsidRPr="00960E6D">
        <w:rPr>
          <w:rFonts w:ascii="Palatino Linotype" w:hAnsi="Palatino Linotype"/>
          <w:sz w:val="22"/>
          <w:szCs w:val="22"/>
        </w:rPr>
        <w:t xml:space="preserve">The move away from </w:t>
      </w:r>
      <w:r w:rsidR="00A749B0">
        <w:rPr>
          <w:rFonts w:ascii="Palatino Linotype" w:hAnsi="Palatino Linotype"/>
          <w:sz w:val="22"/>
          <w:szCs w:val="22"/>
        </w:rPr>
        <w:t>‘</w:t>
      </w:r>
      <w:r w:rsidR="009128BA" w:rsidRPr="00960E6D">
        <w:rPr>
          <w:rFonts w:ascii="Palatino Linotype" w:hAnsi="Palatino Linotype"/>
          <w:sz w:val="22"/>
          <w:szCs w:val="22"/>
        </w:rPr>
        <w:t>fossil</w:t>
      </w:r>
      <w:r w:rsidR="00A749B0">
        <w:rPr>
          <w:rFonts w:ascii="Palatino Linotype" w:hAnsi="Palatino Linotype"/>
          <w:sz w:val="22"/>
          <w:szCs w:val="22"/>
        </w:rPr>
        <w:t>’</w:t>
      </w:r>
      <w:r w:rsidR="009128BA" w:rsidRPr="00960E6D">
        <w:rPr>
          <w:rFonts w:ascii="Palatino Linotype" w:hAnsi="Palatino Linotype"/>
          <w:sz w:val="22"/>
          <w:szCs w:val="22"/>
        </w:rPr>
        <w:t xml:space="preserve"> and towards </w:t>
      </w:r>
      <w:r w:rsidR="00A749B0">
        <w:rPr>
          <w:rFonts w:ascii="Palatino Linotype" w:hAnsi="Palatino Linotype"/>
          <w:sz w:val="22"/>
          <w:szCs w:val="22"/>
        </w:rPr>
        <w:t>‘</w:t>
      </w:r>
      <w:r w:rsidR="009128BA" w:rsidRPr="00960E6D">
        <w:rPr>
          <w:rFonts w:ascii="Palatino Linotype" w:hAnsi="Palatino Linotype"/>
          <w:sz w:val="22"/>
          <w:szCs w:val="22"/>
        </w:rPr>
        <w:t>fuel</w:t>
      </w:r>
      <w:r w:rsidR="00A749B0">
        <w:rPr>
          <w:rFonts w:ascii="Palatino Linotype" w:hAnsi="Palatino Linotype"/>
          <w:sz w:val="22"/>
          <w:szCs w:val="22"/>
        </w:rPr>
        <w:t>’</w:t>
      </w:r>
      <w:r w:rsidR="009128BA" w:rsidRPr="00960E6D">
        <w:rPr>
          <w:rFonts w:ascii="Palatino Linotype" w:hAnsi="Palatino Linotype"/>
          <w:sz w:val="22"/>
          <w:szCs w:val="22"/>
        </w:rPr>
        <w:t xml:space="preserve"> </w:t>
      </w:r>
      <w:r w:rsidR="00480422" w:rsidRPr="00960E6D">
        <w:rPr>
          <w:rFonts w:ascii="Palatino Linotype" w:hAnsi="Palatino Linotype"/>
          <w:sz w:val="22"/>
          <w:szCs w:val="22"/>
        </w:rPr>
        <w:t>narratives about mathematics</w:t>
      </w:r>
      <w:r w:rsidR="009128BA" w:rsidRPr="00960E6D">
        <w:rPr>
          <w:rFonts w:ascii="Palatino Linotype" w:hAnsi="Palatino Linotype"/>
          <w:sz w:val="22"/>
          <w:szCs w:val="22"/>
        </w:rPr>
        <w:t xml:space="preserve"> is one way to achieve said enrichment. </w:t>
      </w:r>
      <w:r w:rsidR="00986069" w:rsidRPr="00960E6D">
        <w:rPr>
          <w:rFonts w:ascii="Palatino Linotype" w:hAnsi="Palatino Linotype"/>
          <w:sz w:val="22"/>
          <w:szCs w:val="22"/>
        </w:rPr>
        <w:t xml:space="preserve">I posit that </w:t>
      </w:r>
      <w:r w:rsidR="002C6C9F" w:rsidRPr="00960E6D">
        <w:rPr>
          <w:rFonts w:ascii="Palatino Linotype" w:hAnsi="Palatino Linotype"/>
          <w:sz w:val="22"/>
          <w:szCs w:val="22"/>
        </w:rPr>
        <w:t>t</w:t>
      </w:r>
      <w:r w:rsidR="009128BA" w:rsidRPr="00960E6D">
        <w:rPr>
          <w:rFonts w:ascii="Palatino Linotype" w:hAnsi="Palatino Linotype"/>
          <w:sz w:val="22"/>
          <w:szCs w:val="22"/>
        </w:rPr>
        <w:t>he intra- and extra-mathematical connectedness in students’ mathematical experiences</w:t>
      </w:r>
      <w:r w:rsidR="00562519" w:rsidRPr="00960E6D">
        <w:rPr>
          <w:rFonts w:ascii="Palatino Linotype" w:hAnsi="Palatino Linotype"/>
          <w:sz w:val="22"/>
          <w:szCs w:val="22"/>
        </w:rPr>
        <w:t xml:space="preserve"> </w:t>
      </w:r>
      <w:r w:rsidR="00986069" w:rsidRPr="00960E6D">
        <w:rPr>
          <w:rFonts w:ascii="Palatino Linotype" w:hAnsi="Palatino Linotype"/>
          <w:sz w:val="22"/>
          <w:szCs w:val="22"/>
        </w:rPr>
        <w:t>is a cornerstone of this move.</w:t>
      </w:r>
      <w:r w:rsidR="002C6C9F" w:rsidRPr="00960E6D">
        <w:rPr>
          <w:rFonts w:ascii="Palatino Linotype" w:hAnsi="Palatino Linotype"/>
          <w:sz w:val="22"/>
          <w:szCs w:val="22"/>
        </w:rPr>
        <w:t xml:space="preserve"> I documented this connectedness as absent, or at best as variably evident in the studies I sampled from </w:t>
      </w:r>
      <w:r w:rsidR="004A6BCD" w:rsidRPr="00960E6D">
        <w:rPr>
          <w:rFonts w:ascii="Palatino Linotype" w:hAnsi="Palatino Linotype"/>
          <w:sz w:val="22"/>
          <w:szCs w:val="22"/>
        </w:rPr>
        <w:t xml:space="preserve">in </w:t>
      </w:r>
      <w:r w:rsidR="004A6BCD" w:rsidRPr="00320C4A">
        <w:rPr>
          <w:rFonts w:ascii="Palatino Linotype" w:hAnsi="Palatino Linotype"/>
          <w:i/>
          <w:iCs/>
          <w:sz w:val="22"/>
          <w:szCs w:val="22"/>
        </w:rPr>
        <w:t>Scene</w:t>
      </w:r>
      <w:r w:rsidR="008707D2" w:rsidRPr="00320C4A">
        <w:rPr>
          <w:rFonts w:ascii="Palatino Linotype" w:hAnsi="Palatino Linotype"/>
          <w:i/>
          <w:iCs/>
          <w:sz w:val="22"/>
          <w:szCs w:val="22"/>
        </w:rPr>
        <w:t>s</w:t>
      </w:r>
      <w:r w:rsidR="004A6BCD" w:rsidRPr="00320C4A">
        <w:rPr>
          <w:rFonts w:ascii="Palatino Linotype" w:hAnsi="Palatino Linotype"/>
          <w:i/>
          <w:iCs/>
          <w:sz w:val="22"/>
          <w:szCs w:val="22"/>
        </w:rPr>
        <w:t xml:space="preserve"> I</w:t>
      </w:r>
      <w:r w:rsidR="004A6BCD" w:rsidRPr="00960E6D">
        <w:rPr>
          <w:rFonts w:ascii="Palatino Linotype" w:hAnsi="Palatino Linotype"/>
          <w:sz w:val="22"/>
          <w:szCs w:val="22"/>
        </w:rPr>
        <w:t xml:space="preserve">, </w:t>
      </w:r>
      <w:r w:rsidR="004A6BCD" w:rsidRPr="00320C4A">
        <w:rPr>
          <w:rFonts w:ascii="Palatino Linotype" w:hAnsi="Palatino Linotype"/>
          <w:i/>
          <w:iCs/>
          <w:sz w:val="22"/>
          <w:szCs w:val="22"/>
        </w:rPr>
        <w:t>II</w:t>
      </w:r>
      <w:r w:rsidR="004A6BCD" w:rsidRPr="00960E6D">
        <w:rPr>
          <w:rFonts w:ascii="Palatino Linotype" w:hAnsi="Palatino Linotype"/>
          <w:sz w:val="22"/>
          <w:szCs w:val="22"/>
        </w:rPr>
        <w:t xml:space="preserve"> and </w:t>
      </w:r>
      <w:r w:rsidR="004A6BCD" w:rsidRPr="00320C4A">
        <w:rPr>
          <w:rFonts w:ascii="Palatino Linotype" w:hAnsi="Palatino Linotype"/>
          <w:i/>
          <w:iCs/>
          <w:sz w:val="22"/>
          <w:szCs w:val="22"/>
        </w:rPr>
        <w:t>III</w:t>
      </w:r>
      <w:r w:rsidR="004A6BCD" w:rsidRPr="00960E6D">
        <w:rPr>
          <w:rFonts w:ascii="Palatino Linotype" w:hAnsi="Palatino Linotype"/>
          <w:sz w:val="22"/>
          <w:szCs w:val="22"/>
        </w:rPr>
        <w:t xml:space="preserve">. </w:t>
      </w:r>
    </w:p>
    <w:p w14:paraId="1DBCA9DB" w14:textId="3406BF5A" w:rsidR="002A5316" w:rsidRPr="00960E6D" w:rsidRDefault="008919B6" w:rsidP="00960E6D">
      <w:pPr>
        <w:widowControl/>
        <w:jc w:val="both"/>
        <w:rPr>
          <w:rFonts w:ascii="Palatino Linotype" w:hAnsi="Palatino Linotype"/>
          <w:sz w:val="22"/>
          <w:szCs w:val="22"/>
        </w:rPr>
      </w:pPr>
      <w:r w:rsidRPr="00960E6D">
        <w:rPr>
          <w:rFonts w:ascii="Palatino Linotype" w:hAnsi="Palatino Linotype"/>
          <w:sz w:val="22"/>
          <w:szCs w:val="22"/>
        </w:rPr>
        <w:t xml:space="preserve"> </w:t>
      </w:r>
    </w:p>
    <w:p w14:paraId="6913CCE9" w14:textId="04C3FEA0" w:rsidR="00F01A57" w:rsidRPr="00960E6D" w:rsidRDefault="00986069" w:rsidP="00960E6D">
      <w:pPr>
        <w:widowControl/>
        <w:jc w:val="both"/>
        <w:rPr>
          <w:rFonts w:ascii="Palatino Linotype" w:hAnsi="Palatino Linotype"/>
          <w:sz w:val="22"/>
          <w:szCs w:val="22"/>
        </w:rPr>
      </w:pPr>
      <w:r w:rsidRPr="00960E6D">
        <w:rPr>
          <w:rFonts w:ascii="Palatino Linotype" w:hAnsi="Palatino Linotype"/>
          <w:sz w:val="22"/>
          <w:szCs w:val="22"/>
        </w:rPr>
        <w:t xml:space="preserve">In commognitive terms, </w:t>
      </w:r>
      <w:r w:rsidR="006537E7" w:rsidRPr="00960E6D">
        <w:rPr>
          <w:rFonts w:ascii="Palatino Linotype" w:hAnsi="Palatino Linotype"/>
          <w:sz w:val="22"/>
          <w:szCs w:val="22"/>
        </w:rPr>
        <w:t xml:space="preserve">I see fostering appreciation for intra- and extra-mathematical importance of mathematical objects such as </w:t>
      </w:r>
      <w:r w:rsidR="00A749B0">
        <w:rPr>
          <w:rFonts w:ascii="Palatino Linotype" w:hAnsi="Palatino Linotype"/>
          <w:sz w:val="22"/>
          <w:szCs w:val="22"/>
        </w:rPr>
        <w:t>‘</w:t>
      </w:r>
      <w:r w:rsidR="006537E7" w:rsidRPr="00960E6D">
        <w:rPr>
          <w:rFonts w:ascii="Palatino Linotype" w:hAnsi="Palatino Linotype"/>
          <w:sz w:val="22"/>
          <w:szCs w:val="22"/>
        </w:rPr>
        <w:t>exponential growth</w:t>
      </w:r>
      <w:r w:rsidR="00A749B0">
        <w:rPr>
          <w:rFonts w:ascii="Palatino Linotype" w:hAnsi="Palatino Linotype"/>
          <w:sz w:val="22"/>
          <w:szCs w:val="22"/>
        </w:rPr>
        <w:t>’</w:t>
      </w:r>
      <w:r w:rsidR="002C6C9F" w:rsidRPr="00960E6D">
        <w:rPr>
          <w:rFonts w:ascii="Palatino Linotype" w:hAnsi="Palatino Linotype"/>
          <w:sz w:val="22"/>
          <w:szCs w:val="22"/>
        </w:rPr>
        <w:t xml:space="preserve"> </w:t>
      </w:r>
      <w:r w:rsidR="000B2E1A" w:rsidRPr="00960E6D">
        <w:rPr>
          <w:rFonts w:ascii="Palatino Linotype" w:hAnsi="Palatino Linotype"/>
          <w:sz w:val="22"/>
          <w:szCs w:val="22"/>
        </w:rPr>
        <w:t xml:space="preserve">as being about </w:t>
      </w:r>
      <w:r w:rsidR="006537E7" w:rsidRPr="00960E6D">
        <w:rPr>
          <w:rFonts w:ascii="Palatino Linotype" w:hAnsi="Palatino Linotype"/>
          <w:sz w:val="22"/>
          <w:szCs w:val="22"/>
        </w:rPr>
        <w:t xml:space="preserve">learning </w:t>
      </w:r>
      <w:r w:rsidRPr="00960E6D">
        <w:rPr>
          <w:rFonts w:ascii="Palatino Linotype" w:hAnsi="Palatino Linotype"/>
          <w:sz w:val="22"/>
          <w:szCs w:val="22"/>
        </w:rPr>
        <w:t xml:space="preserve">at </w:t>
      </w:r>
      <w:r w:rsidR="00A749B0">
        <w:rPr>
          <w:rFonts w:ascii="Palatino Linotype" w:hAnsi="Palatino Linotype"/>
          <w:sz w:val="22"/>
          <w:szCs w:val="22"/>
        </w:rPr>
        <w:t>‘</w:t>
      </w:r>
      <w:r w:rsidRPr="00960E6D">
        <w:rPr>
          <w:rFonts w:ascii="Palatino Linotype" w:hAnsi="Palatino Linotype"/>
          <w:sz w:val="22"/>
          <w:szCs w:val="22"/>
        </w:rPr>
        <w:t>object-level</w:t>
      </w:r>
      <w:r w:rsidR="00A749B0">
        <w:rPr>
          <w:rFonts w:ascii="Palatino Linotype" w:hAnsi="Palatino Linotype"/>
          <w:sz w:val="22"/>
          <w:szCs w:val="22"/>
        </w:rPr>
        <w:t>’</w:t>
      </w:r>
      <w:r w:rsidRPr="00960E6D">
        <w:rPr>
          <w:rFonts w:ascii="Palatino Linotype" w:hAnsi="Palatino Linotype"/>
          <w:sz w:val="22"/>
          <w:szCs w:val="22"/>
        </w:rPr>
        <w:t xml:space="preserve"> as well as at </w:t>
      </w:r>
      <w:r w:rsidR="00A749B0">
        <w:rPr>
          <w:rFonts w:ascii="Palatino Linotype" w:hAnsi="Palatino Linotype"/>
          <w:sz w:val="22"/>
          <w:szCs w:val="22"/>
        </w:rPr>
        <w:t>‘</w:t>
      </w:r>
      <w:r w:rsidRPr="00960E6D">
        <w:rPr>
          <w:rFonts w:ascii="Palatino Linotype" w:hAnsi="Palatino Linotype"/>
          <w:sz w:val="22"/>
          <w:szCs w:val="22"/>
        </w:rPr>
        <w:t>meta-level</w:t>
      </w:r>
      <w:r w:rsidR="00A749B0">
        <w:rPr>
          <w:rFonts w:ascii="Palatino Linotype" w:hAnsi="Palatino Linotype"/>
          <w:sz w:val="22"/>
          <w:szCs w:val="22"/>
        </w:rPr>
        <w:t>’</w:t>
      </w:r>
      <w:r w:rsidR="002C6C9F" w:rsidRPr="00960E6D">
        <w:rPr>
          <w:rFonts w:ascii="Palatino Linotype" w:hAnsi="Palatino Linotype"/>
          <w:sz w:val="22"/>
          <w:szCs w:val="22"/>
        </w:rPr>
        <w:t>, where</w:t>
      </w:r>
      <w:r w:rsidR="00286879" w:rsidRPr="00960E6D">
        <w:rPr>
          <w:rFonts w:ascii="Palatino Linotype" w:hAnsi="Palatino Linotype"/>
          <w:sz w:val="22"/>
          <w:szCs w:val="22"/>
        </w:rPr>
        <w:t xml:space="preserve"> </w:t>
      </w:r>
      <w:r w:rsidR="00A749B0">
        <w:rPr>
          <w:rFonts w:ascii="Palatino Linotype" w:hAnsi="Palatino Linotype"/>
          <w:sz w:val="22"/>
          <w:szCs w:val="22"/>
        </w:rPr>
        <w:t>‘</w:t>
      </w:r>
      <w:r w:rsidR="002C6C9F" w:rsidRPr="00960E6D">
        <w:rPr>
          <w:rFonts w:ascii="Palatino Linotype" w:hAnsi="Palatino Linotype"/>
          <w:sz w:val="22"/>
          <w:szCs w:val="22"/>
        </w:rPr>
        <w:t>object level</w:t>
      </w:r>
      <w:r w:rsidR="00A749B0">
        <w:rPr>
          <w:rFonts w:ascii="Palatino Linotype" w:hAnsi="Palatino Linotype"/>
          <w:sz w:val="22"/>
          <w:szCs w:val="22"/>
        </w:rPr>
        <w:t>’</w:t>
      </w:r>
      <w:r w:rsidR="002C6C9F" w:rsidRPr="00960E6D">
        <w:rPr>
          <w:rFonts w:ascii="Palatino Linotype" w:hAnsi="Palatino Linotype"/>
          <w:sz w:val="22"/>
          <w:szCs w:val="22"/>
        </w:rPr>
        <w:t xml:space="preserve"> means learning about the what, how, when and why of the mathematical topics prescribed in the curriculum a</w:t>
      </w:r>
      <w:r w:rsidR="00286879" w:rsidRPr="00960E6D">
        <w:rPr>
          <w:rFonts w:ascii="Palatino Linotype" w:hAnsi="Palatino Linotype"/>
          <w:sz w:val="22"/>
          <w:szCs w:val="22"/>
        </w:rPr>
        <w:t>n</w:t>
      </w:r>
      <w:r w:rsidR="002C6C9F" w:rsidRPr="00960E6D">
        <w:rPr>
          <w:rFonts w:ascii="Palatino Linotype" w:hAnsi="Palatino Linotype"/>
          <w:sz w:val="22"/>
          <w:szCs w:val="22"/>
        </w:rPr>
        <w:t xml:space="preserve">d </w:t>
      </w:r>
      <w:r w:rsidR="00A749B0">
        <w:rPr>
          <w:rFonts w:ascii="Palatino Linotype" w:hAnsi="Palatino Linotype"/>
          <w:sz w:val="22"/>
          <w:szCs w:val="22"/>
        </w:rPr>
        <w:t>‘</w:t>
      </w:r>
      <w:r w:rsidR="002C6C9F" w:rsidRPr="00960E6D">
        <w:rPr>
          <w:rFonts w:ascii="Palatino Linotype" w:hAnsi="Palatino Linotype"/>
          <w:sz w:val="22"/>
          <w:szCs w:val="22"/>
        </w:rPr>
        <w:t>meta-level</w:t>
      </w:r>
      <w:r w:rsidR="00A749B0">
        <w:rPr>
          <w:rFonts w:ascii="Palatino Linotype" w:hAnsi="Palatino Linotype"/>
          <w:sz w:val="22"/>
          <w:szCs w:val="22"/>
        </w:rPr>
        <w:t>’</w:t>
      </w:r>
      <w:r w:rsidR="002C6C9F" w:rsidRPr="00960E6D">
        <w:rPr>
          <w:rFonts w:ascii="Palatino Linotype" w:hAnsi="Palatino Linotype"/>
          <w:sz w:val="22"/>
          <w:szCs w:val="22"/>
        </w:rPr>
        <w:t xml:space="preserve"> means </w:t>
      </w:r>
      <w:r w:rsidR="006537E7" w:rsidRPr="00960E6D">
        <w:rPr>
          <w:rFonts w:ascii="Palatino Linotype" w:hAnsi="Palatino Linotype"/>
          <w:sz w:val="22"/>
          <w:szCs w:val="22"/>
        </w:rPr>
        <w:t xml:space="preserve">learning </w:t>
      </w:r>
      <w:r w:rsidR="006537E7" w:rsidRPr="00960E6D">
        <w:rPr>
          <w:rFonts w:ascii="Palatino Linotype" w:hAnsi="Palatino Linotype"/>
          <w:i/>
          <w:iCs/>
          <w:sz w:val="22"/>
          <w:szCs w:val="22"/>
        </w:rPr>
        <w:t xml:space="preserve">about </w:t>
      </w:r>
      <w:r w:rsidR="006537E7" w:rsidRPr="00960E6D">
        <w:rPr>
          <w:rFonts w:ascii="Palatino Linotype" w:hAnsi="Palatino Linotype"/>
          <w:sz w:val="22"/>
          <w:szCs w:val="22"/>
        </w:rPr>
        <w:t>mathematics</w:t>
      </w:r>
      <w:r w:rsidR="00286879" w:rsidRPr="00960E6D">
        <w:rPr>
          <w:rFonts w:ascii="Palatino Linotype" w:hAnsi="Palatino Linotype"/>
          <w:sz w:val="22"/>
          <w:szCs w:val="22"/>
        </w:rPr>
        <w:t xml:space="preserve">, learning to </w:t>
      </w:r>
      <w:r w:rsidR="006537E7" w:rsidRPr="00960E6D">
        <w:rPr>
          <w:rFonts w:ascii="Palatino Linotype" w:hAnsi="Palatino Linotype"/>
          <w:sz w:val="22"/>
          <w:szCs w:val="22"/>
        </w:rPr>
        <w:t>appreciat</w:t>
      </w:r>
      <w:r w:rsidR="00286879" w:rsidRPr="00960E6D">
        <w:rPr>
          <w:rFonts w:ascii="Palatino Linotype" w:hAnsi="Palatino Linotype"/>
          <w:sz w:val="22"/>
          <w:szCs w:val="22"/>
        </w:rPr>
        <w:t>e</w:t>
      </w:r>
      <w:r w:rsidR="00687001" w:rsidRPr="00960E6D">
        <w:rPr>
          <w:rFonts w:ascii="Palatino Linotype" w:hAnsi="Palatino Linotype"/>
          <w:sz w:val="22"/>
          <w:szCs w:val="22"/>
        </w:rPr>
        <w:t xml:space="preserve"> it and approach</w:t>
      </w:r>
      <w:r w:rsidR="00286879" w:rsidRPr="00960E6D">
        <w:rPr>
          <w:rFonts w:ascii="Palatino Linotype" w:hAnsi="Palatino Linotype"/>
          <w:sz w:val="22"/>
          <w:szCs w:val="22"/>
        </w:rPr>
        <w:t xml:space="preserve"> it </w:t>
      </w:r>
      <w:r w:rsidR="00687001" w:rsidRPr="00960E6D">
        <w:rPr>
          <w:rFonts w:ascii="Palatino Linotype" w:hAnsi="Palatino Linotype"/>
          <w:sz w:val="22"/>
          <w:szCs w:val="22"/>
        </w:rPr>
        <w:t xml:space="preserve">critically </w:t>
      </w:r>
      <w:r w:rsidR="00450534" w:rsidRPr="00960E6D">
        <w:rPr>
          <w:rFonts w:ascii="Palatino Linotype" w:hAnsi="Palatino Linotype"/>
          <w:sz w:val="22"/>
          <w:szCs w:val="22"/>
        </w:rPr>
        <w:t xml:space="preserve">through connectedness </w:t>
      </w:r>
      <w:r w:rsidRPr="00960E6D">
        <w:rPr>
          <w:rFonts w:ascii="Palatino Linotype" w:hAnsi="Palatino Linotype"/>
          <w:sz w:val="22"/>
          <w:szCs w:val="22"/>
        </w:rPr>
        <w:t xml:space="preserve">and </w:t>
      </w:r>
      <w:r w:rsidR="00450534" w:rsidRPr="00960E6D">
        <w:rPr>
          <w:rFonts w:ascii="Palatino Linotype" w:hAnsi="Palatino Linotype"/>
          <w:sz w:val="22"/>
          <w:szCs w:val="22"/>
        </w:rPr>
        <w:t>therefore</w:t>
      </w:r>
      <w:r w:rsidR="006537E7" w:rsidRPr="00960E6D">
        <w:rPr>
          <w:rFonts w:ascii="Palatino Linotype" w:hAnsi="Palatino Linotype"/>
          <w:sz w:val="22"/>
          <w:szCs w:val="22"/>
        </w:rPr>
        <w:t xml:space="preserve"> relatability</w:t>
      </w:r>
      <w:r w:rsidRPr="00960E6D">
        <w:rPr>
          <w:rFonts w:ascii="Palatino Linotype" w:hAnsi="Palatino Linotype"/>
          <w:sz w:val="22"/>
          <w:szCs w:val="22"/>
        </w:rPr>
        <w:t>. I note that</w:t>
      </w:r>
      <w:r w:rsidR="00771178" w:rsidRPr="00960E6D">
        <w:rPr>
          <w:rFonts w:ascii="Palatino Linotype" w:hAnsi="Palatino Linotype"/>
          <w:sz w:val="22"/>
          <w:szCs w:val="22"/>
        </w:rPr>
        <w:t>,</w:t>
      </w:r>
      <w:r w:rsidRPr="00960E6D">
        <w:rPr>
          <w:rFonts w:ascii="Palatino Linotype" w:hAnsi="Palatino Linotype"/>
          <w:sz w:val="22"/>
          <w:szCs w:val="22"/>
        </w:rPr>
        <w:t xml:space="preserve"> in this connected vision about mathematics, relatability can emerge </w:t>
      </w:r>
      <w:r w:rsidR="00480422">
        <w:rPr>
          <w:rFonts w:ascii="Palatino Linotype" w:hAnsi="Palatino Linotype"/>
          <w:sz w:val="22"/>
          <w:szCs w:val="22"/>
        </w:rPr>
        <w:t xml:space="preserve">also </w:t>
      </w:r>
      <w:r w:rsidRPr="00960E6D">
        <w:rPr>
          <w:rFonts w:ascii="Palatino Linotype" w:hAnsi="Palatino Linotype"/>
          <w:sz w:val="22"/>
          <w:szCs w:val="22"/>
        </w:rPr>
        <w:t xml:space="preserve">as an antidote to the perceived tedium and irrelevance of mathematics (Nardi &amp; Steward, 2003). It may </w:t>
      </w:r>
      <w:r w:rsidR="00480422">
        <w:rPr>
          <w:rFonts w:ascii="Palatino Linotype" w:hAnsi="Palatino Linotype"/>
          <w:sz w:val="22"/>
          <w:szCs w:val="22"/>
        </w:rPr>
        <w:t>even</w:t>
      </w:r>
      <w:r w:rsidR="00480422" w:rsidRPr="00960E6D">
        <w:rPr>
          <w:rFonts w:ascii="Palatino Linotype" w:hAnsi="Palatino Linotype"/>
          <w:sz w:val="22"/>
          <w:szCs w:val="22"/>
        </w:rPr>
        <w:t xml:space="preserve"> </w:t>
      </w:r>
      <w:r w:rsidRPr="00960E6D">
        <w:rPr>
          <w:rFonts w:ascii="Palatino Linotype" w:hAnsi="Palatino Linotype"/>
          <w:sz w:val="22"/>
          <w:szCs w:val="22"/>
        </w:rPr>
        <w:t xml:space="preserve">make </w:t>
      </w:r>
      <w:r w:rsidR="00474057" w:rsidRPr="00960E6D">
        <w:rPr>
          <w:rFonts w:ascii="Palatino Linotype" w:hAnsi="Palatino Linotype"/>
          <w:sz w:val="22"/>
          <w:szCs w:val="22"/>
        </w:rPr>
        <w:t xml:space="preserve">the </w:t>
      </w:r>
      <w:r w:rsidR="006537E7" w:rsidRPr="00960E6D">
        <w:rPr>
          <w:rFonts w:ascii="Palatino Linotype" w:hAnsi="Palatino Linotype"/>
          <w:sz w:val="22"/>
          <w:szCs w:val="22"/>
        </w:rPr>
        <w:t xml:space="preserve">response to </w:t>
      </w:r>
      <w:proofErr w:type="spellStart"/>
      <w:r w:rsidR="006B25B8" w:rsidRPr="00960E6D">
        <w:rPr>
          <w:rFonts w:ascii="Palatino Linotype" w:hAnsi="Palatino Linotype"/>
          <w:sz w:val="22"/>
          <w:szCs w:val="22"/>
        </w:rPr>
        <w:t>socioaffective</w:t>
      </w:r>
      <w:proofErr w:type="spellEnd"/>
      <w:r w:rsidR="006B25B8" w:rsidRPr="00960E6D">
        <w:rPr>
          <w:rFonts w:ascii="Palatino Linotype" w:hAnsi="Palatino Linotype"/>
          <w:sz w:val="22"/>
          <w:szCs w:val="22"/>
        </w:rPr>
        <w:t xml:space="preserve"> </w:t>
      </w:r>
      <w:r w:rsidR="006537E7" w:rsidRPr="00960E6D">
        <w:rPr>
          <w:rFonts w:ascii="Palatino Linotype" w:hAnsi="Palatino Linotype"/>
          <w:sz w:val="22"/>
          <w:szCs w:val="22"/>
        </w:rPr>
        <w:t xml:space="preserve">challenges </w:t>
      </w:r>
      <w:r w:rsidR="006B25B8" w:rsidRPr="00960E6D">
        <w:rPr>
          <w:rFonts w:ascii="Palatino Linotype" w:hAnsi="Palatino Linotype"/>
          <w:sz w:val="22"/>
          <w:szCs w:val="22"/>
        </w:rPr>
        <w:t xml:space="preserve">– </w:t>
      </w:r>
      <w:r w:rsidR="008707D2" w:rsidRPr="00960E6D">
        <w:rPr>
          <w:rFonts w:ascii="Palatino Linotype" w:hAnsi="Palatino Linotype"/>
          <w:sz w:val="22"/>
          <w:szCs w:val="22"/>
        </w:rPr>
        <w:t>including</w:t>
      </w:r>
      <w:r w:rsidR="006B25B8" w:rsidRPr="00960E6D">
        <w:rPr>
          <w:rFonts w:ascii="Palatino Linotype" w:hAnsi="Palatino Linotype"/>
          <w:sz w:val="22"/>
          <w:szCs w:val="22"/>
        </w:rPr>
        <w:t xml:space="preserve"> tackling the toxic effect of (still) socially acceptable narratives such as </w:t>
      </w:r>
      <w:r w:rsidR="00A749B0">
        <w:rPr>
          <w:rFonts w:ascii="Palatino Linotype" w:hAnsi="Palatino Linotype"/>
          <w:sz w:val="22"/>
          <w:szCs w:val="22"/>
        </w:rPr>
        <w:t>‘</w:t>
      </w:r>
      <w:r w:rsidR="006B25B8" w:rsidRPr="00960E6D">
        <w:rPr>
          <w:rFonts w:ascii="Palatino Linotype" w:hAnsi="Palatino Linotype"/>
          <w:sz w:val="22"/>
          <w:szCs w:val="22"/>
        </w:rPr>
        <w:t xml:space="preserve">I am bad at </w:t>
      </w:r>
      <w:proofErr w:type="spellStart"/>
      <w:r w:rsidR="006B25B8" w:rsidRPr="00960E6D">
        <w:rPr>
          <w:rFonts w:ascii="Palatino Linotype" w:hAnsi="Palatino Linotype"/>
          <w:sz w:val="22"/>
          <w:szCs w:val="22"/>
        </w:rPr>
        <w:t>maths</w:t>
      </w:r>
      <w:proofErr w:type="spellEnd"/>
      <w:r w:rsidR="00A749B0">
        <w:rPr>
          <w:rFonts w:ascii="Palatino Linotype" w:hAnsi="Palatino Linotype"/>
          <w:sz w:val="22"/>
          <w:szCs w:val="22"/>
        </w:rPr>
        <w:t>’</w:t>
      </w:r>
      <w:r w:rsidR="006B25B8" w:rsidRPr="00960E6D">
        <w:rPr>
          <w:rFonts w:ascii="Palatino Linotype" w:hAnsi="Palatino Linotype"/>
          <w:sz w:val="22"/>
          <w:szCs w:val="22"/>
        </w:rPr>
        <w:t xml:space="preserve"> (Coles &amp; Sinclair, 2022) and tackling the devastating narrative about disaffection from mathematics as personal trauma – more robust</w:t>
      </w:r>
      <w:r w:rsidR="006537E7" w:rsidRPr="00960E6D">
        <w:rPr>
          <w:rFonts w:ascii="Palatino Linotype" w:hAnsi="Palatino Linotype"/>
          <w:sz w:val="22"/>
          <w:szCs w:val="22"/>
        </w:rPr>
        <w:t>.</w:t>
      </w:r>
      <w:r w:rsidR="00F01A57" w:rsidRPr="00960E6D">
        <w:rPr>
          <w:rFonts w:ascii="Palatino Linotype" w:hAnsi="Palatino Linotype"/>
          <w:sz w:val="22"/>
          <w:szCs w:val="22"/>
        </w:rPr>
        <w:t xml:space="preserve"> </w:t>
      </w:r>
    </w:p>
    <w:p w14:paraId="694AB215" w14:textId="77777777" w:rsidR="00F01A57" w:rsidRPr="00960E6D" w:rsidRDefault="00F01A57" w:rsidP="00960E6D">
      <w:pPr>
        <w:widowControl/>
        <w:jc w:val="both"/>
        <w:rPr>
          <w:rFonts w:ascii="Palatino Linotype" w:hAnsi="Palatino Linotype"/>
          <w:sz w:val="22"/>
          <w:szCs w:val="22"/>
        </w:rPr>
      </w:pPr>
    </w:p>
    <w:p w14:paraId="792458FE" w14:textId="72CD9E70" w:rsidR="00E13550" w:rsidRPr="00960E6D" w:rsidRDefault="008707D2" w:rsidP="00960E6D">
      <w:pPr>
        <w:widowControl/>
        <w:jc w:val="both"/>
        <w:rPr>
          <w:rFonts w:ascii="Palatino Linotype" w:hAnsi="Palatino Linotype"/>
          <w:sz w:val="22"/>
          <w:szCs w:val="22"/>
        </w:rPr>
      </w:pPr>
      <w:r w:rsidRPr="00960E6D">
        <w:rPr>
          <w:rFonts w:ascii="Palatino Linotype" w:hAnsi="Palatino Linotype"/>
          <w:sz w:val="22"/>
          <w:szCs w:val="22"/>
        </w:rPr>
        <w:t xml:space="preserve">One way to enable </w:t>
      </w:r>
      <w:r w:rsidR="006537E7" w:rsidRPr="00960E6D">
        <w:rPr>
          <w:rFonts w:ascii="Palatino Linotype" w:hAnsi="Palatino Linotype"/>
          <w:sz w:val="22"/>
          <w:szCs w:val="22"/>
        </w:rPr>
        <w:t xml:space="preserve">this </w:t>
      </w:r>
      <w:r w:rsidR="00F01A57" w:rsidRPr="00960E6D">
        <w:rPr>
          <w:rFonts w:ascii="Palatino Linotype" w:hAnsi="Palatino Linotype"/>
          <w:sz w:val="22"/>
          <w:szCs w:val="22"/>
        </w:rPr>
        <w:t>vision of a connected, relatable</w:t>
      </w:r>
      <w:r w:rsidRPr="00960E6D">
        <w:rPr>
          <w:rFonts w:ascii="Palatino Linotype" w:hAnsi="Palatino Linotype"/>
          <w:sz w:val="22"/>
          <w:szCs w:val="22"/>
        </w:rPr>
        <w:t>, criticality-empowering</w:t>
      </w:r>
      <w:r w:rsidR="00F01A57" w:rsidRPr="00960E6D">
        <w:rPr>
          <w:rFonts w:ascii="Palatino Linotype" w:hAnsi="Palatino Linotype"/>
          <w:sz w:val="22"/>
          <w:szCs w:val="22"/>
        </w:rPr>
        <w:t xml:space="preserve"> mathematical education is</w:t>
      </w:r>
      <w:r w:rsidR="006537E7" w:rsidRPr="00960E6D">
        <w:rPr>
          <w:rFonts w:ascii="Palatino Linotype" w:hAnsi="Palatino Linotype"/>
          <w:sz w:val="22"/>
          <w:szCs w:val="22"/>
        </w:rPr>
        <w:t xml:space="preserve"> rapprochement and synergy between communities of mathematics teachers across educational levels and </w:t>
      </w:r>
      <w:r w:rsidR="006537E7" w:rsidRPr="00960E6D">
        <w:rPr>
          <w:rFonts w:ascii="Palatino Linotype" w:hAnsi="Palatino Linotype"/>
          <w:sz w:val="22"/>
          <w:szCs w:val="22"/>
        </w:rPr>
        <w:lastRenderedPageBreak/>
        <w:t xml:space="preserve">across disciplines. </w:t>
      </w:r>
      <w:r w:rsidRPr="00960E6D">
        <w:rPr>
          <w:rFonts w:ascii="Palatino Linotype" w:hAnsi="Palatino Linotype"/>
          <w:sz w:val="22"/>
          <w:szCs w:val="22"/>
        </w:rPr>
        <w:t xml:space="preserve">Resources such as NRICH </w:t>
      </w:r>
      <w:r w:rsidR="00480422">
        <w:rPr>
          <w:rFonts w:ascii="Palatino Linotype" w:hAnsi="Palatino Linotype"/>
          <w:sz w:val="22"/>
          <w:szCs w:val="22"/>
        </w:rPr>
        <w:t>[3]</w:t>
      </w:r>
      <w:r w:rsidR="00F01A57" w:rsidRPr="00960E6D">
        <w:rPr>
          <w:rFonts w:ascii="Palatino Linotype" w:hAnsi="Palatino Linotype"/>
          <w:sz w:val="22"/>
          <w:szCs w:val="22"/>
        </w:rPr>
        <w:t xml:space="preserve"> </w:t>
      </w:r>
      <w:r w:rsidRPr="00960E6D">
        <w:rPr>
          <w:rFonts w:ascii="Palatino Linotype" w:hAnsi="Palatino Linotype"/>
          <w:sz w:val="22"/>
          <w:szCs w:val="22"/>
        </w:rPr>
        <w:t>are</w:t>
      </w:r>
      <w:r w:rsidR="00F01A57" w:rsidRPr="00960E6D">
        <w:rPr>
          <w:rFonts w:ascii="Palatino Linotype" w:hAnsi="Palatino Linotype"/>
          <w:sz w:val="22"/>
          <w:szCs w:val="22"/>
        </w:rPr>
        <w:t xml:space="preserve"> proactive example</w:t>
      </w:r>
      <w:r w:rsidRPr="00960E6D">
        <w:rPr>
          <w:rFonts w:ascii="Palatino Linotype" w:hAnsi="Palatino Linotype"/>
          <w:sz w:val="22"/>
          <w:szCs w:val="22"/>
        </w:rPr>
        <w:t xml:space="preserve">s </w:t>
      </w:r>
      <w:r w:rsidR="00F01A57" w:rsidRPr="00960E6D">
        <w:rPr>
          <w:rFonts w:ascii="Palatino Linotype" w:hAnsi="Palatino Linotype"/>
          <w:sz w:val="22"/>
          <w:szCs w:val="22"/>
        </w:rPr>
        <w:t>of initiative</w:t>
      </w:r>
      <w:r w:rsidRPr="00960E6D">
        <w:rPr>
          <w:rFonts w:ascii="Palatino Linotype" w:hAnsi="Palatino Linotype"/>
          <w:sz w:val="22"/>
          <w:szCs w:val="22"/>
        </w:rPr>
        <w:t xml:space="preserve">s </w:t>
      </w:r>
      <w:r w:rsidR="00F01A57" w:rsidRPr="00960E6D">
        <w:rPr>
          <w:rFonts w:ascii="Palatino Linotype" w:hAnsi="Palatino Linotype"/>
          <w:sz w:val="22"/>
          <w:szCs w:val="22"/>
        </w:rPr>
        <w:t xml:space="preserve">that </w:t>
      </w:r>
      <w:r w:rsidR="006537E7" w:rsidRPr="00960E6D">
        <w:rPr>
          <w:rFonts w:ascii="Palatino Linotype" w:hAnsi="Palatino Linotype"/>
          <w:sz w:val="22"/>
          <w:szCs w:val="22"/>
        </w:rPr>
        <w:t>counter</w:t>
      </w:r>
      <w:r w:rsidR="00F01A57" w:rsidRPr="00960E6D">
        <w:rPr>
          <w:rFonts w:ascii="Palatino Linotype" w:hAnsi="Palatino Linotype"/>
          <w:sz w:val="22"/>
          <w:szCs w:val="22"/>
        </w:rPr>
        <w:t xml:space="preserve"> </w:t>
      </w:r>
      <w:r w:rsidR="006537E7" w:rsidRPr="00960E6D">
        <w:rPr>
          <w:rFonts w:ascii="Palatino Linotype" w:hAnsi="Palatino Linotype"/>
          <w:sz w:val="22"/>
          <w:szCs w:val="22"/>
        </w:rPr>
        <w:t xml:space="preserve">the deficit narrative </w:t>
      </w:r>
      <w:r w:rsidR="00F01A57" w:rsidRPr="00960E6D">
        <w:rPr>
          <w:rFonts w:ascii="Palatino Linotype" w:hAnsi="Palatino Linotype"/>
          <w:sz w:val="22"/>
          <w:szCs w:val="22"/>
        </w:rPr>
        <w:t xml:space="preserve">that sees mathematics educators </w:t>
      </w:r>
      <w:r w:rsidR="006537E7" w:rsidRPr="00960E6D">
        <w:rPr>
          <w:rFonts w:ascii="Palatino Linotype" w:hAnsi="Palatino Linotype"/>
          <w:sz w:val="22"/>
          <w:szCs w:val="22"/>
        </w:rPr>
        <w:t xml:space="preserve">of </w:t>
      </w:r>
      <w:r w:rsidR="00F01A57" w:rsidRPr="00960E6D">
        <w:rPr>
          <w:rFonts w:ascii="Palatino Linotype" w:hAnsi="Palatino Linotype"/>
          <w:sz w:val="22"/>
          <w:szCs w:val="22"/>
        </w:rPr>
        <w:t>one</w:t>
      </w:r>
      <w:r w:rsidR="006537E7" w:rsidRPr="00960E6D">
        <w:rPr>
          <w:rFonts w:ascii="Palatino Linotype" w:hAnsi="Palatino Linotype"/>
          <w:sz w:val="22"/>
          <w:szCs w:val="22"/>
        </w:rPr>
        <w:t xml:space="preserve"> </w:t>
      </w:r>
      <w:r w:rsidR="00F01A57" w:rsidRPr="00960E6D">
        <w:rPr>
          <w:rFonts w:ascii="Palatino Linotype" w:hAnsi="Palatino Linotype"/>
          <w:sz w:val="22"/>
          <w:szCs w:val="22"/>
        </w:rPr>
        <w:t xml:space="preserve">school </w:t>
      </w:r>
      <w:r w:rsidR="006537E7" w:rsidRPr="00960E6D">
        <w:rPr>
          <w:rFonts w:ascii="Palatino Linotype" w:hAnsi="Palatino Linotype"/>
          <w:sz w:val="22"/>
          <w:szCs w:val="22"/>
        </w:rPr>
        <w:t xml:space="preserve">level </w:t>
      </w:r>
      <w:r w:rsidR="00F01A57" w:rsidRPr="00960E6D">
        <w:rPr>
          <w:rFonts w:ascii="Palatino Linotype" w:hAnsi="Palatino Linotype"/>
          <w:sz w:val="22"/>
          <w:szCs w:val="22"/>
        </w:rPr>
        <w:t xml:space="preserve">blaming earlier levels of education for alleged student knowledge shortages. </w:t>
      </w:r>
      <w:r w:rsidR="006537E7" w:rsidRPr="00960E6D">
        <w:rPr>
          <w:rFonts w:ascii="Palatino Linotype" w:hAnsi="Palatino Linotype"/>
          <w:sz w:val="22"/>
          <w:szCs w:val="22"/>
        </w:rPr>
        <w:t xml:space="preserve">How can this </w:t>
      </w:r>
      <w:r w:rsidR="00A749B0">
        <w:rPr>
          <w:rFonts w:ascii="Palatino Linotype" w:hAnsi="Palatino Linotype"/>
          <w:sz w:val="22"/>
          <w:szCs w:val="22"/>
        </w:rPr>
        <w:t>‘</w:t>
      </w:r>
      <w:r w:rsidR="00513FC6" w:rsidRPr="00960E6D">
        <w:rPr>
          <w:rFonts w:ascii="Palatino Linotype" w:hAnsi="Palatino Linotype"/>
          <w:sz w:val="22"/>
          <w:szCs w:val="22"/>
        </w:rPr>
        <w:t>fuel</w:t>
      </w:r>
      <w:r w:rsidR="00A749B0">
        <w:rPr>
          <w:rFonts w:ascii="Palatino Linotype" w:hAnsi="Palatino Linotype"/>
          <w:sz w:val="22"/>
          <w:szCs w:val="22"/>
        </w:rPr>
        <w:t>’</w:t>
      </w:r>
      <w:r w:rsidR="00513FC6" w:rsidRPr="00960E6D">
        <w:rPr>
          <w:rFonts w:ascii="Palatino Linotype" w:hAnsi="Palatino Linotype"/>
          <w:sz w:val="22"/>
          <w:szCs w:val="22"/>
        </w:rPr>
        <w:t>-</w:t>
      </w:r>
      <w:r w:rsidR="00233873" w:rsidRPr="00960E6D">
        <w:rPr>
          <w:rFonts w:ascii="Palatino Linotype" w:hAnsi="Palatino Linotype"/>
          <w:sz w:val="22"/>
          <w:szCs w:val="22"/>
        </w:rPr>
        <w:t xml:space="preserve"> enabling</w:t>
      </w:r>
      <w:r w:rsidR="00513FC6" w:rsidRPr="00960E6D">
        <w:rPr>
          <w:rFonts w:ascii="Palatino Linotype" w:hAnsi="Palatino Linotype"/>
          <w:sz w:val="22"/>
          <w:szCs w:val="22"/>
        </w:rPr>
        <w:t xml:space="preserve">, connected </w:t>
      </w:r>
      <w:r w:rsidR="006537E7" w:rsidRPr="00960E6D">
        <w:rPr>
          <w:rFonts w:ascii="Palatino Linotype" w:hAnsi="Palatino Linotype"/>
          <w:sz w:val="22"/>
          <w:szCs w:val="22"/>
        </w:rPr>
        <w:t>vision</w:t>
      </w:r>
      <w:r w:rsidR="00513FC6" w:rsidRPr="00960E6D">
        <w:rPr>
          <w:rFonts w:ascii="Palatino Linotype" w:hAnsi="Palatino Linotype"/>
          <w:sz w:val="22"/>
          <w:szCs w:val="22"/>
        </w:rPr>
        <w:t xml:space="preserve"> for learners’ mathematical experiences </w:t>
      </w:r>
      <w:proofErr w:type="spellStart"/>
      <w:r w:rsidR="00DB3F26" w:rsidRPr="00960E6D">
        <w:rPr>
          <w:rFonts w:ascii="Palatino Linotype" w:hAnsi="Palatino Linotype"/>
          <w:sz w:val="22"/>
          <w:szCs w:val="22"/>
        </w:rPr>
        <w:t>materiali</w:t>
      </w:r>
      <w:r w:rsidR="00DB3F26">
        <w:rPr>
          <w:rFonts w:ascii="Palatino Linotype" w:hAnsi="Palatino Linotype"/>
          <w:sz w:val="22"/>
          <w:szCs w:val="22"/>
        </w:rPr>
        <w:t>s</w:t>
      </w:r>
      <w:r w:rsidR="00DB3F26" w:rsidRPr="00960E6D">
        <w:rPr>
          <w:rFonts w:ascii="Palatino Linotype" w:hAnsi="Palatino Linotype"/>
          <w:sz w:val="22"/>
          <w:szCs w:val="22"/>
        </w:rPr>
        <w:t>e</w:t>
      </w:r>
      <w:proofErr w:type="spellEnd"/>
      <w:r w:rsidR="00DB3F26" w:rsidRPr="00960E6D">
        <w:rPr>
          <w:rFonts w:ascii="Palatino Linotype" w:hAnsi="Palatino Linotype"/>
          <w:sz w:val="22"/>
          <w:szCs w:val="22"/>
        </w:rPr>
        <w:t xml:space="preserve"> </w:t>
      </w:r>
      <w:r w:rsidR="006537E7" w:rsidRPr="00960E6D">
        <w:rPr>
          <w:rFonts w:ascii="Palatino Linotype" w:hAnsi="Palatino Linotype"/>
          <w:sz w:val="22"/>
          <w:szCs w:val="22"/>
        </w:rPr>
        <w:t>across educational levels</w:t>
      </w:r>
      <w:r w:rsidR="00513FC6" w:rsidRPr="00960E6D">
        <w:rPr>
          <w:rFonts w:ascii="Palatino Linotype" w:hAnsi="Palatino Linotype"/>
          <w:sz w:val="22"/>
          <w:szCs w:val="22"/>
        </w:rPr>
        <w:t>, and in the workplace</w:t>
      </w:r>
      <w:r w:rsidR="00474057" w:rsidRPr="00960E6D">
        <w:rPr>
          <w:rFonts w:ascii="Palatino Linotype" w:hAnsi="Palatino Linotype"/>
          <w:sz w:val="22"/>
          <w:szCs w:val="22"/>
        </w:rPr>
        <w:t>/everyday life</w:t>
      </w:r>
      <w:r w:rsidR="006537E7" w:rsidRPr="00960E6D">
        <w:rPr>
          <w:rFonts w:ascii="Palatino Linotype" w:hAnsi="Palatino Linotype"/>
          <w:sz w:val="22"/>
          <w:szCs w:val="22"/>
        </w:rPr>
        <w:t>?</w:t>
      </w:r>
      <w:r w:rsidR="00527D54" w:rsidRPr="00960E6D">
        <w:rPr>
          <w:rFonts w:ascii="Palatino Linotype" w:hAnsi="Palatino Linotype"/>
          <w:sz w:val="22"/>
          <w:szCs w:val="22"/>
        </w:rPr>
        <w:t xml:space="preserve"> </w:t>
      </w:r>
      <w:r w:rsidR="00513FC6" w:rsidRPr="00960E6D">
        <w:rPr>
          <w:rFonts w:ascii="Palatino Linotype" w:hAnsi="Palatino Linotype"/>
          <w:sz w:val="22"/>
          <w:szCs w:val="22"/>
        </w:rPr>
        <w:t xml:space="preserve">How can </w:t>
      </w:r>
      <w:r w:rsidR="00474057" w:rsidRPr="00960E6D">
        <w:rPr>
          <w:rFonts w:ascii="Palatino Linotype" w:hAnsi="Palatino Linotype"/>
          <w:sz w:val="22"/>
          <w:szCs w:val="22"/>
        </w:rPr>
        <w:t>the silos that separate communities (</w:t>
      </w:r>
      <w:r w:rsidR="006537E7" w:rsidRPr="00960E6D">
        <w:rPr>
          <w:rFonts w:ascii="Palatino Linotype" w:hAnsi="Palatino Linotype"/>
          <w:sz w:val="22"/>
          <w:szCs w:val="22"/>
        </w:rPr>
        <w:t>primary</w:t>
      </w:r>
      <w:r w:rsidR="00474057" w:rsidRPr="00960E6D">
        <w:rPr>
          <w:rFonts w:ascii="Palatino Linotype" w:hAnsi="Palatino Linotype"/>
          <w:sz w:val="22"/>
          <w:szCs w:val="22"/>
        </w:rPr>
        <w:t xml:space="preserve">, </w:t>
      </w:r>
      <w:r w:rsidR="006537E7" w:rsidRPr="00960E6D">
        <w:rPr>
          <w:rFonts w:ascii="Palatino Linotype" w:hAnsi="Palatino Linotype"/>
          <w:sz w:val="22"/>
          <w:szCs w:val="22"/>
        </w:rPr>
        <w:t>secondary</w:t>
      </w:r>
      <w:r w:rsidR="00474057" w:rsidRPr="00960E6D">
        <w:rPr>
          <w:rFonts w:ascii="Palatino Linotype" w:hAnsi="Palatino Linotype"/>
          <w:sz w:val="22"/>
          <w:szCs w:val="22"/>
        </w:rPr>
        <w:t xml:space="preserve">, </w:t>
      </w:r>
      <w:r w:rsidR="006537E7" w:rsidRPr="00960E6D">
        <w:rPr>
          <w:rFonts w:ascii="Palatino Linotype" w:hAnsi="Palatino Linotype"/>
          <w:sz w:val="22"/>
          <w:szCs w:val="22"/>
        </w:rPr>
        <w:t>tertiary</w:t>
      </w:r>
      <w:r w:rsidR="00474057" w:rsidRPr="00960E6D">
        <w:rPr>
          <w:rFonts w:ascii="Palatino Linotype" w:hAnsi="Palatino Linotype"/>
          <w:sz w:val="22"/>
          <w:szCs w:val="22"/>
        </w:rPr>
        <w:t xml:space="preserve">, </w:t>
      </w:r>
      <w:r w:rsidR="00513FC6" w:rsidRPr="00960E6D">
        <w:rPr>
          <w:rFonts w:ascii="Palatino Linotype" w:hAnsi="Palatino Linotype"/>
          <w:sz w:val="22"/>
          <w:szCs w:val="22"/>
        </w:rPr>
        <w:t>workplace</w:t>
      </w:r>
      <w:r w:rsidR="00474057" w:rsidRPr="00960E6D">
        <w:rPr>
          <w:rFonts w:ascii="Palatino Linotype" w:hAnsi="Palatino Linotype"/>
          <w:sz w:val="22"/>
          <w:szCs w:val="22"/>
        </w:rPr>
        <w:t xml:space="preserve">) </w:t>
      </w:r>
      <w:r w:rsidR="00513FC6" w:rsidRPr="00960E6D">
        <w:rPr>
          <w:rFonts w:ascii="Palatino Linotype" w:hAnsi="Palatino Linotype"/>
          <w:sz w:val="22"/>
          <w:szCs w:val="22"/>
        </w:rPr>
        <w:t>collapse</w:t>
      </w:r>
      <w:r w:rsidR="00474057" w:rsidRPr="00960E6D">
        <w:rPr>
          <w:rFonts w:ascii="Palatino Linotype" w:hAnsi="Palatino Linotype"/>
          <w:sz w:val="22"/>
          <w:szCs w:val="22"/>
        </w:rPr>
        <w:t xml:space="preserve"> and the </w:t>
      </w:r>
      <w:r w:rsidR="00A749B0">
        <w:rPr>
          <w:rFonts w:ascii="Palatino Linotype" w:hAnsi="Palatino Linotype"/>
          <w:sz w:val="22"/>
          <w:szCs w:val="22"/>
        </w:rPr>
        <w:t>‘</w:t>
      </w:r>
      <w:r w:rsidR="00474057" w:rsidRPr="00960E6D">
        <w:rPr>
          <w:rFonts w:ascii="Palatino Linotype" w:hAnsi="Palatino Linotype"/>
          <w:sz w:val="22"/>
          <w:szCs w:val="22"/>
        </w:rPr>
        <w:t xml:space="preserve">colloquial </w:t>
      </w:r>
      <w:r w:rsidR="00A749B0">
        <w:rPr>
          <w:rFonts w:ascii="Palatino Linotype" w:hAnsi="Palatino Linotype"/>
          <w:sz w:val="22"/>
          <w:szCs w:val="22"/>
        </w:rPr>
        <w:t>‘</w:t>
      </w:r>
      <w:r w:rsidR="00474057" w:rsidRPr="00960E6D">
        <w:rPr>
          <w:rFonts w:ascii="Palatino Linotype" w:hAnsi="Palatino Linotype"/>
          <w:sz w:val="22"/>
          <w:szCs w:val="22"/>
        </w:rPr>
        <w:t xml:space="preserve">/ </w:t>
      </w:r>
      <w:r w:rsidR="00A749B0">
        <w:rPr>
          <w:rFonts w:ascii="Palatino Linotype" w:hAnsi="Palatino Linotype"/>
          <w:sz w:val="22"/>
          <w:szCs w:val="22"/>
        </w:rPr>
        <w:t>‘</w:t>
      </w:r>
      <w:r w:rsidR="00474057" w:rsidRPr="00960E6D">
        <w:rPr>
          <w:rFonts w:ascii="Palatino Linotype" w:hAnsi="Palatino Linotype"/>
          <w:sz w:val="22"/>
          <w:szCs w:val="22"/>
        </w:rPr>
        <w:t>literate</w:t>
      </w:r>
      <w:r w:rsidR="00A749B0">
        <w:rPr>
          <w:rFonts w:ascii="Palatino Linotype" w:hAnsi="Palatino Linotype"/>
          <w:sz w:val="22"/>
          <w:szCs w:val="22"/>
        </w:rPr>
        <w:t>’</w:t>
      </w:r>
      <w:r w:rsidR="00474057" w:rsidRPr="00960E6D">
        <w:rPr>
          <w:rFonts w:ascii="Palatino Linotype" w:hAnsi="Palatino Linotype"/>
          <w:sz w:val="22"/>
          <w:szCs w:val="22"/>
        </w:rPr>
        <w:t xml:space="preserve"> discourses about mathematics be more productively navigated? For example, p</w:t>
      </w:r>
      <w:r w:rsidR="006537E7" w:rsidRPr="00960E6D">
        <w:rPr>
          <w:rFonts w:ascii="Palatino Linotype" w:hAnsi="Palatino Linotype"/>
          <w:sz w:val="22"/>
          <w:szCs w:val="22"/>
        </w:rPr>
        <w:t>rimary teachers have a wealth of insights from across the subjects in the curriculum but may lack mathematical confidence to draw on these as creatively as</w:t>
      </w:r>
      <w:r w:rsidR="00286879" w:rsidRPr="00960E6D">
        <w:rPr>
          <w:rFonts w:ascii="Palatino Linotype" w:hAnsi="Palatino Linotype"/>
          <w:sz w:val="22"/>
          <w:szCs w:val="22"/>
        </w:rPr>
        <w:t xml:space="preserve"> they do</w:t>
      </w:r>
      <w:r w:rsidR="006537E7" w:rsidRPr="00960E6D">
        <w:rPr>
          <w:rFonts w:ascii="Palatino Linotype" w:hAnsi="Palatino Linotype"/>
          <w:sz w:val="22"/>
          <w:szCs w:val="22"/>
        </w:rPr>
        <w:t xml:space="preserve"> in subjects they have more disciplinary confidence in</w:t>
      </w:r>
      <w:r w:rsidR="00474057" w:rsidRPr="00960E6D">
        <w:rPr>
          <w:rFonts w:ascii="Palatino Linotype" w:hAnsi="Palatino Linotype"/>
          <w:sz w:val="22"/>
          <w:szCs w:val="22"/>
        </w:rPr>
        <w:t xml:space="preserve"> (</w:t>
      </w:r>
      <w:proofErr w:type="spellStart"/>
      <w:r w:rsidR="00DB3F26" w:rsidRPr="00DB3F26">
        <w:rPr>
          <w:rFonts w:ascii="Palatino Linotype" w:hAnsi="Palatino Linotype"/>
          <w:sz w:val="22"/>
          <w:szCs w:val="22"/>
        </w:rPr>
        <w:t>Jenßen</w:t>
      </w:r>
      <w:proofErr w:type="spellEnd"/>
      <w:r w:rsidR="00DB3F26" w:rsidRPr="00DB3F26">
        <w:rPr>
          <w:rFonts w:ascii="Palatino Linotype" w:hAnsi="Palatino Linotype"/>
          <w:sz w:val="22"/>
          <w:szCs w:val="22"/>
        </w:rPr>
        <w:t>, Möller, Eilerts</w:t>
      </w:r>
      <w:r w:rsidR="00DB3F26">
        <w:rPr>
          <w:rFonts w:ascii="Palatino Linotype" w:hAnsi="Palatino Linotype"/>
          <w:sz w:val="22"/>
          <w:szCs w:val="22"/>
        </w:rPr>
        <w:t xml:space="preserve"> </w:t>
      </w:r>
      <w:r w:rsidR="00DB3F26" w:rsidRPr="00DB3F26">
        <w:rPr>
          <w:rFonts w:ascii="Palatino Linotype" w:hAnsi="Palatino Linotype"/>
          <w:sz w:val="22"/>
          <w:szCs w:val="22"/>
        </w:rPr>
        <w:t xml:space="preserve">&amp; </w:t>
      </w:r>
      <w:proofErr w:type="spellStart"/>
      <w:r w:rsidR="00DB3F26" w:rsidRPr="00DB3F26">
        <w:rPr>
          <w:rFonts w:ascii="Palatino Linotype" w:hAnsi="Palatino Linotype"/>
          <w:sz w:val="22"/>
          <w:szCs w:val="22"/>
        </w:rPr>
        <w:t>Rösken</w:t>
      </w:r>
      <w:proofErr w:type="spellEnd"/>
      <w:r w:rsidR="00DB3F26" w:rsidRPr="00DB3F26">
        <w:rPr>
          <w:rFonts w:ascii="Palatino Linotype" w:hAnsi="Palatino Linotype"/>
          <w:sz w:val="22"/>
          <w:szCs w:val="22"/>
        </w:rPr>
        <w:t>-Winter</w:t>
      </w:r>
      <w:r w:rsidR="00DB3F26">
        <w:rPr>
          <w:rFonts w:ascii="Palatino Linotype" w:hAnsi="Palatino Linotype"/>
          <w:sz w:val="22"/>
          <w:szCs w:val="22"/>
        </w:rPr>
        <w:t>,</w:t>
      </w:r>
      <w:r w:rsidR="00DB3F26" w:rsidRPr="00DB3F26">
        <w:rPr>
          <w:rFonts w:ascii="Palatino Linotype" w:hAnsi="Palatino Linotype"/>
          <w:sz w:val="22"/>
          <w:szCs w:val="22"/>
        </w:rPr>
        <w:t xml:space="preserve"> </w:t>
      </w:r>
      <w:r w:rsidR="00474057" w:rsidRPr="00960E6D">
        <w:rPr>
          <w:rFonts w:ascii="Palatino Linotype" w:hAnsi="Palatino Linotype"/>
          <w:sz w:val="22"/>
          <w:szCs w:val="22"/>
        </w:rPr>
        <w:t>2022)</w:t>
      </w:r>
      <w:r w:rsidR="006537E7" w:rsidRPr="00960E6D">
        <w:rPr>
          <w:rFonts w:ascii="Palatino Linotype" w:hAnsi="Palatino Linotype"/>
          <w:sz w:val="22"/>
          <w:szCs w:val="22"/>
        </w:rPr>
        <w:t xml:space="preserve">. </w:t>
      </w:r>
      <w:r w:rsidR="00513FC6" w:rsidRPr="00960E6D">
        <w:rPr>
          <w:rFonts w:ascii="Palatino Linotype" w:hAnsi="Palatino Linotype"/>
          <w:sz w:val="22"/>
          <w:szCs w:val="22"/>
        </w:rPr>
        <w:t>Bringing primary and secondary teachers together help</w:t>
      </w:r>
      <w:r w:rsidR="00562519" w:rsidRPr="00960E6D">
        <w:rPr>
          <w:rFonts w:ascii="Palatino Linotype" w:hAnsi="Palatino Linotype"/>
          <w:sz w:val="22"/>
          <w:szCs w:val="22"/>
        </w:rPr>
        <w:t xml:space="preserve">s </w:t>
      </w:r>
      <w:r w:rsidR="00513FC6" w:rsidRPr="00960E6D">
        <w:rPr>
          <w:rFonts w:ascii="Palatino Linotype" w:hAnsi="Palatino Linotype"/>
          <w:sz w:val="22"/>
          <w:szCs w:val="22"/>
        </w:rPr>
        <w:t>c</w:t>
      </w:r>
      <w:r w:rsidR="006537E7" w:rsidRPr="00960E6D">
        <w:rPr>
          <w:rFonts w:ascii="Palatino Linotype" w:hAnsi="Palatino Linotype"/>
          <w:sz w:val="22"/>
          <w:szCs w:val="22"/>
        </w:rPr>
        <w:t>ollapse the primary/secondary silo</w:t>
      </w:r>
      <w:r w:rsidR="00513FC6" w:rsidRPr="00960E6D">
        <w:rPr>
          <w:rFonts w:ascii="Palatino Linotype" w:hAnsi="Palatino Linotype"/>
          <w:sz w:val="22"/>
          <w:szCs w:val="22"/>
        </w:rPr>
        <w:t>s.</w:t>
      </w:r>
      <w:r w:rsidR="007B3FA1" w:rsidRPr="00960E6D">
        <w:rPr>
          <w:rFonts w:ascii="Palatino Linotype" w:hAnsi="Palatino Linotype"/>
          <w:sz w:val="22"/>
          <w:szCs w:val="22"/>
        </w:rPr>
        <w:t xml:space="preserve"> </w:t>
      </w:r>
      <w:r w:rsidR="00513FC6" w:rsidRPr="00960E6D">
        <w:rPr>
          <w:rFonts w:ascii="Palatino Linotype" w:hAnsi="Palatino Linotype"/>
          <w:sz w:val="22"/>
          <w:szCs w:val="22"/>
        </w:rPr>
        <w:t>S</w:t>
      </w:r>
      <w:r w:rsidR="006537E7" w:rsidRPr="00960E6D">
        <w:rPr>
          <w:rFonts w:ascii="Palatino Linotype" w:hAnsi="Palatino Linotype"/>
          <w:sz w:val="22"/>
          <w:szCs w:val="22"/>
        </w:rPr>
        <w:t xml:space="preserve">econdary mathematics teachers </w:t>
      </w:r>
      <w:r w:rsidR="007B3FA1" w:rsidRPr="00960E6D">
        <w:rPr>
          <w:rFonts w:ascii="Palatino Linotype" w:hAnsi="Palatino Linotype"/>
          <w:sz w:val="22"/>
          <w:szCs w:val="22"/>
        </w:rPr>
        <w:t>need more</w:t>
      </w:r>
      <w:r w:rsidR="00562519" w:rsidRPr="00960E6D">
        <w:rPr>
          <w:rFonts w:ascii="Palatino Linotype" w:hAnsi="Palatino Linotype"/>
          <w:sz w:val="22"/>
          <w:szCs w:val="22"/>
        </w:rPr>
        <w:t xml:space="preserve"> </w:t>
      </w:r>
      <w:r w:rsidR="006537E7" w:rsidRPr="00960E6D">
        <w:rPr>
          <w:rFonts w:ascii="Palatino Linotype" w:hAnsi="Palatino Linotype"/>
          <w:sz w:val="22"/>
          <w:szCs w:val="22"/>
        </w:rPr>
        <w:t xml:space="preserve">opportunities to attune their teaching to the applications of mathematics that are central to other school subjects. </w:t>
      </w:r>
      <w:r w:rsidR="005037E8" w:rsidRPr="00960E6D">
        <w:rPr>
          <w:rFonts w:ascii="Palatino Linotype" w:hAnsi="Palatino Linotype"/>
          <w:sz w:val="22"/>
          <w:szCs w:val="22"/>
        </w:rPr>
        <w:t>Bringing secondary teachers together from across different subjects help</w:t>
      </w:r>
      <w:r w:rsidR="00562519" w:rsidRPr="00960E6D">
        <w:rPr>
          <w:rFonts w:ascii="Palatino Linotype" w:hAnsi="Palatino Linotype"/>
          <w:sz w:val="22"/>
          <w:szCs w:val="22"/>
        </w:rPr>
        <w:t xml:space="preserve">s </w:t>
      </w:r>
      <w:r w:rsidR="005037E8" w:rsidRPr="00960E6D">
        <w:rPr>
          <w:rFonts w:ascii="Palatino Linotype" w:hAnsi="Palatino Linotype"/>
          <w:sz w:val="22"/>
          <w:szCs w:val="22"/>
        </w:rPr>
        <w:t xml:space="preserve">collapse the </w:t>
      </w:r>
      <w:r w:rsidR="006537E7" w:rsidRPr="00960E6D">
        <w:rPr>
          <w:rFonts w:ascii="Palatino Linotype" w:hAnsi="Palatino Linotype"/>
          <w:sz w:val="22"/>
          <w:szCs w:val="22"/>
        </w:rPr>
        <w:t>mathematics</w:t>
      </w:r>
      <w:r w:rsidR="007B3FA1" w:rsidRPr="00960E6D">
        <w:rPr>
          <w:rFonts w:ascii="Palatino Linotype" w:hAnsi="Palatino Linotype"/>
          <w:sz w:val="22"/>
          <w:szCs w:val="22"/>
        </w:rPr>
        <w:t xml:space="preserve"> / other disciplines</w:t>
      </w:r>
      <w:r w:rsidR="006537E7" w:rsidRPr="00960E6D">
        <w:rPr>
          <w:rFonts w:ascii="Palatino Linotype" w:hAnsi="Palatino Linotype"/>
          <w:sz w:val="22"/>
          <w:szCs w:val="22"/>
        </w:rPr>
        <w:t xml:space="preserve"> silos</w:t>
      </w:r>
      <w:r w:rsidR="007B3FA1" w:rsidRPr="00960E6D">
        <w:rPr>
          <w:rFonts w:ascii="Palatino Linotype" w:hAnsi="Palatino Linotype"/>
          <w:sz w:val="22"/>
          <w:szCs w:val="22"/>
        </w:rPr>
        <w:t xml:space="preserve"> (</w:t>
      </w:r>
      <w:r w:rsidR="00587F67" w:rsidRPr="00960E6D">
        <w:rPr>
          <w:rStyle w:val="authorname"/>
          <w:rFonts w:ascii="Palatino Linotype" w:hAnsi="Palatino Linotype" w:cs="Open Sans"/>
          <w:color w:val="333333"/>
          <w:sz w:val="22"/>
          <w:szCs w:val="22"/>
          <w:shd w:val="clear" w:color="auto" w:fill="FFFFFF"/>
        </w:rPr>
        <w:t>Haj-Yahya</w:t>
      </w:r>
      <w:r w:rsidR="00587F67" w:rsidRPr="00960E6D">
        <w:rPr>
          <w:rStyle w:val="separator"/>
          <w:rFonts w:ascii="Palatino Linotype" w:hAnsi="Palatino Linotype" w:cs="Open Sans"/>
          <w:color w:val="333333"/>
          <w:sz w:val="22"/>
          <w:szCs w:val="22"/>
          <w:shd w:val="clear" w:color="auto" w:fill="FFFFFF"/>
        </w:rPr>
        <w:t xml:space="preserve"> &amp; </w:t>
      </w:r>
      <w:proofErr w:type="spellStart"/>
      <w:r w:rsidR="00587F67" w:rsidRPr="00960E6D">
        <w:rPr>
          <w:rStyle w:val="authorname"/>
          <w:rFonts w:ascii="Palatino Linotype" w:hAnsi="Palatino Linotype" w:cs="Open Sans"/>
          <w:color w:val="333333"/>
          <w:sz w:val="22"/>
          <w:szCs w:val="22"/>
          <w:shd w:val="clear" w:color="auto" w:fill="FFFFFF"/>
        </w:rPr>
        <w:t>Klieger</w:t>
      </w:r>
      <w:proofErr w:type="spellEnd"/>
      <w:r w:rsidR="00587F67" w:rsidRPr="00960E6D">
        <w:rPr>
          <w:rFonts w:ascii="Palatino Linotype" w:hAnsi="Palatino Linotype" w:cs="Open Sans"/>
          <w:color w:val="333333"/>
          <w:sz w:val="22"/>
          <w:szCs w:val="22"/>
          <w:shd w:val="clear" w:color="auto" w:fill="FFFFFF"/>
        </w:rPr>
        <w:t xml:space="preserve">, </w:t>
      </w:r>
      <w:r w:rsidR="00587F67" w:rsidRPr="00960E6D">
        <w:rPr>
          <w:rStyle w:val="Date1"/>
          <w:rFonts w:ascii="Palatino Linotype" w:hAnsi="Palatino Linotype" w:cs="Open Sans"/>
          <w:color w:val="333333"/>
          <w:sz w:val="22"/>
          <w:szCs w:val="22"/>
          <w:shd w:val="clear" w:color="auto" w:fill="FFFFFF"/>
        </w:rPr>
        <w:t>2023</w:t>
      </w:r>
      <w:r w:rsidR="007B3FA1" w:rsidRPr="00960E6D">
        <w:rPr>
          <w:rFonts w:ascii="Palatino Linotype" w:hAnsi="Palatino Linotype"/>
          <w:sz w:val="22"/>
          <w:szCs w:val="22"/>
        </w:rPr>
        <w:t>)</w:t>
      </w:r>
      <w:r w:rsidR="005037E8" w:rsidRPr="00960E6D">
        <w:rPr>
          <w:rFonts w:ascii="Palatino Linotype" w:hAnsi="Palatino Linotype"/>
          <w:sz w:val="22"/>
          <w:szCs w:val="22"/>
        </w:rPr>
        <w:t>.</w:t>
      </w:r>
      <w:r w:rsidR="007B3FA1" w:rsidRPr="00960E6D">
        <w:rPr>
          <w:rFonts w:ascii="Palatino Linotype" w:hAnsi="Palatino Linotype"/>
          <w:sz w:val="22"/>
          <w:szCs w:val="22"/>
        </w:rPr>
        <w:t xml:space="preserve"> </w:t>
      </w:r>
    </w:p>
    <w:p w14:paraId="4C303C32" w14:textId="77777777" w:rsidR="00E13550" w:rsidRPr="00960E6D" w:rsidRDefault="00E13550" w:rsidP="00960E6D">
      <w:pPr>
        <w:widowControl/>
        <w:jc w:val="both"/>
        <w:rPr>
          <w:rFonts w:ascii="Palatino Linotype" w:hAnsi="Palatino Linotype"/>
          <w:sz w:val="22"/>
          <w:szCs w:val="22"/>
        </w:rPr>
      </w:pPr>
    </w:p>
    <w:p w14:paraId="2E05EA0F" w14:textId="6F996276" w:rsidR="00EB7EB4" w:rsidRPr="00960E6D" w:rsidRDefault="00233873" w:rsidP="00960E6D">
      <w:pPr>
        <w:widowControl/>
        <w:jc w:val="both"/>
        <w:rPr>
          <w:rFonts w:ascii="Palatino Linotype" w:hAnsi="Palatino Linotype"/>
          <w:sz w:val="22"/>
          <w:szCs w:val="22"/>
        </w:rPr>
      </w:pPr>
      <w:r w:rsidRPr="00960E6D">
        <w:rPr>
          <w:rFonts w:ascii="Palatino Linotype" w:hAnsi="Palatino Linotype"/>
          <w:sz w:val="22"/>
          <w:szCs w:val="22"/>
        </w:rPr>
        <w:t>At university level, a similar plea applies for the teaching and learning of mathematics across disciplines.</w:t>
      </w:r>
      <w:r w:rsidR="00A749B0">
        <w:rPr>
          <w:rFonts w:ascii="Palatino Linotype" w:hAnsi="Palatino Linotype"/>
          <w:sz w:val="22"/>
          <w:szCs w:val="22"/>
        </w:rPr>
        <w:t xml:space="preserve"> </w:t>
      </w:r>
      <w:r w:rsidRPr="00960E6D">
        <w:rPr>
          <w:rFonts w:ascii="Palatino Linotype" w:hAnsi="Palatino Linotype"/>
          <w:sz w:val="22"/>
          <w:szCs w:val="22"/>
        </w:rPr>
        <w:t>While I am cautiously hopeful about interdisciplinary research and professional development work at university level (</w:t>
      </w:r>
      <w:r w:rsidR="00881FCF" w:rsidRPr="00881FCF">
        <w:rPr>
          <w:rFonts w:ascii="Palatino Linotype" w:hAnsi="Palatino Linotype"/>
          <w:sz w:val="22"/>
          <w:szCs w:val="22"/>
        </w:rPr>
        <w:t>Dreyfus,  González-Martín, Monaghan, Nardi</w:t>
      </w:r>
      <w:r w:rsidR="00881FCF">
        <w:rPr>
          <w:rFonts w:ascii="Palatino Linotype" w:hAnsi="Palatino Linotype"/>
          <w:sz w:val="22"/>
          <w:szCs w:val="22"/>
        </w:rPr>
        <w:t xml:space="preserve"> </w:t>
      </w:r>
      <w:r w:rsidR="00881FCF" w:rsidRPr="00881FCF">
        <w:rPr>
          <w:rFonts w:ascii="Palatino Linotype" w:hAnsi="Palatino Linotype"/>
          <w:sz w:val="22"/>
          <w:szCs w:val="22"/>
        </w:rPr>
        <w:t>&amp; Thompson</w:t>
      </w:r>
      <w:r w:rsidRPr="00960E6D">
        <w:rPr>
          <w:rFonts w:ascii="Palatino Linotype" w:hAnsi="Palatino Linotype"/>
          <w:sz w:val="22"/>
          <w:szCs w:val="22"/>
        </w:rPr>
        <w:t>, 2023</w:t>
      </w:r>
      <w:r w:rsidRPr="00960E6D">
        <w:rPr>
          <w:rFonts w:ascii="Palatino Linotype" w:hAnsi="Palatino Linotype" w:cs="Times New Roman"/>
          <w:color w:val="222222"/>
          <w:sz w:val="22"/>
          <w:szCs w:val="22"/>
          <w:lang w:eastAsia="en-GB"/>
        </w:rPr>
        <w:t>)</w:t>
      </w:r>
      <w:r w:rsidRPr="00960E6D">
        <w:rPr>
          <w:rFonts w:ascii="Palatino Linotype" w:hAnsi="Palatino Linotype"/>
          <w:sz w:val="22"/>
          <w:szCs w:val="22"/>
        </w:rPr>
        <w:t xml:space="preserve">, there is still much to desire in terms of communication across mathematics and other disciplines about the what and how of the mathematics that is needed in different disciplinary contexts. </w:t>
      </w:r>
      <w:r w:rsidR="006537E7" w:rsidRPr="00960E6D">
        <w:rPr>
          <w:rFonts w:ascii="Palatino Linotype" w:hAnsi="Palatino Linotype"/>
          <w:sz w:val="22"/>
          <w:szCs w:val="22"/>
        </w:rPr>
        <w:t>Bring</w:t>
      </w:r>
      <w:r w:rsidR="005037E8" w:rsidRPr="00960E6D">
        <w:rPr>
          <w:rFonts w:ascii="Palatino Linotype" w:hAnsi="Palatino Linotype"/>
          <w:sz w:val="22"/>
          <w:szCs w:val="22"/>
        </w:rPr>
        <w:t xml:space="preserve">ing </w:t>
      </w:r>
      <w:r w:rsidR="006537E7" w:rsidRPr="00960E6D">
        <w:rPr>
          <w:rFonts w:ascii="Palatino Linotype" w:hAnsi="Palatino Linotype"/>
          <w:sz w:val="22"/>
          <w:szCs w:val="22"/>
        </w:rPr>
        <w:t xml:space="preserve">mathematicians, engineers, biologists, physicists, chemists, economists </w:t>
      </w:r>
      <w:r w:rsidR="005037E8" w:rsidRPr="00960E6D">
        <w:rPr>
          <w:rFonts w:ascii="Palatino Linotype" w:hAnsi="Palatino Linotype"/>
          <w:sz w:val="22"/>
          <w:szCs w:val="22"/>
        </w:rPr>
        <w:t xml:space="preserve">and so on </w:t>
      </w:r>
      <w:r w:rsidR="006537E7" w:rsidRPr="00960E6D">
        <w:rPr>
          <w:rFonts w:ascii="Palatino Linotype" w:hAnsi="Palatino Linotype"/>
          <w:sz w:val="22"/>
          <w:szCs w:val="22"/>
        </w:rPr>
        <w:t>together</w:t>
      </w:r>
      <w:r w:rsidR="005037E8" w:rsidRPr="00960E6D">
        <w:rPr>
          <w:rFonts w:ascii="Palatino Linotype" w:hAnsi="Palatino Linotype"/>
          <w:sz w:val="22"/>
          <w:szCs w:val="22"/>
        </w:rPr>
        <w:t xml:space="preserve"> under the banner of exploring and addressing students’ mathematical needs helps c</w:t>
      </w:r>
      <w:r w:rsidR="006537E7" w:rsidRPr="00960E6D">
        <w:rPr>
          <w:rFonts w:ascii="Palatino Linotype" w:hAnsi="Palatino Linotype"/>
          <w:sz w:val="22"/>
          <w:szCs w:val="22"/>
        </w:rPr>
        <w:t xml:space="preserve">ollapse </w:t>
      </w:r>
      <w:r w:rsidR="005037E8" w:rsidRPr="00960E6D">
        <w:rPr>
          <w:rFonts w:ascii="Palatino Linotype" w:hAnsi="Palatino Linotype"/>
          <w:sz w:val="22"/>
          <w:szCs w:val="22"/>
        </w:rPr>
        <w:t>numerous-discipline</w:t>
      </w:r>
      <w:r w:rsidR="006537E7" w:rsidRPr="00960E6D">
        <w:rPr>
          <w:rFonts w:ascii="Palatino Linotype" w:hAnsi="Palatino Linotype"/>
          <w:sz w:val="22"/>
          <w:szCs w:val="22"/>
        </w:rPr>
        <w:t xml:space="preserve"> silo</w:t>
      </w:r>
      <w:r w:rsidR="005037E8" w:rsidRPr="00960E6D">
        <w:rPr>
          <w:rFonts w:ascii="Palatino Linotype" w:hAnsi="Palatino Linotype"/>
          <w:sz w:val="22"/>
          <w:szCs w:val="22"/>
        </w:rPr>
        <w:t>s</w:t>
      </w:r>
      <w:r w:rsidR="007B3FA1" w:rsidRPr="00960E6D">
        <w:rPr>
          <w:rFonts w:ascii="Palatino Linotype" w:hAnsi="Palatino Linotype"/>
          <w:sz w:val="22"/>
          <w:szCs w:val="22"/>
        </w:rPr>
        <w:t xml:space="preserve"> </w:t>
      </w:r>
      <w:r w:rsidR="00881FCF" w:rsidRPr="00960E6D">
        <w:rPr>
          <w:rFonts w:ascii="Palatino Linotype" w:hAnsi="Palatino Linotype"/>
          <w:sz w:val="22"/>
          <w:szCs w:val="22"/>
        </w:rPr>
        <w:t>(</w:t>
      </w:r>
      <w:r w:rsidR="00881FCF" w:rsidRPr="00881FCF">
        <w:rPr>
          <w:rFonts w:ascii="Palatino Linotype" w:hAnsi="Palatino Linotype"/>
          <w:sz w:val="22"/>
          <w:szCs w:val="22"/>
        </w:rPr>
        <w:t>Dreyfus,  González-Martín, Monaghan, Nardi</w:t>
      </w:r>
      <w:r w:rsidR="00881FCF">
        <w:rPr>
          <w:rFonts w:ascii="Palatino Linotype" w:hAnsi="Palatino Linotype"/>
          <w:sz w:val="22"/>
          <w:szCs w:val="22"/>
        </w:rPr>
        <w:t xml:space="preserve"> </w:t>
      </w:r>
      <w:r w:rsidR="00881FCF" w:rsidRPr="00881FCF">
        <w:rPr>
          <w:rFonts w:ascii="Palatino Linotype" w:hAnsi="Palatino Linotype"/>
          <w:sz w:val="22"/>
          <w:szCs w:val="22"/>
        </w:rPr>
        <w:t>&amp; Thompson</w:t>
      </w:r>
      <w:r w:rsidR="00881FCF" w:rsidRPr="00960E6D">
        <w:rPr>
          <w:rFonts w:ascii="Palatino Linotype" w:hAnsi="Palatino Linotype"/>
          <w:sz w:val="22"/>
          <w:szCs w:val="22"/>
        </w:rPr>
        <w:t>, 2023</w:t>
      </w:r>
      <w:r w:rsidR="00881FCF" w:rsidRPr="00960E6D">
        <w:rPr>
          <w:rFonts w:ascii="Palatino Linotype" w:hAnsi="Palatino Linotype" w:cs="Times New Roman"/>
          <w:color w:val="222222"/>
          <w:sz w:val="22"/>
          <w:szCs w:val="22"/>
          <w:lang w:eastAsia="en-GB"/>
        </w:rPr>
        <w:t>)</w:t>
      </w:r>
      <w:r w:rsidR="00D42316" w:rsidRPr="00960E6D">
        <w:rPr>
          <w:rFonts w:ascii="Palatino Linotype" w:hAnsi="Palatino Linotype"/>
          <w:color w:val="2A2A2A"/>
          <w:sz w:val="22"/>
          <w:szCs w:val="22"/>
          <w:shd w:val="clear" w:color="auto" w:fill="FFFFFF"/>
        </w:rPr>
        <w:t xml:space="preserve">. </w:t>
      </w:r>
      <w:r w:rsidR="008B2D4D" w:rsidRPr="00960E6D">
        <w:rPr>
          <w:rFonts w:ascii="Palatino Linotype" w:hAnsi="Palatino Linotype"/>
          <w:color w:val="2A2A2A"/>
          <w:sz w:val="22"/>
          <w:szCs w:val="22"/>
          <w:shd w:val="clear" w:color="auto" w:fill="FFFFFF"/>
        </w:rPr>
        <w:t>Having witnessed</w:t>
      </w:r>
      <w:r w:rsidR="00D42316" w:rsidRPr="00960E6D">
        <w:rPr>
          <w:rFonts w:ascii="Palatino Linotype" w:hAnsi="Palatino Linotype"/>
          <w:color w:val="2A2A2A"/>
          <w:sz w:val="22"/>
          <w:szCs w:val="22"/>
          <w:shd w:val="clear" w:color="auto" w:fill="FFFFFF"/>
        </w:rPr>
        <w:t xml:space="preserve"> </w:t>
      </w:r>
      <w:r w:rsidR="006537E7" w:rsidRPr="00960E6D">
        <w:rPr>
          <w:rFonts w:ascii="Palatino Linotype" w:hAnsi="Palatino Linotype"/>
          <w:sz w:val="22"/>
          <w:szCs w:val="22"/>
        </w:rPr>
        <w:t>direct</w:t>
      </w:r>
      <w:r w:rsidR="00D42316" w:rsidRPr="00960E6D">
        <w:rPr>
          <w:rFonts w:ascii="Palatino Linotype" w:hAnsi="Palatino Linotype"/>
          <w:sz w:val="22"/>
          <w:szCs w:val="22"/>
        </w:rPr>
        <w:t>ly</w:t>
      </w:r>
      <w:r w:rsidR="008B2D4D" w:rsidRPr="00960E6D">
        <w:rPr>
          <w:rFonts w:ascii="Palatino Linotype" w:hAnsi="Palatino Linotype"/>
          <w:sz w:val="22"/>
          <w:szCs w:val="22"/>
        </w:rPr>
        <w:t xml:space="preserve"> </w:t>
      </w:r>
      <w:r w:rsidR="006537E7" w:rsidRPr="00960E6D">
        <w:rPr>
          <w:rFonts w:ascii="Palatino Linotype" w:hAnsi="Palatino Linotype"/>
          <w:sz w:val="22"/>
          <w:szCs w:val="22"/>
        </w:rPr>
        <w:t>the benefits that lie in cross-disciplinary partnerships</w:t>
      </w:r>
      <w:r w:rsidR="00D42316" w:rsidRPr="00960E6D">
        <w:rPr>
          <w:rFonts w:ascii="Palatino Linotype" w:hAnsi="Palatino Linotype"/>
          <w:sz w:val="22"/>
          <w:szCs w:val="22"/>
        </w:rPr>
        <w:t>, I offer the example of a study</w:t>
      </w:r>
      <w:r w:rsidR="00AB0AE2" w:rsidRPr="00960E6D">
        <w:rPr>
          <w:rFonts w:ascii="Palatino Linotype" w:hAnsi="Palatino Linotype"/>
          <w:sz w:val="22"/>
          <w:szCs w:val="22"/>
        </w:rPr>
        <w:t xml:space="preserve"> (Viirman &amp; Nardi, 2019)</w:t>
      </w:r>
      <w:r w:rsidR="00527D54" w:rsidRPr="00960E6D">
        <w:rPr>
          <w:rFonts w:ascii="Palatino Linotype" w:hAnsi="Palatino Linotype"/>
          <w:sz w:val="22"/>
          <w:szCs w:val="22"/>
        </w:rPr>
        <w:t xml:space="preserve"> </w:t>
      </w:r>
      <w:r w:rsidR="005037E8" w:rsidRPr="00960E6D">
        <w:rPr>
          <w:rFonts w:ascii="Palatino Linotype" w:hAnsi="Palatino Linotype"/>
          <w:sz w:val="22"/>
          <w:szCs w:val="22"/>
        </w:rPr>
        <w:t xml:space="preserve">at the </w:t>
      </w:r>
      <w:r w:rsidR="00502C31" w:rsidRPr="00960E6D">
        <w:rPr>
          <w:rFonts w:ascii="Palatino Linotype" w:hAnsi="Palatino Linotype"/>
          <w:sz w:val="22"/>
          <w:szCs w:val="22"/>
        </w:rPr>
        <w:t xml:space="preserve">Norwegian </w:t>
      </w:r>
      <w:hyperlink r:id="rId12" w:history="1">
        <w:proofErr w:type="spellStart"/>
        <w:r w:rsidR="005037E8" w:rsidRPr="00960E6D">
          <w:rPr>
            <w:rStyle w:val="Hyperlink"/>
            <w:rFonts w:ascii="Palatino Linotype" w:hAnsi="Palatino Linotype" w:cs="Arial Unicode MS"/>
            <w:sz w:val="22"/>
            <w:szCs w:val="22"/>
          </w:rPr>
          <w:t>BioCEED</w:t>
        </w:r>
        <w:proofErr w:type="spellEnd"/>
      </w:hyperlink>
      <w:r w:rsidR="005037E8" w:rsidRPr="00960E6D">
        <w:rPr>
          <w:rFonts w:ascii="Palatino Linotype" w:hAnsi="Palatino Linotype"/>
          <w:sz w:val="22"/>
          <w:szCs w:val="22"/>
        </w:rPr>
        <w:t xml:space="preserve"> cent</w:t>
      </w:r>
      <w:r w:rsidR="004746F1" w:rsidRPr="00960E6D">
        <w:rPr>
          <w:rFonts w:ascii="Palatino Linotype" w:hAnsi="Palatino Linotype"/>
          <w:sz w:val="22"/>
          <w:szCs w:val="22"/>
        </w:rPr>
        <w:t>er</w:t>
      </w:r>
      <w:r w:rsidR="005037E8" w:rsidRPr="00960E6D">
        <w:rPr>
          <w:rFonts w:ascii="Palatino Linotype" w:hAnsi="Palatino Linotype"/>
          <w:sz w:val="22"/>
          <w:szCs w:val="22"/>
        </w:rPr>
        <w:t xml:space="preserve"> for excellence </w:t>
      </w:r>
      <w:r w:rsidR="006537E7" w:rsidRPr="00960E6D">
        <w:rPr>
          <w:rFonts w:ascii="Palatino Linotype" w:hAnsi="Palatino Linotype"/>
          <w:sz w:val="22"/>
          <w:szCs w:val="22"/>
        </w:rPr>
        <w:t xml:space="preserve">in </w:t>
      </w:r>
      <w:r w:rsidR="005037E8" w:rsidRPr="00960E6D">
        <w:rPr>
          <w:rFonts w:ascii="Palatino Linotype" w:hAnsi="Palatino Linotype"/>
          <w:sz w:val="22"/>
          <w:szCs w:val="22"/>
        </w:rPr>
        <w:t>education</w:t>
      </w:r>
      <w:r w:rsidR="00D42316" w:rsidRPr="00960E6D">
        <w:rPr>
          <w:rFonts w:ascii="Palatino Linotype" w:hAnsi="Palatino Linotype"/>
          <w:sz w:val="22"/>
          <w:szCs w:val="22"/>
        </w:rPr>
        <w:t xml:space="preserve">. There, </w:t>
      </w:r>
      <w:r w:rsidR="00057C0F" w:rsidRPr="00960E6D">
        <w:rPr>
          <w:rFonts w:ascii="Palatino Linotype" w:hAnsi="Palatino Linotype"/>
          <w:sz w:val="22"/>
          <w:szCs w:val="22"/>
        </w:rPr>
        <w:t>an intervention</w:t>
      </w:r>
      <w:r w:rsidR="006537E7" w:rsidRPr="00960E6D">
        <w:rPr>
          <w:rFonts w:ascii="Palatino Linotype" w:hAnsi="Palatino Linotype"/>
          <w:sz w:val="22"/>
          <w:szCs w:val="22"/>
        </w:rPr>
        <w:t xml:space="preserve"> </w:t>
      </w:r>
      <w:r w:rsidR="008B2D4D" w:rsidRPr="00960E6D">
        <w:rPr>
          <w:rFonts w:ascii="Palatino Linotype" w:hAnsi="Palatino Linotype"/>
          <w:sz w:val="22"/>
          <w:szCs w:val="22"/>
        </w:rPr>
        <w:t xml:space="preserve">into the teaching of mathematics to Biology students through Mathematical Modelling activities – that aimed to generate meanings, purpose and utility of mathematics in a Biology context – </w:t>
      </w:r>
      <w:r w:rsidR="00057C0F" w:rsidRPr="00960E6D">
        <w:rPr>
          <w:rFonts w:ascii="Palatino Linotype" w:hAnsi="Palatino Linotype"/>
          <w:sz w:val="22"/>
          <w:szCs w:val="22"/>
        </w:rPr>
        <w:t>was</w:t>
      </w:r>
      <w:r w:rsidR="008B2D4D" w:rsidRPr="00960E6D">
        <w:rPr>
          <w:rFonts w:ascii="Palatino Linotype" w:hAnsi="Palatino Linotype"/>
          <w:sz w:val="22"/>
          <w:szCs w:val="22"/>
        </w:rPr>
        <w:t xml:space="preserve"> </w:t>
      </w:r>
      <w:r w:rsidR="006537E7" w:rsidRPr="00960E6D">
        <w:rPr>
          <w:rFonts w:ascii="Palatino Linotype" w:hAnsi="Palatino Linotype"/>
          <w:sz w:val="22"/>
          <w:szCs w:val="22"/>
        </w:rPr>
        <w:t>designed, implemented and evaluated</w:t>
      </w:r>
      <w:r w:rsidR="00AB0AE2" w:rsidRPr="00960E6D">
        <w:rPr>
          <w:rFonts w:ascii="Palatino Linotype" w:hAnsi="Palatino Linotype"/>
          <w:sz w:val="22"/>
          <w:szCs w:val="22"/>
        </w:rPr>
        <w:t>.</w:t>
      </w:r>
      <w:r w:rsidR="005037E8" w:rsidRPr="00960E6D">
        <w:rPr>
          <w:rFonts w:ascii="Palatino Linotype" w:hAnsi="Palatino Linotype"/>
          <w:sz w:val="22"/>
          <w:szCs w:val="22"/>
        </w:rPr>
        <w:t xml:space="preserve"> </w:t>
      </w:r>
      <w:r w:rsidR="00AB0AE2" w:rsidRPr="00960E6D">
        <w:rPr>
          <w:rFonts w:ascii="Palatino Linotype" w:hAnsi="Palatino Linotype"/>
          <w:sz w:val="22"/>
          <w:szCs w:val="22"/>
        </w:rPr>
        <w:t>T</w:t>
      </w:r>
      <w:r w:rsidR="000F0EF7" w:rsidRPr="00960E6D">
        <w:rPr>
          <w:rFonts w:ascii="Palatino Linotype" w:hAnsi="Palatino Linotype"/>
          <w:sz w:val="22"/>
          <w:szCs w:val="22"/>
        </w:rPr>
        <w:t>he commognitive analyses of the data collected in the study</w:t>
      </w:r>
      <w:r w:rsidR="00AB0AE2" w:rsidRPr="00960E6D">
        <w:rPr>
          <w:rFonts w:ascii="Palatino Linotype" w:hAnsi="Palatino Linotype"/>
          <w:sz w:val="22"/>
          <w:szCs w:val="22"/>
        </w:rPr>
        <w:t xml:space="preserve"> showed how</w:t>
      </w:r>
      <w:r w:rsidR="000F0EF7" w:rsidRPr="00960E6D">
        <w:rPr>
          <w:rFonts w:ascii="Palatino Linotype" w:hAnsi="Palatino Linotype"/>
          <w:sz w:val="22"/>
          <w:szCs w:val="22"/>
        </w:rPr>
        <w:t xml:space="preserve"> h</w:t>
      </w:r>
      <w:r w:rsidR="0062693C" w:rsidRPr="00960E6D">
        <w:rPr>
          <w:rFonts w:ascii="Palatino Linotype" w:hAnsi="Palatino Linotype"/>
          <w:sz w:val="22"/>
          <w:szCs w:val="22"/>
        </w:rPr>
        <w:t>ard</w:t>
      </w:r>
      <w:r w:rsidR="004D4509" w:rsidRPr="00960E6D">
        <w:rPr>
          <w:rFonts w:ascii="Palatino Linotype" w:hAnsi="Palatino Linotype"/>
          <w:sz w:val="22"/>
          <w:szCs w:val="22"/>
        </w:rPr>
        <w:t>-</w:t>
      </w:r>
      <w:r w:rsidR="0062693C" w:rsidRPr="00960E6D">
        <w:rPr>
          <w:rFonts w:ascii="Palatino Linotype" w:hAnsi="Palatino Linotype"/>
          <w:sz w:val="22"/>
          <w:szCs w:val="22"/>
        </w:rPr>
        <w:t>learnt mathematics in the Biology students’ prior experiences</w:t>
      </w:r>
      <w:r w:rsidR="000F0EF7" w:rsidRPr="00960E6D">
        <w:rPr>
          <w:rFonts w:ascii="Palatino Linotype" w:hAnsi="Palatino Linotype"/>
          <w:sz w:val="22"/>
          <w:szCs w:val="22"/>
        </w:rPr>
        <w:t xml:space="preserve"> – </w:t>
      </w:r>
      <w:r w:rsidR="00A749B0">
        <w:rPr>
          <w:rFonts w:ascii="Palatino Linotype" w:hAnsi="Palatino Linotype"/>
          <w:sz w:val="22"/>
          <w:szCs w:val="22"/>
        </w:rPr>
        <w:t>‘</w:t>
      </w:r>
      <w:r w:rsidR="004746F1" w:rsidRPr="00960E6D">
        <w:rPr>
          <w:rFonts w:ascii="Palatino Linotype" w:hAnsi="Palatino Linotype"/>
          <w:sz w:val="22"/>
          <w:szCs w:val="22"/>
        </w:rPr>
        <w:t>fossilized</w:t>
      </w:r>
      <w:r w:rsidR="00A749B0">
        <w:rPr>
          <w:rFonts w:ascii="Palatino Linotype" w:hAnsi="Palatino Linotype"/>
          <w:sz w:val="22"/>
          <w:szCs w:val="22"/>
        </w:rPr>
        <w:t>’</w:t>
      </w:r>
      <w:r w:rsidR="000F0EF7" w:rsidRPr="00960E6D">
        <w:rPr>
          <w:rFonts w:ascii="Palatino Linotype" w:hAnsi="Palatino Linotype"/>
          <w:sz w:val="22"/>
          <w:szCs w:val="22"/>
        </w:rPr>
        <w:t xml:space="preserve"> </w:t>
      </w:r>
      <w:r w:rsidR="0062693C" w:rsidRPr="00960E6D">
        <w:rPr>
          <w:rFonts w:ascii="Palatino Linotype" w:hAnsi="Palatino Linotype"/>
          <w:sz w:val="22"/>
          <w:szCs w:val="22"/>
        </w:rPr>
        <w:t xml:space="preserve">by the lack of connectedness to the very real needs of problem-solving </w:t>
      </w:r>
      <w:r w:rsidR="000F0EF7" w:rsidRPr="00960E6D">
        <w:rPr>
          <w:rFonts w:ascii="Palatino Linotype" w:hAnsi="Palatino Linotype"/>
          <w:sz w:val="22"/>
          <w:szCs w:val="22"/>
        </w:rPr>
        <w:t xml:space="preserve">within Biology and by the distance between what mathematics is as a secondary school subject and as a university discipline – </w:t>
      </w:r>
      <w:r w:rsidR="00EB7EB4" w:rsidRPr="00960E6D">
        <w:rPr>
          <w:rFonts w:ascii="Palatino Linotype" w:hAnsi="Palatino Linotype"/>
          <w:sz w:val="22"/>
          <w:szCs w:val="22"/>
        </w:rPr>
        <w:t xml:space="preserve">can </w:t>
      </w:r>
      <w:r w:rsidR="000F0EF7" w:rsidRPr="00960E6D">
        <w:rPr>
          <w:rFonts w:ascii="Palatino Linotype" w:hAnsi="Palatino Linotype"/>
          <w:sz w:val="22"/>
          <w:szCs w:val="22"/>
        </w:rPr>
        <w:t xml:space="preserve">gain </w:t>
      </w:r>
      <w:r w:rsidR="00A749B0">
        <w:rPr>
          <w:rFonts w:ascii="Palatino Linotype" w:hAnsi="Palatino Linotype"/>
          <w:sz w:val="22"/>
          <w:szCs w:val="22"/>
        </w:rPr>
        <w:t>‘</w:t>
      </w:r>
      <w:r w:rsidR="008B2D4D" w:rsidRPr="00960E6D">
        <w:rPr>
          <w:rFonts w:ascii="Palatino Linotype" w:hAnsi="Palatino Linotype"/>
          <w:sz w:val="22"/>
          <w:szCs w:val="22"/>
        </w:rPr>
        <w:t>fuel</w:t>
      </w:r>
      <w:r w:rsidR="00A749B0">
        <w:rPr>
          <w:rFonts w:ascii="Palatino Linotype" w:hAnsi="Palatino Linotype"/>
          <w:sz w:val="22"/>
          <w:szCs w:val="22"/>
        </w:rPr>
        <w:t>’</w:t>
      </w:r>
      <w:r w:rsidR="008B2D4D" w:rsidRPr="00960E6D">
        <w:rPr>
          <w:rFonts w:ascii="Palatino Linotype" w:hAnsi="Palatino Linotype"/>
          <w:sz w:val="22"/>
          <w:szCs w:val="22"/>
        </w:rPr>
        <w:t xml:space="preserve"> </w:t>
      </w:r>
      <w:r w:rsidR="000F0EF7" w:rsidRPr="00960E6D">
        <w:rPr>
          <w:rFonts w:ascii="Palatino Linotype" w:hAnsi="Palatino Linotype"/>
          <w:sz w:val="22"/>
          <w:szCs w:val="22"/>
        </w:rPr>
        <w:t>status as a vital tool for the</w:t>
      </w:r>
      <w:r w:rsidR="00057C0F" w:rsidRPr="00960E6D">
        <w:rPr>
          <w:rFonts w:ascii="Palatino Linotype" w:hAnsi="Palatino Linotype"/>
          <w:sz w:val="22"/>
          <w:szCs w:val="22"/>
        </w:rPr>
        <w:t>se</w:t>
      </w:r>
      <w:r w:rsidR="000F0EF7" w:rsidRPr="00960E6D">
        <w:rPr>
          <w:rFonts w:ascii="Palatino Linotype" w:hAnsi="Palatino Linotype"/>
          <w:sz w:val="22"/>
          <w:szCs w:val="22"/>
        </w:rPr>
        <w:t xml:space="preserve"> university newcomers. </w:t>
      </w:r>
    </w:p>
    <w:p w14:paraId="594BB332" w14:textId="77777777" w:rsidR="00FC6F06" w:rsidRPr="00960E6D" w:rsidRDefault="00FC6F06" w:rsidP="00960E6D">
      <w:pPr>
        <w:widowControl/>
        <w:jc w:val="both"/>
        <w:rPr>
          <w:rFonts w:ascii="Palatino Linotype" w:hAnsi="Palatino Linotype"/>
          <w:sz w:val="22"/>
          <w:szCs w:val="22"/>
        </w:rPr>
      </w:pPr>
    </w:p>
    <w:p w14:paraId="4CE68D38" w14:textId="4AA2E05F" w:rsidR="00FC6F06" w:rsidRPr="00960E6D" w:rsidRDefault="00FC6F06" w:rsidP="00960E6D">
      <w:pPr>
        <w:jc w:val="both"/>
        <w:rPr>
          <w:rFonts w:ascii="Palatino Linotype" w:hAnsi="Palatino Linotype" w:cs="Arial"/>
          <w:color w:val="000000"/>
          <w:sz w:val="22"/>
          <w:szCs w:val="22"/>
        </w:rPr>
      </w:pPr>
      <w:r w:rsidRPr="00960E6D">
        <w:rPr>
          <w:rFonts w:ascii="Palatino Linotype" w:hAnsi="Palatino Linotype" w:cs="Arial"/>
          <w:color w:val="000000"/>
          <w:sz w:val="22"/>
          <w:szCs w:val="22"/>
        </w:rPr>
        <w:t xml:space="preserve">As Reed and Kent (2023) remind us, the first mathematics book printed in England – </w:t>
      </w:r>
      <w:r w:rsidRPr="00960E6D">
        <w:rPr>
          <w:rFonts w:ascii="Palatino Linotype" w:hAnsi="Palatino Linotype"/>
          <w:sz w:val="22"/>
          <w:szCs w:val="22"/>
        </w:rPr>
        <w:t xml:space="preserve">Cuthbert Tunstall’s 1522 </w:t>
      </w:r>
      <w:r w:rsidRPr="00960E6D">
        <w:rPr>
          <w:rFonts w:ascii="Palatino Linotype" w:hAnsi="Palatino Linotype"/>
          <w:i/>
          <w:iCs/>
          <w:sz w:val="22"/>
          <w:szCs w:val="22"/>
        </w:rPr>
        <w:t xml:space="preserve">De </w:t>
      </w:r>
      <w:proofErr w:type="spellStart"/>
      <w:r w:rsidRPr="00960E6D">
        <w:rPr>
          <w:rFonts w:ascii="Palatino Linotype" w:hAnsi="Palatino Linotype"/>
          <w:i/>
          <w:iCs/>
          <w:sz w:val="22"/>
          <w:szCs w:val="22"/>
        </w:rPr>
        <w:t>arte</w:t>
      </w:r>
      <w:proofErr w:type="spellEnd"/>
      <w:r w:rsidRPr="00960E6D">
        <w:rPr>
          <w:rFonts w:ascii="Palatino Linotype" w:hAnsi="Palatino Linotype"/>
          <w:i/>
          <w:iCs/>
          <w:sz w:val="22"/>
          <w:szCs w:val="22"/>
        </w:rPr>
        <w:t xml:space="preserve"> </w:t>
      </w:r>
      <w:proofErr w:type="spellStart"/>
      <w:r w:rsidRPr="00960E6D">
        <w:rPr>
          <w:rFonts w:ascii="Palatino Linotype" w:hAnsi="Palatino Linotype"/>
          <w:i/>
          <w:iCs/>
          <w:sz w:val="22"/>
          <w:szCs w:val="22"/>
        </w:rPr>
        <w:t>supputandi</w:t>
      </w:r>
      <w:proofErr w:type="spellEnd"/>
      <w:r w:rsidRPr="00960E6D">
        <w:rPr>
          <w:rFonts w:ascii="Palatino Linotype" w:hAnsi="Palatino Linotype"/>
          <w:i/>
          <w:iCs/>
          <w:sz w:val="22"/>
          <w:szCs w:val="22"/>
        </w:rPr>
        <w:t xml:space="preserve"> libri </w:t>
      </w:r>
      <w:proofErr w:type="spellStart"/>
      <w:r w:rsidRPr="00960E6D">
        <w:rPr>
          <w:rFonts w:ascii="Palatino Linotype" w:hAnsi="Palatino Linotype"/>
          <w:i/>
          <w:iCs/>
          <w:sz w:val="22"/>
          <w:szCs w:val="22"/>
        </w:rPr>
        <w:t>quattuor</w:t>
      </w:r>
      <w:proofErr w:type="spellEnd"/>
      <w:r w:rsidRPr="00960E6D">
        <w:rPr>
          <w:rFonts w:ascii="Palatino Linotype" w:hAnsi="Palatino Linotype"/>
          <w:sz w:val="22"/>
          <w:szCs w:val="22"/>
        </w:rPr>
        <w:t xml:space="preserve"> (</w:t>
      </w:r>
      <w:r w:rsidRPr="00960E6D">
        <w:rPr>
          <w:rFonts w:ascii="Palatino Linotype" w:hAnsi="Palatino Linotype"/>
          <w:i/>
          <w:iCs/>
          <w:sz w:val="22"/>
          <w:szCs w:val="22"/>
        </w:rPr>
        <w:t>Four books on the art of reckoning</w:t>
      </w:r>
      <w:r w:rsidRPr="00960E6D">
        <w:rPr>
          <w:rFonts w:ascii="Palatino Linotype" w:hAnsi="Palatino Linotype"/>
          <w:sz w:val="22"/>
          <w:szCs w:val="22"/>
        </w:rPr>
        <w:t>)</w:t>
      </w:r>
      <w:r w:rsidR="00502C31" w:rsidRPr="00960E6D">
        <w:rPr>
          <w:rFonts w:ascii="Palatino Linotype" w:hAnsi="Palatino Linotype" w:cs="Arial"/>
          <w:color w:val="000000"/>
          <w:sz w:val="22"/>
          <w:szCs w:val="22"/>
        </w:rPr>
        <w:t xml:space="preserve"> – </w:t>
      </w:r>
      <w:r w:rsidRPr="00960E6D">
        <w:rPr>
          <w:rFonts w:ascii="Palatino Linotype" w:hAnsi="Palatino Linotype" w:cs="Arial"/>
          <w:color w:val="000000"/>
          <w:sz w:val="22"/>
          <w:szCs w:val="22"/>
        </w:rPr>
        <w:t>was about mercantile mathematics</w:t>
      </w:r>
      <w:r w:rsidR="00502C31" w:rsidRPr="00960E6D">
        <w:rPr>
          <w:rFonts w:ascii="Palatino Linotype" w:hAnsi="Palatino Linotype" w:cs="Arial"/>
          <w:color w:val="000000"/>
          <w:sz w:val="22"/>
          <w:szCs w:val="22"/>
        </w:rPr>
        <w:t xml:space="preserve">: it </w:t>
      </w:r>
      <w:r w:rsidRPr="00960E6D">
        <w:rPr>
          <w:rFonts w:ascii="Palatino Linotype" w:hAnsi="Palatino Linotype" w:cs="Arial"/>
          <w:color w:val="000000"/>
          <w:sz w:val="22"/>
          <w:szCs w:val="22"/>
        </w:rPr>
        <w:t>aimed to help merchants</w:t>
      </w:r>
      <w:r w:rsidR="008B2D4D" w:rsidRPr="00960E6D">
        <w:rPr>
          <w:rFonts w:ascii="Palatino Linotype" w:hAnsi="Palatino Linotype" w:cs="Arial"/>
          <w:color w:val="000000"/>
          <w:sz w:val="22"/>
          <w:szCs w:val="22"/>
        </w:rPr>
        <w:t xml:space="preserve"> </w:t>
      </w:r>
      <w:r w:rsidR="00502C31" w:rsidRPr="00960E6D">
        <w:rPr>
          <w:rFonts w:ascii="Palatino Linotype" w:hAnsi="Palatino Linotype" w:cs="Arial"/>
          <w:color w:val="000000"/>
          <w:sz w:val="22"/>
          <w:szCs w:val="22"/>
        </w:rPr>
        <w:t xml:space="preserve">avoid </w:t>
      </w:r>
      <w:r w:rsidRPr="00960E6D">
        <w:rPr>
          <w:rFonts w:ascii="Palatino Linotype" w:hAnsi="Palatino Linotype" w:cs="Arial"/>
          <w:color w:val="000000"/>
          <w:sz w:val="22"/>
          <w:szCs w:val="22"/>
        </w:rPr>
        <w:t>being swindled when dealing in golden coins. Aren’t disconnected</w:t>
      </w:r>
      <w:r w:rsidR="00480422">
        <w:rPr>
          <w:rFonts w:ascii="Palatino Linotype" w:hAnsi="Palatino Linotype" w:cs="Arial"/>
          <w:color w:val="000000"/>
          <w:sz w:val="22"/>
          <w:szCs w:val="22"/>
        </w:rPr>
        <w:t>,</w:t>
      </w:r>
      <w:r w:rsidR="00233873" w:rsidRPr="00960E6D">
        <w:rPr>
          <w:rFonts w:ascii="Palatino Linotype" w:hAnsi="Palatino Linotype" w:cs="Arial"/>
          <w:color w:val="000000"/>
          <w:sz w:val="22"/>
          <w:szCs w:val="22"/>
        </w:rPr>
        <w:t xml:space="preserve"> </w:t>
      </w:r>
      <w:r w:rsidR="00A749B0">
        <w:rPr>
          <w:rFonts w:ascii="Palatino Linotype" w:hAnsi="Palatino Linotype" w:cs="Arial"/>
          <w:color w:val="000000"/>
          <w:sz w:val="22"/>
          <w:szCs w:val="22"/>
        </w:rPr>
        <w:t>‘</w:t>
      </w:r>
      <w:proofErr w:type="spellStart"/>
      <w:r w:rsidR="00233873" w:rsidRPr="00960E6D">
        <w:rPr>
          <w:rFonts w:ascii="Palatino Linotype" w:hAnsi="Palatino Linotype" w:cs="Arial"/>
          <w:color w:val="000000"/>
          <w:sz w:val="22"/>
          <w:szCs w:val="22"/>
        </w:rPr>
        <w:t>fossili</w:t>
      </w:r>
      <w:r w:rsidR="00DB3F26">
        <w:rPr>
          <w:rFonts w:ascii="Palatino Linotype" w:hAnsi="Palatino Linotype" w:cs="Arial"/>
          <w:color w:val="000000"/>
          <w:sz w:val="22"/>
          <w:szCs w:val="22"/>
        </w:rPr>
        <w:t>s</w:t>
      </w:r>
      <w:r w:rsidR="00233873" w:rsidRPr="00960E6D">
        <w:rPr>
          <w:rFonts w:ascii="Palatino Linotype" w:hAnsi="Palatino Linotype" w:cs="Arial"/>
          <w:color w:val="000000"/>
          <w:sz w:val="22"/>
          <w:szCs w:val="22"/>
        </w:rPr>
        <w:t>ed</w:t>
      </w:r>
      <w:proofErr w:type="spellEnd"/>
      <w:r w:rsidR="00A749B0">
        <w:rPr>
          <w:rFonts w:ascii="Palatino Linotype" w:hAnsi="Palatino Linotype" w:cs="Arial"/>
          <w:color w:val="000000"/>
          <w:sz w:val="22"/>
          <w:szCs w:val="22"/>
        </w:rPr>
        <w:t>’</w:t>
      </w:r>
      <w:r w:rsidRPr="00960E6D">
        <w:rPr>
          <w:rFonts w:ascii="Palatino Linotype" w:hAnsi="Palatino Linotype" w:cs="Arial"/>
          <w:color w:val="000000"/>
          <w:sz w:val="22"/>
          <w:szCs w:val="22"/>
        </w:rPr>
        <w:t xml:space="preserve"> experiences of mathematics swindling our students of opportunities to appreciate, enjoy</w:t>
      </w:r>
      <w:r w:rsidR="00DC061F" w:rsidRPr="00960E6D">
        <w:rPr>
          <w:rFonts w:ascii="Palatino Linotype" w:hAnsi="Palatino Linotype" w:cs="Arial"/>
          <w:color w:val="000000"/>
          <w:sz w:val="22"/>
          <w:szCs w:val="22"/>
        </w:rPr>
        <w:t>, problematize</w:t>
      </w:r>
      <w:r w:rsidRPr="00960E6D">
        <w:rPr>
          <w:rFonts w:ascii="Palatino Linotype" w:hAnsi="Palatino Linotype" w:cs="Arial"/>
          <w:color w:val="000000"/>
          <w:sz w:val="22"/>
          <w:szCs w:val="22"/>
        </w:rPr>
        <w:t xml:space="preserve"> </w:t>
      </w:r>
      <w:r w:rsidR="005E5C7E" w:rsidRPr="00960E6D">
        <w:rPr>
          <w:rFonts w:ascii="Palatino Linotype" w:hAnsi="Palatino Linotype" w:cs="Arial"/>
          <w:color w:val="000000"/>
          <w:sz w:val="22"/>
          <w:szCs w:val="22"/>
        </w:rPr>
        <w:t xml:space="preserve">– </w:t>
      </w:r>
      <w:r w:rsidRPr="00960E6D">
        <w:rPr>
          <w:rFonts w:ascii="Palatino Linotype" w:hAnsi="Palatino Linotype" w:cs="Arial"/>
          <w:color w:val="000000"/>
          <w:sz w:val="22"/>
          <w:szCs w:val="22"/>
        </w:rPr>
        <w:t>and</w:t>
      </w:r>
      <w:r w:rsidR="005E5C7E" w:rsidRPr="00960E6D">
        <w:rPr>
          <w:rFonts w:ascii="Palatino Linotype" w:hAnsi="Palatino Linotype" w:cs="Arial"/>
          <w:color w:val="000000"/>
          <w:sz w:val="22"/>
          <w:szCs w:val="22"/>
        </w:rPr>
        <w:t xml:space="preserve"> </w:t>
      </w:r>
      <w:r w:rsidRPr="00960E6D">
        <w:rPr>
          <w:rFonts w:ascii="Palatino Linotype" w:hAnsi="Palatino Linotype" w:cs="Arial"/>
          <w:color w:val="000000"/>
          <w:sz w:val="22"/>
          <w:szCs w:val="22"/>
        </w:rPr>
        <w:t xml:space="preserve">then choose to </w:t>
      </w:r>
      <w:r w:rsidR="00233873" w:rsidRPr="00960E6D">
        <w:rPr>
          <w:rFonts w:ascii="Palatino Linotype" w:hAnsi="Palatino Linotype" w:cs="Arial"/>
          <w:color w:val="000000"/>
          <w:sz w:val="22"/>
          <w:szCs w:val="22"/>
        </w:rPr>
        <w:t>practi</w:t>
      </w:r>
      <w:r w:rsidR="00916DEC" w:rsidRPr="00960E6D">
        <w:rPr>
          <w:rFonts w:ascii="Palatino Linotype" w:hAnsi="Palatino Linotype" w:cs="Arial"/>
          <w:color w:val="000000"/>
          <w:sz w:val="22"/>
          <w:szCs w:val="22"/>
        </w:rPr>
        <w:t>c</w:t>
      </w:r>
      <w:r w:rsidR="00233873" w:rsidRPr="00960E6D">
        <w:rPr>
          <w:rFonts w:ascii="Palatino Linotype" w:hAnsi="Palatino Linotype" w:cs="Arial"/>
          <w:color w:val="000000"/>
          <w:sz w:val="22"/>
          <w:szCs w:val="22"/>
        </w:rPr>
        <w:t>e with the criticality that our times urgently demand</w:t>
      </w:r>
      <w:r w:rsidRPr="00960E6D">
        <w:rPr>
          <w:rFonts w:ascii="Palatino Linotype" w:hAnsi="Palatino Linotype" w:cs="Arial"/>
          <w:color w:val="000000"/>
          <w:sz w:val="22"/>
          <w:szCs w:val="22"/>
        </w:rPr>
        <w:t xml:space="preserve"> </w:t>
      </w:r>
      <w:r w:rsidR="005E5C7E" w:rsidRPr="00960E6D">
        <w:rPr>
          <w:rFonts w:ascii="Palatino Linotype" w:hAnsi="Palatino Linotype" w:cs="Arial"/>
          <w:color w:val="000000"/>
          <w:sz w:val="22"/>
          <w:szCs w:val="22"/>
        </w:rPr>
        <w:t xml:space="preserve">– </w:t>
      </w:r>
      <w:r w:rsidRPr="00960E6D">
        <w:rPr>
          <w:rFonts w:ascii="Palatino Linotype" w:hAnsi="Palatino Linotype" w:cs="Arial"/>
          <w:color w:val="000000"/>
          <w:sz w:val="22"/>
          <w:szCs w:val="22"/>
        </w:rPr>
        <w:t>what</w:t>
      </w:r>
      <w:r w:rsidR="005E5C7E" w:rsidRPr="00960E6D">
        <w:rPr>
          <w:rFonts w:ascii="Palatino Linotype" w:hAnsi="Palatino Linotype" w:cs="Arial"/>
          <w:color w:val="000000"/>
          <w:sz w:val="22"/>
          <w:szCs w:val="22"/>
        </w:rPr>
        <w:t xml:space="preserve"> </w:t>
      </w:r>
      <w:r w:rsidRPr="00960E6D">
        <w:rPr>
          <w:rFonts w:ascii="Palatino Linotype" w:hAnsi="Palatino Linotype" w:cs="Arial"/>
          <w:color w:val="000000"/>
          <w:sz w:val="22"/>
          <w:szCs w:val="22"/>
        </w:rPr>
        <w:t>m</w:t>
      </w:r>
      <w:r w:rsidR="00562519" w:rsidRPr="00960E6D">
        <w:rPr>
          <w:rFonts w:ascii="Palatino Linotype" w:hAnsi="Palatino Linotype" w:cs="Arial"/>
          <w:color w:val="000000"/>
          <w:sz w:val="22"/>
          <w:szCs w:val="22"/>
        </w:rPr>
        <w:t xml:space="preserve">uch </w:t>
      </w:r>
      <w:r w:rsidRPr="00960E6D">
        <w:rPr>
          <w:rFonts w:ascii="Palatino Linotype" w:hAnsi="Palatino Linotype" w:cs="Arial"/>
          <w:color w:val="000000"/>
          <w:sz w:val="22"/>
          <w:szCs w:val="22"/>
        </w:rPr>
        <w:t>of mathematics is made for?</w:t>
      </w:r>
    </w:p>
    <w:p w14:paraId="5EB1FDCC" w14:textId="77777777" w:rsidR="004746F1" w:rsidRPr="00960E6D" w:rsidRDefault="004746F1" w:rsidP="00960E6D">
      <w:pPr>
        <w:jc w:val="both"/>
        <w:rPr>
          <w:rFonts w:ascii="Palatino Linotype" w:hAnsi="Palatino Linotype" w:cs="Arial"/>
          <w:color w:val="000000"/>
          <w:sz w:val="22"/>
          <w:szCs w:val="22"/>
        </w:rPr>
      </w:pPr>
    </w:p>
    <w:p w14:paraId="768BBA20" w14:textId="42A43F08" w:rsidR="002D11C8" w:rsidRPr="00960E6D" w:rsidRDefault="00127542" w:rsidP="00960E6D">
      <w:pPr>
        <w:pStyle w:val="CONFNormalText"/>
        <w:ind w:firstLine="0"/>
        <w:rPr>
          <w:rFonts w:ascii="Palatino Linotype" w:hAnsi="Palatino Linotype"/>
          <w:b/>
          <w:bCs/>
          <w:sz w:val="22"/>
          <w:szCs w:val="22"/>
        </w:rPr>
      </w:pPr>
      <w:r w:rsidRPr="00960E6D">
        <w:rPr>
          <w:rFonts w:ascii="Palatino Linotype" w:hAnsi="Palatino Linotype"/>
          <w:b/>
          <w:bCs/>
          <w:sz w:val="22"/>
          <w:szCs w:val="22"/>
        </w:rPr>
        <w:t>Note</w:t>
      </w:r>
      <w:r w:rsidR="00A02E94" w:rsidRPr="00960E6D">
        <w:rPr>
          <w:rFonts w:ascii="Palatino Linotype" w:hAnsi="Palatino Linotype"/>
          <w:b/>
          <w:bCs/>
          <w:sz w:val="22"/>
          <w:szCs w:val="22"/>
        </w:rPr>
        <w:t>s</w:t>
      </w:r>
    </w:p>
    <w:p w14:paraId="5731040D" w14:textId="77777777" w:rsidR="002D11C8" w:rsidRPr="00960E6D" w:rsidRDefault="002D11C8" w:rsidP="00960E6D">
      <w:pPr>
        <w:pStyle w:val="CONFNormalText"/>
        <w:ind w:firstLine="0"/>
        <w:rPr>
          <w:rFonts w:ascii="Palatino Linotype" w:hAnsi="Palatino Linotype"/>
          <w:sz w:val="22"/>
          <w:szCs w:val="22"/>
        </w:rPr>
      </w:pPr>
    </w:p>
    <w:p w14:paraId="1DA05EB9" w14:textId="454DA51C" w:rsidR="00177928" w:rsidRPr="00960E6D" w:rsidRDefault="00A02E94" w:rsidP="00960E6D">
      <w:pPr>
        <w:pStyle w:val="CONFNormalText"/>
        <w:ind w:firstLine="0"/>
        <w:rPr>
          <w:rFonts w:ascii="Palatino Linotype" w:hAnsi="Palatino Linotype"/>
          <w:sz w:val="22"/>
          <w:szCs w:val="22"/>
          <w:lang w:eastAsia="en-NZ"/>
        </w:rPr>
      </w:pPr>
      <w:r w:rsidRPr="00960E6D">
        <w:rPr>
          <w:rFonts w:ascii="Palatino Linotype" w:hAnsi="Palatino Linotype"/>
          <w:sz w:val="22"/>
          <w:szCs w:val="22"/>
        </w:rPr>
        <w:t xml:space="preserve">[1] </w:t>
      </w:r>
      <w:r w:rsidR="00177928" w:rsidRPr="00960E6D">
        <w:rPr>
          <w:rFonts w:ascii="Palatino Linotype" w:hAnsi="Palatino Linotype"/>
          <w:sz w:val="22"/>
          <w:szCs w:val="22"/>
        </w:rPr>
        <w:t>Th</w:t>
      </w:r>
      <w:r w:rsidR="00801F88" w:rsidRPr="00960E6D">
        <w:rPr>
          <w:rFonts w:ascii="Palatino Linotype" w:hAnsi="Palatino Linotype"/>
          <w:sz w:val="22"/>
          <w:szCs w:val="22"/>
        </w:rPr>
        <w:t>is</w:t>
      </w:r>
      <w:r w:rsidR="00177928" w:rsidRPr="00960E6D">
        <w:rPr>
          <w:rFonts w:ascii="Palatino Linotype" w:hAnsi="Palatino Linotype"/>
          <w:sz w:val="22"/>
          <w:szCs w:val="22"/>
        </w:rPr>
        <w:t xml:space="preserve"> </w:t>
      </w:r>
      <w:r w:rsidRPr="00960E6D">
        <w:rPr>
          <w:rFonts w:ascii="Palatino Linotype" w:hAnsi="Palatino Linotype"/>
          <w:sz w:val="22"/>
          <w:szCs w:val="22"/>
        </w:rPr>
        <w:t>article</w:t>
      </w:r>
      <w:r w:rsidR="006C47BB" w:rsidRPr="00960E6D">
        <w:rPr>
          <w:rFonts w:ascii="Palatino Linotype" w:hAnsi="Palatino Linotype"/>
          <w:sz w:val="22"/>
          <w:szCs w:val="22"/>
        </w:rPr>
        <w:t xml:space="preserve"> draws on </w:t>
      </w:r>
      <w:r w:rsidR="00177928" w:rsidRPr="00960E6D">
        <w:rPr>
          <w:rFonts w:ascii="Palatino Linotype" w:hAnsi="Palatino Linotype"/>
          <w:sz w:val="22"/>
          <w:szCs w:val="22"/>
        </w:rPr>
        <w:t xml:space="preserve">materials </w:t>
      </w:r>
      <w:r w:rsidR="008D527F" w:rsidRPr="00960E6D">
        <w:rPr>
          <w:rFonts w:ascii="Palatino Linotype" w:hAnsi="Palatino Linotype"/>
          <w:sz w:val="22"/>
          <w:szCs w:val="22"/>
        </w:rPr>
        <w:t>I</w:t>
      </w:r>
      <w:r w:rsidR="00592974" w:rsidRPr="00960E6D">
        <w:rPr>
          <w:rFonts w:ascii="Palatino Linotype" w:hAnsi="Palatino Linotype"/>
          <w:sz w:val="22"/>
          <w:szCs w:val="22"/>
        </w:rPr>
        <w:t xml:space="preserve"> </w:t>
      </w:r>
      <w:r w:rsidR="00177928" w:rsidRPr="00960E6D">
        <w:rPr>
          <w:rFonts w:ascii="Palatino Linotype" w:hAnsi="Palatino Linotype"/>
          <w:sz w:val="22"/>
          <w:szCs w:val="22"/>
        </w:rPr>
        <w:t>used</w:t>
      </w:r>
      <w:r w:rsidR="008D527F" w:rsidRPr="00960E6D">
        <w:rPr>
          <w:rFonts w:ascii="Palatino Linotype" w:hAnsi="Palatino Linotype"/>
          <w:sz w:val="22"/>
          <w:szCs w:val="22"/>
        </w:rPr>
        <w:t xml:space="preserve"> </w:t>
      </w:r>
      <w:r w:rsidR="00177928" w:rsidRPr="00960E6D">
        <w:rPr>
          <w:rFonts w:ascii="Palatino Linotype" w:hAnsi="Palatino Linotype"/>
          <w:sz w:val="22"/>
          <w:szCs w:val="22"/>
        </w:rPr>
        <w:t xml:space="preserve">in </w:t>
      </w:r>
      <w:r w:rsidR="00801F88" w:rsidRPr="00960E6D">
        <w:rPr>
          <w:rFonts w:ascii="Palatino Linotype" w:hAnsi="Palatino Linotype"/>
          <w:sz w:val="22"/>
          <w:szCs w:val="22"/>
        </w:rPr>
        <w:t>two</w:t>
      </w:r>
      <w:r w:rsidR="00177928" w:rsidRPr="00960E6D">
        <w:rPr>
          <w:rFonts w:ascii="Palatino Linotype" w:hAnsi="Palatino Linotype"/>
          <w:sz w:val="22"/>
          <w:szCs w:val="22"/>
        </w:rPr>
        <w:t xml:space="preserve"> keynote address</w:t>
      </w:r>
      <w:r w:rsidR="00801F88" w:rsidRPr="00960E6D">
        <w:rPr>
          <w:rFonts w:ascii="Palatino Linotype" w:hAnsi="Palatino Linotype"/>
          <w:sz w:val="22"/>
          <w:szCs w:val="22"/>
        </w:rPr>
        <w:t>es (</w:t>
      </w:r>
      <w:proofErr w:type="spellStart"/>
      <w:r w:rsidR="00801F88" w:rsidRPr="00960E6D">
        <w:rPr>
          <w:rFonts w:ascii="Palatino Linotype" w:hAnsi="Palatino Linotype"/>
          <w:sz w:val="22"/>
          <w:szCs w:val="22"/>
        </w:rPr>
        <w:t>i</w:t>
      </w:r>
      <w:proofErr w:type="spellEnd"/>
      <w:r w:rsidR="00801F88" w:rsidRPr="00960E6D">
        <w:rPr>
          <w:rFonts w:ascii="Palatino Linotype" w:hAnsi="Palatino Linotype"/>
          <w:sz w:val="22"/>
          <w:szCs w:val="22"/>
        </w:rPr>
        <w:t xml:space="preserve">) at the </w:t>
      </w:r>
      <w:r w:rsidR="00801F88" w:rsidRPr="00960E6D">
        <w:rPr>
          <w:rFonts w:ascii="Palatino Linotype" w:hAnsi="Palatino Linotype"/>
          <w:i/>
          <w:iCs/>
          <w:sz w:val="22"/>
          <w:szCs w:val="22"/>
        </w:rPr>
        <w:t xml:space="preserve">13th Southern Hemisphere Conference on the Teaching and Learning of Undergraduate Mathematics and Statistics </w:t>
      </w:r>
      <w:r w:rsidR="008D527F" w:rsidRPr="00960E6D">
        <w:rPr>
          <w:rFonts w:ascii="Palatino Linotype" w:hAnsi="Palatino Linotype"/>
          <w:sz w:val="22"/>
          <w:szCs w:val="22"/>
          <w:lang w:eastAsia="en-NZ"/>
        </w:rPr>
        <w:t>(</w:t>
      </w:r>
      <w:hyperlink r:id="rId13" w:history="1">
        <w:r w:rsidR="008D527F" w:rsidRPr="00960E6D">
          <w:rPr>
            <w:rStyle w:val="Hyperlink"/>
            <w:rFonts w:ascii="Palatino Linotype" w:hAnsi="Palatino Linotype" w:cs="Arial Unicode MS"/>
            <w:sz w:val="22"/>
            <w:szCs w:val="22"/>
            <w:lang w:eastAsia="en-NZ"/>
          </w:rPr>
          <w:t>Herenga Delta 2021</w:t>
        </w:r>
      </w:hyperlink>
      <w:r w:rsidR="008D527F" w:rsidRPr="00960E6D">
        <w:rPr>
          <w:rFonts w:ascii="Palatino Linotype" w:hAnsi="Palatino Linotype"/>
          <w:sz w:val="22"/>
          <w:szCs w:val="22"/>
          <w:lang w:eastAsia="en-NZ"/>
        </w:rPr>
        <w:t xml:space="preserve">, p. 44-45) </w:t>
      </w:r>
      <w:r w:rsidR="00801F88" w:rsidRPr="00960E6D">
        <w:rPr>
          <w:rFonts w:ascii="Palatino Linotype" w:hAnsi="Palatino Linotype"/>
          <w:sz w:val="22"/>
          <w:szCs w:val="22"/>
        </w:rPr>
        <w:t>on 22 November 2021, entitled</w:t>
      </w:r>
      <w:r w:rsidR="00801F88" w:rsidRPr="00960E6D">
        <w:rPr>
          <w:rFonts w:ascii="Palatino Linotype" w:hAnsi="Palatino Linotype"/>
          <w:i/>
          <w:iCs/>
          <w:sz w:val="22"/>
          <w:szCs w:val="22"/>
        </w:rPr>
        <w:t xml:space="preserve"> </w:t>
      </w:r>
      <w:r w:rsidR="00A749B0">
        <w:rPr>
          <w:rFonts w:ascii="Palatino Linotype" w:hAnsi="Palatino Linotype"/>
          <w:sz w:val="22"/>
          <w:szCs w:val="22"/>
        </w:rPr>
        <w:t>‘</w:t>
      </w:r>
      <w:r w:rsidR="00801F88" w:rsidRPr="00960E6D">
        <w:rPr>
          <w:rFonts w:ascii="Palatino Linotype" w:hAnsi="Palatino Linotype"/>
          <w:sz w:val="22"/>
          <w:szCs w:val="22"/>
          <w:lang w:val="en-US"/>
        </w:rPr>
        <w:t>Mathematics as fossil or fuel? The role of university mathematics education in nurturing ethical narratives on mathematics</w:t>
      </w:r>
      <w:r w:rsidR="00A749B0">
        <w:rPr>
          <w:rFonts w:ascii="Palatino Linotype" w:hAnsi="Palatino Linotype"/>
          <w:sz w:val="22"/>
          <w:szCs w:val="22"/>
          <w:lang w:val="en-US"/>
        </w:rPr>
        <w:t>’</w:t>
      </w:r>
      <w:r w:rsidR="00801F88" w:rsidRPr="00960E6D">
        <w:rPr>
          <w:rFonts w:ascii="Palatino Linotype" w:hAnsi="Palatino Linotype"/>
          <w:sz w:val="22"/>
          <w:szCs w:val="22"/>
        </w:rPr>
        <w:t xml:space="preserve">; and, (ii) </w:t>
      </w:r>
      <w:r w:rsidR="00177928" w:rsidRPr="00960E6D">
        <w:rPr>
          <w:rFonts w:ascii="Palatino Linotype" w:hAnsi="Palatino Linotype"/>
          <w:sz w:val="22"/>
          <w:szCs w:val="22"/>
        </w:rPr>
        <w:t xml:space="preserve">at the </w:t>
      </w:r>
      <w:r w:rsidR="00177928" w:rsidRPr="00960E6D">
        <w:rPr>
          <w:rFonts w:ascii="Palatino Linotype" w:hAnsi="Palatino Linotype"/>
          <w:i/>
          <w:sz w:val="22"/>
          <w:szCs w:val="22"/>
        </w:rPr>
        <w:t>44</w:t>
      </w:r>
      <w:r w:rsidR="00177928" w:rsidRPr="00960E6D">
        <w:rPr>
          <w:rFonts w:ascii="Palatino Linotype" w:hAnsi="Palatino Linotype"/>
          <w:i/>
          <w:sz w:val="22"/>
          <w:szCs w:val="22"/>
          <w:vertAlign w:val="superscript"/>
        </w:rPr>
        <w:t>th</w:t>
      </w:r>
      <w:r w:rsidR="00177928" w:rsidRPr="00960E6D">
        <w:rPr>
          <w:rFonts w:ascii="Palatino Linotype" w:hAnsi="Palatino Linotype"/>
          <w:i/>
          <w:sz w:val="22"/>
          <w:szCs w:val="22"/>
        </w:rPr>
        <w:t xml:space="preserve"> </w:t>
      </w:r>
      <w:r w:rsidR="00177928" w:rsidRPr="00960E6D">
        <w:rPr>
          <w:rFonts w:ascii="Palatino Linotype" w:hAnsi="Palatino Linotype"/>
          <w:i/>
          <w:iCs/>
          <w:sz w:val="22"/>
          <w:szCs w:val="22"/>
          <w:lang w:eastAsia="en-NZ"/>
        </w:rPr>
        <w:t xml:space="preserve">Annual Conference of the Mathematics Education Research Group of Australasia </w:t>
      </w:r>
      <w:r w:rsidR="008D527F" w:rsidRPr="00960E6D">
        <w:rPr>
          <w:rFonts w:ascii="Palatino Linotype" w:hAnsi="Palatino Linotype"/>
          <w:sz w:val="22"/>
          <w:szCs w:val="22"/>
          <w:lang w:eastAsia="en-NZ"/>
        </w:rPr>
        <w:t>(</w:t>
      </w:r>
      <w:hyperlink r:id="rId14" w:history="1">
        <w:r w:rsidR="008D527F" w:rsidRPr="00960E6D">
          <w:rPr>
            <w:rStyle w:val="Hyperlink"/>
            <w:rFonts w:ascii="Palatino Linotype" w:hAnsi="Palatino Linotype" w:cs="Arial Unicode MS"/>
            <w:sz w:val="22"/>
            <w:szCs w:val="22"/>
            <w:lang w:eastAsia="en-NZ"/>
          </w:rPr>
          <w:t>MERGA44</w:t>
        </w:r>
      </w:hyperlink>
      <w:r w:rsidR="008D527F" w:rsidRPr="00960E6D">
        <w:rPr>
          <w:rFonts w:ascii="Palatino Linotype" w:hAnsi="Palatino Linotype"/>
          <w:sz w:val="22"/>
          <w:szCs w:val="22"/>
          <w:lang w:eastAsia="en-NZ"/>
        </w:rPr>
        <w:t xml:space="preserve">, p. 9) </w:t>
      </w:r>
      <w:r w:rsidR="00177928" w:rsidRPr="00960E6D">
        <w:rPr>
          <w:rFonts w:ascii="Palatino Linotype" w:hAnsi="Palatino Linotype"/>
          <w:sz w:val="22"/>
          <w:szCs w:val="22"/>
          <w:lang w:eastAsia="en-NZ"/>
        </w:rPr>
        <w:t>on 5 July 2022</w:t>
      </w:r>
      <w:r w:rsidR="00484531" w:rsidRPr="00960E6D">
        <w:rPr>
          <w:rFonts w:ascii="Palatino Linotype" w:hAnsi="Palatino Linotype"/>
          <w:sz w:val="22"/>
          <w:szCs w:val="22"/>
          <w:lang w:eastAsia="en-NZ"/>
        </w:rPr>
        <w:t xml:space="preserve">, entitled </w:t>
      </w:r>
      <w:r w:rsidR="00A749B0">
        <w:rPr>
          <w:rFonts w:ascii="Palatino Linotype" w:hAnsi="Palatino Linotype"/>
          <w:sz w:val="22"/>
          <w:szCs w:val="22"/>
          <w:lang w:eastAsia="en-NZ"/>
        </w:rPr>
        <w:t>‘</w:t>
      </w:r>
      <w:r w:rsidR="00484531" w:rsidRPr="00960E6D">
        <w:rPr>
          <w:rFonts w:ascii="Palatino Linotype" w:hAnsi="Palatino Linotype"/>
          <w:sz w:val="22"/>
          <w:szCs w:val="22"/>
          <w:lang w:eastAsia="en-NZ"/>
        </w:rPr>
        <w:t>Appreciating the intra-/extra- mathematical importance of mathematics: Added pedagogical value through rapprochement and synergy of primary, secondary and tertiary mathematics teachers</w:t>
      </w:r>
      <w:r w:rsidR="00A749B0">
        <w:rPr>
          <w:rFonts w:ascii="Palatino Linotype" w:hAnsi="Palatino Linotype"/>
          <w:sz w:val="22"/>
          <w:szCs w:val="22"/>
          <w:lang w:eastAsia="en-NZ"/>
        </w:rPr>
        <w:t>’</w:t>
      </w:r>
      <w:r w:rsidR="00177928" w:rsidRPr="00960E6D">
        <w:rPr>
          <w:rFonts w:ascii="Palatino Linotype" w:hAnsi="Palatino Linotype"/>
          <w:sz w:val="22"/>
          <w:szCs w:val="22"/>
          <w:lang w:eastAsia="en-NZ"/>
        </w:rPr>
        <w:t>.</w:t>
      </w:r>
      <w:r w:rsidR="00592974" w:rsidRPr="00960E6D">
        <w:rPr>
          <w:rFonts w:ascii="Palatino Linotype" w:hAnsi="Palatino Linotype"/>
          <w:sz w:val="22"/>
          <w:szCs w:val="22"/>
          <w:lang w:eastAsia="en-NZ"/>
        </w:rPr>
        <w:t xml:space="preserve"> The </w:t>
      </w:r>
      <w:r w:rsidR="008F20CE" w:rsidRPr="00960E6D">
        <w:rPr>
          <w:rFonts w:ascii="Palatino Linotype" w:hAnsi="Palatino Linotype"/>
          <w:sz w:val="22"/>
          <w:szCs w:val="22"/>
          <w:lang w:eastAsia="en-NZ"/>
        </w:rPr>
        <w:t xml:space="preserve">data and analyses presented in </w:t>
      </w:r>
      <w:r w:rsidR="00592974" w:rsidRPr="00960E6D">
        <w:rPr>
          <w:rFonts w:ascii="Palatino Linotype" w:hAnsi="Palatino Linotype"/>
          <w:i/>
          <w:iCs/>
          <w:sz w:val="22"/>
          <w:szCs w:val="22"/>
          <w:lang w:eastAsia="en-NZ"/>
        </w:rPr>
        <w:t xml:space="preserve">Scene III </w:t>
      </w:r>
      <w:r w:rsidR="00592974" w:rsidRPr="00960E6D">
        <w:rPr>
          <w:rFonts w:ascii="Palatino Linotype" w:hAnsi="Palatino Linotype"/>
          <w:sz w:val="22"/>
          <w:szCs w:val="22"/>
          <w:lang w:eastAsia="en-NZ"/>
        </w:rPr>
        <w:t xml:space="preserve">are an abridged version of those </w:t>
      </w:r>
      <w:r w:rsidR="00784078" w:rsidRPr="00960E6D">
        <w:rPr>
          <w:rFonts w:ascii="Palatino Linotype" w:hAnsi="Palatino Linotype"/>
          <w:sz w:val="22"/>
          <w:szCs w:val="22"/>
          <w:lang w:eastAsia="en-NZ"/>
        </w:rPr>
        <w:t xml:space="preserve">in (Nardi, </w:t>
      </w:r>
      <w:r w:rsidR="008F20CE" w:rsidRPr="00960E6D">
        <w:rPr>
          <w:rFonts w:ascii="Palatino Linotype" w:hAnsi="Palatino Linotype"/>
          <w:sz w:val="22"/>
          <w:szCs w:val="22"/>
          <w:lang w:eastAsia="en-NZ"/>
        </w:rPr>
        <w:t>2023).</w:t>
      </w:r>
    </w:p>
    <w:p w14:paraId="6CE8F1CF" w14:textId="77777777" w:rsidR="003A21B0" w:rsidRPr="00960E6D" w:rsidRDefault="003A21B0" w:rsidP="00960E6D">
      <w:pPr>
        <w:pStyle w:val="CONFNormalText"/>
        <w:ind w:firstLine="0"/>
        <w:rPr>
          <w:rFonts w:ascii="Palatino Linotype" w:hAnsi="Palatino Linotype"/>
          <w:sz w:val="22"/>
          <w:szCs w:val="22"/>
          <w:lang w:eastAsia="en-NZ"/>
        </w:rPr>
      </w:pPr>
    </w:p>
    <w:p w14:paraId="00714FDD" w14:textId="0A40889A" w:rsidR="003A21B0" w:rsidRPr="00960E6D" w:rsidRDefault="003A21B0" w:rsidP="00960E6D">
      <w:pPr>
        <w:pStyle w:val="CONFNormalText"/>
        <w:ind w:firstLine="0"/>
        <w:rPr>
          <w:rFonts w:ascii="Palatino Linotype" w:hAnsi="Palatino Linotype"/>
          <w:sz w:val="22"/>
          <w:szCs w:val="22"/>
          <w:lang w:eastAsia="en-NZ"/>
        </w:rPr>
      </w:pPr>
      <w:r w:rsidRPr="00960E6D">
        <w:rPr>
          <w:rFonts w:ascii="Palatino Linotype" w:hAnsi="Palatino Linotype"/>
          <w:sz w:val="22"/>
          <w:szCs w:val="22"/>
          <w:lang w:eastAsia="en-NZ"/>
        </w:rPr>
        <w:lastRenderedPageBreak/>
        <w:t>[2] A claim based on browsing through documentation from the USA (</w:t>
      </w:r>
      <w:r w:rsidRPr="00960E6D">
        <w:rPr>
          <w:rFonts w:ascii="Palatino Linotype" w:hAnsi="Palatino Linotype"/>
          <w:sz w:val="22"/>
          <w:szCs w:val="22"/>
        </w:rPr>
        <w:t>Common Core State Standards), Australia (Curriculum, Assessment and Reporting Authority), Brazil (</w:t>
      </w:r>
      <w:proofErr w:type="spellStart"/>
      <w:r w:rsidRPr="00960E6D">
        <w:rPr>
          <w:rFonts w:ascii="Palatino Linotype" w:hAnsi="Palatino Linotype"/>
          <w:sz w:val="22"/>
          <w:szCs w:val="22"/>
        </w:rPr>
        <w:t>Ministério</w:t>
      </w:r>
      <w:proofErr w:type="spellEnd"/>
      <w:r w:rsidRPr="00960E6D">
        <w:rPr>
          <w:rFonts w:ascii="Palatino Linotype" w:hAnsi="Palatino Linotype"/>
          <w:sz w:val="22"/>
          <w:szCs w:val="22"/>
        </w:rPr>
        <w:t xml:space="preserve"> da </w:t>
      </w:r>
      <w:proofErr w:type="spellStart"/>
      <w:r w:rsidRPr="00960E6D">
        <w:rPr>
          <w:rFonts w:ascii="Palatino Linotype" w:hAnsi="Palatino Linotype"/>
          <w:sz w:val="22"/>
          <w:szCs w:val="22"/>
        </w:rPr>
        <w:t>Educação</w:t>
      </w:r>
      <w:proofErr w:type="spellEnd"/>
      <w:r w:rsidRPr="00960E6D">
        <w:rPr>
          <w:rFonts w:ascii="Palatino Linotype" w:hAnsi="Palatino Linotype"/>
          <w:sz w:val="22"/>
          <w:szCs w:val="22"/>
        </w:rPr>
        <w:t>) and Greece (Υπ</w:t>
      </w:r>
      <w:proofErr w:type="spellStart"/>
      <w:r w:rsidRPr="00960E6D">
        <w:rPr>
          <w:rFonts w:ascii="Palatino Linotype" w:hAnsi="Palatino Linotype"/>
          <w:sz w:val="22"/>
          <w:szCs w:val="22"/>
        </w:rPr>
        <w:t>ουργείο</w:t>
      </w:r>
      <w:proofErr w:type="spellEnd"/>
      <w:r w:rsidRPr="00960E6D">
        <w:rPr>
          <w:rFonts w:ascii="Palatino Linotype" w:hAnsi="Palatino Linotype"/>
          <w:sz w:val="22"/>
          <w:szCs w:val="22"/>
        </w:rPr>
        <w:t xml:space="preserve"> Πα</w:t>
      </w:r>
      <w:proofErr w:type="spellStart"/>
      <w:r w:rsidRPr="00960E6D">
        <w:rPr>
          <w:rFonts w:ascii="Palatino Linotype" w:hAnsi="Palatino Linotype"/>
          <w:sz w:val="22"/>
          <w:szCs w:val="22"/>
        </w:rPr>
        <w:t>ιδεί</w:t>
      </w:r>
      <w:proofErr w:type="spellEnd"/>
      <w:r w:rsidRPr="00960E6D">
        <w:rPr>
          <w:rFonts w:ascii="Palatino Linotype" w:hAnsi="Palatino Linotype"/>
          <w:sz w:val="22"/>
          <w:szCs w:val="22"/>
        </w:rPr>
        <w:t xml:space="preserve">ας και </w:t>
      </w:r>
      <w:proofErr w:type="spellStart"/>
      <w:r w:rsidRPr="00960E6D">
        <w:rPr>
          <w:rFonts w:ascii="Palatino Linotype" w:hAnsi="Palatino Linotype"/>
          <w:sz w:val="22"/>
          <w:szCs w:val="22"/>
        </w:rPr>
        <w:t>Θρησκευμάτων</w:t>
      </w:r>
      <w:proofErr w:type="spellEnd"/>
      <w:r w:rsidRPr="00960E6D">
        <w:rPr>
          <w:rFonts w:ascii="Palatino Linotype" w:hAnsi="Palatino Linotype"/>
          <w:sz w:val="22"/>
          <w:szCs w:val="22"/>
        </w:rPr>
        <w:t>).</w:t>
      </w:r>
    </w:p>
    <w:p w14:paraId="7CA4E47D" w14:textId="77777777" w:rsidR="00B17574" w:rsidRPr="00960E6D" w:rsidRDefault="00B17574" w:rsidP="00960E6D">
      <w:pPr>
        <w:pStyle w:val="CONFNormalText"/>
        <w:ind w:firstLine="0"/>
        <w:rPr>
          <w:rFonts w:ascii="Palatino Linotype" w:hAnsi="Palatino Linotype"/>
          <w:sz w:val="22"/>
          <w:szCs w:val="22"/>
          <w:lang w:eastAsia="en-NZ"/>
        </w:rPr>
      </w:pPr>
    </w:p>
    <w:p w14:paraId="09128383" w14:textId="77777777" w:rsidR="00925ECB" w:rsidRPr="00960E6D" w:rsidRDefault="00B17574" w:rsidP="00960E6D">
      <w:pPr>
        <w:pStyle w:val="CONFNormalText"/>
        <w:ind w:firstLine="0"/>
        <w:rPr>
          <w:rFonts w:ascii="Palatino Linotype" w:hAnsi="Palatino Linotype"/>
          <w:sz w:val="22"/>
          <w:szCs w:val="22"/>
          <w:lang w:val="en-GB"/>
        </w:rPr>
      </w:pPr>
      <w:r w:rsidRPr="00960E6D">
        <w:rPr>
          <w:rFonts w:ascii="Palatino Linotype" w:hAnsi="Palatino Linotype"/>
          <w:sz w:val="22"/>
          <w:szCs w:val="22"/>
          <w:lang w:eastAsia="en-NZ"/>
        </w:rPr>
        <w:t>[</w:t>
      </w:r>
      <w:r w:rsidR="003A21B0" w:rsidRPr="00960E6D">
        <w:rPr>
          <w:rFonts w:ascii="Palatino Linotype" w:hAnsi="Palatino Linotype"/>
          <w:sz w:val="22"/>
          <w:szCs w:val="22"/>
          <w:lang w:eastAsia="en-NZ"/>
        </w:rPr>
        <w:t>3</w:t>
      </w:r>
      <w:r w:rsidRPr="00960E6D">
        <w:rPr>
          <w:rFonts w:ascii="Palatino Linotype" w:hAnsi="Palatino Linotype"/>
          <w:sz w:val="22"/>
          <w:szCs w:val="22"/>
          <w:lang w:eastAsia="en-NZ"/>
        </w:rPr>
        <w:t xml:space="preserve">] </w:t>
      </w:r>
      <w:r w:rsidRPr="00960E6D">
        <w:rPr>
          <w:rFonts w:ascii="Palatino Linotype" w:hAnsi="Palatino Linotype"/>
          <w:sz w:val="22"/>
          <w:szCs w:val="22"/>
        </w:rPr>
        <w:t xml:space="preserve">In the UK, </w:t>
      </w:r>
      <w:r w:rsidRPr="00960E6D">
        <w:rPr>
          <w:rFonts w:ascii="Palatino Linotype" w:hAnsi="Palatino Linotype"/>
          <w:sz w:val="22"/>
          <w:szCs w:val="22"/>
          <w:lang w:val="en-GB"/>
        </w:rPr>
        <w:t xml:space="preserve">a notable attempt </w:t>
      </w:r>
      <w:r w:rsidR="003A21B0" w:rsidRPr="00960E6D">
        <w:rPr>
          <w:rFonts w:ascii="Palatino Linotype" w:hAnsi="Palatino Linotype"/>
          <w:sz w:val="22"/>
          <w:szCs w:val="22"/>
          <w:lang w:val="en-GB"/>
        </w:rPr>
        <w:t>is</w:t>
      </w:r>
      <w:r w:rsidR="00925ECB" w:rsidRPr="00960E6D">
        <w:rPr>
          <w:rFonts w:ascii="Palatino Linotype" w:hAnsi="Palatino Linotype"/>
          <w:sz w:val="22"/>
          <w:szCs w:val="22"/>
          <w:lang w:val="en-GB"/>
        </w:rPr>
        <w:t xml:space="preserve"> by </w:t>
      </w:r>
      <w:hyperlink r:id="rId15" w:history="1">
        <w:r w:rsidR="00925ECB" w:rsidRPr="00960E6D">
          <w:rPr>
            <w:rStyle w:val="Hyperlink"/>
            <w:rFonts w:ascii="Palatino Linotype" w:hAnsi="Palatino Linotype" w:cs="Arial Unicode MS"/>
            <w:sz w:val="22"/>
            <w:szCs w:val="22"/>
            <w:lang w:val="en-GB"/>
          </w:rPr>
          <w:t>NRICH</w:t>
        </w:r>
      </w:hyperlink>
      <w:r w:rsidR="00925ECB" w:rsidRPr="00960E6D">
        <w:rPr>
          <w:rFonts w:ascii="Palatino Linotype" w:hAnsi="Palatino Linotype"/>
          <w:sz w:val="22"/>
          <w:szCs w:val="22"/>
          <w:lang w:val="en-GB"/>
        </w:rPr>
        <w:t xml:space="preserve"> (</w:t>
      </w:r>
      <w:hyperlink r:id="rId16" w:history="1">
        <w:r w:rsidR="00925ECB" w:rsidRPr="00960E6D">
          <w:rPr>
            <w:rStyle w:val="Hyperlink"/>
            <w:rFonts w:ascii="Palatino Linotype" w:hAnsi="Palatino Linotype" w:cs="Arial Unicode MS"/>
            <w:sz w:val="22"/>
            <w:szCs w:val="22"/>
            <w:lang w:val="en-GB"/>
          </w:rPr>
          <w:t>https://nrich.maths.org/</w:t>
        </w:r>
      </w:hyperlink>
      <w:r w:rsidR="00925ECB" w:rsidRPr="00960E6D">
        <w:rPr>
          <w:rFonts w:ascii="Palatino Linotype" w:hAnsi="Palatino Linotype"/>
          <w:sz w:val="22"/>
          <w:szCs w:val="22"/>
          <w:lang w:val="en-GB"/>
        </w:rPr>
        <w:t>) based at the University of Cambridge.</w:t>
      </w:r>
    </w:p>
    <w:p w14:paraId="13CFCD68" w14:textId="77777777" w:rsidR="00E576E8" w:rsidRPr="00960E6D" w:rsidRDefault="00E576E8" w:rsidP="00960E6D">
      <w:pPr>
        <w:pStyle w:val="CONFNormalText"/>
        <w:ind w:firstLine="0"/>
        <w:rPr>
          <w:rFonts w:ascii="Palatino Linotype" w:hAnsi="Palatino Linotype"/>
          <w:sz w:val="22"/>
          <w:szCs w:val="22"/>
          <w:lang w:val="en-GB"/>
        </w:rPr>
      </w:pPr>
    </w:p>
    <w:p w14:paraId="1607095F" w14:textId="47D9AF5B" w:rsidR="00E576E8" w:rsidRPr="00960E6D" w:rsidRDefault="00E576E8" w:rsidP="00960E6D">
      <w:pPr>
        <w:pStyle w:val="CONFNormalText"/>
        <w:ind w:firstLine="0"/>
        <w:rPr>
          <w:rFonts w:ascii="Palatino Linotype" w:hAnsi="Palatino Linotype"/>
          <w:sz w:val="22"/>
          <w:szCs w:val="22"/>
        </w:rPr>
      </w:pPr>
      <w:r w:rsidRPr="00960E6D">
        <w:rPr>
          <w:rFonts w:ascii="Palatino Linotype" w:hAnsi="Palatino Linotype"/>
          <w:sz w:val="22"/>
          <w:szCs w:val="22"/>
          <w:lang w:val="en-GB"/>
        </w:rPr>
        <w:t>[</w:t>
      </w:r>
      <w:r w:rsidR="00EA3961" w:rsidRPr="00960E6D">
        <w:rPr>
          <w:rFonts w:ascii="Palatino Linotype" w:hAnsi="Palatino Linotype"/>
          <w:sz w:val="22"/>
          <w:szCs w:val="22"/>
          <w:lang w:val="en-GB"/>
        </w:rPr>
        <w:t>4</w:t>
      </w:r>
      <w:r w:rsidRPr="00960E6D">
        <w:rPr>
          <w:rFonts w:ascii="Palatino Linotype" w:hAnsi="Palatino Linotype"/>
          <w:sz w:val="22"/>
          <w:szCs w:val="22"/>
          <w:lang w:val="en-GB"/>
        </w:rPr>
        <w:t xml:space="preserve">] A </w:t>
      </w:r>
      <w:proofErr w:type="spellStart"/>
      <w:r w:rsidRPr="00960E6D">
        <w:rPr>
          <w:rFonts w:ascii="Palatino Linotype" w:hAnsi="Palatino Linotype"/>
          <w:i/>
          <w:iCs/>
          <w:sz w:val="22"/>
          <w:szCs w:val="22"/>
          <w:lang w:val="en-GB"/>
        </w:rPr>
        <w:t>mathtask</w:t>
      </w:r>
      <w:proofErr w:type="spellEnd"/>
      <w:r w:rsidRPr="00960E6D">
        <w:rPr>
          <w:rFonts w:ascii="Palatino Linotype" w:hAnsi="Palatino Linotype"/>
          <w:i/>
          <w:iCs/>
          <w:sz w:val="22"/>
          <w:szCs w:val="22"/>
          <w:lang w:val="en-GB"/>
        </w:rPr>
        <w:t xml:space="preserve"> </w:t>
      </w:r>
      <w:r w:rsidRPr="00960E6D">
        <w:rPr>
          <w:rFonts w:ascii="Palatino Linotype" w:hAnsi="Palatino Linotype"/>
          <w:sz w:val="22"/>
          <w:szCs w:val="22"/>
          <w:lang w:val="en-GB"/>
        </w:rPr>
        <w:t xml:space="preserve">is an </w:t>
      </w:r>
      <w:r w:rsidRPr="00960E6D">
        <w:rPr>
          <w:rFonts w:ascii="Palatino Linotype" w:hAnsi="Palatino Linotype"/>
          <w:sz w:val="22"/>
          <w:szCs w:val="22"/>
        </w:rPr>
        <w:t xml:space="preserve">activity designed and implemented according to the principles of the </w:t>
      </w:r>
      <w:hyperlink r:id="rId17" w:history="1">
        <w:proofErr w:type="spellStart"/>
        <w:r w:rsidRPr="00960E6D">
          <w:rPr>
            <w:rStyle w:val="Hyperlink"/>
            <w:rFonts w:ascii="Palatino Linotype" w:hAnsi="Palatino Linotype" w:cs="Arial Unicode MS"/>
            <w:sz w:val="22"/>
            <w:szCs w:val="22"/>
          </w:rPr>
          <w:t>MathTASK</w:t>
        </w:r>
        <w:proofErr w:type="spellEnd"/>
      </w:hyperlink>
      <w:r w:rsidRPr="00960E6D">
        <w:rPr>
          <w:rFonts w:ascii="Palatino Linotype" w:hAnsi="Palatino Linotype"/>
          <w:sz w:val="22"/>
          <w:szCs w:val="22"/>
        </w:rPr>
        <w:t xml:space="preserve"> research and development programme</w:t>
      </w:r>
      <w:r w:rsidR="0050619F" w:rsidRPr="00960E6D">
        <w:rPr>
          <w:rFonts w:ascii="Palatino Linotype" w:hAnsi="Palatino Linotype"/>
          <w:sz w:val="22"/>
          <w:szCs w:val="22"/>
        </w:rPr>
        <w:t xml:space="preserve"> (Nardi</w:t>
      </w:r>
      <w:r w:rsidR="00E2212A" w:rsidRPr="00960E6D">
        <w:rPr>
          <w:rFonts w:ascii="Palatino Linotype" w:hAnsi="Palatino Linotype"/>
          <w:sz w:val="22"/>
          <w:szCs w:val="22"/>
        </w:rPr>
        <w:t xml:space="preserve">, 2023) </w:t>
      </w:r>
      <w:r w:rsidRPr="00960E6D">
        <w:rPr>
          <w:rFonts w:ascii="Palatino Linotype" w:hAnsi="Palatino Linotype"/>
          <w:sz w:val="22"/>
          <w:szCs w:val="22"/>
        </w:rPr>
        <w:t>in which pre- and in-service teachers of mathematics are engaged with a fictional but realistic classroom situation where a teacher and students deal with a mathematical problem and a conundrum that may arise from responses to the problem put forward by different students.</w:t>
      </w:r>
    </w:p>
    <w:p w14:paraId="63907AE7" w14:textId="77777777" w:rsidR="00B17574" w:rsidRPr="00960E6D" w:rsidRDefault="00B17574" w:rsidP="00960E6D">
      <w:pPr>
        <w:pStyle w:val="CONFNormalText"/>
        <w:ind w:firstLine="0"/>
        <w:rPr>
          <w:rFonts w:ascii="Palatino Linotype" w:hAnsi="Palatino Linotype"/>
          <w:sz w:val="22"/>
          <w:szCs w:val="22"/>
          <w:lang w:val="en-GB"/>
        </w:rPr>
      </w:pPr>
    </w:p>
    <w:p w14:paraId="5E6F199C" w14:textId="3352D699" w:rsidR="00784078" w:rsidRPr="00960E6D" w:rsidRDefault="00784078" w:rsidP="00960E6D">
      <w:pPr>
        <w:widowControl/>
        <w:rPr>
          <w:rFonts w:ascii="Palatino Linotype" w:hAnsi="Palatino Linotype"/>
          <w:b/>
          <w:bCs/>
          <w:sz w:val="22"/>
          <w:szCs w:val="22"/>
        </w:rPr>
      </w:pPr>
      <w:r w:rsidRPr="00960E6D">
        <w:rPr>
          <w:rFonts w:ascii="Palatino Linotype" w:hAnsi="Palatino Linotype"/>
          <w:b/>
          <w:bCs/>
          <w:sz w:val="22"/>
          <w:szCs w:val="22"/>
        </w:rPr>
        <w:t>Acknowledgements</w:t>
      </w:r>
    </w:p>
    <w:p w14:paraId="0BFF6B59" w14:textId="77777777" w:rsidR="00644470" w:rsidRPr="00960E6D" w:rsidRDefault="00644470" w:rsidP="00960E6D">
      <w:pPr>
        <w:widowControl/>
        <w:rPr>
          <w:rFonts w:ascii="Palatino Linotype" w:hAnsi="Palatino Linotype"/>
          <w:b/>
          <w:bCs/>
          <w:sz w:val="22"/>
          <w:szCs w:val="22"/>
        </w:rPr>
      </w:pPr>
    </w:p>
    <w:p w14:paraId="4399AADB" w14:textId="4EC3FC09" w:rsidR="00644470" w:rsidRPr="00960E6D" w:rsidRDefault="00644470" w:rsidP="00960E6D">
      <w:pPr>
        <w:jc w:val="both"/>
        <w:rPr>
          <w:rFonts w:ascii="Palatino Linotype" w:hAnsi="Palatino Linotype"/>
          <w:b/>
          <w:bCs/>
          <w:sz w:val="22"/>
          <w:szCs w:val="22"/>
        </w:rPr>
      </w:pPr>
      <w:r w:rsidRPr="00960E6D">
        <w:rPr>
          <w:rFonts w:ascii="Palatino Linotype" w:hAnsi="Palatino Linotype"/>
          <w:bCs/>
          <w:sz w:val="22"/>
          <w:szCs w:val="22"/>
        </w:rPr>
        <w:t xml:space="preserve">I </w:t>
      </w:r>
      <w:r w:rsidRPr="00960E6D">
        <w:rPr>
          <w:rFonts w:ascii="Palatino Linotype" w:hAnsi="Palatino Linotype"/>
          <w:sz w:val="22"/>
          <w:szCs w:val="22"/>
        </w:rPr>
        <w:t xml:space="preserve">thank the students who selected the course and consented to the use of their portfolio responses for research purposes. The </w:t>
      </w:r>
      <w:r w:rsidR="00DB3F26" w:rsidRPr="00960E6D">
        <w:rPr>
          <w:rFonts w:ascii="Palatino Linotype" w:hAnsi="Palatino Linotype"/>
          <w:sz w:val="22"/>
          <w:szCs w:val="22"/>
        </w:rPr>
        <w:t>Yeoman, Nardi,</w:t>
      </w:r>
      <w:r w:rsidR="00DB3F26">
        <w:rPr>
          <w:rFonts w:ascii="Palatino Linotype" w:hAnsi="Palatino Linotype"/>
          <w:sz w:val="22"/>
          <w:szCs w:val="22"/>
        </w:rPr>
        <w:t xml:space="preserve"> </w:t>
      </w:r>
      <w:r w:rsidR="00DB3F26" w:rsidRPr="00960E6D">
        <w:rPr>
          <w:rFonts w:ascii="Palatino Linotype" w:hAnsi="Palatino Linotype"/>
          <w:sz w:val="22"/>
          <w:szCs w:val="22"/>
        </w:rPr>
        <w:t xml:space="preserve"> Bowater</w:t>
      </w:r>
      <w:r w:rsidR="00DB3F26">
        <w:rPr>
          <w:rFonts w:ascii="Palatino Linotype" w:hAnsi="Palatino Linotype"/>
          <w:sz w:val="22"/>
          <w:szCs w:val="22"/>
        </w:rPr>
        <w:t xml:space="preserve"> and N</w:t>
      </w:r>
      <w:r w:rsidR="00DB3F26" w:rsidRPr="00960E6D">
        <w:rPr>
          <w:rFonts w:ascii="Palatino Linotype" w:hAnsi="Palatino Linotype"/>
          <w:sz w:val="22"/>
          <w:szCs w:val="22"/>
        </w:rPr>
        <w:t>guyen</w:t>
      </w:r>
      <w:r w:rsidR="00DB3F26" w:rsidRPr="00960E6D" w:rsidDel="00DB3F26">
        <w:rPr>
          <w:rFonts w:ascii="Palatino Linotype" w:hAnsi="Palatino Linotype"/>
          <w:sz w:val="22"/>
          <w:szCs w:val="22"/>
        </w:rPr>
        <w:t xml:space="preserve"> </w:t>
      </w:r>
      <w:r w:rsidRPr="00960E6D">
        <w:rPr>
          <w:rFonts w:ascii="Palatino Linotype" w:hAnsi="Palatino Linotype"/>
          <w:sz w:val="22"/>
          <w:szCs w:val="22"/>
        </w:rPr>
        <w:t xml:space="preserve">(2017) study was funded by the Research Councils UK (RCUK) ‘School: University Partnership Initiative’ [EP/K027980/1]. </w:t>
      </w:r>
      <w:r w:rsidR="00A02E94" w:rsidRPr="00960E6D">
        <w:rPr>
          <w:rFonts w:ascii="Palatino Linotype" w:hAnsi="Palatino Linotype"/>
          <w:sz w:val="22"/>
          <w:szCs w:val="22"/>
        </w:rPr>
        <w:t xml:space="preserve">The </w:t>
      </w:r>
      <w:hyperlink r:id="rId18" w:history="1">
        <w:r w:rsidRPr="00960E6D">
          <w:rPr>
            <w:rStyle w:val="Hyperlink"/>
            <w:rFonts w:ascii="Palatino Linotype" w:hAnsi="Palatino Linotype"/>
            <w:iCs/>
            <w:sz w:val="22"/>
            <w:szCs w:val="22"/>
            <w:lang w:val="en-AU" w:eastAsia="en-GB"/>
          </w:rPr>
          <w:t>MathTASK</w:t>
        </w:r>
      </w:hyperlink>
      <w:r w:rsidR="00A02E94" w:rsidRPr="00960E6D">
        <w:rPr>
          <w:rFonts w:ascii="Palatino Linotype" w:hAnsi="Palatino Linotype"/>
          <w:sz w:val="22"/>
          <w:szCs w:val="22"/>
        </w:rPr>
        <w:t xml:space="preserve"> </w:t>
      </w:r>
      <w:proofErr w:type="spellStart"/>
      <w:r w:rsidR="00A02E94" w:rsidRPr="00960E6D">
        <w:rPr>
          <w:rFonts w:ascii="Palatino Linotype" w:hAnsi="Palatino Linotype"/>
          <w:sz w:val="22"/>
          <w:szCs w:val="22"/>
        </w:rPr>
        <w:t>programme</w:t>
      </w:r>
      <w:proofErr w:type="spellEnd"/>
      <w:r w:rsidR="00A02E94" w:rsidRPr="00960E6D">
        <w:rPr>
          <w:rFonts w:ascii="Palatino Linotype" w:hAnsi="Palatino Linotype"/>
          <w:sz w:val="22"/>
          <w:szCs w:val="22"/>
        </w:rPr>
        <w:t xml:space="preserve"> (</w:t>
      </w:r>
      <w:hyperlink r:id="rId19" w:history="1">
        <w:r w:rsidR="00A02E94" w:rsidRPr="00960E6D">
          <w:rPr>
            <w:rStyle w:val="Hyperlink"/>
            <w:rFonts w:ascii="Palatino Linotype" w:hAnsi="Palatino Linotype" w:cs="Arial Unicode MS"/>
            <w:sz w:val="22"/>
            <w:szCs w:val="22"/>
          </w:rPr>
          <w:t>https://www.uea.ac.uk/groups-and-centres/a-z/mathtask</w:t>
        </w:r>
      </w:hyperlink>
      <w:r w:rsidR="00A02E94" w:rsidRPr="00960E6D">
        <w:rPr>
          <w:rFonts w:ascii="Palatino Linotype" w:hAnsi="Palatino Linotype"/>
          <w:sz w:val="22"/>
          <w:szCs w:val="22"/>
        </w:rPr>
        <w:t>) i</w:t>
      </w:r>
      <w:r w:rsidRPr="00960E6D">
        <w:rPr>
          <w:rFonts w:ascii="Palatino Linotype" w:hAnsi="Palatino Linotype"/>
          <w:sz w:val="22"/>
          <w:szCs w:val="22"/>
        </w:rPr>
        <w:t>s supported by UEA’s Pro-Vice Chancellor’s Impact Fund since 2015</w:t>
      </w:r>
      <w:r w:rsidR="00605CF4" w:rsidRPr="00960E6D">
        <w:rPr>
          <w:rFonts w:ascii="Palatino Linotype" w:hAnsi="Palatino Linotype"/>
          <w:sz w:val="22"/>
          <w:szCs w:val="22"/>
        </w:rPr>
        <w:t xml:space="preserve"> and the British Academy International Partnership and Mobility grants PM140102 and PM160190 (2014-21)</w:t>
      </w:r>
      <w:r w:rsidRPr="00960E6D">
        <w:rPr>
          <w:rFonts w:ascii="Palatino Linotype" w:hAnsi="Palatino Linotype"/>
          <w:sz w:val="22"/>
          <w:szCs w:val="22"/>
        </w:rPr>
        <w:t>.</w:t>
      </w:r>
    </w:p>
    <w:p w14:paraId="46020C91" w14:textId="77777777" w:rsidR="00784078" w:rsidRPr="00960E6D" w:rsidRDefault="00784078" w:rsidP="00960E6D">
      <w:pPr>
        <w:rPr>
          <w:rFonts w:ascii="Palatino Linotype" w:hAnsi="Palatino Linotype"/>
          <w:sz w:val="22"/>
          <w:szCs w:val="22"/>
        </w:rPr>
      </w:pPr>
    </w:p>
    <w:p w14:paraId="44F27233" w14:textId="6ED625E6" w:rsidR="002D11C8" w:rsidRPr="00960E6D" w:rsidRDefault="0065493A" w:rsidP="00960E6D">
      <w:pPr>
        <w:widowControl/>
        <w:rPr>
          <w:rFonts w:ascii="Palatino Linotype" w:hAnsi="Palatino Linotype"/>
          <w:b/>
          <w:bCs/>
          <w:sz w:val="22"/>
          <w:szCs w:val="22"/>
        </w:rPr>
      </w:pPr>
      <w:r w:rsidRPr="00960E6D">
        <w:rPr>
          <w:rFonts w:ascii="Palatino Linotype" w:hAnsi="Palatino Linotype"/>
          <w:b/>
          <w:bCs/>
          <w:sz w:val="22"/>
          <w:szCs w:val="22"/>
        </w:rPr>
        <w:t>References</w:t>
      </w:r>
      <w:bookmarkEnd w:id="0"/>
      <w:r w:rsidR="00A96F27" w:rsidRPr="00960E6D">
        <w:rPr>
          <w:rFonts w:ascii="Palatino Linotype" w:hAnsi="Palatino Linotype"/>
          <w:b/>
          <w:bCs/>
          <w:sz w:val="22"/>
          <w:szCs w:val="22"/>
        </w:rPr>
        <w:t xml:space="preserve"> </w:t>
      </w:r>
    </w:p>
    <w:p w14:paraId="5C3A94F3" w14:textId="77777777" w:rsidR="00FF1C80" w:rsidRPr="00960E6D" w:rsidRDefault="00FF1C80" w:rsidP="00960E6D">
      <w:pPr>
        <w:pStyle w:val="CONFNormalText"/>
        <w:ind w:firstLine="0"/>
        <w:rPr>
          <w:rFonts w:ascii="Palatino Linotype" w:hAnsi="Palatino Linotype"/>
          <w:sz w:val="22"/>
          <w:szCs w:val="22"/>
        </w:rPr>
      </w:pPr>
    </w:p>
    <w:p w14:paraId="73D5CDD2" w14:textId="713DEE8F" w:rsidR="00680CA2" w:rsidRPr="00320C4A" w:rsidRDefault="00680CA2" w:rsidP="00960E6D">
      <w:pPr>
        <w:shd w:val="clear" w:color="auto" w:fill="FFFFFF"/>
        <w:ind w:left="360" w:hanging="360"/>
        <w:rPr>
          <w:rFonts w:ascii="Palatino Linotype" w:eastAsiaTheme="minorHAnsi" w:hAnsi="Palatino Linotype" w:cs="Times New Roman"/>
          <w:color w:val="222222"/>
          <w:sz w:val="22"/>
          <w:szCs w:val="22"/>
          <w:lang w:eastAsia="en-GB"/>
        </w:rPr>
      </w:pPr>
      <w:bookmarkStart w:id="3" w:name="_Hlk205639052"/>
      <w:r w:rsidRPr="00320C4A">
        <w:rPr>
          <w:rFonts w:ascii="Palatino Linotype" w:eastAsiaTheme="minorHAnsi" w:hAnsi="Palatino Linotype" w:cs="Times New Roman"/>
          <w:color w:val="222222"/>
          <w:sz w:val="22"/>
          <w:szCs w:val="22"/>
          <w:lang w:eastAsia="en-GB"/>
        </w:rPr>
        <w:t xml:space="preserve">Christiansen, I.M., Corriveau, C. &amp; Pettersson, K. </w:t>
      </w:r>
      <w:r w:rsidR="001B19C9" w:rsidRPr="00320C4A">
        <w:rPr>
          <w:rFonts w:ascii="Palatino Linotype" w:eastAsiaTheme="minorHAnsi" w:hAnsi="Palatino Linotype" w:cs="Times New Roman"/>
          <w:color w:val="222222"/>
          <w:sz w:val="22"/>
          <w:szCs w:val="22"/>
          <w:lang w:eastAsia="en-GB"/>
        </w:rPr>
        <w:t xml:space="preserve">(2023) </w:t>
      </w:r>
      <w:r w:rsidRPr="00320C4A">
        <w:rPr>
          <w:rFonts w:ascii="Palatino Linotype" w:eastAsiaTheme="minorHAnsi" w:hAnsi="Palatino Linotype" w:cs="Times New Roman"/>
          <w:color w:val="222222"/>
          <w:sz w:val="22"/>
          <w:szCs w:val="22"/>
          <w:lang w:eastAsia="en-GB"/>
        </w:rPr>
        <w:t>Hybrids between rituals and explorative routines: opportunities to learn through guided and recreated exploration. </w:t>
      </w:r>
      <w:r w:rsidRPr="00320C4A">
        <w:rPr>
          <w:rFonts w:ascii="Palatino Linotype" w:eastAsiaTheme="minorHAnsi" w:hAnsi="Palatino Linotype" w:cs="Times New Roman"/>
          <w:i/>
          <w:iCs/>
          <w:color w:val="222222"/>
          <w:sz w:val="22"/>
          <w:szCs w:val="22"/>
          <w:lang w:eastAsia="en-GB"/>
        </w:rPr>
        <w:t>Educ</w:t>
      </w:r>
      <w:r w:rsidR="001B19C9" w:rsidRPr="00320C4A">
        <w:rPr>
          <w:rFonts w:ascii="Palatino Linotype" w:eastAsiaTheme="minorHAnsi" w:hAnsi="Palatino Linotype" w:cs="Times New Roman"/>
          <w:i/>
          <w:iCs/>
          <w:color w:val="222222"/>
          <w:sz w:val="22"/>
          <w:szCs w:val="22"/>
          <w:lang w:eastAsia="en-GB"/>
        </w:rPr>
        <w:t xml:space="preserve">ational </w:t>
      </w:r>
      <w:r w:rsidRPr="00320C4A">
        <w:rPr>
          <w:rFonts w:ascii="Palatino Linotype" w:eastAsiaTheme="minorHAnsi" w:hAnsi="Palatino Linotype" w:cs="Times New Roman"/>
          <w:i/>
          <w:iCs/>
          <w:color w:val="222222"/>
          <w:sz w:val="22"/>
          <w:szCs w:val="22"/>
          <w:lang w:eastAsia="en-GB"/>
        </w:rPr>
        <w:t>Stud</w:t>
      </w:r>
      <w:r w:rsidR="001B19C9" w:rsidRPr="00320C4A">
        <w:rPr>
          <w:rFonts w:ascii="Palatino Linotype" w:eastAsiaTheme="minorHAnsi" w:hAnsi="Palatino Linotype" w:cs="Times New Roman"/>
          <w:i/>
          <w:iCs/>
          <w:color w:val="222222"/>
          <w:sz w:val="22"/>
          <w:szCs w:val="22"/>
          <w:lang w:eastAsia="en-GB"/>
        </w:rPr>
        <w:t>ies in</w:t>
      </w:r>
      <w:r w:rsidRPr="00320C4A">
        <w:rPr>
          <w:rFonts w:ascii="Palatino Linotype" w:eastAsiaTheme="minorHAnsi" w:hAnsi="Palatino Linotype" w:cs="Times New Roman"/>
          <w:i/>
          <w:iCs/>
          <w:color w:val="222222"/>
          <w:sz w:val="22"/>
          <w:szCs w:val="22"/>
          <w:lang w:eastAsia="en-GB"/>
        </w:rPr>
        <w:t xml:space="preserve"> Math</w:t>
      </w:r>
      <w:r w:rsidR="001B19C9" w:rsidRPr="00320C4A">
        <w:rPr>
          <w:rFonts w:ascii="Palatino Linotype" w:eastAsiaTheme="minorHAnsi" w:hAnsi="Palatino Linotype" w:cs="Times New Roman"/>
          <w:i/>
          <w:iCs/>
          <w:color w:val="222222"/>
          <w:sz w:val="22"/>
          <w:szCs w:val="22"/>
          <w:lang w:eastAsia="en-GB"/>
        </w:rPr>
        <w:t>ematics</w:t>
      </w:r>
      <w:r w:rsidRPr="00320C4A">
        <w:rPr>
          <w:rFonts w:ascii="Palatino Linotype" w:eastAsiaTheme="minorHAnsi" w:hAnsi="Palatino Linotype" w:cs="Times New Roman"/>
          <w:i/>
          <w:iCs/>
          <w:color w:val="222222"/>
          <w:sz w:val="22"/>
          <w:szCs w:val="22"/>
          <w:lang w:eastAsia="en-GB"/>
        </w:rPr>
        <w:t> </w:t>
      </w:r>
      <w:r w:rsidRPr="00320C4A">
        <w:rPr>
          <w:rFonts w:ascii="Palatino Linotype" w:eastAsiaTheme="minorHAnsi" w:hAnsi="Palatino Linotype" w:cs="Times New Roman"/>
          <w:b/>
          <w:bCs/>
          <w:i/>
          <w:iCs/>
          <w:color w:val="222222"/>
          <w:sz w:val="22"/>
          <w:szCs w:val="22"/>
          <w:lang w:eastAsia="en-GB"/>
        </w:rPr>
        <w:t>112</w:t>
      </w:r>
      <w:r w:rsidR="009D75F2" w:rsidRPr="00320C4A">
        <w:rPr>
          <w:rFonts w:ascii="Palatino Linotype" w:eastAsiaTheme="minorHAnsi" w:hAnsi="Palatino Linotype" w:cs="Times New Roman"/>
          <w:color w:val="222222"/>
          <w:sz w:val="22"/>
          <w:szCs w:val="22"/>
          <w:lang w:eastAsia="en-GB"/>
        </w:rPr>
        <w:t>(</w:t>
      </w:r>
      <w:r w:rsidR="009D75F2">
        <w:rPr>
          <w:rFonts w:ascii="Palatino Linotype" w:eastAsiaTheme="minorHAnsi" w:hAnsi="Palatino Linotype" w:cs="Times New Roman"/>
          <w:color w:val="222222"/>
          <w:sz w:val="22"/>
          <w:szCs w:val="22"/>
          <w:lang w:eastAsia="en-GB"/>
        </w:rPr>
        <w:t>1</w:t>
      </w:r>
      <w:r w:rsidR="009D75F2" w:rsidRPr="00320C4A">
        <w:rPr>
          <w:rFonts w:ascii="Palatino Linotype" w:eastAsiaTheme="minorHAnsi" w:hAnsi="Palatino Linotype" w:cs="Times New Roman"/>
          <w:color w:val="222222"/>
          <w:sz w:val="22"/>
          <w:szCs w:val="22"/>
          <w:lang w:eastAsia="en-GB"/>
        </w:rPr>
        <w:t>)</w:t>
      </w:r>
      <w:r w:rsidRPr="00320C4A">
        <w:rPr>
          <w:rFonts w:ascii="Palatino Linotype" w:eastAsiaTheme="minorHAnsi" w:hAnsi="Palatino Linotype" w:cs="Times New Roman"/>
          <w:color w:val="222222"/>
          <w:sz w:val="22"/>
          <w:szCs w:val="22"/>
          <w:lang w:eastAsia="en-GB"/>
        </w:rPr>
        <w:t>, 49–72.</w:t>
      </w:r>
    </w:p>
    <w:p w14:paraId="7C10A322" w14:textId="6FF5D3D1" w:rsidR="0032483D" w:rsidRPr="00320C4A" w:rsidRDefault="0032483D" w:rsidP="00960E6D">
      <w:pPr>
        <w:shd w:val="clear" w:color="auto" w:fill="FFFFFF"/>
        <w:ind w:left="360" w:hanging="360"/>
        <w:rPr>
          <w:rFonts w:ascii="Palatino Linotype" w:eastAsiaTheme="minorHAnsi" w:hAnsi="Palatino Linotype" w:cs="Times New Roman"/>
          <w:color w:val="222222"/>
          <w:sz w:val="22"/>
          <w:szCs w:val="22"/>
          <w:lang w:eastAsia="en-GB"/>
        </w:rPr>
      </w:pPr>
      <w:r w:rsidRPr="00320C4A">
        <w:rPr>
          <w:rFonts w:ascii="Palatino Linotype" w:eastAsiaTheme="minorHAnsi" w:hAnsi="Palatino Linotype" w:cs="Times New Roman"/>
          <w:color w:val="222222"/>
          <w:sz w:val="22"/>
          <w:szCs w:val="22"/>
          <w:lang w:eastAsia="en-GB"/>
        </w:rPr>
        <w:t>Coles, A., &amp; Sinclair, N. (2022</w:t>
      </w:r>
      <w:r w:rsidRPr="00320C4A">
        <w:rPr>
          <w:rFonts w:ascii="Palatino Linotype" w:eastAsiaTheme="minorHAnsi" w:hAnsi="Palatino Linotype" w:cs="Times New Roman"/>
          <w:i/>
          <w:iCs/>
          <w:color w:val="222222"/>
          <w:sz w:val="22"/>
          <w:szCs w:val="22"/>
          <w:lang w:eastAsia="en-GB"/>
        </w:rPr>
        <w:t xml:space="preserve">) I Can't Do </w:t>
      </w:r>
      <w:proofErr w:type="spellStart"/>
      <w:r w:rsidRPr="00320C4A">
        <w:rPr>
          <w:rFonts w:ascii="Palatino Linotype" w:eastAsiaTheme="minorHAnsi" w:hAnsi="Palatino Linotype" w:cs="Times New Roman"/>
          <w:i/>
          <w:iCs/>
          <w:color w:val="222222"/>
          <w:sz w:val="22"/>
          <w:szCs w:val="22"/>
          <w:lang w:eastAsia="en-GB"/>
        </w:rPr>
        <w:t>Maths</w:t>
      </w:r>
      <w:proofErr w:type="spellEnd"/>
      <w:r w:rsidRPr="00320C4A">
        <w:rPr>
          <w:rFonts w:ascii="Palatino Linotype" w:eastAsiaTheme="minorHAnsi" w:hAnsi="Palatino Linotype" w:cs="Times New Roman"/>
          <w:i/>
          <w:iCs/>
          <w:color w:val="222222"/>
          <w:sz w:val="22"/>
          <w:szCs w:val="22"/>
          <w:lang w:eastAsia="en-GB"/>
        </w:rPr>
        <w:t>! Why children say it and how to make a difference</w:t>
      </w:r>
      <w:r w:rsidRPr="00320C4A">
        <w:rPr>
          <w:rFonts w:ascii="Palatino Linotype" w:eastAsiaTheme="minorHAnsi" w:hAnsi="Palatino Linotype" w:cs="Times New Roman"/>
          <w:color w:val="222222"/>
          <w:sz w:val="22"/>
          <w:szCs w:val="22"/>
          <w:lang w:eastAsia="en-GB"/>
        </w:rPr>
        <w:t>. Bloomsbury.</w:t>
      </w:r>
    </w:p>
    <w:p w14:paraId="623ACA4C" w14:textId="1FAB25EC" w:rsidR="00B543DC" w:rsidRPr="00320C4A" w:rsidRDefault="00B543DC" w:rsidP="00960E6D">
      <w:pPr>
        <w:shd w:val="clear" w:color="auto" w:fill="FFFFFF"/>
        <w:ind w:left="360" w:hanging="360"/>
        <w:rPr>
          <w:rFonts w:ascii="Palatino Linotype" w:eastAsiaTheme="minorHAnsi" w:hAnsi="Palatino Linotype" w:cs="Times New Roman"/>
          <w:color w:val="222222"/>
          <w:sz w:val="22"/>
          <w:szCs w:val="22"/>
          <w:lang w:eastAsia="en-GB"/>
        </w:rPr>
      </w:pPr>
      <w:r w:rsidRPr="00320C4A">
        <w:rPr>
          <w:rFonts w:ascii="Palatino Linotype" w:eastAsiaTheme="minorHAnsi" w:hAnsi="Palatino Linotype" w:cs="Times New Roman"/>
          <w:color w:val="222222"/>
          <w:sz w:val="22"/>
          <w:szCs w:val="22"/>
          <w:lang w:eastAsia="en-GB"/>
        </w:rPr>
        <w:t>Davis, B. (2014)</w:t>
      </w:r>
      <w:r w:rsidR="00A749B0">
        <w:rPr>
          <w:rFonts w:ascii="Palatino Linotype" w:eastAsiaTheme="minorHAnsi" w:hAnsi="Palatino Linotype" w:cs="Times New Roman"/>
          <w:color w:val="222222"/>
          <w:sz w:val="22"/>
          <w:szCs w:val="22"/>
          <w:lang w:eastAsia="en-GB"/>
        </w:rPr>
        <w:t xml:space="preserve"> </w:t>
      </w:r>
      <w:r w:rsidRPr="00320C4A">
        <w:rPr>
          <w:rFonts w:ascii="Palatino Linotype" w:eastAsiaTheme="minorHAnsi" w:hAnsi="Palatino Linotype" w:cs="Times New Roman"/>
          <w:color w:val="222222"/>
          <w:sz w:val="22"/>
          <w:szCs w:val="22"/>
          <w:lang w:eastAsia="en-GB"/>
        </w:rPr>
        <w:t xml:space="preserve">Toward a more power-full school mathematics. </w:t>
      </w:r>
      <w:r w:rsidRPr="00320C4A">
        <w:rPr>
          <w:rFonts w:ascii="Palatino Linotype" w:eastAsiaTheme="minorHAnsi" w:hAnsi="Palatino Linotype" w:cs="Times New Roman"/>
          <w:i/>
          <w:iCs/>
          <w:color w:val="222222"/>
          <w:sz w:val="22"/>
          <w:szCs w:val="22"/>
          <w:lang w:eastAsia="en-GB"/>
        </w:rPr>
        <w:t>For the Learning of Mathematics</w:t>
      </w:r>
      <w:r w:rsidRPr="00320C4A">
        <w:rPr>
          <w:rFonts w:ascii="Palatino Linotype" w:eastAsiaTheme="minorHAnsi" w:hAnsi="Palatino Linotype" w:cs="Times New Roman"/>
          <w:color w:val="222222"/>
          <w:sz w:val="22"/>
          <w:szCs w:val="22"/>
          <w:lang w:eastAsia="en-GB"/>
        </w:rPr>
        <w:t xml:space="preserve"> </w:t>
      </w:r>
      <w:r w:rsidRPr="00320C4A">
        <w:rPr>
          <w:rFonts w:ascii="Palatino Linotype" w:eastAsiaTheme="minorHAnsi" w:hAnsi="Palatino Linotype" w:cs="Times New Roman"/>
          <w:b/>
          <w:bCs/>
          <w:color w:val="222222"/>
          <w:sz w:val="22"/>
          <w:szCs w:val="22"/>
          <w:lang w:eastAsia="en-GB"/>
        </w:rPr>
        <w:t>34</w:t>
      </w:r>
      <w:r w:rsidRPr="00320C4A">
        <w:rPr>
          <w:rFonts w:ascii="Palatino Linotype" w:eastAsiaTheme="minorHAnsi" w:hAnsi="Palatino Linotype" w:cs="Times New Roman"/>
          <w:color w:val="222222"/>
          <w:sz w:val="22"/>
          <w:szCs w:val="22"/>
          <w:lang w:eastAsia="en-GB"/>
        </w:rPr>
        <w:t>(1), 12-17.</w:t>
      </w:r>
    </w:p>
    <w:p w14:paraId="5B2230EE" w14:textId="304500C1" w:rsidR="00D42316" w:rsidRPr="00320C4A" w:rsidRDefault="00CB6A0C" w:rsidP="00960E6D">
      <w:pPr>
        <w:shd w:val="clear" w:color="auto" w:fill="FFFFFF"/>
        <w:ind w:left="360" w:hanging="360"/>
        <w:rPr>
          <w:rFonts w:ascii="Palatino Linotype" w:hAnsi="Palatino Linotype"/>
          <w:sz w:val="22"/>
          <w:szCs w:val="22"/>
        </w:rPr>
      </w:pPr>
      <w:r w:rsidRPr="00320C4A">
        <w:rPr>
          <w:rFonts w:ascii="Palatino Linotype" w:hAnsi="Palatino Linotype" w:cs="Times New Roman"/>
          <w:color w:val="222222"/>
          <w:sz w:val="22"/>
          <w:szCs w:val="22"/>
          <w:lang w:eastAsia="en-GB"/>
        </w:rPr>
        <w:t>Department for Education (2021) </w:t>
      </w:r>
      <w:r w:rsidRPr="00320C4A">
        <w:rPr>
          <w:rFonts w:ascii="Palatino Linotype" w:hAnsi="Palatino Linotype" w:cs="Times New Roman"/>
          <w:i/>
          <w:iCs/>
          <w:color w:val="222222"/>
          <w:sz w:val="22"/>
          <w:szCs w:val="22"/>
          <w:lang w:eastAsia="en-GB"/>
        </w:rPr>
        <w:t xml:space="preserve">National curriculum in England: Mathematics </w:t>
      </w:r>
      <w:proofErr w:type="spellStart"/>
      <w:r w:rsidRPr="00320C4A">
        <w:rPr>
          <w:rFonts w:ascii="Palatino Linotype" w:hAnsi="Palatino Linotype" w:cs="Times New Roman"/>
          <w:i/>
          <w:iCs/>
          <w:color w:val="222222"/>
          <w:sz w:val="22"/>
          <w:szCs w:val="22"/>
          <w:lang w:eastAsia="en-GB"/>
        </w:rPr>
        <w:t>programmes</w:t>
      </w:r>
      <w:proofErr w:type="spellEnd"/>
      <w:r w:rsidRPr="00320C4A">
        <w:rPr>
          <w:rFonts w:ascii="Palatino Linotype" w:hAnsi="Palatino Linotype" w:cs="Times New Roman"/>
          <w:i/>
          <w:iCs/>
          <w:color w:val="222222"/>
          <w:sz w:val="22"/>
          <w:szCs w:val="22"/>
          <w:lang w:eastAsia="en-GB"/>
        </w:rPr>
        <w:t xml:space="preserve"> of study</w:t>
      </w:r>
      <w:r w:rsidRPr="00320C4A">
        <w:rPr>
          <w:rFonts w:ascii="Palatino Linotype" w:hAnsi="Palatino Linotype" w:cs="Times New Roman"/>
          <w:color w:val="222222"/>
          <w:sz w:val="22"/>
          <w:szCs w:val="22"/>
          <w:lang w:eastAsia="en-GB"/>
        </w:rPr>
        <w:t>. Gov.UK. </w:t>
      </w:r>
      <w:hyperlink r:id="rId20" w:history="1">
        <w:r w:rsidRPr="00320C4A">
          <w:rPr>
            <w:rFonts w:ascii="Palatino Linotype" w:hAnsi="Palatino Linotype" w:cs="Times New Roman"/>
            <w:color w:val="128F8A"/>
            <w:sz w:val="22"/>
            <w:szCs w:val="22"/>
            <w:lang w:eastAsia="en-GB"/>
          </w:rPr>
          <w:t>https://www.gov.uk/government/publications/national-curriculum-in-england-mathematics-programmes-of-study/national-curriculum-in-england-mathematics-programmes-of-study</w:t>
        </w:r>
      </w:hyperlink>
    </w:p>
    <w:p w14:paraId="58B7A74E" w14:textId="03DA9732" w:rsidR="00D42316" w:rsidRPr="00320C4A" w:rsidRDefault="00D42316" w:rsidP="00960E6D">
      <w:pPr>
        <w:shd w:val="clear" w:color="auto" w:fill="FFFFFF"/>
        <w:ind w:left="360" w:hanging="360"/>
        <w:rPr>
          <w:rFonts w:ascii="Palatino Linotype" w:eastAsiaTheme="minorHAnsi" w:hAnsi="Palatino Linotype"/>
          <w:sz w:val="22"/>
          <w:szCs w:val="22"/>
        </w:rPr>
      </w:pPr>
      <w:r w:rsidRPr="00320C4A">
        <w:rPr>
          <w:rFonts w:ascii="Palatino Linotype" w:eastAsiaTheme="minorHAnsi" w:hAnsi="Palatino Linotype"/>
          <w:sz w:val="22"/>
          <w:szCs w:val="22"/>
        </w:rPr>
        <w:t xml:space="preserve">Dreyfus, T., González-Martín, A.S., Monaghan, J., Nardi, E. &amp; Thompson, P.W. (Eds.) (2023) </w:t>
      </w:r>
      <w:r w:rsidRPr="00320C4A">
        <w:rPr>
          <w:rFonts w:ascii="Palatino Linotype" w:eastAsiaTheme="minorHAnsi" w:hAnsi="Palatino Linotype"/>
          <w:i/>
          <w:iCs/>
          <w:sz w:val="22"/>
          <w:szCs w:val="22"/>
        </w:rPr>
        <w:t>The learning and teaching of calculus across disciplines – proceedings of the second calculus conference</w:t>
      </w:r>
      <w:r w:rsidRPr="00320C4A">
        <w:rPr>
          <w:rFonts w:ascii="Palatino Linotype" w:eastAsiaTheme="minorHAnsi" w:hAnsi="Palatino Linotype"/>
          <w:sz w:val="22"/>
          <w:szCs w:val="22"/>
        </w:rPr>
        <w:t xml:space="preserve"> </w:t>
      </w:r>
      <w:proofErr w:type="spellStart"/>
      <w:r w:rsidRPr="00320C4A">
        <w:rPr>
          <w:rFonts w:ascii="Palatino Linotype" w:eastAsiaTheme="minorHAnsi" w:hAnsi="Palatino Linotype"/>
          <w:sz w:val="22"/>
          <w:szCs w:val="22"/>
        </w:rPr>
        <w:t>MatRIC</w:t>
      </w:r>
      <w:proofErr w:type="spellEnd"/>
      <w:r w:rsidRPr="00320C4A">
        <w:rPr>
          <w:rFonts w:ascii="Palatino Linotype" w:eastAsiaTheme="minorHAnsi" w:hAnsi="Palatino Linotype"/>
          <w:sz w:val="22"/>
          <w:szCs w:val="22"/>
        </w:rPr>
        <w:t xml:space="preserve">. </w:t>
      </w:r>
      <w:hyperlink r:id="rId21" w:history="1">
        <w:r w:rsidRPr="00320C4A">
          <w:rPr>
            <w:rStyle w:val="Hyperlink"/>
            <w:rFonts w:ascii="Palatino Linotype" w:hAnsi="Palatino Linotype"/>
            <w:sz w:val="22"/>
            <w:szCs w:val="22"/>
          </w:rPr>
          <w:t>https://matriccalcconf2.sciencesconf.org/</w:t>
        </w:r>
      </w:hyperlink>
    </w:p>
    <w:p w14:paraId="320191DE" w14:textId="61CAC60C" w:rsidR="00B87D74" w:rsidRPr="00960E6D" w:rsidRDefault="00B87D74" w:rsidP="00960E6D">
      <w:pPr>
        <w:pStyle w:val="References"/>
        <w:widowControl w:val="0"/>
        <w:ind w:left="360" w:hanging="360"/>
        <w:rPr>
          <w:rFonts w:ascii="Palatino Linotype" w:hAnsi="Palatino Linotype"/>
          <w:sz w:val="22"/>
          <w:szCs w:val="22"/>
        </w:rPr>
      </w:pPr>
      <w:r w:rsidRPr="00960E6D">
        <w:rPr>
          <w:rFonts w:ascii="Palatino Linotype" w:hAnsi="Palatino Linotype"/>
          <w:sz w:val="22"/>
          <w:szCs w:val="22"/>
        </w:rPr>
        <w:t xml:space="preserve">Ellis, A.B., Ozgur, Z., Kulow, T., Dogan, M.F. &amp; Amidon, J. (2016) An exponential growth learning trajectory: Students’ emerging understanding of exponential growth through covariation. </w:t>
      </w:r>
      <w:r w:rsidRPr="00960E6D">
        <w:rPr>
          <w:rFonts w:ascii="Palatino Linotype" w:hAnsi="Palatino Linotype"/>
          <w:i/>
          <w:sz w:val="22"/>
          <w:szCs w:val="22"/>
        </w:rPr>
        <w:t>Mathematical Thinking and Learning</w:t>
      </w:r>
      <w:r w:rsidRPr="00960E6D">
        <w:rPr>
          <w:rFonts w:ascii="Palatino Linotype" w:hAnsi="Palatino Linotype"/>
          <w:sz w:val="22"/>
          <w:szCs w:val="22"/>
        </w:rPr>
        <w:t xml:space="preserve"> </w:t>
      </w:r>
      <w:r w:rsidRPr="00320C4A">
        <w:rPr>
          <w:rFonts w:ascii="Palatino Linotype" w:hAnsi="Palatino Linotype"/>
          <w:b/>
          <w:bCs/>
          <w:iCs w:val="0"/>
          <w:sz w:val="22"/>
          <w:szCs w:val="22"/>
        </w:rPr>
        <w:t>18</w:t>
      </w:r>
      <w:r w:rsidRPr="00960E6D">
        <w:rPr>
          <w:rFonts w:ascii="Palatino Linotype" w:hAnsi="Palatino Linotype"/>
          <w:sz w:val="22"/>
          <w:szCs w:val="22"/>
        </w:rPr>
        <w:t>(3), 151-181.</w:t>
      </w:r>
    </w:p>
    <w:p w14:paraId="4E61CA22" w14:textId="7D1DCFDF" w:rsidR="007B3FA1" w:rsidRPr="00320C4A" w:rsidRDefault="007B3FA1" w:rsidP="00960E6D">
      <w:pPr>
        <w:shd w:val="clear" w:color="auto" w:fill="FFFFFF"/>
        <w:ind w:left="360" w:hanging="360"/>
        <w:rPr>
          <w:rStyle w:val="doilink"/>
          <w:rFonts w:ascii="Palatino Linotype" w:hAnsi="Palatino Linotype" w:cs="Open Sans"/>
          <w:color w:val="333333"/>
          <w:sz w:val="22"/>
          <w:szCs w:val="22"/>
          <w:shd w:val="clear" w:color="auto" w:fill="FFFFFF"/>
        </w:rPr>
      </w:pPr>
      <w:r w:rsidRPr="00320C4A">
        <w:rPr>
          <w:rStyle w:val="authorname"/>
          <w:rFonts w:ascii="Palatino Linotype" w:hAnsi="Palatino Linotype" w:cs="Open Sans"/>
          <w:color w:val="333333"/>
          <w:sz w:val="22"/>
          <w:szCs w:val="22"/>
          <w:shd w:val="clear" w:color="auto" w:fill="FFFFFF"/>
        </w:rPr>
        <w:t>Haj-Yahya</w:t>
      </w:r>
      <w:r w:rsidRPr="00320C4A">
        <w:rPr>
          <w:rStyle w:val="separator"/>
          <w:rFonts w:ascii="Palatino Linotype" w:hAnsi="Palatino Linotype" w:cs="Open Sans"/>
          <w:color w:val="333333"/>
          <w:sz w:val="22"/>
          <w:szCs w:val="22"/>
          <w:shd w:val="clear" w:color="auto" w:fill="FFFFFF"/>
        </w:rPr>
        <w:t>, A. &amp; </w:t>
      </w:r>
      <w:proofErr w:type="spellStart"/>
      <w:r w:rsidRPr="00320C4A">
        <w:rPr>
          <w:rStyle w:val="authorname"/>
          <w:rFonts w:ascii="Palatino Linotype" w:hAnsi="Palatino Linotype" w:cs="Open Sans"/>
          <w:color w:val="333333"/>
          <w:sz w:val="22"/>
          <w:szCs w:val="22"/>
          <w:shd w:val="clear" w:color="auto" w:fill="FFFFFF"/>
        </w:rPr>
        <w:t>Klieger</w:t>
      </w:r>
      <w:proofErr w:type="spellEnd"/>
      <w:r w:rsidRPr="00960E6D">
        <w:rPr>
          <w:rFonts w:ascii="Palatino Linotype" w:eastAsiaTheme="minorHAnsi" w:hAnsi="Palatino Linotype" w:cs="Open Sans"/>
          <w:color w:val="333333"/>
          <w:sz w:val="22"/>
          <w:szCs w:val="22"/>
          <w:shd w:val="clear" w:color="auto" w:fill="FFFFFF"/>
          <w:lang w:val="en-NZ"/>
        </w:rPr>
        <w:t xml:space="preserve">, A. </w:t>
      </w:r>
      <w:r w:rsidRPr="00320C4A">
        <w:rPr>
          <w:rStyle w:val="Date1"/>
          <w:rFonts w:ascii="Palatino Linotype" w:hAnsi="Palatino Linotype" w:cs="Open Sans"/>
          <w:color w:val="333333"/>
          <w:sz w:val="22"/>
          <w:szCs w:val="22"/>
          <w:shd w:val="clear" w:color="auto" w:fill="FFFFFF"/>
        </w:rPr>
        <w:t>(2023)</w:t>
      </w:r>
      <w:r w:rsidRPr="00960E6D">
        <w:rPr>
          <w:rFonts w:ascii="Palatino Linotype" w:eastAsiaTheme="minorHAnsi" w:hAnsi="Palatino Linotype" w:cs="Open Sans"/>
          <w:color w:val="333333"/>
          <w:sz w:val="22"/>
          <w:szCs w:val="22"/>
          <w:shd w:val="clear" w:color="auto" w:fill="FFFFFF"/>
          <w:lang w:val="en-NZ"/>
        </w:rPr>
        <w:t> </w:t>
      </w:r>
      <w:r w:rsidRPr="00320C4A">
        <w:rPr>
          <w:rStyle w:val="arttitle"/>
          <w:rFonts w:ascii="Palatino Linotype" w:hAnsi="Palatino Linotype" w:cs="Open Sans"/>
          <w:color w:val="333333"/>
          <w:sz w:val="22"/>
          <w:szCs w:val="22"/>
          <w:shd w:val="clear" w:color="auto" w:fill="FFFFFF"/>
        </w:rPr>
        <w:t>Collaborating with industry to highlight the relevance of mathematics.</w:t>
      </w:r>
      <w:r w:rsidRPr="00960E6D">
        <w:rPr>
          <w:rFonts w:ascii="Palatino Linotype" w:eastAsiaTheme="minorHAnsi" w:hAnsi="Palatino Linotype" w:cs="Open Sans"/>
          <w:color w:val="333333"/>
          <w:sz w:val="22"/>
          <w:szCs w:val="22"/>
          <w:shd w:val="clear" w:color="auto" w:fill="FFFFFF"/>
          <w:lang w:val="en-NZ"/>
        </w:rPr>
        <w:t xml:space="preserve"> </w:t>
      </w:r>
      <w:r w:rsidRPr="00320C4A">
        <w:rPr>
          <w:rStyle w:val="serialtitle"/>
          <w:rFonts w:ascii="Palatino Linotype" w:hAnsi="Palatino Linotype" w:cs="Open Sans"/>
          <w:i/>
          <w:iCs/>
          <w:color w:val="333333"/>
          <w:sz w:val="22"/>
          <w:szCs w:val="22"/>
          <w:shd w:val="clear" w:color="auto" w:fill="FFFFFF"/>
        </w:rPr>
        <w:t xml:space="preserve">Research in Mathematics </w:t>
      </w:r>
      <w:r w:rsidR="0046439C" w:rsidRPr="00320C4A">
        <w:rPr>
          <w:rStyle w:val="serialtitle"/>
          <w:rFonts w:ascii="Palatino Linotype" w:hAnsi="Palatino Linotype" w:cs="Open Sans"/>
          <w:i/>
          <w:iCs/>
          <w:color w:val="333333"/>
          <w:sz w:val="22"/>
          <w:szCs w:val="22"/>
          <w:shd w:val="clear" w:color="auto" w:fill="FFFFFF"/>
        </w:rPr>
        <w:t>E</w:t>
      </w:r>
      <w:r w:rsidRPr="00320C4A">
        <w:rPr>
          <w:rStyle w:val="serialtitle"/>
          <w:rFonts w:ascii="Palatino Linotype" w:hAnsi="Palatino Linotype" w:cs="Open Sans"/>
          <w:i/>
          <w:iCs/>
          <w:color w:val="333333"/>
          <w:sz w:val="22"/>
          <w:szCs w:val="22"/>
          <w:shd w:val="clear" w:color="auto" w:fill="FFFFFF"/>
        </w:rPr>
        <w:t>ducation</w:t>
      </w:r>
      <w:r w:rsidR="00D868B1">
        <w:rPr>
          <w:rStyle w:val="serialtitle"/>
          <w:rFonts w:ascii="Palatino Linotype" w:hAnsi="Palatino Linotype" w:cs="Open Sans"/>
          <w:color w:val="333333"/>
          <w:sz w:val="22"/>
          <w:szCs w:val="22"/>
          <w:shd w:val="clear" w:color="auto" w:fill="FFFFFF"/>
        </w:rPr>
        <w:t xml:space="preserve"> </w:t>
      </w:r>
      <w:r w:rsidR="00D868B1" w:rsidRPr="00320C4A">
        <w:rPr>
          <w:rStyle w:val="serialtitle"/>
          <w:rFonts w:ascii="Palatino Linotype" w:hAnsi="Palatino Linotype" w:cs="Open Sans"/>
          <w:b/>
          <w:bCs/>
          <w:color w:val="333333"/>
          <w:sz w:val="22"/>
          <w:szCs w:val="22"/>
          <w:shd w:val="clear" w:color="auto" w:fill="FFFFFF"/>
        </w:rPr>
        <w:t>27</w:t>
      </w:r>
      <w:r w:rsidR="00D868B1">
        <w:rPr>
          <w:rStyle w:val="serialtitle"/>
          <w:rFonts w:ascii="Palatino Linotype" w:hAnsi="Palatino Linotype" w:cs="Open Sans"/>
          <w:color w:val="333333"/>
          <w:sz w:val="22"/>
          <w:szCs w:val="22"/>
          <w:shd w:val="clear" w:color="auto" w:fill="FFFFFF"/>
        </w:rPr>
        <w:t>(1),</w:t>
      </w:r>
      <w:r w:rsidR="0046439C" w:rsidRPr="00320C4A">
        <w:rPr>
          <w:rStyle w:val="serialtitle"/>
          <w:rFonts w:ascii="Palatino Linotype" w:hAnsi="Palatino Linotype" w:cs="Open Sans"/>
          <w:color w:val="333333"/>
          <w:sz w:val="22"/>
          <w:szCs w:val="22"/>
          <w:shd w:val="clear" w:color="auto" w:fill="FFFFFF"/>
        </w:rPr>
        <w:t xml:space="preserve"> </w:t>
      </w:r>
      <w:r w:rsidR="00D868B1" w:rsidRPr="00D868B1">
        <w:rPr>
          <w:rFonts w:ascii="Palatino Linotype" w:hAnsi="Palatino Linotype" w:cs="Open Sans"/>
          <w:color w:val="333333"/>
          <w:sz w:val="22"/>
          <w:szCs w:val="22"/>
          <w:shd w:val="clear" w:color="auto" w:fill="FFFFFF"/>
        </w:rPr>
        <w:t>162-182</w:t>
      </w:r>
      <w:r w:rsidR="00D868B1">
        <w:rPr>
          <w:rFonts w:ascii="Palatino Linotype" w:hAnsi="Palatino Linotype" w:cs="Open Sans"/>
          <w:color w:val="333333"/>
          <w:sz w:val="22"/>
          <w:szCs w:val="22"/>
          <w:shd w:val="clear" w:color="auto" w:fill="FFFFFF"/>
        </w:rPr>
        <w:t xml:space="preserve">. </w:t>
      </w:r>
    </w:p>
    <w:p w14:paraId="01F0EA36" w14:textId="0F2F147A" w:rsidR="00587F67" w:rsidRPr="00960E6D" w:rsidRDefault="002A5316" w:rsidP="00960E6D">
      <w:pPr>
        <w:pStyle w:val="References"/>
        <w:widowControl w:val="0"/>
        <w:ind w:left="360" w:hanging="360"/>
        <w:rPr>
          <w:rStyle w:val="Hyperlink"/>
          <w:rFonts w:ascii="Palatino Linotype" w:eastAsiaTheme="minorHAnsi" w:hAnsi="Palatino Linotype"/>
          <w:iCs w:val="0"/>
          <w:sz w:val="22"/>
          <w:szCs w:val="22"/>
          <w:lang w:val="en-NZ" w:eastAsia="en-US"/>
        </w:rPr>
      </w:pPr>
      <w:proofErr w:type="spellStart"/>
      <w:r w:rsidRPr="00960E6D">
        <w:rPr>
          <w:rFonts w:ascii="Palatino Linotype" w:hAnsi="Palatino Linotype"/>
          <w:sz w:val="22"/>
          <w:szCs w:val="22"/>
        </w:rPr>
        <w:t>Jenßen</w:t>
      </w:r>
      <w:proofErr w:type="spellEnd"/>
      <w:r w:rsidRPr="00960E6D">
        <w:rPr>
          <w:rFonts w:ascii="Palatino Linotype" w:hAnsi="Palatino Linotype"/>
          <w:sz w:val="22"/>
          <w:szCs w:val="22"/>
        </w:rPr>
        <w:t xml:space="preserve">, L., Möller, R., Eilerts, K., &amp; </w:t>
      </w:r>
      <w:proofErr w:type="spellStart"/>
      <w:r w:rsidRPr="00960E6D">
        <w:rPr>
          <w:rFonts w:ascii="Palatino Linotype" w:hAnsi="Palatino Linotype"/>
          <w:sz w:val="22"/>
          <w:szCs w:val="22"/>
        </w:rPr>
        <w:t>Rösken</w:t>
      </w:r>
      <w:proofErr w:type="spellEnd"/>
      <w:r w:rsidRPr="00960E6D">
        <w:rPr>
          <w:rFonts w:ascii="Palatino Linotype" w:hAnsi="Palatino Linotype"/>
          <w:sz w:val="22"/>
          <w:szCs w:val="22"/>
        </w:rPr>
        <w:t xml:space="preserve">-Winter, B. (2022) Pre-service primary teachers' shame experiences during their schooling time: Characteristics and effects on their subject-choices at university. </w:t>
      </w:r>
      <w:r w:rsidRPr="00960E6D">
        <w:rPr>
          <w:rFonts w:ascii="Palatino Linotype" w:hAnsi="Palatino Linotype"/>
          <w:i/>
          <w:iCs w:val="0"/>
          <w:sz w:val="22"/>
          <w:szCs w:val="22"/>
        </w:rPr>
        <w:t>Educational Studies in Mathematics</w:t>
      </w:r>
      <w:r w:rsidR="009D75F2">
        <w:rPr>
          <w:rFonts w:ascii="Palatino Linotype" w:hAnsi="Palatino Linotype"/>
          <w:sz w:val="22"/>
          <w:szCs w:val="22"/>
        </w:rPr>
        <w:t xml:space="preserve"> </w:t>
      </w:r>
      <w:r w:rsidRPr="00320C4A">
        <w:rPr>
          <w:rFonts w:ascii="Palatino Linotype" w:hAnsi="Palatino Linotype"/>
          <w:b/>
          <w:bCs/>
          <w:sz w:val="22"/>
          <w:szCs w:val="22"/>
        </w:rPr>
        <w:t>110</w:t>
      </w:r>
      <w:r w:rsidR="009D75F2" w:rsidRPr="00320C4A">
        <w:rPr>
          <w:rFonts w:ascii="Palatino Linotype" w:hAnsi="Palatino Linotype"/>
          <w:sz w:val="22"/>
          <w:szCs w:val="22"/>
        </w:rPr>
        <w:t>(</w:t>
      </w:r>
      <w:r w:rsidR="009D75F2">
        <w:rPr>
          <w:rFonts w:ascii="Palatino Linotype" w:hAnsi="Palatino Linotype"/>
          <w:sz w:val="22"/>
          <w:szCs w:val="22"/>
        </w:rPr>
        <w:t>5</w:t>
      </w:r>
      <w:r w:rsidR="0099505F">
        <w:rPr>
          <w:rFonts w:ascii="Palatino Linotype" w:hAnsi="Palatino Linotype"/>
          <w:sz w:val="22"/>
          <w:szCs w:val="22"/>
        </w:rPr>
        <w:t>-</w:t>
      </w:r>
      <w:r w:rsidR="009D75F2">
        <w:rPr>
          <w:rFonts w:ascii="Palatino Linotype" w:hAnsi="Palatino Linotype"/>
          <w:sz w:val="22"/>
          <w:szCs w:val="22"/>
        </w:rPr>
        <w:t>6</w:t>
      </w:r>
      <w:r w:rsidR="009D75F2" w:rsidRPr="00320C4A">
        <w:rPr>
          <w:rFonts w:ascii="Palatino Linotype" w:hAnsi="Palatino Linotype"/>
          <w:sz w:val="22"/>
          <w:szCs w:val="22"/>
        </w:rPr>
        <w:t>)</w:t>
      </w:r>
      <w:r w:rsidRPr="00960E6D">
        <w:rPr>
          <w:rFonts w:ascii="Palatino Linotype" w:hAnsi="Palatino Linotype"/>
          <w:sz w:val="22"/>
          <w:szCs w:val="22"/>
        </w:rPr>
        <w:t>, 435-455.</w:t>
      </w:r>
    </w:p>
    <w:p w14:paraId="2A01A6C8" w14:textId="56C005A3" w:rsidR="00801F88" w:rsidRPr="00960E6D" w:rsidRDefault="00801F88" w:rsidP="00960E6D">
      <w:pPr>
        <w:pStyle w:val="References"/>
        <w:widowControl w:val="0"/>
        <w:ind w:left="360" w:hanging="360"/>
        <w:rPr>
          <w:rFonts w:ascii="Palatino Linotype" w:hAnsi="Palatino Linotype" w:cs="Arial"/>
          <w:sz w:val="22"/>
          <w:szCs w:val="22"/>
        </w:rPr>
      </w:pPr>
      <w:bookmarkStart w:id="4" w:name="_Hlk100065501"/>
      <w:r w:rsidRPr="00960E6D">
        <w:rPr>
          <w:rFonts w:ascii="Palatino Linotype" w:hAnsi="Palatino Linotype"/>
          <w:sz w:val="22"/>
          <w:szCs w:val="22"/>
        </w:rPr>
        <w:t>N</w:t>
      </w:r>
      <w:r w:rsidRPr="00960E6D">
        <w:rPr>
          <w:rFonts w:ascii="Palatino Linotype" w:hAnsi="Palatino Linotype" w:cs="Arial"/>
          <w:sz w:val="22"/>
          <w:szCs w:val="22"/>
        </w:rPr>
        <w:t xml:space="preserve">ardi, E. (2023) </w:t>
      </w:r>
      <w:r w:rsidR="00A749B0">
        <w:rPr>
          <w:rFonts w:ascii="Palatino Linotype" w:hAnsi="Palatino Linotype" w:cs="Arial"/>
          <w:sz w:val="22"/>
          <w:szCs w:val="22"/>
        </w:rPr>
        <w:t>‘</w:t>
      </w:r>
      <w:r w:rsidRPr="00960E6D">
        <w:rPr>
          <w:rFonts w:ascii="Palatino Linotype" w:hAnsi="Palatino Linotype" w:cs="Arial"/>
          <w:sz w:val="22"/>
          <w:szCs w:val="22"/>
        </w:rPr>
        <w:t>exponential</w:t>
      </w:r>
      <w:r w:rsidR="00A749B0">
        <w:rPr>
          <w:rFonts w:ascii="Palatino Linotype" w:hAnsi="Palatino Linotype" w:cs="Arial"/>
          <w:sz w:val="22"/>
          <w:szCs w:val="22"/>
        </w:rPr>
        <w:t>’</w:t>
      </w:r>
      <w:r w:rsidRPr="00960E6D">
        <w:rPr>
          <w:rFonts w:ascii="Palatino Linotype" w:hAnsi="Palatino Linotype" w:cs="Arial"/>
          <w:sz w:val="22"/>
          <w:szCs w:val="22"/>
        </w:rPr>
        <w:t xml:space="preserve"> as just </w:t>
      </w:r>
      <w:r w:rsidR="00A749B0">
        <w:rPr>
          <w:rFonts w:ascii="Palatino Linotype" w:hAnsi="Palatino Linotype" w:cs="Arial"/>
          <w:sz w:val="22"/>
          <w:szCs w:val="22"/>
        </w:rPr>
        <w:t>‘</w:t>
      </w:r>
      <w:r w:rsidRPr="00960E6D">
        <w:rPr>
          <w:rFonts w:ascii="Palatino Linotype" w:hAnsi="Palatino Linotype" w:cs="Arial"/>
          <w:sz w:val="22"/>
          <w:szCs w:val="22"/>
        </w:rPr>
        <w:t>another word</w:t>
      </w:r>
      <w:r w:rsidR="00A749B0">
        <w:rPr>
          <w:rFonts w:ascii="Palatino Linotype" w:hAnsi="Palatino Linotype" w:cs="Arial"/>
          <w:sz w:val="22"/>
          <w:szCs w:val="22"/>
        </w:rPr>
        <w:t>’</w:t>
      </w:r>
      <w:r w:rsidRPr="00960E6D">
        <w:rPr>
          <w:rFonts w:ascii="Palatino Linotype" w:hAnsi="Palatino Linotype" w:cs="Arial"/>
          <w:sz w:val="22"/>
          <w:szCs w:val="22"/>
        </w:rPr>
        <w:t xml:space="preserve"> to say </w:t>
      </w:r>
      <w:r w:rsidR="00A749B0">
        <w:rPr>
          <w:rFonts w:ascii="Palatino Linotype" w:hAnsi="Palatino Linotype" w:cs="Arial"/>
          <w:sz w:val="22"/>
          <w:szCs w:val="22"/>
        </w:rPr>
        <w:t>‘</w:t>
      </w:r>
      <w:r w:rsidRPr="00960E6D">
        <w:rPr>
          <w:rFonts w:ascii="Palatino Linotype" w:hAnsi="Palatino Linotype" w:cs="Arial"/>
          <w:sz w:val="22"/>
          <w:szCs w:val="22"/>
        </w:rPr>
        <w:t>fast</w:t>
      </w:r>
      <w:r w:rsidR="00A749B0">
        <w:rPr>
          <w:rFonts w:ascii="Palatino Linotype" w:hAnsi="Palatino Linotype" w:cs="Arial"/>
          <w:sz w:val="22"/>
          <w:szCs w:val="22"/>
        </w:rPr>
        <w:t>’</w:t>
      </w:r>
      <w:r w:rsidRPr="00960E6D">
        <w:rPr>
          <w:rFonts w:ascii="Palatino Linotype" w:hAnsi="Palatino Linotype" w:cs="Arial"/>
          <w:sz w:val="22"/>
          <w:szCs w:val="22"/>
        </w:rPr>
        <w:t xml:space="preserve">: When colloquial discourse tells only part of a story. </w:t>
      </w:r>
      <w:r w:rsidR="00DF69E6" w:rsidRPr="00960E6D">
        <w:rPr>
          <w:rFonts w:ascii="Palatino Linotype" w:hAnsi="Palatino Linotype" w:cs="Arial"/>
          <w:sz w:val="22"/>
          <w:szCs w:val="22"/>
        </w:rPr>
        <w:t>In M.</w:t>
      </w:r>
      <w:r w:rsidRPr="00960E6D">
        <w:rPr>
          <w:rFonts w:ascii="Palatino Linotype" w:hAnsi="Palatino Linotype" w:cs="Arial"/>
          <w:sz w:val="22"/>
          <w:szCs w:val="22"/>
        </w:rPr>
        <w:t xml:space="preserve"> Trigueros, B. Barquero, R. Hochmuth, &amp; J. Peters (Eds.), </w:t>
      </w:r>
      <w:r w:rsidRPr="00960E6D">
        <w:rPr>
          <w:rStyle w:val="Emphasis"/>
          <w:rFonts w:ascii="Palatino Linotype" w:hAnsi="Palatino Linotype" w:cs="Arial"/>
          <w:sz w:val="22"/>
          <w:szCs w:val="22"/>
        </w:rPr>
        <w:t>Proceedings of the Fourth Conference of the International Network for Didactic Research in University Mathematics</w:t>
      </w:r>
      <w:r w:rsidRPr="00960E6D">
        <w:rPr>
          <w:rFonts w:ascii="Palatino Linotype" w:hAnsi="Palatino Linotype" w:cs="Arial"/>
          <w:sz w:val="22"/>
          <w:szCs w:val="22"/>
        </w:rPr>
        <w:t xml:space="preserve"> (INDRUM</w:t>
      </w:r>
      <w:r w:rsidR="004A7500" w:rsidRPr="00960E6D">
        <w:rPr>
          <w:rFonts w:ascii="Palatino Linotype" w:hAnsi="Palatino Linotype" w:cs="Arial"/>
          <w:sz w:val="22"/>
          <w:szCs w:val="22"/>
        </w:rPr>
        <w:t>)</w:t>
      </w:r>
      <w:r w:rsidRPr="00960E6D">
        <w:rPr>
          <w:rFonts w:ascii="Palatino Linotype" w:hAnsi="Palatino Linotype" w:cs="Arial"/>
          <w:sz w:val="22"/>
          <w:szCs w:val="22"/>
        </w:rPr>
        <w:t xml:space="preserve"> (pp. </w:t>
      </w:r>
      <w:hyperlink r:id="rId22" w:history="1">
        <w:r w:rsidRPr="00960E6D">
          <w:rPr>
            <w:rStyle w:val="Hyperlink"/>
            <w:rFonts w:ascii="Palatino Linotype" w:hAnsi="Palatino Linotype" w:cs="Arial"/>
            <w:sz w:val="22"/>
            <w:szCs w:val="22"/>
          </w:rPr>
          <w:t>642-651</w:t>
        </w:r>
      </w:hyperlink>
      <w:r w:rsidRPr="00960E6D">
        <w:rPr>
          <w:rFonts w:ascii="Palatino Linotype" w:hAnsi="Palatino Linotype" w:cs="Arial"/>
          <w:sz w:val="22"/>
          <w:szCs w:val="22"/>
        </w:rPr>
        <w:t>). Hannover: University of Hannover and INDRUM.</w:t>
      </w:r>
    </w:p>
    <w:bookmarkEnd w:id="4"/>
    <w:p w14:paraId="4B5C5567" w14:textId="180984FD" w:rsidR="001076C7" w:rsidRPr="00960E6D" w:rsidRDefault="001076C7" w:rsidP="00960E6D">
      <w:pPr>
        <w:pStyle w:val="References"/>
        <w:widowControl w:val="0"/>
        <w:ind w:left="360" w:hanging="360"/>
        <w:rPr>
          <w:rFonts w:ascii="Palatino Linotype" w:hAnsi="Palatino Linotype"/>
          <w:sz w:val="22"/>
          <w:szCs w:val="22"/>
          <w:lang w:val="en-GB"/>
        </w:rPr>
      </w:pPr>
      <w:r w:rsidRPr="00960E6D">
        <w:rPr>
          <w:rFonts w:ascii="Palatino Linotype" w:hAnsi="Palatino Linotype"/>
          <w:sz w:val="22"/>
          <w:szCs w:val="22"/>
          <w:lang w:val="en-GB"/>
        </w:rPr>
        <w:lastRenderedPageBreak/>
        <w:t xml:space="preserve">Nardi, E., &amp; Steward, S. (2003) Is mathematics T.I.R.E.D? A profile of quiet disaffection in the secondary mathematics classroom. </w:t>
      </w:r>
      <w:r w:rsidRPr="00960E6D">
        <w:rPr>
          <w:rFonts w:ascii="Palatino Linotype" w:hAnsi="Palatino Linotype"/>
          <w:i/>
          <w:sz w:val="22"/>
          <w:szCs w:val="22"/>
          <w:lang w:val="en-GB"/>
        </w:rPr>
        <w:t xml:space="preserve">British Educational Research Journal </w:t>
      </w:r>
      <w:r w:rsidRPr="00320C4A">
        <w:rPr>
          <w:rFonts w:ascii="Palatino Linotype" w:hAnsi="Palatino Linotype"/>
          <w:b/>
          <w:bCs/>
          <w:iCs w:val="0"/>
          <w:sz w:val="22"/>
          <w:szCs w:val="22"/>
          <w:lang w:val="en-GB"/>
        </w:rPr>
        <w:t>29</w:t>
      </w:r>
      <w:r w:rsidRPr="00960E6D">
        <w:rPr>
          <w:rFonts w:ascii="Palatino Linotype" w:hAnsi="Palatino Linotype"/>
          <w:sz w:val="22"/>
          <w:szCs w:val="22"/>
          <w:lang w:val="en-GB"/>
        </w:rPr>
        <w:t>(3), 345-367.</w:t>
      </w:r>
    </w:p>
    <w:p w14:paraId="20E19A43" w14:textId="403FA40B" w:rsidR="00FC6F06" w:rsidRPr="00960E6D" w:rsidRDefault="001849FD" w:rsidP="00960E6D">
      <w:pPr>
        <w:pStyle w:val="References"/>
        <w:widowControl w:val="0"/>
        <w:ind w:left="360" w:hanging="360"/>
        <w:rPr>
          <w:rFonts w:ascii="Palatino Linotype" w:hAnsi="Palatino Linotype"/>
          <w:sz w:val="22"/>
          <w:szCs w:val="22"/>
        </w:rPr>
      </w:pPr>
      <w:proofErr w:type="spellStart"/>
      <w:r w:rsidRPr="00960E6D">
        <w:rPr>
          <w:rFonts w:ascii="Palatino Linotype" w:hAnsi="Palatino Linotype"/>
          <w:sz w:val="22"/>
          <w:szCs w:val="22"/>
        </w:rPr>
        <w:t>PlusMaths</w:t>
      </w:r>
      <w:proofErr w:type="spellEnd"/>
      <w:r w:rsidRPr="00960E6D">
        <w:rPr>
          <w:rFonts w:ascii="Palatino Linotype" w:hAnsi="Palatino Linotype"/>
          <w:sz w:val="22"/>
          <w:szCs w:val="22"/>
        </w:rPr>
        <w:t xml:space="preserve"> (2023) </w:t>
      </w:r>
      <w:r w:rsidRPr="00960E6D">
        <w:rPr>
          <w:rFonts w:ascii="Palatino Linotype" w:hAnsi="Palatino Linotype"/>
          <w:i/>
          <w:iCs w:val="0"/>
          <w:sz w:val="22"/>
          <w:szCs w:val="22"/>
        </w:rPr>
        <w:t>Climate change: How can maths help?</w:t>
      </w:r>
      <w:r w:rsidRPr="00960E6D">
        <w:rPr>
          <w:rFonts w:ascii="Palatino Linotype" w:hAnsi="Palatino Linotype"/>
          <w:sz w:val="22"/>
          <w:szCs w:val="22"/>
        </w:rPr>
        <w:t xml:space="preserve"> </w:t>
      </w:r>
      <w:hyperlink r:id="rId23" w:history="1">
        <w:r w:rsidRPr="00960E6D">
          <w:rPr>
            <w:rStyle w:val="Hyperlink"/>
            <w:rFonts w:ascii="Palatino Linotype" w:hAnsi="Palatino Linotype"/>
            <w:sz w:val="22"/>
            <w:szCs w:val="22"/>
          </w:rPr>
          <w:t>https://plus.maths.org/content/climate-change-how-can-maths-help</w:t>
        </w:r>
      </w:hyperlink>
      <w:r w:rsidRPr="00960E6D">
        <w:rPr>
          <w:rFonts w:ascii="Palatino Linotype" w:hAnsi="Palatino Linotype"/>
          <w:sz w:val="22"/>
          <w:szCs w:val="22"/>
        </w:rPr>
        <w:t xml:space="preserve">. </w:t>
      </w:r>
      <w:r w:rsidRPr="00960E6D">
        <w:rPr>
          <w:rFonts w:ascii="Palatino Linotype" w:hAnsi="Palatino Linotype"/>
          <w:sz w:val="22"/>
          <w:szCs w:val="22"/>
          <w:lang w:val="en-GB"/>
        </w:rPr>
        <w:t>Retrieved on 30 January 2024.</w:t>
      </w:r>
    </w:p>
    <w:p w14:paraId="4296A517" w14:textId="6485146F" w:rsidR="00FC6F06" w:rsidRPr="00960E6D" w:rsidRDefault="00FC6F06" w:rsidP="00960E6D">
      <w:pPr>
        <w:pStyle w:val="References"/>
        <w:widowControl w:val="0"/>
        <w:ind w:left="360" w:hanging="360"/>
        <w:rPr>
          <w:rFonts w:ascii="Palatino Linotype" w:hAnsi="Palatino Linotype"/>
          <w:sz w:val="22"/>
          <w:szCs w:val="22"/>
        </w:rPr>
      </w:pPr>
      <w:r w:rsidRPr="00960E6D">
        <w:rPr>
          <w:rFonts w:ascii="Palatino Linotype" w:hAnsi="Palatino Linotype"/>
          <w:sz w:val="22"/>
          <w:szCs w:val="22"/>
        </w:rPr>
        <w:t>Reed, A. &amp; Kent, D. (2023)</w:t>
      </w:r>
      <w:r w:rsidR="009D75F2">
        <w:rPr>
          <w:rFonts w:ascii="Palatino Linotype" w:hAnsi="Palatino Linotype"/>
          <w:sz w:val="22"/>
          <w:szCs w:val="22"/>
        </w:rPr>
        <w:t xml:space="preserve"> </w:t>
      </w:r>
      <w:r w:rsidRPr="00960E6D">
        <w:rPr>
          <w:rFonts w:ascii="Palatino Linotype" w:hAnsi="Palatino Linotype"/>
          <w:sz w:val="22"/>
          <w:szCs w:val="22"/>
        </w:rPr>
        <w:t xml:space="preserve">Practical Mathematics and Latin eloquence: De Arte </w:t>
      </w:r>
      <w:proofErr w:type="spellStart"/>
      <w:r w:rsidRPr="00960E6D">
        <w:rPr>
          <w:rFonts w:ascii="Palatino Linotype" w:hAnsi="Palatino Linotype"/>
          <w:sz w:val="22"/>
          <w:szCs w:val="22"/>
        </w:rPr>
        <w:t>Supputandi</w:t>
      </w:r>
      <w:proofErr w:type="spellEnd"/>
      <w:r w:rsidRPr="00960E6D">
        <w:rPr>
          <w:rFonts w:ascii="Palatino Linotype" w:hAnsi="Palatino Linotype"/>
          <w:sz w:val="22"/>
          <w:szCs w:val="22"/>
        </w:rPr>
        <w:t xml:space="preserve">, the First Mathematics Book Printed in England. </w:t>
      </w:r>
      <w:r w:rsidRPr="00960E6D">
        <w:rPr>
          <w:rFonts w:ascii="Palatino Linotype" w:hAnsi="Palatino Linotype"/>
          <w:i/>
          <w:iCs w:val="0"/>
          <w:sz w:val="22"/>
          <w:szCs w:val="22"/>
        </w:rPr>
        <w:t xml:space="preserve">Newsletter of the London Mathematical Society </w:t>
      </w:r>
      <w:r w:rsidRPr="00320C4A">
        <w:rPr>
          <w:rFonts w:ascii="Palatino Linotype" w:hAnsi="Palatino Linotype"/>
          <w:b/>
          <w:bCs/>
          <w:sz w:val="22"/>
          <w:szCs w:val="22"/>
        </w:rPr>
        <w:t>506</w:t>
      </w:r>
      <w:r w:rsidRPr="00960E6D">
        <w:rPr>
          <w:rFonts w:ascii="Palatino Linotype" w:hAnsi="Palatino Linotype"/>
          <w:i/>
          <w:iCs w:val="0"/>
          <w:sz w:val="22"/>
          <w:szCs w:val="22"/>
        </w:rPr>
        <w:t xml:space="preserve">, </w:t>
      </w:r>
      <w:r w:rsidRPr="00960E6D">
        <w:rPr>
          <w:rFonts w:ascii="Palatino Linotype" w:hAnsi="Palatino Linotype"/>
          <w:sz w:val="22"/>
          <w:szCs w:val="22"/>
        </w:rPr>
        <w:t>18-23.</w:t>
      </w:r>
      <w:r w:rsidR="00527D54" w:rsidRPr="00960E6D">
        <w:rPr>
          <w:rFonts w:ascii="Palatino Linotype" w:hAnsi="Palatino Linotype"/>
          <w:sz w:val="22"/>
          <w:szCs w:val="22"/>
        </w:rPr>
        <w:t xml:space="preserve"> </w:t>
      </w:r>
      <w:hyperlink r:id="rId24" w:history="1">
        <w:r w:rsidRPr="00960E6D">
          <w:rPr>
            <w:rStyle w:val="Hyperlink"/>
            <w:rFonts w:ascii="Palatino Linotype" w:hAnsi="Palatino Linotype"/>
            <w:sz w:val="22"/>
            <w:szCs w:val="22"/>
          </w:rPr>
          <w:t>https://www.lms.ac.uk/sites/default/files/inline-files/NLMS_506_for%20web2_0.pdf</w:t>
        </w:r>
      </w:hyperlink>
      <w:r w:rsidRPr="00960E6D">
        <w:rPr>
          <w:rFonts w:ascii="Palatino Linotype" w:hAnsi="Palatino Linotype"/>
          <w:sz w:val="22"/>
          <w:szCs w:val="22"/>
        </w:rPr>
        <w:t xml:space="preserve"> </w:t>
      </w:r>
    </w:p>
    <w:p w14:paraId="66FF20CD" w14:textId="606DC961" w:rsidR="00C21E74" w:rsidRPr="00960E6D" w:rsidRDefault="00C21E74" w:rsidP="00960E6D">
      <w:pPr>
        <w:pStyle w:val="References"/>
        <w:widowControl w:val="0"/>
        <w:ind w:left="360" w:hanging="360"/>
        <w:rPr>
          <w:rFonts w:ascii="Palatino Linotype" w:hAnsi="Palatino Linotype"/>
          <w:sz w:val="22"/>
          <w:szCs w:val="22"/>
        </w:rPr>
      </w:pPr>
      <w:r w:rsidRPr="00960E6D">
        <w:rPr>
          <w:rFonts w:ascii="Palatino Linotype" w:hAnsi="Palatino Linotype"/>
          <w:sz w:val="22"/>
          <w:szCs w:val="22"/>
        </w:rPr>
        <w:t xml:space="preserve">Sfard, A. (2008) </w:t>
      </w:r>
      <w:r w:rsidRPr="00960E6D">
        <w:rPr>
          <w:rFonts w:ascii="Palatino Linotype" w:hAnsi="Palatino Linotype"/>
          <w:i/>
          <w:sz w:val="22"/>
          <w:szCs w:val="22"/>
        </w:rPr>
        <w:t>Thinking as communicating. Human development, the growth of discourse, and mathematizing</w:t>
      </w:r>
      <w:r w:rsidRPr="00960E6D">
        <w:rPr>
          <w:rFonts w:ascii="Palatino Linotype" w:hAnsi="Palatino Linotype"/>
          <w:sz w:val="22"/>
          <w:szCs w:val="22"/>
        </w:rPr>
        <w:t>. Cambridge University Press.</w:t>
      </w:r>
    </w:p>
    <w:p w14:paraId="7403F2B4" w14:textId="3BC69160" w:rsidR="00695098" w:rsidRPr="00960E6D" w:rsidRDefault="00C21E74" w:rsidP="00960E6D">
      <w:pPr>
        <w:pStyle w:val="References"/>
        <w:widowControl w:val="0"/>
        <w:ind w:left="360" w:hanging="360"/>
        <w:rPr>
          <w:rFonts w:ascii="Palatino Linotype" w:hAnsi="Palatino Linotype"/>
          <w:iCs w:val="0"/>
          <w:color w:val="128F8A"/>
          <w:sz w:val="22"/>
          <w:szCs w:val="22"/>
          <w:lang w:val="en-US"/>
        </w:rPr>
      </w:pPr>
      <w:r w:rsidRPr="00960E6D">
        <w:rPr>
          <w:rFonts w:ascii="Palatino Linotype" w:hAnsi="Palatino Linotype"/>
          <w:sz w:val="22"/>
          <w:szCs w:val="22"/>
        </w:rPr>
        <w:t>Skovsmose, O. (2021) Mathematics and crises. </w:t>
      </w:r>
      <w:r w:rsidRPr="00960E6D">
        <w:rPr>
          <w:rFonts w:ascii="Palatino Linotype" w:hAnsi="Palatino Linotype"/>
          <w:i/>
          <w:sz w:val="22"/>
          <w:szCs w:val="22"/>
        </w:rPr>
        <w:t>Educational Studies in Mathematics</w:t>
      </w:r>
      <w:r w:rsidR="00EC2DB0">
        <w:rPr>
          <w:rFonts w:ascii="Palatino Linotype" w:hAnsi="Palatino Linotype"/>
          <w:sz w:val="22"/>
          <w:szCs w:val="22"/>
        </w:rPr>
        <w:t xml:space="preserve"> </w:t>
      </w:r>
      <w:r w:rsidRPr="00320C4A">
        <w:rPr>
          <w:rFonts w:ascii="Palatino Linotype" w:hAnsi="Palatino Linotype"/>
          <w:b/>
          <w:bCs/>
          <w:sz w:val="22"/>
          <w:szCs w:val="22"/>
        </w:rPr>
        <w:t>108</w:t>
      </w:r>
      <w:r w:rsidR="00EC2DB0" w:rsidRPr="00EC2DB0">
        <w:rPr>
          <w:rFonts w:ascii="Palatino Linotype" w:hAnsi="Palatino Linotype"/>
          <w:sz w:val="22"/>
          <w:szCs w:val="22"/>
        </w:rPr>
        <w:t>(</w:t>
      </w:r>
      <w:r w:rsidR="0099505F">
        <w:rPr>
          <w:rFonts w:ascii="Palatino Linotype" w:hAnsi="Palatino Linotype"/>
          <w:sz w:val="22"/>
          <w:szCs w:val="22"/>
        </w:rPr>
        <w:t>1-2</w:t>
      </w:r>
      <w:r w:rsidR="00EC2DB0" w:rsidRPr="00EC2DB0">
        <w:rPr>
          <w:rFonts w:ascii="Palatino Linotype" w:hAnsi="Palatino Linotype"/>
          <w:sz w:val="22"/>
          <w:szCs w:val="22"/>
        </w:rPr>
        <w:t>)</w:t>
      </w:r>
      <w:r w:rsidRPr="00960E6D">
        <w:rPr>
          <w:rFonts w:ascii="Palatino Linotype" w:hAnsi="Palatino Linotype"/>
          <w:sz w:val="22"/>
          <w:szCs w:val="22"/>
        </w:rPr>
        <w:t xml:space="preserve">, 369–383. </w:t>
      </w:r>
    </w:p>
    <w:p w14:paraId="1A001D72" w14:textId="4BC3D961" w:rsidR="008F2CA7" w:rsidRPr="00320C4A" w:rsidRDefault="008F2CA7" w:rsidP="00960E6D">
      <w:pPr>
        <w:pStyle w:val="NormalWeb"/>
        <w:widowControl w:val="0"/>
        <w:spacing w:before="0" w:beforeAutospacing="0" w:after="0" w:afterAutospacing="0"/>
        <w:ind w:left="360" w:hanging="360"/>
        <w:jc w:val="both"/>
        <w:rPr>
          <w:rFonts w:ascii="Palatino Linotype" w:hAnsi="Palatino Linotype"/>
          <w:sz w:val="22"/>
          <w:szCs w:val="22"/>
        </w:rPr>
      </w:pPr>
      <w:r w:rsidRPr="00320C4A">
        <w:rPr>
          <w:rFonts w:ascii="Palatino Linotype" w:hAnsi="Palatino Linotype"/>
          <w:sz w:val="22"/>
          <w:szCs w:val="22"/>
        </w:rPr>
        <w:t xml:space="preserve">Skovsmose, O. </w:t>
      </w:r>
      <w:r w:rsidR="00180A07" w:rsidRPr="00320C4A">
        <w:rPr>
          <w:rFonts w:ascii="Palatino Linotype" w:hAnsi="Palatino Linotype"/>
          <w:sz w:val="22"/>
          <w:szCs w:val="22"/>
        </w:rPr>
        <w:t>(</w:t>
      </w:r>
      <w:r w:rsidRPr="00320C4A">
        <w:rPr>
          <w:rFonts w:ascii="Palatino Linotype" w:hAnsi="Palatino Linotype"/>
          <w:sz w:val="22"/>
          <w:szCs w:val="22"/>
        </w:rPr>
        <w:t>2020)</w:t>
      </w:r>
      <w:r w:rsidR="00180A07" w:rsidRPr="00320C4A">
        <w:rPr>
          <w:rFonts w:ascii="Palatino Linotype" w:hAnsi="Palatino Linotype"/>
          <w:sz w:val="22"/>
          <w:szCs w:val="22"/>
        </w:rPr>
        <w:t xml:space="preserve"> Three narratives about Mathematics Education. </w:t>
      </w:r>
      <w:r w:rsidR="00180A07" w:rsidRPr="00320C4A">
        <w:rPr>
          <w:rFonts w:ascii="Palatino Linotype" w:eastAsiaTheme="minorHAnsi" w:hAnsi="Palatino Linotype"/>
          <w:i/>
          <w:iCs/>
          <w:sz w:val="22"/>
          <w:szCs w:val="22"/>
        </w:rPr>
        <w:t>For the Learning of Mathematics</w:t>
      </w:r>
      <w:r w:rsidR="00180A07" w:rsidRPr="00320C4A">
        <w:rPr>
          <w:rFonts w:ascii="Palatino Linotype" w:eastAsiaTheme="minorHAnsi" w:hAnsi="Palatino Linotype"/>
          <w:sz w:val="22"/>
          <w:szCs w:val="22"/>
        </w:rPr>
        <w:t xml:space="preserve"> </w:t>
      </w:r>
      <w:r w:rsidR="00180A07" w:rsidRPr="00320C4A">
        <w:rPr>
          <w:rFonts w:ascii="Palatino Linotype" w:eastAsiaTheme="minorHAnsi" w:hAnsi="Palatino Linotype"/>
          <w:b/>
          <w:bCs/>
          <w:sz w:val="22"/>
          <w:szCs w:val="22"/>
        </w:rPr>
        <w:t>40</w:t>
      </w:r>
      <w:r w:rsidR="00180A07" w:rsidRPr="00320C4A">
        <w:rPr>
          <w:rFonts w:ascii="Palatino Linotype" w:eastAsiaTheme="minorHAnsi" w:hAnsi="Palatino Linotype"/>
          <w:sz w:val="22"/>
          <w:szCs w:val="22"/>
        </w:rPr>
        <w:t xml:space="preserve"> (1), 47-51.</w:t>
      </w:r>
    </w:p>
    <w:p w14:paraId="5A629E59" w14:textId="467077F9" w:rsidR="000E1597" w:rsidRPr="00960E6D" w:rsidRDefault="005037E8" w:rsidP="00960E6D">
      <w:pPr>
        <w:pStyle w:val="NormalWeb"/>
        <w:widowControl w:val="0"/>
        <w:spacing w:before="0" w:beforeAutospacing="0" w:after="0" w:afterAutospacing="0"/>
        <w:ind w:left="360" w:hanging="360"/>
        <w:jc w:val="both"/>
        <w:rPr>
          <w:rFonts w:ascii="Palatino Linotype" w:hAnsi="Palatino Linotype"/>
          <w:sz w:val="22"/>
          <w:szCs w:val="22"/>
        </w:rPr>
      </w:pPr>
      <w:r w:rsidRPr="00960E6D">
        <w:rPr>
          <w:rFonts w:ascii="Palatino Linotype" w:hAnsi="Palatino Linotype"/>
          <w:sz w:val="22"/>
          <w:szCs w:val="22"/>
        </w:rPr>
        <w:t xml:space="preserve">Viirman, O. &amp; Nardi, E. (2019) Negotiating different disciplinary discourses: Biology students’ ritualized and exploratory participation in Mathematical Modelling activities. </w:t>
      </w:r>
      <w:r w:rsidRPr="00960E6D">
        <w:rPr>
          <w:rFonts w:ascii="Palatino Linotype" w:hAnsi="Palatino Linotype"/>
          <w:i/>
          <w:sz w:val="22"/>
          <w:szCs w:val="22"/>
        </w:rPr>
        <w:t xml:space="preserve">Educational Studies in Mathematics </w:t>
      </w:r>
      <w:r w:rsidRPr="00320C4A">
        <w:rPr>
          <w:rFonts w:ascii="Palatino Linotype" w:hAnsi="Palatino Linotype"/>
          <w:b/>
          <w:bCs/>
          <w:iCs/>
          <w:sz w:val="22"/>
          <w:szCs w:val="22"/>
        </w:rPr>
        <w:t>101</w:t>
      </w:r>
      <w:r w:rsidRPr="00960E6D">
        <w:rPr>
          <w:rFonts w:ascii="Palatino Linotype" w:hAnsi="Palatino Linotype"/>
          <w:sz w:val="22"/>
          <w:szCs w:val="22"/>
        </w:rPr>
        <w:t xml:space="preserve">(2), 233-252. </w:t>
      </w:r>
    </w:p>
    <w:p w14:paraId="397D29D0" w14:textId="63B757A9" w:rsidR="000E1597" w:rsidRPr="00960E6D" w:rsidRDefault="000E1597" w:rsidP="00960E6D">
      <w:pPr>
        <w:pStyle w:val="NormalWeb"/>
        <w:widowControl w:val="0"/>
        <w:spacing w:before="0" w:beforeAutospacing="0" w:after="0" w:afterAutospacing="0"/>
        <w:ind w:left="360" w:hanging="360"/>
        <w:jc w:val="both"/>
        <w:rPr>
          <w:rFonts w:ascii="Palatino Linotype" w:hAnsi="Palatino Linotype"/>
          <w:sz w:val="22"/>
          <w:szCs w:val="22"/>
        </w:rPr>
      </w:pPr>
      <w:r w:rsidRPr="00960E6D">
        <w:rPr>
          <w:rFonts w:ascii="Palatino Linotype" w:hAnsi="Palatino Linotype"/>
          <w:sz w:val="22"/>
          <w:szCs w:val="22"/>
        </w:rPr>
        <w:t xml:space="preserve">Whitty, C. (2021) Plenary at </w:t>
      </w:r>
      <w:hyperlink r:id="rId25" w:history="1">
        <w:r w:rsidRPr="00960E6D">
          <w:rPr>
            <w:rStyle w:val="Hyperlink"/>
            <w:rFonts w:ascii="Palatino Linotype" w:hAnsi="Palatino Linotype" w:cs="Arial Unicode MS"/>
            <w:sz w:val="22"/>
            <w:szCs w:val="22"/>
          </w:rPr>
          <w:t>LGA (Local Government Association)/ ADPH (Association of Directors of Public Health) Annual Public Health Conference 2021: Rising to the challenge parts 1 and 2</w:t>
        </w:r>
      </w:hyperlink>
      <w:r w:rsidRPr="00960E6D">
        <w:rPr>
          <w:rFonts w:ascii="Palatino Linotype" w:hAnsi="Palatino Linotype"/>
          <w:sz w:val="22"/>
          <w:szCs w:val="22"/>
        </w:rPr>
        <w:t xml:space="preserve">, 23 March 2021. Retrieved on </w:t>
      </w:r>
      <w:r w:rsidR="0046439C" w:rsidRPr="00960E6D">
        <w:rPr>
          <w:rFonts w:ascii="Palatino Linotype" w:hAnsi="Palatino Linotype"/>
          <w:sz w:val="22"/>
          <w:szCs w:val="22"/>
        </w:rPr>
        <w:t xml:space="preserve">16 </w:t>
      </w:r>
      <w:r w:rsidRPr="00960E6D">
        <w:rPr>
          <w:rFonts w:ascii="Palatino Linotype" w:hAnsi="Palatino Linotype"/>
          <w:sz w:val="22"/>
          <w:szCs w:val="22"/>
        </w:rPr>
        <w:t>January 202</w:t>
      </w:r>
      <w:r w:rsidR="0046439C" w:rsidRPr="00960E6D">
        <w:rPr>
          <w:rFonts w:ascii="Palatino Linotype" w:hAnsi="Palatino Linotype"/>
          <w:sz w:val="22"/>
          <w:szCs w:val="22"/>
        </w:rPr>
        <w:t>6</w:t>
      </w:r>
      <w:r w:rsidRPr="00960E6D">
        <w:rPr>
          <w:rFonts w:ascii="Palatino Linotype" w:hAnsi="Palatino Linotype"/>
          <w:sz w:val="22"/>
          <w:szCs w:val="22"/>
        </w:rPr>
        <w:t>.</w:t>
      </w:r>
    </w:p>
    <w:p w14:paraId="131A751F" w14:textId="5FE30D3D" w:rsidR="001076C7" w:rsidRPr="00960E6D" w:rsidRDefault="001076C7" w:rsidP="00960E6D">
      <w:pPr>
        <w:pStyle w:val="References"/>
        <w:widowControl w:val="0"/>
        <w:ind w:left="360" w:hanging="360"/>
        <w:rPr>
          <w:rFonts w:ascii="Palatino Linotype" w:hAnsi="Palatino Linotype"/>
          <w:sz w:val="22"/>
          <w:szCs w:val="22"/>
        </w:rPr>
      </w:pPr>
      <w:r w:rsidRPr="00960E6D">
        <w:rPr>
          <w:rFonts w:ascii="Palatino Linotype" w:hAnsi="Palatino Linotype"/>
          <w:sz w:val="22"/>
          <w:szCs w:val="22"/>
        </w:rPr>
        <w:t xml:space="preserve">Yeoman, K., Nardi, E., Bowater, L. &amp; Nguyen, H. (2017) </w:t>
      </w:r>
      <w:r w:rsidR="00A749B0">
        <w:rPr>
          <w:rFonts w:ascii="Palatino Linotype" w:hAnsi="Palatino Linotype"/>
          <w:sz w:val="22"/>
          <w:szCs w:val="22"/>
        </w:rPr>
        <w:t>‘</w:t>
      </w:r>
      <w:r w:rsidRPr="00960E6D">
        <w:rPr>
          <w:rFonts w:ascii="Palatino Linotype" w:hAnsi="Palatino Linotype"/>
          <w:sz w:val="22"/>
          <w:szCs w:val="22"/>
        </w:rPr>
        <w:t>Just Google it?</w:t>
      </w:r>
      <w:r w:rsidR="00A749B0">
        <w:rPr>
          <w:rFonts w:ascii="Palatino Linotype" w:hAnsi="Palatino Linotype"/>
          <w:sz w:val="22"/>
          <w:szCs w:val="22"/>
        </w:rPr>
        <w:t>’</w:t>
      </w:r>
      <w:r w:rsidRPr="00960E6D">
        <w:rPr>
          <w:rFonts w:ascii="Palatino Linotype" w:hAnsi="Palatino Linotype"/>
          <w:sz w:val="22"/>
          <w:szCs w:val="22"/>
        </w:rPr>
        <w:t xml:space="preserve">: Pupils’ perceptions and experience of research in the secondary classroom. </w:t>
      </w:r>
      <w:r w:rsidRPr="00960E6D">
        <w:rPr>
          <w:rFonts w:ascii="Palatino Linotype" w:hAnsi="Palatino Linotype"/>
          <w:i/>
          <w:sz w:val="22"/>
          <w:szCs w:val="22"/>
        </w:rPr>
        <w:t xml:space="preserve">British Journal of Educational Studies </w:t>
      </w:r>
      <w:r w:rsidRPr="00320C4A">
        <w:rPr>
          <w:rFonts w:ascii="Palatino Linotype" w:hAnsi="Palatino Linotype"/>
          <w:b/>
          <w:bCs/>
          <w:sz w:val="22"/>
          <w:szCs w:val="22"/>
        </w:rPr>
        <w:t>65</w:t>
      </w:r>
      <w:r w:rsidRPr="00960E6D">
        <w:rPr>
          <w:rFonts w:ascii="Palatino Linotype" w:hAnsi="Palatino Linotype"/>
          <w:sz w:val="22"/>
          <w:szCs w:val="22"/>
        </w:rPr>
        <w:t>(3), 281–305.</w:t>
      </w:r>
      <w:bookmarkEnd w:id="3"/>
    </w:p>
    <w:sectPr w:rsidR="001076C7" w:rsidRPr="00960E6D" w:rsidSect="004746F1">
      <w:footerReference w:type="even" r:id="rId26"/>
      <w:footerReference w:type="default" r:id="rId27"/>
      <w:footerReference w:type="first" r:id="rId28"/>
      <w:pgSz w:w="11907" w:h="16840" w:code="9"/>
      <w:pgMar w:top="851" w:right="851" w:bottom="851" w:left="851" w:header="720" w:footer="720" w:gutter="0"/>
      <w:paperSrc w:first="1" w:other="1"/>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CE0AA" w14:textId="77777777" w:rsidR="00FA303B" w:rsidRDefault="00FA303B">
      <w:r>
        <w:separator/>
      </w:r>
    </w:p>
  </w:endnote>
  <w:endnote w:type="continuationSeparator" w:id="0">
    <w:p w14:paraId="68DEDE38" w14:textId="77777777" w:rsidR="00FA303B" w:rsidRDefault="00FA3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CF1B" w14:textId="2064F3AF" w:rsidR="00F44AE4" w:rsidRPr="00834A0E" w:rsidRDefault="00834A0E" w:rsidP="00834A0E">
    <w:pPr>
      <w:pStyle w:val="Header"/>
      <w:jc w:val="right"/>
      <w:rPr>
        <w:lang w:val="en-GB"/>
      </w:rPr>
    </w:pPr>
    <w:r>
      <w:rPr>
        <w:i/>
        <w:lang w:val="en-GB"/>
      </w:rPr>
      <w:t xml:space="preserve">FLM – Nardi – </w:t>
    </w:r>
    <w:r>
      <w:rPr>
        <w:rFonts w:ascii="Palatino Linotype" w:hAnsi="Palatino Linotype"/>
        <w:i/>
        <w:iCs/>
        <w:sz w:val="22"/>
        <w:szCs w:val="22"/>
      </w:rPr>
      <w:t>F</w:t>
    </w:r>
    <w:r w:rsidRPr="00070B9D">
      <w:rPr>
        <w:rFonts w:ascii="Palatino Linotype" w:hAnsi="Palatino Linotype"/>
        <w:i/>
        <w:iCs/>
        <w:sz w:val="22"/>
        <w:szCs w:val="22"/>
      </w:rPr>
      <w:t>rom fossil to fuel narratives</w:t>
    </w:r>
    <w:r w:rsidRPr="00070B9D">
      <w:rPr>
        <w:i/>
        <w:iCs/>
        <w:lang w:val="en-GB"/>
      </w:rPr>
      <w:t xml:space="preserve"> about mathematics </w:t>
    </w:r>
    <w:r>
      <w:rPr>
        <w:i/>
        <w:lang w:val="en-GB"/>
      </w:rPr>
      <w:t xml:space="preserve">– </w:t>
    </w:r>
    <w:r w:rsidRPr="00353F3E">
      <w:rPr>
        <w:i/>
        <w:lang w:val="en-GB"/>
      </w:rPr>
      <w:fldChar w:fldCharType="begin"/>
    </w:r>
    <w:r w:rsidRPr="00353F3E">
      <w:rPr>
        <w:i/>
        <w:lang w:val="en-GB"/>
      </w:rPr>
      <w:instrText xml:space="preserve"> PAGE   \* MERGEFORMAT </w:instrText>
    </w:r>
    <w:r w:rsidRPr="00353F3E">
      <w:rPr>
        <w:i/>
        <w:lang w:val="en-GB"/>
      </w:rPr>
      <w:fldChar w:fldCharType="separate"/>
    </w:r>
    <w:r>
      <w:rPr>
        <w:i/>
      </w:rPr>
      <w:t>17</w:t>
    </w:r>
    <w:r w:rsidRPr="00353F3E">
      <w:rPr>
        <w:i/>
        <w:noProof/>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A4BEA" w14:textId="4A0FDF2E" w:rsidR="00F44AE4" w:rsidRPr="00070B9D" w:rsidRDefault="00834A0E" w:rsidP="00070B9D">
    <w:pPr>
      <w:pStyle w:val="Header"/>
      <w:jc w:val="right"/>
      <w:rPr>
        <w:lang w:val="en-GB"/>
      </w:rPr>
    </w:pPr>
    <w:r>
      <w:rPr>
        <w:i/>
        <w:lang w:val="en-GB"/>
      </w:rPr>
      <w:t xml:space="preserve">FLM </w:t>
    </w:r>
    <w:r w:rsidR="00070B9D">
      <w:rPr>
        <w:i/>
        <w:lang w:val="en-GB"/>
      </w:rPr>
      <w:t xml:space="preserve">– </w:t>
    </w:r>
    <w:r>
      <w:rPr>
        <w:i/>
        <w:lang w:val="en-GB"/>
      </w:rPr>
      <w:t>Nardi</w:t>
    </w:r>
    <w:r w:rsidR="00070B9D">
      <w:rPr>
        <w:i/>
        <w:lang w:val="en-GB"/>
      </w:rPr>
      <w:t xml:space="preserve"> – </w:t>
    </w:r>
    <w:r w:rsidR="00070B9D">
      <w:rPr>
        <w:rFonts w:ascii="Palatino Linotype" w:hAnsi="Palatino Linotype"/>
        <w:i/>
        <w:iCs/>
        <w:sz w:val="22"/>
        <w:szCs w:val="22"/>
      </w:rPr>
      <w:t>F</w:t>
    </w:r>
    <w:r w:rsidR="00070B9D" w:rsidRPr="00070B9D">
      <w:rPr>
        <w:rFonts w:ascii="Palatino Linotype" w:hAnsi="Palatino Linotype"/>
        <w:i/>
        <w:iCs/>
        <w:sz w:val="22"/>
        <w:szCs w:val="22"/>
      </w:rPr>
      <w:t>rom fossil to fuel narratives</w:t>
    </w:r>
    <w:r w:rsidR="00070B9D" w:rsidRPr="00070B9D">
      <w:rPr>
        <w:i/>
        <w:iCs/>
        <w:lang w:val="en-GB"/>
      </w:rPr>
      <w:t xml:space="preserve"> about mathematics </w:t>
    </w:r>
    <w:r w:rsidR="00070B9D">
      <w:rPr>
        <w:i/>
        <w:lang w:val="en-GB"/>
      </w:rPr>
      <w:t xml:space="preserve">– </w:t>
    </w:r>
    <w:r w:rsidR="00070B9D" w:rsidRPr="00353F3E">
      <w:rPr>
        <w:i/>
        <w:lang w:val="en-GB"/>
      </w:rPr>
      <w:fldChar w:fldCharType="begin"/>
    </w:r>
    <w:r w:rsidR="00070B9D" w:rsidRPr="00353F3E">
      <w:rPr>
        <w:i/>
        <w:lang w:val="en-GB"/>
      </w:rPr>
      <w:instrText xml:space="preserve"> PAGE   \* MERGEFORMAT </w:instrText>
    </w:r>
    <w:r w:rsidR="00070B9D" w:rsidRPr="00353F3E">
      <w:rPr>
        <w:i/>
        <w:lang w:val="en-GB"/>
      </w:rPr>
      <w:fldChar w:fldCharType="separate"/>
    </w:r>
    <w:r w:rsidR="00070B9D">
      <w:rPr>
        <w:i/>
        <w:lang w:val="en-GB"/>
      </w:rPr>
      <w:t>2</w:t>
    </w:r>
    <w:r w:rsidR="00070B9D" w:rsidRPr="00353F3E">
      <w:rPr>
        <w:i/>
        <w:noProof/>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C09B7" w14:textId="1EE0896D" w:rsidR="00070B9D" w:rsidRPr="00834A0E" w:rsidRDefault="00834A0E" w:rsidP="00834A0E">
    <w:pPr>
      <w:pStyle w:val="Header"/>
      <w:jc w:val="right"/>
      <w:rPr>
        <w:lang w:val="en-GB"/>
      </w:rPr>
    </w:pPr>
    <w:r>
      <w:rPr>
        <w:i/>
        <w:lang w:val="en-GB"/>
      </w:rPr>
      <w:t xml:space="preserve">FLM – Nardi – </w:t>
    </w:r>
    <w:r>
      <w:rPr>
        <w:rFonts w:ascii="Palatino Linotype" w:hAnsi="Palatino Linotype"/>
        <w:i/>
        <w:iCs/>
        <w:sz w:val="22"/>
        <w:szCs w:val="22"/>
      </w:rPr>
      <w:t>F</w:t>
    </w:r>
    <w:r w:rsidRPr="00070B9D">
      <w:rPr>
        <w:rFonts w:ascii="Palatino Linotype" w:hAnsi="Palatino Linotype"/>
        <w:i/>
        <w:iCs/>
        <w:sz w:val="22"/>
        <w:szCs w:val="22"/>
      </w:rPr>
      <w:t>rom fossil to fuel narratives</w:t>
    </w:r>
    <w:r w:rsidRPr="00070B9D">
      <w:rPr>
        <w:i/>
        <w:iCs/>
        <w:lang w:val="en-GB"/>
      </w:rPr>
      <w:t xml:space="preserve"> about mathematics </w:t>
    </w:r>
    <w:r>
      <w:rPr>
        <w:i/>
        <w:lang w:val="en-GB"/>
      </w:rPr>
      <w:t xml:space="preserve">– </w:t>
    </w:r>
    <w:r w:rsidRPr="00353F3E">
      <w:rPr>
        <w:i/>
        <w:lang w:val="en-GB"/>
      </w:rPr>
      <w:fldChar w:fldCharType="begin"/>
    </w:r>
    <w:r w:rsidRPr="00353F3E">
      <w:rPr>
        <w:i/>
        <w:lang w:val="en-GB"/>
      </w:rPr>
      <w:instrText xml:space="preserve"> PAGE   \* MERGEFORMAT </w:instrText>
    </w:r>
    <w:r w:rsidRPr="00353F3E">
      <w:rPr>
        <w:i/>
        <w:lang w:val="en-GB"/>
      </w:rPr>
      <w:fldChar w:fldCharType="separate"/>
    </w:r>
    <w:r>
      <w:rPr>
        <w:i/>
      </w:rPr>
      <w:t>17</w:t>
    </w:r>
    <w:r w:rsidRPr="00353F3E">
      <w:rPr>
        <w:i/>
        <w:noProof/>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C0412" w14:textId="77777777" w:rsidR="00FA303B" w:rsidRDefault="00FA303B">
      <w:r>
        <w:separator/>
      </w:r>
    </w:p>
  </w:footnote>
  <w:footnote w:type="continuationSeparator" w:id="0">
    <w:p w14:paraId="52034352" w14:textId="77777777" w:rsidR="00FA303B" w:rsidRDefault="00FA3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EC457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singleLevel"/>
    <w:tmpl w:val="00000000"/>
    <w:lvl w:ilvl="0">
      <w:start w:val="1"/>
      <w:numFmt w:val="decimal"/>
      <w:lvlText w:val="%1."/>
      <w:legacy w:legacy="1" w:legacySpace="0" w:legacyIndent="369"/>
      <w:lvlJc w:val="left"/>
      <w:pPr>
        <w:ind w:left="738" w:hanging="369"/>
      </w:pPr>
    </w:lvl>
  </w:abstractNum>
  <w:abstractNum w:abstractNumId="3" w15:restartNumberingAfterBreak="0">
    <w:nsid w:val="00000003"/>
    <w:multiLevelType w:val="singleLevel"/>
    <w:tmpl w:val="00000000"/>
    <w:lvl w:ilvl="0">
      <w:start w:val="1"/>
      <w:numFmt w:val="decimal"/>
      <w:lvlText w:val="%1."/>
      <w:legacy w:legacy="1" w:legacySpace="0" w:legacyIndent="369"/>
      <w:lvlJc w:val="left"/>
      <w:pPr>
        <w:ind w:left="738" w:hanging="369"/>
      </w:pPr>
    </w:lvl>
  </w:abstractNum>
  <w:abstractNum w:abstractNumId="4" w15:restartNumberingAfterBreak="0">
    <w:nsid w:val="00000004"/>
    <w:multiLevelType w:val="singleLevel"/>
    <w:tmpl w:val="00000000"/>
    <w:lvl w:ilvl="0">
      <w:start w:val="1"/>
      <w:numFmt w:val="decimal"/>
      <w:lvlText w:val="%1."/>
      <w:legacy w:legacy="1" w:legacySpace="0" w:legacyIndent="369"/>
      <w:lvlJc w:val="left"/>
      <w:pPr>
        <w:ind w:left="738" w:hanging="369"/>
      </w:pPr>
    </w:lvl>
  </w:abstractNum>
  <w:abstractNum w:abstractNumId="5" w15:restartNumberingAfterBreak="0">
    <w:nsid w:val="00000005"/>
    <w:multiLevelType w:val="singleLevel"/>
    <w:tmpl w:val="00000000"/>
    <w:lvl w:ilvl="0">
      <w:start w:val="1"/>
      <w:numFmt w:val="decimal"/>
      <w:lvlText w:val="%1."/>
      <w:legacy w:legacy="1" w:legacySpace="0" w:legacyIndent="369"/>
      <w:lvlJc w:val="left"/>
      <w:pPr>
        <w:ind w:left="738" w:hanging="369"/>
      </w:pPr>
    </w:lvl>
  </w:abstractNum>
  <w:abstractNum w:abstractNumId="6" w15:restartNumberingAfterBreak="0">
    <w:nsid w:val="00000006"/>
    <w:multiLevelType w:val="singleLevel"/>
    <w:tmpl w:val="00000000"/>
    <w:lvl w:ilvl="0">
      <w:start w:val="1"/>
      <w:numFmt w:val="decimal"/>
      <w:lvlText w:val="%1."/>
      <w:legacy w:legacy="1" w:legacySpace="0" w:legacyIndent="369"/>
      <w:lvlJc w:val="left"/>
      <w:pPr>
        <w:ind w:left="738" w:hanging="369"/>
      </w:pPr>
    </w:lvl>
  </w:abstractNum>
  <w:abstractNum w:abstractNumId="7" w15:restartNumberingAfterBreak="0">
    <w:nsid w:val="01AD7BE2"/>
    <w:multiLevelType w:val="hybridMultilevel"/>
    <w:tmpl w:val="CB529270"/>
    <w:lvl w:ilvl="0" w:tplc="0C090003">
      <w:start w:val="1"/>
      <w:numFmt w:val="bullet"/>
      <w:lvlText w:val="o"/>
      <w:lvlJc w:val="left"/>
      <w:pPr>
        <w:ind w:left="729" w:hanging="360"/>
      </w:pPr>
      <w:rPr>
        <w:rFonts w:ascii="Courier New" w:hAnsi="Courier New" w:cs="Courier New" w:hint="default"/>
      </w:rPr>
    </w:lvl>
    <w:lvl w:ilvl="1" w:tplc="0C090003" w:tentative="1">
      <w:start w:val="1"/>
      <w:numFmt w:val="bullet"/>
      <w:lvlText w:val="o"/>
      <w:lvlJc w:val="left"/>
      <w:pPr>
        <w:ind w:left="1449" w:hanging="360"/>
      </w:pPr>
      <w:rPr>
        <w:rFonts w:ascii="Courier New" w:hAnsi="Courier New" w:cs="Courier New" w:hint="default"/>
      </w:rPr>
    </w:lvl>
    <w:lvl w:ilvl="2" w:tplc="0C090005" w:tentative="1">
      <w:start w:val="1"/>
      <w:numFmt w:val="bullet"/>
      <w:lvlText w:val=""/>
      <w:lvlJc w:val="left"/>
      <w:pPr>
        <w:ind w:left="2169" w:hanging="360"/>
      </w:pPr>
      <w:rPr>
        <w:rFonts w:ascii="Wingdings" w:hAnsi="Wingdings" w:hint="default"/>
      </w:rPr>
    </w:lvl>
    <w:lvl w:ilvl="3" w:tplc="0C090001" w:tentative="1">
      <w:start w:val="1"/>
      <w:numFmt w:val="bullet"/>
      <w:lvlText w:val=""/>
      <w:lvlJc w:val="left"/>
      <w:pPr>
        <w:ind w:left="2889" w:hanging="360"/>
      </w:pPr>
      <w:rPr>
        <w:rFonts w:ascii="Symbol" w:hAnsi="Symbol" w:hint="default"/>
      </w:rPr>
    </w:lvl>
    <w:lvl w:ilvl="4" w:tplc="0C090003" w:tentative="1">
      <w:start w:val="1"/>
      <w:numFmt w:val="bullet"/>
      <w:lvlText w:val="o"/>
      <w:lvlJc w:val="left"/>
      <w:pPr>
        <w:ind w:left="3609" w:hanging="360"/>
      </w:pPr>
      <w:rPr>
        <w:rFonts w:ascii="Courier New" w:hAnsi="Courier New" w:cs="Courier New" w:hint="default"/>
      </w:rPr>
    </w:lvl>
    <w:lvl w:ilvl="5" w:tplc="0C090005" w:tentative="1">
      <w:start w:val="1"/>
      <w:numFmt w:val="bullet"/>
      <w:lvlText w:val=""/>
      <w:lvlJc w:val="left"/>
      <w:pPr>
        <w:ind w:left="4329" w:hanging="360"/>
      </w:pPr>
      <w:rPr>
        <w:rFonts w:ascii="Wingdings" w:hAnsi="Wingdings" w:hint="default"/>
      </w:rPr>
    </w:lvl>
    <w:lvl w:ilvl="6" w:tplc="0C090001" w:tentative="1">
      <w:start w:val="1"/>
      <w:numFmt w:val="bullet"/>
      <w:lvlText w:val=""/>
      <w:lvlJc w:val="left"/>
      <w:pPr>
        <w:ind w:left="5049" w:hanging="360"/>
      </w:pPr>
      <w:rPr>
        <w:rFonts w:ascii="Symbol" w:hAnsi="Symbol" w:hint="default"/>
      </w:rPr>
    </w:lvl>
    <w:lvl w:ilvl="7" w:tplc="0C090003" w:tentative="1">
      <w:start w:val="1"/>
      <w:numFmt w:val="bullet"/>
      <w:lvlText w:val="o"/>
      <w:lvlJc w:val="left"/>
      <w:pPr>
        <w:ind w:left="5769" w:hanging="360"/>
      </w:pPr>
      <w:rPr>
        <w:rFonts w:ascii="Courier New" w:hAnsi="Courier New" w:cs="Courier New" w:hint="default"/>
      </w:rPr>
    </w:lvl>
    <w:lvl w:ilvl="8" w:tplc="0C090005" w:tentative="1">
      <w:start w:val="1"/>
      <w:numFmt w:val="bullet"/>
      <w:lvlText w:val=""/>
      <w:lvlJc w:val="left"/>
      <w:pPr>
        <w:ind w:left="6489" w:hanging="360"/>
      </w:pPr>
      <w:rPr>
        <w:rFonts w:ascii="Wingdings" w:hAnsi="Wingdings" w:hint="default"/>
      </w:rPr>
    </w:lvl>
  </w:abstractNum>
  <w:abstractNum w:abstractNumId="8" w15:restartNumberingAfterBreak="0">
    <w:nsid w:val="04806151"/>
    <w:multiLevelType w:val="hybridMultilevel"/>
    <w:tmpl w:val="DEE0C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7A4DCC"/>
    <w:multiLevelType w:val="multilevel"/>
    <w:tmpl w:val="BE30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0C1A68"/>
    <w:multiLevelType w:val="hybridMultilevel"/>
    <w:tmpl w:val="8DB02294"/>
    <w:lvl w:ilvl="0" w:tplc="0C090001">
      <w:start w:val="1"/>
      <w:numFmt w:val="bullet"/>
      <w:lvlText w:val=""/>
      <w:lvlJc w:val="left"/>
      <w:pPr>
        <w:ind w:left="1089" w:hanging="360"/>
      </w:pPr>
      <w:rPr>
        <w:rFonts w:ascii="Symbol" w:hAnsi="Symbol" w:hint="default"/>
      </w:rPr>
    </w:lvl>
    <w:lvl w:ilvl="1" w:tplc="0C090003" w:tentative="1">
      <w:start w:val="1"/>
      <w:numFmt w:val="bullet"/>
      <w:lvlText w:val="o"/>
      <w:lvlJc w:val="left"/>
      <w:pPr>
        <w:ind w:left="1809" w:hanging="360"/>
      </w:pPr>
      <w:rPr>
        <w:rFonts w:ascii="Courier New" w:hAnsi="Courier New" w:cs="Courier New" w:hint="default"/>
      </w:rPr>
    </w:lvl>
    <w:lvl w:ilvl="2" w:tplc="0C090005" w:tentative="1">
      <w:start w:val="1"/>
      <w:numFmt w:val="bullet"/>
      <w:lvlText w:val=""/>
      <w:lvlJc w:val="left"/>
      <w:pPr>
        <w:ind w:left="2529" w:hanging="360"/>
      </w:pPr>
      <w:rPr>
        <w:rFonts w:ascii="Wingdings" w:hAnsi="Wingdings" w:hint="default"/>
      </w:rPr>
    </w:lvl>
    <w:lvl w:ilvl="3" w:tplc="0C090001" w:tentative="1">
      <w:start w:val="1"/>
      <w:numFmt w:val="bullet"/>
      <w:lvlText w:val=""/>
      <w:lvlJc w:val="left"/>
      <w:pPr>
        <w:ind w:left="3249" w:hanging="360"/>
      </w:pPr>
      <w:rPr>
        <w:rFonts w:ascii="Symbol" w:hAnsi="Symbol" w:hint="default"/>
      </w:rPr>
    </w:lvl>
    <w:lvl w:ilvl="4" w:tplc="0C090003" w:tentative="1">
      <w:start w:val="1"/>
      <w:numFmt w:val="bullet"/>
      <w:lvlText w:val="o"/>
      <w:lvlJc w:val="left"/>
      <w:pPr>
        <w:ind w:left="3969" w:hanging="360"/>
      </w:pPr>
      <w:rPr>
        <w:rFonts w:ascii="Courier New" w:hAnsi="Courier New" w:cs="Courier New" w:hint="default"/>
      </w:rPr>
    </w:lvl>
    <w:lvl w:ilvl="5" w:tplc="0C090005" w:tentative="1">
      <w:start w:val="1"/>
      <w:numFmt w:val="bullet"/>
      <w:lvlText w:val=""/>
      <w:lvlJc w:val="left"/>
      <w:pPr>
        <w:ind w:left="4689" w:hanging="360"/>
      </w:pPr>
      <w:rPr>
        <w:rFonts w:ascii="Wingdings" w:hAnsi="Wingdings" w:hint="default"/>
      </w:rPr>
    </w:lvl>
    <w:lvl w:ilvl="6" w:tplc="0C090001" w:tentative="1">
      <w:start w:val="1"/>
      <w:numFmt w:val="bullet"/>
      <w:lvlText w:val=""/>
      <w:lvlJc w:val="left"/>
      <w:pPr>
        <w:ind w:left="5409" w:hanging="360"/>
      </w:pPr>
      <w:rPr>
        <w:rFonts w:ascii="Symbol" w:hAnsi="Symbol" w:hint="default"/>
      </w:rPr>
    </w:lvl>
    <w:lvl w:ilvl="7" w:tplc="0C090003" w:tentative="1">
      <w:start w:val="1"/>
      <w:numFmt w:val="bullet"/>
      <w:lvlText w:val="o"/>
      <w:lvlJc w:val="left"/>
      <w:pPr>
        <w:ind w:left="6129" w:hanging="360"/>
      </w:pPr>
      <w:rPr>
        <w:rFonts w:ascii="Courier New" w:hAnsi="Courier New" w:cs="Courier New" w:hint="default"/>
      </w:rPr>
    </w:lvl>
    <w:lvl w:ilvl="8" w:tplc="0C090005" w:tentative="1">
      <w:start w:val="1"/>
      <w:numFmt w:val="bullet"/>
      <w:lvlText w:val=""/>
      <w:lvlJc w:val="left"/>
      <w:pPr>
        <w:ind w:left="6849" w:hanging="360"/>
      </w:pPr>
      <w:rPr>
        <w:rFonts w:ascii="Wingdings" w:hAnsi="Wingdings" w:hint="default"/>
      </w:rPr>
    </w:lvl>
  </w:abstractNum>
  <w:abstractNum w:abstractNumId="11" w15:restartNumberingAfterBreak="0">
    <w:nsid w:val="0668699A"/>
    <w:multiLevelType w:val="hybridMultilevel"/>
    <w:tmpl w:val="2B6A01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7697E80"/>
    <w:multiLevelType w:val="multilevel"/>
    <w:tmpl w:val="8AE0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F97519"/>
    <w:multiLevelType w:val="hybridMultilevel"/>
    <w:tmpl w:val="3A36B33C"/>
    <w:lvl w:ilvl="0" w:tplc="0C090001">
      <w:start w:val="1"/>
      <w:numFmt w:val="bullet"/>
      <w:lvlText w:val=""/>
      <w:lvlJc w:val="left"/>
      <w:pPr>
        <w:ind w:left="1089" w:hanging="360"/>
      </w:pPr>
      <w:rPr>
        <w:rFonts w:ascii="Symbol" w:hAnsi="Symbol" w:hint="default"/>
      </w:rPr>
    </w:lvl>
    <w:lvl w:ilvl="1" w:tplc="0C090003" w:tentative="1">
      <w:start w:val="1"/>
      <w:numFmt w:val="bullet"/>
      <w:lvlText w:val="o"/>
      <w:lvlJc w:val="left"/>
      <w:pPr>
        <w:ind w:left="1809" w:hanging="360"/>
      </w:pPr>
      <w:rPr>
        <w:rFonts w:ascii="Courier New" w:hAnsi="Courier New" w:cs="Courier New" w:hint="default"/>
      </w:rPr>
    </w:lvl>
    <w:lvl w:ilvl="2" w:tplc="0C090005" w:tentative="1">
      <w:start w:val="1"/>
      <w:numFmt w:val="bullet"/>
      <w:lvlText w:val=""/>
      <w:lvlJc w:val="left"/>
      <w:pPr>
        <w:ind w:left="2529" w:hanging="360"/>
      </w:pPr>
      <w:rPr>
        <w:rFonts w:ascii="Wingdings" w:hAnsi="Wingdings" w:hint="default"/>
      </w:rPr>
    </w:lvl>
    <w:lvl w:ilvl="3" w:tplc="0C090001" w:tentative="1">
      <w:start w:val="1"/>
      <w:numFmt w:val="bullet"/>
      <w:lvlText w:val=""/>
      <w:lvlJc w:val="left"/>
      <w:pPr>
        <w:ind w:left="3249" w:hanging="360"/>
      </w:pPr>
      <w:rPr>
        <w:rFonts w:ascii="Symbol" w:hAnsi="Symbol" w:hint="default"/>
      </w:rPr>
    </w:lvl>
    <w:lvl w:ilvl="4" w:tplc="0C090003" w:tentative="1">
      <w:start w:val="1"/>
      <w:numFmt w:val="bullet"/>
      <w:lvlText w:val="o"/>
      <w:lvlJc w:val="left"/>
      <w:pPr>
        <w:ind w:left="3969" w:hanging="360"/>
      </w:pPr>
      <w:rPr>
        <w:rFonts w:ascii="Courier New" w:hAnsi="Courier New" w:cs="Courier New" w:hint="default"/>
      </w:rPr>
    </w:lvl>
    <w:lvl w:ilvl="5" w:tplc="0C090005" w:tentative="1">
      <w:start w:val="1"/>
      <w:numFmt w:val="bullet"/>
      <w:lvlText w:val=""/>
      <w:lvlJc w:val="left"/>
      <w:pPr>
        <w:ind w:left="4689" w:hanging="360"/>
      </w:pPr>
      <w:rPr>
        <w:rFonts w:ascii="Wingdings" w:hAnsi="Wingdings" w:hint="default"/>
      </w:rPr>
    </w:lvl>
    <w:lvl w:ilvl="6" w:tplc="0C090001" w:tentative="1">
      <w:start w:val="1"/>
      <w:numFmt w:val="bullet"/>
      <w:lvlText w:val=""/>
      <w:lvlJc w:val="left"/>
      <w:pPr>
        <w:ind w:left="5409" w:hanging="360"/>
      </w:pPr>
      <w:rPr>
        <w:rFonts w:ascii="Symbol" w:hAnsi="Symbol" w:hint="default"/>
      </w:rPr>
    </w:lvl>
    <w:lvl w:ilvl="7" w:tplc="0C090003" w:tentative="1">
      <w:start w:val="1"/>
      <w:numFmt w:val="bullet"/>
      <w:lvlText w:val="o"/>
      <w:lvlJc w:val="left"/>
      <w:pPr>
        <w:ind w:left="6129" w:hanging="360"/>
      </w:pPr>
      <w:rPr>
        <w:rFonts w:ascii="Courier New" w:hAnsi="Courier New" w:cs="Courier New" w:hint="default"/>
      </w:rPr>
    </w:lvl>
    <w:lvl w:ilvl="8" w:tplc="0C090005" w:tentative="1">
      <w:start w:val="1"/>
      <w:numFmt w:val="bullet"/>
      <w:lvlText w:val=""/>
      <w:lvlJc w:val="left"/>
      <w:pPr>
        <w:ind w:left="6849" w:hanging="360"/>
      </w:pPr>
      <w:rPr>
        <w:rFonts w:ascii="Wingdings" w:hAnsi="Wingdings" w:hint="default"/>
      </w:rPr>
    </w:lvl>
  </w:abstractNum>
  <w:abstractNum w:abstractNumId="14" w15:restartNumberingAfterBreak="0">
    <w:nsid w:val="11523177"/>
    <w:multiLevelType w:val="hybridMultilevel"/>
    <w:tmpl w:val="A47CC9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C1EB7"/>
    <w:multiLevelType w:val="hybridMultilevel"/>
    <w:tmpl w:val="22FC60CC"/>
    <w:lvl w:ilvl="0" w:tplc="F912E928">
      <w:start w:val="1"/>
      <w:numFmt w:val="bullet"/>
      <w:lvlText w:val=""/>
      <w:lvlJc w:val="left"/>
      <w:pPr>
        <w:ind w:left="720" w:hanging="360"/>
      </w:pPr>
      <w:rPr>
        <w:rFonts w:ascii="Symbol" w:hAnsi="Symbol"/>
      </w:rPr>
    </w:lvl>
    <w:lvl w:ilvl="1" w:tplc="46C8E64C">
      <w:start w:val="1"/>
      <w:numFmt w:val="bullet"/>
      <w:lvlText w:val=""/>
      <w:lvlJc w:val="left"/>
      <w:pPr>
        <w:ind w:left="720" w:hanging="360"/>
      </w:pPr>
      <w:rPr>
        <w:rFonts w:ascii="Symbol" w:hAnsi="Symbol"/>
      </w:rPr>
    </w:lvl>
    <w:lvl w:ilvl="2" w:tplc="A0C8A2C8">
      <w:start w:val="1"/>
      <w:numFmt w:val="bullet"/>
      <w:lvlText w:val=""/>
      <w:lvlJc w:val="left"/>
      <w:pPr>
        <w:ind w:left="720" w:hanging="360"/>
      </w:pPr>
      <w:rPr>
        <w:rFonts w:ascii="Symbol" w:hAnsi="Symbol"/>
      </w:rPr>
    </w:lvl>
    <w:lvl w:ilvl="3" w:tplc="8368C4A0">
      <w:start w:val="1"/>
      <w:numFmt w:val="bullet"/>
      <w:lvlText w:val=""/>
      <w:lvlJc w:val="left"/>
      <w:pPr>
        <w:ind w:left="720" w:hanging="360"/>
      </w:pPr>
      <w:rPr>
        <w:rFonts w:ascii="Symbol" w:hAnsi="Symbol"/>
      </w:rPr>
    </w:lvl>
    <w:lvl w:ilvl="4" w:tplc="BB925098">
      <w:start w:val="1"/>
      <w:numFmt w:val="bullet"/>
      <w:lvlText w:val=""/>
      <w:lvlJc w:val="left"/>
      <w:pPr>
        <w:ind w:left="720" w:hanging="360"/>
      </w:pPr>
      <w:rPr>
        <w:rFonts w:ascii="Symbol" w:hAnsi="Symbol"/>
      </w:rPr>
    </w:lvl>
    <w:lvl w:ilvl="5" w:tplc="6840D52C">
      <w:start w:val="1"/>
      <w:numFmt w:val="bullet"/>
      <w:lvlText w:val=""/>
      <w:lvlJc w:val="left"/>
      <w:pPr>
        <w:ind w:left="720" w:hanging="360"/>
      </w:pPr>
      <w:rPr>
        <w:rFonts w:ascii="Symbol" w:hAnsi="Symbol"/>
      </w:rPr>
    </w:lvl>
    <w:lvl w:ilvl="6" w:tplc="77660D0A">
      <w:start w:val="1"/>
      <w:numFmt w:val="bullet"/>
      <w:lvlText w:val=""/>
      <w:lvlJc w:val="left"/>
      <w:pPr>
        <w:ind w:left="720" w:hanging="360"/>
      </w:pPr>
      <w:rPr>
        <w:rFonts w:ascii="Symbol" w:hAnsi="Symbol"/>
      </w:rPr>
    </w:lvl>
    <w:lvl w:ilvl="7" w:tplc="8690EAE6">
      <w:start w:val="1"/>
      <w:numFmt w:val="bullet"/>
      <w:lvlText w:val=""/>
      <w:lvlJc w:val="left"/>
      <w:pPr>
        <w:ind w:left="720" w:hanging="360"/>
      </w:pPr>
      <w:rPr>
        <w:rFonts w:ascii="Symbol" w:hAnsi="Symbol"/>
      </w:rPr>
    </w:lvl>
    <w:lvl w:ilvl="8" w:tplc="3FA05768">
      <w:start w:val="1"/>
      <w:numFmt w:val="bullet"/>
      <w:lvlText w:val=""/>
      <w:lvlJc w:val="left"/>
      <w:pPr>
        <w:ind w:left="720" w:hanging="360"/>
      </w:pPr>
      <w:rPr>
        <w:rFonts w:ascii="Symbol" w:hAnsi="Symbol"/>
      </w:rPr>
    </w:lvl>
  </w:abstractNum>
  <w:abstractNum w:abstractNumId="16" w15:restartNumberingAfterBreak="0">
    <w:nsid w:val="1A5027F1"/>
    <w:multiLevelType w:val="hybridMultilevel"/>
    <w:tmpl w:val="FA72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0428E5"/>
    <w:multiLevelType w:val="multilevel"/>
    <w:tmpl w:val="1A56C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5E23C3"/>
    <w:multiLevelType w:val="hybridMultilevel"/>
    <w:tmpl w:val="948057BE"/>
    <w:lvl w:ilvl="0" w:tplc="13DC5D80">
      <w:numFmt w:val="bullet"/>
      <w:lvlText w:val="•"/>
      <w:lvlJc w:val="left"/>
      <w:pPr>
        <w:ind w:left="1080" w:hanging="720"/>
      </w:pPr>
      <w:rPr>
        <w:rFonts w:ascii="Palatino Linotype" w:eastAsia="Times New Roman" w:hAnsi="Palatino Linotype"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EB378A"/>
    <w:multiLevelType w:val="hybridMultilevel"/>
    <w:tmpl w:val="749C257E"/>
    <w:lvl w:ilvl="0" w:tplc="FFFFFFFF">
      <w:start w:val="1"/>
      <w:numFmt w:val="decimal"/>
      <w:lvlText w:val="Q%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2955D2D"/>
    <w:multiLevelType w:val="hybridMultilevel"/>
    <w:tmpl w:val="C1C06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A47976"/>
    <w:multiLevelType w:val="multilevel"/>
    <w:tmpl w:val="EFDA3D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9AA21C1"/>
    <w:multiLevelType w:val="hybridMultilevel"/>
    <w:tmpl w:val="52702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826551"/>
    <w:multiLevelType w:val="hybridMultilevel"/>
    <w:tmpl w:val="48729948"/>
    <w:lvl w:ilvl="0" w:tplc="0C090001">
      <w:start w:val="1"/>
      <w:numFmt w:val="bullet"/>
      <w:lvlText w:val=""/>
      <w:lvlJc w:val="left"/>
      <w:pPr>
        <w:ind w:left="1089" w:hanging="360"/>
      </w:pPr>
      <w:rPr>
        <w:rFonts w:ascii="Symbol" w:hAnsi="Symbol" w:hint="default"/>
      </w:rPr>
    </w:lvl>
    <w:lvl w:ilvl="1" w:tplc="0C090003" w:tentative="1">
      <w:start w:val="1"/>
      <w:numFmt w:val="bullet"/>
      <w:lvlText w:val="o"/>
      <w:lvlJc w:val="left"/>
      <w:pPr>
        <w:ind w:left="1809" w:hanging="360"/>
      </w:pPr>
      <w:rPr>
        <w:rFonts w:ascii="Courier New" w:hAnsi="Courier New" w:cs="Courier New" w:hint="default"/>
      </w:rPr>
    </w:lvl>
    <w:lvl w:ilvl="2" w:tplc="0C090005" w:tentative="1">
      <w:start w:val="1"/>
      <w:numFmt w:val="bullet"/>
      <w:lvlText w:val=""/>
      <w:lvlJc w:val="left"/>
      <w:pPr>
        <w:ind w:left="2529" w:hanging="360"/>
      </w:pPr>
      <w:rPr>
        <w:rFonts w:ascii="Wingdings" w:hAnsi="Wingdings" w:hint="default"/>
      </w:rPr>
    </w:lvl>
    <w:lvl w:ilvl="3" w:tplc="0C090001" w:tentative="1">
      <w:start w:val="1"/>
      <w:numFmt w:val="bullet"/>
      <w:lvlText w:val=""/>
      <w:lvlJc w:val="left"/>
      <w:pPr>
        <w:ind w:left="3249" w:hanging="360"/>
      </w:pPr>
      <w:rPr>
        <w:rFonts w:ascii="Symbol" w:hAnsi="Symbol" w:hint="default"/>
      </w:rPr>
    </w:lvl>
    <w:lvl w:ilvl="4" w:tplc="0C090003" w:tentative="1">
      <w:start w:val="1"/>
      <w:numFmt w:val="bullet"/>
      <w:lvlText w:val="o"/>
      <w:lvlJc w:val="left"/>
      <w:pPr>
        <w:ind w:left="3969" w:hanging="360"/>
      </w:pPr>
      <w:rPr>
        <w:rFonts w:ascii="Courier New" w:hAnsi="Courier New" w:cs="Courier New" w:hint="default"/>
      </w:rPr>
    </w:lvl>
    <w:lvl w:ilvl="5" w:tplc="0C090005" w:tentative="1">
      <w:start w:val="1"/>
      <w:numFmt w:val="bullet"/>
      <w:lvlText w:val=""/>
      <w:lvlJc w:val="left"/>
      <w:pPr>
        <w:ind w:left="4689" w:hanging="360"/>
      </w:pPr>
      <w:rPr>
        <w:rFonts w:ascii="Wingdings" w:hAnsi="Wingdings" w:hint="default"/>
      </w:rPr>
    </w:lvl>
    <w:lvl w:ilvl="6" w:tplc="0C090001" w:tentative="1">
      <w:start w:val="1"/>
      <w:numFmt w:val="bullet"/>
      <w:lvlText w:val=""/>
      <w:lvlJc w:val="left"/>
      <w:pPr>
        <w:ind w:left="5409" w:hanging="360"/>
      </w:pPr>
      <w:rPr>
        <w:rFonts w:ascii="Symbol" w:hAnsi="Symbol" w:hint="default"/>
      </w:rPr>
    </w:lvl>
    <w:lvl w:ilvl="7" w:tplc="0C090003" w:tentative="1">
      <w:start w:val="1"/>
      <w:numFmt w:val="bullet"/>
      <w:lvlText w:val="o"/>
      <w:lvlJc w:val="left"/>
      <w:pPr>
        <w:ind w:left="6129" w:hanging="360"/>
      </w:pPr>
      <w:rPr>
        <w:rFonts w:ascii="Courier New" w:hAnsi="Courier New" w:cs="Courier New" w:hint="default"/>
      </w:rPr>
    </w:lvl>
    <w:lvl w:ilvl="8" w:tplc="0C090005" w:tentative="1">
      <w:start w:val="1"/>
      <w:numFmt w:val="bullet"/>
      <w:lvlText w:val=""/>
      <w:lvlJc w:val="left"/>
      <w:pPr>
        <w:ind w:left="6849" w:hanging="360"/>
      </w:pPr>
      <w:rPr>
        <w:rFonts w:ascii="Wingdings" w:hAnsi="Wingdings" w:hint="default"/>
      </w:rPr>
    </w:lvl>
  </w:abstractNum>
  <w:abstractNum w:abstractNumId="24" w15:restartNumberingAfterBreak="0">
    <w:nsid w:val="2C405331"/>
    <w:multiLevelType w:val="hybridMultilevel"/>
    <w:tmpl w:val="8AFC7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9E03E0"/>
    <w:multiLevelType w:val="hybridMultilevel"/>
    <w:tmpl w:val="C92C1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A331F2"/>
    <w:multiLevelType w:val="hybridMultilevel"/>
    <w:tmpl w:val="BDBECAB2"/>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465B6286"/>
    <w:multiLevelType w:val="hybridMultilevel"/>
    <w:tmpl w:val="DB2221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B449F3"/>
    <w:multiLevelType w:val="hybridMultilevel"/>
    <w:tmpl w:val="53E6F32A"/>
    <w:lvl w:ilvl="0" w:tplc="0C090001">
      <w:start w:val="1"/>
      <w:numFmt w:val="bullet"/>
      <w:lvlText w:val=""/>
      <w:lvlJc w:val="left"/>
      <w:pPr>
        <w:ind w:left="1089" w:hanging="360"/>
      </w:pPr>
      <w:rPr>
        <w:rFonts w:ascii="Symbol" w:hAnsi="Symbol" w:hint="default"/>
      </w:rPr>
    </w:lvl>
    <w:lvl w:ilvl="1" w:tplc="0C090003" w:tentative="1">
      <w:start w:val="1"/>
      <w:numFmt w:val="bullet"/>
      <w:lvlText w:val="o"/>
      <w:lvlJc w:val="left"/>
      <w:pPr>
        <w:ind w:left="1809" w:hanging="360"/>
      </w:pPr>
      <w:rPr>
        <w:rFonts w:ascii="Courier New" w:hAnsi="Courier New" w:cs="Courier New" w:hint="default"/>
      </w:rPr>
    </w:lvl>
    <w:lvl w:ilvl="2" w:tplc="0C090005" w:tentative="1">
      <w:start w:val="1"/>
      <w:numFmt w:val="bullet"/>
      <w:lvlText w:val=""/>
      <w:lvlJc w:val="left"/>
      <w:pPr>
        <w:ind w:left="2529" w:hanging="360"/>
      </w:pPr>
      <w:rPr>
        <w:rFonts w:ascii="Wingdings" w:hAnsi="Wingdings" w:hint="default"/>
      </w:rPr>
    </w:lvl>
    <w:lvl w:ilvl="3" w:tplc="0C090001" w:tentative="1">
      <w:start w:val="1"/>
      <w:numFmt w:val="bullet"/>
      <w:lvlText w:val=""/>
      <w:lvlJc w:val="left"/>
      <w:pPr>
        <w:ind w:left="3249" w:hanging="360"/>
      </w:pPr>
      <w:rPr>
        <w:rFonts w:ascii="Symbol" w:hAnsi="Symbol" w:hint="default"/>
      </w:rPr>
    </w:lvl>
    <w:lvl w:ilvl="4" w:tplc="0C090003" w:tentative="1">
      <w:start w:val="1"/>
      <w:numFmt w:val="bullet"/>
      <w:lvlText w:val="o"/>
      <w:lvlJc w:val="left"/>
      <w:pPr>
        <w:ind w:left="3969" w:hanging="360"/>
      </w:pPr>
      <w:rPr>
        <w:rFonts w:ascii="Courier New" w:hAnsi="Courier New" w:cs="Courier New" w:hint="default"/>
      </w:rPr>
    </w:lvl>
    <w:lvl w:ilvl="5" w:tplc="0C090005" w:tentative="1">
      <w:start w:val="1"/>
      <w:numFmt w:val="bullet"/>
      <w:lvlText w:val=""/>
      <w:lvlJc w:val="left"/>
      <w:pPr>
        <w:ind w:left="4689" w:hanging="360"/>
      </w:pPr>
      <w:rPr>
        <w:rFonts w:ascii="Wingdings" w:hAnsi="Wingdings" w:hint="default"/>
      </w:rPr>
    </w:lvl>
    <w:lvl w:ilvl="6" w:tplc="0C090001" w:tentative="1">
      <w:start w:val="1"/>
      <w:numFmt w:val="bullet"/>
      <w:lvlText w:val=""/>
      <w:lvlJc w:val="left"/>
      <w:pPr>
        <w:ind w:left="5409" w:hanging="360"/>
      </w:pPr>
      <w:rPr>
        <w:rFonts w:ascii="Symbol" w:hAnsi="Symbol" w:hint="default"/>
      </w:rPr>
    </w:lvl>
    <w:lvl w:ilvl="7" w:tplc="0C090003" w:tentative="1">
      <w:start w:val="1"/>
      <w:numFmt w:val="bullet"/>
      <w:lvlText w:val="o"/>
      <w:lvlJc w:val="left"/>
      <w:pPr>
        <w:ind w:left="6129" w:hanging="360"/>
      </w:pPr>
      <w:rPr>
        <w:rFonts w:ascii="Courier New" w:hAnsi="Courier New" w:cs="Courier New" w:hint="default"/>
      </w:rPr>
    </w:lvl>
    <w:lvl w:ilvl="8" w:tplc="0C090005" w:tentative="1">
      <w:start w:val="1"/>
      <w:numFmt w:val="bullet"/>
      <w:lvlText w:val=""/>
      <w:lvlJc w:val="left"/>
      <w:pPr>
        <w:ind w:left="6849" w:hanging="360"/>
      </w:pPr>
      <w:rPr>
        <w:rFonts w:ascii="Wingdings" w:hAnsi="Wingdings" w:hint="default"/>
      </w:rPr>
    </w:lvl>
  </w:abstractNum>
  <w:abstractNum w:abstractNumId="29" w15:restartNumberingAfterBreak="0">
    <w:nsid w:val="52107820"/>
    <w:multiLevelType w:val="hybridMultilevel"/>
    <w:tmpl w:val="594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5D7120"/>
    <w:multiLevelType w:val="hybridMultilevel"/>
    <w:tmpl w:val="E06408D8"/>
    <w:lvl w:ilvl="0" w:tplc="C060957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F86803"/>
    <w:multiLevelType w:val="hybridMultilevel"/>
    <w:tmpl w:val="1062E7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0B5243"/>
    <w:multiLevelType w:val="hybridMultilevel"/>
    <w:tmpl w:val="4600DA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AE5692"/>
    <w:multiLevelType w:val="hybridMultilevel"/>
    <w:tmpl w:val="BB368746"/>
    <w:lvl w:ilvl="0" w:tplc="86A027FE">
      <w:start w:val="1"/>
      <w:numFmt w:val="decimal"/>
      <w:lvlText w:val="Analysis Focal Point %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16E00E0"/>
    <w:multiLevelType w:val="hybridMultilevel"/>
    <w:tmpl w:val="5B785D4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3DA7871"/>
    <w:multiLevelType w:val="hybridMultilevel"/>
    <w:tmpl w:val="BE681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CF6477"/>
    <w:multiLevelType w:val="hybridMultilevel"/>
    <w:tmpl w:val="016E1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411FF6"/>
    <w:multiLevelType w:val="hybridMultilevel"/>
    <w:tmpl w:val="87DC7B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7709BF"/>
    <w:multiLevelType w:val="hybridMultilevel"/>
    <w:tmpl w:val="10469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6F36AC"/>
    <w:multiLevelType w:val="hybridMultilevel"/>
    <w:tmpl w:val="56BE13B2"/>
    <w:lvl w:ilvl="0" w:tplc="0809000F">
      <w:start w:val="1"/>
      <w:numFmt w:val="decimal"/>
      <w:lvlText w:val="%1."/>
      <w:lvlJc w:val="left"/>
      <w:pPr>
        <w:ind w:left="1089" w:hanging="360"/>
      </w:pPr>
    </w:lvl>
    <w:lvl w:ilvl="1" w:tplc="08090019" w:tentative="1">
      <w:start w:val="1"/>
      <w:numFmt w:val="lowerLetter"/>
      <w:lvlText w:val="%2."/>
      <w:lvlJc w:val="left"/>
      <w:pPr>
        <w:ind w:left="1809" w:hanging="360"/>
      </w:pPr>
    </w:lvl>
    <w:lvl w:ilvl="2" w:tplc="0809001B" w:tentative="1">
      <w:start w:val="1"/>
      <w:numFmt w:val="lowerRoman"/>
      <w:lvlText w:val="%3."/>
      <w:lvlJc w:val="right"/>
      <w:pPr>
        <w:ind w:left="2529" w:hanging="180"/>
      </w:pPr>
    </w:lvl>
    <w:lvl w:ilvl="3" w:tplc="0809000F" w:tentative="1">
      <w:start w:val="1"/>
      <w:numFmt w:val="decimal"/>
      <w:lvlText w:val="%4."/>
      <w:lvlJc w:val="left"/>
      <w:pPr>
        <w:ind w:left="3249" w:hanging="360"/>
      </w:pPr>
    </w:lvl>
    <w:lvl w:ilvl="4" w:tplc="08090019" w:tentative="1">
      <w:start w:val="1"/>
      <w:numFmt w:val="lowerLetter"/>
      <w:lvlText w:val="%5."/>
      <w:lvlJc w:val="left"/>
      <w:pPr>
        <w:ind w:left="3969" w:hanging="360"/>
      </w:pPr>
    </w:lvl>
    <w:lvl w:ilvl="5" w:tplc="0809001B" w:tentative="1">
      <w:start w:val="1"/>
      <w:numFmt w:val="lowerRoman"/>
      <w:lvlText w:val="%6."/>
      <w:lvlJc w:val="right"/>
      <w:pPr>
        <w:ind w:left="4689" w:hanging="180"/>
      </w:pPr>
    </w:lvl>
    <w:lvl w:ilvl="6" w:tplc="0809000F" w:tentative="1">
      <w:start w:val="1"/>
      <w:numFmt w:val="decimal"/>
      <w:lvlText w:val="%7."/>
      <w:lvlJc w:val="left"/>
      <w:pPr>
        <w:ind w:left="5409" w:hanging="360"/>
      </w:pPr>
    </w:lvl>
    <w:lvl w:ilvl="7" w:tplc="08090019" w:tentative="1">
      <w:start w:val="1"/>
      <w:numFmt w:val="lowerLetter"/>
      <w:lvlText w:val="%8."/>
      <w:lvlJc w:val="left"/>
      <w:pPr>
        <w:ind w:left="6129" w:hanging="360"/>
      </w:pPr>
    </w:lvl>
    <w:lvl w:ilvl="8" w:tplc="0809001B" w:tentative="1">
      <w:start w:val="1"/>
      <w:numFmt w:val="lowerRoman"/>
      <w:lvlText w:val="%9."/>
      <w:lvlJc w:val="right"/>
      <w:pPr>
        <w:ind w:left="6849" w:hanging="180"/>
      </w:pPr>
    </w:lvl>
  </w:abstractNum>
  <w:num w:numId="1" w16cid:durableId="525023694">
    <w:abstractNumId w:val="1"/>
    <w:lvlOverride w:ilvl="0">
      <w:lvl w:ilvl="0">
        <w:start w:val="1"/>
        <w:numFmt w:val="bullet"/>
        <w:lvlText w:val=""/>
        <w:legacy w:legacy="1" w:legacySpace="0" w:legacyIndent="369"/>
        <w:lvlJc w:val="left"/>
        <w:pPr>
          <w:ind w:left="738" w:hanging="369"/>
        </w:pPr>
        <w:rPr>
          <w:rFonts w:ascii="Symbol" w:eastAsia="Times New Roman" w:hAnsi="Symbol" w:hint="default"/>
        </w:rPr>
      </w:lvl>
    </w:lvlOverride>
  </w:num>
  <w:num w:numId="2" w16cid:durableId="1605108569">
    <w:abstractNumId w:val="2"/>
  </w:num>
  <w:num w:numId="3" w16cid:durableId="1243106430">
    <w:abstractNumId w:val="3"/>
  </w:num>
  <w:num w:numId="4" w16cid:durableId="1386754718">
    <w:abstractNumId w:val="4"/>
  </w:num>
  <w:num w:numId="5" w16cid:durableId="123624012">
    <w:abstractNumId w:val="5"/>
  </w:num>
  <w:num w:numId="6" w16cid:durableId="793909551">
    <w:abstractNumId w:val="6"/>
  </w:num>
  <w:num w:numId="7" w16cid:durableId="1380275557">
    <w:abstractNumId w:val="0"/>
  </w:num>
  <w:num w:numId="8" w16cid:durableId="487937021">
    <w:abstractNumId w:val="32"/>
  </w:num>
  <w:num w:numId="9" w16cid:durableId="304315354">
    <w:abstractNumId w:val="31"/>
  </w:num>
  <w:num w:numId="10" w16cid:durableId="1902474605">
    <w:abstractNumId w:val="37"/>
  </w:num>
  <w:num w:numId="11" w16cid:durableId="1633514186">
    <w:abstractNumId w:val="10"/>
  </w:num>
  <w:num w:numId="12" w16cid:durableId="1443109018">
    <w:abstractNumId w:val="7"/>
  </w:num>
  <w:num w:numId="13" w16cid:durableId="1358578674">
    <w:abstractNumId w:val="13"/>
  </w:num>
  <w:num w:numId="14" w16cid:durableId="2083987981">
    <w:abstractNumId w:val="26"/>
  </w:num>
  <w:num w:numId="15" w16cid:durableId="909192545">
    <w:abstractNumId w:val="28"/>
  </w:num>
  <w:num w:numId="16" w16cid:durableId="270086241">
    <w:abstractNumId w:val="23"/>
  </w:num>
  <w:num w:numId="17" w16cid:durableId="1073894131">
    <w:abstractNumId w:val="34"/>
  </w:num>
  <w:num w:numId="18" w16cid:durableId="294065982">
    <w:abstractNumId w:val="12"/>
  </w:num>
  <w:num w:numId="19" w16cid:durableId="1258170513">
    <w:abstractNumId w:val="9"/>
  </w:num>
  <w:num w:numId="20" w16cid:durableId="1677999606">
    <w:abstractNumId w:val="25"/>
  </w:num>
  <w:num w:numId="21" w16cid:durableId="616453776">
    <w:abstractNumId w:val="18"/>
  </w:num>
  <w:num w:numId="22" w16cid:durableId="1981181624">
    <w:abstractNumId w:val="27"/>
  </w:num>
  <w:num w:numId="23" w16cid:durableId="1660571158">
    <w:abstractNumId w:val="30"/>
  </w:num>
  <w:num w:numId="24" w16cid:durableId="1709841934">
    <w:abstractNumId w:val="24"/>
  </w:num>
  <w:num w:numId="25" w16cid:durableId="1435318653">
    <w:abstractNumId w:val="33"/>
  </w:num>
  <w:num w:numId="26" w16cid:durableId="1616983186">
    <w:abstractNumId w:val="19"/>
  </w:num>
  <w:num w:numId="27" w16cid:durableId="1215779354">
    <w:abstractNumId w:val="36"/>
  </w:num>
  <w:num w:numId="28" w16cid:durableId="2025671472">
    <w:abstractNumId w:val="20"/>
  </w:num>
  <w:num w:numId="29" w16cid:durableId="123085263">
    <w:abstractNumId w:val="17"/>
  </w:num>
  <w:num w:numId="30" w16cid:durableId="1125200048">
    <w:abstractNumId w:val="8"/>
  </w:num>
  <w:num w:numId="31" w16cid:durableId="1188523666">
    <w:abstractNumId w:val="21"/>
  </w:num>
  <w:num w:numId="32" w16cid:durableId="1488548658">
    <w:abstractNumId w:val="16"/>
  </w:num>
  <w:num w:numId="33" w16cid:durableId="894849107">
    <w:abstractNumId w:val="29"/>
  </w:num>
  <w:num w:numId="34" w16cid:durableId="100537901">
    <w:abstractNumId w:val="39"/>
  </w:num>
  <w:num w:numId="35" w16cid:durableId="930743682">
    <w:abstractNumId w:val="38"/>
  </w:num>
  <w:num w:numId="36" w16cid:durableId="1570455723">
    <w:abstractNumId w:val="14"/>
  </w:num>
  <w:num w:numId="37" w16cid:durableId="1707563831">
    <w:abstractNumId w:val="15"/>
  </w:num>
  <w:num w:numId="38" w16cid:durableId="116722106">
    <w:abstractNumId w:val="35"/>
  </w:num>
  <w:num w:numId="39" w16cid:durableId="185289102">
    <w:abstractNumId w:val="11"/>
  </w:num>
  <w:num w:numId="40" w16cid:durableId="20286720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E3"/>
    <w:rsid w:val="00001A96"/>
    <w:rsid w:val="00002170"/>
    <w:rsid w:val="0000373B"/>
    <w:rsid w:val="00004472"/>
    <w:rsid w:val="00005319"/>
    <w:rsid w:val="00007546"/>
    <w:rsid w:val="00014489"/>
    <w:rsid w:val="000158A0"/>
    <w:rsid w:val="00015944"/>
    <w:rsid w:val="00015DD4"/>
    <w:rsid w:val="00017E70"/>
    <w:rsid w:val="00022EC0"/>
    <w:rsid w:val="00022F23"/>
    <w:rsid w:val="00023398"/>
    <w:rsid w:val="0002662E"/>
    <w:rsid w:val="0002703E"/>
    <w:rsid w:val="0002775A"/>
    <w:rsid w:val="000307E3"/>
    <w:rsid w:val="00034510"/>
    <w:rsid w:val="00035906"/>
    <w:rsid w:val="00035CED"/>
    <w:rsid w:val="000362D0"/>
    <w:rsid w:val="000407B3"/>
    <w:rsid w:val="00041AB4"/>
    <w:rsid w:val="00042A90"/>
    <w:rsid w:val="00042F62"/>
    <w:rsid w:val="000433B3"/>
    <w:rsid w:val="000443DC"/>
    <w:rsid w:val="00045EA3"/>
    <w:rsid w:val="000475B9"/>
    <w:rsid w:val="00051771"/>
    <w:rsid w:val="00053AF9"/>
    <w:rsid w:val="00054B2C"/>
    <w:rsid w:val="00055CB2"/>
    <w:rsid w:val="00056333"/>
    <w:rsid w:val="00057C0F"/>
    <w:rsid w:val="00063712"/>
    <w:rsid w:val="00063909"/>
    <w:rsid w:val="00064961"/>
    <w:rsid w:val="00070B9D"/>
    <w:rsid w:val="00070E89"/>
    <w:rsid w:val="0007451A"/>
    <w:rsid w:val="00075427"/>
    <w:rsid w:val="000762D2"/>
    <w:rsid w:val="000804AC"/>
    <w:rsid w:val="00081A63"/>
    <w:rsid w:val="00081DC0"/>
    <w:rsid w:val="00081EBE"/>
    <w:rsid w:val="000820D9"/>
    <w:rsid w:val="000839DA"/>
    <w:rsid w:val="00083F8B"/>
    <w:rsid w:val="00083FCE"/>
    <w:rsid w:val="000841A9"/>
    <w:rsid w:val="00085115"/>
    <w:rsid w:val="00087C90"/>
    <w:rsid w:val="0009177C"/>
    <w:rsid w:val="00092632"/>
    <w:rsid w:val="00092ECF"/>
    <w:rsid w:val="0009355F"/>
    <w:rsid w:val="0009393A"/>
    <w:rsid w:val="000941E9"/>
    <w:rsid w:val="00094736"/>
    <w:rsid w:val="0009549C"/>
    <w:rsid w:val="00097329"/>
    <w:rsid w:val="0009744F"/>
    <w:rsid w:val="000979EE"/>
    <w:rsid w:val="000A09D4"/>
    <w:rsid w:val="000A1DBA"/>
    <w:rsid w:val="000A21BA"/>
    <w:rsid w:val="000A3125"/>
    <w:rsid w:val="000A5669"/>
    <w:rsid w:val="000A6751"/>
    <w:rsid w:val="000A67FF"/>
    <w:rsid w:val="000A6AAE"/>
    <w:rsid w:val="000A7816"/>
    <w:rsid w:val="000A794E"/>
    <w:rsid w:val="000B0117"/>
    <w:rsid w:val="000B0F76"/>
    <w:rsid w:val="000B1B46"/>
    <w:rsid w:val="000B273F"/>
    <w:rsid w:val="000B2E1A"/>
    <w:rsid w:val="000B3D54"/>
    <w:rsid w:val="000B4EC1"/>
    <w:rsid w:val="000B50CD"/>
    <w:rsid w:val="000B51F3"/>
    <w:rsid w:val="000B6D6B"/>
    <w:rsid w:val="000C140C"/>
    <w:rsid w:val="000C1D94"/>
    <w:rsid w:val="000C39A8"/>
    <w:rsid w:val="000C4FFD"/>
    <w:rsid w:val="000C5522"/>
    <w:rsid w:val="000C6C33"/>
    <w:rsid w:val="000C6D8F"/>
    <w:rsid w:val="000C770D"/>
    <w:rsid w:val="000C789D"/>
    <w:rsid w:val="000D14C6"/>
    <w:rsid w:val="000D2D27"/>
    <w:rsid w:val="000D5ED6"/>
    <w:rsid w:val="000D5F18"/>
    <w:rsid w:val="000D6A2E"/>
    <w:rsid w:val="000D7B6E"/>
    <w:rsid w:val="000E1597"/>
    <w:rsid w:val="000E268B"/>
    <w:rsid w:val="000E34AA"/>
    <w:rsid w:val="000E401F"/>
    <w:rsid w:val="000E4FAD"/>
    <w:rsid w:val="000E7ABA"/>
    <w:rsid w:val="000F074E"/>
    <w:rsid w:val="000F0EF7"/>
    <w:rsid w:val="000F1CF0"/>
    <w:rsid w:val="000F2945"/>
    <w:rsid w:val="000F47F4"/>
    <w:rsid w:val="000F546F"/>
    <w:rsid w:val="000F5900"/>
    <w:rsid w:val="000F5B85"/>
    <w:rsid w:val="000F748E"/>
    <w:rsid w:val="001044C3"/>
    <w:rsid w:val="001055BC"/>
    <w:rsid w:val="00106EAD"/>
    <w:rsid w:val="001076C7"/>
    <w:rsid w:val="00110131"/>
    <w:rsid w:val="00112B36"/>
    <w:rsid w:val="001145D5"/>
    <w:rsid w:val="00114703"/>
    <w:rsid w:val="00114ADE"/>
    <w:rsid w:val="00115568"/>
    <w:rsid w:val="0011631B"/>
    <w:rsid w:val="00117730"/>
    <w:rsid w:val="00117A67"/>
    <w:rsid w:val="00120131"/>
    <w:rsid w:val="001201EB"/>
    <w:rsid w:val="00120A15"/>
    <w:rsid w:val="00120E69"/>
    <w:rsid w:val="001243C8"/>
    <w:rsid w:val="00125358"/>
    <w:rsid w:val="00126B75"/>
    <w:rsid w:val="00126D0D"/>
    <w:rsid w:val="00127542"/>
    <w:rsid w:val="001277F5"/>
    <w:rsid w:val="00131661"/>
    <w:rsid w:val="00132248"/>
    <w:rsid w:val="00132769"/>
    <w:rsid w:val="001359C2"/>
    <w:rsid w:val="00135DCD"/>
    <w:rsid w:val="0013686D"/>
    <w:rsid w:val="00137F9E"/>
    <w:rsid w:val="00140636"/>
    <w:rsid w:val="001406F4"/>
    <w:rsid w:val="0014133F"/>
    <w:rsid w:val="00143362"/>
    <w:rsid w:val="00143B73"/>
    <w:rsid w:val="00143BD7"/>
    <w:rsid w:val="001453D6"/>
    <w:rsid w:val="00145B09"/>
    <w:rsid w:val="00146205"/>
    <w:rsid w:val="001470DA"/>
    <w:rsid w:val="00150BA2"/>
    <w:rsid w:val="00151197"/>
    <w:rsid w:val="001516C9"/>
    <w:rsid w:val="00151FD8"/>
    <w:rsid w:val="001527D2"/>
    <w:rsid w:val="001530C7"/>
    <w:rsid w:val="00154059"/>
    <w:rsid w:val="0015470C"/>
    <w:rsid w:val="00154C73"/>
    <w:rsid w:val="001558B5"/>
    <w:rsid w:val="001619A3"/>
    <w:rsid w:val="00161BD9"/>
    <w:rsid w:val="00163803"/>
    <w:rsid w:val="001640EB"/>
    <w:rsid w:val="00165303"/>
    <w:rsid w:val="00165C00"/>
    <w:rsid w:val="0016689F"/>
    <w:rsid w:val="00166BDE"/>
    <w:rsid w:val="00167856"/>
    <w:rsid w:val="001703A2"/>
    <w:rsid w:val="00170800"/>
    <w:rsid w:val="001708D9"/>
    <w:rsid w:val="00172034"/>
    <w:rsid w:val="00173717"/>
    <w:rsid w:val="00173EAB"/>
    <w:rsid w:val="001759F1"/>
    <w:rsid w:val="0017604D"/>
    <w:rsid w:val="00176351"/>
    <w:rsid w:val="00176ED2"/>
    <w:rsid w:val="00177928"/>
    <w:rsid w:val="001808FA"/>
    <w:rsid w:val="00180A07"/>
    <w:rsid w:val="00181EE3"/>
    <w:rsid w:val="001828C4"/>
    <w:rsid w:val="001849FD"/>
    <w:rsid w:val="00186305"/>
    <w:rsid w:val="00186766"/>
    <w:rsid w:val="00187E9E"/>
    <w:rsid w:val="00190D86"/>
    <w:rsid w:val="00192CFE"/>
    <w:rsid w:val="00193A14"/>
    <w:rsid w:val="001946A0"/>
    <w:rsid w:val="001947A8"/>
    <w:rsid w:val="0019556B"/>
    <w:rsid w:val="00195C9A"/>
    <w:rsid w:val="001A04E5"/>
    <w:rsid w:val="001A0B66"/>
    <w:rsid w:val="001A26C5"/>
    <w:rsid w:val="001A454F"/>
    <w:rsid w:val="001A4683"/>
    <w:rsid w:val="001A4D6C"/>
    <w:rsid w:val="001A515F"/>
    <w:rsid w:val="001A5623"/>
    <w:rsid w:val="001A6716"/>
    <w:rsid w:val="001A69DE"/>
    <w:rsid w:val="001A6CAF"/>
    <w:rsid w:val="001A79BA"/>
    <w:rsid w:val="001B0B10"/>
    <w:rsid w:val="001B1268"/>
    <w:rsid w:val="001B17B2"/>
    <w:rsid w:val="001B19C9"/>
    <w:rsid w:val="001B39DD"/>
    <w:rsid w:val="001B4144"/>
    <w:rsid w:val="001B56CE"/>
    <w:rsid w:val="001B5C92"/>
    <w:rsid w:val="001B77D9"/>
    <w:rsid w:val="001B7F88"/>
    <w:rsid w:val="001C00DA"/>
    <w:rsid w:val="001C0126"/>
    <w:rsid w:val="001C2180"/>
    <w:rsid w:val="001C22D9"/>
    <w:rsid w:val="001C2D7E"/>
    <w:rsid w:val="001C47AC"/>
    <w:rsid w:val="001C4DAF"/>
    <w:rsid w:val="001C5D48"/>
    <w:rsid w:val="001C5E80"/>
    <w:rsid w:val="001C70BD"/>
    <w:rsid w:val="001C7896"/>
    <w:rsid w:val="001D009F"/>
    <w:rsid w:val="001D05ED"/>
    <w:rsid w:val="001D3284"/>
    <w:rsid w:val="001D4569"/>
    <w:rsid w:val="001D7F8B"/>
    <w:rsid w:val="001E063D"/>
    <w:rsid w:val="001E0E04"/>
    <w:rsid w:val="001E6B10"/>
    <w:rsid w:val="001E7E2F"/>
    <w:rsid w:val="001F0199"/>
    <w:rsid w:val="001F17D5"/>
    <w:rsid w:val="001F1BC5"/>
    <w:rsid w:val="001F1DC5"/>
    <w:rsid w:val="001F3311"/>
    <w:rsid w:val="001F4349"/>
    <w:rsid w:val="001F5E12"/>
    <w:rsid w:val="001F6218"/>
    <w:rsid w:val="001F6B78"/>
    <w:rsid w:val="001F7581"/>
    <w:rsid w:val="0020026E"/>
    <w:rsid w:val="002011A6"/>
    <w:rsid w:val="00201655"/>
    <w:rsid w:val="002016E0"/>
    <w:rsid w:val="002017AD"/>
    <w:rsid w:val="00202785"/>
    <w:rsid w:val="002037DD"/>
    <w:rsid w:val="0020587A"/>
    <w:rsid w:val="00206792"/>
    <w:rsid w:val="00207BDD"/>
    <w:rsid w:val="00213933"/>
    <w:rsid w:val="00213A2F"/>
    <w:rsid w:val="00214058"/>
    <w:rsid w:val="002146F7"/>
    <w:rsid w:val="00215380"/>
    <w:rsid w:val="00216F78"/>
    <w:rsid w:val="00217336"/>
    <w:rsid w:val="00217607"/>
    <w:rsid w:val="0022296C"/>
    <w:rsid w:val="002237F0"/>
    <w:rsid w:val="00223B86"/>
    <w:rsid w:val="00223E02"/>
    <w:rsid w:val="0022445C"/>
    <w:rsid w:val="00225002"/>
    <w:rsid w:val="00233873"/>
    <w:rsid w:val="002344B4"/>
    <w:rsid w:val="00236436"/>
    <w:rsid w:val="00242223"/>
    <w:rsid w:val="00243944"/>
    <w:rsid w:val="00247978"/>
    <w:rsid w:val="00250284"/>
    <w:rsid w:val="00251C5F"/>
    <w:rsid w:val="00253DD6"/>
    <w:rsid w:val="00256CBE"/>
    <w:rsid w:val="0025795A"/>
    <w:rsid w:val="002600EF"/>
    <w:rsid w:val="00262290"/>
    <w:rsid w:val="00265834"/>
    <w:rsid w:val="00270E87"/>
    <w:rsid w:val="0027233A"/>
    <w:rsid w:val="00273DFC"/>
    <w:rsid w:val="00273DFE"/>
    <w:rsid w:val="002749F3"/>
    <w:rsid w:val="00274D02"/>
    <w:rsid w:val="00275D29"/>
    <w:rsid w:val="00276087"/>
    <w:rsid w:val="00276CC1"/>
    <w:rsid w:val="00277109"/>
    <w:rsid w:val="00277EBC"/>
    <w:rsid w:val="00280606"/>
    <w:rsid w:val="00280EEC"/>
    <w:rsid w:val="00280FF6"/>
    <w:rsid w:val="0028154F"/>
    <w:rsid w:val="00281A7E"/>
    <w:rsid w:val="0028259E"/>
    <w:rsid w:val="00282E53"/>
    <w:rsid w:val="00286337"/>
    <w:rsid w:val="0028633E"/>
    <w:rsid w:val="00286879"/>
    <w:rsid w:val="00286A61"/>
    <w:rsid w:val="00290302"/>
    <w:rsid w:val="00290B0C"/>
    <w:rsid w:val="002910B9"/>
    <w:rsid w:val="00292F6B"/>
    <w:rsid w:val="002937CA"/>
    <w:rsid w:val="00295B66"/>
    <w:rsid w:val="00295FCB"/>
    <w:rsid w:val="00296FE6"/>
    <w:rsid w:val="002A44D7"/>
    <w:rsid w:val="002A5316"/>
    <w:rsid w:val="002A6644"/>
    <w:rsid w:val="002A6FE1"/>
    <w:rsid w:val="002B0F45"/>
    <w:rsid w:val="002B1409"/>
    <w:rsid w:val="002B1D6C"/>
    <w:rsid w:val="002C0B98"/>
    <w:rsid w:val="002C1A94"/>
    <w:rsid w:val="002C38FC"/>
    <w:rsid w:val="002C3D5A"/>
    <w:rsid w:val="002C5F0A"/>
    <w:rsid w:val="002C6C9F"/>
    <w:rsid w:val="002D11C8"/>
    <w:rsid w:val="002D1BAC"/>
    <w:rsid w:val="002D4F5D"/>
    <w:rsid w:val="002D5C6F"/>
    <w:rsid w:val="002D62C1"/>
    <w:rsid w:val="002E0CCA"/>
    <w:rsid w:val="002E15C8"/>
    <w:rsid w:val="002E197A"/>
    <w:rsid w:val="002E4047"/>
    <w:rsid w:val="002E7ED1"/>
    <w:rsid w:val="002F01D4"/>
    <w:rsid w:val="002F1636"/>
    <w:rsid w:val="002F188D"/>
    <w:rsid w:val="002F26F5"/>
    <w:rsid w:val="002F2957"/>
    <w:rsid w:val="002F2FC2"/>
    <w:rsid w:val="002F3B4A"/>
    <w:rsid w:val="002F4BC3"/>
    <w:rsid w:val="002F4F58"/>
    <w:rsid w:val="002F5B9F"/>
    <w:rsid w:val="002F6A9B"/>
    <w:rsid w:val="002F6B50"/>
    <w:rsid w:val="00300245"/>
    <w:rsid w:val="00300259"/>
    <w:rsid w:val="0030154E"/>
    <w:rsid w:val="003029E8"/>
    <w:rsid w:val="00304270"/>
    <w:rsid w:val="00304943"/>
    <w:rsid w:val="003109AE"/>
    <w:rsid w:val="003112F5"/>
    <w:rsid w:val="00311684"/>
    <w:rsid w:val="00314376"/>
    <w:rsid w:val="0031449D"/>
    <w:rsid w:val="00316B96"/>
    <w:rsid w:val="00317853"/>
    <w:rsid w:val="00320C4A"/>
    <w:rsid w:val="00320D49"/>
    <w:rsid w:val="00320E5D"/>
    <w:rsid w:val="00321986"/>
    <w:rsid w:val="00322F01"/>
    <w:rsid w:val="003237CA"/>
    <w:rsid w:val="0032483D"/>
    <w:rsid w:val="00325095"/>
    <w:rsid w:val="003251EB"/>
    <w:rsid w:val="00325320"/>
    <w:rsid w:val="0032558C"/>
    <w:rsid w:val="00333BAB"/>
    <w:rsid w:val="00333F91"/>
    <w:rsid w:val="00336E6E"/>
    <w:rsid w:val="00336F5B"/>
    <w:rsid w:val="00341C3C"/>
    <w:rsid w:val="0034336D"/>
    <w:rsid w:val="00343D43"/>
    <w:rsid w:val="00346543"/>
    <w:rsid w:val="003469EC"/>
    <w:rsid w:val="00346FBE"/>
    <w:rsid w:val="00350075"/>
    <w:rsid w:val="0035065D"/>
    <w:rsid w:val="003509DD"/>
    <w:rsid w:val="00353058"/>
    <w:rsid w:val="00353F3E"/>
    <w:rsid w:val="003558D0"/>
    <w:rsid w:val="00357389"/>
    <w:rsid w:val="00357418"/>
    <w:rsid w:val="0036103F"/>
    <w:rsid w:val="003615B0"/>
    <w:rsid w:val="003618C6"/>
    <w:rsid w:val="00361B27"/>
    <w:rsid w:val="003631B9"/>
    <w:rsid w:val="00363EDD"/>
    <w:rsid w:val="003676D4"/>
    <w:rsid w:val="00371226"/>
    <w:rsid w:val="0037141A"/>
    <w:rsid w:val="00375CCB"/>
    <w:rsid w:val="003779C6"/>
    <w:rsid w:val="00380088"/>
    <w:rsid w:val="00381F01"/>
    <w:rsid w:val="00383B8E"/>
    <w:rsid w:val="003848F7"/>
    <w:rsid w:val="00384B1E"/>
    <w:rsid w:val="0038531F"/>
    <w:rsid w:val="00385E12"/>
    <w:rsid w:val="00386BB5"/>
    <w:rsid w:val="00390395"/>
    <w:rsid w:val="00390850"/>
    <w:rsid w:val="00393F35"/>
    <w:rsid w:val="00394CB5"/>
    <w:rsid w:val="00396E38"/>
    <w:rsid w:val="003A02F6"/>
    <w:rsid w:val="003A053B"/>
    <w:rsid w:val="003A21B0"/>
    <w:rsid w:val="003A2659"/>
    <w:rsid w:val="003A2B86"/>
    <w:rsid w:val="003A4331"/>
    <w:rsid w:val="003A4FDB"/>
    <w:rsid w:val="003A6B8B"/>
    <w:rsid w:val="003B19D0"/>
    <w:rsid w:val="003B29CE"/>
    <w:rsid w:val="003B3D25"/>
    <w:rsid w:val="003B4A5B"/>
    <w:rsid w:val="003B51DA"/>
    <w:rsid w:val="003B5908"/>
    <w:rsid w:val="003B5B88"/>
    <w:rsid w:val="003B76CF"/>
    <w:rsid w:val="003C1B3C"/>
    <w:rsid w:val="003C4B6A"/>
    <w:rsid w:val="003C5178"/>
    <w:rsid w:val="003D049C"/>
    <w:rsid w:val="003D1853"/>
    <w:rsid w:val="003D38C5"/>
    <w:rsid w:val="003D45DF"/>
    <w:rsid w:val="003D49D3"/>
    <w:rsid w:val="003D5BB6"/>
    <w:rsid w:val="003D7549"/>
    <w:rsid w:val="003E0339"/>
    <w:rsid w:val="003E051F"/>
    <w:rsid w:val="003E3B5D"/>
    <w:rsid w:val="003E437A"/>
    <w:rsid w:val="003E4467"/>
    <w:rsid w:val="003E51DC"/>
    <w:rsid w:val="003E6B12"/>
    <w:rsid w:val="003E6C1B"/>
    <w:rsid w:val="003E7292"/>
    <w:rsid w:val="003F051D"/>
    <w:rsid w:val="003F1336"/>
    <w:rsid w:val="003F1E46"/>
    <w:rsid w:val="003F47A8"/>
    <w:rsid w:val="003F4C59"/>
    <w:rsid w:val="003F50DF"/>
    <w:rsid w:val="003F6052"/>
    <w:rsid w:val="003F62D3"/>
    <w:rsid w:val="003F6BB9"/>
    <w:rsid w:val="003F6F7D"/>
    <w:rsid w:val="003F77C1"/>
    <w:rsid w:val="004002FD"/>
    <w:rsid w:val="00401C38"/>
    <w:rsid w:val="00402ECE"/>
    <w:rsid w:val="004030A7"/>
    <w:rsid w:val="004034F3"/>
    <w:rsid w:val="004035FE"/>
    <w:rsid w:val="004037A7"/>
    <w:rsid w:val="00403DD0"/>
    <w:rsid w:val="00403E56"/>
    <w:rsid w:val="0040777B"/>
    <w:rsid w:val="004077AC"/>
    <w:rsid w:val="00407BF0"/>
    <w:rsid w:val="00410FEF"/>
    <w:rsid w:val="00411B18"/>
    <w:rsid w:val="00411BF3"/>
    <w:rsid w:val="0041297C"/>
    <w:rsid w:val="00412B70"/>
    <w:rsid w:val="004164EA"/>
    <w:rsid w:val="00416C8B"/>
    <w:rsid w:val="004200BB"/>
    <w:rsid w:val="00422867"/>
    <w:rsid w:val="00422CE2"/>
    <w:rsid w:val="004236A6"/>
    <w:rsid w:val="00424DD0"/>
    <w:rsid w:val="004264F4"/>
    <w:rsid w:val="004267C3"/>
    <w:rsid w:val="00430319"/>
    <w:rsid w:val="00431790"/>
    <w:rsid w:val="00433F05"/>
    <w:rsid w:val="00434EC4"/>
    <w:rsid w:val="00437169"/>
    <w:rsid w:val="00437693"/>
    <w:rsid w:val="004403AA"/>
    <w:rsid w:val="00446891"/>
    <w:rsid w:val="00446D9E"/>
    <w:rsid w:val="00450534"/>
    <w:rsid w:val="00453FBC"/>
    <w:rsid w:val="00454414"/>
    <w:rsid w:val="004576C8"/>
    <w:rsid w:val="0046335E"/>
    <w:rsid w:val="0046439C"/>
    <w:rsid w:val="004659B3"/>
    <w:rsid w:val="00467BB0"/>
    <w:rsid w:val="00470E68"/>
    <w:rsid w:val="004734F7"/>
    <w:rsid w:val="00474057"/>
    <w:rsid w:val="004746F1"/>
    <w:rsid w:val="0047474B"/>
    <w:rsid w:val="00474CD3"/>
    <w:rsid w:val="004750A7"/>
    <w:rsid w:val="0047550F"/>
    <w:rsid w:val="004756E9"/>
    <w:rsid w:val="00476144"/>
    <w:rsid w:val="00480422"/>
    <w:rsid w:val="00480CDC"/>
    <w:rsid w:val="004810A2"/>
    <w:rsid w:val="00482401"/>
    <w:rsid w:val="00484531"/>
    <w:rsid w:val="00485534"/>
    <w:rsid w:val="00485AD1"/>
    <w:rsid w:val="004906DD"/>
    <w:rsid w:val="00491641"/>
    <w:rsid w:val="0049268D"/>
    <w:rsid w:val="00492AC3"/>
    <w:rsid w:val="00492F71"/>
    <w:rsid w:val="00492FFC"/>
    <w:rsid w:val="0049370F"/>
    <w:rsid w:val="00494652"/>
    <w:rsid w:val="00495381"/>
    <w:rsid w:val="00495EA7"/>
    <w:rsid w:val="00496B5B"/>
    <w:rsid w:val="00497A4B"/>
    <w:rsid w:val="00497B0B"/>
    <w:rsid w:val="00497DDA"/>
    <w:rsid w:val="004A1317"/>
    <w:rsid w:val="004A1CB5"/>
    <w:rsid w:val="004A31B4"/>
    <w:rsid w:val="004A4408"/>
    <w:rsid w:val="004A5B8C"/>
    <w:rsid w:val="004A5B9E"/>
    <w:rsid w:val="004A6BCD"/>
    <w:rsid w:val="004A7500"/>
    <w:rsid w:val="004A7B9A"/>
    <w:rsid w:val="004B120E"/>
    <w:rsid w:val="004B41C8"/>
    <w:rsid w:val="004B6865"/>
    <w:rsid w:val="004B6DB5"/>
    <w:rsid w:val="004B7030"/>
    <w:rsid w:val="004B79DA"/>
    <w:rsid w:val="004C0251"/>
    <w:rsid w:val="004C1282"/>
    <w:rsid w:val="004C12A7"/>
    <w:rsid w:val="004C1512"/>
    <w:rsid w:val="004C1C34"/>
    <w:rsid w:val="004C4421"/>
    <w:rsid w:val="004C5743"/>
    <w:rsid w:val="004C7689"/>
    <w:rsid w:val="004D232A"/>
    <w:rsid w:val="004D2D45"/>
    <w:rsid w:val="004D34E9"/>
    <w:rsid w:val="004D408C"/>
    <w:rsid w:val="004D4509"/>
    <w:rsid w:val="004D5B34"/>
    <w:rsid w:val="004D6B98"/>
    <w:rsid w:val="004D6BEE"/>
    <w:rsid w:val="004D6E43"/>
    <w:rsid w:val="004E2502"/>
    <w:rsid w:val="004E6901"/>
    <w:rsid w:val="004E7D05"/>
    <w:rsid w:val="004F36CC"/>
    <w:rsid w:val="004F3734"/>
    <w:rsid w:val="004F3CBD"/>
    <w:rsid w:val="004F627F"/>
    <w:rsid w:val="004F716A"/>
    <w:rsid w:val="004F72FE"/>
    <w:rsid w:val="004F7603"/>
    <w:rsid w:val="00500219"/>
    <w:rsid w:val="005018E8"/>
    <w:rsid w:val="005028FB"/>
    <w:rsid w:val="00502AF2"/>
    <w:rsid w:val="00502C31"/>
    <w:rsid w:val="005037E8"/>
    <w:rsid w:val="0050619F"/>
    <w:rsid w:val="0050727B"/>
    <w:rsid w:val="005073BF"/>
    <w:rsid w:val="00507503"/>
    <w:rsid w:val="00510669"/>
    <w:rsid w:val="0051272D"/>
    <w:rsid w:val="0051272F"/>
    <w:rsid w:val="00512E2D"/>
    <w:rsid w:val="00513C58"/>
    <w:rsid w:val="00513FC6"/>
    <w:rsid w:val="00514F1D"/>
    <w:rsid w:val="00516E86"/>
    <w:rsid w:val="00517A64"/>
    <w:rsid w:val="00520AD4"/>
    <w:rsid w:val="005225F0"/>
    <w:rsid w:val="0052419F"/>
    <w:rsid w:val="00525BD4"/>
    <w:rsid w:val="00526542"/>
    <w:rsid w:val="00527D54"/>
    <w:rsid w:val="005320C4"/>
    <w:rsid w:val="00532431"/>
    <w:rsid w:val="0053259D"/>
    <w:rsid w:val="00532F1D"/>
    <w:rsid w:val="00533041"/>
    <w:rsid w:val="00533D3E"/>
    <w:rsid w:val="0053416A"/>
    <w:rsid w:val="00534E37"/>
    <w:rsid w:val="00536F68"/>
    <w:rsid w:val="00537C3E"/>
    <w:rsid w:val="00540971"/>
    <w:rsid w:val="00540DF5"/>
    <w:rsid w:val="005412D0"/>
    <w:rsid w:val="005419FD"/>
    <w:rsid w:val="00542F26"/>
    <w:rsid w:val="005435FA"/>
    <w:rsid w:val="005447F3"/>
    <w:rsid w:val="0054482E"/>
    <w:rsid w:val="0054743D"/>
    <w:rsid w:val="00551012"/>
    <w:rsid w:val="005514DB"/>
    <w:rsid w:val="005518E1"/>
    <w:rsid w:val="00553349"/>
    <w:rsid w:val="00553C91"/>
    <w:rsid w:val="00555CD1"/>
    <w:rsid w:val="0055676F"/>
    <w:rsid w:val="00561256"/>
    <w:rsid w:val="00562519"/>
    <w:rsid w:val="0056267E"/>
    <w:rsid w:val="0056317C"/>
    <w:rsid w:val="0056418B"/>
    <w:rsid w:val="00566FC1"/>
    <w:rsid w:val="005670B3"/>
    <w:rsid w:val="005727B4"/>
    <w:rsid w:val="005734DE"/>
    <w:rsid w:val="005762EA"/>
    <w:rsid w:val="0057663D"/>
    <w:rsid w:val="005774B9"/>
    <w:rsid w:val="00577913"/>
    <w:rsid w:val="00577E79"/>
    <w:rsid w:val="00580A50"/>
    <w:rsid w:val="005841F9"/>
    <w:rsid w:val="00584C5F"/>
    <w:rsid w:val="0058587C"/>
    <w:rsid w:val="00587398"/>
    <w:rsid w:val="00587800"/>
    <w:rsid w:val="00587F67"/>
    <w:rsid w:val="00590C7E"/>
    <w:rsid w:val="005910DF"/>
    <w:rsid w:val="0059278D"/>
    <w:rsid w:val="00592974"/>
    <w:rsid w:val="005953CA"/>
    <w:rsid w:val="00595B66"/>
    <w:rsid w:val="005968AF"/>
    <w:rsid w:val="005A0E40"/>
    <w:rsid w:val="005A277C"/>
    <w:rsid w:val="005A4E11"/>
    <w:rsid w:val="005B1162"/>
    <w:rsid w:val="005B1F3A"/>
    <w:rsid w:val="005B2714"/>
    <w:rsid w:val="005B27A1"/>
    <w:rsid w:val="005B28B8"/>
    <w:rsid w:val="005B2DA3"/>
    <w:rsid w:val="005B3B7D"/>
    <w:rsid w:val="005B784D"/>
    <w:rsid w:val="005C0BD8"/>
    <w:rsid w:val="005C0E82"/>
    <w:rsid w:val="005C1387"/>
    <w:rsid w:val="005C22A6"/>
    <w:rsid w:val="005C29CF"/>
    <w:rsid w:val="005C3E38"/>
    <w:rsid w:val="005C581E"/>
    <w:rsid w:val="005C585E"/>
    <w:rsid w:val="005C60CD"/>
    <w:rsid w:val="005C6592"/>
    <w:rsid w:val="005C70AB"/>
    <w:rsid w:val="005C7775"/>
    <w:rsid w:val="005C798E"/>
    <w:rsid w:val="005D0BC7"/>
    <w:rsid w:val="005D4F32"/>
    <w:rsid w:val="005D660B"/>
    <w:rsid w:val="005D68FB"/>
    <w:rsid w:val="005D7478"/>
    <w:rsid w:val="005E0422"/>
    <w:rsid w:val="005E077D"/>
    <w:rsid w:val="005E1F53"/>
    <w:rsid w:val="005E3488"/>
    <w:rsid w:val="005E351C"/>
    <w:rsid w:val="005E4EB3"/>
    <w:rsid w:val="005E4ECD"/>
    <w:rsid w:val="005E5C7E"/>
    <w:rsid w:val="005E67B5"/>
    <w:rsid w:val="005E7891"/>
    <w:rsid w:val="005F0851"/>
    <w:rsid w:val="005F14B0"/>
    <w:rsid w:val="005F174B"/>
    <w:rsid w:val="005F189A"/>
    <w:rsid w:val="005F2106"/>
    <w:rsid w:val="005F40D5"/>
    <w:rsid w:val="005F5531"/>
    <w:rsid w:val="005F5DF5"/>
    <w:rsid w:val="005F64E4"/>
    <w:rsid w:val="005F682E"/>
    <w:rsid w:val="005F6CF2"/>
    <w:rsid w:val="0060075A"/>
    <w:rsid w:val="00601CFA"/>
    <w:rsid w:val="00601DAF"/>
    <w:rsid w:val="00603172"/>
    <w:rsid w:val="00603F3D"/>
    <w:rsid w:val="006053A7"/>
    <w:rsid w:val="00605769"/>
    <w:rsid w:val="00605A5C"/>
    <w:rsid w:val="00605CF4"/>
    <w:rsid w:val="00606A8E"/>
    <w:rsid w:val="00607980"/>
    <w:rsid w:val="006109E3"/>
    <w:rsid w:val="00610FFF"/>
    <w:rsid w:val="00611035"/>
    <w:rsid w:val="006127F3"/>
    <w:rsid w:val="0061342D"/>
    <w:rsid w:val="00613562"/>
    <w:rsid w:val="00616A3F"/>
    <w:rsid w:val="00620163"/>
    <w:rsid w:val="0062042E"/>
    <w:rsid w:val="00620763"/>
    <w:rsid w:val="006211F1"/>
    <w:rsid w:val="00621575"/>
    <w:rsid w:val="0062693C"/>
    <w:rsid w:val="00627603"/>
    <w:rsid w:val="00631324"/>
    <w:rsid w:val="006339F2"/>
    <w:rsid w:val="00635725"/>
    <w:rsid w:val="00641FE9"/>
    <w:rsid w:val="00642EB6"/>
    <w:rsid w:val="0064310C"/>
    <w:rsid w:val="0064360B"/>
    <w:rsid w:val="00644470"/>
    <w:rsid w:val="00644A91"/>
    <w:rsid w:val="00646926"/>
    <w:rsid w:val="00647164"/>
    <w:rsid w:val="00647C08"/>
    <w:rsid w:val="00647E8D"/>
    <w:rsid w:val="00651EDE"/>
    <w:rsid w:val="00652BBF"/>
    <w:rsid w:val="00652FFA"/>
    <w:rsid w:val="00653424"/>
    <w:rsid w:val="0065374D"/>
    <w:rsid w:val="006537E7"/>
    <w:rsid w:val="00653AE9"/>
    <w:rsid w:val="00653D8C"/>
    <w:rsid w:val="0065493A"/>
    <w:rsid w:val="00655959"/>
    <w:rsid w:val="00657CC0"/>
    <w:rsid w:val="00660990"/>
    <w:rsid w:val="00660F44"/>
    <w:rsid w:val="006613D8"/>
    <w:rsid w:val="006619BE"/>
    <w:rsid w:val="006623AF"/>
    <w:rsid w:val="00663204"/>
    <w:rsid w:val="0066605B"/>
    <w:rsid w:val="00670A26"/>
    <w:rsid w:val="00671623"/>
    <w:rsid w:val="0067205F"/>
    <w:rsid w:val="00672FDB"/>
    <w:rsid w:val="00673A7C"/>
    <w:rsid w:val="00676362"/>
    <w:rsid w:val="0067763C"/>
    <w:rsid w:val="0068038D"/>
    <w:rsid w:val="00680CA2"/>
    <w:rsid w:val="00681334"/>
    <w:rsid w:val="006820B7"/>
    <w:rsid w:val="00682BCB"/>
    <w:rsid w:val="00683046"/>
    <w:rsid w:val="00685F9F"/>
    <w:rsid w:val="00687001"/>
    <w:rsid w:val="00687F11"/>
    <w:rsid w:val="006901FE"/>
    <w:rsid w:val="00691B9F"/>
    <w:rsid w:val="00691F80"/>
    <w:rsid w:val="00692936"/>
    <w:rsid w:val="00693824"/>
    <w:rsid w:val="0069436D"/>
    <w:rsid w:val="00694D82"/>
    <w:rsid w:val="00695098"/>
    <w:rsid w:val="00695BBD"/>
    <w:rsid w:val="006A1A25"/>
    <w:rsid w:val="006A262F"/>
    <w:rsid w:val="006A2C43"/>
    <w:rsid w:val="006A4F44"/>
    <w:rsid w:val="006A61EF"/>
    <w:rsid w:val="006B1365"/>
    <w:rsid w:val="006B1BEF"/>
    <w:rsid w:val="006B25B8"/>
    <w:rsid w:val="006B3B26"/>
    <w:rsid w:val="006B4A52"/>
    <w:rsid w:val="006B5CA9"/>
    <w:rsid w:val="006B6E24"/>
    <w:rsid w:val="006B73FB"/>
    <w:rsid w:val="006C019D"/>
    <w:rsid w:val="006C0465"/>
    <w:rsid w:val="006C29FF"/>
    <w:rsid w:val="006C2FE4"/>
    <w:rsid w:val="006C328D"/>
    <w:rsid w:val="006C47BB"/>
    <w:rsid w:val="006D2989"/>
    <w:rsid w:val="006D2A7C"/>
    <w:rsid w:val="006D2E11"/>
    <w:rsid w:val="006D3089"/>
    <w:rsid w:val="006D3D10"/>
    <w:rsid w:val="006D6CB8"/>
    <w:rsid w:val="006D7030"/>
    <w:rsid w:val="006E13E7"/>
    <w:rsid w:val="006E21C8"/>
    <w:rsid w:val="006E23B8"/>
    <w:rsid w:val="006E4917"/>
    <w:rsid w:val="006E6AAA"/>
    <w:rsid w:val="006E7519"/>
    <w:rsid w:val="006F0BBA"/>
    <w:rsid w:val="006F4B3B"/>
    <w:rsid w:val="006F4F8A"/>
    <w:rsid w:val="006F4FA3"/>
    <w:rsid w:val="006F5683"/>
    <w:rsid w:val="006F656A"/>
    <w:rsid w:val="00702877"/>
    <w:rsid w:val="00702F96"/>
    <w:rsid w:val="0070383C"/>
    <w:rsid w:val="00703A3E"/>
    <w:rsid w:val="00704069"/>
    <w:rsid w:val="00705B15"/>
    <w:rsid w:val="00707F43"/>
    <w:rsid w:val="00711751"/>
    <w:rsid w:val="00714F94"/>
    <w:rsid w:val="00715438"/>
    <w:rsid w:val="007158CB"/>
    <w:rsid w:val="00720D23"/>
    <w:rsid w:val="00721625"/>
    <w:rsid w:val="007218C7"/>
    <w:rsid w:val="007220D5"/>
    <w:rsid w:val="0072311D"/>
    <w:rsid w:val="00725D6B"/>
    <w:rsid w:val="00725FD3"/>
    <w:rsid w:val="0072741E"/>
    <w:rsid w:val="00731E02"/>
    <w:rsid w:val="00732B2E"/>
    <w:rsid w:val="007345E5"/>
    <w:rsid w:val="0073483B"/>
    <w:rsid w:val="007351ED"/>
    <w:rsid w:val="00736EE3"/>
    <w:rsid w:val="00742078"/>
    <w:rsid w:val="00743F77"/>
    <w:rsid w:val="00744FE8"/>
    <w:rsid w:val="0074630B"/>
    <w:rsid w:val="007475EE"/>
    <w:rsid w:val="007478D9"/>
    <w:rsid w:val="00747B3E"/>
    <w:rsid w:val="007515AC"/>
    <w:rsid w:val="007527F7"/>
    <w:rsid w:val="00752948"/>
    <w:rsid w:val="00752B29"/>
    <w:rsid w:val="00753198"/>
    <w:rsid w:val="00754166"/>
    <w:rsid w:val="00755DCA"/>
    <w:rsid w:val="00755EEF"/>
    <w:rsid w:val="00760B83"/>
    <w:rsid w:val="0076192C"/>
    <w:rsid w:val="007634E7"/>
    <w:rsid w:val="00763EC4"/>
    <w:rsid w:val="00765B72"/>
    <w:rsid w:val="00765F3B"/>
    <w:rsid w:val="0076601E"/>
    <w:rsid w:val="007662B7"/>
    <w:rsid w:val="00766BA0"/>
    <w:rsid w:val="00766FC2"/>
    <w:rsid w:val="00767219"/>
    <w:rsid w:val="0077067F"/>
    <w:rsid w:val="00771178"/>
    <w:rsid w:val="007720E3"/>
    <w:rsid w:val="00772880"/>
    <w:rsid w:val="00773B08"/>
    <w:rsid w:val="00775739"/>
    <w:rsid w:val="00775BE0"/>
    <w:rsid w:val="00776579"/>
    <w:rsid w:val="00781B1C"/>
    <w:rsid w:val="00782D66"/>
    <w:rsid w:val="007833AE"/>
    <w:rsid w:val="00783DAE"/>
    <w:rsid w:val="00784078"/>
    <w:rsid w:val="00784438"/>
    <w:rsid w:val="00785364"/>
    <w:rsid w:val="00790776"/>
    <w:rsid w:val="00792BE9"/>
    <w:rsid w:val="007948C9"/>
    <w:rsid w:val="007953A1"/>
    <w:rsid w:val="007953C3"/>
    <w:rsid w:val="007954B4"/>
    <w:rsid w:val="0079588B"/>
    <w:rsid w:val="00795E3B"/>
    <w:rsid w:val="007969A0"/>
    <w:rsid w:val="00796F5E"/>
    <w:rsid w:val="007A0B0F"/>
    <w:rsid w:val="007A1111"/>
    <w:rsid w:val="007A2918"/>
    <w:rsid w:val="007A4130"/>
    <w:rsid w:val="007A4366"/>
    <w:rsid w:val="007A48B3"/>
    <w:rsid w:val="007A5753"/>
    <w:rsid w:val="007A5BB6"/>
    <w:rsid w:val="007B26BE"/>
    <w:rsid w:val="007B3343"/>
    <w:rsid w:val="007B366A"/>
    <w:rsid w:val="007B3FA1"/>
    <w:rsid w:val="007B60D2"/>
    <w:rsid w:val="007B69E7"/>
    <w:rsid w:val="007B6A8C"/>
    <w:rsid w:val="007C2954"/>
    <w:rsid w:val="007C2A51"/>
    <w:rsid w:val="007C359E"/>
    <w:rsid w:val="007C4D92"/>
    <w:rsid w:val="007C5672"/>
    <w:rsid w:val="007C6A3F"/>
    <w:rsid w:val="007C78CB"/>
    <w:rsid w:val="007C7A7C"/>
    <w:rsid w:val="007D01D6"/>
    <w:rsid w:val="007D0230"/>
    <w:rsid w:val="007D0407"/>
    <w:rsid w:val="007D0ACF"/>
    <w:rsid w:val="007D3235"/>
    <w:rsid w:val="007D4983"/>
    <w:rsid w:val="007D4CCB"/>
    <w:rsid w:val="007D772D"/>
    <w:rsid w:val="007D7FA2"/>
    <w:rsid w:val="007E3A97"/>
    <w:rsid w:val="007E3F77"/>
    <w:rsid w:val="007E6388"/>
    <w:rsid w:val="007E65BC"/>
    <w:rsid w:val="007F056A"/>
    <w:rsid w:val="007F07C5"/>
    <w:rsid w:val="007F3269"/>
    <w:rsid w:val="007F4CFE"/>
    <w:rsid w:val="007F6393"/>
    <w:rsid w:val="007F69B2"/>
    <w:rsid w:val="007F6D18"/>
    <w:rsid w:val="007F7143"/>
    <w:rsid w:val="007F782F"/>
    <w:rsid w:val="00801C98"/>
    <w:rsid w:val="00801E05"/>
    <w:rsid w:val="00801EE2"/>
    <w:rsid w:val="00801F88"/>
    <w:rsid w:val="0080283C"/>
    <w:rsid w:val="0080590C"/>
    <w:rsid w:val="00805B17"/>
    <w:rsid w:val="0081003A"/>
    <w:rsid w:val="00811C23"/>
    <w:rsid w:val="0081231F"/>
    <w:rsid w:val="0081273A"/>
    <w:rsid w:val="008167AA"/>
    <w:rsid w:val="008209D3"/>
    <w:rsid w:val="0082216F"/>
    <w:rsid w:val="00822911"/>
    <w:rsid w:val="0082294C"/>
    <w:rsid w:val="00822EFD"/>
    <w:rsid w:val="00823754"/>
    <w:rsid w:val="008237AC"/>
    <w:rsid w:val="0082386A"/>
    <w:rsid w:val="008247EB"/>
    <w:rsid w:val="00824D14"/>
    <w:rsid w:val="0082592A"/>
    <w:rsid w:val="00825F62"/>
    <w:rsid w:val="0082685F"/>
    <w:rsid w:val="00826EFC"/>
    <w:rsid w:val="00827CE0"/>
    <w:rsid w:val="008307F3"/>
    <w:rsid w:val="00830C19"/>
    <w:rsid w:val="00831156"/>
    <w:rsid w:val="0083122B"/>
    <w:rsid w:val="0083225E"/>
    <w:rsid w:val="008325AF"/>
    <w:rsid w:val="008326CB"/>
    <w:rsid w:val="00833B5D"/>
    <w:rsid w:val="008340CC"/>
    <w:rsid w:val="008346D8"/>
    <w:rsid w:val="00834A0E"/>
    <w:rsid w:val="0083629B"/>
    <w:rsid w:val="00836C9D"/>
    <w:rsid w:val="00837ECE"/>
    <w:rsid w:val="00842241"/>
    <w:rsid w:val="0084340D"/>
    <w:rsid w:val="00843663"/>
    <w:rsid w:val="00844D2A"/>
    <w:rsid w:val="00845938"/>
    <w:rsid w:val="0084662F"/>
    <w:rsid w:val="00847389"/>
    <w:rsid w:val="00851239"/>
    <w:rsid w:val="0085204C"/>
    <w:rsid w:val="0085221B"/>
    <w:rsid w:val="00857D62"/>
    <w:rsid w:val="00861DFB"/>
    <w:rsid w:val="00861EAC"/>
    <w:rsid w:val="00864A2B"/>
    <w:rsid w:val="008671D8"/>
    <w:rsid w:val="00867613"/>
    <w:rsid w:val="008707D2"/>
    <w:rsid w:val="0087192F"/>
    <w:rsid w:val="00874EE2"/>
    <w:rsid w:val="008762C9"/>
    <w:rsid w:val="008775D5"/>
    <w:rsid w:val="00880149"/>
    <w:rsid w:val="00881FCF"/>
    <w:rsid w:val="00882B52"/>
    <w:rsid w:val="008831BE"/>
    <w:rsid w:val="0088740F"/>
    <w:rsid w:val="008919B6"/>
    <w:rsid w:val="00892E83"/>
    <w:rsid w:val="008950A0"/>
    <w:rsid w:val="008962C2"/>
    <w:rsid w:val="00896A46"/>
    <w:rsid w:val="00896DA2"/>
    <w:rsid w:val="0089722E"/>
    <w:rsid w:val="008A09B1"/>
    <w:rsid w:val="008A325C"/>
    <w:rsid w:val="008A4D48"/>
    <w:rsid w:val="008A5048"/>
    <w:rsid w:val="008A56C0"/>
    <w:rsid w:val="008A685D"/>
    <w:rsid w:val="008B04C7"/>
    <w:rsid w:val="008B18B1"/>
    <w:rsid w:val="008B2D4D"/>
    <w:rsid w:val="008B39FF"/>
    <w:rsid w:val="008B4B04"/>
    <w:rsid w:val="008B4E37"/>
    <w:rsid w:val="008B51BF"/>
    <w:rsid w:val="008B5D1E"/>
    <w:rsid w:val="008B5DD3"/>
    <w:rsid w:val="008B62F8"/>
    <w:rsid w:val="008B6C62"/>
    <w:rsid w:val="008B7F0E"/>
    <w:rsid w:val="008C0BD9"/>
    <w:rsid w:val="008C1420"/>
    <w:rsid w:val="008C168B"/>
    <w:rsid w:val="008C2917"/>
    <w:rsid w:val="008C3D62"/>
    <w:rsid w:val="008C5362"/>
    <w:rsid w:val="008C66F2"/>
    <w:rsid w:val="008D000C"/>
    <w:rsid w:val="008D0258"/>
    <w:rsid w:val="008D056F"/>
    <w:rsid w:val="008D1DED"/>
    <w:rsid w:val="008D527F"/>
    <w:rsid w:val="008D70B8"/>
    <w:rsid w:val="008E3C62"/>
    <w:rsid w:val="008E50A0"/>
    <w:rsid w:val="008E6AB4"/>
    <w:rsid w:val="008E767A"/>
    <w:rsid w:val="008E7B6B"/>
    <w:rsid w:val="008F14FE"/>
    <w:rsid w:val="008F20CE"/>
    <w:rsid w:val="008F2562"/>
    <w:rsid w:val="008F2CA7"/>
    <w:rsid w:val="008F390C"/>
    <w:rsid w:val="008F58E5"/>
    <w:rsid w:val="008F68B7"/>
    <w:rsid w:val="008F70E5"/>
    <w:rsid w:val="008F7B11"/>
    <w:rsid w:val="009005E0"/>
    <w:rsid w:val="009006B6"/>
    <w:rsid w:val="00900794"/>
    <w:rsid w:val="0090217E"/>
    <w:rsid w:val="00904502"/>
    <w:rsid w:val="00904B3D"/>
    <w:rsid w:val="00904ECE"/>
    <w:rsid w:val="009054A6"/>
    <w:rsid w:val="00907206"/>
    <w:rsid w:val="00907BC0"/>
    <w:rsid w:val="00910430"/>
    <w:rsid w:val="00911CD5"/>
    <w:rsid w:val="009128BA"/>
    <w:rsid w:val="00913514"/>
    <w:rsid w:val="00913B2A"/>
    <w:rsid w:val="00914B81"/>
    <w:rsid w:val="0091644E"/>
    <w:rsid w:val="00916DEC"/>
    <w:rsid w:val="009176B8"/>
    <w:rsid w:val="009176BC"/>
    <w:rsid w:val="00917F38"/>
    <w:rsid w:val="00920814"/>
    <w:rsid w:val="0092420E"/>
    <w:rsid w:val="00925ECB"/>
    <w:rsid w:val="00925F15"/>
    <w:rsid w:val="009309B2"/>
    <w:rsid w:val="00930F9D"/>
    <w:rsid w:val="00931341"/>
    <w:rsid w:val="0093175A"/>
    <w:rsid w:val="00932047"/>
    <w:rsid w:val="009322CB"/>
    <w:rsid w:val="009346B0"/>
    <w:rsid w:val="00935417"/>
    <w:rsid w:val="009359CF"/>
    <w:rsid w:val="00937D70"/>
    <w:rsid w:val="00941103"/>
    <w:rsid w:val="00941324"/>
    <w:rsid w:val="00946296"/>
    <w:rsid w:val="009466B0"/>
    <w:rsid w:val="00947A28"/>
    <w:rsid w:val="00951BA4"/>
    <w:rsid w:val="009539D4"/>
    <w:rsid w:val="00953A07"/>
    <w:rsid w:val="00954159"/>
    <w:rsid w:val="00954900"/>
    <w:rsid w:val="00955696"/>
    <w:rsid w:val="0095587E"/>
    <w:rsid w:val="00956153"/>
    <w:rsid w:val="00956414"/>
    <w:rsid w:val="009574FC"/>
    <w:rsid w:val="00957B78"/>
    <w:rsid w:val="009609A1"/>
    <w:rsid w:val="00960E6D"/>
    <w:rsid w:val="00962C42"/>
    <w:rsid w:val="00962E88"/>
    <w:rsid w:val="00962F79"/>
    <w:rsid w:val="009640BD"/>
    <w:rsid w:val="009642AE"/>
    <w:rsid w:val="00964474"/>
    <w:rsid w:val="00964617"/>
    <w:rsid w:val="009653D3"/>
    <w:rsid w:val="00966027"/>
    <w:rsid w:val="0096690D"/>
    <w:rsid w:val="00970302"/>
    <w:rsid w:val="00970C23"/>
    <w:rsid w:val="00971AAB"/>
    <w:rsid w:val="00971D78"/>
    <w:rsid w:val="00973B55"/>
    <w:rsid w:val="0097778B"/>
    <w:rsid w:val="00980278"/>
    <w:rsid w:val="00981704"/>
    <w:rsid w:val="00981A3C"/>
    <w:rsid w:val="00981E39"/>
    <w:rsid w:val="0098215B"/>
    <w:rsid w:val="00983FD0"/>
    <w:rsid w:val="009852C9"/>
    <w:rsid w:val="00986069"/>
    <w:rsid w:val="00986449"/>
    <w:rsid w:val="00986466"/>
    <w:rsid w:val="00987A87"/>
    <w:rsid w:val="00987DD3"/>
    <w:rsid w:val="00991335"/>
    <w:rsid w:val="00992B1D"/>
    <w:rsid w:val="0099505F"/>
    <w:rsid w:val="009A15D9"/>
    <w:rsid w:val="009A1AE0"/>
    <w:rsid w:val="009A2382"/>
    <w:rsid w:val="009A298A"/>
    <w:rsid w:val="009A414E"/>
    <w:rsid w:val="009A4A92"/>
    <w:rsid w:val="009A5939"/>
    <w:rsid w:val="009A6B04"/>
    <w:rsid w:val="009A77E2"/>
    <w:rsid w:val="009B2334"/>
    <w:rsid w:val="009B43FE"/>
    <w:rsid w:val="009B46CA"/>
    <w:rsid w:val="009B50F1"/>
    <w:rsid w:val="009B745D"/>
    <w:rsid w:val="009C0920"/>
    <w:rsid w:val="009C1790"/>
    <w:rsid w:val="009C36A5"/>
    <w:rsid w:val="009C3F9F"/>
    <w:rsid w:val="009C60B6"/>
    <w:rsid w:val="009D1851"/>
    <w:rsid w:val="009D2577"/>
    <w:rsid w:val="009D3A27"/>
    <w:rsid w:val="009D3F9E"/>
    <w:rsid w:val="009D4110"/>
    <w:rsid w:val="009D4B6B"/>
    <w:rsid w:val="009D59D5"/>
    <w:rsid w:val="009D5B7E"/>
    <w:rsid w:val="009D75F2"/>
    <w:rsid w:val="009E21FA"/>
    <w:rsid w:val="009E3533"/>
    <w:rsid w:val="009E4675"/>
    <w:rsid w:val="009E52D9"/>
    <w:rsid w:val="009E6644"/>
    <w:rsid w:val="009E6EE0"/>
    <w:rsid w:val="009E77BA"/>
    <w:rsid w:val="009E7FF8"/>
    <w:rsid w:val="009F02A0"/>
    <w:rsid w:val="009F1351"/>
    <w:rsid w:val="009F1B1A"/>
    <w:rsid w:val="009F3958"/>
    <w:rsid w:val="009F56C1"/>
    <w:rsid w:val="009F5AF2"/>
    <w:rsid w:val="009F6963"/>
    <w:rsid w:val="00A0102B"/>
    <w:rsid w:val="00A01D4E"/>
    <w:rsid w:val="00A01F47"/>
    <w:rsid w:val="00A020C8"/>
    <w:rsid w:val="00A0274F"/>
    <w:rsid w:val="00A02E94"/>
    <w:rsid w:val="00A03F2F"/>
    <w:rsid w:val="00A04B3C"/>
    <w:rsid w:val="00A07F99"/>
    <w:rsid w:val="00A104E4"/>
    <w:rsid w:val="00A128DD"/>
    <w:rsid w:val="00A16180"/>
    <w:rsid w:val="00A1722B"/>
    <w:rsid w:val="00A175BB"/>
    <w:rsid w:val="00A1793D"/>
    <w:rsid w:val="00A232B9"/>
    <w:rsid w:val="00A24DDE"/>
    <w:rsid w:val="00A251D7"/>
    <w:rsid w:val="00A25380"/>
    <w:rsid w:val="00A25943"/>
    <w:rsid w:val="00A261EA"/>
    <w:rsid w:val="00A26605"/>
    <w:rsid w:val="00A278E6"/>
    <w:rsid w:val="00A305AC"/>
    <w:rsid w:val="00A30961"/>
    <w:rsid w:val="00A34C99"/>
    <w:rsid w:val="00A37E08"/>
    <w:rsid w:val="00A40B25"/>
    <w:rsid w:val="00A41138"/>
    <w:rsid w:val="00A42435"/>
    <w:rsid w:val="00A442E0"/>
    <w:rsid w:val="00A4675F"/>
    <w:rsid w:val="00A46FEF"/>
    <w:rsid w:val="00A47793"/>
    <w:rsid w:val="00A5068E"/>
    <w:rsid w:val="00A52C8D"/>
    <w:rsid w:val="00A542AB"/>
    <w:rsid w:val="00A56050"/>
    <w:rsid w:val="00A57371"/>
    <w:rsid w:val="00A61EAF"/>
    <w:rsid w:val="00A6550F"/>
    <w:rsid w:val="00A65B5A"/>
    <w:rsid w:val="00A665DD"/>
    <w:rsid w:val="00A66683"/>
    <w:rsid w:val="00A6742B"/>
    <w:rsid w:val="00A70ACD"/>
    <w:rsid w:val="00A70C37"/>
    <w:rsid w:val="00A71A9A"/>
    <w:rsid w:val="00A749B0"/>
    <w:rsid w:val="00A75655"/>
    <w:rsid w:val="00A75964"/>
    <w:rsid w:val="00A773AC"/>
    <w:rsid w:val="00A775A5"/>
    <w:rsid w:val="00A809C3"/>
    <w:rsid w:val="00A817B2"/>
    <w:rsid w:val="00A81C73"/>
    <w:rsid w:val="00A83BA7"/>
    <w:rsid w:val="00A85177"/>
    <w:rsid w:val="00A85A3B"/>
    <w:rsid w:val="00A877E7"/>
    <w:rsid w:val="00A8786B"/>
    <w:rsid w:val="00A9141F"/>
    <w:rsid w:val="00A91AD3"/>
    <w:rsid w:val="00A920B4"/>
    <w:rsid w:val="00A9459E"/>
    <w:rsid w:val="00A9680D"/>
    <w:rsid w:val="00A96F27"/>
    <w:rsid w:val="00AA05C8"/>
    <w:rsid w:val="00AA20A0"/>
    <w:rsid w:val="00AA3019"/>
    <w:rsid w:val="00AA3CB3"/>
    <w:rsid w:val="00AA50C6"/>
    <w:rsid w:val="00AA7CE9"/>
    <w:rsid w:val="00AB026C"/>
    <w:rsid w:val="00AB07F6"/>
    <w:rsid w:val="00AB0AE2"/>
    <w:rsid w:val="00AB18BA"/>
    <w:rsid w:val="00AB2E8C"/>
    <w:rsid w:val="00AB3396"/>
    <w:rsid w:val="00AB447C"/>
    <w:rsid w:val="00AB46BE"/>
    <w:rsid w:val="00AB57F1"/>
    <w:rsid w:val="00AB5DF5"/>
    <w:rsid w:val="00AB7355"/>
    <w:rsid w:val="00AC2EEE"/>
    <w:rsid w:val="00AC3A51"/>
    <w:rsid w:val="00AC489B"/>
    <w:rsid w:val="00AD0CD2"/>
    <w:rsid w:val="00AD1333"/>
    <w:rsid w:val="00AD2712"/>
    <w:rsid w:val="00AD2FBB"/>
    <w:rsid w:val="00AD61B8"/>
    <w:rsid w:val="00AD651D"/>
    <w:rsid w:val="00AD6B1F"/>
    <w:rsid w:val="00AD7E2B"/>
    <w:rsid w:val="00AE078D"/>
    <w:rsid w:val="00AE0ACF"/>
    <w:rsid w:val="00AE1DDF"/>
    <w:rsid w:val="00AE1F78"/>
    <w:rsid w:val="00AE27B0"/>
    <w:rsid w:val="00AE37C2"/>
    <w:rsid w:val="00AE55D8"/>
    <w:rsid w:val="00AF00D6"/>
    <w:rsid w:val="00AF1C0A"/>
    <w:rsid w:val="00AF2A5E"/>
    <w:rsid w:val="00AF3B0C"/>
    <w:rsid w:val="00AF413C"/>
    <w:rsid w:val="00B0008A"/>
    <w:rsid w:val="00B006F3"/>
    <w:rsid w:val="00B00AC7"/>
    <w:rsid w:val="00B01C5A"/>
    <w:rsid w:val="00B01C9E"/>
    <w:rsid w:val="00B02C05"/>
    <w:rsid w:val="00B04C75"/>
    <w:rsid w:val="00B04E65"/>
    <w:rsid w:val="00B05EE1"/>
    <w:rsid w:val="00B105F4"/>
    <w:rsid w:val="00B124BB"/>
    <w:rsid w:val="00B159D6"/>
    <w:rsid w:val="00B165EC"/>
    <w:rsid w:val="00B17574"/>
    <w:rsid w:val="00B200E2"/>
    <w:rsid w:val="00B2013E"/>
    <w:rsid w:val="00B20903"/>
    <w:rsid w:val="00B215BE"/>
    <w:rsid w:val="00B21BA9"/>
    <w:rsid w:val="00B21D34"/>
    <w:rsid w:val="00B22208"/>
    <w:rsid w:val="00B22CAA"/>
    <w:rsid w:val="00B24859"/>
    <w:rsid w:val="00B2533D"/>
    <w:rsid w:val="00B253D6"/>
    <w:rsid w:val="00B25A05"/>
    <w:rsid w:val="00B25DA4"/>
    <w:rsid w:val="00B26163"/>
    <w:rsid w:val="00B30FD2"/>
    <w:rsid w:val="00B32188"/>
    <w:rsid w:val="00B32DC3"/>
    <w:rsid w:val="00B3338D"/>
    <w:rsid w:val="00B3427E"/>
    <w:rsid w:val="00B34719"/>
    <w:rsid w:val="00B34856"/>
    <w:rsid w:val="00B34E76"/>
    <w:rsid w:val="00B36C2D"/>
    <w:rsid w:val="00B36DE7"/>
    <w:rsid w:val="00B42564"/>
    <w:rsid w:val="00B458F6"/>
    <w:rsid w:val="00B46A2B"/>
    <w:rsid w:val="00B471E8"/>
    <w:rsid w:val="00B472B9"/>
    <w:rsid w:val="00B476E8"/>
    <w:rsid w:val="00B50B04"/>
    <w:rsid w:val="00B51963"/>
    <w:rsid w:val="00B520C5"/>
    <w:rsid w:val="00B53068"/>
    <w:rsid w:val="00B53210"/>
    <w:rsid w:val="00B53852"/>
    <w:rsid w:val="00B543DC"/>
    <w:rsid w:val="00B54B15"/>
    <w:rsid w:val="00B5556B"/>
    <w:rsid w:val="00B55D82"/>
    <w:rsid w:val="00B56D5E"/>
    <w:rsid w:val="00B57C68"/>
    <w:rsid w:val="00B6027C"/>
    <w:rsid w:val="00B611BB"/>
    <w:rsid w:val="00B63D8A"/>
    <w:rsid w:val="00B64095"/>
    <w:rsid w:val="00B6593A"/>
    <w:rsid w:val="00B66EDA"/>
    <w:rsid w:val="00B67056"/>
    <w:rsid w:val="00B71BCE"/>
    <w:rsid w:val="00B73F26"/>
    <w:rsid w:val="00B745DD"/>
    <w:rsid w:val="00B76791"/>
    <w:rsid w:val="00B81673"/>
    <w:rsid w:val="00B845E4"/>
    <w:rsid w:val="00B84D63"/>
    <w:rsid w:val="00B864FB"/>
    <w:rsid w:val="00B87D74"/>
    <w:rsid w:val="00B913C6"/>
    <w:rsid w:val="00B9265B"/>
    <w:rsid w:val="00B93C10"/>
    <w:rsid w:val="00B946B9"/>
    <w:rsid w:val="00B946F9"/>
    <w:rsid w:val="00B9676A"/>
    <w:rsid w:val="00B97852"/>
    <w:rsid w:val="00B979FA"/>
    <w:rsid w:val="00BA0C34"/>
    <w:rsid w:val="00BA178D"/>
    <w:rsid w:val="00BA192A"/>
    <w:rsid w:val="00BA37D7"/>
    <w:rsid w:val="00BA43CB"/>
    <w:rsid w:val="00BA49A0"/>
    <w:rsid w:val="00BA4BC3"/>
    <w:rsid w:val="00BA5CCC"/>
    <w:rsid w:val="00BB202F"/>
    <w:rsid w:val="00BB5AA8"/>
    <w:rsid w:val="00BB5FA4"/>
    <w:rsid w:val="00BB6365"/>
    <w:rsid w:val="00BC0173"/>
    <w:rsid w:val="00BC0B09"/>
    <w:rsid w:val="00BC13E7"/>
    <w:rsid w:val="00BC2251"/>
    <w:rsid w:val="00BC23B0"/>
    <w:rsid w:val="00BC2D99"/>
    <w:rsid w:val="00BC4C52"/>
    <w:rsid w:val="00BC5558"/>
    <w:rsid w:val="00BC6C93"/>
    <w:rsid w:val="00BD0BE9"/>
    <w:rsid w:val="00BD1287"/>
    <w:rsid w:val="00BD1819"/>
    <w:rsid w:val="00BD219E"/>
    <w:rsid w:val="00BD290A"/>
    <w:rsid w:val="00BD2AAF"/>
    <w:rsid w:val="00BD362D"/>
    <w:rsid w:val="00BD58D7"/>
    <w:rsid w:val="00BD7740"/>
    <w:rsid w:val="00BE0E90"/>
    <w:rsid w:val="00BE11DA"/>
    <w:rsid w:val="00BE3847"/>
    <w:rsid w:val="00BE460C"/>
    <w:rsid w:val="00BE4DA5"/>
    <w:rsid w:val="00BE569B"/>
    <w:rsid w:val="00BE6856"/>
    <w:rsid w:val="00BE746F"/>
    <w:rsid w:val="00BE7F23"/>
    <w:rsid w:val="00BF00B6"/>
    <w:rsid w:val="00BF71DC"/>
    <w:rsid w:val="00C0085E"/>
    <w:rsid w:val="00C01072"/>
    <w:rsid w:val="00C0110D"/>
    <w:rsid w:val="00C01388"/>
    <w:rsid w:val="00C0370B"/>
    <w:rsid w:val="00C041ED"/>
    <w:rsid w:val="00C04B5B"/>
    <w:rsid w:val="00C06059"/>
    <w:rsid w:val="00C07558"/>
    <w:rsid w:val="00C13879"/>
    <w:rsid w:val="00C209FC"/>
    <w:rsid w:val="00C21481"/>
    <w:rsid w:val="00C21E74"/>
    <w:rsid w:val="00C23563"/>
    <w:rsid w:val="00C23C0A"/>
    <w:rsid w:val="00C23FAE"/>
    <w:rsid w:val="00C24673"/>
    <w:rsid w:val="00C24EA0"/>
    <w:rsid w:val="00C2674C"/>
    <w:rsid w:val="00C27702"/>
    <w:rsid w:val="00C30CD9"/>
    <w:rsid w:val="00C32756"/>
    <w:rsid w:val="00C337DC"/>
    <w:rsid w:val="00C33C79"/>
    <w:rsid w:val="00C34157"/>
    <w:rsid w:val="00C35A7A"/>
    <w:rsid w:val="00C361DE"/>
    <w:rsid w:val="00C363A6"/>
    <w:rsid w:val="00C37A33"/>
    <w:rsid w:val="00C42698"/>
    <w:rsid w:val="00C42792"/>
    <w:rsid w:val="00C4287B"/>
    <w:rsid w:val="00C43020"/>
    <w:rsid w:val="00C434AF"/>
    <w:rsid w:val="00C44E62"/>
    <w:rsid w:val="00C462CA"/>
    <w:rsid w:val="00C46AD0"/>
    <w:rsid w:val="00C47B39"/>
    <w:rsid w:val="00C47DC1"/>
    <w:rsid w:val="00C5346B"/>
    <w:rsid w:val="00C54E97"/>
    <w:rsid w:val="00C559A5"/>
    <w:rsid w:val="00C57BE2"/>
    <w:rsid w:val="00C57DBD"/>
    <w:rsid w:val="00C61A50"/>
    <w:rsid w:val="00C6446D"/>
    <w:rsid w:val="00C66432"/>
    <w:rsid w:val="00C66FA6"/>
    <w:rsid w:val="00C67CCE"/>
    <w:rsid w:val="00C67E01"/>
    <w:rsid w:val="00C70FD8"/>
    <w:rsid w:val="00C75B59"/>
    <w:rsid w:val="00C76A17"/>
    <w:rsid w:val="00C771DE"/>
    <w:rsid w:val="00C82907"/>
    <w:rsid w:val="00C82AA5"/>
    <w:rsid w:val="00C836B7"/>
    <w:rsid w:val="00C837B9"/>
    <w:rsid w:val="00C840EF"/>
    <w:rsid w:val="00C84AC9"/>
    <w:rsid w:val="00C850F1"/>
    <w:rsid w:val="00C8587D"/>
    <w:rsid w:val="00C85F90"/>
    <w:rsid w:val="00C8626F"/>
    <w:rsid w:val="00C86BC4"/>
    <w:rsid w:val="00C90500"/>
    <w:rsid w:val="00C90D23"/>
    <w:rsid w:val="00C92675"/>
    <w:rsid w:val="00C931C6"/>
    <w:rsid w:val="00C9385C"/>
    <w:rsid w:val="00C943CB"/>
    <w:rsid w:val="00C974CE"/>
    <w:rsid w:val="00C979C0"/>
    <w:rsid w:val="00CA03DA"/>
    <w:rsid w:val="00CA3E3B"/>
    <w:rsid w:val="00CA460A"/>
    <w:rsid w:val="00CA460B"/>
    <w:rsid w:val="00CA47D2"/>
    <w:rsid w:val="00CA4DB7"/>
    <w:rsid w:val="00CA51FD"/>
    <w:rsid w:val="00CA6763"/>
    <w:rsid w:val="00CA6E4B"/>
    <w:rsid w:val="00CA7E53"/>
    <w:rsid w:val="00CB1742"/>
    <w:rsid w:val="00CB6A0C"/>
    <w:rsid w:val="00CB6A10"/>
    <w:rsid w:val="00CC5327"/>
    <w:rsid w:val="00CC546F"/>
    <w:rsid w:val="00CC5D86"/>
    <w:rsid w:val="00CD19EC"/>
    <w:rsid w:val="00CD2874"/>
    <w:rsid w:val="00CD7438"/>
    <w:rsid w:val="00CE15B0"/>
    <w:rsid w:val="00CE2A94"/>
    <w:rsid w:val="00CE321F"/>
    <w:rsid w:val="00CE4803"/>
    <w:rsid w:val="00CE569D"/>
    <w:rsid w:val="00CE731A"/>
    <w:rsid w:val="00CE737C"/>
    <w:rsid w:val="00CF10B9"/>
    <w:rsid w:val="00CF12EB"/>
    <w:rsid w:val="00CF2563"/>
    <w:rsid w:val="00CF29FB"/>
    <w:rsid w:val="00CF33ED"/>
    <w:rsid w:val="00CF3DA6"/>
    <w:rsid w:val="00CF402B"/>
    <w:rsid w:val="00CF6265"/>
    <w:rsid w:val="00CF74B5"/>
    <w:rsid w:val="00CF7884"/>
    <w:rsid w:val="00CF7CD0"/>
    <w:rsid w:val="00D00727"/>
    <w:rsid w:val="00D00C0C"/>
    <w:rsid w:val="00D023B8"/>
    <w:rsid w:val="00D0552F"/>
    <w:rsid w:val="00D05B8B"/>
    <w:rsid w:val="00D05F1C"/>
    <w:rsid w:val="00D072B1"/>
    <w:rsid w:val="00D0748B"/>
    <w:rsid w:val="00D076D9"/>
    <w:rsid w:val="00D077F2"/>
    <w:rsid w:val="00D07EFE"/>
    <w:rsid w:val="00D11D15"/>
    <w:rsid w:val="00D11E9B"/>
    <w:rsid w:val="00D13C4B"/>
    <w:rsid w:val="00D13E5A"/>
    <w:rsid w:val="00D1672A"/>
    <w:rsid w:val="00D169D8"/>
    <w:rsid w:val="00D17D18"/>
    <w:rsid w:val="00D2002A"/>
    <w:rsid w:val="00D20511"/>
    <w:rsid w:val="00D20629"/>
    <w:rsid w:val="00D21051"/>
    <w:rsid w:val="00D241E3"/>
    <w:rsid w:val="00D2451F"/>
    <w:rsid w:val="00D26A8C"/>
    <w:rsid w:val="00D27237"/>
    <w:rsid w:val="00D27B18"/>
    <w:rsid w:val="00D31D38"/>
    <w:rsid w:val="00D32D7A"/>
    <w:rsid w:val="00D3413B"/>
    <w:rsid w:val="00D354A7"/>
    <w:rsid w:val="00D40061"/>
    <w:rsid w:val="00D409FB"/>
    <w:rsid w:val="00D4212A"/>
    <w:rsid w:val="00D42316"/>
    <w:rsid w:val="00D431F9"/>
    <w:rsid w:val="00D432E6"/>
    <w:rsid w:val="00D43EF8"/>
    <w:rsid w:val="00D443E2"/>
    <w:rsid w:val="00D500B6"/>
    <w:rsid w:val="00D50374"/>
    <w:rsid w:val="00D5076A"/>
    <w:rsid w:val="00D538AD"/>
    <w:rsid w:val="00D5390D"/>
    <w:rsid w:val="00D5391A"/>
    <w:rsid w:val="00D54CAF"/>
    <w:rsid w:val="00D558EC"/>
    <w:rsid w:val="00D57007"/>
    <w:rsid w:val="00D5742F"/>
    <w:rsid w:val="00D577CC"/>
    <w:rsid w:val="00D57BB2"/>
    <w:rsid w:val="00D57E9D"/>
    <w:rsid w:val="00D602E8"/>
    <w:rsid w:val="00D60C4D"/>
    <w:rsid w:val="00D615F2"/>
    <w:rsid w:val="00D62B14"/>
    <w:rsid w:val="00D64135"/>
    <w:rsid w:val="00D654BF"/>
    <w:rsid w:val="00D675FC"/>
    <w:rsid w:val="00D7197E"/>
    <w:rsid w:val="00D75736"/>
    <w:rsid w:val="00D75D48"/>
    <w:rsid w:val="00D762FB"/>
    <w:rsid w:val="00D763F2"/>
    <w:rsid w:val="00D80C53"/>
    <w:rsid w:val="00D814ED"/>
    <w:rsid w:val="00D835C4"/>
    <w:rsid w:val="00D84BED"/>
    <w:rsid w:val="00D864FF"/>
    <w:rsid w:val="00D868B1"/>
    <w:rsid w:val="00D90B7A"/>
    <w:rsid w:val="00D92B5D"/>
    <w:rsid w:val="00D947C1"/>
    <w:rsid w:val="00D94E0D"/>
    <w:rsid w:val="00D94F52"/>
    <w:rsid w:val="00D95B8F"/>
    <w:rsid w:val="00D95E19"/>
    <w:rsid w:val="00D95E47"/>
    <w:rsid w:val="00DA095B"/>
    <w:rsid w:val="00DA39C5"/>
    <w:rsid w:val="00DA6E4F"/>
    <w:rsid w:val="00DA791A"/>
    <w:rsid w:val="00DB05FB"/>
    <w:rsid w:val="00DB1A41"/>
    <w:rsid w:val="00DB2235"/>
    <w:rsid w:val="00DB3F26"/>
    <w:rsid w:val="00DB484E"/>
    <w:rsid w:val="00DB539A"/>
    <w:rsid w:val="00DB5879"/>
    <w:rsid w:val="00DB687E"/>
    <w:rsid w:val="00DB766A"/>
    <w:rsid w:val="00DC061F"/>
    <w:rsid w:val="00DC40A0"/>
    <w:rsid w:val="00DC4767"/>
    <w:rsid w:val="00DC4E1A"/>
    <w:rsid w:val="00DC6259"/>
    <w:rsid w:val="00DD0309"/>
    <w:rsid w:val="00DD1282"/>
    <w:rsid w:val="00DD2726"/>
    <w:rsid w:val="00DD35C3"/>
    <w:rsid w:val="00DD446F"/>
    <w:rsid w:val="00DD541E"/>
    <w:rsid w:val="00DE0B8C"/>
    <w:rsid w:val="00DE105D"/>
    <w:rsid w:val="00DE173F"/>
    <w:rsid w:val="00DE1845"/>
    <w:rsid w:val="00DE25AB"/>
    <w:rsid w:val="00DE3310"/>
    <w:rsid w:val="00DE3724"/>
    <w:rsid w:val="00DE3A6F"/>
    <w:rsid w:val="00DE4107"/>
    <w:rsid w:val="00DE51EB"/>
    <w:rsid w:val="00DE526C"/>
    <w:rsid w:val="00DE576E"/>
    <w:rsid w:val="00DE5E64"/>
    <w:rsid w:val="00DF0A19"/>
    <w:rsid w:val="00DF193F"/>
    <w:rsid w:val="00DF1B6A"/>
    <w:rsid w:val="00DF4BDD"/>
    <w:rsid w:val="00DF5FF8"/>
    <w:rsid w:val="00DF69E6"/>
    <w:rsid w:val="00DF778C"/>
    <w:rsid w:val="00E0019A"/>
    <w:rsid w:val="00E00897"/>
    <w:rsid w:val="00E00E6D"/>
    <w:rsid w:val="00E02267"/>
    <w:rsid w:val="00E025FD"/>
    <w:rsid w:val="00E05C9B"/>
    <w:rsid w:val="00E062DA"/>
    <w:rsid w:val="00E0704F"/>
    <w:rsid w:val="00E114DF"/>
    <w:rsid w:val="00E11B87"/>
    <w:rsid w:val="00E13112"/>
    <w:rsid w:val="00E13550"/>
    <w:rsid w:val="00E13954"/>
    <w:rsid w:val="00E14F85"/>
    <w:rsid w:val="00E16382"/>
    <w:rsid w:val="00E16C4A"/>
    <w:rsid w:val="00E16D49"/>
    <w:rsid w:val="00E177B9"/>
    <w:rsid w:val="00E21488"/>
    <w:rsid w:val="00E2212A"/>
    <w:rsid w:val="00E22282"/>
    <w:rsid w:val="00E2478E"/>
    <w:rsid w:val="00E24E4B"/>
    <w:rsid w:val="00E2505E"/>
    <w:rsid w:val="00E25233"/>
    <w:rsid w:val="00E2793D"/>
    <w:rsid w:val="00E27BAE"/>
    <w:rsid w:val="00E310BD"/>
    <w:rsid w:val="00E33939"/>
    <w:rsid w:val="00E3469D"/>
    <w:rsid w:val="00E34940"/>
    <w:rsid w:val="00E35DC7"/>
    <w:rsid w:val="00E3602C"/>
    <w:rsid w:val="00E365B5"/>
    <w:rsid w:val="00E366E5"/>
    <w:rsid w:val="00E37505"/>
    <w:rsid w:val="00E40606"/>
    <w:rsid w:val="00E438FF"/>
    <w:rsid w:val="00E4440E"/>
    <w:rsid w:val="00E446C4"/>
    <w:rsid w:val="00E45866"/>
    <w:rsid w:val="00E4650B"/>
    <w:rsid w:val="00E46DF4"/>
    <w:rsid w:val="00E50447"/>
    <w:rsid w:val="00E53F17"/>
    <w:rsid w:val="00E5483C"/>
    <w:rsid w:val="00E54FAB"/>
    <w:rsid w:val="00E56F6A"/>
    <w:rsid w:val="00E57553"/>
    <w:rsid w:val="00E576E8"/>
    <w:rsid w:val="00E57A09"/>
    <w:rsid w:val="00E61066"/>
    <w:rsid w:val="00E6151E"/>
    <w:rsid w:val="00E65F3A"/>
    <w:rsid w:val="00E65FFC"/>
    <w:rsid w:val="00E677B2"/>
    <w:rsid w:val="00E67A91"/>
    <w:rsid w:val="00E708BF"/>
    <w:rsid w:val="00E70BB6"/>
    <w:rsid w:val="00E71D6C"/>
    <w:rsid w:val="00E72A8C"/>
    <w:rsid w:val="00E73158"/>
    <w:rsid w:val="00E73369"/>
    <w:rsid w:val="00E7379A"/>
    <w:rsid w:val="00E73B13"/>
    <w:rsid w:val="00E742DF"/>
    <w:rsid w:val="00E74897"/>
    <w:rsid w:val="00E75C96"/>
    <w:rsid w:val="00E769AC"/>
    <w:rsid w:val="00E76DDC"/>
    <w:rsid w:val="00E770E9"/>
    <w:rsid w:val="00E773A2"/>
    <w:rsid w:val="00E777B8"/>
    <w:rsid w:val="00E80E90"/>
    <w:rsid w:val="00E81146"/>
    <w:rsid w:val="00E81C8F"/>
    <w:rsid w:val="00E8265D"/>
    <w:rsid w:val="00E83B3B"/>
    <w:rsid w:val="00E90242"/>
    <w:rsid w:val="00E933EC"/>
    <w:rsid w:val="00E94746"/>
    <w:rsid w:val="00E9483F"/>
    <w:rsid w:val="00E96488"/>
    <w:rsid w:val="00EA20D4"/>
    <w:rsid w:val="00EA31DA"/>
    <w:rsid w:val="00EA3961"/>
    <w:rsid w:val="00EA3B4A"/>
    <w:rsid w:val="00EA3B93"/>
    <w:rsid w:val="00EA5015"/>
    <w:rsid w:val="00EA7BD6"/>
    <w:rsid w:val="00EB07FB"/>
    <w:rsid w:val="00EB1B3B"/>
    <w:rsid w:val="00EB28A9"/>
    <w:rsid w:val="00EB2CAE"/>
    <w:rsid w:val="00EB3716"/>
    <w:rsid w:val="00EB425B"/>
    <w:rsid w:val="00EB5029"/>
    <w:rsid w:val="00EB71FE"/>
    <w:rsid w:val="00EB7E3F"/>
    <w:rsid w:val="00EB7EB4"/>
    <w:rsid w:val="00EC036A"/>
    <w:rsid w:val="00EC1248"/>
    <w:rsid w:val="00EC1D6F"/>
    <w:rsid w:val="00EC1D8E"/>
    <w:rsid w:val="00EC2DB0"/>
    <w:rsid w:val="00EC4FDC"/>
    <w:rsid w:val="00EC61E0"/>
    <w:rsid w:val="00ED0112"/>
    <w:rsid w:val="00ED11D6"/>
    <w:rsid w:val="00ED4690"/>
    <w:rsid w:val="00ED7169"/>
    <w:rsid w:val="00EE0D7E"/>
    <w:rsid w:val="00EE1E17"/>
    <w:rsid w:val="00EE24D9"/>
    <w:rsid w:val="00EE775D"/>
    <w:rsid w:val="00EF1465"/>
    <w:rsid w:val="00EF1BE1"/>
    <w:rsid w:val="00EF23C9"/>
    <w:rsid w:val="00EF25DD"/>
    <w:rsid w:val="00EF3643"/>
    <w:rsid w:val="00EF493A"/>
    <w:rsid w:val="00EF6CCF"/>
    <w:rsid w:val="00EF6D2F"/>
    <w:rsid w:val="00F01A57"/>
    <w:rsid w:val="00F03217"/>
    <w:rsid w:val="00F03D11"/>
    <w:rsid w:val="00F066AC"/>
    <w:rsid w:val="00F06A59"/>
    <w:rsid w:val="00F06C5E"/>
    <w:rsid w:val="00F07905"/>
    <w:rsid w:val="00F11922"/>
    <w:rsid w:val="00F130AA"/>
    <w:rsid w:val="00F13503"/>
    <w:rsid w:val="00F146BB"/>
    <w:rsid w:val="00F146FC"/>
    <w:rsid w:val="00F151B4"/>
    <w:rsid w:val="00F15F88"/>
    <w:rsid w:val="00F1628E"/>
    <w:rsid w:val="00F1653B"/>
    <w:rsid w:val="00F1761F"/>
    <w:rsid w:val="00F200A3"/>
    <w:rsid w:val="00F21842"/>
    <w:rsid w:val="00F22057"/>
    <w:rsid w:val="00F25397"/>
    <w:rsid w:val="00F2695A"/>
    <w:rsid w:val="00F27703"/>
    <w:rsid w:val="00F27F33"/>
    <w:rsid w:val="00F32BD0"/>
    <w:rsid w:val="00F33953"/>
    <w:rsid w:val="00F40D74"/>
    <w:rsid w:val="00F41479"/>
    <w:rsid w:val="00F423E4"/>
    <w:rsid w:val="00F44AE4"/>
    <w:rsid w:val="00F45BA7"/>
    <w:rsid w:val="00F46A9A"/>
    <w:rsid w:val="00F5047E"/>
    <w:rsid w:val="00F50C25"/>
    <w:rsid w:val="00F516D6"/>
    <w:rsid w:val="00F520C8"/>
    <w:rsid w:val="00F52889"/>
    <w:rsid w:val="00F533C1"/>
    <w:rsid w:val="00F55417"/>
    <w:rsid w:val="00F56EBB"/>
    <w:rsid w:val="00F56F39"/>
    <w:rsid w:val="00F60116"/>
    <w:rsid w:val="00F61277"/>
    <w:rsid w:val="00F63045"/>
    <w:rsid w:val="00F63D64"/>
    <w:rsid w:val="00F64031"/>
    <w:rsid w:val="00F666D1"/>
    <w:rsid w:val="00F707C2"/>
    <w:rsid w:val="00F70C64"/>
    <w:rsid w:val="00F71BBB"/>
    <w:rsid w:val="00F754C0"/>
    <w:rsid w:val="00F757B1"/>
    <w:rsid w:val="00F75FC5"/>
    <w:rsid w:val="00F76067"/>
    <w:rsid w:val="00F81A96"/>
    <w:rsid w:val="00F81DEC"/>
    <w:rsid w:val="00F837E5"/>
    <w:rsid w:val="00F867F0"/>
    <w:rsid w:val="00F8697E"/>
    <w:rsid w:val="00F8789C"/>
    <w:rsid w:val="00F9067C"/>
    <w:rsid w:val="00F90805"/>
    <w:rsid w:val="00F91376"/>
    <w:rsid w:val="00F924E4"/>
    <w:rsid w:val="00F92D9D"/>
    <w:rsid w:val="00F9315A"/>
    <w:rsid w:val="00F9467F"/>
    <w:rsid w:val="00F9542D"/>
    <w:rsid w:val="00F9635F"/>
    <w:rsid w:val="00F96A9B"/>
    <w:rsid w:val="00F96ECD"/>
    <w:rsid w:val="00F97896"/>
    <w:rsid w:val="00FA05A1"/>
    <w:rsid w:val="00FA0AD2"/>
    <w:rsid w:val="00FA1B29"/>
    <w:rsid w:val="00FA1D6F"/>
    <w:rsid w:val="00FA1E9C"/>
    <w:rsid w:val="00FA2D41"/>
    <w:rsid w:val="00FA303B"/>
    <w:rsid w:val="00FA4A6A"/>
    <w:rsid w:val="00FA4D29"/>
    <w:rsid w:val="00FA581D"/>
    <w:rsid w:val="00FA592B"/>
    <w:rsid w:val="00FA6A98"/>
    <w:rsid w:val="00FA76EB"/>
    <w:rsid w:val="00FB324C"/>
    <w:rsid w:val="00FB3764"/>
    <w:rsid w:val="00FB37E8"/>
    <w:rsid w:val="00FB3D7F"/>
    <w:rsid w:val="00FB492F"/>
    <w:rsid w:val="00FB4D7B"/>
    <w:rsid w:val="00FB4FA8"/>
    <w:rsid w:val="00FB51E2"/>
    <w:rsid w:val="00FB7227"/>
    <w:rsid w:val="00FB7A54"/>
    <w:rsid w:val="00FB7D3A"/>
    <w:rsid w:val="00FC027E"/>
    <w:rsid w:val="00FC1491"/>
    <w:rsid w:val="00FC21F9"/>
    <w:rsid w:val="00FC2C4D"/>
    <w:rsid w:val="00FC4F3C"/>
    <w:rsid w:val="00FC55E2"/>
    <w:rsid w:val="00FC6F06"/>
    <w:rsid w:val="00FC7968"/>
    <w:rsid w:val="00FC7FD3"/>
    <w:rsid w:val="00FD0496"/>
    <w:rsid w:val="00FD37A7"/>
    <w:rsid w:val="00FD3F5D"/>
    <w:rsid w:val="00FD5251"/>
    <w:rsid w:val="00FD7278"/>
    <w:rsid w:val="00FE0059"/>
    <w:rsid w:val="00FE0C98"/>
    <w:rsid w:val="00FE1CC7"/>
    <w:rsid w:val="00FE35E9"/>
    <w:rsid w:val="00FE49D4"/>
    <w:rsid w:val="00FE63C1"/>
    <w:rsid w:val="00FE7997"/>
    <w:rsid w:val="00FE79B8"/>
    <w:rsid w:val="00FF1333"/>
    <w:rsid w:val="00FF18B7"/>
    <w:rsid w:val="00FF1C80"/>
    <w:rsid w:val="00FF2048"/>
    <w:rsid w:val="00FF3EAD"/>
    <w:rsid w:val="00FF424B"/>
    <w:rsid w:val="00FF4E37"/>
    <w:rsid w:val="00FF591F"/>
    <w:rsid w:val="00FF6428"/>
    <w:rsid w:val="00FF67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2C0CDF"/>
  <w15:chartTrackingRefBased/>
  <w15:docId w15:val="{EC86FB27-E4BB-4D0C-954B-355F212C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0"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Arial Unicode MS"/>
      <w:sz w:val="24"/>
      <w:szCs w:val="24"/>
    </w:rPr>
  </w:style>
  <w:style w:type="paragraph" w:styleId="Heading1">
    <w:name w:val="heading 1"/>
    <w:basedOn w:val="Normal"/>
    <w:next w:val="Normal"/>
    <w:link w:val="Heading1Char"/>
    <w:uiPriority w:val="99"/>
    <w:qFormat/>
    <w:pPr>
      <w:keepNext/>
      <w:ind w:right="29"/>
      <w:jc w:val="center"/>
      <w:outlineLvl w:val="0"/>
    </w:pPr>
    <w:rPr>
      <w:b/>
      <w:bCs/>
      <w:sz w:val="40"/>
      <w:szCs w:val="40"/>
      <w:lang w:val="en-AU"/>
    </w:rPr>
  </w:style>
  <w:style w:type="paragraph" w:styleId="Heading2">
    <w:name w:val="heading 2"/>
    <w:basedOn w:val="Normal"/>
    <w:next w:val="Normal"/>
    <w:link w:val="Heading2Char"/>
    <w:uiPriority w:val="99"/>
    <w:qFormat/>
    <w:pPr>
      <w:keepNext/>
      <w:spacing w:before="240" w:after="60"/>
      <w:outlineLvl w:val="1"/>
    </w:pPr>
    <w:rPr>
      <w:rFonts w:ascii="Helvetica" w:hAnsi="Helvetica" w:cs="Helvetica"/>
      <w:b/>
      <w:bCs/>
      <w:i/>
      <w:iCs/>
      <w:sz w:val="28"/>
      <w:szCs w:val="28"/>
    </w:rPr>
  </w:style>
  <w:style w:type="paragraph" w:styleId="Heading3">
    <w:name w:val="heading 3"/>
    <w:basedOn w:val="Normal"/>
    <w:next w:val="Normal"/>
    <w:link w:val="Heading3Char"/>
    <w:uiPriority w:val="99"/>
    <w:qFormat/>
    <w:pPr>
      <w:keepNext/>
      <w:spacing w:before="240" w:after="60"/>
      <w:outlineLvl w:val="2"/>
    </w:pPr>
    <w:rPr>
      <w:rFonts w:ascii="Helvetica" w:hAnsi="Helvetica" w:cs="Helvetic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libri" w:eastAsia="Times New Roman" w:hAnsi="Calibri" w:cs="Times New Roman"/>
      <w:b/>
      <w:bCs/>
      <w:kern w:val="32"/>
      <w:sz w:val="32"/>
      <w:lang w:val="en-US"/>
    </w:rPr>
  </w:style>
  <w:style w:type="character" w:customStyle="1" w:styleId="Heading2Char">
    <w:name w:val="Heading 2 Char"/>
    <w:link w:val="Heading2"/>
    <w:uiPriority w:val="99"/>
    <w:semiHidden/>
    <w:locked/>
    <w:rPr>
      <w:rFonts w:ascii="Calibri" w:eastAsia="Times New Roman" w:hAnsi="Calibri" w:cs="Times New Roman"/>
      <w:b/>
      <w:bCs/>
      <w:i/>
      <w:iCs/>
      <w:sz w:val="28"/>
      <w:lang w:val="en-US"/>
    </w:rPr>
  </w:style>
  <w:style w:type="character" w:customStyle="1" w:styleId="Heading3Char">
    <w:name w:val="Heading 3 Char"/>
    <w:link w:val="Heading3"/>
    <w:uiPriority w:val="99"/>
    <w:semiHidden/>
    <w:locked/>
    <w:rPr>
      <w:rFonts w:ascii="Calibri" w:eastAsia="Times New Roman" w:hAnsi="Calibri" w:cs="Times New Roman"/>
      <w:b/>
      <w:bCs/>
      <w:sz w:val="26"/>
      <w:lang w:val="en-US"/>
    </w:rPr>
  </w:style>
  <w:style w:type="paragraph" w:customStyle="1" w:styleId="CONFAbstract">
    <w:name w:val="CONFAbstract"/>
    <w:basedOn w:val="CONFSmallText"/>
    <w:next w:val="CONFNormalText"/>
    <w:uiPriority w:val="99"/>
    <w:pPr>
      <w:keepNext/>
      <w:keepLines/>
      <w:spacing w:before="360" w:after="360"/>
      <w:ind w:left="709" w:right="709"/>
    </w:pPr>
  </w:style>
  <w:style w:type="paragraph" w:customStyle="1" w:styleId="CONFNormalText">
    <w:name w:val="CONFNormalText"/>
    <w:uiPriority w:val="99"/>
    <w:pPr>
      <w:ind w:firstLine="369"/>
      <w:jc w:val="both"/>
    </w:pPr>
    <w:rPr>
      <w:rFonts w:cs="Arial Unicode MS"/>
      <w:sz w:val="24"/>
      <w:szCs w:val="24"/>
      <w:lang w:val="en-AU"/>
    </w:rPr>
  </w:style>
  <w:style w:type="paragraph" w:customStyle="1" w:styleId="CONFAuthor2institution">
    <w:name w:val="CONFAuthor2 institution"/>
    <w:basedOn w:val="CONFTitle"/>
    <w:next w:val="CONFAuthor3email"/>
    <w:uiPriority w:val="99"/>
    <w:pPr>
      <w:spacing w:after="0"/>
    </w:pPr>
    <w:rPr>
      <w:i/>
      <w:iCs/>
      <w:sz w:val="22"/>
      <w:szCs w:val="22"/>
    </w:rPr>
  </w:style>
  <w:style w:type="paragraph" w:customStyle="1" w:styleId="CONFAuthor1">
    <w:name w:val="CONFAuthor1"/>
    <w:basedOn w:val="CONFTitle"/>
    <w:next w:val="CONFAuthor2institution"/>
    <w:uiPriority w:val="99"/>
    <w:pPr>
      <w:spacing w:after="0"/>
    </w:pPr>
    <w:rPr>
      <w:sz w:val="24"/>
      <w:szCs w:val="24"/>
    </w:rPr>
  </w:style>
  <w:style w:type="paragraph" w:customStyle="1" w:styleId="CONFFigureCaption">
    <w:name w:val="CONFFigureCaption"/>
    <w:basedOn w:val="CONFSmallText"/>
    <w:next w:val="CONFNormalText"/>
    <w:uiPriority w:val="99"/>
    <w:pPr>
      <w:keepLines/>
      <w:spacing w:after="360"/>
      <w:jc w:val="center"/>
    </w:pPr>
  </w:style>
  <w:style w:type="paragraph" w:customStyle="1" w:styleId="CONFFootnote">
    <w:name w:val="CONFFootnote"/>
    <w:basedOn w:val="CONFSmallText"/>
    <w:uiPriority w:val="99"/>
    <w:pPr>
      <w:spacing w:before="60"/>
    </w:pPr>
  </w:style>
  <w:style w:type="paragraph" w:customStyle="1" w:styleId="CONFHeading1">
    <w:name w:val="CONFHeading1"/>
    <w:basedOn w:val="CONFTitle"/>
    <w:next w:val="CONFNormalText"/>
    <w:uiPriority w:val="99"/>
    <w:pPr>
      <w:spacing w:before="240" w:after="120"/>
    </w:pPr>
    <w:rPr>
      <w:sz w:val="28"/>
      <w:szCs w:val="28"/>
    </w:rPr>
  </w:style>
  <w:style w:type="paragraph" w:customStyle="1" w:styleId="CONFHeading2">
    <w:name w:val="CONFHeading2"/>
    <w:basedOn w:val="CONFTitle"/>
    <w:next w:val="CONFNormalText"/>
    <w:uiPriority w:val="99"/>
    <w:pPr>
      <w:spacing w:before="240" w:after="120"/>
      <w:jc w:val="left"/>
    </w:pPr>
    <w:rPr>
      <w:i/>
      <w:iCs/>
      <w:sz w:val="26"/>
      <w:szCs w:val="26"/>
    </w:rPr>
  </w:style>
  <w:style w:type="paragraph" w:customStyle="1" w:styleId="CONFNumbers">
    <w:name w:val="CONFNumbers"/>
    <w:basedOn w:val="CONFNormalText"/>
    <w:next w:val="CONFNormalText"/>
    <w:uiPriority w:val="99"/>
    <w:pPr>
      <w:ind w:left="738" w:hanging="369"/>
    </w:pPr>
  </w:style>
  <w:style w:type="paragraph" w:customStyle="1" w:styleId="CONFReference">
    <w:name w:val="CONFReference"/>
    <w:basedOn w:val="CONFSmallText"/>
    <w:uiPriority w:val="99"/>
    <w:pPr>
      <w:keepLines/>
      <w:ind w:left="357" w:hanging="357"/>
    </w:pPr>
  </w:style>
  <w:style w:type="paragraph" w:customStyle="1" w:styleId="CONFTableFoot">
    <w:name w:val="CONFTableFoot"/>
    <w:basedOn w:val="CONFSmallText"/>
    <w:next w:val="CONFNormalText"/>
    <w:uiPriority w:val="99"/>
    <w:pPr>
      <w:spacing w:before="60" w:after="240"/>
    </w:pPr>
  </w:style>
  <w:style w:type="paragraph" w:customStyle="1" w:styleId="CONFTableText">
    <w:name w:val="CONFTableText"/>
    <w:basedOn w:val="CONFNormalText"/>
    <w:next w:val="CONFNormalText"/>
    <w:uiPriority w:val="99"/>
    <w:pPr>
      <w:spacing w:after="60"/>
      <w:ind w:firstLine="0"/>
      <w:jc w:val="left"/>
    </w:pPr>
  </w:style>
  <w:style w:type="paragraph" w:customStyle="1" w:styleId="CONFTableTitle1">
    <w:name w:val="CONFTableTitle1"/>
    <w:basedOn w:val="CONFNormalText"/>
    <w:next w:val="CONFTableTitle2"/>
    <w:uiPriority w:val="99"/>
    <w:pPr>
      <w:keepNext/>
      <w:keepLines/>
      <w:spacing w:before="120"/>
      <w:ind w:firstLine="0"/>
    </w:pPr>
  </w:style>
  <w:style w:type="paragraph" w:customStyle="1" w:styleId="CONFTableTitle2">
    <w:name w:val="CONFTableTitle2"/>
    <w:basedOn w:val="CONFNormalText"/>
    <w:next w:val="CONFTableText"/>
    <w:uiPriority w:val="99"/>
    <w:pPr>
      <w:keepNext/>
      <w:keepLines/>
      <w:spacing w:after="120"/>
      <w:ind w:firstLine="0"/>
    </w:pPr>
    <w:rPr>
      <w:i/>
      <w:iCs/>
    </w:rPr>
  </w:style>
  <w:style w:type="paragraph" w:customStyle="1" w:styleId="CONFTitle">
    <w:name w:val="CONFTitle"/>
    <w:next w:val="CONFAuthor1"/>
    <w:uiPriority w:val="99"/>
    <w:pPr>
      <w:keepNext/>
      <w:keepLines/>
      <w:spacing w:after="240"/>
      <w:jc w:val="center"/>
    </w:pPr>
    <w:rPr>
      <w:rFonts w:cs="Arial Unicode MS"/>
      <w:sz w:val="32"/>
      <w:szCs w:val="32"/>
      <w:lang w:val="en-AU"/>
    </w:rPr>
  </w:style>
  <w:style w:type="paragraph" w:customStyle="1" w:styleId="CONFQuote">
    <w:name w:val="CONFQuote"/>
    <w:basedOn w:val="CONFSmallText"/>
    <w:next w:val="CONFNormalText"/>
    <w:uiPriority w:val="99"/>
    <w:pPr>
      <w:spacing w:before="120" w:after="120"/>
      <w:ind w:left="369" w:right="369"/>
    </w:pPr>
  </w:style>
  <w:style w:type="paragraph" w:customStyle="1" w:styleId="CONFFigure">
    <w:name w:val="CONFFigure"/>
    <w:basedOn w:val="CONFNormalText"/>
    <w:next w:val="CONFFigureCaption"/>
    <w:uiPriority w:val="99"/>
    <w:pPr>
      <w:keepNext/>
      <w:spacing w:before="240" w:after="360"/>
      <w:ind w:firstLine="0"/>
      <w:jc w:val="center"/>
    </w:pPr>
  </w:style>
  <w:style w:type="paragraph" w:customStyle="1" w:styleId="CONFAuthor3email">
    <w:name w:val="CONFAuthor3 email"/>
    <w:basedOn w:val="CONFTitle"/>
    <w:next w:val="CONFAbstract"/>
    <w:uiPriority w:val="99"/>
    <w:pPr>
      <w:spacing w:after="0"/>
    </w:pPr>
    <w:rPr>
      <w:sz w:val="22"/>
      <w:szCs w:val="22"/>
    </w:rPr>
  </w:style>
  <w:style w:type="paragraph" w:customStyle="1" w:styleId="CONFHeading3">
    <w:name w:val="CONFHeading3"/>
    <w:basedOn w:val="CONFNormalText"/>
    <w:uiPriority w:val="99"/>
    <w:pPr>
      <w:spacing w:before="120"/>
    </w:pPr>
  </w:style>
  <w:style w:type="character" w:customStyle="1" w:styleId="CONFSuperscript">
    <w:name w:val="CONFSuperscript"/>
    <w:uiPriority w:val="99"/>
    <w:rPr>
      <w:rFonts w:cs="Times New Roman"/>
      <w:position w:val="6"/>
      <w:sz w:val="20"/>
    </w:rPr>
  </w:style>
  <w:style w:type="character" w:customStyle="1" w:styleId="CONFSubscript">
    <w:name w:val="CONFSubscript"/>
    <w:uiPriority w:val="99"/>
    <w:rPr>
      <w:rFonts w:cs="Times New Roman"/>
      <w:position w:val="-6"/>
      <w:sz w:val="20"/>
    </w:rPr>
  </w:style>
  <w:style w:type="paragraph" w:customStyle="1" w:styleId="CONFBullets">
    <w:name w:val="CONFBullets"/>
    <w:basedOn w:val="CONFNormalText"/>
    <w:next w:val="CONFNormalText"/>
    <w:uiPriority w:val="99"/>
    <w:pPr>
      <w:ind w:left="738" w:hanging="369"/>
    </w:pPr>
  </w:style>
  <w:style w:type="paragraph" w:customStyle="1" w:styleId="CONFSmallText">
    <w:name w:val="CONFSmallText"/>
    <w:basedOn w:val="CONFNormalText"/>
    <w:next w:val="CONFNormalText"/>
    <w:uiPriority w:val="99"/>
    <w:pPr>
      <w:ind w:firstLine="0"/>
    </w:pPr>
    <w:rPr>
      <w:sz w:val="20"/>
      <w:szCs w:val="20"/>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table" w:styleId="TableGrid">
    <w:name w:val="Table Grid"/>
    <w:basedOn w:val="TableNormal"/>
    <w:uiPriority w:val="39"/>
    <w:rsid w:val="00E83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37A7"/>
    <w:pPr>
      <w:tabs>
        <w:tab w:val="center" w:pos="4513"/>
        <w:tab w:val="right" w:pos="9026"/>
      </w:tabs>
    </w:pPr>
  </w:style>
  <w:style w:type="character" w:customStyle="1" w:styleId="HeaderChar">
    <w:name w:val="Header Char"/>
    <w:link w:val="Header"/>
    <w:uiPriority w:val="99"/>
    <w:rsid w:val="004037A7"/>
    <w:rPr>
      <w:rFonts w:cs="Arial Unicode MS"/>
      <w:sz w:val="24"/>
      <w:szCs w:val="24"/>
      <w:lang w:val="en-US" w:eastAsia="en-US"/>
    </w:rPr>
  </w:style>
  <w:style w:type="paragraph" w:styleId="Footer">
    <w:name w:val="footer"/>
    <w:basedOn w:val="Normal"/>
    <w:link w:val="FooterChar"/>
    <w:uiPriority w:val="99"/>
    <w:unhideWhenUsed/>
    <w:rsid w:val="004037A7"/>
    <w:pPr>
      <w:tabs>
        <w:tab w:val="center" w:pos="4513"/>
        <w:tab w:val="right" w:pos="9026"/>
      </w:tabs>
    </w:pPr>
  </w:style>
  <w:style w:type="character" w:customStyle="1" w:styleId="FooterChar">
    <w:name w:val="Footer Char"/>
    <w:link w:val="Footer"/>
    <w:uiPriority w:val="99"/>
    <w:rsid w:val="004037A7"/>
    <w:rPr>
      <w:rFonts w:cs="Arial Unicode MS"/>
      <w:sz w:val="24"/>
      <w:szCs w:val="24"/>
      <w:lang w:val="en-US" w:eastAsia="en-US"/>
    </w:rPr>
  </w:style>
  <w:style w:type="paragraph" w:styleId="BalloonText">
    <w:name w:val="Balloon Text"/>
    <w:basedOn w:val="Normal"/>
    <w:link w:val="BalloonTextChar"/>
    <w:uiPriority w:val="99"/>
    <w:semiHidden/>
    <w:unhideWhenUsed/>
    <w:rsid w:val="004037A7"/>
    <w:rPr>
      <w:rFonts w:ascii="Tahoma" w:hAnsi="Tahoma" w:cs="Tahoma"/>
      <w:sz w:val="16"/>
      <w:szCs w:val="16"/>
    </w:rPr>
  </w:style>
  <w:style w:type="character" w:customStyle="1" w:styleId="BalloonTextChar">
    <w:name w:val="Balloon Text Char"/>
    <w:link w:val="BalloonText"/>
    <w:uiPriority w:val="99"/>
    <w:semiHidden/>
    <w:rsid w:val="004037A7"/>
    <w:rPr>
      <w:rFonts w:ascii="Tahoma" w:hAnsi="Tahoma" w:cs="Tahoma"/>
      <w:sz w:val="16"/>
      <w:szCs w:val="16"/>
      <w:lang w:val="en-US" w:eastAsia="en-US"/>
    </w:rPr>
  </w:style>
  <w:style w:type="character" w:styleId="Emphasis">
    <w:name w:val="Emphasis"/>
    <w:uiPriority w:val="20"/>
    <w:qFormat/>
    <w:rsid w:val="00601DAF"/>
    <w:rPr>
      <w:i/>
      <w:iCs/>
    </w:rPr>
  </w:style>
  <w:style w:type="character" w:styleId="CommentReference">
    <w:name w:val="annotation reference"/>
    <w:uiPriority w:val="99"/>
    <w:semiHidden/>
    <w:unhideWhenUsed/>
    <w:rsid w:val="005F40D5"/>
    <w:rPr>
      <w:sz w:val="18"/>
      <w:szCs w:val="18"/>
    </w:rPr>
  </w:style>
  <w:style w:type="paragraph" w:styleId="CommentText">
    <w:name w:val="annotation text"/>
    <w:basedOn w:val="Normal"/>
    <w:link w:val="CommentTextChar"/>
    <w:uiPriority w:val="99"/>
    <w:unhideWhenUsed/>
    <w:rsid w:val="005F40D5"/>
  </w:style>
  <w:style w:type="character" w:customStyle="1" w:styleId="CommentTextChar">
    <w:name w:val="Comment Text Char"/>
    <w:link w:val="CommentText"/>
    <w:uiPriority w:val="99"/>
    <w:rsid w:val="005F40D5"/>
    <w:rPr>
      <w:rFonts w:cs="Arial Unicode MS"/>
      <w:sz w:val="24"/>
      <w:szCs w:val="24"/>
    </w:rPr>
  </w:style>
  <w:style w:type="paragraph" w:styleId="CommentSubject">
    <w:name w:val="annotation subject"/>
    <w:basedOn w:val="CommentText"/>
    <w:next w:val="CommentText"/>
    <w:link w:val="CommentSubjectChar"/>
    <w:uiPriority w:val="99"/>
    <w:semiHidden/>
    <w:unhideWhenUsed/>
    <w:rsid w:val="005F40D5"/>
    <w:rPr>
      <w:b/>
      <w:bCs/>
      <w:sz w:val="20"/>
      <w:szCs w:val="20"/>
    </w:rPr>
  </w:style>
  <w:style w:type="character" w:customStyle="1" w:styleId="CommentSubjectChar">
    <w:name w:val="Comment Subject Char"/>
    <w:link w:val="CommentSubject"/>
    <w:uiPriority w:val="99"/>
    <w:semiHidden/>
    <w:rsid w:val="005F40D5"/>
    <w:rPr>
      <w:rFonts w:cs="Arial Unicode MS"/>
      <w:b/>
      <w:bCs/>
      <w:sz w:val="24"/>
      <w:szCs w:val="24"/>
    </w:rPr>
  </w:style>
  <w:style w:type="character" w:customStyle="1" w:styleId="UnresolvedMention1">
    <w:name w:val="Unresolved Mention1"/>
    <w:basedOn w:val="DefaultParagraphFont"/>
    <w:uiPriority w:val="47"/>
    <w:rsid w:val="00DC6259"/>
    <w:rPr>
      <w:color w:val="605E5C"/>
      <w:shd w:val="clear" w:color="auto" w:fill="E1DFDD"/>
    </w:rPr>
  </w:style>
  <w:style w:type="character" w:styleId="UnresolvedMention">
    <w:name w:val="Unresolved Mention"/>
    <w:basedOn w:val="DefaultParagraphFont"/>
    <w:uiPriority w:val="99"/>
    <w:semiHidden/>
    <w:unhideWhenUsed/>
    <w:rsid w:val="00EC036A"/>
    <w:rPr>
      <w:color w:val="605E5C"/>
      <w:shd w:val="clear" w:color="auto" w:fill="E1DFDD"/>
    </w:rPr>
  </w:style>
  <w:style w:type="paragraph" w:customStyle="1" w:styleId="EndNoteBibliography">
    <w:name w:val="EndNote Bibliography"/>
    <w:basedOn w:val="Normal"/>
    <w:link w:val="EndNoteBibliographyChar"/>
    <w:rsid w:val="00495381"/>
    <w:pPr>
      <w:widowControl/>
      <w:spacing w:after="16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495381"/>
    <w:rPr>
      <w:rFonts w:ascii="Calibri" w:eastAsiaTheme="minorHAnsi" w:hAnsi="Calibri" w:cs="Calibri"/>
      <w:noProof/>
      <w:sz w:val="22"/>
      <w:szCs w:val="22"/>
    </w:rPr>
  </w:style>
  <w:style w:type="paragraph" w:customStyle="1" w:styleId="PMEReferences">
    <w:name w:val="PME References"/>
    <w:basedOn w:val="Normal"/>
    <w:rsid w:val="00842241"/>
    <w:pPr>
      <w:widowControl/>
      <w:autoSpaceDE w:val="0"/>
      <w:autoSpaceDN w:val="0"/>
      <w:spacing w:after="120" w:line="260" w:lineRule="atLeast"/>
      <w:ind w:left="289" w:hanging="289"/>
      <w:jc w:val="both"/>
    </w:pPr>
    <w:rPr>
      <w:rFonts w:cs="Times New Roman"/>
      <w:sz w:val="26"/>
      <w:szCs w:val="26"/>
      <w:lang w:val="en-AU" w:eastAsia="cs-CZ"/>
    </w:rPr>
  </w:style>
  <w:style w:type="paragraph" w:customStyle="1" w:styleId="aamtReference">
    <w:name w:val="aamtReference"/>
    <w:basedOn w:val="Normal"/>
    <w:qFormat/>
    <w:rsid w:val="00C67CCE"/>
    <w:pPr>
      <w:widowControl/>
      <w:spacing w:after="60"/>
      <w:ind w:left="284" w:hanging="284"/>
    </w:pPr>
    <w:rPr>
      <w:rFonts w:eastAsia="Cambria" w:cs="Times New Roman"/>
      <w:sz w:val="20"/>
      <w:lang w:val="en-AU"/>
    </w:rPr>
  </w:style>
  <w:style w:type="paragraph" w:customStyle="1" w:styleId="PMEAuthorInstitution">
    <w:name w:val="PME Author/Institution"/>
    <w:basedOn w:val="Normal"/>
    <w:uiPriority w:val="99"/>
    <w:rsid w:val="00525BD4"/>
    <w:pPr>
      <w:widowControl/>
      <w:autoSpaceDE w:val="0"/>
      <w:autoSpaceDN w:val="0"/>
      <w:spacing w:after="120" w:line="320" w:lineRule="atLeast"/>
      <w:jc w:val="center"/>
    </w:pPr>
    <w:rPr>
      <w:rFonts w:eastAsia="PMingLiU" w:cs="Times New Roman"/>
      <w:sz w:val="28"/>
      <w:szCs w:val="28"/>
      <w:lang w:val="en-AU" w:eastAsia="es-ES"/>
    </w:rPr>
  </w:style>
  <w:style w:type="paragraph" w:customStyle="1" w:styleId="PMENormal">
    <w:name w:val="PME Normal"/>
    <w:uiPriority w:val="99"/>
    <w:rsid w:val="00525BD4"/>
    <w:pPr>
      <w:autoSpaceDE w:val="0"/>
      <w:autoSpaceDN w:val="0"/>
      <w:spacing w:after="120" w:line="320" w:lineRule="atLeast"/>
      <w:jc w:val="both"/>
    </w:pPr>
    <w:rPr>
      <w:rFonts w:eastAsia="PMingLiU"/>
      <w:sz w:val="28"/>
      <w:szCs w:val="28"/>
      <w:lang w:val="en-AU" w:eastAsia="es-ES"/>
    </w:rPr>
  </w:style>
  <w:style w:type="paragraph" w:customStyle="1" w:styleId="ICMEReferences">
    <w:name w:val="ICME References"/>
    <w:basedOn w:val="Normal"/>
    <w:qFormat/>
    <w:rsid w:val="00EC1D6F"/>
    <w:pPr>
      <w:widowControl/>
      <w:spacing w:after="120" w:line="260" w:lineRule="atLeast"/>
      <w:ind w:left="289" w:hanging="289"/>
      <w:jc w:val="both"/>
    </w:pPr>
    <w:rPr>
      <w:rFonts w:eastAsiaTheme="minorEastAsia" w:cstheme="minorBidi"/>
      <w:sz w:val="22"/>
      <w:szCs w:val="26"/>
      <w:lang w:eastAsia="de-DE"/>
    </w:rPr>
  </w:style>
  <w:style w:type="paragraph" w:styleId="ListParagraph">
    <w:name w:val="List Paragraph"/>
    <w:basedOn w:val="Normal"/>
    <w:uiPriority w:val="34"/>
    <w:qFormat/>
    <w:rsid w:val="00E67A91"/>
    <w:pPr>
      <w:widowControl/>
      <w:spacing w:after="160" w:line="259" w:lineRule="auto"/>
      <w:ind w:left="720"/>
      <w:contextualSpacing/>
    </w:pPr>
    <w:rPr>
      <w:rFonts w:asciiTheme="minorHAnsi" w:eastAsiaTheme="minorHAnsi" w:hAnsiTheme="minorHAnsi" w:cstheme="minorBidi"/>
      <w:sz w:val="22"/>
      <w:szCs w:val="22"/>
      <w:lang w:val="en-NZ"/>
    </w:rPr>
  </w:style>
  <w:style w:type="paragraph" w:styleId="Revision">
    <w:name w:val="Revision"/>
    <w:hidden/>
    <w:uiPriority w:val="62"/>
    <w:semiHidden/>
    <w:rsid w:val="00577E79"/>
    <w:rPr>
      <w:rFonts w:cs="Arial Unicode MS"/>
      <w:sz w:val="24"/>
      <w:szCs w:val="24"/>
    </w:rPr>
  </w:style>
  <w:style w:type="paragraph" w:styleId="EndnoteText">
    <w:name w:val="endnote text"/>
    <w:basedOn w:val="Normal"/>
    <w:link w:val="EndnoteTextChar"/>
    <w:uiPriority w:val="99"/>
    <w:semiHidden/>
    <w:unhideWhenUsed/>
    <w:rsid w:val="00B21D34"/>
    <w:rPr>
      <w:sz w:val="20"/>
      <w:szCs w:val="20"/>
    </w:rPr>
  </w:style>
  <w:style w:type="character" w:customStyle="1" w:styleId="EndnoteTextChar">
    <w:name w:val="Endnote Text Char"/>
    <w:basedOn w:val="DefaultParagraphFont"/>
    <w:link w:val="EndnoteText"/>
    <w:uiPriority w:val="99"/>
    <w:semiHidden/>
    <w:rsid w:val="00B21D34"/>
    <w:rPr>
      <w:rFonts w:cs="Arial Unicode MS"/>
    </w:rPr>
  </w:style>
  <w:style w:type="character" w:styleId="EndnoteReference">
    <w:name w:val="endnote reference"/>
    <w:basedOn w:val="DefaultParagraphFont"/>
    <w:uiPriority w:val="99"/>
    <w:semiHidden/>
    <w:unhideWhenUsed/>
    <w:rsid w:val="00B21D34"/>
    <w:rPr>
      <w:vertAlign w:val="superscript"/>
    </w:rPr>
  </w:style>
  <w:style w:type="paragraph" w:styleId="FootnoteText">
    <w:name w:val="footnote text"/>
    <w:basedOn w:val="Normal"/>
    <w:link w:val="FootnoteTextChar"/>
    <w:uiPriority w:val="99"/>
    <w:unhideWhenUsed/>
    <w:qFormat/>
    <w:rsid w:val="00173EAB"/>
    <w:rPr>
      <w:sz w:val="20"/>
      <w:szCs w:val="20"/>
    </w:rPr>
  </w:style>
  <w:style w:type="character" w:customStyle="1" w:styleId="FootnoteTextChar">
    <w:name w:val="Footnote Text Char"/>
    <w:basedOn w:val="DefaultParagraphFont"/>
    <w:link w:val="FootnoteText"/>
    <w:uiPriority w:val="99"/>
    <w:qFormat/>
    <w:rsid w:val="00173EAB"/>
    <w:rPr>
      <w:rFonts w:cs="Arial Unicode MS"/>
    </w:rPr>
  </w:style>
  <w:style w:type="character" w:styleId="FootnoteReference">
    <w:name w:val="footnote reference"/>
    <w:basedOn w:val="DefaultParagraphFont"/>
    <w:uiPriority w:val="99"/>
    <w:semiHidden/>
    <w:unhideWhenUsed/>
    <w:rsid w:val="00173EAB"/>
    <w:rPr>
      <w:vertAlign w:val="superscript"/>
    </w:rPr>
  </w:style>
  <w:style w:type="paragraph" w:customStyle="1" w:styleId="References">
    <w:name w:val="References"/>
    <w:basedOn w:val="BodyText"/>
    <w:qFormat/>
    <w:rsid w:val="00277EBC"/>
    <w:pPr>
      <w:widowControl/>
      <w:spacing w:after="0"/>
      <w:ind w:left="284" w:hanging="284"/>
    </w:pPr>
    <w:rPr>
      <w:rFonts w:cs="Times New Roman"/>
      <w:iCs/>
      <w:sz w:val="20"/>
      <w:szCs w:val="20"/>
      <w:lang w:val="en-AU" w:eastAsia="en-GB"/>
    </w:rPr>
  </w:style>
  <w:style w:type="paragraph" w:styleId="BodyText">
    <w:name w:val="Body Text"/>
    <w:basedOn w:val="Normal"/>
    <w:link w:val="BodyTextChar"/>
    <w:uiPriority w:val="99"/>
    <w:semiHidden/>
    <w:unhideWhenUsed/>
    <w:rsid w:val="00277EBC"/>
    <w:pPr>
      <w:spacing w:after="120"/>
    </w:pPr>
  </w:style>
  <w:style w:type="character" w:customStyle="1" w:styleId="BodyTextChar">
    <w:name w:val="Body Text Char"/>
    <w:basedOn w:val="DefaultParagraphFont"/>
    <w:link w:val="BodyText"/>
    <w:uiPriority w:val="99"/>
    <w:semiHidden/>
    <w:rsid w:val="00277EBC"/>
    <w:rPr>
      <w:rFonts w:cs="Arial Unicode MS"/>
      <w:sz w:val="24"/>
      <w:szCs w:val="24"/>
    </w:rPr>
  </w:style>
  <w:style w:type="paragraph" w:customStyle="1" w:styleId="BSRLMReferences">
    <w:name w:val="BSRLM References"/>
    <w:basedOn w:val="Normal"/>
    <w:qFormat/>
    <w:rsid w:val="00FA05A1"/>
    <w:pPr>
      <w:widowControl/>
      <w:ind w:left="720" w:hanging="720"/>
    </w:pPr>
    <w:rPr>
      <w:rFonts w:cs="Times New Roman"/>
      <w:szCs w:val="19"/>
    </w:rPr>
  </w:style>
  <w:style w:type="paragraph" w:customStyle="1" w:styleId="Default">
    <w:name w:val="Default"/>
    <w:rsid w:val="00DE5E64"/>
    <w:pPr>
      <w:autoSpaceDE w:val="0"/>
      <w:autoSpaceDN w:val="0"/>
      <w:adjustRightInd w:val="0"/>
    </w:pPr>
    <w:rPr>
      <w:color w:val="000000"/>
      <w:sz w:val="24"/>
      <w:szCs w:val="24"/>
      <w:lang w:val="en-GB"/>
    </w:rPr>
  </w:style>
  <w:style w:type="paragraph" w:styleId="NormalWeb">
    <w:name w:val="Normal (Web)"/>
    <w:basedOn w:val="Normal"/>
    <w:uiPriority w:val="99"/>
    <w:unhideWhenUsed/>
    <w:rsid w:val="00851239"/>
    <w:pPr>
      <w:widowControl/>
      <w:spacing w:before="100" w:beforeAutospacing="1" w:after="100" w:afterAutospacing="1"/>
    </w:pPr>
    <w:rPr>
      <w:rFonts w:cs="Times New Roman"/>
      <w:lang w:val="en-GB" w:eastAsia="en-GB"/>
    </w:rPr>
  </w:style>
  <w:style w:type="paragraph" w:styleId="Quote">
    <w:name w:val="Quote"/>
    <w:basedOn w:val="Normal"/>
    <w:link w:val="QuoteChar"/>
    <w:qFormat/>
    <w:rsid w:val="00DF69E6"/>
    <w:pPr>
      <w:widowControl/>
      <w:suppressAutoHyphens/>
      <w:spacing w:after="120" w:line="320" w:lineRule="atLeast"/>
      <w:ind w:left="284"/>
      <w:jc w:val="both"/>
    </w:pPr>
    <w:rPr>
      <w:rFonts w:cs="Times New Roman"/>
      <w:sz w:val="26"/>
      <w:szCs w:val="26"/>
      <w:lang w:val="en-GB"/>
    </w:rPr>
  </w:style>
  <w:style w:type="character" w:customStyle="1" w:styleId="QuoteChar">
    <w:name w:val="Quote Char"/>
    <w:basedOn w:val="DefaultParagraphFont"/>
    <w:link w:val="Quote"/>
    <w:rsid w:val="00DF69E6"/>
    <w:rPr>
      <w:sz w:val="26"/>
      <w:szCs w:val="26"/>
      <w:lang w:val="en-GB"/>
    </w:rPr>
  </w:style>
  <w:style w:type="paragraph" w:customStyle="1" w:styleId="FigTitle">
    <w:name w:val="FigTitle"/>
    <w:basedOn w:val="Normal"/>
    <w:qFormat/>
    <w:rsid w:val="00DF69E6"/>
    <w:pPr>
      <w:widowControl/>
      <w:suppressAutoHyphens/>
      <w:spacing w:before="120" w:after="120" w:line="320" w:lineRule="atLeast"/>
      <w:jc w:val="both"/>
    </w:pPr>
    <w:rPr>
      <w:rFonts w:cs="Times New Roman"/>
      <w:b/>
      <w:bCs/>
      <w:sz w:val="26"/>
      <w:szCs w:val="26"/>
      <w:lang w:val="en-GB"/>
    </w:rPr>
  </w:style>
  <w:style w:type="character" w:customStyle="1" w:styleId="product-banner-author">
    <w:name w:val="product-banner-author"/>
    <w:basedOn w:val="DefaultParagraphFont"/>
    <w:rsid w:val="0055676F"/>
  </w:style>
  <w:style w:type="character" w:customStyle="1" w:styleId="product-banner-author-name">
    <w:name w:val="product-banner-author-name"/>
    <w:basedOn w:val="DefaultParagraphFont"/>
    <w:rsid w:val="0055676F"/>
  </w:style>
  <w:style w:type="character" w:customStyle="1" w:styleId="authorname">
    <w:name w:val="authorname"/>
    <w:basedOn w:val="DefaultParagraphFont"/>
    <w:rsid w:val="00B006F3"/>
  </w:style>
  <w:style w:type="character" w:customStyle="1" w:styleId="separator">
    <w:name w:val="separator"/>
    <w:basedOn w:val="DefaultParagraphFont"/>
    <w:rsid w:val="00B006F3"/>
  </w:style>
  <w:style w:type="character" w:customStyle="1" w:styleId="Date1">
    <w:name w:val="Date1"/>
    <w:basedOn w:val="DefaultParagraphFont"/>
    <w:rsid w:val="00B006F3"/>
  </w:style>
  <w:style w:type="character" w:customStyle="1" w:styleId="arttitle">
    <w:name w:val="art_title"/>
    <w:basedOn w:val="DefaultParagraphFont"/>
    <w:rsid w:val="00B006F3"/>
  </w:style>
  <w:style w:type="character" w:customStyle="1" w:styleId="serialtitle">
    <w:name w:val="serial_title"/>
    <w:basedOn w:val="DefaultParagraphFont"/>
    <w:rsid w:val="00B006F3"/>
  </w:style>
  <w:style w:type="character" w:customStyle="1" w:styleId="volumeissue">
    <w:name w:val="volume_issue"/>
    <w:basedOn w:val="DefaultParagraphFont"/>
    <w:rsid w:val="00B006F3"/>
  </w:style>
  <w:style w:type="character" w:customStyle="1" w:styleId="pagerange">
    <w:name w:val="page_range"/>
    <w:basedOn w:val="DefaultParagraphFont"/>
    <w:rsid w:val="00B006F3"/>
  </w:style>
  <w:style w:type="character" w:customStyle="1" w:styleId="doilink">
    <w:name w:val="doi_link"/>
    <w:basedOn w:val="DefaultParagraphFont"/>
    <w:rsid w:val="00B00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0664">
      <w:bodyDiv w:val="1"/>
      <w:marLeft w:val="0"/>
      <w:marRight w:val="0"/>
      <w:marTop w:val="0"/>
      <w:marBottom w:val="0"/>
      <w:divBdr>
        <w:top w:val="none" w:sz="0" w:space="0" w:color="auto"/>
        <w:left w:val="none" w:sz="0" w:space="0" w:color="auto"/>
        <w:bottom w:val="none" w:sz="0" w:space="0" w:color="auto"/>
        <w:right w:val="none" w:sz="0" w:space="0" w:color="auto"/>
      </w:divBdr>
    </w:div>
    <w:div w:id="40179341">
      <w:bodyDiv w:val="1"/>
      <w:marLeft w:val="0"/>
      <w:marRight w:val="0"/>
      <w:marTop w:val="0"/>
      <w:marBottom w:val="0"/>
      <w:divBdr>
        <w:top w:val="none" w:sz="0" w:space="0" w:color="auto"/>
        <w:left w:val="none" w:sz="0" w:space="0" w:color="auto"/>
        <w:bottom w:val="none" w:sz="0" w:space="0" w:color="auto"/>
        <w:right w:val="none" w:sz="0" w:space="0" w:color="auto"/>
      </w:divBdr>
    </w:div>
    <w:div w:id="126432851">
      <w:bodyDiv w:val="1"/>
      <w:marLeft w:val="0"/>
      <w:marRight w:val="0"/>
      <w:marTop w:val="0"/>
      <w:marBottom w:val="0"/>
      <w:divBdr>
        <w:top w:val="none" w:sz="0" w:space="0" w:color="auto"/>
        <w:left w:val="none" w:sz="0" w:space="0" w:color="auto"/>
        <w:bottom w:val="none" w:sz="0" w:space="0" w:color="auto"/>
        <w:right w:val="none" w:sz="0" w:space="0" w:color="auto"/>
      </w:divBdr>
      <w:divsChild>
        <w:div w:id="417143934">
          <w:marLeft w:val="0"/>
          <w:marRight w:val="0"/>
          <w:marTop w:val="0"/>
          <w:marBottom w:val="0"/>
          <w:divBdr>
            <w:top w:val="none" w:sz="0" w:space="0" w:color="auto"/>
            <w:left w:val="none" w:sz="0" w:space="0" w:color="auto"/>
            <w:bottom w:val="none" w:sz="0" w:space="0" w:color="auto"/>
            <w:right w:val="none" w:sz="0" w:space="0" w:color="auto"/>
          </w:divBdr>
          <w:divsChild>
            <w:div w:id="1631785363">
              <w:marLeft w:val="0"/>
              <w:marRight w:val="0"/>
              <w:marTop w:val="0"/>
              <w:marBottom w:val="0"/>
              <w:divBdr>
                <w:top w:val="none" w:sz="0" w:space="0" w:color="auto"/>
                <w:left w:val="none" w:sz="0" w:space="0" w:color="auto"/>
                <w:bottom w:val="none" w:sz="0" w:space="0" w:color="auto"/>
                <w:right w:val="none" w:sz="0" w:space="0" w:color="auto"/>
              </w:divBdr>
            </w:div>
            <w:div w:id="988437101">
              <w:marLeft w:val="0"/>
              <w:marRight w:val="0"/>
              <w:marTop w:val="0"/>
              <w:marBottom w:val="0"/>
              <w:divBdr>
                <w:top w:val="none" w:sz="0" w:space="0" w:color="auto"/>
                <w:left w:val="none" w:sz="0" w:space="0" w:color="auto"/>
                <w:bottom w:val="none" w:sz="0" w:space="0" w:color="auto"/>
                <w:right w:val="none" w:sz="0" w:space="0" w:color="auto"/>
              </w:divBdr>
            </w:div>
          </w:divsChild>
        </w:div>
        <w:div w:id="503859619">
          <w:marLeft w:val="0"/>
          <w:marRight w:val="0"/>
          <w:marTop w:val="0"/>
          <w:marBottom w:val="0"/>
          <w:divBdr>
            <w:top w:val="none" w:sz="0" w:space="0" w:color="auto"/>
            <w:left w:val="none" w:sz="0" w:space="0" w:color="auto"/>
            <w:bottom w:val="none" w:sz="0" w:space="0" w:color="auto"/>
            <w:right w:val="none" w:sz="0" w:space="0" w:color="auto"/>
          </w:divBdr>
          <w:divsChild>
            <w:div w:id="2128349309">
              <w:marLeft w:val="0"/>
              <w:marRight w:val="0"/>
              <w:marTop w:val="0"/>
              <w:marBottom w:val="0"/>
              <w:divBdr>
                <w:top w:val="none" w:sz="0" w:space="0" w:color="auto"/>
                <w:left w:val="none" w:sz="0" w:space="0" w:color="auto"/>
                <w:bottom w:val="none" w:sz="0" w:space="0" w:color="auto"/>
                <w:right w:val="none" w:sz="0" w:space="0" w:color="auto"/>
              </w:divBdr>
              <w:divsChild>
                <w:div w:id="7907806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57254528">
      <w:bodyDiv w:val="1"/>
      <w:marLeft w:val="0"/>
      <w:marRight w:val="0"/>
      <w:marTop w:val="0"/>
      <w:marBottom w:val="0"/>
      <w:divBdr>
        <w:top w:val="none" w:sz="0" w:space="0" w:color="auto"/>
        <w:left w:val="none" w:sz="0" w:space="0" w:color="auto"/>
        <w:bottom w:val="none" w:sz="0" w:space="0" w:color="auto"/>
        <w:right w:val="none" w:sz="0" w:space="0" w:color="auto"/>
      </w:divBdr>
    </w:div>
    <w:div w:id="291373346">
      <w:bodyDiv w:val="1"/>
      <w:marLeft w:val="0"/>
      <w:marRight w:val="0"/>
      <w:marTop w:val="0"/>
      <w:marBottom w:val="0"/>
      <w:divBdr>
        <w:top w:val="none" w:sz="0" w:space="0" w:color="auto"/>
        <w:left w:val="none" w:sz="0" w:space="0" w:color="auto"/>
        <w:bottom w:val="none" w:sz="0" w:space="0" w:color="auto"/>
        <w:right w:val="none" w:sz="0" w:space="0" w:color="auto"/>
      </w:divBdr>
      <w:divsChild>
        <w:div w:id="544023185">
          <w:marLeft w:val="0"/>
          <w:marRight w:val="0"/>
          <w:marTop w:val="0"/>
          <w:marBottom w:val="0"/>
          <w:divBdr>
            <w:top w:val="none" w:sz="0" w:space="0" w:color="auto"/>
            <w:left w:val="none" w:sz="0" w:space="0" w:color="auto"/>
            <w:bottom w:val="none" w:sz="0" w:space="0" w:color="auto"/>
            <w:right w:val="none" w:sz="0" w:space="0" w:color="auto"/>
          </w:divBdr>
          <w:divsChild>
            <w:div w:id="411902108">
              <w:marLeft w:val="0"/>
              <w:marRight w:val="0"/>
              <w:marTop w:val="0"/>
              <w:marBottom w:val="0"/>
              <w:divBdr>
                <w:top w:val="none" w:sz="0" w:space="0" w:color="auto"/>
                <w:left w:val="none" w:sz="0" w:space="0" w:color="auto"/>
                <w:bottom w:val="none" w:sz="0" w:space="0" w:color="auto"/>
                <w:right w:val="none" w:sz="0" w:space="0" w:color="auto"/>
              </w:divBdr>
            </w:div>
            <w:div w:id="59446795">
              <w:marLeft w:val="0"/>
              <w:marRight w:val="0"/>
              <w:marTop w:val="0"/>
              <w:marBottom w:val="0"/>
              <w:divBdr>
                <w:top w:val="none" w:sz="0" w:space="0" w:color="auto"/>
                <w:left w:val="none" w:sz="0" w:space="0" w:color="auto"/>
                <w:bottom w:val="none" w:sz="0" w:space="0" w:color="auto"/>
                <w:right w:val="none" w:sz="0" w:space="0" w:color="auto"/>
              </w:divBdr>
            </w:div>
          </w:divsChild>
        </w:div>
        <w:div w:id="73280796">
          <w:marLeft w:val="0"/>
          <w:marRight w:val="0"/>
          <w:marTop w:val="0"/>
          <w:marBottom w:val="0"/>
          <w:divBdr>
            <w:top w:val="none" w:sz="0" w:space="0" w:color="auto"/>
            <w:left w:val="none" w:sz="0" w:space="0" w:color="auto"/>
            <w:bottom w:val="none" w:sz="0" w:space="0" w:color="auto"/>
            <w:right w:val="none" w:sz="0" w:space="0" w:color="auto"/>
          </w:divBdr>
          <w:divsChild>
            <w:div w:id="453524614">
              <w:marLeft w:val="0"/>
              <w:marRight w:val="0"/>
              <w:marTop w:val="0"/>
              <w:marBottom w:val="0"/>
              <w:divBdr>
                <w:top w:val="none" w:sz="0" w:space="0" w:color="auto"/>
                <w:left w:val="none" w:sz="0" w:space="0" w:color="auto"/>
                <w:bottom w:val="none" w:sz="0" w:space="0" w:color="auto"/>
                <w:right w:val="none" w:sz="0" w:space="0" w:color="auto"/>
              </w:divBdr>
              <w:divsChild>
                <w:div w:id="8065087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340014903">
      <w:bodyDiv w:val="1"/>
      <w:marLeft w:val="0"/>
      <w:marRight w:val="0"/>
      <w:marTop w:val="0"/>
      <w:marBottom w:val="0"/>
      <w:divBdr>
        <w:top w:val="none" w:sz="0" w:space="0" w:color="auto"/>
        <w:left w:val="none" w:sz="0" w:space="0" w:color="auto"/>
        <w:bottom w:val="none" w:sz="0" w:space="0" w:color="auto"/>
        <w:right w:val="none" w:sz="0" w:space="0" w:color="auto"/>
      </w:divBdr>
    </w:div>
    <w:div w:id="604726274">
      <w:bodyDiv w:val="1"/>
      <w:marLeft w:val="0"/>
      <w:marRight w:val="0"/>
      <w:marTop w:val="0"/>
      <w:marBottom w:val="0"/>
      <w:divBdr>
        <w:top w:val="none" w:sz="0" w:space="0" w:color="auto"/>
        <w:left w:val="none" w:sz="0" w:space="0" w:color="auto"/>
        <w:bottom w:val="none" w:sz="0" w:space="0" w:color="auto"/>
        <w:right w:val="none" w:sz="0" w:space="0" w:color="auto"/>
      </w:divBdr>
    </w:div>
    <w:div w:id="765685677">
      <w:bodyDiv w:val="1"/>
      <w:marLeft w:val="0"/>
      <w:marRight w:val="0"/>
      <w:marTop w:val="0"/>
      <w:marBottom w:val="0"/>
      <w:divBdr>
        <w:top w:val="none" w:sz="0" w:space="0" w:color="auto"/>
        <w:left w:val="none" w:sz="0" w:space="0" w:color="auto"/>
        <w:bottom w:val="none" w:sz="0" w:space="0" w:color="auto"/>
        <w:right w:val="none" w:sz="0" w:space="0" w:color="auto"/>
      </w:divBdr>
    </w:div>
    <w:div w:id="823817575">
      <w:bodyDiv w:val="1"/>
      <w:marLeft w:val="0"/>
      <w:marRight w:val="0"/>
      <w:marTop w:val="0"/>
      <w:marBottom w:val="0"/>
      <w:divBdr>
        <w:top w:val="none" w:sz="0" w:space="0" w:color="auto"/>
        <w:left w:val="none" w:sz="0" w:space="0" w:color="auto"/>
        <w:bottom w:val="none" w:sz="0" w:space="0" w:color="auto"/>
        <w:right w:val="none" w:sz="0" w:space="0" w:color="auto"/>
      </w:divBdr>
    </w:div>
    <w:div w:id="907962089">
      <w:bodyDiv w:val="1"/>
      <w:marLeft w:val="0"/>
      <w:marRight w:val="0"/>
      <w:marTop w:val="0"/>
      <w:marBottom w:val="0"/>
      <w:divBdr>
        <w:top w:val="none" w:sz="0" w:space="0" w:color="auto"/>
        <w:left w:val="none" w:sz="0" w:space="0" w:color="auto"/>
        <w:bottom w:val="none" w:sz="0" w:space="0" w:color="auto"/>
        <w:right w:val="none" w:sz="0" w:space="0" w:color="auto"/>
      </w:divBdr>
      <w:divsChild>
        <w:div w:id="304772691">
          <w:marLeft w:val="0"/>
          <w:marRight w:val="0"/>
          <w:marTop w:val="0"/>
          <w:marBottom w:val="0"/>
          <w:divBdr>
            <w:top w:val="none" w:sz="0" w:space="0" w:color="auto"/>
            <w:left w:val="none" w:sz="0" w:space="0" w:color="auto"/>
            <w:bottom w:val="none" w:sz="0" w:space="0" w:color="auto"/>
            <w:right w:val="none" w:sz="0" w:space="0" w:color="auto"/>
          </w:divBdr>
          <w:divsChild>
            <w:div w:id="348994484">
              <w:marLeft w:val="0"/>
              <w:marRight w:val="0"/>
              <w:marTop w:val="0"/>
              <w:marBottom w:val="0"/>
              <w:divBdr>
                <w:top w:val="none" w:sz="0" w:space="0" w:color="auto"/>
                <w:left w:val="none" w:sz="0" w:space="0" w:color="auto"/>
                <w:bottom w:val="none" w:sz="0" w:space="0" w:color="auto"/>
                <w:right w:val="none" w:sz="0" w:space="0" w:color="auto"/>
              </w:divBdr>
              <w:divsChild>
                <w:div w:id="1939211882">
                  <w:marLeft w:val="0"/>
                  <w:marRight w:val="0"/>
                  <w:marTop w:val="0"/>
                  <w:marBottom w:val="0"/>
                  <w:divBdr>
                    <w:top w:val="none" w:sz="0" w:space="0" w:color="auto"/>
                    <w:left w:val="none" w:sz="0" w:space="0" w:color="auto"/>
                    <w:bottom w:val="none" w:sz="0" w:space="0" w:color="auto"/>
                    <w:right w:val="none" w:sz="0" w:space="0" w:color="auto"/>
                  </w:divBdr>
                  <w:divsChild>
                    <w:div w:id="1203908217">
                      <w:marLeft w:val="0"/>
                      <w:marRight w:val="0"/>
                      <w:marTop w:val="0"/>
                      <w:marBottom w:val="0"/>
                      <w:divBdr>
                        <w:top w:val="none" w:sz="0" w:space="0" w:color="auto"/>
                        <w:left w:val="none" w:sz="0" w:space="0" w:color="auto"/>
                        <w:bottom w:val="none" w:sz="0" w:space="0" w:color="auto"/>
                        <w:right w:val="none" w:sz="0" w:space="0" w:color="auto"/>
                      </w:divBdr>
                      <w:divsChild>
                        <w:div w:id="497814521">
                          <w:marLeft w:val="0"/>
                          <w:marRight w:val="0"/>
                          <w:marTop w:val="0"/>
                          <w:marBottom w:val="0"/>
                          <w:divBdr>
                            <w:top w:val="none" w:sz="0" w:space="0" w:color="auto"/>
                            <w:left w:val="none" w:sz="0" w:space="0" w:color="auto"/>
                            <w:bottom w:val="none" w:sz="0" w:space="0" w:color="auto"/>
                            <w:right w:val="none" w:sz="0" w:space="0" w:color="auto"/>
                          </w:divBdr>
                          <w:divsChild>
                            <w:div w:id="1121805103">
                              <w:marLeft w:val="0"/>
                              <w:marRight w:val="0"/>
                              <w:marTop w:val="0"/>
                              <w:marBottom w:val="0"/>
                              <w:divBdr>
                                <w:top w:val="none" w:sz="0" w:space="0" w:color="auto"/>
                                <w:left w:val="none" w:sz="0" w:space="0" w:color="auto"/>
                                <w:bottom w:val="none" w:sz="0" w:space="0" w:color="auto"/>
                                <w:right w:val="none" w:sz="0" w:space="0" w:color="auto"/>
                              </w:divBdr>
                              <w:divsChild>
                                <w:div w:id="187985519">
                                  <w:marLeft w:val="0"/>
                                  <w:marRight w:val="0"/>
                                  <w:marTop w:val="0"/>
                                  <w:marBottom w:val="0"/>
                                  <w:divBdr>
                                    <w:top w:val="none" w:sz="0" w:space="0" w:color="auto"/>
                                    <w:left w:val="none" w:sz="0" w:space="0" w:color="auto"/>
                                    <w:bottom w:val="none" w:sz="0" w:space="0" w:color="auto"/>
                                    <w:right w:val="none" w:sz="0" w:space="0" w:color="auto"/>
                                  </w:divBdr>
                                  <w:divsChild>
                                    <w:div w:id="1661497198">
                                      <w:marLeft w:val="0"/>
                                      <w:marRight w:val="0"/>
                                      <w:marTop w:val="195"/>
                                      <w:marBottom w:val="90"/>
                                      <w:divBdr>
                                        <w:top w:val="none" w:sz="0" w:space="0" w:color="auto"/>
                                        <w:left w:val="none" w:sz="0" w:space="0" w:color="auto"/>
                                        <w:bottom w:val="none" w:sz="0" w:space="0" w:color="auto"/>
                                        <w:right w:val="none" w:sz="0" w:space="0" w:color="auto"/>
                                      </w:divBdr>
                                      <w:divsChild>
                                        <w:div w:id="680088437">
                                          <w:marLeft w:val="0"/>
                                          <w:marRight w:val="0"/>
                                          <w:marTop w:val="0"/>
                                          <w:marBottom w:val="0"/>
                                          <w:divBdr>
                                            <w:top w:val="none" w:sz="0" w:space="0" w:color="auto"/>
                                            <w:left w:val="none" w:sz="0" w:space="0" w:color="auto"/>
                                            <w:bottom w:val="none" w:sz="0" w:space="0" w:color="auto"/>
                                            <w:right w:val="none" w:sz="0" w:space="0" w:color="auto"/>
                                          </w:divBdr>
                                          <w:divsChild>
                                            <w:div w:id="115449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814676">
          <w:marLeft w:val="0"/>
          <w:marRight w:val="0"/>
          <w:marTop w:val="0"/>
          <w:marBottom w:val="0"/>
          <w:divBdr>
            <w:top w:val="none" w:sz="0" w:space="0" w:color="auto"/>
            <w:left w:val="none" w:sz="0" w:space="0" w:color="auto"/>
            <w:bottom w:val="none" w:sz="0" w:space="0" w:color="auto"/>
            <w:right w:val="none" w:sz="0" w:space="0" w:color="auto"/>
          </w:divBdr>
          <w:divsChild>
            <w:div w:id="1578709112">
              <w:marLeft w:val="0"/>
              <w:marRight w:val="0"/>
              <w:marTop w:val="0"/>
              <w:marBottom w:val="0"/>
              <w:divBdr>
                <w:top w:val="none" w:sz="0" w:space="0" w:color="auto"/>
                <w:left w:val="none" w:sz="0" w:space="0" w:color="auto"/>
                <w:bottom w:val="none" w:sz="0" w:space="0" w:color="auto"/>
                <w:right w:val="none" w:sz="0" w:space="0" w:color="auto"/>
              </w:divBdr>
              <w:divsChild>
                <w:div w:id="1947342809">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0"/>
                      <w:divBdr>
                        <w:top w:val="none" w:sz="0" w:space="0" w:color="auto"/>
                        <w:left w:val="none" w:sz="0" w:space="0" w:color="auto"/>
                        <w:bottom w:val="none" w:sz="0" w:space="0" w:color="auto"/>
                        <w:right w:val="none" w:sz="0" w:space="0" w:color="auto"/>
                      </w:divBdr>
                      <w:divsChild>
                        <w:div w:id="692801919">
                          <w:marLeft w:val="0"/>
                          <w:marRight w:val="0"/>
                          <w:marTop w:val="0"/>
                          <w:marBottom w:val="0"/>
                          <w:divBdr>
                            <w:top w:val="none" w:sz="0" w:space="0" w:color="auto"/>
                            <w:left w:val="none" w:sz="0" w:space="0" w:color="auto"/>
                            <w:bottom w:val="none" w:sz="0" w:space="0" w:color="auto"/>
                            <w:right w:val="none" w:sz="0" w:space="0" w:color="auto"/>
                          </w:divBdr>
                          <w:divsChild>
                            <w:div w:id="895625550">
                              <w:marLeft w:val="0"/>
                              <w:marRight w:val="0"/>
                              <w:marTop w:val="0"/>
                              <w:marBottom w:val="0"/>
                              <w:divBdr>
                                <w:top w:val="none" w:sz="0" w:space="0" w:color="auto"/>
                                <w:left w:val="none" w:sz="0" w:space="0" w:color="auto"/>
                                <w:bottom w:val="none" w:sz="0" w:space="0" w:color="auto"/>
                                <w:right w:val="none" w:sz="0" w:space="0" w:color="auto"/>
                              </w:divBdr>
                              <w:divsChild>
                                <w:div w:id="787044606">
                                  <w:marLeft w:val="0"/>
                                  <w:marRight w:val="0"/>
                                  <w:marTop w:val="0"/>
                                  <w:marBottom w:val="0"/>
                                  <w:divBdr>
                                    <w:top w:val="none" w:sz="0" w:space="0" w:color="auto"/>
                                    <w:left w:val="none" w:sz="0" w:space="0" w:color="auto"/>
                                    <w:bottom w:val="none" w:sz="0" w:space="0" w:color="auto"/>
                                    <w:right w:val="none" w:sz="0" w:space="0" w:color="auto"/>
                                  </w:divBdr>
                                  <w:divsChild>
                                    <w:div w:id="21370966">
                                      <w:marLeft w:val="0"/>
                                      <w:marRight w:val="0"/>
                                      <w:marTop w:val="0"/>
                                      <w:marBottom w:val="0"/>
                                      <w:divBdr>
                                        <w:top w:val="none" w:sz="0" w:space="0" w:color="auto"/>
                                        <w:left w:val="none" w:sz="0" w:space="0" w:color="auto"/>
                                        <w:bottom w:val="none" w:sz="0" w:space="0" w:color="auto"/>
                                        <w:right w:val="none" w:sz="0" w:space="0" w:color="auto"/>
                                      </w:divBdr>
                                      <w:divsChild>
                                        <w:div w:id="212908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863115">
      <w:bodyDiv w:val="1"/>
      <w:marLeft w:val="0"/>
      <w:marRight w:val="0"/>
      <w:marTop w:val="0"/>
      <w:marBottom w:val="0"/>
      <w:divBdr>
        <w:top w:val="none" w:sz="0" w:space="0" w:color="auto"/>
        <w:left w:val="none" w:sz="0" w:space="0" w:color="auto"/>
        <w:bottom w:val="none" w:sz="0" w:space="0" w:color="auto"/>
        <w:right w:val="none" w:sz="0" w:space="0" w:color="auto"/>
      </w:divBdr>
    </w:div>
    <w:div w:id="1119841876">
      <w:bodyDiv w:val="1"/>
      <w:marLeft w:val="0"/>
      <w:marRight w:val="0"/>
      <w:marTop w:val="0"/>
      <w:marBottom w:val="0"/>
      <w:divBdr>
        <w:top w:val="none" w:sz="0" w:space="0" w:color="auto"/>
        <w:left w:val="none" w:sz="0" w:space="0" w:color="auto"/>
        <w:bottom w:val="none" w:sz="0" w:space="0" w:color="auto"/>
        <w:right w:val="none" w:sz="0" w:space="0" w:color="auto"/>
      </w:divBdr>
    </w:div>
    <w:div w:id="1150832517">
      <w:bodyDiv w:val="1"/>
      <w:marLeft w:val="0"/>
      <w:marRight w:val="0"/>
      <w:marTop w:val="0"/>
      <w:marBottom w:val="0"/>
      <w:divBdr>
        <w:top w:val="none" w:sz="0" w:space="0" w:color="auto"/>
        <w:left w:val="none" w:sz="0" w:space="0" w:color="auto"/>
        <w:bottom w:val="none" w:sz="0" w:space="0" w:color="auto"/>
        <w:right w:val="none" w:sz="0" w:space="0" w:color="auto"/>
      </w:divBdr>
    </w:div>
    <w:div w:id="1178076983">
      <w:bodyDiv w:val="1"/>
      <w:marLeft w:val="0"/>
      <w:marRight w:val="0"/>
      <w:marTop w:val="0"/>
      <w:marBottom w:val="0"/>
      <w:divBdr>
        <w:top w:val="none" w:sz="0" w:space="0" w:color="auto"/>
        <w:left w:val="none" w:sz="0" w:space="0" w:color="auto"/>
        <w:bottom w:val="none" w:sz="0" w:space="0" w:color="auto"/>
        <w:right w:val="none" w:sz="0" w:space="0" w:color="auto"/>
      </w:divBdr>
    </w:div>
    <w:div w:id="1285698812">
      <w:bodyDiv w:val="1"/>
      <w:marLeft w:val="0"/>
      <w:marRight w:val="0"/>
      <w:marTop w:val="0"/>
      <w:marBottom w:val="0"/>
      <w:divBdr>
        <w:top w:val="none" w:sz="0" w:space="0" w:color="auto"/>
        <w:left w:val="none" w:sz="0" w:space="0" w:color="auto"/>
        <w:bottom w:val="none" w:sz="0" w:space="0" w:color="auto"/>
        <w:right w:val="none" w:sz="0" w:space="0" w:color="auto"/>
      </w:divBdr>
    </w:div>
    <w:div w:id="1433932437">
      <w:bodyDiv w:val="1"/>
      <w:marLeft w:val="0"/>
      <w:marRight w:val="0"/>
      <w:marTop w:val="0"/>
      <w:marBottom w:val="0"/>
      <w:divBdr>
        <w:top w:val="none" w:sz="0" w:space="0" w:color="auto"/>
        <w:left w:val="none" w:sz="0" w:space="0" w:color="auto"/>
        <w:bottom w:val="none" w:sz="0" w:space="0" w:color="auto"/>
        <w:right w:val="none" w:sz="0" w:space="0" w:color="auto"/>
      </w:divBdr>
    </w:div>
    <w:div w:id="1974747127">
      <w:bodyDiv w:val="1"/>
      <w:marLeft w:val="0"/>
      <w:marRight w:val="0"/>
      <w:marTop w:val="0"/>
      <w:marBottom w:val="0"/>
      <w:divBdr>
        <w:top w:val="none" w:sz="0" w:space="0" w:color="auto"/>
        <w:left w:val="none" w:sz="0" w:space="0" w:color="auto"/>
        <w:bottom w:val="none" w:sz="0" w:space="0" w:color="auto"/>
        <w:right w:val="none" w:sz="0" w:space="0" w:color="auto"/>
      </w:divBdr>
    </w:div>
    <w:div w:id="2073770273">
      <w:bodyDiv w:val="1"/>
      <w:marLeft w:val="0"/>
      <w:marRight w:val="0"/>
      <w:marTop w:val="0"/>
      <w:marBottom w:val="0"/>
      <w:divBdr>
        <w:top w:val="none" w:sz="0" w:space="0" w:color="auto"/>
        <w:left w:val="none" w:sz="0" w:space="0" w:color="auto"/>
        <w:bottom w:val="none" w:sz="0" w:space="0" w:color="auto"/>
        <w:right w:val="none" w:sz="0" w:space="0" w:color="auto"/>
      </w:divBdr>
    </w:div>
    <w:div w:id="2093969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uea.ac.uk/web/groups-and-centres/a-z/mathtask/english/mathematics-in-primary-years" TargetMode="External"/><Relationship Id="rId13" Type="http://schemas.openxmlformats.org/officeDocument/2006/relationships/hyperlink" Target="https://bpb-ap-se2.wpmucdn.com/blogs.auckland.ac.nz/dist/5/745/files/2019/10/HD-2021-Proceedings.pdf" TargetMode="External"/><Relationship Id="rId18" Type="http://schemas.openxmlformats.org/officeDocument/2006/relationships/hyperlink" Target="https://www.uea.ac.uk/groups-and-centres/a-z/mathtask"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matriccalcconf2.sciencesconf.org/" TargetMode="External"/><Relationship Id="rId7" Type="http://schemas.openxmlformats.org/officeDocument/2006/relationships/endnotes" Target="endnotes.xml"/><Relationship Id="rId12" Type="http://schemas.openxmlformats.org/officeDocument/2006/relationships/hyperlink" Target="https://bioceed.w.uib.no/" TargetMode="External"/><Relationship Id="rId17" Type="http://schemas.openxmlformats.org/officeDocument/2006/relationships/hyperlink" Target="https://www.uea.ac.uk/groups-and-centres/a-z/mathtask" TargetMode="External"/><Relationship Id="rId25" Type="http://schemas.openxmlformats.org/officeDocument/2006/relationships/hyperlink" Target="https://www.local.gov.uk/lgaadph-annual-public-health-conference-2021-rising-challenge-parts-1-and-2-23-march-2021" TargetMode="External"/><Relationship Id="rId2" Type="http://schemas.openxmlformats.org/officeDocument/2006/relationships/numbering" Target="numbering.xml"/><Relationship Id="rId16" Type="http://schemas.openxmlformats.org/officeDocument/2006/relationships/hyperlink" Target="https://nrich.maths.org/" TargetMode="External"/><Relationship Id="rId20" Type="http://schemas.openxmlformats.org/officeDocument/2006/relationships/hyperlink" Target="https://www.gov.uk/government/publications/national-curriculum-in-england-mathematics-programmes-of-study/national-curriculum-in-england-mathematics-programmes-of-stud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www.lms.ac.uk/sites/default/files/inline-files/NLMS_506_for%20web2_0.pdf" TargetMode="External"/><Relationship Id="rId5" Type="http://schemas.openxmlformats.org/officeDocument/2006/relationships/webSettings" Target="webSettings.xml"/><Relationship Id="rId15" Type="http://schemas.openxmlformats.org/officeDocument/2006/relationships/hyperlink" Target="https://nrich.maths.org/" TargetMode="External"/><Relationship Id="rId23" Type="http://schemas.openxmlformats.org/officeDocument/2006/relationships/hyperlink" Target="https://plus.maths.org/content/climate-change-how-can-maths-help" TargetMode="External"/><Relationship Id="rId28"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yperlink" Target="https://www.uea.ac.uk/groups-and-centres/a-z/mathtas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merga.wpenginepowered.com/wp-content/uploads/DOCS/common/Uploaded%20files/Annual%20Conference%20Proceedings/2022%20Annual%20Conference%20Proceedings/MERGA44%20Proceedings%20July%203-7%202022.pdf" TargetMode="External"/><Relationship Id="rId22" Type="http://schemas.openxmlformats.org/officeDocument/2006/relationships/hyperlink" Target="https://hal.science/hal-04027024v1/file/INDRUM2022_Paper_Nardi_09Dec22.pdf"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63F4F-441A-4A4A-9D05-BC1D7A3E3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5222</Words>
  <Characters>29772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Nardi (EDU - Staff)</dc:creator>
  <cp:keywords/>
  <cp:lastModifiedBy>Elena Nardi (EDU - Staff)</cp:lastModifiedBy>
  <cp:revision>4</cp:revision>
  <dcterms:created xsi:type="dcterms:W3CDTF">2026-03-06T17:41:00Z</dcterms:created>
  <dcterms:modified xsi:type="dcterms:W3CDTF">2026-03-06T17:44:00Z</dcterms:modified>
</cp:coreProperties>
</file>