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63AEB" w14:textId="71B3AC2F" w:rsidR="00406B3E" w:rsidRPr="00140712" w:rsidRDefault="00406B3E" w:rsidP="00406B3E">
      <w:pPr>
        <w:pStyle w:val="Title"/>
        <w:jc w:val="center"/>
        <w:rPr>
          <w:rFonts w:ascii="Times New Roman" w:hAnsi="Times New Roman" w:cs="Times New Roman"/>
        </w:rPr>
      </w:pPr>
      <w:bookmarkStart w:id="0" w:name="_Hlk145950962"/>
      <w:bookmarkEnd w:id="0"/>
      <w:r w:rsidRPr="00140712">
        <w:rPr>
          <w:rFonts w:ascii="Times New Roman" w:hAnsi="Times New Roman" w:cs="Times New Roman"/>
        </w:rPr>
        <w:t>The Can Challenge: Understanding the best ways to incentivise recycling through a diffusion approach</w:t>
      </w:r>
      <w:r w:rsidRPr="00140712">
        <w:rPr>
          <w:rStyle w:val="FootnoteReference"/>
          <w:rFonts w:ascii="Times New Roman" w:hAnsi="Times New Roman" w:cs="Times New Roman"/>
        </w:rPr>
        <w:footnoteReference w:id="1"/>
      </w:r>
      <w:r w:rsidRPr="00140712">
        <w:rPr>
          <w:rStyle w:val="FootnoteReference"/>
          <w:rFonts w:ascii="Times New Roman" w:hAnsi="Times New Roman" w:cs="Times New Roman"/>
          <w:sz w:val="44"/>
          <w:szCs w:val="44"/>
        </w:rPr>
        <w:footnoteReference w:id="2"/>
      </w:r>
      <w:r w:rsidR="003B218A">
        <w:rPr>
          <w:rStyle w:val="FootnoteReference"/>
        </w:rPr>
        <w:footnoteReference w:id="3"/>
      </w:r>
    </w:p>
    <w:p w14:paraId="481F15CC" w14:textId="77777777" w:rsidR="00406B3E" w:rsidRPr="00140712" w:rsidRDefault="00406B3E" w:rsidP="00406B3E">
      <w:pPr>
        <w:jc w:val="center"/>
      </w:pPr>
      <w:r w:rsidRPr="00140712">
        <w:t>Michael Brock</w:t>
      </w:r>
      <w:r w:rsidRPr="00140712">
        <w:rPr>
          <w:rStyle w:val="FootnoteReference"/>
          <w:rFonts w:ascii="Times New Roman" w:hAnsi="Times New Roman" w:cs="Times New Roman"/>
        </w:rPr>
        <w:footnoteReference w:id="4"/>
      </w:r>
      <w:r w:rsidRPr="00140712">
        <w:t>, Lucia M. Murgia</w:t>
      </w:r>
      <w:r w:rsidRPr="00140712">
        <w:rPr>
          <w:rStyle w:val="FootnoteReference"/>
          <w:rFonts w:ascii="Times New Roman" w:hAnsi="Times New Roman" w:cs="Times New Roman"/>
        </w:rPr>
        <w:footnoteReference w:id="5"/>
      </w:r>
      <w:r w:rsidRPr="00140712">
        <w:t>, Stefania Sitzia</w:t>
      </w:r>
      <w:r w:rsidRPr="00140712">
        <w:rPr>
          <w:rStyle w:val="FootnoteReference"/>
          <w:rFonts w:ascii="Times New Roman" w:hAnsi="Times New Roman" w:cs="Times New Roman"/>
        </w:rPr>
        <w:footnoteReference w:id="6"/>
      </w:r>
      <w:r w:rsidRPr="00140712">
        <w:t>, Jiwei Zheng</w:t>
      </w:r>
      <w:r w:rsidRPr="00140712">
        <w:rPr>
          <w:rStyle w:val="FootnoteReference"/>
          <w:rFonts w:ascii="Times New Roman" w:hAnsi="Times New Roman" w:cs="Times New Roman"/>
        </w:rPr>
        <w:footnoteReference w:id="7"/>
      </w:r>
    </w:p>
    <w:p w14:paraId="6B941770" w14:textId="77777777" w:rsidR="00406B3E" w:rsidRPr="00E1553F" w:rsidRDefault="00406B3E" w:rsidP="00406B3E"/>
    <w:p w14:paraId="2B5405D8" w14:textId="77777777" w:rsidR="00406B3E" w:rsidRPr="00E1553F" w:rsidRDefault="00406B3E" w:rsidP="00406B3E">
      <w:pPr>
        <w:pStyle w:val="Subtitle"/>
        <w:jc w:val="center"/>
        <w:rPr>
          <w:rFonts w:cs="Times New Roman"/>
        </w:rPr>
      </w:pPr>
      <w:r w:rsidRPr="00E1553F">
        <w:rPr>
          <w:rFonts w:cs="Times New Roman"/>
        </w:rPr>
        <w:t>Abstract</w:t>
      </w:r>
    </w:p>
    <w:p w14:paraId="5171075C" w14:textId="77777777" w:rsidR="00406B3E" w:rsidRPr="00406B3E" w:rsidRDefault="00406B3E" w:rsidP="00406B3E">
      <w:pPr>
        <w:spacing w:line="276" w:lineRule="auto"/>
        <w:jc w:val="both"/>
        <w:rPr>
          <w:sz w:val="22"/>
          <w:szCs w:val="22"/>
        </w:rPr>
      </w:pPr>
      <w:r w:rsidRPr="00406B3E">
        <w:rPr>
          <w:sz w:val="22"/>
          <w:szCs w:val="22"/>
        </w:rPr>
        <w:t xml:space="preserve">Understanding the best ways to incentivise recycling and improve the efficiency of waste practices is a key environmental, social, and economic management problem that needs addressing. </w:t>
      </w:r>
    </w:p>
    <w:p w14:paraId="783430BB" w14:textId="07F9383D" w:rsidR="00406B3E" w:rsidRPr="00406B3E" w:rsidRDefault="00406B3E" w:rsidP="00406B3E">
      <w:pPr>
        <w:spacing w:line="276" w:lineRule="auto"/>
        <w:jc w:val="both"/>
        <w:rPr>
          <w:sz w:val="22"/>
          <w:szCs w:val="22"/>
        </w:rPr>
      </w:pPr>
      <w:r w:rsidRPr="00406B3E">
        <w:rPr>
          <w:sz w:val="22"/>
          <w:szCs w:val="22"/>
        </w:rPr>
        <w:t xml:space="preserve">We search for solutions to this issue by testing the effectiveness of two incentive mechanisms (a piece-rate and a lottery-based system). </w:t>
      </w:r>
      <w:r w:rsidRPr="00406B3E">
        <w:rPr>
          <w:color w:val="000000"/>
          <w:sz w:val="22"/>
          <w:szCs w:val="22"/>
          <w:shd w:val="clear" w:color="auto" w:fill="FFFFFF"/>
        </w:rPr>
        <w:t xml:space="preserve">We run a similar field experiment in three different locations, </w:t>
      </w:r>
      <w:r w:rsidRPr="00406B3E">
        <w:rPr>
          <w:sz w:val="22"/>
          <w:szCs w:val="22"/>
        </w:rPr>
        <w:t>namely a student, residential</w:t>
      </w:r>
      <w:r w:rsidR="006F66C1">
        <w:rPr>
          <w:sz w:val="22"/>
          <w:szCs w:val="22"/>
        </w:rPr>
        <w:t>,</w:t>
      </w:r>
      <w:r w:rsidRPr="00406B3E">
        <w:rPr>
          <w:sz w:val="22"/>
          <w:szCs w:val="22"/>
        </w:rPr>
        <w:t xml:space="preserve"> and workplace environment,</w:t>
      </w:r>
      <w:r w:rsidRPr="00406B3E">
        <w:rPr>
          <w:color w:val="000000"/>
          <w:sz w:val="22"/>
          <w:szCs w:val="22"/>
          <w:shd w:val="clear" w:color="auto" w:fill="FFFFFF"/>
        </w:rPr>
        <w:t xml:space="preserve"> to verify the robustness of our findings and thus increase confidence in the external validity of our intervention. </w:t>
      </w:r>
      <w:r w:rsidRPr="00406B3E">
        <w:rPr>
          <w:sz w:val="22"/>
          <w:szCs w:val="22"/>
        </w:rPr>
        <w:t xml:space="preserve">By interpreting recycling activity as </w:t>
      </w:r>
      <w:r w:rsidR="006F66C1">
        <w:rPr>
          <w:sz w:val="22"/>
          <w:szCs w:val="22"/>
        </w:rPr>
        <w:t xml:space="preserve">a </w:t>
      </w:r>
      <w:r w:rsidRPr="00406B3E">
        <w:rPr>
          <w:sz w:val="22"/>
          <w:szCs w:val="22"/>
        </w:rPr>
        <w:t>marketable service, we employ a diffusion model to analyse the potential adoption of the service.</w:t>
      </w:r>
    </w:p>
    <w:p w14:paraId="053E6DBF" w14:textId="087EDB7E" w:rsidR="00406B3E" w:rsidRPr="00406B3E" w:rsidRDefault="00406B3E" w:rsidP="00406B3E">
      <w:pPr>
        <w:spacing w:line="276" w:lineRule="auto"/>
        <w:jc w:val="both"/>
        <w:rPr>
          <w:sz w:val="22"/>
          <w:szCs w:val="22"/>
        </w:rPr>
      </w:pPr>
      <w:r w:rsidRPr="00406B3E">
        <w:rPr>
          <w:sz w:val="22"/>
          <w:szCs w:val="22"/>
        </w:rPr>
        <w:t xml:space="preserve">We find that monetary rewards increase recycling levels in almost all locations, independently of the type of incentive. More specifically, incentivising recycling stimulates action by those on lower incomes through opportunities for income generation.  By contrast, those in workplace environments engage with or without incentives, but the latter provides a boost.  Diffusion seems to exist in each environment, but with differing levels of success. Our study contributes to the literature by providing evidence on how to best increase public involvement through recycling and </w:t>
      </w:r>
      <w:r w:rsidR="000B0960">
        <w:rPr>
          <w:sz w:val="22"/>
          <w:szCs w:val="22"/>
        </w:rPr>
        <w:t>offering</w:t>
      </w:r>
      <w:r w:rsidR="000B0960" w:rsidRPr="00406B3E">
        <w:rPr>
          <w:sz w:val="22"/>
          <w:szCs w:val="22"/>
        </w:rPr>
        <w:t xml:space="preserve"> </w:t>
      </w:r>
      <w:r w:rsidRPr="00406B3E">
        <w:rPr>
          <w:sz w:val="22"/>
          <w:szCs w:val="22"/>
        </w:rPr>
        <w:t>important insights for policy making to address this worldwide relevant issue.</w:t>
      </w:r>
    </w:p>
    <w:p w14:paraId="4704FCF2" w14:textId="77777777" w:rsidR="00406B3E" w:rsidRPr="00E1553F" w:rsidRDefault="00406B3E" w:rsidP="00406B3E">
      <w:pPr>
        <w:spacing w:line="276" w:lineRule="auto"/>
        <w:jc w:val="both"/>
        <w:rPr>
          <w:sz w:val="22"/>
          <w:szCs w:val="22"/>
        </w:rPr>
      </w:pPr>
    </w:p>
    <w:p w14:paraId="2568B179" w14:textId="77777777" w:rsidR="00406B3E" w:rsidRPr="00E1553F" w:rsidRDefault="00406B3E" w:rsidP="00406B3E">
      <w:pPr>
        <w:spacing w:line="276" w:lineRule="auto"/>
        <w:jc w:val="both"/>
        <w:rPr>
          <w:sz w:val="22"/>
          <w:szCs w:val="22"/>
        </w:rPr>
      </w:pPr>
    </w:p>
    <w:p w14:paraId="3C6D3577" w14:textId="77777777" w:rsidR="00406B3E" w:rsidRPr="00E1553F" w:rsidRDefault="00406B3E" w:rsidP="00406B3E">
      <w:pPr>
        <w:spacing w:line="276" w:lineRule="auto"/>
        <w:jc w:val="both"/>
        <w:rPr>
          <w:sz w:val="22"/>
          <w:szCs w:val="22"/>
        </w:rPr>
      </w:pPr>
      <w:r w:rsidRPr="00E1553F">
        <w:rPr>
          <w:b/>
          <w:bCs/>
          <w:sz w:val="22"/>
          <w:szCs w:val="22"/>
        </w:rPr>
        <w:t>Keywords</w:t>
      </w:r>
      <w:r w:rsidRPr="00E1553F">
        <w:rPr>
          <w:sz w:val="22"/>
          <w:szCs w:val="22"/>
        </w:rPr>
        <w:t>: Recycling Behaviour; Field Experiment; Monetary Incentives; Bass Diffusion Model.</w:t>
      </w:r>
    </w:p>
    <w:p w14:paraId="44A8ED26" w14:textId="77777777" w:rsidR="00406B3E" w:rsidRPr="00E1553F" w:rsidRDefault="00406B3E" w:rsidP="00406B3E">
      <w:pPr>
        <w:spacing w:line="276" w:lineRule="auto"/>
        <w:jc w:val="both"/>
        <w:rPr>
          <w:sz w:val="22"/>
          <w:szCs w:val="22"/>
        </w:rPr>
      </w:pPr>
    </w:p>
    <w:p w14:paraId="1F9E9942" w14:textId="77777777" w:rsidR="00406B3E" w:rsidRPr="009E4505" w:rsidRDefault="00406B3E" w:rsidP="00406B3E">
      <w:pPr>
        <w:rPr>
          <w:rFonts w:cstheme="minorHAnsi"/>
          <w:lang w:val="fr-FR"/>
        </w:rPr>
      </w:pPr>
      <w:proofErr w:type="gramStart"/>
      <w:r w:rsidRPr="009E4505">
        <w:rPr>
          <w:sz w:val="22"/>
          <w:szCs w:val="22"/>
          <w:lang w:val="fr-FR"/>
        </w:rPr>
        <w:t>JEL:</w:t>
      </w:r>
      <w:proofErr w:type="gramEnd"/>
      <w:r w:rsidRPr="009E4505">
        <w:rPr>
          <w:sz w:val="22"/>
          <w:szCs w:val="22"/>
          <w:lang w:val="fr-FR"/>
        </w:rPr>
        <w:t xml:space="preserve"> C</w:t>
      </w:r>
      <w:proofErr w:type="gramStart"/>
      <w:r w:rsidRPr="009E4505">
        <w:rPr>
          <w:sz w:val="22"/>
          <w:szCs w:val="22"/>
          <w:lang w:val="fr-FR"/>
        </w:rPr>
        <w:t>32;</w:t>
      </w:r>
      <w:proofErr w:type="gramEnd"/>
      <w:r w:rsidRPr="009E4505">
        <w:rPr>
          <w:sz w:val="22"/>
          <w:szCs w:val="22"/>
          <w:lang w:val="fr-FR"/>
        </w:rPr>
        <w:t xml:space="preserve"> C</w:t>
      </w:r>
      <w:proofErr w:type="gramStart"/>
      <w:r w:rsidRPr="009E4505">
        <w:rPr>
          <w:sz w:val="22"/>
          <w:szCs w:val="22"/>
          <w:lang w:val="fr-FR"/>
        </w:rPr>
        <w:t>93;</w:t>
      </w:r>
      <w:proofErr w:type="gramEnd"/>
      <w:r w:rsidRPr="009E4505">
        <w:rPr>
          <w:sz w:val="22"/>
          <w:szCs w:val="22"/>
          <w:lang w:val="fr-FR"/>
        </w:rPr>
        <w:t xml:space="preserve"> D</w:t>
      </w:r>
      <w:proofErr w:type="gramStart"/>
      <w:r w:rsidRPr="009E4505">
        <w:rPr>
          <w:sz w:val="22"/>
          <w:szCs w:val="22"/>
          <w:lang w:val="fr-FR"/>
        </w:rPr>
        <w:t>90;</w:t>
      </w:r>
      <w:proofErr w:type="gramEnd"/>
      <w:r w:rsidRPr="009E4505">
        <w:rPr>
          <w:sz w:val="22"/>
          <w:szCs w:val="22"/>
          <w:lang w:val="fr-FR"/>
        </w:rPr>
        <w:t xml:space="preserve"> Q5</w:t>
      </w:r>
    </w:p>
    <w:p w14:paraId="226A3346" w14:textId="77777777" w:rsidR="00406B3E" w:rsidRPr="009E4505" w:rsidRDefault="00406B3E" w:rsidP="00406B3E">
      <w:pPr>
        <w:rPr>
          <w:lang w:val="fr-FR"/>
        </w:rPr>
      </w:pPr>
    </w:p>
    <w:p w14:paraId="5F3DC40B" w14:textId="77777777" w:rsidR="00406B3E" w:rsidRPr="009E4505" w:rsidRDefault="00406B3E" w:rsidP="00406B3E">
      <w:pPr>
        <w:rPr>
          <w:lang w:val="fr-FR"/>
        </w:rPr>
      </w:pPr>
    </w:p>
    <w:p w14:paraId="5F96BC00" w14:textId="77777777" w:rsidR="00406B3E" w:rsidRPr="009E4505" w:rsidRDefault="00406B3E" w:rsidP="00406B3E">
      <w:pPr>
        <w:spacing w:after="160" w:line="259" w:lineRule="auto"/>
        <w:rPr>
          <w:rFonts w:eastAsiaTheme="majorEastAsia"/>
          <w:spacing w:val="-10"/>
          <w:kern w:val="28"/>
          <w:sz w:val="56"/>
          <w:szCs w:val="56"/>
          <w:lang w:val="fr-FR"/>
        </w:rPr>
      </w:pPr>
    </w:p>
    <w:p w14:paraId="34B73C52" w14:textId="77777777" w:rsidR="00406B3E" w:rsidRPr="009E4505" w:rsidRDefault="00406B3E" w:rsidP="00406B3E">
      <w:pPr>
        <w:spacing w:line="276" w:lineRule="auto"/>
        <w:jc w:val="both"/>
        <w:rPr>
          <w:sz w:val="22"/>
          <w:szCs w:val="22"/>
          <w:lang w:val="fr-FR"/>
        </w:rPr>
        <w:sectPr w:rsidR="00406B3E" w:rsidRPr="009E4505" w:rsidSect="00064D54">
          <w:headerReference w:type="default" r:id="rId8"/>
          <w:footerReference w:type="even" r:id="rId9"/>
          <w:footerReference w:type="default" r:id="rId10"/>
          <w:footnotePr>
            <w:numFmt w:val="chicago"/>
          </w:footnotePr>
          <w:pgSz w:w="11906" w:h="16838"/>
          <w:pgMar w:top="1440" w:right="1440" w:bottom="1440" w:left="1440" w:header="708" w:footer="708" w:gutter="0"/>
          <w:pgNumType w:start="1"/>
          <w:cols w:space="708"/>
          <w:docGrid w:linePitch="360"/>
        </w:sectPr>
      </w:pPr>
    </w:p>
    <w:p w14:paraId="571BD675" w14:textId="1CE9C7BA" w:rsidR="007568EC" w:rsidRPr="009E4505" w:rsidRDefault="00406B3E" w:rsidP="000A26DC">
      <w:pPr>
        <w:pStyle w:val="Heading2"/>
        <w:rPr>
          <w:rFonts w:ascii="Times New Roman" w:hAnsi="Times New Roman" w:cs="Times New Roman"/>
          <w:b/>
          <w:bCs/>
          <w:sz w:val="36"/>
          <w:szCs w:val="36"/>
          <w:lang w:val="fr-FR"/>
        </w:rPr>
      </w:pPr>
      <w:r w:rsidRPr="009E4505">
        <w:rPr>
          <w:rFonts w:ascii="Times New Roman" w:hAnsi="Times New Roman" w:cs="Times New Roman"/>
          <w:lang w:val="fr-FR"/>
        </w:rPr>
        <w:lastRenderedPageBreak/>
        <w:t>1.</w:t>
      </w:r>
      <w:r w:rsidR="007568EC" w:rsidRPr="009E4505">
        <w:rPr>
          <w:rFonts w:ascii="Times New Roman" w:hAnsi="Times New Roman" w:cs="Times New Roman"/>
          <w:lang w:val="fr-FR"/>
        </w:rPr>
        <w:t xml:space="preserve"> Introduction</w:t>
      </w:r>
    </w:p>
    <w:p w14:paraId="0BB20D5D" w14:textId="4CE85247" w:rsidR="009433C0" w:rsidRPr="0036644F" w:rsidRDefault="009433C0" w:rsidP="00E6218E">
      <w:pPr>
        <w:spacing w:line="360" w:lineRule="auto"/>
        <w:ind w:firstLine="720"/>
        <w:jc w:val="both"/>
      </w:pPr>
      <w:r w:rsidRPr="0036644F">
        <w:t>The increase</w:t>
      </w:r>
      <w:r w:rsidR="0082546D" w:rsidRPr="0036644F">
        <w:t>d</w:t>
      </w:r>
      <w:r w:rsidRPr="0036644F">
        <w:t xml:space="preserve"> waste witnessed in modern societies poses a significant management challenge for a successful transition towards a circular economy. This requires rethinking waste disposal and minimising by-products sent to landfill. Globally, these themes are crucial to preventing environmental degradation and indeed span many of the UN Sustainable Development Goals. This challenge not only</w:t>
      </w:r>
      <w:r w:rsidR="0082546D" w:rsidRPr="0036644F">
        <w:t xml:space="preserve"> requires</w:t>
      </w:r>
      <w:r w:rsidRPr="0036644F">
        <w:t xml:space="preserve"> organisational </w:t>
      </w:r>
      <w:r w:rsidR="0082546D" w:rsidRPr="0036644F">
        <w:t>restructur</w:t>
      </w:r>
      <w:r w:rsidR="0071010A" w:rsidRPr="0036644F">
        <w:t>ing</w:t>
      </w:r>
      <w:r w:rsidRPr="0036644F">
        <w:t xml:space="preserve">, but also the need to address </w:t>
      </w:r>
      <w:r w:rsidR="00A775B1" w:rsidRPr="0036644F">
        <w:t>non-sustainable</w:t>
      </w:r>
      <w:r w:rsidRPr="0036644F">
        <w:t xml:space="preserve"> human behaviour </w:t>
      </w:r>
      <w:r w:rsidR="004E0B1F" w:rsidRPr="0036644F">
        <w:t>regarding</w:t>
      </w:r>
      <w:r w:rsidRPr="0036644F">
        <w:t xml:space="preserve"> consumption and disposal within social and environmental systems.</w:t>
      </w:r>
    </w:p>
    <w:p w14:paraId="48B76268" w14:textId="16EE567F" w:rsidR="009433C0" w:rsidRPr="0036644F" w:rsidRDefault="009433C0" w:rsidP="00E6218E">
      <w:pPr>
        <w:spacing w:line="360" w:lineRule="auto"/>
        <w:ind w:firstLine="720"/>
        <w:jc w:val="both"/>
      </w:pPr>
      <w:r w:rsidRPr="0036644F">
        <w:t>As Gilli et al. (2018) point out, to support a successful transition to a circular economy, many European countries have reorganised their waste management systems</w:t>
      </w:r>
      <w:r w:rsidR="00D84E19" w:rsidRPr="0036644F">
        <w:t>. However</w:t>
      </w:r>
      <w:r w:rsidRPr="0036644F">
        <w:t xml:space="preserve">, they note that less effort has been placed on understanding the role </w:t>
      </w:r>
      <w:r w:rsidR="003B18DB" w:rsidRPr="0036644F">
        <w:t xml:space="preserve">that </w:t>
      </w:r>
      <w:r w:rsidRPr="0036644F">
        <w:t>human behaviour</w:t>
      </w:r>
      <w:r w:rsidR="0082546D" w:rsidRPr="0036644F">
        <w:t xml:space="preserve"> plays</w:t>
      </w:r>
      <w:r w:rsidRPr="0036644F">
        <w:t xml:space="preserve"> in achieving the ambitious targets of reaching 65% of municipal solid waste and 75% of packaging waste recycling by 2030. As </w:t>
      </w:r>
      <w:r w:rsidR="00B0123F" w:rsidRPr="0036644F">
        <w:t>individuals</w:t>
      </w:r>
      <w:r w:rsidRPr="0036644F">
        <w:t xml:space="preserve"> are responsible for waste sorting, their involvement, as Bonger</w:t>
      </w:r>
      <w:r w:rsidR="00523E2A">
        <w:t>s</w:t>
      </w:r>
      <w:r w:rsidRPr="0036644F">
        <w:t xml:space="preserve"> and Casas (2022) point out, is crucial to achieving this transition.</w:t>
      </w:r>
    </w:p>
    <w:p w14:paraId="3E46FD68" w14:textId="05B72B4C" w:rsidR="009433C0" w:rsidRPr="0036644F" w:rsidRDefault="009433C0" w:rsidP="00E6218E">
      <w:pPr>
        <w:spacing w:line="360" w:lineRule="auto"/>
        <w:ind w:firstLine="720"/>
        <w:jc w:val="both"/>
      </w:pPr>
      <w:r w:rsidRPr="0036644F">
        <w:t>Confirming the direction of travel set by the European Union, the UK has retained the 65% target set by the post-Brexit Resource and Waste Strategy (</w:t>
      </w:r>
      <w:proofErr w:type="spellStart"/>
      <w:r w:rsidRPr="0036644F">
        <w:t>Oluwadipe</w:t>
      </w:r>
      <w:proofErr w:type="spellEnd"/>
      <w:r w:rsidRPr="0036644F">
        <w:t xml:space="preserve"> et al., 2022) and ha</w:t>
      </w:r>
      <w:r w:rsidR="00523E2A">
        <w:t>s</w:t>
      </w:r>
      <w:r w:rsidRPr="0036644F">
        <w:t xml:space="preserve"> set more ambitious </w:t>
      </w:r>
      <w:r w:rsidR="00D84E19" w:rsidRPr="0036644F">
        <w:t xml:space="preserve">targets </w:t>
      </w:r>
      <w:r w:rsidRPr="0036644F">
        <w:t>for specific materials, such as a 90% recycling rate for aluminium. These policy targets reflect not only efficiency goals of waste management systems, but</w:t>
      </w:r>
      <w:r w:rsidR="0082546D" w:rsidRPr="0036644F">
        <w:t xml:space="preserve"> also</w:t>
      </w:r>
      <w:r w:rsidRPr="0036644F">
        <w:t xml:space="preserve"> broader concerns regarding ecological sustainability.</w:t>
      </w:r>
    </w:p>
    <w:p w14:paraId="44745F84" w14:textId="74752E40" w:rsidR="009433C0" w:rsidRPr="0036644F" w:rsidRDefault="009433C0" w:rsidP="00E6218E">
      <w:pPr>
        <w:spacing w:line="360" w:lineRule="auto"/>
        <w:ind w:firstLine="720"/>
        <w:jc w:val="both"/>
      </w:pPr>
      <w:r w:rsidRPr="0036644F">
        <w:t xml:space="preserve">In the UK, recycling is </w:t>
      </w:r>
      <w:r w:rsidR="00D13E14" w:rsidRPr="0036644F">
        <w:t>a normalised and well-established behaviour</w:t>
      </w:r>
      <w:r w:rsidRPr="0036644F">
        <w:t xml:space="preserve">. For example, </w:t>
      </w:r>
      <w:r w:rsidR="00D13E14" w:rsidRPr="0036644F">
        <w:t xml:space="preserve">90% of </w:t>
      </w:r>
      <w:r w:rsidRPr="0036644F">
        <w:t xml:space="preserve">citizens report recycling regularly (Recycling Tracker Survey in the UK: Spring 2024, WRAP). </w:t>
      </w:r>
      <w:r w:rsidR="002E1C4D" w:rsidRPr="0036644F">
        <w:t>Furthermore, there exists</w:t>
      </w:r>
      <w:r w:rsidRPr="0036644F">
        <w:t xml:space="preserve"> the presence of an extensive waste infrastructure</w:t>
      </w:r>
      <w:r w:rsidR="002E1C4D" w:rsidRPr="0036644F">
        <w:t>,</w:t>
      </w:r>
      <w:r w:rsidRPr="0036644F">
        <w:t xml:space="preserve"> including well-established collection systems (kerbside and off-site), disposal facilities, and dedicated authorities</w:t>
      </w:r>
      <w:r w:rsidR="002E1C4D" w:rsidRPr="0036644F">
        <w:t>.  Despite both aspects above,</w:t>
      </w:r>
      <w:r w:rsidRPr="0036644F">
        <w:t xml:space="preserve"> UK</w:t>
      </w:r>
      <w:r w:rsidR="008467CE" w:rsidRPr="0036644F">
        <w:t xml:space="preserve"> household</w:t>
      </w:r>
      <w:r w:rsidRPr="0036644F">
        <w:t xml:space="preserve"> recycling rates have consistently remained around 45% over the past 10 years (DEFRA</w:t>
      </w:r>
      <w:r w:rsidR="00E95B87">
        <w:t>, 2022-23</w:t>
      </w:r>
      <w:r w:rsidRPr="0036644F">
        <w:t>). Looking at recycling rates by material reveals wide variation, with the recycling rate of aluminium</w:t>
      </w:r>
      <w:r w:rsidR="002E1C4D" w:rsidRPr="0036644F">
        <w:t xml:space="preserve"> sitting</w:t>
      </w:r>
      <w:r w:rsidRPr="0036644F">
        <w:t xml:space="preserve"> at a modest 58.6% (Department for Environment, Food &amp; Rural Affairs) compared to the</w:t>
      </w:r>
      <w:r w:rsidR="002E1C4D" w:rsidRPr="0036644F">
        <w:t xml:space="preserve"> 90%</w:t>
      </w:r>
      <w:r w:rsidRPr="0036644F">
        <w:t xml:space="preserve"> target to be achieved by 2035.</w:t>
      </w:r>
    </w:p>
    <w:p w14:paraId="0205A0A2" w14:textId="054256D0" w:rsidR="00C85313" w:rsidRPr="0036644F" w:rsidRDefault="009433C0" w:rsidP="00A01FED">
      <w:pPr>
        <w:spacing w:line="360" w:lineRule="auto"/>
        <w:ind w:firstLine="720"/>
        <w:jc w:val="both"/>
        <w:rPr>
          <w:color w:val="000000"/>
          <w:highlight w:val="yellow"/>
        </w:rPr>
      </w:pPr>
      <w:r w:rsidRPr="0036644F">
        <w:t xml:space="preserve">To stimulate participation in </w:t>
      </w:r>
      <w:r w:rsidR="0082546D" w:rsidRPr="0036644F">
        <w:t xml:space="preserve">UK </w:t>
      </w:r>
      <w:r w:rsidRPr="0036644F">
        <w:t>recycling activities,</w:t>
      </w:r>
      <w:r w:rsidR="00C85313" w:rsidRPr="0036644F">
        <w:rPr>
          <w:color w:val="000000"/>
        </w:rPr>
        <w:t xml:space="preserve"> </w:t>
      </w:r>
      <w:r w:rsidR="007D00D4" w:rsidRPr="0036644F">
        <w:rPr>
          <w:color w:val="000000"/>
        </w:rPr>
        <w:t>we experimentally compare the effectiveness of two different types of monetary incentives</w:t>
      </w:r>
      <w:r w:rsidR="002E1C4D" w:rsidRPr="0036644F">
        <w:rPr>
          <w:color w:val="000000"/>
        </w:rPr>
        <w:t xml:space="preserve"> (</w:t>
      </w:r>
      <w:r w:rsidR="007D00D4" w:rsidRPr="0036644F">
        <w:rPr>
          <w:color w:val="000000"/>
        </w:rPr>
        <w:t>sure and probabilistic rewards</w:t>
      </w:r>
      <w:r w:rsidR="002E1C4D" w:rsidRPr="0036644F">
        <w:rPr>
          <w:color w:val="000000"/>
        </w:rPr>
        <w:t>)</w:t>
      </w:r>
      <w:r w:rsidR="007D00D4" w:rsidRPr="0036644F">
        <w:rPr>
          <w:color w:val="000000"/>
        </w:rPr>
        <w:t xml:space="preserve"> on </w:t>
      </w:r>
      <w:r w:rsidR="007D00D4" w:rsidRPr="00025D74">
        <w:rPr>
          <w:color w:val="000000"/>
        </w:rPr>
        <w:t>drinks can recycling</w:t>
      </w:r>
      <w:r w:rsidR="00B0123F" w:rsidRPr="0036644F">
        <w:rPr>
          <w:color w:val="000000"/>
        </w:rPr>
        <w:t xml:space="preserve"> across three different locations</w:t>
      </w:r>
      <w:r w:rsidR="007D00D4" w:rsidRPr="0036644F">
        <w:rPr>
          <w:color w:val="000000"/>
        </w:rPr>
        <w:t>. The sure reward consist</w:t>
      </w:r>
      <w:r w:rsidR="0071010A" w:rsidRPr="0036644F">
        <w:rPr>
          <w:color w:val="000000"/>
        </w:rPr>
        <w:t>s</w:t>
      </w:r>
      <w:r w:rsidR="007D00D4" w:rsidRPr="0036644F">
        <w:rPr>
          <w:color w:val="000000"/>
        </w:rPr>
        <w:t xml:space="preserve"> of a piece-rate payment for every can recycled. The probabilistic reward </w:t>
      </w:r>
      <w:r w:rsidR="0071010A" w:rsidRPr="0036644F">
        <w:rPr>
          <w:color w:val="000000"/>
        </w:rPr>
        <w:t xml:space="preserve">gives </w:t>
      </w:r>
      <w:r w:rsidR="007D00D4" w:rsidRPr="0036644F">
        <w:rPr>
          <w:color w:val="000000"/>
        </w:rPr>
        <w:t>the chance to win a monetary prize funded by cans recycled across preset groups of participants</w:t>
      </w:r>
      <w:r w:rsidR="002E1C4D" w:rsidRPr="0036644F">
        <w:rPr>
          <w:color w:val="000000"/>
        </w:rPr>
        <w:t>, with t</w:t>
      </w:r>
      <w:r w:rsidR="007D00D4" w:rsidRPr="0036644F">
        <w:rPr>
          <w:color w:val="000000"/>
        </w:rPr>
        <w:t xml:space="preserve">he chance of winning </w:t>
      </w:r>
      <w:r w:rsidR="007D00D4" w:rsidRPr="0036644F">
        <w:rPr>
          <w:color w:val="000000"/>
        </w:rPr>
        <w:lastRenderedPageBreak/>
        <w:t xml:space="preserve">the prize </w:t>
      </w:r>
      <w:r w:rsidR="002E1C4D" w:rsidRPr="0036644F">
        <w:rPr>
          <w:color w:val="000000"/>
        </w:rPr>
        <w:t xml:space="preserve">being </w:t>
      </w:r>
      <w:r w:rsidR="007D00D4" w:rsidRPr="0036644F">
        <w:rPr>
          <w:color w:val="000000"/>
        </w:rPr>
        <w:t xml:space="preserve">proportional to the number of cans recycled. The prize </w:t>
      </w:r>
      <w:r w:rsidR="002E1C4D" w:rsidRPr="0036644F">
        <w:rPr>
          <w:color w:val="000000"/>
        </w:rPr>
        <w:t>is</w:t>
      </w:r>
      <w:r w:rsidR="008319EE" w:rsidRPr="0036644F">
        <w:rPr>
          <w:color w:val="000000"/>
        </w:rPr>
        <w:t xml:space="preserve"> </w:t>
      </w:r>
      <w:r w:rsidR="007D00D4" w:rsidRPr="0036644F">
        <w:rPr>
          <w:color w:val="000000"/>
        </w:rPr>
        <w:t xml:space="preserve">set so that the expected earnings in both treatments </w:t>
      </w:r>
      <w:r w:rsidR="002E1C4D" w:rsidRPr="0036644F">
        <w:rPr>
          <w:color w:val="000000"/>
        </w:rPr>
        <w:t xml:space="preserve">are </w:t>
      </w:r>
      <w:r w:rsidR="007D00D4" w:rsidRPr="0036644F">
        <w:rPr>
          <w:color w:val="000000"/>
        </w:rPr>
        <w:t>the same</w:t>
      </w:r>
      <w:r w:rsidR="00537F19" w:rsidRPr="0036644F">
        <w:rPr>
          <w:color w:val="000000"/>
        </w:rPr>
        <w:t>.</w:t>
      </w:r>
    </w:p>
    <w:p w14:paraId="45EE1858" w14:textId="2303B5A5" w:rsidR="00B0123F" w:rsidRPr="0036644F" w:rsidRDefault="00A77C6F" w:rsidP="00A77C6F">
      <w:pPr>
        <w:spacing w:line="360" w:lineRule="auto"/>
        <w:ind w:firstLine="720"/>
        <w:jc w:val="both"/>
        <w:rPr>
          <w:color w:val="000000"/>
        </w:rPr>
      </w:pPr>
      <w:r w:rsidRPr="0036644F">
        <w:rPr>
          <w:color w:val="000000" w:themeColor="text1"/>
        </w:rPr>
        <w:t xml:space="preserve">As recycling behaviour has been shown to be highly contextual,  to establish </w:t>
      </w:r>
      <w:r w:rsidR="0071010A" w:rsidRPr="0036644F">
        <w:rPr>
          <w:color w:val="000000" w:themeColor="text1"/>
        </w:rPr>
        <w:t xml:space="preserve">whether </w:t>
      </w:r>
      <w:r w:rsidRPr="0036644F">
        <w:rPr>
          <w:color w:val="000000" w:themeColor="text1"/>
        </w:rPr>
        <w:t>the ability of monetary incentives to influence behaviour carr</w:t>
      </w:r>
      <w:r w:rsidR="00AA5F41">
        <w:rPr>
          <w:color w:val="000000" w:themeColor="text1"/>
        </w:rPr>
        <w:t>ies</w:t>
      </w:r>
      <w:r w:rsidRPr="0036644F">
        <w:rPr>
          <w:color w:val="000000" w:themeColor="text1"/>
        </w:rPr>
        <w:t xml:space="preserve"> similarities across different settings/demographic groups, we ran field experiments in three different locations:  students’ accommodation at the University of East Anglia (Student Environment – SE), in social housing (Residential Environment – RE) with Norwich City Council as landlord, and Norfolk County Council’s offices (Working Environment – WE). </w:t>
      </w:r>
    </w:p>
    <w:p w14:paraId="558A92A7" w14:textId="1BABF19E" w:rsidR="009433C0" w:rsidRPr="00FE64CB" w:rsidRDefault="004D07C6" w:rsidP="00E6218E">
      <w:pPr>
        <w:spacing w:line="360" w:lineRule="auto"/>
        <w:ind w:firstLine="720"/>
        <w:jc w:val="both"/>
      </w:pPr>
      <w:r w:rsidRPr="00FE64CB">
        <w:t>A common concern regarding monetary rewards is that they may crowd out intrinsic motivation for ‘virtuous’ behaviour</w:t>
      </w:r>
      <w:r w:rsidR="009E05BC" w:rsidRPr="00FE64CB">
        <w:t xml:space="preserve"> </w:t>
      </w:r>
      <w:r w:rsidR="00683198" w:rsidRPr="00FE64CB">
        <w:t xml:space="preserve">(Gneezy and </w:t>
      </w:r>
      <w:proofErr w:type="spellStart"/>
      <w:r w:rsidR="00683198" w:rsidRPr="00FE64CB">
        <w:t>Rustichini</w:t>
      </w:r>
      <w:proofErr w:type="spellEnd"/>
      <w:r w:rsidR="00683198" w:rsidRPr="00FE64CB">
        <w:t>, 2000)</w:t>
      </w:r>
      <w:r w:rsidRPr="00FE64CB">
        <w:t xml:space="preserve">.  </w:t>
      </w:r>
      <w:r w:rsidR="009E05BC" w:rsidRPr="00FE64CB">
        <w:t>Hence, it is</w:t>
      </w:r>
      <w:r w:rsidR="009433C0" w:rsidRPr="00FE64CB">
        <w:t xml:space="preserve"> an empirical question whether monetary rewards</w:t>
      </w:r>
      <w:r w:rsidR="0082546D" w:rsidRPr="00FE64CB">
        <w:t>,</w:t>
      </w:r>
      <w:r w:rsidR="009433C0" w:rsidRPr="00FE64CB">
        <w:t xml:space="preserve"> such as those that we implement</w:t>
      </w:r>
      <w:r w:rsidR="0071010A" w:rsidRPr="00FE64CB">
        <w:t>ed</w:t>
      </w:r>
      <w:r w:rsidR="009433C0" w:rsidRPr="00FE64CB">
        <w:t xml:space="preserve"> in our field experiments</w:t>
      </w:r>
      <w:r w:rsidR="00920B13" w:rsidRPr="00FE64CB">
        <w:t>,</w:t>
      </w:r>
      <w:r w:rsidR="009433C0" w:rsidRPr="00FE64CB">
        <w:t xml:space="preserve"> will lead to an overall increase in recycling rates. </w:t>
      </w:r>
      <w:r w:rsidR="00606634" w:rsidRPr="00FE64CB">
        <w:t xml:space="preserve">Although </w:t>
      </w:r>
      <w:r w:rsidR="009433C0" w:rsidRPr="00FE64CB">
        <w:t>we do not measure intrinsic motivation directly, our field experiments can inform ongoing debates about the design of behavioural interventions that promote sustainable behaviour across diverse social environments</w:t>
      </w:r>
      <w:r w:rsidR="002E1C4D" w:rsidRPr="00FE64CB">
        <w:t xml:space="preserve"> and thus guide a </w:t>
      </w:r>
      <w:r w:rsidR="009433C0" w:rsidRPr="00FE64CB">
        <w:t xml:space="preserve">behavioural transition toward </w:t>
      </w:r>
      <w:r w:rsidR="003B18DB" w:rsidRPr="00FE64CB">
        <w:t>a circular economy</w:t>
      </w:r>
      <w:r w:rsidR="009433C0" w:rsidRPr="00FE64CB">
        <w:t>.</w:t>
      </w:r>
    </w:p>
    <w:p w14:paraId="239AF645" w14:textId="0FDA3896" w:rsidR="00C85313" w:rsidRPr="006F1A7B" w:rsidRDefault="00C85313" w:rsidP="005C20B6">
      <w:pPr>
        <w:keepNext/>
        <w:widowControl w:val="0"/>
        <w:spacing w:line="360" w:lineRule="auto"/>
        <w:ind w:firstLine="720"/>
        <w:jc w:val="both"/>
        <w:rPr>
          <w:color w:val="000000" w:themeColor="text1"/>
        </w:rPr>
      </w:pPr>
      <w:r w:rsidRPr="00FE64CB">
        <w:rPr>
          <w:color w:val="000000" w:themeColor="text1"/>
        </w:rPr>
        <w:t xml:space="preserve">As </w:t>
      </w:r>
      <w:r w:rsidR="00537F19" w:rsidRPr="00FE64CB">
        <w:rPr>
          <w:color w:val="000000" w:themeColor="text1"/>
        </w:rPr>
        <w:t>a</w:t>
      </w:r>
      <w:r w:rsidRPr="00FE64CB">
        <w:rPr>
          <w:color w:val="000000" w:themeColor="text1"/>
        </w:rPr>
        <w:t xml:space="preserve"> methodology, we decided to employ a field experiment as this</w:t>
      </w:r>
      <w:r w:rsidRPr="0036644F">
        <w:rPr>
          <w:color w:val="000000" w:themeColor="text1"/>
        </w:rPr>
        <w:t xml:space="preserve"> allowed us to observe</w:t>
      </w:r>
      <w:r w:rsidR="0082546D" w:rsidRPr="0036644F">
        <w:rPr>
          <w:color w:val="000000" w:themeColor="text1"/>
        </w:rPr>
        <w:t xml:space="preserve"> </w:t>
      </w:r>
      <w:r w:rsidRPr="0036644F">
        <w:rPr>
          <w:color w:val="000000" w:themeColor="text1"/>
        </w:rPr>
        <w:t>behaviour in its natural environment with minimal disruption, thus increasing our confidence in the external validity of our results. We take the chance to clarify that the design of th</w:t>
      </w:r>
      <w:r w:rsidR="0051068F">
        <w:rPr>
          <w:color w:val="000000" w:themeColor="text1"/>
        </w:rPr>
        <w:t>ese</w:t>
      </w:r>
      <w:r w:rsidR="00462D2F">
        <w:rPr>
          <w:color w:val="000000" w:themeColor="text1"/>
        </w:rPr>
        <w:t xml:space="preserve"> </w:t>
      </w:r>
      <w:r w:rsidRPr="0036644F">
        <w:rPr>
          <w:color w:val="000000" w:themeColor="text1"/>
        </w:rPr>
        <w:t>field experiment</w:t>
      </w:r>
      <w:r w:rsidR="0051068F">
        <w:rPr>
          <w:color w:val="000000" w:themeColor="text1"/>
        </w:rPr>
        <w:t>s</w:t>
      </w:r>
      <w:r w:rsidRPr="0036644F">
        <w:rPr>
          <w:color w:val="000000" w:themeColor="text1"/>
        </w:rPr>
        <w:t xml:space="preserve"> is not intended as a </w:t>
      </w:r>
      <w:r w:rsidR="002E1C4D" w:rsidRPr="0036644F">
        <w:rPr>
          <w:color w:val="000000" w:themeColor="text1"/>
        </w:rPr>
        <w:t>‘</w:t>
      </w:r>
      <w:r w:rsidRPr="0036644F">
        <w:rPr>
          <w:color w:val="000000" w:themeColor="text1"/>
        </w:rPr>
        <w:t>ready-to-use</w:t>
      </w:r>
      <w:r w:rsidR="002E1C4D" w:rsidRPr="0036644F">
        <w:rPr>
          <w:color w:val="000000" w:themeColor="text1"/>
        </w:rPr>
        <w:t>’</w:t>
      </w:r>
      <w:r w:rsidRPr="0036644F">
        <w:rPr>
          <w:color w:val="000000" w:themeColor="text1"/>
        </w:rPr>
        <w:t xml:space="preserve"> recycling program</w:t>
      </w:r>
      <w:r w:rsidR="0071010A" w:rsidRPr="0036644F">
        <w:rPr>
          <w:color w:val="000000" w:themeColor="text1"/>
        </w:rPr>
        <w:t>me</w:t>
      </w:r>
      <w:r w:rsidRPr="0036644F">
        <w:rPr>
          <w:color w:val="000000" w:themeColor="text1"/>
        </w:rPr>
        <w:t xml:space="preserve">. Our main aim is to establish whether monetary incentives influence recycling levels. Nevertheless, our findings </w:t>
      </w:r>
      <w:r w:rsidR="0071010A" w:rsidRPr="0036644F">
        <w:rPr>
          <w:color w:val="000000" w:themeColor="text1"/>
        </w:rPr>
        <w:t xml:space="preserve">may </w:t>
      </w:r>
      <w:r w:rsidRPr="0036644F">
        <w:rPr>
          <w:color w:val="000000" w:themeColor="text1"/>
        </w:rPr>
        <w:t>help governments design feasible and economically viable recycling polic</w:t>
      </w:r>
      <w:r w:rsidR="0082546D" w:rsidRPr="0036644F">
        <w:rPr>
          <w:color w:val="000000" w:themeColor="text1"/>
        </w:rPr>
        <w:t>ies</w:t>
      </w:r>
      <w:r w:rsidRPr="0036644F">
        <w:rPr>
          <w:color w:val="000000" w:themeColor="text1"/>
        </w:rPr>
        <w:t>.</w:t>
      </w:r>
    </w:p>
    <w:p w14:paraId="5C9B22E3" w14:textId="08B492D9" w:rsidR="00C85313" w:rsidRPr="00FE64CB" w:rsidRDefault="00C85313" w:rsidP="00C85313">
      <w:pPr>
        <w:keepNext/>
        <w:widowControl w:val="0"/>
        <w:spacing w:line="360" w:lineRule="auto"/>
        <w:ind w:firstLine="720"/>
        <w:jc w:val="both"/>
        <w:rPr>
          <w:color w:val="000000"/>
        </w:rPr>
      </w:pPr>
      <w:r w:rsidRPr="00FE64CB">
        <w:rPr>
          <w:color w:val="000000" w:themeColor="text1"/>
        </w:rPr>
        <w:t>We focus on drinks can recycling, as aluminium is one of the most common metals used worldwide. The transport industry uses 33% of total production</w:t>
      </w:r>
      <w:r w:rsidR="00D84E19" w:rsidRPr="00FE64CB">
        <w:rPr>
          <w:color w:val="000000" w:themeColor="text1"/>
        </w:rPr>
        <w:t>.</w:t>
      </w:r>
      <w:r w:rsidRPr="00FE64CB">
        <w:rPr>
          <w:color w:val="000000" w:themeColor="text1"/>
        </w:rPr>
        <w:t xml:space="preserve"> </w:t>
      </w:r>
      <w:r w:rsidR="00D84E19" w:rsidRPr="00FE64CB">
        <w:rPr>
          <w:color w:val="000000" w:themeColor="text1"/>
        </w:rPr>
        <w:t>T</w:t>
      </w:r>
      <w:r w:rsidRPr="00FE64CB">
        <w:rPr>
          <w:color w:val="000000" w:themeColor="text1"/>
        </w:rPr>
        <w:t xml:space="preserve">his decreases to 18% in the construction </w:t>
      </w:r>
      <w:r w:rsidR="0071010A" w:rsidRPr="00FE64CB">
        <w:rPr>
          <w:color w:val="000000" w:themeColor="text1"/>
        </w:rPr>
        <w:t xml:space="preserve">industry </w:t>
      </w:r>
      <w:r w:rsidRPr="00FE64CB">
        <w:rPr>
          <w:color w:val="000000" w:themeColor="text1"/>
        </w:rPr>
        <w:t>and amounts to 12% in packaging (</w:t>
      </w:r>
      <w:proofErr w:type="spellStart"/>
      <w:r w:rsidRPr="00FE64CB">
        <w:t>Vikhrova</w:t>
      </w:r>
      <w:proofErr w:type="spellEnd"/>
      <w:r w:rsidRPr="00FE64CB">
        <w:t>, 2019). Furthermore,</w:t>
      </w:r>
      <w:r w:rsidRPr="00FE64CB">
        <w:rPr>
          <w:color w:val="000000" w:themeColor="text1"/>
        </w:rPr>
        <w:t xml:space="preserve"> increasing aluminium recycling is beneficial for the environment</w:t>
      </w:r>
      <w:r w:rsidR="002E1C4D" w:rsidRPr="00FE64CB">
        <w:rPr>
          <w:color w:val="000000" w:themeColor="text1"/>
        </w:rPr>
        <w:t>,</w:t>
      </w:r>
      <w:r w:rsidRPr="00FE64CB">
        <w:rPr>
          <w:color w:val="000000" w:themeColor="text1"/>
        </w:rPr>
        <w:t xml:space="preserve"> as secondary production </w:t>
      </w:r>
      <w:r w:rsidR="002E1C4D" w:rsidRPr="00FE64CB">
        <w:rPr>
          <w:color w:val="000000" w:themeColor="text1"/>
        </w:rPr>
        <w:t>(i.e., production using recycled</w:t>
      </w:r>
      <w:r w:rsidRPr="00FE64CB">
        <w:rPr>
          <w:color w:val="000000" w:themeColor="text1"/>
        </w:rPr>
        <w:t xml:space="preserve"> aluminium</w:t>
      </w:r>
      <w:r w:rsidR="002E1C4D" w:rsidRPr="00FE64CB">
        <w:rPr>
          <w:color w:val="000000" w:themeColor="text1"/>
        </w:rPr>
        <w:t>)</w:t>
      </w:r>
      <w:r w:rsidRPr="00FE64CB">
        <w:rPr>
          <w:color w:val="000000" w:themeColor="text1"/>
        </w:rPr>
        <w:t xml:space="preserve"> uses </w:t>
      </w:r>
      <w:r w:rsidR="0071010A" w:rsidRPr="00FE64CB">
        <w:rPr>
          <w:color w:val="000000" w:themeColor="text1"/>
        </w:rPr>
        <w:t xml:space="preserve">only </w:t>
      </w:r>
      <w:r w:rsidRPr="00FE64CB">
        <w:rPr>
          <w:color w:val="000000" w:themeColor="text1"/>
        </w:rPr>
        <w:t>6% of the energy needed for its primary production (</w:t>
      </w:r>
      <w:proofErr w:type="spellStart"/>
      <w:r w:rsidRPr="00FE64CB">
        <w:t>Risonarta</w:t>
      </w:r>
      <w:proofErr w:type="spellEnd"/>
      <w:r w:rsidRPr="00FE64CB">
        <w:t xml:space="preserve"> et al., 2019)</w:t>
      </w:r>
      <w:r w:rsidRPr="00FE64CB">
        <w:rPr>
          <w:color w:val="000000" w:themeColor="text1"/>
        </w:rPr>
        <w:t>. In addition, focusing on can recycling has the advantage of being easily implementable in a field experiment an</w:t>
      </w:r>
      <w:r w:rsidR="002E1C4D" w:rsidRPr="00FE64CB">
        <w:rPr>
          <w:color w:val="000000" w:themeColor="text1"/>
        </w:rPr>
        <w:t>d</w:t>
      </w:r>
      <w:r w:rsidRPr="00FE64CB">
        <w:rPr>
          <w:color w:val="000000" w:themeColor="text1"/>
        </w:rPr>
        <w:t xml:space="preserve"> is simple to explain to participants. </w:t>
      </w:r>
    </w:p>
    <w:p w14:paraId="17030E2A" w14:textId="42CEE2A6" w:rsidR="00C85313" w:rsidRPr="00FE64CB" w:rsidRDefault="00C85313" w:rsidP="00C85313">
      <w:pPr>
        <w:keepNext/>
        <w:widowControl w:val="0"/>
        <w:spacing w:line="360" w:lineRule="auto"/>
        <w:ind w:firstLine="720"/>
        <w:jc w:val="both"/>
        <w:rPr>
          <w:color w:val="000000"/>
        </w:rPr>
      </w:pPr>
      <w:r w:rsidRPr="00FE64CB">
        <w:t>To analyse the data, we employ the Bass (1969) diffusion model</w:t>
      </w:r>
      <w:r w:rsidR="002E1C4D" w:rsidRPr="00FE64CB">
        <w:t>,</w:t>
      </w:r>
      <w:r w:rsidRPr="00FE64CB">
        <w:t xml:space="preserve"> </w:t>
      </w:r>
      <w:r w:rsidR="0071010A" w:rsidRPr="00FE64CB">
        <w:t xml:space="preserve">which </w:t>
      </w:r>
      <w:r w:rsidRPr="00FE64CB">
        <w:t xml:space="preserve">allows us to empirically estimate the function that describes the population of recycling adopters at any point in time in the experiment, thus enabling us to </w:t>
      </w:r>
      <w:r w:rsidR="0071010A" w:rsidRPr="00FE64CB">
        <w:t xml:space="preserve">produce </w:t>
      </w:r>
      <w:r w:rsidRPr="00FE64CB">
        <w:t>forecasts of recycling activity.</w:t>
      </w:r>
    </w:p>
    <w:p w14:paraId="033C48D3" w14:textId="07B3BBF8" w:rsidR="00C85313" w:rsidRPr="0036644F" w:rsidRDefault="00C85313" w:rsidP="00C85313">
      <w:pPr>
        <w:keepNext/>
        <w:widowControl w:val="0"/>
        <w:spacing w:line="360" w:lineRule="auto"/>
        <w:ind w:firstLine="720"/>
        <w:jc w:val="both"/>
        <w:rPr>
          <w:color w:val="000000"/>
        </w:rPr>
      </w:pPr>
      <w:r w:rsidRPr="00FE64CB">
        <w:rPr>
          <w:color w:val="000000" w:themeColor="text1"/>
        </w:rPr>
        <w:t>In the field experiment</w:t>
      </w:r>
      <w:r w:rsidR="00A01FED" w:rsidRPr="00FE64CB">
        <w:rPr>
          <w:color w:val="000000" w:themeColor="text1"/>
        </w:rPr>
        <w:t>s</w:t>
      </w:r>
      <w:r w:rsidRPr="00FE64CB">
        <w:rPr>
          <w:color w:val="000000" w:themeColor="text1"/>
        </w:rPr>
        <w:t xml:space="preserve">, we implement a 10-week Monitoring Phase where the recycling activity is not monetarily incentivised.  Afterwards, we undertake a 10-week Incentive Phase in which monetary rewards are introduced. The introduction </w:t>
      </w:r>
      <w:r w:rsidRPr="0036644F">
        <w:rPr>
          <w:color w:val="000000" w:themeColor="text1"/>
          <w:highlight w:val="white"/>
        </w:rPr>
        <w:t xml:space="preserve">of a new recycling </w:t>
      </w:r>
      <w:r w:rsidRPr="0036644F">
        <w:rPr>
          <w:color w:val="000000" w:themeColor="text1"/>
          <w:highlight w:val="white"/>
        </w:rPr>
        <w:lastRenderedPageBreak/>
        <w:t xml:space="preserve">system and subsequently of monetary incentives can be thought of as the introduction of a new product in </w:t>
      </w:r>
      <w:r w:rsidRPr="0036644F">
        <w:rPr>
          <w:highlight w:val="white"/>
        </w:rPr>
        <w:t xml:space="preserve">the market and a subsequent innovation.  </w:t>
      </w:r>
    </w:p>
    <w:p w14:paraId="789D990E" w14:textId="5C159742" w:rsidR="003B6AD6" w:rsidRPr="0036644F" w:rsidRDefault="003B6AD6" w:rsidP="00E6218E">
      <w:pPr>
        <w:spacing w:line="360" w:lineRule="auto"/>
        <w:ind w:firstLine="720"/>
        <w:jc w:val="both"/>
        <w:rPr>
          <w:color w:val="000000"/>
        </w:rPr>
      </w:pPr>
      <w:r w:rsidRPr="0036644F">
        <w:rPr>
          <w:color w:val="000000"/>
        </w:rPr>
        <w:t xml:space="preserve">Our results show that incentives work in almost all locations. They boost an already present recycling activity in </w:t>
      </w:r>
      <w:r w:rsidR="00A01FED" w:rsidRPr="0036644F">
        <w:rPr>
          <w:color w:val="000000"/>
        </w:rPr>
        <w:t>WE</w:t>
      </w:r>
      <w:r w:rsidRPr="0036644F">
        <w:rPr>
          <w:color w:val="000000"/>
        </w:rPr>
        <w:t xml:space="preserve"> and are an essential stimulus in </w:t>
      </w:r>
      <w:r w:rsidR="00A01FED" w:rsidRPr="0036644F">
        <w:rPr>
          <w:color w:val="000000"/>
        </w:rPr>
        <w:t>RE</w:t>
      </w:r>
      <w:r w:rsidRPr="0036644F">
        <w:rPr>
          <w:color w:val="000000"/>
        </w:rPr>
        <w:t xml:space="preserve">. We do not find systematic differences between sure and probabilistic rewards. </w:t>
      </w:r>
      <w:r w:rsidRPr="0036644F">
        <w:t xml:space="preserve">Our results on the diffusion process (Section </w:t>
      </w:r>
      <w:r w:rsidR="0082546D" w:rsidRPr="0036644F">
        <w:t>5</w:t>
      </w:r>
      <w:r w:rsidRPr="0036644F">
        <w:t xml:space="preserve">) show that in the Monitoring </w:t>
      </w:r>
      <w:r w:rsidRPr="0036644F">
        <w:rPr>
          <w:color w:val="000000"/>
        </w:rPr>
        <w:t>Phase, the number of potential adopters in SE and RE are not significantly different from zero, implying the absence of a growing diffusion process</w:t>
      </w:r>
      <w:r w:rsidRPr="0036644F">
        <w:t>.</w:t>
      </w:r>
      <w:r w:rsidRPr="0036644F">
        <w:rPr>
          <w:color w:val="000000"/>
        </w:rPr>
        <w:t xml:space="preserve"> In WE, we find a growing diffusion process. In the Incentive Phase, in SE we find no or very mild diffusion, while we observe a persistently growing diffusion process in WE and RE. The main difference between WE and RE </w:t>
      </w:r>
      <w:r w:rsidRPr="0036644F">
        <w:t xml:space="preserve">is that a diffusion process in WE </w:t>
      </w:r>
      <w:proofErr w:type="gramStart"/>
      <w:r w:rsidRPr="0036644F">
        <w:t>is</w:t>
      </w:r>
      <w:proofErr w:type="gramEnd"/>
      <w:r w:rsidRPr="0036644F">
        <w:t xml:space="preserve"> also present in the Monitoring Phase.  The</w:t>
      </w:r>
      <w:r w:rsidR="002E1C4D" w:rsidRPr="0036644F">
        <w:t xml:space="preserve"> </w:t>
      </w:r>
      <w:r w:rsidR="004B5596" w:rsidRPr="0036644F">
        <w:t>diffusion</w:t>
      </w:r>
      <w:r w:rsidR="002E1C4D" w:rsidRPr="0036644F">
        <w:t xml:space="preserve"> </w:t>
      </w:r>
      <w:r w:rsidRPr="0036644F">
        <w:t>results complement our</w:t>
      </w:r>
      <w:r w:rsidR="002E1C4D" w:rsidRPr="0036644F">
        <w:t xml:space="preserve"> econometric</w:t>
      </w:r>
      <w:r w:rsidRPr="0036644F">
        <w:t xml:space="preserve"> analysis of overall recycling by incentive type (Section </w:t>
      </w:r>
      <w:r w:rsidR="0082546D" w:rsidRPr="0036644F">
        <w:t>4</w:t>
      </w:r>
      <w:r w:rsidRPr="0036644F">
        <w:t xml:space="preserve">). Observed recycling in WE </w:t>
      </w:r>
      <w:proofErr w:type="gramStart"/>
      <w:r w:rsidRPr="0036644F">
        <w:t>suggest</w:t>
      </w:r>
      <w:r w:rsidR="0082546D" w:rsidRPr="0036644F">
        <w:t>s</w:t>
      </w:r>
      <w:proofErr w:type="gramEnd"/>
      <w:r w:rsidRPr="0036644F">
        <w:t xml:space="preserve"> </w:t>
      </w:r>
      <w:r w:rsidRPr="0036644F">
        <w:rPr>
          <w:color w:val="000000"/>
        </w:rPr>
        <w:t xml:space="preserve">that incentives provide a boost but are not the main determinant of recycling. </w:t>
      </w:r>
    </w:p>
    <w:p w14:paraId="39B7824F" w14:textId="74236EC2" w:rsidR="000A584D" w:rsidRPr="0036644F" w:rsidRDefault="000A584D" w:rsidP="00E6218E">
      <w:pPr>
        <w:spacing w:line="360" w:lineRule="auto"/>
        <w:ind w:firstLine="720"/>
        <w:jc w:val="both"/>
        <w:rPr>
          <w:color w:val="000000" w:themeColor="text1"/>
        </w:rPr>
      </w:pPr>
      <w:r w:rsidRPr="0036644F">
        <w:rPr>
          <w:color w:val="000000" w:themeColor="text1"/>
        </w:rPr>
        <w:t>Our finding</w:t>
      </w:r>
      <w:r w:rsidR="0082546D" w:rsidRPr="0036644F">
        <w:rPr>
          <w:color w:val="000000" w:themeColor="text1"/>
        </w:rPr>
        <w:t xml:space="preserve">s </w:t>
      </w:r>
      <w:r w:rsidRPr="0036644F">
        <w:rPr>
          <w:color w:val="000000" w:themeColor="text1"/>
        </w:rPr>
        <w:t>illustrate a strong need for future research to further investigate the determinants of recycling in the workplace, as this environment c</w:t>
      </w:r>
      <w:r w:rsidR="002E1C4D" w:rsidRPr="0036644F">
        <w:rPr>
          <w:color w:val="000000" w:themeColor="text1"/>
        </w:rPr>
        <w:t>ould</w:t>
      </w:r>
      <w:r w:rsidRPr="0036644F">
        <w:rPr>
          <w:color w:val="000000" w:themeColor="text1"/>
        </w:rPr>
        <w:t xml:space="preserve"> be key </w:t>
      </w:r>
      <w:r w:rsidR="002E1C4D" w:rsidRPr="0036644F">
        <w:rPr>
          <w:color w:val="000000" w:themeColor="text1"/>
        </w:rPr>
        <w:t>in</w:t>
      </w:r>
      <w:r w:rsidRPr="0036644F">
        <w:rPr>
          <w:color w:val="000000" w:themeColor="text1"/>
        </w:rPr>
        <w:t xml:space="preserve"> help</w:t>
      </w:r>
      <w:r w:rsidR="002E1C4D" w:rsidRPr="0036644F">
        <w:rPr>
          <w:color w:val="000000" w:themeColor="text1"/>
        </w:rPr>
        <w:t>ing</w:t>
      </w:r>
      <w:r w:rsidRPr="0036644F">
        <w:rPr>
          <w:color w:val="000000" w:themeColor="text1"/>
        </w:rPr>
        <w:t xml:space="preserve"> mitigate the low engagement commonly observed in such settings. The Bass model suggests that the differences in the adoption of a product/service might relate to informational exchange intensity within a social system. This is likely to be higher in a working environment where individuals spend a considerable amount of time together, and interactions are a </w:t>
      </w:r>
      <w:r w:rsidR="008319EE" w:rsidRPr="0036644F">
        <w:rPr>
          <w:color w:val="000000" w:themeColor="text1"/>
        </w:rPr>
        <w:t>bu</w:t>
      </w:r>
      <w:r w:rsidR="002E1C4D" w:rsidRPr="0036644F">
        <w:rPr>
          <w:color w:val="000000" w:themeColor="text1"/>
        </w:rPr>
        <w:t>i</w:t>
      </w:r>
      <w:r w:rsidR="008319EE" w:rsidRPr="0036644F">
        <w:rPr>
          <w:color w:val="000000" w:themeColor="text1"/>
        </w:rPr>
        <w:t xml:space="preserve">lt-in </w:t>
      </w:r>
      <w:r w:rsidRPr="0036644F">
        <w:rPr>
          <w:color w:val="000000" w:themeColor="text1"/>
        </w:rPr>
        <w:t>feature of the workplace,</w:t>
      </w:r>
      <w:r w:rsidR="002E1C4D" w:rsidRPr="0036644F">
        <w:rPr>
          <w:color w:val="000000" w:themeColor="text1"/>
        </w:rPr>
        <w:t xml:space="preserve"> as</w:t>
      </w:r>
      <w:r w:rsidRPr="0036644F">
        <w:rPr>
          <w:color w:val="000000" w:themeColor="text1"/>
        </w:rPr>
        <w:t xml:space="preserve"> compared to</w:t>
      </w:r>
      <w:r w:rsidRPr="0036644F">
        <w:rPr>
          <w:color w:val="000000"/>
        </w:rPr>
        <w:t xml:space="preserve"> households living in self-contained flats</w:t>
      </w:r>
      <w:r w:rsidR="002E1C4D" w:rsidRPr="0036644F">
        <w:rPr>
          <w:color w:val="000000"/>
        </w:rPr>
        <w:t xml:space="preserve"> (</w:t>
      </w:r>
      <w:r w:rsidRPr="0036644F">
        <w:rPr>
          <w:color w:val="000000"/>
        </w:rPr>
        <w:t>as in our residential location</w:t>
      </w:r>
      <w:r w:rsidR="002E1C4D" w:rsidRPr="0036644F">
        <w:rPr>
          <w:color w:val="000000"/>
        </w:rPr>
        <w:t>)</w:t>
      </w:r>
      <w:r w:rsidRPr="0036644F">
        <w:rPr>
          <w:color w:val="000000"/>
        </w:rPr>
        <w:t xml:space="preserve">, or even </w:t>
      </w:r>
      <w:r w:rsidR="002E1C4D" w:rsidRPr="0036644F">
        <w:rPr>
          <w:color w:val="000000"/>
        </w:rPr>
        <w:t xml:space="preserve">compared </w:t>
      </w:r>
      <w:r w:rsidRPr="0036644F">
        <w:rPr>
          <w:color w:val="000000"/>
        </w:rPr>
        <w:t>to students that</w:t>
      </w:r>
      <w:r w:rsidR="002E1C4D" w:rsidRPr="0036644F">
        <w:rPr>
          <w:color w:val="000000"/>
        </w:rPr>
        <w:t xml:space="preserve"> are</w:t>
      </w:r>
      <w:r w:rsidRPr="0036644F">
        <w:rPr>
          <w:color w:val="000000"/>
        </w:rPr>
        <w:t xml:space="preserve"> shar</w:t>
      </w:r>
      <w:r w:rsidR="002E1C4D" w:rsidRPr="0036644F">
        <w:rPr>
          <w:color w:val="000000"/>
        </w:rPr>
        <w:t>ing</w:t>
      </w:r>
      <w:r w:rsidRPr="0036644F">
        <w:rPr>
          <w:color w:val="000000"/>
        </w:rPr>
        <w:t xml:space="preserve"> accommodation for the first time</w:t>
      </w:r>
      <w:r w:rsidRPr="0036644F">
        <w:rPr>
          <w:color w:val="000000" w:themeColor="text1"/>
        </w:rPr>
        <w:t xml:space="preserve">.  We can only offer some limited insight in this respect, and our study should be seen as a first step towards developing a more thorough understanding of recycling diffusion processes and </w:t>
      </w:r>
      <w:r w:rsidR="002E1C4D" w:rsidRPr="0036644F">
        <w:rPr>
          <w:color w:val="000000" w:themeColor="text1"/>
        </w:rPr>
        <w:t>their</w:t>
      </w:r>
      <w:r w:rsidRPr="0036644F">
        <w:rPr>
          <w:color w:val="000000" w:themeColor="text1"/>
        </w:rPr>
        <w:t xml:space="preserve"> determinants.  </w:t>
      </w:r>
    </w:p>
    <w:p w14:paraId="31C6902D" w14:textId="2E1C39AE" w:rsidR="00087A99" w:rsidRPr="00FE0318" w:rsidRDefault="009433C0" w:rsidP="007A1071">
      <w:pPr>
        <w:spacing w:after="240" w:line="360" w:lineRule="auto"/>
        <w:ind w:firstLine="720"/>
        <w:jc w:val="both"/>
        <w:rPr>
          <w:color w:val="000000" w:themeColor="text1"/>
        </w:rPr>
      </w:pPr>
      <w:r w:rsidRPr="00FE0318">
        <w:rPr>
          <w:color w:val="000000" w:themeColor="text1"/>
        </w:rPr>
        <w:t xml:space="preserve">The remainder of this paper is as follows: Section 2 </w:t>
      </w:r>
      <w:r w:rsidR="00F03FC9" w:rsidRPr="00FE0318">
        <w:rPr>
          <w:color w:val="000000" w:themeColor="text1"/>
        </w:rPr>
        <w:t>presents a review of the relevant literature</w:t>
      </w:r>
      <w:r w:rsidRPr="00FE0318">
        <w:rPr>
          <w:color w:val="000000" w:themeColor="text1"/>
        </w:rPr>
        <w:t>. Section 3 presents the experimental design; Section 4 provides the results relative to the effectiveness of the monetary incentives on recycling; Section 5 explores the diffusion process as estimated by the Bass model;</w:t>
      </w:r>
      <w:r w:rsidR="00FE0318" w:rsidRPr="00FE0318">
        <w:rPr>
          <w:rFonts w:eastAsiaTheme="minorHAnsi"/>
          <w:lang w:eastAsia="en-US"/>
          <w14:ligatures w14:val="standardContextual"/>
        </w:rPr>
        <w:t xml:space="preserve"> Section 6 discusses the role of </w:t>
      </w:r>
      <w:r w:rsidR="00350229">
        <w:rPr>
          <w:rFonts w:eastAsiaTheme="minorHAnsi"/>
          <w:lang w:eastAsia="en-US"/>
          <w14:ligatures w14:val="standardContextual"/>
        </w:rPr>
        <w:t>i</w:t>
      </w:r>
      <w:r w:rsidR="00FE0318" w:rsidRPr="00FE0318">
        <w:rPr>
          <w:rFonts w:eastAsiaTheme="minorHAnsi"/>
          <w:lang w:eastAsia="en-US"/>
          <w14:ligatures w14:val="standardContextual"/>
        </w:rPr>
        <w:t xml:space="preserve">ncentives in </w:t>
      </w:r>
      <w:r w:rsidR="00350229">
        <w:rPr>
          <w:rFonts w:eastAsiaTheme="minorHAnsi"/>
          <w:lang w:eastAsia="en-US"/>
          <w14:ligatures w14:val="standardContextual"/>
        </w:rPr>
        <w:t>r</w:t>
      </w:r>
      <w:r w:rsidR="00FE0318" w:rsidRPr="00FE0318">
        <w:rPr>
          <w:rFonts w:eastAsiaTheme="minorHAnsi"/>
          <w:lang w:eastAsia="en-US"/>
          <w14:ligatures w14:val="standardContextual"/>
        </w:rPr>
        <w:t xml:space="preserve">ecycling, and Section 7 </w:t>
      </w:r>
      <w:r w:rsidR="00FE0318" w:rsidRPr="00FE0318">
        <w:rPr>
          <w:rFonts w:eastAsiaTheme="minorHAnsi"/>
          <w:color w:val="000000"/>
          <w:lang w:eastAsia="en-US"/>
          <w14:ligatures w14:val="standardContextual"/>
        </w:rPr>
        <w:t>provides a discussion of our findings and their relevance for policymaking.</w:t>
      </w:r>
      <w:r w:rsidRPr="00FE0318">
        <w:rPr>
          <w:color w:val="000000" w:themeColor="text1"/>
        </w:rPr>
        <w:t xml:space="preserve"> </w:t>
      </w:r>
    </w:p>
    <w:p w14:paraId="5973AF95" w14:textId="57AD17E8" w:rsidR="007A1071" w:rsidRPr="000A26DC" w:rsidRDefault="007A1071" w:rsidP="000A26DC">
      <w:pPr>
        <w:pStyle w:val="Heading2"/>
        <w:rPr>
          <w:rFonts w:ascii="Times New Roman" w:hAnsi="Times New Roman" w:cs="Times New Roman"/>
          <w:b/>
          <w:bCs/>
          <w:sz w:val="36"/>
          <w:szCs w:val="36"/>
        </w:rPr>
      </w:pPr>
      <w:r w:rsidRPr="000A26DC">
        <w:rPr>
          <w:rFonts w:ascii="Times New Roman" w:hAnsi="Times New Roman" w:cs="Times New Roman"/>
        </w:rPr>
        <w:t>2. Literature Review</w:t>
      </w:r>
    </w:p>
    <w:p w14:paraId="35A1D2DE" w14:textId="51FE24D8" w:rsidR="00087A99" w:rsidRPr="0036644F" w:rsidRDefault="00087A99" w:rsidP="00087A99">
      <w:pPr>
        <w:spacing w:line="360" w:lineRule="auto"/>
        <w:ind w:firstLine="720"/>
        <w:contextualSpacing/>
        <w:jc w:val="both"/>
      </w:pPr>
      <w:r w:rsidRPr="0036644F">
        <w:t xml:space="preserve">The academic literature on recycling behaviour classifies economic factors among the most important determinants of recycling behaviour (see Knickmeyer, 2020; </w:t>
      </w:r>
      <w:proofErr w:type="spellStart"/>
      <w:r w:rsidRPr="0036644F">
        <w:t>Miafodzyeva</w:t>
      </w:r>
      <w:proofErr w:type="spellEnd"/>
      <w:r w:rsidRPr="0036644F">
        <w:t xml:space="preserve"> and Brandt, 2013; </w:t>
      </w:r>
      <w:proofErr w:type="spellStart"/>
      <w:r w:rsidRPr="0036644F">
        <w:t>Varotto</w:t>
      </w:r>
      <w:proofErr w:type="spellEnd"/>
      <w:r w:rsidRPr="0036644F">
        <w:t xml:space="preserve"> and </w:t>
      </w:r>
      <w:proofErr w:type="spellStart"/>
      <w:r w:rsidRPr="0036644F">
        <w:t>Spagnolli</w:t>
      </w:r>
      <w:proofErr w:type="spellEnd"/>
      <w:r w:rsidRPr="0036644F">
        <w:t xml:space="preserve">, 2017). Economic incentives can be broadly categorised </w:t>
      </w:r>
      <w:r w:rsidRPr="0036644F">
        <w:lastRenderedPageBreak/>
        <w:t>into penalties, such as fees, fines, taxes, and pay-as-you-throw (PAYT) systems, and rewards, such as cash payments, vouchers, coupons, discounts</w:t>
      </w:r>
      <w:r w:rsidR="00AC2775" w:rsidRPr="0036644F">
        <w:t>,</w:t>
      </w:r>
      <w:r w:rsidRPr="0036644F">
        <w:t xml:space="preserve"> and save-as-you-go systems. Deposit </w:t>
      </w:r>
      <w:r w:rsidR="00AC2775" w:rsidRPr="0036644F">
        <w:t>R</w:t>
      </w:r>
      <w:r w:rsidRPr="0036644F">
        <w:t xml:space="preserve">eturn </w:t>
      </w:r>
      <w:r w:rsidR="00AC2775" w:rsidRPr="0036644F">
        <w:t>S</w:t>
      </w:r>
      <w:r w:rsidRPr="0036644F">
        <w:t xml:space="preserve">chemes (DRS), which involve an upfront payment refunded upon recycling the packaging, </w:t>
      </w:r>
      <w:r w:rsidR="00397897">
        <w:t>are</w:t>
      </w:r>
      <w:r w:rsidR="00397897" w:rsidRPr="0036644F">
        <w:t xml:space="preserve"> </w:t>
      </w:r>
      <w:r w:rsidR="004A675E" w:rsidRPr="0036644F">
        <w:t>something of a</w:t>
      </w:r>
      <w:r w:rsidR="004B543C" w:rsidRPr="0036644F">
        <w:t xml:space="preserve"> hybrid</w:t>
      </w:r>
      <w:r w:rsidR="00A27A00" w:rsidRPr="0036644F">
        <w:t xml:space="preserve"> that</w:t>
      </w:r>
      <w:r w:rsidR="00AC2775" w:rsidRPr="0036644F">
        <w:t xml:space="preserve"> provid</w:t>
      </w:r>
      <w:r w:rsidR="00A27A00" w:rsidRPr="0036644F">
        <w:t>es</w:t>
      </w:r>
      <w:r w:rsidR="00AC2775" w:rsidRPr="0036644F">
        <w:t xml:space="preserve"> both a</w:t>
      </w:r>
      <w:r w:rsidRPr="0036644F">
        <w:t xml:space="preserve"> penalty and</w:t>
      </w:r>
      <w:r w:rsidR="004A675E" w:rsidRPr="0036644F">
        <w:t xml:space="preserve"> a</w:t>
      </w:r>
      <w:r w:rsidRPr="0036644F">
        <w:t xml:space="preserve"> reward </w:t>
      </w:r>
      <w:r w:rsidR="004A675E" w:rsidRPr="0036644F">
        <w:t xml:space="preserve">concept </w:t>
      </w:r>
      <w:r w:rsidR="0082546D" w:rsidRPr="0036644F">
        <w:t xml:space="preserve">(albeit that, technically, a DRS does not deliver a true payment reward </w:t>
      </w:r>
      <w:r w:rsidR="004B543C" w:rsidRPr="0036644F">
        <w:t>for recycling</w:t>
      </w:r>
      <w:r w:rsidR="0082546D" w:rsidRPr="0036644F">
        <w:t>)</w:t>
      </w:r>
      <w:r w:rsidR="004B543C" w:rsidRPr="0036644F">
        <w:t xml:space="preserve">. </w:t>
      </w:r>
      <w:r w:rsidR="00A27A00" w:rsidRPr="0036644F">
        <w:t xml:space="preserve"> </w:t>
      </w:r>
      <w:r w:rsidR="0082546D" w:rsidRPr="0036644F">
        <w:t xml:space="preserve">In all cases above, </w:t>
      </w:r>
      <w:r w:rsidRPr="0036644F">
        <w:t>negative and positive incentives aim to promote pro-environmental behaviour by changing its perceived costs and benefits</w:t>
      </w:r>
      <w:r w:rsidR="004A675E" w:rsidRPr="0036644F">
        <w:t xml:space="preserve"> to waste management</w:t>
      </w:r>
      <w:r w:rsidRPr="0036644F">
        <w:t xml:space="preserve">. Economic incentives can also be classified by the group they target. Advanced Disposal Fees, which involve an upfront payment to cover the cost of recycling, and Extended Producer Responsibility, which consists of recycling cost internalisation, are both examples of incentives directed at producers. In this review, we focus on economic incentives directed at consumers, as our intervention targets households, students, and employees. </w:t>
      </w:r>
    </w:p>
    <w:p w14:paraId="1C236798" w14:textId="3A4B0325" w:rsidR="00087A99" w:rsidRPr="0036644F" w:rsidRDefault="00AC2775" w:rsidP="00A01FED">
      <w:pPr>
        <w:spacing w:line="360" w:lineRule="auto"/>
        <w:ind w:firstLine="720"/>
        <w:contextualSpacing/>
        <w:jc w:val="both"/>
        <w:rPr>
          <w:color w:val="000000" w:themeColor="text1"/>
        </w:rPr>
      </w:pPr>
      <w:r w:rsidRPr="0036644F">
        <w:t>When considering penalties</w:t>
      </w:r>
      <w:r w:rsidR="00087A99" w:rsidRPr="0036644F">
        <w:t xml:space="preserve">, instruments that impose financial costs on waste production have </w:t>
      </w:r>
      <w:r w:rsidR="003B18DB" w:rsidRPr="0036644F">
        <w:t xml:space="preserve">been </w:t>
      </w:r>
      <w:r w:rsidR="00087A99" w:rsidRPr="0036644F">
        <w:t>proven</w:t>
      </w:r>
      <w:r w:rsidR="0082546D" w:rsidRPr="0036644F">
        <w:t xml:space="preserve"> to be</w:t>
      </w:r>
      <w:r w:rsidR="00087A99" w:rsidRPr="0036644F">
        <w:t xml:space="preserve"> effective. For example, Seacat and Boileau (2018) find that </w:t>
      </w:r>
      <w:r w:rsidR="001675C7" w:rsidRPr="0036644F">
        <w:t xml:space="preserve">PAYT, </w:t>
      </w:r>
      <w:r w:rsidR="00087A99" w:rsidRPr="0036644F">
        <w:t>which charge</w:t>
      </w:r>
      <w:r w:rsidR="004A675E" w:rsidRPr="0036644F">
        <w:t>s</w:t>
      </w:r>
      <w:r w:rsidR="00087A99" w:rsidRPr="0036644F">
        <w:t xml:space="preserve"> households based on the weight of </w:t>
      </w:r>
      <w:r w:rsidR="004E3935">
        <w:t>non-recyc</w:t>
      </w:r>
      <w:r w:rsidR="0024175F">
        <w:t>l</w:t>
      </w:r>
      <w:r w:rsidR="004E3935">
        <w:t>able</w:t>
      </w:r>
      <w:r w:rsidR="00621C77">
        <w:t xml:space="preserve"> waste they produce</w:t>
      </w:r>
      <w:r w:rsidR="00087A99" w:rsidRPr="0036644F">
        <w:t>, encourage</w:t>
      </w:r>
      <w:r w:rsidR="004A675E" w:rsidRPr="0036644F">
        <w:t>s</w:t>
      </w:r>
      <w:r w:rsidR="00087A99" w:rsidRPr="0036644F">
        <w:t xml:space="preserve"> higher recycling rates. On the reward side, Allen et al. (1993) found that offering coupon</w:t>
      </w:r>
      <w:r w:rsidRPr="0036644F">
        <w:t>s</w:t>
      </w:r>
      <w:r w:rsidR="00087A99" w:rsidRPr="0036644F">
        <w:t xml:space="preserve"> to increase aluminium recycling </w:t>
      </w:r>
      <w:r w:rsidR="0082546D" w:rsidRPr="0036644F">
        <w:t xml:space="preserve">has </w:t>
      </w:r>
      <w:r w:rsidR="00087A99" w:rsidRPr="0036644F">
        <w:t xml:space="preserve">a positive impact only on those who already recycle. Green scores </w:t>
      </w:r>
      <w:r w:rsidR="0082546D" w:rsidRPr="0036644F">
        <w:t>(</w:t>
      </w:r>
      <w:r w:rsidR="00087A99" w:rsidRPr="0036644F">
        <w:t>exchangeable for some rewards</w:t>
      </w:r>
      <w:r w:rsidR="0082546D" w:rsidRPr="0036644F">
        <w:t>)</w:t>
      </w:r>
      <w:r w:rsidR="00087A99" w:rsidRPr="0036644F">
        <w:t xml:space="preserve"> were found to be </w:t>
      </w:r>
      <w:r w:rsidR="008319EE" w:rsidRPr="0036644F">
        <w:t xml:space="preserve">a </w:t>
      </w:r>
      <w:r w:rsidR="00087A99" w:rsidRPr="0036644F">
        <w:t xml:space="preserve">main motivator </w:t>
      </w:r>
      <w:r w:rsidR="008319EE" w:rsidRPr="0036644F">
        <w:t xml:space="preserve">of </w:t>
      </w:r>
      <w:r w:rsidR="00087A99" w:rsidRPr="0036644F">
        <w:t xml:space="preserve">recycling for only 13% of respondents. </w:t>
      </w:r>
      <w:r w:rsidR="00A01FED" w:rsidRPr="0036644F">
        <w:t>DRS</w:t>
      </w:r>
      <w:r w:rsidR="00087A99" w:rsidRPr="0036644F">
        <w:t xml:space="preserve"> have </w:t>
      </w:r>
      <w:r w:rsidR="0082546D" w:rsidRPr="0036644F">
        <w:t xml:space="preserve">become </w:t>
      </w:r>
      <w:r w:rsidR="00087A99" w:rsidRPr="0036644F">
        <w:t>increasingly popular</w:t>
      </w:r>
      <w:r w:rsidR="0082546D" w:rsidRPr="0036644F">
        <w:t xml:space="preserve"> policy tools, yet </w:t>
      </w:r>
      <w:r w:rsidR="00087A99" w:rsidRPr="0036644F">
        <w:t>their effectiveness remain</w:t>
      </w:r>
      <w:r w:rsidRPr="0036644F">
        <w:t>s</w:t>
      </w:r>
      <w:r w:rsidR="00087A99" w:rsidRPr="0036644F">
        <w:t xml:space="preserve"> doubtful. Zhou et al. (</w:t>
      </w:r>
      <w:r w:rsidR="00575EF6" w:rsidRPr="0036644F">
        <w:t>202</w:t>
      </w:r>
      <w:r w:rsidR="00575EF6">
        <w:t>3</w:t>
      </w:r>
      <w:r w:rsidR="00087A99" w:rsidRPr="0036644F">
        <w:t xml:space="preserve">) show that their overall environmental impact is contingent on specific national contexts. </w:t>
      </w:r>
      <w:r w:rsidR="00087A99" w:rsidRPr="0036644F">
        <w:rPr>
          <w:color w:val="000000" w:themeColor="text1"/>
        </w:rPr>
        <w:t xml:space="preserve">Limited to glass recycling, </w:t>
      </w:r>
      <w:r w:rsidR="00A01FED" w:rsidRPr="0036644F">
        <w:rPr>
          <w:color w:val="000000" w:themeColor="text1"/>
        </w:rPr>
        <w:t>Agnusdei et al. (2022) also report mixed outcomes on DRS, suggesting again context-dependent variability.</w:t>
      </w:r>
      <w:r w:rsidR="00087A99" w:rsidRPr="0036644F">
        <w:rPr>
          <w:color w:val="000000" w:themeColor="text1"/>
        </w:rPr>
        <w:t xml:space="preserve">  </w:t>
      </w:r>
    </w:p>
    <w:p w14:paraId="3F35B3EB" w14:textId="1A49D555" w:rsidR="008335D5" w:rsidRPr="0036644F" w:rsidRDefault="00F03120" w:rsidP="00F03120">
      <w:pPr>
        <w:spacing w:line="360" w:lineRule="auto"/>
        <w:ind w:left="57" w:firstLine="720"/>
        <w:contextualSpacing/>
        <w:jc w:val="both"/>
      </w:pPr>
      <w:r w:rsidRPr="0036644F">
        <w:t xml:space="preserve">Relevant </w:t>
      </w:r>
      <w:r w:rsidR="008335D5" w:rsidRPr="0036644F">
        <w:t>to</w:t>
      </w:r>
      <w:r w:rsidRPr="0036644F">
        <w:t xml:space="preserve"> this study is the comparison between sure and probabilistic monetary rewards. A stylised fact </w:t>
      </w:r>
      <w:r w:rsidR="0082546D" w:rsidRPr="0036644F">
        <w:t>from</w:t>
      </w:r>
      <w:r w:rsidRPr="0036644F">
        <w:t xml:space="preserve"> experimental economic</w:t>
      </w:r>
      <w:r w:rsidR="000E2E28" w:rsidRPr="0036644F">
        <w:t xml:space="preserve">s </w:t>
      </w:r>
      <w:r w:rsidRPr="0036644F">
        <w:t xml:space="preserve">literature is that </w:t>
      </w:r>
      <w:r w:rsidR="003B18DB" w:rsidRPr="0036644F">
        <w:t>in</w:t>
      </w:r>
      <w:r w:rsidRPr="0036644F">
        <w:t xml:space="preserve"> Tullock contest</w:t>
      </w:r>
      <w:r w:rsidR="008319EE" w:rsidRPr="0036644F">
        <w:t>s</w:t>
      </w:r>
      <w:r w:rsidRPr="0036644F">
        <w:t xml:space="preserve"> </w:t>
      </w:r>
      <w:r w:rsidR="00164453">
        <w:t>(Tullock, 1980)</w:t>
      </w:r>
      <w:r w:rsidR="00467883" w:rsidRPr="00164453">
        <w:t>,</w:t>
      </w:r>
      <w:r w:rsidR="002A14D1" w:rsidRPr="0036644F">
        <w:t xml:space="preserve"> </w:t>
      </w:r>
      <w:r w:rsidRPr="0036644F">
        <w:t xml:space="preserve">subjects systematically </w:t>
      </w:r>
      <w:r w:rsidR="00D14CBF" w:rsidRPr="0036644F">
        <w:t>over</w:t>
      </w:r>
      <w:r w:rsidR="004A675E" w:rsidRPr="0036644F">
        <w:t>invest</w:t>
      </w:r>
      <w:r w:rsidR="00D14CBF" w:rsidRPr="0036644F">
        <w:t xml:space="preserve"> </w:t>
      </w:r>
      <w:r w:rsidRPr="0036644F">
        <w:t>resources</w:t>
      </w:r>
      <w:r w:rsidR="0082546D" w:rsidRPr="0036644F">
        <w:t xml:space="preserve"> </w:t>
      </w:r>
      <w:r w:rsidR="000E2E28" w:rsidRPr="0036644F">
        <w:t>compared</w:t>
      </w:r>
      <w:r w:rsidRPr="0036644F">
        <w:t xml:space="preserve"> </w:t>
      </w:r>
      <w:r w:rsidR="008319EE" w:rsidRPr="0036644F">
        <w:t xml:space="preserve">with </w:t>
      </w:r>
      <w:r w:rsidRPr="0036644F">
        <w:t xml:space="preserve">the Nash equilibrium prediction (Sheremeta, 2013). </w:t>
      </w:r>
      <w:r w:rsidR="00D14CBF" w:rsidRPr="0036644F">
        <w:t>This motivated our comparison between sure and probabilistic rewards</w:t>
      </w:r>
      <w:r w:rsidR="003E6F69" w:rsidRPr="0036644F">
        <w:t xml:space="preserve">. </w:t>
      </w:r>
      <w:r w:rsidR="002A14D1" w:rsidRPr="0036644F">
        <w:t xml:space="preserve">In </w:t>
      </w:r>
      <w:r w:rsidR="004A675E" w:rsidRPr="0036644F">
        <w:t xml:space="preserve">such </w:t>
      </w:r>
      <w:r w:rsidR="00D14CBF" w:rsidRPr="0036644F">
        <w:t>contests</w:t>
      </w:r>
      <w:r w:rsidR="004A675E" w:rsidRPr="0036644F">
        <w:t>,</w:t>
      </w:r>
      <w:r w:rsidR="00D14CBF" w:rsidRPr="0036644F">
        <w:t xml:space="preserve"> the</w:t>
      </w:r>
      <w:r w:rsidR="002A14D1" w:rsidRPr="0036644F">
        <w:t xml:space="preserve"> probability of winning is proportional to the individual investment. Our lottery scheme </w:t>
      </w:r>
      <w:r w:rsidR="00ED1711" w:rsidRPr="0036644F">
        <w:t xml:space="preserve">implements </w:t>
      </w:r>
      <w:r w:rsidR="004A675E" w:rsidRPr="0036644F">
        <w:t>this</w:t>
      </w:r>
      <w:r w:rsidR="00ED1711" w:rsidRPr="0036644F">
        <w:t xml:space="preserve"> mechanism, as</w:t>
      </w:r>
      <w:r w:rsidR="002A14D1" w:rsidRPr="0036644F">
        <w:t xml:space="preserve"> </w:t>
      </w:r>
      <w:r w:rsidR="00ED1711" w:rsidRPr="0036644F">
        <w:t xml:space="preserve">participants receive a raffle ticket for each can </w:t>
      </w:r>
      <w:r w:rsidR="008319EE" w:rsidRPr="0036644F">
        <w:t xml:space="preserve">they </w:t>
      </w:r>
      <w:r w:rsidR="00ED1711" w:rsidRPr="0036644F">
        <w:t xml:space="preserve">recycle. </w:t>
      </w:r>
      <w:r w:rsidR="002A14D1" w:rsidRPr="0036644F">
        <w:t xml:space="preserve"> </w:t>
      </w:r>
    </w:p>
    <w:p w14:paraId="4DF2A0D6" w14:textId="460DC872" w:rsidR="008335D5" w:rsidRPr="0036644F" w:rsidRDefault="008335D5" w:rsidP="00F03120">
      <w:pPr>
        <w:spacing w:line="360" w:lineRule="auto"/>
        <w:ind w:left="57" w:firstLine="720"/>
        <w:contextualSpacing/>
        <w:jc w:val="both"/>
      </w:pPr>
      <w:r w:rsidRPr="0036644F">
        <w:t>Several factors might influence preferences over the schemes we employ</w:t>
      </w:r>
      <w:r w:rsidR="000E2E28" w:rsidRPr="0036644F">
        <w:t xml:space="preserve"> </w:t>
      </w:r>
      <w:r w:rsidRPr="0036644F">
        <w:t>and therefore their effectiveness in influencing recycling levels. We discuss here preferences towards risk, elements relat</w:t>
      </w:r>
      <w:r w:rsidR="000E2E28" w:rsidRPr="0036644F">
        <w:t>ed</w:t>
      </w:r>
      <w:r w:rsidRPr="0036644F">
        <w:t xml:space="preserve"> to relational goods</w:t>
      </w:r>
      <w:r w:rsidR="000E2E28" w:rsidRPr="0036644F">
        <w:t>,</w:t>
      </w:r>
      <w:r w:rsidRPr="0036644F">
        <w:t xml:space="preserve"> and competitiveness. </w:t>
      </w:r>
    </w:p>
    <w:p w14:paraId="2548BEC6" w14:textId="1B8C2089" w:rsidR="008335D5" w:rsidRPr="0036644F" w:rsidRDefault="009A3827" w:rsidP="00F03120">
      <w:pPr>
        <w:spacing w:line="360" w:lineRule="auto"/>
        <w:ind w:left="57" w:firstLine="720"/>
        <w:contextualSpacing/>
        <w:jc w:val="both"/>
      </w:pPr>
      <w:r w:rsidRPr="0036644F">
        <w:lastRenderedPageBreak/>
        <w:t>Preferences towards risk can influence recycling uptake. From a theoretical standpoint, a risk-neutral individual would be indifferent between the two schemes, but a risk-averse individual would prefer a sure reward</w:t>
      </w:r>
      <w:r w:rsidR="0097289A" w:rsidRPr="0036644F">
        <w:t xml:space="preserve"> over a risky one</w:t>
      </w:r>
      <w:r w:rsidRPr="0036644F">
        <w:t xml:space="preserve"> </w:t>
      </w:r>
      <w:r w:rsidR="004A675E" w:rsidRPr="0036644F">
        <w:t xml:space="preserve">that holds </w:t>
      </w:r>
      <w:r w:rsidRPr="0036644F">
        <w:t>the same expected value</w:t>
      </w:r>
      <w:r w:rsidR="008335D5" w:rsidRPr="0036644F">
        <w:t>. The literature in experimental economics find</w:t>
      </w:r>
      <w:r w:rsidR="0082546D" w:rsidRPr="0036644F">
        <w:t>s</w:t>
      </w:r>
      <w:r w:rsidR="008335D5" w:rsidRPr="0036644F">
        <w:t xml:space="preserve"> </w:t>
      </w:r>
      <w:r w:rsidR="0097289A" w:rsidRPr="0036644F">
        <w:t>consistent</w:t>
      </w:r>
      <w:r w:rsidR="008335D5" w:rsidRPr="0036644F">
        <w:t xml:space="preserve"> evidence that most individuals are risk averse in small-sized gambles (Barsky et al., 1997; H</w:t>
      </w:r>
      <w:r w:rsidR="000E2E28" w:rsidRPr="0036644F">
        <w:t>o</w:t>
      </w:r>
      <w:r w:rsidR="008335D5" w:rsidRPr="0036644F">
        <w:t>lt and Laury, 2002; Dohmen et al., 2011; Harrison</w:t>
      </w:r>
      <w:r w:rsidR="000E2E28" w:rsidRPr="0036644F">
        <w:t xml:space="preserve"> </w:t>
      </w:r>
      <w:r w:rsidR="008335D5" w:rsidRPr="0036644F">
        <w:t xml:space="preserve">and </w:t>
      </w:r>
      <w:proofErr w:type="spellStart"/>
      <w:r w:rsidR="008335D5" w:rsidRPr="0036644F">
        <w:t>Rutström</w:t>
      </w:r>
      <w:proofErr w:type="spellEnd"/>
      <w:r w:rsidR="008335D5" w:rsidRPr="0036644F">
        <w:t xml:space="preserve">, 2008). If the distribution of preferences towards risk in our population of participants is </w:t>
      </w:r>
      <w:r w:rsidR="008319EE" w:rsidRPr="0036644F">
        <w:t xml:space="preserve">in </w:t>
      </w:r>
      <w:r w:rsidR="0097289A" w:rsidRPr="0036644F">
        <w:t>line</w:t>
      </w:r>
      <w:r w:rsidR="008335D5" w:rsidRPr="0036644F">
        <w:t xml:space="preserve"> with these findings, we should expect most participants in our trial</w:t>
      </w:r>
      <w:r w:rsidR="000E2E28" w:rsidRPr="0036644F">
        <w:t>s</w:t>
      </w:r>
      <w:r w:rsidR="008335D5" w:rsidRPr="0036644F">
        <w:t xml:space="preserve"> to prefer the sure reward over the risky one.  </w:t>
      </w:r>
    </w:p>
    <w:p w14:paraId="7198049C" w14:textId="5C63200B" w:rsidR="00F03120" w:rsidRPr="0036644F" w:rsidRDefault="008335D5" w:rsidP="00F03120">
      <w:pPr>
        <w:spacing w:line="360" w:lineRule="auto"/>
        <w:ind w:left="57" w:firstLine="720"/>
        <w:contextualSpacing/>
        <w:jc w:val="both"/>
      </w:pPr>
      <w:r w:rsidRPr="0036644F">
        <w:t>Risk preferences</w:t>
      </w:r>
      <w:r w:rsidR="0097289A" w:rsidRPr="0036644F">
        <w:t xml:space="preserve"> </w:t>
      </w:r>
      <w:r w:rsidRPr="0036644F">
        <w:t xml:space="preserve">may not be the only factor influencing </w:t>
      </w:r>
      <w:r w:rsidR="0097289A" w:rsidRPr="0036644F">
        <w:t>recycling behaviour</w:t>
      </w:r>
      <w:r w:rsidRPr="0036644F">
        <w:t xml:space="preserve">. </w:t>
      </w:r>
      <w:r w:rsidR="000E2E28" w:rsidRPr="0036644F">
        <w:t>Raffle</w:t>
      </w:r>
      <w:r w:rsidR="00F03120" w:rsidRPr="0036644F">
        <w:t xml:space="preserve"> competitions, such as the one we implement</w:t>
      </w:r>
      <w:r w:rsidR="00FA5040" w:rsidRPr="0036644F">
        <w:t>,</w:t>
      </w:r>
      <w:r w:rsidR="00F03120" w:rsidRPr="0036644F">
        <w:t xml:space="preserve"> can </w:t>
      </w:r>
      <w:r w:rsidR="009A3827" w:rsidRPr="0036644F">
        <w:t xml:space="preserve">have some characteristics associated </w:t>
      </w:r>
      <w:r w:rsidR="000E2E28" w:rsidRPr="0036644F">
        <w:t>with</w:t>
      </w:r>
      <w:r w:rsidR="00F03120" w:rsidRPr="0036644F">
        <w:t xml:space="preserve"> </w:t>
      </w:r>
      <w:r w:rsidR="0097289A" w:rsidRPr="0036644F">
        <w:t>relational good</w:t>
      </w:r>
      <w:r w:rsidR="0082546D" w:rsidRPr="0036644F">
        <w:t>s</w:t>
      </w:r>
      <w:r w:rsidR="00F12701">
        <w:t xml:space="preserve"> (</w:t>
      </w:r>
      <w:proofErr w:type="spellStart"/>
      <w:r w:rsidR="009663D6">
        <w:t>Uhlaner</w:t>
      </w:r>
      <w:proofErr w:type="spellEnd"/>
      <w:r w:rsidR="009663D6">
        <w:t xml:space="preserve">, 1989; </w:t>
      </w:r>
      <w:r w:rsidR="00F12701">
        <w:t>Gui, 2002</w:t>
      </w:r>
      <w:r w:rsidR="001870D8">
        <w:t>)</w:t>
      </w:r>
      <w:r w:rsidR="000E2E28" w:rsidRPr="0036644F">
        <w:t xml:space="preserve"> </w:t>
      </w:r>
      <w:r w:rsidR="00F03120" w:rsidRPr="0036644F">
        <w:t xml:space="preserve">to the extent that they might lead </w:t>
      </w:r>
      <w:r w:rsidR="00FA5040" w:rsidRPr="0036644F">
        <w:t xml:space="preserve">to </w:t>
      </w:r>
      <w:r w:rsidR="00F03120" w:rsidRPr="0036644F">
        <w:t>shared experience</w:t>
      </w:r>
      <w:r w:rsidR="00FA5040" w:rsidRPr="0036644F">
        <w:t>s among participants</w:t>
      </w:r>
      <w:r w:rsidR="00F03120" w:rsidRPr="0036644F">
        <w:t xml:space="preserve"> (e.g</w:t>
      </w:r>
      <w:r w:rsidR="009A3827" w:rsidRPr="0036644F">
        <w:t>.</w:t>
      </w:r>
      <w:r w:rsidR="00F03120" w:rsidRPr="0036644F">
        <w:t>, shared anticipated excitement before the draw, conversations about who won</w:t>
      </w:r>
      <w:r w:rsidR="004A675E" w:rsidRPr="0036644F">
        <w:t xml:space="preserve"> etc.</w:t>
      </w:r>
      <w:r w:rsidR="00F03120" w:rsidRPr="0036644F">
        <w:t>)</w:t>
      </w:r>
      <w:r w:rsidR="0097289A" w:rsidRPr="0036644F">
        <w:t xml:space="preserve">. </w:t>
      </w:r>
      <w:r w:rsidR="0082546D" w:rsidRPr="0036644F">
        <w:t>Such feelings</w:t>
      </w:r>
      <w:r w:rsidR="00F03120" w:rsidRPr="0036644F">
        <w:t xml:space="preserve"> </w:t>
      </w:r>
      <w:r w:rsidR="0097289A" w:rsidRPr="0036644F">
        <w:t>are</w:t>
      </w:r>
      <w:r w:rsidR="00F03120" w:rsidRPr="0036644F">
        <w:t xml:space="preserve"> particularly </w:t>
      </w:r>
      <w:r w:rsidR="0082546D" w:rsidRPr="0036644F">
        <w:t>feasible</w:t>
      </w:r>
      <w:r w:rsidR="00F03120" w:rsidRPr="0036644F">
        <w:t xml:space="preserve"> in environments where social proximity and information exchanges are more likely, such as our working environment.  </w:t>
      </w:r>
    </w:p>
    <w:p w14:paraId="6FF5B879" w14:textId="18A0EF01" w:rsidR="00F03120" w:rsidRPr="0036644F" w:rsidRDefault="00F03120" w:rsidP="00F03120">
      <w:pPr>
        <w:spacing w:before="100" w:beforeAutospacing="1" w:after="100" w:afterAutospacing="1" w:line="360" w:lineRule="auto"/>
        <w:ind w:firstLine="720"/>
        <w:contextualSpacing/>
        <w:jc w:val="both"/>
        <w:rPr>
          <w:color w:val="000000"/>
        </w:rPr>
      </w:pPr>
      <w:r w:rsidRPr="0036644F">
        <w:t>Our incentive schemes</w:t>
      </w:r>
      <w:r w:rsidR="000E2E28" w:rsidRPr="0036644F">
        <w:t>,</w:t>
      </w:r>
      <w:r w:rsidRPr="0036644F">
        <w:t xml:space="preserve"> albeit purely monetary, </w:t>
      </w:r>
      <w:r w:rsidRPr="0036644F">
        <w:rPr>
          <w:color w:val="000000"/>
        </w:rPr>
        <w:t xml:space="preserve">can also invite an element of competition when recycling, removing some of the current ‘invisibility’ that is seen with domestic kerbside disposal. This can have two contrasting impacts. The first is a form of intra-group competition, which </w:t>
      </w:r>
      <w:r w:rsidR="000E2E28" w:rsidRPr="0036644F">
        <w:rPr>
          <w:color w:val="000000"/>
        </w:rPr>
        <w:t>can manifest itself</w:t>
      </w:r>
      <w:r w:rsidRPr="0036644F">
        <w:rPr>
          <w:color w:val="000000"/>
        </w:rPr>
        <w:t xml:space="preserve"> </w:t>
      </w:r>
      <w:r w:rsidR="000E2E28" w:rsidRPr="0036644F">
        <w:rPr>
          <w:color w:val="000000"/>
        </w:rPr>
        <w:t xml:space="preserve">in </w:t>
      </w:r>
      <w:r w:rsidRPr="0036644F">
        <w:rPr>
          <w:color w:val="000000"/>
        </w:rPr>
        <w:t xml:space="preserve">our lottery setting. This could enhance recycling, either through the desire to outcompete others or to establish a reputation for appearing better than others. But it could also do the opposite, either through </w:t>
      </w:r>
      <w:r w:rsidR="0082546D" w:rsidRPr="0036644F">
        <w:rPr>
          <w:color w:val="000000"/>
        </w:rPr>
        <w:t>the</w:t>
      </w:r>
      <w:r w:rsidRPr="0036644F">
        <w:rPr>
          <w:color w:val="000000"/>
        </w:rPr>
        <w:t xml:space="preserve"> dissuasive </w:t>
      </w:r>
      <w:r w:rsidR="000E2E28" w:rsidRPr="0036644F">
        <w:rPr>
          <w:color w:val="000000"/>
        </w:rPr>
        <w:t>effect</w:t>
      </w:r>
      <w:r w:rsidRPr="0036644F">
        <w:rPr>
          <w:color w:val="000000"/>
        </w:rPr>
        <w:t xml:space="preserve"> from being a poor performer, or via a ‘Jevons Paradox’</w:t>
      </w:r>
      <w:r w:rsidR="004A675E" w:rsidRPr="0036644F">
        <w:rPr>
          <w:color w:val="000000"/>
        </w:rPr>
        <w:t xml:space="preserve"> - a</w:t>
      </w:r>
      <w:r w:rsidRPr="0036644F">
        <w:rPr>
          <w:color w:val="000000"/>
        </w:rPr>
        <w:t xml:space="preserve"> channel whereby people lower recycling because they see themselves</w:t>
      </w:r>
      <w:r w:rsidR="004A675E" w:rsidRPr="0036644F">
        <w:rPr>
          <w:color w:val="000000"/>
        </w:rPr>
        <w:t xml:space="preserve"> as</w:t>
      </w:r>
      <w:r w:rsidRPr="0036644F">
        <w:rPr>
          <w:color w:val="000000"/>
        </w:rPr>
        <w:t xml:space="preserve"> carrying a larger share of pro-environmental action compared to others (Alcott, 2005; Brock </w:t>
      </w:r>
      <w:r w:rsidR="003D4B07">
        <w:rPr>
          <w:color w:val="000000"/>
        </w:rPr>
        <w:t>and</w:t>
      </w:r>
      <w:r w:rsidRPr="0036644F">
        <w:rPr>
          <w:color w:val="000000"/>
        </w:rPr>
        <w:t xml:space="preserve"> </w:t>
      </w:r>
      <w:proofErr w:type="spellStart"/>
      <w:r w:rsidRPr="0036644F">
        <w:rPr>
          <w:color w:val="000000"/>
        </w:rPr>
        <w:t>Borzino</w:t>
      </w:r>
      <w:proofErr w:type="spellEnd"/>
      <w:r w:rsidRPr="0036644F">
        <w:rPr>
          <w:color w:val="000000"/>
        </w:rPr>
        <w:t>, 2020). Although we have no concrete evidence to suggest which effect would dominate, it is important to highlight that introducing new methods for recycling (or their remuneration) might introduce a set of competing effects that are not attached to standard economic commodities.</w:t>
      </w:r>
    </w:p>
    <w:p w14:paraId="165B1DAE" w14:textId="3949B095" w:rsidR="008335D5" w:rsidRPr="0036644F" w:rsidRDefault="004A675E" w:rsidP="0097289A">
      <w:pPr>
        <w:spacing w:line="360" w:lineRule="auto"/>
        <w:ind w:left="57" w:firstLine="720"/>
        <w:contextualSpacing/>
        <w:jc w:val="both"/>
      </w:pPr>
      <w:r w:rsidRPr="0036644F">
        <w:t>We note that these</w:t>
      </w:r>
      <w:r w:rsidR="008335D5" w:rsidRPr="0036644F">
        <w:t xml:space="preserve"> features of </w:t>
      </w:r>
      <w:r w:rsidR="000E2E28" w:rsidRPr="0036644F">
        <w:t>the sure and</w:t>
      </w:r>
      <w:r w:rsidR="008335D5" w:rsidRPr="0036644F">
        <w:t xml:space="preserve"> probabilistic scheme</w:t>
      </w:r>
      <w:r w:rsidR="00621C77">
        <w:t>s</w:t>
      </w:r>
      <w:r w:rsidR="008335D5" w:rsidRPr="0036644F">
        <w:t xml:space="preserve"> might partly</w:t>
      </w:r>
      <w:r w:rsidR="000E2E28" w:rsidRPr="0036644F">
        <w:t xml:space="preserve"> offset each other</w:t>
      </w:r>
      <w:r w:rsidR="00BD4BD3" w:rsidRPr="0036644F">
        <w:t>.</w:t>
      </w:r>
      <w:r w:rsidR="008335D5" w:rsidRPr="0036644F">
        <w:t xml:space="preserve"> </w:t>
      </w:r>
      <w:r w:rsidR="00BD4BD3" w:rsidRPr="0036644F">
        <w:t xml:space="preserve"> I</w:t>
      </w:r>
      <w:r w:rsidR="008335D5" w:rsidRPr="0036644F">
        <w:t xml:space="preserve">t is therefore an empirical question </w:t>
      </w:r>
      <w:r w:rsidR="000E2E28" w:rsidRPr="0036644F">
        <w:t>which will be more effective, if any, in promoting recycling behaviour</w:t>
      </w:r>
      <w:r w:rsidR="008335D5" w:rsidRPr="0036644F">
        <w:t xml:space="preserve">. </w:t>
      </w:r>
    </w:p>
    <w:p w14:paraId="1549EDA4" w14:textId="1F448B6A" w:rsidR="00087A99" w:rsidRPr="0036644F" w:rsidRDefault="00087A99" w:rsidP="009E05BC">
      <w:pPr>
        <w:spacing w:before="100" w:beforeAutospacing="1" w:after="100" w:afterAutospacing="1" w:line="360" w:lineRule="auto"/>
        <w:ind w:left="57" w:firstLine="720"/>
        <w:contextualSpacing/>
        <w:jc w:val="both"/>
      </w:pPr>
      <w:r w:rsidRPr="0036644F">
        <w:t xml:space="preserve"> </w:t>
      </w:r>
      <w:r w:rsidR="006B75BE" w:rsidRPr="0036644F">
        <w:t xml:space="preserve">Probabilistic </w:t>
      </w:r>
      <w:r w:rsidR="00AC2775" w:rsidRPr="0036644F">
        <w:t xml:space="preserve">versus </w:t>
      </w:r>
      <w:r w:rsidR="006B75BE" w:rsidRPr="0036644F">
        <w:t xml:space="preserve">sure monetary rewards have also </w:t>
      </w:r>
      <w:r w:rsidR="00F03120" w:rsidRPr="0036644F">
        <w:t xml:space="preserve">been </w:t>
      </w:r>
      <w:r w:rsidR="00AC2775" w:rsidRPr="0036644F">
        <w:t>studied with</w:t>
      </w:r>
      <w:r w:rsidR="006B75BE" w:rsidRPr="0036644F">
        <w:t xml:space="preserve">in the recycling literature. </w:t>
      </w:r>
      <w:proofErr w:type="spellStart"/>
      <w:r w:rsidRPr="0036644F">
        <w:t>Luyben</w:t>
      </w:r>
      <w:proofErr w:type="spellEnd"/>
      <w:r w:rsidRPr="0036644F">
        <w:t xml:space="preserve"> and Bailey (1979) show that monetary rewards increased the amount of paper recycled more than just providing easy access to</w:t>
      </w:r>
      <w:r w:rsidR="004A675E" w:rsidRPr="0036644F">
        <w:t xml:space="preserve"> </w:t>
      </w:r>
      <w:r w:rsidRPr="0036644F">
        <w:t>recycling facilit</w:t>
      </w:r>
      <w:r w:rsidR="004A675E" w:rsidRPr="0036644F">
        <w:t>ies</w:t>
      </w:r>
      <w:r w:rsidRPr="0036644F">
        <w:t xml:space="preserve">. By contrast, Meneses and Palacio (2003) use a lottery-based system to promote recycling behaviour. </w:t>
      </w:r>
      <w:r w:rsidRPr="0036644F">
        <w:rPr>
          <w:color w:val="000000"/>
        </w:rPr>
        <w:t xml:space="preserve">In </w:t>
      </w:r>
      <w:r w:rsidRPr="0036644F">
        <w:rPr>
          <w:color w:val="000000"/>
        </w:rPr>
        <w:lastRenderedPageBreak/>
        <w:t xml:space="preserve">two related studies, Geller et al. (1975) and Witmer and Geller (1976) find that individual raffles were more effective than group ones in increasing recycling volumes, and that both were more effective than no reward at all. </w:t>
      </w:r>
      <w:r w:rsidR="00665952" w:rsidRPr="0036644F">
        <w:t xml:space="preserve">In a field experiment, Jacobs and Bailey (1982) found that, compared to piece-rate rewards, probabilistic rewards led to higher household participation rates in a residential newspaper recycling programme. </w:t>
      </w:r>
      <w:r w:rsidR="00DE6D5D" w:rsidRPr="0036644F">
        <w:t>In a meta-analysis, Maki et al. (2016) concluded that, based on data from the recycling literature, probabilistic rewards have a slightly stronger effect than piece-rate rewards on recycling.</w:t>
      </w:r>
    </w:p>
    <w:p w14:paraId="502E61A0" w14:textId="4E655924" w:rsidR="00087A99" w:rsidRPr="0036644F" w:rsidRDefault="00087A99" w:rsidP="00087A99">
      <w:pPr>
        <w:spacing w:line="360" w:lineRule="auto"/>
        <w:ind w:left="57" w:firstLine="720"/>
        <w:contextualSpacing/>
        <w:jc w:val="both"/>
      </w:pPr>
      <w:r w:rsidRPr="0036644F">
        <w:t>Closer to our investigation is the study by Diamond and Loewy (1991) who provide evidence that lotteries were more effective than sure rewards in changing paper recycling. In a subsequent quasi-experimental field study, they show that lotteries were also more effective than individualistic or group rewards in increasing recycling of glass and paper. Our study still differs from theirs in several respects. The sure reward we implement is proportional to the recycling volume rather than being a fixed amount. Similarly, the prizes in our probabilistic reward treatment are determined by the amount contestants recycle rather than being exogenously determined. This allows us to cleanly compare the two types of incentives</w:t>
      </w:r>
      <w:r w:rsidR="00665952" w:rsidRPr="0036644F">
        <w:t xml:space="preserve"> in three different environments. </w:t>
      </w:r>
    </w:p>
    <w:p w14:paraId="1E64280B" w14:textId="0550C7A8" w:rsidR="00087A99" w:rsidRPr="0036644F" w:rsidRDefault="00087A99" w:rsidP="00087A99">
      <w:pPr>
        <w:spacing w:line="360" w:lineRule="auto"/>
        <w:ind w:firstLine="720"/>
        <w:contextualSpacing/>
        <w:jc w:val="both"/>
      </w:pPr>
      <w:r w:rsidRPr="0036644F">
        <w:t>Overall, the literature suggest</w:t>
      </w:r>
      <w:r w:rsidR="0046091D" w:rsidRPr="0036644F">
        <w:t xml:space="preserve">s </w:t>
      </w:r>
      <w:r w:rsidRPr="0036644F">
        <w:t>that economic incentives tend to have a positive impact on pro</w:t>
      </w:r>
      <w:r w:rsidRPr="0036644F">
        <w:noBreakHyphen/>
        <w:t>environmental behaviour, but</w:t>
      </w:r>
      <w:r w:rsidR="0082546D" w:rsidRPr="0036644F">
        <w:t xml:space="preserve"> this does not mean that</w:t>
      </w:r>
      <w:r w:rsidRPr="0036644F">
        <w:t xml:space="preserve"> they are necessarily more effective than non</w:t>
      </w:r>
      <w:r w:rsidRPr="0036644F">
        <w:noBreakHyphen/>
        <w:t>financial incentives. Ultimately, their impact crucially depends on factors such as incentive design and how these are communicated, individual characteristics, pre-intervention behaviour, contextual factors, and social norms (Maki et al., 2016; Delmas</w:t>
      </w:r>
      <w:r w:rsidR="006C7469">
        <w:t xml:space="preserve"> et al.</w:t>
      </w:r>
      <w:r w:rsidRPr="0036644F">
        <w:t xml:space="preserve">, 2013; Hornik et al., 1995; </w:t>
      </w:r>
      <w:proofErr w:type="spellStart"/>
      <w:r w:rsidRPr="0036644F">
        <w:t>Osbaldiston</w:t>
      </w:r>
      <w:proofErr w:type="spellEnd"/>
      <w:r w:rsidRPr="0036644F">
        <w:t xml:space="preserve"> &amp; Schott, 2012).</w:t>
      </w:r>
    </w:p>
    <w:p w14:paraId="0360FD93" w14:textId="6047906A" w:rsidR="00087A99" w:rsidRPr="0036644F" w:rsidRDefault="00087A99" w:rsidP="00087A99">
      <w:pPr>
        <w:spacing w:line="360" w:lineRule="auto"/>
        <w:ind w:firstLine="720"/>
        <w:contextualSpacing/>
        <w:jc w:val="both"/>
      </w:pPr>
      <w:r w:rsidRPr="0036644F">
        <w:t>A handful of other studies have explored whether economic incentives are effective when the benefit</w:t>
      </w:r>
      <w:r w:rsidR="0082546D" w:rsidRPr="0036644F">
        <w:t xml:space="preserve"> is to</w:t>
      </w:r>
      <w:r w:rsidRPr="0036644F">
        <w:t xml:space="preserve"> someone else</w:t>
      </w:r>
      <w:r w:rsidR="0082546D" w:rsidRPr="0036644F">
        <w:t>,</w:t>
      </w:r>
      <w:r w:rsidRPr="0036644F">
        <w:t xml:space="preserve"> or</w:t>
      </w:r>
      <w:r w:rsidR="004A675E" w:rsidRPr="0036644F">
        <w:t xml:space="preserve"> to</w:t>
      </w:r>
      <w:r w:rsidRPr="0036644F">
        <w:t xml:space="preserve"> the community. For example, about </w:t>
      </w:r>
      <w:r w:rsidR="0015659F" w:rsidRPr="0036644F">
        <w:t>a quarter of the</w:t>
      </w:r>
      <w:r w:rsidRPr="0036644F">
        <w:t xml:space="preserve"> projects commissioned by Defra’s Household Waste Incentives Pilot Scheme involved community rewards, to local schools or charities. Almost all these incentives led to an increase in recycling, but for </w:t>
      </w:r>
      <w:proofErr w:type="spellStart"/>
      <w:r w:rsidRPr="0036644F">
        <w:t>Timlett</w:t>
      </w:r>
      <w:proofErr w:type="spellEnd"/>
      <w:r w:rsidRPr="0036644F">
        <w:t xml:space="preserve"> and Williams (2008) it is not clear whether other factors</w:t>
      </w:r>
      <w:r w:rsidR="0097289A" w:rsidRPr="0036644F">
        <w:t>,</w:t>
      </w:r>
      <w:r w:rsidRPr="0036644F">
        <w:t xml:space="preserve"> </w:t>
      </w:r>
      <w:r w:rsidR="0082546D" w:rsidRPr="0036644F">
        <w:t>un</w:t>
      </w:r>
      <w:r w:rsidRPr="0036644F">
        <w:t>controlled for</w:t>
      </w:r>
      <w:r w:rsidR="0097289A" w:rsidRPr="0036644F">
        <w:t>,</w:t>
      </w:r>
      <w:r w:rsidRPr="0036644F">
        <w:t xml:space="preserve"> influenced these results. More recently, Don</w:t>
      </w:r>
      <w:r w:rsidR="008319EE" w:rsidRPr="0036644F">
        <w:t>n</w:t>
      </w:r>
      <w:r w:rsidRPr="0036644F">
        <w:t>elly et al. (2017) find</w:t>
      </w:r>
      <w:r w:rsidR="0082546D" w:rsidRPr="0036644F">
        <w:t xml:space="preserve"> that</w:t>
      </w:r>
      <w:r w:rsidRPr="0036644F">
        <w:t xml:space="preserve"> social recycling, whereby items are given to others rather</w:t>
      </w:r>
      <w:r w:rsidR="0082546D" w:rsidRPr="0036644F">
        <w:t xml:space="preserve"> than being</w:t>
      </w:r>
      <w:r w:rsidRPr="0036644F">
        <w:t xml:space="preserve"> thrown away, is associated with positive emotions. Donnelly (2024) find</w:t>
      </w:r>
      <w:r w:rsidR="0082546D" w:rsidRPr="0036644F">
        <w:t>s</w:t>
      </w:r>
      <w:r w:rsidRPr="0036644F">
        <w:t xml:space="preserve"> that people tend to recycle more when charitable donations are made contingent </w:t>
      </w:r>
      <w:r w:rsidR="0082546D" w:rsidRPr="0036644F">
        <w:t>on</w:t>
      </w:r>
      <w:r w:rsidRPr="0036644F">
        <w:t xml:space="preserve"> recycling. Hartman</w:t>
      </w:r>
      <w:r w:rsidR="005B52E5">
        <w:t>n</w:t>
      </w:r>
      <w:r w:rsidRPr="0036644F">
        <w:t xml:space="preserve"> and Cavagnaro (2025) obtain similar results where the deposit is not returned </w:t>
      </w:r>
      <w:r w:rsidR="0015659F" w:rsidRPr="0036644F">
        <w:t xml:space="preserve">to consumers but </w:t>
      </w:r>
      <w:r w:rsidRPr="0036644F">
        <w:t>given to charity. These findings highlight the importance of “warm glow” altruism (Andreoni,</w:t>
      </w:r>
      <w:r w:rsidR="004C3B1B">
        <w:t xml:space="preserve"> </w:t>
      </w:r>
      <w:r w:rsidRPr="0036644F">
        <w:t>1989;</w:t>
      </w:r>
      <w:r w:rsidR="004C3B1B">
        <w:t xml:space="preserve"> </w:t>
      </w:r>
      <w:r w:rsidRPr="0036644F">
        <w:t xml:space="preserve">1990) and moral attitudes to pro-environmental behaviour. </w:t>
      </w:r>
    </w:p>
    <w:p w14:paraId="3AECA022" w14:textId="45EBEAD6" w:rsidR="00087A99" w:rsidRPr="0036644F" w:rsidRDefault="00087A99" w:rsidP="00087A99">
      <w:pPr>
        <w:spacing w:before="100" w:beforeAutospacing="1" w:after="100" w:afterAutospacing="1" w:line="360" w:lineRule="auto"/>
        <w:ind w:left="57" w:firstLine="720"/>
        <w:contextualSpacing/>
        <w:jc w:val="both"/>
      </w:pPr>
      <w:r w:rsidRPr="0036644F">
        <w:lastRenderedPageBreak/>
        <w:t xml:space="preserve">This perspective is in line with the theory of planned behaviour (Ajzen, 1991), which emphasises the role of attitudes, subjective norms, and perceived behavioural control as determinants of pro-environmental behaviour.  Relatedly, a common concern is that monetary rewards may crowd out intrinsic motivation for ‘virtuous’ behaviour, potentially leading to unintended or even the opposite outcomes (Gneezy and </w:t>
      </w:r>
      <w:proofErr w:type="spellStart"/>
      <w:r w:rsidRPr="0036644F">
        <w:t>Rustichini</w:t>
      </w:r>
      <w:proofErr w:type="spellEnd"/>
      <w:r w:rsidRPr="0036644F">
        <w:t xml:space="preserve">, 2000). According to </w:t>
      </w:r>
      <w:r w:rsidR="00252DCE" w:rsidRPr="0036644F">
        <w:t>s</w:t>
      </w:r>
      <w:r w:rsidR="0097289A" w:rsidRPr="0036644F">
        <w:t>elf-</w:t>
      </w:r>
      <w:r w:rsidR="00252DCE" w:rsidRPr="0036644F">
        <w:t>d</w:t>
      </w:r>
      <w:r w:rsidR="0097289A" w:rsidRPr="0036644F">
        <w:t xml:space="preserve">etermination </w:t>
      </w:r>
      <w:r w:rsidR="00252DCE" w:rsidRPr="0036644F">
        <w:t>t</w:t>
      </w:r>
      <w:r w:rsidR="0097289A" w:rsidRPr="0036644F">
        <w:t>heory</w:t>
      </w:r>
      <w:r w:rsidRPr="0036644F">
        <w:t xml:space="preserve"> </w:t>
      </w:r>
      <w:r w:rsidR="0097289A" w:rsidRPr="0036644F">
        <w:t>(</w:t>
      </w:r>
      <w:r w:rsidRPr="0036644F">
        <w:t>Deci and Ryan</w:t>
      </w:r>
      <w:r w:rsidR="0097289A" w:rsidRPr="0036644F">
        <w:t xml:space="preserve">, </w:t>
      </w:r>
      <w:r w:rsidRPr="0036644F">
        <w:t>1985), monetary incentives can undermine intrinsic motivation because they can “commodify” a morally driven activity. When this occurs, personal responsibility might no longer be the main driver of that action, and this might weaken individual</w:t>
      </w:r>
      <w:r w:rsidR="008E1B17" w:rsidRPr="0036644F">
        <w:t>s</w:t>
      </w:r>
      <w:r w:rsidRPr="0036644F">
        <w:t xml:space="preserve">’ moral commitment.  </w:t>
      </w:r>
    </w:p>
    <w:p w14:paraId="22C806E1" w14:textId="50189E9E" w:rsidR="00087A99" w:rsidRPr="0036644F" w:rsidRDefault="0082546D" w:rsidP="00087A99">
      <w:pPr>
        <w:spacing w:before="100" w:beforeAutospacing="1" w:after="100" w:afterAutospacing="1" w:line="360" w:lineRule="auto"/>
        <w:ind w:left="57" w:firstLine="720"/>
        <w:contextualSpacing/>
        <w:jc w:val="both"/>
      </w:pPr>
      <w:r w:rsidRPr="0036644F">
        <w:t>E</w:t>
      </w:r>
      <w:r w:rsidR="00087A99" w:rsidRPr="0036644F">
        <w:t>vidence shows that monetary incentives can crowd out intrinsic motivation for pro-environmental behaviours in some contexts, while crowding it in for others (see Rode et al., 2015 for a review). Steinhorst and Kl</w:t>
      </w:r>
      <w:r w:rsidR="008E1B17" w:rsidRPr="0036644F">
        <w:t>ö</w:t>
      </w:r>
      <w:r w:rsidR="00087A99" w:rsidRPr="0036644F">
        <w:t xml:space="preserve">ckner (2018) argue that emphasising the monetary aspect of the payoff does not undermine intrinsic motivation for sustainable actions such as energy conservation. In the domain of recycling, Xu et al. (2023) indicate that the negative impacts of monetary rewards on intrinsic motivation for household recycling </w:t>
      </w:r>
      <w:r w:rsidR="008E1B17" w:rsidRPr="0036644F">
        <w:t xml:space="preserve">are </w:t>
      </w:r>
      <w:r w:rsidR="00087A99" w:rsidRPr="0036644F">
        <w:t xml:space="preserve">significantly less than </w:t>
      </w:r>
      <w:r w:rsidR="008E1B17" w:rsidRPr="0036644F">
        <w:t xml:space="preserve">their </w:t>
      </w:r>
      <w:r w:rsidR="00087A99" w:rsidRPr="0036644F">
        <w:t xml:space="preserve">positive </w:t>
      </w:r>
      <w:r w:rsidR="004A675E" w:rsidRPr="0036644F">
        <w:t>counterparts</w:t>
      </w:r>
      <w:r w:rsidR="00087A99" w:rsidRPr="0036644F">
        <w:t>.  Abbott et al</w:t>
      </w:r>
      <w:r w:rsidR="00621C77">
        <w:t>.</w:t>
      </w:r>
      <w:r w:rsidR="00087A99" w:rsidRPr="0036644F">
        <w:t xml:space="preserve"> (2013) explore the notion of warm glow for kerbside recycling and find this phenomenon to exist, albeit at an insignificant level within their study.</w:t>
      </w:r>
    </w:p>
    <w:p w14:paraId="5B07DC62" w14:textId="0A601BA0" w:rsidR="00EF4AD8" w:rsidRPr="0036644F" w:rsidRDefault="00087A99" w:rsidP="00D214B2">
      <w:pPr>
        <w:spacing w:line="360" w:lineRule="auto"/>
        <w:ind w:left="57" w:firstLine="720"/>
        <w:contextualSpacing/>
        <w:jc w:val="both"/>
      </w:pPr>
      <w:r w:rsidRPr="0036644F">
        <w:t>A strand of literature has shown that crowding in</w:t>
      </w:r>
      <w:r w:rsidR="008E1B17" w:rsidRPr="0036644F">
        <w:t xml:space="preserve"> of</w:t>
      </w:r>
      <w:r w:rsidRPr="0036644F">
        <w:t xml:space="preserve"> intrinsic motivations can be influenced </w:t>
      </w:r>
      <w:r w:rsidR="0097289A" w:rsidRPr="0036644F">
        <w:t xml:space="preserve">by </w:t>
      </w:r>
      <w:r w:rsidRPr="0036644F">
        <w:t>how monetary incentives are framed and whether they are accompanied by messages relating to the environmental impact. Framing can shift the focus of monetary incentives to social norms, attitudes and personal values.</w:t>
      </w:r>
      <w:r w:rsidR="00F51DFF" w:rsidRPr="0036644F">
        <w:t xml:space="preserve"> The literature </w:t>
      </w:r>
      <w:r w:rsidR="00252DCE" w:rsidRPr="0036644F">
        <w:t>in support of this claim is</w:t>
      </w:r>
      <w:r w:rsidR="0082546D" w:rsidRPr="0036644F">
        <w:t>,</w:t>
      </w:r>
      <w:r w:rsidR="00252DCE" w:rsidRPr="0036644F">
        <w:t xml:space="preserve"> however</w:t>
      </w:r>
      <w:r w:rsidR="0082546D" w:rsidRPr="0036644F">
        <w:t>,</w:t>
      </w:r>
      <w:r w:rsidR="00252DCE" w:rsidRPr="0036644F">
        <w:t xml:space="preserve"> mixed. </w:t>
      </w:r>
      <w:r w:rsidRPr="0036644F">
        <w:t xml:space="preserve"> </w:t>
      </w:r>
    </w:p>
    <w:p w14:paraId="262F4A4B" w14:textId="6AC47263" w:rsidR="00EF4AD8" w:rsidRPr="0036644F" w:rsidRDefault="008731E2" w:rsidP="00D214B2">
      <w:pPr>
        <w:spacing w:line="360" w:lineRule="auto"/>
        <w:ind w:left="57" w:firstLine="720"/>
        <w:contextualSpacing/>
        <w:jc w:val="both"/>
      </w:pPr>
      <w:r w:rsidRPr="0036644F">
        <w:t>In the context of energy conservation behaviour, some</w:t>
      </w:r>
      <w:r w:rsidR="004A675E" w:rsidRPr="0036644F">
        <w:t xml:space="preserve"> studies</w:t>
      </w:r>
      <w:r w:rsidRPr="0036644F">
        <w:t xml:space="preserve"> (</w:t>
      </w:r>
      <w:r w:rsidR="0097289A" w:rsidRPr="0036644F">
        <w:t xml:space="preserve">e.g., </w:t>
      </w:r>
      <w:r w:rsidR="00087A99" w:rsidRPr="0036644F">
        <w:t>Schwartz et al.</w:t>
      </w:r>
      <w:r w:rsidRPr="0036644F">
        <w:t xml:space="preserve">, </w:t>
      </w:r>
      <w:r w:rsidR="00087A99" w:rsidRPr="0036644F">
        <w:t>2015</w:t>
      </w:r>
      <w:r w:rsidR="00B166CC" w:rsidRPr="0036644F">
        <w:t xml:space="preserve">) </w:t>
      </w:r>
      <w:r w:rsidR="008E1B17" w:rsidRPr="0036644F">
        <w:t xml:space="preserve">find </w:t>
      </w:r>
      <w:r w:rsidR="00087A99" w:rsidRPr="0036644F">
        <w:t>that</w:t>
      </w:r>
      <w:r w:rsidRPr="0036644F">
        <w:t xml:space="preserve"> environmental</w:t>
      </w:r>
      <w:r w:rsidR="00B166CC" w:rsidRPr="0036644F">
        <w:t>ly</w:t>
      </w:r>
      <w:r w:rsidRPr="0036644F">
        <w:t xml:space="preserve"> fram</w:t>
      </w:r>
      <w:r w:rsidR="00B166CC" w:rsidRPr="0036644F">
        <w:t>ed</w:t>
      </w:r>
      <w:r w:rsidRPr="0036644F">
        <w:t xml:space="preserve"> information </w:t>
      </w:r>
      <w:r w:rsidR="008E1B17" w:rsidRPr="0036644F">
        <w:t xml:space="preserve">has </w:t>
      </w:r>
      <w:r w:rsidR="004A675E" w:rsidRPr="0036644F">
        <w:t xml:space="preserve">a greater </w:t>
      </w:r>
      <w:r w:rsidR="0097289A" w:rsidRPr="0036644F">
        <w:t>effect on</w:t>
      </w:r>
      <w:r w:rsidR="00B166CC" w:rsidRPr="0036644F">
        <w:t xml:space="preserve"> the willingness to enrol in an energy saving program</w:t>
      </w:r>
      <w:r w:rsidR="000B0960">
        <w:t>me</w:t>
      </w:r>
      <w:r w:rsidR="004A675E" w:rsidRPr="0036644F">
        <w:t>, as</w:t>
      </w:r>
      <w:r w:rsidR="00B166CC" w:rsidRPr="0036644F">
        <w:t xml:space="preserve"> </w:t>
      </w:r>
      <w:r w:rsidR="0097289A" w:rsidRPr="0036644F">
        <w:t>compared to</w:t>
      </w:r>
      <w:r w:rsidRPr="0036644F">
        <w:t xml:space="preserve"> providing only monetary information.  </w:t>
      </w:r>
      <w:r w:rsidR="00B166CC" w:rsidRPr="0036644F">
        <w:t xml:space="preserve">By contrast, Steinhorst and </w:t>
      </w:r>
      <w:r w:rsidR="00A70982" w:rsidRPr="0036644F">
        <w:t>Klöckner</w:t>
      </w:r>
      <w:r w:rsidR="00A70982" w:rsidRPr="0036644F" w:rsidDel="00A70982">
        <w:t xml:space="preserve"> </w:t>
      </w:r>
      <w:r w:rsidR="00B166CC" w:rsidRPr="0036644F">
        <w:t xml:space="preserve">(2018) </w:t>
      </w:r>
      <w:r w:rsidR="008E1B17" w:rsidRPr="0036644F">
        <w:t xml:space="preserve">show </w:t>
      </w:r>
      <w:r w:rsidR="00B166CC" w:rsidRPr="0036644F">
        <w:t xml:space="preserve">that neither monetary </w:t>
      </w:r>
      <w:r w:rsidR="00521D19" w:rsidRPr="0036644F">
        <w:t>nor</w:t>
      </w:r>
      <w:r w:rsidR="00B166CC" w:rsidRPr="0036644F">
        <w:t xml:space="preserve"> environmental fram</w:t>
      </w:r>
      <w:r w:rsidR="008E1B17" w:rsidRPr="0036644F">
        <w:t>ing</w:t>
      </w:r>
      <w:r w:rsidR="00B166CC" w:rsidRPr="0036644F">
        <w:t xml:space="preserve"> </w:t>
      </w:r>
      <w:r w:rsidR="00521D19" w:rsidRPr="0036644F">
        <w:t>changed</w:t>
      </w:r>
      <w:r w:rsidR="004A675E" w:rsidRPr="0036644F">
        <w:t xml:space="preserve"> actual</w:t>
      </w:r>
      <w:r w:rsidR="00F51DFF" w:rsidRPr="0036644F">
        <w:t xml:space="preserve"> short</w:t>
      </w:r>
      <w:r w:rsidR="008E1B17" w:rsidRPr="0036644F">
        <w:t>-</w:t>
      </w:r>
      <w:r w:rsidR="00F51DFF" w:rsidRPr="0036644F">
        <w:t xml:space="preserve"> and long-term</w:t>
      </w:r>
      <w:r w:rsidR="00B166CC" w:rsidRPr="0036644F">
        <w:t xml:space="preserve"> electricity consumption</w:t>
      </w:r>
      <w:r w:rsidR="000A03A1" w:rsidRPr="0036644F">
        <w:t>. Monetary information did not change intrinsic motivation</w:t>
      </w:r>
      <w:r w:rsidR="004A675E" w:rsidRPr="0036644F">
        <w:t>,</w:t>
      </w:r>
      <w:r w:rsidR="000A03A1" w:rsidRPr="0036644F">
        <w:t xml:space="preserve"> while the environmental fram</w:t>
      </w:r>
      <w:r w:rsidR="008E1B17" w:rsidRPr="0036644F">
        <w:t>ing</w:t>
      </w:r>
      <w:r w:rsidR="000A03A1" w:rsidRPr="0036644F">
        <w:t xml:space="preserve"> increased them. </w:t>
      </w:r>
    </w:p>
    <w:p w14:paraId="11961808" w14:textId="7BFE14DD" w:rsidR="00EF4AD8" w:rsidRPr="0036644F" w:rsidRDefault="00EF4AD8" w:rsidP="00D214B2">
      <w:pPr>
        <w:spacing w:line="360" w:lineRule="auto"/>
        <w:ind w:left="57" w:firstLine="720"/>
        <w:contextualSpacing/>
        <w:jc w:val="both"/>
      </w:pPr>
      <w:r w:rsidRPr="0036644F">
        <w:t xml:space="preserve">Evidence from other contexts shows similar patterns. </w:t>
      </w:r>
      <w:r w:rsidR="00087A99" w:rsidRPr="0036644F">
        <w:t>Maca-Millán et al. (2021) combin</w:t>
      </w:r>
      <w:r w:rsidR="008731E2" w:rsidRPr="0036644F">
        <w:t>e</w:t>
      </w:r>
      <w:r w:rsidR="00087A99" w:rsidRPr="0036644F">
        <w:t xml:space="preserve"> payments for ecosystem services with non-monetary </w:t>
      </w:r>
      <w:r w:rsidR="003E6F69" w:rsidRPr="0036644F">
        <w:t>incentives and</w:t>
      </w:r>
      <w:r w:rsidR="00087A99" w:rsidRPr="0036644F">
        <w:t xml:space="preserve"> </w:t>
      </w:r>
      <w:r w:rsidR="008E1B17" w:rsidRPr="0036644F">
        <w:t xml:space="preserve">find </w:t>
      </w:r>
      <w:r w:rsidR="008731E2" w:rsidRPr="0036644F">
        <w:t>no</w:t>
      </w:r>
      <w:r w:rsidR="00087A99" w:rsidRPr="0036644F">
        <w:t xml:space="preserve"> significant </w:t>
      </w:r>
      <w:r w:rsidR="008731E2" w:rsidRPr="0036644F">
        <w:t>crowding-out effects</w:t>
      </w:r>
      <w:r w:rsidR="00B166CC" w:rsidRPr="0036644F">
        <w:t xml:space="preserve"> in </w:t>
      </w:r>
      <w:r w:rsidR="0082546D" w:rsidRPr="0036644F">
        <w:t>their</w:t>
      </w:r>
      <w:r w:rsidR="00B166CC" w:rsidRPr="0036644F">
        <w:t xml:space="preserve"> experimental setting</w:t>
      </w:r>
      <w:r w:rsidR="008731E2" w:rsidRPr="0036644F">
        <w:t xml:space="preserve">. </w:t>
      </w:r>
      <w:r w:rsidR="00087A99" w:rsidRPr="0036644F">
        <w:t xml:space="preserve">In the recycling context, Yang and Thøgersen (2022) find </w:t>
      </w:r>
      <w:r w:rsidR="00F51DFF" w:rsidRPr="0036644F">
        <w:t>the effect of framing rewards as</w:t>
      </w:r>
      <w:r w:rsidR="000A03A1" w:rsidRPr="0036644F">
        <w:t xml:space="preserve"> green </w:t>
      </w:r>
      <w:r w:rsidR="00F51DFF" w:rsidRPr="0036644F">
        <w:t xml:space="preserve">or monetary </w:t>
      </w:r>
      <w:r w:rsidR="008E1B17" w:rsidRPr="0036644F">
        <w:t xml:space="preserve">to be </w:t>
      </w:r>
      <w:r w:rsidR="00D214B2" w:rsidRPr="0036644F">
        <w:t>dependent on the level</w:t>
      </w:r>
      <w:r w:rsidR="0082546D" w:rsidRPr="0036644F">
        <w:t xml:space="preserve"> of</w:t>
      </w:r>
      <w:r w:rsidR="00D214B2" w:rsidRPr="0036644F">
        <w:t xml:space="preserve"> internalisation </w:t>
      </w:r>
      <w:r w:rsidR="0082546D" w:rsidRPr="0036644F">
        <w:t>regarding</w:t>
      </w:r>
      <w:r w:rsidR="00D214B2" w:rsidRPr="0036644F">
        <w:t xml:space="preserve"> pro-environmental behaviour across three countries. </w:t>
      </w:r>
    </w:p>
    <w:p w14:paraId="17A9060D" w14:textId="1DD863EA" w:rsidR="00D214B2" w:rsidRPr="0036644F" w:rsidRDefault="00D214B2" w:rsidP="00D214B2">
      <w:pPr>
        <w:spacing w:line="360" w:lineRule="auto"/>
        <w:ind w:left="57" w:firstLine="720"/>
        <w:contextualSpacing/>
        <w:jc w:val="both"/>
      </w:pPr>
      <w:r w:rsidRPr="0036644F">
        <w:lastRenderedPageBreak/>
        <w:t xml:space="preserve">Monetary incentives can also be framed as losses (surcharges) or gains (discounts). </w:t>
      </w:r>
      <w:r w:rsidR="00BB6997" w:rsidRPr="0036644F">
        <w:t>Examples of these are fees for using plastic bag</w:t>
      </w:r>
      <w:r w:rsidR="008E1B17" w:rsidRPr="0036644F">
        <w:t>s</w:t>
      </w:r>
      <w:r w:rsidR="00BB6997" w:rsidRPr="0036644F">
        <w:t xml:space="preserve"> or non-reusable coffee mugs.</w:t>
      </w:r>
      <w:r w:rsidR="00F51DFF" w:rsidRPr="0036644F">
        <w:t xml:space="preserve"> </w:t>
      </w:r>
      <w:r w:rsidRPr="0036644F">
        <w:t xml:space="preserve">Lieberman et al. (2019) demonstrate </w:t>
      </w:r>
      <w:r w:rsidR="00BB6997" w:rsidRPr="0036644F">
        <w:t>that unlike</w:t>
      </w:r>
      <w:r w:rsidRPr="0036644F">
        <w:t xml:space="preserve"> discounts, surcharges </w:t>
      </w:r>
      <w:r w:rsidR="00252DCE" w:rsidRPr="0036644F">
        <w:t xml:space="preserve">convey information about social norms by </w:t>
      </w:r>
      <w:r w:rsidRPr="0036644F">
        <w:t>signal</w:t>
      </w:r>
      <w:r w:rsidR="00252DCE" w:rsidRPr="0036644F">
        <w:t>ling</w:t>
      </w:r>
      <w:r w:rsidRPr="0036644F">
        <w:t xml:space="preserve"> common </w:t>
      </w:r>
      <w:r w:rsidR="00252DCE" w:rsidRPr="0036644F">
        <w:t>or</w:t>
      </w:r>
      <w:r w:rsidRPr="0036644F">
        <w:t xml:space="preserve"> socially desirable behaviour</w:t>
      </w:r>
      <w:r w:rsidR="00252DCE" w:rsidRPr="0036644F">
        <w:t xml:space="preserve">. Because of this, they can lead to behavioural changes </w:t>
      </w:r>
      <w:r w:rsidRPr="0036644F">
        <w:t xml:space="preserve">that </w:t>
      </w:r>
      <w:r w:rsidR="00B05C4D" w:rsidRPr="0036644F">
        <w:t>spill</w:t>
      </w:r>
      <w:r w:rsidR="00926526">
        <w:t xml:space="preserve"> </w:t>
      </w:r>
      <w:r w:rsidR="00B05C4D" w:rsidRPr="0036644F">
        <w:t xml:space="preserve">over in settings where incentives are not in place. </w:t>
      </w:r>
      <w:r w:rsidR="00252DCE" w:rsidRPr="0036644F">
        <w:t xml:space="preserve"> </w:t>
      </w:r>
    </w:p>
    <w:p w14:paraId="6EBCA700" w14:textId="3538D35E" w:rsidR="00087A99" w:rsidRPr="0036644F" w:rsidRDefault="00087A99" w:rsidP="00F03120">
      <w:pPr>
        <w:spacing w:line="360" w:lineRule="auto"/>
        <w:ind w:left="57" w:firstLine="720"/>
        <w:contextualSpacing/>
        <w:jc w:val="both"/>
      </w:pPr>
      <w:r w:rsidRPr="0036644F">
        <w:t xml:space="preserve"> </w:t>
      </w:r>
      <w:r w:rsidR="000E2E28" w:rsidRPr="0036644F">
        <w:t>In our</w:t>
      </w:r>
      <w:r w:rsidR="00F03120" w:rsidRPr="0036644F">
        <w:t xml:space="preserve"> field experiment</w:t>
      </w:r>
      <w:r w:rsidR="00A01FED" w:rsidRPr="0036644F">
        <w:t>s</w:t>
      </w:r>
      <w:r w:rsidR="004A675E" w:rsidRPr="0036644F">
        <w:t>,</w:t>
      </w:r>
      <w:r w:rsidR="00F03120" w:rsidRPr="0036644F">
        <w:t xml:space="preserve"> </w:t>
      </w:r>
      <w:r w:rsidR="000E2E28" w:rsidRPr="0036644F">
        <w:t>i</w:t>
      </w:r>
      <w:r w:rsidR="00F03120" w:rsidRPr="0036644F">
        <w:t xml:space="preserve">ncentives </w:t>
      </w:r>
      <w:r w:rsidR="000E2E28" w:rsidRPr="0036644F">
        <w:t xml:space="preserve">are </w:t>
      </w:r>
      <w:r w:rsidR="00F03120" w:rsidRPr="0036644F">
        <w:t xml:space="preserve">presented </w:t>
      </w:r>
      <w:r w:rsidR="00BD4BD3" w:rsidRPr="0036644F">
        <w:t>as a gain, as is standard in experimental economics</w:t>
      </w:r>
      <w:r w:rsidR="008E1B17" w:rsidRPr="0036644F">
        <w:t xml:space="preserve">, </w:t>
      </w:r>
      <w:r w:rsidR="00BD4BD3" w:rsidRPr="0036644F">
        <w:t>with no environmental frame manipulation</w:t>
      </w:r>
      <w:r w:rsidR="00F03120" w:rsidRPr="0036644F">
        <w:t>.</w:t>
      </w:r>
      <w:r w:rsidR="000E2E28" w:rsidRPr="0036644F">
        <w:t xml:space="preserve"> </w:t>
      </w:r>
      <w:r w:rsidR="00252DCE" w:rsidRPr="0036644F">
        <w:t>This frame highlights monetary earnings from recycling and could, in principle,</w:t>
      </w:r>
      <w:r w:rsidR="000E2E28" w:rsidRPr="0036644F">
        <w:t xml:space="preserve"> </w:t>
      </w:r>
      <w:r w:rsidR="00252DCE" w:rsidRPr="0036644F">
        <w:t xml:space="preserve">shift </w:t>
      </w:r>
      <w:r w:rsidR="000E2E28" w:rsidRPr="0036644F">
        <w:t xml:space="preserve">the focus </w:t>
      </w:r>
      <w:r w:rsidR="008731E2" w:rsidRPr="0036644F">
        <w:t xml:space="preserve">of recycling </w:t>
      </w:r>
      <w:r w:rsidR="00252DCE" w:rsidRPr="0036644F">
        <w:t>from internally motivated actions to externally motivated ones</w:t>
      </w:r>
      <w:r w:rsidR="008731E2" w:rsidRPr="0036644F">
        <w:t xml:space="preserve">, </w:t>
      </w:r>
      <w:r w:rsidR="008E1B17" w:rsidRPr="0036644F">
        <w:t>crowding out</w:t>
      </w:r>
      <w:r w:rsidR="00606634" w:rsidRPr="0036644F">
        <w:t xml:space="preserve"> intrinsic motivation</w:t>
      </w:r>
      <w:r w:rsidR="00252DCE" w:rsidRPr="0036644F">
        <w:t>s</w:t>
      </w:r>
      <w:r w:rsidR="008731E2" w:rsidRPr="0036644F">
        <w:t xml:space="preserve">. </w:t>
      </w:r>
      <w:r w:rsidR="00F51DFF" w:rsidRPr="0036644F">
        <w:t>However,</w:t>
      </w:r>
      <w:r w:rsidR="00252DCE" w:rsidRPr="0036644F">
        <w:t xml:space="preserve"> given the mixed findings in the literature</w:t>
      </w:r>
      <w:r w:rsidR="004A675E" w:rsidRPr="0036644F">
        <w:t xml:space="preserve"> above</w:t>
      </w:r>
      <w:r w:rsidR="00252DCE" w:rsidRPr="0036644F">
        <w:t xml:space="preserve">, the crowd-out effect cannot be taken for granted. </w:t>
      </w:r>
      <w:r w:rsidR="00F51DFF" w:rsidRPr="0036644F">
        <w:t xml:space="preserve"> </w:t>
      </w:r>
    </w:p>
    <w:p w14:paraId="12BDD6FD" w14:textId="60FA62D6" w:rsidR="00087A99" w:rsidRPr="0036644F" w:rsidRDefault="00087A99" w:rsidP="00087A99">
      <w:pPr>
        <w:keepNext/>
        <w:widowControl w:val="0"/>
        <w:spacing w:line="360" w:lineRule="auto"/>
        <w:ind w:firstLine="720"/>
        <w:contextualSpacing/>
        <w:jc w:val="both"/>
        <w:rPr>
          <w:color w:val="000000" w:themeColor="text1"/>
        </w:rPr>
      </w:pPr>
      <w:r w:rsidRPr="0036644F">
        <w:rPr>
          <w:color w:val="000000" w:themeColor="text1"/>
        </w:rPr>
        <w:t>For its repetitive nature, recycling is often</w:t>
      </w:r>
      <w:r w:rsidR="003E6F69" w:rsidRPr="0036644F">
        <w:rPr>
          <w:color w:val="000000" w:themeColor="text1"/>
        </w:rPr>
        <w:t xml:space="preserve"> </w:t>
      </w:r>
      <w:r w:rsidR="00BD4BD3" w:rsidRPr="0036644F">
        <w:rPr>
          <w:color w:val="000000" w:themeColor="text1"/>
        </w:rPr>
        <w:t>seen</w:t>
      </w:r>
      <w:r w:rsidRPr="0036644F">
        <w:rPr>
          <w:color w:val="000000" w:themeColor="text1"/>
        </w:rPr>
        <w:t xml:space="preserve"> a</w:t>
      </w:r>
      <w:r w:rsidR="008E1B17" w:rsidRPr="0036644F">
        <w:rPr>
          <w:color w:val="000000" w:themeColor="text1"/>
        </w:rPr>
        <w:t>s a</w:t>
      </w:r>
      <w:r w:rsidRPr="0036644F">
        <w:rPr>
          <w:color w:val="000000" w:themeColor="text1"/>
        </w:rPr>
        <w:t xml:space="preserve"> habitual activity, carried out automatically without conscious deliberation (Aarts et al., 1998). Habits play an important role in the decision to recycle. For example, </w:t>
      </w:r>
      <w:proofErr w:type="spellStart"/>
      <w:r w:rsidRPr="0036644F">
        <w:rPr>
          <w:color w:val="000000" w:themeColor="text1"/>
        </w:rPr>
        <w:t>Knussen</w:t>
      </w:r>
      <w:proofErr w:type="spellEnd"/>
      <w:r w:rsidRPr="0036644F">
        <w:rPr>
          <w:color w:val="000000" w:themeColor="text1"/>
        </w:rPr>
        <w:t xml:space="preserve"> and Y</w:t>
      </w:r>
      <w:r w:rsidR="00A27A00" w:rsidRPr="0036644F">
        <w:rPr>
          <w:color w:val="000000" w:themeColor="text1"/>
        </w:rPr>
        <w:t>ule</w:t>
      </w:r>
      <w:r w:rsidR="000E2E28" w:rsidRPr="0036644F">
        <w:rPr>
          <w:color w:val="000000" w:themeColor="text1"/>
        </w:rPr>
        <w:t xml:space="preserve"> </w:t>
      </w:r>
      <w:r w:rsidRPr="0036644F">
        <w:rPr>
          <w:color w:val="000000" w:themeColor="text1"/>
        </w:rPr>
        <w:t xml:space="preserve">(2008) </w:t>
      </w:r>
      <w:r w:rsidR="001675C7" w:rsidRPr="0036644F">
        <w:rPr>
          <w:color w:val="000000" w:themeColor="text1"/>
        </w:rPr>
        <w:t xml:space="preserve">find </w:t>
      </w:r>
      <w:r w:rsidRPr="0036644F">
        <w:rPr>
          <w:color w:val="000000" w:themeColor="text1"/>
        </w:rPr>
        <w:t xml:space="preserve">that past recycling was </w:t>
      </w:r>
      <w:r w:rsidR="008E1B17" w:rsidRPr="0036644F">
        <w:rPr>
          <w:color w:val="000000" w:themeColor="text1"/>
        </w:rPr>
        <w:t>a strong</w:t>
      </w:r>
      <w:r w:rsidRPr="0036644F">
        <w:rPr>
          <w:color w:val="000000" w:themeColor="text1"/>
        </w:rPr>
        <w:t xml:space="preserve"> predictor of current recycling. </w:t>
      </w:r>
      <w:r w:rsidR="001675C7" w:rsidRPr="0036644F">
        <w:rPr>
          <w:color w:val="000000" w:themeColor="text1"/>
        </w:rPr>
        <w:t xml:space="preserve">Interestingly, </w:t>
      </w:r>
      <w:r w:rsidR="004D4AEC" w:rsidRPr="0036644F">
        <w:rPr>
          <w:color w:val="000000" w:themeColor="text1"/>
        </w:rPr>
        <w:t xml:space="preserve">Li et al. (2021) </w:t>
      </w:r>
      <w:r w:rsidR="001675C7" w:rsidRPr="0036644F">
        <w:rPr>
          <w:color w:val="000000" w:themeColor="text1"/>
        </w:rPr>
        <w:t xml:space="preserve">show </w:t>
      </w:r>
      <w:r w:rsidR="004D4AEC" w:rsidRPr="0036644F">
        <w:rPr>
          <w:color w:val="000000" w:themeColor="text1"/>
        </w:rPr>
        <w:t xml:space="preserve">that financial incentives </w:t>
      </w:r>
      <w:r w:rsidR="001675C7" w:rsidRPr="0036644F">
        <w:rPr>
          <w:color w:val="000000" w:themeColor="text1"/>
        </w:rPr>
        <w:t xml:space="preserve">are </w:t>
      </w:r>
      <w:r w:rsidR="004D4AEC" w:rsidRPr="0036644F">
        <w:rPr>
          <w:color w:val="000000" w:themeColor="text1"/>
        </w:rPr>
        <w:t xml:space="preserve">useful in the </w:t>
      </w:r>
      <w:r w:rsidR="00A83133" w:rsidRPr="0036644F">
        <w:rPr>
          <w:color w:val="000000" w:themeColor="text1"/>
        </w:rPr>
        <w:t>creation</w:t>
      </w:r>
      <w:r w:rsidR="004D4AEC" w:rsidRPr="0036644F">
        <w:rPr>
          <w:color w:val="000000" w:themeColor="text1"/>
        </w:rPr>
        <w:t xml:space="preserve"> of new recycling habits, but once</w:t>
      </w:r>
      <w:r w:rsidR="009842FF" w:rsidRPr="0036644F">
        <w:rPr>
          <w:color w:val="000000" w:themeColor="text1"/>
        </w:rPr>
        <w:t xml:space="preserve"> those</w:t>
      </w:r>
      <w:r w:rsidR="004D4AEC" w:rsidRPr="0036644F">
        <w:rPr>
          <w:color w:val="000000" w:themeColor="text1"/>
        </w:rPr>
        <w:t xml:space="preserve"> </w:t>
      </w:r>
      <w:r w:rsidR="00A83133" w:rsidRPr="0036644F">
        <w:rPr>
          <w:color w:val="000000" w:themeColor="text1"/>
        </w:rPr>
        <w:t xml:space="preserve">habits </w:t>
      </w:r>
      <w:r w:rsidR="001675C7" w:rsidRPr="0036644F">
        <w:rPr>
          <w:color w:val="000000" w:themeColor="text1"/>
        </w:rPr>
        <w:t xml:space="preserve">are </w:t>
      </w:r>
      <w:r w:rsidR="004D4AEC" w:rsidRPr="0036644F">
        <w:rPr>
          <w:color w:val="000000" w:themeColor="text1"/>
        </w:rPr>
        <w:t>established</w:t>
      </w:r>
      <w:r w:rsidR="00A83133" w:rsidRPr="0036644F">
        <w:rPr>
          <w:color w:val="000000" w:themeColor="text1"/>
        </w:rPr>
        <w:t xml:space="preserve">, the </w:t>
      </w:r>
      <w:r w:rsidR="004D4AEC" w:rsidRPr="0036644F">
        <w:rPr>
          <w:color w:val="000000" w:themeColor="text1"/>
        </w:rPr>
        <w:t xml:space="preserve">importance of monetary incentives </w:t>
      </w:r>
      <w:r w:rsidR="001675C7" w:rsidRPr="0036644F">
        <w:rPr>
          <w:color w:val="000000" w:themeColor="text1"/>
        </w:rPr>
        <w:t xml:space="preserve">is </w:t>
      </w:r>
      <w:r w:rsidR="009842FF" w:rsidRPr="0036644F">
        <w:rPr>
          <w:color w:val="000000" w:themeColor="text1"/>
        </w:rPr>
        <w:t>drastically reduced</w:t>
      </w:r>
      <w:r w:rsidR="004D4AEC" w:rsidRPr="0036644F">
        <w:rPr>
          <w:color w:val="000000" w:themeColor="text1"/>
        </w:rPr>
        <w:t xml:space="preserve">. This </w:t>
      </w:r>
      <w:r w:rsidR="00A83133" w:rsidRPr="0036644F">
        <w:rPr>
          <w:color w:val="000000" w:themeColor="text1"/>
        </w:rPr>
        <w:t xml:space="preserve">finding </w:t>
      </w:r>
      <w:r w:rsidR="004D4AEC" w:rsidRPr="0036644F">
        <w:rPr>
          <w:color w:val="000000" w:themeColor="text1"/>
        </w:rPr>
        <w:t xml:space="preserve">has clear policy implications </w:t>
      </w:r>
      <w:r w:rsidR="00A83133" w:rsidRPr="0036644F">
        <w:rPr>
          <w:color w:val="000000" w:themeColor="text1"/>
        </w:rPr>
        <w:t xml:space="preserve">for interventions like ours. More specifically, </w:t>
      </w:r>
      <w:r w:rsidR="009842FF" w:rsidRPr="0036644F">
        <w:rPr>
          <w:color w:val="000000" w:themeColor="text1"/>
        </w:rPr>
        <w:t xml:space="preserve">monetary </w:t>
      </w:r>
      <w:r w:rsidR="00A83133" w:rsidRPr="0036644F">
        <w:rPr>
          <w:color w:val="000000" w:themeColor="text1"/>
        </w:rPr>
        <w:t xml:space="preserve">incentives can be used </w:t>
      </w:r>
      <w:r w:rsidR="00674A3C" w:rsidRPr="0036644F">
        <w:rPr>
          <w:color w:val="000000" w:themeColor="text1"/>
        </w:rPr>
        <w:t xml:space="preserve">for as long as is necessary </w:t>
      </w:r>
      <w:r w:rsidR="00BD4BD3" w:rsidRPr="0036644F">
        <w:rPr>
          <w:color w:val="000000" w:themeColor="text1"/>
        </w:rPr>
        <w:t xml:space="preserve">(between 3 </w:t>
      </w:r>
      <w:r w:rsidR="001675C7" w:rsidRPr="0036644F">
        <w:rPr>
          <w:color w:val="000000" w:themeColor="text1"/>
        </w:rPr>
        <w:t xml:space="preserve">and </w:t>
      </w:r>
      <w:r w:rsidR="00BD4BD3" w:rsidRPr="0036644F">
        <w:rPr>
          <w:color w:val="000000" w:themeColor="text1"/>
        </w:rPr>
        <w:t xml:space="preserve">12 months according to Lally et al., 2010) </w:t>
      </w:r>
      <w:r w:rsidR="009842FF" w:rsidRPr="0036644F">
        <w:rPr>
          <w:color w:val="000000" w:themeColor="text1"/>
        </w:rPr>
        <w:t xml:space="preserve">to establish recycling </w:t>
      </w:r>
      <w:r w:rsidR="00BD4BD3" w:rsidRPr="0036644F">
        <w:rPr>
          <w:color w:val="000000" w:themeColor="text1"/>
        </w:rPr>
        <w:t>habits</w:t>
      </w:r>
      <w:r w:rsidR="00A01FED" w:rsidRPr="0036644F">
        <w:rPr>
          <w:color w:val="000000" w:themeColor="text1"/>
        </w:rPr>
        <w:t xml:space="preserve"> </w:t>
      </w:r>
      <w:r w:rsidR="00BD4BD3" w:rsidRPr="0036644F">
        <w:rPr>
          <w:color w:val="000000" w:themeColor="text1"/>
        </w:rPr>
        <w:t>and</w:t>
      </w:r>
      <w:r w:rsidR="009842FF" w:rsidRPr="0036644F">
        <w:rPr>
          <w:color w:val="000000" w:themeColor="text1"/>
        </w:rPr>
        <w:t xml:space="preserve"> then </w:t>
      </w:r>
      <w:r w:rsidR="009C6B96">
        <w:rPr>
          <w:color w:val="000000" w:themeColor="text1"/>
        </w:rPr>
        <w:t xml:space="preserve">they can </w:t>
      </w:r>
      <w:r w:rsidR="00674A3C" w:rsidRPr="0036644F">
        <w:rPr>
          <w:color w:val="000000" w:themeColor="text1"/>
        </w:rPr>
        <w:t xml:space="preserve">be </w:t>
      </w:r>
      <w:r w:rsidR="009842FF" w:rsidRPr="0036644F">
        <w:rPr>
          <w:color w:val="000000" w:themeColor="text1"/>
        </w:rPr>
        <w:t xml:space="preserve">gradually removed. </w:t>
      </w:r>
      <w:r w:rsidR="00A83133" w:rsidRPr="0036644F">
        <w:rPr>
          <w:color w:val="000000" w:themeColor="text1"/>
        </w:rPr>
        <w:t xml:space="preserve">This </w:t>
      </w:r>
      <w:r w:rsidR="009842FF" w:rsidRPr="0036644F">
        <w:rPr>
          <w:color w:val="000000" w:themeColor="text1"/>
        </w:rPr>
        <w:t xml:space="preserve">approach </w:t>
      </w:r>
      <w:r w:rsidR="00A83133" w:rsidRPr="0036644F">
        <w:rPr>
          <w:color w:val="000000" w:themeColor="text1"/>
        </w:rPr>
        <w:t>is particularly promising in neighbourhood</w:t>
      </w:r>
      <w:r w:rsidR="0082546D" w:rsidRPr="0036644F">
        <w:rPr>
          <w:color w:val="000000" w:themeColor="text1"/>
        </w:rPr>
        <w:t>s</w:t>
      </w:r>
      <w:r w:rsidR="00A83133" w:rsidRPr="0036644F">
        <w:rPr>
          <w:color w:val="000000" w:themeColor="text1"/>
        </w:rPr>
        <w:t xml:space="preserve"> with traditionally low engagement, such as social-housing estate</w:t>
      </w:r>
      <w:r w:rsidR="00674A3C" w:rsidRPr="0036644F">
        <w:rPr>
          <w:color w:val="000000" w:themeColor="text1"/>
        </w:rPr>
        <w:t xml:space="preserve">s (RE environment) </w:t>
      </w:r>
      <w:r w:rsidR="001675C7" w:rsidRPr="0036644F">
        <w:rPr>
          <w:color w:val="000000" w:themeColor="text1"/>
        </w:rPr>
        <w:t>and</w:t>
      </w:r>
      <w:r w:rsidR="00674A3C" w:rsidRPr="0036644F">
        <w:rPr>
          <w:color w:val="000000" w:themeColor="text1"/>
        </w:rPr>
        <w:t xml:space="preserve"> in the workplace. </w:t>
      </w:r>
    </w:p>
    <w:p w14:paraId="791CCBD9" w14:textId="159A87AB" w:rsidR="003F70A4" w:rsidRPr="0036644F" w:rsidRDefault="009842FF" w:rsidP="009842FF">
      <w:pPr>
        <w:keepNext/>
        <w:widowControl w:val="0"/>
        <w:spacing w:line="360" w:lineRule="auto"/>
        <w:ind w:firstLine="720"/>
        <w:contextualSpacing/>
        <w:jc w:val="both"/>
        <w:rPr>
          <w:color w:val="000000" w:themeColor="text1"/>
        </w:rPr>
      </w:pPr>
      <w:r w:rsidRPr="0036644F">
        <w:rPr>
          <w:color w:val="000000" w:themeColor="text1"/>
        </w:rPr>
        <w:t xml:space="preserve">It is well known that recycling behaviour in one setting has been shown not to carry over </w:t>
      </w:r>
      <w:r w:rsidR="004A675E" w:rsidRPr="0036644F">
        <w:rPr>
          <w:color w:val="000000" w:themeColor="text1"/>
        </w:rPr>
        <w:t>in</w:t>
      </w:r>
      <w:r w:rsidRPr="0036644F">
        <w:rPr>
          <w:color w:val="000000" w:themeColor="text1"/>
        </w:rPr>
        <w:t xml:space="preserve">to other settings. </w:t>
      </w:r>
      <w:r w:rsidR="003F70A4" w:rsidRPr="0036644F">
        <w:rPr>
          <w:color w:val="000000" w:themeColor="text1"/>
        </w:rPr>
        <w:t>For example, people recycle less while on holiday (Barr et al.,</w:t>
      </w:r>
      <w:r w:rsidR="006B151B" w:rsidRPr="0036644F">
        <w:rPr>
          <w:color w:val="000000" w:themeColor="text1"/>
        </w:rPr>
        <w:t xml:space="preserve"> </w:t>
      </w:r>
      <w:r w:rsidR="003F70A4" w:rsidRPr="0036644F">
        <w:rPr>
          <w:color w:val="000000" w:themeColor="text1"/>
        </w:rPr>
        <w:t>2010),</w:t>
      </w:r>
      <w:r w:rsidR="0015659F" w:rsidRPr="0036644F">
        <w:rPr>
          <w:color w:val="000000" w:themeColor="text1"/>
        </w:rPr>
        <w:t xml:space="preserve"> </w:t>
      </w:r>
      <w:r w:rsidR="003F70A4" w:rsidRPr="0036644F">
        <w:rPr>
          <w:color w:val="000000" w:themeColor="text1"/>
        </w:rPr>
        <w:t>at university (Scott, 2009)</w:t>
      </w:r>
      <w:r w:rsidR="004A675E" w:rsidRPr="0036644F">
        <w:rPr>
          <w:color w:val="000000" w:themeColor="text1"/>
        </w:rPr>
        <w:t>,</w:t>
      </w:r>
      <w:r w:rsidR="003F70A4" w:rsidRPr="0036644F">
        <w:rPr>
          <w:color w:val="000000" w:themeColor="text1"/>
        </w:rPr>
        <w:t xml:space="preserve"> or in the workplace (Marans and Lee, 1993; Lee et al., 1995, Oke,</w:t>
      </w:r>
      <w:r w:rsidR="0015659F" w:rsidRPr="0036644F">
        <w:rPr>
          <w:color w:val="000000" w:themeColor="text1"/>
        </w:rPr>
        <w:t xml:space="preserve"> </w:t>
      </w:r>
      <w:r w:rsidR="003F70A4" w:rsidRPr="0036644F">
        <w:rPr>
          <w:color w:val="000000" w:themeColor="text1"/>
        </w:rPr>
        <w:t>2015), compared to at</w:t>
      </w:r>
      <w:r w:rsidR="0082546D" w:rsidRPr="0036644F">
        <w:rPr>
          <w:color w:val="000000" w:themeColor="text1"/>
        </w:rPr>
        <w:t>-</w:t>
      </w:r>
      <w:r w:rsidR="003F70A4" w:rsidRPr="0036644F">
        <w:rPr>
          <w:color w:val="000000" w:themeColor="text1"/>
        </w:rPr>
        <w:t>home</w:t>
      </w:r>
      <w:r w:rsidR="0082546D" w:rsidRPr="0036644F">
        <w:rPr>
          <w:color w:val="000000" w:themeColor="text1"/>
        </w:rPr>
        <w:t xml:space="preserve"> recycling</w:t>
      </w:r>
      <w:r w:rsidR="003F70A4" w:rsidRPr="0036644F">
        <w:rPr>
          <w:color w:val="000000" w:themeColor="text1"/>
        </w:rPr>
        <w:t xml:space="preserve">. </w:t>
      </w:r>
      <w:r w:rsidR="004A675E" w:rsidRPr="0036644F">
        <w:rPr>
          <w:color w:val="000000" w:themeColor="text1"/>
        </w:rPr>
        <w:t>Overall</w:t>
      </w:r>
      <w:r w:rsidR="003F70A4" w:rsidRPr="0036644F">
        <w:rPr>
          <w:color w:val="000000" w:themeColor="text1"/>
        </w:rPr>
        <w:t>, household recycling has</w:t>
      </w:r>
      <w:r w:rsidR="0015659F" w:rsidRPr="0036644F">
        <w:rPr>
          <w:color w:val="000000" w:themeColor="text1"/>
        </w:rPr>
        <w:t xml:space="preserve"> </w:t>
      </w:r>
      <w:r w:rsidR="003F70A4" w:rsidRPr="0036644F">
        <w:rPr>
          <w:color w:val="000000" w:themeColor="text1"/>
        </w:rPr>
        <w:t>received much more attention than recycling in other settings. What is more, studies carried</w:t>
      </w:r>
      <w:r w:rsidR="0015659F" w:rsidRPr="0036644F">
        <w:rPr>
          <w:color w:val="000000" w:themeColor="text1"/>
        </w:rPr>
        <w:t xml:space="preserve"> </w:t>
      </w:r>
      <w:r w:rsidR="003F70A4" w:rsidRPr="0036644F">
        <w:rPr>
          <w:color w:val="000000" w:themeColor="text1"/>
        </w:rPr>
        <w:t xml:space="preserve">out in university dormitories are sometimes classified as </w:t>
      </w:r>
      <w:r w:rsidR="001675C7" w:rsidRPr="0036644F">
        <w:rPr>
          <w:color w:val="000000" w:themeColor="text1"/>
        </w:rPr>
        <w:t xml:space="preserve">being run </w:t>
      </w:r>
      <w:r w:rsidR="003F70A4" w:rsidRPr="0036644F">
        <w:rPr>
          <w:color w:val="000000" w:themeColor="text1"/>
        </w:rPr>
        <w:t>in the workplace (e.g., Oke, 2015).</w:t>
      </w:r>
      <w:r w:rsidR="0015659F" w:rsidRPr="0036644F">
        <w:rPr>
          <w:color w:val="000000" w:themeColor="text1"/>
        </w:rPr>
        <w:t xml:space="preserve"> </w:t>
      </w:r>
      <w:r w:rsidR="003F70A4" w:rsidRPr="0036644F">
        <w:rPr>
          <w:color w:val="000000" w:themeColor="text1"/>
        </w:rPr>
        <w:t>In fact, only a handful of studies have occurred in real workplaces, and most of these employ</w:t>
      </w:r>
      <w:r w:rsidR="0015659F" w:rsidRPr="0036644F">
        <w:rPr>
          <w:color w:val="000000" w:themeColor="text1"/>
        </w:rPr>
        <w:t xml:space="preserve"> </w:t>
      </w:r>
      <w:r w:rsidR="003F70A4" w:rsidRPr="0036644F">
        <w:rPr>
          <w:color w:val="000000" w:themeColor="text1"/>
        </w:rPr>
        <w:t>surveys as an investigative method (Marans and Lee, 1993; Lee et al., 1995). Thus, to establish</w:t>
      </w:r>
      <w:r w:rsidR="0015659F" w:rsidRPr="0036644F">
        <w:rPr>
          <w:color w:val="000000" w:themeColor="text1"/>
        </w:rPr>
        <w:t xml:space="preserve"> </w:t>
      </w:r>
      <w:r w:rsidR="003F70A4" w:rsidRPr="0036644F">
        <w:rPr>
          <w:color w:val="000000" w:themeColor="text1"/>
        </w:rPr>
        <w:t>whether the ability of monetary incentives to influence behaviour</w:t>
      </w:r>
      <w:r w:rsidR="004A675E" w:rsidRPr="0036644F">
        <w:rPr>
          <w:color w:val="000000" w:themeColor="text1"/>
        </w:rPr>
        <w:t xml:space="preserve"> can</w:t>
      </w:r>
      <w:r w:rsidR="003F70A4" w:rsidRPr="0036644F">
        <w:rPr>
          <w:color w:val="000000" w:themeColor="text1"/>
        </w:rPr>
        <w:t xml:space="preserve"> carry similarities across</w:t>
      </w:r>
      <w:r w:rsidR="0015659F" w:rsidRPr="0036644F">
        <w:rPr>
          <w:color w:val="000000" w:themeColor="text1"/>
        </w:rPr>
        <w:t xml:space="preserve"> </w:t>
      </w:r>
      <w:r w:rsidR="003F70A4" w:rsidRPr="0036644F">
        <w:rPr>
          <w:color w:val="000000" w:themeColor="text1"/>
        </w:rPr>
        <w:t>different settings/demographic groups, we ran field experiments in three</w:t>
      </w:r>
      <w:r w:rsidR="004A675E" w:rsidRPr="0036644F">
        <w:rPr>
          <w:color w:val="000000" w:themeColor="text1"/>
        </w:rPr>
        <w:t xml:space="preserve"> distinctly</w:t>
      </w:r>
      <w:r w:rsidR="003F70A4" w:rsidRPr="0036644F">
        <w:rPr>
          <w:color w:val="000000" w:themeColor="text1"/>
        </w:rPr>
        <w:t xml:space="preserve"> different locations</w:t>
      </w:r>
      <w:r w:rsidR="000E2E28" w:rsidRPr="0036644F">
        <w:rPr>
          <w:color w:val="000000" w:themeColor="text1"/>
        </w:rPr>
        <w:t>.</w:t>
      </w:r>
    </w:p>
    <w:p w14:paraId="1D37CB0A" w14:textId="3A84A5E5" w:rsidR="00087A99" w:rsidRPr="0036644F" w:rsidRDefault="00087A99" w:rsidP="00087A99">
      <w:pPr>
        <w:keepNext/>
        <w:widowControl w:val="0"/>
        <w:spacing w:line="360" w:lineRule="auto"/>
        <w:ind w:firstLine="720"/>
        <w:contextualSpacing/>
        <w:jc w:val="both"/>
        <w:rPr>
          <w:color w:val="000000"/>
        </w:rPr>
      </w:pPr>
      <w:r w:rsidRPr="0036644F">
        <w:rPr>
          <w:color w:val="000000" w:themeColor="text1"/>
        </w:rPr>
        <w:t>Alongside traditional econometric models, we contribute to the literature by</w:t>
      </w:r>
      <w:r w:rsidR="0082546D" w:rsidRPr="0036644F">
        <w:rPr>
          <w:color w:val="000000" w:themeColor="text1"/>
        </w:rPr>
        <w:t xml:space="preserve"> </w:t>
      </w:r>
      <w:r w:rsidRPr="0036644F">
        <w:rPr>
          <w:color w:val="000000" w:themeColor="text1"/>
        </w:rPr>
        <w:t xml:space="preserve">focusing on the diffusion process of recycling. We assume that our participants </w:t>
      </w:r>
      <w:r w:rsidR="001675C7" w:rsidRPr="0036644F">
        <w:rPr>
          <w:color w:val="000000" w:themeColor="text1"/>
        </w:rPr>
        <w:t xml:space="preserve">who </w:t>
      </w:r>
      <w:r w:rsidRPr="0036644F">
        <w:rPr>
          <w:color w:val="000000" w:themeColor="text1"/>
        </w:rPr>
        <w:t xml:space="preserve">decide (or not) to </w:t>
      </w:r>
      <w:r w:rsidRPr="0036644F">
        <w:rPr>
          <w:color w:val="000000" w:themeColor="text1"/>
        </w:rPr>
        <w:lastRenderedPageBreak/>
        <w:t xml:space="preserve">recycle are (non-) consumers of a “recycling service”. This allows the interpretation of the </w:t>
      </w:r>
      <w:r w:rsidRPr="0036644F">
        <w:t xml:space="preserve">recycling activity as a service offered to consumers. </w:t>
      </w:r>
    </w:p>
    <w:p w14:paraId="007501C6" w14:textId="5BC80A68" w:rsidR="00087A99" w:rsidRPr="0036644F" w:rsidRDefault="00087A99" w:rsidP="00087A99">
      <w:pPr>
        <w:keepNext/>
        <w:widowControl w:val="0"/>
        <w:spacing w:line="360" w:lineRule="auto"/>
        <w:ind w:firstLine="720"/>
        <w:contextualSpacing/>
        <w:jc w:val="both"/>
        <w:rPr>
          <w:color w:val="000000"/>
        </w:rPr>
      </w:pPr>
      <w:r w:rsidRPr="0036644F">
        <w:rPr>
          <w:color w:val="000000"/>
        </w:rPr>
        <w:t xml:space="preserve">The </w:t>
      </w:r>
      <w:r w:rsidR="00732446" w:rsidRPr="0036644F">
        <w:rPr>
          <w:color w:val="000000"/>
        </w:rPr>
        <w:t xml:space="preserve">Bass (1969) </w:t>
      </w:r>
      <w:r w:rsidRPr="0036644F">
        <w:rPr>
          <w:color w:val="000000"/>
        </w:rPr>
        <w:t xml:space="preserve">model fits our analysis </w:t>
      </w:r>
      <w:r w:rsidR="001675C7" w:rsidRPr="0036644F">
        <w:rPr>
          <w:color w:val="000000"/>
        </w:rPr>
        <w:t xml:space="preserve">because </w:t>
      </w:r>
      <w:r w:rsidRPr="0036644F">
        <w:rPr>
          <w:color w:val="000000"/>
        </w:rPr>
        <w:t>it classifies the potential consumers of a new product or service based solely on the timing of their initial adoption. Within a social system, innovators are the first adopters and</w:t>
      </w:r>
      <w:r w:rsidR="0082546D" w:rsidRPr="0036644F">
        <w:rPr>
          <w:color w:val="000000"/>
        </w:rPr>
        <w:t xml:space="preserve"> are</w:t>
      </w:r>
      <w:r w:rsidRPr="0036644F">
        <w:rPr>
          <w:color w:val="000000"/>
        </w:rPr>
        <w:t xml:space="preserve"> only influenced by direct information about the product </w:t>
      </w:r>
      <w:r w:rsidRPr="0036644F">
        <w:rPr>
          <w:color w:val="000000"/>
          <w:highlight w:val="white"/>
        </w:rPr>
        <w:t>(e.g., advertising channels)</w:t>
      </w:r>
      <w:r w:rsidRPr="0036644F">
        <w:rPr>
          <w:color w:val="000000"/>
        </w:rPr>
        <w:t>. Imitators adopt the product at a later point</w:t>
      </w:r>
      <w:r w:rsidR="00732446" w:rsidRPr="0036644F">
        <w:rPr>
          <w:color w:val="000000"/>
        </w:rPr>
        <w:t xml:space="preserve"> in time, following the behaviour of innovators,</w:t>
      </w:r>
      <w:r w:rsidRPr="0036644F">
        <w:rPr>
          <w:color w:val="000000"/>
        </w:rPr>
        <w:t xml:space="preserve"> and are influenced by indirect communication channels within the social system (e.g., word of mouth). </w:t>
      </w:r>
      <w:r w:rsidRPr="0036644F">
        <w:rPr>
          <w:color w:val="000000"/>
          <w:highlight w:val="white"/>
        </w:rPr>
        <w:t>Informational exchanges play a critical role in influencing the diffusion process.</w:t>
      </w:r>
      <w:r w:rsidRPr="0036644F">
        <w:rPr>
          <w:sz w:val="28"/>
          <w:szCs w:val="28"/>
          <w:highlight w:val="white"/>
          <w:vertAlign w:val="superscript"/>
        </w:rPr>
        <w:footnoteReference w:id="8"/>
      </w:r>
      <w:r w:rsidRPr="0036644F">
        <w:rPr>
          <w:color w:val="000000"/>
        </w:rPr>
        <w:t xml:space="preserve"> The greater the intensity of informal informational exchanges, the larger the proportion of imitators.</w:t>
      </w:r>
    </w:p>
    <w:p w14:paraId="23261EAC" w14:textId="649D6E6A" w:rsidR="007568EC" w:rsidRPr="0036644F" w:rsidRDefault="00087A99" w:rsidP="007A1071">
      <w:pPr>
        <w:keepNext/>
        <w:widowControl w:val="0"/>
        <w:spacing w:after="240" w:line="360" w:lineRule="auto"/>
        <w:ind w:firstLine="720"/>
        <w:jc w:val="both"/>
        <w:rPr>
          <w:color w:val="000000"/>
        </w:rPr>
      </w:pPr>
      <w:r w:rsidRPr="0036644F">
        <w:rPr>
          <w:color w:val="000000" w:themeColor="text1"/>
        </w:rPr>
        <w:t xml:space="preserve">Viewing recycling behaviour through the marketing lens offers new tools to tackle long-standing issues of under-engagement with </w:t>
      </w:r>
      <w:r w:rsidR="004A675E" w:rsidRPr="0036644F">
        <w:rPr>
          <w:color w:val="000000" w:themeColor="text1"/>
        </w:rPr>
        <w:t>recycling</w:t>
      </w:r>
      <w:r w:rsidRPr="0036644F">
        <w:rPr>
          <w:color w:val="000000" w:themeColor="text1"/>
        </w:rPr>
        <w:t xml:space="preserve">. For example, Shrum et al. (1994) propose a new framework in which recycling behaviour is the product that consumers wish to adopt, the price of the product is the cost of recycling to the </w:t>
      </w:r>
      <w:r w:rsidR="00AA50B2" w:rsidRPr="0036644F">
        <w:rPr>
          <w:color w:val="000000" w:themeColor="text1"/>
        </w:rPr>
        <w:t>individual,</w:t>
      </w:r>
      <w:r w:rsidRPr="0036644F">
        <w:rPr>
          <w:color w:val="000000" w:themeColor="text1"/>
        </w:rPr>
        <w:t xml:space="preserve"> and the distribution channels are the ways in which consumers can recycle (in their house for example or taking waste to disposal centres). Meneses and Palacio (2005) define members of the household </w:t>
      </w:r>
      <w:r w:rsidRPr="0036644F">
        <w:t>as</w:t>
      </w:r>
      <w:r w:rsidRPr="0036644F">
        <w:rPr>
          <w:color w:val="000000" w:themeColor="text1"/>
        </w:rPr>
        <w:t xml:space="preserve"> consumers with different recycling tasks.  </w:t>
      </w:r>
      <w:r w:rsidRPr="0036644F">
        <w:t xml:space="preserve">Marketing strategies can then be tailored to increase engagement with the task. </w:t>
      </w:r>
      <w:r w:rsidRPr="0036644F">
        <w:rPr>
          <w:color w:val="000000" w:themeColor="text1"/>
        </w:rPr>
        <w:t>We contribute to this strand of literature by making use of the Bass model to analyse and interpret our data.</w:t>
      </w:r>
    </w:p>
    <w:p w14:paraId="20CCC793" w14:textId="4F9C8A3A" w:rsidR="007568EC" w:rsidRPr="000A26DC" w:rsidRDefault="007568EC" w:rsidP="000A26DC">
      <w:pPr>
        <w:pStyle w:val="Heading2"/>
        <w:rPr>
          <w:rFonts w:ascii="Times New Roman" w:hAnsi="Times New Roman" w:cs="Times New Roman"/>
          <w:b/>
          <w:bCs/>
          <w:sz w:val="36"/>
          <w:szCs w:val="36"/>
        </w:rPr>
      </w:pPr>
      <w:r w:rsidRPr="000A26DC">
        <w:rPr>
          <w:rFonts w:ascii="Times New Roman" w:hAnsi="Times New Roman" w:cs="Times New Roman"/>
        </w:rPr>
        <w:t>3</w:t>
      </w:r>
      <w:r w:rsidR="007A1071" w:rsidRPr="000A26DC">
        <w:rPr>
          <w:rFonts w:ascii="Times New Roman" w:hAnsi="Times New Roman" w:cs="Times New Roman"/>
        </w:rPr>
        <w:t>.</w:t>
      </w:r>
      <w:r w:rsidRPr="000A26DC">
        <w:rPr>
          <w:rFonts w:ascii="Times New Roman" w:hAnsi="Times New Roman" w:cs="Times New Roman"/>
        </w:rPr>
        <w:t xml:space="preserve"> Experimental Design</w:t>
      </w:r>
    </w:p>
    <w:p w14:paraId="63DB1486" w14:textId="3482970D" w:rsidR="0036644F" w:rsidRPr="0036644F" w:rsidRDefault="007568EC" w:rsidP="007568EC">
      <w:pPr>
        <w:spacing w:line="360" w:lineRule="auto"/>
        <w:jc w:val="both"/>
        <w:rPr>
          <w:color w:val="000000"/>
        </w:rPr>
      </w:pPr>
      <w:r>
        <w:tab/>
      </w:r>
      <w:r w:rsidR="0036644F" w:rsidRPr="0036644F">
        <w:rPr>
          <w:color w:val="000000"/>
        </w:rPr>
        <w:t>The field experiment was run in three different locations. In this section, we describe the key features of the experimental design and, where necessary, will highlight how and why any slight yet necessary design variations occurred across location</w:t>
      </w:r>
      <w:r w:rsidR="00350229">
        <w:rPr>
          <w:color w:val="000000"/>
        </w:rPr>
        <w:t>s</w:t>
      </w:r>
      <w:r w:rsidR="0036644F" w:rsidRPr="0036644F">
        <w:rPr>
          <w:color w:val="000000"/>
        </w:rPr>
        <w:t>.</w:t>
      </w:r>
    </w:p>
    <w:p w14:paraId="66AF3597" w14:textId="6BC84C5D" w:rsidR="0036644F" w:rsidRPr="0036644F" w:rsidRDefault="00164453" w:rsidP="00164453">
      <w:pPr>
        <w:spacing w:line="360" w:lineRule="auto"/>
      </w:pPr>
      <w:r w:rsidRPr="0036644F">
        <w:rPr>
          <w:color w:val="000000"/>
          <w:bdr w:val="none" w:sz="0" w:space="0" w:color="auto" w:frame="1"/>
        </w:rPr>
        <w:fldChar w:fldCharType="begin"/>
      </w:r>
      <w:r w:rsidRPr="0036644F">
        <w:rPr>
          <w:color w:val="000000"/>
          <w:bdr w:val="none" w:sz="0" w:space="0" w:color="auto" w:frame="1"/>
        </w:rPr>
        <w:instrText xml:space="preserve"> INCLUDEPICTURE "https://lh7-rt.googleusercontent.com/docsz/AD_4nXfeWjVXHCPbmfH6uPYlulhOSytnllqm7GlsO4uGcDNKULnF0M-sO_2x6eLStkwiwghEmzE2q7ftdxqtL8d-aPCZiiv-KkQO92ekydH9334N39BbjRqdvf7vdQhUSntqLbF1V7ow1oC2NgnGUEiYhSo?key=H4Dxha1rWnKgnOFYpRVSk2SF" \* MERGEFORMATINET </w:instrText>
      </w:r>
      <w:r w:rsidRPr="0036644F">
        <w:rPr>
          <w:color w:val="000000"/>
          <w:bdr w:val="none" w:sz="0" w:space="0" w:color="auto" w:frame="1"/>
        </w:rPr>
        <w:fldChar w:fldCharType="separate"/>
      </w:r>
      <w:r w:rsidRPr="0036644F">
        <w:rPr>
          <w:noProof/>
          <w:color w:val="000000"/>
          <w:bdr w:val="none" w:sz="0" w:space="0" w:color="auto" w:frame="1"/>
        </w:rPr>
        <w:drawing>
          <wp:inline distT="0" distB="0" distL="0" distR="0" wp14:anchorId="7E267701" wp14:editId="24B05EDF">
            <wp:extent cx="5738400" cy="1706400"/>
            <wp:effectExtent l="0" t="0" r="2540" b="0"/>
            <wp:docPr id="19901175" name="Picture 1" descr="A graph of progress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20313" name="Picture 1" descr="A graph of progress bar&#10;&#10;AI-generated content may be incorrect."/>
                    <pic:cNvPicPr>
                      <a:picLocks noChangeAspect="1" noChangeArrowheads="1"/>
                    </pic:cNvPicPr>
                  </pic:nvPicPr>
                  <pic:blipFill rotWithShape="1">
                    <a:blip r:embed="rId11">
                      <a:extLst>
                        <a:ext uri="{28A0092B-C50C-407E-A947-70E740481C1C}">
                          <a14:useLocalDpi xmlns:a14="http://schemas.microsoft.com/office/drawing/2010/main" val="0"/>
                        </a:ext>
                      </a:extLst>
                    </a:blip>
                    <a:srcRect l="1357" t="3891"/>
                    <a:stretch>
                      <a:fillRect/>
                    </a:stretch>
                  </pic:blipFill>
                  <pic:spPr bwMode="auto">
                    <a:xfrm>
                      <a:off x="0" y="0"/>
                      <a:ext cx="5738400" cy="1706400"/>
                    </a:xfrm>
                    <a:prstGeom prst="rect">
                      <a:avLst/>
                    </a:prstGeom>
                    <a:noFill/>
                    <a:ln>
                      <a:noFill/>
                    </a:ln>
                    <a:extLst>
                      <a:ext uri="{53640926-AAD7-44D8-BBD7-CCE9431645EC}">
                        <a14:shadowObscured xmlns:a14="http://schemas.microsoft.com/office/drawing/2010/main"/>
                      </a:ext>
                    </a:extLst>
                  </pic:spPr>
                </pic:pic>
              </a:graphicData>
            </a:graphic>
          </wp:inline>
        </w:drawing>
      </w:r>
      <w:r w:rsidRPr="0036644F">
        <w:rPr>
          <w:color w:val="000000"/>
          <w:bdr w:val="none" w:sz="0" w:space="0" w:color="auto" w:frame="1"/>
        </w:rPr>
        <w:fldChar w:fldCharType="end"/>
      </w:r>
    </w:p>
    <w:p w14:paraId="1DE8F883" w14:textId="70F57318" w:rsidR="0036644F" w:rsidRPr="00164453" w:rsidRDefault="0036644F" w:rsidP="00164453">
      <w:pPr>
        <w:spacing w:line="360" w:lineRule="auto"/>
        <w:jc w:val="center"/>
        <w:rPr>
          <w:color w:val="000000"/>
          <w:sz w:val="20"/>
          <w:szCs w:val="20"/>
        </w:rPr>
      </w:pPr>
      <w:r w:rsidRPr="0036644F">
        <w:rPr>
          <w:color w:val="000000"/>
          <w:sz w:val="20"/>
          <w:szCs w:val="20"/>
        </w:rPr>
        <w:t xml:space="preserve">Figure </w:t>
      </w:r>
      <w:r w:rsidR="000A3E2B">
        <w:rPr>
          <w:color w:val="000000"/>
          <w:sz w:val="20"/>
          <w:szCs w:val="20"/>
        </w:rPr>
        <w:t>3</w:t>
      </w:r>
      <w:r w:rsidRPr="0036644F">
        <w:rPr>
          <w:color w:val="000000"/>
          <w:sz w:val="20"/>
          <w:szCs w:val="20"/>
        </w:rPr>
        <w:t>.1: Experimental Timeline</w:t>
      </w:r>
      <w:r w:rsidR="00951B44">
        <w:rPr>
          <w:color w:val="000000"/>
          <w:sz w:val="20"/>
          <w:szCs w:val="20"/>
        </w:rPr>
        <w:t xml:space="preserve"> (month and year)</w:t>
      </w:r>
      <w:r w:rsidRPr="0036644F">
        <w:rPr>
          <w:color w:val="000000"/>
          <w:sz w:val="20"/>
          <w:szCs w:val="20"/>
        </w:rPr>
        <w:t xml:space="preserve"> by Environment</w:t>
      </w:r>
    </w:p>
    <w:p w14:paraId="0D928E69" w14:textId="117DBBA3" w:rsidR="0036644F" w:rsidRPr="0036644F" w:rsidRDefault="0036644F" w:rsidP="0036644F">
      <w:pPr>
        <w:spacing w:line="360" w:lineRule="auto"/>
        <w:ind w:firstLine="720"/>
        <w:jc w:val="both"/>
      </w:pPr>
      <w:r w:rsidRPr="0036644F">
        <w:rPr>
          <w:color w:val="000000"/>
        </w:rPr>
        <w:lastRenderedPageBreak/>
        <w:t xml:space="preserve">The study involved a Monitoring Phase, during which the number of cans recycled was merely observed and recorded without providing any monetary reward, and an Incentive Phase, where monetary rewards were given for recycling (see </w:t>
      </w:r>
      <w:r w:rsidR="000F7821">
        <w:rPr>
          <w:color w:val="000000"/>
        </w:rPr>
        <w:t>F</w:t>
      </w:r>
      <w:r w:rsidRPr="0036644F">
        <w:rPr>
          <w:color w:val="000000"/>
        </w:rPr>
        <w:t xml:space="preserve">igure </w:t>
      </w:r>
      <w:r w:rsidR="00063032">
        <w:rPr>
          <w:color w:val="000000"/>
        </w:rPr>
        <w:t>3</w:t>
      </w:r>
      <w:r w:rsidRPr="0036644F">
        <w:rPr>
          <w:color w:val="000000"/>
        </w:rPr>
        <w:t>.1 for when phases were implemented across environments). </w:t>
      </w:r>
    </w:p>
    <w:p w14:paraId="4A6E1D4C" w14:textId="1F941576" w:rsidR="0036644F" w:rsidRPr="0036644F" w:rsidRDefault="0036644F" w:rsidP="0036644F">
      <w:pPr>
        <w:spacing w:line="360" w:lineRule="auto"/>
        <w:ind w:firstLine="720"/>
        <w:jc w:val="both"/>
      </w:pPr>
      <w:r w:rsidRPr="0036644F">
        <w:rPr>
          <w:color w:val="000000"/>
        </w:rPr>
        <w:t>In the Monitoring Phase, we recorded the number of cans recycled for 10 weeks. Participants were instructed to place cans in designated bins provided by the experimenters. The data collected in this phase provide a within-subject benchmark for evaluating the effectiveness of monetary incentives implemented in the Incentive Phase.  The Incentive Phase consisted of three treatments: the No-</w:t>
      </w:r>
      <w:r w:rsidR="00621C77">
        <w:rPr>
          <w:color w:val="000000"/>
        </w:rPr>
        <w:t>R</w:t>
      </w:r>
      <w:r w:rsidRPr="0036644F">
        <w:rPr>
          <w:color w:val="000000"/>
        </w:rPr>
        <w:t xml:space="preserve">eward treatment (NR), </w:t>
      </w:r>
      <w:r w:rsidR="000B0D85">
        <w:rPr>
          <w:color w:val="000000"/>
        </w:rPr>
        <w:t>the</w:t>
      </w:r>
      <w:r w:rsidRPr="0036644F">
        <w:rPr>
          <w:color w:val="000000"/>
        </w:rPr>
        <w:t xml:space="preserve"> sure reward treatment implemented as a Pay-</w:t>
      </w:r>
      <w:r w:rsidR="00621C77">
        <w:rPr>
          <w:color w:val="000000"/>
        </w:rPr>
        <w:t>P</w:t>
      </w:r>
      <w:r w:rsidRPr="0036644F">
        <w:rPr>
          <w:color w:val="000000"/>
        </w:rPr>
        <w:t>er-</w:t>
      </w:r>
      <w:r w:rsidR="00621C77">
        <w:rPr>
          <w:color w:val="000000"/>
        </w:rPr>
        <w:t>C</w:t>
      </w:r>
      <w:r w:rsidRPr="0036644F">
        <w:rPr>
          <w:color w:val="000000"/>
        </w:rPr>
        <w:t xml:space="preserve">an payment (PPC), and </w:t>
      </w:r>
      <w:r w:rsidR="000B0D85">
        <w:rPr>
          <w:color w:val="000000"/>
        </w:rPr>
        <w:t>the</w:t>
      </w:r>
      <w:r w:rsidRPr="0036644F">
        <w:rPr>
          <w:color w:val="000000"/>
        </w:rPr>
        <w:t xml:space="preserve"> probabilistic reward treatment involving lottery prizes (Lottery). </w:t>
      </w:r>
    </w:p>
    <w:p w14:paraId="7D66CD90" w14:textId="77777777" w:rsidR="0036644F" w:rsidRPr="0036644F" w:rsidRDefault="0036644F" w:rsidP="0036644F">
      <w:pPr>
        <w:spacing w:line="360" w:lineRule="auto"/>
        <w:ind w:firstLine="720"/>
        <w:jc w:val="both"/>
      </w:pPr>
      <w:r w:rsidRPr="0036644F">
        <w:rPr>
          <w:i/>
          <w:iCs/>
          <w:color w:val="000000"/>
        </w:rPr>
        <w:t>NR treatment -</w:t>
      </w:r>
      <w:r w:rsidRPr="0036644F">
        <w:rPr>
          <w:color w:val="000000"/>
        </w:rPr>
        <w:t xml:space="preserve"> In the NR treatment, which served as a between-subject control group, we only recorded the number of cans recycled without providing any monetary incentive, as in the Monitoring Phase. </w:t>
      </w:r>
    </w:p>
    <w:p w14:paraId="6BE90F29" w14:textId="77777777" w:rsidR="0036644F" w:rsidRPr="0036644F" w:rsidRDefault="0036644F" w:rsidP="0036644F">
      <w:pPr>
        <w:spacing w:line="360" w:lineRule="auto"/>
        <w:ind w:firstLine="720"/>
        <w:jc w:val="both"/>
        <w:rPr>
          <w:color w:val="000000"/>
        </w:rPr>
      </w:pPr>
      <w:r w:rsidRPr="0036644F">
        <w:rPr>
          <w:i/>
          <w:iCs/>
          <w:color w:val="000000"/>
        </w:rPr>
        <w:t>PPC treatment -</w:t>
      </w:r>
      <w:r w:rsidRPr="0036644F">
        <w:rPr>
          <w:color w:val="000000"/>
        </w:rPr>
        <w:t xml:space="preserve"> In the PPC treatment, participants were paid £0.10 for each can recycled.</w:t>
      </w:r>
    </w:p>
    <w:p w14:paraId="66F78FDA" w14:textId="0F082105" w:rsidR="0036644F" w:rsidRPr="0036644F" w:rsidRDefault="0036644F" w:rsidP="0036644F">
      <w:pPr>
        <w:spacing w:line="360" w:lineRule="auto"/>
        <w:ind w:firstLine="720"/>
        <w:jc w:val="both"/>
      </w:pPr>
      <w:r w:rsidRPr="0036644F">
        <w:t>This amount was chosen so that it was not too small as to fail to incentivise recycling behaviour, but not too large as to be too expensive for local authorities to implement. We start by noting that this amount aligns with what is paid per container in deposit return schemes implemented in several European countries, which range between €0.10 to €0.25 (e.g., Ireland, Slovakia, Germany). The amount is easy to remember, and rewards are easy to calculate. More importantly, informal chats with Norwich City Council</w:t>
      </w:r>
      <w:r w:rsidR="00325AC6">
        <w:t xml:space="preserve"> </w:t>
      </w:r>
      <w:r w:rsidRPr="0036644F">
        <w:t>indicated that this amount was reasonable as it would still allow</w:t>
      </w:r>
      <w:r w:rsidR="002F2AA4">
        <w:t xml:space="preserve"> them</w:t>
      </w:r>
      <w:r w:rsidRPr="0036644F">
        <w:t xml:space="preserve"> to make </w:t>
      </w:r>
      <w:r w:rsidR="002F2AA4">
        <w:t>a</w:t>
      </w:r>
      <w:r w:rsidR="002F2AA4" w:rsidRPr="0036644F">
        <w:t xml:space="preserve"> </w:t>
      </w:r>
      <w:r w:rsidRPr="0036644F">
        <w:t>profit from can recycling. According to Induced Value Theory (Smith, 197</w:t>
      </w:r>
      <w:r w:rsidR="00E53F85">
        <w:t>6</w:t>
      </w:r>
      <w:r w:rsidRPr="0036644F">
        <w:t xml:space="preserve">) incentives should satisfy three principles: non-satiation, salience, and dominance. This means that incentives should be large enough to compensate for effort costs. Too small amounts might not adequately incentivise participants. We could have chosen a </w:t>
      </w:r>
      <w:r w:rsidR="00063032">
        <w:t>larger</w:t>
      </w:r>
      <w:r w:rsidR="00063032" w:rsidRPr="0036644F">
        <w:t xml:space="preserve"> </w:t>
      </w:r>
      <w:r w:rsidRPr="0036644F">
        <w:t>amount, but we decided that 10-15% of the average price of a can was large enough for our purposes.</w:t>
      </w:r>
    </w:p>
    <w:p w14:paraId="4256970E" w14:textId="77777777" w:rsidR="0036644F" w:rsidRPr="0036644F" w:rsidRDefault="0036644F" w:rsidP="0036644F">
      <w:pPr>
        <w:spacing w:line="360" w:lineRule="auto"/>
        <w:ind w:firstLine="720"/>
        <w:jc w:val="both"/>
      </w:pPr>
      <w:r w:rsidRPr="0036644F">
        <w:rPr>
          <w:i/>
          <w:iCs/>
          <w:color w:val="000000"/>
        </w:rPr>
        <w:t xml:space="preserve">Lottery Treatment - </w:t>
      </w:r>
      <w:r w:rsidRPr="0036644F">
        <w:rPr>
          <w:color w:val="000000"/>
        </w:rPr>
        <w:t xml:space="preserve">In the Lottery treatment, participants were assigned to </w:t>
      </w:r>
      <w:r w:rsidRPr="0036644F">
        <w:rPr>
          <w:i/>
          <w:iCs/>
          <w:color w:val="000000"/>
        </w:rPr>
        <w:t>lottery-groups</w:t>
      </w:r>
      <w:r w:rsidRPr="0036644F">
        <w:rPr>
          <w:color w:val="000000"/>
        </w:rPr>
        <w:t xml:space="preserve"> and had a chance to win a prize. The size of the prize in each lottery group equalled £0.10 times the total number of cans recycled in that group. Each lottery group contained </w:t>
      </w:r>
      <m:oMath>
        <m:r>
          <w:rPr>
            <w:rFonts w:ascii="Cambria Math" w:hAnsi="Cambria Math"/>
            <w:color w:val="000000"/>
          </w:rPr>
          <m:t xml:space="preserve">N ={1,…,n} </m:t>
        </m:r>
      </m:oMath>
      <w:r w:rsidRPr="0036644F">
        <w:rPr>
          <w:color w:val="000000"/>
        </w:rPr>
        <w:t xml:space="preserve">members, with </w:t>
      </w:r>
      <m:oMath>
        <m:r>
          <w:rPr>
            <w:rFonts w:ascii="Cambria Math" w:hAnsi="Cambria Math"/>
            <w:color w:val="000000"/>
          </w:rPr>
          <m:t>n≥2</m:t>
        </m:r>
      </m:oMath>
      <w:r w:rsidRPr="0036644F">
        <w:rPr>
          <w:color w:val="000000"/>
        </w:rPr>
        <w:t xml:space="preserve">. Lottery-group members received a raffle ticket for each can they recycled. If the size of the prize was positive, the probability that a lottery group member </w:t>
      </w:r>
      <m:oMath>
        <m:r>
          <w:rPr>
            <w:rFonts w:ascii="Cambria Math" w:hAnsi="Cambria Math"/>
            <w:color w:val="000000"/>
          </w:rPr>
          <m:t>i∈N</m:t>
        </m:r>
      </m:oMath>
      <w:r w:rsidRPr="0036644F">
        <w:rPr>
          <w:color w:val="000000"/>
        </w:rPr>
        <w:t xml:space="preserve"> wins the prize was:</w:t>
      </w:r>
    </w:p>
    <w:p w14:paraId="0EEDCD67" w14:textId="77777777" w:rsidR="0036644F" w:rsidRPr="0036644F" w:rsidRDefault="00000000" w:rsidP="0036644F">
      <w:pPr>
        <w:spacing w:line="360" w:lineRule="auto"/>
        <w:jc w:val="center"/>
        <w:rPr>
          <w:color w:val="000000"/>
        </w:rPr>
      </w:pPr>
      <m:oMathPara>
        <m:oMath>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i</m:t>
              </m:r>
            </m:sub>
          </m:sSub>
          <m: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i</m:t>
                  </m:r>
                </m:sub>
              </m:sSub>
            </m:num>
            <m:den>
              <m:nary>
                <m:naryPr>
                  <m:chr m:val="∑"/>
                  <m:ctrlPr>
                    <w:rPr>
                      <w:rFonts w:ascii="Cambria Math" w:hAnsi="Cambria Math"/>
                      <w:i/>
                      <w:color w:val="000000"/>
                    </w:rPr>
                  </m:ctrlPr>
                </m:naryPr>
                <m:sub>
                  <m:r>
                    <w:rPr>
                      <w:rFonts w:ascii="Cambria Math" w:hAnsi="Cambria Math"/>
                      <w:color w:val="000000"/>
                    </w:rPr>
                    <m:t>j=1</m:t>
                  </m:r>
                </m:sub>
                <m:sup>
                  <m:r>
                    <w:rPr>
                      <w:rFonts w:ascii="Cambria Math" w:hAnsi="Cambria Math"/>
                      <w:color w:val="000000"/>
                    </w:rPr>
                    <m:t>n</m:t>
                  </m:r>
                </m:sup>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j</m:t>
                      </m:r>
                    </m:sub>
                  </m:sSub>
                </m:e>
              </m:nary>
            </m:den>
          </m:f>
        </m:oMath>
      </m:oMathPara>
    </w:p>
    <w:p w14:paraId="53EDAFAD" w14:textId="77777777" w:rsidR="0036644F" w:rsidRPr="0036644F" w:rsidRDefault="0036644F" w:rsidP="0036644F">
      <w:pPr>
        <w:spacing w:line="360" w:lineRule="auto"/>
        <w:jc w:val="center"/>
      </w:pPr>
    </w:p>
    <w:p w14:paraId="60794FB8" w14:textId="5D73664F" w:rsidR="0036644F" w:rsidRPr="007C2899" w:rsidRDefault="0036644F" w:rsidP="0036644F">
      <w:pPr>
        <w:spacing w:line="360" w:lineRule="auto"/>
        <w:jc w:val="both"/>
        <w:rPr>
          <w:color w:val="000000" w:themeColor="text1"/>
        </w:rPr>
      </w:pPr>
      <w:r w:rsidRPr="0036644F">
        <w:rPr>
          <w:color w:val="000000"/>
        </w:rPr>
        <w:t xml:space="preserve">in which </w:t>
      </w:r>
      <m:oMath>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i</m:t>
            </m:r>
          </m:sub>
        </m:sSub>
      </m:oMath>
      <w:r w:rsidRPr="0036644F">
        <w:rPr>
          <w:color w:val="000000"/>
        </w:rPr>
        <w:t xml:space="preserve"> represents the number of raffle tickets member </w:t>
      </w:r>
      <m:oMath>
        <m:r>
          <w:rPr>
            <w:rFonts w:ascii="Cambria Math" w:hAnsi="Cambria Math"/>
            <w:color w:val="000000"/>
          </w:rPr>
          <m:t xml:space="preserve">i </m:t>
        </m:r>
      </m:oMath>
      <w:r w:rsidRPr="0036644F">
        <w:rPr>
          <w:color w:val="000000"/>
        </w:rPr>
        <w:t xml:space="preserve">received, and </w:t>
      </w:r>
      <m:oMath>
        <m:nary>
          <m:naryPr>
            <m:chr m:val="∑"/>
            <m:ctrlPr>
              <w:rPr>
                <w:rFonts w:ascii="Cambria Math" w:hAnsi="Cambria Math"/>
                <w:i/>
                <w:color w:val="000000"/>
              </w:rPr>
            </m:ctrlPr>
          </m:naryPr>
          <m:sub>
            <m:r>
              <w:rPr>
                <w:rFonts w:ascii="Cambria Math" w:hAnsi="Cambria Math"/>
                <w:color w:val="000000"/>
              </w:rPr>
              <m:t>j=1</m:t>
            </m:r>
          </m:sub>
          <m:sup>
            <m:r>
              <w:rPr>
                <w:rFonts w:ascii="Cambria Math" w:hAnsi="Cambria Math"/>
                <w:color w:val="000000"/>
              </w:rPr>
              <m:t>n</m:t>
            </m:r>
          </m:sup>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j</m:t>
                </m:r>
              </m:sub>
            </m:sSub>
          </m:e>
        </m:nary>
        <m:r>
          <w:rPr>
            <w:rFonts w:ascii="Cambria Math" w:hAnsi="Cambria Math"/>
            <w:color w:val="000000"/>
          </w:rPr>
          <m:t xml:space="preserve"> </m:t>
        </m:r>
      </m:oMath>
      <w:r w:rsidRPr="0036644F">
        <w:rPr>
          <w:color w:val="000000"/>
        </w:rPr>
        <w:t xml:space="preserve"> represents the total number</w:t>
      </w:r>
      <w:r w:rsidR="00C74E3B">
        <w:rPr>
          <w:color w:val="000000"/>
        </w:rPr>
        <w:t xml:space="preserve"> of</w:t>
      </w:r>
      <w:r w:rsidRPr="0036644F">
        <w:rPr>
          <w:color w:val="000000"/>
        </w:rPr>
        <w:t xml:space="preserve"> tickets gained by the group. In this setting, the greater the number of cans recycled, the greater the probability of winning. Draws took place every two weeks. The design of the lottery prize was purposely chosen so that the expected earnings would match those in PPC. Therefore, for a risk</w:t>
      </w:r>
      <w:r w:rsidR="007B7733">
        <w:rPr>
          <w:color w:val="000000"/>
        </w:rPr>
        <w:t>-</w:t>
      </w:r>
      <w:r w:rsidRPr="0036644F">
        <w:rPr>
          <w:color w:val="000000"/>
        </w:rPr>
        <w:t xml:space="preserve">neutral individual, the monetary incentives from recycling in PPC or the Lottery treatments are theoretically equivalent.  </w:t>
      </w:r>
      <w:r w:rsidRPr="007C2899">
        <w:rPr>
          <w:color w:val="000000" w:themeColor="text1"/>
          <w:sz w:val="23"/>
          <w:szCs w:val="23"/>
        </w:rPr>
        <w:t xml:space="preserve">We acknowledge that other possible lottery scheme designs could have been implemented.  One would have been to have set a fixed (action-exogenous) prize, and another would not </w:t>
      </w:r>
      <w:r w:rsidR="00732AFA">
        <w:rPr>
          <w:color w:val="000000" w:themeColor="text1"/>
          <w:sz w:val="23"/>
          <w:szCs w:val="23"/>
        </w:rPr>
        <w:t>have made the chances of winning proportional to the number of cans recycled</w:t>
      </w:r>
      <w:r w:rsidRPr="007C2899">
        <w:rPr>
          <w:color w:val="000000" w:themeColor="text1"/>
          <w:sz w:val="23"/>
          <w:szCs w:val="23"/>
        </w:rPr>
        <w:t xml:space="preserve">. The existing literature implies that, generally, people invest excessively in Tullock contests. </w:t>
      </w:r>
      <w:r w:rsidRPr="007C2899">
        <w:rPr>
          <w:color w:val="000000" w:themeColor="text1"/>
        </w:rPr>
        <w:t>Such ‘over dissipation’ (Konrad, 2009) is accentuated in applied settings and evidence shows the extent to which respondents engage in real contests consistently exceed the thresholds predicted by theory (Davis &amp; Reilly, 1998).</w:t>
      </w:r>
      <w:r w:rsidRPr="007C2899">
        <w:rPr>
          <w:color w:val="000000" w:themeColor="text1"/>
          <w:sz w:val="23"/>
          <w:szCs w:val="23"/>
        </w:rPr>
        <w:t>  Furthermore, we know that risk preferences are often highly varied and susceptible to excess effort or disengagement if an exogenous prize was deemed too large or too small for a given subject pool (Kahneman &amp; Tversky, 1984).  Therefore, we implemented a Tullock-style lottery that is payoff</w:t>
      </w:r>
      <w:r w:rsidR="007B7733">
        <w:rPr>
          <w:color w:val="000000" w:themeColor="text1"/>
          <w:sz w:val="23"/>
          <w:szCs w:val="23"/>
        </w:rPr>
        <w:t>-</w:t>
      </w:r>
      <w:r w:rsidRPr="007C2899">
        <w:rPr>
          <w:color w:val="000000" w:themeColor="text1"/>
          <w:sz w:val="23"/>
          <w:szCs w:val="23"/>
        </w:rPr>
        <w:t xml:space="preserve">equivalent to a piece-rate reward to a risk-neutral participant, striking a balance between these various competing effects, whilst still enabling comparability between the two types of incentive systems. </w:t>
      </w:r>
      <w:r w:rsidRPr="007C2899">
        <w:rPr>
          <w:color w:val="000000" w:themeColor="text1"/>
        </w:rPr>
        <w:t> </w:t>
      </w:r>
    </w:p>
    <w:p w14:paraId="28F437D0" w14:textId="087FB241" w:rsidR="0036644F" w:rsidRDefault="0036644F" w:rsidP="0036644F">
      <w:pPr>
        <w:spacing w:line="360" w:lineRule="auto"/>
        <w:ind w:firstLine="720"/>
        <w:jc w:val="both"/>
        <w:rPr>
          <w:color w:val="000000"/>
        </w:rPr>
      </w:pPr>
      <w:r w:rsidRPr="0036644F">
        <w:rPr>
          <w:color w:val="000000"/>
        </w:rPr>
        <w:t xml:space="preserve">The experiment was conducted in three different environments: a student environment (SE), a residential environment (RE), and a workplace environment (WE). Participants in SE were students living on the University of East Anglia campus. About 36 flats took part in the experiment, comprising a total of over 360 students (10-12 students per flat).  Participants in RE were 176 households (44 flats distributed in 4 different buildings) living in two different social housing areas in Norwich. Participants in WE were employees from Norfolk County Hall, involving around 600 employees distributed </w:t>
      </w:r>
      <w:proofErr w:type="gramStart"/>
      <w:r w:rsidRPr="0036644F">
        <w:rPr>
          <w:color w:val="000000"/>
        </w:rPr>
        <w:t>more or less evenly</w:t>
      </w:r>
      <w:proofErr w:type="gramEnd"/>
      <w:r w:rsidRPr="0036644F">
        <w:rPr>
          <w:color w:val="000000"/>
        </w:rPr>
        <w:t xml:space="preserve"> across six floors within the building. </w:t>
      </w:r>
    </w:p>
    <w:p w14:paraId="3C2B54EE" w14:textId="77777777" w:rsidR="00164453" w:rsidRDefault="00164453" w:rsidP="0036644F">
      <w:pPr>
        <w:spacing w:line="360" w:lineRule="auto"/>
        <w:ind w:firstLine="720"/>
        <w:jc w:val="both"/>
        <w:rPr>
          <w:color w:val="000000"/>
        </w:rPr>
      </w:pPr>
    </w:p>
    <w:p w14:paraId="15876D17" w14:textId="77777777" w:rsidR="00164453" w:rsidRDefault="00164453" w:rsidP="0036644F">
      <w:pPr>
        <w:spacing w:line="360" w:lineRule="auto"/>
        <w:ind w:firstLine="720"/>
        <w:jc w:val="both"/>
        <w:rPr>
          <w:color w:val="000000"/>
        </w:rPr>
      </w:pPr>
    </w:p>
    <w:p w14:paraId="0A5BAE4E" w14:textId="77777777" w:rsidR="00164453" w:rsidRDefault="00164453" w:rsidP="0036644F">
      <w:pPr>
        <w:spacing w:line="360" w:lineRule="auto"/>
        <w:ind w:firstLine="720"/>
        <w:jc w:val="both"/>
        <w:rPr>
          <w:color w:val="000000"/>
        </w:rPr>
      </w:pPr>
    </w:p>
    <w:p w14:paraId="37171C1F" w14:textId="77777777" w:rsidR="00164453" w:rsidRPr="0036644F" w:rsidRDefault="00164453" w:rsidP="0036644F">
      <w:pPr>
        <w:spacing w:line="360" w:lineRule="auto"/>
        <w:ind w:firstLine="720"/>
        <w:jc w:val="both"/>
      </w:pPr>
    </w:p>
    <w:p w14:paraId="3C0DE49B" w14:textId="77777777" w:rsidR="0036644F" w:rsidRPr="0036644F" w:rsidRDefault="0036644F" w:rsidP="0036644F">
      <w:pPr>
        <w:spacing w:line="360" w:lineRule="auto"/>
      </w:pPr>
    </w:p>
    <w:tbl>
      <w:tblPr>
        <w:tblW w:w="0" w:type="auto"/>
        <w:jc w:val="center"/>
        <w:tblCellMar>
          <w:top w:w="15" w:type="dxa"/>
          <w:left w:w="15" w:type="dxa"/>
          <w:bottom w:w="15" w:type="dxa"/>
          <w:right w:w="15" w:type="dxa"/>
        </w:tblCellMar>
        <w:tblLook w:val="04A0" w:firstRow="1" w:lastRow="0" w:firstColumn="1" w:lastColumn="0" w:noHBand="0" w:noVBand="1"/>
      </w:tblPr>
      <w:tblGrid>
        <w:gridCol w:w="1276"/>
        <w:gridCol w:w="1260"/>
        <w:gridCol w:w="1231"/>
        <w:gridCol w:w="905"/>
        <w:gridCol w:w="1662"/>
        <w:gridCol w:w="935"/>
      </w:tblGrid>
      <w:tr w:rsidR="0036644F" w:rsidRPr="0036644F" w14:paraId="03FE6463" w14:textId="77777777" w:rsidTr="00665171">
        <w:trPr>
          <w:trHeight w:val="320"/>
          <w:jc w:val="center"/>
        </w:trPr>
        <w:tc>
          <w:tcPr>
            <w:tcW w:w="0" w:type="auto"/>
            <w:tcBorders>
              <w:top w:val="single" w:sz="4" w:space="0" w:color="000000"/>
              <w:bottom w:val="single" w:sz="4" w:space="0" w:color="000000"/>
            </w:tcBorders>
            <w:tcMar>
              <w:top w:w="15" w:type="dxa"/>
              <w:left w:w="15" w:type="dxa"/>
              <w:bottom w:w="0" w:type="dxa"/>
              <w:right w:w="15" w:type="dxa"/>
            </w:tcMar>
            <w:vAlign w:val="center"/>
            <w:hideMark/>
          </w:tcPr>
          <w:p w14:paraId="7C07D111" w14:textId="77777777" w:rsidR="0036644F" w:rsidRPr="0036644F" w:rsidRDefault="0036644F" w:rsidP="009D0473">
            <w:r w:rsidRPr="0036644F">
              <w:rPr>
                <w:color w:val="000000"/>
              </w:rPr>
              <w:lastRenderedPageBreak/>
              <w:t>Phase</w:t>
            </w:r>
          </w:p>
        </w:tc>
        <w:tc>
          <w:tcPr>
            <w:tcW w:w="0" w:type="auto"/>
            <w:tcBorders>
              <w:top w:val="single" w:sz="4" w:space="0" w:color="000000"/>
              <w:bottom w:val="single" w:sz="4" w:space="0" w:color="000000"/>
            </w:tcBorders>
            <w:tcMar>
              <w:top w:w="15" w:type="dxa"/>
              <w:left w:w="15" w:type="dxa"/>
              <w:bottom w:w="0" w:type="dxa"/>
              <w:right w:w="15" w:type="dxa"/>
            </w:tcMar>
            <w:vAlign w:val="center"/>
            <w:hideMark/>
          </w:tcPr>
          <w:p w14:paraId="52EC734F" w14:textId="77777777" w:rsidR="0036644F" w:rsidRPr="0036644F" w:rsidRDefault="0036644F" w:rsidP="009D0473">
            <w:r w:rsidRPr="0036644F">
              <w:rPr>
                <w:color w:val="000000"/>
              </w:rPr>
              <w:t>Treatments</w:t>
            </w:r>
          </w:p>
        </w:tc>
        <w:tc>
          <w:tcPr>
            <w:tcW w:w="0" w:type="auto"/>
            <w:tcBorders>
              <w:top w:val="single" w:sz="4" w:space="0" w:color="000000"/>
              <w:bottom w:val="single" w:sz="4" w:space="0" w:color="000000"/>
            </w:tcBorders>
            <w:tcMar>
              <w:top w:w="15" w:type="dxa"/>
              <w:left w:w="15" w:type="dxa"/>
              <w:bottom w:w="0" w:type="dxa"/>
              <w:right w:w="15" w:type="dxa"/>
            </w:tcMar>
            <w:vAlign w:val="center"/>
            <w:hideMark/>
          </w:tcPr>
          <w:p w14:paraId="54107A62" w14:textId="77777777" w:rsidR="0036644F" w:rsidRPr="0036644F" w:rsidRDefault="0036644F" w:rsidP="009D0473">
            <w:r w:rsidRPr="0036644F">
              <w:rPr>
                <w:color w:val="000000"/>
              </w:rPr>
              <w:t>Conditions</w:t>
            </w:r>
          </w:p>
        </w:tc>
        <w:tc>
          <w:tcPr>
            <w:tcW w:w="0" w:type="auto"/>
            <w:tcBorders>
              <w:top w:val="single" w:sz="4" w:space="0" w:color="000000"/>
              <w:bottom w:val="single" w:sz="4" w:space="0" w:color="000000"/>
            </w:tcBorders>
            <w:tcMar>
              <w:top w:w="15" w:type="dxa"/>
              <w:left w:w="15" w:type="dxa"/>
              <w:bottom w:w="0" w:type="dxa"/>
              <w:right w:w="15" w:type="dxa"/>
            </w:tcMar>
            <w:vAlign w:val="center"/>
            <w:hideMark/>
          </w:tcPr>
          <w:p w14:paraId="1733F5E5" w14:textId="77777777" w:rsidR="0036644F" w:rsidRPr="0036644F" w:rsidRDefault="0036644F" w:rsidP="009D0473">
            <w:pPr>
              <w:ind w:right="-277"/>
            </w:pPr>
            <w:r w:rsidRPr="0036644F">
              <w:rPr>
                <w:color w:val="000000"/>
              </w:rPr>
              <w:t>SE</w:t>
            </w:r>
          </w:p>
        </w:tc>
        <w:tc>
          <w:tcPr>
            <w:tcW w:w="0" w:type="auto"/>
            <w:tcBorders>
              <w:top w:val="single" w:sz="4" w:space="0" w:color="000000"/>
              <w:bottom w:val="single" w:sz="4" w:space="0" w:color="000000"/>
            </w:tcBorders>
            <w:tcMar>
              <w:top w:w="15" w:type="dxa"/>
              <w:left w:w="15" w:type="dxa"/>
              <w:bottom w:w="0" w:type="dxa"/>
              <w:right w:w="15" w:type="dxa"/>
            </w:tcMar>
            <w:vAlign w:val="center"/>
            <w:hideMark/>
          </w:tcPr>
          <w:p w14:paraId="3F6D0212" w14:textId="77777777" w:rsidR="0036644F" w:rsidRPr="0036644F" w:rsidRDefault="0036644F" w:rsidP="009D0473">
            <w:r w:rsidRPr="0036644F">
              <w:rPr>
                <w:color w:val="000000"/>
              </w:rPr>
              <w:t>RE</w:t>
            </w:r>
          </w:p>
        </w:tc>
        <w:tc>
          <w:tcPr>
            <w:tcW w:w="0" w:type="auto"/>
            <w:tcBorders>
              <w:top w:val="single" w:sz="4" w:space="0" w:color="000000"/>
              <w:bottom w:val="single" w:sz="4" w:space="0" w:color="000000"/>
            </w:tcBorders>
            <w:tcMar>
              <w:top w:w="15" w:type="dxa"/>
              <w:left w:w="15" w:type="dxa"/>
              <w:bottom w:w="0" w:type="dxa"/>
              <w:right w:w="15" w:type="dxa"/>
            </w:tcMar>
            <w:vAlign w:val="center"/>
            <w:hideMark/>
          </w:tcPr>
          <w:p w14:paraId="53F54900" w14:textId="77777777" w:rsidR="0036644F" w:rsidRPr="0036644F" w:rsidRDefault="0036644F" w:rsidP="009D0473">
            <w:r w:rsidRPr="0036644F">
              <w:rPr>
                <w:color w:val="000000"/>
              </w:rPr>
              <w:t>WE</w:t>
            </w:r>
          </w:p>
        </w:tc>
      </w:tr>
      <w:tr w:rsidR="0036644F" w:rsidRPr="0036644F" w14:paraId="3A1A4A5A" w14:textId="77777777" w:rsidTr="00665171">
        <w:trPr>
          <w:trHeight w:val="320"/>
          <w:jc w:val="center"/>
        </w:trPr>
        <w:tc>
          <w:tcPr>
            <w:tcW w:w="0" w:type="auto"/>
            <w:vMerge w:val="restart"/>
            <w:tcBorders>
              <w:top w:val="single" w:sz="4" w:space="0" w:color="000000"/>
              <w:bottom w:val="single" w:sz="4" w:space="0" w:color="000000"/>
            </w:tcBorders>
            <w:tcMar>
              <w:top w:w="15" w:type="dxa"/>
              <w:left w:w="15" w:type="dxa"/>
              <w:bottom w:w="0" w:type="dxa"/>
              <w:right w:w="15" w:type="dxa"/>
            </w:tcMar>
            <w:vAlign w:val="center"/>
            <w:hideMark/>
          </w:tcPr>
          <w:p w14:paraId="515DE635" w14:textId="77777777" w:rsidR="0036644F" w:rsidRPr="0036644F" w:rsidRDefault="0036644F" w:rsidP="009D0473">
            <w:r w:rsidRPr="0036644F">
              <w:rPr>
                <w:color w:val="000000"/>
              </w:rPr>
              <w:t>Monitoring</w:t>
            </w:r>
          </w:p>
        </w:tc>
        <w:tc>
          <w:tcPr>
            <w:tcW w:w="0" w:type="auto"/>
            <w:vMerge w:val="restart"/>
            <w:tcBorders>
              <w:top w:val="single" w:sz="4" w:space="0" w:color="000000"/>
              <w:bottom w:val="single" w:sz="4" w:space="0" w:color="000000"/>
            </w:tcBorders>
            <w:tcMar>
              <w:top w:w="15" w:type="dxa"/>
              <w:left w:w="15" w:type="dxa"/>
              <w:bottom w:w="0" w:type="dxa"/>
              <w:right w:w="15" w:type="dxa"/>
            </w:tcMar>
            <w:vAlign w:val="center"/>
            <w:hideMark/>
          </w:tcPr>
          <w:p w14:paraId="1A555A98" w14:textId="77777777" w:rsidR="0036644F" w:rsidRPr="0036644F" w:rsidRDefault="0036644F" w:rsidP="009D0473">
            <w:r w:rsidRPr="0036644F">
              <w:rPr>
                <w:color w:val="000000"/>
              </w:rPr>
              <w:t>None</w:t>
            </w:r>
          </w:p>
        </w:tc>
        <w:tc>
          <w:tcPr>
            <w:tcW w:w="0" w:type="auto"/>
            <w:tcBorders>
              <w:top w:val="single" w:sz="4" w:space="0" w:color="000000"/>
            </w:tcBorders>
            <w:tcMar>
              <w:top w:w="15" w:type="dxa"/>
              <w:left w:w="15" w:type="dxa"/>
              <w:bottom w:w="0" w:type="dxa"/>
              <w:right w:w="15" w:type="dxa"/>
            </w:tcMar>
            <w:vAlign w:val="center"/>
            <w:hideMark/>
          </w:tcPr>
          <w:p w14:paraId="57813CCE" w14:textId="77777777" w:rsidR="0036644F" w:rsidRPr="0036644F" w:rsidRDefault="0036644F" w:rsidP="009D0473">
            <w:r w:rsidRPr="0036644F">
              <w:rPr>
                <w:color w:val="000000"/>
              </w:rPr>
              <w:t>Individual</w:t>
            </w:r>
          </w:p>
        </w:tc>
        <w:tc>
          <w:tcPr>
            <w:tcW w:w="0" w:type="auto"/>
            <w:tcBorders>
              <w:top w:val="single" w:sz="4" w:space="0" w:color="000000"/>
            </w:tcBorders>
            <w:tcMar>
              <w:top w:w="15" w:type="dxa"/>
              <w:left w:w="15" w:type="dxa"/>
              <w:bottom w:w="0" w:type="dxa"/>
              <w:right w:w="15" w:type="dxa"/>
            </w:tcMar>
            <w:vAlign w:val="center"/>
            <w:hideMark/>
          </w:tcPr>
          <w:p w14:paraId="14067E89" w14:textId="77777777" w:rsidR="0036644F" w:rsidRPr="0036644F" w:rsidRDefault="0036644F" w:rsidP="009D0473">
            <w:r w:rsidRPr="0036644F">
              <w:rPr>
                <w:color w:val="000000"/>
              </w:rPr>
              <w:t>18 Flats</w:t>
            </w:r>
          </w:p>
        </w:tc>
        <w:tc>
          <w:tcPr>
            <w:tcW w:w="0" w:type="auto"/>
            <w:vMerge w:val="restart"/>
            <w:tcBorders>
              <w:top w:val="single" w:sz="4" w:space="0" w:color="000000"/>
              <w:bottom w:val="single" w:sz="4" w:space="0" w:color="000000"/>
            </w:tcBorders>
            <w:tcMar>
              <w:top w:w="15" w:type="dxa"/>
              <w:left w:w="15" w:type="dxa"/>
              <w:bottom w:w="0" w:type="dxa"/>
              <w:right w:w="15" w:type="dxa"/>
            </w:tcMar>
            <w:vAlign w:val="center"/>
            <w:hideMark/>
          </w:tcPr>
          <w:p w14:paraId="5830FD20" w14:textId="77777777" w:rsidR="0036644F" w:rsidRPr="0036644F" w:rsidRDefault="0036644F" w:rsidP="009D0473">
            <w:r w:rsidRPr="0036644F">
              <w:rPr>
                <w:color w:val="000000"/>
              </w:rPr>
              <w:t>88 Households</w:t>
            </w:r>
          </w:p>
        </w:tc>
        <w:tc>
          <w:tcPr>
            <w:tcW w:w="0" w:type="auto"/>
            <w:vMerge w:val="restart"/>
            <w:tcBorders>
              <w:top w:val="single" w:sz="4" w:space="0" w:color="000000"/>
              <w:bottom w:val="single" w:sz="4" w:space="0" w:color="000000"/>
            </w:tcBorders>
            <w:tcMar>
              <w:top w:w="15" w:type="dxa"/>
              <w:left w:w="15" w:type="dxa"/>
              <w:bottom w:w="0" w:type="dxa"/>
              <w:right w:w="15" w:type="dxa"/>
            </w:tcMar>
            <w:vAlign w:val="center"/>
            <w:hideMark/>
          </w:tcPr>
          <w:p w14:paraId="6A6B86AB" w14:textId="77777777" w:rsidR="0036644F" w:rsidRPr="0036644F" w:rsidRDefault="0036644F" w:rsidP="009D0473">
            <w:r w:rsidRPr="0036644F">
              <w:rPr>
                <w:color w:val="000000"/>
              </w:rPr>
              <w:t>6 Floors</w:t>
            </w:r>
          </w:p>
        </w:tc>
      </w:tr>
      <w:tr w:rsidR="0036644F" w:rsidRPr="0036644F" w14:paraId="2685814B" w14:textId="77777777" w:rsidTr="00665171">
        <w:trPr>
          <w:trHeight w:val="320"/>
          <w:jc w:val="center"/>
        </w:trPr>
        <w:tc>
          <w:tcPr>
            <w:tcW w:w="0" w:type="auto"/>
            <w:vMerge/>
            <w:tcBorders>
              <w:top w:val="single" w:sz="4" w:space="0" w:color="000000"/>
              <w:bottom w:val="single" w:sz="4" w:space="0" w:color="000000"/>
            </w:tcBorders>
            <w:vAlign w:val="center"/>
            <w:hideMark/>
          </w:tcPr>
          <w:p w14:paraId="1DA33EAE" w14:textId="77777777" w:rsidR="0036644F" w:rsidRPr="0036644F" w:rsidRDefault="0036644F" w:rsidP="009D0473"/>
        </w:tc>
        <w:tc>
          <w:tcPr>
            <w:tcW w:w="0" w:type="auto"/>
            <w:vMerge/>
            <w:tcBorders>
              <w:top w:val="single" w:sz="4" w:space="0" w:color="000000"/>
              <w:bottom w:val="single" w:sz="4" w:space="0" w:color="000000"/>
            </w:tcBorders>
            <w:vAlign w:val="center"/>
            <w:hideMark/>
          </w:tcPr>
          <w:p w14:paraId="1AA866D7" w14:textId="77777777" w:rsidR="0036644F" w:rsidRPr="0036644F" w:rsidRDefault="0036644F" w:rsidP="009D0473"/>
        </w:tc>
        <w:tc>
          <w:tcPr>
            <w:tcW w:w="0" w:type="auto"/>
            <w:tcBorders>
              <w:bottom w:val="single" w:sz="4" w:space="0" w:color="000000"/>
            </w:tcBorders>
            <w:tcMar>
              <w:top w:w="15" w:type="dxa"/>
              <w:left w:w="15" w:type="dxa"/>
              <w:bottom w:w="0" w:type="dxa"/>
              <w:right w:w="15" w:type="dxa"/>
            </w:tcMar>
            <w:vAlign w:val="center"/>
            <w:hideMark/>
          </w:tcPr>
          <w:p w14:paraId="497E0079" w14:textId="77777777" w:rsidR="0036644F" w:rsidRPr="0036644F" w:rsidRDefault="0036644F" w:rsidP="009D0473">
            <w:r w:rsidRPr="0036644F">
              <w:rPr>
                <w:color w:val="000000"/>
              </w:rPr>
              <w:t>Group</w:t>
            </w:r>
          </w:p>
        </w:tc>
        <w:tc>
          <w:tcPr>
            <w:tcW w:w="0" w:type="auto"/>
            <w:tcBorders>
              <w:bottom w:val="single" w:sz="4" w:space="0" w:color="000000"/>
            </w:tcBorders>
            <w:tcMar>
              <w:top w:w="15" w:type="dxa"/>
              <w:left w:w="15" w:type="dxa"/>
              <w:bottom w:w="0" w:type="dxa"/>
              <w:right w:w="15" w:type="dxa"/>
            </w:tcMar>
            <w:vAlign w:val="center"/>
            <w:hideMark/>
          </w:tcPr>
          <w:p w14:paraId="01E50EE8" w14:textId="77777777" w:rsidR="0036644F" w:rsidRPr="0036644F" w:rsidRDefault="0036644F" w:rsidP="009D0473">
            <w:r w:rsidRPr="0036644F">
              <w:rPr>
                <w:color w:val="000000"/>
              </w:rPr>
              <w:t>18 Flats</w:t>
            </w:r>
          </w:p>
        </w:tc>
        <w:tc>
          <w:tcPr>
            <w:tcW w:w="0" w:type="auto"/>
            <w:vMerge/>
            <w:tcBorders>
              <w:top w:val="single" w:sz="4" w:space="0" w:color="000000"/>
              <w:bottom w:val="single" w:sz="4" w:space="0" w:color="000000"/>
            </w:tcBorders>
            <w:vAlign w:val="center"/>
            <w:hideMark/>
          </w:tcPr>
          <w:p w14:paraId="4B7991CE" w14:textId="77777777" w:rsidR="0036644F" w:rsidRPr="0036644F" w:rsidRDefault="0036644F" w:rsidP="009D0473"/>
        </w:tc>
        <w:tc>
          <w:tcPr>
            <w:tcW w:w="0" w:type="auto"/>
            <w:vMerge/>
            <w:tcBorders>
              <w:top w:val="single" w:sz="4" w:space="0" w:color="000000"/>
              <w:bottom w:val="single" w:sz="4" w:space="0" w:color="000000"/>
            </w:tcBorders>
            <w:vAlign w:val="center"/>
            <w:hideMark/>
          </w:tcPr>
          <w:p w14:paraId="11DB562C" w14:textId="77777777" w:rsidR="0036644F" w:rsidRPr="0036644F" w:rsidRDefault="0036644F" w:rsidP="009D0473"/>
        </w:tc>
      </w:tr>
      <w:tr w:rsidR="0036644F" w:rsidRPr="0036644F" w14:paraId="63A61D56" w14:textId="77777777" w:rsidTr="00665171">
        <w:trPr>
          <w:trHeight w:val="320"/>
          <w:jc w:val="center"/>
        </w:trPr>
        <w:tc>
          <w:tcPr>
            <w:tcW w:w="0" w:type="auto"/>
            <w:vMerge w:val="restart"/>
            <w:tcBorders>
              <w:top w:val="single" w:sz="4" w:space="0" w:color="000000"/>
              <w:bottom w:val="single" w:sz="4" w:space="0" w:color="000000"/>
            </w:tcBorders>
            <w:tcMar>
              <w:top w:w="15" w:type="dxa"/>
              <w:left w:w="15" w:type="dxa"/>
              <w:bottom w:w="0" w:type="dxa"/>
              <w:right w:w="15" w:type="dxa"/>
            </w:tcMar>
            <w:vAlign w:val="center"/>
            <w:hideMark/>
          </w:tcPr>
          <w:p w14:paraId="6ABDF3A2" w14:textId="77777777" w:rsidR="0036644F" w:rsidRPr="0036644F" w:rsidRDefault="0036644F" w:rsidP="009D0473">
            <w:r w:rsidRPr="0036644F">
              <w:rPr>
                <w:color w:val="000000"/>
              </w:rPr>
              <w:t>Incentive</w:t>
            </w:r>
          </w:p>
        </w:tc>
        <w:tc>
          <w:tcPr>
            <w:tcW w:w="0" w:type="auto"/>
            <w:vMerge w:val="restart"/>
            <w:tcBorders>
              <w:top w:val="single" w:sz="4" w:space="0" w:color="000000"/>
            </w:tcBorders>
            <w:tcMar>
              <w:top w:w="15" w:type="dxa"/>
              <w:left w:w="15" w:type="dxa"/>
              <w:bottom w:w="0" w:type="dxa"/>
              <w:right w:w="15" w:type="dxa"/>
            </w:tcMar>
            <w:vAlign w:val="center"/>
            <w:hideMark/>
          </w:tcPr>
          <w:p w14:paraId="14388271" w14:textId="77777777" w:rsidR="0036644F" w:rsidRPr="0036644F" w:rsidRDefault="0036644F" w:rsidP="009D0473">
            <w:r w:rsidRPr="0036644F">
              <w:rPr>
                <w:color w:val="000000"/>
              </w:rPr>
              <w:t>NR</w:t>
            </w:r>
          </w:p>
        </w:tc>
        <w:tc>
          <w:tcPr>
            <w:tcW w:w="0" w:type="auto"/>
            <w:tcBorders>
              <w:top w:val="single" w:sz="4" w:space="0" w:color="000000"/>
            </w:tcBorders>
            <w:tcMar>
              <w:top w:w="15" w:type="dxa"/>
              <w:left w:w="15" w:type="dxa"/>
              <w:bottom w:w="0" w:type="dxa"/>
              <w:right w:w="15" w:type="dxa"/>
            </w:tcMar>
            <w:vAlign w:val="center"/>
            <w:hideMark/>
          </w:tcPr>
          <w:p w14:paraId="56F0F4CD" w14:textId="77777777" w:rsidR="0036644F" w:rsidRPr="0036644F" w:rsidRDefault="0036644F" w:rsidP="009D0473">
            <w:r w:rsidRPr="0036644F">
              <w:rPr>
                <w:color w:val="000000"/>
              </w:rPr>
              <w:t>Individual</w:t>
            </w:r>
          </w:p>
        </w:tc>
        <w:tc>
          <w:tcPr>
            <w:tcW w:w="0" w:type="auto"/>
            <w:tcBorders>
              <w:top w:val="single" w:sz="4" w:space="0" w:color="000000"/>
            </w:tcBorders>
            <w:tcMar>
              <w:top w:w="15" w:type="dxa"/>
              <w:left w:w="15" w:type="dxa"/>
              <w:bottom w:w="0" w:type="dxa"/>
              <w:right w:w="15" w:type="dxa"/>
            </w:tcMar>
            <w:vAlign w:val="center"/>
            <w:hideMark/>
          </w:tcPr>
          <w:p w14:paraId="74EC4ECF" w14:textId="77777777" w:rsidR="0036644F" w:rsidRPr="0036644F" w:rsidRDefault="0036644F" w:rsidP="009D0473">
            <w:r w:rsidRPr="0036644F">
              <w:rPr>
                <w:color w:val="000000"/>
              </w:rPr>
              <w:t>6 Flats</w:t>
            </w:r>
          </w:p>
        </w:tc>
        <w:tc>
          <w:tcPr>
            <w:tcW w:w="0" w:type="auto"/>
            <w:vMerge w:val="restart"/>
            <w:tcBorders>
              <w:top w:val="single" w:sz="4" w:space="0" w:color="000000"/>
            </w:tcBorders>
            <w:tcMar>
              <w:top w:w="15" w:type="dxa"/>
              <w:left w:w="15" w:type="dxa"/>
              <w:bottom w:w="0" w:type="dxa"/>
              <w:right w:w="15" w:type="dxa"/>
            </w:tcMar>
            <w:vAlign w:val="center"/>
            <w:hideMark/>
          </w:tcPr>
          <w:p w14:paraId="28986272" w14:textId="77777777" w:rsidR="0036644F" w:rsidRPr="0036644F" w:rsidRDefault="0036644F" w:rsidP="009D0473">
            <w:r w:rsidRPr="0036644F">
              <w:rPr>
                <w:color w:val="000000"/>
              </w:rPr>
              <w:t>None</w:t>
            </w:r>
          </w:p>
        </w:tc>
        <w:tc>
          <w:tcPr>
            <w:tcW w:w="0" w:type="auto"/>
            <w:vMerge w:val="restart"/>
            <w:tcBorders>
              <w:top w:val="single" w:sz="4" w:space="0" w:color="000000"/>
            </w:tcBorders>
            <w:tcMar>
              <w:top w:w="15" w:type="dxa"/>
              <w:left w:w="15" w:type="dxa"/>
              <w:bottom w:w="0" w:type="dxa"/>
              <w:right w:w="15" w:type="dxa"/>
            </w:tcMar>
            <w:vAlign w:val="center"/>
            <w:hideMark/>
          </w:tcPr>
          <w:p w14:paraId="79058401" w14:textId="77777777" w:rsidR="0036644F" w:rsidRPr="0036644F" w:rsidRDefault="0036644F" w:rsidP="009D0473">
            <w:r w:rsidRPr="0036644F">
              <w:rPr>
                <w:color w:val="000000"/>
              </w:rPr>
              <w:t>2 Floors</w:t>
            </w:r>
          </w:p>
        </w:tc>
      </w:tr>
      <w:tr w:rsidR="0036644F" w:rsidRPr="0036644F" w14:paraId="2389F867" w14:textId="77777777" w:rsidTr="00665171">
        <w:trPr>
          <w:trHeight w:val="320"/>
          <w:jc w:val="center"/>
        </w:trPr>
        <w:tc>
          <w:tcPr>
            <w:tcW w:w="0" w:type="auto"/>
            <w:vMerge/>
            <w:tcBorders>
              <w:top w:val="single" w:sz="4" w:space="0" w:color="000000"/>
              <w:bottom w:val="single" w:sz="4" w:space="0" w:color="000000"/>
            </w:tcBorders>
            <w:vAlign w:val="center"/>
            <w:hideMark/>
          </w:tcPr>
          <w:p w14:paraId="76C0598F" w14:textId="77777777" w:rsidR="0036644F" w:rsidRPr="0036644F" w:rsidRDefault="0036644F" w:rsidP="009D0473"/>
        </w:tc>
        <w:tc>
          <w:tcPr>
            <w:tcW w:w="0" w:type="auto"/>
            <w:vMerge/>
            <w:tcBorders>
              <w:top w:val="single" w:sz="4" w:space="0" w:color="000000"/>
            </w:tcBorders>
            <w:vAlign w:val="center"/>
            <w:hideMark/>
          </w:tcPr>
          <w:p w14:paraId="4C38C3AD" w14:textId="77777777" w:rsidR="0036644F" w:rsidRPr="0036644F" w:rsidRDefault="0036644F" w:rsidP="009D0473"/>
        </w:tc>
        <w:tc>
          <w:tcPr>
            <w:tcW w:w="0" w:type="auto"/>
            <w:tcMar>
              <w:top w:w="15" w:type="dxa"/>
              <w:left w:w="15" w:type="dxa"/>
              <w:bottom w:w="0" w:type="dxa"/>
              <w:right w:w="15" w:type="dxa"/>
            </w:tcMar>
            <w:vAlign w:val="center"/>
            <w:hideMark/>
          </w:tcPr>
          <w:p w14:paraId="38B79FEF" w14:textId="77777777" w:rsidR="0036644F" w:rsidRPr="0036644F" w:rsidRDefault="0036644F" w:rsidP="009D0473">
            <w:r w:rsidRPr="0036644F">
              <w:rPr>
                <w:color w:val="000000"/>
              </w:rPr>
              <w:t>Group</w:t>
            </w:r>
          </w:p>
        </w:tc>
        <w:tc>
          <w:tcPr>
            <w:tcW w:w="0" w:type="auto"/>
            <w:tcMar>
              <w:top w:w="15" w:type="dxa"/>
              <w:left w:w="15" w:type="dxa"/>
              <w:bottom w:w="0" w:type="dxa"/>
              <w:right w:w="15" w:type="dxa"/>
            </w:tcMar>
            <w:vAlign w:val="center"/>
            <w:hideMark/>
          </w:tcPr>
          <w:p w14:paraId="777F76BA" w14:textId="77777777" w:rsidR="0036644F" w:rsidRPr="0036644F" w:rsidRDefault="0036644F" w:rsidP="009D0473">
            <w:r w:rsidRPr="0036644F">
              <w:rPr>
                <w:color w:val="000000"/>
              </w:rPr>
              <w:t>6 Flats</w:t>
            </w:r>
          </w:p>
        </w:tc>
        <w:tc>
          <w:tcPr>
            <w:tcW w:w="0" w:type="auto"/>
            <w:vMerge/>
            <w:tcBorders>
              <w:top w:val="single" w:sz="4" w:space="0" w:color="000000"/>
            </w:tcBorders>
            <w:vAlign w:val="center"/>
            <w:hideMark/>
          </w:tcPr>
          <w:p w14:paraId="6FFAB4C7" w14:textId="77777777" w:rsidR="0036644F" w:rsidRPr="0036644F" w:rsidRDefault="0036644F" w:rsidP="009D0473"/>
        </w:tc>
        <w:tc>
          <w:tcPr>
            <w:tcW w:w="0" w:type="auto"/>
            <w:vMerge/>
            <w:tcBorders>
              <w:top w:val="single" w:sz="4" w:space="0" w:color="000000"/>
            </w:tcBorders>
            <w:vAlign w:val="center"/>
            <w:hideMark/>
          </w:tcPr>
          <w:p w14:paraId="7FF63631" w14:textId="77777777" w:rsidR="0036644F" w:rsidRPr="0036644F" w:rsidRDefault="0036644F" w:rsidP="009D0473"/>
        </w:tc>
      </w:tr>
      <w:tr w:rsidR="0036644F" w:rsidRPr="0036644F" w14:paraId="4F48C246" w14:textId="77777777" w:rsidTr="00665171">
        <w:trPr>
          <w:trHeight w:val="320"/>
          <w:jc w:val="center"/>
        </w:trPr>
        <w:tc>
          <w:tcPr>
            <w:tcW w:w="0" w:type="auto"/>
            <w:vMerge/>
            <w:tcBorders>
              <w:top w:val="single" w:sz="4" w:space="0" w:color="000000"/>
              <w:bottom w:val="single" w:sz="4" w:space="0" w:color="000000"/>
            </w:tcBorders>
            <w:vAlign w:val="center"/>
            <w:hideMark/>
          </w:tcPr>
          <w:p w14:paraId="7F0B51F8" w14:textId="77777777" w:rsidR="0036644F" w:rsidRPr="0036644F" w:rsidRDefault="0036644F" w:rsidP="009D0473"/>
        </w:tc>
        <w:tc>
          <w:tcPr>
            <w:tcW w:w="0" w:type="auto"/>
            <w:vMerge w:val="restart"/>
            <w:tcMar>
              <w:top w:w="15" w:type="dxa"/>
              <w:left w:w="15" w:type="dxa"/>
              <w:bottom w:w="0" w:type="dxa"/>
              <w:right w:w="15" w:type="dxa"/>
            </w:tcMar>
            <w:vAlign w:val="center"/>
            <w:hideMark/>
          </w:tcPr>
          <w:p w14:paraId="70548D07" w14:textId="77777777" w:rsidR="0036644F" w:rsidRPr="0036644F" w:rsidRDefault="0036644F" w:rsidP="009D0473">
            <w:r w:rsidRPr="0036644F">
              <w:rPr>
                <w:color w:val="000000"/>
              </w:rPr>
              <w:t>PPC</w:t>
            </w:r>
          </w:p>
        </w:tc>
        <w:tc>
          <w:tcPr>
            <w:tcW w:w="0" w:type="auto"/>
            <w:tcMar>
              <w:top w:w="15" w:type="dxa"/>
              <w:left w:w="15" w:type="dxa"/>
              <w:bottom w:w="0" w:type="dxa"/>
              <w:right w:w="15" w:type="dxa"/>
            </w:tcMar>
            <w:vAlign w:val="center"/>
            <w:hideMark/>
          </w:tcPr>
          <w:p w14:paraId="76B341FF" w14:textId="77777777" w:rsidR="0036644F" w:rsidRPr="0036644F" w:rsidRDefault="0036644F" w:rsidP="009D0473">
            <w:r w:rsidRPr="0036644F">
              <w:rPr>
                <w:color w:val="000000"/>
              </w:rPr>
              <w:t>Individual</w:t>
            </w:r>
          </w:p>
        </w:tc>
        <w:tc>
          <w:tcPr>
            <w:tcW w:w="0" w:type="auto"/>
            <w:tcMar>
              <w:top w:w="15" w:type="dxa"/>
              <w:left w:w="15" w:type="dxa"/>
              <w:bottom w:w="0" w:type="dxa"/>
              <w:right w:w="15" w:type="dxa"/>
            </w:tcMar>
            <w:vAlign w:val="center"/>
            <w:hideMark/>
          </w:tcPr>
          <w:p w14:paraId="55F7C899" w14:textId="77777777" w:rsidR="0036644F" w:rsidRPr="0036644F" w:rsidRDefault="0036644F" w:rsidP="009D0473">
            <w:r w:rsidRPr="0036644F">
              <w:rPr>
                <w:color w:val="000000"/>
              </w:rPr>
              <w:t>6 Flats</w:t>
            </w:r>
          </w:p>
        </w:tc>
        <w:tc>
          <w:tcPr>
            <w:tcW w:w="0" w:type="auto"/>
            <w:vMerge w:val="restart"/>
            <w:tcMar>
              <w:top w:w="15" w:type="dxa"/>
              <w:left w:w="15" w:type="dxa"/>
              <w:bottom w:w="0" w:type="dxa"/>
              <w:right w:w="15" w:type="dxa"/>
            </w:tcMar>
            <w:vAlign w:val="center"/>
            <w:hideMark/>
          </w:tcPr>
          <w:p w14:paraId="1DD78441" w14:textId="77777777" w:rsidR="0036644F" w:rsidRPr="0036644F" w:rsidRDefault="0036644F" w:rsidP="009D0473">
            <w:r w:rsidRPr="0036644F">
              <w:rPr>
                <w:color w:val="000000"/>
              </w:rPr>
              <w:t>88 Households</w:t>
            </w:r>
          </w:p>
        </w:tc>
        <w:tc>
          <w:tcPr>
            <w:tcW w:w="0" w:type="auto"/>
            <w:vMerge w:val="restart"/>
            <w:tcMar>
              <w:top w:w="15" w:type="dxa"/>
              <w:left w:w="15" w:type="dxa"/>
              <w:bottom w:w="0" w:type="dxa"/>
              <w:right w:w="15" w:type="dxa"/>
            </w:tcMar>
            <w:vAlign w:val="center"/>
            <w:hideMark/>
          </w:tcPr>
          <w:p w14:paraId="6FF96FF3" w14:textId="77777777" w:rsidR="0036644F" w:rsidRPr="0036644F" w:rsidRDefault="0036644F" w:rsidP="009D0473">
            <w:r w:rsidRPr="0036644F">
              <w:rPr>
                <w:color w:val="000000"/>
              </w:rPr>
              <w:t>2 Floors</w:t>
            </w:r>
          </w:p>
        </w:tc>
      </w:tr>
      <w:tr w:rsidR="0036644F" w:rsidRPr="0036644F" w14:paraId="7CE0A8BA" w14:textId="77777777" w:rsidTr="00665171">
        <w:trPr>
          <w:trHeight w:val="320"/>
          <w:jc w:val="center"/>
        </w:trPr>
        <w:tc>
          <w:tcPr>
            <w:tcW w:w="0" w:type="auto"/>
            <w:vMerge/>
            <w:tcBorders>
              <w:top w:val="single" w:sz="4" w:space="0" w:color="000000"/>
              <w:bottom w:val="single" w:sz="4" w:space="0" w:color="000000"/>
            </w:tcBorders>
            <w:vAlign w:val="center"/>
            <w:hideMark/>
          </w:tcPr>
          <w:p w14:paraId="3551E128" w14:textId="77777777" w:rsidR="0036644F" w:rsidRPr="0036644F" w:rsidRDefault="0036644F" w:rsidP="009D0473"/>
        </w:tc>
        <w:tc>
          <w:tcPr>
            <w:tcW w:w="0" w:type="auto"/>
            <w:vMerge/>
            <w:vAlign w:val="center"/>
            <w:hideMark/>
          </w:tcPr>
          <w:p w14:paraId="21377A53" w14:textId="77777777" w:rsidR="0036644F" w:rsidRPr="0036644F" w:rsidRDefault="0036644F" w:rsidP="009D0473"/>
        </w:tc>
        <w:tc>
          <w:tcPr>
            <w:tcW w:w="0" w:type="auto"/>
            <w:tcMar>
              <w:top w:w="15" w:type="dxa"/>
              <w:left w:w="15" w:type="dxa"/>
              <w:bottom w:w="0" w:type="dxa"/>
              <w:right w:w="15" w:type="dxa"/>
            </w:tcMar>
            <w:vAlign w:val="center"/>
            <w:hideMark/>
          </w:tcPr>
          <w:p w14:paraId="685C7DDE" w14:textId="77777777" w:rsidR="0036644F" w:rsidRPr="0036644F" w:rsidRDefault="0036644F" w:rsidP="009D0473">
            <w:r w:rsidRPr="0036644F">
              <w:rPr>
                <w:color w:val="000000"/>
              </w:rPr>
              <w:t>Group</w:t>
            </w:r>
          </w:p>
        </w:tc>
        <w:tc>
          <w:tcPr>
            <w:tcW w:w="0" w:type="auto"/>
            <w:tcMar>
              <w:top w:w="15" w:type="dxa"/>
              <w:left w:w="15" w:type="dxa"/>
              <w:bottom w:w="0" w:type="dxa"/>
              <w:right w:w="15" w:type="dxa"/>
            </w:tcMar>
            <w:vAlign w:val="center"/>
            <w:hideMark/>
          </w:tcPr>
          <w:p w14:paraId="3F55A4EF" w14:textId="77777777" w:rsidR="0036644F" w:rsidRPr="0036644F" w:rsidRDefault="0036644F" w:rsidP="009D0473">
            <w:r w:rsidRPr="0036644F">
              <w:rPr>
                <w:color w:val="000000"/>
              </w:rPr>
              <w:t>6 Flats</w:t>
            </w:r>
          </w:p>
        </w:tc>
        <w:tc>
          <w:tcPr>
            <w:tcW w:w="0" w:type="auto"/>
            <w:vMerge/>
            <w:vAlign w:val="center"/>
            <w:hideMark/>
          </w:tcPr>
          <w:p w14:paraId="53A54542" w14:textId="77777777" w:rsidR="0036644F" w:rsidRPr="0036644F" w:rsidRDefault="0036644F" w:rsidP="009D0473"/>
        </w:tc>
        <w:tc>
          <w:tcPr>
            <w:tcW w:w="0" w:type="auto"/>
            <w:vMerge/>
            <w:vAlign w:val="center"/>
            <w:hideMark/>
          </w:tcPr>
          <w:p w14:paraId="065EC60E" w14:textId="77777777" w:rsidR="0036644F" w:rsidRPr="0036644F" w:rsidRDefault="0036644F" w:rsidP="009D0473"/>
        </w:tc>
      </w:tr>
      <w:tr w:rsidR="0036644F" w:rsidRPr="0036644F" w14:paraId="015F2786" w14:textId="77777777" w:rsidTr="00665171">
        <w:trPr>
          <w:trHeight w:val="320"/>
          <w:jc w:val="center"/>
        </w:trPr>
        <w:tc>
          <w:tcPr>
            <w:tcW w:w="0" w:type="auto"/>
            <w:vMerge/>
            <w:tcBorders>
              <w:top w:val="single" w:sz="4" w:space="0" w:color="000000"/>
              <w:bottom w:val="single" w:sz="4" w:space="0" w:color="000000"/>
            </w:tcBorders>
            <w:vAlign w:val="center"/>
            <w:hideMark/>
          </w:tcPr>
          <w:p w14:paraId="51B5D6C3" w14:textId="77777777" w:rsidR="0036644F" w:rsidRPr="0036644F" w:rsidRDefault="0036644F" w:rsidP="009D0473"/>
        </w:tc>
        <w:tc>
          <w:tcPr>
            <w:tcW w:w="0" w:type="auto"/>
            <w:vMerge w:val="restart"/>
            <w:tcBorders>
              <w:bottom w:val="single" w:sz="4" w:space="0" w:color="000000"/>
            </w:tcBorders>
            <w:tcMar>
              <w:top w:w="15" w:type="dxa"/>
              <w:left w:w="15" w:type="dxa"/>
              <w:bottom w:w="0" w:type="dxa"/>
              <w:right w:w="15" w:type="dxa"/>
            </w:tcMar>
            <w:vAlign w:val="center"/>
            <w:hideMark/>
          </w:tcPr>
          <w:p w14:paraId="47FCE5F5" w14:textId="77777777" w:rsidR="0036644F" w:rsidRPr="0036644F" w:rsidRDefault="0036644F" w:rsidP="009D0473">
            <w:r w:rsidRPr="0036644F">
              <w:rPr>
                <w:color w:val="000000"/>
              </w:rPr>
              <w:t>Lottery</w:t>
            </w:r>
          </w:p>
        </w:tc>
        <w:tc>
          <w:tcPr>
            <w:tcW w:w="0" w:type="auto"/>
            <w:tcMar>
              <w:top w:w="15" w:type="dxa"/>
              <w:left w:w="15" w:type="dxa"/>
              <w:bottom w:w="0" w:type="dxa"/>
              <w:right w:w="15" w:type="dxa"/>
            </w:tcMar>
            <w:vAlign w:val="center"/>
            <w:hideMark/>
          </w:tcPr>
          <w:p w14:paraId="4C0ED027" w14:textId="77777777" w:rsidR="0036644F" w:rsidRPr="0036644F" w:rsidRDefault="0036644F" w:rsidP="009D0473">
            <w:r w:rsidRPr="0036644F">
              <w:rPr>
                <w:color w:val="000000"/>
              </w:rPr>
              <w:t>Individual</w:t>
            </w:r>
          </w:p>
        </w:tc>
        <w:tc>
          <w:tcPr>
            <w:tcW w:w="0" w:type="auto"/>
            <w:tcMar>
              <w:top w:w="15" w:type="dxa"/>
              <w:left w:w="15" w:type="dxa"/>
              <w:bottom w:w="0" w:type="dxa"/>
              <w:right w:w="15" w:type="dxa"/>
            </w:tcMar>
            <w:vAlign w:val="center"/>
            <w:hideMark/>
          </w:tcPr>
          <w:p w14:paraId="6F545470" w14:textId="77777777" w:rsidR="0036644F" w:rsidRPr="0036644F" w:rsidRDefault="0036644F" w:rsidP="009D0473">
            <w:r w:rsidRPr="0036644F">
              <w:rPr>
                <w:color w:val="000000"/>
              </w:rPr>
              <w:t>6 Flats</w:t>
            </w:r>
          </w:p>
        </w:tc>
        <w:tc>
          <w:tcPr>
            <w:tcW w:w="0" w:type="auto"/>
            <w:vMerge w:val="restart"/>
            <w:tcBorders>
              <w:bottom w:val="single" w:sz="4" w:space="0" w:color="000000"/>
            </w:tcBorders>
            <w:tcMar>
              <w:top w:w="15" w:type="dxa"/>
              <w:left w:w="15" w:type="dxa"/>
              <w:bottom w:w="0" w:type="dxa"/>
              <w:right w:w="15" w:type="dxa"/>
            </w:tcMar>
            <w:vAlign w:val="center"/>
            <w:hideMark/>
          </w:tcPr>
          <w:p w14:paraId="11383896" w14:textId="77777777" w:rsidR="0036644F" w:rsidRPr="0036644F" w:rsidRDefault="0036644F" w:rsidP="009D0473">
            <w:r w:rsidRPr="0036644F">
              <w:rPr>
                <w:color w:val="000000"/>
              </w:rPr>
              <w:t>88 Households</w:t>
            </w:r>
          </w:p>
        </w:tc>
        <w:tc>
          <w:tcPr>
            <w:tcW w:w="0" w:type="auto"/>
            <w:vMerge w:val="restart"/>
            <w:tcBorders>
              <w:bottom w:val="single" w:sz="4" w:space="0" w:color="000000"/>
            </w:tcBorders>
            <w:tcMar>
              <w:top w:w="15" w:type="dxa"/>
              <w:left w:w="15" w:type="dxa"/>
              <w:bottom w:w="0" w:type="dxa"/>
              <w:right w:w="15" w:type="dxa"/>
            </w:tcMar>
            <w:vAlign w:val="center"/>
            <w:hideMark/>
          </w:tcPr>
          <w:p w14:paraId="34DF9B8C" w14:textId="77777777" w:rsidR="0036644F" w:rsidRPr="0036644F" w:rsidRDefault="0036644F" w:rsidP="009D0473">
            <w:r w:rsidRPr="0036644F">
              <w:rPr>
                <w:color w:val="000000"/>
              </w:rPr>
              <w:t>2 Floors</w:t>
            </w:r>
          </w:p>
        </w:tc>
      </w:tr>
      <w:tr w:rsidR="0036644F" w:rsidRPr="0036644F" w14:paraId="418282A0" w14:textId="77777777" w:rsidTr="00665171">
        <w:trPr>
          <w:trHeight w:val="320"/>
          <w:jc w:val="center"/>
        </w:trPr>
        <w:tc>
          <w:tcPr>
            <w:tcW w:w="0" w:type="auto"/>
            <w:vMerge/>
            <w:tcBorders>
              <w:top w:val="single" w:sz="4" w:space="0" w:color="000000"/>
              <w:bottom w:val="single" w:sz="4" w:space="0" w:color="000000"/>
            </w:tcBorders>
            <w:vAlign w:val="center"/>
            <w:hideMark/>
          </w:tcPr>
          <w:p w14:paraId="3A7BF51B" w14:textId="77777777" w:rsidR="0036644F" w:rsidRPr="0036644F" w:rsidRDefault="0036644F" w:rsidP="009D0473"/>
        </w:tc>
        <w:tc>
          <w:tcPr>
            <w:tcW w:w="0" w:type="auto"/>
            <w:vMerge/>
            <w:tcBorders>
              <w:bottom w:val="single" w:sz="4" w:space="0" w:color="000000"/>
            </w:tcBorders>
            <w:vAlign w:val="center"/>
            <w:hideMark/>
          </w:tcPr>
          <w:p w14:paraId="4076D3D8" w14:textId="77777777" w:rsidR="0036644F" w:rsidRPr="0036644F" w:rsidRDefault="0036644F" w:rsidP="009D0473"/>
        </w:tc>
        <w:tc>
          <w:tcPr>
            <w:tcW w:w="0" w:type="auto"/>
            <w:tcBorders>
              <w:bottom w:val="single" w:sz="4" w:space="0" w:color="000000"/>
            </w:tcBorders>
            <w:tcMar>
              <w:top w:w="15" w:type="dxa"/>
              <w:left w:w="15" w:type="dxa"/>
              <w:bottom w:w="0" w:type="dxa"/>
              <w:right w:w="15" w:type="dxa"/>
            </w:tcMar>
            <w:vAlign w:val="center"/>
            <w:hideMark/>
          </w:tcPr>
          <w:p w14:paraId="29A9CBE7" w14:textId="77777777" w:rsidR="0036644F" w:rsidRPr="0036644F" w:rsidRDefault="0036644F" w:rsidP="009D0473">
            <w:r w:rsidRPr="0036644F">
              <w:rPr>
                <w:color w:val="000000"/>
              </w:rPr>
              <w:t>Group</w:t>
            </w:r>
          </w:p>
        </w:tc>
        <w:tc>
          <w:tcPr>
            <w:tcW w:w="0" w:type="auto"/>
            <w:tcBorders>
              <w:bottom w:val="single" w:sz="4" w:space="0" w:color="000000"/>
            </w:tcBorders>
            <w:tcMar>
              <w:top w:w="15" w:type="dxa"/>
              <w:left w:w="15" w:type="dxa"/>
              <w:bottom w:w="0" w:type="dxa"/>
              <w:right w:w="15" w:type="dxa"/>
            </w:tcMar>
            <w:vAlign w:val="center"/>
            <w:hideMark/>
          </w:tcPr>
          <w:p w14:paraId="72002CDD" w14:textId="77777777" w:rsidR="0036644F" w:rsidRPr="0036644F" w:rsidRDefault="0036644F" w:rsidP="009D0473">
            <w:r w:rsidRPr="0036644F">
              <w:rPr>
                <w:color w:val="000000"/>
              </w:rPr>
              <w:t>6 Flats</w:t>
            </w:r>
          </w:p>
        </w:tc>
        <w:tc>
          <w:tcPr>
            <w:tcW w:w="0" w:type="auto"/>
            <w:vMerge/>
            <w:tcBorders>
              <w:bottom w:val="single" w:sz="4" w:space="0" w:color="000000"/>
            </w:tcBorders>
            <w:vAlign w:val="center"/>
            <w:hideMark/>
          </w:tcPr>
          <w:p w14:paraId="0BC61339" w14:textId="77777777" w:rsidR="0036644F" w:rsidRPr="0036644F" w:rsidRDefault="0036644F" w:rsidP="009D0473"/>
        </w:tc>
        <w:tc>
          <w:tcPr>
            <w:tcW w:w="0" w:type="auto"/>
            <w:vMerge/>
            <w:tcBorders>
              <w:bottom w:val="single" w:sz="4" w:space="0" w:color="000000"/>
            </w:tcBorders>
            <w:vAlign w:val="center"/>
            <w:hideMark/>
          </w:tcPr>
          <w:p w14:paraId="48DC2BA0" w14:textId="77777777" w:rsidR="0036644F" w:rsidRPr="0036644F" w:rsidRDefault="0036644F" w:rsidP="009D0473"/>
        </w:tc>
      </w:tr>
      <w:tr w:rsidR="0036644F" w:rsidRPr="0036644F" w14:paraId="34E69EF5" w14:textId="77777777" w:rsidTr="00665171">
        <w:trPr>
          <w:trHeight w:val="320"/>
          <w:jc w:val="center"/>
        </w:trPr>
        <w:tc>
          <w:tcPr>
            <w:tcW w:w="0" w:type="auto"/>
            <w:gridSpan w:val="6"/>
            <w:tcBorders>
              <w:top w:val="single" w:sz="4" w:space="0" w:color="000000"/>
              <w:bottom w:val="single" w:sz="4" w:space="0" w:color="000000"/>
            </w:tcBorders>
            <w:tcMar>
              <w:top w:w="15" w:type="dxa"/>
              <w:left w:w="15" w:type="dxa"/>
              <w:bottom w:w="0" w:type="dxa"/>
              <w:right w:w="15" w:type="dxa"/>
            </w:tcMar>
            <w:vAlign w:val="center"/>
            <w:hideMark/>
          </w:tcPr>
          <w:p w14:paraId="46DA0460" w14:textId="605C415F" w:rsidR="0036644F" w:rsidRPr="0036644F" w:rsidRDefault="0036644F" w:rsidP="009D0473">
            <w:r w:rsidRPr="0036644F">
              <w:rPr>
                <w:i/>
                <w:iCs/>
                <w:color w:val="000000"/>
                <w:sz w:val="20"/>
                <w:szCs w:val="20"/>
              </w:rPr>
              <w:t>Notes</w:t>
            </w:r>
            <w:r w:rsidRPr="0036644F">
              <w:rPr>
                <w:color w:val="000000"/>
                <w:sz w:val="20"/>
                <w:szCs w:val="20"/>
              </w:rPr>
              <w:t xml:space="preserve">: Lottery-groups consisted of 2 flats in SE, 44 </w:t>
            </w:r>
            <w:r w:rsidR="00471592">
              <w:rPr>
                <w:color w:val="000000"/>
                <w:sz w:val="20"/>
                <w:szCs w:val="20"/>
              </w:rPr>
              <w:t>households</w:t>
            </w:r>
            <w:r w:rsidR="00471592" w:rsidRPr="0036644F">
              <w:rPr>
                <w:color w:val="000000"/>
                <w:sz w:val="20"/>
                <w:szCs w:val="20"/>
              </w:rPr>
              <w:t xml:space="preserve"> </w:t>
            </w:r>
            <w:r w:rsidRPr="0036644F">
              <w:rPr>
                <w:color w:val="000000"/>
                <w:sz w:val="20"/>
                <w:szCs w:val="20"/>
              </w:rPr>
              <w:t>in RE, and 2 floors in WE.</w:t>
            </w:r>
          </w:p>
        </w:tc>
      </w:tr>
    </w:tbl>
    <w:p w14:paraId="45EC671E" w14:textId="2F28C07D" w:rsidR="0036644F" w:rsidRPr="0036644F" w:rsidRDefault="0036644F" w:rsidP="009D0473">
      <w:pPr>
        <w:spacing w:after="240" w:line="360" w:lineRule="auto"/>
        <w:ind w:firstLine="720"/>
        <w:jc w:val="center"/>
      </w:pPr>
      <w:r w:rsidRPr="0036644F">
        <w:rPr>
          <w:color w:val="000000"/>
          <w:sz w:val="20"/>
          <w:szCs w:val="20"/>
        </w:rPr>
        <w:t xml:space="preserve">Table </w:t>
      </w:r>
      <w:r w:rsidR="000A3E2B">
        <w:rPr>
          <w:color w:val="000000"/>
          <w:sz w:val="20"/>
          <w:szCs w:val="20"/>
        </w:rPr>
        <w:t>3</w:t>
      </w:r>
      <w:r w:rsidRPr="0036644F">
        <w:rPr>
          <w:color w:val="000000"/>
          <w:sz w:val="20"/>
          <w:szCs w:val="20"/>
        </w:rPr>
        <w:t>.1: Distribution of the units of observation across phases and conditions.</w:t>
      </w:r>
    </w:p>
    <w:p w14:paraId="193CD2A7" w14:textId="77777777" w:rsidR="0036644F" w:rsidRPr="0036644F" w:rsidRDefault="0036644F" w:rsidP="0036644F">
      <w:pPr>
        <w:spacing w:line="360" w:lineRule="auto"/>
        <w:jc w:val="both"/>
      </w:pPr>
      <w:r w:rsidRPr="0036644F">
        <w:rPr>
          <w:color w:val="000000"/>
        </w:rPr>
        <w:t>The experimental settings varied slightly across each environment. In WE, employees could not be identified and individually paid, so the money raised through the recycling activity was given to floor managers who decided (with input from the employees in that floor) how to best spend those amounts. PPC and Lottery conditions are still directly comparable within WE.</w:t>
      </w:r>
    </w:p>
    <w:p w14:paraId="4D6A0198" w14:textId="77777777" w:rsidR="0036644F" w:rsidRPr="0036644F" w:rsidRDefault="0036644F" w:rsidP="0036644F">
      <w:pPr>
        <w:spacing w:line="360" w:lineRule="auto"/>
        <w:ind w:firstLine="720"/>
        <w:jc w:val="both"/>
      </w:pPr>
      <w:r w:rsidRPr="0036644F">
        <w:rPr>
          <w:color w:val="000000"/>
        </w:rPr>
        <w:t>Only in SE were participants assigned to two different conditions for the duration of the study, namely the Individual and Group conditions. Our reason for doing this is that it gave us a chance to compare our results with those in Diamond and Loewy (1991) as this is the study closest to ours. In the Individual condition, each student was given bags in which they were asked to place the cans they intended to recycle. To identify students (while maintaining anonymity), everyone in this condition was given a set of cable ties with different colours and lengths unique to them.  Students were then asked to tie their recycling bags with the cable ties provided. Failure to do this in the Incentive Phase would result in no payment for those students taking part in the PPC or Lottery treatments. They were then asked to place those bags in a cardboard bin located in the communal kitchen.  In the Group condition, students simply put the cans they intended to recycle in the cardboard bin located in their communal kitchen.  </w:t>
      </w:r>
    </w:p>
    <w:p w14:paraId="76CC1582" w14:textId="77777777" w:rsidR="0036644F" w:rsidRPr="0036644F" w:rsidRDefault="0036644F" w:rsidP="0036644F">
      <w:pPr>
        <w:spacing w:line="360" w:lineRule="auto"/>
        <w:ind w:firstLine="720"/>
        <w:jc w:val="both"/>
      </w:pPr>
      <w:r w:rsidRPr="0036644F">
        <w:rPr>
          <w:color w:val="000000"/>
        </w:rPr>
        <w:t>In RE, only two buildings (with 44 households each) took part in the Monitoring Phase. In the Incentive Phase, to avoid running multiple incentive treatments in either building, we decided to run only the PPC treatment in one building and the Lottery treatment in the other, leaving out the NR treatment. When the opportunity presented itself, we incorporated two more buildings (another 88 households) in the Incentive Phase, one for the PPC treatment and one for the Lottery treatment. This enabled us to increase the number of observations in these two treatments. We decided not to designate one of these two additional buildings for the NR treatment due to the notably low level of engagement observed during the Monitoring Phase. </w:t>
      </w:r>
    </w:p>
    <w:p w14:paraId="0E620EA5" w14:textId="26A825D3" w:rsidR="0036644F" w:rsidRPr="0036644F" w:rsidRDefault="0036644F" w:rsidP="0036644F">
      <w:pPr>
        <w:spacing w:after="240" w:line="360" w:lineRule="auto"/>
        <w:ind w:firstLine="720"/>
        <w:jc w:val="both"/>
      </w:pPr>
      <w:r w:rsidRPr="0036644F">
        <w:rPr>
          <w:color w:val="000000"/>
        </w:rPr>
        <w:lastRenderedPageBreak/>
        <w:t xml:space="preserve">Table </w:t>
      </w:r>
      <w:r w:rsidR="000A3E2B">
        <w:rPr>
          <w:color w:val="000000"/>
        </w:rPr>
        <w:t>3</w:t>
      </w:r>
      <w:r w:rsidRPr="0036644F">
        <w:rPr>
          <w:color w:val="000000"/>
        </w:rPr>
        <w:t>.1 reports how the units of observation were distributed across phases and treatments. Flats or Individuals in SE, households in RE, and floors in WE are the units of observation. </w:t>
      </w:r>
    </w:p>
    <w:p w14:paraId="62D89180" w14:textId="0C07CF1E" w:rsidR="0036644F" w:rsidRPr="000A26DC" w:rsidRDefault="007568EC" w:rsidP="000A26DC">
      <w:pPr>
        <w:pStyle w:val="Heading2"/>
        <w:rPr>
          <w:rFonts w:ascii="Times New Roman" w:hAnsi="Times New Roman" w:cs="Times New Roman"/>
          <w:b/>
          <w:bCs/>
          <w:sz w:val="36"/>
          <w:szCs w:val="36"/>
        </w:rPr>
      </w:pPr>
      <w:r w:rsidRPr="000A26DC">
        <w:rPr>
          <w:rFonts w:ascii="Times New Roman" w:hAnsi="Times New Roman" w:cs="Times New Roman"/>
        </w:rPr>
        <w:t>3</w:t>
      </w:r>
      <w:r w:rsidR="0036644F" w:rsidRPr="000A26DC">
        <w:rPr>
          <w:rFonts w:ascii="Times New Roman" w:hAnsi="Times New Roman" w:cs="Times New Roman"/>
        </w:rPr>
        <w:t>.1 Implementation</w:t>
      </w:r>
    </w:p>
    <w:p w14:paraId="2952D93B" w14:textId="4E6275FA" w:rsidR="0036644F" w:rsidRPr="0036644F" w:rsidRDefault="0036644F" w:rsidP="0036644F">
      <w:pPr>
        <w:spacing w:line="360" w:lineRule="auto"/>
        <w:ind w:firstLine="720"/>
        <w:jc w:val="both"/>
        <w:rPr>
          <w:color w:val="000000"/>
        </w:rPr>
      </w:pPr>
      <w:r w:rsidRPr="0036644F">
        <w:rPr>
          <w:color w:val="000000"/>
        </w:rPr>
        <w:t>Before data collection began, participants were handed a set of paper instructions (see Appendix A) in which they were informed that a recycling trial would be implemented and that new bins would be placed in addition to those already there. They were informed about the starting date of the recycling trial (Monitoring Phase), but the instruction contained no information about the Incentive Phase. This was done to avoid any strategic postponement of recycling. In all environments, experimenters installed a new recycling bin and gave participants recycling bags. In RE, with the help of Norwich City Council, new bins were placed near the existing waste disposal areas. These new bins were clearly identified with stickers. In SE and WE, cardboard bins donated by recycling charity “Every Can Counts” were provided to each flat and floor respectively. In the RE households and the SE Individual condition, we provided instruction</w:t>
      </w:r>
      <w:r w:rsidR="000B1B09">
        <w:rPr>
          <w:color w:val="000000"/>
        </w:rPr>
        <w:t>s</w:t>
      </w:r>
      <w:r w:rsidRPr="0036644F">
        <w:rPr>
          <w:color w:val="000000"/>
        </w:rPr>
        <w:t xml:space="preserve"> on how to apply the colour and length-coded cable ties (see Appendix A for the RE version of the instructions).  Participants were told that this would ensure anonymity, whilst enabling researchers to identify who was recycling what, </w:t>
      </w:r>
      <w:proofErr w:type="gramStart"/>
      <w:r w:rsidRPr="0036644F">
        <w:rPr>
          <w:color w:val="000000"/>
        </w:rPr>
        <w:t>in order to</w:t>
      </w:r>
      <w:proofErr w:type="gramEnd"/>
      <w:r w:rsidRPr="0036644F">
        <w:rPr>
          <w:color w:val="000000"/>
        </w:rPr>
        <w:t xml:space="preserve"> later pay them the correct rewards. </w:t>
      </w:r>
    </w:p>
    <w:p w14:paraId="6A647E54" w14:textId="77777777" w:rsidR="0036644F" w:rsidRPr="0044334D" w:rsidRDefault="0036644F" w:rsidP="0036644F">
      <w:pPr>
        <w:spacing w:line="360" w:lineRule="auto"/>
        <w:ind w:firstLine="720"/>
        <w:jc w:val="both"/>
        <w:rPr>
          <w:color w:val="000000" w:themeColor="text1"/>
        </w:rPr>
      </w:pPr>
      <w:r w:rsidRPr="0036644F">
        <w:rPr>
          <w:color w:val="000000"/>
        </w:rPr>
        <w:t xml:space="preserve">For any trial to work, participants must be aware of its introduction. </w:t>
      </w:r>
      <w:r w:rsidRPr="0044334D">
        <w:rPr>
          <w:color w:val="000000" w:themeColor="text1"/>
          <w:shd w:val="clear" w:color="auto" w:fill="FFFFFF"/>
        </w:rPr>
        <w:t>We believe that in each intervention location, the new recycling schemes were highly visible.</w:t>
      </w:r>
      <w:r w:rsidRPr="0044334D">
        <w:rPr>
          <w:rStyle w:val="FootnoteReference"/>
          <w:rFonts w:ascii="Times New Roman" w:hAnsi="Times New Roman" w:cs="Times New Roman"/>
          <w:shd w:val="clear" w:color="auto" w:fill="FFFFFF"/>
        </w:rPr>
        <w:footnoteReference w:id="9"/>
      </w:r>
      <w:r w:rsidRPr="0044334D">
        <w:rPr>
          <w:color w:val="000000" w:themeColor="text1"/>
          <w:shd w:val="clear" w:color="auto" w:fill="FFFFFF"/>
        </w:rPr>
        <w:t xml:space="preserve">  Furthermore, the placement of new recycling bins in communal kitchens and courtyards was hard to miss.  Of course, as with any intervention of this nature, we cannot be completely certain that all people in the trial understood and were aware of the adjustments made.  This possibility implies that our results might underestimate the magnitude of behavioural change that would occur </w:t>
      </w:r>
      <w:proofErr w:type="gramStart"/>
      <w:r w:rsidRPr="0044334D">
        <w:rPr>
          <w:color w:val="000000" w:themeColor="text1"/>
          <w:shd w:val="clear" w:color="auto" w:fill="FFFFFF"/>
        </w:rPr>
        <w:t>if  such</w:t>
      </w:r>
      <w:proofErr w:type="gramEnd"/>
      <w:r w:rsidRPr="0044334D">
        <w:rPr>
          <w:color w:val="000000" w:themeColor="text1"/>
          <w:shd w:val="clear" w:color="auto" w:fill="FFFFFF"/>
        </w:rPr>
        <w:t xml:space="preserve"> a policy were adopted at a larger scale.   </w:t>
      </w:r>
      <w:r w:rsidRPr="0044334D">
        <w:rPr>
          <w:color w:val="000000" w:themeColor="text1"/>
        </w:rPr>
        <w:t> </w:t>
      </w:r>
    </w:p>
    <w:p w14:paraId="2C4F4AD0" w14:textId="2BBD3557" w:rsidR="0036644F" w:rsidRPr="0036644F" w:rsidRDefault="0036644F" w:rsidP="0036644F">
      <w:pPr>
        <w:spacing w:line="360" w:lineRule="auto"/>
        <w:ind w:firstLine="720"/>
        <w:jc w:val="both"/>
      </w:pPr>
      <w:r w:rsidRPr="0044334D">
        <w:rPr>
          <w:color w:val="000000" w:themeColor="text1"/>
        </w:rPr>
        <w:t>At the end of the Monitoring Phase, participants were handed a second set of instructions that inform</w:t>
      </w:r>
      <w:r w:rsidR="000B1B09">
        <w:rPr>
          <w:color w:val="000000" w:themeColor="text1"/>
        </w:rPr>
        <w:t>ed</w:t>
      </w:r>
      <w:r w:rsidRPr="0044334D">
        <w:rPr>
          <w:color w:val="000000" w:themeColor="text1"/>
        </w:rPr>
        <w:t xml:space="preserve"> them that a new phase of the trial would start. The instructions contained detailed information (see Appendix B) on how the new system worked.  In both Monitoring Phase and Incentive Phase, cans were collected, counted and data recorded weekl</w:t>
      </w:r>
      <w:r w:rsidRPr="0036644F">
        <w:rPr>
          <w:color w:val="000000"/>
        </w:rPr>
        <w:t xml:space="preserve">y. </w:t>
      </w:r>
      <w:r w:rsidRPr="0036644F">
        <w:rPr>
          <w:color w:val="000000"/>
        </w:rPr>
        <w:lastRenderedPageBreak/>
        <w:t>For logistic reasons, lottery draws were carried out fortnightly, and payments were carried out at the end of the Incentive Phase. All participants were aware that this would be the case. </w:t>
      </w:r>
    </w:p>
    <w:p w14:paraId="78F5CF6C" w14:textId="025D5E4F" w:rsidR="0036644F" w:rsidRPr="0036644F" w:rsidRDefault="0036644F" w:rsidP="0036644F">
      <w:pPr>
        <w:spacing w:line="360" w:lineRule="auto"/>
        <w:ind w:firstLine="720"/>
        <w:jc w:val="both"/>
      </w:pPr>
      <w:r w:rsidRPr="0036644F">
        <w:rPr>
          <w:color w:val="000000"/>
        </w:rPr>
        <w:t xml:space="preserve">Logistical reasons also explain why the individual and group conditions were implemented only in SE.  In WE, this was not feasible, as we could not possibly ask each employee to recycle separately from others, and monetary rewards could not be given directly to them. In RE, a first obstacle was that of identifying individual and collective units. In principle, one can think of a household both as a group and as </w:t>
      </w:r>
      <w:r w:rsidR="00FF51F1">
        <w:rPr>
          <w:color w:val="000000"/>
        </w:rPr>
        <w:t xml:space="preserve">an </w:t>
      </w:r>
      <w:r w:rsidRPr="0036644F">
        <w:rPr>
          <w:color w:val="000000"/>
        </w:rPr>
        <w:t>individual unit. If we think of it as a group, the implementation of the individual condition would simply ask each individual member of the same household to recycle separately from the others. Not only did this not seem a viable option, but we did not believe data from such a trial would be representative of any household’s actual recycling habits. Equally, thinking of a household as an individual unit would give rise to the same problems if one were to implement a group condition comprising of several households. </w:t>
      </w:r>
    </w:p>
    <w:p w14:paraId="0923557A" w14:textId="17E2BCD0" w:rsidR="007A1071" w:rsidRDefault="0036644F" w:rsidP="0036644F">
      <w:pPr>
        <w:spacing w:line="360" w:lineRule="auto"/>
        <w:ind w:firstLine="720"/>
        <w:jc w:val="both"/>
        <w:rPr>
          <w:color w:val="000000"/>
        </w:rPr>
      </w:pPr>
      <w:r w:rsidRPr="0036644F">
        <w:rPr>
          <w:color w:val="000000"/>
        </w:rPr>
        <w:t xml:space="preserve">Considering these key differences, as well as the demographic ones across environments, in the result section, we primarily focus on comparisons within each environment. A general prediction we can make is that participants, whether as individuals or groups, are more likely to recycle cans when provided monetary incentives. As for which incentive type (piece-rate or lottery) is more effective, given that the evidence from the literature is mixed, we suspect that the relative effectiveness of these two incentive types is context-dependent.  Our research in this regard is exploratory, so we refrain from drawing speculative hypotheses on this matter. </w:t>
      </w:r>
    </w:p>
    <w:p w14:paraId="6B182224" w14:textId="7F17A2DB" w:rsidR="0036644F" w:rsidRDefault="007A1071" w:rsidP="007A1071">
      <w:pPr>
        <w:rPr>
          <w:color w:val="000000"/>
        </w:rPr>
      </w:pPr>
      <w:r>
        <w:rPr>
          <w:color w:val="000000"/>
        </w:rPr>
        <w:br w:type="page"/>
      </w:r>
    </w:p>
    <w:p w14:paraId="267EDEFA" w14:textId="57FD19EC" w:rsidR="007C2899" w:rsidRPr="000A26DC" w:rsidRDefault="007C2899" w:rsidP="000A26DC">
      <w:pPr>
        <w:pStyle w:val="Heading2"/>
        <w:rPr>
          <w:rFonts w:ascii="Times New Roman" w:hAnsi="Times New Roman" w:cs="Times New Roman"/>
        </w:rPr>
      </w:pPr>
      <w:r w:rsidRPr="000A26DC">
        <w:rPr>
          <w:rFonts w:ascii="Times New Roman" w:hAnsi="Times New Roman" w:cs="Times New Roman"/>
        </w:rPr>
        <w:lastRenderedPageBreak/>
        <w:t>4</w:t>
      </w:r>
      <w:r w:rsidR="000A26DC" w:rsidRPr="000A26DC">
        <w:rPr>
          <w:rFonts w:ascii="Times New Roman" w:hAnsi="Times New Roman" w:cs="Times New Roman"/>
        </w:rPr>
        <w:t>.</w:t>
      </w:r>
      <w:r w:rsidRPr="000A26DC">
        <w:rPr>
          <w:rFonts w:ascii="Times New Roman" w:hAnsi="Times New Roman" w:cs="Times New Roman"/>
        </w:rPr>
        <w:t xml:space="preserve"> Results</w:t>
      </w:r>
    </w:p>
    <w:p w14:paraId="6C3CD251" w14:textId="77777777" w:rsidR="007C2899" w:rsidRPr="000A26DC" w:rsidRDefault="007C2899" w:rsidP="000A26DC">
      <w:pPr>
        <w:pStyle w:val="Heading2"/>
        <w:rPr>
          <w:rFonts w:ascii="Times New Roman" w:hAnsi="Times New Roman" w:cs="Times New Roman"/>
          <w:b/>
          <w:bCs/>
          <w:sz w:val="36"/>
          <w:szCs w:val="36"/>
        </w:rPr>
      </w:pPr>
      <w:r w:rsidRPr="000A26DC">
        <w:rPr>
          <w:rFonts w:ascii="Times New Roman" w:hAnsi="Times New Roman" w:cs="Times New Roman"/>
        </w:rPr>
        <w:t>4.1 Overview </w:t>
      </w:r>
    </w:p>
    <w:p w14:paraId="745D61C9" w14:textId="6337E4F6" w:rsidR="007C2899" w:rsidRPr="00766532" w:rsidRDefault="007C2899" w:rsidP="007C2899">
      <w:pPr>
        <w:spacing w:line="360" w:lineRule="auto"/>
        <w:jc w:val="both"/>
      </w:pPr>
      <w:r w:rsidRPr="00766532">
        <w:rPr>
          <w:color w:val="000000"/>
        </w:rPr>
        <w:t xml:space="preserve">Figures </w:t>
      </w:r>
      <w:r w:rsidR="00A22C9D">
        <w:rPr>
          <w:color w:val="000000"/>
        </w:rPr>
        <w:t>4</w:t>
      </w:r>
      <w:r w:rsidRPr="00766532">
        <w:rPr>
          <w:color w:val="000000"/>
        </w:rPr>
        <w:t xml:space="preserve">.1, </w:t>
      </w:r>
      <w:r w:rsidR="00A22C9D">
        <w:rPr>
          <w:color w:val="000000"/>
        </w:rPr>
        <w:t>4</w:t>
      </w:r>
      <w:r w:rsidRPr="00766532">
        <w:rPr>
          <w:color w:val="000000"/>
        </w:rPr>
        <w:t>.2</w:t>
      </w:r>
      <w:r>
        <w:rPr>
          <w:color w:val="000000"/>
        </w:rPr>
        <w:t>,</w:t>
      </w:r>
      <w:r w:rsidRPr="00766532">
        <w:rPr>
          <w:color w:val="000000"/>
        </w:rPr>
        <w:t xml:space="preserve"> and </w:t>
      </w:r>
      <w:r w:rsidR="00A22C9D">
        <w:rPr>
          <w:color w:val="000000"/>
        </w:rPr>
        <w:t>4</w:t>
      </w:r>
      <w:r w:rsidRPr="00766532">
        <w:rPr>
          <w:color w:val="000000"/>
        </w:rPr>
        <w:t>.3 show aggregate recycling levels (number of cans) by location and phase. For comparability, the figures only report data for the participants that were subsequently exposed to either PPC or Lottery in the Incentive Phase.</w:t>
      </w:r>
    </w:p>
    <w:p w14:paraId="3D7D5FAB" w14:textId="77777777" w:rsidR="007C2899" w:rsidRPr="00766532" w:rsidRDefault="007C2899" w:rsidP="007C2899">
      <w:pPr>
        <w:spacing w:line="360" w:lineRule="auto"/>
        <w:jc w:val="both"/>
      </w:pPr>
      <w:r w:rsidRPr="00766532">
        <w:rPr>
          <w:rFonts w:ascii="Calibri" w:hAnsi="Calibri" w:cs="Calibri"/>
          <w:color w:val="000000"/>
          <w:bdr w:val="none" w:sz="0" w:space="0" w:color="auto" w:frame="1"/>
        </w:rPr>
        <w:fldChar w:fldCharType="begin"/>
      </w:r>
      <w:r w:rsidRPr="00766532">
        <w:rPr>
          <w:rFonts w:ascii="Calibri" w:hAnsi="Calibri" w:cs="Calibri"/>
          <w:color w:val="000000"/>
          <w:bdr w:val="none" w:sz="0" w:space="0" w:color="auto" w:frame="1"/>
        </w:rPr>
        <w:instrText xml:space="preserve"> INCLUDEPICTURE "https://lh7-rt.googleusercontent.com/docsz/AD_4nXea3ZB7XbJMiGZTk0LogwaoCmrJck54rnblptzQjNLpgL3L4JFo8ErGqVUNTptrOU0mZkLJY-09lzaUxOAhLS2Bb9sfk8o621e2H9J606EzJujYv0tUOZlgUQFFp8KJVjhTK06MhZBhU8TPDnIbN5g?key=H4Dxha1rWnKgnOFYpRVSk2SF" \* MERGEFORMATINET </w:instrText>
      </w:r>
      <w:r w:rsidRPr="00766532">
        <w:rPr>
          <w:rFonts w:ascii="Calibri" w:hAnsi="Calibri" w:cs="Calibri"/>
          <w:color w:val="000000"/>
          <w:bdr w:val="none" w:sz="0" w:space="0" w:color="auto" w:frame="1"/>
        </w:rPr>
        <w:fldChar w:fldCharType="separate"/>
      </w:r>
      <w:r w:rsidRPr="00766532">
        <w:rPr>
          <w:rFonts w:ascii="Calibri" w:hAnsi="Calibri" w:cs="Calibri"/>
          <w:noProof/>
          <w:color w:val="000000"/>
          <w:bdr w:val="none" w:sz="0" w:space="0" w:color="auto" w:frame="1"/>
        </w:rPr>
        <w:drawing>
          <wp:inline distT="0" distB="0" distL="0" distR="0" wp14:anchorId="24CFFCF9" wp14:editId="20EF7594">
            <wp:extent cx="5665493" cy="3083182"/>
            <wp:effectExtent l="0" t="0" r="0" b="3175"/>
            <wp:docPr id="1576172422" name="Picture 3" descr="A graph of a graph showing the condition of a certain peri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72422" name="Picture 3" descr="A graph of a graph showing the condition of a certain period&#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l="851" t="1553"/>
                    <a:stretch>
                      <a:fillRect/>
                    </a:stretch>
                  </pic:blipFill>
                  <pic:spPr bwMode="auto">
                    <a:xfrm>
                      <a:off x="0" y="0"/>
                      <a:ext cx="5665819" cy="3083359"/>
                    </a:xfrm>
                    <a:prstGeom prst="rect">
                      <a:avLst/>
                    </a:prstGeom>
                    <a:noFill/>
                    <a:ln>
                      <a:noFill/>
                    </a:ln>
                    <a:extLst>
                      <a:ext uri="{53640926-AAD7-44D8-BBD7-CCE9431645EC}">
                        <a14:shadowObscured xmlns:a14="http://schemas.microsoft.com/office/drawing/2010/main"/>
                      </a:ext>
                    </a:extLst>
                  </pic:spPr>
                </pic:pic>
              </a:graphicData>
            </a:graphic>
          </wp:inline>
        </w:drawing>
      </w:r>
      <w:r w:rsidRPr="00766532">
        <w:rPr>
          <w:rFonts w:ascii="Calibri" w:hAnsi="Calibri" w:cs="Calibri"/>
          <w:color w:val="000000"/>
          <w:bdr w:val="none" w:sz="0" w:space="0" w:color="auto" w:frame="1"/>
        </w:rPr>
        <w:fldChar w:fldCharType="end"/>
      </w:r>
    </w:p>
    <w:p w14:paraId="0DCC0282" w14:textId="0BE983A1" w:rsidR="007C2899" w:rsidRPr="00766532" w:rsidRDefault="007C2899" w:rsidP="007C2899">
      <w:pPr>
        <w:spacing w:line="360" w:lineRule="auto"/>
        <w:jc w:val="center"/>
      </w:pPr>
      <w:r w:rsidRPr="00766532">
        <w:rPr>
          <w:color w:val="000000"/>
          <w:sz w:val="20"/>
          <w:szCs w:val="20"/>
        </w:rPr>
        <w:t xml:space="preserve">Figure </w:t>
      </w:r>
      <w:r w:rsidR="00A22C9D">
        <w:rPr>
          <w:color w:val="000000"/>
          <w:sz w:val="20"/>
          <w:szCs w:val="20"/>
        </w:rPr>
        <w:t>4</w:t>
      </w:r>
      <w:r w:rsidRPr="00766532">
        <w:rPr>
          <w:color w:val="000000"/>
          <w:sz w:val="20"/>
          <w:szCs w:val="20"/>
        </w:rPr>
        <w:t>.</w:t>
      </w:r>
      <w:r w:rsidRPr="00766532">
        <w:rPr>
          <w:smallCaps/>
          <w:color w:val="000000"/>
          <w:sz w:val="20"/>
          <w:szCs w:val="20"/>
        </w:rPr>
        <w:t>1</w:t>
      </w:r>
      <w:r w:rsidRPr="00766532">
        <w:rPr>
          <w:color w:val="000000"/>
          <w:sz w:val="20"/>
          <w:szCs w:val="20"/>
        </w:rPr>
        <w:t>: Number of cans recycled over time in SE. </w:t>
      </w:r>
    </w:p>
    <w:p w14:paraId="6688F178" w14:textId="0D6538E7" w:rsidR="007C2899" w:rsidRPr="00766532" w:rsidRDefault="007C2899" w:rsidP="007C2899">
      <w:pPr>
        <w:spacing w:line="360" w:lineRule="auto"/>
        <w:jc w:val="center"/>
      </w:pPr>
      <w:r w:rsidRPr="00766532">
        <w:rPr>
          <w:i/>
          <w:iCs/>
          <w:color w:val="000000"/>
          <w:sz w:val="20"/>
          <w:szCs w:val="20"/>
        </w:rPr>
        <w:t>Notes</w:t>
      </w:r>
      <w:r w:rsidRPr="00766532">
        <w:rPr>
          <w:color w:val="000000"/>
          <w:sz w:val="20"/>
          <w:szCs w:val="20"/>
        </w:rPr>
        <w:t>. Only participants exposed to monetary incentives in IP are included.</w:t>
      </w:r>
    </w:p>
    <w:p w14:paraId="2EA463EF" w14:textId="77777777" w:rsidR="007C2899" w:rsidRPr="00766532" w:rsidRDefault="007C2899" w:rsidP="007C2899">
      <w:pPr>
        <w:spacing w:line="360" w:lineRule="auto"/>
      </w:pPr>
      <w:r w:rsidRPr="00766532">
        <w:rPr>
          <w:rFonts w:ascii="Calibri" w:hAnsi="Calibri" w:cs="Calibri"/>
          <w:color w:val="000000"/>
          <w:bdr w:val="none" w:sz="0" w:space="0" w:color="auto" w:frame="1"/>
        </w:rPr>
        <w:fldChar w:fldCharType="begin"/>
      </w:r>
      <w:r w:rsidRPr="00766532">
        <w:rPr>
          <w:rFonts w:ascii="Calibri" w:hAnsi="Calibri" w:cs="Calibri"/>
          <w:color w:val="000000"/>
          <w:bdr w:val="none" w:sz="0" w:space="0" w:color="auto" w:frame="1"/>
        </w:rPr>
        <w:instrText xml:space="preserve"> INCLUDEPICTURE "https://lh7-rt.googleusercontent.com/docsz/AD_4nXex6YyRx3slEFt-l15hAXZsq51QOFey-IQWPlOiGOXVt4rqrFwiXmkJppWcswUzDFHfykjdIedOJLm8NzCTydMa6l2cWActzFgSJFym0yn2D7qyk14j1PefxEepHSeVORBgS9vW7gmB_frkd1Q44q4?key=H4Dxha1rWnKgnOFYpRVSk2SF" \* MERGEFORMATINET </w:instrText>
      </w:r>
      <w:r w:rsidRPr="00766532">
        <w:rPr>
          <w:rFonts w:ascii="Calibri" w:hAnsi="Calibri" w:cs="Calibri"/>
          <w:color w:val="000000"/>
          <w:bdr w:val="none" w:sz="0" w:space="0" w:color="auto" w:frame="1"/>
        </w:rPr>
        <w:fldChar w:fldCharType="separate"/>
      </w:r>
      <w:r w:rsidRPr="00766532">
        <w:rPr>
          <w:rFonts w:ascii="Calibri" w:hAnsi="Calibri" w:cs="Calibri"/>
          <w:noProof/>
          <w:color w:val="000000"/>
          <w:bdr w:val="none" w:sz="0" w:space="0" w:color="auto" w:frame="1"/>
        </w:rPr>
        <w:drawing>
          <wp:inline distT="0" distB="0" distL="0" distR="0" wp14:anchorId="61A50FCE" wp14:editId="3B5A1A59">
            <wp:extent cx="5663416" cy="2904746"/>
            <wp:effectExtent l="0" t="0" r="1270" b="3810"/>
            <wp:docPr id="1690970333" name="Picture 2" descr="A graph showing the growth of a number of wee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70333" name="Picture 2" descr="A graph showing the growth of a number of weeks&#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88" t="1646"/>
                    <a:stretch>
                      <a:fillRect/>
                    </a:stretch>
                  </pic:blipFill>
                  <pic:spPr bwMode="auto">
                    <a:xfrm>
                      <a:off x="0" y="0"/>
                      <a:ext cx="5663416" cy="2904746"/>
                    </a:xfrm>
                    <a:prstGeom prst="rect">
                      <a:avLst/>
                    </a:prstGeom>
                    <a:noFill/>
                    <a:ln>
                      <a:noFill/>
                    </a:ln>
                    <a:extLst>
                      <a:ext uri="{53640926-AAD7-44D8-BBD7-CCE9431645EC}">
                        <a14:shadowObscured xmlns:a14="http://schemas.microsoft.com/office/drawing/2010/main"/>
                      </a:ext>
                    </a:extLst>
                  </pic:spPr>
                </pic:pic>
              </a:graphicData>
            </a:graphic>
          </wp:inline>
        </w:drawing>
      </w:r>
      <w:r w:rsidRPr="00766532">
        <w:rPr>
          <w:rFonts w:ascii="Calibri" w:hAnsi="Calibri" w:cs="Calibri"/>
          <w:color w:val="000000"/>
          <w:bdr w:val="none" w:sz="0" w:space="0" w:color="auto" w:frame="1"/>
        </w:rPr>
        <w:fldChar w:fldCharType="end"/>
      </w:r>
    </w:p>
    <w:p w14:paraId="739A8B68" w14:textId="12D603FC" w:rsidR="007C2899" w:rsidRPr="00766532" w:rsidRDefault="007C2899" w:rsidP="007C2899">
      <w:pPr>
        <w:spacing w:line="360" w:lineRule="auto"/>
        <w:jc w:val="center"/>
      </w:pPr>
      <w:r w:rsidRPr="00766532">
        <w:rPr>
          <w:color w:val="000000"/>
          <w:sz w:val="20"/>
          <w:szCs w:val="20"/>
        </w:rPr>
        <w:t xml:space="preserve">Figure </w:t>
      </w:r>
      <w:r w:rsidR="00A22C9D">
        <w:rPr>
          <w:color w:val="000000"/>
          <w:sz w:val="20"/>
          <w:szCs w:val="20"/>
        </w:rPr>
        <w:t>4</w:t>
      </w:r>
      <w:r w:rsidRPr="00766532">
        <w:rPr>
          <w:color w:val="000000"/>
          <w:sz w:val="20"/>
          <w:szCs w:val="20"/>
        </w:rPr>
        <w:t>.</w:t>
      </w:r>
      <w:r w:rsidRPr="00766532">
        <w:rPr>
          <w:smallCaps/>
          <w:color w:val="000000"/>
          <w:sz w:val="20"/>
          <w:szCs w:val="20"/>
        </w:rPr>
        <w:t>2</w:t>
      </w:r>
      <w:r w:rsidRPr="00766532">
        <w:rPr>
          <w:color w:val="000000"/>
          <w:sz w:val="20"/>
          <w:szCs w:val="20"/>
        </w:rPr>
        <w:t>: Number of cans recycled over time in RE. </w:t>
      </w:r>
    </w:p>
    <w:p w14:paraId="0AE30ED8" w14:textId="5F861C9D" w:rsidR="007C2899" w:rsidRPr="00766532" w:rsidRDefault="007C2899" w:rsidP="007C2899">
      <w:pPr>
        <w:spacing w:line="360" w:lineRule="auto"/>
        <w:jc w:val="center"/>
      </w:pPr>
      <w:r w:rsidRPr="00766532">
        <w:rPr>
          <w:i/>
          <w:iCs/>
          <w:color w:val="000000"/>
          <w:sz w:val="20"/>
          <w:szCs w:val="20"/>
        </w:rPr>
        <w:t>Notes</w:t>
      </w:r>
      <w:r w:rsidRPr="00766532">
        <w:rPr>
          <w:color w:val="000000"/>
          <w:sz w:val="20"/>
          <w:szCs w:val="20"/>
        </w:rPr>
        <w:t>. The data include only flats that took part in both the Monitoring and Incentive Phases.</w:t>
      </w:r>
    </w:p>
    <w:p w14:paraId="43BD23E6" w14:textId="02D134C2" w:rsidR="007C2899" w:rsidRPr="00766532" w:rsidRDefault="007C2899" w:rsidP="007C2899">
      <w:pPr>
        <w:spacing w:line="360" w:lineRule="auto"/>
      </w:pPr>
    </w:p>
    <w:p w14:paraId="4A170792" w14:textId="370497AA" w:rsidR="007C2899" w:rsidRPr="00C74E3B" w:rsidRDefault="007C2899" w:rsidP="00365E77">
      <w:pPr>
        <w:spacing w:line="360" w:lineRule="auto"/>
        <w:ind w:firstLine="720"/>
        <w:jc w:val="both"/>
        <w:rPr>
          <w:color w:val="000000"/>
        </w:rPr>
      </w:pPr>
      <w:r w:rsidRPr="00766532">
        <w:rPr>
          <w:color w:val="000000"/>
        </w:rPr>
        <w:lastRenderedPageBreak/>
        <w:t>In SE (</w:t>
      </w:r>
      <w:r w:rsidR="00365E77">
        <w:rPr>
          <w:color w:val="000000"/>
        </w:rPr>
        <w:t>Figure</w:t>
      </w:r>
      <w:r w:rsidRPr="00766532">
        <w:rPr>
          <w:color w:val="000000"/>
        </w:rPr>
        <w:t xml:space="preserve"> </w:t>
      </w:r>
      <w:r w:rsidR="00A22C9D">
        <w:rPr>
          <w:color w:val="000000"/>
        </w:rPr>
        <w:t>4</w:t>
      </w:r>
      <w:r w:rsidRPr="00766532">
        <w:rPr>
          <w:color w:val="000000"/>
        </w:rPr>
        <w:t>.1), we report the number of cans recycled for both the Group and Individual condition</w:t>
      </w:r>
      <w:r>
        <w:rPr>
          <w:color w:val="000000"/>
        </w:rPr>
        <w:t>s</w:t>
      </w:r>
      <w:r w:rsidRPr="00766532">
        <w:rPr>
          <w:color w:val="000000"/>
        </w:rPr>
        <w:t>. The Individual condition data refer only to cans correctly recycled in individual bags. As a reminder, students in this condition were asked to recycle by placing their personal cans in individually identifiable bags.  These bags should then be placed in a “communal” bin located in the kitchen. In the Incentive Phase, failure to follow this system resulted in no reward being paid.  In this condition, however, students often placed loose cans (i.e., not correctly recycled) directly in the communal bin. We still recorded this data, which we refer to as ‘Communal Bin’ cans.</w:t>
      </w:r>
    </w:p>
    <w:p w14:paraId="708A3DC8" w14:textId="77777777" w:rsidR="007C2899" w:rsidRPr="00766532" w:rsidRDefault="007C2899" w:rsidP="007C2899">
      <w:pPr>
        <w:spacing w:line="360" w:lineRule="auto"/>
        <w:jc w:val="both"/>
      </w:pPr>
      <w:r w:rsidRPr="00766532">
        <w:rPr>
          <w:rFonts w:ascii="Calibri" w:hAnsi="Calibri" w:cs="Calibri"/>
          <w:color w:val="000000"/>
          <w:bdr w:val="none" w:sz="0" w:space="0" w:color="auto" w:frame="1"/>
        </w:rPr>
        <w:fldChar w:fldCharType="begin"/>
      </w:r>
      <w:r w:rsidRPr="00766532">
        <w:rPr>
          <w:rFonts w:ascii="Calibri" w:hAnsi="Calibri" w:cs="Calibri"/>
          <w:color w:val="000000"/>
          <w:bdr w:val="none" w:sz="0" w:space="0" w:color="auto" w:frame="1"/>
        </w:rPr>
        <w:instrText xml:space="preserve"> INCLUDEPICTURE "https://lh7-rt.googleusercontent.com/docsz/AD_4nXdBrGTyy7Ts7SxZ5Il6InX7kqX21h2BGhq9v78qxfss5FSUcTOp8y93tVm3Yg5xWzEN7oFwi9Nq-7V7eh4Pf8ghdays20B2uYTO1Y6QSiMzLAvyyaNT23yzlDSGD-KJ61IAZS0pGEiUHp_8rhaOZ0k?key=H4Dxha1rWnKgnOFYpRVSk2SF" \* MERGEFORMATINET </w:instrText>
      </w:r>
      <w:r w:rsidRPr="00766532">
        <w:rPr>
          <w:rFonts w:ascii="Calibri" w:hAnsi="Calibri" w:cs="Calibri"/>
          <w:color w:val="000000"/>
          <w:bdr w:val="none" w:sz="0" w:space="0" w:color="auto" w:frame="1"/>
        </w:rPr>
        <w:fldChar w:fldCharType="separate"/>
      </w:r>
      <w:r w:rsidRPr="00766532">
        <w:rPr>
          <w:rFonts w:ascii="Calibri" w:hAnsi="Calibri" w:cs="Calibri"/>
          <w:noProof/>
          <w:color w:val="000000"/>
          <w:bdr w:val="none" w:sz="0" w:space="0" w:color="auto" w:frame="1"/>
        </w:rPr>
        <w:drawing>
          <wp:inline distT="0" distB="0" distL="0" distR="0" wp14:anchorId="30858C31" wp14:editId="41B44223">
            <wp:extent cx="5653182" cy="2896870"/>
            <wp:effectExtent l="0" t="0" r="0" b="0"/>
            <wp:docPr id="1270541208" name="Picture 1" descr="A graph showing the growth of a number of wee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541208" name="Picture 1" descr="A graph showing the growth of a number of weeks&#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58" t="1651"/>
                    <a:stretch>
                      <a:fillRect/>
                    </a:stretch>
                  </pic:blipFill>
                  <pic:spPr bwMode="auto">
                    <a:xfrm>
                      <a:off x="0" y="0"/>
                      <a:ext cx="5657797" cy="2899235"/>
                    </a:xfrm>
                    <a:prstGeom prst="rect">
                      <a:avLst/>
                    </a:prstGeom>
                    <a:noFill/>
                    <a:ln>
                      <a:noFill/>
                    </a:ln>
                    <a:extLst>
                      <a:ext uri="{53640926-AAD7-44D8-BBD7-CCE9431645EC}">
                        <a14:shadowObscured xmlns:a14="http://schemas.microsoft.com/office/drawing/2010/main"/>
                      </a:ext>
                    </a:extLst>
                  </pic:spPr>
                </pic:pic>
              </a:graphicData>
            </a:graphic>
          </wp:inline>
        </w:drawing>
      </w:r>
      <w:r w:rsidRPr="00766532">
        <w:rPr>
          <w:rFonts w:ascii="Calibri" w:hAnsi="Calibri" w:cs="Calibri"/>
          <w:color w:val="000000"/>
          <w:bdr w:val="none" w:sz="0" w:space="0" w:color="auto" w:frame="1"/>
        </w:rPr>
        <w:fldChar w:fldCharType="end"/>
      </w:r>
    </w:p>
    <w:p w14:paraId="02712862" w14:textId="320822F8" w:rsidR="007C2899" w:rsidRPr="00766532" w:rsidRDefault="007C2899" w:rsidP="007C2899">
      <w:pPr>
        <w:spacing w:line="360" w:lineRule="auto"/>
        <w:jc w:val="center"/>
      </w:pPr>
      <w:r w:rsidRPr="00766532">
        <w:rPr>
          <w:color w:val="000000"/>
          <w:sz w:val="20"/>
          <w:szCs w:val="20"/>
        </w:rPr>
        <w:t xml:space="preserve">Figure </w:t>
      </w:r>
      <w:r w:rsidR="00A22C9D">
        <w:rPr>
          <w:color w:val="000000"/>
          <w:sz w:val="20"/>
          <w:szCs w:val="20"/>
        </w:rPr>
        <w:t>4</w:t>
      </w:r>
      <w:r w:rsidRPr="00766532">
        <w:rPr>
          <w:color w:val="000000"/>
          <w:sz w:val="20"/>
          <w:szCs w:val="20"/>
        </w:rPr>
        <w:t>.</w:t>
      </w:r>
      <w:r w:rsidRPr="00766532">
        <w:rPr>
          <w:smallCaps/>
          <w:color w:val="000000"/>
          <w:sz w:val="20"/>
          <w:szCs w:val="20"/>
        </w:rPr>
        <w:t>3</w:t>
      </w:r>
      <w:r w:rsidRPr="00766532">
        <w:rPr>
          <w:color w:val="000000"/>
          <w:sz w:val="20"/>
          <w:szCs w:val="20"/>
        </w:rPr>
        <w:t>: Number of cans recycled over time in WE. </w:t>
      </w:r>
    </w:p>
    <w:p w14:paraId="4A26DB58" w14:textId="77777777" w:rsidR="007C2899" w:rsidRPr="00766532" w:rsidRDefault="007C2899" w:rsidP="007C2899">
      <w:pPr>
        <w:spacing w:line="360" w:lineRule="auto"/>
        <w:jc w:val="center"/>
      </w:pPr>
      <w:r w:rsidRPr="00766532">
        <w:rPr>
          <w:i/>
          <w:iCs/>
          <w:color w:val="000000"/>
          <w:sz w:val="20"/>
          <w:szCs w:val="20"/>
        </w:rPr>
        <w:t>Notes</w:t>
      </w:r>
      <w:r w:rsidRPr="00766532">
        <w:rPr>
          <w:color w:val="000000"/>
          <w:sz w:val="20"/>
          <w:szCs w:val="20"/>
        </w:rPr>
        <w:t>. Only floors exposed to monetary incentives in IP are included.</w:t>
      </w:r>
    </w:p>
    <w:p w14:paraId="4FB98B19" w14:textId="6EE0192C" w:rsidR="007C2899" w:rsidRPr="00766532" w:rsidRDefault="007C2899" w:rsidP="007C2899">
      <w:pPr>
        <w:spacing w:line="360" w:lineRule="auto"/>
        <w:ind w:firstLine="720"/>
        <w:jc w:val="both"/>
      </w:pPr>
      <w:r w:rsidRPr="00766532">
        <w:rPr>
          <w:color w:val="000000"/>
        </w:rPr>
        <w:t>In all locations, we witness a negative trend over time in the Monitoring Phase. In SE we still observe some recycling in the Group and Communal bin conditions at the end of the period. In RE (</w:t>
      </w:r>
      <w:r w:rsidR="00776E20">
        <w:rPr>
          <w:color w:val="000000"/>
        </w:rPr>
        <w:t>Figure</w:t>
      </w:r>
      <w:r w:rsidRPr="00766532">
        <w:rPr>
          <w:color w:val="000000"/>
        </w:rPr>
        <w:t xml:space="preserve"> </w:t>
      </w:r>
      <w:r w:rsidR="00A22C9D">
        <w:rPr>
          <w:color w:val="000000"/>
        </w:rPr>
        <w:t>4</w:t>
      </w:r>
      <w:r w:rsidRPr="00766532">
        <w:rPr>
          <w:color w:val="000000"/>
        </w:rPr>
        <w:t xml:space="preserve">.2), by contrast, the number of cans recycled goes down to zero several weeks before the end of </w:t>
      </w:r>
      <w:r w:rsidR="00DE638D">
        <w:rPr>
          <w:color w:val="000000"/>
        </w:rPr>
        <w:t xml:space="preserve">the </w:t>
      </w:r>
      <w:r w:rsidRPr="00766532">
        <w:rPr>
          <w:color w:val="000000"/>
        </w:rPr>
        <w:t>phase, while in WE (</w:t>
      </w:r>
      <w:r w:rsidR="00DE638D">
        <w:rPr>
          <w:color w:val="000000"/>
        </w:rPr>
        <w:t>Figure</w:t>
      </w:r>
      <w:r w:rsidRPr="00766532">
        <w:rPr>
          <w:color w:val="000000"/>
        </w:rPr>
        <w:t xml:space="preserve"> </w:t>
      </w:r>
      <w:r w:rsidR="00A22C9D">
        <w:rPr>
          <w:color w:val="000000"/>
        </w:rPr>
        <w:t>4</w:t>
      </w:r>
      <w:r w:rsidRPr="00766532">
        <w:rPr>
          <w:color w:val="000000"/>
        </w:rPr>
        <w:t>.3), the decline is only mild, as by week 10 of the phase, recycling levels are just below those recorded in the first week.</w:t>
      </w:r>
    </w:p>
    <w:p w14:paraId="1C1A1D8B" w14:textId="363B0DAB" w:rsidR="007C2899" w:rsidRPr="00766532" w:rsidRDefault="007C2899" w:rsidP="007C2899">
      <w:pPr>
        <w:spacing w:after="240" w:line="360" w:lineRule="auto"/>
        <w:jc w:val="both"/>
      </w:pPr>
      <w:r w:rsidRPr="00766532">
        <w:rPr>
          <w:color w:val="000000"/>
        </w:rPr>
        <w:t>In the Incentive Phase, we observe an increase in recycling levels in all locations (an exception be</w:t>
      </w:r>
      <w:r>
        <w:rPr>
          <w:color w:val="000000"/>
        </w:rPr>
        <w:t>ing</w:t>
      </w:r>
      <w:r w:rsidRPr="00766532">
        <w:rPr>
          <w:color w:val="000000"/>
        </w:rPr>
        <w:t xml:space="preserve"> possibl</w:t>
      </w:r>
      <w:r>
        <w:rPr>
          <w:color w:val="000000"/>
        </w:rPr>
        <w:t>y</w:t>
      </w:r>
      <w:r w:rsidRPr="00766532">
        <w:rPr>
          <w:color w:val="000000"/>
        </w:rPr>
        <w:t xml:space="preserve"> the Group Condition in SE). By contrast, students in </w:t>
      </w:r>
      <w:r w:rsidR="000D3210">
        <w:rPr>
          <w:color w:val="000000"/>
        </w:rPr>
        <w:t xml:space="preserve">the </w:t>
      </w:r>
      <w:r w:rsidRPr="00766532">
        <w:rPr>
          <w:color w:val="000000"/>
        </w:rPr>
        <w:t>Individual condition recycle more than in the Monitoring Phase and we observe fewer cans in the communal bin. In RE, incentives lead to a sharp increase in recycling and in WE they seem to provide a boost.</w:t>
      </w:r>
    </w:p>
    <w:p w14:paraId="30EC20B5" w14:textId="77777777" w:rsidR="007C2899" w:rsidRPr="000A26DC" w:rsidRDefault="007C2899" w:rsidP="000A26DC">
      <w:pPr>
        <w:pStyle w:val="Heading2"/>
        <w:rPr>
          <w:rFonts w:ascii="Times New Roman" w:hAnsi="Times New Roman" w:cs="Times New Roman"/>
        </w:rPr>
      </w:pPr>
      <w:r w:rsidRPr="000A26DC">
        <w:rPr>
          <w:rFonts w:ascii="Times New Roman" w:hAnsi="Times New Roman" w:cs="Times New Roman"/>
        </w:rPr>
        <w:t>4.2 The Student Environment (SE)</w:t>
      </w:r>
    </w:p>
    <w:p w14:paraId="7AEAAE18" w14:textId="263296B6" w:rsidR="007C2899" w:rsidRPr="00164453" w:rsidRDefault="007C2899" w:rsidP="007C2899">
      <w:pPr>
        <w:spacing w:after="120" w:line="360" w:lineRule="auto"/>
        <w:jc w:val="both"/>
        <w:rPr>
          <w:color w:val="000000"/>
        </w:rPr>
      </w:pPr>
      <w:r w:rsidRPr="00766532">
        <w:rPr>
          <w:color w:val="000000"/>
        </w:rPr>
        <w:t xml:space="preserve">Table </w:t>
      </w:r>
      <w:r w:rsidR="009C6B96">
        <w:rPr>
          <w:color w:val="000000"/>
        </w:rPr>
        <w:t>4</w:t>
      </w:r>
      <w:r w:rsidRPr="00766532">
        <w:rPr>
          <w:color w:val="000000"/>
        </w:rPr>
        <w:t>.1 reports the results of three sets of random effects regressions.</w:t>
      </w:r>
    </w:p>
    <w:tbl>
      <w:tblPr>
        <w:tblW w:w="7555" w:type="dxa"/>
        <w:jc w:val="center"/>
        <w:tblCellMar>
          <w:top w:w="15" w:type="dxa"/>
          <w:left w:w="15" w:type="dxa"/>
          <w:bottom w:w="15" w:type="dxa"/>
          <w:right w:w="15" w:type="dxa"/>
        </w:tblCellMar>
        <w:tblLook w:val="04A0" w:firstRow="1" w:lastRow="0" w:firstColumn="1" w:lastColumn="0" w:noHBand="0" w:noVBand="1"/>
      </w:tblPr>
      <w:tblGrid>
        <w:gridCol w:w="1353"/>
        <w:gridCol w:w="1080"/>
        <w:gridCol w:w="1080"/>
        <w:gridCol w:w="1080"/>
        <w:gridCol w:w="1080"/>
        <w:gridCol w:w="980"/>
        <w:gridCol w:w="980"/>
      </w:tblGrid>
      <w:tr w:rsidR="007C2899" w:rsidRPr="00766532" w14:paraId="15E0E31F" w14:textId="77777777" w:rsidTr="00164453">
        <w:trPr>
          <w:trHeight w:val="106"/>
          <w:jc w:val="center"/>
        </w:trPr>
        <w:tc>
          <w:tcPr>
            <w:tcW w:w="0" w:type="auto"/>
            <w:gridSpan w:val="7"/>
            <w:tcBorders>
              <w:top w:val="single" w:sz="8" w:space="0" w:color="000000"/>
              <w:bottom w:val="single" w:sz="8" w:space="0" w:color="000000"/>
            </w:tcBorders>
            <w:tcMar>
              <w:top w:w="0" w:type="dxa"/>
              <w:left w:w="115" w:type="dxa"/>
              <w:bottom w:w="0" w:type="dxa"/>
              <w:right w:w="115" w:type="dxa"/>
            </w:tcMar>
            <w:vAlign w:val="center"/>
            <w:hideMark/>
          </w:tcPr>
          <w:p w14:paraId="043F926C" w14:textId="77777777" w:rsidR="007C2899" w:rsidRPr="00766532" w:rsidRDefault="007C2899" w:rsidP="009D0473">
            <w:r w:rsidRPr="00766532">
              <w:rPr>
                <w:b/>
                <w:bCs/>
                <w:color w:val="000000"/>
                <w:sz w:val="20"/>
                <w:szCs w:val="20"/>
              </w:rPr>
              <w:t>Set 1: SE - Group Condition</w:t>
            </w:r>
          </w:p>
        </w:tc>
      </w:tr>
      <w:tr w:rsidR="007C2899" w:rsidRPr="00766532" w14:paraId="67728FAB" w14:textId="77777777" w:rsidTr="00164453">
        <w:trPr>
          <w:trHeight w:val="106"/>
          <w:jc w:val="center"/>
        </w:trPr>
        <w:tc>
          <w:tcPr>
            <w:tcW w:w="0" w:type="auto"/>
            <w:tcBorders>
              <w:top w:val="single" w:sz="8" w:space="0" w:color="000000"/>
            </w:tcBorders>
            <w:tcMar>
              <w:top w:w="0" w:type="dxa"/>
              <w:left w:w="115" w:type="dxa"/>
              <w:bottom w:w="0" w:type="dxa"/>
              <w:right w:w="115" w:type="dxa"/>
            </w:tcMar>
            <w:vAlign w:val="center"/>
            <w:hideMark/>
          </w:tcPr>
          <w:p w14:paraId="6F75E457" w14:textId="77777777" w:rsidR="007C2899" w:rsidRPr="00766532" w:rsidRDefault="007C2899" w:rsidP="009D0473"/>
        </w:tc>
        <w:tc>
          <w:tcPr>
            <w:tcW w:w="0" w:type="auto"/>
            <w:tcBorders>
              <w:top w:val="single" w:sz="8" w:space="0" w:color="000000"/>
            </w:tcBorders>
            <w:tcMar>
              <w:top w:w="0" w:type="dxa"/>
              <w:left w:w="115" w:type="dxa"/>
              <w:bottom w:w="0" w:type="dxa"/>
              <w:right w:w="115" w:type="dxa"/>
            </w:tcMar>
            <w:vAlign w:val="center"/>
            <w:hideMark/>
          </w:tcPr>
          <w:p w14:paraId="18C5D3C5" w14:textId="77777777" w:rsidR="007C2899" w:rsidRPr="00766532" w:rsidRDefault="007C2899" w:rsidP="009D0473">
            <w:pPr>
              <w:jc w:val="center"/>
            </w:pPr>
            <w:r w:rsidRPr="00766532">
              <w:rPr>
                <w:color w:val="000000"/>
                <w:sz w:val="20"/>
                <w:szCs w:val="20"/>
              </w:rPr>
              <w:t>(1)</w:t>
            </w:r>
          </w:p>
        </w:tc>
        <w:tc>
          <w:tcPr>
            <w:tcW w:w="0" w:type="auto"/>
            <w:tcBorders>
              <w:top w:val="single" w:sz="8" w:space="0" w:color="000000"/>
            </w:tcBorders>
            <w:tcMar>
              <w:top w:w="0" w:type="dxa"/>
              <w:left w:w="115" w:type="dxa"/>
              <w:bottom w:w="0" w:type="dxa"/>
              <w:right w:w="115" w:type="dxa"/>
            </w:tcMar>
            <w:vAlign w:val="center"/>
            <w:hideMark/>
          </w:tcPr>
          <w:p w14:paraId="7859F146" w14:textId="77777777" w:rsidR="007C2899" w:rsidRPr="00766532" w:rsidRDefault="007C2899" w:rsidP="009D0473">
            <w:pPr>
              <w:jc w:val="center"/>
            </w:pPr>
            <w:r w:rsidRPr="00766532">
              <w:rPr>
                <w:color w:val="000000"/>
                <w:sz w:val="20"/>
                <w:szCs w:val="20"/>
              </w:rPr>
              <w:t>(2)</w:t>
            </w:r>
          </w:p>
        </w:tc>
        <w:tc>
          <w:tcPr>
            <w:tcW w:w="0" w:type="auto"/>
            <w:tcBorders>
              <w:top w:val="single" w:sz="8" w:space="0" w:color="000000"/>
            </w:tcBorders>
            <w:tcMar>
              <w:top w:w="0" w:type="dxa"/>
              <w:left w:w="115" w:type="dxa"/>
              <w:bottom w:w="0" w:type="dxa"/>
              <w:right w:w="115" w:type="dxa"/>
            </w:tcMar>
            <w:vAlign w:val="center"/>
            <w:hideMark/>
          </w:tcPr>
          <w:p w14:paraId="2D89F9ED" w14:textId="77777777" w:rsidR="007C2899" w:rsidRPr="00766532" w:rsidRDefault="007C2899" w:rsidP="009D0473">
            <w:pPr>
              <w:jc w:val="center"/>
            </w:pPr>
            <w:r w:rsidRPr="00766532">
              <w:rPr>
                <w:color w:val="000000"/>
                <w:sz w:val="20"/>
                <w:szCs w:val="20"/>
              </w:rPr>
              <w:t>(3)</w:t>
            </w:r>
          </w:p>
        </w:tc>
        <w:tc>
          <w:tcPr>
            <w:tcW w:w="0" w:type="auto"/>
            <w:tcBorders>
              <w:top w:val="single" w:sz="8" w:space="0" w:color="000000"/>
            </w:tcBorders>
            <w:tcMar>
              <w:top w:w="0" w:type="dxa"/>
              <w:left w:w="115" w:type="dxa"/>
              <w:bottom w:w="0" w:type="dxa"/>
              <w:right w:w="115" w:type="dxa"/>
            </w:tcMar>
            <w:vAlign w:val="center"/>
            <w:hideMark/>
          </w:tcPr>
          <w:p w14:paraId="2145B75E" w14:textId="77777777" w:rsidR="007C2899" w:rsidRPr="00766532" w:rsidRDefault="007C2899" w:rsidP="009D0473">
            <w:pPr>
              <w:jc w:val="center"/>
            </w:pPr>
            <w:r w:rsidRPr="00766532">
              <w:rPr>
                <w:color w:val="000000"/>
                <w:sz w:val="20"/>
                <w:szCs w:val="20"/>
              </w:rPr>
              <w:t>(4)</w:t>
            </w:r>
          </w:p>
        </w:tc>
        <w:tc>
          <w:tcPr>
            <w:tcW w:w="0" w:type="auto"/>
            <w:tcBorders>
              <w:top w:val="single" w:sz="8" w:space="0" w:color="000000"/>
            </w:tcBorders>
            <w:tcMar>
              <w:top w:w="0" w:type="dxa"/>
              <w:left w:w="115" w:type="dxa"/>
              <w:bottom w:w="0" w:type="dxa"/>
              <w:right w:w="115" w:type="dxa"/>
            </w:tcMar>
            <w:vAlign w:val="center"/>
            <w:hideMark/>
          </w:tcPr>
          <w:p w14:paraId="0A984274" w14:textId="77777777" w:rsidR="007C2899" w:rsidRPr="00766532" w:rsidRDefault="007C2899" w:rsidP="009D0473">
            <w:pPr>
              <w:jc w:val="center"/>
            </w:pPr>
            <w:r w:rsidRPr="00766532">
              <w:rPr>
                <w:color w:val="000000"/>
                <w:sz w:val="20"/>
                <w:szCs w:val="20"/>
              </w:rPr>
              <w:t>(5)</w:t>
            </w:r>
          </w:p>
        </w:tc>
        <w:tc>
          <w:tcPr>
            <w:tcW w:w="0" w:type="auto"/>
            <w:tcBorders>
              <w:top w:val="single" w:sz="8" w:space="0" w:color="000000"/>
            </w:tcBorders>
            <w:tcMar>
              <w:top w:w="0" w:type="dxa"/>
              <w:left w:w="115" w:type="dxa"/>
              <w:bottom w:w="0" w:type="dxa"/>
              <w:right w:w="115" w:type="dxa"/>
            </w:tcMar>
            <w:vAlign w:val="center"/>
            <w:hideMark/>
          </w:tcPr>
          <w:p w14:paraId="0E3A238D" w14:textId="77777777" w:rsidR="007C2899" w:rsidRPr="00766532" w:rsidRDefault="007C2899" w:rsidP="009D0473">
            <w:pPr>
              <w:jc w:val="center"/>
            </w:pPr>
            <w:r w:rsidRPr="00766532">
              <w:rPr>
                <w:color w:val="000000"/>
                <w:sz w:val="20"/>
                <w:szCs w:val="20"/>
              </w:rPr>
              <w:t>(6)</w:t>
            </w:r>
          </w:p>
        </w:tc>
      </w:tr>
      <w:tr w:rsidR="007C2899" w:rsidRPr="00766532" w14:paraId="6C6A3B48" w14:textId="77777777" w:rsidTr="00164453">
        <w:trPr>
          <w:trHeight w:val="106"/>
          <w:jc w:val="center"/>
        </w:trPr>
        <w:tc>
          <w:tcPr>
            <w:tcW w:w="0" w:type="auto"/>
            <w:tcBorders>
              <w:bottom w:val="single" w:sz="8" w:space="0" w:color="000000"/>
            </w:tcBorders>
            <w:tcMar>
              <w:top w:w="0" w:type="dxa"/>
              <w:left w:w="115" w:type="dxa"/>
              <w:bottom w:w="0" w:type="dxa"/>
              <w:right w:w="115" w:type="dxa"/>
            </w:tcMar>
            <w:vAlign w:val="center"/>
            <w:hideMark/>
          </w:tcPr>
          <w:p w14:paraId="30FE7CD9" w14:textId="77777777" w:rsidR="007C2899" w:rsidRPr="00766532" w:rsidRDefault="007C2899" w:rsidP="009D0473">
            <w:pPr>
              <w:jc w:val="center"/>
            </w:pPr>
            <w:r w:rsidRPr="00766532">
              <w:rPr>
                <w:color w:val="000000"/>
                <w:sz w:val="20"/>
                <w:szCs w:val="20"/>
              </w:rPr>
              <w:t>VARIABLES</w:t>
            </w:r>
          </w:p>
        </w:tc>
        <w:tc>
          <w:tcPr>
            <w:tcW w:w="0" w:type="auto"/>
            <w:tcBorders>
              <w:bottom w:val="single" w:sz="8" w:space="0" w:color="000000"/>
            </w:tcBorders>
            <w:tcMar>
              <w:top w:w="0" w:type="dxa"/>
              <w:left w:w="115" w:type="dxa"/>
              <w:bottom w:w="0" w:type="dxa"/>
              <w:right w:w="115" w:type="dxa"/>
            </w:tcMar>
            <w:vAlign w:val="center"/>
            <w:hideMark/>
          </w:tcPr>
          <w:p w14:paraId="2E084FA0" w14:textId="77777777" w:rsidR="007C2899" w:rsidRPr="00766532" w:rsidRDefault="007C2899" w:rsidP="009D0473">
            <w:pPr>
              <w:jc w:val="center"/>
            </w:pPr>
            <w:r w:rsidRPr="00766532">
              <w:rPr>
                <w:color w:val="000000"/>
                <w:sz w:val="20"/>
                <w:szCs w:val="20"/>
              </w:rPr>
              <w:t>MP</w:t>
            </w:r>
          </w:p>
        </w:tc>
        <w:tc>
          <w:tcPr>
            <w:tcW w:w="0" w:type="auto"/>
            <w:tcBorders>
              <w:bottom w:val="single" w:sz="8" w:space="0" w:color="000000"/>
            </w:tcBorders>
            <w:tcMar>
              <w:top w:w="0" w:type="dxa"/>
              <w:left w:w="115" w:type="dxa"/>
              <w:bottom w:w="0" w:type="dxa"/>
              <w:right w:w="115" w:type="dxa"/>
            </w:tcMar>
            <w:vAlign w:val="center"/>
            <w:hideMark/>
          </w:tcPr>
          <w:p w14:paraId="0FE368D9" w14:textId="77777777" w:rsidR="007C2899" w:rsidRPr="00766532" w:rsidRDefault="007C2899" w:rsidP="009D0473">
            <w:pPr>
              <w:jc w:val="center"/>
            </w:pPr>
            <w:r w:rsidRPr="00766532">
              <w:rPr>
                <w:color w:val="000000"/>
                <w:sz w:val="20"/>
                <w:szCs w:val="20"/>
              </w:rPr>
              <w:t>MP</w:t>
            </w:r>
          </w:p>
        </w:tc>
        <w:tc>
          <w:tcPr>
            <w:tcW w:w="0" w:type="auto"/>
            <w:tcBorders>
              <w:bottom w:val="single" w:sz="8" w:space="0" w:color="000000"/>
            </w:tcBorders>
            <w:tcMar>
              <w:top w:w="0" w:type="dxa"/>
              <w:left w:w="115" w:type="dxa"/>
              <w:bottom w:w="0" w:type="dxa"/>
              <w:right w:w="115" w:type="dxa"/>
            </w:tcMar>
            <w:vAlign w:val="center"/>
            <w:hideMark/>
          </w:tcPr>
          <w:p w14:paraId="2239F765" w14:textId="77777777" w:rsidR="007C2899" w:rsidRPr="00766532" w:rsidRDefault="007C2899" w:rsidP="009D0473">
            <w:pPr>
              <w:jc w:val="center"/>
            </w:pPr>
            <w:r w:rsidRPr="00766532">
              <w:rPr>
                <w:color w:val="000000"/>
                <w:sz w:val="20"/>
                <w:szCs w:val="20"/>
              </w:rPr>
              <w:t>MP&amp;IP</w:t>
            </w:r>
          </w:p>
        </w:tc>
        <w:tc>
          <w:tcPr>
            <w:tcW w:w="0" w:type="auto"/>
            <w:tcBorders>
              <w:bottom w:val="single" w:sz="8" w:space="0" w:color="000000"/>
            </w:tcBorders>
            <w:tcMar>
              <w:top w:w="0" w:type="dxa"/>
              <w:left w:w="115" w:type="dxa"/>
              <w:bottom w:w="0" w:type="dxa"/>
              <w:right w:w="115" w:type="dxa"/>
            </w:tcMar>
            <w:vAlign w:val="center"/>
            <w:hideMark/>
          </w:tcPr>
          <w:p w14:paraId="24D497C3" w14:textId="77777777" w:rsidR="007C2899" w:rsidRPr="00766532" w:rsidRDefault="007C2899" w:rsidP="009D0473">
            <w:pPr>
              <w:jc w:val="center"/>
            </w:pPr>
            <w:r w:rsidRPr="00766532">
              <w:rPr>
                <w:color w:val="000000"/>
                <w:sz w:val="20"/>
                <w:szCs w:val="20"/>
              </w:rPr>
              <w:t>IP</w:t>
            </w:r>
          </w:p>
        </w:tc>
        <w:tc>
          <w:tcPr>
            <w:tcW w:w="0" w:type="auto"/>
            <w:tcBorders>
              <w:bottom w:val="single" w:sz="8" w:space="0" w:color="000000"/>
            </w:tcBorders>
            <w:tcMar>
              <w:top w:w="0" w:type="dxa"/>
              <w:left w:w="115" w:type="dxa"/>
              <w:bottom w:w="0" w:type="dxa"/>
              <w:right w:w="115" w:type="dxa"/>
            </w:tcMar>
            <w:vAlign w:val="center"/>
            <w:hideMark/>
          </w:tcPr>
          <w:p w14:paraId="0ACEE4EA" w14:textId="77777777" w:rsidR="007C2899" w:rsidRPr="00766532" w:rsidRDefault="007C2899" w:rsidP="009D0473">
            <w:pPr>
              <w:jc w:val="center"/>
            </w:pPr>
            <w:r w:rsidRPr="00766532">
              <w:rPr>
                <w:color w:val="000000"/>
                <w:sz w:val="20"/>
                <w:szCs w:val="20"/>
              </w:rPr>
              <w:t>IP</w:t>
            </w:r>
          </w:p>
        </w:tc>
        <w:tc>
          <w:tcPr>
            <w:tcW w:w="0" w:type="auto"/>
            <w:tcBorders>
              <w:bottom w:val="single" w:sz="8" w:space="0" w:color="000000"/>
            </w:tcBorders>
            <w:tcMar>
              <w:top w:w="0" w:type="dxa"/>
              <w:left w:w="115" w:type="dxa"/>
              <w:bottom w:w="0" w:type="dxa"/>
              <w:right w:w="115" w:type="dxa"/>
            </w:tcMar>
            <w:vAlign w:val="center"/>
            <w:hideMark/>
          </w:tcPr>
          <w:p w14:paraId="3E30AD04" w14:textId="77777777" w:rsidR="007C2899" w:rsidRPr="00766532" w:rsidRDefault="007C2899" w:rsidP="009D0473">
            <w:pPr>
              <w:jc w:val="center"/>
            </w:pPr>
            <w:r w:rsidRPr="00766532">
              <w:rPr>
                <w:color w:val="000000"/>
                <w:sz w:val="20"/>
                <w:szCs w:val="20"/>
              </w:rPr>
              <w:t>IP</w:t>
            </w:r>
          </w:p>
        </w:tc>
      </w:tr>
      <w:tr w:rsidR="007C2899" w:rsidRPr="00766532" w14:paraId="4C586AD8" w14:textId="77777777" w:rsidTr="00164453">
        <w:trPr>
          <w:trHeight w:val="106"/>
          <w:jc w:val="center"/>
        </w:trPr>
        <w:tc>
          <w:tcPr>
            <w:tcW w:w="0" w:type="auto"/>
            <w:tcBorders>
              <w:top w:val="single" w:sz="8" w:space="0" w:color="000000"/>
            </w:tcBorders>
            <w:tcMar>
              <w:top w:w="0" w:type="dxa"/>
              <w:left w:w="115" w:type="dxa"/>
              <w:bottom w:w="0" w:type="dxa"/>
              <w:right w:w="115" w:type="dxa"/>
            </w:tcMar>
            <w:vAlign w:val="center"/>
            <w:hideMark/>
          </w:tcPr>
          <w:p w14:paraId="42712846" w14:textId="77777777" w:rsidR="007C2899" w:rsidRPr="00766532" w:rsidRDefault="007C2899" w:rsidP="009D0473">
            <w:pPr>
              <w:jc w:val="center"/>
            </w:pPr>
            <w:r w:rsidRPr="00766532">
              <w:rPr>
                <w:i/>
                <w:iCs/>
                <w:color w:val="000000"/>
                <w:sz w:val="20"/>
                <w:szCs w:val="20"/>
              </w:rPr>
              <w:t>PPC</w:t>
            </w:r>
          </w:p>
        </w:tc>
        <w:tc>
          <w:tcPr>
            <w:tcW w:w="0" w:type="auto"/>
            <w:tcBorders>
              <w:top w:val="single" w:sz="8" w:space="0" w:color="000000"/>
            </w:tcBorders>
            <w:tcMar>
              <w:top w:w="0" w:type="dxa"/>
              <w:left w:w="115" w:type="dxa"/>
              <w:bottom w:w="0" w:type="dxa"/>
              <w:right w:w="115" w:type="dxa"/>
            </w:tcMar>
            <w:vAlign w:val="center"/>
            <w:hideMark/>
          </w:tcPr>
          <w:p w14:paraId="0A22EDA9" w14:textId="77777777" w:rsidR="007C2899" w:rsidRPr="00766532" w:rsidRDefault="007C2899" w:rsidP="009D0473"/>
        </w:tc>
        <w:tc>
          <w:tcPr>
            <w:tcW w:w="0" w:type="auto"/>
            <w:tcBorders>
              <w:top w:val="single" w:sz="8" w:space="0" w:color="000000"/>
            </w:tcBorders>
            <w:tcMar>
              <w:top w:w="0" w:type="dxa"/>
              <w:left w:w="115" w:type="dxa"/>
              <w:bottom w:w="0" w:type="dxa"/>
              <w:right w:w="115" w:type="dxa"/>
            </w:tcMar>
            <w:vAlign w:val="center"/>
            <w:hideMark/>
          </w:tcPr>
          <w:p w14:paraId="790412E8" w14:textId="77777777" w:rsidR="007C2899" w:rsidRPr="00766532" w:rsidRDefault="007C2899" w:rsidP="009D0473">
            <w:pPr>
              <w:jc w:val="center"/>
            </w:pPr>
            <w:r w:rsidRPr="00766532">
              <w:rPr>
                <w:color w:val="000000"/>
                <w:sz w:val="20"/>
                <w:szCs w:val="20"/>
              </w:rPr>
              <w:t>0.867</w:t>
            </w:r>
          </w:p>
        </w:tc>
        <w:tc>
          <w:tcPr>
            <w:tcW w:w="0" w:type="auto"/>
            <w:tcBorders>
              <w:top w:val="single" w:sz="8" w:space="0" w:color="000000"/>
            </w:tcBorders>
            <w:tcMar>
              <w:top w:w="0" w:type="dxa"/>
              <w:left w:w="115" w:type="dxa"/>
              <w:bottom w:w="0" w:type="dxa"/>
              <w:right w:w="115" w:type="dxa"/>
            </w:tcMar>
            <w:vAlign w:val="center"/>
            <w:hideMark/>
          </w:tcPr>
          <w:p w14:paraId="2C56360F" w14:textId="77777777" w:rsidR="007C2899" w:rsidRPr="00766532" w:rsidRDefault="007C2899" w:rsidP="009D0473"/>
        </w:tc>
        <w:tc>
          <w:tcPr>
            <w:tcW w:w="0" w:type="auto"/>
            <w:tcBorders>
              <w:top w:val="single" w:sz="8" w:space="0" w:color="000000"/>
            </w:tcBorders>
            <w:tcMar>
              <w:top w:w="0" w:type="dxa"/>
              <w:left w:w="115" w:type="dxa"/>
              <w:bottom w:w="0" w:type="dxa"/>
              <w:right w:w="115" w:type="dxa"/>
            </w:tcMar>
            <w:vAlign w:val="center"/>
            <w:hideMark/>
          </w:tcPr>
          <w:p w14:paraId="0264A6F5" w14:textId="77777777" w:rsidR="007C2899" w:rsidRPr="00766532" w:rsidRDefault="007C2899" w:rsidP="009D0473"/>
        </w:tc>
        <w:tc>
          <w:tcPr>
            <w:tcW w:w="0" w:type="auto"/>
            <w:tcBorders>
              <w:top w:val="single" w:sz="8" w:space="0" w:color="000000"/>
            </w:tcBorders>
            <w:tcMar>
              <w:top w:w="0" w:type="dxa"/>
              <w:left w:w="115" w:type="dxa"/>
              <w:bottom w:w="0" w:type="dxa"/>
              <w:right w:w="115" w:type="dxa"/>
            </w:tcMar>
            <w:vAlign w:val="center"/>
            <w:hideMark/>
          </w:tcPr>
          <w:p w14:paraId="6A65BFBF" w14:textId="77777777" w:rsidR="007C2899" w:rsidRPr="00766532" w:rsidRDefault="007C2899" w:rsidP="009D0473">
            <w:pPr>
              <w:jc w:val="center"/>
            </w:pPr>
            <w:r w:rsidRPr="00766532">
              <w:rPr>
                <w:color w:val="000000"/>
                <w:sz w:val="20"/>
                <w:szCs w:val="20"/>
              </w:rPr>
              <w:t>3.967</w:t>
            </w:r>
          </w:p>
        </w:tc>
        <w:tc>
          <w:tcPr>
            <w:tcW w:w="0" w:type="auto"/>
            <w:tcBorders>
              <w:top w:val="single" w:sz="8" w:space="0" w:color="000000"/>
            </w:tcBorders>
            <w:tcMar>
              <w:top w:w="0" w:type="dxa"/>
              <w:left w:w="115" w:type="dxa"/>
              <w:bottom w:w="0" w:type="dxa"/>
              <w:right w:w="115" w:type="dxa"/>
            </w:tcMar>
            <w:vAlign w:val="center"/>
            <w:hideMark/>
          </w:tcPr>
          <w:p w14:paraId="5C79EBD0" w14:textId="77777777" w:rsidR="007C2899" w:rsidRPr="00766532" w:rsidRDefault="007C2899" w:rsidP="009D0473">
            <w:pPr>
              <w:jc w:val="center"/>
            </w:pPr>
            <w:r w:rsidRPr="00766532">
              <w:rPr>
                <w:color w:val="000000"/>
                <w:sz w:val="20"/>
                <w:szCs w:val="20"/>
              </w:rPr>
              <w:t>3.3</w:t>
            </w:r>
          </w:p>
        </w:tc>
      </w:tr>
      <w:tr w:rsidR="007C2899" w:rsidRPr="00766532" w14:paraId="19055DD9" w14:textId="77777777" w:rsidTr="00164453">
        <w:trPr>
          <w:trHeight w:val="106"/>
          <w:jc w:val="center"/>
        </w:trPr>
        <w:tc>
          <w:tcPr>
            <w:tcW w:w="0" w:type="auto"/>
            <w:tcMar>
              <w:top w:w="0" w:type="dxa"/>
              <w:left w:w="115" w:type="dxa"/>
              <w:bottom w:w="0" w:type="dxa"/>
              <w:right w:w="115" w:type="dxa"/>
            </w:tcMar>
            <w:vAlign w:val="center"/>
            <w:hideMark/>
          </w:tcPr>
          <w:p w14:paraId="7707C9F7" w14:textId="77777777" w:rsidR="007C2899" w:rsidRPr="00766532" w:rsidRDefault="007C2899" w:rsidP="009D0473"/>
        </w:tc>
        <w:tc>
          <w:tcPr>
            <w:tcW w:w="0" w:type="auto"/>
            <w:tcMar>
              <w:top w:w="0" w:type="dxa"/>
              <w:left w:w="115" w:type="dxa"/>
              <w:bottom w:w="0" w:type="dxa"/>
              <w:right w:w="115" w:type="dxa"/>
            </w:tcMar>
            <w:vAlign w:val="center"/>
            <w:hideMark/>
          </w:tcPr>
          <w:p w14:paraId="00DBFF59" w14:textId="77777777" w:rsidR="007C2899" w:rsidRPr="00766532" w:rsidRDefault="007C2899" w:rsidP="009D0473"/>
        </w:tc>
        <w:tc>
          <w:tcPr>
            <w:tcW w:w="0" w:type="auto"/>
            <w:tcMar>
              <w:top w:w="0" w:type="dxa"/>
              <w:left w:w="115" w:type="dxa"/>
              <w:bottom w:w="0" w:type="dxa"/>
              <w:right w:w="115" w:type="dxa"/>
            </w:tcMar>
            <w:vAlign w:val="center"/>
            <w:hideMark/>
          </w:tcPr>
          <w:p w14:paraId="12DF9B21" w14:textId="77777777" w:rsidR="007C2899" w:rsidRPr="00766532" w:rsidRDefault="007C2899" w:rsidP="009D0473">
            <w:pPr>
              <w:jc w:val="center"/>
            </w:pPr>
            <w:r w:rsidRPr="00766532">
              <w:rPr>
                <w:color w:val="000000"/>
                <w:sz w:val="20"/>
                <w:szCs w:val="20"/>
              </w:rPr>
              <w:t>(4.001)</w:t>
            </w:r>
          </w:p>
        </w:tc>
        <w:tc>
          <w:tcPr>
            <w:tcW w:w="0" w:type="auto"/>
            <w:tcMar>
              <w:top w:w="0" w:type="dxa"/>
              <w:left w:w="115" w:type="dxa"/>
              <w:bottom w:w="0" w:type="dxa"/>
              <w:right w:w="115" w:type="dxa"/>
            </w:tcMar>
            <w:vAlign w:val="center"/>
            <w:hideMark/>
          </w:tcPr>
          <w:p w14:paraId="274EF165" w14:textId="77777777" w:rsidR="007C2899" w:rsidRPr="00766532" w:rsidRDefault="007C2899" w:rsidP="009D0473"/>
        </w:tc>
        <w:tc>
          <w:tcPr>
            <w:tcW w:w="0" w:type="auto"/>
            <w:tcMar>
              <w:top w:w="0" w:type="dxa"/>
              <w:left w:w="115" w:type="dxa"/>
              <w:bottom w:w="0" w:type="dxa"/>
              <w:right w:w="115" w:type="dxa"/>
            </w:tcMar>
            <w:vAlign w:val="center"/>
            <w:hideMark/>
          </w:tcPr>
          <w:p w14:paraId="1A8F7BB5" w14:textId="77777777" w:rsidR="007C2899" w:rsidRPr="00766532" w:rsidRDefault="007C2899" w:rsidP="009D0473"/>
        </w:tc>
        <w:tc>
          <w:tcPr>
            <w:tcW w:w="0" w:type="auto"/>
            <w:tcMar>
              <w:top w:w="0" w:type="dxa"/>
              <w:left w:w="115" w:type="dxa"/>
              <w:bottom w:w="0" w:type="dxa"/>
              <w:right w:w="115" w:type="dxa"/>
            </w:tcMar>
            <w:vAlign w:val="center"/>
            <w:hideMark/>
          </w:tcPr>
          <w:p w14:paraId="0D899FF1" w14:textId="77777777" w:rsidR="007C2899" w:rsidRPr="00766532" w:rsidRDefault="007C2899" w:rsidP="009D0473">
            <w:pPr>
              <w:jc w:val="center"/>
            </w:pPr>
            <w:r w:rsidRPr="00766532">
              <w:rPr>
                <w:color w:val="000000"/>
                <w:sz w:val="20"/>
                <w:szCs w:val="20"/>
              </w:rPr>
              <w:t>(3.905)</w:t>
            </w:r>
          </w:p>
        </w:tc>
        <w:tc>
          <w:tcPr>
            <w:tcW w:w="0" w:type="auto"/>
            <w:tcMar>
              <w:top w:w="0" w:type="dxa"/>
              <w:left w:w="115" w:type="dxa"/>
              <w:bottom w:w="0" w:type="dxa"/>
              <w:right w:w="115" w:type="dxa"/>
            </w:tcMar>
            <w:vAlign w:val="center"/>
            <w:hideMark/>
          </w:tcPr>
          <w:p w14:paraId="73C99FD3" w14:textId="77777777" w:rsidR="007C2899" w:rsidRPr="00766532" w:rsidRDefault="007C2899" w:rsidP="009D0473">
            <w:pPr>
              <w:jc w:val="center"/>
            </w:pPr>
            <w:r w:rsidRPr="00766532">
              <w:rPr>
                <w:color w:val="000000"/>
                <w:sz w:val="20"/>
                <w:szCs w:val="20"/>
              </w:rPr>
              <w:t>(4.160)</w:t>
            </w:r>
          </w:p>
        </w:tc>
      </w:tr>
      <w:tr w:rsidR="007C2899" w:rsidRPr="00766532" w14:paraId="0D3EE770" w14:textId="77777777" w:rsidTr="00164453">
        <w:trPr>
          <w:trHeight w:val="106"/>
          <w:jc w:val="center"/>
        </w:trPr>
        <w:tc>
          <w:tcPr>
            <w:tcW w:w="0" w:type="auto"/>
            <w:tcMar>
              <w:top w:w="0" w:type="dxa"/>
              <w:left w:w="115" w:type="dxa"/>
              <w:bottom w:w="0" w:type="dxa"/>
              <w:right w:w="115" w:type="dxa"/>
            </w:tcMar>
            <w:vAlign w:val="center"/>
            <w:hideMark/>
          </w:tcPr>
          <w:p w14:paraId="7DEE172F" w14:textId="77777777" w:rsidR="007C2899" w:rsidRPr="00766532" w:rsidRDefault="007C2899" w:rsidP="009D0473">
            <w:pPr>
              <w:jc w:val="center"/>
            </w:pPr>
            <w:r w:rsidRPr="00766532">
              <w:rPr>
                <w:i/>
                <w:iCs/>
                <w:color w:val="000000"/>
                <w:sz w:val="20"/>
                <w:szCs w:val="20"/>
              </w:rPr>
              <w:t>Lottery</w:t>
            </w:r>
          </w:p>
        </w:tc>
        <w:tc>
          <w:tcPr>
            <w:tcW w:w="0" w:type="auto"/>
            <w:tcMar>
              <w:top w:w="0" w:type="dxa"/>
              <w:left w:w="115" w:type="dxa"/>
              <w:bottom w:w="0" w:type="dxa"/>
              <w:right w:w="115" w:type="dxa"/>
            </w:tcMar>
            <w:vAlign w:val="center"/>
            <w:hideMark/>
          </w:tcPr>
          <w:p w14:paraId="31FC5F9C" w14:textId="77777777" w:rsidR="007C2899" w:rsidRPr="00766532" w:rsidRDefault="007C2899" w:rsidP="009D0473"/>
        </w:tc>
        <w:tc>
          <w:tcPr>
            <w:tcW w:w="0" w:type="auto"/>
            <w:tcMar>
              <w:top w:w="0" w:type="dxa"/>
              <w:left w:w="115" w:type="dxa"/>
              <w:bottom w:w="0" w:type="dxa"/>
              <w:right w:w="115" w:type="dxa"/>
            </w:tcMar>
            <w:vAlign w:val="center"/>
            <w:hideMark/>
          </w:tcPr>
          <w:p w14:paraId="39ECAEFA" w14:textId="77777777" w:rsidR="007C2899" w:rsidRPr="00766532" w:rsidRDefault="007C2899" w:rsidP="009D0473">
            <w:pPr>
              <w:jc w:val="center"/>
            </w:pPr>
            <w:r w:rsidRPr="00766532">
              <w:rPr>
                <w:color w:val="000000"/>
                <w:sz w:val="20"/>
                <w:szCs w:val="20"/>
              </w:rPr>
              <w:t>2.8</w:t>
            </w:r>
          </w:p>
        </w:tc>
        <w:tc>
          <w:tcPr>
            <w:tcW w:w="0" w:type="auto"/>
            <w:tcMar>
              <w:top w:w="0" w:type="dxa"/>
              <w:left w:w="115" w:type="dxa"/>
              <w:bottom w:w="0" w:type="dxa"/>
              <w:right w:w="115" w:type="dxa"/>
            </w:tcMar>
            <w:vAlign w:val="center"/>
            <w:hideMark/>
          </w:tcPr>
          <w:p w14:paraId="4801755A" w14:textId="77777777" w:rsidR="007C2899" w:rsidRPr="00766532" w:rsidRDefault="007C2899" w:rsidP="009D0473"/>
        </w:tc>
        <w:tc>
          <w:tcPr>
            <w:tcW w:w="0" w:type="auto"/>
            <w:tcMar>
              <w:top w:w="0" w:type="dxa"/>
              <w:left w:w="115" w:type="dxa"/>
              <w:bottom w:w="0" w:type="dxa"/>
              <w:right w:w="115" w:type="dxa"/>
            </w:tcMar>
            <w:vAlign w:val="center"/>
            <w:hideMark/>
          </w:tcPr>
          <w:p w14:paraId="7AFFD0F0" w14:textId="77777777" w:rsidR="007C2899" w:rsidRPr="00766532" w:rsidRDefault="007C2899" w:rsidP="009D0473"/>
        </w:tc>
        <w:tc>
          <w:tcPr>
            <w:tcW w:w="0" w:type="auto"/>
            <w:tcMar>
              <w:top w:w="0" w:type="dxa"/>
              <w:left w:w="115" w:type="dxa"/>
              <w:bottom w:w="0" w:type="dxa"/>
              <w:right w:w="115" w:type="dxa"/>
            </w:tcMar>
            <w:vAlign w:val="center"/>
            <w:hideMark/>
          </w:tcPr>
          <w:p w14:paraId="42FF7FD2" w14:textId="77777777" w:rsidR="007C2899" w:rsidRPr="00766532" w:rsidRDefault="007C2899" w:rsidP="009D0473">
            <w:pPr>
              <w:jc w:val="center"/>
            </w:pPr>
            <w:r w:rsidRPr="00766532">
              <w:rPr>
                <w:color w:val="000000"/>
                <w:sz w:val="20"/>
                <w:szCs w:val="20"/>
              </w:rPr>
              <w:t>0.667</w:t>
            </w:r>
          </w:p>
        </w:tc>
        <w:tc>
          <w:tcPr>
            <w:tcW w:w="0" w:type="auto"/>
            <w:tcMar>
              <w:top w:w="0" w:type="dxa"/>
              <w:left w:w="115" w:type="dxa"/>
              <w:bottom w:w="0" w:type="dxa"/>
              <w:right w:w="115" w:type="dxa"/>
            </w:tcMar>
            <w:vAlign w:val="center"/>
            <w:hideMark/>
          </w:tcPr>
          <w:p w14:paraId="5ED7860F" w14:textId="77777777" w:rsidR="007C2899" w:rsidRPr="00766532" w:rsidRDefault="007C2899" w:rsidP="009D0473"/>
        </w:tc>
      </w:tr>
      <w:tr w:rsidR="007C2899" w:rsidRPr="00766532" w14:paraId="4D13A13B" w14:textId="77777777" w:rsidTr="00164453">
        <w:trPr>
          <w:trHeight w:val="106"/>
          <w:jc w:val="center"/>
        </w:trPr>
        <w:tc>
          <w:tcPr>
            <w:tcW w:w="0" w:type="auto"/>
            <w:tcMar>
              <w:top w:w="0" w:type="dxa"/>
              <w:left w:w="115" w:type="dxa"/>
              <w:bottom w:w="0" w:type="dxa"/>
              <w:right w:w="115" w:type="dxa"/>
            </w:tcMar>
            <w:vAlign w:val="center"/>
            <w:hideMark/>
          </w:tcPr>
          <w:p w14:paraId="41415C13" w14:textId="77777777" w:rsidR="007C2899" w:rsidRPr="00766532" w:rsidRDefault="007C2899" w:rsidP="009D0473"/>
        </w:tc>
        <w:tc>
          <w:tcPr>
            <w:tcW w:w="0" w:type="auto"/>
            <w:tcMar>
              <w:top w:w="0" w:type="dxa"/>
              <w:left w:w="115" w:type="dxa"/>
              <w:bottom w:w="0" w:type="dxa"/>
              <w:right w:w="115" w:type="dxa"/>
            </w:tcMar>
            <w:vAlign w:val="center"/>
            <w:hideMark/>
          </w:tcPr>
          <w:p w14:paraId="03761B13" w14:textId="77777777" w:rsidR="007C2899" w:rsidRPr="00766532" w:rsidRDefault="007C2899" w:rsidP="009D0473"/>
        </w:tc>
        <w:tc>
          <w:tcPr>
            <w:tcW w:w="0" w:type="auto"/>
            <w:tcMar>
              <w:top w:w="0" w:type="dxa"/>
              <w:left w:w="115" w:type="dxa"/>
              <w:bottom w:w="0" w:type="dxa"/>
              <w:right w:w="115" w:type="dxa"/>
            </w:tcMar>
            <w:vAlign w:val="center"/>
            <w:hideMark/>
          </w:tcPr>
          <w:p w14:paraId="64F95708" w14:textId="77777777" w:rsidR="007C2899" w:rsidRPr="00766532" w:rsidRDefault="007C2899" w:rsidP="009D0473">
            <w:pPr>
              <w:jc w:val="center"/>
            </w:pPr>
            <w:r w:rsidRPr="00766532">
              <w:rPr>
                <w:color w:val="000000"/>
                <w:sz w:val="20"/>
                <w:szCs w:val="20"/>
              </w:rPr>
              <w:t>(4.001)</w:t>
            </w:r>
          </w:p>
        </w:tc>
        <w:tc>
          <w:tcPr>
            <w:tcW w:w="0" w:type="auto"/>
            <w:tcMar>
              <w:top w:w="0" w:type="dxa"/>
              <w:left w:w="115" w:type="dxa"/>
              <w:bottom w:w="0" w:type="dxa"/>
              <w:right w:w="115" w:type="dxa"/>
            </w:tcMar>
            <w:vAlign w:val="center"/>
            <w:hideMark/>
          </w:tcPr>
          <w:p w14:paraId="4C8CB169" w14:textId="77777777" w:rsidR="007C2899" w:rsidRPr="00766532" w:rsidRDefault="007C2899" w:rsidP="009D0473"/>
        </w:tc>
        <w:tc>
          <w:tcPr>
            <w:tcW w:w="0" w:type="auto"/>
            <w:tcMar>
              <w:top w:w="0" w:type="dxa"/>
              <w:left w:w="115" w:type="dxa"/>
              <w:bottom w:w="0" w:type="dxa"/>
              <w:right w:w="115" w:type="dxa"/>
            </w:tcMar>
            <w:vAlign w:val="center"/>
            <w:hideMark/>
          </w:tcPr>
          <w:p w14:paraId="4C7EEB60" w14:textId="77777777" w:rsidR="007C2899" w:rsidRPr="00766532" w:rsidRDefault="007C2899" w:rsidP="009D0473"/>
        </w:tc>
        <w:tc>
          <w:tcPr>
            <w:tcW w:w="0" w:type="auto"/>
            <w:tcMar>
              <w:top w:w="0" w:type="dxa"/>
              <w:left w:w="115" w:type="dxa"/>
              <w:bottom w:w="0" w:type="dxa"/>
              <w:right w:w="115" w:type="dxa"/>
            </w:tcMar>
            <w:vAlign w:val="center"/>
            <w:hideMark/>
          </w:tcPr>
          <w:p w14:paraId="3C18A0BC" w14:textId="77777777" w:rsidR="007C2899" w:rsidRPr="00766532" w:rsidRDefault="007C2899" w:rsidP="009D0473">
            <w:pPr>
              <w:jc w:val="center"/>
            </w:pPr>
            <w:r w:rsidRPr="00766532">
              <w:rPr>
                <w:color w:val="000000"/>
                <w:sz w:val="20"/>
                <w:szCs w:val="20"/>
              </w:rPr>
              <w:t>(3.905)</w:t>
            </w:r>
          </w:p>
        </w:tc>
        <w:tc>
          <w:tcPr>
            <w:tcW w:w="0" w:type="auto"/>
            <w:tcMar>
              <w:top w:w="0" w:type="dxa"/>
              <w:left w:w="115" w:type="dxa"/>
              <w:bottom w:w="0" w:type="dxa"/>
              <w:right w:w="115" w:type="dxa"/>
            </w:tcMar>
            <w:vAlign w:val="center"/>
            <w:hideMark/>
          </w:tcPr>
          <w:p w14:paraId="17DB247E" w14:textId="77777777" w:rsidR="007C2899" w:rsidRPr="00766532" w:rsidRDefault="007C2899" w:rsidP="009D0473"/>
        </w:tc>
      </w:tr>
      <w:tr w:rsidR="007C2899" w:rsidRPr="00766532" w14:paraId="54E89332" w14:textId="77777777" w:rsidTr="00164453">
        <w:trPr>
          <w:trHeight w:val="106"/>
          <w:jc w:val="center"/>
        </w:trPr>
        <w:tc>
          <w:tcPr>
            <w:tcW w:w="0" w:type="auto"/>
            <w:tcMar>
              <w:top w:w="0" w:type="dxa"/>
              <w:left w:w="115" w:type="dxa"/>
              <w:bottom w:w="0" w:type="dxa"/>
              <w:right w:w="115" w:type="dxa"/>
            </w:tcMar>
            <w:vAlign w:val="center"/>
            <w:hideMark/>
          </w:tcPr>
          <w:p w14:paraId="051D3BC3" w14:textId="77777777" w:rsidR="007C2899" w:rsidRPr="00766532" w:rsidRDefault="007C2899" w:rsidP="009D0473">
            <w:pPr>
              <w:jc w:val="center"/>
            </w:pPr>
            <w:r w:rsidRPr="00766532">
              <w:rPr>
                <w:i/>
                <w:iCs/>
                <w:color w:val="000000"/>
                <w:sz w:val="20"/>
                <w:szCs w:val="20"/>
              </w:rPr>
              <w:t>Week</w:t>
            </w:r>
          </w:p>
        </w:tc>
        <w:tc>
          <w:tcPr>
            <w:tcW w:w="0" w:type="auto"/>
            <w:tcMar>
              <w:top w:w="0" w:type="dxa"/>
              <w:left w:w="115" w:type="dxa"/>
              <w:bottom w:w="0" w:type="dxa"/>
              <w:right w:w="115" w:type="dxa"/>
            </w:tcMar>
            <w:vAlign w:val="center"/>
            <w:hideMark/>
          </w:tcPr>
          <w:p w14:paraId="4D8A6DD3" w14:textId="77777777" w:rsidR="007C2899" w:rsidRPr="00766532" w:rsidRDefault="007C2899" w:rsidP="009D0473">
            <w:pPr>
              <w:jc w:val="center"/>
            </w:pPr>
            <w:r w:rsidRPr="00766532">
              <w:rPr>
                <w:color w:val="000000"/>
                <w:sz w:val="20"/>
                <w:szCs w:val="20"/>
              </w:rPr>
              <w:t>-1.508***</w:t>
            </w:r>
          </w:p>
        </w:tc>
        <w:tc>
          <w:tcPr>
            <w:tcW w:w="0" w:type="auto"/>
            <w:tcMar>
              <w:top w:w="0" w:type="dxa"/>
              <w:left w:w="115" w:type="dxa"/>
              <w:bottom w:w="0" w:type="dxa"/>
              <w:right w:w="115" w:type="dxa"/>
            </w:tcMar>
            <w:vAlign w:val="center"/>
            <w:hideMark/>
          </w:tcPr>
          <w:p w14:paraId="52A40427" w14:textId="77777777" w:rsidR="007C2899" w:rsidRPr="00766532" w:rsidRDefault="007C2899" w:rsidP="009D0473"/>
        </w:tc>
        <w:tc>
          <w:tcPr>
            <w:tcW w:w="0" w:type="auto"/>
            <w:tcMar>
              <w:top w:w="0" w:type="dxa"/>
              <w:left w:w="115" w:type="dxa"/>
              <w:bottom w:w="0" w:type="dxa"/>
              <w:right w:w="115" w:type="dxa"/>
            </w:tcMar>
            <w:vAlign w:val="center"/>
            <w:hideMark/>
          </w:tcPr>
          <w:p w14:paraId="79403776" w14:textId="77777777" w:rsidR="007C2899" w:rsidRPr="00766532" w:rsidRDefault="007C2899" w:rsidP="009D0473"/>
        </w:tc>
        <w:tc>
          <w:tcPr>
            <w:tcW w:w="0" w:type="auto"/>
            <w:tcMar>
              <w:top w:w="0" w:type="dxa"/>
              <w:left w:w="115" w:type="dxa"/>
              <w:bottom w:w="0" w:type="dxa"/>
              <w:right w:w="115" w:type="dxa"/>
            </w:tcMar>
            <w:vAlign w:val="center"/>
            <w:hideMark/>
          </w:tcPr>
          <w:p w14:paraId="2F9CAE44" w14:textId="77777777" w:rsidR="007C2899" w:rsidRPr="00766532" w:rsidRDefault="007C2899" w:rsidP="009D0473">
            <w:pPr>
              <w:jc w:val="center"/>
            </w:pPr>
            <w:r w:rsidRPr="00766532">
              <w:rPr>
                <w:color w:val="000000"/>
                <w:sz w:val="20"/>
                <w:szCs w:val="20"/>
              </w:rPr>
              <w:t>0.015</w:t>
            </w:r>
          </w:p>
        </w:tc>
        <w:tc>
          <w:tcPr>
            <w:tcW w:w="0" w:type="auto"/>
            <w:tcMar>
              <w:top w:w="0" w:type="dxa"/>
              <w:left w:w="115" w:type="dxa"/>
              <w:bottom w:w="0" w:type="dxa"/>
              <w:right w:w="115" w:type="dxa"/>
            </w:tcMar>
            <w:vAlign w:val="center"/>
            <w:hideMark/>
          </w:tcPr>
          <w:p w14:paraId="28D63F0C" w14:textId="77777777" w:rsidR="007C2899" w:rsidRPr="00766532" w:rsidRDefault="007C2899" w:rsidP="009D0473"/>
        </w:tc>
        <w:tc>
          <w:tcPr>
            <w:tcW w:w="0" w:type="auto"/>
            <w:tcMar>
              <w:top w:w="0" w:type="dxa"/>
              <w:left w:w="115" w:type="dxa"/>
              <w:bottom w:w="0" w:type="dxa"/>
              <w:right w:w="115" w:type="dxa"/>
            </w:tcMar>
            <w:vAlign w:val="center"/>
            <w:hideMark/>
          </w:tcPr>
          <w:p w14:paraId="3E3D68C1" w14:textId="77777777" w:rsidR="007C2899" w:rsidRPr="00766532" w:rsidRDefault="007C2899" w:rsidP="009D0473"/>
        </w:tc>
      </w:tr>
      <w:tr w:rsidR="007C2899" w:rsidRPr="00766532" w14:paraId="51FC4D64" w14:textId="77777777" w:rsidTr="00164453">
        <w:trPr>
          <w:trHeight w:val="106"/>
          <w:jc w:val="center"/>
        </w:trPr>
        <w:tc>
          <w:tcPr>
            <w:tcW w:w="0" w:type="auto"/>
            <w:tcMar>
              <w:top w:w="0" w:type="dxa"/>
              <w:left w:w="115" w:type="dxa"/>
              <w:bottom w:w="0" w:type="dxa"/>
              <w:right w:w="115" w:type="dxa"/>
            </w:tcMar>
            <w:vAlign w:val="center"/>
            <w:hideMark/>
          </w:tcPr>
          <w:p w14:paraId="7963D242" w14:textId="77777777" w:rsidR="007C2899" w:rsidRPr="00766532" w:rsidRDefault="007C2899" w:rsidP="009D0473"/>
        </w:tc>
        <w:tc>
          <w:tcPr>
            <w:tcW w:w="0" w:type="auto"/>
            <w:tcMar>
              <w:top w:w="0" w:type="dxa"/>
              <w:left w:w="115" w:type="dxa"/>
              <w:bottom w:w="0" w:type="dxa"/>
              <w:right w:w="115" w:type="dxa"/>
            </w:tcMar>
            <w:vAlign w:val="center"/>
            <w:hideMark/>
          </w:tcPr>
          <w:p w14:paraId="058619CD" w14:textId="77777777" w:rsidR="007C2899" w:rsidRPr="00766532" w:rsidRDefault="007C2899" w:rsidP="009D0473">
            <w:pPr>
              <w:jc w:val="center"/>
            </w:pPr>
            <w:r w:rsidRPr="00766532">
              <w:rPr>
                <w:color w:val="000000"/>
                <w:sz w:val="20"/>
                <w:szCs w:val="20"/>
              </w:rPr>
              <w:t>(0.300)</w:t>
            </w:r>
          </w:p>
        </w:tc>
        <w:tc>
          <w:tcPr>
            <w:tcW w:w="0" w:type="auto"/>
            <w:tcMar>
              <w:top w:w="0" w:type="dxa"/>
              <w:left w:w="115" w:type="dxa"/>
              <w:bottom w:w="0" w:type="dxa"/>
              <w:right w:w="115" w:type="dxa"/>
            </w:tcMar>
            <w:vAlign w:val="center"/>
            <w:hideMark/>
          </w:tcPr>
          <w:p w14:paraId="04988FA3" w14:textId="77777777" w:rsidR="007C2899" w:rsidRPr="00766532" w:rsidRDefault="007C2899" w:rsidP="009D0473"/>
        </w:tc>
        <w:tc>
          <w:tcPr>
            <w:tcW w:w="0" w:type="auto"/>
            <w:tcMar>
              <w:top w:w="0" w:type="dxa"/>
              <w:left w:w="115" w:type="dxa"/>
              <w:bottom w:w="0" w:type="dxa"/>
              <w:right w:w="115" w:type="dxa"/>
            </w:tcMar>
            <w:vAlign w:val="center"/>
            <w:hideMark/>
          </w:tcPr>
          <w:p w14:paraId="6BCB2299" w14:textId="77777777" w:rsidR="007C2899" w:rsidRPr="00766532" w:rsidRDefault="007C2899" w:rsidP="009D0473"/>
        </w:tc>
        <w:tc>
          <w:tcPr>
            <w:tcW w:w="0" w:type="auto"/>
            <w:tcMar>
              <w:top w:w="0" w:type="dxa"/>
              <w:left w:w="115" w:type="dxa"/>
              <w:bottom w:w="0" w:type="dxa"/>
              <w:right w:w="115" w:type="dxa"/>
            </w:tcMar>
            <w:vAlign w:val="center"/>
            <w:hideMark/>
          </w:tcPr>
          <w:p w14:paraId="6AFB453C" w14:textId="77777777" w:rsidR="007C2899" w:rsidRPr="00766532" w:rsidRDefault="007C2899" w:rsidP="009D0473">
            <w:pPr>
              <w:jc w:val="center"/>
            </w:pPr>
            <w:r w:rsidRPr="00766532">
              <w:rPr>
                <w:color w:val="000000"/>
                <w:sz w:val="20"/>
                <w:szCs w:val="20"/>
              </w:rPr>
              <w:t>(0.485)</w:t>
            </w:r>
          </w:p>
        </w:tc>
        <w:tc>
          <w:tcPr>
            <w:tcW w:w="0" w:type="auto"/>
            <w:tcMar>
              <w:top w:w="0" w:type="dxa"/>
              <w:left w:w="115" w:type="dxa"/>
              <w:bottom w:w="0" w:type="dxa"/>
              <w:right w:w="115" w:type="dxa"/>
            </w:tcMar>
            <w:vAlign w:val="center"/>
            <w:hideMark/>
          </w:tcPr>
          <w:p w14:paraId="449C002A" w14:textId="77777777" w:rsidR="007C2899" w:rsidRPr="00766532" w:rsidRDefault="007C2899" w:rsidP="009D0473"/>
        </w:tc>
        <w:tc>
          <w:tcPr>
            <w:tcW w:w="0" w:type="auto"/>
            <w:tcMar>
              <w:top w:w="0" w:type="dxa"/>
              <w:left w:w="115" w:type="dxa"/>
              <w:bottom w:w="0" w:type="dxa"/>
              <w:right w:w="115" w:type="dxa"/>
            </w:tcMar>
            <w:vAlign w:val="center"/>
            <w:hideMark/>
          </w:tcPr>
          <w:p w14:paraId="2FBF1E5B" w14:textId="77777777" w:rsidR="007C2899" w:rsidRPr="00766532" w:rsidRDefault="007C2899" w:rsidP="009D0473"/>
        </w:tc>
      </w:tr>
      <w:tr w:rsidR="007C2899" w:rsidRPr="00766532" w14:paraId="5D07672B" w14:textId="77777777" w:rsidTr="00164453">
        <w:trPr>
          <w:trHeight w:val="106"/>
          <w:jc w:val="center"/>
        </w:trPr>
        <w:tc>
          <w:tcPr>
            <w:tcW w:w="0" w:type="auto"/>
            <w:tcMar>
              <w:top w:w="0" w:type="dxa"/>
              <w:left w:w="115" w:type="dxa"/>
              <w:bottom w:w="0" w:type="dxa"/>
              <w:right w:w="115" w:type="dxa"/>
            </w:tcMar>
            <w:vAlign w:val="center"/>
            <w:hideMark/>
          </w:tcPr>
          <w:p w14:paraId="5731E858" w14:textId="77777777" w:rsidR="007C2899" w:rsidRPr="00766532" w:rsidRDefault="007C2899" w:rsidP="009D0473">
            <w:pPr>
              <w:jc w:val="center"/>
            </w:pPr>
            <w:r w:rsidRPr="00766532">
              <w:rPr>
                <w:i/>
                <w:iCs/>
                <w:color w:val="000000"/>
                <w:sz w:val="20"/>
                <w:szCs w:val="20"/>
              </w:rPr>
              <w:t>IP</w:t>
            </w:r>
          </w:p>
        </w:tc>
        <w:tc>
          <w:tcPr>
            <w:tcW w:w="0" w:type="auto"/>
            <w:tcMar>
              <w:top w:w="0" w:type="dxa"/>
              <w:left w:w="115" w:type="dxa"/>
              <w:bottom w:w="0" w:type="dxa"/>
              <w:right w:w="115" w:type="dxa"/>
            </w:tcMar>
            <w:vAlign w:val="center"/>
            <w:hideMark/>
          </w:tcPr>
          <w:p w14:paraId="30AB4AD7" w14:textId="77777777" w:rsidR="007C2899" w:rsidRPr="00766532" w:rsidRDefault="007C2899" w:rsidP="009D0473"/>
        </w:tc>
        <w:tc>
          <w:tcPr>
            <w:tcW w:w="0" w:type="auto"/>
            <w:tcMar>
              <w:top w:w="0" w:type="dxa"/>
              <w:left w:w="115" w:type="dxa"/>
              <w:bottom w:w="0" w:type="dxa"/>
              <w:right w:w="115" w:type="dxa"/>
            </w:tcMar>
            <w:vAlign w:val="center"/>
            <w:hideMark/>
          </w:tcPr>
          <w:p w14:paraId="3662EFE6" w14:textId="77777777" w:rsidR="007C2899" w:rsidRPr="00766532" w:rsidRDefault="007C2899" w:rsidP="009D0473"/>
        </w:tc>
        <w:tc>
          <w:tcPr>
            <w:tcW w:w="0" w:type="auto"/>
            <w:tcMar>
              <w:top w:w="0" w:type="dxa"/>
              <w:left w:w="115" w:type="dxa"/>
              <w:bottom w:w="0" w:type="dxa"/>
              <w:right w:w="115" w:type="dxa"/>
            </w:tcMar>
            <w:vAlign w:val="center"/>
            <w:hideMark/>
          </w:tcPr>
          <w:p w14:paraId="0C9A2393" w14:textId="77777777" w:rsidR="007C2899" w:rsidRPr="00766532" w:rsidRDefault="007C2899" w:rsidP="009D0473">
            <w:pPr>
              <w:jc w:val="center"/>
            </w:pPr>
            <w:r w:rsidRPr="00766532">
              <w:rPr>
                <w:color w:val="000000"/>
                <w:sz w:val="20"/>
                <w:szCs w:val="20"/>
              </w:rPr>
              <w:t>-0.767</w:t>
            </w:r>
          </w:p>
        </w:tc>
        <w:tc>
          <w:tcPr>
            <w:tcW w:w="0" w:type="auto"/>
            <w:tcMar>
              <w:top w:w="0" w:type="dxa"/>
              <w:left w:w="115" w:type="dxa"/>
              <w:bottom w:w="0" w:type="dxa"/>
              <w:right w:w="115" w:type="dxa"/>
            </w:tcMar>
            <w:vAlign w:val="center"/>
            <w:hideMark/>
          </w:tcPr>
          <w:p w14:paraId="105369CA" w14:textId="77777777" w:rsidR="007C2899" w:rsidRPr="00766532" w:rsidRDefault="007C2899" w:rsidP="009D0473"/>
        </w:tc>
        <w:tc>
          <w:tcPr>
            <w:tcW w:w="0" w:type="auto"/>
            <w:tcMar>
              <w:top w:w="0" w:type="dxa"/>
              <w:left w:w="115" w:type="dxa"/>
              <w:bottom w:w="0" w:type="dxa"/>
              <w:right w:w="115" w:type="dxa"/>
            </w:tcMar>
            <w:vAlign w:val="center"/>
            <w:hideMark/>
          </w:tcPr>
          <w:p w14:paraId="6B0E2460" w14:textId="77777777" w:rsidR="007C2899" w:rsidRPr="00766532" w:rsidRDefault="007C2899" w:rsidP="009D0473"/>
        </w:tc>
        <w:tc>
          <w:tcPr>
            <w:tcW w:w="0" w:type="auto"/>
            <w:tcMar>
              <w:top w:w="0" w:type="dxa"/>
              <w:left w:w="115" w:type="dxa"/>
              <w:bottom w:w="0" w:type="dxa"/>
              <w:right w:w="115" w:type="dxa"/>
            </w:tcMar>
            <w:vAlign w:val="center"/>
            <w:hideMark/>
          </w:tcPr>
          <w:p w14:paraId="18966758" w14:textId="77777777" w:rsidR="007C2899" w:rsidRPr="00766532" w:rsidRDefault="007C2899" w:rsidP="009D0473"/>
        </w:tc>
      </w:tr>
      <w:tr w:rsidR="007C2899" w:rsidRPr="00766532" w14:paraId="4B91806E" w14:textId="77777777" w:rsidTr="00164453">
        <w:trPr>
          <w:trHeight w:val="106"/>
          <w:jc w:val="center"/>
        </w:trPr>
        <w:tc>
          <w:tcPr>
            <w:tcW w:w="0" w:type="auto"/>
            <w:tcMar>
              <w:top w:w="0" w:type="dxa"/>
              <w:left w:w="115" w:type="dxa"/>
              <w:bottom w:w="0" w:type="dxa"/>
              <w:right w:w="115" w:type="dxa"/>
            </w:tcMar>
            <w:vAlign w:val="center"/>
            <w:hideMark/>
          </w:tcPr>
          <w:p w14:paraId="000DD26A" w14:textId="77777777" w:rsidR="007C2899" w:rsidRPr="00766532" w:rsidRDefault="007C2899" w:rsidP="009D0473"/>
        </w:tc>
        <w:tc>
          <w:tcPr>
            <w:tcW w:w="0" w:type="auto"/>
            <w:tcMar>
              <w:top w:w="0" w:type="dxa"/>
              <w:left w:w="115" w:type="dxa"/>
              <w:bottom w:w="0" w:type="dxa"/>
              <w:right w:w="115" w:type="dxa"/>
            </w:tcMar>
            <w:vAlign w:val="center"/>
            <w:hideMark/>
          </w:tcPr>
          <w:p w14:paraId="2D4DCE4D" w14:textId="77777777" w:rsidR="007C2899" w:rsidRPr="00766532" w:rsidRDefault="007C2899" w:rsidP="009D0473"/>
        </w:tc>
        <w:tc>
          <w:tcPr>
            <w:tcW w:w="0" w:type="auto"/>
            <w:tcMar>
              <w:top w:w="0" w:type="dxa"/>
              <w:left w:w="115" w:type="dxa"/>
              <w:bottom w:w="0" w:type="dxa"/>
              <w:right w:w="115" w:type="dxa"/>
            </w:tcMar>
            <w:vAlign w:val="center"/>
            <w:hideMark/>
          </w:tcPr>
          <w:p w14:paraId="1CF036BE" w14:textId="77777777" w:rsidR="007C2899" w:rsidRPr="00766532" w:rsidRDefault="007C2899" w:rsidP="009D0473"/>
        </w:tc>
        <w:tc>
          <w:tcPr>
            <w:tcW w:w="0" w:type="auto"/>
            <w:tcMar>
              <w:top w:w="0" w:type="dxa"/>
              <w:left w:w="115" w:type="dxa"/>
              <w:bottom w:w="0" w:type="dxa"/>
              <w:right w:w="115" w:type="dxa"/>
            </w:tcMar>
            <w:vAlign w:val="center"/>
            <w:hideMark/>
          </w:tcPr>
          <w:p w14:paraId="4670E52C" w14:textId="77777777" w:rsidR="007C2899" w:rsidRPr="00766532" w:rsidRDefault="007C2899" w:rsidP="009D0473">
            <w:pPr>
              <w:jc w:val="center"/>
            </w:pPr>
            <w:r w:rsidRPr="00766532">
              <w:rPr>
                <w:color w:val="000000"/>
                <w:sz w:val="20"/>
                <w:szCs w:val="20"/>
              </w:rPr>
              <w:t>(1.844)</w:t>
            </w:r>
          </w:p>
        </w:tc>
        <w:tc>
          <w:tcPr>
            <w:tcW w:w="0" w:type="auto"/>
            <w:tcMar>
              <w:top w:w="0" w:type="dxa"/>
              <w:left w:w="115" w:type="dxa"/>
              <w:bottom w:w="0" w:type="dxa"/>
              <w:right w:w="115" w:type="dxa"/>
            </w:tcMar>
            <w:vAlign w:val="center"/>
            <w:hideMark/>
          </w:tcPr>
          <w:p w14:paraId="7414B421" w14:textId="77777777" w:rsidR="007C2899" w:rsidRPr="00766532" w:rsidRDefault="007C2899" w:rsidP="009D0473"/>
        </w:tc>
        <w:tc>
          <w:tcPr>
            <w:tcW w:w="0" w:type="auto"/>
            <w:tcMar>
              <w:top w:w="0" w:type="dxa"/>
              <w:left w:w="115" w:type="dxa"/>
              <w:bottom w:w="0" w:type="dxa"/>
              <w:right w:w="115" w:type="dxa"/>
            </w:tcMar>
            <w:vAlign w:val="center"/>
            <w:hideMark/>
          </w:tcPr>
          <w:p w14:paraId="594F4C73" w14:textId="77777777" w:rsidR="007C2899" w:rsidRPr="00766532" w:rsidRDefault="007C2899" w:rsidP="009D0473"/>
        </w:tc>
        <w:tc>
          <w:tcPr>
            <w:tcW w:w="0" w:type="auto"/>
            <w:tcMar>
              <w:top w:w="0" w:type="dxa"/>
              <w:left w:w="115" w:type="dxa"/>
              <w:bottom w:w="0" w:type="dxa"/>
              <w:right w:w="115" w:type="dxa"/>
            </w:tcMar>
            <w:vAlign w:val="center"/>
            <w:hideMark/>
          </w:tcPr>
          <w:p w14:paraId="5234B85C" w14:textId="77777777" w:rsidR="007C2899" w:rsidRPr="00766532" w:rsidRDefault="007C2899" w:rsidP="009D0473"/>
        </w:tc>
      </w:tr>
      <w:tr w:rsidR="007C2899" w:rsidRPr="00766532" w14:paraId="2B280B60" w14:textId="77777777" w:rsidTr="00164453">
        <w:trPr>
          <w:trHeight w:val="106"/>
          <w:jc w:val="center"/>
        </w:trPr>
        <w:tc>
          <w:tcPr>
            <w:tcW w:w="0" w:type="auto"/>
            <w:tcMar>
              <w:top w:w="0" w:type="dxa"/>
              <w:left w:w="115" w:type="dxa"/>
              <w:bottom w:w="0" w:type="dxa"/>
              <w:right w:w="115" w:type="dxa"/>
            </w:tcMar>
            <w:vAlign w:val="center"/>
            <w:hideMark/>
          </w:tcPr>
          <w:p w14:paraId="27F8E217" w14:textId="77777777" w:rsidR="007C2899" w:rsidRPr="00766532" w:rsidRDefault="007C2899" w:rsidP="009D0473">
            <w:pPr>
              <w:jc w:val="center"/>
            </w:pPr>
            <w:r w:rsidRPr="00766532">
              <w:rPr>
                <w:i/>
                <w:iCs/>
                <w:color w:val="000000"/>
                <w:sz w:val="20"/>
                <w:szCs w:val="20"/>
              </w:rPr>
              <w:t>Constant</w:t>
            </w:r>
          </w:p>
        </w:tc>
        <w:tc>
          <w:tcPr>
            <w:tcW w:w="0" w:type="auto"/>
            <w:tcMar>
              <w:top w:w="0" w:type="dxa"/>
              <w:left w:w="115" w:type="dxa"/>
              <w:bottom w:w="0" w:type="dxa"/>
              <w:right w:w="115" w:type="dxa"/>
            </w:tcMar>
            <w:vAlign w:val="center"/>
            <w:hideMark/>
          </w:tcPr>
          <w:p w14:paraId="120655F0" w14:textId="77777777" w:rsidR="007C2899" w:rsidRPr="00766532" w:rsidRDefault="007C2899" w:rsidP="009D0473">
            <w:pPr>
              <w:jc w:val="center"/>
            </w:pPr>
            <w:r w:rsidRPr="00766532">
              <w:rPr>
                <w:color w:val="000000"/>
                <w:sz w:val="20"/>
                <w:szCs w:val="20"/>
              </w:rPr>
              <w:t>19.619***</w:t>
            </w:r>
          </w:p>
        </w:tc>
        <w:tc>
          <w:tcPr>
            <w:tcW w:w="0" w:type="auto"/>
            <w:tcMar>
              <w:top w:w="0" w:type="dxa"/>
              <w:left w:w="115" w:type="dxa"/>
              <w:bottom w:w="0" w:type="dxa"/>
              <w:right w:w="115" w:type="dxa"/>
            </w:tcMar>
            <w:vAlign w:val="center"/>
            <w:hideMark/>
          </w:tcPr>
          <w:p w14:paraId="181B99E7" w14:textId="77777777" w:rsidR="007C2899" w:rsidRPr="00766532" w:rsidRDefault="007C2899" w:rsidP="009D0473">
            <w:pPr>
              <w:jc w:val="center"/>
            </w:pPr>
            <w:r w:rsidRPr="00766532">
              <w:rPr>
                <w:color w:val="000000"/>
                <w:sz w:val="20"/>
                <w:szCs w:val="20"/>
              </w:rPr>
              <w:t>10.100***</w:t>
            </w:r>
          </w:p>
        </w:tc>
        <w:tc>
          <w:tcPr>
            <w:tcW w:w="0" w:type="auto"/>
            <w:tcMar>
              <w:top w:w="0" w:type="dxa"/>
              <w:left w:w="115" w:type="dxa"/>
              <w:bottom w:w="0" w:type="dxa"/>
              <w:right w:w="115" w:type="dxa"/>
            </w:tcMar>
            <w:vAlign w:val="center"/>
            <w:hideMark/>
          </w:tcPr>
          <w:p w14:paraId="75EBF1DB" w14:textId="77777777" w:rsidR="007C2899" w:rsidRPr="00766532" w:rsidRDefault="007C2899" w:rsidP="009D0473">
            <w:pPr>
              <w:jc w:val="center"/>
            </w:pPr>
            <w:r w:rsidRPr="00766532">
              <w:rPr>
                <w:color w:val="000000"/>
                <w:sz w:val="20"/>
                <w:szCs w:val="20"/>
              </w:rPr>
              <w:t>11.933***</w:t>
            </w:r>
          </w:p>
        </w:tc>
        <w:tc>
          <w:tcPr>
            <w:tcW w:w="0" w:type="auto"/>
            <w:tcMar>
              <w:top w:w="0" w:type="dxa"/>
              <w:left w:w="115" w:type="dxa"/>
              <w:bottom w:w="0" w:type="dxa"/>
              <w:right w:w="115" w:type="dxa"/>
            </w:tcMar>
            <w:vAlign w:val="center"/>
            <w:hideMark/>
          </w:tcPr>
          <w:p w14:paraId="77AA4E93" w14:textId="77777777" w:rsidR="007C2899" w:rsidRPr="00766532" w:rsidRDefault="007C2899" w:rsidP="009D0473">
            <w:pPr>
              <w:jc w:val="center"/>
            </w:pPr>
            <w:r w:rsidRPr="00766532">
              <w:rPr>
                <w:color w:val="000000"/>
                <w:sz w:val="20"/>
                <w:szCs w:val="20"/>
              </w:rPr>
              <w:t>11.083***</w:t>
            </w:r>
          </w:p>
        </w:tc>
        <w:tc>
          <w:tcPr>
            <w:tcW w:w="0" w:type="auto"/>
            <w:tcMar>
              <w:top w:w="0" w:type="dxa"/>
              <w:left w:w="115" w:type="dxa"/>
              <w:bottom w:w="0" w:type="dxa"/>
              <w:right w:w="115" w:type="dxa"/>
            </w:tcMar>
            <w:vAlign w:val="center"/>
            <w:hideMark/>
          </w:tcPr>
          <w:p w14:paraId="5B954C85" w14:textId="77777777" w:rsidR="007C2899" w:rsidRPr="00766532" w:rsidRDefault="007C2899" w:rsidP="009D0473">
            <w:pPr>
              <w:jc w:val="center"/>
            </w:pPr>
            <w:r w:rsidRPr="00766532">
              <w:rPr>
                <w:color w:val="000000"/>
                <w:sz w:val="20"/>
                <w:szCs w:val="20"/>
              </w:rPr>
              <w:t>8.850***</w:t>
            </w:r>
          </w:p>
        </w:tc>
        <w:tc>
          <w:tcPr>
            <w:tcW w:w="0" w:type="auto"/>
            <w:tcMar>
              <w:top w:w="0" w:type="dxa"/>
              <w:left w:w="115" w:type="dxa"/>
              <w:bottom w:w="0" w:type="dxa"/>
              <w:right w:w="115" w:type="dxa"/>
            </w:tcMar>
            <w:vAlign w:val="center"/>
            <w:hideMark/>
          </w:tcPr>
          <w:p w14:paraId="09A5728C" w14:textId="77777777" w:rsidR="007C2899" w:rsidRPr="00766532" w:rsidRDefault="007C2899" w:rsidP="009D0473">
            <w:pPr>
              <w:jc w:val="center"/>
            </w:pPr>
            <w:r w:rsidRPr="00766532">
              <w:rPr>
                <w:color w:val="000000"/>
                <w:sz w:val="20"/>
                <w:szCs w:val="20"/>
              </w:rPr>
              <w:t>9.517***</w:t>
            </w:r>
          </w:p>
        </w:tc>
      </w:tr>
      <w:tr w:rsidR="007C2899" w:rsidRPr="00766532" w14:paraId="4FE9578F" w14:textId="77777777" w:rsidTr="00164453">
        <w:trPr>
          <w:trHeight w:val="106"/>
          <w:jc w:val="center"/>
        </w:trPr>
        <w:tc>
          <w:tcPr>
            <w:tcW w:w="0" w:type="auto"/>
            <w:tcMar>
              <w:top w:w="0" w:type="dxa"/>
              <w:left w:w="115" w:type="dxa"/>
              <w:bottom w:w="0" w:type="dxa"/>
              <w:right w:w="115" w:type="dxa"/>
            </w:tcMar>
            <w:vAlign w:val="center"/>
            <w:hideMark/>
          </w:tcPr>
          <w:p w14:paraId="3A49234A" w14:textId="77777777" w:rsidR="007C2899" w:rsidRPr="00766532" w:rsidRDefault="007C2899" w:rsidP="009D0473"/>
        </w:tc>
        <w:tc>
          <w:tcPr>
            <w:tcW w:w="0" w:type="auto"/>
            <w:tcMar>
              <w:top w:w="0" w:type="dxa"/>
              <w:left w:w="115" w:type="dxa"/>
              <w:bottom w:w="0" w:type="dxa"/>
              <w:right w:w="115" w:type="dxa"/>
            </w:tcMar>
            <w:vAlign w:val="center"/>
            <w:hideMark/>
          </w:tcPr>
          <w:p w14:paraId="22DB9751" w14:textId="77777777" w:rsidR="007C2899" w:rsidRPr="00766532" w:rsidRDefault="007C2899" w:rsidP="009D0473">
            <w:pPr>
              <w:jc w:val="center"/>
            </w:pPr>
            <w:r w:rsidRPr="00766532">
              <w:rPr>
                <w:color w:val="000000"/>
                <w:sz w:val="20"/>
                <w:szCs w:val="20"/>
              </w:rPr>
              <w:t>(2.272)</w:t>
            </w:r>
          </w:p>
        </w:tc>
        <w:tc>
          <w:tcPr>
            <w:tcW w:w="0" w:type="auto"/>
            <w:tcMar>
              <w:top w:w="0" w:type="dxa"/>
              <w:left w:w="115" w:type="dxa"/>
              <w:bottom w:w="0" w:type="dxa"/>
              <w:right w:w="115" w:type="dxa"/>
            </w:tcMar>
            <w:vAlign w:val="center"/>
            <w:hideMark/>
          </w:tcPr>
          <w:p w14:paraId="5D48B233" w14:textId="77777777" w:rsidR="007C2899" w:rsidRPr="00766532" w:rsidRDefault="007C2899" w:rsidP="009D0473">
            <w:pPr>
              <w:jc w:val="center"/>
            </w:pPr>
            <w:r w:rsidRPr="00766532">
              <w:rPr>
                <w:color w:val="000000"/>
                <w:sz w:val="20"/>
                <w:szCs w:val="20"/>
              </w:rPr>
              <w:t>(2.829)</w:t>
            </w:r>
          </w:p>
        </w:tc>
        <w:tc>
          <w:tcPr>
            <w:tcW w:w="0" w:type="auto"/>
            <w:tcMar>
              <w:top w:w="0" w:type="dxa"/>
              <w:left w:w="115" w:type="dxa"/>
              <w:bottom w:w="0" w:type="dxa"/>
              <w:right w:w="115" w:type="dxa"/>
            </w:tcMar>
            <w:vAlign w:val="center"/>
            <w:hideMark/>
          </w:tcPr>
          <w:p w14:paraId="48E93C13" w14:textId="77777777" w:rsidR="007C2899" w:rsidRPr="00766532" w:rsidRDefault="007C2899" w:rsidP="009D0473">
            <w:pPr>
              <w:jc w:val="center"/>
            </w:pPr>
            <w:r w:rsidRPr="00766532">
              <w:rPr>
                <w:color w:val="000000"/>
                <w:sz w:val="20"/>
                <w:szCs w:val="20"/>
              </w:rPr>
              <w:t>(1.977)</w:t>
            </w:r>
          </w:p>
        </w:tc>
        <w:tc>
          <w:tcPr>
            <w:tcW w:w="0" w:type="auto"/>
            <w:tcMar>
              <w:top w:w="0" w:type="dxa"/>
              <w:left w:w="115" w:type="dxa"/>
              <w:bottom w:w="0" w:type="dxa"/>
              <w:right w:w="115" w:type="dxa"/>
            </w:tcMar>
            <w:vAlign w:val="center"/>
            <w:hideMark/>
          </w:tcPr>
          <w:p w14:paraId="36B26DCF" w14:textId="77777777" w:rsidR="007C2899" w:rsidRPr="00766532" w:rsidRDefault="007C2899" w:rsidP="009D0473">
            <w:pPr>
              <w:jc w:val="center"/>
            </w:pPr>
            <w:r w:rsidRPr="00766532">
              <w:rPr>
                <w:color w:val="000000"/>
                <w:sz w:val="20"/>
                <w:szCs w:val="20"/>
              </w:rPr>
              <w:t>(3.362)</w:t>
            </w:r>
          </w:p>
        </w:tc>
        <w:tc>
          <w:tcPr>
            <w:tcW w:w="0" w:type="auto"/>
            <w:tcMar>
              <w:top w:w="0" w:type="dxa"/>
              <w:left w:w="115" w:type="dxa"/>
              <w:bottom w:w="0" w:type="dxa"/>
              <w:right w:w="115" w:type="dxa"/>
            </w:tcMar>
            <w:vAlign w:val="center"/>
            <w:hideMark/>
          </w:tcPr>
          <w:p w14:paraId="762B6DEC" w14:textId="77777777" w:rsidR="007C2899" w:rsidRPr="00766532" w:rsidRDefault="007C2899" w:rsidP="009D0473">
            <w:pPr>
              <w:jc w:val="center"/>
            </w:pPr>
            <w:r w:rsidRPr="00766532">
              <w:rPr>
                <w:color w:val="000000"/>
                <w:sz w:val="20"/>
                <w:szCs w:val="20"/>
              </w:rPr>
              <w:t>(2.761)</w:t>
            </w:r>
          </w:p>
        </w:tc>
        <w:tc>
          <w:tcPr>
            <w:tcW w:w="0" w:type="auto"/>
            <w:tcMar>
              <w:top w:w="0" w:type="dxa"/>
              <w:left w:w="115" w:type="dxa"/>
              <w:bottom w:w="0" w:type="dxa"/>
              <w:right w:w="115" w:type="dxa"/>
            </w:tcMar>
            <w:vAlign w:val="center"/>
            <w:hideMark/>
          </w:tcPr>
          <w:p w14:paraId="7B24DAC3" w14:textId="77777777" w:rsidR="007C2899" w:rsidRPr="00766532" w:rsidRDefault="007C2899" w:rsidP="009D0473">
            <w:pPr>
              <w:jc w:val="center"/>
            </w:pPr>
            <w:r w:rsidRPr="00766532">
              <w:rPr>
                <w:color w:val="000000"/>
                <w:sz w:val="20"/>
                <w:szCs w:val="20"/>
              </w:rPr>
              <w:t>(2.941)</w:t>
            </w:r>
          </w:p>
        </w:tc>
      </w:tr>
      <w:tr w:rsidR="007C2899" w:rsidRPr="00766532" w14:paraId="41527F33" w14:textId="77777777" w:rsidTr="00164453">
        <w:trPr>
          <w:trHeight w:val="106"/>
          <w:jc w:val="center"/>
        </w:trPr>
        <w:tc>
          <w:tcPr>
            <w:tcW w:w="0" w:type="auto"/>
            <w:tcBorders>
              <w:bottom w:val="single" w:sz="8" w:space="0" w:color="000000"/>
            </w:tcBorders>
            <w:tcMar>
              <w:top w:w="0" w:type="dxa"/>
              <w:left w:w="115" w:type="dxa"/>
              <w:bottom w:w="0" w:type="dxa"/>
              <w:right w:w="115" w:type="dxa"/>
            </w:tcMar>
            <w:vAlign w:val="center"/>
            <w:hideMark/>
          </w:tcPr>
          <w:p w14:paraId="45D0F85E" w14:textId="77777777" w:rsidR="007C2899" w:rsidRPr="00766532" w:rsidRDefault="007C2899" w:rsidP="009D0473">
            <w:pPr>
              <w:jc w:val="center"/>
            </w:pPr>
            <w:r w:rsidRPr="00766532">
              <w:rPr>
                <w:i/>
                <w:iCs/>
                <w:color w:val="000000"/>
                <w:sz w:val="20"/>
                <w:szCs w:val="20"/>
              </w:rPr>
              <w:t>Observations</w:t>
            </w:r>
          </w:p>
        </w:tc>
        <w:tc>
          <w:tcPr>
            <w:tcW w:w="0" w:type="auto"/>
            <w:tcBorders>
              <w:bottom w:val="single" w:sz="8" w:space="0" w:color="000000"/>
            </w:tcBorders>
            <w:tcMar>
              <w:top w:w="0" w:type="dxa"/>
              <w:left w:w="115" w:type="dxa"/>
              <w:bottom w:w="0" w:type="dxa"/>
              <w:right w:w="115" w:type="dxa"/>
            </w:tcMar>
            <w:vAlign w:val="center"/>
            <w:hideMark/>
          </w:tcPr>
          <w:p w14:paraId="7CD50BCE" w14:textId="77777777" w:rsidR="007C2899" w:rsidRPr="00766532" w:rsidRDefault="007C2899" w:rsidP="009D0473">
            <w:pPr>
              <w:jc w:val="center"/>
            </w:pPr>
            <w:r w:rsidRPr="00766532">
              <w:rPr>
                <w:color w:val="000000"/>
                <w:sz w:val="20"/>
                <w:szCs w:val="20"/>
              </w:rPr>
              <w:t>180</w:t>
            </w:r>
          </w:p>
        </w:tc>
        <w:tc>
          <w:tcPr>
            <w:tcW w:w="0" w:type="auto"/>
            <w:tcBorders>
              <w:bottom w:val="single" w:sz="8" w:space="0" w:color="000000"/>
            </w:tcBorders>
            <w:tcMar>
              <w:top w:w="0" w:type="dxa"/>
              <w:left w:w="115" w:type="dxa"/>
              <w:bottom w:w="0" w:type="dxa"/>
              <w:right w:w="115" w:type="dxa"/>
            </w:tcMar>
            <w:vAlign w:val="center"/>
            <w:hideMark/>
          </w:tcPr>
          <w:p w14:paraId="1432DFFD" w14:textId="77777777" w:rsidR="007C2899" w:rsidRPr="00766532" w:rsidRDefault="007C2899" w:rsidP="009D0473">
            <w:pPr>
              <w:jc w:val="center"/>
            </w:pPr>
            <w:r w:rsidRPr="00766532">
              <w:rPr>
                <w:color w:val="000000"/>
                <w:sz w:val="20"/>
                <w:szCs w:val="20"/>
              </w:rPr>
              <w:t>180</w:t>
            </w:r>
          </w:p>
        </w:tc>
        <w:tc>
          <w:tcPr>
            <w:tcW w:w="0" w:type="auto"/>
            <w:tcBorders>
              <w:bottom w:val="single" w:sz="8" w:space="0" w:color="000000"/>
            </w:tcBorders>
            <w:tcMar>
              <w:top w:w="0" w:type="dxa"/>
              <w:left w:w="115" w:type="dxa"/>
              <w:bottom w:w="0" w:type="dxa"/>
              <w:right w:w="115" w:type="dxa"/>
            </w:tcMar>
            <w:vAlign w:val="center"/>
            <w:hideMark/>
          </w:tcPr>
          <w:p w14:paraId="7EC7B403" w14:textId="77777777" w:rsidR="007C2899" w:rsidRPr="00766532" w:rsidRDefault="007C2899" w:rsidP="009D0473">
            <w:pPr>
              <w:jc w:val="center"/>
            </w:pPr>
            <w:r w:rsidRPr="00766532">
              <w:rPr>
                <w:color w:val="000000"/>
                <w:sz w:val="20"/>
                <w:szCs w:val="20"/>
              </w:rPr>
              <w:t>240</w:t>
            </w:r>
          </w:p>
        </w:tc>
        <w:tc>
          <w:tcPr>
            <w:tcW w:w="0" w:type="auto"/>
            <w:tcBorders>
              <w:bottom w:val="single" w:sz="8" w:space="0" w:color="000000"/>
            </w:tcBorders>
            <w:tcMar>
              <w:top w:w="0" w:type="dxa"/>
              <w:left w:w="115" w:type="dxa"/>
              <w:bottom w:w="0" w:type="dxa"/>
              <w:right w:w="115" w:type="dxa"/>
            </w:tcMar>
            <w:vAlign w:val="center"/>
            <w:hideMark/>
          </w:tcPr>
          <w:p w14:paraId="4E51E5C1" w14:textId="77777777" w:rsidR="007C2899" w:rsidRPr="00766532" w:rsidRDefault="007C2899" w:rsidP="009D0473">
            <w:pPr>
              <w:jc w:val="center"/>
            </w:pPr>
            <w:r w:rsidRPr="00766532">
              <w:rPr>
                <w:color w:val="000000"/>
                <w:sz w:val="20"/>
                <w:szCs w:val="20"/>
              </w:rPr>
              <w:t>120</w:t>
            </w:r>
          </w:p>
        </w:tc>
        <w:tc>
          <w:tcPr>
            <w:tcW w:w="0" w:type="auto"/>
            <w:tcBorders>
              <w:bottom w:val="single" w:sz="8" w:space="0" w:color="000000"/>
            </w:tcBorders>
            <w:tcMar>
              <w:top w:w="0" w:type="dxa"/>
              <w:left w:w="115" w:type="dxa"/>
              <w:bottom w:w="0" w:type="dxa"/>
              <w:right w:w="115" w:type="dxa"/>
            </w:tcMar>
            <w:vAlign w:val="center"/>
            <w:hideMark/>
          </w:tcPr>
          <w:p w14:paraId="36E7F0F5" w14:textId="77777777" w:rsidR="007C2899" w:rsidRPr="00766532" w:rsidRDefault="007C2899" w:rsidP="009D0473">
            <w:pPr>
              <w:jc w:val="center"/>
            </w:pPr>
            <w:r w:rsidRPr="00766532">
              <w:rPr>
                <w:color w:val="000000"/>
                <w:sz w:val="20"/>
                <w:szCs w:val="20"/>
              </w:rPr>
              <w:t>180</w:t>
            </w:r>
          </w:p>
        </w:tc>
        <w:tc>
          <w:tcPr>
            <w:tcW w:w="0" w:type="auto"/>
            <w:tcBorders>
              <w:bottom w:val="single" w:sz="8" w:space="0" w:color="000000"/>
            </w:tcBorders>
            <w:tcMar>
              <w:top w:w="0" w:type="dxa"/>
              <w:left w:w="115" w:type="dxa"/>
              <w:bottom w:w="0" w:type="dxa"/>
              <w:right w:w="115" w:type="dxa"/>
            </w:tcMar>
            <w:vAlign w:val="center"/>
            <w:hideMark/>
          </w:tcPr>
          <w:p w14:paraId="7B13CAA8" w14:textId="77777777" w:rsidR="007C2899" w:rsidRPr="00766532" w:rsidRDefault="007C2899" w:rsidP="009D0473">
            <w:pPr>
              <w:jc w:val="center"/>
            </w:pPr>
            <w:r w:rsidRPr="00766532">
              <w:rPr>
                <w:color w:val="000000"/>
                <w:sz w:val="20"/>
                <w:szCs w:val="20"/>
              </w:rPr>
              <w:t>120</w:t>
            </w:r>
          </w:p>
        </w:tc>
      </w:tr>
      <w:tr w:rsidR="007C2899" w:rsidRPr="00766532" w14:paraId="6E50AA40" w14:textId="77777777" w:rsidTr="00164453">
        <w:trPr>
          <w:trHeight w:val="106"/>
          <w:jc w:val="center"/>
        </w:trPr>
        <w:tc>
          <w:tcPr>
            <w:tcW w:w="0" w:type="auto"/>
            <w:gridSpan w:val="7"/>
            <w:tcBorders>
              <w:top w:val="single" w:sz="8" w:space="0" w:color="000000"/>
              <w:bottom w:val="single" w:sz="8" w:space="0" w:color="000000"/>
            </w:tcBorders>
            <w:tcMar>
              <w:top w:w="0" w:type="dxa"/>
              <w:left w:w="115" w:type="dxa"/>
              <w:bottom w:w="0" w:type="dxa"/>
              <w:right w:w="115" w:type="dxa"/>
            </w:tcMar>
            <w:vAlign w:val="center"/>
            <w:hideMark/>
          </w:tcPr>
          <w:p w14:paraId="14E69E39" w14:textId="77777777" w:rsidR="007C2899" w:rsidRPr="00766532" w:rsidRDefault="007C2899" w:rsidP="009D0473">
            <w:r w:rsidRPr="00766532">
              <w:rPr>
                <w:b/>
                <w:bCs/>
                <w:color w:val="000000"/>
                <w:sz w:val="20"/>
                <w:szCs w:val="20"/>
              </w:rPr>
              <w:t>Set 2: SE - Individual Condition</w:t>
            </w:r>
          </w:p>
        </w:tc>
      </w:tr>
      <w:tr w:rsidR="007C2899" w:rsidRPr="00766532" w14:paraId="4F1A23C3" w14:textId="77777777" w:rsidTr="00164453">
        <w:trPr>
          <w:trHeight w:val="106"/>
          <w:jc w:val="center"/>
        </w:trPr>
        <w:tc>
          <w:tcPr>
            <w:tcW w:w="0" w:type="auto"/>
            <w:tcBorders>
              <w:top w:val="single" w:sz="8" w:space="0" w:color="000000"/>
            </w:tcBorders>
            <w:tcMar>
              <w:top w:w="0" w:type="dxa"/>
              <w:left w:w="115" w:type="dxa"/>
              <w:bottom w:w="0" w:type="dxa"/>
              <w:right w:w="115" w:type="dxa"/>
            </w:tcMar>
            <w:vAlign w:val="center"/>
            <w:hideMark/>
          </w:tcPr>
          <w:p w14:paraId="27A04646" w14:textId="77777777" w:rsidR="007C2899" w:rsidRPr="00766532" w:rsidRDefault="007C2899" w:rsidP="009D0473">
            <w:pPr>
              <w:jc w:val="center"/>
            </w:pPr>
            <w:r w:rsidRPr="00766532">
              <w:rPr>
                <w:i/>
                <w:iCs/>
                <w:color w:val="000000"/>
                <w:sz w:val="20"/>
                <w:szCs w:val="20"/>
              </w:rPr>
              <w:t>PPC</w:t>
            </w:r>
          </w:p>
        </w:tc>
        <w:tc>
          <w:tcPr>
            <w:tcW w:w="0" w:type="auto"/>
            <w:tcBorders>
              <w:top w:val="single" w:sz="8" w:space="0" w:color="000000"/>
            </w:tcBorders>
            <w:tcMar>
              <w:top w:w="0" w:type="dxa"/>
              <w:left w:w="115" w:type="dxa"/>
              <w:bottom w:w="0" w:type="dxa"/>
              <w:right w:w="115" w:type="dxa"/>
            </w:tcMar>
            <w:vAlign w:val="center"/>
            <w:hideMark/>
          </w:tcPr>
          <w:p w14:paraId="4AB4A9FF" w14:textId="77777777" w:rsidR="007C2899" w:rsidRPr="00766532" w:rsidRDefault="007C2899" w:rsidP="009D0473"/>
        </w:tc>
        <w:tc>
          <w:tcPr>
            <w:tcW w:w="0" w:type="auto"/>
            <w:tcBorders>
              <w:top w:val="single" w:sz="8" w:space="0" w:color="000000"/>
            </w:tcBorders>
            <w:tcMar>
              <w:top w:w="0" w:type="dxa"/>
              <w:left w:w="115" w:type="dxa"/>
              <w:bottom w:w="0" w:type="dxa"/>
              <w:right w:w="115" w:type="dxa"/>
            </w:tcMar>
            <w:vAlign w:val="center"/>
            <w:hideMark/>
          </w:tcPr>
          <w:p w14:paraId="0FEA68D1" w14:textId="77777777" w:rsidR="007C2899" w:rsidRPr="00766532" w:rsidRDefault="007C2899" w:rsidP="009D0473">
            <w:pPr>
              <w:jc w:val="center"/>
            </w:pPr>
            <w:r w:rsidRPr="00766532">
              <w:rPr>
                <w:color w:val="000000"/>
                <w:sz w:val="20"/>
                <w:szCs w:val="20"/>
              </w:rPr>
              <w:t>-0.047*</w:t>
            </w:r>
          </w:p>
        </w:tc>
        <w:tc>
          <w:tcPr>
            <w:tcW w:w="0" w:type="auto"/>
            <w:tcBorders>
              <w:top w:val="single" w:sz="8" w:space="0" w:color="000000"/>
            </w:tcBorders>
            <w:tcMar>
              <w:top w:w="0" w:type="dxa"/>
              <w:left w:w="115" w:type="dxa"/>
              <w:bottom w:w="0" w:type="dxa"/>
              <w:right w:w="115" w:type="dxa"/>
            </w:tcMar>
            <w:vAlign w:val="center"/>
            <w:hideMark/>
          </w:tcPr>
          <w:p w14:paraId="2EC3D0D9" w14:textId="77777777" w:rsidR="007C2899" w:rsidRPr="00766532" w:rsidRDefault="007C2899" w:rsidP="009D0473"/>
        </w:tc>
        <w:tc>
          <w:tcPr>
            <w:tcW w:w="0" w:type="auto"/>
            <w:tcBorders>
              <w:top w:val="single" w:sz="8" w:space="0" w:color="000000"/>
            </w:tcBorders>
            <w:tcMar>
              <w:top w:w="0" w:type="dxa"/>
              <w:left w:w="115" w:type="dxa"/>
              <w:bottom w:w="0" w:type="dxa"/>
              <w:right w:w="115" w:type="dxa"/>
            </w:tcMar>
            <w:vAlign w:val="center"/>
            <w:hideMark/>
          </w:tcPr>
          <w:p w14:paraId="292FF424" w14:textId="77777777" w:rsidR="007C2899" w:rsidRPr="00766532" w:rsidRDefault="007C2899" w:rsidP="009D0473"/>
        </w:tc>
        <w:tc>
          <w:tcPr>
            <w:tcW w:w="0" w:type="auto"/>
            <w:tcBorders>
              <w:top w:val="single" w:sz="8" w:space="0" w:color="000000"/>
            </w:tcBorders>
            <w:tcMar>
              <w:top w:w="0" w:type="dxa"/>
              <w:left w:w="115" w:type="dxa"/>
              <w:bottom w:w="0" w:type="dxa"/>
              <w:right w:w="115" w:type="dxa"/>
            </w:tcMar>
            <w:vAlign w:val="center"/>
            <w:hideMark/>
          </w:tcPr>
          <w:p w14:paraId="2FB5E4B7" w14:textId="77777777" w:rsidR="007C2899" w:rsidRPr="00766532" w:rsidRDefault="007C2899" w:rsidP="009D0473">
            <w:pPr>
              <w:jc w:val="center"/>
            </w:pPr>
            <w:r w:rsidRPr="00766532">
              <w:rPr>
                <w:color w:val="000000"/>
                <w:sz w:val="20"/>
                <w:szCs w:val="20"/>
              </w:rPr>
              <w:t>0</w:t>
            </w:r>
          </w:p>
        </w:tc>
        <w:tc>
          <w:tcPr>
            <w:tcW w:w="0" w:type="auto"/>
            <w:tcBorders>
              <w:top w:val="single" w:sz="8" w:space="0" w:color="000000"/>
            </w:tcBorders>
            <w:tcMar>
              <w:top w:w="0" w:type="dxa"/>
              <w:left w:w="115" w:type="dxa"/>
              <w:bottom w:w="0" w:type="dxa"/>
              <w:right w:w="115" w:type="dxa"/>
            </w:tcMar>
            <w:vAlign w:val="center"/>
            <w:hideMark/>
          </w:tcPr>
          <w:p w14:paraId="70141FF0" w14:textId="77777777" w:rsidR="007C2899" w:rsidRPr="00766532" w:rsidRDefault="007C2899" w:rsidP="009D0473">
            <w:pPr>
              <w:jc w:val="center"/>
            </w:pPr>
            <w:r w:rsidRPr="00766532">
              <w:rPr>
                <w:color w:val="000000"/>
                <w:sz w:val="20"/>
                <w:szCs w:val="20"/>
              </w:rPr>
              <w:t>-0.278</w:t>
            </w:r>
          </w:p>
        </w:tc>
      </w:tr>
      <w:tr w:rsidR="007C2899" w:rsidRPr="00766532" w14:paraId="450A734B" w14:textId="77777777" w:rsidTr="00164453">
        <w:trPr>
          <w:trHeight w:val="106"/>
          <w:jc w:val="center"/>
        </w:trPr>
        <w:tc>
          <w:tcPr>
            <w:tcW w:w="0" w:type="auto"/>
            <w:tcMar>
              <w:top w:w="0" w:type="dxa"/>
              <w:left w:w="115" w:type="dxa"/>
              <w:bottom w:w="0" w:type="dxa"/>
              <w:right w:w="115" w:type="dxa"/>
            </w:tcMar>
            <w:vAlign w:val="center"/>
            <w:hideMark/>
          </w:tcPr>
          <w:p w14:paraId="38DAC722" w14:textId="77777777" w:rsidR="007C2899" w:rsidRPr="00766532" w:rsidRDefault="007C2899" w:rsidP="009D0473"/>
        </w:tc>
        <w:tc>
          <w:tcPr>
            <w:tcW w:w="0" w:type="auto"/>
            <w:tcMar>
              <w:top w:w="0" w:type="dxa"/>
              <w:left w:w="115" w:type="dxa"/>
              <w:bottom w:w="0" w:type="dxa"/>
              <w:right w:w="115" w:type="dxa"/>
            </w:tcMar>
            <w:vAlign w:val="center"/>
            <w:hideMark/>
          </w:tcPr>
          <w:p w14:paraId="3C162E48" w14:textId="77777777" w:rsidR="007C2899" w:rsidRPr="00766532" w:rsidRDefault="007C2899" w:rsidP="009D0473"/>
        </w:tc>
        <w:tc>
          <w:tcPr>
            <w:tcW w:w="0" w:type="auto"/>
            <w:tcMar>
              <w:top w:w="0" w:type="dxa"/>
              <w:left w:w="115" w:type="dxa"/>
              <w:bottom w:w="0" w:type="dxa"/>
              <w:right w:w="115" w:type="dxa"/>
            </w:tcMar>
            <w:vAlign w:val="center"/>
            <w:hideMark/>
          </w:tcPr>
          <w:p w14:paraId="39FA4C36" w14:textId="77777777" w:rsidR="007C2899" w:rsidRPr="00766532" w:rsidRDefault="007C2899" w:rsidP="009D0473">
            <w:pPr>
              <w:jc w:val="center"/>
            </w:pPr>
            <w:r w:rsidRPr="00766532">
              <w:rPr>
                <w:color w:val="000000"/>
                <w:sz w:val="20"/>
                <w:szCs w:val="20"/>
              </w:rPr>
              <w:t>(0.026)</w:t>
            </w:r>
          </w:p>
        </w:tc>
        <w:tc>
          <w:tcPr>
            <w:tcW w:w="0" w:type="auto"/>
            <w:tcMar>
              <w:top w:w="0" w:type="dxa"/>
              <w:left w:w="115" w:type="dxa"/>
              <w:bottom w:w="0" w:type="dxa"/>
              <w:right w:w="115" w:type="dxa"/>
            </w:tcMar>
            <w:vAlign w:val="center"/>
            <w:hideMark/>
          </w:tcPr>
          <w:p w14:paraId="524A751B" w14:textId="77777777" w:rsidR="007C2899" w:rsidRPr="00766532" w:rsidRDefault="007C2899" w:rsidP="009D0473"/>
        </w:tc>
        <w:tc>
          <w:tcPr>
            <w:tcW w:w="0" w:type="auto"/>
            <w:tcMar>
              <w:top w:w="0" w:type="dxa"/>
              <w:left w:w="115" w:type="dxa"/>
              <w:bottom w:w="0" w:type="dxa"/>
              <w:right w:w="115" w:type="dxa"/>
            </w:tcMar>
            <w:vAlign w:val="center"/>
            <w:hideMark/>
          </w:tcPr>
          <w:p w14:paraId="0D7B5D36" w14:textId="77777777" w:rsidR="007C2899" w:rsidRPr="00766532" w:rsidRDefault="007C2899" w:rsidP="009D0473"/>
        </w:tc>
        <w:tc>
          <w:tcPr>
            <w:tcW w:w="0" w:type="auto"/>
            <w:tcMar>
              <w:top w:w="0" w:type="dxa"/>
              <w:left w:w="115" w:type="dxa"/>
              <w:bottom w:w="0" w:type="dxa"/>
              <w:right w:w="115" w:type="dxa"/>
            </w:tcMar>
            <w:vAlign w:val="center"/>
            <w:hideMark/>
          </w:tcPr>
          <w:p w14:paraId="50B39045" w14:textId="77777777" w:rsidR="007C2899" w:rsidRPr="00766532" w:rsidRDefault="007C2899" w:rsidP="009D0473">
            <w:pPr>
              <w:jc w:val="center"/>
            </w:pPr>
            <w:r w:rsidRPr="00766532">
              <w:rPr>
                <w:color w:val="000000"/>
                <w:sz w:val="20"/>
                <w:szCs w:val="20"/>
              </w:rPr>
              <w:t>(0.236)</w:t>
            </w:r>
          </w:p>
        </w:tc>
        <w:tc>
          <w:tcPr>
            <w:tcW w:w="0" w:type="auto"/>
            <w:tcMar>
              <w:top w:w="0" w:type="dxa"/>
              <w:left w:w="115" w:type="dxa"/>
              <w:bottom w:w="0" w:type="dxa"/>
              <w:right w:w="115" w:type="dxa"/>
            </w:tcMar>
            <w:vAlign w:val="center"/>
            <w:hideMark/>
          </w:tcPr>
          <w:p w14:paraId="13B294FD" w14:textId="77777777" w:rsidR="007C2899" w:rsidRPr="00766532" w:rsidRDefault="007C2899" w:rsidP="009D0473">
            <w:pPr>
              <w:jc w:val="center"/>
            </w:pPr>
            <w:r w:rsidRPr="00766532">
              <w:rPr>
                <w:color w:val="000000"/>
                <w:sz w:val="20"/>
                <w:szCs w:val="20"/>
              </w:rPr>
              <w:t>(0.272)</w:t>
            </w:r>
          </w:p>
        </w:tc>
      </w:tr>
      <w:tr w:rsidR="007C2899" w:rsidRPr="00766532" w14:paraId="349AE195" w14:textId="77777777" w:rsidTr="00164453">
        <w:trPr>
          <w:trHeight w:val="106"/>
          <w:jc w:val="center"/>
        </w:trPr>
        <w:tc>
          <w:tcPr>
            <w:tcW w:w="0" w:type="auto"/>
            <w:tcMar>
              <w:top w:w="0" w:type="dxa"/>
              <w:left w:w="115" w:type="dxa"/>
              <w:bottom w:w="0" w:type="dxa"/>
              <w:right w:w="115" w:type="dxa"/>
            </w:tcMar>
            <w:vAlign w:val="center"/>
            <w:hideMark/>
          </w:tcPr>
          <w:p w14:paraId="3CF5E5BA" w14:textId="77777777" w:rsidR="007C2899" w:rsidRPr="00766532" w:rsidRDefault="007C2899" w:rsidP="009D0473">
            <w:pPr>
              <w:jc w:val="center"/>
            </w:pPr>
            <w:r w:rsidRPr="00766532">
              <w:rPr>
                <w:i/>
                <w:iCs/>
                <w:color w:val="000000"/>
                <w:sz w:val="20"/>
                <w:szCs w:val="20"/>
              </w:rPr>
              <w:t>Lottery</w:t>
            </w:r>
          </w:p>
        </w:tc>
        <w:tc>
          <w:tcPr>
            <w:tcW w:w="0" w:type="auto"/>
            <w:tcMar>
              <w:top w:w="0" w:type="dxa"/>
              <w:left w:w="115" w:type="dxa"/>
              <w:bottom w:w="0" w:type="dxa"/>
              <w:right w:w="115" w:type="dxa"/>
            </w:tcMar>
            <w:vAlign w:val="center"/>
            <w:hideMark/>
          </w:tcPr>
          <w:p w14:paraId="407AF679" w14:textId="77777777" w:rsidR="007C2899" w:rsidRPr="00766532" w:rsidRDefault="007C2899" w:rsidP="009D0473"/>
        </w:tc>
        <w:tc>
          <w:tcPr>
            <w:tcW w:w="0" w:type="auto"/>
            <w:tcMar>
              <w:top w:w="0" w:type="dxa"/>
              <w:left w:w="115" w:type="dxa"/>
              <w:bottom w:w="0" w:type="dxa"/>
              <w:right w:w="115" w:type="dxa"/>
            </w:tcMar>
            <w:vAlign w:val="center"/>
            <w:hideMark/>
          </w:tcPr>
          <w:p w14:paraId="484E5AFF" w14:textId="77777777" w:rsidR="007C2899" w:rsidRPr="00766532" w:rsidRDefault="007C2899" w:rsidP="009D0473">
            <w:pPr>
              <w:jc w:val="center"/>
            </w:pPr>
            <w:r w:rsidRPr="00766532">
              <w:rPr>
                <w:color w:val="000000"/>
                <w:sz w:val="20"/>
                <w:szCs w:val="20"/>
              </w:rPr>
              <w:t>-0.058**</w:t>
            </w:r>
          </w:p>
        </w:tc>
        <w:tc>
          <w:tcPr>
            <w:tcW w:w="0" w:type="auto"/>
            <w:tcMar>
              <w:top w:w="0" w:type="dxa"/>
              <w:left w:w="115" w:type="dxa"/>
              <w:bottom w:w="0" w:type="dxa"/>
              <w:right w:w="115" w:type="dxa"/>
            </w:tcMar>
            <w:vAlign w:val="center"/>
            <w:hideMark/>
          </w:tcPr>
          <w:p w14:paraId="0105B6B7" w14:textId="77777777" w:rsidR="007C2899" w:rsidRPr="00766532" w:rsidRDefault="007C2899" w:rsidP="009D0473"/>
        </w:tc>
        <w:tc>
          <w:tcPr>
            <w:tcW w:w="0" w:type="auto"/>
            <w:tcMar>
              <w:top w:w="0" w:type="dxa"/>
              <w:left w:w="115" w:type="dxa"/>
              <w:bottom w:w="0" w:type="dxa"/>
              <w:right w:w="115" w:type="dxa"/>
            </w:tcMar>
            <w:vAlign w:val="center"/>
            <w:hideMark/>
          </w:tcPr>
          <w:p w14:paraId="533F484C" w14:textId="77777777" w:rsidR="007C2899" w:rsidRPr="00766532" w:rsidRDefault="007C2899" w:rsidP="009D0473"/>
        </w:tc>
        <w:tc>
          <w:tcPr>
            <w:tcW w:w="0" w:type="auto"/>
            <w:tcMar>
              <w:top w:w="0" w:type="dxa"/>
              <w:left w:w="115" w:type="dxa"/>
              <w:bottom w:w="0" w:type="dxa"/>
              <w:right w:w="115" w:type="dxa"/>
            </w:tcMar>
            <w:vAlign w:val="center"/>
            <w:hideMark/>
          </w:tcPr>
          <w:p w14:paraId="3DC55FD5" w14:textId="77777777" w:rsidR="007C2899" w:rsidRPr="00766532" w:rsidRDefault="007C2899" w:rsidP="009D0473">
            <w:pPr>
              <w:jc w:val="center"/>
            </w:pPr>
            <w:r w:rsidRPr="00766532">
              <w:rPr>
                <w:color w:val="000000"/>
                <w:sz w:val="20"/>
                <w:szCs w:val="20"/>
              </w:rPr>
              <w:t>0.278</w:t>
            </w:r>
          </w:p>
        </w:tc>
        <w:tc>
          <w:tcPr>
            <w:tcW w:w="0" w:type="auto"/>
            <w:tcMar>
              <w:top w:w="0" w:type="dxa"/>
              <w:left w:w="115" w:type="dxa"/>
              <w:bottom w:w="0" w:type="dxa"/>
              <w:right w:w="115" w:type="dxa"/>
            </w:tcMar>
            <w:vAlign w:val="center"/>
            <w:hideMark/>
          </w:tcPr>
          <w:p w14:paraId="57FA339D" w14:textId="77777777" w:rsidR="007C2899" w:rsidRPr="00766532" w:rsidRDefault="007C2899" w:rsidP="009D0473"/>
        </w:tc>
      </w:tr>
      <w:tr w:rsidR="007C2899" w:rsidRPr="00766532" w14:paraId="78CC817B" w14:textId="77777777" w:rsidTr="00164453">
        <w:trPr>
          <w:trHeight w:val="106"/>
          <w:jc w:val="center"/>
        </w:trPr>
        <w:tc>
          <w:tcPr>
            <w:tcW w:w="0" w:type="auto"/>
            <w:tcMar>
              <w:top w:w="0" w:type="dxa"/>
              <w:left w:w="115" w:type="dxa"/>
              <w:bottom w:w="0" w:type="dxa"/>
              <w:right w:w="115" w:type="dxa"/>
            </w:tcMar>
            <w:vAlign w:val="center"/>
            <w:hideMark/>
          </w:tcPr>
          <w:p w14:paraId="34CCD8E9" w14:textId="77777777" w:rsidR="007C2899" w:rsidRPr="00766532" w:rsidRDefault="007C2899" w:rsidP="009D0473"/>
        </w:tc>
        <w:tc>
          <w:tcPr>
            <w:tcW w:w="0" w:type="auto"/>
            <w:tcMar>
              <w:top w:w="0" w:type="dxa"/>
              <w:left w:w="115" w:type="dxa"/>
              <w:bottom w:w="0" w:type="dxa"/>
              <w:right w:w="115" w:type="dxa"/>
            </w:tcMar>
            <w:vAlign w:val="center"/>
            <w:hideMark/>
          </w:tcPr>
          <w:p w14:paraId="31AA3CEF" w14:textId="77777777" w:rsidR="007C2899" w:rsidRPr="00766532" w:rsidRDefault="007C2899" w:rsidP="009D0473"/>
        </w:tc>
        <w:tc>
          <w:tcPr>
            <w:tcW w:w="0" w:type="auto"/>
            <w:tcMar>
              <w:top w:w="0" w:type="dxa"/>
              <w:left w:w="115" w:type="dxa"/>
              <w:bottom w:w="0" w:type="dxa"/>
              <w:right w:w="115" w:type="dxa"/>
            </w:tcMar>
            <w:vAlign w:val="center"/>
            <w:hideMark/>
          </w:tcPr>
          <w:p w14:paraId="6AF071F1" w14:textId="77777777" w:rsidR="007C2899" w:rsidRPr="00766532" w:rsidRDefault="007C2899" w:rsidP="009D0473">
            <w:pPr>
              <w:jc w:val="center"/>
            </w:pPr>
            <w:r w:rsidRPr="00766532">
              <w:rPr>
                <w:color w:val="000000"/>
                <w:sz w:val="20"/>
                <w:szCs w:val="20"/>
              </w:rPr>
              <w:t>(0.026)</w:t>
            </w:r>
          </w:p>
        </w:tc>
        <w:tc>
          <w:tcPr>
            <w:tcW w:w="0" w:type="auto"/>
            <w:tcMar>
              <w:top w:w="0" w:type="dxa"/>
              <w:left w:w="115" w:type="dxa"/>
              <w:bottom w:w="0" w:type="dxa"/>
              <w:right w:w="115" w:type="dxa"/>
            </w:tcMar>
            <w:vAlign w:val="center"/>
            <w:hideMark/>
          </w:tcPr>
          <w:p w14:paraId="25501194" w14:textId="77777777" w:rsidR="007C2899" w:rsidRPr="00766532" w:rsidRDefault="007C2899" w:rsidP="009D0473"/>
        </w:tc>
        <w:tc>
          <w:tcPr>
            <w:tcW w:w="0" w:type="auto"/>
            <w:tcMar>
              <w:top w:w="0" w:type="dxa"/>
              <w:left w:w="115" w:type="dxa"/>
              <w:bottom w:w="0" w:type="dxa"/>
              <w:right w:w="115" w:type="dxa"/>
            </w:tcMar>
            <w:vAlign w:val="center"/>
            <w:hideMark/>
          </w:tcPr>
          <w:p w14:paraId="0BBF2B51" w14:textId="77777777" w:rsidR="007C2899" w:rsidRPr="00766532" w:rsidRDefault="007C2899" w:rsidP="009D0473"/>
        </w:tc>
        <w:tc>
          <w:tcPr>
            <w:tcW w:w="0" w:type="auto"/>
            <w:tcMar>
              <w:top w:w="0" w:type="dxa"/>
              <w:left w:w="115" w:type="dxa"/>
              <w:bottom w:w="0" w:type="dxa"/>
              <w:right w:w="115" w:type="dxa"/>
            </w:tcMar>
            <w:vAlign w:val="center"/>
            <w:hideMark/>
          </w:tcPr>
          <w:p w14:paraId="3FED8004" w14:textId="7F44AFD6" w:rsidR="007C2899" w:rsidRPr="00766532" w:rsidRDefault="007C2899" w:rsidP="009D0473">
            <w:pPr>
              <w:jc w:val="center"/>
            </w:pPr>
            <w:r w:rsidRPr="00766532">
              <w:rPr>
                <w:color w:val="000000"/>
                <w:sz w:val="20"/>
                <w:szCs w:val="20"/>
              </w:rPr>
              <w:t>(0.236)</w:t>
            </w:r>
          </w:p>
        </w:tc>
        <w:tc>
          <w:tcPr>
            <w:tcW w:w="0" w:type="auto"/>
            <w:tcMar>
              <w:top w:w="0" w:type="dxa"/>
              <w:left w:w="115" w:type="dxa"/>
              <w:bottom w:w="0" w:type="dxa"/>
              <w:right w:w="115" w:type="dxa"/>
            </w:tcMar>
            <w:vAlign w:val="center"/>
            <w:hideMark/>
          </w:tcPr>
          <w:p w14:paraId="1554FF22" w14:textId="77777777" w:rsidR="007C2899" w:rsidRPr="00766532" w:rsidRDefault="007C2899" w:rsidP="009D0473"/>
        </w:tc>
      </w:tr>
      <w:tr w:rsidR="007C2899" w:rsidRPr="00766532" w14:paraId="45467B70" w14:textId="77777777" w:rsidTr="00164453">
        <w:trPr>
          <w:trHeight w:val="106"/>
          <w:jc w:val="center"/>
        </w:trPr>
        <w:tc>
          <w:tcPr>
            <w:tcW w:w="0" w:type="auto"/>
            <w:tcMar>
              <w:top w:w="0" w:type="dxa"/>
              <w:left w:w="115" w:type="dxa"/>
              <w:bottom w:w="0" w:type="dxa"/>
              <w:right w:w="115" w:type="dxa"/>
            </w:tcMar>
            <w:vAlign w:val="center"/>
            <w:hideMark/>
          </w:tcPr>
          <w:p w14:paraId="58904C7C" w14:textId="77777777" w:rsidR="007C2899" w:rsidRPr="00766532" w:rsidRDefault="007C2899" w:rsidP="009D0473">
            <w:pPr>
              <w:jc w:val="center"/>
            </w:pPr>
            <w:r w:rsidRPr="00766532">
              <w:rPr>
                <w:i/>
                <w:iCs/>
                <w:color w:val="000000"/>
                <w:sz w:val="20"/>
                <w:szCs w:val="20"/>
              </w:rPr>
              <w:t>Week</w:t>
            </w:r>
          </w:p>
        </w:tc>
        <w:tc>
          <w:tcPr>
            <w:tcW w:w="0" w:type="auto"/>
            <w:tcMar>
              <w:top w:w="0" w:type="dxa"/>
              <w:left w:w="115" w:type="dxa"/>
              <w:bottom w:w="0" w:type="dxa"/>
              <w:right w:w="115" w:type="dxa"/>
            </w:tcMar>
            <w:vAlign w:val="center"/>
            <w:hideMark/>
          </w:tcPr>
          <w:p w14:paraId="32D3142E" w14:textId="77777777" w:rsidR="007C2899" w:rsidRPr="00766532" w:rsidRDefault="007C2899" w:rsidP="009D0473">
            <w:pPr>
              <w:jc w:val="center"/>
            </w:pPr>
            <w:r w:rsidRPr="00766532">
              <w:rPr>
                <w:color w:val="000000"/>
                <w:sz w:val="20"/>
                <w:szCs w:val="20"/>
              </w:rPr>
              <w:t>-0.000</w:t>
            </w:r>
          </w:p>
        </w:tc>
        <w:tc>
          <w:tcPr>
            <w:tcW w:w="0" w:type="auto"/>
            <w:tcMar>
              <w:top w:w="0" w:type="dxa"/>
              <w:left w:w="115" w:type="dxa"/>
              <w:bottom w:w="0" w:type="dxa"/>
              <w:right w:w="115" w:type="dxa"/>
            </w:tcMar>
            <w:vAlign w:val="center"/>
            <w:hideMark/>
          </w:tcPr>
          <w:p w14:paraId="66B9E819" w14:textId="77777777" w:rsidR="007C2899" w:rsidRPr="00766532" w:rsidRDefault="007C2899" w:rsidP="009D0473"/>
        </w:tc>
        <w:tc>
          <w:tcPr>
            <w:tcW w:w="0" w:type="auto"/>
            <w:tcMar>
              <w:top w:w="0" w:type="dxa"/>
              <w:left w:w="115" w:type="dxa"/>
              <w:bottom w:w="0" w:type="dxa"/>
              <w:right w:w="115" w:type="dxa"/>
            </w:tcMar>
            <w:vAlign w:val="center"/>
            <w:hideMark/>
          </w:tcPr>
          <w:p w14:paraId="0509FA8D" w14:textId="77777777" w:rsidR="007C2899" w:rsidRPr="00766532" w:rsidRDefault="007C2899" w:rsidP="009D0473"/>
        </w:tc>
        <w:tc>
          <w:tcPr>
            <w:tcW w:w="0" w:type="auto"/>
            <w:tcMar>
              <w:top w:w="0" w:type="dxa"/>
              <w:left w:w="115" w:type="dxa"/>
              <w:bottom w:w="0" w:type="dxa"/>
              <w:right w:w="115" w:type="dxa"/>
            </w:tcMar>
            <w:vAlign w:val="center"/>
            <w:hideMark/>
          </w:tcPr>
          <w:p w14:paraId="6ADDA32D" w14:textId="77777777" w:rsidR="007C2899" w:rsidRPr="00766532" w:rsidRDefault="007C2899" w:rsidP="009D0473">
            <w:pPr>
              <w:jc w:val="center"/>
            </w:pPr>
            <w:r w:rsidRPr="00766532">
              <w:rPr>
                <w:color w:val="000000"/>
                <w:sz w:val="20"/>
                <w:szCs w:val="20"/>
              </w:rPr>
              <w:t>0.039</w:t>
            </w:r>
          </w:p>
        </w:tc>
        <w:tc>
          <w:tcPr>
            <w:tcW w:w="0" w:type="auto"/>
            <w:tcMar>
              <w:top w:w="0" w:type="dxa"/>
              <w:left w:w="115" w:type="dxa"/>
              <w:bottom w:w="0" w:type="dxa"/>
              <w:right w:w="115" w:type="dxa"/>
            </w:tcMar>
            <w:vAlign w:val="center"/>
            <w:hideMark/>
          </w:tcPr>
          <w:p w14:paraId="53C9D8C7" w14:textId="77777777" w:rsidR="007C2899" w:rsidRPr="00766532" w:rsidRDefault="007C2899" w:rsidP="009D0473"/>
        </w:tc>
        <w:tc>
          <w:tcPr>
            <w:tcW w:w="0" w:type="auto"/>
            <w:tcMar>
              <w:top w:w="0" w:type="dxa"/>
              <w:left w:w="115" w:type="dxa"/>
              <w:bottom w:w="0" w:type="dxa"/>
              <w:right w:w="115" w:type="dxa"/>
            </w:tcMar>
            <w:vAlign w:val="center"/>
            <w:hideMark/>
          </w:tcPr>
          <w:p w14:paraId="018E25A2" w14:textId="77777777" w:rsidR="007C2899" w:rsidRPr="00766532" w:rsidRDefault="007C2899" w:rsidP="009D0473"/>
        </w:tc>
      </w:tr>
      <w:tr w:rsidR="007C2899" w:rsidRPr="00766532" w14:paraId="6B82FA6A" w14:textId="77777777" w:rsidTr="00164453">
        <w:trPr>
          <w:trHeight w:val="106"/>
          <w:jc w:val="center"/>
        </w:trPr>
        <w:tc>
          <w:tcPr>
            <w:tcW w:w="0" w:type="auto"/>
            <w:tcMar>
              <w:top w:w="0" w:type="dxa"/>
              <w:left w:w="115" w:type="dxa"/>
              <w:bottom w:w="0" w:type="dxa"/>
              <w:right w:w="115" w:type="dxa"/>
            </w:tcMar>
            <w:vAlign w:val="center"/>
            <w:hideMark/>
          </w:tcPr>
          <w:p w14:paraId="3BFA4B62" w14:textId="77777777" w:rsidR="007C2899" w:rsidRPr="00766532" w:rsidRDefault="007C2899" w:rsidP="009D0473"/>
        </w:tc>
        <w:tc>
          <w:tcPr>
            <w:tcW w:w="0" w:type="auto"/>
            <w:tcMar>
              <w:top w:w="0" w:type="dxa"/>
              <w:left w:w="115" w:type="dxa"/>
              <w:bottom w:w="0" w:type="dxa"/>
              <w:right w:w="115" w:type="dxa"/>
            </w:tcMar>
            <w:vAlign w:val="center"/>
            <w:hideMark/>
          </w:tcPr>
          <w:p w14:paraId="0C2ACFC9" w14:textId="77777777" w:rsidR="007C2899" w:rsidRPr="00766532" w:rsidRDefault="007C2899" w:rsidP="009D0473">
            <w:pPr>
              <w:jc w:val="center"/>
            </w:pPr>
            <w:r w:rsidRPr="00766532">
              <w:rPr>
                <w:color w:val="000000"/>
                <w:sz w:val="20"/>
                <w:szCs w:val="20"/>
              </w:rPr>
              <w:t>(0.003)</w:t>
            </w:r>
          </w:p>
        </w:tc>
        <w:tc>
          <w:tcPr>
            <w:tcW w:w="0" w:type="auto"/>
            <w:tcMar>
              <w:top w:w="0" w:type="dxa"/>
              <w:left w:w="115" w:type="dxa"/>
              <w:bottom w:w="0" w:type="dxa"/>
              <w:right w:w="115" w:type="dxa"/>
            </w:tcMar>
            <w:vAlign w:val="center"/>
            <w:hideMark/>
          </w:tcPr>
          <w:p w14:paraId="61721C0C" w14:textId="77777777" w:rsidR="007C2899" w:rsidRPr="00766532" w:rsidRDefault="007C2899" w:rsidP="009D0473"/>
        </w:tc>
        <w:tc>
          <w:tcPr>
            <w:tcW w:w="0" w:type="auto"/>
            <w:tcMar>
              <w:top w:w="0" w:type="dxa"/>
              <w:left w:w="115" w:type="dxa"/>
              <w:bottom w:w="0" w:type="dxa"/>
              <w:right w:w="115" w:type="dxa"/>
            </w:tcMar>
            <w:vAlign w:val="center"/>
            <w:hideMark/>
          </w:tcPr>
          <w:p w14:paraId="71AAE3E1" w14:textId="77777777" w:rsidR="007C2899" w:rsidRPr="00766532" w:rsidRDefault="007C2899" w:rsidP="009D0473"/>
        </w:tc>
        <w:tc>
          <w:tcPr>
            <w:tcW w:w="0" w:type="auto"/>
            <w:tcMar>
              <w:top w:w="0" w:type="dxa"/>
              <w:left w:w="115" w:type="dxa"/>
              <w:bottom w:w="0" w:type="dxa"/>
              <w:right w:w="115" w:type="dxa"/>
            </w:tcMar>
            <w:vAlign w:val="center"/>
            <w:hideMark/>
          </w:tcPr>
          <w:p w14:paraId="43F521AE" w14:textId="77777777" w:rsidR="007C2899" w:rsidRPr="00766532" w:rsidRDefault="007C2899" w:rsidP="009D0473">
            <w:pPr>
              <w:jc w:val="center"/>
            </w:pPr>
            <w:r w:rsidRPr="00766532">
              <w:rPr>
                <w:color w:val="000000"/>
                <w:sz w:val="20"/>
                <w:szCs w:val="20"/>
              </w:rPr>
              <w:t>(0.026)</w:t>
            </w:r>
          </w:p>
        </w:tc>
        <w:tc>
          <w:tcPr>
            <w:tcW w:w="0" w:type="auto"/>
            <w:tcMar>
              <w:top w:w="0" w:type="dxa"/>
              <w:left w:w="115" w:type="dxa"/>
              <w:bottom w:w="0" w:type="dxa"/>
              <w:right w:w="115" w:type="dxa"/>
            </w:tcMar>
            <w:vAlign w:val="center"/>
            <w:hideMark/>
          </w:tcPr>
          <w:p w14:paraId="2E19DC1D" w14:textId="77777777" w:rsidR="007C2899" w:rsidRPr="00766532" w:rsidRDefault="007C2899" w:rsidP="009D0473"/>
        </w:tc>
        <w:tc>
          <w:tcPr>
            <w:tcW w:w="0" w:type="auto"/>
            <w:tcMar>
              <w:top w:w="0" w:type="dxa"/>
              <w:left w:w="115" w:type="dxa"/>
              <w:bottom w:w="0" w:type="dxa"/>
              <w:right w:w="115" w:type="dxa"/>
            </w:tcMar>
            <w:vAlign w:val="center"/>
            <w:hideMark/>
          </w:tcPr>
          <w:p w14:paraId="311E1E73" w14:textId="77777777" w:rsidR="007C2899" w:rsidRPr="00766532" w:rsidRDefault="007C2899" w:rsidP="009D0473"/>
        </w:tc>
      </w:tr>
      <w:tr w:rsidR="007C2899" w:rsidRPr="00766532" w14:paraId="25D7F607" w14:textId="77777777" w:rsidTr="00164453">
        <w:trPr>
          <w:trHeight w:val="106"/>
          <w:jc w:val="center"/>
        </w:trPr>
        <w:tc>
          <w:tcPr>
            <w:tcW w:w="0" w:type="auto"/>
            <w:tcMar>
              <w:top w:w="0" w:type="dxa"/>
              <w:left w:w="115" w:type="dxa"/>
              <w:bottom w:w="0" w:type="dxa"/>
              <w:right w:w="115" w:type="dxa"/>
            </w:tcMar>
            <w:vAlign w:val="center"/>
            <w:hideMark/>
          </w:tcPr>
          <w:p w14:paraId="1ACDB024" w14:textId="77777777" w:rsidR="007C2899" w:rsidRPr="00766532" w:rsidRDefault="007C2899" w:rsidP="009D0473">
            <w:pPr>
              <w:jc w:val="center"/>
            </w:pPr>
            <w:r w:rsidRPr="00766532">
              <w:rPr>
                <w:i/>
                <w:iCs/>
                <w:color w:val="000000"/>
                <w:sz w:val="20"/>
                <w:szCs w:val="20"/>
              </w:rPr>
              <w:t>IP</w:t>
            </w:r>
          </w:p>
        </w:tc>
        <w:tc>
          <w:tcPr>
            <w:tcW w:w="0" w:type="auto"/>
            <w:tcMar>
              <w:top w:w="0" w:type="dxa"/>
              <w:left w:w="115" w:type="dxa"/>
              <w:bottom w:w="0" w:type="dxa"/>
              <w:right w:w="115" w:type="dxa"/>
            </w:tcMar>
            <w:vAlign w:val="center"/>
            <w:hideMark/>
          </w:tcPr>
          <w:p w14:paraId="5FEB23AD" w14:textId="77777777" w:rsidR="007C2899" w:rsidRPr="00766532" w:rsidRDefault="007C2899" w:rsidP="009D0473"/>
        </w:tc>
        <w:tc>
          <w:tcPr>
            <w:tcW w:w="0" w:type="auto"/>
            <w:tcMar>
              <w:top w:w="0" w:type="dxa"/>
              <w:left w:w="115" w:type="dxa"/>
              <w:bottom w:w="0" w:type="dxa"/>
              <w:right w:w="115" w:type="dxa"/>
            </w:tcMar>
            <w:vAlign w:val="center"/>
            <w:hideMark/>
          </w:tcPr>
          <w:p w14:paraId="5AC49271" w14:textId="77777777" w:rsidR="007C2899" w:rsidRPr="00766532" w:rsidRDefault="007C2899" w:rsidP="009D0473"/>
        </w:tc>
        <w:tc>
          <w:tcPr>
            <w:tcW w:w="0" w:type="auto"/>
            <w:tcMar>
              <w:top w:w="0" w:type="dxa"/>
              <w:left w:w="115" w:type="dxa"/>
              <w:bottom w:w="0" w:type="dxa"/>
              <w:right w:w="115" w:type="dxa"/>
            </w:tcMar>
            <w:vAlign w:val="center"/>
            <w:hideMark/>
          </w:tcPr>
          <w:p w14:paraId="4232D6C9" w14:textId="77777777" w:rsidR="007C2899" w:rsidRPr="00766532" w:rsidRDefault="007C2899" w:rsidP="009D0473">
            <w:pPr>
              <w:jc w:val="center"/>
            </w:pPr>
            <w:r w:rsidRPr="00766532">
              <w:rPr>
                <w:color w:val="000000"/>
                <w:sz w:val="20"/>
                <w:szCs w:val="20"/>
              </w:rPr>
              <w:t>0.270***</w:t>
            </w:r>
          </w:p>
        </w:tc>
        <w:tc>
          <w:tcPr>
            <w:tcW w:w="0" w:type="auto"/>
            <w:tcMar>
              <w:top w:w="0" w:type="dxa"/>
              <w:left w:w="115" w:type="dxa"/>
              <w:bottom w:w="0" w:type="dxa"/>
              <w:right w:w="115" w:type="dxa"/>
            </w:tcMar>
            <w:vAlign w:val="center"/>
            <w:hideMark/>
          </w:tcPr>
          <w:p w14:paraId="3366BFC7" w14:textId="77777777" w:rsidR="007C2899" w:rsidRPr="00766532" w:rsidRDefault="007C2899" w:rsidP="009D0473"/>
        </w:tc>
        <w:tc>
          <w:tcPr>
            <w:tcW w:w="0" w:type="auto"/>
            <w:tcMar>
              <w:top w:w="0" w:type="dxa"/>
              <w:left w:w="115" w:type="dxa"/>
              <w:bottom w:w="0" w:type="dxa"/>
              <w:right w:w="115" w:type="dxa"/>
            </w:tcMar>
            <w:vAlign w:val="center"/>
            <w:hideMark/>
          </w:tcPr>
          <w:p w14:paraId="07D7F835" w14:textId="77777777" w:rsidR="007C2899" w:rsidRPr="00766532" w:rsidRDefault="007C2899" w:rsidP="009D0473"/>
        </w:tc>
        <w:tc>
          <w:tcPr>
            <w:tcW w:w="0" w:type="auto"/>
            <w:tcMar>
              <w:top w:w="0" w:type="dxa"/>
              <w:left w:w="115" w:type="dxa"/>
              <w:bottom w:w="0" w:type="dxa"/>
              <w:right w:w="115" w:type="dxa"/>
            </w:tcMar>
            <w:vAlign w:val="center"/>
            <w:hideMark/>
          </w:tcPr>
          <w:p w14:paraId="0359C49A" w14:textId="77777777" w:rsidR="007C2899" w:rsidRPr="00766532" w:rsidRDefault="007C2899" w:rsidP="009D0473"/>
        </w:tc>
      </w:tr>
      <w:tr w:rsidR="007C2899" w:rsidRPr="00766532" w14:paraId="197141DA" w14:textId="77777777" w:rsidTr="00164453">
        <w:trPr>
          <w:trHeight w:val="106"/>
          <w:jc w:val="center"/>
        </w:trPr>
        <w:tc>
          <w:tcPr>
            <w:tcW w:w="0" w:type="auto"/>
            <w:tcMar>
              <w:top w:w="0" w:type="dxa"/>
              <w:left w:w="115" w:type="dxa"/>
              <w:bottom w:w="0" w:type="dxa"/>
              <w:right w:w="115" w:type="dxa"/>
            </w:tcMar>
            <w:vAlign w:val="center"/>
            <w:hideMark/>
          </w:tcPr>
          <w:p w14:paraId="69063937" w14:textId="77777777" w:rsidR="007C2899" w:rsidRPr="00766532" w:rsidRDefault="007C2899" w:rsidP="009D0473"/>
        </w:tc>
        <w:tc>
          <w:tcPr>
            <w:tcW w:w="0" w:type="auto"/>
            <w:tcMar>
              <w:top w:w="0" w:type="dxa"/>
              <w:left w:w="115" w:type="dxa"/>
              <w:bottom w:w="0" w:type="dxa"/>
              <w:right w:w="115" w:type="dxa"/>
            </w:tcMar>
            <w:vAlign w:val="center"/>
            <w:hideMark/>
          </w:tcPr>
          <w:p w14:paraId="2ECDE88B" w14:textId="77777777" w:rsidR="007C2899" w:rsidRPr="00766532" w:rsidRDefault="007C2899" w:rsidP="009D0473"/>
        </w:tc>
        <w:tc>
          <w:tcPr>
            <w:tcW w:w="0" w:type="auto"/>
            <w:tcMar>
              <w:top w:w="0" w:type="dxa"/>
              <w:left w:w="115" w:type="dxa"/>
              <w:bottom w:w="0" w:type="dxa"/>
              <w:right w:w="115" w:type="dxa"/>
            </w:tcMar>
            <w:vAlign w:val="center"/>
            <w:hideMark/>
          </w:tcPr>
          <w:p w14:paraId="2C5EF61D" w14:textId="77777777" w:rsidR="007C2899" w:rsidRPr="00766532" w:rsidRDefault="007C2899" w:rsidP="009D0473"/>
        </w:tc>
        <w:tc>
          <w:tcPr>
            <w:tcW w:w="0" w:type="auto"/>
            <w:tcMar>
              <w:top w:w="0" w:type="dxa"/>
              <w:left w:w="115" w:type="dxa"/>
              <w:bottom w:w="0" w:type="dxa"/>
              <w:right w:w="115" w:type="dxa"/>
            </w:tcMar>
            <w:vAlign w:val="center"/>
            <w:hideMark/>
          </w:tcPr>
          <w:p w14:paraId="5214734D" w14:textId="77777777" w:rsidR="007C2899" w:rsidRPr="00766532" w:rsidRDefault="007C2899" w:rsidP="009D0473">
            <w:pPr>
              <w:jc w:val="center"/>
            </w:pPr>
            <w:r w:rsidRPr="00766532">
              <w:rPr>
                <w:color w:val="000000"/>
                <w:sz w:val="20"/>
                <w:szCs w:val="20"/>
              </w:rPr>
              <w:t>(0.079)</w:t>
            </w:r>
          </w:p>
        </w:tc>
        <w:tc>
          <w:tcPr>
            <w:tcW w:w="0" w:type="auto"/>
            <w:tcMar>
              <w:top w:w="0" w:type="dxa"/>
              <w:left w:w="115" w:type="dxa"/>
              <w:bottom w:w="0" w:type="dxa"/>
              <w:right w:w="115" w:type="dxa"/>
            </w:tcMar>
            <w:vAlign w:val="center"/>
            <w:hideMark/>
          </w:tcPr>
          <w:p w14:paraId="759836B9" w14:textId="77777777" w:rsidR="007C2899" w:rsidRPr="00766532" w:rsidRDefault="007C2899" w:rsidP="009D0473"/>
        </w:tc>
        <w:tc>
          <w:tcPr>
            <w:tcW w:w="0" w:type="auto"/>
            <w:tcMar>
              <w:top w:w="0" w:type="dxa"/>
              <w:left w:w="115" w:type="dxa"/>
              <w:bottom w:w="0" w:type="dxa"/>
              <w:right w:w="115" w:type="dxa"/>
            </w:tcMar>
            <w:vAlign w:val="center"/>
            <w:hideMark/>
          </w:tcPr>
          <w:p w14:paraId="6B784AAB" w14:textId="77777777" w:rsidR="007C2899" w:rsidRPr="00766532" w:rsidRDefault="007C2899" w:rsidP="009D0473"/>
        </w:tc>
        <w:tc>
          <w:tcPr>
            <w:tcW w:w="0" w:type="auto"/>
            <w:tcMar>
              <w:top w:w="0" w:type="dxa"/>
              <w:left w:w="115" w:type="dxa"/>
              <w:bottom w:w="0" w:type="dxa"/>
              <w:right w:w="115" w:type="dxa"/>
            </w:tcMar>
            <w:vAlign w:val="center"/>
            <w:hideMark/>
          </w:tcPr>
          <w:p w14:paraId="00D57EE2" w14:textId="77777777" w:rsidR="007C2899" w:rsidRPr="00766532" w:rsidRDefault="007C2899" w:rsidP="009D0473"/>
        </w:tc>
      </w:tr>
      <w:tr w:rsidR="007C2899" w:rsidRPr="00766532" w14:paraId="25B3EA79" w14:textId="77777777" w:rsidTr="00164453">
        <w:trPr>
          <w:trHeight w:val="106"/>
          <w:jc w:val="center"/>
        </w:trPr>
        <w:tc>
          <w:tcPr>
            <w:tcW w:w="0" w:type="auto"/>
            <w:tcMar>
              <w:top w:w="0" w:type="dxa"/>
              <w:left w:w="115" w:type="dxa"/>
              <w:bottom w:w="0" w:type="dxa"/>
              <w:right w:w="115" w:type="dxa"/>
            </w:tcMar>
            <w:vAlign w:val="center"/>
            <w:hideMark/>
          </w:tcPr>
          <w:p w14:paraId="28F7FFF2" w14:textId="77777777" w:rsidR="007C2899" w:rsidRPr="00766532" w:rsidRDefault="007C2899" w:rsidP="009D0473">
            <w:pPr>
              <w:jc w:val="center"/>
            </w:pPr>
            <w:r w:rsidRPr="00766532">
              <w:rPr>
                <w:i/>
                <w:iCs/>
                <w:color w:val="000000"/>
                <w:sz w:val="20"/>
                <w:szCs w:val="20"/>
              </w:rPr>
              <w:t>Constant</w:t>
            </w:r>
          </w:p>
        </w:tc>
        <w:tc>
          <w:tcPr>
            <w:tcW w:w="0" w:type="auto"/>
            <w:tcMar>
              <w:top w:w="0" w:type="dxa"/>
              <w:left w:w="115" w:type="dxa"/>
              <w:bottom w:w="0" w:type="dxa"/>
              <w:right w:w="115" w:type="dxa"/>
            </w:tcMar>
            <w:vAlign w:val="center"/>
            <w:hideMark/>
          </w:tcPr>
          <w:p w14:paraId="4D22AB49" w14:textId="77777777" w:rsidR="007C2899" w:rsidRPr="00766532" w:rsidRDefault="007C2899" w:rsidP="009D0473">
            <w:pPr>
              <w:jc w:val="center"/>
            </w:pPr>
            <w:r w:rsidRPr="00766532">
              <w:rPr>
                <w:color w:val="000000"/>
                <w:sz w:val="20"/>
                <w:szCs w:val="20"/>
              </w:rPr>
              <w:t>0.027</w:t>
            </w:r>
          </w:p>
        </w:tc>
        <w:tc>
          <w:tcPr>
            <w:tcW w:w="0" w:type="auto"/>
            <w:tcMar>
              <w:top w:w="0" w:type="dxa"/>
              <w:left w:w="115" w:type="dxa"/>
              <w:bottom w:w="0" w:type="dxa"/>
              <w:right w:w="115" w:type="dxa"/>
            </w:tcMar>
            <w:vAlign w:val="center"/>
            <w:hideMark/>
          </w:tcPr>
          <w:p w14:paraId="4611F2D6" w14:textId="77777777" w:rsidR="007C2899" w:rsidRPr="00766532" w:rsidRDefault="007C2899" w:rsidP="009D0473">
            <w:pPr>
              <w:jc w:val="center"/>
            </w:pPr>
            <w:r w:rsidRPr="00766532">
              <w:rPr>
                <w:color w:val="000000"/>
                <w:sz w:val="20"/>
                <w:szCs w:val="20"/>
              </w:rPr>
              <w:t>0.061***</w:t>
            </w:r>
          </w:p>
        </w:tc>
        <w:tc>
          <w:tcPr>
            <w:tcW w:w="0" w:type="auto"/>
            <w:tcMar>
              <w:top w:w="0" w:type="dxa"/>
              <w:left w:w="115" w:type="dxa"/>
              <w:bottom w:w="0" w:type="dxa"/>
              <w:right w:w="115" w:type="dxa"/>
            </w:tcMar>
            <w:vAlign w:val="center"/>
            <w:hideMark/>
          </w:tcPr>
          <w:p w14:paraId="399DDFC6" w14:textId="77777777" w:rsidR="007C2899" w:rsidRPr="00766532" w:rsidRDefault="007C2899" w:rsidP="009D0473">
            <w:pPr>
              <w:jc w:val="center"/>
            </w:pPr>
            <w:r w:rsidRPr="00766532">
              <w:rPr>
                <w:color w:val="000000"/>
                <w:sz w:val="20"/>
                <w:szCs w:val="20"/>
              </w:rPr>
              <w:t>0.009</w:t>
            </w:r>
          </w:p>
        </w:tc>
        <w:tc>
          <w:tcPr>
            <w:tcW w:w="0" w:type="auto"/>
            <w:tcMar>
              <w:top w:w="0" w:type="dxa"/>
              <w:left w:w="115" w:type="dxa"/>
              <w:bottom w:w="0" w:type="dxa"/>
              <w:right w:w="115" w:type="dxa"/>
            </w:tcMar>
            <w:vAlign w:val="center"/>
            <w:hideMark/>
          </w:tcPr>
          <w:p w14:paraId="789E7536" w14:textId="77777777" w:rsidR="007C2899" w:rsidRPr="00766532" w:rsidRDefault="007C2899" w:rsidP="009D0473">
            <w:pPr>
              <w:jc w:val="center"/>
            </w:pPr>
            <w:r w:rsidRPr="00766532">
              <w:rPr>
                <w:color w:val="000000"/>
                <w:sz w:val="20"/>
                <w:szCs w:val="20"/>
              </w:rPr>
              <w:t>0.065</w:t>
            </w:r>
          </w:p>
        </w:tc>
        <w:tc>
          <w:tcPr>
            <w:tcW w:w="0" w:type="auto"/>
            <w:tcMar>
              <w:top w:w="0" w:type="dxa"/>
              <w:left w:w="115" w:type="dxa"/>
              <w:bottom w:w="0" w:type="dxa"/>
              <w:right w:w="115" w:type="dxa"/>
            </w:tcMar>
            <w:vAlign w:val="center"/>
            <w:hideMark/>
          </w:tcPr>
          <w:p w14:paraId="720380FD" w14:textId="77777777" w:rsidR="007C2899" w:rsidRPr="00766532" w:rsidRDefault="007C2899" w:rsidP="009D0473">
            <w:pPr>
              <w:jc w:val="center"/>
            </w:pPr>
            <w:r w:rsidRPr="00766532">
              <w:rPr>
                <w:color w:val="000000"/>
                <w:sz w:val="20"/>
                <w:szCs w:val="20"/>
              </w:rPr>
              <w:t>0.139</w:t>
            </w:r>
          </w:p>
        </w:tc>
        <w:tc>
          <w:tcPr>
            <w:tcW w:w="0" w:type="auto"/>
            <w:tcMar>
              <w:top w:w="0" w:type="dxa"/>
              <w:left w:w="115" w:type="dxa"/>
              <w:bottom w:w="0" w:type="dxa"/>
              <w:right w:w="115" w:type="dxa"/>
            </w:tcMar>
            <w:vAlign w:val="center"/>
            <w:hideMark/>
          </w:tcPr>
          <w:p w14:paraId="0B786B2A" w14:textId="77777777" w:rsidR="007C2899" w:rsidRPr="00766532" w:rsidRDefault="007C2899" w:rsidP="009D0473">
            <w:pPr>
              <w:jc w:val="center"/>
            </w:pPr>
            <w:r w:rsidRPr="00766532">
              <w:rPr>
                <w:color w:val="000000"/>
                <w:sz w:val="20"/>
                <w:szCs w:val="20"/>
              </w:rPr>
              <w:t>0.417**</w:t>
            </w:r>
          </w:p>
        </w:tc>
      </w:tr>
      <w:tr w:rsidR="007C2899" w:rsidRPr="00766532" w14:paraId="622EB7A5" w14:textId="77777777" w:rsidTr="00164453">
        <w:trPr>
          <w:trHeight w:val="106"/>
          <w:jc w:val="center"/>
        </w:trPr>
        <w:tc>
          <w:tcPr>
            <w:tcW w:w="0" w:type="auto"/>
            <w:tcMar>
              <w:top w:w="0" w:type="dxa"/>
              <w:left w:w="115" w:type="dxa"/>
              <w:bottom w:w="0" w:type="dxa"/>
              <w:right w:w="115" w:type="dxa"/>
            </w:tcMar>
            <w:vAlign w:val="center"/>
            <w:hideMark/>
          </w:tcPr>
          <w:p w14:paraId="0236F0FD" w14:textId="77777777" w:rsidR="007C2899" w:rsidRPr="00766532" w:rsidRDefault="007C2899" w:rsidP="009D0473"/>
        </w:tc>
        <w:tc>
          <w:tcPr>
            <w:tcW w:w="0" w:type="auto"/>
            <w:tcMar>
              <w:top w:w="0" w:type="dxa"/>
              <w:left w:w="115" w:type="dxa"/>
              <w:bottom w:w="0" w:type="dxa"/>
              <w:right w:w="115" w:type="dxa"/>
            </w:tcMar>
            <w:vAlign w:val="center"/>
            <w:hideMark/>
          </w:tcPr>
          <w:p w14:paraId="10C7C2E6" w14:textId="77777777" w:rsidR="007C2899" w:rsidRPr="00766532" w:rsidRDefault="007C2899" w:rsidP="009D0473">
            <w:pPr>
              <w:jc w:val="center"/>
            </w:pPr>
            <w:r w:rsidRPr="00766532">
              <w:rPr>
                <w:color w:val="000000"/>
                <w:sz w:val="20"/>
                <w:szCs w:val="20"/>
              </w:rPr>
              <w:t>(0.018)</w:t>
            </w:r>
          </w:p>
        </w:tc>
        <w:tc>
          <w:tcPr>
            <w:tcW w:w="0" w:type="auto"/>
            <w:tcMar>
              <w:top w:w="0" w:type="dxa"/>
              <w:left w:w="115" w:type="dxa"/>
              <w:bottom w:w="0" w:type="dxa"/>
              <w:right w:w="115" w:type="dxa"/>
            </w:tcMar>
            <w:vAlign w:val="center"/>
            <w:hideMark/>
          </w:tcPr>
          <w:p w14:paraId="5A8CB2BE" w14:textId="77777777" w:rsidR="007C2899" w:rsidRPr="00766532" w:rsidRDefault="007C2899" w:rsidP="009D0473">
            <w:pPr>
              <w:jc w:val="center"/>
            </w:pPr>
            <w:r w:rsidRPr="00766532">
              <w:rPr>
                <w:color w:val="000000"/>
                <w:sz w:val="20"/>
                <w:szCs w:val="20"/>
              </w:rPr>
              <w:t>(0.019)</w:t>
            </w:r>
          </w:p>
        </w:tc>
        <w:tc>
          <w:tcPr>
            <w:tcW w:w="0" w:type="auto"/>
            <w:tcMar>
              <w:top w:w="0" w:type="dxa"/>
              <w:left w:w="115" w:type="dxa"/>
              <w:bottom w:w="0" w:type="dxa"/>
              <w:right w:w="115" w:type="dxa"/>
            </w:tcMar>
            <w:vAlign w:val="center"/>
            <w:hideMark/>
          </w:tcPr>
          <w:p w14:paraId="62B214EA" w14:textId="77777777" w:rsidR="007C2899" w:rsidRPr="00766532" w:rsidRDefault="007C2899" w:rsidP="009D0473">
            <w:pPr>
              <w:jc w:val="center"/>
            </w:pPr>
            <w:r w:rsidRPr="00766532">
              <w:rPr>
                <w:color w:val="000000"/>
                <w:sz w:val="20"/>
                <w:szCs w:val="20"/>
              </w:rPr>
              <w:t>(0.079)</w:t>
            </w:r>
          </w:p>
        </w:tc>
        <w:tc>
          <w:tcPr>
            <w:tcW w:w="0" w:type="auto"/>
            <w:tcMar>
              <w:top w:w="0" w:type="dxa"/>
              <w:left w:w="115" w:type="dxa"/>
              <w:bottom w:w="0" w:type="dxa"/>
              <w:right w:w="115" w:type="dxa"/>
            </w:tcMar>
            <w:vAlign w:val="center"/>
            <w:hideMark/>
          </w:tcPr>
          <w:p w14:paraId="64D93271" w14:textId="77777777" w:rsidR="007C2899" w:rsidRPr="00766532" w:rsidRDefault="007C2899" w:rsidP="009D0473">
            <w:pPr>
              <w:jc w:val="center"/>
            </w:pPr>
            <w:r w:rsidRPr="00766532">
              <w:rPr>
                <w:color w:val="000000"/>
                <w:sz w:val="20"/>
                <w:szCs w:val="20"/>
              </w:rPr>
              <w:t>(0.197)</w:t>
            </w:r>
          </w:p>
        </w:tc>
        <w:tc>
          <w:tcPr>
            <w:tcW w:w="0" w:type="auto"/>
            <w:tcMar>
              <w:top w:w="0" w:type="dxa"/>
              <w:left w:w="115" w:type="dxa"/>
              <w:bottom w:w="0" w:type="dxa"/>
              <w:right w:w="115" w:type="dxa"/>
            </w:tcMar>
            <w:vAlign w:val="center"/>
            <w:hideMark/>
          </w:tcPr>
          <w:p w14:paraId="7B71064B" w14:textId="77777777" w:rsidR="007C2899" w:rsidRPr="00766532" w:rsidRDefault="007C2899" w:rsidP="009D0473">
            <w:pPr>
              <w:jc w:val="center"/>
            </w:pPr>
            <w:r w:rsidRPr="00766532">
              <w:rPr>
                <w:color w:val="000000"/>
                <w:sz w:val="20"/>
                <w:szCs w:val="20"/>
              </w:rPr>
              <w:t>(0.167)</w:t>
            </w:r>
          </w:p>
        </w:tc>
        <w:tc>
          <w:tcPr>
            <w:tcW w:w="0" w:type="auto"/>
            <w:tcMar>
              <w:top w:w="0" w:type="dxa"/>
              <w:left w:w="115" w:type="dxa"/>
              <w:bottom w:w="0" w:type="dxa"/>
              <w:right w:w="115" w:type="dxa"/>
            </w:tcMar>
            <w:vAlign w:val="center"/>
            <w:hideMark/>
          </w:tcPr>
          <w:p w14:paraId="3A0B6501" w14:textId="77777777" w:rsidR="007C2899" w:rsidRPr="00766532" w:rsidRDefault="007C2899" w:rsidP="009D0473">
            <w:pPr>
              <w:jc w:val="center"/>
            </w:pPr>
            <w:r w:rsidRPr="00766532">
              <w:rPr>
                <w:color w:val="000000"/>
                <w:sz w:val="20"/>
                <w:szCs w:val="20"/>
              </w:rPr>
              <w:t>(0.192)</w:t>
            </w:r>
          </w:p>
        </w:tc>
      </w:tr>
      <w:tr w:rsidR="007C2899" w:rsidRPr="00766532" w14:paraId="293548BE" w14:textId="77777777" w:rsidTr="00164453">
        <w:trPr>
          <w:trHeight w:val="106"/>
          <w:jc w:val="center"/>
        </w:trPr>
        <w:tc>
          <w:tcPr>
            <w:tcW w:w="0" w:type="auto"/>
            <w:tcBorders>
              <w:bottom w:val="single" w:sz="8" w:space="0" w:color="000000"/>
            </w:tcBorders>
            <w:tcMar>
              <w:top w:w="0" w:type="dxa"/>
              <w:left w:w="115" w:type="dxa"/>
              <w:bottom w:w="0" w:type="dxa"/>
              <w:right w:w="115" w:type="dxa"/>
            </w:tcMar>
            <w:vAlign w:val="center"/>
            <w:hideMark/>
          </w:tcPr>
          <w:p w14:paraId="35481E71" w14:textId="77777777" w:rsidR="007C2899" w:rsidRPr="00766532" w:rsidRDefault="007C2899" w:rsidP="009D0473">
            <w:pPr>
              <w:jc w:val="center"/>
            </w:pPr>
            <w:r w:rsidRPr="00766532">
              <w:rPr>
                <w:i/>
                <w:iCs/>
                <w:color w:val="000000"/>
                <w:sz w:val="20"/>
                <w:szCs w:val="20"/>
              </w:rPr>
              <w:t>Observations</w:t>
            </w:r>
          </w:p>
        </w:tc>
        <w:tc>
          <w:tcPr>
            <w:tcW w:w="0" w:type="auto"/>
            <w:tcBorders>
              <w:bottom w:val="single" w:sz="8" w:space="0" w:color="000000"/>
            </w:tcBorders>
            <w:tcMar>
              <w:top w:w="0" w:type="dxa"/>
              <w:left w:w="115" w:type="dxa"/>
              <w:bottom w:w="0" w:type="dxa"/>
              <w:right w:w="115" w:type="dxa"/>
            </w:tcMar>
            <w:vAlign w:val="center"/>
            <w:hideMark/>
          </w:tcPr>
          <w:p w14:paraId="2AC4A54D" w14:textId="77777777" w:rsidR="007C2899" w:rsidRPr="00766532" w:rsidRDefault="007C2899" w:rsidP="009D0473">
            <w:pPr>
              <w:jc w:val="center"/>
            </w:pPr>
            <w:r w:rsidRPr="00766532">
              <w:rPr>
                <w:color w:val="000000"/>
                <w:sz w:val="20"/>
                <w:szCs w:val="20"/>
              </w:rPr>
              <w:t>1,920</w:t>
            </w:r>
          </w:p>
        </w:tc>
        <w:tc>
          <w:tcPr>
            <w:tcW w:w="0" w:type="auto"/>
            <w:tcBorders>
              <w:bottom w:val="single" w:sz="8" w:space="0" w:color="000000"/>
            </w:tcBorders>
            <w:tcMar>
              <w:top w:w="0" w:type="dxa"/>
              <w:left w:w="115" w:type="dxa"/>
              <w:bottom w:w="0" w:type="dxa"/>
              <w:right w:w="115" w:type="dxa"/>
            </w:tcMar>
            <w:vAlign w:val="center"/>
            <w:hideMark/>
          </w:tcPr>
          <w:p w14:paraId="5506430D" w14:textId="77777777" w:rsidR="007C2899" w:rsidRPr="00766532" w:rsidRDefault="007C2899" w:rsidP="009D0473">
            <w:pPr>
              <w:jc w:val="center"/>
            </w:pPr>
            <w:r w:rsidRPr="00766532">
              <w:rPr>
                <w:color w:val="000000"/>
                <w:sz w:val="20"/>
                <w:szCs w:val="20"/>
              </w:rPr>
              <w:t>1,920</w:t>
            </w:r>
          </w:p>
        </w:tc>
        <w:tc>
          <w:tcPr>
            <w:tcW w:w="0" w:type="auto"/>
            <w:tcBorders>
              <w:bottom w:val="single" w:sz="8" w:space="0" w:color="000000"/>
            </w:tcBorders>
            <w:tcMar>
              <w:top w:w="0" w:type="dxa"/>
              <w:left w:w="115" w:type="dxa"/>
              <w:bottom w:w="0" w:type="dxa"/>
              <w:right w:w="115" w:type="dxa"/>
            </w:tcMar>
            <w:vAlign w:val="center"/>
            <w:hideMark/>
          </w:tcPr>
          <w:p w14:paraId="6C473FE2" w14:textId="77777777" w:rsidR="007C2899" w:rsidRPr="00766532" w:rsidRDefault="007C2899" w:rsidP="009D0473">
            <w:pPr>
              <w:jc w:val="center"/>
            </w:pPr>
            <w:r w:rsidRPr="00766532">
              <w:rPr>
                <w:color w:val="000000"/>
                <w:sz w:val="20"/>
                <w:szCs w:val="20"/>
              </w:rPr>
              <w:t>2,560</w:t>
            </w:r>
          </w:p>
        </w:tc>
        <w:tc>
          <w:tcPr>
            <w:tcW w:w="0" w:type="auto"/>
            <w:tcBorders>
              <w:bottom w:val="single" w:sz="8" w:space="0" w:color="000000"/>
            </w:tcBorders>
            <w:tcMar>
              <w:top w:w="0" w:type="dxa"/>
              <w:left w:w="115" w:type="dxa"/>
              <w:bottom w:w="0" w:type="dxa"/>
              <w:right w:w="115" w:type="dxa"/>
            </w:tcMar>
            <w:vAlign w:val="center"/>
            <w:hideMark/>
          </w:tcPr>
          <w:p w14:paraId="046AAC1A" w14:textId="77777777" w:rsidR="007C2899" w:rsidRPr="00766532" w:rsidRDefault="007C2899" w:rsidP="009D0473">
            <w:pPr>
              <w:jc w:val="center"/>
            </w:pPr>
            <w:r w:rsidRPr="00766532">
              <w:rPr>
                <w:color w:val="000000"/>
                <w:sz w:val="20"/>
                <w:szCs w:val="20"/>
              </w:rPr>
              <w:t>1,280</w:t>
            </w:r>
          </w:p>
        </w:tc>
        <w:tc>
          <w:tcPr>
            <w:tcW w:w="0" w:type="auto"/>
            <w:tcBorders>
              <w:bottom w:val="single" w:sz="8" w:space="0" w:color="000000"/>
            </w:tcBorders>
            <w:tcMar>
              <w:top w:w="0" w:type="dxa"/>
              <w:left w:w="115" w:type="dxa"/>
              <w:bottom w:w="0" w:type="dxa"/>
              <w:right w:w="115" w:type="dxa"/>
            </w:tcMar>
            <w:vAlign w:val="center"/>
            <w:hideMark/>
          </w:tcPr>
          <w:p w14:paraId="0B59239C" w14:textId="77777777" w:rsidR="007C2899" w:rsidRPr="00766532" w:rsidRDefault="007C2899" w:rsidP="009D0473">
            <w:pPr>
              <w:jc w:val="center"/>
            </w:pPr>
            <w:r w:rsidRPr="00766532">
              <w:rPr>
                <w:color w:val="000000"/>
                <w:sz w:val="20"/>
                <w:szCs w:val="20"/>
              </w:rPr>
              <w:t>1,920</w:t>
            </w:r>
          </w:p>
        </w:tc>
        <w:tc>
          <w:tcPr>
            <w:tcW w:w="0" w:type="auto"/>
            <w:tcBorders>
              <w:bottom w:val="single" w:sz="8" w:space="0" w:color="000000"/>
            </w:tcBorders>
            <w:tcMar>
              <w:top w:w="0" w:type="dxa"/>
              <w:left w:w="115" w:type="dxa"/>
              <w:bottom w:w="0" w:type="dxa"/>
              <w:right w:w="115" w:type="dxa"/>
            </w:tcMar>
            <w:vAlign w:val="center"/>
            <w:hideMark/>
          </w:tcPr>
          <w:p w14:paraId="75B7DA0E" w14:textId="77777777" w:rsidR="007C2899" w:rsidRPr="00766532" w:rsidRDefault="007C2899" w:rsidP="009D0473">
            <w:pPr>
              <w:jc w:val="center"/>
            </w:pPr>
            <w:r w:rsidRPr="00766532">
              <w:rPr>
                <w:color w:val="000000"/>
                <w:sz w:val="20"/>
                <w:szCs w:val="20"/>
              </w:rPr>
              <w:t>1,280</w:t>
            </w:r>
          </w:p>
        </w:tc>
      </w:tr>
      <w:tr w:rsidR="007C2899" w:rsidRPr="00766532" w14:paraId="02211B91" w14:textId="77777777" w:rsidTr="00164453">
        <w:trPr>
          <w:trHeight w:val="106"/>
          <w:jc w:val="center"/>
        </w:trPr>
        <w:tc>
          <w:tcPr>
            <w:tcW w:w="0" w:type="auto"/>
            <w:gridSpan w:val="7"/>
            <w:tcBorders>
              <w:top w:val="single" w:sz="8" w:space="0" w:color="000000"/>
              <w:bottom w:val="single" w:sz="8" w:space="0" w:color="000000"/>
            </w:tcBorders>
            <w:tcMar>
              <w:top w:w="0" w:type="dxa"/>
              <w:left w:w="115" w:type="dxa"/>
              <w:bottom w:w="0" w:type="dxa"/>
              <w:right w:w="115" w:type="dxa"/>
            </w:tcMar>
            <w:vAlign w:val="center"/>
            <w:hideMark/>
          </w:tcPr>
          <w:p w14:paraId="7C346C06" w14:textId="77777777" w:rsidR="007C2899" w:rsidRPr="00766532" w:rsidRDefault="007C2899" w:rsidP="009D0473">
            <w:r w:rsidRPr="00766532">
              <w:rPr>
                <w:b/>
                <w:bCs/>
                <w:color w:val="000000"/>
                <w:sz w:val="20"/>
                <w:szCs w:val="20"/>
              </w:rPr>
              <w:t>Set 3: SE - Individual Condition (Communal Bin)</w:t>
            </w:r>
          </w:p>
        </w:tc>
      </w:tr>
      <w:tr w:rsidR="007C2899" w:rsidRPr="00766532" w14:paraId="359580AE" w14:textId="77777777" w:rsidTr="00164453">
        <w:trPr>
          <w:trHeight w:val="106"/>
          <w:jc w:val="center"/>
        </w:trPr>
        <w:tc>
          <w:tcPr>
            <w:tcW w:w="0" w:type="auto"/>
            <w:tcBorders>
              <w:top w:val="single" w:sz="8" w:space="0" w:color="000000"/>
            </w:tcBorders>
            <w:tcMar>
              <w:top w:w="0" w:type="dxa"/>
              <w:left w:w="115" w:type="dxa"/>
              <w:bottom w:w="0" w:type="dxa"/>
              <w:right w:w="115" w:type="dxa"/>
            </w:tcMar>
            <w:vAlign w:val="center"/>
            <w:hideMark/>
          </w:tcPr>
          <w:p w14:paraId="4B2B470B" w14:textId="77777777" w:rsidR="007C2899" w:rsidRPr="00766532" w:rsidRDefault="007C2899" w:rsidP="009D0473">
            <w:pPr>
              <w:jc w:val="center"/>
            </w:pPr>
            <w:r w:rsidRPr="00766532">
              <w:rPr>
                <w:i/>
                <w:iCs/>
                <w:color w:val="000000"/>
                <w:sz w:val="20"/>
                <w:szCs w:val="20"/>
              </w:rPr>
              <w:t>PPC</w:t>
            </w:r>
          </w:p>
        </w:tc>
        <w:tc>
          <w:tcPr>
            <w:tcW w:w="0" w:type="auto"/>
            <w:tcBorders>
              <w:top w:val="single" w:sz="8" w:space="0" w:color="000000"/>
            </w:tcBorders>
            <w:tcMar>
              <w:top w:w="0" w:type="dxa"/>
              <w:left w:w="115" w:type="dxa"/>
              <w:bottom w:w="0" w:type="dxa"/>
              <w:right w:w="115" w:type="dxa"/>
            </w:tcMar>
            <w:vAlign w:val="center"/>
            <w:hideMark/>
          </w:tcPr>
          <w:p w14:paraId="565141C5" w14:textId="77777777" w:rsidR="007C2899" w:rsidRPr="00766532" w:rsidRDefault="007C2899" w:rsidP="009D0473"/>
        </w:tc>
        <w:tc>
          <w:tcPr>
            <w:tcW w:w="0" w:type="auto"/>
            <w:tcBorders>
              <w:top w:val="single" w:sz="8" w:space="0" w:color="000000"/>
            </w:tcBorders>
            <w:tcMar>
              <w:top w:w="0" w:type="dxa"/>
              <w:left w:w="115" w:type="dxa"/>
              <w:bottom w:w="0" w:type="dxa"/>
              <w:right w:w="115" w:type="dxa"/>
            </w:tcMar>
            <w:vAlign w:val="center"/>
            <w:hideMark/>
          </w:tcPr>
          <w:p w14:paraId="06550C12" w14:textId="77777777" w:rsidR="007C2899" w:rsidRPr="00766532" w:rsidRDefault="007C2899" w:rsidP="009D0473">
            <w:pPr>
              <w:jc w:val="center"/>
            </w:pPr>
            <w:r w:rsidRPr="00766532">
              <w:rPr>
                <w:color w:val="000000"/>
                <w:sz w:val="20"/>
                <w:szCs w:val="20"/>
              </w:rPr>
              <w:t>-2.317</w:t>
            </w:r>
          </w:p>
        </w:tc>
        <w:tc>
          <w:tcPr>
            <w:tcW w:w="0" w:type="auto"/>
            <w:tcBorders>
              <w:top w:val="single" w:sz="8" w:space="0" w:color="000000"/>
            </w:tcBorders>
            <w:tcMar>
              <w:top w:w="0" w:type="dxa"/>
              <w:left w:w="115" w:type="dxa"/>
              <w:bottom w:w="0" w:type="dxa"/>
              <w:right w:w="115" w:type="dxa"/>
            </w:tcMar>
            <w:vAlign w:val="center"/>
            <w:hideMark/>
          </w:tcPr>
          <w:p w14:paraId="07BCB86E" w14:textId="77777777" w:rsidR="007C2899" w:rsidRPr="00766532" w:rsidRDefault="007C2899" w:rsidP="009D0473"/>
        </w:tc>
        <w:tc>
          <w:tcPr>
            <w:tcW w:w="0" w:type="auto"/>
            <w:tcBorders>
              <w:top w:val="single" w:sz="8" w:space="0" w:color="000000"/>
            </w:tcBorders>
            <w:tcMar>
              <w:top w:w="0" w:type="dxa"/>
              <w:left w:w="115" w:type="dxa"/>
              <w:bottom w:w="0" w:type="dxa"/>
              <w:right w:w="115" w:type="dxa"/>
            </w:tcMar>
            <w:vAlign w:val="center"/>
            <w:hideMark/>
          </w:tcPr>
          <w:p w14:paraId="6DFBF5AD" w14:textId="77777777" w:rsidR="007C2899" w:rsidRPr="00766532" w:rsidRDefault="007C2899" w:rsidP="009D0473"/>
        </w:tc>
        <w:tc>
          <w:tcPr>
            <w:tcW w:w="0" w:type="auto"/>
            <w:tcBorders>
              <w:top w:val="single" w:sz="8" w:space="0" w:color="000000"/>
            </w:tcBorders>
            <w:tcMar>
              <w:top w:w="0" w:type="dxa"/>
              <w:left w:w="115" w:type="dxa"/>
              <w:bottom w:w="0" w:type="dxa"/>
              <w:right w:w="115" w:type="dxa"/>
            </w:tcMar>
            <w:vAlign w:val="center"/>
            <w:hideMark/>
          </w:tcPr>
          <w:p w14:paraId="760CE402" w14:textId="77777777" w:rsidR="007C2899" w:rsidRPr="00766532" w:rsidRDefault="007C2899" w:rsidP="009D0473">
            <w:pPr>
              <w:jc w:val="center"/>
            </w:pPr>
            <w:r w:rsidRPr="00766532">
              <w:rPr>
                <w:color w:val="000000"/>
                <w:sz w:val="20"/>
                <w:szCs w:val="20"/>
              </w:rPr>
              <w:t>-0.400</w:t>
            </w:r>
          </w:p>
        </w:tc>
        <w:tc>
          <w:tcPr>
            <w:tcW w:w="0" w:type="auto"/>
            <w:tcBorders>
              <w:top w:val="single" w:sz="8" w:space="0" w:color="000000"/>
            </w:tcBorders>
            <w:tcMar>
              <w:top w:w="0" w:type="dxa"/>
              <w:left w:w="115" w:type="dxa"/>
              <w:bottom w:w="0" w:type="dxa"/>
              <w:right w:w="115" w:type="dxa"/>
            </w:tcMar>
            <w:vAlign w:val="center"/>
            <w:hideMark/>
          </w:tcPr>
          <w:p w14:paraId="67940BCC" w14:textId="77777777" w:rsidR="007C2899" w:rsidRPr="00766532" w:rsidRDefault="007C2899" w:rsidP="009D0473">
            <w:pPr>
              <w:jc w:val="center"/>
            </w:pPr>
            <w:r w:rsidRPr="00766532">
              <w:rPr>
                <w:color w:val="000000"/>
                <w:sz w:val="20"/>
                <w:szCs w:val="20"/>
              </w:rPr>
              <w:t>-1.767</w:t>
            </w:r>
          </w:p>
        </w:tc>
      </w:tr>
      <w:tr w:rsidR="007C2899" w:rsidRPr="00766532" w14:paraId="67F7609E" w14:textId="77777777" w:rsidTr="00164453">
        <w:trPr>
          <w:trHeight w:val="106"/>
          <w:jc w:val="center"/>
        </w:trPr>
        <w:tc>
          <w:tcPr>
            <w:tcW w:w="0" w:type="auto"/>
            <w:tcMar>
              <w:top w:w="0" w:type="dxa"/>
              <w:left w:w="115" w:type="dxa"/>
              <w:bottom w:w="0" w:type="dxa"/>
              <w:right w:w="115" w:type="dxa"/>
            </w:tcMar>
            <w:vAlign w:val="center"/>
            <w:hideMark/>
          </w:tcPr>
          <w:p w14:paraId="43765872" w14:textId="77777777" w:rsidR="007C2899" w:rsidRPr="00766532" w:rsidRDefault="007C2899" w:rsidP="009D0473"/>
        </w:tc>
        <w:tc>
          <w:tcPr>
            <w:tcW w:w="0" w:type="auto"/>
            <w:tcMar>
              <w:top w:w="0" w:type="dxa"/>
              <w:left w:w="115" w:type="dxa"/>
              <w:bottom w:w="0" w:type="dxa"/>
              <w:right w:w="115" w:type="dxa"/>
            </w:tcMar>
            <w:vAlign w:val="center"/>
            <w:hideMark/>
          </w:tcPr>
          <w:p w14:paraId="2E2BE0F6" w14:textId="77777777" w:rsidR="007C2899" w:rsidRPr="00766532" w:rsidRDefault="007C2899" w:rsidP="009D0473"/>
        </w:tc>
        <w:tc>
          <w:tcPr>
            <w:tcW w:w="0" w:type="auto"/>
            <w:tcMar>
              <w:top w:w="0" w:type="dxa"/>
              <w:left w:w="115" w:type="dxa"/>
              <w:bottom w:w="0" w:type="dxa"/>
              <w:right w:w="115" w:type="dxa"/>
            </w:tcMar>
            <w:vAlign w:val="center"/>
            <w:hideMark/>
          </w:tcPr>
          <w:p w14:paraId="64620526" w14:textId="77777777" w:rsidR="007C2899" w:rsidRPr="00766532" w:rsidRDefault="007C2899" w:rsidP="009D0473">
            <w:pPr>
              <w:jc w:val="center"/>
            </w:pPr>
            <w:r w:rsidRPr="00766532">
              <w:rPr>
                <w:color w:val="000000"/>
                <w:sz w:val="20"/>
                <w:szCs w:val="20"/>
              </w:rPr>
              <w:t>(3.667)</w:t>
            </w:r>
          </w:p>
        </w:tc>
        <w:tc>
          <w:tcPr>
            <w:tcW w:w="0" w:type="auto"/>
            <w:tcMar>
              <w:top w:w="0" w:type="dxa"/>
              <w:left w:w="115" w:type="dxa"/>
              <w:bottom w:w="0" w:type="dxa"/>
              <w:right w:w="115" w:type="dxa"/>
            </w:tcMar>
            <w:vAlign w:val="center"/>
            <w:hideMark/>
          </w:tcPr>
          <w:p w14:paraId="1F6C5D18" w14:textId="77777777" w:rsidR="007C2899" w:rsidRPr="00766532" w:rsidRDefault="007C2899" w:rsidP="009D0473"/>
        </w:tc>
        <w:tc>
          <w:tcPr>
            <w:tcW w:w="0" w:type="auto"/>
            <w:tcMar>
              <w:top w:w="0" w:type="dxa"/>
              <w:left w:w="115" w:type="dxa"/>
              <w:bottom w:w="0" w:type="dxa"/>
              <w:right w:w="115" w:type="dxa"/>
            </w:tcMar>
            <w:vAlign w:val="center"/>
            <w:hideMark/>
          </w:tcPr>
          <w:p w14:paraId="1B3C36D7" w14:textId="77777777" w:rsidR="007C2899" w:rsidRPr="00766532" w:rsidRDefault="007C2899" w:rsidP="009D0473"/>
        </w:tc>
        <w:tc>
          <w:tcPr>
            <w:tcW w:w="0" w:type="auto"/>
            <w:tcMar>
              <w:top w:w="0" w:type="dxa"/>
              <w:left w:w="115" w:type="dxa"/>
              <w:bottom w:w="0" w:type="dxa"/>
              <w:right w:w="115" w:type="dxa"/>
            </w:tcMar>
            <w:vAlign w:val="center"/>
            <w:hideMark/>
          </w:tcPr>
          <w:p w14:paraId="701096C4" w14:textId="77777777" w:rsidR="007C2899" w:rsidRPr="00766532" w:rsidRDefault="007C2899" w:rsidP="009D0473">
            <w:pPr>
              <w:jc w:val="center"/>
            </w:pPr>
            <w:r w:rsidRPr="00766532">
              <w:rPr>
                <w:color w:val="000000"/>
                <w:sz w:val="20"/>
                <w:szCs w:val="20"/>
              </w:rPr>
              <w:t>(3.267)</w:t>
            </w:r>
          </w:p>
        </w:tc>
        <w:tc>
          <w:tcPr>
            <w:tcW w:w="0" w:type="auto"/>
            <w:tcMar>
              <w:top w:w="0" w:type="dxa"/>
              <w:left w:w="115" w:type="dxa"/>
              <w:bottom w:w="0" w:type="dxa"/>
              <w:right w:w="115" w:type="dxa"/>
            </w:tcMar>
            <w:vAlign w:val="center"/>
            <w:hideMark/>
          </w:tcPr>
          <w:p w14:paraId="4774D40A" w14:textId="77777777" w:rsidR="007C2899" w:rsidRPr="00766532" w:rsidRDefault="007C2899" w:rsidP="009D0473">
            <w:pPr>
              <w:jc w:val="center"/>
            </w:pPr>
            <w:r w:rsidRPr="00766532">
              <w:rPr>
                <w:color w:val="000000"/>
                <w:sz w:val="20"/>
                <w:szCs w:val="20"/>
              </w:rPr>
              <w:t>(3.879)</w:t>
            </w:r>
          </w:p>
        </w:tc>
      </w:tr>
      <w:tr w:rsidR="007C2899" w:rsidRPr="00766532" w14:paraId="2CC95908" w14:textId="77777777" w:rsidTr="00164453">
        <w:trPr>
          <w:trHeight w:val="106"/>
          <w:jc w:val="center"/>
        </w:trPr>
        <w:tc>
          <w:tcPr>
            <w:tcW w:w="0" w:type="auto"/>
            <w:tcMar>
              <w:top w:w="0" w:type="dxa"/>
              <w:left w:w="115" w:type="dxa"/>
              <w:bottom w:w="0" w:type="dxa"/>
              <w:right w:w="115" w:type="dxa"/>
            </w:tcMar>
            <w:vAlign w:val="center"/>
            <w:hideMark/>
          </w:tcPr>
          <w:p w14:paraId="18427733" w14:textId="77777777" w:rsidR="007C2899" w:rsidRPr="00766532" w:rsidRDefault="007C2899" w:rsidP="009D0473">
            <w:pPr>
              <w:jc w:val="center"/>
            </w:pPr>
            <w:r w:rsidRPr="00766532">
              <w:rPr>
                <w:i/>
                <w:iCs/>
                <w:color w:val="000000"/>
                <w:sz w:val="20"/>
                <w:szCs w:val="20"/>
              </w:rPr>
              <w:t>Lottery</w:t>
            </w:r>
          </w:p>
        </w:tc>
        <w:tc>
          <w:tcPr>
            <w:tcW w:w="0" w:type="auto"/>
            <w:tcMar>
              <w:top w:w="0" w:type="dxa"/>
              <w:left w:w="115" w:type="dxa"/>
              <w:bottom w:w="0" w:type="dxa"/>
              <w:right w:w="115" w:type="dxa"/>
            </w:tcMar>
            <w:vAlign w:val="center"/>
            <w:hideMark/>
          </w:tcPr>
          <w:p w14:paraId="48E3A549" w14:textId="77777777" w:rsidR="007C2899" w:rsidRPr="00766532" w:rsidRDefault="007C2899" w:rsidP="009D0473"/>
        </w:tc>
        <w:tc>
          <w:tcPr>
            <w:tcW w:w="0" w:type="auto"/>
            <w:tcMar>
              <w:top w:w="0" w:type="dxa"/>
              <w:left w:w="115" w:type="dxa"/>
              <w:bottom w:w="0" w:type="dxa"/>
              <w:right w:w="115" w:type="dxa"/>
            </w:tcMar>
            <w:vAlign w:val="center"/>
            <w:hideMark/>
          </w:tcPr>
          <w:p w14:paraId="6048BF7A" w14:textId="77777777" w:rsidR="007C2899" w:rsidRPr="00766532" w:rsidRDefault="007C2899" w:rsidP="009D0473">
            <w:pPr>
              <w:jc w:val="center"/>
            </w:pPr>
            <w:r w:rsidRPr="00766532">
              <w:rPr>
                <w:color w:val="000000"/>
                <w:sz w:val="20"/>
                <w:szCs w:val="20"/>
              </w:rPr>
              <w:t>-1.883</w:t>
            </w:r>
          </w:p>
        </w:tc>
        <w:tc>
          <w:tcPr>
            <w:tcW w:w="0" w:type="auto"/>
            <w:tcMar>
              <w:top w:w="0" w:type="dxa"/>
              <w:left w:w="115" w:type="dxa"/>
              <w:bottom w:w="0" w:type="dxa"/>
              <w:right w:w="115" w:type="dxa"/>
            </w:tcMar>
            <w:vAlign w:val="center"/>
            <w:hideMark/>
          </w:tcPr>
          <w:p w14:paraId="61E6A2FB" w14:textId="77777777" w:rsidR="007C2899" w:rsidRPr="00766532" w:rsidRDefault="007C2899" w:rsidP="009D0473"/>
        </w:tc>
        <w:tc>
          <w:tcPr>
            <w:tcW w:w="0" w:type="auto"/>
            <w:tcMar>
              <w:top w:w="0" w:type="dxa"/>
              <w:left w:w="115" w:type="dxa"/>
              <w:bottom w:w="0" w:type="dxa"/>
              <w:right w:w="115" w:type="dxa"/>
            </w:tcMar>
            <w:vAlign w:val="center"/>
            <w:hideMark/>
          </w:tcPr>
          <w:p w14:paraId="68075418" w14:textId="77777777" w:rsidR="007C2899" w:rsidRPr="00766532" w:rsidRDefault="007C2899" w:rsidP="009D0473"/>
        </w:tc>
        <w:tc>
          <w:tcPr>
            <w:tcW w:w="0" w:type="auto"/>
            <w:tcMar>
              <w:top w:w="0" w:type="dxa"/>
              <w:left w:w="115" w:type="dxa"/>
              <w:bottom w:w="0" w:type="dxa"/>
              <w:right w:w="115" w:type="dxa"/>
            </w:tcMar>
            <w:vAlign w:val="center"/>
            <w:hideMark/>
          </w:tcPr>
          <w:p w14:paraId="7C31FF8C" w14:textId="77777777" w:rsidR="007C2899" w:rsidRPr="00766532" w:rsidRDefault="007C2899" w:rsidP="009D0473">
            <w:pPr>
              <w:jc w:val="center"/>
            </w:pPr>
            <w:r w:rsidRPr="00766532">
              <w:rPr>
                <w:color w:val="000000"/>
                <w:sz w:val="20"/>
                <w:szCs w:val="20"/>
              </w:rPr>
              <w:t>1.367</w:t>
            </w:r>
          </w:p>
        </w:tc>
        <w:tc>
          <w:tcPr>
            <w:tcW w:w="0" w:type="auto"/>
            <w:tcMar>
              <w:top w:w="0" w:type="dxa"/>
              <w:left w:w="115" w:type="dxa"/>
              <w:bottom w:w="0" w:type="dxa"/>
              <w:right w:w="115" w:type="dxa"/>
            </w:tcMar>
            <w:vAlign w:val="center"/>
            <w:hideMark/>
          </w:tcPr>
          <w:p w14:paraId="25258E1B" w14:textId="77777777" w:rsidR="007C2899" w:rsidRPr="00766532" w:rsidRDefault="007C2899" w:rsidP="009D0473"/>
        </w:tc>
      </w:tr>
      <w:tr w:rsidR="007C2899" w:rsidRPr="00766532" w14:paraId="3824E13A" w14:textId="77777777" w:rsidTr="00164453">
        <w:trPr>
          <w:trHeight w:val="106"/>
          <w:jc w:val="center"/>
        </w:trPr>
        <w:tc>
          <w:tcPr>
            <w:tcW w:w="0" w:type="auto"/>
            <w:tcMar>
              <w:top w:w="0" w:type="dxa"/>
              <w:left w:w="115" w:type="dxa"/>
              <w:bottom w:w="0" w:type="dxa"/>
              <w:right w:w="115" w:type="dxa"/>
            </w:tcMar>
            <w:vAlign w:val="center"/>
            <w:hideMark/>
          </w:tcPr>
          <w:p w14:paraId="43695CBA" w14:textId="77777777" w:rsidR="007C2899" w:rsidRPr="00766532" w:rsidRDefault="007C2899" w:rsidP="009D0473"/>
        </w:tc>
        <w:tc>
          <w:tcPr>
            <w:tcW w:w="0" w:type="auto"/>
            <w:tcMar>
              <w:top w:w="0" w:type="dxa"/>
              <w:left w:w="115" w:type="dxa"/>
              <w:bottom w:w="0" w:type="dxa"/>
              <w:right w:w="115" w:type="dxa"/>
            </w:tcMar>
            <w:vAlign w:val="center"/>
            <w:hideMark/>
          </w:tcPr>
          <w:p w14:paraId="3C1716B9" w14:textId="77777777" w:rsidR="007C2899" w:rsidRPr="00766532" w:rsidRDefault="007C2899" w:rsidP="009D0473"/>
        </w:tc>
        <w:tc>
          <w:tcPr>
            <w:tcW w:w="0" w:type="auto"/>
            <w:tcMar>
              <w:top w:w="0" w:type="dxa"/>
              <w:left w:w="115" w:type="dxa"/>
              <w:bottom w:w="0" w:type="dxa"/>
              <w:right w:w="115" w:type="dxa"/>
            </w:tcMar>
            <w:vAlign w:val="center"/>
            <w:hideMark/>
          </w:tcPr>
          <w:p w14:paraId="5CCF982A" w14:textId="77777777" w:rsidR="007C2899" w:rsidRPr="00766532" w:rsidRDefault="007C2899" w:rsidP="009D0473">
            <w:pPr>
              <w:jc w:val="center"/>
            </w:pPr>
            <w:r w:rsidRPr="00766532">
              <w:rPr>
                <w:color w:val="000000"/>
                <w:sz w:val="20"/>
                <w:szCs w:val="20"/>
              </w:rPr>
              <w:t>(3.667)</w:t>
            </w:r>
          </w:p>
        </w:tc>
        <w:tc>
          <w:tcPr>
            <w:tcW w:w="0" w:type="auto"/>
            <w:tcMar>
              <w:top w:w="0" w:type="dxa"/>
              <w:left w:w="115" w:type="dxa"/>
              <w:bottom w:w="0" w:type="dxa"/>
              <w:right w:w="115" w:type="dxa"/>
            </w:tcMar>
            <w:vAlign w:val="center"/>
            <w:hideMark/>
          </w:tcPr>
          <w:p w14:paraId="230D5EBF" w14:textId="77777777" w:rsidR="007C2899" w:rsidRPr="00766532" w:rsidRDefault="007C2899" w:rsidP="009D0473"/>
        </w:tc>
        <w:tc>
          <w:tcPr>
            <w:tcW w:w="0" w:type="auto"/>
            <w:tcMar>
              <w:top w:w="0" w:type="dxa"/>
              <w:left w:w="115" w:type="dxa"/>
              <w:bottom w:w="0" w:type="dxa"/>
              <w:right w:w="115" w:type="dxa"/>
            </w:tcMar>
            <w:vAlign w:val="center"/>
            <w:hideMark/>
          </w:tcPr>
          <w:p w14:paraId="52F896E8" w14:textId="77777777" w:rsidR="007C2899" w:rsidRPr="00766532" w:rsidRDefault="007C2899" w:rsidP="009D0473"/>
        </w:tc>
        <w:tc>
          <w:tcPr>
            <w:tcW w:w="0" w:type="auto"/>
            <w:tcMar>
              <w:top w:w="0" w:type="dxa"/>
              <w:left w:w="115" w:type="dxa"/>
              <w:bottom w:w="0" w:type="dxa"/>
              <w:right w:w="115" w:type="dxa"/>
            </w:tcMar>
            <w:vAlign w:val="center"/>
            <w:hideMark/>
          </w:tcPr>
          <w:p w14:paraId="25C23419" w14:textId="77777777" w:rsidR="007C2899" w:rsidRPr="00766532" w:rsidRDefault="007C2899" w:rsidP="009D0473">
            <w:pPr>
              <w:jc w:val="center"/>
            </w:pPr>
            <w:r w:rsidRPr="00766532">
              <w:rPr>
                <w:color w:val="000000"/>
                <w:sz w:val="20"/>
                <w:szCs w:val="20"/>
              </w:rPr>
              <w:t>(3.267)</w:t>
            </w:r>
          </w:p>
        </w:tc>
        <w:tc>
          <w:tcPr>
            <w:tcW w:w="0" w:type="auto"/>
            <w:tcMar>
              <w:top w:w="0" w:type="dxa"/>
              <w:left w:w="115" w:type="dxa"/>
              <w:bottom w:w="0" w:type="dxa"/>
              <w:right w:w="115" w:type="dxa"/>
            </w:tcMar>
            <w:vAlign w:val="center"/>
            <w:hideMark/>
          </w:tcPr>
          <w:p w14:paraId="2655798D" w14:textId="77777777" w:rsidR="007C2899" w:rsidRPr="00766532" w:rsidRDefault="007C2899" w:rsidP="009D0473"/>
        </w:tc>
      </w:tr>
      <w:tr w:rsidR="007C2899" w:rsidRPr="00766532" w14:paraId="3DEFC580" w14:textId="77777777" w:rsidTr="00164453">
        <w:trPr>
          <w:trHeight w:val="106"/>
          <w:jc w:val="center"/>
        </w:trPr>
        <w:tc>
          <w:tcPr>
            <w:tcW w:w="0" w:type="auto"/>
            <w:tcMar>
              <w:top w:w="0" w:type="dxa"/>
              <w:left w:w="115" w:type="dxa"/>
              <w:bottom w:w="0" w:type="dxa"/>
              <w:right w:w="115" w:type="dxa"/>
            </w:tcMar>
            <w:vAlign w:val="center"/>
            <w:hideMark/>
          </w:tcPr>
          <w:p w14:paraId="79E14116" w14:textId="77777777" w:rsidR="007C2899" w:rsidRPr="00766532" w:rsidRDefault="007C2899" w:rsidP="009D0473">
            <w:pPr>
              <w:jc w:val="center"/>
            </w:pPr>
            <w:r w:rsidRPr="00766532">
              <w:rPr>
                <w:i/>
                <w:iCs/>
                <w:color w:val="000000"/>
                <w:sz w:val="20"/>
                <w:szCs w:val="20"/>
              </w:rPr>
              <w:t>Week</w:t>
            </w:r>
          </w:p>
        </w:tc>
        <w:tc>
          <w:tcPr>
            <w:tcW w:w="0" w:type="auto"/>
            <w:tcMar>
              <w:top w:w="0" w:type="dxa"/>
              <w:left w:w="115" w:type="dxa"/>
              <w:bottom w:w="0" w:type="dxa"/>
              <w:right w:w="115" w:type="dxa"/>
            </w:tcMar>
            <w:vAlign w:val="center"/>
            <w:hideMark/>
          </w:tcPr>
          <w:p w14:paraId="518AF316" w14:textId="77777777" w:rsidR="007C2899" w:rsidRPr="00766532" w:rsidRDefault="007C2899" w:rsidP="009D0473">
            <w:pPr>
              <w:jc w:val="center"/>
            </w:pPr>
            <w:r w:rsidRPr="00766532">
              <w:rPr>
                <w:color w:val="000000"/>
                <w:sz w:val="20"/>
                <w:szCs w:val="20"/>
              </w:rPr>
              <w:t>-0.319</w:t>
            </w:r>
          </w:p>
        </w:tc>
        <w:tc>
          <w:tcPr>
            <w:tcW w:w="0" w:type="auto"/>
            <w:tcMar>
              <w:top w:w="0" w:type="dxa"/>
              <w:left w:w="115" w:type="dxa"/>
              <w:bottom w:w="0" w:type="dxa"/>
              <w:right w:w="115" w:type="dxa"/>
            </w:tcMar>
            <w:vAlign w:val="center"/>
            <w:hideMark/>
          </w:tcPr>
          <w:p w14:paraId="5A9C63D7" w14:textId="77777777" w:rsidR="007C2899" w:rsidRPr="00766532" w:rsidRDefault="007C2899" w:rsidP="009D0473"/>
        </w:tc>
        <w:tc>
          <w:tcPr>
            <w:tcW w:w="0" w:type="auto"/>
            <w:tcMar>
              <w:top w:w="0" w:type="dxa"/>
              <w:left w:w="115" w:type="dxa"/>
              <w:bottom w:w="0" w:type="dxa"/>
              <w:right w:w="115" w:type="dxa"/>
            </w:tcMar>
            <w:vAlign w:val="center"/>
            <w:hideMark/>
          </w:tcPr>
          <w:p w14:paraId="3CAF0892" w14:textId="77777777" w:rsidR="007C2899" w:rsidRPr="00766532" w:rsidRDefault="007C2899" w:rsidP="009D0473"/>
        </w:tc>
        <w:tc>
          <w:tcPr>
            <w:tcW w:w="0" w:type="auto"/>
            <w:tcMar>
              <w:top w:w="0" w:type="dxa"/>
              <w:left w:w="115" w:type="dxa"/>
              <w:bottom w:w="0" w:type="dxa"/>
              <w:right w:w="115" w:type="dxa"/>
            </w:tcMar>
            <w:vAlign w:val="center"/>
            <w:hideMark/>
          </w:tcPr>
          <w:p w14:paraId="21E89E3C" w14:textId="77777777" w:rsidR="007C2899" w:rsidRPr="00766532" w:rsidRDefault="007C2899" w:rsidP="009D0473">
            <w:pPr>
              <w:jc w:val="center"/>
            </w:pPr>
            <w:r w:rsidRPr="00766532">
              <w:rPr>
                <w:color w:val="000000"/>
                <w:sz w:val="20"/>
                <w:szCs w:val="20"/>
              </w:rPr>
              <w:t>0.151</w:t>
            </w:r>
          </w:p>
        </w:tc>
        <w:tc>
          <w:tcPr>
            <w:tcW w:w="0" w:type="auto"/>
            <w:tcMar>
              <w:top w:w="0" w:type="dxa"/>
              <w:left w:w="115" w:type="dxa"/>
              <w:bottom w:w="0" w:type="dxa"/>
              <w:right w:w="115" w:type="dxa"/>
            </w:tcMar>
            <w:vAlign w:val="center"/>
            <w:hideMark/>
          </w:tcPr>
          <w:p w14:paraId="740B2B6D" w14:textId="77777777" w:rsidR="007C2899" w:rsidRPr="00766532" w:rsidRDefault="007C2899" w:rsidP="009D0473"/>
        </w:tc>
        <w:tc>
          <w:tcPr>
            <w:tcW w:w="0" w:type="auto"/>
            <w:tcMar>
              <w:top w:w="0" w:type="dxa"/>
              <w:left w:w="115" w:type="dxa"/>
              <w:bottom w:w="0" w:type="dxa"/>
              <w:right w:w="115" w:type="dxa"/>
            </w:tcMar>
            <w:vAlign w:val="center"/>
            <w:hideMark/>
          </w:tcPr>
          <w:p w14:paraId="6B8DE74F" w14:textId="77777777" w:rsidR="007C2899" w:rsidRPr="00766532" w:rsidRDefault="007C2899" w:rsidP="009D0473"/>
        </w:tc>
      </w:tr>
      <w:tr w:rsidR="007C2899" w:rsidRPr="00766532" w14:paraId="6C3861EB" w14:textId="77777777" w:rsidTr="00164453">
        <w:trPr>
          <w:trHeight w:val="106"/>
          <w:jc w:val="center"/>
        </w:trPr>
        <w:tc>
          <w:tcPr>
            <w:tcW w:w="0" w:type="auto"/>
            <w:tcMar>
              <w:top w:w="0" w:type="dxa"/>
              <w:left w:w="115" w:type="dxa"/>
              <w:bottom w:w="0" w:type="dxa"/>
              <w:right w:w="115" w:type="dxa"/>
            </w:tcMar>
            <w:vAlign w:val="center"/>
            <w:hideMark/>
          </w:tcPr>
          <w:p w14:paraId="32788675" w14:textId="77777777" w:rsidR="007C2899" w:rsidRPr="00766532" w:rsidRDefault="007C2899" w:rsidP="009D0473"/>
        </w:tc>
        <w:tc>
          <w:tcPr>
            <w:tcW w:w="0" w:type="auto"/>
            <w:tcMar>
              <w:top w:w="0" w:type="dxa"/>
              <w:left w:w="115" w:type="dxa"/>
              <w:bottom w:w="0" w:type="dxa"/>
              <w:right w:w="115" w:type="dxa"/>
            </w:tcMar>
            <w:vAlign w:val="center"/>
            <w:hideMark/>
          </w:tcPr>
          <w:p w14:paraId="54CB10DE" w14:textId="77777777" w:rsidR="007C2899" w:rsidRPr="00766532" w:rsidRDefault="007C2899" w:rsidP="009D0473">
            <w:pPr>
              <w:jc w:val="center"/>
            </w:pPr>
            <w:r w:rsidRPr="00766532">
              <w:rPr>
                <w:color w:val="000000"/>
                <w:sz w:val="20"/>
                <w:szCs w:val="20"/>
              </w:rPr>
              <w:t>(0.286)</w:t>
            </w:r>
          </w:p>
        </w:tc>
        <w:tc>
          <w:tcPr>
            <w:tcW w:w="0" w:type="auto"/>
            <w:tcMar>
              <w:top w:w="0" w:type="dxa"/>
              <w:left w:w="115" w:type="dxa"/>
              <w:bottom w:w="0" w:type="dxa"/>
              <w:right w:w="115" w:type="dxa"/>
            </w:tcMar>
            <w:vAlign w:val="center"/>
            <w:hideMark/>
          </w:tcPr>
          <w:p w14:paraId="0D52F0BD" w14:textId="77777777" w:rsidR="007C2899" w:rsidRPr="00766532" w:rsidRDefault="007C2899" w:rsidP="009D0473"/>
        </w:tc>
        <w:tc>
          <w:tcPr>
            <w:tcW w:w="0" w:type="auto"/>
            <w:tcMar>
              <w:top w:w="0" w:type="dxa"/>
              <w:left w:w="115" w:type="dxa"/>
              <w:bottom w:w="0" w:type="dxa"/>
              <w:right w:w="115" w:type="dxa"/>
            </w:tcMar>
            <w:vAlign w:val="center"/>
            <w:hideMark/>
          </w:tcPr>
          <w:p w14:paraId="41EA3F34" w14:textId="77777777" w:rsidR="007C2899" w:rsidRPr="00766532" w:rsidRDefault="007C2899" w:rsidP="009D0473"/>
        </w:tc>
        <w:tc>
          <w:tcPr>
            <w:tcW w:w="0" w:type="auto"/>
            <w:tcMar>
              <w:top w:w="0" w:type="dxa"/>
              <w:left w:w="115" w:type="dxa"/>
              <w:bottom w:w="0" w:type="dxa"/>
              <w:right w:w="115" w:type="dxa"/>
            </w:tcMar>
            <w:vAlign w:val="center"/>
            <w:hideMark/>
          </w:tcPr>
          <w:p w14:paraId="52877EBD" w14:textId="77777777" w:rsidR="007C2899" w:rsidRPr="00766532" w:rsidRDefault="007C2899" w:rsidP="009D0473">
            <w:pPr>
              <w:jc w:val="center"/>
            </w:pPr>
            <w:r w:rsidRPr="00766532">
              <w:rPr>
                <w:color w:val="000000"/>
                <w:sz w:val="20"/>
                <w:szCs w:val="20"/>
              </w:rPr>
              <w:t>(0.402)</w:t>
            </w:r>
          </w:p>
        </w:tc>
        <w:tc>
          <w:tcPr>
            <w:tcW w:w="0" w:type="auto"/>
            <w:tcMar>
              <w:top w:w="0" w:type="dxa"/>
              <w:left w:w="115" w:type="dxa"/>
              <w:bottom w:w="0" w:type="dxa"/>
              <w:right w:w="115" w:type="dxa"/>
            </w:tcMar>
            <w:vAlign w:val="center"/>
            <w:hideMark/>
          </w:tcPr>
          <w:p w14:paraId="3315F220" w14:textId="77777777" w:rsidR="007C2899" w:rsidRPr="00766532" w:rsidRDefault="007C2899" w:rsidP="009D0473"/>
        </w:tc>
        <w:tc>
          <w:tcPr>
            <w:tcW w:w="0" w:type="auto"/>
            <w:tcMar>
              <w:top w:w="0" w:type="dxa"/>
              <w:left w:w="115" w:type="dxa"/>
              <w:bottom w:w="0" w:type="dxa"/>
              <w:right w:w="115" w:type="dxa"/>
            </w:tcMar>
            <w:vAlign w:val="center"/>
            <w:hideMark/>
          </w:tcPr>
          <w:p w14:paraId="6BF68AD1" w14:textId="77777777" w:rsidR="007C2899" w:rsidRPr="00766532" w:rsidRDefault="007C2899" w:rsidP="009D0473"/>
        </w:tc>
      </w:tr>
      <w:tr w:rsidR="007C2899" w:rsidRPr="00766532" w14:paraId="5AA080A5" w14:textId="77777777" w:rsidTr="00164453">
        <w:trPr>
          <w:trHeight w:val="106"/>
          <w:jc w:val="center"/>
        </w:trPr>
        <w:tc>
          <w:tcPr>
            <w:tcW w:w="0" w:type="auto"/>
            <w:tcMar>
              <w:top w:w="0" w:type="dxa"/>
              <w:left w:w="115" w:type="dxa"/>
              <w:bottom w:w="0" w:type="dxa"/>
              <w:right w:w="115" w:type="dxa"/>
            </w:tcMar>
            <w:vAlign w:val="center"/>
            <w:hideMark/>
          </w:tcPr>
          <w:p w14:paraId="4A116716" w14:textId="77777777" w:rsidR="007C2899" w:rsidRPr="00766532" w:rsidRDefault="007C2899" w:rsidP="009D0473">
            <w:pPr>
              <w:jc w:val="center"/>
            </w:pPr>
            <w:r w:rsidRPr="00766532">
              <w:rPr>
                <w:i/>
                <w:iCs/>
                <w:color w:val="000000"/>
                <w:sz w:val="20"/>
                <w:szCs w:val="20"/>
              </w:rPr>
              <w:t>IP</w:t>
            </w:r>
          </w:p>
        </w:tc>
        <w:tc>
          <w:tcPr>
            <w:tcW w:w="0" w:type="auto"/>
            <w:tcMar>
              <w:top w:w="0" w:type="dxa"/>
              <w:left w:w="115" w:type="dxa"/>
              <w:bottom w:w="0" w:type="dxa"/>
              <w:right w:w="115" w:type="dxa"/>
            </w:tcMar>
            <w:vAlign w:val="center"/>
            <w:hideMark/>
          </w:tcPr>
          <w:p w14:paraId="18AC946E" w14:textId="77777777" w:rsidR="007C2899" w:rsidRPr="00766532" w:rsidRDefault="007C2899" w:rsidP="009D0473"/>
        </w:tc>
        <w:tc>
          <w:tcPr>
            <w:tcW w:w="0" w:type="auto"/>
            <w:tcMar>
              <w:top w:w="0" w:type="dxa"/>
              <w:left w:w="115" w:type="dxa"/>
              <w:bottom w:w="0" w:type="dxa"/>
              <w:right w:w="115" w:type="dxa"/>
            </w:tcMar>
            <w:vAlign w:val="center"/>
            <w:hideMark/>
          </w:tcPr>
          <w:p w14:paraId="2FC706D8" w14:textId="77777777" w:rsidR="007C2899" w:rsidRPr="00766532" w:rsidRDefault="007C2899" w:rsidP="009D0473"/>
        </w:tc>
        <w:tc>
          <w:tcPr>
            <w:tcW w:w="0" w:type="auto"/>
            <w:tcMar>
              <w:top w:w="0" w:type="dxa"/>
              <w:left w:w="115" w:type="dxa"/>
              <w:bottom w:w="0" w:type="dxa"/>
              <w:right w:w="115" w:type="dxa"/>
            </w:tcMar>
            <w:vAlign w:val="center"/>
            <w:hideMark/>
          </w:tcPr>
          <w:p w14:paraId="015E5FDE" w14:textId="77777777" w:rsidR="007C2899" w:rsidRPr="00766532" w:rsidRDefault="007C2899" w:rsidP="009D0473">
            <w:pPr>
              <w:jc w:val="center"/>
            </w:pPr>
            <w:r w:rsidRPr="00766532">
              <w:rPr>
                <w:color w:val="000000"/>
                <w:sz w:val="20"/>
                <w:szCs w:val="20"/>
              </w:rPr>
              <w:t>-1.283</w:t>
            </w:r>
          </w:p>
        </w:tc>
        <w:tc>
          <w:tcPr>
            <w:tcW w:w="0" w:type="auto"/>
            <w:tcMar>
              <w:top w:w="0" w:type="dxa"/>
              <w:left w:w="115" w:type="dxa"/>
              <w:bottom w:w="0" w:type="dxa"/>
              <w:right w:w="115" w:type="dxa"/>
            </w:tcMar>
            <w:vAlign w:val="center"/>
            <w:hideMark/>
          </w:tcPr>
          <w:p w14:paraId="1C90817F" w14:textId="77777777" w:rsidR="007C2899" w:rsidRPr="00766532" w:rsidRDefault="007C2899" w:rsidP="009D0473"/>
        </w:tc>
        <w:tc>
          <w:tcPr>
            <w:tcW w:w="0" w:type="auto"/>
            <w:tcMar>
              <w:top w:w="0" w:type="dxa"/>
              <w:left w:w="115" w:type="dxa"/>
              <w:bottom w:w="0" w:type="dxa"/>
              <w:right w:w="115" w:type="dxa"/>
            </w:tcMar>
            <w:vAlign w:val="center"/>
            <w:hideMark/>
          </w:tcPr>
          <w:p w14:paraId="6EC4A14E" w14:textId="77777777" w:rsidR="007C2899" w:rsidRPr="00766532" w:rsidRDefault="007C2899" w:rsidP="009D0473"/>
        </w:tc>
        <w:tc>
          <w:tcPr>
            <w:tcW w:w="0" w:type="auto"/>
            <w:tcMar>
              <w:top w:w="0" w:type="dxa"/>
              <w:left w:w="115" w:type="dxa"/>
              <w:bottom w:w="0" w:type="dxa"/>
              <w:right w:w="115" w:type="dxa"/>
            </w:tcMar>
            <w:vAlign w:val="center"/>
            <w:hideMark/>
          </w:tcPr>
          <w:p w14:paraId="086D0D36" w14:textId="77777777" w:rsidR="007C2899" w:rsidRPr="00766532" w:rsidRDefault="007C2899" w:rsidP="009D0473"/>
        </w:tc>
      </w:tr>
      <w:tr w:rsidR="007C2899" w:rsidRPr="00766532" w14:paraId="5018E3D2" w14:textId="77777777" w:rsidTr="00164453">
        <w:trPr>
          <w:trHeight w:val="106"/>
          <w:jc w:val="center"/>
        </w:trPr>
        <w:tc>
          <w:tcPr>
            <w:tcW w:w="0" w:type="auto"/>
            <w:tcMar>
              <w:top w:w="0" w:type="dxa"/>
              <w:left w:w="115" w:type="dxa"/>
              <w:bottom w:w="0" w:type="dxa"/>
              <w:right w:w="115" w:type="dxa"/>
            </w:tcMar>
            <w:vAlign w:val="center"/>
            <w:hideMark/>
          </w:tcPr>
          <w:p w14:paraId="5A742457" w14:textId="77777777" w:rsidR="007C2899" w:rsidRPr="00766532" w:rsidRDefault="007C2899" w:rsidP="009D0473"/>
        </w:tc>
        <w:tc>
          <w:tcPr>
            <w:tcW w:w="0" w:type="auto"/>
            <w:tcMar>
              <w:top w:w="0" w:type="dxa"/>
              <w:left w:w="115" w:type="dxa"/>
              <w:bottom w:w="0" w:type="dxa"/>
              <w:right w:w="115" w:type="dxa"/>
            </w:tcMar>
            <w:vAlign w:val="center"/>
            <w:hideMark/>
          </w:tcPr>
          <w:p w14:paraId="34A2F4C0" w14:textId="77777777" w:rsidR="007C2899" w:rsidRPr="00766532" w:rsidRDefault="007C2899" w:rsidP="009D0473"/>
        </w:tc>
        <w:tc>
          <w:tcPr>
            <w:tcW w:w="0" w:type="auto"/>
            <w:tcMar>
              <w:top w:w="0" w:type="dxa"/>
              <w:left w:w="115" w:type="dxa"/>
              <w:bottom w:w="0" w:type="dxa"/>
              <w:right w:w="115" w:type="dxa"/>
            </w:tcMar>
            <w:vAlign w:val="center"/>
            <w:hideMark/>
          </w:tcPr>
          <w:p w14:paraId="6A9426BD" w14:textId="77777777" w:rsidR="007C2899" w:rsidRPr="00766532" w:rsidRDefault="007C2899" w:rsidP="009D0473"/>
        </w:tc>
        <w:tc>
          <w:tcPr>
            <w:tcW w:w="0" w:type="auto"/>
            <w:tcMar>
              <w:top w:w="0" w:type="dxa"/>
              <w:left w:w="115" w:type="dxa"/>
              <w:bottom w:w="0" w:type="dxa"/>
              <w:right w:w="115" w:type="dxa"/>
            </w:tcMar>
            <w:vAlign w:val="center"/>
            <w:hideMark/>
          </w:tcPr>
          <w:p w14:paraId="509F1B51" w14:textId="77777777" w:rsidR="007C2899" w:rsidRPr="00766532" w:rsidRDefault="007C2899" w:rsidP="009D0473">
            <w:pPr>
              <w:jc w:val="center"/>
            </w:pPr>
            <w:r w:rsidRPr="00766532">
              <w:rPr>
                <w:color w:val="000000"/>
                <w:sz w:val="20"/>
                <w:szCs w:val="20"/>
              </w:rPr>
              <w:t>(1.361)</w:t>
            </w:r>
          </w:p>
        </w:tc>
        <w:tc>
          <w:tcPr>
            <w:tcW w:w="0" w:type="auto"/>
            <w:tcMar>
              <w:top w:w="0" w:type="dxa"/>
              <w:left w:w="115" w:type="dxa"/>
              <w:bottom w:w="0" w:type="dxa"/>
              <w:right w:w="115" w:type="dxa"/>
            </w:tcMar>
            <w:vAlign w:val="center"/>
            <w:hideMark/>
          </w:tcPr>
          <w:p w14:paraId="02E7D988" w14:textId="77777777" w:rsidR="007C2899" w:rsidRPr="00766532" w:rsidRDefault="007C2899" w:rsidP="009D0473"/>
        </w:tc>
        <w:tc>
          <w:tcPr>
            <w:tcW w:w="0" w:type="auto"/>
            <w:tcMar>
              <w:top w:w="0" w:type="dxa"/>
              <w:left w:w="115" w:type="dxa"/>
              <w:bottom w:w="0" w:type="dxa"/>
              <w:right w:w="115" w:type="dxa"/>
            </w:tcMar>
            <w:vAlign w:val="center"/>
            <w:hideMark/>
          </w:tcPr>
          <w:p w14:paraId="1390E77D" w14:textId="77777777" w:rsidR="007C2899" w:rsidRPr="00766532" w:rsidRDefault="007C2899" w:rsidP="009D0473"/>
        </w:tc>
        <w:tc>
          <w:tcPr>
            <w:tcW w:w="0" w:type="auto"/>
            <w:tcMar>
              <w:top w:w="0" w:type="dxa"/>
              <w:left w:w="115" w:type="dxa"/>
              <w:bottom w:w="0" w:type="dxa"/>
              <w:right w:w="115" w:type="dxa"/>
            </w:tcMar>
            <w:vAlign w:val="center"/>
            <w:hideMark/>
          </w:tcPr>
          <w:p w14:paraId="390D58EA" w14:textId="77777777" w:rsidR="007C2899" w:rsidRPr="00766532" w:rsidRDefault="007C2899" w:rsidP="009D0473"/>
        </w:tc>
      </w:tr>
      <w:tr w:rsidR="007C2899" w:rsidRPr="00766532" w14:paraId="1C879C29" w14:textId="77777777" w:rsidTr="00164453">
        <w:trPr>
          <w:trHeight w:val="106"/>
          <w:jc w:val="center"/>
        </w:trPr>
        <w:tc>
          <w:tcPr>
            <w:tcW w:w="0" w:type="auto"/>
            <w:tcMar>
              <w:top w:w="0" w:type="dxa"/>
              <w:left w:w="115" w:type="dxa"/>
              <w:bottom w:w="0" w:type="dxa"/>
              <w:right w:w="115" w:type="dxa"/>
            </w:tcMar>
            <w:vAlign w:val="center"/>
            <w:hideMark/>
          </w:tcPr>
          <w:p w14:paraId="65E8CED2" w14:textId="77777777" w:rsidR="007C2899" w:rsidRPr="00766532" w:rsidRDefault="007C2899" w:rsidP="009D0473">
            <w:pPr>
              <w:jc w:val="center"/>
            </w:pPr>
            <w:r w:rsidRPr="00766532">
              <w:rPr>
                <w:i/>
                <w:iCs/>
                <w:color w:val="000000"/>
                <w:sz w:val="20"/>
                <w:szCs w:val="20"/>
              </w:rPr>
              <w:t>Constant</w:t>
            </w:r>
          </w:p>
        </w:tc>
        <w:tc>
          <w:tcPr>
            <w:tcW w:w="0" w:type="auto"/>
            <w:tcMar>
              <w:top w:w="0" w:type="dxa"/>
              <w:left w:w="115" w:type="dxa"/>
              <w:bottom w:w="0" w:type="dxa"/>
              <w:right w:w="115" w:type="dxa"/>
            </w:tcMar>
            <w:vAlign w:val="center"/>
            <w:hideMark/>
          </w:tcPr>
          <w:p w14:paraId="2F533ED5" w14:textId="77777777" w:rsidR="007C2899" w:rsidRPr="00766532" w:rsidRDefault="007C2899" w:rsidP="009D0473">
            <w:pPr>
              <w:jc w:val="center"/>
            </w:pPr>
            <w:r w:rsidRPr="00766532">
              <w:rPr>
                <w:color w:val="000000"/>
                <w:sz w:val="20"/>
                <w:szCs w:val="20"/>
              </w:rPr>
              <w:t>9.619***</w:t>
            </w:r>
          </w:p>
        </w:tc>
        <w:tc>
          <w:tcPr>
            <w:tcW w:w="0" w:type="auto"/>
            <w:tcMar>
              <w:top w:w="0" w:type="dxa"/>
              <w:left w:w="115" w:type="dxa"/>
              <w:bottom w:w="0" w:type="dxa"/>
              <w:right w:w="115" w:type="dxa"/>
            </w:tcMar>
            <w:vAlign w:val="center"/>
            <w:hideMark/>
          </w:tcPr>
          <w:p w14:paraId="279E447A" w14:textId="77777777" w:rsidR="007C2899" w:rsidRPr="00766532" w:rsidRDefault="007C2899" w:rsidP="009D0473">
            <w:pPr>
              <w:jc w:val="center"/>
            </w:pPr>
            <w:r w:rsidRPr="00766532">
              <w:rPr>
                <w:color w:val="000000"/>
                <w:sz w:val="20"/>
                <w:szCs w:val="20"/>
              </w:rPr>
              <w:t>9.267***</w:t>
            </w:r>
          </w:p>
        </w:tc>
        <w:tc>
          <w:tcPr>
            <w:tcW w:w="0" w:type="auto"/>
            <w:tcMar>
              <w:top w:w="0" w:type="dxa"/>
              <w:left w:w="115" w:type="dxa"/>
              <w:bottom w:w="0" w:type="dxa"/>
              <w:right w:w="115" w:type="dxa"/>
            </w:tcMar>
            <w:vAlign w:val="center"/>
            <w:hideMark/>
          </w:tcPr>
          <w:p w14:paraId="7DB5C0A7" w14:textId="77777777" w:rsidR="007C2899" w:rsidRPr="00766532" w:rsidRDefault="007C2899" w:rsidP="009D0473">
            <w:pPr>
              <w:jc w:val="center"/>
            </w:pPr>
            <w:r w:rsidRPr="00766532">
              <w:rPr>
                <w:color w:val="000000"/>
                <w:sz w:val="20"/>
                <w:szCs w:val="20"/>
              </w:rPr>
              <w:t>7.167***</w:t>
            </w:r>
          </w:p>
        </w:tc>
        <w:tc>
          <w:tcPr>
            <w:tcW w:w="0" w:type="auto"/>
            <w:tcMar>
              <w:top w:w="0" w:type="dxa"/>
              <w:left w:w="115" w:type="dxa"/>
              <w:bottom w:w="0" w:type="dxa"/>
              <w:right w:w="115" w:type="dxa"/>
            </w:tcMar>
            <w:vAlign w:val="center"/>
            <w:hideMark/>
          </w:tcPr>
          <w:p w14:paraId="40ACB9AF" w14:textId="77777777" w:rsidR="007C2899" w:rsidRPr="00766532" w:rsidRDefault="007C2899" w:rsidP="009D0473">
            <w:pPr>
              <w:jc w:val="center"/>
            </w:pPr>
            <w:r w:rsidRPr="00766532">
              <w:rPr>
                <w:color w:val="000000"/>
                <w:sz w:val="20"/>
                <w:szCs w:val="20"/>
              </w:rPr>
              <w:t>3.551</w:t>
            </w:r>
          </w:p>
        </w:tc>
        <w:tc>
          <w:tcPr>
            <w:tcW w:w="0" w:type="auto"/>
            <w:tcMar>
              <w:top w:w="0" w:type="dxa"/>
              <w:left w:w="115" w:type="dxa"/>
              <w:bottom w:w="0" w:type="dxa"/>
              <w:right w:w="115" w:type="dxa"/>
            </w:tcMar>
            <w:vAlign w:val="center"/>
            <w:hideMark/>
          </w:tcPr>
          <w:p w14:paraId="3D5C4185" w14:textId="77777777" w:rsidR="007C2899" w:rsidRPr="00766532" w:rsidRDefault="007C2899" w:rsidP="009D0473">
            <w:pPr>
              <w:jc w:val="center"/>
            </w:pPr>
            <w:r w:rsidRPr="00766532">
              <w:rPr>
                <w:color w:val="000000"/>
                <w:sz w:val="20"/>
                <w:szCs w:val="20"/>
              </w:rPr>
              <w:t>5.400**</w:t>
            </w:r>
          </w:p>
        </w:tc>
        <w:tc>
          <w:tcPr>
            <w:tcW w:w="0" w:type="auto"/>
            <w:tcMar>
              <w:top w:w="0" w:type="dxa"/>
              <w:left w:w="115" w:type="dxa"/>
              <w:bottom w:w="0" w:type="dxa"/>
              <w:right w:w="115" w:type="dxa"/>
            </w:tcMar>
            <w:vAlign w:val="center"/>
            <w:hideMark/>
          </w:tcPr>
          <w:p w14:paraId="174A6815" w14:textId="77777777" w:rsidR="007C2899" w:rsidRPr="00766532" w:rsidRDefault="007C2899" w:rsidP="009D0473">
            <w:pPr>
              <w:jc w:val="center"/>
            </w:pPr>
            <w:r w:rsidRPr="00766532">
              <w:rPr>
                <w:color w:val="000000"/>
                <w:sz w:val="20"/>
                <w:szCs w:val="20"/>
              </w:rPr>
              <w:t>6.767***</w:t>
            </w:r>
          </w:p>
        </w:tc>
      </w:tr>
      <w:tr w:rsidR="007C2899" w:rsidRPr="00766532" w14:paraId="50DCCEF8" w14:textId="77777777" w:rsidTr="00164453">
        <w:trPr>
          <w:trHeight w:val="106"/>
          <w:jc w:val="center"/>
        </w:trPr>
        <w:tc>
          <w:tcPr>
            <w:tcW w:w="0" w:type="auto"/>
            <w:tcMar>
              <w:top w:w="0" w:type="dxa"/>
              <w:left w:w="115" w:type="dxa"/>
              <w:bottom w:w="0" w:type="dxa"/>
              <w:right w:w="115" w:type="dxa"/>
            </w:tcMar>
            <w:vAlign w:val="center"/>
            <w:hideMark/>
          </w:tcPr>
          <w:p w14:paraId="197EA305" w14:textId="77777777" w:rsidR="007C2899" w:rsidRPr="00766532" w:rsidRDefault="007C2899" w:rsidP="009D0473"/>
        </w:tc>
        <w:tc>
          <w:tcPr>
            <w:tcW w:w="0" w:type="auto"/>
            <w:tcMar>
              <w:top w:w="0" w:type="dxa"/>
              <w:left w:w="115" w:type="dxa"/>
              <w:bottom w:w="0" w:type="dxa"/>
              <w:right w:w="115" w:type="dxa"/>
            </w:tcMar>
            <w:vAlign w:val="center"/>
            <w:hideMark/>
          </w:tcPr>
          <w:p w14:paraId="2A40AD4A" w14:textId="77777777" w:rsidR="007C2899" w:rsidRPr="00766532" w:rsidRDefault="007C2899" w:rsidP="009D0473">
            <w:pPr>
              <w:jc w:val="center"/>
            </w:pPr>
            <w:r w:rsidRPr="00766532">
              <w:rPr>
                <w:color w:val="000000"/>
                <w:sz w:val="20"/>
                <w:szCs w:val="20"/>
              </w:rPr>
              <w:t>(2.123)</w:t>
            </w:r>
          </w:p>
        </w:tc>
        <w:tc>
          <w:tcPr>
            <w:tcW w:w="0" w:type="auto"/>
            <w:tcMar>
              <w:top w:w="0" w:type="dxa"/>
              <w:left w:w="115" w:type="dxa"/>
              <w:bottom w:w="0" w:type="dxa"/>
              <w:right w:w="115" w:type="dxa"/>
            </w:tcMar>
            <w:vAlign w:val="center"/>
            <w:hideMark/>
          </w:tcPr>
          <w:p w14:paraId="0E44CBC0" w14:textId="77777777" w:rsidR="007C2899" w:rsidRPr="00766532" w:rsidRDefault="007C2899" w:rsidP="009D0473">
            <w:pPr>
              <w:jc w:val="center"/>
            </w:pPr>
            <w:r w:rsidRPr="00766532">
              <w:rPr>
                <w:color w:val="000000"/>
                <w:sz w:val="20"/>
                <w:szCs w:val="20"/>
              </w:rPr>
              <w:t>(2.593)</w:t>
            </w:r>
          </w:p>
        </w:tc>
        <w:tc>
          <w:tcPr>
            <w:tcW w:w="0" w:type="auto"/>
            <w:tcMar>
              <w:top w:w="0" w:type="dxa"/>
              <w:left w:w="115" w:type="dxa"/>
              <w:bottom w:w="0" w:type="dxa"/>
              <w:right w:w="115" w:type="dxa"/>
            </w:tcMar>
            <w:vAlign w:val="center"/>
            <w:hideMark/>
          </w:tcPr>
          <w:p w14:paraId="00492C64" w14:textId="77777777" w:rsidR="007C2899" w:rsidRPr="00766532" w:rsidRDefault="007C2899" w:rsidP="009D0473">
            <w:pPr>
              <w:jc w:val="center"/>
            </w:pPr>
            <w:r w:rsidRPr="00766532">
              <w:rPr>
                <w:color w:val="000000"/>
                <w:sz w:val="20"/>
                <w:szCs w:val="20"/>
              </w:rPr>
              <w:t>(1.774)</w:t>
            </w:r>
          </w:p>
        </w:tc>
        <w:tc>
          <w:tcPr>
            <w:tcW w:w="0" w:type="auto"/>
            <w:tcMar>
              <w:top w:w="0" w:type="dxa"/>
              <w:left w:w="115" w:type="dxa"/>
              <w:bottom w:w="0" w:type="dxa"/>
              <w:right w:w="115" w:type="dxa"/>
            </w:tcMar>
            <w:vAlign w:val="center"/>
            <w:hideMark/>
          </w:tcPr>
          <w:p w14:paraId="1238AF2E" w14:textId="77777777" w:rsidR="007C2899" w:rsidRPr="00766532" w:rsidRDefault="007C2899" w:rsidP="009D0473">
            <w:pPr>
              <w:jc w:val="center"/>
            </w:pPr>
            <w:r w:rsidRPr="00766532">
              <w:rPr>
                <w:color w:val="000000"/>
                <w:sz w:val="20"/>
                <w:szCs w:val="20"/>
              </w:rPr>
              <w:t>(6.502)</w:t>
            </w:r>
          </w:p>
        </w:tc>
        <w:tc>
          <w:tcPr>
            <w:tcW w:w="0" w:type="auto"/>
            <w:tcMar>
              <w:top w:w="0" w:type="dxa"/>
              <w:left w:w="115" w:type="dxa"/>
              <w:bottom w:w="0" w:type="dxa"/>
              <w:right w:w="115" w:type="dxa"/>
            </w:tcMar>
            <w:vAlign w:val="center"/>
            <w:hideMark/>
          </w:tcPr>
          <w:p w14:paraId="23A529B1" w14:textId="77777777" w:rsidR="007C2899" w:rsidRPr="00766532" w:rsidRDefault="007C2899" w:rsidP="009D0473">
            <w:pPr>
              <w:jc w:val="center"/>
            </w:pPr>
            <w:r w:rsidRPr="00766532">
              <w:rPr>
                <w:color w:val="000000"/>
                <w:sz w:val="20"/>
                <w:szCs w:val="20"/>
              </w:rPr>
              <w:t>(2.310)</w:t>
            </w:r>
          </w:p>
        </w:tc>
        <w:tc>
          <w:tcPr>
            <w:tcW w:w="0" w:type="auto"/>
            <w:tcMar>
              <w:top w:w="0" w:type="dxa"/>
              <w:left w:w="115" w:type="dxa"/>
              <w:bottom w:w="0" w:type="dxa"/>
              <w:right w:w="115" w:type="dxa"/>
            </w:tcMar>
            <w:vAlign w:val="center"/>
            <w:hideMark/>
          </w:tcPr>
          <w:p w14:paraId="123D3311" w14:textId="77777777" w:rsidR="007C2899" w:rsidRPr="00766532" w:rsidRDefault="007C2899" w:rsidP="009D0473">
            <w:pPr>
              <w:jc w:val="center"/>
            </w:pPr>
            <w:r w:rsidRPr="00766532">
              <w:rPr>
                <w:color w:val="000000"/>
                <w:sz w:val="20"/>
                <w:szCs w:val="20"/>
              </w:rPr>
              <w:t>(2.743)</w:t>
            </w:r>
          </w:p>
        </w:tc>
      </w:tr>
      <w:tr w:rsidR="007C2899" w:rsidRPr="00766532" w14:paraId="69D73F02" w14:textId="77777777" w:rsidTr="00164453">
        <w:trPr>
          <w:trHeight w:val="106"/>
          <w:jc w:val="center"/>
        </w:trPr>
        <w:tc>
          <w:tcPr>
            <w:tcW w:w="0" w:type="auto"/>
            <w:tcBorders>
              <w:bottom w:val="single" w:sz="4" w:space="0" w:color="000000"/>
            </w:tcBorders>
            <w:tcMar>
              <w:top w:w="0" w:type="dxa"/>
              <w:left w:w="115" w:type="dxa"/>
              <w:bottom w:w="0" w:type="dxa"/>
              <w:right w:w="115" w:type="dxa"/>
            </w:tcMar>
            <w:vAlign w:val="center"/>
            <w:hideMark/>
          </w:tcPr>
          <w:p w14:paraId="41FCD7FC" w14:textId="77777777" w:rsidR="007C2899" w:rsidRPr="00766532" w:rsidRDefault="007C2899" w:rsidP="009D0473">
            <w:pPr>
              <w:jc w:val="center"/>
            </w:pPr>
            <w:r w:rsidRPr="00766532">
              <w:rPr>
                <w:i/>
                <w:iCs/>
                <w:color w:val="000000"/>
                <w:sz w:val="20"/>
                <w:szCs w:val="20"/>
              </w:rPr>
              <w:t>Observations</w:t>
            </w:r>
          </w:p>
        </w:tc>
        <w:tc>
          <w:tcPr>
            <w:tcW w:w="0" w:type="auto"/>
            <w:tcBorders>
              <w:bottom w:val="single" w:sz="4" w:space="0" w:color="000000"/>
            </w:tcBorders>
            <w:tcMar>
              <w:top w:w="0" w:type="dxa"/>
              <w:left w:w="115" w:type="dxa"/>
              <w:bottom w:w="0" w:type="dxa"/>
              <w:right w:w="115" w:type="dxa"/>
            </w:tcMar>
            <w:vAlign w:val="center"/>
            <w:hideMark/>
          </w:tcPr>
          <w:p w14:paraId="1BF6BADC" w14:textId="77777777" w:rsidR="007C2899" w:rsidRPr="00766532" w:rsidRDefault="007C2899" w:rsidP="009D0473">
            <w:pPr>
              <w:jc w:val="center"/>
            </w:pPr>
            <w:r w:rsidRPr="00766532">
              <w:rPr>
                <w:color w:val="000000"/>
                <w:sz w:val="20"/>
                <w:szCs w:val="20"/>
              </w:rPr>
              <w:t>180</w:t>
            </w:r>
          </w:p>
        </w:tc>
        <w:tc>
          <w:tcPr>
            <w:tcW w:w="0" w:type="auto"/>
            <w:tcBorders>
              <w:bottom w:val="single" w:sz="4" w:space="0" w:color="000000"/>
            </w:tcBorders>
            <w:tcMar>
              <w:top w:w="0" w:type="dxa"/>
              <w:left w:w="115" w:type="dxa"/>
              <w:bottom w:w="0" w:type="dxa"/>
              <w:right w:w="115" w:type="dxa"/>
            </w:tcMar>
            <w:vAlign w:val="center"/>
            <w:hideMark/>
          </w:tcPr>
          <w:p w14:paraId="636B5B5E" w14:textId="77777777" w:rsidR="007C2899" w:rsidRPr="00766532" w:rsidRDefault="007C2899" w:rsidP="009D0473">
            <w:pPr>
              <w:jc w:val="center"/>
            </w:pPr>
            <w:r w:rsidRPr="00766532">
              <w:rPr>
                <w:color w:val="000000"/>
                <w:sz w:val="20"/>
                <w:szCs w:val="20"/>
              </w:rPr>
              <w:t>180</w:t>
            </w:r>
          </w:p>
        </w:tc>
        <w:tc>
          <w:tcPr>
            <w:tcW w:w="0" w:type="auto"/>
            <w:tcBorders>
              <w:bottom w:val="single" w:sz="4" w:space="0" w:color="000000"/>
            </w:tcBorders>
            <w:tcMar>
              <w:top w:w="0" w:type="dxa"/>
              <w:left w:w="115" w:type="dxa"/>
              <w:bottom w:w="0" w:type="dxa"/>
              <w:right w:w="115" w:type="dxa"/>
            </w:tcMar>
            <w:vAlign w:val="center"/>
            <w:hideMark/>
          </w:tcPr>
          <w:p w14:paraId="289D0FFF" w14:textId="77777777" w:rsidR="007C2899" w:rsidRPr="00766532" w:rsidRDefault="007C2899" w:rsidP="009D0473">
            <w:pPr>
              <w:jc w:val="center"/>
            </w:pPr>
            <w:r w:rsidRPr="00766532">
              <w:rPr>
                <w:color w:val="000000"/>
                <w:sz w:val="20"/>
                <w:szCs w:val="20"/>
              </w:rPr>
              <w:t>240</w:t>
            </w:r>
          </w:p>
        </w:tc>
        <w:tc>
          <w:tcPr>
            <w:tcW w:w="0" w:type="auto"/>
            <w:tcBorders>
              <w:bottom w:val="single" w:sz="4" w:space="0" w:color="000000"/>
            </w:tcBorders>
            <w:tcMar>
              <w:top w:w="0" w:type="dxa"/>
              <w:left w:w="115" w:type="dxa"/>
              <w:bottom w:w="0" w:type="dxa"/>
              <w:right w:w="115" w:type="dxa"/>
            </w:tcMar>
            <w:vAlign w:val="center"/>
            <w:hideMark/>
          </w:tcPr>
          <w:p w14:paraId="2C7B843A" w14:textId="77777777" w:rsidR="007C2899" w:rsidRPr="00766532" w:rsidRDefault="007C2899" w:rsidP="009D0473">
            <w:pPr>
              <w:jc w:val="center"/>
            </w:pPr>
            <w:r w:rsidRPr="00766532">
              <w:rPr>
                <w:color w:val="000000"/>
                <w:sz w:val="20"/>
                <w:szCs w:val="20"/>
              </w:rPr>
              <w:t>120</w:t>
            </w:r>
          </w:p>
        </w:tc>
        <w:tc>
          <w:tcPr>
            <w:tcW w:w="0" w:type="auto"/>
            <w:tcBorders>
              <w:bottom w:val="single" w:sz="4" w:space="0" w:color="000000"/>
            </w:tcBorders>
            <w:tcMar>
              <w:top w:w="0" w:type="dxa"/>
              <w:left w:w="115" w:type="dxa"/>
              <w:bottom w:w="0" w:type="dxa"/>
              <w:right w:w="115" w:type="dxa"/>
            </w:tcMar>
            <w:vAlign w:val="center"/>
            <w:hideMark/>
          </w:tcPr>
          <w:p w14:paraId="198C6FB4" w14:textId="77777777" w:rsidR="007C2899" w:rsidRPr="00766532" w:rsidRDefault="007C2899" w:rsidP="009D0473">
            <w:pPr>
              <w:jc w:val="center"/>
            </w:pPr>
            <w:r w:rsidRPr="00766532">
              <w:rPr>
                <w:color w:val="000000"/>
                <w:sz w:val="20"/>
                <w:szCs w:val="20"/>
              </w:rPr>
              <w:t>180</w:t>
            </w:r>
          </w:p>
        </w:tc>
        <w:tc>
          <w:tcPr>
            <w:tcW w:w="0" w:type="auto"/>
            <w:tcBorders>
              <w:bottom w:val="single" w:sz="4" w:space="0" w:color="000000"/>
            </w:tcBorders>
            <w:tcMar>
              <w:top w:w="0" w:type="dxa"/>
              <w:left w:w="115" w:type="dxa"/>
              <w:bottom w:w="0" w:type="dxa"/>
              <w:right w:w="115" w:type="dxa"/>
            </w:tcMar>
            <w:vAlign w:val="center"/>
            <w:hideMark/>
          </w:tcPr>
          <w:p w14:paraId="3BA5FC92" w14:textId="77777777" w:rsidR="007C2899" w:rsidRPr="00766532" w:rsidRDefault="007C2899" w:rsidP="009D0473">
            <w:pPr>
              <w:jc w:val="center"/>
            </w:pPr>
            <w:r w:rsidRPr="00766532">
              <w:rPr>
                <w:color w:val="000000"/>
                <w:sz w:val="20"/>
                <w:szCs w:val="20"/>
              </w:rPr>
              <w:t>120</w:t>
            </w:r>
          </w:p>
        </w:tc>
      </w:tr>
      <w:tr w:rsidR="007C2899" w:rsidRPr="00766532" w14:paraId="6B2CE203" w14:textId="77777777" w:rsidTr="00164453">
        <w:trPr>
          <w:trHeight w:val="106"/>
          <w:jc w:val="center"/>
        </w:trPr>
        <w:tc>
          <w:tcPr>
            <w:tcW w:w="0" w:type="auto"/>
            <w:gridSpan w:val="7"/>
            <w:tcBorders>
              <w:top w:val="single" w:sz="4" w:space="0" w:color="000000"/>
              <w:bottom w:val="single" w:sz="8" w:space="0" w:color="000000"/>
            </w:tcBorders>
            <w:tcMar>
              <w:top w:w="0" w:type="dxa"/>
              <w:left w:w="115" w:type="dxa"/>
              <w:bottom w:w="0" w:type="dxa"/>
              <w:right w:w="115" w:type="dxa"/>
            </w:tcMar>
            <w:vAlign w:val="center"/>
            <w:hideMark/>
          </w:tcPr>
          <w:p w14:paraId="019924FE" w14:textId="77777777" w:rsidR="007C2899" w:rsidRPr="00766532" w:rsidRDefault="007C2899" w:rsidP="009D0473">
            <w:r w:rsidRPr="00766532">
              <w:rPr>
                <w:i/>
                <w:iCs/>
                <w:color w:val="000000"/>
                <w:sz w:val="20"/>
                <w:szCs w:val="20"/>
              </w:rPr>
              <w:t>Notes</w:t>
            </w:r>
            <w:r w:rsidRPr="00766532">
              <w:rPr>
                <w:color w:val="000000"/>
                <w:sz w:val="20"/>
                <w:szCs w:val="20"/>
              </w:rPr>
              <w:t>: Standard errors in parentheses*** p&lt;0.01, ** p&lt;0.05, * p&lt;0.1</w:t>
            </w:r>
          </w:p>
        </w:tc>
      </w:tr>
    </w:tbl>
    <w:p w14:paraId="33E780B5" w14:textId="40826B13" w:rsidR="007C2899" w:rsidRPr="00766532" w:rsidRDefault="007C2899" w:rsidP="007C2899">
      <w:pPr>
        <w:spacing w:after="200" w:line="360" w:lineRule="auto"/>
        <w:jc w:val="center"/>
      </w:pPr>
      <w:r w:rsidRPr="00766532">
        <w:rPr>
          <w:color w:val="000000"/>
          <w:sz w:val="20"/>
          <w:szCs w:val="20"/>
        </w:rPr>
        <w:t xml:space="preserve">Table </w:t>
      </w:r>
      <w:r w:rsidR="000A2A01">
        <w:rPr>
          <w:color w:val="000000"/>
          <w:sz w:val="20"/>
          <w:szCs w:val="20"/>
        </w:rPr>
        <w:t>4</w:t>
      </w:r>
      <w:r w:rsidRPr="00766532">
        <w:rPr>
          <w:color w:val="000000"/>
          <w:sz w:val="20"/>
          <w:szCs w:val="20"/>
        </w:rPr>
        <w:t>.1: Recycling in SE</w:t>
      </w:r>
    </w:p>
    <w:p w14:paraId="4C7932A3" w14:textId="7DCC82FB" w:rsidR="00F902BF" w:rsidRPr="00766532" w:rsidRDefault="00F902BF" w:rsidP="00F902BF">
      <w:pPr>
        <w:spacing w:before="240" w:line="360" w:lineRule="auto"/>
        <w:ind w:firstLine="720"/>
        <w:jc w:val="both"/>
      </w:pPr>
      <w:r w:rsidRPr="00766532">
        <w:rPr>
          <w:color w:val="000000"/>
        </w:rPr>
        <w:t xml:space="preserve">Models 1 and 2 only use data from the Monitoring Phase (labelled as MP in </w:t>
      </w:r>
      <w:r w:rsidR="000D3210">
        <w:rPr>
          <w:color w:val="000000"/>
        </w:rPr>
        <w:t>T</w:t>
      </w:r>
      <w:r w:rsidRPr="00766532">
        <w:rPr>
          <w:color w:val="000000"/>
        </w:rPr>
        <w:t xml:space="preserve">able </w:t>
      </w:r>
      <w:r w:rsidR="000A2A01">
        <w:rPr>
          <w:color w:val="000000"/>
        </w:rPr>
        <w:t>4</w:t>
      </w:r>
      <w:r w:rsidRPr="00766532">
        <w:rPr>
          <w:color w:val="000000"/>
        </w:rPr>
        <w:t>.1). Models 4, 5 and 6 use data only from the Incentive Phase (IP). Model 3 uses all data. The dependent variable in Sets 1 and 2 is the number of cans recycled. Because in Set 3 we only have information on recycling at the flat level, we cluster standard errors at this level, as we do for the Group condition. For the regressions in Set 2 we cluster at the individual level. We employ indicator variables for</w:t>
      </w:r>
      <w:r w:rsidR="00AC75A6">
        <w:rPr>
          <w:color w:val="000000"/>
        </w:rPr>
        <w:t xml:space="preserve"> the</w:t>
      </w:r>
      <w:r w:rsidRPr="00766532">
        <w:rPr>
          <w:color w:val="000000"/>
        </w:rPr>
        <w:t xml:space="preserve"> PPC</w:t>
      </w:r>
      <w:r w:rsidRPr="00766532">
        <w:rPr>
          <w:i/>
          <w:iCs/>
          <w:color w:val="000000"/>
        </w:rPr>
        <w:t>,</w:t>
      </w:r>
      <w:r w:rsidRPr="00766532">
        <w:rPr>
          <w:color w:val="000000"/>
        </w:rPr>
        <w:t xml:space="preserve"> Lottery</w:t>
      </w:r>
      <w:r w:rsidR="00C56033">
        <w:rPr>
          <w:color w:val="000000"/>
        </w:rPr>
        <w:t>,</w:t>
      </w:r>
      <w:r w:rsidRPr="00766532">
        <w:rPr>
          <w:color w:val="000000"/>
        </w:rPr>
        <w:t xml:space="preserve"> and NR treatments, with the latter acting as our baseline. In model (6), </w:t>
      </w:r>
      <w:r w:rsidRPr="00766532">
        <w:rPr>
          <w:i/>
          <w:iCs/>
          <w:color w:val="000000"/>
        </w:rPr>
        <w:t>Lottery</w:t>
      </w:r>
      <w:r w:rsidRPr="00766532">
        <w:rPr>
          <w:color w:val="000000"/>
        </w:rPr>
        <w:t xml:space="preserve"> is a dummy variable taking value 1 in the Lottery treatment and zero in the PPC</w:t>
      </w:r>
      <w:r w:rsidRPr="00766532">
        <w:rPr>
          <w:i/>
          <w:iCs/>
          <w:color w:val="000000"/>
        </w:rPr>
        <w:t xml:space="preserve"> </w:t>
      </w:r>
      <w:r w:rsidRPr="00766532">
        <w:rPr>
          <w:color w:val="000000"/>
        </w:rPr>
        <w:t xml:space="preserve">one. </w:t>
      </w:r>
      <w:r w:rsidRPr="00766532">
        <w:rPr>
          <w:i/>
          <w:iCs/>
          <w:color w:val="000000"/>
        </w:rPr>
        <w:t>Week</w:t>
      </w:r>
      <w:r w:rsidRPr="00766532">
        <w:rPr>
          <w:color w:val="000000"/>
        </w:rPr>
        <w:t xml:space="preserve"> is a time trend taking values from 1 to 10. </w:t>
      </w:r>
      <w:r w:rsidRPr="00766532">
        <w:rPr>
          <w:i/>
          <w:iCs/>
          <w:color w:val="000000"/>
        </w:rPr>
        <w:t>IP</w:t>
      </w:r>
      <w:r w:rsidRPr="00766532">
        <w:rPr>
          <w:color w:val="000000"/>
        </w:rPr>
        <w:t xml:space="preserve"> is a dummy variable that takes </w:t>
      </w:r>
      <w:r w:rsidR="000D3210">
        <w:rPr>
          <w:color w:val="000000"/>
        </w:rPr>
        <w:t xml:space="preserve">a </w:t>
      </w:r>
      <w:r w:rsidRPr="00766532">
        <w:rPr>
          <w:color w:val="000000"/>
        </w:rPr>
        <w:t>value of one in the Incentive Phase and zero otherwise. The row immediately below the model number reports the set of data used in the analysis. </w:t>
      </w:r>
    </w:p>
    <w:p w14:paraId="0F6A2A58" w14:textId="29C9C03C" w:rsidR="007C2899" w:rsidRPr="0044334D" w:rsidRDefault="007C2899" w:rsidP="007C2899">
      <w:pPr>
        <w:spacing w:line="360" w:lineRule="auto"/>
        <w:ind w:firstLine="720"/>
        <w:jc w:val="both"/>
        <w:rPr>
          <w:color w:val="000000" w:themeColor="text1"/>
        </w:rPr>
      </w:pPr>
      <w:r w:rsidRPr="0044334D">
        <w:rPr>
          <w:color w:val="000000" w:themeColor="text1"/>
        </w:rPr>
        <w:lastRenderedPageBreak/>
        <w:t xml:space="preserve">In Set 2, we do not observe a significant time trend in either phase (models 1 </w:t>
      </w:r>
      <w:proofErr w:type="gramStart"/>
      <w:r w:rsidRPr="0044334D">
        <w:rPr>
          <w:color w:val="000000" w:themeColor="text1"/>
        </w:rPr>
        <w:t>and</w:t>
      </w:r>
      <w:proofErr w:type="gramEnd"/>
      <w:r w:rsidRPr="0044334D">
        <w:rPr>
          <w:color w:val="000000" w:themeColor="text1"/>
        </w:rPr>
        <w:t xml:space="preserve"> 4). This result should not be given too much weight, as recycling did not take place regularly (see </w:t>
      </w:r>
      <w:r w:rsidR="0004457F">
        <w:rPr>
          <w:color w:val="000000" w:themeColor="text1"/>
        </w:rPr>
        <w:t xml:space="preserve">Appendix </w:t>
      </w:r>
      <w:r w:rsidR="00CC0899">
        <w:rPr>
          <w:color w:val="000000" w:themeColor="text1"/>
        </w:rPr>
        <w:t>C</w:t>
      </w:r>
      <w:r w:rsidR="0004457F" w:rsidRPr="0044334D">
        <w:rPr>
          <w:color w:val="000000" w:themeColor="text1"/>
        </w:rPr>
        <w:t xml:space="preserve"> </w:t>
      </w:r>
      <w:r w:rsidRPr="0044334D">
        <w:rPr>
          <w:color w:val="000000" w:themeColor="text1"/>
        </w:rPr>
        <w:t>for details). Although incentives significantly increase the number of cans recycled, the effect size is rather small. On average, an individual recycled 0.27 more cans per week in the Incentive Phase compared to the Monitoring Phase (model 3).</w:t>
      </w:r>
    </w:p>
    <w:p w14:paraId="76E73D45" w14:textId="77777777" w:rsidR="007C2899" w:rsidRPr="0044334D" w:rsidRDefault="007C2899" w:rsidP="007C2899">
      <w:pPr>
        <w:spacing w:after="240" w:line="360" w:lineRule="auto"/>
        <w:ind w:firstLine="720"/>
        <w:jc w:val="both"/>
        <w:rPr>
          <w:color w:val="000000" w:themeColor="text1"/>
        </w:rPr>
      </w:pPr>
      <w:r w:rsidRPr="0044334D">
        <w:rPr>
          <w:color w:val="000000" w:themeColor="text1"/>
        </w:rPr>
        <w:t>Set 3 provides evidence that recycling of loose cans in the communal bin decreases over time in the Monitoring Phase, but no such trend occurs in the Incentive Phase (models 1 and 4, respectively). </w:t>
      </w:r>
    </w:p>
    <w:p w14:paraId="20266EF6" w14:textId="77777777" w:rsidR="007C2899" w:rsidRPr="000A26DC" w:rsidRDefault="007C2899" w:rsidP="000A26DC">
      <w:pPr>
        <w:pStyle w:val="Heading2"/>
        <w:rPr>
          <w:rFonts w:ascii="Times New Roman" w:hAnsi="Times New Roman" w:cs="Times New Roman"/>
          <w:b/>
          <w:bCs/>
          <w:sz w:val="36"/>
          <w:szCs w:val="36"/>
        </w:rPr>
      </w:pPr>
      <w:r w:rsidRPr="000A26DC">
        <w:rPr>
          <w:rFonts w:ascii="Times New Roman" w:hAnsi="Times New Roman" w:cs="Times New Roman"/>
        </w:rPr>
        <w:t>4.3 The Residential Environment (RE)</w:t>
      </w:r>
    </w:p>
    <w:p w14:paraId="7D7BA69C" w14:textId="77777777" w:rsidR="007C2899" w:rsidRPr="00766532" w:rsidRDefault="007C2899" w:rsidP="007C2899">
      <w:pPr>
        <w:spacing w:line="360" w:lineRule="auto"/>
        <w:ind w:firstLine="720"/>
        <w:jc w:val="both"/>
      </w:pPr>
      <w:r w:rsidRPr="00766532">
        <w:rPr>
          <w:color w:val="000000"/>
        </w:rPr>
        <w:t>As previously explained, the Incentive Phase involved four buildings (176 flats) while the Monitoring Phase only involved two (thus 88 flats).  </w:t>
      </w:r>
    </w:p>
    <w:p w14:paraId="0BB3A74F" w14:textId="3031F064" w:rsidR="007C2899" w:rsidRPr="00766532" w:rsidRDefault="007C2899" w:rsidP="007C2899">
      <w:pPr>
        <w:spacing w:line="360" w:lineRule="auto"/>
        <w:ind w:firstLine="720"/>
        <w:jc w:val="both"/>
      </w:pPr>
      <w:r w:rsidRPr="00766532">
        <w:rPr>
          <w:color w:val="000000"/>
        </w:rPr>
        <w:t xml:space="preserve">Table </w:t>
      </w:r>
      <w:r w:rsidR="00103636">
        <w:rPr>
          <w:color w:val="000000"/>
        </w:rPr>
        <w:t>4</w:t>
      </w:r>
      <w:r w:rsidRPr="00766532">
        <w:rPr>
          <w:color w:val="000000"/>
        </w:rPr>
        <w:t xml:space="preserve">.2 reports results of </w:t>
      </w:r>
      <w:r w:rsidR="004D7163">
        <w:rPr>
          <w:color w:val="000000"/>
        </w:rPr>
        <w:t>six</w:t>
      </w:r>
      <w:r w:rsidR="004D7163" w:rsidRPr="00766532">
        <w:rPr>
          <w:color w:val="000000"/>
        </w:rPr>
        <w:t xml:space="preserve"> </w:t>
      </w:r>
      <w:r w:rsidRPr="00766532">
        <w:rPr>
          <w:color w:val="000000"/>
        </w:rPr>
        <w:t>regression models, each clustering observations at the flat level. Unlike in SE, we only estimate five models as we do not implement the NR treatment in the Incentive Phase.  Models 1 - 3 include only the buildings that took part in both phases, whereas Models 4 and 5 include all buildings.</w:t>
      </w:r>
      <w:r w:rsidR="00C73CB3">
        <w:rPr>
          <w:color w:val="000000"/>
        </w:rPr>
        <w:t xml:space="preserve"> Model 6 </w:t>
      </w:r>
      <w:r w:rsidR="00AC5BEE">
        <w:rPr>
          <w:color w:val="000000"/>
        </w:rPr>
        <w:t>includes only engagement data in the Incentive Phase.</w:t>
      </w:r>
    </w:p>
    <w:p w14:paraId="0626461D" w14:textId="59820680" w:rsidR="007C2899" w:rsidRPr="0044334D" w:rsidRDefault="007C2899" w:rsidP="007C2899">
      <w:pPr>
        <w:spacing w:line="360" w:lineRule="auto"/>
        <w:ind w:firstLine="720"/>
        <w:jc w:val="both"/>
        <w:rPr>
          <w:color w:val="000000" w:themeColor="text1"/>
        </w:rPr>
      </w:pPr>
      <w:r w:rsidRPr="0044334D">
        <w:rPr>
          <w:color w:val="000000" w:themeColor="text1"/>
        </w:rPr>
        <w:t xml:space="preserve">To reinforce the informal analysis provided in </w:t>
      </w:r>
      <w:r w:rsidR="00CC0899">
        <w:rPr>
          <w:color w:val="000000" w:themeColor="text1"/>
        </w:rPr>
        <w:t>S</w:t>
      </w:r>
      <w:r w:rsidRPr="0044334D">
        <w:rPr>
          <w:color w:val="000000" w:themeColor="text1"/>
        </w:rPr>
        <w:t xml:space="preserve">ection </w:t>
      </w:r>
      <w:r w:rsidR="00C73CB3">
        <w:rPr>
          <w:color w:val="000000" w:themeColor="text1"/>
        </w:rPr>
        <w:t>4</w:t>
      </w:r>
      <w:r w:rsidRPr="0044334D">
        <w:rPr>
          <w:color w:val="000000" w:themeColor="text1"/>
        </w:rPr>
        <w:t>.1, we confirm that recycling decreases significantly over time in the Monitoring Phase (model 1), with each additional week resulting in 0.109 fewer cans recycled per flat, and increases significantly in the Incentive Phase, with a weekly rise of 0.967 cans per flat (model 4). This provides evidence to support the strong effect of incentives on recycling in this setting.</w:t>
      </w:r>
    </w:p>
    <w:p w14:paraId="055C73CC" w14:textId="6C404D90" w:rsidR="007C2899" w:rsidRPr="00766532" w:rsidRDefault="007C2899" w:rsidP="007C2899">
      <w:pPr>
        <w:spacing w:line="360" w:lineRule="auto"/>
        <w:ind w:firstLine="720"/>
        <w:jc w:val="both"/>
      </w:pPr>
      <w:r w:rsidRPr="0044334D">
        <w:rPr>
          <w:color w:val="000000" w:themeColor="text1"/>
        </w:rPr>
        <w:t>Not surprisingly, incentives lead to a significant increase in the number of cans recycl</w:t>
      </w:r>
      <w:r w:rsidR="003F2015">
        <w:rPr>
          <w:color w:val="000000" w:themeColor="text1"/>
        </w:rPr>
        <w:t>ed</w:t>
      </w:r>
      <w:r w:rsidRPr="0044334D">
        <w:rPr>
          <w:color w:val="000000" w:themeColor="text1"/>
        </w:rPr>
        <w:t xml:space="preserve"> across phases. Compared to the Monitoring Phase, a flat recycles an average of 2.041 more cans per week in the Incentive Phase (model 3). However, our regression results indicate that the type of incentive does not matter (model 5). This is surprising given that the total number of cans recycled by the flats assigned to the PPC</w:t>
      </w:r>
      <w:r w:rsidRPr="0044334D">
        <w:rPr>
          <w:i/>
          <w:iCs/>
          <w:color w:val="000000" w:themeColor="text1"/>
        </w:rPr>
        <w:t xml:space="preserve"> </w:t>
      </w:r>
      <w:r w:rsidRPr="0044334D">
        <w:rPr>
          <w:color w:val="000000" w:themeColor="text1"/>
        </w:rPr>
        <w:t xml:space="preserve">treatment was 9470 compared to just 2187 of those assigned to the Lottery one.  This lack of significance can be the result of the </w:t>
      </w:r>
      <w:r w:rsidRPr="00766532">
        <w:rPr>
          <w:color w:val="000000"/>
        </w:rPr>
        <w:t>large heterogeneity of recycling levels, not only across flats (many flats did not recycle at all) but also across weeks (as flats that recycled often did so every few weeks).  In the Monitoring Phase</w:t>
      </w:r>
      <w:r w:rsidR="00B40387">
        <w:rPr>
          <w:color w:val="000000"/>
        </w:rPr>
        <w:t>,</w:t>
      </w:r>
      <w:r w:rsidRPr="00766532">
        <w:rPr>
          <w:color w:val="000000"/>
        </w:rPr>
        <w:t xml:space="preserve"> 10 out of 88 flats (11%) actively recycle. On average, they recycle once or twice over the 10 weeks.  In the Incentive Phase, engagement increases to about 15% (27 flats out of 176). Of these 27 flats, 15 only took part in the Incentive Phase. On average these flats would recycle 4 weeks out of 10.  The non-parametric Mann-Whitney test carried out on the same data does </w:t>
      </w:r>
      <w:r w:rsidRPr="00766532">
        <w:rPr>
          <w:color w:val="000000"/>
        </w:rPr>
        <w:lastRenderedPageBreak/>
        <w:t>show, however, a significant difference between the Lottery and PPC treatments in the direction indicated by the data (</w:t>
      </w:r>
      <w:r w:rsidRPr="00766532">
        <w:rPr>
          <w:rFonts w:ascii="Cambria Math" w:hAnsi="Cambria Math"/>
          <w:color w:val="000000"/>
        </w:rPr>
        <w:t>p&lt;0.03</w:t>
      </w:r>
      <w:r w:rsidRPr="00766532">
        <w:rPr>
          <w:color w:val="000000"/>
        </w:rPr>
        <w:t>). </w:t>
      </w:r>
    </w:p>
    <w:p w14:paraId="46D3017F" w14:textId="1734A20E" w:rsidR="007C2899" w:rsidRPr="0044334D" w:rsidRDefault="007C2899" w:rsidP="0044334D">
      <w:pPr>
        <w:spacing w:line="360" w:lineRule="auto"/>
        <w:ind w:firstLine="720"/>
        <w:jc w:val="both"/>
        <w:rPr>
          <w:color w:val="000000" w:themeColor="text1"/>
        </w:rPr>
      </w:pPr>
      <w:r w:rsidRPr="0044334D">
        <w:rPr>
          <w:color w:val="000000" w:themeColor="text1"/>
        </w:rPr>
        <w:t xml:space="preserve">Model 6 reports the results of a logit regression with standard errors clustered at the flat level. The dependent variable takes value 1 if a flat engaged in recycling in any given week, and zero otherwise. These results provide evidence to suggest that </w:t>
      </w:r>
      <w:r w:rsidR="007F3C46">
        <w:rPr>
          <w:color w:val="000000" w:themeColor="text1"/>
        </w:rPr>
        <w:t xml:space="preserve">the </w:t>
      </w:r>
      <w:r w:rsidRPr="0044334D">
        <w:rPr>
          <w:color w:val="000000" w:themeColor="text1"/>
        </w:rPr>
        <w:t xml:space="preserve">PPC </w:t>
      </w:r>
      <w:r w:rsidR="007F3C46">
        <w:rPr>
          <w:color w:val="000000" w:themeColor="text1"/>
        </w:rPr>
        <w:t xml:space="preserve">treatment </w:t>
      </w:r>
      <w:r w:rsidRPr="0044334D">
        <w:rPr>
          <w:color w:val="000000" w:themeColor="text1"/>
        </w:rPr>
        <w:t xml:space="preserve">is more effective in increasing engagement than </w:t>
      </w:r>
      <w:r w:rsidRPr="003B210A">
        <w:rPr>
          <w:color w:val="000000" w:themeColor="text1"/>
        </w:rPr>
        <w:t>the Lottery</w:t>
      </w:r>
      <w:r w:rsidR="007F3C46">
        <w:rPr>
          <w:color w:val="000000" w:themeColor="text1"/>
        </w:rPr>
        <w:t xml:space="preserve"> one</w:t>
      </w:r>
      <w:r w:rsidRPr="0044334D">
        <w:rPr>
          <w:color w:val="000000" w:themeColor="text1"/>
        </w:rPr>
        <w:t>. Other things being equal, flats in the lottery treatment are 4.3 percentage points less likely to recycle in any given week compared to those in the PPC treatment. </w:t>
      </w:r>
    </w:p>
    <w:p w14:paraId="27ED3B4E" w14:textId="77777777" w:rsidR="007C2899" w:rsidRPr="0044334D" w:rsidRDefault="007C2899" w:rsidP="007C2899">
      <w:pPr>
        <w:spacing w:after="240" w:line="360" w:lineRule="auto"/>
        <w:ind w:firstLine="720"/>
        <w:jc w:val="both"/>
        <w:rPr>
          <w:color w:val="000000" w:themeColor="text1"/>
        </w:rPr>
      </w:pPr>
      <w:r w:rsidRPr="0044334D">
        <w:rPr>
          <w:color w:val="000000" w:themeColor="text1"/>
        </w:rPr>
        <w:t>We acknowledge the possibility that the timing of the Incentive Phase in this environment, which ran from April to July, might have influenced recycling uptake, as canned drink consumption usually increases during the summer. However, we observe that recycling increased immediately at the start of the Incentive Phase, which was just a few weeks after the end of the Monitoring Phase, at which point no one in this environment was recycling.  In addition, recycling reached a peak in the Incentive Phase well before the end of the trial in July. This pattern suggests that incentives were the main driver of the increase, rather than a change in the weather.</w:t>
      </w:r>
    </w:p>
    <w:tbl>
      <w:tblPr>
        <w:tblW w:w="0" w:type="auto"/>
        <w:tblCellMar>
          <w:top w:w="15" w:type="dxa"/>
          <w:left w:w="15" w:type="dxa"/>
          <w:bottom w:w="15" w:type="dxa"/>
          <w:right w:w="15" w:type="dxa"/>
        </w:tblCellMar>
        <w:tblLook w:val="04A0" w:firstRow="1" w:lastRow="0" w:firstColumn="1" w:lastColumn="0" w:noHBand="0" w:noVBand="1"/>
      </w:tblPr>
      <w:tblGrid>
        <w:gridCol w:w="1353"/>
        <w:gridCol w:w="1047"/>
        <w:gridCol w:w="814"/>
        <w:gridCol w:w="980"/>
        <w:gridCol w:w="880"/>
        <w:gridCol w:w="1080"/>
        <w:gridCol w:w="1591"/>
      </w:tblGrid>
      <w:tr w:rsidR="007C2899" w:rsidRPr="00766532" w14:paraId="3884538F" w14:textId="77777777" w:rsidTr="00665171">
        <w:trPr>
          <w:trHeight w:val="249"/>
        </w:trPr>
        <w:tc>
          <w:tcPr>
            <w:tcW w:w="0" w:type="auto"/>
            <w:tcBorders>
              <w:top w:val="single" w:sz="4" w:space="0" w:color="000000"/>
            </w:tcBorders>
            <w:tcMar>
              <w:top w:w="0" w:type="dxa"/>
              <w:left w:w="115" w:type="dxa"/>
              <w:bottom w:w="0" w:type="dxa"/>
              <w:right w:w="115" w:type="dxa"/>
            </w:tcMar>
            <w:vAlign w:val="bottom"/>
            <w:hideMark/>
          </w:tcPr>
          <w:p w14:paraId="5308F4D4" w14:textId="77777777" w:rsidR="007C2899" w:rsidRPr="00766532" w:rsidRDefault="007C2899" w:rsidP="009D0473">
            <w:pPr>
              <w:jc w:val="both"/>
            </w:pPr>
            <w:r w:rsidRPr="00766532">
              <w:rPr>
                <w:color w:val="000000"/>
                <w:sz w:val="20"/>
                <w:szCs w:val="20"/>
              </w:rPr>
              <w:t> </w:t>
            </w:r>
          </w:p>
        </w:tc>
        <w:tc>
          <w:tcPr>
            <w:tcW w:w="0" w:type="auto"/>
            <w:tcBorders>
              <w:top w:val="single" w:sz="4" w:space="0" w:color="000000"/>
            </w:tcBorders>
            <w:tcMar>
              <w:top w:w="0" w:type="dxa"/>
              <w:left w:w="115" w:type="dxa"/>
              <w:bottom w:w="0" w:type="dxa"/>
              <w:right w:w="115" w:type="dxa"/>
            </w:tcMar>
            <w:vAlign w:val="bottom"/>
            <w:hideMark/>
          </w:tcPr>
          <w:p w14:paraId="19A54C86" w14:textId="77777777" w:rsidR="007C2899" w:rsidRPr="00766532" w:rsidRDefault="007C2899" w:rsidP="009D0473">
            <w:pPr>
              <w:jc w:val="center"/>
            </w:pPr>
            <w:r w:rsidRPr="00766532">
              <w:rPr>
                <w:color w:val="000000"/>
                <w:sz w:val="20"/>
                <w:szCs w:val="20"/>
              </w:rPr>
              <w:t>(1)</w:t>
            </w:r>
          </w:p>
        </w:tc>
        <w:tc>
          <w:tcPr>
            <w:tcW w:w="0" w:type="auto"/>
            <w:tcBorders>
              <w:top w:val="single" w:sz="4" w:space="0" w:color="000000"/>
            </w:tcBorders>
            <w:tcMar>
              <w:top w:w="0" w:type="dxa"/>
              <w:left w:w="115" w:type="dxa"/>
              <w:bottom w:w="0" w:type="dxa"/>
              <w:right w:w="115" w:type="dxa"/>
            </w:tcMar>
            <w:vAlign w:val="bottom"/>
            <w:hideMark/>
          </w:tcPr>
          <w:p w14:paraId="75756C8B" w14:textId="77777777" w:rsidR="007C2899" w:rsidRPr="00766532" w:rsidRDefault="007C2899" w:rsidP="009D0473">
            <w:pPr>
              <w:jc w:val="center"/>
            </w:pPr>
            <w:r w:rsidRPr="00766532">
              <w:rPr>
                <w:color w:val="000000"/>
                <w:sz w:val="20"/>
                <w:szCs w:val="20"/>
              </w:rPr>
              <w:t>(2)</w:t>
            </w:r>
          </w:p>
        </w:tc>
        <w:tc>
          <w:tcPr>
            <w:tcW w:w="0" w:type="auto"/>
            <w:tcBorders>
              <w:top w:val="single" w:sz="4" w:space="0" w:color="000000"/>
            </w:tcBorders>
            <w:tcMar>
              <w:top w:w="0" w:type="dxa"/>
              <w:left w:w="115" w:type="dxa"/>
              <w:bottom w:w="0" w:type="dxa"/>
              <w:right w:w="115" w:type="dxa"/>
            </w:tcMar>
            <w:vAlign w:val="bottom"/>
            <w:hideMark/>
          </w:tcPr>
          <w:p w14:paraId="34D215B8" w14:textId="77777777" w:rsidR="007C2899" w:rsidRPr="00766532" w:rsidRDefault="007C2899" w:rsidP="009D0473">
            <w:pPr>
              <w:jc w:val="center"/>
            </w:pPr>
            <w:r w:rsidRPr="00766532">
              <w:rPr>
                <w:color w:val="000000"/>
                <w:sz w:val="20"/>
                <w:szCs w:val="20"/>
              </w:rPr>
              <w:t>(3)</w:t>
            </w:r>
          </w:p>
        </w:tc>
        <w:tc>
          <w:tcPr>
            <w:tcW w:w="0" w:type="auto"/>
            <w:tcBorders>
              <w:top w:val="single" w:sz="4" w:space="0" w:color="000000"/>
            </w:tcBorders>
            <w:tcMar>
              <w:top w:w="0" w:type="dxa"/>
              <w:left w:w="115" w:type="dxa"/>
              <w:bottom w:w="0" w:type="dxa"/>
              <w:right w:w="115" w:type="dxa"/>
            </w:tcMar>
            <w:vAlign w:val="bottom"/>
            <w:hideMark/>
          </w:tcPr>
          <w:p w14:paraId="7A980C08" w14:textId="77777777" w:rsidR="007C2899" w:rsidRPr="00766532" w:rsidRDefault="007C2899" w:rsidP="009D0473">
            <w:pPr>
              <w:jc w:val="center"/>
            </w:pPr>
            <w:r w:rsidRPr="00766532">
              <w:rPr>
                <w:color w:val="000000"/>
                <w:sz w:val="20"/>
                <w:szCs w:val="20"/>
              </w:rPr>
              <w:t>(4)</w:t>
            </w:r>
          </w:p>
        </w:tc>
        <w:tc>
          <w:tcPr>
            <w:tcW w:w="0" w:type="auto"/>
            <w:tcBorders>
              <w:top w:val="single" w:sz="4" w:space="0" w:color="000000"/>
            </w:tcBorders>
            <w:tcMar>
              <w:top w:w="0" w:type="dxa"/>
              <w:left w:w="115" w:type="dxa"/>
              <w:bottom w:w="0" w:type="dxa"/>
              <w:right w:w="115" w:type="dxa"/>
            </w:tcMar>
            <w:vAlign w:val="bottom"/>
            <w:hideMark/>
          </w:tcPr>
          <w:p w14:paraId="36128718" w14:textId="77777777" w:rsidR="007C2899" w:rsidRPr="00766532" w:rsidRDefault="007C2899" w:rsidP="009D0473">
            <w:pPr>
              <w:jc w:val="center"/>
            </w:pPr>
            <w:r w:rsidRPr="00766532">
              <w:rPr>
                <w:color w:val="000000"/>
                <w:sz w:val="20"/>
                <w:szCs w:val="20"/>
              </w:rPr>
              <w:t>(5)</w:t>
            </w:r>
          </w:p>
        </w:tc>
        <w:tc>
          <w:tcPr>
            <w:tcW w:w="0" w:type="auto"/>
            <w:tcBorders>
              <w:top w:val="single" w:sz="4" w:space="0" w:color="000000"/>
            </w:tcBorders>
            <w:tcMar>
              <w:top w:w="0" w:type="dxa"/>
              <w:left w:w="115" w:type="dxa"/>
              <w:bottom w:w="0" w:type="dxa"/>
              <w:right w:w="115" w:type="dxa"/>
            </w:tcMar>
            <w:vAlign w:val="bottom"/>
            <w:hideMark/>
          </w:tcPr>
          <w:p w14:paraId="7FD564AE" w14:textId="77777777" w:rsidR="007C2899" w:rsidRPr="00766532" w:rsidRDefault="007C2899" w:rsidP="009D0473">
            <w:pPr>
              <w:jc w:val="center"/>
            </w:pPr>
            <w:r w:rsidRPr="00766532">
              <w:rPr>
                <w:color w:val="000000"/>
                <w:sz w:val="20"/>
                <w:szCs w:val="20"/>
              </w:rPr>
              <w:t>(6)</w:t>
            </w:r>
          </w:p>
        </w:tc>
      </w:tr>
      <w:tr w:rsidR="007C2899" w:rsidRPr="00766532" w14:paraId="42415DAA" w14:textId="77777777" w:rsidTr="00665171">
        <w:trPr>
          <w:trHeight w:val="249"/>
        </w:trPr>
        <w:tc>
          <w:tcPr>
            <w:tcW w:w="0" w:type="auto"/>
            <w:tcBorders>
              <w:bottom w:val="single" w:sz="4" w:space="0" w:color="000000"/>
            </w:tcBorders>
            <w:tcMar>
              <w:top w:w="0" w:type="dxa"/>
              <w:left w:w="115" w:type="dxa"/>
              <w:bottom w:w="0" w:type="dxa"/>
              <w:right w:w="115" w:type="dxa"/>
            </w:tcMar>
            <w:vAlign w:val="bottom"/>
            <w:hideMark/>
          </w:tcPr>
          <w:p w14:paraId="47866173" w14:textId="77777777" w:rsidR="007C2899" w:rsidRPr="00766532" w:rsidRDefault="007C2899" w:rsidP="009D0473">
            <w:pPr>
              <w:jc w:val="both"/>
            </w:pPr>
            <w:r w:rsidRPr="00766532">
              <w:rPr>
                <w:color w:val="000000"/>
                <w:sz w:val="20"/>
                <w:szCs w:val="20"/>
              </w:rPr>
              <w:t>VARIABLES</w:t>
            </w:r>
          </w:p>
        </w:tc>
        <w:tc>
          <w:tcPr>
            <w:tcW w:w="0" w:type="auto"/>
            <w:tcBorders>
              <w:bottom w:val="single" w:sz="4" w:space="0" w:color="000000"/>
            </w:tcBorders>
            <w:tcMar>
              <w:top w:w="0" w:type="dxa"/>
              <w:left w:w="115" w:type="dxa"/>
              <w:bottom w:w="0" w:type="dxa"/>
              <w:right w:w="115" w:type="dxa"/>
            </w:tcMar>
            <w:vAlign w:val="bottom"/>
            <w:hideMark/>
          </w:tcPr>
          <w:p w14:paraId="09556414" w14:textId="77777777" w:rsidR="007C2899" w:rsidRPr="00766532" w:rsidRDefault="007C2899" w:rsidP="009D0473">
            <w:pPr>
              <w:jc w:val="center"/>
            </w:pPr>
            <w:r w:rsidRPr="00766532">
              <w:rPr>
                <w:color w:val="000000"/>
                <w:sz w:val="20"/>
                <w:szCs w:val="20"/>
              </w:rPr>
              <w:t>MP</w:t>
            </w:r>
          </w:p>
        </w:tc>
        <w:tc>
          <w:tcPr>
            <w:tcW w:w="0" w:type="auto"/>
            <w:tcBorders>
              <w:bottom w:val="single" w:sz="4" w:space="0" w:color="000000"/>
            </w:tcBorders>
            <w:tcMar>
              <w:top w:w="0" w:type="dxa"/>
              <w:left w:w="115" w:type="dxa"/>
              <w:bottom w:w="0" w:type="dxa"/>
              <w:right w:w="115" w:type="dxa"/>
            </w:tcMar>
            <w:vAlign w:val="bottom"/>
            <w:hideMark/>
          </w:tcPr>
          <w:p w14:paraId="2BED0AF0" w14:textId="77777777" w:rsidR="007C2899" w:rsidRPr="00766532" w:rsidRDefault="007C2899" w:rsidP="009D0473">
            <w:pPr>
              <w:jc w:val="center"/>
            </w:pPr>
            <w:r w:rsidRPr="00766532">
              <w:rPr>
                <w:color w:val="000000"/>
                <w:sz w:val="20"/>
                <w:szCs w:val="20"/>
              </w:rPr>
              <w:t>MP</w:t>
            </w:r>
          </w:p>
        </w:tc>
        <w:tc>
          <w:tcPr>
            <w:tcW w:w="0" w:type="auto"/>
            <w:tcBorders>
              <w:bottom w:val="single" w:sz="4" w:space="0" w:color="000000"/>
            </w:tcBorders>
            <w:tcMar>
              <w:top w:w="0" w:type="dxa"/>
              <w:left w:w="115" w:type="dxa"/>
              <w:bottom w:w="0" w:type="dxa"/>
              <w:right w:w="115" w:type="dxa"/>
            </w:tcMar>
            <w:vAlign w:val="bottom"/>
            <w:hideMark/>
          </w:tcPr>
          <w:p w14:paraId="3FC97174" w14:textId="77777777" w:rsidR="007C2899" w:rsidRPr="00766532" w:rsidRDefault="007C2899" w:rsidP="009D0473">
            <w:pPr>
              <w:jc w:val="center"/>
            </w:pPr>
            <w:r w:rsidRPr="00766532">
              <w:rPr>
                <w:color w:val="000000"/>
                <w:sz w:val="20"/>
                <w:szCs w:val="20"/>
              </w:rPr>
              <w:t>MP&amp;IP</w:t>
            </w:r>
          </w:p>
        </w:tc>
        <w:tc>
          <w:tcPr>
            <w:tcW w:w="0" w:type="auto"/>
            <w:tcBorders>
              <w:bottom w:val="single" w:sz="4" w:space="0" w:color="000000"/>
            </w:tcBorders>
            <w:tcMar>
              <w:top w:w="0" w:type="dxa"/>
              <w:left w:w="115" w:type="dxa"/>
              <w:bottom w:w="0" w:type="dxa"/>
              <w:right w:w="115" w:type="dxa"/>
            </w:tcMar>
            <w:vAlign w:val="bottom"/>
            <w:hideMark/>
          </w:tcPr>
          <w:p w14:paraId="2E1247EF" w14:textId="77777777" w:rsidR="007C2899" w:rsidRPr="00766532" w:rsidRDefault="007C2899" w:rsidP="009D0473">
            <w:pPr>
              <w:jc w:val="center"/>
            </w:pPr>
            <w:r w:rsidRPr="00766532">
              <w:rPr>
                <w:color w:val="000000"/>
                <w:sz w:val="20"/>
                <w:szCs w:val="20"/>
              </w:rPr>
              <w:t>IP</w:t>
            </w:r>
          </w:p>
        </w:tc>
        <w:tc>
          <w:tcPr>
            <w:tcW w:w="0" w:type="auto"/>
            <w:tcBorders>
              <w:bottom w:val="single" w:sz="4" w:space="0" w:color="000000"/>
            </w:tcBorders>
            <w:tcMar>
              <w:top w:w="0" w:type="dxa"/>
              <w:left w:w="115" w:type="dxa"/>
              <w:bottom w:w="0" w:type="dxa"/>
              <w:right w:w="115" w:type="dxa"/>
            </w:tcMar>
            <w:vAlign w:val="bottom"/>
            <w:hideMark/>
          </w:tcPr>
          <w:p w14:paraId="0E5E58AB" w14:textId="77777777" w:rsidR="007C2899" w:rsidRPr="00766532" w:rsidRDefault="007C2899" w:rsidP="009D0473">
            <w:pPr>
              <w:jc w:val="center"/>
            </w:pPr>
            <w:r w:rsidRPr="00766532">
              <w:rPr>
                <w:color w:val="000000"/>
                <w:sz w:val="20"/>
                <w:szCs w:val="20"/>
              </w:rPr>
              <w:t>IP</w:t>
            </w:r>
          </w:p>
        </w:tc>
        <w:tc>
          <w:tcPr>
            <w:tcW w:w="0" w:type="auto"/>
            <w:tcBorders>
              <w:bottom w:val="single" w:sz="4" w:space="0" w:color="000000"/>
            </w:tcBorders>
            <w:tcMar>
              <w:top w:w="0" w:type="dxa"/>
              <w:left w:w="115" w:type="dxa"/>
              <w:bottom w:w="0" w:type="dxa"/>
              <w:right w:w="115" w:type="dxa"/>
            </w:tcMar>
            <w:vAlign w:val="bottom"/>
            <w:hideMark/>
          </w:tcPr>
          <w:p w14:paraId="547C5E7A" w14:textId="77777777" w:rsidR="007C2899" w:rsidRPr="00766532" w:rsidRDefault="007C2899" w:rsidP="009D0473">
            <w:pPr>
              <w:jc w:val="center"/>
            </w:pPr>
            <w:r w:rsidRPr="00766532">
              <w:rPr>
                <w:color w:val="000000"/>
                <w:sz w:val="20"/>
                <w:szCs w:val="20"/>
              </w:rPr>
              <w:t>IP (Engagement)</w:t>
            </w:r>
          </w:p>
        </w:tc>
      </w:tr>
      <w:tr w:rsidR="007C2899" w:rsidRPr="00766532" w14:paraId="0B625E31" w14:textId="77777777" w:rsidTr="00665171">
        <w:trPr>
          <w:trHeight w:val="249"/>
        </w:trPr>
        <w:tc>
          <w:tcPr>
            <w:tcW w:w="0" w:type="auto"/>
            <w:tcBorders>
              <w:top w:val="single" w:sz="4" w:space="0" w:color="000000"/>
            </w:tcBorders>
            <w:tcMar>
              <w:top w:w="0" w:type="dxa"/>
              <w:left w:w="115" w:type="dxa"/>
              <w:bottom w:w="0" w:type="dxa"/>
              <w:right w:w="115" w:type="dxa"/>
            </w:tcMar>
            <w:vAlign w:val="bottom"/>
            <w:hideMark/>
          </w:tcPr>
          <w:p w14:paraId="60B31973" w14:textId="77777777" w:rsidR="007C2899" w:rsidRPr="00766532" w:rsidRDefault="007C2899" w:rsidP="009D0473">
            <w:pPr>
              <w:jc w:val="both"/>
            </w:pPr>
            <w:r w:rsidRPr="00766532">
              <w:rPr>
                <w:i/>
                <w:iCs/>
                <w:color w:val="000000"/>
                <w:sz w:val="20"/>
                <w:szCs w:val="20"/>
              </w:rPr>
              <w:t>Lottery</w:t>
            </w:r>
          </w:p>
        </w:tc>
        <w:tc>
          <w:tcPr>
            <w:tcW w:w="0" w:type="auto"/>
            <w:tcBorders>
              <w:top w:val="single" w:sz="4" w:space="0" w:color="000000"/>
            </w:tcBorders>
            <w:tcMar>
              <w:top w:w="0" w:type="dxa"/>
              <w:left w:w="115" w:type="dxa"/>
              <w:bottom w:w="0" w:type="dxa"/>
              <w:right w:w="115" w:type="dxa"/>
            </w:tcMar>
            <w:vAlign w:val="bottom"/>
            <w:hideMark/>
          </w:tcPr>
          <w:p w14:paraId="51E430AF" w14:textId="77777777" w:rsidR="007C2899" w:rsidRPr="00766532" w:rsidRDefault="007C2899" w:rsidP="009D0473"/>
        </w:tc>
        <w:tc>
          <w:tcPr>
            <w:tcW w:w="0" w:type="auto"/>
            <w:tcBorders>
              <w:top w:val="single" w:sz="4" w:space="0" w:color="000000"/>
            </w:tcBorders>
            <w:tcMar>
              <w:top w:w="0" w:type="dxa"/>
              <w:left w:w="115" w:type="dxa"/>
              <w:bottom w:w="0" w:type="dxa"/>
              <w:right w:w="115" w:type="dxa"/>
            </w:tcMar>
            <w:vAlign w:val="bottom"/>
            <w:hideMark/>
          </w:tcPr>
          <w:p w14:paraId="3A2C9698" w14:textId="77777777" w:rsidR="007C2899" w:rsidRPr="00766532" w:rsidRDefault="007C2899" w:rsidP="009D0473">
            <w:pPr>
              <w:jc w:val="center"/>
            </w:pPr>
            <w:r w:rsidRPr="00766532">
              <w:rPr>
                <w:color w:val="000000"/>
                <w:sz w:val="20"/>
                <w:szCs w:val="20"/>
              </w:rPr>
              <w:t>0.230</w:t>
            </w:r>
          </w:p>
        </w:tc>
        <w:tc>
          <w:tcPr>
            <w:tcW w:w="0" w:type="auto"/>
            <w:tcBorders>
              <w:top w:val="single" w:sz="4" w:space="0" w:color="000000"/>
            </w:tcBorders>
            <w:tcMar>
              <w:top w:w="0" w:type="dxa"/>
              <w:left w:w="115" w:type="dxa"/>
              <w:bottom w:w="0" w:type="dxa"/>
              <w:right w:w="115" w:type="dxa"/>
            </w:tcMar>
            <w:vAlign w:val="bottom"/>
            <w:hideMark/>
          </w:tcPr>
          <w:p w14:paraId="5B9A2A12" w14:textId="77777777" w:rsidR="007C2899" w:rsidRPr="00766532" w:rsidRDefault="007C2899" w:rsidP="009D0473"/>
        </w:tc>
        <w:tc>
          <w:tcPr>
            <w:tcW w:w="0" w:type="auto"/>
            <w:tcBorders>
              <w:top w:val="single" w:sz="4" w:space="0" w:color="000000"/>
            </w:tcBorders>
            <w:tcMar>
              <w:top w:w="0" w:type="dxa"/>
              <w:left w:w="115" w:type="dxa"/>
              <w:bottom w:w="0" w:type="dxa"/>
              <w:right w:w="115" w:type="dxa"/>
            </w:tcMar>
            <w:vAlign w:val="bottom"/>
            <w:hideMark/>
          </w:tcPr>
          <w:p w14:paraId="444CE11C" w14:textId="77777777" w:rsidR="007C2899" w:rsidRPr="00766532" w:rsidRDefault="007C2899" w:rsidP="009D0473"/>
        </w:tc>
        <w:tc>
          <w:tcPr>
            <w:tcW w:w="0" w:type="auto"/>
            <w:tcBorders>
              <w:top w:val="single" w:sz="4" w:space="0" w:color="000000"/>
            </w:tcBorders>
            <w:tcMar>
              <w:top w:w="0" w:type="dxa"/>
              <w:left w:w="115" w:type="dxa"/>
              <w:bottom w:w="0" w:type="dxa"/>
              <w:right w:w="115" w:type="dxa"/>
            </w:tcMar>
            <w:vAlign w:val="bottom"/>
            <w:hideMark/>
          </w:tcPr>
          <w:p w14:paraId="5464D094" w14:textId="77777777" w:rsidR="007C2899" w:rsidRPr="00766532" w:rsidRDefault="007C2899" w:rsidP="009D0473">
            <w:pPr>
              <w:jc w:val="center"/>
            </w:pPr>
            <w:r w:rsidRPr="00766532">
              <w:rPr>
                <w:color w:val="000000"/>
                <w:sz w:val="20"/>
                <w:szCs w:val="20"/>
              </w:rPr>
              <w:t>-8.276</w:t>
            </w:r>
          </w:p>
        </w:tc>
        <w:tc>
          <w:tcPr>
            <w:tcW w:w="0" w:type="auto"/>
            <w:tcBorders>
              <w:top w:val="single" w:sz="4" w:space="0" w:color="000000"/>
            </w:tcBorders>
            <w:tcMar>
              <w:top w:w="0" w:type="dxa"/>
              <w:left w:w="115" w:type="dxa"/>
              <w:bottom w:w="0" w:type="dxa"/>
              <w:right w:w="115" w:type="dxa"/>
            </w:tcMar>
            <w:vAlign w:val="bottom"/>
            <w:hideMark/>
          </w:tcPr>
          <w:p w14:paraId="3AA29CB3" w14:textId="77777777" w:rsidR="007C2899" w:rsidRPr="00766532" w:rsidRDefault="007C2899" w:rsidP="009D0473">
            <w:pPr>
              <w:jc w:val="center"/>
            </w:pPr>
            <w:r w:rsidRPr="00766532">
              <w:rPr>
                <w:color w:val="000000"/>
                <w:sz w:val="20"/>
                <w:szCs w:val="20"/>
              </w:rPr>
              <w:t>-0.043**</w:t>
            </w:r>
          </w:p>
        </w:tc>
      </w:tr>
      <w:tr w:rsidR="007C2899" w:rsidRPr="00766532" w14:paraId="1AD1B3B1" w14:textId="77777777" w:rsidTr="00665171">
        <w:trPr>
          <w:trHeight w:val="249"/>
        </w:trPr>
        <w:tc>
          <w:tcPr>
            <w:tcW w:w="0" w:type="auto"/>
            <w:tcMar>
              <w:top w:w="0" w:type="dxa"/>
              <w:left w:w="115" w:type="dxa"/>
              <w:bottom w:w="0" w:type="dxa"/>
              <w:right w:w="115" w:type="dxa"/>
            </w:tcMar>
            <w:vAlign w:val="bottom"/>
            <w:hideMark/>
          </w:tcPr>
          <w:p w14:paraId="57C42523" w14:textId="77777777" w:rsidR="007C2899" w:rsidRPr="00766532" w:rsidRDefault="007C2899" w:rsidP="009D0473"/>
        </w:tc>
        <w:tc>
          <w:tcPr>
            <w:tcW w:w="0" w:type="auto"/>
            <w:tcMar>
              <w:top w:w="0" w:type="dxa"/>
              <w:left w:w="115" w:type="dxa"/>
              <w:bottom w:w="0" w:type="dxa"/>
              <w:right w:w="115" w:type="dxa"/>
            </w:tcMar>
            <w:vAlign w:val="bottom"/>
            <w:hideMark/>
          </w:tcPr>
          <w:p w14:paraId="1AD1976B" w14:textId="77777777" w:rsidR="007C2899" w:rsidRPr="00766532" w:rsidRDefault="007C2899" w:rsidP="009D0473"/>
        </w:tc>
        <w:tc>
          <w:tcPr>
            <w:tcW w:w="0" w:type="auto"/>
            <w:tcMar>
              <w:top w:w="0" w:type="dxa"/>
              <w:left w:w="115" w:type="dxa"/>
              <w:bottom w:w="0" w:type="dxa"/>
              <w:right w:w="115" w:type="dxa"/>
            </w:tcMar>
            <w:vAlign w:val="bottom"/>
            <w:hideMark/>
          </w:tcPr>
          <w:p w14:paraId="75AAA654" w14:textId="77777777" w:rsidR="007C2899" w:rsidRPr="00766532" w:rsidRDefault="007C2899" w:rsidP="009D0473">
            <w:pPr>
              <w:jc w:val="center"/>
            </w:pPr>
            <w:r w:rsidRPr="00766532">
              <w:rPr>
                <w:color w:val="000000"/>
                <w:sz w:val="20"/>
                <w:szCs w:val="20"/>
              </w:rPr>
              <w:t>(0.305)</w:t>
            </w:r>
          </w:p>
        </w:tc>
        <w:tc>
          <w:tcPr>
            <w:tcW w:w="0" w:type="auto"/>
            <w:tcMar>
              <w:top w:w="0" w:type="dxa"/>
              <w:left w:w="115" w:type="dxa"/>
              <w:bottom w:w="0" w:type="dxa"/>
              <w:right w:w="115" w:type="dxa"/>
            </w:tcMar>
            <w:vAlign w:val="bottom"/>
            <w:hideMark/>
          </w:tcPr>
          <w:p w14:paraId="2EBBE924" w14:textId="77777777" w:rsidR="007C2899" w:rsidRPr="00766532" w:rsidRDefault="007C2899" w:rsidP="009D0473"/>
        </w:tc>
        <w:tc>
          <w:tcPr>
            <w:tcW w:w="0" w:type="auto"/>
            <w:tcMar>
              <w:top w:w="0" w:type="dxa"/>
              <w:left w:w="115" w:type="dxa"/>
              <w:bottom w:w="0" w:type="dxa"/>
              <w:right w:w="115" w:type="dxa"/>
            </w:tcMar>
            <w:vAlign w:val="bottom"/>
            <w:hideMark/>
          </w:tcPr>
          <w:p w14:paraId="79EBD0E2" w14:textId="77777777" w:rsidR="007C2899" w:rsidRPr="00766532" w:rsidRDefault="007C2899" w:rsidP="009D0473"/>
        </w:tc>
        <w:tc>
          <w:tcPr>
            <w:tcW w:w="0" w:type="auto"/>
            <w:tcMar>
              <w:top w:w="0" w:type="dxa"/>
              <w:left w:w="115" w:type="dxa"/>
              <w:bottom w:w="0" w:type="dxa"/>
              <w:right w:w="115" w:type="dxa"/>
            </w:tcMar>
            <w:vAlign w:val="bottom"/>
            <w:hideMark/>
          </w:tcPr>
          <w:p w14:paraId="66B960E4" w14:textId="77777777" w:rsidR="007C2899" w:rsidRPr="00766532" w:rsidRDefault="007C2899" w:rsidP="009D0473">
            <w:pPr>
              <w:jc w:val="center"/>
            </w:pPr>
            <w:r w:rsidRPr="00766532">
              <w:rPr>
                <w:color w:val="000000"/>
                <w:sz w:val="20"/>
                <w:szCs w:val="20"/>
              </w:rPr>
              <w:t>(5.410)</w:t>
            </w:r>
          </w:p>
        </w:tc>
        <w:tc>
          <w:tcPr>
            <w:tcW w:w="0" w:type="auto"/>
            <w:tcMar>
              <w:top w:w="0" w:type="dxa"/>
              <w:left w:w="115" w:type="dxa"/>
              <w:bottom w:w="0" w:type="dxa"/>
              <w:right w:w="115" w:type="dxa"/>
            </w:tcMar>
            <w:vAlign w:val="bottom"/>
            <w:hideMark/>
          </w:tcPr>
          <w:p w14:paraId="70C6EF28" w14:textId="77777777" w:rsidR="007C2899" w:rsidRPr="00766532" w:rsidRDefault="007C2899" w:rsidP="009D0473">
            <w:pPr>
              <w:jc w:val="center"/>
            </w:pPr>
            <w:r w:rsidRPr="00766532">
              <w:rPr>
                <w:color w:val="000000"/>
                <w:sz w:val="20"/>
                <w:szCs w:val="20"/>
              </w:rPr>
              <w:t>(0.021)</w:t>
            </w:r>
          </w:p>
        </w:tc>
      </w:tr>
      <w:tr w:rsidR="007C2899" w:rsidRPr="00766532" w14:paraId="59CE56BA" w14:textId="77777777" w:rsidTr="00665171">
        <w:trPr>
          <w:trHeight w:val="249"/>
        </w:trPr>
        <w:tc>
          <w:tcPr>
            <w:tcW w:w="0" w:type="auto"/>
            <w:tcMar>
              <w:top w:w="0" w:type="dxa"/>
              <w:left w:w="115" w:type="dxa"/>
              <w:bottom w:w="0" w:type="dxa"/>
              <w:right w:w="115" w:type="dxa"/>
            </w:tcMar>
            <w:vAlign w:val="bottom"/>
            <w:hideMark/>
          </w:tcPr>
          <w:p w14:paraId="79E73ED3" w14:textId="77777777" w:rsidR="007C2899" w:rsidRPr="00766532" w:rsidRDefault="007C2899" w:rsidP="009D0473">
            <w:pPr>
              <w:jc w:val="both"/>
            </w:pPr>
            <w:r w:rsidRPr="00766532">
              <w:rPr>
                <w:i/>
                <w:iCs/>
                <w:color w:val="000000"/>
                <w:sz w:val="20"/>
                <w:szCs w:val="20"/>
              </w:rPr>
              <w:t>Week</w:t>
            </w:r>
          </w:p>
        </w:tc>
        <w:tc>
          <w:tcPr>
            <w:tcW w:w="0" w:type="auto"/>
            <w:tcMar>
              <w:top w:w="0" w:type="dxa"/>
              <w:left w:w="115" w:type="dxa"/>
              <w:bottom w:w="0" w:type="dxa"/>
              <w:right w:w="115" w:type="dxa"/>
            </w:tcMar>
            <w:vAlign w:val="bottom"/>
            <w:hideMark/>
          </w:tcPr>
          <w:p w14:paraId="37622754" w14:textId="77777777" w:rsidR="007C2899" w:rsidRPr="00766532" w:rsidRDefault="007C2899" w:rsidP="009D0473">
            <w:pPr>
              <w:jc w:val="center"/>
            </w:pPr>
            <w:r w:rsidRPr="00766532">
              <w:rPr>
                <w:color w:val="000000"/>
                <w:sz w:val="20"/>
                <w:szCs w:val="20"/>
              </w:rPr>
              <w:t>-0.109***</w:t>
            </w:r>
          </w:p>
        </w:tc>
        <w:tc>
          <w:tcPr>
            <w:tcW w:w="0" w:type="auto"/>
            <w:tcMar>
              <w:top w:w="0" w:type="dxa"/>
              <w:left w:w="115" w:type="dxa"/>
              <w:bottom w:w="0" w:type="dxa"/>
              <w:right w:w="115" w:type="dxa"/>
            </w:tcMar>
            <w:vAlign w:val="bottom"/>
            <w:hideMark/>
          </w:tcPr>
          <w:p w14:paraId="4B8B92F6" w14:textId="77777777" w:rsidR="007C2899" w:rsidRPr="00766532" w:rsidRDefault="007C2899" w:rsidP="009D0473"/>
        </w:tc>
        <w:tc>
          <w:tcPr>
            <w:tcW w:w="0" w:type="auto"/>
            <w:tcMar>
              <w:top w:w="0" w:type="dxa"/>
              <w:left w:w="115" w:type="dxa"/>
              <w:bottom w:w="0" w:type="dxa"/>
              <w:right w:w="115" w:type="dxa"/>
            </w:tcMar>
            <w:vAlign w:val="bottom"/>
            <w:hideMark/>
          </w:tcPr>
          <w:p w14:paraId="4491D237" w14:textId="77777777" w:rsidR="007C2899" w:rsidRPr="00766532" w:rsidRDefault="007C2899" w:rsidP="009D0473"/>
        </w:tc>
        <w:tc>
          <w:tcPr>
            <w:tcW w:w="0" w:type="auto"/>
            <w:tcMar>
              <w:top w:w="0" w:type="dxa"/>
              <w:left w:w="115" w:type="dxa"/>
              <w:bottom w:w="0" w:type="dxa"/>
              <w:right w:w="115" w:type="dxa"/>
            </w:tcMar>
            <w:vAlign w:val="bottom"/>
            <w:hideMark/>
          </w:tcPr>
          <w:p w14:paraId="293A6292" w14:textId="77777777" w:rsidR="007C2899" w:rsidRPr="00766532" w:rsidRDefault="007C2899" w:rsidP="009D0473">
            <w:pPr>
              <w:jc w:val="center"/>
            </w:pPr>
            <w:r w:rsidRPr="00766532">
              <w:rPr>
                <w:color w:val="000000"/>
                <w:sz w:val="20"/>
                <w:szCs w:val="20"/>
              </w:rPr>
              <w:t>0.967**</w:t>
            </w:r>
          </w:p>
        </w:tc>
        <w:tc>
          <w:tcPr>
            <w:tcW w:w="0" w:type="auto"/>
            <w:tcMar>
              <w:top w:w="0" w:type="dxa"/>
              <w:left w:w="115" w:type="dxa"/>
              <w:bottom w:w="0" w:type="dxa"/>
              <w:right w:w="115" w:type="dxa"/>
            </w:tcMar>
            <w:vAlign w:val="bottom"/>
            <w:hideMark/>
          </w:tcPr>
          <w:p w14:paraId="3FE445AB" w14:textId="77777777" w:rsidR="007C2899" w:rsidRPr="00766532" w:rsidRDefault="007C2899" w:rsidP="009D0473"/>
        </w:tc>
        <w:tc>
          <w:tcPr>
            <w:tcW w:w="0" w:type="auto"/>
            <w:tcMar>
              <w:top w:w="0" w:type="dxa"/>
              <w:left w:w="115" w:type="dxa"/>
              <w:bottom w:w="0" w:type="dxa"/>
              <w:right w:w="115" w:type="dxa"/>
            </w:tcMar>
            <w:vAlign w:val="bottom"/>
            <w:hideMark/>
          </w:tcPr>
          <w:p w14:paraId="335187AA" w14:textId="77777777" w:rsidR="007C2899" w:rsidRPr="00766532" w:rsidRDefault="007C2899" w:rsidP="009D0473"/>
        </w:tc>
      </w:tr>
      <w:tr w:rsidR="007C2899" w:rsidRPr="00766532" w14:paraId="74BC30E0" w14:textId="77777777" w:rsidTr="00665171">
        <w:trPr>
          <w:trHeight w:val="249"/>
        </w:trPr>
        <w:tc>
          <w:tcPr>
            <w:tcW w:w="0" w:type="auto"/>
            <w:tcMar>
              <w:top w:w="0" w:type="dxa"/>
              <w:left w:w="115" w:type="dxa"/>
              <w:bottom w:w="0" w:type="dxa"/>
              <w:right w:w="115" w:type="dxa"/>
            </w:tcMar>
            <w:vAlign w:val="bottom"/>
            <w:hideMark/>
          </w:tcPr>
          <w:p w14:paraId="5BE212D5" w14:textId="77777777" w:rsidR="007C2899" w:rsidRPr="00766532" w:rsidRDefault="007C2899" w:rsidP="009D0473"/>
        </w:tc>
        <w:tc>
          <w:tcPr>
            <w:tcW w:w="0" w:type="auto"/>
            <w:tcMar>
              <w:top w:w="0" w:type="dxa"/>
              <w:left w:w="115" w:type="dxa"/>
              <w:bottom w:w="0" w:type="dxa"/>
              <w:right w:w="115" w:type="dxa"/>
            </w:tcMar>
            <w:vAlign w:val="bottom"/>
            <w:hideMark/>
          </w:tcPr>
          <w:p w14:paraId="0AF9597D" w14:textId="77777777" w:rsidR="007C2899" w:rsidRPr="00766532" w:rsidRDefault="007C2899" w:rsidP="009D0473">
            <w:pPr>
              <w:jc w:val="center"/>
            </w:pPr>
            <w:r w:rsidRPr="00766532">
              <w:rPr>
                <w:color w:val="000000"/>
                <w:sz w:val="20"/>
                <w:szCs w:val="20"/>
              </w:rPr>
              <w:t>(0.0412)</w:t>
            </w:r>
          </w:p>
        </w:tc>
        <w:tc>
          <w:tcPr>
            <w:tcW w:w="0" w:type="auto"/>
            <w:tcMar>
              <w:top w:w="0" w:type="dxa"/>
              <w:left w:w="115" w:type="dxa"/>
              <w:bottom w:w="0" w:type="dxa"/>
              <w:right w:w="115" w:type="dxa"/>
            </w:tcMar>
            <w:vAlign w:val="bottom"/>
            <w:hideMark/>
          </w:tcPr>
          <w:p w14:paraId="1AEAB74D" w14:textId="77777777" w:rsidR="007C2899" w:rsidRPr="00766532" w:rsidRDefault="007C2899" w:rsidP="009D0473"/>
        </w:tc>
        <w:tc>
          <w:tcPr>
            <w:tcW w:w="0" w:type="auto"/>
            <w:tcMar>
              <w:top w:w="0" w:type="dxa"/>
              <w:left w:w="115" w:type="dxa"/>
              <w:bottom w:w="0" w:type="dxa"/>
              <w:right w:w="115" w:type="dxa"/>
            </w:tcMar>
            <w:vAlign w:val="bottom"/>
            <w:hideMark/>
          </w:tcPr>
          <w:p w14:paraId="3986C2DD" w14:textId="77777777" w:rsidR="007C2899" w:rsidRPr="00766532" w:rsidRDefault="007C2899" w:rsidP="009D0473"/>
        </w:tc>
        <w:tc>
          <w:tcPr>
            <w:tcW w:w="0" w:type="auto"/>
            <w:tcMar>
              <w:top w:w="0" w:type="dxa"/>
              <w:left w:w="115" w:type="dxa"/>
              <w:bottom w:w="0" w:type="dxa"/>
              <w:right w:w="115" w:type="dxa"/>
            </w:tcMar>
            <w:vAlign w:val="bottom"/>
            <w:hideMark/>
          </w:tcPr>
          <w:p w14:paraId="01EE737A" w14:textId="77777777" w:rsidR="007C2899" w:rsidRPr="00766532" w:rsidRDefault="007C2899" w:rsidP="009D0473">
            <w:pPr>
              <w:jc w:val="center"/>
            </w:pPr>
            <w:r w:rsidRPr="00766532">
              <w:rPr>
                <w:color w:val="000000"/>
                <w:sz w:val="20"/>
                <w:szCs w:val="20"/>
              </w:rPr>
              <w:t>(0.466)</w:t>
            </w:r>
          </w:p>
        </w:tc>
        <w:tc>
          <w:tcPr>
            <w:tcW w:w="0" w:type="auto"/>
            <w:tcMar>
              <w:top w:w="0" w:type="dxa"/>
              <w:left w:w="115" w:type="dxa"/>
              <w:bottom w:w="0" w:type="dxa"/>
              <w:right w:w="115" w:type="dxa"/>
            </w:tcMar>
            <w:vAlign w:val="bottom"/>
            <w:hideMark/>
          </w:tcPr>
          <w:p w14:paraId="33D0C4F8" w14:textId="77777777" w:rsidR="007C2899" w:rsidRPr="00766532" w:rsidRDefault="007C2899" w:rsidP="009D0473"/>
        </w:tc>
        <w:tc>
          <w:tcPr>
            <w:tcW w:w="0" w:type="auto"/>
            <w:tcMar>
              <w:top w:w="0" w:type="dxa"/>
              <w:left w:w="115" w:type="dxa"/>
              <w:bottom w:w="0" w:type="dxa"/>
              <w:right w:w="115" w:type="dxa"/>
            </w:tcMar>
            <w:vAlign w:val="bottom"/>
            <w:hideMark/>
          </w:tcPr>
          <w:p w14:paraId="6B213A08" w14:textId="77777777" w:rsidR="007C2899" w:rsidRPr="00766532" w:rsidRDefault="007C2899" w:rsidP="009D0473"/>
        </w:tc>
      </w:tr>
      <w:tr w:rsidR="007C2899" w:rsidRPr="00766532" w14:paraId="6854977E" w14:textId="77777777" w:rsidTr="00665171">
        <w:trPr>
          <w:trHeight w:val="249"/>
        </w:trPr>
        <w:tc>
          <w:tcPr>
            <w:tcW w:w="0" w:type="auto"/>
            <w:tcMar>
              <w:top w:w="0" w:type="dxa"/>
              <w:left w:w="115" w:type="dxa"/>
              <w:bottom w:w="0" w:type="dxa"/>
              <w:right w:w="115" w:type="dxa"/>
            </w:tcMar>
            <w:vAlign w:val="bottom"/>
            <w:hideMark/>
          </w:tcPr>
          <w:p w14:paraId="72ABF7D5" w14:textId="77777777" w:rsidR="007C2899" w:rsidRPr="00766532" w:rsidRDefault="007C2899" w:rsidP="009D0473">
            <w:pPr>
              <w:jc w:val="both"/>
            </w:pPr>
            <w:r w:rsidRPr="00766532">
              <w:rPr>
                <w:i/>
                <w:iCs/>
                <w:color w:val="000000"/>
                <w:sz w:val="20"/>
                <w:szCs w:val="20"/>
              </w:rPr>
              <w:t>IP</w:t>
            </w:r>
          </w:p>
        </w:tc>
        <w:tc>
          <w:tcPr>
            <w:tcW w:w="0" w:type="auto"/>
            <w:tcMar>
              <w:top w:w="0" w:type="dxa"/>
              <w:left w:w="115" w:type="dxa"/>
              <w:bottom w:w="0" w:type="dxa"/>
              <w:right w:w="115" w:type="dxa"/>
            </w:tcMar>
            <w:vAlign w:val="bottom"/>
            <w:hideMark/>
          </w:tcPr>
          <w:p w14:paraId="4A4FAD53" w14:textId="77777777" w:rsidR="007C2899" w:rsidRPr="00766532" w:rsidRDefault="007C2899" w:rsidP="009D0473"/>
        </w:tc>
        <w:tc>
          <w:tcPr>
            <w:tcW w:w="0" w:type="auto"/>
            <w:tcMar>
              <w:top w:w="0" w:type="dxa"/>
              <w:left w:w="115" w:type="dxa"/>
              <w:bottom w:w="0" w:type="dxa"/>
              <w:right w:w="115" w:type="dxa"/>
            </w:tcMar>
            <w:vAlign w:val="bottom"/>
            <w:hideMark/>
          </w:tcPr>
          <w:p w14:paraId="6DB9283C" w14:textId="77777777" w:rsidR="007C2899" w:rsidRPr="00766532" w:rsidRDefault="007C2899" w:rsidP="009D0473"/>
        </w:tc>
        <w:tc>
          <w:tcPr>
            <w:tcW w:w="0" w:type="auto"/>
            <w:tcMar>
              <w:top w:w="0" w:type="dxa"/>
              <w:left w:w="115" w:type="dxa"/>
              <w:bottom w:w="0" w:type="dxa"/>
              <w:right w:w="115" w:type="dxa"/>
            </w:tcMar>
            <w:vAlign w:val="bottom"/>
            <w:hideMark/>
          </w:tcPr>
          <w:p w14:paraId="734972E4" w14:textId="77777777" w:rsidR="007C2899" w:rsidRPr="00766532" w:rsidRDefault="007C2899" w:rsidP="009D0473">
            <w:pPr>
              <w:jc w:val="center"/>
            </w:pPr>
            <w:r w:rsidRPr="00766532">
              <w:rPr>
                <w:color w:val="000000"/>
                <w:sz w:val="20"/>
                <w:szCs w:val="20"/>
              </w:rPr>
              <w:t>2.041***</w:t>
            </w:r>
          </w:p>
        </w:tc>
        <w:tc>
          <w:tcPr>
            <w:tcW w:w="0" w:type="auto"/>
            <w:tcMar>
              <w:top w:w="0" w:type="dxa"/>
              <w:left w:w="115" w:type="dxa"/>
              <w:bottom w:w="0" w:type="dxa"/>
              <w:right w:w="115" w:type="dxa"/>
            </w:tcMar>
            <w:vAlign w:val="bottom"/>
            <w:hideMark/>
          </w:tcPr>
          <w:p w14:paraId="63C980A6" w14:textId="77777777" w:rsidR="007C2899" w:rsidRPr="00766532" w:rsidRDefault="007C2899" w:rsidP="009D0473"/>
        </w:tc>
        <w:tc>
          <w:tcPr>
            <w:tcW w:w="0" w:type="auto"/>
            <w:tcMar>
              <w:top w:w="0" w:type="dxa"/>
              <w:left w:w="115" w:type="dxa"/>
              <w:bottom w:w="0" w:type="dxa"/>
              <w:right w:w="115" w:type="dxa"/>
            </w:tcMar>
            <w:vAlign w:val="bottom"/>
            <w:hideMark/>
          </w:tcPr>
          <w:p w14:paraId="445948D4" w14:textId="77777777" w:rsidR="007C2899" w:rsidRPr="00766532" w:rsidRDefault="007C2899" w:rsidP="009D0473"/>
        </w:tc>
        <w:tc>
          <w:tcPr>
            <w:tcW w:w="0" w:type="auto"/>
            <w:tcMar>
              <w:top w:w="0" w:type="dxa"/>
              <w:left w:w="115" w:type="dxa"/>
              <w:bottom w:w="0" w:type="dxa"/>
              <w:right w:w="115" w:type="dxa"/>
            </w:tcMar>
            <w:vAlign w:val="bottom"/>
            <w:hideMark/>
          </w:tcPr>
          <w:p w14:paraId="304BD5C4" w14:textId="77777777" w:rsidR="007C2899" w:rsidRPr="00766532" w:rsidRDefault="007C2899" w:rsidP="009D0473"/>
        </w:tc>
      </w:tr>
      <w:tr w:rsidR="007C2899" w:rsidRPr="00766532" w14:paraId="522664A6" w14:textId="77777777" w:rsidTr="00665171">
        <w:trPr>
          <w:trHeight w:val="249"/>
        </w:trPr>
        <w:tc>
          <w:tcPr>
            <w:tcW w:w="0" w:type="auto"/>
            <w:tcMar>
              <w:top w:w="0" w:type="dxa"/>
              <w:left w:w="115" w:type="dxa"/>
              <w:bottom w:w="0" w:type="dxa"/>
              <w:right w:w="115" w:type="dxa"/>
            </w:tcMar>
            <w:vAlign w:val="bottom"/>
            <w:hideMark/>
          </w:tcPr>
          <w:p w14:paraId="1044AE11" w14:textId="77777777" w:rsidR="007C2899" w:rsidRPr="00766532" w:rsidRDefault="007C2899" w:rsidP="009D0473"/>
        </w:tc>
        <w:tc>
          <w:tcPr>
            <w:tcW w:w="0" w:type="auto"/>
            <w:tcMar>
              <w:top w:w="0" w:type="dxa"/>
              <w:left w:w="115" w:type="dxa"/>
              <w:bottom w:w="0" w:type="dxa"/>
              <w:right w:w="115" w:type="dxa"/>
            </w:tcMar>
            <w:vAlign w:val="bottom"/>
            <w:hideMark/>
          </w:tcPr>
          <w:p w14:paraId="35D68E3B" w14:textId="77777777" w:rsidR="007C2899" w:rsidRPr="00766532" w:rsidRDefault="007C2899" w:rsidP="009D0473"/>
        </w:tc>
        <w:tc>
          <w:tcPr>
            <w:tcW w:w="0" w:type="auto"/>
            <w:tcMar>
              <w:top w:w="0" w:type="dxa"/>
              <w:left w:w="115" w:type="dxa"/>
              <w:bottom w:w="0" w:type="dxa"/>
              <w:right w:w="115" w:type="dxa"/>
            </w:tcMar>
            <w:vAlign w:val="bottom"/>
            <w:hideMark/>
          </w:tcPr>
          <w:p w14:paraId="031B2EED" w14:textId="77777777" w:rsidR="007C2899" w:rsidRPr="00766532" w:rsidRDefault="007C2899" w:rsidP="009D0473"/>
        </w:tc>
        <w:tc>
          <w:tcPr>
            <w:tcW w:w="0" w:type="auto"/>
            <w:tcMar>
              <w:top w:w="0" w:type="dxa"/>
              <w:left w:w="115" w:type="dxa"/>
              <w:bottom w:w="0" w:type="dxa"/>
              <w:right w:w="115" w:type="dxa"/>
            </w:tcMar>
            <w:vAlign w:val="bottom"/>
            <w:hideMark/>
          </w:tcPr>
          <w:p w14:paraId="44E3E422" w14:textId="77777777" w:rsidR="007C2899" w:rsidRPr="00766532" w:rsidRDefault="007C2899" w:rsidP="009D0473">
            <w:pPr>
              <w:jc w:val="center"/>
            </w:pPr>
            <w:r w:rsidRPr="00766532">
              <w:rPr>
                <w:color w:val="000000"/>
                <w:sz w:val="20"/>
                <w:szCs w:val="20"/>
              </w:rPr>
              <w:t>(0.366)</w:t>
            </w:r>
          </w:p>
        </w:tc>
        <w:tc>
          <w:tcPr>
            <w:tcW w:w="0" w:type="auto"/>
            <w:tcMar>
              <w:top w:w="0" w:type="dxa"/>
              <w:left w:w="115" w:type="dxa"/>
              <w:bottom w:w="0" w:type="dxa"/>
              <w:right w:w="115" w:type="dxa"/>
            </w:tcMar>
            <w:vAlign w:val="bottom"/>
            <w:hideMark/>
          </w:tcPr>
          <w:p w14:paraId="75B3C25E" w14:textId="77777777" w:rsidR="007C2899" w:rsidRPr="00766532" w:rsidRDefault="007C2899" w:rsidP="009D0473"/>
        </w:tc>
        <w:tc>
          <w:tcPr>
            <w:tcW w:w="0" w:type="auto"/>
            <w:tcMar>
              <w:top w:w="0" w:type="dxa"/>
              <w:left w:w="115" w:type="dxa"/>
              <w:bottom w:w="0" w:type="dxa"/>
              <w:right w:w="115" w:type="dxa"/>
            </w:tcMar>
            <w:vAlign w:val="bottom"/>
            <w:hideMark/>
          </w:tcPr>
          <w:p w14:paraId="0C349513" w14:textId="77777777" w:rsidR="007C2899" w:rsidRPr="00766532" w:rsidRDefault="007C2899" w:rsidP="009D0473"/>
        </w:tc>
        <w:tc>
          <w:tcPr>
            <w:tcW w:w="0" w:type="auto"/>
            <w:tcMar>
              <w:top w:w="0" w:type="dxa"/>
              <w:left w:w="115" w:type="dxa"/>
              <w:bottom w:w="0" w:type="dxa"/>
              <w:right w:w="115" w:type="dxa"/>
            </w:tcMar>
            <w:vAlign w:val="bottom"/>
            <w:hideMark/>
          </w:tcPr>
          <w:p w14:paraId="5847B638" w14:textId="77777777" w:rsidR="007C2899" w:rsidRPr="00766532" w:rsidRDefault="007C2899" w:rsidP="009D0473"/>
        </w:tc>
      </w:tr>
      <w:tr w:rsidR="007C2899" w:rsidRPr="00766532" w14:paraId="744AD522" w14:textId="77777777" w:rsidTr="00665171">
        <w:trPr>
          <w:trHeight w:val="249"/>
        </w:trPr>
        <w:tc>
          <w:tcPr>
            <w:tcW w:w="0" w:type="auto"/>
            <w:tcMar>
              <w:top w:w="0" w:type="dxa"/>
              <w:left w:w="115" w:type="dxa"/>
              <w:bottom w:w="0" w:type="dxa"/>
              <w:right w:w="115" w:type="dxa"/>
            </w:tcMar>
            <w:vAlign w:val="bottom"/>
            <w:hideMark/>
          </w:tcPr>
          <w:p w14:paraId="25F01A22" w14:textId="77777777" w:rsidR="007C2899" w:rsidRPr="00766532" w:rsidRDefault="007C2899" w:rsidP="009D0473">
            <w:pPr>
              <w:jc w:val="both"/>
            </w:pPr>
            <w:r w:rsidRPr="00766532">
              <w:rPr>
                <w:i/>
                <w:iCs/>
                <w:color w:val="000000"/>
                <w:sz w:val="20"/>
                <w:szCs w:val="20"/>
              </w:rPr>
              <w:t>Constant</w:t>
            </w:r>
          </w:p>
        </w:tc>
        <w:tc>
          <w:tcPr>
            <w:tcW w:w="0" w:type="auto"/>
            <w:tcMar>
              <w:top w:w="0" w:type="dxa"/>
              <w:left w:w="115" w:type="dxa"/>
              <w:bottom w:w="0" w:type="dxa"/>
              <w:right w:w="115" w:type="dxa"/>
            </w:tcMar>
            <w:vAlign w:val="bottom"/>
            <w:hideMark/>
          </w:tcPr>
          <w:p w14:paraId="07275E6D" w14:textId="77777777" w:rsidR="007C2899" w:rsidRPr="00766532" w:rsidRDefault="007C2899" w:rsidP="009D0473">
            <w:pPr>
              <w:jc w:val="center"/>
            </w:pPr>
            <w:r w:rsidRPr="00766532">
              <w:rPr>
                <w:color w:val="000000"/>
                <w:sz w:val="20"/>
                <w:szCs w:val="20"/>
              </w:rPr>
              <w:t>0.928***</w:t>
            </w:r>
          </w:p>
        </w:tc>
        <w:tc>
          <w:tcPr>
            <w:tcW w:w="0" w:type="auto"/>
            <w:tcMar>
              <w:top w:w="0" w:type="dxa"/>
              <w:left w:w="115" w:type="dxa"/>
              <w:bottom w:w="0" w:type="dxa"/>
              <w:right w:w="115" w:type="dxa"/>
            </w:tcMar>
            <w:vAlign w:val="bottom"/>
            <w:hideMark/>
          </w:tcPr>
          <w:p w14:paraId="0C5E276F" w14:textId="77777777" w:rsidR="007C2899" w:rsidRPr="00766532" w:rsidRDefault="007C2899" w:rsidP="009D0473">
            <w:pPr>
              <w:jc w:val="center"/>
            </w:pPr>
            <w:r w:rsidRPr="00766532">
              <w:rPr>
                <w:color w:val="000000"/>
                <w:sz w:val="20"/>
                <w:szCs w:val="20"/>
              </w:rPr>
              <w:t>0.214</w:t>
            </w:r>
          </w:p>
        </w:tc>
        <w:tc>
          <w:tcPr>
            <w:tcW w:w="0" w:type="auto"/>
            <w:tcMar>
              <w:top w:w="0" w:type="dxa"/>
              <w:left w:w="115" w:type="dxa"/>
              <w:bottom w:w="0" w:type="dxa"/>
              <w:right w:w="115" w:type="dxa"/>
            </w:tcMar>
            <w:vAlign w:val="bottom"/>
            <w:hideMark/>
          </w:tcPr>
          <w:p w14:paraId="131B8AC5" w14:textId="77777777" w:rsidR="007C2899" w:rsidRPr="00766532" w:rsidRDefault="007C2899" w:rsidP="009D0473">
            <w:pPr>
              <w:jc w:val="center"/>
            </w:pPr>
            <w:r w:rsidRPr="00766532">
              <w:rPr>
                <w:color w:val="000000"/>
                <w:sz w:val="20"/>
                <w:szCs w:val="20"/>
              </w:rPr>
              <w:t>0.328</w:t>
            </w:r>
          </w:p>
        </w:tc>
        <w:tc>
          <w:tcPr>
            <w:tcW w:w="0" w:type="auto"/>
            <w:tcMar>
              <w:top w:w="0" w:type="dxa"/>
              <w:left w:w="115" w:type="dxa"/>
              <w:bottom w:w="0" w:type="dxa"/>
              <w:right w:w="115" w:type="dxa"/>
            </w:tcMar>
            <w:vAlign w:val="bottom"/>
            <w:hideMark/>
          </w:tcPr>
          <w:p w14:paraId="22A758F2" w14:textId="77777777" w:rsidR="007C2899" w:rsidRPr="00766532" w:rsidRDefault="007C2899" w:rsidP="009D0473">
            <w:pPr>
              <w:jc w:val="center"/>
            </w:pPr>
            <w:r w:rsidRPr="00766532">
              <w:rPr>
                <w:color w:val="000000"/>
                <w:sz w:val="20"/>
                <w:szCs w:val="20"/>
              </w:rPr>
              <w:t>1.307</w:t>
            </w:r>
          </w:p>
        </w:tc>
        <w:tc>
          <w:tcPr>
            <w:tcW w:w="0" w:type="auto"/>
            <w:tcMar>
              <w:top w:w="0" w:type="dxa"/>
              <w:left w:w="115" w:type="dxa"/>
              <w:bottom w:w="0" w:type="dxa"/>
              <w:right w:w="115" w:type="dxa"/>
            </w:tcMar>
            <w:vAlign w:val="bottom"/>
            <w:hideMark/>
          </w:tcPr>
          <w:p w14:paraId="090C0A4B" w14:textId="77777777" w:rsidR="007C2899" w:rsidRPr="00766532" w:rsidRDefault="007C2899" w:rsidP="009D0473">
            <w:pPr>
              <w:jc w:val="center"/>
            </w:pPr>
            <w:r w:rsidRPr="00766532">
              <w:rPr>
                <w:color w:val="000000"/>
                <w:sz w:val="20"/>
                <w:szCs w:val="20"/>
              </w:rPr>
              <w:t>10.761***</w:t>
            </w:r>
          </w:p>
        </w:tc>
        <w:tc>
          <w:tcPr>
            <w:tcW w:w="0" w:type="auto"/>
            <w:tcMar>
              <w:top w:w="0" w:type="dxa"/>
              <w:left w:w="115" w:type="dxa"/>
              <w:bottom w:w="0" w:type="dxa"/>
              <w:right w:w="115" w:type="dxa"/>
            </w:tcMar>
            <w:vAlign w:val="bottom"/>
            <w:hideMark/>
          </w:tcPr>
          <w:p w14:paraId="2DF39293" w14:textId="77777777" w:rsidR="007C2899" w:rsidRPr="00766532" w:rsidRDefault="007C2899" w:rsidP="009D0473"/>
        </w:tc>
      </w:tr>
      <w:tr w:rsidR="007C2899" w:rsidRPr="00766532" w14:paraId="42A13B1E" w14:textId="77777777" w:rsidTr="00665171">
        <w:trPr>
          <w:trHeight w:val="249"/>
        </w:trPr>
        <w:tc>
          <w:tcPr>
            <w:tcW w:w="0" w:type="auto"/>
            <w:tcMar>
              <w:top w:w="0" w:type="dxa"/>
              <w:left w:w="115" w:type="dxa"/>
              <w:bottom w:w="0" w:type="dxa"/>
              <w:right w:w="115" w:type="dxa"/>
            </w:tcMar>
            <w:vAlign w:val="bottom"/>
            <w:hideMark/>
          </w:tcPr>
          <w:p w14:paraId="75DF8158" w14:textId="77777777" w:rsidR="007C2899" w:rsidRPr="00766532" w:rsidRDefault="007C2899" w:rsidP="009D0473"/>
        </w:tc>
        <w:tc>
          <w:tcPr>
            <w:tcW w:w="0" w:type="auto"/>
            <w:tcMar>
              <w:top w:w="0" w:type="dxa"/>
              <w:left w:w="115" w:type="dxa"/>
              <w:bottom w:w="0" w:type="dxa"/>
              <w:right w:w="115" w:type="dxa"/>
            </w:tcMar>
            <w:vAlign w:val="bottom"/>
            <w:hideMark/>
          </w:tcPr>
          <w:p w14:paraId="1A7200E3" w14:textId="77777777" w:rsidR="007C2899" w:rsidRPr="00766532" w:rsidRDefault="007C2899" w:rsidP="009D0473">
            <w:pPr>
              <w:jc w:val="center"/>
            </w:pPr>
            <w:r w:rsidRPr="00766532">
              <w:rPr>
                <w:color w:val="000000"/>
                <w:sz w:val="20"/>
                <w:szCs w:val="20"/>
              </w:rPr>
              <w:t>(0.273)</w:t>
            </w:r>
          </w:p>
        </w:tc>
        <w:tc>
          <w:tcPr>
            <w:tcW w:w="0" w:type="auto"/>
            <w:tcMar>
              <w:top w:w="0" w:type="dxa"/>
              <w:left w:w="115" w:type="dxa"/>
              <w:bottom w:w="0" w:type="dxa"/>
              <w:right w:w="115" w:type="dxa"/>
            </w:tcMar>
            <w:vAlign w:val="bottom"/>
            <w:hideMark/>
          </w:tcPr>
          <w:p w14:paraId="2298B7F1" w14:textId="77777777" w:rsidR="007C2899" w:rsidRPr="00766532" w:rsidRDefault="007C2899" w:rsidP="009D0473">
            <w:pPr>
              <w:jc w:val="center"/>
            </w:pPr>
            <w:r w:rsidRPr="00766532">
              <w:rPr>
                <w:color w:val="000000"/>
                <w:sz w:val="20"/>
                <w:szCs w:val="20"/>
              </w:rPr>
              <w:t>(0.216)</w:t>
            </w:r>
          </w:p>
        </w:tc>
        <w:tc>
          <w:tcPr>
            <w:tcW w:w="0" w:type="auto"/>
            <w:tcMar>
              <w:top w:w="0" w:type="dxa"/>
              <w:left w:w="115" w:type="dxa"/>
              <w:bottom w:w="0" w:type="dxa"/>
              <w:right w:w="115" w:type="dxa"/>
            </w:tcMar>
            <w:vAlign w:val="bottom"/>
            <w:hideMark/>
          </w:tcPr>
          <w:p w14:paraId="57D56A39" w14:textId="77777777" w:rsidR="007C2899" w:rsidRPr="00766532" w:rsidRDefault="007C2899" w:rsidP="009D0473">
            <w:pPr>
              <w:jc w:val="center"/>
            </w:pPr>
            <w:r w:rsidRPr="00766532">
              <w:rPr>
                <w:color w:val="000000"/>
                <w:sz w:val="20"/>
                <w:szCs w:val="20"/>
              </w:rPr>
              <w:t>(0.508)</w:t>
            </w:r>
          </w:p>
        </w:tc>
        <w:tc>
          <w:tcPr>
            <w:tcW w:w="0" w:type="auto"/>
            <w:tcMar>
              <w:top w:w="0" w:type="dxa"/>
              <w:left w:w="115" w:type="dxa"/>
              <w:bottom w:w="0" w:type="dxa"/>
              <w:right w:w="115" w:type="dxa"/>
            </w:tcMar>
            <w:vAlign w:val="bottom"/>
            <w:hideMark/>
          </w:tcPr>
          <w:p w14:paraId="3158E619" w14:textId="77777777" w:rsidR="007C2899" w:rsidRPr="00766532" w:rsidRDefault="007C2899" w:rsidP="009D0473">
            <w:pPr>
              <w:jc w:val="center"/>
            </w:pPr>
            <w:r w:rsidRPr="00766532">
              <w:rPr>
                <w:color w:val="000000"/>
                <w:sz w:val="20"/>
                <w:szCs w:val="20"/>
              </w:rPr>
              <w:t>(3.732)</w:t>
            </w:r>
          </w:p>
        </w:tc>
        <w:tc>
          <w:tcPr>
            <w:tcW w:w="0" w:type="auto"/>
            <w:tcMar>
              <w:top w:w="0" w:type="dxa"/>
              <w:left w:w="115" w:type="dxa"/>
              <w:bottom w:w="0" w:type="dxa"/>
              <w:right w:w="115" w:type="dxa"/>
            </w:tcMar>
            <w:vAlign w:val="bottom"/>
            <w:hideMark/>
          </w:tcPr>
          <w:p w14:paraId="3A801B4F" w14:textId="77777777" w:rsidR="007C2899" w:rsidRPr="00766532" w:rsidRDefault="007C2899" w:rsidP="009D0473">
            <w:pPr>
              <w:jc w:val="center"/>
            </w:pPr>
            <w:r w:rsidRPr="00766532">
              <w:rPr>
                <w:color w:val="000000"/>
                <w:sz w:val="20"/>
                <w:szCs w:val="20"/>
              </w:rPr>
              <w:t>(3.825)</w:t>
            </w:r>
          </w:p>
        </w:tc>
        <w:tc>
          <w:tcPr>
            <w:tcW w:w="0" w:type="auto"/>
            <w:tcMar>
              <w:top w:w="0" w:type="dxa"/>
              <w:left w:w="115" w:type="dxa"/>
              <w:bottom w:w="0" w:type="dxa"/>
              <w:right w:w="115" w:type="dxa"/>
            </w:tcMar>
            <w:vAlign w:val="bottom"/>
            <w:hideMark/>
          </w:tcPr>
          <w:p w14:paraId="5FA47173" w14:textId="77777777" w:rsidR="007C2899" w:rsidRPr="00766532" w:rsidRDefault="007C2899" w:rsidP="009D0473"/>
        </w:tc>
      </w:tr>
      <w:tr w:rsidR="007C2899" w:rsidRPr="00766532" w14:paraId="142E78B0" w14:textId="77777777" w:rsidTr="00665171">
        <w:trPr>
          <w:trHeight w:val="249"/>
        </w:trPr>
        <w:tc>
          <w:tcPr>
            <w:tcW w:w="0" w:type="auto"/>
            <w:tcMar>
              <w:top w:w="0" w:type="dxa"/>
              <w:left w:w="115" w:type="dxa"/>
              <w:bottom w:w="0" w:type="dxa"/>
              <w:right w:w="115" w:type="dxa"/>
            </w:tcMar>
            <w:vAlign w:val="bottom"/>
            <w:hideMark/>
          </w:tcPr>
          <w:p w14:paraId="3E65CEC8" w14:textId="77777777" w:rsidR="007C2899" w:rsidRPr="00766532" w:rsidRDefault="007C2899" w:rsidP="009D0473"/>
        </w:tc>
        <w:tc>
          <w:tcPr>
            <w:tcW w:w="0" w:type="auto"/>
            <w:tcMar>
              <w:top w:w="0" w:type="dxa"/>
              <w:left w:w="115" w:type="dxa"/>
              <w:bottom w:w="0" w:type="dxa"/>
              <w:right w:w="115" w:type="dxa"/>
            </w:tcMar>
            <w:vAlign w:val="bottom"/>
            <w:hideMark/>
          </w:tcPr>
          <w:p w14:paraId="62BAA32C" w14:textId="77777777" w:rsidR="007C2899" w:rsidRPr="00766532" w:rsidRDefault="007C2899" w:rsidP="009D0473"/>
        </w:tc>
        <w:tc>
          <w:tcPr>
            <w:tcW w:w="0" w:type="auto"/>
            <w:tcMar>
              <w:top w:w="0" w:type="dxa"/>
              <w:left w:w="115" w:type="dxa"/>
              <w:bottom w:w="0" w:type="dxa"/>
              <w:right w:w="115" w:type="dxa"/>
            </w:tcMar>
            <w:vAlign w:val="bottom"/>
            <w:hideMark/>
          </w:tcPr>
          <w:p w14:paraId="2D12CAFE" w14:textId="77777777" w:rsidR="007C2899" w:rsidRPr="00766532" w:rsidRDefault="007C2899" w:rsidP="009D0473"/>
        </w:tc>
        <w:tc>
          <w:tcPr>
            <w:tcW w:w="0" w:type="auto"/>
            <w:tcMar>
              <w:top w:w="0" w:type="dxa"/>
              <w:left w:w="115" w:type="dxa"/>
              <w:bottom w:w="0" w:type="dxa"/>
              <w:right w:w="115" w:type="dxa"/>
            </w:tcMar>
            <w:vAlign w:val="bottom"/>
            <w:hideMark/>
          </w:tcPr>
          <w:p w14:paraId="45023D5A" w14:textId="77777777" w:rsidR="007C2899" w:rsidRPr="00766532" w:rsidRDefault="007C2899" w:rsidP="009D0473"/>
        </w:tc>
        <w:tc>
          <w:tcPr>
            <w:tcW w:w="0" w:type="auto"/>
            <w:tcMar>
              <w:top w:w="0" w:type="dxa"/>
              <w:left w:w="115" w:type="dxa"/>
              <w:bottom w:w="0" w:type="dxa"/>
              <w:right w:w="115" w:type="dxa"/>
            </w:tcMar>
            <w:vAlign w:val="bottom"/>
            <w:hideMark/>
          </w:tcPr>
          <w:p w14:paraId="01F87FB0" w14:textId="77777777" w:rsidR="007C2899" w:rsidRPr="00766532" w:rsidRDefault="007C2899" w:rsidP="009D0473"/>
        </w:tc>
        <w:tc>
          <w:tcPr>
            <w:tcW w:w="0" w:type="auto"/>
            <w:tcMar>
              <w:top w:w="0" w:type="dxa"/>
              <w:left w:w="115" w:type="dxa"/>
              <w:bottom w:w="0" w:type="dxa"/>
              <w:right w:w="115" w:type="dxa"/>
            </w:tcMar>
            <w:vAlign w:val="bottom"/>
            <w:hideMark/>
          </w:tcPr>
          <w:p w14:paraId="35473C2F" w14:textId="77777777" w:rsidR="007C2899" w:rsidRPr="00766532" w:rsidRDefault="007C2899" w:rsidP="009D0473"/>
        </w:tc>
        <w:tc>
          <w:tcPr>
            <w:tcW w:w="0" w:type="auto"/>
            <w:tcMar>
              <w:top w:w="0" w:type="dxa"/>
              <w:left w:w="115" w:type="dxa"/>
              <w:bottom w:w="0" w:type="dxa"/>
              <w:right w:w="115" w:type="dxa"/>
            </w:tcMar>
            <w:vAlign w:val="bottom"/>
            <w:hideMark/>
          </w:tcPr>
          <w:p w14:paraId="08DCA83A" w14:textId="77777777" w:rsidR="007C2899" w:rsidRPr="00766532" w:rsidRDefault="007C2899" w:rsidP="009D0473"/>
        </w:tc>
      </w:tr>
      <w:tr w:rsidR="007C2899" w:rsidRPr="00766532" w14:paraId="664893B8" w14:textId="77777777" w:rsidTr="00665171">
        <w:trPr>
          <w:trHeight w:val="249"/>
        </w:trPr>
        <w:tc>
          <w:tcPr>
            <w:tcW w:w="0" w:type="auto"/>
            <w:tcBorders>
              <w:bottom w:val="single" w:sz="4" w:space="0" w:color="000000"/>
            </w:tcBorders>
            <w:tcMar>
              <w:top w:w="0" w:type="dxa"/>
              <w:left w:w="115" w:type="dxa"/>
              <w:bottom w:w="0" w:type="dxa"/>
              <w:right w:w="115" w:type="dxa"/>
            </w:tcMar>
            <w:vAlign w:val="bottom"/>
            <w:hideMark/>
          </w:tcPr>
          <w:p w14:paraId="55D8B394" w14:textId="77777777" w:rsidR="007C2899" w:rsidRPr="00766532" w:rsidRDefault="007C2899" w:rsidP="009D0473">
            <w:pPr>
              <w:jc w:val="both"/>
            </w:pPr>
            <w:r w:rsidRPr="00766532">
              <w:rPr>
                <w:i/>
                <w:iCs/>
                <w:color w:val="000000"/>
                <w:sz w:val="20"/>
                <w:szCs w:val="20"/>
              </w:rPr>
              <w:t>Observations</w:t>
            </w:r>
          </w:p>
        </w:tc>
        <w:tc>
          <w:tcPr>
            <w:tcW w:w="0" w:type="auto"/>
            <w:tcBorders>
              <w:bottom w:val="single" w:sz="4" w:space="0" w:color="000000"/>
            </w:tcBorders>
            <w:tcMar>
              <w:top w:w="0" w:type="dxa"/>
              <w:left w:w="115" w:type="dxa"/>
              <w:bottom w:w="0" w:type="dxa"/>
              <w:right w:w="115" w:type="dxa"/>
            </w:tcMar>
            <w:vAlign w:val="bottom"/>
            <w:hideMark/>
          </w:tcPr>
          <w:p w14:paraId="756E2515" w14:textId="77777777" w:rsidR="007C2899" w:rsidRPr="00766532" w:rsidRDefault="007C2899" w:rsidP="009D0473">
            <w:pPr>
              <w:jc w:val="center"/>
            </w:pPr>
            <w:r w:rsidRPr="00766532">
              <w:rPr>
                <w:color w:val="000000"/>
                <w:sz w:val="20"/>
                <w:szCs w:val="20"/>
              </w:rPr>
              <w:t>880</w:t>
            </w:r>
          </w:p>
        </w:tc>
        <w:tc>
          <w:tcPr>
            <w:tcW w:w="0" w:type="auto"/>
            <w:tcBorders>
              <w:bottom w:val="single" w:sz="4" w:space="0" w:color="000000"/>
            </w:tcBorders>
            <w:tcMar>
              <w:top w:w="0" w:type="dxa"/>
              <w:left w:w="115" w:type="dxa"/>
              <w:bottom w:w="0" w:type="dxa"/>
              <w:right w:w="115" w:type="dxa"/>
            </w:tcMar>
            <w:vAlign w:val="bottom"/>
            <w:hideMark/>
          </w:tcPr>
          <w:p w14:paraId="1D917B2F" w14:textId="77777777" w:rsidR="007C2899" w:rsidRPr="00766532" w:rsidRDefault="007C2899" w:rsidP="009D0473">
            <w:pPr>
              <w:jc w:val="center"/>
            </w:pPr>
            <w:r w:rsidRPr="00766532">
              <w:rPr>
                <w:color w:val="000000"/>
                <w:sz w:val="20"/>
                <w:szCs w:val="20"/>
              </w:rPr>
              <w:t>880</w:t>
            </w:r>
          </w:p>
        </w:tc>
        <w:tc>
          <w:tcPr>
            <w:tcW w:w="0" w:type="auto"/>
            <w:tcBorders>
              <w:bottom w:val="single" w:sz="4" w:space="0" w:color="000000"/>
            </w:tcBorders>
            <w:tcMar>
              <w:top w:w="0" w:type="dxa"/>
              <w:left w:w="115" w:type="dxa"/>
              <w:bottom w:w="0" w:type="dxa"/>
              <w:right w:w="115" w:type="dxa"/>
            </w:tcMar>
            <w:vAlign w:val="bottom"/>
            <w:hideMark/>
          </w:tcPr>
          <w:p w14:paraId="712F8AC5" w14:textId="77777777" w:rsidR="007C2899" w:rsidRPr="00766532" w:rsidRDefault="007C2899" w:rsidP="009D0473">
            <w:pPr>
              <w:jc w:val="center"/>
            </w:pPr>
            <w:r w:rsidRPr="00766532">
              <w:rPr>
                <w:color w:val="000000"/>
                <w:sz w:val="20"/>
                <w:szCs w:val="20"/>
              </w:rPr>
              <w:t>1,760</w:t>
            </w:r>
          </w:p>
        </w:tc>
        <w:tc>
          <w:tcPr>
            <w:tcW w:w="0" w:type="auto"/>
            <w:tcBorders>
              <w:bottom w:val="single" w:sz="4" w:space="0" w:color="000000"/>
            </w:tcBorders>
            <w:tcMar>
              <w:top w:w="0" w:type="dxa"/>
              <w:left w:w="115" w:type="dxa"/>
              <w:bottom w:w="0" w:type="dxa"/>
              <w:right w:w="115" w:type="dxa"/>
            </w:tcMar>
            <w:vAlign w:val="bottom"/>
            <w:hideMark/>
          </w:tcPr>
          <w:p w14:paraId="47EB9975" w14:textId="77777777" w:rsidR="007C2899" w:rsidRPr="00766532" w:rsidRDefault="007C2899" w:rsidP="009D0473">
            <w:pPr>
              <w:jc w:val="center"/>
            </w:pPr>
            <w:r w:rsidRPr="00766532">
              <w:rPr>
                <w:color w:val="000000"/>
                <w:sz w:val="20"/>
                <w:szCs w:val="20"/>
              </w:rPr>
              <w:t>1,760</w:t>
            </w:r>
          </w:p>
        </w:tc>
        <w:tc>
          <w:tcPr>
            <w:tcW w:w="0" w:type="auto"/>
            <w:tcBorders>
              <w:bottom w:val="single" w:sz="4" w:space="0" w:color="000000"/>
            </w:tcBorders>
            <w:tcMar>
              <w:top w:w="0" w:type="dxa"/>
              <w:left w:w="115" w:type="dxa"/>
              <w:bottom w:w="0" w:type="dxa"/>
              <w:right w:w="115" w:type="dxa"/>
            </w:tcMar>
            <w:vAlign w:val="bottom"/>
            <w:hideMark/>
          </w:tcPr>
          <w:p w14:paraId="346AFAF1" w14:textId="77777777" w:rsidR="007C2899" w:rsidRPr="00766532" w:rsidRDefault="007C2899" w:rsidP="009D0473">
            <w:pPr>
              <w:jc w:val="center"/>
            </w:pPr>
            <w:r w:rsidRPr="00766532">
              <w:rPr>
                <w:color w:val="000000"/>
                <w:sz w:val="20"/>
                <w:szCs w:val="20"/>
              </w:rPr>
              <w:t>1,760</w:t>
            </w:r>
          </w:p>
        </w:tc>
        <w:tc>
          <w:tcPr>
            <w:tcW w:w="0" w:type="auto"/>
            <w:tcBorders>
              <w:bottom w:val="single" w:sz="4" w:space="0" w:color="000000"/>
            </w:tcBorders>
            <w:tcMar>
              <w:top w:w="0" w:type="dxa"/>
              <w:left w:w="115" w:type="dxa"/>
              <w:bottom w:w="0" w:type="dxa"/>
              <w:right w:w="115" w:type="dxa"/>
            </w:tcMar>
            <w:vAlign w:val="bottom"/>
            <w:hideMark/>
          </w:tcPr>
          <w:p w14:paraId="0729B670" w14:textId="77777777" w:rsidR="007C2899" w:rsidRPr="00766532" w:rsidRDefault="007C2899" w:rsidP="009D0473">
            <w:pPr>
              <w:jc w:val="center"/>
            </w:pPr>
            <w:r w:rsidRPr="00766532">
              <w:rPr>
                <w:color w:val="000000"/>
                <w:sz w:val="20"/>
                <w:szCs w:val="20"/>
              </w:rPr>
              <w:t>1,760</w:t>
            </w:r>
          </w:p>
        </w:tc>
      </w:tr>
      <w:tr w:rsidR="007C2899" w:rsidRPr="00766532" w14:paraId="0A550742" w14:textId="77777777" w:rsidTr="00665171">
        <w:trPr>
          <w:trHeight w:val="249"/>
        </w:trPr>
        <w:tc>
          <w:tcPr>
            <w:tcW w:w="0" w:type="auto"/>
            <w:gridSpan w:val="7"/>
            <w:tcBorders>
              <w:top w:val="single" w:sz="4" w:space="0" w:color="000000"/>
              <w:bottom w:val="single" w:sz="4" w:space="0" w:color="000000"/>
            </w:tcBorders>
            <w:tcMar>
              <w:top w:w="0" w:type="dxa"/>
              <w:left w:w="115" w:type="dxa"/>
              <w:bottom w:w="0" w:type="dxa"/>
              <w:right w:w="115" w:type="dxa"/>
            </w:tcMar>
            <w:vAlign w:val="bottom"/>
            <w:hideMark/>
          </w:tcPr>
          <w:p w14:paraId="0957DA0E" w14:textId="4519F64D" w:rsidR="007C2899" w:rsidRPr="00766532" w:rsidRDefault="007C2899" w:rsidP="009D0473">
            <w:r w:rsidRPr="00766532">
              <w:rPr>
                <w:i/>
                <w:iCs/>
                <w:color w:val="000000"/>
                <w:sz w:val="20"/>
                <w:szCs w:val="20"/>
              </w:rPr>
              <w:t>Notes</w:t>
            </w:r>
            <w:r w:rsidRPr="00766532">
              <w:rPr>
                <w:color w:val="000000"/>
                <w:sz w:val="20"/>
                <w:szCs w:val="20"/>
              </w:rPr>
              <w:t>: Standard errors in parentheses*** p&lt;0.01, ** p&lt;0.05, * p&lt;0.</w:t>
            </w:r>
            <w:r w:rsidR="00054F06">
              <w:rPr>
                <w:color w:val="000000"/>
                <w:sz w:val="20"/>
                <w:szCs w:val="20"/>
              </w:rPr>
              <w:t>10.</w:t>
            </w:r>
          </w:p>
        </w:tc>
      </w:tr>
    </w:tbl>
    <w:p w14:paraId="7B041CFB" w14:textId="06F7D2ED" w:rsidR="007C2899" w:rsidRPr="00766532" w:rsidRDefault="007C2899" w:rsidP="007C2899">
      <w:pPr>
        <w:spacing w:after="120" w:line="360" w:lineRule="auto"/>
        <w:jc w:val="center"/>
      </w:pPr>
      <w:r w:rsidRPr="00766532">
        <w:rPr>
          <w:color w:val="000000"/>
          <w:sz w:val="20"/>
          <w:szCs w:val="20"/>
        </w:rPr>
        <w:t xml:space="preserve">Table </w:t>
      </w:r>
      <w:r w:rsidR="00103636">
        <w:rPr>
          <w:color w:val="000000"/>
          <w:sz w:val="20"/>
          <w:szCs w:val="20"/>
        </w:rPr>
        <w:t>4</w:t>
      </w:r>
      <w:r w:rsidRPr="00766532">
        <w:rPr>
          <w:color w:val="000000"/>
          <w:sz w:val="20"/>
          <w:szCs w:val="20"/>
        </w:rPr>
        <w:t>.2: Recycling in RE. </w:t>
      </w:r>
    </w:p>
    <w:p w14:paraId="67D8B740" w14:textId="77777777" w:rsidR="007C2899" w:rsidRPr="000A26DC" w:rsidRDefault="007C2899" w:rsidP="000A26DC">
      <w:pPr>
        <w:pStyle w:val="Heading2"/>
        <w:rPr>
          <w:rFonts w:ascii="Times New Roman" w:hAnsi="Times New Roman" w:cs="Times New Roman"/>
        </w:rPr>
      </w:pPr>
      <w:r w:rsidRPr="000A26DC">
        <w:rPr>
          <w:rFonts w:ascii="Times New Roman" w:hAnsi="Times New Roman" w:cs="Times New Roman"/>
        </w:rPr>
        <w:t>4.4 Workplace Environment (WE)</w:t>
      </w:r>
    </w:p>
    <w:p w14:paraId="7FFB0C01" w14:textId="1631D8BF" w:rsidR="007C2899" w:rsidRDefault="007C2899" w:rsidP="00C3075E">
      <w:pPr>
        <w:spacing w:line="360" w:lineRule="auto"/>
        <w:jc w:val="both"/>
        <w:rPr>
          <w:color w:val="000000"/>
        </w:rPr>
      </w:pPr>
      <w:r w:rsidRPr="00766532">
        <w:rPr>
          <w:color w:val="000000"/>
        </w:rPr>
        <w:t xml:space="preserve">Table </w:t>
      </w:r>
      <w:r w:rsidR="00103636">
        <w:rPr>
          <w:color w:val="000000"/>
        </w:rPr>
        <w:t>4</w:t>
      </w:r>
      <w:r w:rsidRPr="00766532">
        <w:rPr>
          <w:color w:val="000000"/>
        </w:rPr>
        <w:t xml:space="preserve">.3 reports </w:t>
      </w:r>
      <w:proofErr w:type="gramStart"/>
      <w:r w:rsidRPr="00766532">
        <w:rPr>
          <w:color w:val="000000"/>
        </w:rPr>
        <w:t>estimates</w:t>
      </w:r>
      <w:proofErr w:type="gramEnd"/>
      <w:r w:rsidRPr="00766532">
        <w:rPr>
          <w:color w:val="000000"/>
        </w:rPr>
        <w:t xml:space="preserve"> for seven regression models. Model 7 includes only the NR floors from both phases. </w:t>
      </w:r>
    </w:p>
    <w:p w14:paraId="6CB551C2" w14:textId="79E5B5E5" w:rsidR="0099707C" w:rsidRPr="00766532" w:rsidRDefault="00C3075E" w:rsidP="00C3075E">
      <w:pPr>
        <w:spacing w:after="240" w:line="360" w:lineRule="auto"/>
        <w:ind w:firstLine="720"/>
        <w:jc w:val="both"/>
      </w:pPr>
      <w:r w:rsidRPr="006031CF">
        <w:rPr>
          <w:color w:val="000000" w:themeColor="text1"/>
        </w:rPr>
        <w:t xml:space="preserve">Recycling does not decrease in a statistically significant way over the Monitoring Phase (model 1).  In this phase, there is no significant difference in recycling between floors (model 2).  The introduction of incentives does give a significant boost to the recycling undertaken by those floors assigned to either the PPC or Lottery treatment. On average, each floor recycles just over 22 (22.573) more cans per week in the Incentive Phase compared to the Monitoring </w:t>
      </w:r>
      <w:r w:rsidRPr="006031CF">
        <w:rPr>
          <w:color w:val="000000" w:themeColor="text1"/>
        </w:rPr>
        <w:lastRenderedPageBreak/>
        <w:t>Phase (model 3). Additionally, the number of cans recycled by each floor increases by 3.158 cans per week during the Incentive Phase (model 4).</w:t>
      </w:r>
    </w:p>
    <w:tbl>
      <w:tblPr>
        <w:tblW w:w="0" w:type="auto"/>
        <w:tblCellMar>
          <w:top w:w="15" w:type="dxa"/>
          <w:left w:w="15" w:type="dxa"/>
          <w:bottom w:w="15" w:type="dxa"/>
          <w:right w:w="15" w:type="dxa"/>
        </w:tblCellMar>
        <w:tblLook w:val="04A0" w:firstRow="1" w:lastRow="0" w:firstColumn="1" w:lastColumn="0" w:noHBand="0" w:noVBand="1"/>
      </w:tblPr>
      <w:tblGrid>
        <w:gridCol w:w="1678"/>
        <w:gridCol w:w="1080"/>
        <w:gridCol w:w="914"/>
        <w:gridCol w:w="1080"/>
        <w:gridCol w:w="980"/>
        <w:gridCol w:w="1080"/>
        <w:gridCol w:w="1080"/>
        <w:gridCol w:w="1080"/>
      </w:tblGrid>
      <w:tr w:rsidR="007C2899" w:rsidRPr="00766532" w14:paraId="28D08682" w14:textId="77777777" w:rsidTr="00665171">
        <w:trPr>
          <w:trHeight w:val="263"/>
        </w:trPr>
        <w:tc>
          <w:tcPr>
            <w:tcW w:w="0" w:type="auto"/>
            <w:tcBorders>
              <w:top w:val="single" w:sz="4" w:space="0" w:color="000000"/>
            </w:tcBorders>
            <w:tcMar>
              <w:top w:w="0" w:type="dxa"/>
              <w:left w:w="115" w:type="dxa"/>
              <w:bottom w:w="0" w:type="dxa"/>
              <w:right w:w="115" w:type="dxa"/>
            </w:tcMar>
            <w:vAlign w:val="bottom"/>
            <w:hideMark/>
          </w:tcPr>
          <w:p w14:paraId="5D0888EF" w14:textId="77777777" w:rsidR="007C2899" w:rsidRPr="00766532" w:rsidRDefault="007C2899" w:rsidP="009D0473">
            <w:pPr>
              <w:jc w:val="both"/>
            </w:pPr>
            <w:r w:rsidRPr="00766532">
              <w:rPr>
                <w:color w:val="000000"/>
                <w:sz w:val="20"/>
                <w:szCs w:val="20"/>
              </w:rPr>
              <w:t> </w:t>
            </w:r>
          </w:p>
        </w:tc>
        <w:tc>
          <w:tcPr>
            <w:tcW w:w="0" w:type="auto"/>
            <w:tcBorders>
              <w:top w:val="single" w:sz="4" w:space="0" w:color="000000"/>
            </w:tcBorders>
            <w:tcMar>
              <w:top w:w="0" w:type="dxa"/>
              <w:left w:w="115" w:type="dxa"/>
              <w:bottom w:w="0" w:type="dxa"/>
              <w:right w:w="115" w:type="dxa"/>
            </w:tcMar>
            <w:vAlign w:val="bottom"/>
            <w:hideMark/>
          </w:tcPr>
          <w:p w14:paraId="2B7A1B5B" w14:textId="77777777" w:rsidR="007C2899" w:rsidRPr="00766532" w:rsidRDefault="007C2899" w:rsidP="009D0473">
            <w:pPr>
              <w:ind w:left="-401" w:firstLine="142"/>
              <w:jc w:val="center"/>
            </w:pPr>
            <w:r w:rsidRPr="00766532">
              <w:rPr>
                <w:color w:val="000000"/>
                <w:sz w:val="20"/>
                <w:szCs w:val="20"/>
              </w:rPr>
              <w:t>(1)</w:t>
            </w:r>
          </w:p>
        </w:tc>
        <w:tc>
          <w:tcPr>
            <w:tcW w:w="0" w:type="auto"/>
            <w:tcBorders>
              <w:top w:val="single" w:sz="4" w:space="0" w:color="000000"/>
            </w:tcBorders>
            <w:tcMar>
              <w:top w:w="0" w:type="dxa"/>
              <w:left w:w="115" w:type="dxa"/>
              <w:bottom w:w="0" w:type="dxa"/>
              <w:right w:w="115" w:type="dxa"/>
            </w:tcMar>
            <w:vAlign w:val="bottom"/>
            <w:hideMark/>
          </w:tcPr>
          <w:p w14:paraId="0678466F" w14:textId="77777777" w:rsidR="007C2899" w:rsidRPr="00766532" w:rsidRDefault="007C2899" w:rsidP="009D0473">
            <w:pPr>
              <w:ind w:left="-401" w:firstLine="401"/>
              <w:jc w:val="center"/>
            </w:pPr>
            <w:r w:rsidRPr="00766532">
              <w:rPr>
                <w:color w:val="000000"/>
                <w:sz w:val="20"/>
                <w:szCs w:val="20"/>
              </w:rPr>
              <w:t>(2)</w:t>
            </w:r>
          </w:p>
        </w:tc>
        <w:tc>
          <w:tcPr>
            <w:tcW w:w="0" w:type="auto"/>
            <w:tcBorders>
              <w:top w:val="single" w:sz="4" w:space="0" w:color="000000"/>
            </w:tcBorders>
            <w:tcMar>
              <w:top w:w="0" w:type="dxa"/>
              <w:left w:w="115" w:type="dxa"/>
              <w:bottom w:w="0" w:type="dxa"/>
              <w:right w:w="115" w:type="dxa"/>
            </w:tcMar>
            <w:vAlign w:val="bottom"/>
            <w:hideMark/>
          </w:tcPr>
          <w:p w14:paraId="4F32B1AB" w14:textId="77777777" w:rsidR="007C2899" w:rsidRPr="00766532" w:rsidRDefault="007C2899" w:rsidP="009D0473">
            <w:pPr>
              <w:ind w:left="-401" w:firstLine="401"/>
              <w:jc w:val="center"/>
            </w:pPr>
            <w:r w:rsidRPr="00766532">
              <w:rPr>
                <w:color w:val="000000"/>
                <w:sz w:val="20"/>
                <w:szCs w:val="20"/>
              </w:rPr>
              <w:t>(3)</w:t>
            </w:r>
          </w:p>
        </w:tc>
        <w:tc>
          <w:tcPr>
            <w:tcW w:w="0" w:type="auto"/>
            <w:tcBorders>
              <w:top w:val="single" w:sz="4" w:space="0" w:color="000000"/>
            </w:tcBorders>
            <w:tcMar>
              <w:top w:w="0" w:type="dxa"/>
              <w:left w:w="115" w:type="dxa"/>
              <w:bottom w:w="0" w:type="dxa"/>
              <w:right w:w="115" w:type="dxa"/>
            </w:tcMar>
            <w:vAlign w:val="bottom"/>
            <w:hideMark/>
          </w:tcPr>
          <w:p w14:paraId="66D6C070" w14:textId="77777777" w:rsidR="007C2899" w:rsidRPr="00766532" w:rsidRDefault="007C2899" w:rsidP="009D0473">
            <w:pPr>
              <w:ind w:left="-401" w:firstLine="401"/>
              <w:jc w:val="center"/>
            </w:pPr>
            <w:r w:rsidRPr="00766532">
              <w:rPr>
                <w:color w:val="000000"/>
                <w:sz w:val="20"/>
                <w:szCs w:val="20"/>
              </w:rPr>
              <w:t>(4)</w:t>
            </w:r>
          </w:p>
        </w:tc>
        <w:tc>
          <w:tcPr>
            <w:tcW w:w="0" w:type="auto"/>
            <w:tcBorders>
              <w:top w:val="single" w:sz="4" w:space="0" w:color="000000"/>
            </w:tcBorders>
            <w:tcMar>
              <w:top w:w="0" w:type="dxa"/>
              <w:left w:w="115" w:type="dxa"/>
              <w:bottom w:w="0" w:type="dxa"/>
              <w:right w:w="115" w:type="dxa"/>
            </w:tcMar>
            <w:vAlign w:val="bottom"/>
            <w:hideMark/>
          </w:tcPr>
          <w:p w14:paraId="57A1884A" w14:textId="77777777" w:rsidR="007C2899" w:rsidRPr="00766532" w:rsidRDefault="007C2899" w:rsidP="009D0473">
            <w:pPr>
              <w:ind w:left="-401" w:firstLine="401"/>
              <w:jc w:val="center"/>
            </w:pPr>
            <w:r w:rsidRPr="00766532">
              <w:rPr>
                <w:color w:val="000000"/>
                <w:sz w:val="20"/>
                <w:szCs w:val="20"/>
              </w:rPr>
              <w:t>(5)</w:t>
            </w:r>
          </w:p>
        </w:tc>
        <w:tc>
          <w:tcPr>
            <w:tcW w:w="0" w:type="auto"/>
            <w:tcBorders>
              <w:top w:val="single" w:sz="4" w:space="0" w:color="000000"/>
            </w:tcBorders>
            <w:tcMar>
              <w:top w:w="0" w:type="dxa"/>
              <w:left w:w="115" w:type="dxa"/>
              <w:bottom w:w="0" w:type="dxa"/>
              <w:right w:w="115" w:type="dxa"/>
            </w:tcMar>
            <w:vAlign w:val="bottom"/>
            <w:hideMark/>
          </w:tcPr>
          <w:p w14:paraId="6AF66588" w14:textId="77777777" w:rsidR="007C2899" w:rsidRPr="00766532" w:rsidRDefault="007C2899" w:rsidP="009D0473">
            <w:pPr>
              <w:ind w:left="-401" w:firstLine="401"/>
              <w:jc w:val="center"/>
            </w:pPr>
            <w:r w:rsidRPr="00766532">
              <w:rPr>
                <w:color w:val="000000"/>
                <w:sz w:val="20"/>
                <w:szCs w:val="20"/>
              </w:rPr>
              <w:t>(6)</w:t>
            </w:r>
          </w:p>
        </w:tc>
        <w:tc>
          <w:tcPr>
            <w:tcW w:w="0" w:type="auto"/>
            <w:tcBorders>
              <w:top w:val="single" w:sz="4" w:space="0" w:color="000000"/>
            </w:tcBorders>
            <w:tcMar>
              <w:top w:w="0" w:type="dxa"/>
              <w:left w:w="115" w:type="dxa"/>
              <w:bottom w:w="0" w:type="dxa"/>
              <w:right w:w="115" w:type="dxa"/>
            </w:tcMar>
            <w:vAlign w:val="bottom"/>
            <w:hideMark/>
          </w:tcPr>
          <w:p w14:paraId="09A20CC5" w14:textId="77777777" w:rsidR="007C2899" w:rsidRPr="00766532" w:rsidRDefault="007C2899" w:rsidP="009D0473">
            <w:pPr>
              <w:ind w:left="-401" w:firstLine="401"/>
              <w:jc w:val="center"/>
            </w:pPr>
            <w:r w:rsidRPr="00766532">
              <w:rPr>
                <w:color w:val="000000"/>
                <w:sz w:val="20"/>
                <w:szCs w:val="20"/>
              </w:rPr>
              <w:t>(7)</w:t>
            </w:r>
          </w:p>
        </w:tc>
      </w:tr>
      <w:tr w:rsidR="007C2899" w:rsidRPr="00766532" w14:paraId="06AEAD11" w14:textId="77777777" w:rsidTr="00665171">
        <w:trPr>
          <w:trHeight w:val="263"/>
        </w:trPr>
        <w:tc>
          <w:tcPr>
            <w:tcW w:w="0" w:type="auto"/>
            <w:tcBorders>
              <w:bottom w:val="single" w:sz="4" w:space="0" w:color="000000"/>
            </w:tcBorders>
            <w:tcMar>
              <w:top w:w="0" w:type="dxa"/>
              <w:left w:w="115" w:type="dxa"/>
              <w:bottom w:w="0" w:type="dxa"/>
              <w:right w:w="115" w:type="dxa"/>
            </w:tcMar>
            <w:vAlign w:val="bottom"/>
            <w:hideMark/>
          </w:tcPr>
          <w:p w14:paraId="62C4F1C1" w14:textId="77777777" w:rsidR="007C2899" w:rsidRPr="00766532" w:rsidRDefault="007C2899" w:rsidP="009D0473">
            <w:pPr>
              <w:ind w:right="325"/>
              <w:jc w:val="both"/>
            </w:pPr>
            <w:r w:rsidRPr="00766532">
              <w:rPr>
                <w:color w:val="000000"/>
                <w:sz w:val="20"/>
                <w:szCs w:val="20"/>
              </w:rPr>
              <w:t>VARIABLES</w:t>
            </w:r>
          </w:p>
        </w:tc>
        <w:tc>
          <w:tcPr>
            <w:tcW w:w="0" w:type="auto"/>
            <w:tcBorders>
              <w:bottom w:val="single" w:sz="4" w:space="0" w:color="000000"/>
            </w:tcBorders>
            <w:tcMar>
              <w:top w:w="0" w:type="dxa"/>
              <w:left w:w="115" w:type="dxa"/>
              <w:bottom w:w="0" w:type="dxa"/>
              <w:right w:w="115" w:type="dxa"/>
            </w:tcMar>
            <w:vAlign w:val="bottom"/>
            <w:hideMark/>
          </w:tcPr>
          <w:p w14:paraId="387B72B9" w14:textId="77777777" w:rsidR="007C2899" w:rsidRPr="00766532" w:rsidRDefault="007C2899" w:rsidP="009D0473">
            <w:pPr>
              <w:ind w:left="-401"/>
              <w:jc w:val="center"/>
            </w:pPr>
            <w:r w:rsidRPr="00766532">
              <w:rPr>
                <w:color w:val="000000"/>
                <w:sz w:val="20"/>
                <w:szCs w:val="20"/>
              </w:rPr>
              <w:t>  MP</w:t>
            </w:r>
          </w:p>
        </w:tc>
        <w:tc>
          <w:tcPr>
            <w:tcW w:w="0" w:type="auto"/>
            <w:tcBorders>
              <w:bottom w:val="single" w:sz="4" w:space="0" w:color="000000"/>
            </w:tcBorders>
            <w:tcMar>
              <w:top w:w="0" w:type="dxa"/>
              <w:left w:w="115" w:type="dxa"/>
              <w:bottom w:w="0" w:type="dxa"/>
              <w:right w:w="115" w:type="dxa"/>
            </w:tcMar>
            <w:vAlign w:val="bottom"/>
            <w:hideMark/>
          </w:tcPr>
          <w:p w14:paraId="72ECF57A" w14:textId="77777777" w:rsidR="007C2899" w:rsidRPr="00766532" w:rsidRDefault="007C2899" w:rsidP="009D0473">
            <w:pPr>
              <w:ind w:left="-401" w:firstLine="401"/>
              <w:jc w:val="center"/>
            </w:pPr>
            <w:r w:rsidRPr="00766532">
              <w:rPr>
                <w:color w:val="000000"/>
                <w:sz w:val="20"/>
                <w:szCs w:val="20"/>
              </w:rPr>
              <w:t>MP</w:t>
            </w:r>
          </w:p>
        </w:tc>
        <w:tc>
          <w:tcPr>
            <w:tcW w:w="0" w:type="auto"/>
            <w:tcBorders>
              <w:bottom w:val="single" w:sz="4" w:space="0" w:color="000000"/>
            </w:tcBorders>
            <w:tcMar>
              <w:top w:w="0" w:type="dxa"/>
              <w:left w:w="115" w:type="dxa"/>
              <w:bottom w:w="0" w:type="dxa"/>
              <w:right w:w="115" w:type="dxa"/>
            </w:tcMar>
            <w:vAlign w:val="bottom"/>
            <w:hideMark/>
          </w:tcPr>
          <w:p w14:paraId="07923419" w14:textId="77777777" w:rsidR="007C2899" w:rsidRPr="00766532" w:rsidRDefault="007C2899" w:rsidP="009D0473">
            <w:pPr>
              <w:ind w:left="-401" w:firstLine="401"/>
              <w:jc w:val="center"/>
            </w:pPr>
            <w:r w:rsidRPr="00766532">
              <w:rPr>
                <w:color w:val="000000"/>
                <w:sz w:val="20"/>
                <w:szCs w:val="20"/>
              </w:rPr>
              <w:t>MP &amp; IP</w:t>
            </w:r>
          </w:p>
        </w:tc>
        <w:tc>
          <w:tcPr>
            <w:tcW w:w="0" w:type="auto"/>
            <w:tcBorders>
              <w:bottom w:val="single" w:sz="4" w:space="0" w:color="000000"/>
            </w:tcBorders>
            <w:tcMar>
              <w:top w:w="0" w:type="dxa"/>
              <w:left w:w="115" w:type="dxa"/>
              <w:bottom w:w="0" w:type="dxa"/>
              <w:right w:w="115" w:type="dxa"/>
            </w:tcMar>
            <w:vAlign w:val="bottom"/>
            <w:hideMark/>
          </w:tcPr>
          <w:p w14:paraId="0EE5506B" w14:textId="77777777" w:rsidR="007C2899" w:rsidRPr="00766532" w:rsidRDefault="007C2899" w:rsidP="009D0473">
            <w:pPr>
              <w:ind w:left="-401" w:firstLine="401"/>
              <w:jc w:val="center"/>
            </w:pPr>
            <w:r w:rsidRPr="00766532">
              <w:rPr>
                <w:color w:val="000000"/>
                <w:sz w:val="20"/>
                <w:szCs w:val="20"/>
              </w:rPr>
              <w:t>IP</w:t>
            </w:r>
          </w:p>
        </w:tc>
        <w:tc>
          <w:tcPr>
            <w:tcW w:w="0" w:type="auto"/>
            <w:tcBorders>
              <w:bottom w:val="single" w:sz="4" w:space="0" w:color="000000"/>
            </w:tcBorders>
            <w:tcMar>
              <w:top w:w="0" w:type="dxa"/>
              <w:left w:w="115" w:type="dxa"/>
              <w:bottom w:w="0" w:type="dxa"/>
              <w:right w:w="115" w:type="dxa"/>
            </w:tcMar>
            <w:vAlign w:val="bottom"/>
            <w:hideMark/>
          </w:tcPr>
          <w:p w14:paraId="0E4AC83B" w14:textId="77777777" w:rsidR="007C2899" w:rsidRPr="00766532" w:rsidRDefault="007C2899" w:rsidP="009D0473">
            <w:pPr>
              <w:ind w:left="-401" w:firstLine="401"/>
              <w:jc w:val="center"/>
            </w:pPr>
            <w:r w:rsidRPr="00766532">
              <w:rPr>
                <w:color w:val="000000"/>
                <w:sz w:val="20"/>
                <w:szCs w:val="20"/>
              </w:rPr>
              <w:t>IP</w:t>
            </w:r>
          </w:p>
        </w:tc>
        <w:tc>
          <w:tcPr>
            <w:tcW w:w="0" w:type="auto"/>
            <w:tcBorders>
              <w:bottom w:val="single" w:sz="4" w:space="0" w:color="000000"/>
            </w:tcBorders>
            <w:tcMar>
              <w:top w:w="0" w:type="dxa"/>
              <w:left w:w="115" w:type="dxa"/>
              <w:bottom w:w="0" w:type="dxa"/>
              <w:right w:w="115" w:type="dxa"/>
            </w:tcMar>
            <w:vAlign w:val="bottom"/>
            <w:hideMark/>
          </w:tcPr>
          <w:p w14:paraId="65F02B1D" w14:textId="77777777" w:rsidR="007C2899" w:rsidRPr="00766532" w:rsidRDefault="007C2899" w:rsidP="009D0473">
            <w:pPr>
              <w:ind w:left="-401" w:firstLine="401"/>
              <w:jc w:val="center"/>
            </w:pPr>
            <w:r w:rsidRPr="00766532">
              <w:rPr>
                <w:color w:val="000000"/>
                <w:sz w:val="20"/>
                <w:szCs w:val="20"/>
              </w:rPr>
              <w:t>IP</w:t>
            </w:r>
          </w:p>
        </w:tc>
        <w:tc>
          <w:tcPr>
            <w:tcW w:w="0" w:type="auto"/>
            <w:tcBorders>
              <w:bottom w:val="single" w:sz="4" w:space="0" w:color="000000"/>
            </w:tcBorders>
            <w:tcMar>
              <w:top w:w="0" w:type="dxa"/>
              <w:left w:w="115" w:type="dxa"/>
              <w:bottom w:w="0" w:type="dxa"/>
              <w:right w:w="115" w:type="dxa"/>
            </w:tcMar>
            <w:vAlign w:val="bottom"/>
            <w:hideMark/>
          </w:tcPr>
          <w:p w14:paraId="49B2F3C4" w14:textId="77777777" w:rsidR="007C2899" w:rsidRPr="00766532" w:rsidRDefault="007C2899" w:rsidP="009D0473">
            <w:pPr>
              <w:ind w:left="-401" w:firstLine="401"/>
              <w:jc w:val="center"/>
            </w:pPr>
            <w:r w:rsidRPr="00766532">
              <w:rPr>
                <w:color w:val="000000"/>
                <w:sz w:val="20"/>
                <w:szCs w:val="20"/>
              </w:rPr>
              <w:t>NR only</w:t>
            </w:r>
          </w:p>
          <w:p w14:paraId="713E862F" w14:textId="77777777" w:rsidR="007C2899" w:rsidRPr="00766532" w:rsidRDefault="007C2899" w:rsidP="009D0473">
            <w:pPr>
              <w:ind w:left="-401" w:firstLine="401"/>
              <w:jc w:val="center"/>
            </w:pPr>
            <w:r w:rsidRPr="00766532">
              <w:rPr>
                <w:color w:val="000000"/>
                <w:sz w:val="20"/>
                <w:szCs w:val="20"/>
              </w:rPr>
              <w:t>MP&amp;IP</w:t>
            </w:r>
          </w:p>
        </w:tc>
      </w:tr>
      <w:tr w:rsidR="007C2899" w:rsidRPr="00766532" w14:paraId="5D3105C2" w14:textId="77777777" w:rsidTr="00665171">
        <w:trPr>
          <w:trHeight w:val="263"/>
        </w:trPr>
        <w:tc>
          <w:tcPr>
            <w:tcW w:w="0" w:type="auto"/>
            <w:tcBorders>
              <w:top w:val="single" w:sz="4" w:space="0" w:color="000000"/>
            </w:tcBorders>
            <w:tcMar>
              <w:top w:w="0" w:type="dxa"/>
              <w:left w:w="115" w:type="dxa"/>
              <w:bottom w:w="0" w:type="dxa"/>
              <w:right w:w="115" w:type="dxa"/>
            </w:tcMar>
            <w:vAlign w:val="bottom"/>
            <w:hideMark/>
          </w:tcPr>
          <w:p w14:paraId="76321F8B" w14:textId="77777777" w:rsidR="007C2899" w:rsidRPr="00766532" w:rsidRDefault="007C2899" w:rsidP="009D0473">
            <w:pPr>
              <w:jc w:val="both"/>
            </w:pPr>
            <w:r w:rsidRPr="00766532">
              <w:rPr>
                <w:i/>
                <w:iCs/>
                <w:color w:val="000000"/>
                <w:sz w:val="20"/>
                <w:szCs w:val="20"/>
              </w:rPr>
              <w:t>PPC</w:t>
            </w:r>
          </w:p>
        </w:tc>
        <w:tc>
          <w:tcPr>
            <w:tcW w:w="0" w:type="auto"/>
            <w:tcBorders>
              <w:top w:val="single" w:sz="4" w:space="0" w:color="000000"/>
            </w:tcBorders>
            <w:tcMar>
              <w:top w:w="0" w:type="dxa"/>
              <w:left w:w="115" w:type="dxa"/>
              <w:bottom w:w="0" w:type="dxa"/>
              <w:right w:w="115" w:type="dxa"/>
            </w:tcMar>
            <w:vAlign w:val="bottom"/>
            <w:hideMark/>
          </w:tcPr>
          <w:p w14:paraId="7BF10470" w14:textId="77777777" w:rsidR="007C2899" w:rsidRPr="00766532" w:rsidRDefault="007C2899" w:rsidP="009D0473"/>
        </w:tc>
        <w:tc>
          <w:tcPr>
            <w:tcW w:w="0" w:type="auto"/>
            <w:tcBorders>
              <w:top w:val="single" w:sz="4" w:space="0" w:color="000000"/>
            </w:tcBorders>
            <w:tcMar>
              <w:top w:w="0" w:type="dxa"/>
              <w:left w:w="115" w:type="dxa"/>
              <w:bottom w:w="0" w:type="dxa"/>
              <w:right w:w="115" w:type="dxa"/>
            </w:tcMar>
            <w:vAlign w:val="bottom"/>
            <w:hideMark/>
          </w:tcPr>
          <w:p w14:paraId="684440EF" w14:textId="77777777" w:rsidR="007C2899" w:rsidRPr="00766532" w:rsidRDefault="007C2899" w:rsidP="009D0473">
            <w:pPr>
              <w:ind w:left="-401" w:firstLine="401"/>
              <w:jc w:val="center"/>
            </w:pPr>
            <w:r w:rsidRPr="00766532">
              <w:rPr>
                <w:color w:val="000000"/>
                <w:sz w:val="20"/>
                <w:szCs w:val="20"/>
              </w:rPr>
              <w:t>17.272</w:t>
            </w:r>
          </w:p>
        </w:tc>
        <w:tc>
          <w:tcPr>
            <w:tcW w:w="0" w:type="auto"/>
            <w:tcBorders>
              <w:top w:val="single" w:sz="4" w:space="0" w:color="000000"/>
            </w:tcBorders>
            <w:tcMar>
              <w:top w:w="0" w:type="dxa"/>
              <w:left w:w="115" w:type="dxa"/>
              <w:bottom w:w="0" w:type="dxa"/>
              <w:right w:w="115" w:type="dxa"/>
            </w:tcMar>
            <w:vAlign w:val="bottom"/>
            <w:hideMark/>
          </w:tcPr>
          <w:p w14:paraId="1D7C0198" w14:textId="77777777" w:rsidR="007C2899" w:rsidRPr="00766532" w:rsidRDefault="007C2899" w:rsidP="009D0473"/>
        </w:tc>
        <w:tc>
          <w:tcPr>
            <w:tcW w:w="0" w:type="auto"/>
            <w:tcBorders>
              <w:top w:val="single" w:sz="4" w:space="0" w:color="000000"/>
            </w:tcBorders>
            <w:tcMar>
              <w:top w:w="0" w:type="dxa"/>
              <w:left w:w="115" w:type="dxa"/>
              <w:bottom w:w="0" w:type="dxa"/>
              <w:right w:w="115" w:type="dxa"/>
            </w:tcMar>
            <w:vAlign w:val="bottom"/>
            <w:hideMark/>
          </w:tcPr>
          <w:p w14:paraId="3955E5DB" w14:textId="77777777" w:rsidR="007C2899" w:rsidRPr="00766532" w:rsidRDefault="007C2899" w:rsidP="009D0473"/>
        </w:tc>
        <w:tc>
          <w:tcPr>
            <w:tcW w:w="0" w:type="auto"/>
            <w:tcBorders>
              <w:top w:val="single" w:sz="4" w:space="0" w:color="000000"/>
            </w:tcBorders>
            <w:tcMar>
              <w:top w:w="0" w:type="dxa"/>
              <w:left w:w="115" w:type="dxa"/>
              <w:bottom w:w="0" w:type="dxa"/>
              <w:right w:w="115" w:type="dxa"/>
            </w:tcMar>
            <w:vAlign w:val="bottom"/>
            <w:hideMark/>
          </w:tcPr>
          <w:p w14:paraId="2F5FE0E5" w14:textId="77777777" w:rsidR="007C2899" w:rsidRPr="00766532" w:rsidRDefault="007C2899" w:rsidP="009D0473">
            <w:pPr>
              <w:ind w:left="-401" w:firstLine="401"/>
              <w:jc w:val="center"/>
            </w:pPr>
            <w:r w:rsidRPr="00766532">
              <w:rPr>
                <w:color w:val="000000"/>
                <w:sz w:val="20"/>
                <w:szCs w:val="20"/>
              </w:rPr>
              <w:t>16.350</w:t>
            </w:r>
          </w:p>
        </w:tc>
        <w:tc>
          <w:tcPr>
            <w:tcW w:w="0" w:type="auto"/>
            <w:tcBorders>
              <w:top w:val="single" w:sz="4" w:space="0" w:color="000000"/>
            </w:tcBorders>
            <w:tcMar>
              <w:top w:w="0" w:type="dxa"/>
              <w:left w:w="115" w:type="dxa"/>
              <w:bottom w:w="0" w:type="dxa"/>
              <w:right w:w="115" w:type="dxa"/>
            </w:tcMar>
            <w:vAlign w:val="bottom"/>
            <w:hideMark/>
          </w:tcPr>
          <w:p w14:paraId="0C437EF8" w14:textId="77777777" w:rsidR="007C2899" w:rsidRPr="00766532" w:rsidRDefault="007C2899" w:rsidP="009D0473">
            <w:pPr>
              <w:ind w:left="-401" w:firstLine="401"/>
              <w:jc w:val="center"/>
            </w:pPr>
            <w:r w:rsidRPr="00766532">
              <w:rPr>
                <w:color w:val="000000"/>
                <w:sz w:val="20"/>
                <w:szCs w:val="20"/>
              </w:rPr>
              <w:t>-15.600</w:t>
            </w:r>
          </w:p>
        </w:tc>
        <w:tc>
          <w:tcPr>
            <w:tcW w:w="0" w:type="auto"/>
            <w:tcBorders>
              <w:top w:val="single" w:sz="4" w:space="0" w:color="000000"/>
            </w:tcBorders>
            <w:tcMar>
              <w:top w:w="0" w:type="dxa"/>
              <w:left w:w="115" w:type="dxa"/>
              <w:bottom w:w="0" w:type="dxa"/>
              <w:right w:w="115" w:type="dxa"/>
            </w:tcMar>
            <w:vAlign w:val="bottom"/>
            <w:hideMark/>
          </w:tcPr>
          <w:p w14:paraId="146AB867" w14:textId="77777777" w:rsidR="007C2899" w:rsidRPr="00766532" w:rsidRDefault="007C2899" w:rsidP="009D0473"/>
        </w:tc>
      </w:tr>
      <w:tr w:rsidR="007C2899" w:rsidRPr="00766532" w14:paraId="0762EFA2" w14:textId="77777777" w:rsidTr="00665171">
        <w:trPr>
          <w:trHeight w:val="263"/>
        </w:trPr>
        <w:tc>
          <w:tcPr>
            <w:tcW w:w="0" w:type="auto"/>
            <w:tcMar>
              <w:top w:w="0" w:type="dxa"/>
              <w:left w:w="115" w:type="dxa"/>
              <w:bottom w:w="0" w:type="dxa"/>
              <w:right w:w="115" w:type="dxa"/>
            </w:tcMar>
            <w:vAlign w:val="bottom"/>
            <w:hideMark/>
          </w:tcPr>
          <w:p w14:paraId="3CB6C21D" w14:textId="77777777" w:rsidR="007C2899" w:rsidRPr="00766532" w:rsidRDefault="007C2899" w:rsidP="009D0473"/>
        </w:tc>
        <w:tc>
          <w:tcPr>
            <w:tcW w:w="0" w:type="auto"/>
            <w:tcMar>
              <w:top w:w="0" w:type="dxa"/>
              <w:left w:w="115" w:type="dxa"/>
              <w:bottom w:w="0" w:type="dxa"/>
              <w:right w:w="115" w:type="dxa"/>
            </w:tcMar>
            <w:vAlign w:val="bottom"/>
            <w:hideMark/>
          </w:tcPr>
          <w:p w14:paraId="4A4195D2" w14:textId="77777777" w:rsidR="007C2899" w:rsidRPr="00766532" w:rsidRDefault="007C2899" w:rsidP="009D0473"/>
        </w:tc>
        <w:tc>
          <w:tcPr>
            <w:tcW w:w="0" w:type="auto"/>
            <w:tcMar>
              <w:top w:w="0" w:type="dxa"/>
              <w:left w:w="115" w:type="dxa"/>
              <w:bottom w:w="0" w:type="dxa"/>
              <w:right w:w="115" w:type="dxa"/>
            </w:tcMar>
            <w:vAlign w:val="bottom"/>
            <w:hideMark/>
          </w:tcPr>
          <w:p w14:paraId="511D7779" w14:textId="77777777" w:rsidR="007C2899" w:rsidRPr="00766532" w:rsidRDefault="007C2899" w:rsidP="009D0473">
            <w:pPr>
              <w:ind w:left="-401" w:firstLine="401"/>
              <w:jc w:val="center"/>
            </w:pPr>
            <w:r w:rsidRPr="00766532">
              <w:rPr>
                <w:color w:val="000000"/>
                <w:sz w:val="20"/>
                <w:szCs w:val="20"/>
              </w:rPr>
              <w:t>(17.544)</w:t>
            </w:r>
          </w:p>
        </w:tc>
        <w:tc>
          <w:tcPr>
            <w:tcW w:w="0" w:type="auto"/>
            <w:tcMar>
              <w:top w:w="0" w:type="dxa"/>
              <w:left w:w="115" w:type="dxa"/>
              <w:bottom w:w="0" w:type="dxa"/>
              <w:right w:w="115" w:type="dxa"/>
            </w:tcMar>
            <w:vAlign w:val="bottom"/>
            <w:hideMark/>
          </w:tcPr>
          <w:p w14:paraId="727D4328" w14:textId="77777777" w:rsidR="007C2899" w:rsidRPr="00766532" w:rsidRDefault="007C2899" w:rsidP="009D0473"/>
        </w:tc>
        <w:tc>
          <w:tcPr>
            <w:tcW w:w="0" w:type="auto"/>
            <w:tcMar>
              <w:top w:w="0" w:type="dxa"/>
              <w:left w:w="115" w:type="dxa"/>
              <w:bottom w:w="0" w:type="dxa"/>
              <w:right w:w="115" w:type="dxa"/>
            </w:tcMar>
            <w:vAlign w:val="bottom"/>
            <w:hideMark/>
          </w:tcPr>
          <w:p w14:paraId="4A864C71" w14:textId="77777777" w:rsidR="007C2899" w:rsidRPr="00766532" w:rsidRDefault="007C2899" w:rsidP="009D0473"/>
        </w:tc>
        <w:tc>
          <w:tcPr>
            <w:tcW w:w="0" w:type="auto"/>
            <w:tcMar>
              <w:top w:w="0" w:type="dxa"/>
              <w:left w:w="115" w:type="dxa"/>
              <w:bottom w:w="0" w:type="dxa"/>
              <w:right w:w="115" w:type="dxa"/>
            </w:tcMar>
            <w:vAlign w:val="bottom"/>
            <w:hideMark/>
          </w:tcPr>
          <w:p w14:paraId="1D2F6F15" w14:textId="77777777" w:rsidR="007C2899" w:rsidRPr="00766532" w:rsidRDefault="007C2899" w:rsidP="009D0473">
            <w:pPr>
              <w:ind w:left="-401" w:firstLine="401"/>
              <w:jc w:val="center"/>
            </w:pPr>
            <w:r w:rsidRPr="00766532">
              <w:rPr>
                <w:color w:val="000000"/>
                <w:sz w:val="20"/>
                <w:szCs w:val="20"/>
              </w:rPr>
              <w:t>(20.890)</w:t>
            </w:r>
          </w:p>
        </w:tc>
        <w:tc>
          <w:tcPr>
            <w:tcW w:w="0" w:type="auto"/>
            <w:tcMar>
              <w:top w:w="0" w:type="dxa"/>
              <w:left w:w="115" w:type="dxa"/>
              <w:bottom w:w="0" w:type="dxa"/>
              <w:right w:w="115" w:type="dxa"/>
            </w:tcMar>
            <w:vAlign w:val="bottom"/>
            <w:hideMark/>
          </w:tcPr>
          <w:p w14:paraId="3FC53EE9" w14:textId="77777777" w:rsidR="007C2899" w:rsidRPr="00766532" w:rsidRDefault="007C2899" w:rsidP="009D0473">
            <w:pPr>
              <w:ind w:left="-401" w:firstLine="401"/>
              <w:jc w:val="center"/>
            </w:pPr>
            <w:r w:rsidRPr="00766532">
              <w:rPr>
                <w:color w:val="000000"/>
                <w:sz w:val="20"/>
                <w:szCs w:val="20"/>
              </w:rPr>
              <w:t>(24.201)</w:t>
            </w:r>
          </w:p>
        </w:tc>
        <w:tc>
          <w:tcPr>
            <w:tcW w:w="0" w:type="auto"/>
            <w:tcMar>
              <w:top w:w="0" w:type="dxa"/>
              <w:left w:w="115" w:type="dxa"/>
              <w:bottom w:w="0" w:type="dxa"/>
              <w:right w:w="115" w:type="dxa"/>
            </w:tcMar>
            <w:vAlign w:val="bottom"/>
            <w:hideMark/>
          </w:tcPr>
          <w:p w14:paraId="0D0B5906" w14:textId="77777777" w:rsidR="007C2899" w:rsidRPr="00766532" w:rsidRDefault="007C2899" w:rsidP="009D0473"/>
        </w:tc>
      </w:tr>
      <w:tr w:rsidR="007C2899" w:rsidRPr="00766532" w14:paraId="0081FEE4" w14:textId="77777777" w:rsidTr="00665171">
        <w:trPr>
          <w:trHeight w:val="263"/>
        </w:trPr>
        <w:tc>
          <w:tcPr>
            <w:tcW w:w="0" w:type="auto"/>
            <w:tcMar>
              <w:top w:w="0" w:type="dxa"/>
              <w:left w:w="115" w:type="dxa"/>
              <w:bottom w:w="0" w:type="dxa"/>
              <w:right w:w="115" w:type="dxa"/>
            </w:tcMar>
            <w:vAlign w:val="bottom"/>
            <w:hideMark/>
          </w:tcPr>
          <w:p w14:paraId="798FD305" w14:textId="77777777" w:rsidR="007C2899" w:rsidRPr="00766532" w:rsidRDefault="007C2899" w:rsidP="009D0473">
            <w:pPr>
              <w:jc w:val="both"/>
            </w:pPr>
            <w:r w:rsidRPr="00766532">
              <w:rPr>
                <w:i/>
                <w:iCs/>
                <w:color w:val="000000"/>
                <w:sz w:val="20"/>
                <w:szCs w:val="20"/>
              </w:rPr>
              <w:t>Lottery</w:t>
            </w:r>
          </w:p>
        </w:tc>
        <w:tc>
          <w:tcPr>
            <w:tcW w:w="0" w:type="auto"/>
            <w:tcMar>
              <w:top w:w="0" w:type="dxa"/>
              <w:left w:w="115" w:type="dxa"/>
              <w:bottom w:w="0" w:type="dxa"/>
              <w:right w:w="115" w:type="dxa"/>
            </w:tcMar>
            <w:vAlign w:val="bottom"/>
            <w:hideMark/>
          </w:tcPr>
          <w:p w14:paraId="1D9F575C" w14:textId="77777777" w:rsidR="007C2899" w:rsidRPr="00766532" w:rsidRDefault="007C2899" w:rsidP="009D0473"/>
        </w:tc>
        <w:tc>
          <w:tcPr>
            <w:tcW w:w="0" w:type="auto"/>
            <w:tcMar>
              <w:top w:w="0" w:type="dxa"/>
              <w:left w:w="115" w:type="dxa"/>
              <w:bottom w:w="0" w:type="dxa"/>
              <w:right w:w="115" w:type="dxa"/>
            </w:tcMar>
            <w:vAlign w:val="bottom"/>
            <w:hideMark/>
          </w:tcPr>
          <w:p w14:paraId="04E73785" w14:textId="77777777" w:rsidR="007C2899" w:rsidRPr="00766532" w:rsidRDefault="007C2899" w:rsidP="009D0473">
            <w:pPr>
              <w:ind w:left="-401" w:firstLine="401"/>
              <w:jc w:val="center"/>
            </w:pPr>
            <w:r w:rsidRPr="00766532">
              <w:rPr>
                <w:color w:val="000000"/>
                <w:sz w:val="20"/>
                <w:szCs w:val="20"/>
              </w:rPr>
              <w:t>22.682</w:t>
            </w:r>
          </w:p>
        </w:tc>
        <w:tc>
          <w:tcPr>
            <w:tcW w:w="0" w:type="auto"/>
            <w:tcMar>
              <w:top w:w="0" w:type="dxa"/>
              <w:left w:w="115" w:type="dxa"/>
              <w:bottom w:w="0" w:type="dxa"/>
              <w:right w:w="115" w:type="dxa"/>
            </w:tcMar>
            <w:vAlign w:val="bottom"/>
            <w:hideMark/>
          </w:tcPr>
          <w:p w14:paraId="3549ADA7" w14:textId="77777777" w:rsidR="007C2899" w:rsidRPr="00766532" w:rsidRDefault="007C2899" w:rsidP="009D0473"/>
        </w:tc>
        <w:tc>
          <w:tcPr>
            <w:tcW w:w="0" w:type="auto"/>
            <w:tcMar>
              <w:top w:w="0" w:type="dxa"/>
              <w:left w:w="115" w:type="dxa"/>
              <w:bottom w:w="0" w:type="dxa"/>
              <w:right w:w="115" w:type="dxa"/>
            </w:tcMar>
            <w:vAlign w:val="bottom"/>
            <w:hideMark/>
          </w:tcPr>
          <w:p w14:paraId="6697AC51" w14:textId="77777777" w:rsidR="007C2899" w:rsidRPr="00766532" w:rsidRDefault="007C2899" w:rsidP="009D0473"/>
        </w:tc>
        <w:tc>
          <w:tcPr>
            <w:tcW w:w="0" w:type="auto"/>
            <w:tcMar>
              <w:top w:w="0" w:type="dxa"/>
              <w:left w:w="115" w:type="dxa"/>
              <w:bottom w:w="0" w:type="dxa"/>
              <w:right w:w="115" w:type="dxa"/>
            </w:tcMar>
            <w:vAlign w:val="bottom"/>
            <w:hideMark/>
          </w:tcPr>
          <w:p w14:paraId="63BA98A8" w14:textId="77777777" w:rsidR="007C2899" w:rsidRPr="00766532" w:rsidRDefault="007C2899" w:rsidP="009D0473">
            <w:pPr>
              <w:ind w:left="-401" w:firstLine="401"/>
              <w:jc w:val="center"/>
            </w:pPr>
            <w:r w:rsidRPr="00766532">
              <w:rPr>
                <w:color w:val="000000"/>
                <w:sz w:val="20"/>
                <w:szCs w:val="20"/>
              </w:rPr>
              <w:t>31.950</w:t>
            </w:r>
          </w:p>
        </w:tc>
        <w:tc>
          <w:tcPr>
            <w:tcW w:w="0" w:type="auto"/>
            <w:tcMar>
              <w:top w:w="0" w:type="dxa"/>
              <w:left w:w="115" w:type="dxa"/>
              <w:bottom w:w="0" w:type="dxa"/>
              <w:right w:w="115" w:type="dxa"/>
            </w:tcMar>
            <w:vAlign w:val="bottom"/>
            <w:hideMark/>
          </w:tcPr>
          <w:p w14:paraId="087F6131" w14:textId="77777777" w:rsidR="007C2899" w:rsidRPr="00766532" w:rsidRDefault="007C2899" w:rsidP="009D0473"/>
        </w:tc>
        <w:tc>
          <w:tcPr>
            <w:tcW w:w="0" w:type="auto"/>
            <w:tcMar>
              <w:top w:w="0" w:type="dxa"/>
              <w:left w:w="115" w:type="dxa"/>
              <w:bottom w:w="0" w:type="dxa"/>
              <w:right w:w="115" w:type="dxa"/>
            </w:tcMar>
            <w:vAlign w:val="bottom"/>
            <w:hideMark/>
          </w:tcPr>
          <w:p w14:paraId="19C04774" w14:textId="77777777" w:rsidR="007C2899" w:rsidRPr="00766532" w:rsidRDefault="007C2899" w:rsidP="009D0473"/>
        </w:tc>
      </w:tr>
      <w:tr w:rsidR="007C2899" w:rsidRPr="00766532" w14:paraId="5E33DB0D" w14:textId="77777777" w:rsidTr="00665171">
        <w:trPr>
          <w:trHeight w:val="263"/>
        </w:trPr>
        <w:tc>
          <w:tcPr>
            <w:tcW w:w="0" w:type="auto"/>
            <w:tcMar>
              <w:top w:w="0" w:type="dxa"/>
              <w:left w:w="115" w:type="dxa"/>
              <w:bottom w:w="0" w:type="dxa"/>
              <w:right w:w="115" w:type="dxa"/>
            </w:tcMar>
            <w:vAlign w:val="bottom"/>
            <w:hideMark/>
          </w:tcPr>
          <w:p w14:paraId="161C2AD3" w14:textId="77777777" w:rsidR="007C2899" w:rsidRPr="00766532" w:rsidRDefault="007C2899" w:rsidP="009D0473"/>
        </w:tc>
        <w:tc>
          <w:tcPr>
            <w:tcW w:w="0" w:type="auto"/>
            <w:tcMar>
              <w:top w:w="0" w:type="dxa"/>
              <w:left w:w="115" w:type="dxa"/>
              <w:bottom w:w="0" w:type="dxa"/>
              <w:right w:w="115" w:type="dxa"/>
            </w:tcMar>
            <w:vAlign w:val="bottom"/>
            <w:hideMark/>
          </w:tcPr>
          <w:p w14:paraId="51A3AAC2" w14:textId="77777777" w:rsidR="007C2899" w:rsidRPr="00766532" w:rsidRDefault="007C2899" w:rsidP="009D0473"/>
        </w:tc>
        <w:tc>
          <w:tcPr>
            <w:tcW w:w="0" w:type="auto"/>
            <w:tcMar>
              <w:top w:w="0" w:type="dxa"/>
              <w:left w:w="115" w:type="dxa"/>
              <w:bottom w:w="0" w:type="dxa"/>
              <w:right w:w="115" w:type="dxa"/>
            </w:tcMar>
            <w:vAlign w:val="bottom"/>
            <w:hideMark/>
          </w:tcPr>
          <w:p w14:paraId="0EDAAC1C" w14:textId="77777777" w:rsidR="007C2899" w:rsidRPr="00766532" w:rsidRDefault="007C2899" w:rsidP="009D0473">
            <w:pPr>
              <w:ind w:left="-401" w:firstLine="401"/>
              <w:jc w:val="center"/>
            </w:pPr>
            <w:r w:rsidRPr="00766532">
              <w:rPr>
                <w:color w:val="000000"/>
                <w:sz w:val="20"/>
                <w:szCs w:val="20"/>
              </w:rPr>
              <w:t>(17.544)</w:t>
            </w:r>
          </w:p>
        </w:tc>
        <w:tc>
          <w:tcPr>
            <w:tcW w:w="0" w:type="auto"/>
            <w:tcMar>
              <w:top w:w="0" w:type="dxa"/>
              <w:left w:w="115" w:type="dxa"/>
              <w:bottom w:w="0" w:type="dxa"/>
              <w:right w:w="115" w:type="dxa"/>
            </w:tcMar>
            <w:vAlign w:val="bottom"/>
            <w:hideMark/>
          </w:tcPr>
          <w:p w14:paraId="76095EF2" w14:textId="77777777" w:rsidR="007C2899" w:rsidRPr="00766532" w:rsidRDefault="007C2899" w:rsidP="009D0473"/>
        </w:tc>
        <w:tc>
          <w:tcPr>
            <w:tcW w:w="0" w:type="auto"/>
            <w:tcMar>
              <w:top w:w="0" w:type="dxa"/>
              <w:left w:w="115" w:type="dxa"/>
              <w:bottom w:w="0" w:type="dxa"/>
              <w:right w:w="115" w:type="dxa"/>
            </w:tcMar>
            <w:vAlign w:val="bottom"/>
            <w:hideMark/>
          </w:tcPr>
          <w:p w14:paraId="608C73A1" w14:textId="77777777" w:rsidR="007C2899" w:rsidRPr="00766532" w:rsidRDefault="007C2899" w:rsidP="009D0473"/>
        </w:tc>
        <w:tc>
          <w:tcPr>
            <w:tcW w:w="0" w:type="auto"/>
            <w:tcMar>
              <w:top w:w="0" w:type="dxa"/>
              <w:left w:w="115" w:type="dxa"/>
              <w:bottom w:w="0" w:type="dxa"/>
              <w:right w:w="115" w:type="dxa"/>
            </w:tcMar>
            <w:vAlign w:val="bottom"/>
            <w:hideMark/>
          </w:tcPr>
          <w:p w14:paraId="073CE226" w14:textId="77777777" w:rsidR="007C2899" w:rsidRPr="00766532" w:rsidRDefault="007C2899" w:rsidP="009D0473">
            <w:pPr>
              <w:ind w:left="-401" w:firstLine="401"/>
              <w:jc w:val="center"/>
            </w:pPr>
            <w:r w:rsidRPr="00766532">
              <w:rPr>
                <w:color w:val="000000"/>
                <w:sz w:val="20"/>
                <w:szCs w:val="20"/>
              </w:rPr>
              <w:t>(20.890)</w:t>
            </w:r>
          </w:p>
        </w:tc>
        <w:tc>
          <w:tcPr>
            <w:tcW w:w="0" w:type="auto"/>
            <w:tcMar>
              <w:top w:w="0" w:type="dxa"/>
              <w:left w:w="115" w:type="dxa"/>
              <w:bottom w:w="0" w:type="dxa"/>
              <w:right w:w="115" w:type="dxa"/>
            </w:tcMar>
            <w:vAlign w:val="bottom"/>
            <w:hideMark/>
          </w:tcPr>
          <w:p w14:paraId="45BC8C8B" w14:textId="77777777" w:rsidR="007C2899" w:rsidRPr="00766532" w:rsidRDefault="007C2899" w:rsidP="009D0473"/>
        </w:tc>
        <w:tc>
          <w:tcPr>
            <w:tcW w:w="0" w:type="auto"/>
            <w:tcMar>
              <w:top w:w="0" w:type="dxa"/>
              <w:left w:w="115" w:type="dxa"/>
              <w:bottom w:w="0" w:type="dxa"/>
              <w:right w:w="115" w:type="dxa"/>
            </w:tcMar>
            <w:vAlign w:val="bottom"/>
            <w:hideMark/>
          </w:tcPr>
          <w:p w14:paraId="6D6887EF" w14:textId="77777777" w:rsidR="007C2899" w:rsidRPr="00766532" w:rsidRDefault="007C2899" w:rsidP="009D0473"/>
        </w:tc>
      </w:tr>
      <w:tr w:rsidR="007C2899" w:rsidRPr="00766532" w14:paraId="2E7889EA" w14:textId="77777777" w:rsidTr="00665171">
        <w:trPr>
          <w:trHeight w:val="263"/>
        </w:trPr>
        <w:tc>
          <w:tcPr>
            <w:tcW w:w="0" w:type="auto"/>
            <w:tcMar>
              <w:top w:w="0" w:type="dxa"/>
              <w:left w:w="115" w:type="dxa"/>
              <w:bottom w:w="0" w:type="dxa"/>
              <w:right w:w="115" w:type="dxa"/>
            </w:tcMar>
            <w:vAlign w:val="bottom"/>
            <w:hideMark/>
          </w:tcPr>
          <w:p w14:paraId="06676BE6" w14:textId="77777777" w:rsidR="007C2899" w:rsidRPr="00766532" w:rsidRDefault="007C2899" w:rsidP="009D0473">
            <w:pPr>
              <w:jc w:val="both"/>
            </w:pPr>
            <w:r w:rsidRPr="00766532">
              <w:rPr>
                <w:i/>
                <w:iCs/>
                <w:color w:val="000000"/>
                <w:sz w:val="20"/>
                <w:szCs w:val="20"/>
              </w:rPr>
              <w:t>Week</w:t>
            </w:r>
          </w:p>
        </w:tc>
        <w:tc>
          <w:tcPr>
            <w:tcW w:w="0" w:type="auto"/>
            <w:tcMar>
              <w:top w:w="0" w:type="dxa"/>
              <w:left w:w="115" w:type="dxa"/>
              <w:bottom w:w="0" w:type="dxa"/>
              <w:right w:w="115" w:type="dxa"/>
            </w:tcMar>
            <w:vAlign w:val="bottom"/>
            <w:hideMark/>
          </w:tcPr>
          <w:p w14:paraId="48A318CB" w14:textId="77777777" w:rsidR="007C2899" w:rsidRPr="00766532" w:rsidRDefault="007C2899" w:rsidP="009D0473">
            <w:pPr>
              <w:ind w:left="-401" w:firstLine="401"/>
              <w:jc w:val="center"/>
            </w:pPr>
            <w:r w:rsidRPr="00766532">
              <w:rPr>
                <w:color w:val="000000"/>
                <w:sz w:val="20"/>
                <w:szCs w:val="20"/>
              </w:rPr>
              <w:t>-0.408</w:t>
            </w:r>
          </w:p>
        </w:tc>
        <w:tc>
          <w:tcPr>
            <w:tcW w:w="0" w:type="auto"/>
            <w:tcMar>
              <w:top w:w="0" w:type="dxa"/>
              <w:left w:w="115" w:type="dxa"/>
              <w:bottom w:w="0" w:type="dxa"/>
              <w:right w:w="115" w:type="dxa"/>
            </w:tcMar>
            <w:vAlign w:val="bottom"/>
            <w:hideMark/>
          </w:tcPr>
          <w:p w14:paraId="33FAED1A" w14:textId="77777777" w:rsidR="007C2899" w:rsidRPr="00766532" w:rsidRDefault="007C2899" w:rsidP="009D0473"/>
        </w:tc>
        <w:tc>
          <w:tcPr>
            <w:tcW w:w="0" w:type="auto"/>
            <w:tcMar>
              <w:top w:w="0" w:type="dxa"/>
              <w:left w:w="115" w:type="dxa"/>
              <w:bottom w:w="0" w:type="dxa"/>
              <w:right w:w="115" w:type="dxa"/>
            </w:tcMar>
            <w:vAlign w:val="bottom"/>
            <w:hideMark/>
          </w:tcPr>
          <w:p w14:paraId="3C66D19E" w14:textId="77777777" w:rsidR="007C2899" w:rsidRPr="00766532" w:rsidRDefault="007C2899" w:rsidP="009D0473"/>
        </w:tc>
        <w:tc>
          <w:tcPr>
            <w:tcW w:w="0" w:type="auto"/>
            <w:tcMar>
              <w:top w:w="0" w:type="dxa"/>
              <w:left w:w="115" w:type="dxa"/>
              <w:bottom w:w="0" w:type="dxa"/>
              <w:right w:w="115" w:type="dxa"/>
            </w:tcMar>
            <w:vAlign w:val="bottom"/>
            <w:hideMark/>
          </w:tcPr>
          <w:p w14:paraId="4F8465B3" w14:textId="77777777" w:rsidR="007C2899" w:rsidRPr="00766532" w:rsidRDefault="007C2899" w:rsidP="009D0473">
            <w:pPr>
              <w:ind w:left="-401" w:firstLine="401"/>
              <w:jc w:val="center"/>
            </w:pPr>
            <w:r w:rsidRPr="00766532">
              <w:rPr>
                <w:color w:val="000000"/>
                <w:sz w:val="20"/>
                <w:szCs w:val="20"/>
              </w:rPr>
              <w:t>3.158***</w:t>
            </w:r>
          </w:p>
        </w:tc>
        <w:tc>
          <w:tcPr>
            <w:tcW w:w="0" w:type="auto"/>
            <w:tcMar>
              <w:top w:w="0" w:type="dxa"/>
              <w:left w:w="115" w:type="dxa"/>
              <w:bottom w:w="0" w:type="dxa"/>
              <w:right w:w="115" w:type="dxa"/>
            </w:tcMar>
            <w:vAlign w:val="bottom"/>
            <w:hideMark/>
          </w:tcPr>
          <w:p w14:paraId="253E72EC" w14:textId="77777777" w:rsidR="007C2899" w:rsidRPr="00766532" w:rsidRDefault="007C2899" w:rsidP="009D0473"/>
        </w:tc>
        <w:tc>
          <w:tcPr>
            <w:tcW w:w="0" w:type="auto"/>
            <w:tcMar>
              <w:top w:w="0" w:type="dxa"/>
              <w:left w:w="115" w:type="dxa"/>
              <w:bottom w:w="0" w:type="dxa"/>
              <w:right w:w="115" w:type="dxa"/>
            </w:tcMar>
            <w:vAlign w:val="bottom"/>
            <w:hideMark/>
          </w:tcPr>
          <w:p w14:paraId="67CB9AFA" w14:textId="77777777" w:rsidR="007C2899" w:rsidRPr="00766532" w:rsidRDefault="007C2899" w:rsidP="009D0473"/>
        </w:tc>
        <w:tc>
          <w:tcPr>
            <w:tcW w:w="0" w:type="auto"/>
            <w:tcMar>
              <w:top w:w="0" w:type="dxa"/>
              <w:left w:w="115" w:type="dxa"/>
              <w:bottom w:w="0" w:type="dxa"/>
              <w:right w:w="115" w:type="dxa"/>
            </w:tcMar>
            <w:vAlign w:val="bottom"/>
            <w:hideMark/>
          </w:tcPr>
          <w:p w14:paraId="09056175" w14:textId="77777777" w:rsidR="007C2899" w:rsidRPr="00766532" w:rsidRDefault="007C2899" w:rsidP="009D0473"/>
        </w:tc>
      </w:tr>
      <w:tr w:rsidR="007C2899" w:rsidRPr="00766532" w14:paraId="60D9F2AD" w14:textId="77777777" w:rsidTr="00665171">
        <w:trPr>
          <w:trHeight w:val="263"/>
        </w:trPr>
        <w:tc>
          <w:tcPr>
            <w:tcW w:w="0" w:type="auto"/>
            <w:tcMar>
              <w:top w:w="0" w:type="dxa"/>
              <w:left w:w="115" w:type="dxa"/>
              <w:bottom w:w="0" w:type="dxa"/>
              <w:right w:w="115" w:type="dxa"/>
            </w:tcMar>
            <w:vAlign w:val="bottom"/>
            <w:hideMark/>
          </w:tcPr>
          <w:p w14:paraId="614FA9A0" w14:textId="77777777" w:rsidR="007C2899" w:rsidRPr="00766532" w:rsidRDefault="007C2899" w:rsidP="009D0473"/>
        </w:tc>
        <w:tc>
          <w:tcPr>
            <w:tcW w:w="0" w:type="auto"/>
            <w:tcMar>
              <w:top w:w="0" w:type="dxa"/>
              <w:left w:w="115" w:type="dxa"/>
              <w:bottom w:w="0" w:type="dxa"/>
              <w:right w:w="115" w:type="dxa"/>
            </w:tcMar>
            <w:vAlign w:val="bottom"/>
            <w:hideMark/>
          </w:tcPr>
          <w:p w14:paraId="482B543D" w14:textId="77777777" w:rsidR="007C2899" w:rsidRPr="00766532" w:rsidRDefault="007C2899" w:rsidP="009D0473">
            <w:pPr>
              <w:ind w:left="-401" w:firstLine="401"/>
              <w:jc w:val="center"/>
            </w:pPr>
            <w:r w:rsidRPr="00766532">
              <w:rPr>
                <w:color w:val="000000"/>
                <w:sz w:val="20"/>
                <w:szCs w:val="20"/>
              </w:rPr>
              <w:t>(0.330)</w:t>
            </w:r>
          </w:p>
        </w:tc>
        <w:tc>
          <w:tcPr>
            <w:tcW w:w="0" w:type="auto"/>
            <w:tcMar>
              <w:top w:w="0" w:type="dxa"/>
              <w:left w:w="115" w:type="dxa"/>
              <w:bottom w:w="0" w:type="dxa"/>
              <w:right w:w="115" w:type="dxa"/>
            </w:tcMar>
            <w:vAlign w:val="bottom"/>
            <w:hideMark/>
          </w:tcPr>
          <w:p w14:paraId="414B7E54" w14:textId="77777777" w:rsidR="007C2899" w:rsidRPr="00766532" w:rsidRDefault="007C2899" w:rsidP="009D0473"/>
        </w:tc>
        <w:tc>
          <w:tcPr>
            <w:tcW w:w="0" w:type="auto"/>
            <w:tcMar>
              <w:top w:w="0" w:type="dxa"/>
              <w:left w:w="115" w:type="dxa"/>
              <w:bottom w:w="0" w:type="dxa"/>
              <w:right w:w="115" w:type="dxa"/>
            </w:tcMar>
            <w:vAlign w:val="bottom"/>
            <w:hideMark/>
          </w:tcPr>
          <w:p w14:paraId="083A3203" w14:textId="77777777" w:rsidR="007C2899" w:rsidRPr="00766532" w:rsidRDefault="007C2899" w:rsidP="009D0473"/>
        </w:tc>
        <w:tc>
          <w:tcPr>
            <w:tcW w:w="0" w:type="auto"/>
            <w:tcMar>
              <w:top w:w="0" w:type="dxa"/>
              <w:left w:w="115" w:type="dxa"/>
              <w:bottom w:w="0" w:type="dxa"/>
              <w:right w:w="115" w:type="dxa"/>
            </w:tcMar>
            <w:vAlign w:val="bottom"/>
            <w:hideMark/>
          </w:tcPr>
          <w:p w14:paraId="3B9D5A3B" w14:textId="77777777" w:rsidR="007C2899" w:rsidRPr="00766532" w:rsidRDefault="007C2899" w:rsidP="009D0473">
            <w:pPr>
              <w:ind w:left="-401" w:firstLine="401"/>
              <w:jc w:val="center"/>
            </w:pPr>
            <w:r w:rsidRPr="00766532">
              <w:rPr>
                <w:color w:val="000000"/>
                <w:sz w:val="20"/>
                <w:szCs w:val="20"/>
              </w:rPr>
              <w:t>(0.466)</w:t>
            </w:r>
          </w:p>
        </w:tc>
        <w:tc>
          <w:tcPr>
            <w:tcW w:w="0" w:type="auto"/>
            <w:tcMar>
              <w:top w:w="0" w:type="dxa"/>
              <w:left w:w="115" w:type="dxa"/>
              <w:bottom w:w="0" w:type="dxa"/>
              <w:right w:w="115" w:type="dxa"/>
            </w:tcMar>
            <w:vAlign w:val="bottom"/>
            <w:hideMark/>
          </w:tcPr>
          <w:p w14:paraId="1E9B6BAB" w14:textId="77777777" w:rsidR="007C2899" w:rsidRPr="00766532" w:rsidRDefault="007C2899" w:rsidP="009D0473"/>
        </w:tc>
        <w:tc>
          <w:tcPr>
            <w:tcW w:w="0" w:type="auto"/>
            <w:tcMar>
              <w:top w:w="0" w:type="dxa"/>
              <w:left w:w="115" w:type="dxa"/>
              <w:bottom w:w="0" w:type="dxa"/>
              <w:right w:w="115" w:type="dxa"/>
            </w:tcMar>
            <w:vAlign w:val="bottom"/>
            <w:hideMark/>
          </w:tcPr>
          <w:p w14:paraId="4B7E379E" w14:textId="77777777" w:rsidR="007C2899" w:rsidRPr="00766532" w:rsidRDefault="007C2899" w:rsidP="009D0473"/>
        </w:tc>
        <w:tc>
          <w:tcPr>
            <w:tcW w:w="0" w:type="auto"/>
            <w:tcMar>
              <w:top w:w="0" w:type="dxa"/>
              <w:left w:w="115" w:type="dxa"/>
              <w:bottom w:w="0" w:type="dxa"/>
              <w:right w:w="115" w:type="dxa"/>
            </w:tcMar>
            <w:vAlign w:val="bottom"/>
            <w:hideMark/>
          </w:tcPr>
          <w:p w14:paraId="44288097" w14:textId="77777777" w:rsidR="007C2899" w:rsidRPr="00766532" w:rsidRDefault="007C2899" w:rsidP="009D0473"/>
        </w:tc>
      </w:tr>
      <w:tr w:rsidR="007C2899" w:rsidRPr="00766532" w14:paraId="0A7E61BB" w14:textId="77777777" w:rsidTr="00665171">
        <w:trPr>
          <w:trHeight w:val="263"/>
        </w:trPr>
        <w:tc>
          <w:tcPr>
            <w:tcW w:w="0" w:type="auto"/>
            <w:tcMar>
              <w:top w:w="0" w:type="dxa"/>
              <w:left w:w="115" w:type="dxa"/>
              <w:bottom w:w="0" w:type="dxa"/>
              <w:right w:w="115" w:type="dxa"/>
            </w:tcMar>
            <w:vAlign w:val="bottom"/>
            <w:hideMark/>
          </w:tcPr>
          <w:p w14:paraId="243FBE2D" w14:textId="77777777" w:rsidR="007C2899" w:rsidRPr="00766532" w:rsidRDefault="007C2899" w:rsidP="009D0473">
            <w:pPr>
              <w:jc w:val="both"/>
            </w:pPr>
            <w:r w:rsidRPr="00766532">
              <w:rPr>
                <w:i/>
                <w:iCs/>
                <w:color w:val="000000"/>
                <w:sz w:val="20"/>
                <w:szCs w:val="20"/>
              </w:rPr>
              <w:t>IP</w:t>
            </w:r>
          </w:p>
        </w:tc>
        <w:tc>
          <w:tcPr>
            <w:tcW w:w="0" w:type="auto"/>
            <w:tcMar>
              <w:top w:w="0" w:type="dxa"/>
              <w:left w:w="115" w:type="dxa"/>
              <w:bottom w:w="0" w:type="dxa"/>
              <w:right w:w="115" w:type="dxa"/>
            </w:tcMar>
            <w:vAlign w:val="bottom"/>
            <w:hideMark/>
          </w:tcPr>
          <w:p w14:paraId="3C6F8A55" w14:textId="77777777" w:rsidR="007C2899" w:rsidRPr="00766532" w:rsidRDefault="007C2899" w:rsidP="009D0473"/>
        </w:tc>
        <w:tc>
          <w:tcPr>
            <w:tcW w:w="0" w:type="auto"/>
            <w:tcMar>
              <w:top w:w="0" w:type="dxa"/>
              <w:left w:w="115" w:type="dxa"/>
              <w:bottom w:w="0" w:type="dxa"/>
              <w:right w:w="115" w:type="dxa"/>
            </w:tcMar>
            <w:vAlign w:val="bottom"/>
            <w:hideMark/>
          </w:tcPr>
          <w:p w14:paraId="1E1AAB62" w14:textId="77777777" w:rsidR="007C2899" w:rsidRPr="00766532" w:rsidRDefault="007C2899" w:rsidP="009D0473"/>
        </w:tc>
        <w:tc>
          <w:tcPr>
            <w:tcW w:w="0" w:type="auto"/>
            <w:tcMar>
              <w:top w:w="0" w:type="dxa"/>
              <w:left w:w="115" w:type="dxa"/>
              <w:bottom w:w="0" w:type="dxa"/>
              <w:right w:w="115" w:type="dxa"/>
            </w:tcMar>
            <w:vAlign w:val="bottom"/>
            <w:hideMark/>
          </w:tcPr>
          <w:p w14:paraId="002D938A" w14:textId="77777777" w:rsidR="007C2899" w:rsidRPr="00766532" w:rsidRDefault="007C2899" w:rsidP="009D0473">
            <w:pPr>
              <w:ind w:left="-401" w:firstLine="401"/>
              <w:jc w:val="center"/>
            </w:pPr>
            <w:r w:rsidRPr="00766532">
              <w:rPr>
                <w:color w:val="000000"/>
                <w:sz w:val="20"/>
                <w:szCs w:val="20"/>
              </w:rPr>
              <w:t>22.573***</w:t>
            </w:r>
          </w:p>
        </w:tc>
        <w:tc>
          <w:tcPr>
            <w:tcW w:w="0" w:type="auto"/>
            <w:tcMar>
              <w:top w:w="0" w:type="dxa"/>
              <w:left w:w="115" w:type="dxa"/>
              <w:bottom w:w="0" w:type="dxa"/>
              <w:right w:w="115" w:type="dxa"/>
            </w:tcMar>
            <w:vAlign w:val="bottom"/>
            <w:hideMark/>
          </w:tcPr>
          <w:p w14:paraId="6F81CCCD" w14:textId="77777777" w:rsidR="007C2899" w:rsidRPr="00766532" w:rsidRDefault="007C2899" w:rsidP="009D0473"/>
        </w:tc>
        <w:tc>
          <w:tcPr>
            <w:tcW w:w="0" w:type="auto"/>
            <w:tcMar>
              <w:top w:w="0" w:type="dxa"/>
              <w:left w:w="115" w:type="dxa"/>
              <w:bottom w:w="0" w:type="dxa"/>
              <w:right w:w="115" w:type="dxa"/>
            </w:tcMar>
            <w:vAlign w:val="bottom"/>
            <w:hideMark/>
          </w:tcPr>
          <w:p w14:paraId="619AD31A" w14:textId="77777777" w:rsidR="007C2899" w:rsidRPr="00766532" w:rsidRDefault="007C2899" w:rsidP="009D0473"/>
        </w:tc>
        <w:tc>
          <w:tcPr>
            <w:tcW w:w="0" w:type="auto"/>
            <w:tcMar>
              <w:top w:w="0" w:type="dxa"/>
              <w:left w:w="115" w:type="dxa"/>
              <w:bottom w:w="0" w:type="dxa"/>
              <w:right w:w="115" w:type="dxa"/>
            </w:tcMar>
            <w:vAlign w:val="bottom"/>
            <w:hideMark/>
          </w:tcPr>
          <w:p w14:paraId="0BA173A0" w14:textId="77777777" w:rsidR="007C2899" w:rsidRPr="00766532" w:rsidRDefault="007C2899" w:rsidP="009D0473"/>
        </w:tc>
        <w:tc>
          <w:tcPr>
            <w:tcW w:w="0" w:type="auto"/>
            <w:tcMar>
              <w:top w:w="0" w:type="dxa"/>
              <w:left w:w="115" w:type="dxa"/>
              <w:bottom w:w="0" w:type="dxa"/>
              <w:right w:w="115" w:type="dxa"/>
            </w:tcMar>
            <w:vAlign w:val="bottom"/>
            <w:hideMark/>
          </w:tcPr>
          <w:p w14:paraId="4BDD792C" w14:textId="77777777" w:rsidR="007C2899" w:rsidRPr="00766532" w:rsidRDefault="007C2899" w:rsidP="009D0473">
            <w:pPr>
              <w:ind w:left="-401" w:firstLine="401"/>
              <w:jc w:val="center"/>
            </w:pPr>
            <w:r w:rsidRPr="00766532">
              <w:rPr>
                <w:color w:val="000000"/>
                <w:sz w:val="20"/>
                <w:szCs w:val="20"/>
              </w:rPr>
              <w:t>18.400***</w:t>
            </w:r>
          </w:p>
        </w:tc>
      </w:tr>
      <w:tr w:rsidR="007C2899" w:rsidRPr="00766532" w14:paraId="58D28173" w14:textId="77777777" w:rsidTr="00665171">
        <w:trPr>
          <w:trHeight w:val="263"/>
        </w:trPr>
        <w:tc>
          <w:tcPr>
            <w:tcW w:w="0" w:type="auto"/>
            <w:tcMar>
              <w:top w:w="0" w:type="dxa"/>
              <w:left w:w="115" w:type="dxa"/>
              <w:bottom w:w="0" w:type="dxa"/>
              <w:right w:w="115" w:type="dxa"/>
            </w:tcMar>
            <w:vAlign w:val="bottom"/>
            <w:hideMark/>
          </w:tcPr>
          <w:p w14:paraId="2D78071F" w14:textId="77777777" w:rsidR="007C2899" w:rsidRPr="00766532" w:rsidRDefault="007C2899" w:rsidP="009D0473"/>
        </w:tc>
        <w:tc>
          <w:tcPr>
            <w:tcW w:w="0" w:type="auto"/>
            <w:tcMar>
              <w:top w:w="0" w:type="dxa"/>
              <w:left w:w="115" w:type="dxa"/>
              <w:bottom w:w="0" w:type="dxa"/>
              <w:right w:w="115" w:type="dxa"/>
            </w:tcMar>
            <w:vAlign w:val="bottom"/>
            <w:hideMark/>
          </w:tcPr>
          <w:p w14:paraId="70B5EEF9" w14:textId="77777777" w:rsidR="007C2899" w:rsidRPr="00766532" w:rsidRDefault="007C2899" w:rsidP="009D0473"/>
        </w:tc>
        <w:tc>
          <w:tcPr>
            <w:tcW w:w="0" w:type="auto"/>
            <w:tcMar>
              <w:top w:w="0" w:type="dxa"/>
              <w:left w:w="115" w:type="dxa"/>
              <w:bottom w:w="0" w:type="dxa"/>
              <w:right w:w="115" w:type="dxa"/>
            </w:tcMar>
            <w:vAlign w:val="bottom"/>
            <w:hideMark/>
          </w:tcPr>
          <w:p w14:paraId="0E9DC7F0" w14:textId="77777777" w:rsidR="007C2899" w:rsidRPr="00766532" w:rsidRDefault="007C2899" w:rsidP="009D0473"/>
        </w:tc>
        <w:tc>
          <w:tcPr>
            <w:tcW w:w="0" w:type="auto"/>
            <w:tcMar>
              <w:top w:w="0" w:type="dxa"/>
              <w:left w:w="115" w:type="dxa"/>
              <w:bottom w:w="0" w:type="dxa"/>
              <w:right w:w="115" w:type="dxa"/>
            </w:tcMar>
            <w:vAlign w:val="bottom"/>
            <w:hideMark/>
          </w:tcPr>
          <w:p w14:paraId="560BF0DE" w14:textId="77777777" w:rsidR="007C2899" w:rsidRPr="00766532" w:rsidRDefault="007C2899" w:rsidP="009D0473">
            <w:pPr>
              <w:ind w:left="-401" w:firstLine="401"/>
              <w:jc w:val="center"/>
            </w:pPr>
            <w:r w:rsidRPr="00766532">
              <w:rPr>
                <w:color w:val="000000"/>
                <w:sz w:val="20"/>
                <w:szCs w:val="20"/>
              </w:rPr>
              <w:t>(2.472)</w:t>
            </w:r>
          </w:p>
        </w:tc>
        <w:tc>
          <w:tcPr>
            <w:tcW w:w="0" w:type="auto"/>
            <w:tcMar>
              <w:top w:w="0" w:type="dxa"/>
              <w:left w:w="115" w:type="dxa"/>
              <w:bottom w:w="0" w:type="dxa"/>
              <w:right w:w="115" w:type="dxa"/>
            </w:tcMar>
            <w:vAlign w:val="bottom"/>
            <w:hideMark/>
          </w:tcPr>
          <w:p w14:paraId="232454B5" w14:textId="77777777" w:rsidR="007C2899" w:rsidRPr="00766532" w:rsidRDefault="007C2899" w:rsidP="009D0473"/>
        </w:tc>
        <w:tc>
          <w:tcPr>
            <w:tcW w:w="0" w:type="auto"/>
            <w:tcMar>
              <w:top w:w="0" w:type="dxa"/>
              <w:left w:w="115" w:type="dxa"/>
              <w:bottom w:w="0" w:type="dxa"/>
              <w:right w:w="115" w:type="dxa"/>
            </w:tcMar>
            <w:vAlign w:val="bottom"/>
            <w:hideMark/>
          </w:tcPr>
          <w:p w14:paraId="43D27859" w14:textId="77777777" w:rsidR="007C2899" w:rsidRPr="00766532" w:rsidRDefault="007C2899" w:rsidP="009D0473"/>
        </w:tc>
        <w:tc>
          <w:tcPr>
            <w:tcW w:w="0" w:type="auto"/>
            <w:tcMar>
              <w:top w:w="0" w:type="dxa"/>
              <w:left w:w="115" w:type="dxa"/>
              <w:bottom w:w="0" w:type="dxa"/>
              <w:right w:w="115" w:type="dxa"/>
            </w:tcMar>
            <w:vAlign w:val="bottom"/>
            <w:hideMark/>
          </w:tcPr>
          <w:p w14:paraId="7C5FCAF1" w14:textId="77777777" w:rsidR="007C2899" w:rsidRPr="00766532" w:rsidRDefault="007C2899" w:rsidP="009D0473"/>
        </w:tc>
        <w:tc>
          <w:tcPr>
            <w:tcW w:w="0" w:type="auto"/>
            <w:tcMar>
              <w:top w:w="0" w:type="dxa"/>
              <w:left w:w="115" w:type="dxa"/>
              <w:bottom w:w="0" w:type="dxa"/>
              <w:right w:w="115" w:type="dxa"/>
            </w:tcMar>
            <w:vAlign w:val="bottom"/>
            <w:hideMark/>
          </w:tcPr>
          <w:p w14:paraId="01F96CE0" w14:textId="77777777" w:rsidR="007C2899" w:rsidRPr="00766532" w:rsidRDefault="007C2899" w:rsidP="009D0473">
            <w:pPr>
              <w:ind w:left="-401" w:firstLine="401"/>
              <w:jc w:val="center"/>
            </w:pPr>
            <w:r w:rsidRPr="00766532">
              <w:rPr>
                <w:color w:val="000000"/>
                <w:sz w:val="20"/>
                <w:szCs w:val="20"/>
              </w:rPr>
              <w:t>(3.583)</w:t>
            </w:r>
          </w:p>
        </w:tc>
      </w:tr>
      <w:tr w:rsidR="007C2899" w:rsidRPr="00766532" w14:paraId="62F17251" w14:textId="77777777" w:rsidTr="00665171">
        <w:trPr>
          <w:trHeight w:val="263"/>
        </w:trPr>
        <w:tc>
          <w:tcPr>
            <w:tcW w:w="0" w:type="auto"/>
            <w:tcMar>
              <w:top w:w="0" w:type="dxa"/>
              <w:left w:w="115" w:type="dxa"/>
              <w:bottom w:w="0" w:type="dxa"/>
              <w:right w:w="115" w:type="dxa"/>
            </w:tcMar>
            <w:vAlign w:val="bottom"/>
            <w:hideMark/>
          </w:tcPr>
          <w:p w14:paraId="1EBCFBD6" w14:textId="77777777" w:rsidR="007C2899" w:rsidRPr="00766532" w:rsidRDefault="007C2899" w:rsidP="009D0473">
            <w:pPr>
              <w:jc w:val="both"/>
            </w:pPr>
            <w:r w:rsidRPr="00766532">
              <w:rPr>
                <w:i/>
                <w:iCs/>
                <w:color w:val="000000"/>
                <w:sz w:val="20"/>
                <w:szCs w:val="20"/>
              </w:rPr>
              <w:t>Constant</w:t>
            </w:r>
          </w:p>
        </w:tc>
        <w:tc>
          <w:tcPr>
            <w:tcW w:w="0" w:type="auto"/>
            <w:tcMar>
              <w:top w:w="0" w:type="dxa"/>
              <w:left w:w="115" w:type="dxa"/>
              <w:bottom w:w="0" w:type="dxa"/>
              <w:right w:w="115" w:type="dxa"/>
            </w:tcMar>
            <w:vAlign w:val="bottom"/>
            <w:hideMark/>
          </w:tcPr>
          <w:p w14:paraId="5316102A" w14:textId="77777777" w:rsidR="007C2899" w:rsidRPr="00766532" w:rsidRDefault="007C2899" w:rsidP="009D0473">
            <w:pPr>
              <w:ind w:left="-401" w:firstLine="401"/>
              <w:jc w:val="center"/>
            </w:pPr>
            <w:r w:rsidRPr="00766532">
              <w:rPr>
                <w:color w:val="000000"/>
                <w:sz w:val="20"/>
                <w:szCs w:val="20"/>
              </w:rPr>
              <w:t>37.764***</w:t>
            </w:r>
          </w:p>
        </w:tc>
        <w:tc>
          <w:tcPr>
            <w:tcW w:w="0" w:type="auto"/>
            <w:tcMar>
              <w:top w:w="0" w:type="dxa"/>
              <w:left w:w="115" w:type="dxa"/>
              <w:bottom w:w="0" w:type="dxa"/>
              <w:right w:w="115" w:type="dxa"/>
            </w:tcMar>
            <w:vAlign w:val="bottom"/>
            <w:hideMark/>
          </w:tcPr>
          <w:p w14:paraId="107709C8" w14:textId="77777777" w:rsidR="007C2899" w:rsidRPr="00766532" w:rsidRDefault="007C2899" w:rsidP="009D0473">
            <w:pPr>
              <w:ind w:left="-401" w:firstLine="401"/>
              <w:jc w:val="center"/>
            </w:pPr>
            <w:r w:rsidRPr="00766532">
              <w:rPr>
                <w:color w:val="000000"/>
                <w:sz w:val="20"/>
                <w:szCs w:val="20"/>
              </w:rPr>
              <w:t>22.000*</w:t>
            </w:r>
          </w:p>
        </w:tc>
        <w:tc>
          <w:tcPr>
            <w:tcW w:w="0" w:type="auto"/>
            <w:tcMar>
              <w:top w:w="0" w:type="dxa"/>
              <w:left w:w="115" w:type="dxa"/>
              <w:bottom w:w="0" w:type="dxa"/>
              <w:right w:w="115" w:type="dxa"/>
            </w:tcMar>
            <w:vAlign w:val="bottom"/>
            <w:hideMark/>
          </w:tcPr>
          <w:p w14:paraId="41BEEE0F" w14:textId="77777777" w:rsidR="007C2899" w:rsidRPr="00766532" w:rsidRDefault="007C2899" w:rsidP="009D0473">
            <w:pPr>
              <w:ind w:left="-401" w:firstLine="401"/>
              <w:jc w:val="center"/>
            </w:pPr>
            <w:r w:rsidRPr="00766532">
              <w:rPr>
                <w:color w:val="000000"/>
                <w:sz w:val="20"/>
                <w:szCs w:val="20"/>
              </w:rPr>
              <w:t>41.977***</w:t>
            </w:r>
          </w:p>
        </w:tc>
        <w:tc>
          <w:tcPr>
            <w:tcW w:w="0" w:type="auto"/>
            <w:tcMar>
              <w:top w:w="0" w:type="dxa"/>
              <w:left w:w="115" w:type="dxa"/>
              <w:bottom w:w="0" w:type="dxa"/>
              <w:right w:w="115" w:type="dxa"/>
            </w:tcMar>
            <w:vAlign w:val="bottom"/>
            <w:hideMark/>
          </w:tcPr>
          <w:p w14:paraId="54BF9C53" w14:textId="77777777" w:rsidR="007C2899" w:rsidRPr="00766532" w:rsidRDefault="007C2899" w:rsidP="009D0473">
            <w:pPr>
              <w:ind w:left="-401" w:firstLine="401"/>
              <w:jc w:val="center"/>
            </w:pPr>
            <w:r w:rsidRPr="00766532">
              <w:rPr>
                <w:color w:val="000000"/>
                <w:sz w:val="20"/>
                <w:szCs w:val="20"/>
              </w:rPr>
              <w:t>47.183</w:t>
            </w:r>
          </w:p>
        </w:tc>
        <w:tc>
          <w:tcPr>
            <w:tcW w:w="0" w:type="auto"/>
            <w:tcMar>
              <w:top w:w="0" w:type="dxa"/>
              <w:left w:w="115" w:type="dxa"/>
              <w:bottom w:w="0" w:type="dxa"/>
              <w:right w:w="115" w:type="dxa"/>
            </w:tcMar>
            <w:vAlign w:val="bottom"/>
            <w:hideMark/>
          </w:tcPr>
          <w:p w14:paraId="55DD050D" w14:textId="77777777" w:rsidR="007C2899" w:rsidRPr="00766532" w:rsidRDefault="007C2899" w:rsidP="009D0473">
            <w:pPr>
              <w:ind w:left="-401" w:firstLine="401"/>
              <w:jc w:val="center"/>
            </w:pPr>
            <w:r w:rsidRPr="00766532">
              <w:rPr>
                <w:color w:val="000000"/>
                <w:sz w:val="20"/>
                <w:szCs w:val="20"/>
              </w:rPr>
              <w:t>40.400***</w:t>
            </w:r>
          </w:p>
        </w:tc>
        <w:tc>
          <w:tcPr>
            <w:tcW w:w="0" w:type="auto"/>
            <w:tcMar>
              <w:top w:w="0" w:type="dxa"/>
              <w:left w:w="115" w:type="dxa"/>
              <w:bottom w:w="0" w:type="dxa"/>
              <w:right w:w="115" w:type="dxa"/>
            </w:tcMar>
            <w:vAlign w:val="bottom"/>
            <w:hideMark/>
          </w:tcPr>
          <w:p w14:paraId="1B17A8F4" w14:textId="77777777" w:rsidR="007C2899" w:rsidRPr="00766532" w:rsidRDefault="007C2899" w:rsidP="009D0473">
            <w:pPr>
              <w:ind w:left="-401" w:firstLine="401"/>
              <w:jc w:val="center"/>
            </w:pPr>
            <w:r w:rsidRPr="00766532">
              <w:rPr>
                <w:color w:val="000000"/>
                <w:sz w:val="20"/>
                <w:szCs w:val="20"/>
              </w:rPr>
              <w:t>72.350***</w:t>
            </w:r>
          </w:p>
        </w:tc>
        <w:tc>
          <w:tcPr>
            <w:tcW w:w="0" w:type="auto"/>
            <w:tcMar>
              <w:top w:w="0" w:type="dxa"/>
              <w:left w:w="115" w:type="dxa"/>
              <w:bottom w:w="0" w:type="dxa"/>
              <w:right w:w="115" w:type="dxa"/>
            </w:tcMar>
            <w:vAlign w:val="bottom"/>
            <w:hideMark/>
          </w:tcPr>
          <w:p w14:paraId="75B95B53" w14:textId="77777777" w:rsidR="007C2899" w:rsidRPr="00766532" w:rsidRDefault="007C2899" w:rsidP="009D0473">
            <w:pPr>
              <w:ind w:left="-401" w:firstLine="401"/>
              <w:jc w:val="center"/>
            </w:pPr>
            <w:r w:rsidRPr="00766532">
              <w:rPr>
                <w:color w:val="000000"/>
                <w:sz w:val="20"/>
                <w:szCs w:val="20"/>
              </w:rPr>
              <w:t>22.000***</w:t>
            </w:r>
          </w:p>
        </w:tc>
      </w:tr>
      <w:tr w:rsidR="007C2899" w:rsidRPr="00766532" w14:paraId="5AC8772F" w14:textId="77777777" w:rsidTr="00665171">
        <w:trPr>
          <w:trHeight w:val="263"/>
        </w:trPr>
        <w:tc>
          <w:tcPr>
            <w:tcW w:w="0" w:type="auto"/>
            <w:tcMar>
              <w:top w:w="0" w:type="dxa"/>
              <w:left w:w="115" w:type="dxa"/>
              <w:bottom w:w="0" w:type="dxa"/>
              <w:right w:w="115" w:type="dxa"/>
            </w:tcMar>
            <w:vAlign w:val="bottom"/>
            <w:hideMark/>
          </w:tcPr>
          <w:p w14:paraId="63BB6E4E" w14:textId="77777777" w:rsidR="007C2899" w:rsidRPr="00766532" w:rsidRDefault="007C2899" w:rsidP="009D0473"/>
        </w:tc>
        <w:tc>
          <w:tcPr>
            <w:tcW w:w="0" w:type="auto"/>
            <w:tcMar>
              <w:top w:w="0" w:type="dxa"/>
              <w:left w:w="115" w:type="dxa"/>
              <w:bottom w:w="0" w:type="dxa"/>
              <w:right w:w="115" w:type="dxa"/>
            </w:tcMar>
            <w:vAlign w:val="bottom"/>
            <w:hideMark/>
          </w:tcPr>
          <w:p w14:paraId="2883A138" w14:textId="77777777" w:rsidR="007C2899" w:rsidRPr="00766532" w:rsidRDefault="007C2899" w:rsidP="009D0473">
            <w:pPr>
              <w:ind w:left="-401" w:firstLine="401"/>
              <w:jc w:val="center"/>
            </w:pPr>
            <w:r w:rsidRPr="00766532">
              <w:rPr>
                <w:color w:val="000000"/>
                <w:sz w:val="20"/>
                <w:szCs w:val="20"/>
              </w:rPr>
              <w:t>(7.309)</w:t>
            </w:r>
          </w:p>
        </w:tc>
        <w:tc>
          <w:tcPr>
            <w:tcW w:w="0" w:type="auto"/>
            <w:tcMar>
              <w:top w:w="0" w:type="dxa"/>
              <w:left w:w="115" w:type="dxa"/>
              <w:bottom w:w="0" w:type="dxa"/>
              <w:right w:w="115" w:type="dxa"/>
            </w:tcMar>
            <w:vAlign w:val="bottom"/>
            <w:hideMark/>
          </w:tcPr>
          <w:p w14:paraId="5CCCB6FC" w14:textId="77777777" w:rsidR="007C2899" w:rsidRPr="00766532" w:rsidRDefault="007C2899" w:rsidP="009D0473">
            <w:pPr>
              <w:ind w:left="-401" w:firstLine="401"/>
              <w:jc w:val="center"/>
            </w:pPr>
            <w:r w:rsidRPr="00766532">
              <w:rPr>
                <w:color w:val="000000"/>
                <w:sz w:val="20"/>
                <w:szCs w:val="20"/>
              </w:rPr>
              <w:t>(12.406)</w:t>
            </w:r>
          </w:p>
        </w:tc>
        <w:tc>
          <w:tcPr>
            <w:tcW w:w="0" w:type="auto"/>
            <w:tcMar>
              <w:top w:w="0" w:type="dxa"/>
              <w:left w:w="115" w:type="dxa"/>
              <w:bottom w:w="0" w:type="dxa"/>
              <w:right w:w="115" w:type="dxa"/>
            </w:tcMar>
            <w:vAlign w:val="bottom"/>
            <w:hideMark/>
          </w:tcPr>
          <w:p w14:paraId="3494D2FD" w14:textId="77777777" w:rsidR="007C2899" w:rsidRPr="00766532" w:rsidRDefault="007C2899" w:rsidP="009D0473">
            <w:pPr>
              <w:ind w:left="-401" w:firstLine="401"/>
              <w:jc w:val="center"/>
            </w:pPr>
            <w:r w:rsidRPr="00766532">
              <w:rPr>
                <w:color w:val="000000"/>
                <w:sz w:val="20"/>
                <w:szCs w:val="20"/>
              </w:rPr>
              <w:t>(9.668)</w:t>
            </w:r>
          </w:p>
        </w:tc>
        <w:tc>
          <w:tcPr>
            <w:tcW w:w="0" w:type="auto"/>
            <w:tcMar>
              <w:top w:w="0" w:type="dxa"/>
              <w:left w:w="115" w:type="dxa"/>
              <w:bottom w:w="0" w:type="dxa"/>
              <w:right w:w="115" w:type="dxa"/>
            </w:tcMar>
            <w:vAlign w:val="bottom"/>
            <w:hideMark/>
          </w:tcPr>
          <w:p w14:paraId="4C6F0DE6" w14:textId="77777777" w:rsidR="007C2899" w:rsidRPr="00766532" w:rsidRDefault="007C2899" w:rsidP="009D0473">
            <w:pPr>
              <w:ind w:left="-401" w:firstLine="401"/>
              <w:jc w:val="center"/>
            </w:pPr>
            <w:r w:rsidRPr="00766532">
              <w:rPr>
                <w:color w:val="000000"/>
                <w:sz w:val="20"/>
                <w:szCs w:val="20"/>
              </w:rPr>
              <w:t>(11.156)</w:t>
            </w:r>
          </w:p>
        </w:tc>
        <w:tc>
          <w:tcPr>
            <w:tcW w:w="0" w:type="auto"/>
            <w:tcMar>
              <w:top w:w="0" w:type="dxa"/>
              <w:left w:w="115" w:type="dxa"/>
              <w:bottom w:w="0" w:type="dxa"/>
              <w:right w:w="115" w:type="dxa"/>
            </w:tcMar>
            <w:vAlign w:val="bottom"/>
            <w:hideMark/>
          </w:tcPr>
          <w:p w14:paraId="5B751029" w14:textId="77777777" w:rsidR="007C2899" w:rsidRPr="00766532" w:rsidRDefault="007C2899" w:rsidP="009D0473">
            <w:pPr>
              <w:ind w:left="-401" w:firstLine="401"/>
              <w:jc w:val="center"/>
            </w:pPr>
            <w:r w:rsidRPr="00766532">
              <w:rPr>
                <w:color w:val="000000"/>
                <w:sz w:val="20"/>
                <w:szCs w:val="20"/>
              </w:rPr>
              <w:t>(14.771)</w:t>
            </w:r>
          </w:p>
        </w:tc>
        <w:tc>
          <w:tcPr>
            <w:tcW w:w="0" w:type="auto"/>
            <w:tcMar>
              <w:top w:w="0" w:type="dxa"/>
              <w:left w:w="115" w:type="dxa"/>
              <w:bottom w:w="0" w:type="dxa"/>
              <w:right w:w="115" w:type="dxa"/>
            </w:tcMar>
            <w:vAlign w:val="bottom"/>
            <w:hideMark/>
          </w:tcPr>
          <w:p w14:paraId="34F9EC68" w14:textId="77777777" w:rsidR="007C2899" w:rsidRPr="00766532" w:rsidRDefault="007C2899" w:rsidP="009D0473">
            <w:pPr>
              <w:ind w:left="-401" w:firstLine="401"/>
              <w:jc w:val="center"/>
            </w:pPr>
            <w:r w:rsidRPr="00766532">
              <w:rPr>
                <w:color w:val="000000"/>
                <w:sz w:val="20"/>
                <w:szCs w:val="20"/>
              </w:rPr>
              <w:t>(17.112)</w:t>
            </w:r>
          </w:p>
        </w:tc>
        <w:tc>
          <w:tcPr>
            <w:tcW w:w="0" w:type="auto"/>
            <w:tcMar>
              <w:top w:w="0" w:type="dxa"/>
              <w:left w:w="115" w:type="dxa"/>
              <w:bottom w:w="0" w:type="dxa"/>
              <w:right w:w="115" w:type="dxa"/>
            </w:tcMar>
            <w:vAlign w:val="bottom"/>
            <w:hideMark/>
          </w:tcPr>
          <w:p w14:paraId="72EF20C1" w14:textId="77777777" w:rsidR="007C2899" w:rsidRPr="00766532" w:rsidRDefault="007C2899" w:rsidP="009D0473">
            <w:pPr>
              <w:ind w:left="-401" w:firstLine="401"/>
              <w:jc w:val="center"/>
            </w:pPr>
            <w:r w:rsidRPr="00766532">
              <w:rPr>
                <w:color w:val="000000"/>
                <w:sz w:val="20"/>
                <w:szCs w:val="20"/>
              </w:rPr>
              <w:t>(6.974)</w:t>
            </w:r>
          </w:p>
        </w:tc>
      </w:tr>
      <w:tr w:rsidR="007C2899" w:rsidRPr="00766532" w14:paraId="4339DADE" w14:textId="77777777" w:rsidTr="00665171">
        <w:trPr>
          <w:trHeight w:val="263"/>
        </w:trPr>
        <w:tc>
          <w:tcPr>
            <w:tcW w:w="0" w:type="auto"/>
            <w:tcBorders>
              <w:bottom w:val="single" w:sz="4" w:space="0" w:color="000000"/>
            </w:tcBorders>
            <w:tcMar>
              <w:top w:w="0" w:type="dxa"/>
              <w:left w:w="115" w:type="dxa"/>
              <w:bottom w:w="0" w:type="dxa"/>
              <w:right w:w="115" w:type="dxa"/>
            </w:tcMar>
            <w:vAlign w:val="bottom"/>
            <w:hideMark/>
          </w:tcPr>
          <w:p w14:paraId="579135A4" w14:textId="77777777" w:rsidR="007C2899" w:rsidRPr="00766532" w:rsidRDefault="007C2899" w:rsidP="009D0473">
            <w:pPr>
              <w:jc w:val="both"/>
            </w:pPr>
            <w:r w:rsidRPr="00766532">
              <w:rPr>
                <w:i/>
                <w:iCs/>
                <w:color w:val="000000"/>
                <w:sz w:val="20"/>
                <w:szCs w:val="20"/>
              </w:rPr>
              <w:t>Observations</w:t>
            </w:r>
          </w:p>
        </w:tc>
        <w:tc>
          <w:tcPr>
            <w:tcW w:w="0" w:type="auto"/>
            <w:tcBorders>
              <w:bottom w:val="single" w:sz="4" w:space="0" w:color="000000"/>
            </w:tcBorders>
            <w:tcMar>
              <w:top w:w="0" w:type="dxa"/>
              <w:left w:w="115" w:type="dxa"/>
              <w:bottom w:w="0" w:type="dxa"/>
              <w:right w:w="115" w:type="dxa"/>
            </w:tcMar>
            <w:vAlign w:val="bottom"/>
            <w:hideMark/>
          </w:tcPr>
          <w:p w14:paraId="78C3C02C" w14:textId="77777777" w:rsidR="007C2899" w:rsidRPr="00766532" w:rsidRDefault="007C2899" w:rsidP="009D0473">
            <w:pPr>
              <w:ind w:left="-401" w:firstLine="401"/>
              <w:jc w:val="center"/>
            </w:pPr>
            <w:r w:rsidRPr="00766532">
              <w:rPr>
                <w:color w:val="000000"/>
                <w:sz w:val="20"/>
                <w:szCs w:val="20"/>
              </w:rPr>
              <w:t>66</w:t>
            </w:r>
          </w:p>
        </w:tc>
        <w:tc>
          <w:tcPr>
            <w:tcW w:w="0" w:type="auto"/>
            <w:tcBorders>
              <w:bottom w:val="single" w:sz="4" w:space="0" w:color="000000"/>
            </w:tcBorders>
            <w:tcMar>
              <w:top w:w="0" w:type="dxa"/>
              <w:left w:w="115" w:type="dxa"/>
              <w:bottom w:w="0" w:type="dxa"/>
              <w:right w:w="115" w:type="dxa"/>
            </w:tcMar>
            <w:vAlign w:val="bottom"/>
            <w:hideMark/>
          </w:tcPr>
          <w:p w14:paraId="08B051E5" w14:textId="77777777" w:rsidR="007C2899" w:rsidRPr="00766532" w:rsidRDefault="007C2899" w:rsidP="009D0473">
            <w:pPr>
              <w:ind w:left="-401" w:firstLine="401"/>
              <w:jc w:val="center"/>
            </w:pPr>
            <w:r w:rsidRPr="00766532">
              <w:rPr>
                <w:color w:val="000000"/>
                <w:sz w:val="20"/>
                <w:szCs w:val="20"/>
              </w:rPr>
              <w:t>66</w:t>
            </w:r>
          </w:p>
        </w:tc>
        <w:tc>
          <w:tcPr>
            <w:tcW w:w="0" w:type="auto"/>
            <w:tcBorders>
              <w:bottom w:val="single" w:sz="4" w:space="0" w:color="000000"/>
            </w:tcBorders>
            <w:tcMar>
              <w:top w:w="0" w:type="dxa"/>
              <w:left w:w="115" w:type="dxa"/>
              <w:bottom w:w="0" w:type="dxa"/>
              <w:right w:w="115" w:type="dxa"/>
            </w:tcMar>
            <w:vAlign w:val="bottom"/>
            <w:hideMark/>
          </w:tcPr>
          <w:p w14:paraId="6F42860C" w14:textId="77777777" w:rsidR="007C2899" w:rsidRPr="00766532" w:rsidRDefault="007C2899" w:rsidP="009D0473">
            <w:pPr>
              <w:ind w:left="-401" w:firstLine="401"/>
              <w:jc w:val="center"/>
            </w:pPr>
            <w:r w:rsidRPr="00766532">
              <w:rPr>
                <w:color w:val="000000"/>
                <w:sz w:val="20"/>
                <w:szCs w:val="20"/>
              </w:rPr>
              <w:t>84</w:t>
            </w:r>
          </w:p>
        </w:tc>
        <w:tc>
          <w:tcPr>
            <w:tcW w:w="0" w:type="auto"/>
            <w:tcBorders>
              <w:bottom w:val="single" w:sz="4" w:space="0" w:color="000000"/>
            </w:tcBorders>
            <w:tcMar>
              <w:top w:w="0" w:type="dxa"/>
              <w:left w:w="115" w:type="dxa"/>
              <w:bottom w:w="0" w:type="dxa"/>
              <w:right w:w="115" w:type="dxa"/>
            </w:tcMar>
            <w:vAlign w:val="bottom"/>
            <w:hideMark/>
          </w:tcPr>
          <w:p w14:paraId="661D5B9D" w14:textId="77777777" w:rsidR="007C2899" w:rsidRPr="00766532" w:rsidRDefault="007C2899" w:rsidP="009D0473">
            <w:pPr>
              <w:ind w:left="-401" w:firstLine="401"/>
              <w:jc w:val="center"/>
            </w:pPr>
            <w:r w:rsidRPr="00766532">
              <w:rPr>
                <w:color w:val="000000"/>
                <w:sz w:val="20"/>
                <w:szCs w:val="20"/>
              </w:rPr>
              <w:t>40</w:t>
            </w:r>
          </w:p>
        </w:tc>
        <w:tc>
          <w:tcPr>
            <w:tcW w:w="0" w:type="auto"/>
            <w:tcBorders>
              <w:bottom w:val="single" w:sz="4" w:space="0" w:color="000000"/>
            </w:tcBorders>
            <w:tcMar>
              <w:top w:w="0" w:type="dxa"/>
              <w:left w:w="115" w:type="dxa"/>
              <w:bottom w:w="0" w:type="dxa"/>
              <w:right w:w="115" w:type="dxa"/>
            </w:tcMar>
            <w:vAlign w:val="bottom"/>
            <w:hideMark/>
          </w:tcPr>
          <w:p w14:paraId="0F508D66" w14:textId="77777777" w:rsidR="007C2899" w:rsidRPr="00766532" w:rsidRDefault="007C2899" w:rsidP="009D0473">
            <w:pPr>
              <w:ind w:left="-401" w:firstLine="401"/>
              <w:jc w:val="center"/>
            </w:pPr>
            <w:r w:rsidRPr="00766532">
              <w:rPr>
                <w:color w:val="000000"/>
                <w:sz w:val="20"/>
                <w:szCs w:val="20"/>
              </w:rPr>
              <w:t>60</w:t>
            </w:r>
          </w:p>
        </w:tc>
        <w:tc>
          <w:tcPr>
            <w:tcW w:w="0" w:type="auto"/>
            <w:tcBorders>
              <w:bottom w:val="single" w:sz="4" w:space="0" w:color="000000"/>
            </w:tcBorders>
            <w:tcMar>
              <w:top w:w="0" w:type="dxa"/>
              <w:left w:w="115" w:type="dxa"/>
              <w:bottom w:w="0" w:type="dxa"/>
              <w:right w:w="115" w:type="dxa"/>
            </w:tcMar>
            <w:vAlign w:val="bottom"/>
            <w:hideMark/>
          </w:tcPr>
          <w:p w14:paraId="204D4318" w14:textId="77777777" w:rsidR="007C2899" w:rsidRPr="00766532" w:rsidRDefault="007C2899" w:rsidP="009D0473">
            <w:pPr>
              <w:ind w:left="-401" w:firstLine="401"/>
              <w:jc w:val="center"/>
            </w:pPr>
            <w:r w:rsidRPr="00766532">
              <w:rPr>
                <w:color w:val="000000"/>
                <w:sz w:val="20"/>
                <w:szCs w:val="20"/>
              </w:rPr>
              <w:t>40</w:t>
            </w:r>
          </w:p>
        </w:tc>
        <w:tc>
          <w:tcPr>
            <w:tcW w:w="0" w:type="auto"/>
            <w:tcBorders>
              <w:bottom w:val="single" w:sz="4" w:space="0" w:color="000000"/>
            </w:tcBorders>
            <w:tcMar>
              <w:top w:w="0" w:type="dxa"/>
              <w:left w:w="115" w:type="dxa"/>
              <w:bottom w:w="0" w:type="dxa"/>
              <w:right w:w="115" w:type="dxa"/>
            </w:tcMar>
            <w:vAlign w:val="bottom"/>
            <w:hideMark/>
          </w:tcPr>
          <w:p w14:paraId="4F13BCAB" w14:textId="77777777" w:rsidR="007C2899" w:rsidRPr="00766532" w:rsidRDefault="007C2899" w:rsidP="009D0473">
            <w:pPr>
              <w:ind w:left="-401" w:firstLine="401"/>
              <w:jc w:val="center"/>
            </w:pPr>
            <w:r w:rsidRPr="00766532">
              <w:rPr>
                <w:color w:val="000000"/>
                <w:sz w:val="20"/>
                <w:szCs w:val="20"/>
              </w:rPr>
              <w:t>40</w:t>
            </w:r>
          </w:p>
        </w:tc>
      </w:tr>
      <w:tr w:rsidR="007C2899" w:rsidRPr="00766532" w14:paraId="749F0084" w14:textId="77777777" w:rsidTr="00665171">
        <w:trPr>
          <w:trHeight w:val="263"/>
        </w:trPr>
        <w:tc>
          <w:tcPr>
            <w:tcW w:w="0" w:type="auto"/>
            <w:gridSpan w:val="8"/>
            <w:tcBorders>
              <w:top w:val="single" w:sz="4" w:space="0" w:color="000000"/>
              <w:bottom w:val="single" w:sz="4" w:space="0" w:color="000000"/>
            </w:tcBorders>
            <w:tcMar>
              <w:top w:w="0" w:type="dxa"/>
              <w:left w:w="115" w:type="dxa"/>
              <w:bottom w:w="0" w:type="dxa"/>
              <w:right w:w="115" w:type="dxa"/>
            </w:tcMar>
            <w:vAlign w:val="bottom"/>
            <w:hideMark/>
          </w:tcPr>
          <w:p w14:paraId="1D8E3BF6" w14:textId="77777777" w:rsidR="007C2899" w:rsidRPr="00766532" w:rsidRDefault="007C2899" w:rsidP="009D0473">
            <w:pPr>
              <w:ind w:left="-401" w:firstLine="401"/>
            </w:pPr>
            <w:r w:rsidRPr="00766532">
              <w:rPr>
                <w:i/>
                <w:iCs/>
                <w:color w:val="000000"/>
                <w:sz w:val="20"/>
                <w:szCs w:val="20"/>
              </w:rPr>
              <w:t>Notes</w:t>
            </w:r>
            <w:r w:rsidRPr="00766532">
              <w:rPr>
                <w:color w:val="000000"/>
                <w:sz w:val="20"/>
                <w:szCs w:val="20"/>
              </w:rPr>
              <w:t>: Standard errors in parentheses*** p&lt;0.01, ** p&lt;0.05, * p&lt;0.1</w:t>
            </w:r>
          </w:p>
        </w:tc>
      </w:tr>
    </w:tbl>
    <w:p w14:paraId="12E3B1FB" w14:textId="5B5D216C" w:rsidR="007C2899" w:rsidRPr="00766532" w:rsidRDefault="007C2899" w:rsidP="007C2899">
      <w:pPr>
        <w:spacing w:after="240" w:line="360" w:lineRule="auto"/>
        <w:jc w:val="center"/>
      </w:pPr>
      <w:r w:rsidRPr="00766532">
        <w:rPr>
          <w:color w:val="000000"/>
          <w:sz w:val="20"/>
          <w:szCs w:val="20"/>
        </w:rPr>
        <w:t xml:space="preserve">Table </w:t>
      </w:r>
      <w:r w:rsidR="00103636">
        <w:rPr>
          <w:color w:val="000000"/>
          <w:sz w:val="20"/>
          <w:szCs w:val="20"/>
        </w:rPr>
        <w:t>4</w:t>
      </w:r>
      <w:r w:rsidRPr="00766532">
        <w:rPr>
          <w:color w:val="000000"/>
          <w:sz w:val="20"/>
          <w:szCs w:val="20"/>
        </w:rPr>
        <w:t>.3: Analysis of recycling in WE.</w:t>
      </w:r>
    </w:p>
    <w:p w14:paraId="71E2AC83" w14:textId="6F374712" w:rsidR="007C2899" w:rsidRPr="0044334D" w:rsidRDefault="007C2899" w:rsidP="007C2899">
      <w:pPr>
        <w:spacing w:after="240" w:line="360" w:lineRule="auto"/>
        <w:jc w:val="both"/>
        <w:rPr>
          <w:color w:val="000000" w:themeColor="text1"/>
        </w:rPr>
      </w:pPr>
      <w:r w:rsidRPr="006031CF">
        <w:rPr>
          <w:color w:val="000000" w:themeColor="text1"/>
        </w:rPr>
        <w:t xml:space="preserve">There is no significant difference in the effectiveness of both incentives (model 6).  Notably, recycling </w:t>
      </w:r>
      <w:r w:rsidR="002B149E" w:rsidRPr="006031CF">
        <w:rPr>
          <w:color w:val="000000" w:themeColor="text1"/>
        </w:rPr>
        <w:t xml:space="preserve">on </w:t>
      </w:r>
      <w:r w:rsidRPr="006031CF">
        <w:rPr>
          <w:color w:val="000000" w:themeColor="text1"/>
        </w:rPr>
        <w:t>the PPC and Lottery floors is no greater than</w:t>
      </w:r>
      <w:r w:rsidR="002B149E" w:rsidRPr="006031CF">
        <w:rPr>
          <w:color w:val="000000" w:themeColor="text1"/>
        </w:rPr>
        <w:t xml:space="preserve"> </w:t>
      </w:r>
      <w:proofErr w:type="gramStart"/>
      <w:r w:rsidR="002B149E" w:rsidRPr="006031CF">
        <w:rPr>
          <w:color w:val="000000" w:themeColor="text1"/>
        </w:rPr>
        <w:t xml:space="preserve">on </w:t>
      </w:r>
      <w:r w:rsidRPr="006031CF">
        <w:rPr>
          <w:color w:val="000000" w:themeColor="text1"/>
        </w:rPr>
        <w:t xml:space="preserve"> </w:t>
      </w:r>
      <w:r w:rsidR="004974AE" w:rsidRPr="006031CF">
        <w:rPr>
          <w:color w:val="000000" w:themeColor="text1"/>
        </w:rPr>
        <w:t>the</w:t>
      </w:r>
      <w:proofErr w:type="gramEnd"/>
      <w:r w:rsidR="004974AE" w:rsidRPr="006031CF">
        <w:rPr>
          <w:color w:val="000000" w:themeColor="text1"/>
        </w:rPr>
        <w:t xml:space="preserve"> </w:t>
      </w:r>
      <w:r w:rsidRPr="006031CF">
        <w:rPr>
          <w:color w:val="000000" w:themeColor="text1"/>
        </w:rPr>
        <w:t xml:space="preserve">NR floors (model 5) and </w:t>
      </w:r>
      <w:r w:rsidR="004974AE" w:rsidRPr="006031CF">
        <w:rPr>
          <w:color w:val="000000" w:themeColor="text1"/>
        </w:rPr>
        <w:t xml:space="preserve">the </w:t>
      </w:r>
      <w:r w:rsidRPr="006031CF">
        <w:rPr>
          <w:color w:val="000000" w:themeColor="text1"/>
        </w:rPr>
        <w:t>NR floors do increase their recycling as much as incentivised floors (model 7).</w:t>
      </w:r>
      <w:r w:rsidRPr="0044334D">
        <w:rPr>
          <w:color w:val="000000" w:themeColor="text1"/>
        </w:rPr>
        <w:t> </w:t>
      </w:r>
    </w:p>
    <w:p w14:paraId="20011241" w14:textId="77777777" w:rsidR="007C2899" w:rsidRPr="000A26DC" w:rsidRDefault="007C2899" w:rsidP="000A26DC">
      <w:pPr>
        <w:pStyle w:val="Heading2"/>
        <w:rPr>
          <w:rFonts w:ascii="Times New Roman" w:hAnsi="Times New Roman" w:cs="Times New Roman"/>
        </w:rPr>
      </w:pPr>
      <w:r w:rsidRPr="000A26DC">
        <w:rPr>
          <w:rFonts w:ascii="Times New Roman" w:hAnsi="Times New Roman" w:cs="Times New Roman"/>
        </w:rPr>
        <w:t>4.5 Summary</w:t>
      </w:r>
    </w:p>
    <w:p w14:paraId="64261A68" w14:textId="038AAC4B" w:rsidR="007C2899" w:rsidRDefault="007C2899" w:rsidP="007A1071">
      <w:pPr>
        <w:spacing w:after="240" w:line="360" w:lineRule="auto"/>
        <w:jc w:val="both"/>
      </w:pPr>
      <w:r w:rsidRPr="00766532">
        <w:rPr>
          <w:color w:val="000000"/>
        </w:rPr>
        <w:t>Despite the literature in recycling find</w:t>
      </w:r>
      <w:r w:rsidR="00B40387">
        <w:rPr>
          <w:color w:val="000000"/>
        </w:rPr>
        <w:t>ing</w:t>
      </w:r>
      <w:r w:rsidRPr="00766532">
        <w:rPr>
          <w:color w:val="000000"/>
        </w:rPr>
        <w:t xml:space="preserve"> that behaviour does not carry over </w:t>
      </w:r>
      <w:r>
        <w:rPr>
          <w:color w:val="000000"/>
        </w:rPr>
        <w:t xml:space="preserve">across </w:t>
      </w:r>
      <w:r w:rsidRPr="00766532">
        <w:rPr>
          <w:color w:val="000000"/>
        </w:rPr>
        <w:t xml:space="preserve">different settings, we do find interesting similarities across our locations. Firstly, without incentives, recycling levels tend to decrease over time. Secondly, incentives, with one exception, increase the amount recycled. Thirdly, the type of incentive, contrary to our </w:t>
      </w:r>
      <w:r w:rsidR="00C86ED7">
        <w:rPr>
          <w:color w:val="000000"/>
        </w:rPr>
        <w:t>expectations</w:t>
      </w:r>
      <w:r w:rsidRPr="00766532">
        <w:rPr>
          <w:color w:val="000000"/>
        </w:rPr>
        <w:t xml:space="preserve">, does not seem to matter.  It is worth mentioning that </w:t>
      </w:r>
      <w:r w:rsidRPr="00766532">
        <w:rPr>
          <w:color w:val="0D0D0D"/>
        </w:rPr>
        <w:t>in WE, we find that even those floors that did not receive a monetary reward</w:t>
      </w:r>
      <w:r w:rsidR="006031CF">
        <w:rPr>
          <w:color w:val="0D0D0D"/>
        </w:rPr>
        <w:t xml:space="preserve"> </w:t>
      </w:r>
      <w:r w:rsidRPr="00766532">
        <w:rPr>
          <w:color w:val="0D0D0D"/>
        </w:rPr>
        <w:t>increased recycling in the Incentive Phase. This could be due to some sort of behavioural spillovers. We will talk about this later, when we employ the Bass Model for a diffusion analysis of recycling.</w:t>
      </w:r>
    </w:p>
    <w:p w14:paraId="4BEEC0CF" w14:textId="496D4271" w:rsidR="007568EC" w:rsidRPr="000A26DC" w:rsidRDefault="007568EC" w:rsidP="000A26DC">
      <w:pPr>
        <w:pStyle w:val="Heading2"/>
        <w:rPr>
          <w:rFonts w:ascii="Times New Roman" w:hAnsi="Times New Roman" w:cs="Times New Roman"/>
          <w:b/>
          <w:bCs/>
          <w:sz w:val="36"/>
          <w:szCs w:val="36"/>
        </w:rPr>
      </w:pPr>
      <w:r w:rsidRPr="000A26DC">
        <w:rPr>
          <w:rFonts w:ascii="Times New Roman" w:hAnsi="Times New Roman" w:cs="Times New Roman"/>
        </w:rPr>
        <w:t xml:space="preserve">5. The Diffusion of Recycling: A Bass Model </w:t>
      </w:r>
      <w:r w:rsidR="00AC694C" w:rsidRPr="000A26DC">
        <w:rPr>
          <w:rFonts w:ascii="Times New Roman" w:hAnsi="Times New Roman" w:cs="Times New Roman"/>
        </w:rPr>
        <w:t>Approach</w:t>
      </w:r>
    </w:p>
    <w:p w14:paraId="2167A183" w14:textId="632EECB0" w:rsidR="007568EC" w:rsidRPr="00D92976" w:rsidRDefault="007568EC" w:rsidP="007568EC">
      <w:pPr>
        <w:spacing w:line="360" w:lineRule="auto"/>
        <w:jc w:val="both"/>
      </w:pPr>
      <w:r w:rsidRPr="00D92976">
        <w:t>As with every service, recycling has associated costs and benefits for the individual. Whilst for many goods and services the</w:t>
      </w:r>
      <w:r>
        <w:t xml:space="preserve">se </w:t>
      </w:r>
      <w:r w:rsidRPr="00D92976">
        <w:t>are monetarily based, the cost of recycling is represented by the individual effort of engaging with the recycling activity itself, and the benefits are those arising from environmental preferences and psychological attitudes.</w:t>
      </w:r>
      <w:r w:rsidRPr="00D92976">
        <w:rPr>
          <w:vertAlign w:val="superscript"/>
        </w:rPr>
        <w:footnoteReference w:id="10"/>
      </w:r>
      <w:r w:rsidRPr="00D92976">
        <w:t xml:space="preserve"> We study the incentivised </w:t>
      </w:r>
      <w:r w:rsidRPr="00D92976">
        <w:lastRenderedPageBreak/>
        <w:t>recycling behaviour with the help of the Bass (1969) model, widely used in the marketing literature to estimate the diffusion potential of new or innovated products</w:t>
      </w:r>
      <w:r w:rsidRPr="004719FB">
        <w:rPr>
          <w:rStyle w:val="FootnoteReference"/>
          <w:rFonts w:ascii="Times New Roman" w:hAnsi="Times New Roman" w:cs="Times New Roman"/>
        </w:rPr>
        <w:footnoteReference w:id="11"/>
      </w:r>
      <w:r w:rsidRPr="00D92976">
        <w:t xml:space="preserve"> </w:t>
      </w:r>
      <w:r>
        <w:t xml:space="preserve">and </w:t>
      </w:r>
      <w:r w:rsidRPr="00D92976">
        <w:t xml:space="preserve">to provide </w:t>
      </w:r>
      <w:r w:rsidR="00840789">
        <w:t xml:space="preserve">a </w:t>
      </w:r>
      <w:r w:rsidRPr="00D92976">
        <w:t>sector benchmark to be employed by companies to forecast sales. Applied to recycling, diffusion analysis can help provide a benchmark based on location/demographic groups and therefore aid forecasting the potential reach of new recycling program</w:t>
      </w:r>
      <w:r w:rsidR="00F60BAF">
        <w:t>me</w:t>
      </w:r>
      <w:r w:rsidRPr="00D92976">
        <w:t xml:space="preserve">s. </w:t>
      </w:r>
    </w:p>
    <w:p w14:paraId="1FABF00A" w14:textId="4EC41C46" w:rsidR="007568EC" w:rsidRPr="00F01484" w:rsidRDefault="007568EC" w:rsidP="007568EC">
      <w:pPr>
        <w:widowControl w:val="0"/>
        <w:snapToGrid w:val="0"/>
        <w:spacing w:line="360" w:lineRule="auto"/>
        <w:ind w:firstLine="431"/>
        <w:jc w:val="both"/>
      </w:pPr>
      <w:r>
        <w:t xml:space="preserve">The Bass model has been employed to study the diffusion process across different settings and within different research fields. For example, </w:t>
      </w:r>
      <w:r w:rsidRPr="00F01484">
        <w:t xml:space="preserve">Lee et al. (2023) </w:t>
      </w:r>
      <w:r>
        <w:t>applied</w:t>
      </w:r>
      <w:r w:rsidRPr="00F01484">
        <w:t xml:space="preserve"> the model to study the adoption and diffusion in the Asian movie industry. Krish</w:t>
      </w:r>
      <w:r w:rsidR="00840789">
        <w:t>n</w:t>
      </w:r>
      <w:r w:rsidRPr="00F01484">
        <w:t>an et al. (2023) study whether product managers can rely on the model</w:t>
      </w:r>
      <w:r>
        <w:t>’s</w:t>
      </w:r>
      <w:r w:rsidRPr="00F01484">
        <w:t xml:space="preserve"> prediction of the time at which sales should peak. Their paper also offers an extensive review of the literature on how to forecast adoption within the diffusion literature, most of which relies on the Bass (1969) model. </w:t>
      </w:r>
      <w:r>
        <w:t>Both</w:t>
      </w:r>
      <w:r w:rsidRPr="00F01484">
        <w:t xml:space="preserve"> Scaglione et al. (2015) and </w:t>
      </w:r>
      <w:proofErr w:type="spellStart"/>
      <w:r w:rsidRPr="00F01484">
        <w:t>Bemmaor</w:t>
      </w:r>
      <w:proofErr w:type="spellEnd"/>
      <w:r w:rsidRPr="00F01484">
        <w:t xml:space="preserve"> and Zheng (2018) study the diffusion of mobile Social Networking and broadband availability in different countries. </w:t>
      </w:r>
      <w:proofErr w:type="spellStart"/>
      <w:r w:rsidRPr="00F01484">
        <w:t>Guseo</w:t>
      </w:r>
      <w:proofErr w:type="spellEnd"/>
      <w:r w:rsidRPr="00F01484">
        <w:t xml:space="preserve"> and </w:t>
      </w:r>
      <w:proofErr w:type="spellStart"/>
      <w:r w:rsidRPr="00F01484">
        <w:t>Mortarino</w:t>
      </w:r>
      <w:proofErr w:type="spellEnd"/>
      <w:r w:rsidRPr="00F01484">
        <w:t xml:space="preserve"> (2015) extend the Bass model to study competition in the pharmaceutical industry and its effect on innovation. Van den </w:t>
      </w:r>
      <w:proofErr w:type="spellStart"/>
      <w:r w:rsidRPr="00F01484">
        <w:t>Bulte</w:t>
      </w:r>
      <w:proofErr w:type="spellEnd"/>
      <w:r w:rsidRPr="00F01484">
        <w:t xml:space="preserve"> and Joshi (2007) and Fruchter and Van den </w:t>
      </w:r>
      <w:proofErr w:type="spellStart"/>
      <w:r w:rsidRPr="00F01484">
        <w:t>Bulte</w:t>
      </w:r>
      <w:proofErr w:type="spellEnd"/>
      <w:r w:rsidRPr="00F01484">
        <w:t xml:space="preserve"> (2011) offer a theoretical and critical perspective on marketing strategy under the generali</w:t>
      </w:r>
      <w:r w:rsidR="003207F7">
        <w:t>s</w:t>
      </w:r>
      <w:r w:rsidRPr="00F01484">
        <w:t>ed Bass model.</w:t>
      </w:r>
      <w:r>
        <w:t xml:space="preserve"> </w:t>
      </w:r>
    </w:p>
    <w:p w14:paraId="2224741F" w14:textId="77777777" w:rsidR="007568EC" w:rsidRPr="00D92976" w:rsidRDefault="007568EC" w:rsidP="007568EC">
      <w:pPr>
        <w:widowControl w:val="0"/>
        <w:snapToGrid w:val="0"/>
        <w:spacing w:line="360" w:lineRule="auto"/>
        <w:ind w:firstLine="431"/>
        <w:jc w:val="both"/>
      </w:pPr>
      <w:r w:rsidRPr="00D92976">
        <w:t>In the Bass (1969) model, the key actors are ‘adopters’, who are classified either as innovators or imitators.  Innovators’ purchasing decisions (or engagement with the service) are based on direct information about the product. Imitators, by contrast, base their decisions on indirect information that they might receive from innovators, such as word-of-mouth.</w:t>
      </w:r>
      <w:r w:rsidRPr="00D92976">
        <w:rPr>
          <w:vertAlign w:val="superscript"/>
        </w:rPr>
        <w:footnoteReference w:id="12"/>
      </w:r>
      <w:r w:rsidRPr="00D92976">
        <w:t xml:space="preserve"> The estimation of such a model provides information on the proportions of adopters (</w:t>
      </w:r>
      <m:oMath>
        <m:r>
          <w:rPr>
            <w:rFonts w:ascii="Cambria Math" w:hAnsi="Cambria Math"/>
          </w:rPr>
          <m:t>p</m:t>
        </m:r>
      </m:oMath>
      <w:r w:rsidRPr="00D92976">
        <w:t xml:space="preserve"> and </w:t>
      </w:r>
      <m:oMath>
        <m:r>
          <w:rPr>
            <w:rFonts w:ascii="Cambria Math" w:hAnsi="Cambria Math"/>
          </w:rPr>
          <m:t>q</m:t>
        </m:r>
      </m:oMath>
      <w:r w:rsidRPr="00D92976">
        <w:t xml:space="preserve"> for innovators and imitators respectively) and the potential market (</w:t>
      </w:r>
      <m:oMath>
        <m:r>
          <w:rPr>
            <w:rFonts w:ascii="Cambria Math" w:hAnsi="Cambria Math"/>
          </w:rPr>
          <m:t>m</m:t>
        </m:r>
      </m:oMath>
      <w:r w:rsidRPr="00D92976">
        <w:t>)</w:t>
      </w:r>
      <w:r w:rsidRPr="004719FB">
        <w:t>.</w:t>
      </w:r>
      <w:r w:rsidRPr="004719FB">
        <w:rPr>
          <w:rStyle w:val="FootnoteReference"/>
          <w:rFonts w:ascii="Times New Roman" w:hAnsi="Times New Roman" w:cs="Times New Roman"/>
        </w:rPr>
        <w:footnoteReference w:id="13"/>
      </w:r>
      <w:r w:rsidRPr="004719FB">
        <w:t xml:space="preserve"> </w:t>
      </w:r>
    </w:p>
    <w:p w14:paraId="6B877D7C" w14:textId="7BC558FB" w:rsidR="007568EC" w:rsidRPr="00D92976" w:rsidRDefault="007568EC" w:rsidP="007568EC">
      <w:pPr>
        <w:spacing w:after="240" w:line="360" w:lineRule="auto"/>
        <w:ind w:firstLine="720"/>
        <w:jc w:val="both"/>
      </w:pPr>
      <w:r w:rsidRPr="00D92976">
        <w:t xml:space="preserve">The diffusion process of a </w:t>
      </w:r>
      <w:r>
        <w:t xml:space="preserve">new </w:t>
      </w:r>
      <w:r w:rsidRPr="00D92976">
        <w:t xml:space="preserve">product is characterised by four key elements: innovation, communication channels, time, and the social system (Mahajan, Muller &amp; Bass, 1990). In our study, the ‘new product’ is represented by the recycling trial implemented in the Monitoring Phase and its </w:t>
      </w:r>
      <w:r>
        <w:t>‘</w:t>
      </w:r>
      <w:r w:rsidRPr="00D92976">
        <w:t>innovation</w:t>
      </w:r>
      <w:r>
        <w:t>’</w:t>
      </w:r>
      <w:r w:rsidRPr="00D92976">
        <w:t xml:space="preserve"> by the introduction of monetary rewards in the Incentive Phase. ‘Time’ is represented by the duration of the experiment measured in weeks (10 weeks in each phase). The communication channels consist of the direct information (instructions) </w:t>
      </w:r>
      <w:r w:rsidRPr="00D92976">
        <w:lastRenderedPageBreak/>
        <w:t xml:space="preserve">given to the participants about the experimental trials and the indirect information (not observable by the experimenter) </w:t>
      </w:r>
      <w:r>
        <w:t>given by information</w:t>
      </w:r>
      <w:r w:rsidRPr="00D92976">
        <w:t xml:space="preserve"> participants exchange with each other during the trial. The latter could plausibly differ among locations.</w:t>
      </w:r>
    </w:p>
    <w:p w14:paraId="7FD18EFE" w14:textId="1C8CB22B" w:rsidR="007568EC" w:rsidRPr="000A26DC" w:rsidRDefault="007A1071" w:rsidP="000A26DC">
      <w:pPr>
        <w:pStyle w:val="Heading2"/>
        <w:rPr>
          <w:rFonts w:ascii="Times New Roman" w:hAnsi="Times New Roman" w:cs="Times New Roman"/>
          <w:b/>
          <w:bCs/>
          <w:sz w:val="36"/>
          <w:szCs w:val="36"/>
        </w:rPr>
      </w:pPr>
      <w:r w:rsidRPr="000A26DC">
        <w:rPr>
          <w:rFonts w:ascii="Times New Roman" w:hAnsi="Times New Roman" w:cs="Times New Roman"/>
        </w:rPr>
        <w:t>5</w:t>
      </w:r>
      <w:r w:rsidR="007568EC" w:rsidRPr="000A26DC">
        <w:rPr>
          <w:rFonts w:ascii="Times New Roman" w:hAnsi="Times New Roman" w:cs="Times New Roman"/>
        </w:rPr>
        <w:t xml:space="preserve">.1 Overview </w:t>
      </w:r>
    </w:p>
    <w:p w14:paraId="5B10292C" w14:textId="5E9CB865" w:rsidR="007568EC" w:rsidRPr="00D92976" w:rsidRDefault="007568EC" w:rsidP="007568EC">
      <w:pPr>
        <w:spacing w:line="360" w:lineRule="auto"/>
        <w:ind w:firstLine="720"/>
        <w:jc w:val="both"/>
      </w:pPr>
      <w:r w:rsidRPr="00D92976">
        <w:t xml:space="preserve">Table </w:t>
      </w:r>
      <w:r w:rsidR="001123BC">
        <w:t>5</w:t>
      </w:r>
      <w:r w:rsidRPr="00D92976">
        <w:t>.1 presents the estimated Bass parameters</w:t>
      </w:r>
      <w:r w:rsidRPr="00D92976">
        <w:rPr>
          <w:vertAlign w:val="superscript"/>
        </w:rPr>
        <w:footnoteReference w:id="14"/>
      </w:r>
      <w:r w:rsidRPr="00D92976">
        <w:t xml:space="preserve">, with the corresponding </w:t>
      </w:r>
      <w:r w:rsidRPr="00D92976">
        <w:rPr>
          <w:i/>
        </w:rPr>
        <w:t xml:space="preserve">p-values, </w:t>
      </w:r>
      <w:r w:rsidRPr="00D92976">
        <w:t>by location and phase. According to the Bass model, innovators (</w:t>
      </w:r>
      <m:oMath>
        <m:r>
          <w:rPr>
            <w:rFonts w:ascii="Cambria Math" w:hAnsi="Cambria Math"/>
          </w:rPr>
          <m:t>p</m:t>
        </m:r>
      </m:oMath>
      <w:r w:rsidRPr="00D92976">
        <w:t>) and imitators (</w:t>
      </w:r>
      <m:oMath>
        <m:r>
          <w:rPr>
            <w:rFonts w:ascii="Cambria Math" w:hAnsi="Cambria Math"/>
          </w:rPr>
          <m:t>q</m:t>
        </m:r>
      </m:oMath>
      <w:r w:rsidRPr="00D92976">
        <w:t xml:space="preserve">) can potentially start engaging with the service simultaneously, however, the number of innovators will monotonically decrease over time.  This means that any diffusion, if present, will be driven by imitators. For the adoption of the service to positively grow over time, parameter </w:t>
      </w:r>
      <m:oMath>
        <m:r>
          <w:rPr>
            <w:rFonts w:ascii="Cambria Math" w:hAnsi="Cambria Math"/>
          </w:rPr>
          <m:t>q</m:t>
        </m:r>
      </m:oMath>
      <w:r w:rsidRPr="00D92976">
        <w:t xml:space="preserve"> must be greater than </w:t>
      </w:r>
      <m:oMath>
        <m:r>
          <w:rPr>
            <w:rFonts w:ascii="Cambria Math" w:hAnsi="Cambria Math"/>
          </w:rPr>
          <m:t>p</m:t>
        </m:r>
      </m:oMath>
      <w:r w:rsidRPr="00D92976">
        <w:rPr>
          <w:i/>
        </w:rPr>
        <w:t>.</w:t>
      </w:r>
      <w:r w:rsidRPr="00D92976">
        <w:rPr>
          <w:vertAlign w:val="superscript"/>
        </w:rPr>
        <w:footnoteReference w:id="15"/>
      </w:r>
      <w:r w:rsidRPr="00D92976">
        <w:t xml:space="preserve"> The </w:t>
      </w:r>
      <w:r w:rsidRPr="00D92976">
        <w:rPr>
          <w:iCs/>
        </w:rPr>
        <w:t>potential market (</w:t>
      </w:r>
      <m:oMath>
        <m:r>
          <w:rPr>
            <w:rFonts w:ascii="Cambria Math" w:hAnsi="Cambria Math"/>
          </w:rPr>
          <m:t>m</m:t>
        </m:r>
      </m:oMath>
      <w:r w:rsidRPr="00D92976">
        <w:t>)</w:t>
      </w:r>
      <w:r w:rsidRPr="00D92976">
        <w:rPr>
          <w:i/>
        </w:rPr>
        <w:t xml:space="preserve"> </w:t>
      </w:r>
      <w:r w:rsidRPr="00D92976">
        <w:t xml:space="preserve">is derived from the maximum number of adoptions within the timeframe employed. The variable </w:t>
      </w:r>
      <m:oMath>
        <m:r>
          <w:rPr>
            <w:rFonts w:ascii="Cambria Math" w:hAnsi="Cambria Math"/>
          </w:rPr>
          <m:t>T</m:t>
        </m:r>
      </m:oMath>
      <w:r w:rsidRPr="00D92976">
        <w:t xml:space="preserve"> represents the point in time (weeks in our experiment) where the maximum level of adoption is reached. The Bass parameters are estimated using the OLS method, as is standard in the literature.</w:t>
      </w:r>
      <w:r w:rsidRPr="00D92976">
        <w:rPr>
          <w:vertAlign w:val="superscript"/>
        </w:rPr>
        <w:footnoteReference w:id="16"/>
      </w:r>
      <w:r w:rsidRPr="00D92976">
        <w:t xml:space="preserve"> </w:t>
      </w:r>
    </w:p>
    <w:p w14:paraId="16087552" w14:textId="4786A1E2" w:rsidR="007568EC" w:rsidRDefault="007568EC" w:rsidP="001123BC">
      <w:pPr>
        <w:spacing w:after="240" w:line="360" w:lineRule="auto"/>
        <w:ind w:right="-45" w:firstLine="720"/>
        <w:jc w:val="both"/>
      </w:pPr>
      <w:r w:rsidRPr="00D92976">
        <w:t xml:space="preserve">Panel A reports the estimated parameters </w:t>
      </w:r>
      <w:r>
        <w:t>for</w:t>
      </w:r>
      <w:r w:rsidRPr="00D92976">
        <w:t xml:space="preserve"> SE, by Group (Panel A.1) and Individual (Panel A.2) condition</w:t>
      </w:r>
      <w:r>
        <w:t>s</w:t>
      </w:r>
      <w:r w:rsidRPr="00D92976">
        <w:t xml:space="preserve">.  The units used for the estimation are the number of cans recycled. In the Group Condition we cannot report amounts recycled at the individual level. For consistency and comparability within this environment, we employ the same unit of estimation (total cans recycled per flat) in the Individual Condition. Panel B reports the parameters for RE, estimated using the number of flats that engaged with recycling in any given week, rather than the number of cans recycled by </w:t>
      </w:r>
      <w:r w:rsidR="00DE2BF4">
        <w:t xml:space="preserve">a </w:t>
      </w:r>
      <w:r w:rsidRPr="00D92976">
        <w:t xml:space="preserve">flat in that week.  This decision is based on considerations found in the literature that view recycling in residential contexts as a household activity rather than an individual one (e.g. Meneses &amp; Palacio, 2005). </w:t>
      </w:r>
      <w:r>
        <w:t>In addition,</w:t>
      </w:r>
      <w:r w:rsidRPr="00D92976">
        <w:t xml:space="preserve"> </w:t>
      </w:r>
      <w:r>
        <w:t>d</w:t>
      </w:r>
      <w:r w:rsidRPr="00D92976">
        <w:t>iffusion across households is a more important measure than the increasing recycling levels within a given household. This is because, from a marketing perspective, what matters is the number of customers reached, as opposed to the number of products bought by the same customer. This is not to diminish the benefits of also looking at the total number of cans recycled, which also does measure costs and benefits useful when considering the introduction of new recycling policies.</w:t>
      </w:r>
    </w:p>
    <w:p w14:paraId="73414C40" w14:textId="77777777" w:rsidR="001255C9" w:rsidRPr="00D92976" w:rsidRDefault="001255C9" w:rsidP="001123BC">
      <w:pPr>
        <w:spacing w:after="240" w:line="360" w:lineRule="auto"/>
        <w:ind w:right="-45" w:firstLine="720"/>
        <w:jc w:val="both"/>
      </w:pPr>
    </w:p>
    <w:tbl>
      <w:tblPr>
        <w:tblW w:w="9214" w:type="dxa"/>
        <w:jc w:val="center"/>
        <w:tblLayout w:type="fixed"/>
        <w:tblLook w:val="0400" w:firstRow="0" w:lastRow="0" w:firstColumn="0" w:lastColumn="0" w:noHBand="0" w:noVBand="1"/>
      </w:tblPr>
      <w:tblGrid>
        <w:gridCol w:w="779"/>
        <w:gridCol w:w="1094"/>
        <w:gridCol w:w="909"/>
        <w:gridCol w:w="1118"/>
        <w:gridCol w:w="752"/>
        <w:gridCol w:w="814"/>
        <w:gridCol w:w="1041"/>
        <w:gridCol w:w="1041"/>
        <w:gridCol w:w="1031"/>
        <w:gridCol w:w="635"/>
      </w:tblGrid>
      <w:tr w:rsidR="007568EC" w:rsidRPr="00EB170A" w14:paraId="7A68483E" w14:textId="77777777" w:rsidTr="00665171">
        <w:trPr>
          <w:trHeight w:val="282"/>
          <w:jc w:val="center"/>
        </w:trPr>
        <w:tc>
          <w:tcPr>
            <w:tcW w:w="4652" w:type="dxa"/>
            <w:gridSpan w:val="5"/>
            <w:tcBorders>
              <w:top w:val="single" w:sz="8" w:space="0" w:color="000000"/>
              <w:left w:val="nil"/>
              <w:bottom w:val="nil"/>
              <w:right w:val="single" w:sz="8" w:space="0" w:color="000000"/>
            </w:tcBorders>
            <w:vAlign w:val="center"/>
          </w:tcPr>
          <w:p w14:paraId="5D8999B0" w14:textId="77777777" w:rsidR="007568EC" w:rsidRPr="00EB170A" w:rsidRDefault="007568EC" w:rsidP="00665171">
            <w:pPr>
              <w:spacing w:line="360" w:lineRule="auto"/>
              <w:ind w:left="42" w:hanging="42"/>
              <w:jc w:val="both"/>
              <w:rPr>
                <w:b/>
                <w:bCs/>
                <w:color w:val="000000"/>
                <w:sz w:val="22"/>
                <w:szCs w:val="22"/>
              </w:rPr>
            </w:pPr>
            <w:r w:rsidRPr="00EB170A">
              <w:rPr>
                <w:b/>
                <w:bCs/>
                <w:color w:val="000000"/>
                <w:sz w:val="22"/>
                <w:szCs w:val="22"/>
              </w:rPr>
              <w:lastRenderedPageBreak/>
              <w:t>Panel A.1: SE – Group Treatment</w:t>
            </w:r>
          </w:p>
        </w:tc>
        <w:tc>
          <w:tcPr>
            <w:tcW w:w="4562" w:type="dxa"/>
            <w:gridSpan w:val="5"/>
            <w:tcBorders>
              <w:top w:val="single" w:sz="8" w:space="0" w:color="000000"/>
              <w:left w:val="single" w:sz="8" w:space="0" w:color="000000"/>
              <w:bottom w:val="nil"/>
              <w:right w:val="nil"/>
            </w:tcBorders>
            <w:vAlign w:val="center"/>
          </w:tcPr>
          <w:p w14:paraId="02D9D90C" w14:textId="77777777" w:rsidR="007568EC" w:rsidRPr="00EB170A" w:rsidRDefault="007568EC" w:rsidP="00665171">
            <w:pPr>
              <w:spacing w:line="360" w:lineRule="auto"/>
              <w:jc w:val="both"/>
              <w:rPr>
                <w:b/>
                <w:bCs/>
                <w:color w:val="000000"/>
                <w:sz w:val="22"/>
                <w:szCs w:val="22"/>
              </w:rPr>
            </w:pPr>
            <w:r w:rsidRPr="00EB170A">
              <w:rPr>
                <w:b/>
                <w:bCs/>
                <w:color w:val="000000"/>
                <w:sz w:val="22"/>
                <w:szCs w:val="22"/>
              </w:rPr>
              <w:t>Panel A.2: SE – Individual Treatment</w:t>
            </w:r>
          </w:p>
        </w:tc>
      </w:tr>
      <w:tr w:rsidR="007568EC" w:rsidRPr="00EB170A" w14:paraId="15ACA475" w14:textId="77777777" w:rsidTr="00665171">
        <w:trPr>
          <w:trHeight w:val="302"/>
          <w:jc w:val="center"/>
        </w:trPr>
        <w:tc>
          <w:tcPr>
            <w:tcW w:w="779" w:type="dxa"/>
            <w:tcBorders>
              <w:top w:val="single" w:sz="4" w:space="0" w:color="000000"/>
              <w:left w:val="nil"/>
              <w:bottom w:val="single" w:sz="4" w:space="0" w:color="000000"/>
              <w:right w:val="nil"/>
            </w:tcBorders>
            <w:vAlign w:val="center"/>
          </w:tcPr>
          <w:p w14:paraId="0DA87D26" w14:textId="77777777" w:rsidR="007568EC" w:rsidRPr="00D92976" w:rsidRDefault="007568EC" w:rsidP="00665171">
            <w:pPr>
              <w:spacing w:line="360" w:lineRule="auto"/>
              <w:jc w:val="both"/>
              <w:rPr>
                <w:color w:val="000000"/>
              </w:rPr>
            </w:pPr>
            <w:r w:rsidRPr="00D92976">
              <w:rPr>
                <w:color w:val="000000"/>
              </w:rPr>
              <w:t> </w:t>
            </w:r>
          </w:p>
        </w:tc>
        <w:tc>
          <w:tcPr>
            <w:tcW w:w="1094" w:type="dxa"/>
            <w:tcBorders>
              <w:top w:val="single" w:sz="4" w:space="0" w:color="000000"/>
              <w:left w:val="nil"/>
              <w:bottom w:val="single" w:sz="4" w:space="0" w:color="000000"/>
              <w:right w:val="nil"/>
            </w:tcBorders>
            <w:vAlign w:val="center"/>
          </w:tcPr>
          <w:p w14:paraId="13D5C032" w14:textId="5CF3966F" w:rsidR="007568EC" w:rsidRPr="00EB170A" w:rsidRDefault="00C03DED" w:rsidP="00665171">
            <w:pPr>
              <w:spacing w:line="360" w:lineRule="auto"/>
              <w:jc w:val="both"/>
              <w:rPr>
                <w:color w:val="000000"/>
                <w:sz w:val="22"/>
                <w:szCs w:val="22"/>
              </w:rPr>
            </w:pPr>
            <w:r>
              <w:rPr>
                <w:color w:val="000000"/>
                <w:sz w:val="22"/>
                <w:szCs w:val="22"/>
              </w:rPr>
              <w:t>p</w:t>
            </w:r>
          </w:p>
        </w:tc>
        <w:tc>
          <w:tcPr>
            <w:tcW w:w="909" w:type="dxa"/>
            <w:tcBorders>
              <w:top w:val="single" w:sz="4" w:space="0" w:color="000000"/>
              <w:left w:val="nil"/>
              <w:bottom w:val="single" w:sz="4" w:space="0" w:color="000000"/>
              <w:right w:val="nil"/>
            </w:tcBorders>
            <w:vAlign w:val="center"/>
          </w:tcPr>
          <w:p w14:paraId="0A3B0A25" w14:textId="77777777" w:rsidR="007568EC" w:rsidRPr="00EB170A" w:rsidRDefault="007568EC" w:rsidP="00665171">
            <w:pPr>
              <w:spacing w:line="360" w:lineRule="auto"/>
              <w:jc w:val="both"/>
              <w:rPr>
                <w:color w:val="000000"/>
                <w:sz w:val="22"/>
                <w:szCs w:val="22"/>
              </w:rPr>
            </w:pPr>
            <w:r w:rsidRPr="00EB170A">
              <w:rPr>
                <w:color w:val="000000"/>
                <w:sz w:val="22"/>
                <w:szCs w:val="22"/>
              </w:rPr>
              <w:t>q</w:t>
            </w:r>
          </w:p>
        </w:tc>
        <w:tc>
          <w:tcPr>
            <w:tcW w:w="1118" w:type="dxa"/>
            <w:tcBorders>
              <w:top w:val="single" w:sz="4" w:space="0" w:color="000000"/>
              <w:left w:val="nil"/>
              <w:bottom w:val="single" w:sz="4" w:space="0" w:color="000000"/>
              <w:right w:val="nil"/>
            </w:tcBorders>
            <w:vAlign w:val="center"/>
          </w:tcPr>
          <w:p w14:paraId="1600E7F7" w14:textId="77777777" w:rsidR="007568EC" w:rsidRPr="00EB170A" w:rsidRDefault="007568EC" w:rsidP="00665171">
            <w:pPr>
              <w:spacing w:line="360" w:lineRule="auto"/>
              <w:jc w:val="both"/>
              <w:rPr>
                <w:color w:val="000000"/>
                <w:sz w:val="22"/>
                <w:szCs w:val="22"/>
              </w:rPr>
            </w:pPr>
            <w:r w:rsidRPr="00EB170A">
              <w:rPr>
                <w:color w:val="000000"/>
                <w:sz w:val="22"/>
                <w:szCs w:val="22"/>
              </w:rPr>
              <w:t>M</w:t>
            </w:r>
          </w:p>
        </w:tc>
        <w:tc>
          <w:tcPr>
            <w:tcW w:w="752" w:type="dxa"/>
            <w:tcBorders>
              <w:top w:val="single" w:sz="4" w:space="0" w:color="000000"/>
              <w:left w:val="nil"/>
              <w:bottom w:val="single" w:sz="4" w:space="0" w:color="000000"/>
              <w:right w:val="single" w:sz="8" w:space="0" w:color="000000"/>
            </w:tcBorders>
            <w:vAlign w:val="center"/>
          </w:tcPr>
          <w:p w14:paraId="3BCF9CE3" w14:textId="77777777" w:rsidR="007568EC" w:rsidRPr="00EB170A" w:rsidRDefault="007568EC" w:rsidP="00665171">
            <w:pPr>
              <w:spacing w:line="360" w:lineRule="auto"/>
              <w:jc w:val="both"/>
              <w:rPr>
                <w:color w:val="000000"/>
                <w:sz w:val="22"/>
                <w:szCs w:val="22"/>
              </w:rPr>
            </w:pPr>
            <w:r w:rsidRPr="00EB170A">
              <w:rPr>
                <w:color w:val="000000"/>
                <w:sz w:val="22"/>
                <w:szCs w:val="22"/>
              </w:rPr>
              <w:t>T</w:t>
            </w:r>
          </w:p>
        </w:tc>
        <w:tc>
          <w:tcPr>
            <w:tcW w:w="814" w:type="dxa"/>
            <w:tcBorders>
              <w:top w:val="single" w:sz="4" w:space="0" w:color="000000"/>
              <w:left w:val="nil"/>
              <w:bottom w:val="single" w:sz="4" w:space="0" w:color="000000"/>
              <w:right w:val="nil"/>
            </w:tcBorders>
            <w:vAlign w:val="center"/>
          </w:tcPr>
          <w:p w14:paraId="26C2861C" w14:textId="77777777" w:rsidR="007568EC" w:rsidRPr="00EB170A" w:rsidRDefault="007568EC" w:rsidP="00665171">
            <w:pPr>
              <w:spacing w:line="360" w:lineRule="auto"/>
              <w:jc w:val="both"/>
              <w:rPr>
                <w:color w:val="000000"/>
                <w:sz w:val="22"/>
                <w:szCs w:val="22"/>
              </w:rPr>
            </w:pPr>
            <w:r w:rsidRPr="00EB170A">
              <w:rPr>
                <w:color w:val="000000"/>
                <w:sz w:val="22"/>
                <w:szCs w:val="22"/>
              </w:rPr>
              <w:t> </w:t>
            </w:r>
          </w:p>
        </w:tc>
        <w:tc>
          <w:tcPr>
            <w:tcW w:w="1041" w:type="dxa"/>
            <w:tcBorders>
              <w:top w:val="single" w:sz="4" w:space="0" w:color="000000"/>
              <w:left w:val="nil"/>
              <w:bottom w:val="single" w:sz="4" w:space="0" w:color="000000"/>
              <w:right w:val="nil"/>
            </w:tcBorders>
            <w:vAlign w:val="center"/>
          </w:tcPr>
          <w:p w14:paraId="0F9FAB41" w14:textId="77777777" w:rsidR="007568EC" w:rsidRPr="00EB170A" w:rsidRDefault="007568EC" w:rsidP="00665171">
            <w:pPr>
              <w:spacing w:line="360" w:lineRule="auto"/>
              <w:jc w:val="both"/>
              <w:rPr>
                <w:color w:val="000000"/>
                <w:sz w:val="22"/>
                <w:szCs w:val="22"/>
              </w:rPr>
            </w:pPr>
            <w:r w:rsidRPr="00EB170A">
              <w:rPr>
                <w:color w:val="000000"/>
                <w:sz w:val="22"/>
                <w:szCs w:val="22"/>
              </w:rPr>
              <w:t>p</w:t>
            </w:r>
          </w:p>
        </w:tc>
        <w:tc>
          <w:tcPr>
            <w:tcW w:w="1041" w:type="dxa"/>
            <w:tcBorders>
              <w:top w:val="single" w:sz="4" w:space="0" w:color="000000"/>
              <w:left w:val="nil"/>
              <w:bottom w:val="single" w:sz="4" w:space="0" w:color="000000"/>
              <w:right w:val="nil"/>
            </w:tcBorders>
            <w:vAlign w:val="center"/>
          </w:tcPr>
          <w:p w14:paraId="7B79903C" w14:textId="77777777" w:rsidR="007568EC" w:rsidRPr="00EB170A" w:rsidRDefault="007568EC" w:rsidP="00665171">
            <w:pPr>
              <w:spacing w:line="360" w:lineRule="auto"/>
              <w:jc w:val="both"/>
              <w:rPr>
                <w:color w:val="000000"/>
                <w:sz w:val="22"/>
                <w:szCs w:val="22"/>
              </w:rPr>
            </w:pPr>
            <w:r w:rsidRPr="00EB170A">
              <w:rPr>
                <w:color w:val="000000"/>
                <w:sz w:val="22"/>
                <w:szCs w:val="22"/>
              </w:rPr>
              <w:t>q</w:t>
            </w:r>
          </w:p>
        </w:tc>
        <w:tc>
          <w:tcPr>
            <w:tcW w:w="1031" w:type="dxa"/>
            <w:tcBorders>
              <w:top w:val="single" w:sz="4" w:space="0" w:color="000000"/>
              <w:left w:val="nil"/>
              <w:bottom w:val="single" w:sz="4" w:space="0" w:color="000000"/>
              <w:right w:val="nil"/>
            </w:tcBorders>
            <w:vAlign w:val="center"/>
          </w:tcPr>
          <w:p w14:paraId="019F53C6" w14:textId="77777777" w:rsidR="007568EC" w:rsidRPr="00EB170A" w:rsidRDefault="007568EC" w:rsidP="00665171">
            <w:pPr>
              <w:spacing w:line="360" w:lineRule="auto"/>
              <w:jc w:val="both"/>
              <w:rPr>
                <w:color w:val="000000"/>
                <w:sz w:val="22"/>
                <w:szCs w:val="22"/>
              </w:rPr>
            </w:pPr>
            <w:r w:rsidRPr="00EB170A">
              <w:rPr>
                <w:color w:val="000000"/>
                <w:sz w:val="22"/>
                <w:szCs w:val="22"/>
              </w:rPr>
              <w:t>M</w:t>
            </w:r>
          </w:p>
        </w:tc>
        <w:tc>
          <w:tcPr>
            <w:tcW w:w="635" w:type="dxa"/>
            <w:tcBorders>
              <w:top w:val="single" w:sz="4" w:space="0" w:color="000000"/>
              <w:left w:val="nil"/>
              <w:bottom w:val="single" w:sz="4" w:space="0" w:color="000000"/>
              <w:right w:val="nil"/>
            </w:tcBorders>
            <w:vAlign w:val="center"/>
          </w:tcPr>
          <w:p w14:paraId="585D7DB6" w14:textId="77777777" w:rsidR="007568EC" w:rsidRPr="00EB170A" w:rsidRDefault="007568EC" w:rsidP="00665171">
            <w:pPr>
              <w:spacing w:line="360" w:lineRule="auto"/>
              <w:jc w:val="both"/>
              <w:rPr>
                <w:color w:val="000000"/>
                <w:sz w:val="22"/>
                <w:szCs w:val="22"/>
              </w:rPr>
            </w:pPr>
            <w:r w:rsidRPr="00EB170A">
              <w:rPr>
                <w:color w:val="000000"/>
                <w:sz w:val="22"/>
                <w:szCs w:val="22"/>
              </w:rPr>
              <w:t>T</w:t>
            </w:r>
          </w:p>
        </w:tc>
      </w:tr>
      <w:tr w:rsidR="007568EC" w:rsidRPr="00EB170A" w14:paraId="0EB30324" w14:textId="77777777" w:rsidTr="00665171">
        <w:trPr>
          <w:trHeight w:val="282"/>
          <w:jc w:val="center"/>
        </w:trPr>
        <w:tc>
          <w:tcPr>
            <w:tcW w:w="779" w:type="dxa"/>
            <w:tcBorders>
              <w:top w:val="nil"/>
              <w:left w:val="nil"/>
              <w:bottom w:val="nil"/>
              <w:right w:val="nil"/>
            </w:tcBorders>
            <w:vAlign w:val="center"/>
          </w:tcPr>
          <w:p w14:paraId="1B2DECAE" w14:textId="77777777" w:rsidR="007568EC" w:rsidRPr="00D92976" w:rsidRDefault="007568EC" w:rsidP="00665171">
            <w:pPr>
              <w:spacing w:line="360" w:lineRule="auto"/>
              <w:jc w:val="both"/>
              <w:rPr>
                <w:color w:val="000000"/>
                <w:sz w:val="20"/>
                <w:szCs w:val="20"/>
              </w:rPr>
            </w:pPr>
            <w:r w:rsidRPr="00D92976">
              <w:rPr>
                <w:color w:val="000000"/>
                <w:sz w:val="20"/>
                <w:szCs w:val="20"/>
              </w:rPr>
              <w:t>MP</w:t>
            </w:r>
          </w:p>
        </w:tc>
        <w:tc>
          <w:tcPr>
            <w:tcW w:w="1094" w:type="dxa"/>
            <w:tcBorders>
              <w:top w:val="nil"/>
              <w:left w:val="nil"/>
              <w:bottom w:val="nil"/>
              <w:right w:val="nil"/>
            </w:tcBorders>
            <w:vAlign w:val="center"/>
          </w:tcPr>
          <w:p w14:paraId="4BDD9053" w14:textId="77777777" w:rsidR="007568EC" w:rsidRPr="00EB170A" w:rsidRDefault="007568EC" w:rsidP="00665171">
            <w:pPr>
              <w:spacing w:line="360" w:lineRule="auto"/>
              <w:jc w:val="both"/>
              <w:rPr>
                <w:color w:val="000000"/>
                <w:sz w:val="22"/>
                <w:szCs w:val="22"/>
              </w:rPr>
            </w:pPr>
            <w:r w:rsidRPr="00EB170A">
              <w:rPr>
                <w:color w:val="000000"/>
                <w:sz w:val="22"/>
                <w:szCs w:val="22"/>
              </w:rPr>
              <w:t>0.482</w:t>
            </w:r>
          </w:p>
        </w:tc>
        <w:tc>
          <w:tcPr>
            <w:tcW w:w="909" w:type="dxa"/>
            <w:tcBorders>
              <w:top w:val="nil"/>
              <w:left w:val="nil"/>
              <w:bottom w:val="nil"/>
              <w:right w:val="nil"/>
            </w:tcBorders>
            <w:vAlign w:val="center"/>
          </w:tcPr>
          <w:p w14:paraId="0DF69413" w14:textId="77777777" w:rsidR="007568EC" w:rsidRPr="00EB170A" w:rsidRDefault="007568EC" w:rsidP="00665171">
            <w:pPr>
              <w:spacing w:line="360" w:lineRule="auto"/>
              <w:jc w:val="both"/>
              <w:rPr>
                <w:color w:val="000000"/>
                <w:sz w:val="22"/>
                <w:szCs w:val="22"/>
              </w:rPr>
            </w:pPr>
            <w:r w:rsidRPr="00EB170A">
              <w:rPr>
                <w:color w:val="000000"/>
                <w:sz w:val="22"/>
                <w:szCs w:val="22"/>
              </w:rPr>
              <w:t>0.000</w:t>
            </w:r>
          </w:p>
        </w:tc>
        <w:tc>
          <w:tcPr>
            <w:tcW w:w="1118" w:type="dxa"/>
            <w:tcBorders>
              <w:top w:val="nil"/>
              <w:left w:val="nil"/>
              <w:bottom w:val="nil"/>
              <w:right w:val="nil"/>
            </w:tcBorders>
            <w:vAlign w:val="center"/>
          </w:tcPr>
          <w:p w14:paraId="479B6129" w14:textId="77777777" w:rsidR="007568EC" w:rsidRPr="00EB170A" w:rsidRDefault="007568EC" w:rsidP="00665171">
            <w:pPr>
              <w:spacing w:line="360" w:lineRule="auto"/>
              <w:jc w:val="both"/>
              <w:rPr>
                <w:color w:val="000000"/>
                <w:sz w:val="22"/>
                <w:szCs w:val="22"/>
              </w:rPr>
            </w:pPr>
            <w:r w:rsidRPr="00EB170A">
              <w:rPr>
                <w:color w:val="000000"/>
                <w:sz w:val="22"/>
                <w:szCs w:val="22"/>
              </w:rPr>
              <w:t>1631</w:t>
            </w:r>
          </w:p>
        </w:tc>
        <w:tc>
          <w:tcPr>
            <w:tcW w:w="752" w:type="dxa"/>
            <w:tcBorders>
              <w:top w:val="nil"/>
              <w:left w:val="nil"/>
              <w:bottom w:val="nil"/>
              <w:right w:val="single" w:sz="8" w:space="0" w:color="000000"/>
            </w:tcBorders>
            <w:vAlign w:val="center"/>
          </w:tcPr>
          <w:p w14:paraId="2EEB4DF1" w14:textId="77777777" w:rsidR="007568EC" w:rsidRPr="00EB170A" w:rsidRDefault="007568EC" w:rsidP="00665171">
            <w:pPr>
              <w:spacing w:line="360" w:lineRule="auto"/>
              <w:jc w:val="both"/>
              <w:rPr>
                <w:color w:val="000000"/>
                <w:sz w:val="22"/>
                <w:szCs w:val="22"/>
              </w:rPr>
            </w:pPr>
            <w:r w:rsidRPr="00EB170A">
              <w:rPr>
                <w:color w:val="000000"/>
                <w:sz w:val="22"/>
                <w:szCs w:val="22"/>
              </w:rPr>
              <w:t>NA</w:t>
            </w:r>
          </w:p>
        </w:tc>
        <w:tc>
          <w:tcPr>
            <w:tcW w:w="814" w:type="dxa"/>
            <w:tcBorders>
              <w:top w:val="nil"/>
              <w:left w:val="nil"/>
              <w:bottom w:val="nil"/>
              <w:right w:val="nil"/>
            </w:tcBorders>
            <w:vAlign w:val="center"/>
          </w:tcPr>
          <w:p w14:paraId="1419ED8C" w14:textId="77777777" w:rsidR="007568EC" w:rsidRPr="00EB170A" w:rsidRDefault="007568EC" w:rsidP="00665171">
            <w:pPr>
              <w:spacing w:line="360" w:lineRule="auto"/>
              <w:jc w:val="both"/>
              <w:rPr>
                <w:color w:val="000000"/>
                <w:sz w:val="22"/>
                <w:szCs w:val="22"/>
              </w:rPr>
            </w:pPr>
            <w:r w:rsidRPr="00EB170A">
              <w:rPr>
                <w:color w:val="000000"/>
                <w:sz w:val="22"/>
                <w:szCs w:val="22"/>
              </w:rPr>
              <w:t>MP</w:t>
            </w:r>
          </w:p>
        </w:tc>
        <w:tc>
          <w:tcPr>
            <w:tcW w:w="1041" w:type="dxa"/>
            <w:tcBorders>
              <w:top w:val="nil"/>
              <w:left w:val="nil"/>
              <w:bottom w:val="nil"/>
              <w:right w:val="nil"/>
            </w:tcBorders>
            <w:vAlign w:val="center"/>
          </w:tcPr>
          <w:p w14:paraId="41BAC2EA" w14:textId="77777777" w:rsidR="007568EC" w:rsidRPr="00EB170A" w:rsidRDefault="007568EC" w:rsidP="00665171">
            <w:pPr>
              <w:spacing w:line="360" w:lineRule="auto"/>
              <w:jc w:val="both"/>
              <w:rPr>
                <w:color w:val="000000"/>
                <w:sz w:val="22"/>
                <w:szCs w:val="22"/>
              </w:rPr>
            </w:pPr>
            <w:r w:rsidRPr="00EB170A">
              <w:rPr>
                <w:color w:val="000000"/>
                <w:sz w:val="22"/>
                <w:szCs w:val="22"/>
              </w:rPr>
              <w:t>80.438</w:t>
            </w:r>
          </w:p>
        </w:tc>
        <w:tc>
          <w:tcPr>
            <w:tcW w:w="1041" w:type="dxa"/>
            <w:tcBorders>
              <w:top w:val="nil"/>
              <w:left w:val="nil"/>
              <w:bottom w:val="nil"/>
              <w:right w:val="nil"/>
            </w:tcBorders>
            <w:vAlign w:val="center"/>
          </w:tcPr>
          <w:p w14:paraId="34D4678C" w14:textId="77777777" w:rsidR="007568EC" w:rsidRPr="00EB170A" w:rsidRDefault="007568EC" w:rsidP="00665171">
            <w:pPr>
              <w:spacing w:line="360" w:lineRule="auto"/>
              <w:jc w:val="both"/>
              <w:rPr>
                <w:color w:val="000000"/>
                <w:sz w:val="22"/>
                <w:szCs w:val="22"/>
              </w:rPr>
            </w:pPr>
            <w:r w:rsidRPr="00EB170A">
              <w:rPr>
                <w:color w:val="000000"/>
                <w:sz w:val="22"/>
                <w:szCs w:val="22"/>
              </w:rPr>
              <w:t>76.543</w:t>
            </w:r>
          </w:p>
        </w:tc>
        <w:tc>
          <w:tcPr>
            <w:tcW w:w="1031" w:type="dxa"/>
            <w:tcBorders>
              <w:top w:val="nil"/>
              <w:left w:val="nil"/>
              <w:bottom w:val="nil"/>
              <w:right w:val="nil"/>
            </w:tcBorders>
            <w:vAlign w:val="center"/>
          </w:tcPr>
          <w:p w14:paraId="539525D9" w14:textId="77777777" w:rsidR="007568EC" w:rsidRPr="00EB170A" w:rsidRDefault="007568EC" w:rsidP="00665171">
            <w:pPr>
              <w:spacing w:line="360" w:lineRule="auto"/>
              <w:jc w:val="both"/>
              <w:rPr>
                <w:color w:val="000000"/>
                <w:sz w:val="22"/>
                <w:szCs w:val="22"/>
              </w:rPr>
            </w:pPr>
            <w:r w:rsidRPr="00EB170A">
              <w:rPr>
                <w:color w:val="000000"/>
                <w:sz w:val="22"/>
                <w:szCs w:val="22"/>
              </w:rPr>
              <w:t>197</w:t>
            </w:r>
          </w:p>
        </w:tc>
        <w:tc>
          <w:tcPr>
            <w:tcW w:w="635" w:type="dxa"/>
            <w:tcBorders>
              <w:top w:val="nil"/>
              <w:left w:val="nil"/>
              <w:bottom w:val="nil"/>
              <w:right w:val="nil"/>
            </w:tcBorders>
            <w:vAlign w:val="center"/>
          </w:tcPr>
          <w:p w14:paraId="1BD9D452" w14:textId="77777777" w:rsidR="007568EC" w:rsidRPr="00EB170A" w:rsidRDefault="007568EC" w:rsidP="00665171">
            <w:pPr>
              <w:spacing w:line="360" w:lineRule="auto"/>
              <w:jc w:val="both"/>
              <w:rPr>
                <w:color w:val="000000"/>
                <w:sz w:val="22"/>
                <w:szCs w:val="22"/>
              </w:rPr>
            </w:pPr>
            <w:r w:rsidRPr="00EB170A">
              <w:rPr>
                <w:color w:val="000000"/>
                <w:sz w:val="22"/>
                <w:szCs w:val="22"/>
              </w:rPr>
              <w:t>NA</w:t>
            </w:r>
          </w:p>
        </w:tc>
      </w:tr>
      <w:tr w:rsidR="007568EC" w:rsidRPr="00EB170A" w14:paraId="0BAF4205" w14:textId="77777777" w:rsidTr="00665171">
        <w:trPr>
          <w:trHeight w:val="282"/>
          <w:jc w:val="center"/>
        </w:trPr>
        <w:tc>
          <w:tcPr>
            <w:tcW w:w="779" w:type="dxa"/>
            <w:tcBorders>
              <w:top w:val="nil"/>
              <w:left w:val="nil"/>
              <w:bottom w:val="nil"/>
              <w:right w:val="nil"/>
            </w:tcBorders>
            <w:vAlign w:val="center"/>
          </w:tcPr>
          <w:p w14:paraId="048C3C25" w14:textId="77777777" w:rsidR="007568EC" w:rsidRPr="00D92976" w:rsidRDefault="007568EC" w:rsidP="00665171">
            <w:pPr>
              <w:spacing w:line="360" w:lineRule="auto"/>
              <w:jc w:val="both"/>
              <w:rPr>
                <w:color w:val="000000"/>
                <w:sz w:val="20"/>
                <w:szCs w:val="20"/>
              </w:rPr>
            </w:pPr>
            <w:r w:rsidRPr="00D92976">
              <w:rPr>
                <w:color w:val="000000"/>
                <w:sz w:val="20"/>
                <w:szCs w:val="20"/>
              </w:rPr>
              <w:t>IP</w:t>
            </w:r>
          </w:p>
        </w:tc>
        <w:tc>
          <w:tcPr>
            <w:tcW w:w="1094" w:type="dxa"/>
            <w:tcBorders>
              <w:top w:val="nil"/>
              <w:left w:val="nil"/>
              <w:bottom w:val="nil"/>
              <w:right w:val="nil"/>
            </w:tcBorders>
            <w:vAlign w:val="center"/>
          </w:tcPr>
          <w:p w14:paraId="12EC1689" w14:textId="77777777" w:rsidR="007568EC" w:rsidRPr="00EB170A" w:rsidRDefault="007568EC" w:rsidP="00665171">
            <w:pPr>
              <w:spacing w:line="360" w:lineRule="auto"/>
              <w:jc w:val="both"/>
              <w:rPr>
                <w:color w:val="000000"/>
                <w:sz w:val="22"/>
                <w:szCs w:val="22"/>
              </w:rPr>
            </w:pPr>
            <w:r w:rsidRPr="00EB170A">
              <w:rPr>
                <w:color w:val="000000"/>
                <w:sz w:val="22"/>
                <w:szCs w:val="22"/>
              </w:rPr>
              <w:t>0.037*</w:t>
            </w:r>
          </w:p>
        </w:tc>
        <w:tc>
          <w:tcPr>
            <w:tcW w:w="909" w:type="dxa"/>
            <w:tcBorders>
              <w:top w:val="nil"/>
              <w:left w:val="nil"/>
              <w:bottom w:val="nil"/>
              <w:right w:val="nil"/>
            </w:tcBorders>
            <w:vAlign w:val="center"/>
          </w:tcPr>
          <w:p w14:paraId="06293700" w14:textId="77777777" w:rsidR="007568EC" w:rsidRPr="00EB170A" w:rsidRDefault="007568EC" w:rsidP="00665171">
            <w:pPr>
              <w:spacing w:line="360" w:lineRule="auto"/>
              <w:jc w:val="both"/>
              <w:rPr>
                <w:color w:val="000000"/>
                <w:sz w:val="22"/>
                <w:szCs w:val="22"/>
              </w:rPr>
            </w:pPr>
            <w:r w:rsidRPr="00EB170A">
              <w:rPr>
                <w:color w:val="000000"/>
                <w:sz w:val="22"/>
                <w:szCs w:val="22"/>
              </w:rPr>
              <w:t>0.125*</w:t>
            </w:r>
          </w:p>
        </w:tc>
        <w:tc>
          <w:tcPr>
            <w:tcW w:w="1118" w:type="dxa"/>
            <w:tcBorders>
              <w:top w:val="nil"/>
              <w:left w:val="nil"/>
              <w:bottom w:val="nil"/>
              <w:right w:val="nil"/>
            </w:tcBorders>
            <w:vAlign w:val="center"/>
          </w:tcPr>
          <w:p w14:paraId="762FBB6F" w14:textId="77777777" w:rsidR="007568EC" w:rsidRPr="00EB170A" w:rsidRDefault="007568EC" w:rsidP="00665171">
            <w:pPr>
              <w:spacing w:line="360" w:lineRule="auto"/>
              <w:jc w:val="both"/>
              <w:rPr>
                <w:color w:val="000000"/>
                <w:sz w:val="22"/>
                <w:szCs w:val="22"/>
              </w:rPr>
            </w:pPr>
            <w:r w:rsidRPr="00EB170A">
              <w:rPr>
                <w:color w:val="000000"/>
                <w:sz w:val="22"/>
                <w:szCs w:val="22"/>
              </w:rPr>
              <w:t>3848**</w:t>
            </w:r>
          </w:p>
        </w:tc>
        <w:tc>
          <w:tcPr>
            <w:tcW w:w="752" w:type="dxa"/>
            <w:tcBorders>
              <w:top w:val="nil"/>
              <w:left w:val="nil"/>
              <w:bottom w:val="nil"/>
              <w:right w:val="single" w:sz="8" w:space="0" w:color="000000"/>
            </w:tcBorders>
            <w:vAlign w:val="center"/>
          </w:tcPr>
          <w:p w14:paraId="2036999F" w14:textId="77777777" w:rsidR="007568EC" w:rsidRPr="00EB170A" w:rsidRDefault="007568EC" w:rsidP="00665171">
            <w:pPr>
              <w:spacing w:line="360" w:lineRule="auto"/>
              <w:jc w:val="both"/>
              <w:rPr>
                <w:color w:val="000000"/>
                <w:sz w:val="22"/>
                <w:szCs w:val="22"/>
              </w:rPr>
            </w:pPr>
            <w:r w:rsidRPr="00EB170A">
              <w:rPr>
                <w:color w:val="000000"/>
                <w:sz w:val="22"/>
                <w:szCs w:val="22"/>
              </w:rPr>
              <w:t>7.7</w:t>
            </w:r>
          </w:p>
        </w:tc>
        <w:tc>
          <w:tcPr>
            <w:tcW w:w="814" w:type="dxa"/>
            <w:tcBorders>
              <w:top w:val="nil"/>
              <w:left w:val="nil"/>
              <w:bottom w:val="nil"/>
              <w:right w:val="nil"/>
            </w:tcBorders>
            <w:vAlign w:val="center"/>
          </w:tcPr>
          <w:p w14:paraId="69B02BD2" w14:textId="77777777" w:rsidR="007568EC" w:rsidRPr="00EB170A" w:rsidRDefault="007568EC" w:rsidP="00665171">
            <w:pPr>
              <w:spacing w:line="360" w:lineRule="auto"/>
              <w:jc w:val="both"/>
              <w:rPr>
                <w:color w:val="000000"/>
                <w:sz w:val="22"/>
                <w:szCs w:val="22"/>
              </w:rPr>
            </w:pPr>
            <w:r w:rsidRPr="00EB170A">
              <w:rPr>
                <w:color w:val="000000"/>
                <w:sz w:val="22"/>
                <w:szCs w:val="22"/>
              </w:rPr>
              <w:t>IP</w:t>
            </w:r>
          </w:p>
        </w:tc>
        <w:tc>
          <w:tcPr>
            <w:tcW w:w="1041" w:type="dxa"/>
            <w:tcBorders>
              <w:top w:val="nil"/>
              <w:left w:val="nil"/>
              <w:bottom w:val="nil"/>
              <w:right w:val="nil"/>
            </w:tcBorders>
            <w:vAlign w:val="center"/>
          </w:tcPr>
          <w:p w14:paraId="268E06EF" w14:textId="77777777" w:rsidR="007568EC" w:rsidRPr="00EB170A" w:rsidRDefault="007568EC" w:rsidP="00665171">
            <w:pPr>
              <w:spacing w:line="360" w:lineRule="auto"/>
              <w:jc w:val="both"/>
              <w:rPr>
                <w:color w:val="000000"/>
                <w:sz w:val="22"/>
                <w:szCs w:val="22"/>
              </w:rPr>
            </w:pPr>
            <w:r w:rsidRPr="00EB170A">
              <w:rPr>
                <w:color w:val="000000"/>
                <w:sz w:val="22"/>
                <w:szCs w:val="22"/>
              </w:rPr>
              <w:t>0.084</w:t>
            </w:r>
          </w:p>
        </w:tc>
        <w:tc>
          <w:tcPr>
            <w:tcW w:w="1041" w:type="dxa"/>
            <w:tcBorders>
              <w:top w:val="nil"/>
              <w:left w:val="nil"/>
              <w:bottom w:val="nil"/>
              <w:right w:val="nil"/>
            </w:tcBorders>
            <w:vAlign w:val="center"/>
          </w:tcPr>
          <w:p w14:paraId="31ACCB07" w14:textId="77777777" w:rsidR="007568EC" w:rsidRPr="00EB170A" w:rsidRDefault="007568EC" w:rsidP="00665171">
            <w:pPr>
              <w:spacing w:line="360" w:lineRule="auto"/>
              <w:jc w:val="both"/>
              <w:rPr>
                <w:color w:val="000000"/>
                <w:sz w:val="22"/>
                <w:szCs w:val="22"/>
              </w:rPr>
            </w:pPr>
            <w:r w:rsidRPr="00EB170A">
              <w:rPr>
                <w:color w:val="000000"/>
                <w:sz w:val="22"/>
                <w:szCs w:val="22"/>
              </w:rPr>
              <w:t>0.412*</w:t>
            </w:r>
          </w:p>
        </w:tc>
        <w:tc>
          <w:tcPr>
            <w:tcW w:w="1031" w:type="dxa"/>
            <w:tcBorders>
              <w:top w:val="nil"/>
              <w:left w:val="nil"/>
              <w:bottom w:val="nil"/>
              <w:right w:val="nil"/>
            </w:tcBorders>
            <w:vAlign w:val="center"/>
          </w:tcPr>
          <w:p w14:paraId="4CF59AF7" w14:textId="77777777" w:rsidR="007568EC" w:rsidRPr="00EB170A" w:rsidRDefault="007568EC" w:rsidP="00665171">
            <w:pPr>
              <w:spacing w:line="360" w:lineRule="auto"/>
              <w:jc w:val="both"/>
              <w:rPr>
                <w:color w:val="000000"/>
                <w:sz w:val="22"/>
                <w:szCs w:val="22"/>
              </w:rPr>
            </w:pPr>
            <w:r w:rsidRPr="00EB170A">
              <w:rPr>
                <w:color w:val="000000"/>
                <w:sz w:val="22"/>
                <w:szCs w:val="22"/>
              </w:rPr>
              <w:t>41</w:t>
            </w:r>
          </w:p>
        </w:tc>
        <w:tc>
          <w:tcPr>
            <w:tcW w:w="635" w:type="dxa"/>
            <w:tcBorders>
              <w:top w:val="nil"/>
              <w:left w:val="nil"/>
              <w:bottom w:val="nil"/>
              <w:right w:val="nil"/>
            </w:tcBorders>
            <w:vAlign w:val="center"/>
          </w:tcPr>
          <w:p w14:paraId="0546E441" w14:textId="77777777" w:rsidR="007568EC" w:rsidRPr="00EB170A" w:rsidRDefault="007568EC" w:rsidP="00665171">
            <w:pPr>
              <w:spacing w:line="360" w:lineRule="auto"/>
              <w:jc w:val="both"/>
              <w:rPr>
                <w:color w:val="000000"/>
                <w:sz w:val="22"/>
                <w:szCs w:val="22"/>
              </w:rPr>
            </w:pPr>
            <w:r w:rsidRPr="00EB170A">
              <w:rPr>
                <w:color w:val="000000"/>
                <w:sz w:val="22"/>
                <w:szCs w:val="22"/>
              </w:rPr>
              <w:t>4.6</w:t>
            </w:r>
          </w:p>
        </w:tc>
      </w:tr>
      <w:tr w:rsidR="007568EC" w:rsidRPr="00EB170A" w14:paraId="7D4FB4BC" w14:textId="77777777" w:rsidTr="00665171">
        <w:trPr>
          <w:trHeight w:val="282"/>
          <w:jc w:val="center"/>
        </w:trPr>
        <w:tc>
          <w:tcPr>
            <w:tcW w:w="4652" w:type="dxa"/>
            <w:gridSpan w:val="5"/>
            <w:tcBorders>
              <w:top w:val="single" w:sz="8" w:space="0" w:color="000000"/>
              <w:left w:val="nil"/>
              <w:bottom w:val="nil"/>
              <w:right w:val="single" w:sz="8" w:space="0" w:color="000000"/>
            </w:tcBorders>
            <w:vAlign w:val="center"/>
          </w:tcPr>
          <w:p w14:paraId="5D847A54" w14:textId="77777777" w:rsidR="007568EC" w:rsidRPr="00EB170A" w:rsidRDefault="007568EC" w:rsidP="00665171">
            <w:pPr>
              <w:spacing w:line="360" w:lineRule="auto"/>
              <w:jc w:val="both"/>
              <w:rPr>
                <w:b/>
                <w:bCs/>
                <w:color w:val="000000"/>
                <w:sz w:val="22"/>
                <w:szCs w:val="22"/>
              </w:rPr>
            </w:pPr>
            <w:r w:rsidRPr="00EB170A">
              <w:rPr>
                <w:b/>
                <w:bCs/>
                <w:color w:val="000000"/>
                <w:sz w:val="22"/>
                <w:szCs w:val="22"/>
              </w:rPr>
              <w:t>Panel B: RE</w:t>
            </w:r>
          </w:p>
        </w:tc>
        <w:tc>
          <w:tcPr>
            <w:tcW w:w="4562" w:type="dxa"/>
            <w:gridSpan w:val="5"/>
            <w:tcBorders>
              <w:top w:val="single" w:sz="8" w:space="0" w:color="000000"/>
              <w:left w:val="nil"/>
              <w:bottom w:val="nil"/>
              <w:right w:val="nil"/>
            </w:tcBorders>
            <w:vAlign w:val="center"/>
          </w:tcPr>
          <w:p w14:paraId="3E55D16A" w14:textId="77777777" w:rsidR="007568EC" w:rsidRPr="00EB170A" w:rsidRDefault="007568EC" w:rsidP="00665171">
            <w:pPr>
              <w:spacing w:line="360" w:lineRule="auto"/>
              <w:jc w:val="both"/>
              <w:rPr>
                <w:b/>
                <w:bCs/>
                <w:color w:val="000000"/>
                <w:sz w:val="22"/>
                <w:szCs w:val="22"/>
              </w:rPr>
            </w:pPr>
            <w:r w:rsidRPr="00EB170A">
              <w:rPr>
                <w:b/>
                <w:bCs/>
                <w:color w:val="000000"/>
                <w:sz w:val="22"/>
                <w:szCs w:val="22"/>
              </w:rPr>
              <w:t>Panel C: WE</w:t>
            </w:r>
          </w:p>
        </w:tc>
      </w:tr>
      <w:tr w:rsidR="007568EC" w:rsidRPr="00EB170A" w14:paraId="7CC7863C" w14:textId="77777777" w:rsidTr="00665171">
        <w:trPr>
          <w:trHeight w:val="282"/>
          <w:jc w:val="center"/>
        </w:trPr>
        <w:tc>
          <w:tcPr>
            <w:tcW w:w="779" w:type="dxa"/>
            <w:tcBorders>
              <w:top w:val="single" w:sz="4" w:space="0" w:color="000000"/>
              <w:left w:val="nil"/>
              <w:bottom w:val="single" w:sz="4" w:space="0" w:color="000000"/>
              <w:right w:val="nil"/>
            </w:tcBorders>
            <w:vAlign w:val="center"/>
          </w:tcPr>
          <w:p w14:paraId="75D57958" w14:textId="77777777" w:rsidR="007568EC" w:rsidRPr="00D92976" w:rsidRDefault="007568EC" w:rsidP="00665171">
            <w:pPr>
              <w:spacing w:line="360" w:lineRule="auto"/>
              <w:jc w:val="both"/>
              <w:rPr>
                <w:color w:val="000000"/>
                <w:sz w:val="20"/>
                <w:szCs w:val="20"/>
              </w:rPr>
            </w:pPr>
            <w:r w:rsidRPr="00D92976">
              <w:rPr>
                <w:color w:val="000000"/>
                <w:sz w:val="20"/>
                <w:szCs w:val="20"/>
              </w:rPr>
              <w:t> </w:t>
            </w:r>
          </w:p>
        </w:tc>
        <w:tc>
          <w:tcPr>
            <w:tcW w:w="1094" w:type="dxa"/>
            <w:tcBorders>
              <w:top w:val="single" w:sz="4" w:space="0" w:color="000000"/>
              <w:left w:val="nil"/>
              <w:bottom w:val="single" w:sz="4" w:space="0" w:color="000000"/>
              <w:right w:val="nil"/>
            </w:tcBorders>
            <w:vAlign w:val="center"/>
          </w:tcPr>
          <w:p w14:paraId="199D1823" w14:textId="07DF06E8" w:rsidR="007568EC" w:rsidRPr="00EB170A" w:rsidRDefault="00C03DED" w:rsidP="00665171">
            <w:pPr>
              <w:spacing w:line="360" w:lineRule="auto"/>
              <w:jc w:val="both"/>
              <w:rPr>
                <w:color w:val="000000"/>
                <w:sz w:val="22"/>
                <w:szCs w:val="22"/>
              </w:rPr>
            </w:pPr>
            <w:r>
              <w:rPr>
                <w:color w:val="000000"/>
                <w:sz w:val="22"/>
                <w:szCs w:val="22"/>
              </w:rPr>
              <w:t>p</w:t>
            </w:r>
          </w:p>
        </w:tc>
        <w:tc>
          <w:tcPr>
            <w:tcW w:w="909" w:type="dxa"/>
            <w:tcBorders>
              <w:top w:val="single" w:sz="4" w:space="0" w:color="000000"/>
              <w:left w:val="nil"/>
              <w:bottom w:val="single" w:sz="4" w:space="0" w:color="000000"/>
              <w:right w:val="nil"/>
            </w:tcBorders>
            <w:vAlign w:val="center"/>
          </w:tcPr>
          <w:p w14:paraId="3AB3B13C" w14:textId="77777777" w:rsidR="007568EC" w:rsidRPr="00EB170A" w:rsidRDefault="007568EC" w:rsidP="00665171">
            <w:pPr>
              <w:spacing w:line="360" w:lineRule="auto"/>
              <w:jc w:val="both"/>
              <w:rPr>
                <w:color w:val="000000"/>
                <w:sz w:val="22"/>
                <w:szCs w:val="22"/>
              </w:rPr>
            </w:pPr>
            <w:r w:rsidRPr="00EB170A">
              <w:rPr>
                <w:color w:val="000000"/>
                <w:sz w:val="22"/>
                <w:szCs w:val="22"/>
              </w:rPr>
              <w:t>q</w:t>
            </w:r>
          </w:p>
        </w:tc>
        <w:tc>
          <w:tcPr>
            <w:tcW w:w="1118" w:type="dxa"/>
            <w:tcBorders>
              <w:top w:val="single" w:sz="4" w:space="0" w:color="000000"/>
              <w:left w:val="nil"/>
              <w:bottom w:val="single" w:sz="4" w:space="0" w:color="000000"/>
              <w:right w:val="nil"/>
            </w:tcBorders>
            <w:vAlign w:val="center"/>
          </w:tcPr>
          <w:p w14:paraId="1AA31F52" w14:textId="77777777" w:rsidR="007568EC" w:rsidRPr="00EB170A" w:rsidRDefault="007568EC" w:rsidP="00665171">
            <w:pPr>
              <w:spacing w:line="360" w:lineRule="auto"/>
              <w:jc w:val="both"/>
              <w:rPr>
                <w:color w:val="000000"/>
                <w:sz w:val="22"/>
                <w:szCs w:val="22"/>
              </w:rPr>
            </w:pPr>
            <w:r w:rsidRPr="00EB170A">
              <w:rPr>
                <w:color w:val="000000"/>
                <w:sz w:val="22"/>
                <w:szCs w:val="22"/>
              </w:rPr>
              <w:t>M</w:t>
            </w:r>
          </w:p>
        </w:tc>
        <w:tc>
          <w:tcPr>
            <w:tcW w:w="752" w:type="dxa"/>
            <w:tcBorders>
              <w:top w:val="single" w:sz="4" w:space="0" w:color="000000"/>
              <w:left w:val="nil"/>
              <w:bottom w:val="single" w:sz="4" w:space="0" w:color="000000"/>
              <w:right w:val="single" w:sz="8" w:space="0" w:color="000000"/>
            </w:tcBorders>
            <w:vAlign w:val="center"/>
          </w:tcPr>
          <w:p w14:paraId="7EF53C11" w14:textId="77777777" w:rsidR="007568EC" w:rsidRPr="00EB170A" w:rsidRDefault="007568EC" w:rsidP="00665171">
            <w:pPr>
              <w:spacing w:line="360" w:lineRule="auto"/>
              <w:jc w:val="both"/>
              <w:rPr>
                <w:color w:val="000000"/>
                <w:sz w:val="22"/>
                <w:szCs w:val="22"/>
              </w:rPr>
            </w:pPr>
            <w:r w:rsidRPr="00EB170A">
              <w:rPr>
                <w:color w:val="000000"/>
                <w:sz w:val="22"/>
                <w:szCs w:val="22"/>
              </w:rPr>
              <w:t>T</w:t>
            </w:r>
          </w:p>
        </w:tc>
        <w:tc>
          <w:tcPr>
            <w:tcW w:w="814" w:type="dxa"/>
            <w:tcBorders>
              <w:top w:val="single" w:sz="4" w:space="0" w:color="000000"/>
              <w:left w:val="nil"/>
              <w:bottom w:val="single" w:sz="4" w:space="0" w:color="000000"/>
              <w:right w:val="nil"/>
            </w:tcBorders>
            <w:vAlign w:val="center"/>
          </w:tcPr>
          <w:p w14:paraId="210E499F" w14:textId="77777777" w:rsidR="007568EC" w:rsidRPr="00EB170A" w:rsidRDefault="007568EC" w:rsidP="00665171">
            <w:pPr>
              <w:spacing w:line="360" w:lineRule="auto"/>
              <w:jc w:val="both"/>
              <w:rPr>
                <w:color w:val="000000"/>
                <w:sz w:val="22"/>
                <w:szCs w:val="22"/>
              </w:rPr>
            </w:pPr>
            <w:r w:rsidRPr="00EB170A">
              <w:rPr>
                <w:color w:val="000000"/>
                <w:sz w:val="22"/>
                <w:szCs w:val="22"/>
              </w:rPr>
              <w:t> </w:t>
            </w:r>
          </w:p>
        </w:tc>
        <w:tc>
          <w:tcPr>
            <w:tcW w:w="1041" w:type="dxa"/>
            <w:tcBorders>
              <w:top w:val="single" w:sz="4" w:space="0" w:color="000000"/>
              <w:left w:val="nil"/>
              <w:bottom w:val="single" w:sz="4" w:space="0" w:color="000000"/>
              <w:right w:val="nil"/>
            </w:tcBorders>
            <w:vAlign w:val="center"/>
          </w:tcPr>
          <w:p w14:paraId="3C2B0C63" w14:textId="77777777" w:rsidR="007568EC" w:rsidRPr="00EB170A" w:rsidRDefault="007568EC" w:rsidP="00665171">
            <w:pPr>
              <w:spacing w:line="360" w:lineRule="auto"/>
              <w:jc w:val="both"/>
              <w:rPr>
                <w:color w:val="000000"/>
                <w:sz w:val="22"/>
                <w:szCs w:val="22"/>
              </w:rPr>
            </w:pPr>
            <w:r w:rsidRPr="00EB170A">
              <w:rPr>
                <w:color w:val="000000"/>
                <w:sz w:val="22"/>
                <w:szCs w:val="22"/>
              </w:rPr>
              <w:t>p</w:t>
            </w:r>
          </w:p>
        </w:tc>
        <w:tc>
          <w:tcPr>
            <w:tcW w:w="1041" w:type="dxa"/>
            <w:tcBorders>
              <w:top w:val="single" w:sz="4" w:space="0" w:color="000000"/>
              <w:left w:val="nil"/>
              <w:bottom w:val="single" w:sz="4" w:space="0" w:color="000000"/>
              <w:right w:val="nil"/>
            </w:tcBorders>
            <w:vAlign w:val="center"/>
          </w:tcPr>
          <w:p w14:paraId="5A871192" w14:textId="121898F3" w:rsidR="007568EC" w:rsidRPr="00EB170A" w:rsidRDefault="00C03DED" w:rsidP="00665171">
            <w:pPr>
              <w:spacing w:line="360" w:lineRule="auto"/>
              <w:jc w:val="both"/>
              <w:rPr>
                <w:color w:val="000000"/>
                <w:sz w:val="22"/>
                <w:szCs w:val="22"/>
              </w:rPr>
            </w:pPr>
            <w:r>
              <w:rPr>
                <w:color w:val="000000"/>
                <w:sz w:val="22"/>
                <w:szCs w:val="22"/>
              </w:rPr>
              <w:t>q</w:t>
            </w:r>
          </w:p>
        </w:tc>
        <w:tc>
          <w:tcPr>
            <w:tcW w:w="1031" w:type="dxa"/>
            <w:tcBorders>
              <w:top w:val="single" w:sz="4" w:space="0" w:color="000000"/>
              <w:left w:val="nil"/>
              <w:bottom w:val="single" w:sz="4" w:space="0" w:color="000000"/>
              <w:right w:val="nil"/>
            </w:tcBorders>
            <w:vAlign w:val="center"/>
          </w:tcPr>
          <w:p w14:paraId="0ABA058E" w14:textId="77777777" w:rsidR="007568EC" w:rsidRPr="00EB170A" w:rsidRDefault="007568EC" w:rsidP="00665171">
            <w:pPr>
              <w:spacing w:line="360" w:lineRule="auto"/>
              <w:jc w:val="both"/>
              <w:rPr>
                <w:color w:val="000000"/>
                <w:sz w:val="22"/>
                <w:szCs w:val="22"/>
              </w:rPr>
            </w:pPr>
            <w:r w:rsidRPr="00EB170A">
              <w:rPr>
                <w:color w:val="000000"/>
                <w:sz w:val="22"/>
                <w:szCs w:val="22"/>
              </w:rPr>
              <w:t>M</w:t>
            </w:r>
          </w:p>
        </w:tc>
        <w:tc>
          <w:tcPr>
            <w:tcW w:w="635" w:type="dxa"/>
            <w:tcBorders>
              <w:top w:val="single" w:sz="4" w:space="0" w:color="000000"/>
              <w:left w:val="nil"/>
              <w:bottom w:val="single" w:sz="4" w:space="0" w:color="000000"/>
              <w:right w:val="nil"/>
            </w:tcBorders>
            <w:vAlign w:val="center"/>
          </w:tcPr>
          <w:p w14:paraId="1D73C133" w14:textId="77777777" w:rsidR="007568EC" w:rsidRPr="00EB170A" w:rsidRDefault="007568EC" w:rsidP="00665171">
            <w:pPr>
              <w:spacing w:line="360" w:lineRule="auto"/>
              <w:jc w:val="both"/>
              <w:rPr>
                <w:color w:val="000000"/>
                <w:sz w:val="22"/>
                <w:szCs w:val="22"/>
              </w:rPr>
            </w:pPr>
            <w:r w:rsidRPr="00EB170A">
              <w:rPr>
                <w:color w:val="000000"/>
                <w:sz w:val="22"/>
                <w:szCs w:val="22"/>
              </w:rPr>
              <w:t>T</w:t>
            </w:r>
          </w:p>
        </w:tc>
      </w:tr>
      <w:tr w:rsidR="007568EC" w:rsidRPr="00EB170A" w14:paraId="0E704E78" w14:textId="77777777" w:rsidTr="00665171">
        <w:trPr>
          <w:trHeight w:val="282"/>
          <w:jc w:val="center"/>
        </w:trPr>
        <w:tc>
          <w:tcPr>
            <w:tcW w:w="779" w:type="dxa"/>
            <w:tcBorders>
              <w:top w:val="single" w:sz="4" w:space="0" w:color="000000"/>
              <w:left w:val="nil"/>
              <w:bottom w:val="nil"/>
              <w:right w:val="nil"/>
            </w:tcBorders>
            <w:vAlign w:val="center"/>
          </w:tcPr>
          <w:p w14:paraId="0D759B4B" w14:textId="77777777" w:rsidR="007568EC" w:rsidRPr="00D92976" w:rsidRDefault="007568EC" w:rsidP="00665171">
            <w:pPr>
              <w:spacing w:line="360" w:lineRule="auto"/>
              <w:jc w:val="both"/>
              <w:rPr>
                <w:color w:val="000000"/>
                <w:sz w:val="20"/>
                <w:szCs w:val="20"/>
              </w:rPr>
            </w:pPr>
            <w:r w:rsidRPr="00D92976">
              <w:rPr>
                <w:color w:val="000000"/>
                <w:sz w:val="20"/>
                <w:szCs w:val="20"/>
              </w:rPr>
              <w:t>MP</w:t>
            </w:r>
          </w:p>
        </w:tc>
        <w:tc>
          <w:tcPr>
            <w:tcW w:w="1094" w:type="dxa"/>
            <w:tcBorders>
              <w:top w:val="single" w:sz="4" w:space="0" w:color="000000"/>
              <w:left w:val="nil"/>
              <w:bottom w:val="nil"/>
              <w:right w:val="nil"/>
            </w:tcBorders>
            <w:vAlign w:val="center"/>
          </w:tcPr>
          <w:p w14:paraId="73D34A82" w14:textId="77777777" w:rsidR="007568EC" w:rsidRPr="00EB170A" w:rsidRDefault="007568EC" w:rsidP="00665171">
            <w:pPr>
              <w:spacing w:line="360" w:lineRule="auto"/>
              <w:jc w:val="both"/>
              <w:rPr>
                <w:color w:val="000000"/>
                <w:sz w:val="22"/>
                <w:szCs w:val="22"/>
              </w:rPr>
            </w:pPr>
            <w:r w:rsidRPr="00EB170A">
              <w:rPr>
                <w:color w:val="000000"/>
                <w:sz w:val="22"/>
                <w:szCs w:val="22"/>
              </w:rPr>
              <w:t>0.22**</w:t>
            </w:r>
          </w:p>
        </w:tc>
        <w:tc>
          <w:tcPr>
            <w:tcW w:w="909" w:type="dxa"/>
            <w:tcBorders>
              <w:top w:val="single" w:sz="4" w:space="0" w:color="000000"/>
              <w:left w:val="nil"/>
              <w:bottom w:val="nil"/>
              <w:right w:val="nil"/>
            </w:tcBorders>
            <w:vAlign w:val="center"/>
          </w:tcPr>
          <w:p w14:paraId="0BDE5B42" w14:textId="77777777" w:rsidR="007568EC" w:rsidRPr="00EB170A" w:rsidRDefault="007568EC" w:rsidP="00665171">
            <w:pPr>
              <w:spacing w:line="360" w:lineRule="auto"/>
              <w:jc w:val="both"/>
              <w:rPr>
                <w:color w:val="000000"/>
                <w:sz w:val="22"/>
                <w:szCs w:val="22"/>
              </w:rPr>
            </w:pPr>
            <w:r w:rsidRPr="00EB170A">
              <w:rPr>
                <w:color w:val="000000"/>
                <w:sz w:val="22"/>
                <w:szCs w:val="22"/>
              </w:rPr>
              <w:t>0.118</w:t>
            </w:r>
          </w:p>
        </w:tc>
        <w:tc>
          <w:tcPr>
            <w:tcW w:w="1118" w:type="dxa"/>
            <w:tcBorders>
              <w:top w:val="single" w:sz="4" w:space="0" w:color="000000"/>
              <w:left w:val="nil"/>
              <w:bottom w:val="nil"/>
              <w:right w:val="nil"/>
            </w:tcBorders>
            <w:vAlign w:val="center"/>
          </w:tcPr>
          <w:p w14:paraId="6C5FBA61" w14:textId="77777777" w:rsidR="007568EC" w:rsidRPr="00EB170A" w:rsidRDefault="007568EC" w:rsidP="00665171">
            <w:pPr>
              <w:spacing w:line="360" w:lineRule="auto"/>
              <w:jc w:val="both"/>
              <w:rPr>
                <w:color w:val="000000"/>
                <w:sz w:val="22"/>
                <w:szCs w:val="22"/>
              </w:rPr>
            </w:pPr>
            <w:r w:rsidRPr="00EB170A">
              <w:rPr>
                <w:color w:val="000000"/>
                <w:sz w:val="22"/>
                <w:szCs w:val="22"/>
              </w:rPr>
              <w:t>20***</w:t>
            </w:r>
          </w:p>
        </w:tc>
        <w:tc>
          <w:tcPr>
            <w:tcW w:w="752" w:type="dxa"/>
            <w:tcBorders>
              <w:top w:val="single" w:sz="4" w:space="0" w:color="000000"/>
              <w:left w:val="nil"/>
              <w:bottom w:val="nil"/>
              <w:right w:val="single" w:sz="8" w:space="0" w:color="000000"/>
            </w:tcBorders>
            <w:vAlign w:val="center"/>
          </w:tcPr>
          <w:p w14:paraId="2F7E1F6A" w14:textId="77777777" w:rsidR="007568EC" w:rsidRPr="00EB170A" w:rsidRDefault="007568EC" w:rsidP="00665171">
            <w:pPr>
              <w:spacing w:line="360" w:lineRule="auto"/>
              <w:jc w:val="both"/>
              <w:rPr>
                <w:color w:val="000000"/>
                <w:sz w:val="22"/>
                <w:szCs w:val="22"/>
              </w:rPr>
            </w:pPr>
            <w:r w:rsidRPr="00EB170A">
              <w:rPr>
                <w:color w:val="000000"/>
                <w:sz w:val="22"/>
                <w:szCs w:val="22"/>
              </w:rPr>
              <w:t>NA</w:t>
            </w:r>
          </w:p>
        </w:tc>
        <w:tc>
          <w:tcPr>
            <w:tcW w:w="814" w:type="dxa"/>
            <w:tcBorders>
              <w:top w:val="single" w:sz="4" w:space="0" w:color="000000"/>
              <w:left w:val="nil"/>
              <w:bottom w:val="nil"/>
              <w:right w:val="nil"/>
            </w:tcBorders>
            <w:vAlign w:val="center"/>
          </w:tcPr>
          <w:p w14:paraId="1487E8DF" w14:textId="77777777" w:rsidR="007568EC" w:rsidRPr="00EB170A" w:rsidRDefault="007568EC" w:rsidP="00665171">
            <w:pPr>
              <w:spacing w:line="360" w:lineRule="auto"/>
              <w:jc w:val="both"/>
              <w:rPr>
                <w:color w:val="000000"/>
                <w:sz w:val="22"/>
                <w:szCs w:val="22"/>
              </w:rPr>
            </w:pPr>
            <w:r w:rsidRPr="00EB170A">
              <w:rPr>
                <w:color w:val="000000"/>
                <w:sz w:val="22"/>
                <w:szCs w:val="22"/>
              </w:rPr>
              <w:t>MP</w:t>
            </w:r>
          </w:p>
        </w:tc>
        <w:tc>
          <w:tcPr>
            <w:tcW w:w="1041" w:type="dxa"/>
            <w:tcBorders>
              <w:top w:val="single" w:sz="4" w:space="0" w:color="000000"/>
              <w:left w:val="nil"/>
              <w:bottom w:val="nil"/>
              <w:right w:val="nil"/>
            </w:tcBorders>
            <w:vAlign w:val="center"/>
          </w:tcPr>
          <w:p w14:paraId="3CFD71CD" w14:textId="77777777" w:rsidR="007568EC" w:rsidRPr="00EB170A" w:rsidRDefault="007568EC" w:rsidP="00665171">
            <w:pPr>
              <w:spacing w:line="360" w:lineRule="auto"/>
              <w:jc w:val="both"/>
              <w:rPr>
                <w:color w:val="000000"/>
                <w:sz w:val="22"/>
                <w:szCs w:val="22"/>
              </w:rPr>
            </w:pPr>
            <w:r w:rsidRPr="00EB170A">
              <w:rPr>
                <w:color w:val="000000"/>
                <w:sz w:val="22"/>
                <w:szCs w:val="22"/>
              </w:rPr>
              <w:t>0.050***</w:t>
            </w:r>
          </w:p>
        </w:tc>
        <w:tc>
          <w:tcPr>
            <w:tcW w:w="1041" w:type="dxa"/>
            <w:tcBorders>
              <w:top w:val="single" w:sz="4" w:space="0" w:color="000000"/>
              <w:left w:val="nil"/>
              <w:bottom w:val="nil"/>
              <w:right w:val="nil"/>
            </w:tcBorders>
            <w:vAlign w:val="center"/>
          </w:tcPr>
          <w:p w14:paraId="6203A78D" w14:textId="77777777" w:rsidR="007568EC" w:rsidRPr="00EB170A" w:rsidRDefault="007568EC" w:rsidP="00665171">
            <w:pPr>
              <w:spacing w:line="360" w:lineRule="auto"/>
              <w:jc w:val="both"/>
              <w:rPr>
                <w:color w:val="000000"/>
                <w:sz w:val="22"/>
                <w:szCs w:val="22"/>
              </w:rPr>
            </w:pPr>
            <w:r w:rsidRPr="00EB170A">
              <w:rPr>
                <w:color w:val="000000"/>
                <w:sz w:val="22"/>
                <w:szCs w:val="22"/>
              </w:rPr>
              <w:t>0.145***</w:t>
            </w:r>
          </w:p>
        </w:tc>
        <w:tc>
          <w:tcPr>
            <w:tcW w:w="1031" w:type="dxa"/>
            <w:tcBorders>
              <w:top w:val="single" w:sz="4" w:space="0" w:color="000000"/>
              <w:left w:val="nil"/>
              <w:bottom w:val="nil"/>
              <w:right w:val="nil"/>
            </w:tcBorders>
            <w:vAlign w:val="center"/>
          </w:tcPr>
          <w:p w14:paraId="413FC382" w14:textId="77777777" w:rsidR="007568EC" w:rsidRPr="00EB170A" w:rsidRDefault="007568EC" w:rsidP="00665171">
            <w:pPr>
              <w:spacing w:line="360" w:lineRule="auto"/>
              <w:jc w:val="both"/>
              <w:rPr>
                <w:color w:val="000000"/>
                <w:sz w:val="22"/>
                <w:szCs w:val="22"/>
              </w:rPr>
            </w:pPr>
            <w:r w:rsidRPr="00EB170A">
              <w:rPr>
                <w:color w:val="000000"/>
                <w:sz w:val="22"/>
                <w:szCs w:val="22"/>
              </w:rPr>
              <w:t>765***</w:t>
            </w:r>
          </w:p>
        </w:tc>
        <w:tc>
          <w:tcPr>
            <w:tcW w:w="635" w:type="dxa"/>
            <w:tcBorders>
              <w:top w:val="single" w:sz="4" w:space="0" w:color="000000"/>
              <w:left w:val="nil"/>
              <w:bottom w:val="nil"/>
              <w:right w:val="nil"/>
            </w:tcBorders>
            <w:vAlign w:val="center"/>
          </w:tcPr>
          <w:p w14:paraId="463C32A9" w14:textId="77777777" w:rsidR="007568EC" w:rsidRPr="00EB170A" w:rsidRDefault="007568EC" w:rsidP="00665171">
            <w:pPr>
              <w:spacing w:line="360" w:lineRule="auto"/>
              <w:jc w:val="both"/>
              <w:rPr>
                <w:color w:val="000000"/>
                <w:sz w:val="22"/>
                <w:szCs w:val="22"/>
              </w:rPr>
            </w:pPr>
            <w:r w:rsidRPr="00EB170A">
              <w:rPr>
                <w:color w:val="000000"/>
                <w:sz w:val="22"/>
                <w:szCs w:val="22"/>
              </w:rPr>
              <w:t>5.5</w:t>
            </w:r>
          </w:p>
        </w:tc>
      </w:tr>
      <w:tr w:rsidR="007568EC" w:rsidRPr="00EB170A" w14:paraId="504165D3" w14:textId="77777777" w:rsidTr="00665171">
        <w:trPr>
          <w:trHeight w:val="282"/>
          <w:jc w:val="center"/>
        </w:trPr>
        <w:tc>
          <w:tcPr>
            <w:tcW w:w="779" w:type="dxa"/>
            <w:tcBorders>
              <w:top w:val="nil"/>
              <w:left w:val="nil"/>
              <w:bottom w:val="single" w:sz="4" w:space="0" w:color="auto"/>
              <w:right w:val="nil"/>
            </w:tcBorders>
            <w:vAlign w:val="center"/>
          </w:tcPr>
          <w:p w14:paraId="057F199B" w14:textId="77777777" w:rsidR="007568EC" w:rsidRPr="00D92976" w:rsidRDefault="007568EC" w:rsidP="00665171">
            <w:pPr>
              <w:spacing w:line="360" w:lineRule="auto"/>
              <w:jc w:val="both"/>
              <w:rPr>
                <w:color w:val="000000"/>
                <w:sz w:val="20"/>
                <w:szCs w:val="20"/>
              </w:rPr>
            </w:pPr>
            <w:r w:rsidRPr="00D92976">
              <w:rPr>
                <w:color w:val="000000"/>
                <w:sz w:val="20"/>
                <w:szCs w:val="20"/>
              </w:rPr>
              <w:t>IP</w:t>
            </w:r>
          </w:p>
        </w:tc>
        <w:tc>
          <w:tcPr>
            <w:tcW w:w="1094" w:type="dxa"/>
            <w:tcBorders>
              <w:top w:val="nil"/>
              <w:left w:val="nil"/>
              <w:bottom w:val="single" w:sz="4" w:space="0" w:color="auto"/>
              <w:right w:val="nil"/>
            </w:tcBorders>
            <w:vAlign w:val="center"/>
          </w:tcPr>
          <w:p w14:paraId="7805F1C6" w14:textId="77777777" w:rsidR="007568EC" w:rsidRPr="00EB170A" w:rsidRDefault="007568EC" w:rsidP="00665171">
            <w:pPr>
              <w:spacing w:line="360" w:lineRule="auto"/>
              <w:jc w:val="both"/>
              <w:rPr>
                <w:color w:val="000000"/>
                <w:sz w:val="22"/>
                <w:szCs w:val="22"/>
              </w:rPr>
            </w:pPr>
            <w:r w:rsidRPr="00EB170A">
              <w:rPr>
                <w:color w:val="000000"/>
                <w:sz w:val="22"/>
                <w:szCs w:val="22"/>
              </w:rPr>
              <w:t>0.029***</w:t>
            </w:r>
          </w:p>
        </w:tc>
        <w:tc>
          <w:tcPr>
            <w:tcW w:w="909" w:type="dxa"/>
            <w:tcBorders>
              <w:top w:val="nil"/>
              <w:left w:val="nil"/>
              <w:bottom w:val="single" w:sz="4" w:space="0" w:color="auto"/>
              <w:right w:val="nil"/>
            </w:tcBorders>
            <w:vAlign w:val="center"/>
          </w:tcPr>
          <w:p w14:paraId="1719280D" w14:textId="77777777" w:rsidR="007568EC" w:rsidRPr="00EB170A" w:rsidRDefault="007568EC" w:rsidP="00665171">
            <w:pPr>
              <w:spacing w:line="360" w:lineRule="auto"/>
              <w:jc w:val="both"/>
              <w:rPr>
                <w:color w:val="000000"/>
                <w:sz w:val="22"/>
                <w:szCs w:val="22"/>
              </w:rPr>
            </w:pPr>
            <w:r w:rsidRPr="00EB170A">
              <w:rPr>
                <w:color w:val="000000"/>
                <w:sz w:val="22"/>
                <w:szCs w:val="22"/>
              </w:rPr>
              <w:t>0.209*</w:t>
            </w:r>
          </w:p>
        </w:tc>
        <w:tc>
          <w:tcPr>
            <w:tcW w:w="1118" w:type="dxa"/>
            <w:tcBorders>
              <w:top w:val="nil"/>
              <w:left w:val="nil"/>
              <w:bottom w:val="single" w:sz="4" w:space="0" w:color="auto"/>
              <w:right w:val="nil"/>
            </w:tcBorders>
            <w:vAlign w:val="center"/>
          </w:tcPr>
          <w:p w14:paraId="3B223C96" w14:textId="77777777" w:rsidR="007568EC" w:rsidRPr="00EB170A" w:rsidRDefault="007568EC" w:rsidP="00665171">
            <w:pPr>
              <w:spacing w:line="360" w:lineRule="auto"/>
              <w:jc w:val="both"/>
              <w:rPr>
                <w:color w:val="000000"/>
                <w:sz w:val="22"/>
                <w:szCs w:val="22"/>
              </w:rPr>
            </w:pPr>
            <w:r w:rsidRPr="00EB170A">
              <w:rPr>
                <w:color w:val="000000"/>
                <w:sz w:val="22"/>
                <w:szCs w:val="22"/>
              </w:rPr>
              <w:t>190**</w:t>
            </w:r>
          </w:p>
        </w:tc>
        <w:tc>
          <w:tcPr>
            <w:tcW w:w="752" w:type="dxa"/>
            <w:tcBorders>
              <w:top w:val="nil"/>
              <w:left w:val="nil"/>
              <w:bottom w:val="single" w:sz="4" w:space="0" w:color="auto"/>
              <w:right w:val="single" w:sz="8" w:space="0" w:color="000000"/>
            </w:tcBorders>
            <w:vAlign w:val="center"/>
          </w:tcPr>
          <w:p w14:paraId="2B7B135F" w14:textId="77777777" w:rsidR="007568EC" w:rsidRPr="00EB170A" w:rsidRDefault="007568EC" w:rsidP="00665171">
            <w:pPr>
              <w:spacing w:line="360" w:lineRule="auto"/>
              <w:jc w:val="both"/>
              <w:rPr>
                <w:color w:val="000000"/>
                <w:sz w:val="22"/>
                <w:szCs w:val="22"/>
              </w:rPr>
            </w:pPr>
            <w:r w:rsidRPr="00EB170A">
              <w:rPr>
                <w:color w:val="000000"/>
                <w:sz w:val="22"/>
                <w:szCs w:val="22"/>
              </w:rPr>
              <w:t>8.0</w:t>
            </w:r>
          </w:p>
        </w:tc>
        <w:tc>
          <w:tcPr>
            <w:tcW w:w="814" w:type="dxa"/>
            <w:tcBorders>
              <w:top w:val="nil"/>
              <w:left w:val="nil"/>
              <w:bottom w:val="single" w:sz="4" w:space="0" w:color="auto"/>
              <w:right w:val="nil"/>
            </w:tcBorders>
            <w:vAlign w:val="center"/>
          </w:tcPr>
          <w:p w14:paraId="2BA2E4ED" w14:textId="77777777" w:rsidR="007568EC" w:rsidRPr="00EB170A" w:rsidRDefault="007568EC" w:rsidP="00665171">
            <w:pPr>
              <w:spacing w:line="360" w:lineRule="auto"/>
              <w:jc w:val="both"/>
              <w:rPr>
                <w:color w:val="000000"/>
                <w:sz w:val="22"/>
                <w:szCs w:val="22"/>
              </w:rPr>
            </w:pPr>
            <w:r w:rsidRPr="00EB170A">
              <w:rPr>
                <w:color w:val="000000"/>
                <w:sz w:val="22"/>
                <w:szCs w:val="22"/>
              </w:rPr>
              <w:t>IP</w:t>
            </w:r>
          </w:p>
        </w:tc>
        <w:tc>
          <w:tcPr>
            <w:tcW w:w="1041" w:type="dxa"/>
            <w:tcBorders>
              <w:top w:val="nil"/>
              <w:left w:val="nil"/>
              <w:bottom w:val="single" w:sz="4" w:space="0" w:color="auto"/>
              <w:right w:val="nil"/>
            </w:tcBorders>
            <w:vAlign w:val="center"/>
          </w:tcPr>
          <w:p w14:paraId="23352188" w14:textId="77777777" w:rsidR="007568EC" w:rsidRPr="00EB170A" w:rsidRDefault="007568EC" w:rsidP="00665171">
            <w:pPr>
              <w:spacing w:line="360" w:lineRule="auto"/>
              <w:jc w:val="both"/>
              <w:rPr>
                <w:color w:val="000000"/>
                <w:sz w:val="22"/>
                <w:szCs w:val="22"/>
              </w:rPr>
            </w:pPr>
            <w:r w:rsidRPr="00EB170A">
              <w:rPr>
                <w:color w:val="000000"/>
                <w:sz w:val="22"/>
                <w:szCs w:val="22"/>
              </w:rPr>
              <w:t>0.038***</w:t>
            </w:r>
          </w:p>
        </w:tc>
        <w:tc>
          <w:tcPr>
            <w:tcW w:w="1041" w:type="dxa"/>
            <w:tcBorders>
              <w:top w:val="nil"/>
              <w:left w:val="nil"/>
              <w:bottom w:val="single" w:sz="4" w:space="0" w:color="auto"/>
              <w:right w:val="nil"/>
            </w:tcBorders>
            <w:vAlign w:val="center"/>
          </w:tcPr>
          <w:p w14:paraId="4854122E" w14:textId="77777777" w:rsidR="007568EC" w:rsidRPr="00EB170A" w:rsidRDefault="007568EC" w:rsidP="00665171">
            <w:pPr>
              <w:spacing w:line="360" w:lineRule="auto"/>
              <w:jc w:val="both"/>
              <w:rPr>
                <w:color w:val="000000"/>
                <w:sz w:val="22"/>
                <w:szCs w:val="22"/>
              </w:rPr>
            </w:pPr>
            <w:r w:rsidRPr="00EB170A">
              <w:rPr>
                <w:color w:val="000000"/>
                <w:sz w:val="22"/>
                <w:szCs w:val="22"/>
              </w:rPr>
              <w:t>0.151***</w:t>
            </w:r>
          </w:p>
        </w:tc>
        <w:tc>
          <w:tcPr>
            <w:tcW w:w="1031" w:type="dxa"/>
            <w:tcBorders>
              <w:top w:val="nil"/>
              <w:left w:val="nil"/>
              <w:bottom w:val="single" w:sz="4" w:space="0" w:color="auto"/>
              <w:right w:val="nil"/>
            </w:tcBorders>
            <w:vAlign w:val="center"/>
          </w:tcPr>
          <w:p w14:paraId="5C4A5C41" w14:textId="77777777" w:rsidR="007568EC" w:rsidRPr="00EB170A" w:rsidRDefault="007568EC" w:rsidP="00665171">
            <w:pPr>
              <w:spacing w:line="360" w:lineRule="auto"/>
              <w:jc w:val="both"/>
              <w:rPr>
                <w:color w:val="000000"/>
                <w:sz w:val="22"/>
                <w:szCs w:val="22"/>
              </w:rPr>
            </w:pPr>
            <w:r w:rsidRPr="00EB170A">
              <w:rPr>
                <w:color w:val="000000"/>
                <w:sz w:val="22"/>
                <w:szCs w:val="22"/>
              </w:rPr>
              <w:t>1116***</w:t>
            </w:r>
          </w:p>
        </w:tc>
        <w:tc>
          <w:tcPr>
            <w:tcW w:w="635" w:type="dxa"/>
            <w:tcBorders>
              <w:top w:val="nil"/>
              <w:left w:val="nil"/>
              <w:bottom w:val="single" w:sz="4" w:space="0" w:color="auto"/>
              <w:right w:val="nil"/>
            </w:tcBorders>
            <w:vAlign w:val="center"/>
          </w:tcPr>
          <w:p w14:paraId="2BC218E2" w14:textId="77777777" w:rsidR="007568EC" w:rsidRPr="00EB170A" w:rsidRDefault="007568EC" w:rsidP="00665171">
            <w:pPr>
              <w:spacing w:line="360" w:lineRule="auto"/>
              <w:jc w:val="both"/>
              <w:rPr>
                <w:color w:val="000000"/>
                <w:sz w:val="22"/>
                <w:szCs w:val="22"/>
              </w:rPr>
            </w:pPr>
            <w:r w:rsidRPr="00EB170A">
              <w:rPr>
                <w:color w:val="000000"/>
                <w:sz w:val="22"/>
                <w:szCs w:val="22"/>
              </w:rPr>
              <w:t>8.7</w:t>
            </w:r>
          </w:p>
        </w:tc>
      </w:tr>
      <w:tr w:rsidR="007568EC" w:rsidRPr="00D92976" w14:paraId="3B8786DC" w14:textId="77777777" w:rsidTr="00665171">
        <w:trPr>
          <w:trHeight w:val="282"/>
          <w:jc w:val="center"/>
        </w:trPr>
        <w:tc>
          <w:tcPr>
            <w:tcW w:w="9214" w:type="dxa"/>
            <w:gridSpan w:val="10"/>
            <w:tcBorders>
              <w:top w:val="single" w:sz="4" w:space="0" w:color="auto"/>
              <w:left w:val="nil"/>
              <w:bottom w:val="single" w:sz="4" w:space="0" w:color="auto"/>
              <w:right w:val="nil"/>
            </w:tcBorders>
            <w:vAlign w:val="center"/>
          </w:tcPr>
          <w:p w14:paraId="77EC33AE" w14:textId="091A8E3F" w:rsidR="007568EC" w:rsidRPr="00D92976" w:rsidRDefault="007568EC" w:rsidP="00665171">
            <w:pPr>
              <w:spacing w:line="360" w:lineRule="auto"/>
              <w:jc w:val="both"/>
              <w:rPr>
                <w:color w:val="000000"/>
                <w:sz w:val="20"/>
                <w:szCs w:val="20"/>
              </w:rPr>
            </w:pPr>
            <w:r w:rsidRPr="00D92976">
              <w:rPr>
                <w:color w:val="000000"/>
                <w:sz w:val="20"/>
                <w:szCs w:val="20"/>
              </w:rPr>
              <w:t xml:space="preserve"> </w:t>
            </w:r>
            <w:r w:rsidRPr="00D92976">
              <w:rPr>
                <w:i/>
                <w:color w:val="000000"/>
                <w:sz w:val="20"/>
                <w:szCs w:val="20"/>
              </w:rPr>
              <w:t xml:space="preserve">Notes: </w:t>
            </w:r>
            <w:r w:rsidRPr="00D92976">
              <w:rPr>
                <w:color w:val="000000"/>
                <w:sz w:val="20"/>
                <w:szCs w:val="20"/>
              </w:rPr>
              <w:t>The present table reports the Bass parameters (</w:t>
            </w:r>
            <m:oMath>
              <m:r>
                <w:rPr>
                  <w:rFonts w:ascii="Cambria Math" w:hAnsi="Cambria Math"/>
                  <w:color w:val="000000"/>
                  <w:sz w:val="20"/>
                  <w:szCs w:val="20"/>
                </w:rPr>
                <m:t xml:space="preserve">p= </m:t>
              </m:r>
            </m:oMath>
            <w:r w:rsidRPr="00D92976">
              <w:rPr>
                <w:color w:val="000000"/>
                <w:sz w:val="20"/>
                <w:szCs w:val="20"/>
              </w:rPr>
              <w:t xml:space="preserve">innovators, </w:t>
            </w:r>
            <m:oMath>
              <m:r>
                <w:rPr>
                  <w:rFonts w:ascii="Cambria Math" w:hAnsi="Cambria Math"/>
                  <w:color w:val="000000"/>
                  <w:sz w:val="20"/>
                  <w:szCs w:val="20"/>
                </w:rPr>
                <m:t>q=</m:t>
              </m:r>
            </m:oMath>
            <w:r w:rsidRPr="00D92976">
              <w:rPr>
                <w:color w:val="000000"/>
                <w:sz w:val="20"/>
                <w:szCs w:val="20"/>
              </w:rPr>
              <w:t xml:space="preserve"> imitators and </w:t>
            </w:r>
            <m:oMath>
              <m:r>
                <w:rPr>
                  <w:rFonts w:ascii="Cambria Math" w:hAnsi="Cambria Math"/>
                  <w:color w:val="000000"/>
                  <w:sz w:val="20"/>
                  <w:szCs w:val="20"/>
                </w:rPr>
                <m:t>M=</m:t>
              </m:r>
            </m:oMath>
            <w:r w:rsidRPr="00D92976">
              <w:rPr>
                <w:color w:val="000000"/>
                <w:sz w:val="20"/>
                <w:szCs w:val="20"/>
              </w:rPr>
              <w:t xml:space="preserve"> potential market) for the three locations (SE, RE and WE). Panel A.1 and A.2 report the parameters in SE for the group and individual condition, respectively. Panel B and Panel C report the parameters for the RE and WE, respectively. The parameters, reported with their </w:t>
            </w:r>
            <w:r w:rsidRPr="00D92976">
              <w:rPr>
                <w:i/>
                <w:color w:val="000000"/>
                <w:sz w:val="20"/>
                <w:szCs w:val="20"/>
              </w:rPr>
              <w:t>p-values</w:t>
            </w:r>
            <w:r w:rsidRPr="00D92976">
              <w:rPr>
                <w:color w:val="000000"/>
                <w:sz w:val="20"/>
                <w:szCs w:val="20"/>
              </w:rPr>
              <w:t xml:space="preserve">, with </w:t>
            </w:r>
            <w:r w:rsidRPr="00D92976">
              <w:rPr>
                <w:rFonts w:eastAsia="Times"/>
                <w:sz w:val="20"/>
                <w:szCs w:val="20"/>
              </w:rPr>
              <w:t xml:space="preserve">*** </w:t>
            </w:r>
            <m:oMath>
              <m:r>
                <w:rPr>
                  <w:rFonts w:ascii="Cambria Math" w:eastAsia="Times" w:hAnsi="Cambria Math"/>
                  <w:sz w:val="20"/>
                  <w:szCs w:val="20"/>
                </w:rPr>
                <m:t>p&lt;0.01</m:t>
              </m:r>
            </m:oMath>
            <w:r w:rsidRPr="00D92976">
              <w:rPr>
                <w:rFonts w:eastAsia="Times"/>
                <w:sz w:val="20"/>
                <w:szCs w:val="20"/>
              </w:rPr>
              <w:t xml:space="preserve">, </w:t>
            </w:r>
            <m:oMath>
              <m:r>
                <w:rPr>
                  <w:rFonts w:ascii="Cambria Math" w:eastAsia="Times" w:hAnsi="Cambria Math"/>
                  <w:sz w:val="20"/>
                  <w:szCs w:val="20"/>
                </w:rPr>
                <m:t>** p&lt;0.05, * p&lt;0.1</m:t>
              </m:r>
            </m:oMath>
            <w:r w:rsidRPr="00D92976">
              <w:rPr>
                <w:rFonts w:eastAsia="Times"/>
                <w:sz w:val="20"/>
                <w:szCs w:val="20"/>
              </w:rPr>
              <w:t xml:space="preserve">, </w:t>
            </w:r>
            <w:r w:rsidRPr="00D92976">
              <w:rPr>
                <w:color w:val="000000"/>
                <w:sz w:val="20"/>
                <w:szCs w:val="20"/>
              </w:rPr>
              <w:t xml:space="preserve">are estimated using an OLS calibration methodology (more details can be found in Appendix </w:t>
            </w:r>
            <w:r w:rsidR="00BC7611">
              <w:rPr>
                <w:color w:val="000000"/>
                <w:sz w:val="20"/>
                <w:szCs w:val="20"/>
              </w:rPr>
              <w:t>D</w:t>
            </w:r>
            <w:r w:rsidRPr="00D92976">
              <w:rPr>
                <w:color w:val="000000"/>
                <w:sz w:val="20"/>
                <w:szCs w:val="20"/>
              </w:rPr>
              <w:t xml:space="preserve">). The parameter </w:t>
            </w:r>
            <w:r w:rsidRPr="00D92976">
              <w:rPr>
                <w:i/>
                <w:color w:val="000000"/>
                <w:sz w:val="20"/>
                <w:szCs w:val="20"/>
              </w:rPr>
              <w:t>T</w:t>
            </w:r>
            <w:r w:rsidRPr="00D92976">
              <w:rPr>
                <w:color w:val="000000"/>
                <w:sz w:val="20"/>
                <w:szCs w:val="20"/>
              </w:rPr>
              <w:t xml:space="preserve"> represents the period in which the maximum level of adoption is reached. For the diffusion process to reach its peak, the density function (adoption curve) needs to be a monotonically increasing function. For the adoption curve to be monotonically increasing the condition </w:t>
            </w:r>
            <m:oMath>
              <m:r>
                <w:rPr>
                  <w:rFonts w:ascii="Cambria Math" w:hAnsi="Cambria Math"/>
                  <w:color w:val="000000"/>
                  <w:sz w:val="20"/>
                  <w:szCs w:val="20"/>
                </w:rPr>
                <m:t>q &gt; p</m:t>
              </m:r>
            </m:oMath>
            <w:r w:rsidRPr="00D92976">
              <w:rPr>
                <w:i/>
                <w:iCs/>
                <w:color w:val="000000"/>
                <w:sz w:val="20"/>
                <w:szCs w:val="20"/>
              </w:rPr>
              <w:t xml:space="preserve"> </w:t>
            </w:r>
            <w:r w:rsidRPr="00D92976">
              <w:rPr>
                <w:color w:val="000000"/>
                <w:sz w:val="20"/>
                <w:szCs w:val="20"/>
              </w:rPr>
              <w:t xml:space="preserve"> needs to be satisfied. When this condition is not satisfied “T” cannot be estimated. This is indicated with “NA” in the present table.  </w:t>
            </w:r>
            <w:r w:rsidRPr="00D92976">
              <w:rPr>
                <w:rFonts w:eastAsia="Times"/>
                <w:sz w:val="20"/>
                <w:szCs w:val="20"/>
              </w:rPr>
              <w:t xml:space="preserve"> Standard errors in parentheses</w:t>
            </w:r>
          </w:p>
        </w:tc>
      </w:tr>
    </w:tbl>
    <w:p w14:paraId="594D67EF" w14:textId="19692059" w:rsidR="007568EC" w:rsidRPr="00D92976" w:rsidRDefault="007568EC" w:rsidP="001123BC">
      <w:pPr>
        <w:spacing w:after="240" w:line="360" w:lineRule="auto"/>
        <w:jc w:val="center"/>
      </w:pPr>
      <w:r w:rsidRPr="00D92976">
        <w:rPr>
          <w:color w:val="000000"/>
          <w:sz w:val="20"/>
          <w:szCs w:val="20"/>
        </w:rPr>
        <w:t xml:space="preserve">Table </w:t>
      </w:r>
      <w:r w:rsidR="001123BC">
        <w:rPr>
          <w:color w:val="000000"/>
          <w:sz w:val="20"/>
          <w:szCs w:val="20"/>
        </w:rPr>
        <w:t>5</w:t>
      </w:r>
      <w:r w:rsidRPr="00D92976">
        <w:rPr>
          <w:color w:val="000000"/>
          <w:sz w:val="20"/>
          <w:szCs w:val="20"/>
        </w:rPr>
        <w:t>.1: The Diffusion of Recycling – Bass Analysis.</w:t>
      </w:r>
    </w:p>
    <w:p w14:paraId="099916A4" w14:textId="31F3AAB1" w:rsidR="007568EC" w:rsidRPr="00D92976" w:rsidRDefault="007568EC" w:rsidP="007568EC">
      <w:pPr>
        <w:spacing w:line="360" w:lineRule="auto"/>
        <w:ind w:firstLine="720"/>
        <w:jc w:val="both"/>
      </w:pPr>
      <w:r w:rsidRPr="00FA221F">
        <w:t>Panel C</w:t>
      </w:r>
      <w:r w:rsidRPr="00D92976">
        <w:t xml:space="preserve"> presents the results for WE. The unit of observation is the number of cans recycled, again dictated by the lack of data at the individual (employee) level.  Note that in WE, and in SE Groups, the notion of household ‘engagement’ loses any relevance for diffusion processes.  This is because in these environments we find that all groups ‘engage’ every week.  Recycling from a group could however be the result from the activity of just one person within that group.  Although studying diffusion within a group over time would be relevant in our setting, this is not something we can achieve with our data.  Nevertheless, the number of cans recycled is a useful approximation for the overall group uptake.  In this environment we have assumed that each employee recycles 5 cans per week. Our results are robust to changes in this value.</w:t>
      </w:r>
      <w:r w:rsidR="00D13D8E" w:rsidRPr="004719FB">
        <w:rPr>
          <w:rStyle w:val="FootnoteReference"/>
          <w:rFonts w:ascii="Times New Roman" w:hAnsi="Times New Roman" w:cs="Times New Roman"/>
          <w:sz w:val="24"/>
          <w:szCs w:val="24"/>
        </w:rPr>
        <w:footnoteReference w:id="17"/>
      </w:r>
      <w:r w:rsidRPr="004719FB">
        <w:t xml:space="preserve"> </w:t>
      </w:r>
    </w:p>
    <w:p w14:paraId="51064ABF" w14:textId="75D67DC7" w:rsidR="007568EC" w:rsidRPr="00D92976" w:rsidRDefault="007568EC" w:rsidP="007568EC">
      <w:pPr>
        <w:spacing w:line="360" w:lineRule="auto"/>
        <w:ind w:firstLine="720"/>
        <w:jc w:val="both"/>
      </w:pPr>
      <w:r w:rsidRPr="00D92976">
        <w:t xml:space="preserve">In </w:t>
      </w:r>
      <w:r>
        <w:t xml:space="preserve">the </w:t>
      </w:r>
      <w:r w:rsidRPr="00D92976">
        <w:t>Group condition</w:t>
      </w:r>
      <w:r>
        <w:t xml:space="preserve"> in SE</w:t>
      </w:r>
      <w:r w:rsidRPr="00D92976">
        <w:t>, incentives provide a boost in the uptake of recycling (</w:t>
      </w:r>
      <w:r w:rsidR="00CD4D0D">
        <w:t>T</w:t>
      </w:r>
      <w:r w:rsidRPr="00D92976">
        <w:t xml:space="preserve">able </w:t>
      </w:r>
      <w:r w:rsidR="001123BC">
        <w:t>5</w:t>
      </w:r>
      <w:r w:rsidRPr="00D92976">
        <w:t xml:space="preserve">.1, </w:t>
      </w:r>
      <w:r w:rsidR="00DD348D">
        <w:t>P</w:t>
      </w:r>
      <w:r w:rsidRPr="00D92976">
        <w:t>anel A.1, IP row). In the Individual condition</w:t>
      </w:r>
      <w:r>
        <w:t xml:space="preserve"> in SE</w:t>
      </w:r>
      <w:r w:rsidRPr="00D92976">
        <w:t>, by contrast, incentives do not seem to encourage the diffusion of recycling (</w:t>
      </w:r>
      <w:r w:rsidR="00CD4D0D">
        <w:t>T</w:t>
      </w:r>
      <w:r w:rsidRPr="00D92976">
        <w:t xml:space="preserve">able </w:t>
      </w:r>
      <w:r w:rsidR="001123BC">
        <w:t>5</w:t>
      </w:r>
      <w:r w:rsidRPr="00D92976">
        <w:t xml:space="preserve">.1, </w:t>
      </w:r>
      <w:r w:rsidR="00DD348D">
        <w:t>P</w:t>
      </w:r>
      <w:r w:rsidRPr="00D92976">
        <w:t xml:space="preserve">anel A.2, IP row). The imitators’ parameter is positive and only mildly statistically significant whereas the innovator parameter is not statistically significant. We believe that this is because students in this condition recycle </w:t>
      </w:r>
      <w:r w:rsidRPr="00D92976">
        <w:lastRenderedPageBreak/>
        <w:t xml:space="preserve">almost all cans in the final week, therefore the estimation of </w:t>
      </w:r>
      <w:r>
        <w:t xml:space="preserve">the </w:t>
      </w:r>
      <w:r w:rsidRPr="00D92976">
        <w:t xml:space="preserve">model </w:t>
      </w:r>
      <w:proofErr w:type="gramStart"/>
      <w:r w:rsidRPr="00D92976">
        <w:t>is not able to</w:t>
      </w:r>
      <w:proofErr w:type="gramEnd"/>
      <w:r w:rsidRPr="00D92976">
        <w:t xml:space="preserve"> </w:t>
      </w:r>
      <w:r>
        <w:t>detect a</w:t>
      </w:r>
      <w:r w:rsidRPr="00D92976">
        <w:t xml:space="preserve"> diffusion process.  Altogether</w:t>
      </w:r>
      <w:r w:rsidR="00DE2BF4">
        <w:t>,</w:t>
      </w:r>
      <w:r w:rsidRPr="00D92976">
        <w:t xml:space="preserve"> the results don’t allow for a full interpretation of the diffusion path.</w:t>
      </w:r>
      <w:r w:rsidRPr="00D92976" w:rsidDel="00065ECA">
        <w:t xml:space="preserve"> </w:t>
      </w:r>
    </w:p>
    <w:p w14:paraId="796E71ED" w14:textId="5599BEFA" w:rsidR="007568EC" w:rsidRPr="00D92976" w:rsidRDefault="007568EC" w:rsidP="007568EC">
      <w:pPr>
        <w:spacing w:line="360" w:lineRule="auto"/>
        <w:ind w:firstLine="720"/>
        <w:jc w:val="both"/>
      </w:pPr>
      <w:r w:rsidRPr="00D92976">
        <w:t>In RE (</w:t>
      </w:r>
      <w:r w:rsidR="00CD4D0D">
        <w:t>T</w:t>
      </w:r>
      <w:r w:rsidRPr="00D92976">
        <w:t xml:space="preserve">able </w:t>
      </w:r>
      <w:r w:rsidR="001123BC">
        <w:t>5</w:t>
      </w:r>
      <w:r w:rsidRPr="00D92976">
        <w:t xml:space="preserve">.1, </w:t>
      </w:r>
      <w:r w:rsidR="00DD348D">
        <w:t>P</w:t>
      </w:r>
      <w:r w:rsidRPr="00D92976">
        <w:t xml:space="preserve">anel B), incentives lead to an uptake of recycling over time. In the Monitoring Phase the adoption process monotonically decreases as  </w:t>
      </w:r>
      <m:oMath>
        <m:r>
          <w:rPr>
            <w:rFonts w:ascii="Cambria Math" w:hAnsi="Cambria Math"/>
          </w:rPr>
          <m:t>p&gt;q</m:t>
        </m:r>
      </m:oMath>
      <w:r w:rsidRPr="00D92976">
        <w:t xml:space="preserve">. In the Incentive Phase, by contrast, the diffusion process shows a </w:t>
      </w:r>
      <w:r>
        <w:t>sustained</w:t>
      </w:r>
      <w:r w:rsidRPr="00D92976">
        <w:t xml:space="preserve"> growth, as </w:t>
      </w:r>
      <m:oMath>
        <m:r>
          <w:rPr>
            <w:rFonts w:ascii="Cambria Math" w:hAnsi="Cambria Math"/>
          </w:rPr>
          <m:t>q&gt;p</m:t>
        </m:r>
      </m:oMath>
      <w:r w:rsidRPr="00D92976">
        <w:t xml:space="preserve">, demonstrating a positive effect of incentives on the diffusion of recycling. Findings in this location are thus consistent with those of Section </w:t>
      </w:r>
      <w:r w:rsidR="00591833">
        <w:t>4</w:t>
      </w:r>
      <w:r w:rsidRPr="00D92976">
        <w:t>.</w:t>
      </w:r>
    </w:p>
    <w:p w14:paraId="3F2F47C5" w14:textId="06406340" w:rsidR="006318DE" w:rsidRDefault="007568EC" w:rsidP="004719FB">
      <w:pPr>
        <w:spacing w:line="360" w:lineRule="auto"/>
        <w:ind w:firstLine="720"/>
        <w:jc w:val="both"/>
      </w:pPr>
      <w:r w:rsidRPr="00D92976">
        <w:t xml:space="preserve">In WE, we find that </w:t>
      </w:r>
      <m:oMath>
        <m:r>
          <w:rPr>
            <w:rFonts w:ascii="Cambria Math" w:hAnsi="Cambria Math"/>
          </w:rPr>
          <m:t xml:space="preserve">q&gt;p </m:t>
        </m:r>
      </m:oMath>
      <w:r w:rsidRPr="00D92976">
        <w:t>in both the Monitoring and Incentive Phases. Unlike in RE, in this location the size of the estimated parameters only mildly differs between phases. We observe a small increase in imitators and a more sizable increase in the potential market (</w:t>
      </w:r>
      <m:oMath>
        <m:r>
          <w:rPr>
            <w:rFonts w:ascii="Cambria Math" w:hAnsi="Cambria Math"/>
          </w:rPr>
          <m:t>m</m:t>
        </m:r>
      </m:oMath>
      <w:r w:rsidRPr="00D92976">
        <w:t>). Incentives do not ‘change’ the diffusion process but somewhat intensif</w:t>
      </w:r>
      <w:r>
        <w:t>y</w:t>
      </w:r>
      <w:r w:rsidRPr="00D92976">
        <w:t xml:space="preserve"> it.</w:t>
      </w:r>
      <w:bookmarkStart w:id="1" w:name="_heading=h.30j0zll" w:colFirst="0" w:colLast="0"/>
      <w:bookmarkEnd w:id="1"/>
      <w:r w:rsidRPr="00D92976">
        <w:t xml:space="preserve"> Broadly speaking, our initial analysis suggests that incentives positively and significantly impact the diffusion of recycling in RE and SE Group Condition, provide </w:t>
      </w:r>
      <w:r>
        <w:t xml:space="preserve">a </w:t>
      </w:r>
      <w:r w:rsidRPr="00D92976">
        <w:t xml:space="preserve">mild boost within WE, and an even smaller impact on SE Individual Condition. </w:t>
      </w:r>
    </w:p>
    <w:p w14:paraId="43756AA8" w14:textId="119FDA33" w:rsidR="006318DE" w:rsidRPr="00D92976" w:rsidRDefault="006318DE" w:rsidP="006318DE">
      <w:pPr>
        <w:spacing w:after="240" w:line="360" w:lineRule="auto"/>
        <w:ind w:firstLine="720"/>
        <w:jc w:val="both"/>
      </w:pPr>
      <w:r>
        <w:rPr>
          <w:color w:val="000000"/>
        </w:rPr>
        <w:t xml:space="preserve">To give more context to the presented coefficients, it is worth noting that the </w:t>
      </w:r>
      <w:r w:rsidR="004719FB">
        <w:rPr>
          <w:color w:val="000000"/>
        </w:rPr>
        <w:t xml:space="preserve">values of the </w:t>
      </w:r>
      <w:r>
        <w:rPr>
          <w:color w:val="000000"/>
        </w:rPr>
        <w:t xml:space="preserve">parameter </w:t>
      </w:r>
      <m:oMath>
        <m:r>
          <w:rPr>
            <w:rFonts w:ascii="Cambria Math" w:hAnsi="Cambria Math"/>
            <w:color w:val="000000"/>
          </w:rPr>
          <m:t>p</m:t>
        </m:r>
      </m:oMath>
      <w:r>
        <w:rPr>
          <w:color w:val="000000"/>
        </w:rPr>
        <w:t xml:space="preserve"> usually span</w:t>
      </w:r>
      <w:r w:rsidR="004719FB">
        <w:rPr>
          <w:color w:val="000000"/>
        </w:rPr>
        <w:t xml:space="preserve"> </w:t>
      </w:r>
      <w:r w:rsidR="001C1C3F">
        <w:rPr>
          <w:color w:val="000000"/>
        </w:rPr>
        <w:t>between</w:t>
      </w:r>
      <w:r>
        <w:rPr>
          <w:color w:val="000000"/>
        </w:rPr>
        <w:t xml:space="preserve"> very small values just above zero and 0.10. </w:t>
      </w:r>
      <w:r w:rsidR="00DE2BF4">
        <w:rPr>
          <w:color w:val="000000"/>
        </w:rPr>
        <w:t>By contrast</w:t>
      </w:r>
      <w:r>
        <w:rPr>
          <w:color w:val="000000"/>
        </w:rPr>
        <w:t xml:space="preserve">, the values of the </w:t>
      </w:r>
      <w:r>
        <w:rPr>
          <w:i/>
          <w:iCs/>
          <w:color w:val="000000"/>
        </w:rPr>
        <w:t>q</w:t>
      </w:r>
      <w:r>
        <w:rPr>
          <w:color w:val="000000"/>
        </w:rPr>
        <w:t xml:space="preserve"> parameters are usually above 0.10 and within 1, with an average value ranging around 0.25 (for a comprehensive revi</w:t>
      </w:r>
      <w:r w:rsidR="00DE2BF4">
        <w:rPr>
          <w:color w:val="000000"/>
        </w:rPr>
        <w:t>ew</w:t>
      </w:r>
      <w:r>
        <w:rPr>
          <w:color w:val="000000"/>
        </w:rPr>
        <w:t xml:space="preserve"> of the parameters ranges and literature, see Meade and Islam, 2006). Our parameters, along with being strongly statistically significant, range within the expected values in most of the IP settings. Particularly in the WE and RE, the values of early adopters versus followers </w:t>
      </w:r>
      <w:r w:rsidR="004719FB">
        <w:rPr>
          <w:color w:val="000000"/>
        </w:rPr>
        <w:t>are</w:t>
      </w:r>
      <w:r>
        <w:rPr>
          <w:color w:val="000000"/>
        </w:rPr>
        <w:t xml:space="preserve"> in line with expectations and </w:t>
      </w:r>
      <w:r w:rsidR="00E93B6B">
        <w:rPr>
          <w:color w:val="000000"/>
        </w:rPr>
        <w:t>corroborate</w:t>
      </w:r>
      <w:r>
        <w:rPr>
          <w:color w:val="000000"/>
        </w:rPr>
        <w:t xml:space="preserve"> our previous findings.  </w:t>
      </w:r>
    </w:p>
    <w:p w14:paraId="5E71545B" w14:textId="51E9939F" w:rsidR="007568EC" w:rsidRPr="000A26DC" w:rsidRDefault="007A1071" w:rsidP="000A26DC">
      <w:pPr>
        <w:pStyle w:val="Heading2"/>
        <w:rPr>
          <w:rFonts w:ascii="Times New Roman" w:hAnsi="Times New Roman" w:cs="Times New Roman"/>
        </w:rPr>
      </w:pPr>
      <w:r w:rsidRPr="000A26DC">
        <w:rPr>
          <w:rFonts w:ascii="Times New Roman" w:hAnsi="Times New Roman" w:cs="Times New Roman"/>
        </w:rPr>
        <w:t xml:space="preserve">5.2 The Impact of the Type of Incentive on Diffusion </w:t>
      </w:r>
    </w:p>
    <w:p w14:paraId="3CBE210B" w14:textId="78E94387" w:rsidR="007568EC" w:rsidRPr="00D92976" w:rsidRDefault="007568EC" w:rsidP="007568EC">
      <w:pPr>
        <w:spacing w:line="360" w:lineRule="auto"/>
        <w:ind w:firstLine="720"/>
        <w:jc w:val="both"/>
      </w:pPr>
      <w:r w:rsidRPr="00D92976">
        <w:t xml:space="preserve">Figure </w:t>
      </w:r>
      <w:r w:rsidR="001123BC">
        <w:t>5</w:t>
      </w:r>
      <w:r w:rsidRPr="00D92976">
        <w:t xml:space="preserve">.1 reports six curves for each location and type of incentive within SE. The ‘real adoption curve’ (black dotted line) plots the actual number of cans recycled or flats engaging with the service by week.  The remaining curves are estimated using the Bass </w:t>
      </w:r>
      <w:r w:rsidR="00DE2BF4">
        <w:t>p</w:t>
      </w:r>
      <w:r w:rsidRPr="00D92976">
        <w:t>arameters</w:t>
      </w:r>
      <w:r w:rsidRPr="00D92976">
        <w:rPr>
          <w:vertAlign w:val="superscript"/>
        </w:rPr>
        <w:footnoteReference w:id="18"/>
      </w:r>
      <w:r w:rsidRPr="00D92976">
        <w:t>: the ‘adoption’ curve (black solid line); the ‘innovators’ curve (dark solid grey) and the “imitators” curve (light grey solid). Note that</w:t>
      </w:r>
      <w:r>
        <w:t xml:space="preserve">, except for </w:t>
      </w:r>
      <w:r w:rsidR="00DD348D">
        <w:t>P</w:t>
      </w:r>
      <w:r w:rsidRPr="00D92976">
        <w:t>anel A.2</w:t>
      </w:r>
      <w:r>
        <w:t>,</w:t>
      </w:r>
      <w:r w:rsidRPr="00D92976">
        <w:t xml:space="preserve"> the innovators, imitators</w:t>
      </w:r>
      <w:r>
        <w:t>,</w:t>
      </w:r>
      <w:r w:rsidRPr="00D92976">
        <w:t xml:space="preserve"> and adoption curves almost entirely overlap, so portions of some lines are covered by other lines.</w:t>
      </w:r>
    </w:p>
    <w:p w14:paraId="650671BE" w14:textId="3D22983C" w:rsidR="007568EC" w:rsidRPr="00D92976" w:rsidRDefault="007568EC" w:rsidP="007568EC">
      <w:pPr>
        <w:spacing w:line="360" w:lineRule="auto"/>
        <w:jc w:val="both"/>
      </w:pPr>
      <w:r w:rsidRPr="00CD5477">
        <w:rPr>
          <w:noProof/>
        </w:rPr>
        <w:lastRenderedPageBreak/>
        <mc:AlternateContent>
          <mc:Choice Requires="wps">
            <w:drawing>
              <wp:anchor distT="45720" distB="45720" distL="114300" distR="114300" simplePos="0" relativeHeight="251660288" behindDoc="0" locked="0" layoutInCell="1" allowOverlap="1" wp14:anchorId="0D847AA9" wp14:editId="2E6258B9">
                <wp:simplePos x="0" y="0"/>
                <wp:positionH relativeFrom="column">
                  <wp:posOffset>177800</wp:posOffset>
                </wp:positionH>
                <wp:positionV relativeFrom="paragraph">
                  <wp:posOffset>7480300</wp:posOffset>
                </wp:positionV>
                <wp:extent cx="5494020" cy="55880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558800"/>
                        </a:xfrm>
                        <a:prstGeom prst="rect">
                          <a:avLst/>
                        </a:prstGeom>
                        <a:solidFill>
                          <a:srgbClr val="FFFFFF"/>
                        </a:solidFill>
                        <a:ln w="9525">
                          <a:noFill/>
                          <a:miter lim="800000"/>
                          <a:headEnd/>
                          <a:tailEnd/>
                        </a:ln>
                      </wps:spPr>
                      <wps:txbx>
                        <w:txbxContent>
                          <w:p w14:paraId="66EF458A" w14:textId="60C2DEEF" w:rsidR="007568EC" w:rsidRDefault="007568EC" w:rsidP="007568EC">
                            <w:pPr>
                              <w:pStyle w:val="BodyText"/>
                              <w:jc w:val="center"/>
                              <w:rPr>
                                <w:rFonts w:ascii="Times New Roman" w:hAnsi="Times New Roman" w:cs="Times New Roman"/>
                              </w:rPr>
                            </w:pPr>
                            <w:r w:rsidRPr="002028AC">
                              <w:rPr>
                                <w:rFonts w:ascii="Times New Roman" w:hAnsi="Times New Roman" w:cs="Times New Roman"/>
                              </w:rPr>
                              <w:t xml:space="preserve">Figure </w:t>
                            </w:r>
                            <w:r w:rsidR="001123BC">
                              <w:rPr>
                                <w:rFonts w:ascii="Times New Roman" w:hAnsi="Times New Roman" w:cs="Times New Roman"/>
                              </w:rPr>
                              <w:t>5</w:t>
                            </w:r>
                            <w:r w:rsidRPr="002028AC">
                              <w:rPr>
                                <w:rFonts w:ascii="Times New Roman" w:hAnsi="Times New Roman" w:cs="Times New Roman"/>
                              </w:rPr>
                              <w:t xml:space="preserve">.1: SE - Lottery vs PPC </w:t>
                            </w:r>
                          </w:p>
                          <w:p w14:paraId="044BAD95" w14:textId="77777777" w:rsidR="007568EC" w:rsidRPr="002028AC" w:rsidRDefault="007568EC" w:rsidP="001123BC">
                            <w:pPr>
                              <w:pStyle w:val="BodyText"/>
                              <w:jc w:val="both"/>
                              <w:rPr>
                                <w:rFonts w:ascii="Times New Roman" w:hAnsi="Times New Roman" w:cs="Times New Roman"/>
                              </w:rPr>
                            </w:pPr>
                            <w:r w:rsidRPr="002028AC">
                              <w:rPr>
                                <w:rFonts w:ascii="Times New Roman" w:hAnsi="Times New Roman" w:cs="Times New Roman"/>
                              </w:rPr>
                              <w:t xml:space="preserve"> </w:t>
                            </w:r>
                            <w:r w:rsidRPr="002028AC">
                              <w:rPr>
                                <w:rFonts w:ascii="Times New Roman" w:hAnsi="Times New Roman" w:cs="Times New Roman"/>
                                <w:i/>
                                <w:iCs/>
                              </w:rPr>
                              <w:t>Notes</w:t>
                            </w:r>
                            <w:r w:rsidRPr="002028AC">
                              <w:rPr>
                                <w:rFonts w:ascii="Times New Roman" w:hAnsi="Times New Roman" w:cs="Times New Roman"/>
                              </w:rPr>
                              <w:t>. The figure presents the plots of the density functions for the parameters p (Innovators) and q (Imitators) and the total adoption (Adoption) over the 10 weeks of the Incentive Phase.</w:t>
                            </w:r>
                          </w:p>
                          <w:p w14:paraId="664ED690" w14:textId="77777777" w:rsidR="007568EC" w:rsidRPr="008B5039" w:rsidRDefault="007568EC" w:rsidP="007568E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847AA9" id="_x0000_t202" coordsize="21600,21600" o:spt="202" path="m,l,21600r21600,l21600,xe">
                <v:stroke joinstyle="miter"/>
                <v:path gradientshapeok="t" o:connecttype="rect"/>
              </v:shapetype>
              <v:shape id="Text Box 2" o:spid="_x0000_s1026" type="#_x0000_t202" style="position:absolute;left:0;text-align:left;margin-left:14pt;margin-top:589pt;width:432.6pt;height:4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" stroked="f">
                <v:textbox>
                  <w:txbxContent>
                    <w:p w14:paraId="66EF458A" w14:textId="60C2DEEF" w:rsidR="007568EC" w:rsidRDefault="007568EC" w:rsidP="007568EC">
                      <w:pPr>
                        <w:pStyle w:val="BodyText"/>
                        <w:jc w:val="center"/>
                        <w:rPr>
                          <w:rFonts w:ascii="Times New Roman" w:hAnsi="Times New Roman" w:cs="Times New Roman"/>
                        </w:rPr>
                      </w:pPr>
                      <w:r w:rsidRPr="002028AC">
                        <w:rPr>
                          <w:rFonts w:ascii="Times New Roman" w:hAnsi="Times New Roman" w:cs="Times New Roman"/>
                        </w:rPr>
                        <w:t xml:space="preserve">Figure </w:t>
                      </w:r>
                      <w:r w:rsidR="001123BC">
                        <w:rPr>
                          <w:rFonts w:ascii="Times New Roman" w:hAnsi="Times New Roman" w:cs="Times New Roman"/>
                        </w:rPr>
                        <w:t>5</w:t>
                      </w:r>
                      <w:r w:rsidRPr="002028AC">
                        <w:rPr>
                          <w:rFonts w:ascii="Times New Roman" w:hAnsi="Times New Roman" w:cs="Times New Roman"/>
                        </w:rPr>
                        <w:t xml:space="preserve">.1: SE - Lottery vs PPC </w:t>
                      </w:r>
                    </w:p>
                    <w:p w14:paraId="044BAD95" w14:textId="77777777" w:rsidR="007568EC" w:rsidRPr="002028AC" w:rsidRDefault="007568EC" w:rsidP="001123BC">
                      <w:pPr>
                        <w:pStyle w:val="BodyText"/>
                        <w:jc w:val="both"/>
                        <w:rPr>
                          <w:rFonts w:ascii="Times New Roman" w:hAnsi="Times New Roman" w:cs="Times New Roman"/>
                        </w:rPr>
                      </w:pPr>
                      <w:r w:rsidRPr="002028AC">
                        <w:rPr>
                          <w:rFonts w:ascii="Times New Roman" w:hAnsi="Times New Roman" w:cs="Times New Roman"/>
                        </w:rPr>
                        <w:t xml:space="preserve"> </w:t>
                      </w:r>
                      <w:r w:rsidRPr="002028AC">
                        <w:rPr>
                          <w:rFonts w:ascii="Times New Roman" w:hAnsi="Times New Roman" w:cs="Times New Roman"/>
                          <w:i/>
                          <w:iCs/>
                        </w:rPr>
                        <w:t>Notes</w:t>
                      </w:r>
                      <w:r w:rsidRPr="002028AC">
                        <w:rPr>
                          <w:rFonts w:ascii="Times New Roman" w:hAnsi="Times New Roman" w:cs="Times New Roman"/>
                        </w:rPr>
                        <w:t>. The figure presents the plots of the density functions for the parameters p (Innovators) and q (Imitators) and the total adoption (Adoption) over the 10 weeks of the Incentive Phase.</w:t>
                      </w:r>
                    </w:p>
                    <w:p w14:paraId="664ED690" w14:textId="77777777" w:rsidR="007568EC" w:rsidRPr="008B5039" w:rsidRDefault="007568EC" w:rsidP="007568EC">
                      <w:pPr>
                        <w:jc w:val="center"/>
                      </w:pPr>
                    </w:p>
                  </w:txbxContent>
                </v:textbox>
                <w10:wrap type="square"/>
              </v:shape>
            </w:pict>
          </mc:Fallback>
        </mc:AlternateContent>
      </w:r>
      <w:r w:rsidRPr="00D92976">
        <w:rPr>
          <w:noProof/>
        </w:rPr>
        <w:drawing>
          <wp:inline distT="0" distB="0" distL="0" distR="0" wp14:anchorId="0DF274F2" wp14:editId="297D232F">
            <wp:extent cx="5604015" cy="7340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9432" cy="7439387"/>
                    </a:xfrm>
                    <a:prstGeom prst="rect">
                      <a:avLst/>
                    </a:prstGeom>
                  </pic:spPr>
                </pic:pic>
              </a:graphicData>
            </a:graphic>
          </wp:inline>
        </w:drawing>
      </w:r>
    </w:p>
    <w:p w14:paraId="4346828E" w14:textId="315D543F" w:rsidR="007568EC" w:rsidRDefault="007568EC" w:rsidP="007568EC">
      <w:pPr>
        <w:spacing w:after="240" w:line="360" w:lineRule="auto"/>
        <w:jc w:val="both"/>
      </w:pPr>
      <w:r w:rsidRPr="00CD5477">
        <w:rPr>
          <w:noProof/>
        </w:rPr>
        <w:lastRenderedPageBreak/>
        <mc:AlternateContent>
          <mc:Choice Requires="wps">
            <w:drawing>
              <wp:anchor distT="45720" distB="45720" distL="114300" distR="114300" simplePos="0" relativeHeight="251661312" behindDoc="0" locked="0" layoutInCell="1" allowOverlap="1" wp14:anchorId="40BB8F8D" wp14:editId="767EE704">
                <wp:simplePos x="0" y="0"/>
                <wp:positionH relativeFrom="column">
                  <wp:posOffset>165100</wp:posOffset>
                </wp:positionH>
                <wp:positionV relativeFrom="paragraph">
                  <wp:posOffset>3733800</wp:posOffset>
                </wp:positionV>
                <wp:extent cx="5494020" cy="571500"/>
                <wp:effectExtent l="0" t="0" r="508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571500"/>
                        </a:xfrm>
                        <a:prstGeom prst="rect">
                          <a:avLst/>
                        </a:prstGeom>
                        <a:solidFill>
                          <a:srgbClr val="FFFFFF"/>
                        </a:solidFill>
                        <a:ln w="9525">
                          <a:noFill/>
                          <a:miter lim="800000"/>
                          <a:headEnd/>
                          <a:tailEnd/>
                        </a:ln>
                      </wps:spPr>
                      <wps:txbx>
                        <w:txbxContent>
                          <w:p w14:paraId="475EE839" w14:textId="11457CDE" w:rsidR="007568EC" w:rsidRDefault="007568EC" w:rsidP="007568EC">
                            <w:pPr>
                              <w:pStyle w:val="BodyText"/>
                              <w:jc w:val="center"/>
                              <w:rPr>
                                <w:rFonts w:ascii="Times New Roman" w:hAnsi="Times New Roman" w:cs="Times New Roman"/>
                              </w:rPr>
                            </w:pPr>
                            <w:r w:rsidRPr="002028AC">
                              <w:rPr>
                                <w:rFonts w:ascii="Times New Roman" w:hAnsi="Times New Roman" w:cs="Times New Roman"/>
                              </w:rPr>
                              <w:t xml:space="preserve">Figure </w:t>
                            </w:r>
                            <w:r w:rsidR="001123BC">
                              <w:rPr>
                                <w:rFonts w:ascii="Times New Roman" w:hAnsi="Times New Roman" w:cs="Times New Roman"/>
                              </w:rPr>
                              <w:t>5</w:t>
                            </w:r>
                            <w:r w:rsidRPr="002028AC">
                              <w:rPr>
                                <w:rFonts w:ascii="Times New Roman" w:hAnsi="Times New Roman" w:cs="Times New Roman"/>
                              </w:rPr>
                              <w:t xml:space="preserve">.2: RE - Lottery vs </w:t>
                            </w:r>
                            <w:r w:rsidR="004719FB">
                              <w:rPr>
                                <w:rFonts w:ascii="Times New Roman" w:hAnsi="Times New Roman" w:cs="Times New Roman"/>
                              </w:rPr>
                              <w:t>PPC</w:t>
                            </w:r>
                            <w:r w:rsidRPr="002028AC">
                              <w:rPr>
                                <w:rFonts w:ascii="Times New Roman" w:hAnsi="Times New Roman" w:cs="Times New Roman"/>
                              </w:rPr>
                              <w:t xml:space="preserve"> </w:t>
                            </w:r>
                          </w:p>
                          <w:p w14:paraId="1EFFBB89" w14:textId="7406CCEB" w:rsidR="007568EC" w:rsidRPr="002028AC" w:rsidRDefault="007568EC" w:rsidP="001123BC">
                            <w:pPr>
                              <w:pStyle w:val="BodyText"/>
                              <w:jc w:val="both"/>
                              <w:rPr>
                                <w:rFonts w:ascii="Times New Roman" w:hAnsi="Times New Roman" w:cs="Times New Roman"/>
                              </w:rPr>
                            </w:pPr>
                            <w:r w:rsidRPr="002028AC">
                              <w:rPr>
                                <w:rFonts w:ascii="Times New Roman" w:hAnsi="Times New Roman" w:cs="Times New Roman"/>
                                <w:i/>
                                <w:iCs/>
                              </w:rPr>
                              <w:t>Notes</w:t>
                            </w:r>
                            <w:r w:rsidRPr="002028AC">
                              <w:rPr>
                                <w:rFonts w:ascii="Times New Roman" w:hAnsi="Times New Roman" w:cs="Times New Roman"/>
                              </w:rPr>
                              <w:t xml:space="preserve">. The figure presents the plots of the density functions for the parameters </w:t>
                            </w:r>
                            <m:oMath>
                              <m:r>
                                <w:rPr>
                                  <w:rFonts w:ascii="Cambria Math" w:hAnsi="Cambria Math" w:cs="Times New Roman"/>
                                </w:rPr>
                                <m:t>p</m:t>
                              </m:r>
                            </m:oMath>
                            <w:r w:rsidRPr="002028AC">
                              <w:rPr>
                                <w:rFonts w:ascii="Times New Roman" w:hAnsi="Times New Roman" w:cs="Times New Roman"/>
                              </w:rPr>
                              <w:t xml:space="preserve"> (Innovators) and </w:t>
                            </w:r>
                            <m:oMath>
                              <m:r>
                                <w:rPr>
                                  <w:rFonts w:ascii="Cambria Math" w:hAnsi="Cambria Math" w:cs="Times New Roman"/>
                                </w:rPr>
                                <m:t>q</m:t>
                              </m:r>
                            </m:oMath>
                            <w:r w:rsidRPr="002028AC">
                              <w:rPr>
                                <w:rFonts w:ascii="Times New Roman" w:hAnsi="Times New Roman" w:cs="Times New Roman"/>
                              </w:rPr>
                              <w:t xml:space="preserve"> (Imitators) and the total adoption (Adoption), over the 10 weeks of the Incentive Phase.</w:t>
                            </w:r>
                          </w:p>
                          <w:p w14:paraId="53CA2EAA" w14:textId="77777777" w:rsidR="007568EC" w:rsidRPr="008F0418" w:rsidRDefault="007568EC" w:rsidP="007568E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B8F8D" id="_x0000_s1027" type="#_x0000_t202" style="position:absolute;left:0;text-align:left;margin-left:13pt;margin-top:294pt;width:432.6pt;height: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" stroked="f">
                <v:textbox>
                  <w:txbxContent>
                    <w:p w14:paraId="475EE839" w14:textId="11457CDE" w:rsidR="007568EC" w:rsidRDefault="007568EC" w:rsidP="007568EC">
                      <w:pPr>
                        <w:pStyle w:val="BodyText"/>
                        <w:jc w:val="center"/>
                        <w:rPr>
                          <w:rFonts w:ascii="Times New Roman" w:hAnsi="Times New Roman" w:cs="Times New Roman"/>
                        </w:rPr>
                      </w:pPr>
                      <w:r w:rsidRPr="002028AC">
                        <w:rPr>
                          <w:rFonts w:ascii="Times New Roman" w:hAnsi="Times New Roman" w:cs="Times New Roman"/>
                        </w:rPr>
                        <w:t xml:space="preserve">Figure </w:t>
                      </w:r>
                      <w:r w:rsidR="001123BC">
                        <w:rPr>
                          <w:rFonts w:ascii="Times New Roman" w:hAnsi="Times New Roman" w:cs="Times New Roman"/>
                        </w:rPr>
                        <w:t>5</w:t>
                      </w:r>
                      <w:r w:rsidRPr="002028AC">
                        <w:rPr>
                          <w:rFonts w:ascii="Times New Roman" w:hAnsi="Times New Roman" w:cs="Times New Roman"/>
                        </w:rPr>
                        <w:t xml:space="preserve">.2: RE - Lottery vs </w:t>
                      </w:r>
                      <w:r w:rsidR="004719FB">
                        <w:rPr>
                          <w:rFonts w:ascii="Times New Roman" w:hAnsi="Times New Roman" w:cs="Times New Roman"/>
                        </w:rPr>
                        <w:t>PPC</w:t>
                      </w:r>
                      <w:r w:rsidRPr="002028AC">
                        <w:rPr>
                          <w:rFonts w:ascii="Times New Roman" w:hAnsi="Times New Roman" w:cs="Times New Roman"/>
                        </w:rPr>
                        <w:t xml:space="preserve"> </w:t>
                      </w:r>
                    </w:p>
                    <w:p w14:paraId="1EFFBB89" w14:textId="7406CCEB" w:rsidR="007568EC" w:rsidRPr="002028AC" w:rsidRDefault="007568EC" w:rsidP="001123BC">
                      <w:pPr>
                        <w:pStyle w:val="BodyText"/>
                        <w:jc w:val="both"/>
                        <w:rPr>
                          <w:rFonts w:ascii="Times New Roman" w:hAnsi="Times New Roman" w:cs="Times New Roman"/>
                        </w:rPr>
                      </w:pPr>
                      <w:r w:rsidRPr="002028AC">
                        <w:rPr>
                          <w:rFonts w:ascii="Times New Roman" w:hAnsi="Times New Roman" w:cs="Times New Roman"/>
                          <w:i/>
                          <w:iCs/>
                        </w:rPr>
                        <w:t>Notes</w:t>
                      </w:r>
                      <w:r w:rsidRPr="002028AC">
                        <w:rPr>
                          <w:rFonts w:ascii="Times New Roman" w:hAnsi="Times New Roman" w:cs="Times New Roman"/>
                        </w:rPr>
                        <w:t xml:space="preserve">. The figure presents the plots of the density functions for the parameters </w:t>
                      </w:r>
                      <m:oMath>
                        <m:r>
                          <w:rPr>
                            <w:rFonts w:ascii="Cambria Math" w:hAnsi="Cambria Math" w:cs="Times New Roman"/>
                          </w:rPr>
                          <m:t>p</m:t>
                        </m:r>
                      </m:oMath>
                      <w:r w:rsidRPr="002028AC">
                        <w:rPr>
                          <w:rFonts w:ascii="Times New Roman" w:hAnsi="Times New Roman" w:cs="Times New Roman"/>
                        </w:rPr>
                        <w:t xml:space="preserve"> (Innovators) and </w:t>
                      </w:r>
                      <m:oMath>
                        <m:r>
                          <w:rPr>
                            <w:rFonts w:ascii="Cambria Math" w:hAnsi="Cambria Math" w:cs="Times New Roman"/>
                          </w:rPr>
                          <m:t>q</m:t>
                        </m:r>
                      </m:oMath>
                      <w:r w:rsidRPr="002028AC">
                        <w:rPr>
                          <w:rFonts w:ascii="Times New Roman" w:hAnsi="Times New Roman" w:cs="Times New Roman"/>
                        </w:rPr>
                        <w:t xml:space="preserve"> (Imitators) and the total adoption (Adoption), over the 10 weeks of the Incentive Phase.</w:t>
                      </w:r>
                    </w:p>
                    <w:p w14:paraId="53CA2EAA" w14:textId="77777777" w:rsidR="007568EC" w:rsidRPr="008F0418" w:rsidRDefault="007568EC" w:rsidP="007568EC">
                      <w:pPr>
                        <w:jc w:val="center"/>
                      </w:pPr>
                    </w:p>
                  </w:txbxContent>
                </v:textbox>
                <w10:wrap type="square"/>
              </v:shape>
            </w:pict>
          </mc:Fallback>
        </mc:AlternateContent>
      </w:r>
      <w:r w:rsidRPr="00D92976">
        <w:rPr>
          <w:noProof/>
        </w:rPr>
        <w:drawing>
          <wp:anchor distT="0" distB="0" distL="114300" distR="114300" simplePos="0" relativeHeight="251659264" behindDoc="0" locked="0" layoutInCell="1" allowOverlap="1" wp14:anchorId="7D7179A3" wp14:editId="055465B8">
            <wp:simplePos x="0" y="0"/>
            <wp:positionH relativeFrom="column">
              <wp:posOffset>12700</wp:posOffset>
            </wp:positionH>
            <wp:positionV relativeFrom="paragraph">
              <wp:posOffset>1308100</wp:posOffset>
            </wp:positionV>
            <wp:extent cx="5791200" cy="24257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91200" cy="2425700"/>
                    </a:xfrm>
                    <a:prstGeom prst="rect">
                      <a:avLst/>
                    </a:prstGeom>
                  </pic:spPr>
                </pic:pic>
              </a:graphicData>
            </a:graphic>
            <wp14:sizeRelH relativeFrom="page">
              <wp14:pctWidth>0</wp14:pctWidth>
            </wp14:sizeRelH>
            <wp14:sizeRelV relativeFrom="page">
              <wp14:pctHeight>0</wp14:pctHeight>
            </wp14:sizeRelV>
          </wp:anchor>
        </w:drawing>
      </w:r>
      <w:r w:rsidRPr="00D92976">
        <w:t xml:space="preserve">Compatible with the results in Section </w:t>
      </w:r>
      <w:r w:rsidR="001123BC">
        <w:t>4</w:t>
      </w:r>
      <w:r w:rsidRPr="00D92976">
        <w:t xml:space="preserve">.1, in SE Individual condition, there is no statistically significant diffusion process for either the PPC or Lottery treatment. At a group level (Panel B.2) we instead observe an increasing diffusion process in the PPC treatment. This is evidenced by the concavity of the imitators’ curve, that presents a maximum in week 7. The NR treatment shows no growing diffusion process either in the Individual or Group Conditions. </w:t>
      </w:r>
    </w:p>
    <w:p w14:paraId="030B5715" w14:textId="7104578A" w:rsidR="007568EC" w:rsidRPr="00F35375" w:rsidRDefault="007568EC" w:rsidP="007568EC">
      <w:pPr>
        <w:spacing w:line="360" w:lineRule="auto"/>
        <w:ind w:firstLine="720"/>
        <w:jc w:val="both"/>
      </w:pPr>
      <w:r w:rsidRPr="00D92976">
        <w:t xml:space="preserve">In line with the results in </w:t>
      </w:r>
      <w:r w:rsidR="00E725F6">
        <w:t>T</w:t>
      </w:r>
      <w:r w:rsidRPr="00D92976">
        <w:t xml:space="preserve">able </w:t>
      </w:r>
      <w:r w:rsidR="00EC10A4">
        <w:t>5</w:t>
      </w:r>
      <w:r w:rsidRPr="00D92976">
        <w:t>.1, in RE (</w:t>
      </w:r>
      <w:r w:rsidR="00E725F6">
        <w:t>F</w:t>
      </w:r>
      <w:r w:rsidRPr="00D92976">
        <w:t xml:space="preserve">igure </w:t>
      </w:r>
      <w:r w:rsidR="00EC10A4">
        <w:t>5</w:t>
      </w:r>
      <w:r w:rsidRPr="00D92976">
        <w:t xml:space="preserve">.2), for both the PPC (Panel </w:t>
      </w:r>
      <w:r w:rsidR="00E725F6">
        <w:t>a</w:t>
      </w:r>
      <w:r w:rsidRPr="00D92976">
        <w:t xml:space="preserve">) and the Lottery treatments (Panel </w:t>
      </w:r>
      <w:r w:rsidR="00E725F6">
        <w:t>b</w:t>
      </w:r>
      <w:r w:rsidRPr="00D92976">
        <w:t xml:space="preserve">) we observe an increasing diffusion of recycling. Nevertheless, we do note one key difference - in the PPC treatment the diffusion process peaks before week 10 whereas in the Lottery treatment the maximum is not reached within the experimental time frame. It is for this reason that the estimated parameter </w:t>
      </w:r>
      <m:oMath>
        <m:r>
          <w:rPr>
            <w:rFonts w:ascii="Cambria Math" w:hAnsi="Cambria Math"/>
          </w:rPr>
          <m:t xml:space="preserve">m </m:t>
        </m:r>
      </m:oMath>
      <w:r w:rsidRPr="00D92976">
        <w:t xml:space="preserve">is greater in the Lottery treatment. </w:t>
      </w:r>
    </w:p>
    <w:p w14:paraId="65187DC5" w14:textId="4E042E7A" w:rsidR="007568EC" w:rsidRDefault="007568EC" w:rsidP="007568EC">
      <w:pPr>
        <w:snapToGrid w:val="0"/>
        <w:spacing w:line="360" w:lineRule="auto"/>
        <w:ind w:firstLine="720"/>
        <w:jc w:val="both"/>
      </w:pPr>
      <w:r w:rsidRPr="00D92976">
        <w:t xml:space="preserve">For WE, Figure </w:t>
      </w:r>
      <w:r w:rsidR="001123BC">
        <w:t>5</w:t>
      </w:r>
      <w:r w:rsidRPr="00D92976">
        <w:t xml:space="preserve">.3 shows a marked diffusion process in both PPC and Lottery treatments.  This process peaks in week 8 for the PPC treatment (Panel </w:t>
      </w:r>
      <w:r w:rsidR="007307F0">
        <w:t>a</w:t>
      </w:r>
      <w:r w:rsidRPr="00D92976">
        <w:t xml:space="preserve">: PPC) and is outside the experimental timeframe for the Lottery treatment (Panel </w:t>
      </w:r>
      <w:r w:rsidR="007307F0">
        <w:t>b</w:t>
      </w:r>
      <w:r w:rsidRPr="00D92976">
        <w:t>: Lottery). Although both incentives prove successful in this setting, the Lottery seems marginally more successful than PPC. An unexpected and puzzling result is found in the NR treatment. Namely, a continuous growing adoption curve comparable to those in the other two treatments (Lottery and PPC). This can be seen as a spin-off effect from the incentives introduced in the other floors. This effect only applies to WE and it is not observed in the other two locations.</w:t>
      </w:r>
    </w:p>
    <w:p w14:paraId="779DD0CC" w14:textId="2F013FCC" w:rsidR="007568EC" w:rsidRPr="00D92976" w:rsidRDefault="007568EC" w:rsidP="007568EC">
      <w:pPr>
        <w:snapToGrid w:val="0"/>
        <w:spacing w:line="360" w:lineRule="auto"/>
        <w:ind w:firstLine="720"/>
        <w:jc w:val="both"/>
      </w:pPr>
      <w:r w:rsidRPr="00D92976">
        <w:t xml:space="preserve">In the Monitoring Phase, our results broadly replicate those in </w:t>
      </w:r>
      <w:r w:rsidR="00F53947">
        <w:t>S</w:t>
      </w:r>
      <w:r w:rsidRPr="00D92976">
        <w:t xml:space="preserve">ection </w:t>
      </w:r>
      <w:r w:rsidR="001123BC">
        <w:t>4</w:t>
      </w:r>
      <w:r w:rsidRPr="00D92976">
        <w:t xml:space="preserve">. In SE, both conditions demonstrate a mild diffusion trend in this phase.  In RE we see little diffusion, which was to be expected given the disengagement in this environment.  The adoption patterns in WE confirm not only positive recycling, but a diffusion process across this first ten weeks. </w:t>
      </w:r>
    </w:p>
    <w:p w14:paraId="7C6017F8" w14:textId="1177DAC9" w:rsidR="007568EC" w:rsidRDefault="007568EC" w:rsidP="007568EC">
      <w:pPr>
        <w:spacing w:line="360" w:lineRule="auto"/>
        <w:jc w:val="both"/>
      </w:pPr>
      <w:r w:rsidRPr="00CD5477">
        <w:rPr>
          <w:noProof/>
        </w:rPr>
        <w:lastRenderedPageBreak/>
        <mc:AlternateContent>
          <mc:Choice Requires="wps">
            <w:drawing>
              <wp:anchor distT="45720" distB="45720" distL="114300" distR="114300" simplePos="0" relativeHeight="251663360" behindDoc="0" locked="0" layoutInCell="1" allowOverlap="1" wp14:anchorId="11CEEEEE" wp14:editId="4AB0E4F2">
                <wp:simplePos x="0" y="0"/>
                <wp:positionH relativeFrom="column">
                  <wp:posOffset>266700</wp:posOffset>
                </wp:positionH>
                <wp:positionV relativeFrom="paragraph">
                  <wp:posOffset>7073900</wp:posOffset>
                </wp:positionV>
                <wp:extent cx="5494020" cy="558800"/>
                <wp:effectExtent l="0" t="0" r="508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558800"/>
                        </a:xfrm>
                        <a:prstGeom prst="rect">
                          <a:avLst/>
                        </a:prstGeom>
                        <a:solidFill>
                          <a:srgbClr val="FFFFFF"/>
                        </a:solidFill>
                        <a:ln w="9525">
                          <a:noFill/>
                          <a:miter lim="800000"/>
                          <a:headEnd/>
                          <a:tailEnd/>
                        </a:ln>
                      </wps:spPr>
                      <wps:txbx>
                        <w:txbxContent>
                          <w:p w14:paraId="0AFBA2E4" w14:textId="5404B0D6" w:rsidR="007568EC" w:rsidRDefault="007568EC" w:rsidP="007568EC">
                            <w:pPr>
                              <w:pStyle w:val="BodyText"/>
                              <w:jc w:val="center"/>
                              <w:rPr>
                                <w:rFonts w:ascii="Times New Roman" w:hAnsi="Times New Roman" w:cs="Times New Roman"/>
                              </w:rPr>
                            </w:pPr>
                            <w:r w:rsidRPr="002028AC">
                              <w:rPr>
                                <w:rFonts w:ascii="Times New Roman" w:hAnsi="Times New Roman" w:cs="Times New Roman"/>
                              </w:rPr>
                              <w:t xml:space="preserve">Figure </w:t>
                            </w:r>
                            <w:r w:rsidR="001123BC">
                              <w:rPr>
                                <w:rFonts w:ascii="Times New Roman" w:hAnsi="Times New Roman" w:cs="Times New Roman"/>
                              </w:rPr>
                              <w:t>5</w:t>
                            </w:r>
                            <w:r w:rsidRPr="002028AC">
                              <w:rPr>
                                <w:rFonts w:ascii="Times New Roman" w:hAnsi="Times New Roman" w:cs="Times New Roman"/>
                              </w:rPr>
                              <w:t xml:space="preserve">.3: WE - Lottery vs </w:t>
                            </w:r>
                            <w:r w:rsidR="004719FB">
                              <w:rPr>
                                <w:rFonts w:ascii="Times New Roman" w:hAnsi="Times New Roman" w:cs="Times New Roman"/>
                              </w:rPr>
                              <w:t>PPC</w:t>
                            </w:r>
                          </w:p>
                          <w:p w14:paraId="72A4C2CB" w14:textId="509E1407" w:rsidR="007568EC" w:rsidRPr="001043DF" w:rsidRDefault="007568EC" w:rsidP="001123BC">
                            <w:pPr>
                              <w:pStyle w:val="BodyText"/>
                              <w:jc w:val="both"/>
                              <w:rPr>
                                <w:rFonts w:ascii="Times New Roman" w:hAnsi="Times New Roman" w:cs="Times New Roman"/>
                              </w:rPr>
                            </w:pPr>
                            <w:r w:rsidRPr="002028AC">
                              <w:rPr>
                                <w:rFonts w:ascii="Times New Roman" w:hAnsi="Times New Roman" w:cs="Times New Roman"/>
                                <w:i/>
                                <w:iCs/>
                              </w:rPr>
                              <w:t>Notes</w:t>
                            </w:r>
                            <w:r>
                              <w:rPr>
                                <w:rFonts w:ascii="Times New Roman" w:hAnsi="Times New Roman" w:cs="Times New Roman"/>
                              </w:rPr>
                              <w:t xml:space="preserve">. </w:t>
                            </w:r>
                            <w:r w:rsidRPr="002028AC">
                              <w:rPr>
                                <w:rFonts w:ascii="Times New Roman" w:hAnsi="Times New Roman" w:cs="Times New Roman"/>
                              </w:rPr>
                              <w:t xml:space="preserve">The figure presents the plots of the density functions for the parameters </w:t>
                            </w:r>
                            <m:oMath>
                              <m:r>
                                <w:rPr>
                                  <w:rFonts w:ascii="Cambria Math" w:hAnsi="Cambria Math" w:cs="Times New Roman"/>
                                </w:rPr>
                                <m:t>p</m:t>
                              </m:r>
                            </m:oMath>
                            <w:r w:rsidRPr="002028AC">
                              <w:rPr>
                                <w:rFonts w:ascii="Times New Roman" w:hAnsi="Times New Roman" w:cs="Times New Roman"/>
                              </w:rPr>
                              <w:t xml:space="preserve"> (Innovators) and </w:t>
                            </w:r>
                            <m:oMath>
                              <m:r>
                                <w:rPr>
                                  <w:rFonts w:ascii="Cambria Math" w:hAnsi="Cambria Math" w:cs="Times New Roman"/>
                                </w:rPr>
                                <m:t>q</m:t>
                              </m:r>
                            </m:oMath>
                            <w:r w:rsidRPr="002028AC">
                              <w:rPr>
                                <w:rFonts w:ascii="Times New Roman" w:hAnsi="Times New Roman" w:cs="Times New Roman"/>
                              </w:rPr>
                              <w:t xml:space="preserve"> (Imitators) and the total adoption (Adoption) over the 10 weeks of the Incentive Phase.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EEEEE" id="_x0000_s1028" type="#_x0000_t202" style="position:absolute;left:0;text-align:left;margin-left:21pt;margin-top:557pt;width:432.6pt;height:4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" stroked="f">
                <v:textbox>
                  <w:txbxContent>
                    <w:p w14:paraId="0AFBA2E4" w14:textId="5404B0D6" w:rsidR="007568EC" w:rsidRDefault="007568EC" w:rsidP="007568EC">
                      <w:pPr>
                        <w:pStyle w:val="BodyText"/>
                        <w:jc w:val="center"/>
                        <w:rPr>
                          <w:rFonts w:ascii="Times New Roman" w:hAnsi="Times New Roman" w:cs="Times New Roman"/>
                        </w:rPr>
                      </w:pPr>
                      <w:r w:rsidRPr="002028AC">
                        <w:rPr>
                          <w:rFonts w:ascii="Times New Roman" w:hAnsi="Times New Roman" w:cs="Times New Roman"/>
                        </w:rPr>
                        <w:t xml:space="preserve">Figure </w:t>
                      </w:r>
                      <w:r w:rsidR="001123BC">
                        <w:rPr>
                          <w:rFonts w:ascii="Times New Roman" w:hAnsi="Times New Roman" w:cs="Times New Roman"/>
                        </w:rPr>
                        <w:t>5</w:t>
                      </w:r>
                      <w:r w:rsidRPr="002028AC">
                        <w:rPr>
                          <w:rFonts w:ascii="Times New Roman" w:hAnsi="Times New Roman" w:cs="Times New Roman"/>
                        </w:rPr>
                        <w:t xml:space="preserve">.3: WE - Lottery vs </w:t>
                      </w:r>
                      <w:r w:rsidR="004719FB">
                        <w:rPr>
                          <w:rFonts w:ascii="Times New Roman" w:hAnsi="Times New Roman" w:cs="Times New Roman"/>
                        </w:rPr>
                        <w:t>PPC</w:t>
                      </w:r>
                    </w:p>
                    <w:p w14:paraId="72A4C2CB" w14:textId="509E1407" w:rsidR="007568EC" w:rsidRPr="001043DF" w:rsidRDefault="007568EC" w:rsidP="001123BC">
                      <w:pPr>
                        <w:pStyle w:val="BodyText"/>
                        <w:jc w:val="both"/>
                        <w:rPr>
                          <w:rFonts w:ascii="Times New Roman" w:hAnsi="Times New Roman" w:cs="Times New Roman"/>
                        </w:rPr>
                      </w:pPr>
                      <w:r w:rsidRPr="002028AC">
                        <w:rPr>
                          <w:rFonts w:ascii="Times New Roman" w:hAnsi="Times New Roman" w:cs="Times New Roman"/>
                          <w:i/>
                          <w:iCs/>
                        </w:rPr>
                        <w:t>Notes</w:t>
                      </w:r>
                      <w:r>
                        <w:rPr>
                          <w:rFonts w:ascii="Times New Roman" w:hAnsi="Times New Roman" w:cs="Times New Roman"/>
                        </w:rPr>
                        <w:t xml:space="preserve">. </w:t>
                      </w:r>
                      <w:r w:rsidRPr="002028AC">
                        <w:rPr>
                          <w:rFonts w:ascii="Times New Roman" w:hAnsi="Times New Roman" w:cs="Times New Roman"/>
                        </w:rPr>
                        <w:t xml:space="preserve">The figure presents the plots of the density functions for the parameters </w:t>
                      </w:r>
                      <m:oMath>
                        <m:r>
                          <w:rPr>
                            <w:rFonts w:ascii="Cambria Math" w:hAnsi="Cambria Math" w:cs="Times New Roman"/>
                          </w:rPr>
                          <m:t>p</m:t>
                        </m:r>
                      </m:oMath>
                      <w:r w:rsidRPr="002028AC">
                        <w:rPr>
                          <w:rFonts w:ascii="Times New Roman" w:hAnsi="Times New Roman" w:cs="Times New Roman"/>
                        </w:rPr>
                        <w:t xml:space="preserve"> (Innovators) and </w:t>
                      </w:r>
                      <m:oMath>
                        <m:r>
                          <w:rPr>
                            <w:rFonts w:ascii="Cambria Math" w:hAnsi="Cambria Math" w:cs="Times New Roman"/>
                          </w:rPr>
                          <m:t>q</m:t>
                        </m:r>
                      </m:oMath>
                      <w:r w:rsidRPr="002028AC">
                        <w:rPr>
                          <w:rFonts w:ascii="Times New Roman" w:hAnsi="Times New Roman" w:cs="Times New Roman"/>
                        </w:rPr>
                        <w:t xml:space="preserve"> (Imitators) and the total adoption (Adoption) over the 10 weeks of the Incentive Phase.</w:t>
                      </w:r>
                    </w:p>
                  </w:txbxContent>
                </v:textbox>
                <w10:wrap type="square"/>
              </v:shape>
            </w:pict>
          </mc:Fallback>
        </mc:AlternateContent>
      </w:r>
      <w:r w:rsidRPr="00D92976">
        <w:rPr>
          <w:noProof/>
        </w:rPr>
        <w:drawing>
          <wp:anchor distT="0" distB="0" distL="114300" distR="114300" simplePos="0" relativeHeight="251662336" behindDoc="0" locked="0" layoutInCell="1" allowOverlap="1" wp14:anchorId="7F4BF280" wp14:editId="1FA3097F">
            <wp:simplePos x="0" y="0"/>
            <wp:positionH relativeFrom="column">
              <wp:posOffset>47454</wp:posOffset>
            </wp:positionH>
            <wp:positionV relativeFrom="paragraph">
              <wp:posOffset>1691782</wp:posOffset>
            </wp:positionV>
            <wp:extent cx="5704347" cy="533400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04347" cy="5334000"/>
                    </a:xfrm>
                    <a:prstGeom prst="rect">
                      <a:avLst/>
                    </a:prstGeom>
                  </pic:spPr>
                </pic:pic>
              </a:graphicData>
            </a:graphic>
          </wp:anchor>
        </w:drawing>
      </w:r>
      <w:r w:rsidRPr="00D92976">
        <w:t>We are unable to comment on the nature of the diffusion process in the Individual condition in SE, as only the imitators’ parame</w:t>
      </w:r>
      <w:r w:rsidR="00A828CC">
        <w:t>ter</w:t>
      </w:r>
      <w:r w:rsidRPr="00D92976">
        <w:t xml:space="preserve"> is found statistically significant. We only find a mild effect of incentives in the Group condition. In RE, incentives are essential to foster the uptake in the recycling service. In WE, incentives intensify the diffusion process, but this boost does not seem to be driven solely by the actual income that can be generated by monetary reward given that NR floors also exhibit adoption behaviour in this phase.</w:t>
      </w:r>
    </w:p>
    <w:p w14:paraId="0437BCCC" w14:textId="77777777" w:rsidR="007C2899" w:rsidRPr="0036644F" w:rsidRDefault="007C2899" w:rsidP="0036644F">
      <w:pPr>
        <w:spacing w:line="360" w:lineRule="auto"/>
        <w:ind w:firstLine="720"/>
        <w:jc w:val="both"/>
      </w:pPr>
    </w:p>
    <w:p w14:paraId="63071173" w14:textId="6313A4D4" w:rsidR="007568EC" w:rsidRPr="000A26DC" w:rsidRDefault="007568EC" w:rsidP="000A26DC">
      <w:pPr>
        <w:pStyle w:val="Heading2"/>
        <w:rPr>
          <w:rFonts w:ascii="Times New Roman" w:hAnsi="Times New Roman" w:cs="Times New Roman"/>
          <w:b/>
          <w:bCs/>
          <w:sz w:val="36"/>
          <w:szCs w:val="36"/>
        </w:rPr>
      </w:pPr>
      <w:r w:rsidRPr="000A26DC">
        <w:rPr>
          <w:rFonts w:ascii="Times New Roman" w:hAnsi="Times New Roman" w:cs="Times New Roman"/>
        </w:rPr>
        <w:t>6.  The role of Incentives in Recycling</w:t>
      </w:r>
    </w:p>
    <w:p w14:paraId="0068B871" w14:textId="6CBD6402" w:rsidR="007568EC" w:rsidRDefault="007568EC" w:rsidP="007A1071">
      <w:pPr>
        <w:spacing w:line="360" w:lineRule="auto"/>
        <w:ind w:firstLine="720"/>
        <w:jc w:val="both"/>
      </w:pPr>
      <w:r>
        <w:t xml:space="preserve">Our results show that monetary rewards increase recycling levels in almost all locations. This is reassuring, as the literature has highlighted the non-portability of recycling </w:t>
      </w:r>
      <w:r>
        <w:lastRenderedPageBreak/>
        <w:t xml:space="preserve">behaviour across settings, </w:t>
      </w:r>
      <w:proofErr w:type="gramStart"/>
      <w:r>
        <w:t>in particular in</w:t>
      </w:r>
      <w:proofErr w:type="gramEnd"/>
      <w:r>
        <w:t xml:space="preserve"> the workplace. By contrast, we find that recycling levels were sustained without monetary incentives and boosted after they were introduced.  Contrary to our expectations, we do not find consistent differences between the sure and probabilistic rewards. </w:t>
      </w:r>
      <w:r w:rsidR="007B1975">
        <w:t xml:space="preserve">It is possible, as mentioned in the literature review, that </w:t>
      </w:r>
      <w:r w:rsidR="0051318C">
        <w:t xml:space="preserve">the riskiness of </w:t>
      </w:r>
      <w:r w:rsidR="00DD7321">
        <w:t xml:space="preserve">the </w:t>
      </w:r>
      <w:r w:rsidR="0051318C">
        <w:t xml:space="preserve">lottery, compared to the sure reward, is offset by some of the features of relational goods that participants might have associated </w:t>
      </w:r>
      <w:r w:rsidR="00DD7321">
        <w:t xml:space="preserve">with </w:t>
      </w:r>
      <w:r w:rsidR="0051318C">
        <w:t>the raffle competition</w:t>
      </w:r>
      <w:r w:rsidR="00B84B2E">
        <w:t xml:space="preserve">. This might have made the lottery as appealing as the sure reward and therefore explain why </w:t>
      </w:r>
      <w:r w:rsidR="004D563E">
        <w:t xml:space="preserve">we do not find significant differences between these two incentive schemes. However, </w:t>
      </w:r>
      <w:r w:rsidR="00C438EF">
        <w:t xml:space="preserve">joint </w:t>
      </w:r>
      <w:r w:rsidR="00210370">
        <w:t>activities</w:t>
      </w:r>
      <w:r w:rsidR="00C438EF">
        <w:t xml:space="preserve"> (e.g. watching TV together) </w:t>
      </w:r>
      <w:r w:rsidR="00210370">
        <w:t>are</w:t>
      </w:r>
      <w:r w:rsidR="00C438EF">
        <w:t xml:space="preserve"> necessary </w:t>
      </w:r>
      <w:r w:rsidR="00972EA7">
        <w:t xml:space="preserve">for </w:t>
      </w:r>
      <w:r w:rsidR="00210370">
        <w:t xml:space="preserve">consumption of </w:t>
      </w:r>
      <w:r w:rsidR="00972EA7">
        <w:t>relational goods</w:t>
      </w:r>
      <w:r w:rsidR="00C438EF">
        <w:t xml:space="preserve">. While this is certainly very likely </w:t>
      </w:r>
      <w:r w:rsidR="009C2E64">
        <w:t xml:space="preserve">in </w:t>
      </w:r>
      <w:proofErr w:type="gramStart"/>
      <w:r w:rsidR="009C2E64">
        <w:t>WE</w:t>
      </w:r>
      <w:r w:rsidR="008035CD">
        <w:t xml:space="preserve">, </w:t>
      </w:r>
      <w:r w:rsidR="009C2E64">
        <w:t xml:space="preserve"> in</w:t>
      </w:r>
      <w:proofErr w:type="gramEnd"/>
      <w:r w:rsidR="009C2E64">
        <w:t xml:space="preserve"> RE</w:t>
      </w:r>
      <w:r w:rsidR="008035CD">
        <w:t xml:space="preserve">, </w:t>
      </w:r>
      <w:r w:rsidR="009C2E64">
        <w:t>and to some extent SE</w:t>
      </w:r>
      <w:r w:rsidR="008035CD">
        <w:t xml:space="preserve">, </w:t>
      </w:r>
      <w:r w:rsidR="00751783">
        <w:t xml:space="preserve">we believe </w:t>
      </w:r>
      <w:r w:rsidR="00A57AC3">
        <w:t xml:space="preserve">informational exchanges </w:t>
      </w:r>
      <w:r w:rsidR="009C2E64">
        <w:t xml:space="preserve">among different </w:t>
      </w:r>
      <w:r w:rsidR="004B1E8F">
        <w:t xml:space="preserve">lottery groups </w:t>
      </w:r>
      <w:r w:rsidR="007406E6">
        <w:t>are</w:t>
      </w:r>
      <w:r w:rsidR="008035CD">
        <w:t xml:space="preserve"> </w:t>
      </w:r>
      <w:r w:rsidR="00A57AC3">
        <w:t xml:space="preserve">less </w:t>
      </w:r>
      <w:r w:rsidR="004B1E8F">
        <w:t>likely</w:t>
      </w:r>
      <w:r w:rsidR="00A57AC3">
        <w:t xml:space="preserve"> due to </w:t>
      </w:r>
      <w:r w:rsidR="00225E69">
        <w:t>the environment</w:t>
      </w:r>
      <w:r w:rsidR="00DD7321">
        <w:t>al</w:t>
      </w:r>
      <w:r w:rsidR="00225E69">
        <w:t xml:space="preserve"> features </w:t>
      </w:r>
      <w:r w:rsidR="007406E6">
        <w:t xml:space="preserve">where </w:t>
      </w:r>
      <w:r w:rsidR="00225E69">
        <w:t xml:space="preserve">the trials </w:t>
      </w:r>
      <w:r w:rsidR="007406E6">
        <w:t xml:space="preserve">were </w:t>
      </w:r>
      <w:r w:rsidR="00225E69">
        <w:t>implemented</w:t>
      </w:r>
      <w:r w:rsidR="004B1E8F">
        <w:t xml:space="preserve">. </w:t>
      </w:r>
      <w:r w:rsidR="00751783">
        <w:t>In the SE setting, lottery groups were student flats spread across campus</w:t>
      </w:r>
      <w:r w:rsidR="00C568A4">
        <w:t>, thus</w:t>
      </w:r>
      <w:r w:rsidR="00751783">
        <w:t xml:space="preserve"> </w:t>
      </w:r>
      <w:r w:rsidR="00210370">
        <w:t xml:space="preserve">with </w:t>
      </w:r>
      <w:r w:rsidR="00751783">
        <w:t>limit</w:t>
      </w:r>
      <w:r w:rsidR="00210370">
        <w:t>ed</w:t>
      </w:r>
      <w:r w:rsidR="00751783">
        <w:t xml:space="preserve"> opportunities for shared anticipation or conversations about the draw. In the RE setting, participants lived in</w:t>
      </w:r>
      <w:r w:rsidR="00C568A4">
        <w:t xml:space="preserve"> flats in</w:t>
      </w:r>
      <w:r w:rsidR="00751783">
        <w:t xml:space="preserve"> different council housing </w:t>
      </w:r>
      <w:r w:rsidR="00C568A4">
        <w:t>buildings</w:t>
      </w:r>
      <w:r w:rsidR="008C6A30">
        <w:t>,</w:t>
      </w:r>
      <w:r w:rsidR="00751783">
        <w:t xml:space="preserve"> making social exchanges about the raffle even less likely. By contrast, in WE, physical proximity and frequent interactions among colleagues </w:t>
      </w:r>
      <w:r w:rsidR="003B6AB7">
        <w:t xml:space="preserve">could have </w:t>
      </w:r>
      <w:r w:rsidR="00751783">
        <w:t>created</w:t>
      </w:r>
      <w:r w:rsidR="003B6AB7">
        <w:t>, at least in principle,</w:t>
      </w:r>
      <w:r w:rsidR="00751783">
        <w:t xml:space="preserve"> </w:t>
      </w:r>
      <w:r w:rsidR="003B6AB7">
        <w:t>the conditions necessary</w:t>
      </w:r>
      <w:r w:rsidR="00751783">
        <w:t xml:space="preserve"> for such relational good effects.</w:t>
      </w:r>
      <w:r w:rsidR="00226957">
        <w:t xml:space="preserve"> In this environment, as the money generated from recycling was given to floor managers rather than directly to employees, even the sure reward might have generated some effects t</w:t>
      </w:r>
      <w:r w:rsidR="00A70982">
        <w:t>ypi</w:t>
      </w:r>
      <w:r w:rsidR="00226957">
        <w:t>cally associated with relational goods.</w:t>
      </w:r>
    </w:p>
    <w:p w14:paraId="4C787090" w14:textId="5B73334C" w:rsidR="007568EC" w:rsidRDefault="007568EC" w:rsidP="007A1071">
      <w:pPr>
        <w:spacing w:line="360" w:lineRule="auto"/>
        <w:ind w:firstLine="720"/>
        <w:jc w:val="both"/>
      </w:pPr>
      <w:r>
        <w:t xml:space="preserve"> Our study’s results, although only being comparable in some ways, do exhibit interesting differences from those of Diamond and Loewy (1991). They find that both probabilistic and sure rewards increase recycling compared to when no monetary incentives are provided. In addition, individual probabilistic rewards are more effective than individual sure rewards, both of which are more effective than group sure rewards. In our group settings (SE Group Condition and WE), rewards, whether sure or probabilistic, do not seem to be the major driver of recycling. In fact, recycling levels tend to be large even without payments. We also find that sure rewards (PPC) can, in most settings, be as effective as probabilistic ones (Lottery) contrary to Diamond and Loewy. Yet, in keeping with this study, we find that offering incentives to individuals is more effective than doing so to groups.</w:t>
      </w:r>
    </w:p>
    <w:p w14:paraId="26790CE8" w14:textId="77777777" w:rsidR="007C5208" w:rsidRDefault="007568EC" w:rsidP="007A1071">
      <w:pPr>
        <w:spacing w:line="360" w:lineRule="auto"/>
        <w:ind w:firstLine="720"/>
        <w:jc w:val="both"/>
      </w:pPr>
      <w:r>
        <w:t xml:space="preserve">Of our three settings, monetary incentives worked most effectively in RE. Here, we believe low-income levels could drive engagement in the Incentive Phase. RE participants found cash payments particularly appealing, informing researchers that they collected cans from the streets to increase their “earnings”.  The potential for income generation in this phase might be the main reason for success in this location. This could also explain why the Lottery </w:t>
      </w:r>
      <w:r>
        <w:lastRenderedPageBreak/>
        <w:t xml:space="preserve">scheme was not as popular among RE participants, as residents may prefer their behaviour to be rewarded with certainty (i.e., they display risk aversion). The analysis of the diffusion process also supports this conjecture. </w:t>
      </w:r>
    </w:p>
    <w:p w14:paraId="7C771BD5" w14:textId="75F7558F" w:rsidR="007C5208" w:rsidRPr="00194E10" w:rsidRDefault="00A97679" w:rsidP="00A97679">
      <w:pPr>
        <w:spacing w:line="360" w:lineRule="auto"/>
        <w:ind w:firstLine="720"/>
        <w:jc w:val="both"/>
        <w:rPr>
          <w:color w:val="000000" w:themeColor="text1"/>
        </w:rPr>
      </w:pPr>
      <w:r w:rsidRPr="00194E10">
        <w:rPr>
          <w:rFonts w:eastAsiaTheme="minorHAnsi"/>
          <w:color w:val="000000" w:themeColor="text1"/>
          <w:kern w:val="2"/>
          <w:lang w:eastAsia="en-US"/>
          <w14:ligatures w14:val="standardContextual"/>
        </w:rPr>
        <w:t xml:space="preserve">At first glance, it appears surprising that offering monetary incentives to students did not yield a large response in recycling behaviour. One might argue that, since university students in SE typically do not have full-time jobs or high earnings, they should find cash payments just as appealing as individuals in RE. However, our findings suggest otherwise. One possible reason is that UK university students from higher-income households are over-represented compared to the general population (e.g., Anders, 2012; Department for Education, 2023, 2024; Borrett, 2024). </w:t>
      </w:r>
      <w:r w:rsidRPr="00194E10">
        <w:rPr>
          <w:color w:val="000000" w:themeColor="text1"/>
        </w:rPr>
        <w:t xml:space="preserve">It is therefore plausible that students in SE have been raised in relatively affluent environments, or that they receive financial support from their families, which may make them less sensitive to </w:t>
      </w:r>
      <w:r w:rsidR="00CA6D69">
        <w:rPr>
          <w:color w:val="000000" w:themeColor="text1"/>
        </w:rPr>
        <w:t xml:space="preserve">the small </w:t>
      </w:r>
      <w:r w:rsidRPr="00194E10">
        <w:rPr>
          <w:color w:val="000000" w:themeColor="text1"/>
        </w:rPr>
        <w:t xml:space="preserve">monetary incentives for can recycling compared to individuals in RE. </w:t>
      </w:r>
      <w:r w:rsidRPr="00194E10">
        <w:rPr>
          <w:rFonts w:eastAsiaTheme="minorHAnsi"/>
          <w:color w:val="000000" w:themeColor="text1"/>
          <w:kern w:val="2"/>
          <w:lang w:eastAsia="en-US"/>
          <w14:ligatures w14:val="standardContextual"/>
        </w:rPr>
        <w:t>That said, we also acknowledge a range of other possible reasons for this unresponsiveness. These include (but not exhaustively) that the mechanism for earning the monetary reward was particularly laborious in the Individual condition; that students, more generally, face additional strain on their time and attention as they adjust to a completely new environment with new cohabitants; and that, irrespective of parental affluence, many students may experience substantial disposable income for the first time, albeit financed through student loans. All these factors could have reduced the salience and importance of monetary incentives overall and, therefore, help explain why they had little impact on students at the margin who recycle little or not at all, as well as why we did not observe an increase in recycling among those students who recycled even without incentives. </w:t>
      </w:r>
      <w:r w:rsidRPr="00194E10">
        <w:rPr>
          <w:color w:val="000000" w:themeColor="text1"/>
        </w:rPr>
        <w:t xml:space="preserve">More broadly, this interpretation is consistent with the literature which argues that students are considered less representative of the general population’s behaviour in certain contexts (Henrich et al., 2010). </w:t>
      </w:r>
    </w:p>
    <w:p w14:paraId="160676CD" w14:textId="579E737F" w:rsidR="007568EC" w:rsidRDefault="007568EC" w:rsidP="007A1071">
      <w:pPr>
        <w:spacing w:line="360" w:lineRule="auto"/>
        <w:ind w:firstLine="720"/>
        <w:jc w:val="both"/>
      </w:pPr>
      <w:r>
        <w:t xml:space="preserve">In WE, both incentive schemes prove successful but, unlike in RE, we do not believe money to be the key driver. First, adoption during the Monitoring Phase highlights a strong engagement irrespective of incentives.  Second, our results in the Incentive Phase show that even unrewarded floors increased their adoption of the service. Third, any money raised by incentivised treatments was given to floor managers (as opposed to being paid to an employee), diluting the private (pecuniary) benefits of recycling.  Beyond monetary incentives, the recycling literature has identified various social factors that may also affect recycling behaviour, such as norms, relational goods, peer pressure, and the observability of recycling activities. Although the purpose of our study is not to identify these factors, the theoretical underpinning of the Bass model can provide novel insights into the non-monetary determinants </w:t>
      </w:r>
      <w:r>
        <w:lastRenderedPageBreak/>
        <w:t>of recycling in WE. Based on the findings above, we propose that the “proximity” of potential adopters within a social system, such as WE, is a factor that positively influences informational exchanges and, ultimately, promotes recycling.</w:t>
      </w:r>
    </w:p>
    <w:p w14:paraId="11085471" w14:textId="74C1B915" w:rsidR="007568EC" w:rsidRDefault="007568EC" w:rsidP="007A1071">
      <w:pPr>
        <w:spacing w:after="240" w:line="360" w:lineRule="auto"/>
        <w:ind w:firstLine="720"/>
        <w:jc w:val="both"/>
      </w:pPr>
      <w:r>
        <w:t>It is possible that in workplace environments, the likelihood for informational exchange</w:t>
      </w:r>
      <w:r w:rsidR="00E20167">
        <w:t>s</w:t>
      </w:r>
      <w:r>
        <w:t xml:space="preserve"> is far greater than in residential settings, increasing the salience of the intervention and/or fostering a social pressure to recycle (Kashyap and Iyer, 2001; McCarty and Shrum, 2001). In this study, the novelty of a recycling trial introduced in the Monitoring Period could have led to conversations among employees that presumably intensified when incentives were introduced, contributing to the salienc</w:t>
      </w:r>
      <w:r w:rsidR="008025BC">
        <w:t>e</w:t>
      </w:r>
      <w:r>
        <w:t xml:space="preserve"> and the associated engagement with the service. Additionally, these conversations may have led employees to associate certain characteristics of ‘relational goods’ with monetary incentive</w:t>
      </w:r>
      <w:r w:rsidR="00E30177">
        <w:t>s</w:t>
      </w:r>
      <w:r>
        <w:t xml:space="preserve">, meaning that observed recycling and earning rewards for colleagues on the same floor might </w:t>
      </w:r>
      <w:r w:rsidR="00E30177">
        <w:t xml:space="preserve">have </w:t>
      </w:r>
      <w:r>
        <w:t>generate</w:t>
      </w:r>
      <w:r w:rsidR="00E30177">
        <w:t>d</w:t>
      </w:r>
      <w:r>
        <w:t xml:space="preserve"> non-material benefits such as team spirit and collegiality.</w:t>
      </w:r>
      <w:r w:rsidRPr="00226957">
        <w:rPr>
          <w:sz w:val="20"/>
          <w:szCs w:val="20"/>
          <w:vertAlign w:val="superscript"/>
        </w:rPr>
        <w:t xml:space="preserve"> </w:t>
      </w:r>
      <w:r>
        <w:t xml:space="preserve">Physical proximity among individuals can have the additional effect of making behaviour highly observable, which makes it easier for a group to learn new behaviours or to converge to a social norm (Bandura, 1971; Barr et al., 2001). Social norms in turn influence behaviour as they create social pressure to adhere to the norm. </w:t>
      </w:r>
      <w:proofErr w:type="spellStart"/>
      <w:r>
        <w:t>Gamba</w:t>
      </w:r>
      <w:proofErr w:type="spellEnd"/>
      <w:r>
        <w:t xml:space="preserve"> and </w:t>
      </w:r>
      <w:proofErr w:type="spellStart"/>
      <w:r>
        <w:t>Oskamp</w:t>
      </w:r>
      <w:proofErr w:type="spellEnd"/>
      <w:r>
        <w:t xml:space="preserve"> (1994) find that one of the most important reasons for recycling was the social pressure from the neighbours. This explanation seems compatible with the spill-over effects observed in workplaces, where even the floors that did not receive any monetary compensation increased their recycling activities in the Incentive Period. This echoes the value placed within the recycling literature on observable behaviour and peer effects (Czajkowski et al</w:t>
      </w:r>
      <w:r w:rsidR="002B3D69">
        <w:t>.</w:t>
      </w:r>
      <w:r>
        <w:t xml:space="preserve">, 2017). </w:t>
      </w:r>
    </w:p>
    <w:p w14:paraId="75050E21" w14:textId="28144F96" w:rsidR="007568EC" w:rsidRPr="000A26DC" w:rsidRDefault="007568EC" w:rsidP="000A26DC">
      <w:pPr>
        <w:pStyle w:val="Heading2"/>
        <w:rPr>
          <w:rFonts w:ascii="Times New Roman" w:hAnsi="Times New Roman" w:cs="Times New Roman"/>
          <w:b/>
          <w:bCs/>
          <w:sz w:val="36"/>
          <w:szCs w:val="36"/>
        </w:rPr>
      </w:pPr>
      <w:r w:rsidRPr="000A26DC">
        <w:rPr>
          <w:rFonts w:ascii="Times New Roman" w:hAnsi="Times New Roman" w:cs="Times New Roman"/>
        </w:rPr>
        <w:t>7</w:t>
      </w:r>
      <w:r w:rsidR="007A1071" w:rsidRPr="000A26DC">
        <w:rPr>
          <w:rFonts w:ascii="Times New Roman" w:hAnsi="Times New Roman" w:cs="Times New Roman"/>
        </w:rPr>
        <w:t>.</w:t>
      </w:r>
      <w:r w:rsidRPr="000A26DC">
        <w:rPr>
          <w:rFonts w:ascii="Times New Roman" w:hAnsi="Times New Roman" w:cs="Times New Roman"/>
        </w:rPr>
        <w:t xml:space="preserve"> Discussion and Conclusions </w:t>
      </w:r>
    </w:p>
    <w:p w14:paraId="0DBDEC5D" w14:textId="7F9ACA61" w:rsidR="007568EC" w:rsidRDefault="007568EC" w:rsidP="007A1071">
      <w:pPr>
        <w:spacing w:line="360" w:lineRule="auto"/>
        <w:ind w:firstLine="720"/>
        <w:jc w:val="both"/>
      </w:pPr>
      <w:r>
        <w:t>Our paper experimentally investigated the effectiveness of different types of monetary incentives, namely sure and probabilistic rewards, on can recycling across three different environments:  students’ accommodation at the University of East Anglia, social housing managed by Norwich City Council, and Norfolk County Council’s offices.</w:t>
      </w:r>
    </w:p>
    <w:p w14:paraId="4A2161BC" w14:textId="77777777" w:rsidR="007568EC" w:rsidRDefault="007568EC" w:rsidP="007A1071">
      <w:pPr>
        <w:spacing w:line="360" w:lineRule="auto"/>
        <w:ind w:firstLine="720"/>
        <w:jc w:val="both"/>
      </w:pPr>
      <w:r>
        <w:t xml:space="preserve">One takeaway from our study is that, although the effectiveness of sure and probabilistic rewards is not statistically different, it is crucial to consider the heterogeneity of the environments in which these incentives are implemented.  </w:t>
      </w:r>
    </w:p>
    <w:p w14:paraId="7DAF3ABE" w14:textId="77777777" w:rsidR="007568EC" w:rsidRDefault="007568EC" w:rsidP="007A1071">
      <w:pPr>
        <w:spacing w:line="360" w:lineRule="auto"/>
        <w:ind w:firstLine="720"/>
        <w:jc w:val="both"/>
      </w:pPr>
      <w:r>
        <w:t xml:space="preserve">Our results suggest that introducing a monetary reward could stimulate action in low-income populations where recycling efforts are traditionally low or non-existent, such as residents in social housing. The reason is that monetary rewards may yield relatively high marginal utilities for low-income individuals, especially those who lack financial support from </w:t>
      </w:r>
      <w:r>
        <w:lastRenderedPageBreak/>
        <w:t>their families. Also, when a population demonstrates low recycling activity in the absence of monetary incentives, it indicates low intrinsic motivation, leaving little room for such motivation to be crowded out when monetary rewards are introduced. Additionally, although our study does not focus on habit formation, evidence from the literature suggests that recycling behaviour encouraged by monetary rewards could foster the development of a long-term recycling habit (Lally et al., 2010; Li et al., 2021). Once such a habit is established, as evidenced by Li et al., the importance of monetary incentives is greatly reduced. Therefore, they could be gradually phased out.  This is of particular importance among low-income individuals whose engagement with recycling remains low.</w:t>
      </w:r>
    </w:p>
    <w:p w14:paraId="466D75DF" w14:textId="46E654B0" w:rsidR="007568EC" w:rsidRDefault="007568EC" w:rsidP="007A1071">
      <w:pPr>
        <w:spacing w:line="360" w:lineRule="auto"/>
        <w:ind w:firstLine="720"/>
        <w:jc w:val="both"/>
      </w:pPr>
      <w:r>
        <w:t xml:space="preserve">In environments where individuals experience higher levels of informational exchanges and physical proximity, such as employees in Norfolk County Council, the effectiveness of monetary rewards should be assessed carefully, paying particular attention to their interaction with other social factors. In these environments, the motivation to recycle may not solely stem from the material benefits of receiving a monetary reward but </w:t>
      </w:r>
      <w:r w:rsidR="00E30177">
        <w:t xml:space="preserve">also </w:t>
      </w:r>
      <w:r>
        <w:t xml:space="preserve">from additional benefits that derive from some characteristics associated </w:t>
      </w:r>
      <w:r w:rsidR="00F92839">
        <w:t>with a</w:t>
      </w:r>
      <w:r>
        <w:t xml:space="preserve"> relational good that employees might have experienced during the trial.  These additional effects may foster pro-recycling norms or even crowd in intrinsic motivation of recycling. We therefore propose that informational exchanges, boosted by proximity, are important for the diffusion of recycling in an environment.</w:t>
      </w:r>
    </w:p>
    <w:p w14:paraId="704FC699" w14:textId="0D4BB9BC" w:rsidR="007568EC" w:rsidRDefault="007568EC" w:rsidP="007A1071">
      <w:pPr>
        <w:spacing w:line="360" w:lineRule="auto"/>
        <w:ind w:firstLine="720"/>
        <w:jc w:val="both"/>
      </w:pPr>
      <w:r>
        <w:t>We believe our results, along with their interpretation, offer a promising avenue of work for improving sustainable waste management practice. Our findings can help businesses and policy makers address the long-standing issue of poor engagement with recycling practices in different contexts. In low-income populations where both communications and recycling effort are limited, monetary incentives may be the most effective tool to promote recycling behaviour. However, in environments characterised by high level of informational exchanges and physical proximity, such as workplaces, monetary rewards could potentially be replaced with moral or symbolic rewards (Ji et al., 20</w:t>
      </w:r>
      <w:r w:rsidR="00C26A76">
        <w:t>2</w:t>
      </w:r>
      <w:r>
        <w:t>3; Li et al., 2021), thus reducing the cost of promoting recycling.</w:t>
      </w:r>
    </w:p>
    <w:p w14:paraId="3F82CC93" w14:textId="7FE2BEF7" w:rsidR="007568EC" w:rsidRDefault="007568EC" w:rsidP="007A1071">
      <w:pPr>
        <w:spacing w:line="360" w:lineRule="auto"/>
        <w:ind w:firstLine="720"/>
        <w:jc w:val="both"/>
      </w:pPr>
      <w:r>
        <w:t>Our study contributes to several strands of the recycling literature. First, it introduces Tullock contests (Tullock, 1980) into the comparison of sure versus probabilistic reward for promoting recycling behaviour (Geller et al., 1975; Witmer and Geller, 1976; Jacobs and Bailey, 1982; Diamond and Loewy, 1991; Wang et al., 2021), and provides empirical evidence on their effectiveness in a controlled setting where the size of the two rewards are strictly comparable.  Second, it bridges research that investigates recycling behaviour in isolated locations (e.g., Jacobs and Bailey, 1982; Ow</w:t>
      </w:r>
      <w:r w:rsidR="0044229F">
        <w:t>u</w:t>
      </w:r>
      <w:r>
        <w:t xml:space="preserve">su et al., 2013; Abila and Kantola, 2019) and highlights the importance of accounting for contextual heterogeneity when evaluating the </w:t>
      </w:r>
      <w:r>
        <w:lastRenderedPageBreak/>
        <w:t>effect of monetary incentives. Third, although our study is not specifically designed to explore non-monetary incentives such as intrinsic motivation or social norms (Hornik et al., 1995; Schultz, 1999; Owusu et al., 2013;  Rode et al., 2015; Xu et al., 2023), it provides insights into the literature regarding how their effectiveness may vary across environments that differ in physical proximity, levels of information exchange, and income.  We also contribute to the field of ecological economics by observing people’s revealed choices and the interplay between financial, social and environmental factors that shape those choices. Finally, our study makes a novel contribution by introducing the Bass Model into the recycling literature, which enabled the analysis of the diffusion of recycling behaviour over time.</w:t>
      </w:r>
      <w:r>
        <w:tab/>
      </w:r>
    </w:p>
    <w:p w14:paraId="17EEF9F3" w14:textId="67620762" w:rsidR="00E95B87" w:rsidRDefault="007568EC" w:rsidP="007A1071">
      <w:pPr>
        <w:spacing w:line="360" w:lineRule="auto"/>
        <w:ind w:firstLine="720"/>
        <w:jc w:val="both"/>
      </w:pPr>
      <w:r>
        <w:t>Despite our clear contributions to the literature and real-world practice, this research should be considered as a starting point for future investigations. It would be interesting, for example, to compare the effectiveness of non-material incentives or explore the formation of recycling habits across various locations and environments, or to understand how different levels of proximity influence the effectiveness of monetary and non-monetary incentives.   From a policy perspective, the purpose of our study was not that of putting forward a ‘ready-made’ recycling system that can be immediately implemented by waste management authorities, rather, it  was that of taking a pioneering first step to experimentally investigate where recycling system changes create similar responses across locations and environments, as well as identifying when key differences appear.  To this extent, we open a new and potentially exciting avenue of discussion (and research) for policy makers.</w:t>
      </w:r>
    </w:p>
    <w:p w14:paraId="28648702" w14:textId="77777777" w:rsidR="009966E9" w:rsidRDefault="009966E9" w:rsidP="007A1071">
      <w:pPr>
        <w:spacing w:line="360" w:lineRule="auto"/>
        <w:ind w:firstLine="720"/>
        <w:jc w:val="both"/>
      </w:pPr>
    </w:p>
    <w:p w14:paraId="33D254FF" w14:textId="6CC6B1AB" w:rsidR="009966E9" w:rsidRDefault="009966E9" w:rsidP="009966E9">
      <w:pPr>
        <w:pStyle w:val="Heading2"/>
        <w:rPr>
          <w:rFonts w:ascii="Times New Roman" w:hAnsi="Times New Roman" w:cs="Times New Roman"/>
          <w:sz w:val="28"/>
          <w:szCs w:val="28"/>
        </w:rPr>
      </w:pPr>
      <w:proofErr w:type="spellStart"/>
      <w:r w:rsidRPr="00FA7B93">
        <w:rPr>
          <w:rFonts w:ascii="Times New Roman" w:hAnsi="Times New Roman" w:cs="Times New Roman"/>
          <w:sz w:val="28"/>
          <w:szCs w:val="28"/>
        </w:rPr>
        <w:t>Aknowledgments</w:t>
      </w:r>
      <w:proofErr w:type="spellEnd"/>
    </w:p>
    <w:p w14:paraId="1D5E40AC" w14:textId="215645AD" w:rsidR="001A7338" w:rsidRDefault="001A7338" w:rsidP="001A7338">
      <w:pPr>
        <w:pStyle w:val="NormalWeb"/>
      </w:pPr>
      <w:proofErr w:type="gramStart"/>
      <w:r>
        <w:t>For the purpose of</w:t>
      </w:r>
      <w:proofErr w:type="gramEnd"/>
      <w:r>
        <w:t xml:space="preserve"> open access, the author has applied a Creative Commons Attribution (CC BY) licence to any Author Accepted Manuscript version arising from this submission.</w:t>
      </w:r>
    </w:p>
    <w:p w14:paraId="3BD55156" w14:textId="77777777" w:rsidR="009966E9" w:rsidRPr="009966E9" w:rsidRDefault="009966E9" w:rsidP="00FA7B93"/>
    <w:p w14:paraId="36C21D22" w14:textId="77777777" w:rsidR="00E95B87" w:rsidRDefault="00E95B87">
      <w:r>
        <w:br w:type="page"/>
      </w:r>
    </w:p>
    <w:p w14:paraId="0A8501EB" w14:textId="77777777" w:rsidR="00E95B87" w:rsidRPr="002B3D69" w:rsidRDefault="00E95B87" w:rsidP="00E95B87">
      <w:pPr>
        <w:pStyle w:val="Heading2"/>
        <w:rPr>
          <w:rFonts w:ascii="Times New Roman" w:hAnsi="Times New Roman" w:cs="Times New Roman"/>
          <w:lang w:val="de-DE"/>
        </w:rPr>
      </w:pPr>
      <w:r w:rsidRPr="002B3D69">
        <w:rPr>
          <w:rFonts w:ascii="Times New Roman" w:hAnsi="Times New Roman" w:cs="Times New Roman"/>
          <w:lang w:val="de-DE"/>
        </w:rPr>
        <w:lastRenderedPageBreak/>
        <w:t>References</w:t>
      </w:r>
    </w:p>
    <w:p w14:paraId="4B3AB2A5"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lang w:val="de-DE"/>
        </w:rPr>
        <w:t xml:space="preserve">Aarts, H., </w:t>
      </w:r>
      <w:proofErr w:type="spellStart"/>
      <w:r w:rsidRPr="002B2F4C">
        <w:rPr>
          <w:sz w:val="22"/>
          <w:szCs w:val="22"/>
          <w:lang w:val="de-DE"/>
        </w:rPr>
        <w:t>Verplanken</w:t>
      </w:r>
      <w:proofErr w:type="spellEnd"/>
      <w:r w:rsidRPr="002B2F4C">
        <w:rPr>
          <w:sz w:val="22"/>
          <w:szCs w:val="22"/>
          <w:lang w:val="de-DE"/>
        </w:rPr>
        <w:t xml:space="preserve">, B. and van </w:t>
      </w:r>
      <w:proofErr w:type="spellStart"/>
      <w:r w:rsidRPr="002B2F4C">
        <w:rPr>
          <w:sz w:val="22"/>
          <w:szCs w:val="22"/>
          <w:lang w:val="de-DE"/>
        </w:rPr>
        <w:t>Knippenberg</w:t>
      </w:r>
      <w:proofErr w:type="spellEnd"/>
      <w:r w:rsidRPr="002B2F4C">
        <w:rPr>
          <w:sz w:val="22"/>
          <w:szCs w:val="22"/>
          <w:lang w:val="de-DE"/>
        </w:rPr>
        <w:t xml:space="preserve">, A. (1998). </w:t>
      </w:r>
      <w:r w:rsidRPr="002B2F4C">
        <w:rPr>
          <w:sz w:val="22"/>
          <w:szCs w:val="22"/>
        </w:rPr>
        <w:t xml:space="preserve">Predicting </w:t>
      </w:r>
      <w:proofErr w:type="spellStart"/>
      <w:r w:rsidRPr="002B2F4C">
        <w:rPr>
          <w:sz w:val="22"/>
          <w:szCs w:val="22"/>
        </w:rPr>
        <w:t>behavior</w:t>
      </w:r>
      <w:proofErr w:type="spellEnd"/>
      <w:r w:rsidRPr="002B2F4C">
        <w:rPr>
          <w:sz w:val="22"/>
          <w:szCs w:val="22"/>
        </w:rPr>
        <w:t xml:space="preserve"> from actions in the past: Repeated decision making or a matter of habit? </w:t>
      </w:r>
      <w:r w:rsidRPr="002B2F4C">
        <w:rPr>
          <w:rStyle w:val="Emphasis"/>
          <w:rFonts w:eastAsiaTheme="majorEastAsia"/>
          <w:sz w:val="22"/>
          <w:szCs w:val="22"/>
        </w:rPr>
        <w:t>Journal of Applied Social Psychology</w:t>
      </w:r>
      <w:r w:rsidRPr="002B2F4C">
        <w:rPr>
          <w:sz w:val="22"/>
          <w:szCs w:val="22"/>
        </w:rPr>
        <w:t>, 28, pp.1355–1374.</w:t>
      </w:r>
    </w:p>
    <w:p w14:paraId="25E42E6C"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Abbott, J., </w:t>
      </w:r>
      <w:proofErr w:type="spellStart"/>
      <w:r w:rsidRPr="002B2F4C">
        <w:rPr>
          <w:sz w:val="22"/>
          <w:szCs w:val="22"/>
        </w:rPr>
        <w:t>Kalamas</w:t>
      </w:r>
      <w:proofErr w:type="spellEnd"/>
      <w:r w:rsidRPr="002B2F4C">
        <w:rPr>
          <w:sz w:val="22"/>
          <w:szCs w:val="22"/>
        </w:rPr>
        <w:t xml:space="preserve">, M. and Kristson, S. (2013). Warm glow giving in kerbside recycling: Evidence from a UK survey. </w:t>
      </w:r>
      <w:r w:rsidRPr="002B2F4C">
        <w:rPr>
          <w:rStyle w:val="Emphasis"/>
          <w:rFonts w:eastAsiaTheme="majorEastAsia"/>
          <w:sz w:val="22"/>
          <w:szCs w:val="22"/>
        </w:rPr>
        <w:t>Resources, Conservation and Recycling</w:t>
      </w:r>
      <w:r w:rsidRPr="002B2F4C">
        <w:rPr>
          <w:sz w:val="22"/>
          <w:szCs w:val="22"/>
        </w:rPr>
        <w:t xml:space="preserve">, 84, pp.62–69. </w:t>
      </w:r>
      <w:hyperlink r:id="rId18" w:history="1">
        <w:r w:rsidRPr="002B2F4C">
          <w:rPr>
            <w:rStyle w:val="Hyperlink"/>
            <w:sz w:val="22"/>
            <w:szCs w:val="22"/>
          </w:rPr>
          <w:t>https://doi.org/10.1016/j.resconrec.2013.02.008</w:t>
        </w:r>
      </w:hyperlink>
    </w:p>
    <w:p w14:paraId="3DD5ADD7" w14:textId="77777777" w:rsidR="00FB6844" w:rsidRPr="003C5DAE" w:rsidRDefault="00FB6844" w:rsidP="00FB6844">
      <w:pPr>
        <w:pStyle w:val="NormalWeb"/>
        <w:spacing w:before="0" w:beforeAutospacing="0" w:after="0" w:afterAutospacing="0"/>
        <w:ind w:right="57" w:hanging="284"/>
        <w:jc w:val="both"/>
        <w:rPr>
          <w:color w:val="000000" w:themeColor="text1"/>
          <w:sz w:val="22"/>
          <w:szCs w:val="22"/>
        </w:rPr>
      </w:pPr>
      <w:r w:rsidRPr="003C5DAE">
        <w:rPr>
          <w:color w:val="000000" w:themeColor="text1"/>
          <w:sz w:val="22"/>
          <w:szCs w:val="22"/>
        </w:rPr>
        <w:t xml:space="preserve">Abila, B., &amp; Kantola, J. (2019). The Perceived Role of Financial Incentives in Promoting Waste Recycling—Empirical Evidence from Finland. </w:t>
      </w:r>
      <w:r w:rsidRPr="003C5DAE">
        <w:rPr>
          <w:i/>
          <w:iCs/>
          <w:color w:val="000000" w:themeColor="text1"/>
          <w:sz w:val="22"/>
          <w:szCs w:val="22"/>
        </w:rPr>
        <w:t>Recycling</w:t>
      </w:r>
      <w:r w:rsidRPr="003C5DAE">
        <w:rPr>
          <w:color w:val="000000" w:themeColor="text1"/>
          <w:sz w:val="22"/>
          <w:szCs w:val="22"/>
        </w:rPr>
        <w:t>, 4, pp.1-11.</w:t>
      </w:r>
    </w:p>
    <w:p w14:paraId="497AEB52"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Agnusdei, G.P., </w:t>
      </w:r>
      <w:proofErr w:type="spellStart"/>
      <w:r w:rsidRPr="002B2F4C">
        <w:rPr>
          <w:sz w:val="22"/>
          <w:szCs w:val="22"/>
        </w:rPr>
        <w:t>Gnoni</w:t>
      </w:r>
      <w:proofErr w:type="spellEnd"/>
      <w:r w:rsidRPr="002B2F4C">
        <w:rPr>
          <w:sz w:val="22"/>
          <w:szCs w:val="22"/>
        </w:rPr>
        <w:t xml:space="preserve">, M.G. and Sgarbossa, F. (2022). Are deposit-refund systems effective in managing glass packaging? State of the art and future directions in Europe. </w:t>
      </w:r>
      <w:r w:rsidRPr="002B2F4C">
        <w:rPr>
          <w:rStyle w:val="Emphasis"/>
          <w:rFonts w:eastAsiaTheme="majorEastAsia"/>
          <w:sz w:val="22"/>
          <w:szCs w:val="22"/>
        </w:rPr>
        <w:t>Science of the Total Environment</w:t>
      </w:r>
      <w:r w:rsidRPr="002B2F4C">
        <w:rPr>
          <w:sz w:val="22"/>
          <w:szCs w:val="22"/>
        </w:rPr>
        <w:t xml:space="preserve">, 851(Pt 2), 158256. </w:t>
      </w:r>
      <w:hyperlink r:id="rId19" w:tgtFrame="_new" w:history="1">
        <w:r w:rsidRPr="002B2F4C">
          <w:rPr>
            <w:rStyle w:val="Hyperlink"/>
            <w:rFonts w:eastAsiaTheme="majorEastAsia"/>
            <w:sz w:val="22"/>
            <w:szCs w:val="22"/>
          </w:rPr>
          <w:t>https://doi.org/10.1016/j.scitotenv.2022.158256</w:t>
        </w:r>
      </w:hyperlink>
    </w:p>
    <w:p w14:paraId="0BA276F1"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Ajzen, I. (1991). The theory of planned </w:t>
      </w:r>
      <w:proofErr w:type="spellStart"/>
      <w:r w:rsidRPr="002B2F4C">
        <w:rPr>
          <w:sz w:val="22"/>
          <w:szCs w:val="22"/>
        </w:rPr>
        <w:t>behavior</w:t>
      </w:r>
      <w:proofErr w:type="spellEnd"/>
      <w:r w:rsidRPr="002B2F4C">
        <w:rPr>
          <w:sz w:val="22"/>
          <w:szCs w:val="22"/>
        </w:rPr>
        <w:t xml:space="preserve">. </w:t>
      </w:r>
      <w:r w:rsidRPr="002B2F4C">
        <w:rPr>
          <w:rStyle w:val="Emphasis"/>
          <w:rFonts w:eastAsiaTheme="majorEastAsia"/>
          <w:sz w:val="22"/>
          <w:szCs w:val="22"/>
        </w:rPr>
        <w:t xml:space="preserve">Organizational </w:t>
      </w:r>
      <w:proofErr w:type="spellStart"/>
      <w:r w:rsidRPr="002B2F4C">
        <w:rPr>
          <w:rStyle w:val="Emphasis"/>
          <w:rFonts w:eastAsiaTheme="majorEastAsia"/>
          <w:sz w:val="22"/>
          <w:szCs w:val="22"/>
        </w:rPr>
        <w:t>Behavior</w:t>
      </w:r>
      <w:proofErr w:type="spellEnd"/>
      <w:r w:rsidRPr="002B2F4C">
        <w:rPr>
          <w:rStyle w:val="Emphasis"/>
          <w:rFonts w:eastAsiaTheme="majorEastAsia"/>
          <w:sz w:val="22"/>
          <w:szCs w:val="22"/>
        </w:rPr>
        <w:t xml:space="preserve"> and Human Decision Processes</w:t>
      </w:r>
      <w:r w:rsidRPr="002B2F4C">
        <w:rPr>
          <w:sz w:val="22"/>
          <w:szCs w:val="22"/>
        </w:rPr>
        <w:t>, 50(2), pp.179–211.</w:t>
      </w:r>
    </w:p>
    <w:p w14:paraId="72B9C055"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Alcott, B. (2005). Jevons’ paradox. </w:t>
      </w:r>
      <w:r w:rsidRPr="002B2F4C">
        <w:rPr>
          <w:rStyle w:val="Emphasis"/>
          <w:rFonts w:eastAsiaTheme="majorEastAsia"/>
          <w:sz w:val="22"/>
          <w:szCs w:val="22"/>
        </w:rPr>
        <w:t>Ecological Economics</w:t>
      </w:r>
      <w:r w:rsidRPr="002B2F4C">
        <w:rPr>
          <w:sz w:val="22"/>
          <w:szCs w:val="22"/>
        </w:rPr>
        <w:t>, 54(1), pp.9–21.</w:t>
      </w:r>
    </w:p>
    <w:p w14:paraId="5B147357"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Allen, J., Davis, D. and Soskin, M. (1993). Using coupon incentives in recycling </w:t>
      </w:r>
      <w:proofErr w:type="spellStart"/>
      <w:r w:rsidRPr="002B2F4C">
        <w:rPr>
          <w:sz w:val="22"/>
          <w:szCs w:val="22"/>
        </w:rPr>
        <w:t>aluminum</w:t>
      </w:r>
      <w:proofErr w:type="spellEnd"/>
      <w:r w:rsidRPr="002B2F4C">
        <w:rPr>
          <w:sz w:val="22"/>
          <w:szCs w:val="22"/>
        </w:rPr>
        <w:t xml:space="preserve">: A market approach to energy conservation policy. </w:t>
      </w:r>
      <w:r w:rsidRPr="002B2F4C">
        <w:rPr>
          <w:rStyle w:val="Emphasis"/>
          <w:rFonts w:eastAsiaTheme="majorEastAsia"/>
          <w:sz w:val="22"/>
          <w:szCs w:val="22"/>
        </w:rPr>
        <w:t>Journal of Consumer Affairs</w:t>
      </w:r>
      <w:r w:rsidRPr="002B2F4C">
        <w:rPr>
          <w:sz w:val="22"/>
          <w:szCs w:val="22"/>
        </w:rPr>
        <w:t>, 27(2), pp.300–318.</w:t>
      </w:r>
    </w:p>
    <w:p w14:paraId="3A99B130" w14:textId="77777777" w:rsidR="00FB6844" w:rsidRPr="00FD22C7" w:rsidRDefault="00FB6844" w:rsidP="00FB6844">
      <w:pPr>
        <w:pStyle w:val="NormalWeb"/>
        <w:spacing w:before="0" w:beforeAutospacing="0" w:after="0" w:afterAutospacing="0"/>
        <w:ind w:right="57" w:hanging="284"/>
        <w:jc w:val="both"/>
        <w:rPr>
          <w:color w:val="000000" w:themeColor="text1"/>
          <w:sz w:val="22"/>
          <w:szCs w:val="22"/>
        </w:rPr>
      </w:pPr>
      <w:r w:rsidRPr="00FD22C7">
        <w:rPr>
          <w:color w:val="000000" w:themeColor="text1"/>
          <w:sz w:val="22"/>
          <w:szCs w:val="22"/>
        </w:rPr>
        <w:t xml:space="preserve">Anders, J. (2012). The link between household income, university applications and university attendance. </w:t>
      </w:r>
      <w:r w:rsidRPr="00FD22C7">
        <w:rPr>
          <w:i/>
          <w:iCs/>
          <w:color w:val="000000" w:themeColor="text1"/>
          <w:sz w:val="22"/>
          <w:szCs w:val="22"/>
        </w:rPr>
        <w:t>Fiscal Studies</w:t>
      </w:r>
      <w:r w:rsidRPr="00FD22C7">
        <w:rPr>
          <w:color w:val="000000" w:themeColor="text1"/>
          <w:sz w:val="22"/>
          <w:szCs w:val="22"/>
        </w:rPr>
        <w:t>, 33(2), pp.185-210.</w:t>
      </w:r>
    </w:p>
    <w:p w14:paraId="352F5D73"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Andreoni, J. (1989). Giving with impure altruism: Applications to charity and Ricardian equivalence. </w:t>
      </w:r>
      <w:r w:rsidRPr="002B2F4C">
        <w:rPr>
          <w:rStyle w:val="Emphasis"/>
          <w:rFonts w:eastAsiaTheme="majorEastAsia"/>
          <w:sz w:val="22"/>
          <w:szCs w:val="22"/>
        </w:rPr>
        <w:t>Journal of Political Economy</w:t>
      </w:r>
      <w:r w:rsidRPr="002B2F4C">
        <w:rPr>
          <w:sz w:val="22"/>
          <w:szCs w:val="22"/>
        </w:rPr>
        <w:t>, 97(6), pp.1447–1458.</w:t>
      </w:r>
    </w:p>
    <w:p w14:paraId="7520C48A"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Andreoni, J. (1990). Impure altruism and donations to public goods: A theory of warm-glow giving. </w:t>
      </w:r>
      <w:r w:rsidRPr="002B2F4C">
        <w:rPr>
          <w:rStyle w:val="Emphasis"/>
          <w:rFonts w:eastAsiaTheme="majorEastAsia"/>
          <w:sz w:val="22"/>
          <w:szCs w:val="22"/>
        </w:rPr>
        <w:t>Economic Journal</w:t>
      </w:r>
      <w:r w:rsidRPr="002B2F4C">
        <w:rPr>
          <w:sz w:val="22"/>
          <w:szCs w:val="22"/>
        </w:rPr>
        <w:t>, 100(401), pp.464–477.</w:t>
      </w:r>
    </w:p>
    <w:p w14:paraId="0520D214"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Bandura, A. (1971). Vicarious and self-reinforcement processes. In: A. Bandura (ed.) </w:t>
      </w:r>
      <w:r w:rsidRPr="002B2F4C">
        <w:rPr>
          <w:rStyle w:val="Emphasis"/>
          <w:rFonts w:eastAsiaTheme="majorEastAsia"/>
          <w:sz w:val="22"/>
          <w:szCs w:val="22"/>
        </w:rPr>
        <w:t>The nature of reinforcement</w:t>
      </w:r>
      <w:r w:rsidRPr="002B2F4C">
        <w:rPr>
          <w:sz w:val="22"/>
          <w:szCs w:val="22"/>
        </w:rPr>
        <w:t>. pp.228–278.</w:t>
      </w:r>
    </w:p>
    <w:p w14:paraId="57280AFA"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Barr, S., Gilg, A.W. and Ford, N.J. (2001). A conceptual framework for understanding and analysing attitudes towards household waste management. </w:t>
      </w:r>
      <w:r w:rsidRPr="002B2F4C">
        <w:rPr>
          <w:rStyle w:val="Emphasis"/>
          <w:rFonts w:eastAsiaTheme="majorEastAsia"/>
          <w:sz w:val="22"/>
          <w:szCs w:val="22"/>
        </w:rPr>
        <w:t>Environment and Planning A</w:t>
      </w:r>
      <w:r w:rsidRPr="002B2F4C">
        <w:rPr>
          <w:sz w:val="22"/>
          <w:szCs w:val="22"/>
        </w:rPr>
        <w:t>, 33(11), pp.2025–2048.</w:t>
      </w:r>
    </w:p>
    <w:p w14:paraId="3639FE20"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Barr, S., Shaw, G., Coles, T. and Prillwitz, J. (2010). ‘A holiday is a holiday’: Practicing sustainability, home and away. </w:t>
      </w:r>
      <w:r w:rsidRPr="002B2F4C">
        <w:rPr>
          <w:rStyle w:val="Emphasis"/>
          <w:rFonts w:eastAsiaTheme="majorEastAsia"/>
          <w:sz w:val="22"/>
          <w:szCs w:val="22"/>
        </w:rPr>
        <w:t>Journal of Transport Geography</w:t>
      </w:r>
      <w:r w:rsidRPr="002B2F4C">
        <w:rPr>
          <w:sz w:val="22"/>
          <w:szCs w:val="22"/>
        </w:rPr>
        <w:t>, 18(3), pp.474–481.</w:t>
      </w:r>
    </w:p>
    <w:p w14:paraId="69D6DB47"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Barsky, R.B., Juster, F.T., Kimball, M.S. and Shapiro, M.D. (1997). Preference parameters and </w:t>
      </w:r>
      <w:proofErr w:type="spellStart"/>
      <w:r w:rsidRPr="002B2F4C">
        <w:rPr>
          <w:sz w:val="22"/>
          <w:szCs w:val="22"/>
        </w:rPr>
        <w:t>behavioral</w:t>
      </w:r>
      <w:proofErr w:type="spellEnd"/>
      <w:r w:rsidRPr="002B2F4C">
        <w:rPr>
          <w:sz w:val="22"/>
          <w:szCs w:val="22"/>
        </w:rPr>
        <w:t xml:space="preserve"> heterogeneity: An experimental approach in the Health and Retirement Study. </w:t>
      </w:r>
      <w:r w:rsidRPr="002B2F4C">
        <w:rPr>
          <w:rStyle w:val="Emphasis"/>
          <w:rFonts w:eastAsiaTheme="majorEastAsia"/>
          <w:sz w:val="22"/>
          <w:szCs w:val="22"/>
        </w:rPr>
        <w:t>Quarterly Journal of Economics</w:t>
      </w:r>
      <w:r w:rsidRPr="002B2F4C">
        <w:rPr>
          <w:sz w:val="22"/>
          <w:szCs w:val="22"/>
        </w:rPr>
        <w:t xml:space="preserve">, 112(2), pp.537–579. </w:t>
      </w:r>
      <w:hyperlink r:id="rId20" w:tgtFrame="_new" w:history="1">
        <w:r w:rsidRPr="002B2F4C">
          <w:rPr>
            <w:rStyle w:val="Hyperlink"/>
            <w:rFonts w:eastAsiaTheme="majorEastAsia"/>
            <w:sz w:val="22"/>
            <w:szCs w:val="22"/>
          </w:rPr>
          <w:t>https://doi.org/10.1162/003355397555280</w:t>
        </w:r>
      </w:hyperlink>
    </w:p>
    <w:p w14:paraId="72A721D5"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Bass, F.M. (1969). A new product growth model for consumer durables. </w:t>
      </w:r>
      <w:r w:rsidRPr="002B2F4C">
        <w:rPr>
          <w:rStyle w:val="Emphasis"/>
          <w:rFonts w:eastAsiaTheme="majorEastAsia"/>
          <w:sz w:val="22"/>
          <w:szCs w:val="22"/>
        </w:rPr>
        <w:t>Management Science</w:t>
      </w:r>
      <w:r w:rsidRPr="002B2F4C">
        <w:rPr>
          <w:sz w:val="22"/>
          <w:szCs w:val="22"/>
        </w:rPr>
        <w:t>, 15(5), pp.215–227.</w:t>
      </w:r>
    </w:p>
    <w:p w14:paraId="10C9EFED" w14:textId="77777777" w:rsidR="00FB6844" w:rsidRPr="00D44853" w:rsidRDefault="00FB6844" w:rsidP="00FB6844">
      <w:pPr>
        <w:pStyle w:val="NormalWeb"/>
        <w:spacing w:before="0" w:beforeAutospacing="0" w:after="0" w:afterAutospacing="0"/>
        <w:ind w:right="57" w:hanging="284"/>
        <w:jc w:val="both"/>
        <w:rPr>
          <w:color w:val="000000" w:themeColor="text1"/>
          <w:sz w:val="22"/>
          <w:szCs w:val="22"/>
        </w:rPr>
      </w:pPr>
      <w:r w:rsidRPr="002B2F4C">
        <w:rPr>
          <w:sz w:val="22"/>
          <w:szCs w:val="22"/>
        </w:rPr>
        <w:t xml:space="preserve">Berger, I.E. (1997). The demographics of recycling and the structure of environmental </w:t>
      </w:r>
      <w:proofErr w:type="spellStart"/>
      <w:r w:rsidRPr="002B2F4C">
        <w:rPr>
          <w:sz w:val="22"/>
          <w:szCs w:val="22"/>
        </w:rPr>
        <w:t>behavior</w:t>
      </w:r>
      <w:proofErr w:type="spellEnd"/>
      <w:r w:rsidRPr="002B2F4C">
        <w:rPr>
          <w:sz w:val="22"/>
          <w:szCs w:val="22"/>
        </w:rPr>
        <w:t xml:space="preserve">. </w:t>
      </w:r>
      <w:r w:rsidRPr="00D44853">
        <w:rPr>
          <w:rStyle w:val="Emphasis"/>
          <w:rFonts w:eastAsiaTheme="majorEastAsia"/>
          <w:sz w:val="22"/>
          <w:szCs w:val="22"/>
        </w:rPr>
        <w:t xml:space="preserve">Environment and </w:t>
      </w:r>
      <w:proofErr w:type="spellStart"/>
      <w:r w:rsidRPr="00D44853">
        <w:rPr>
          <w:rStyle w:val="Emphasis"/>
          <w:rFonts w:eastAsiaTheme="majorEastAsia"/>
          <w:sz w:val="22"/>
          <w:szCs w:val="22"/>
        </w:rPr>
        <w:t>Behavior</w:t>
      </w:r>
      <w:proofErr w:type="spellEnd"/>
      <w:r w:rsidRPr="00D44853">
        <w:rPr>
          <w:color w:val="000000" w:themeColor="text1"/>
          <w:sz w:val="22"/>
          <w:szCs w:val="22"/>
        </w:rPr>
        <w:t>, 29(4), pp.515–531.</w:t>
      </w:r>
    </w:p>
    <w:p w14:paraId="2E062134" w14:textId="77777777" w:rsidR="00FB6844" w:rsidRPr="00D44853" w:rsidRDefault="00FB6844" w:rsidP="00FB6844">
      <w:pPr>
        <w:pStyle w:val="NormalWeb"/>
        <w:spacing w:before="0" w:beforeAutospacing="0" w:after="0" w:afterAutospacing="0"/>
        <w:ind w:right="57" w:hanging="284"/>
        <w:jc w:val="both"/>
        <w:rPr>
          <w:color w:val="000000" w:themeColor="text1"/>
          <w:sz w:val="22"/>
          <w:szCs w:val="22"/>
        </w:rPr>
      </w:pPr>
      <w:proofErr w:type="spellStart"/>
      <w:r w:rsidRPr="002B3D69">
        <w:rPr>
          <w:color w:val="000000" w:themeColor="text1"/>
          <w:sz w:val="22"/>
          <w:szCs w:val="22"/>
        </w:rPr>
        <w:t>Bemmaor</w:t>
      </w:r>
      <w:proofErr w:type="spellEnd"/>
      <w:r w:rsidRPr="002B3D69">
        <w:rPr>
          <w:color w:val="000000" w:themeColor="text1"/>
          <w:sz w:val="22"/>
          <w:szCs w:val="22"/>
        </w:rPr>
        <w:t xml:space="preserve">, A. C., &amp; Zheng, L. (2018). </w:t>
      </w:r>
      <w:r w:rsidRPr="00D44853">
        <w:rPr>
          <w:color w:val="000000" w:themeColor="text1"/>
          <w:sz w:val="22"/>
          <w:szCs w:val="22"/>
        </w:rPr>
        <w:t xml:space="preserve">The diffusion of mobile social networking: Further study. </w:t>
      </w:r>
      <w:r w:rsidRPr="00D44853">
        <w:rPr>
          <w:i/>
          <w:iCs/>
          <w:color w:val="000000" w:themeColor="text1"/>
          <w:sz w:val="22"/>
          <w:szCs w:val="22"/>
        </w:rPr>
        <w:t>International Journal of Forecasting</w:t>
      </w:r>
      <w:r w:rsidRPr="00D44853">
        <w:rPr>
          <w:color w:val="000000" w:themeColor="text1"/>
          <w:sz w:val="22"/>
          <w:szCs w:val="22"/>
        </w:rPr>
        <w:t>, 34(4), pp.612–621.</w:t>
      </w:r>
    </w:p>
    <w:p w14:paraId="3C349405" w14:textId="77777777" w:rsidR="00FB6844"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Bongers, A. and Casas, P. (2022). The circular economy and the optimal recycling rate: A macroeconomic approach. </w:t>
      </w:r>
      <w:r w:rsidRPr="002B2F4C">
        <w:rPr>
          <w:rStyle w:val="Emphasis"/>
          <w:rFonts w:eastAsiaTheme="majorEastAsia"/>
          <w:sz w:val="22"/>
          <w:szCs w:val="22"/>
        </w:rPr>
        <w:t>Ecological Economics</w:t>
      </w:r>
      <w:r w:rsidRPr="002B2F4C">
        <w:rPr>
          <w:sz w:val="22"/>
          <w:szCs w:val="22"/>
        </w:rPr>
        <w:t>, 199, 107504.</w:t>
      </w:r>
    </w:p>
    <w:p w14:paraId="2A052343" w14:textId="7C19B4DC" w:rsidR="0089200B" w:rsidRPr="002B2F4C" w:rsidRDefault="0089200B" w:rsidP="00D83291">
      <w:pPr>
        <w:pStyle w:val="NormalWeb"/>
        <w:spacing w:before="0" w:beforeAutospacing="0" w:after="0" w:afterAutospacing="0"/>
        <w:ind w:right="57" w:hanging="284"/>
        <w:jc w:val="both"/>
        <w:rPr>
          <w:sz w:val="22"/>
          <w:szCs w:val="22"/>
        </w:rPr>
      </w:pPr>
      <w:r w:rsidRPr="0089200B">
        <w:rPr>
          <w:sz w:val="22"/>
          <w:szCs w:val="22"/>
        </w:rPr>
        <w:t>Borrett, A. (2024). Disadvantaged pupils miss out as university entry gap hits record level in England. </w:t>
      </w:r>
      <w:r w:rsidRPr="0089200B">
        <w:rPr>
          <w:i/>
          <w:iCs/>
          <w:sz w:val="22"/>
          <w:szCs w:val="22"/>
        </w:rPr>
        <w:t>Financial Times</w:t>
      </w:r>
      <w:r w:rsidRPr="0089200B">
        <w:rPr>
          <w:sz w:val="22"/>
          <w:szCs w:val="22"/>
        </w:rPr>
        <w:t>. </w:t>
      </w:r>
      <w:hyperlink r:id="rId21" w:tgtFrame="_new" w:tooltip="Original URL:&#10;https://protect2.fireeye.com/v1/url?k=a23326da-fda81865-a23715d5-000babda033e-1b5ff17fc9ac61de&amp;q=1&amp;e=4941ffc4-3b3b-4d77-b117-cad00bbf6e98&amp;u=https://www.ft.com/content/384f6576-3655-433c-b0eb-067983076a17?utm_source%3Dchatgpt.com&#10;&#10;Click to follow link." w:history="1">
        <w:r w:rsidRPr="0089200B">
          <w:rPr>
            <w:rStyle w:val="Hyperlink"/>
            <w:sz w:val="22"/>
            <w:szCs w:val="22"/>
          </w:rPr>
          <w:t>https://www.ft.com/content/384f6576-3655-433c-b0eb-067983076a17</w:t>
        </w:r>
      </w:hyperlink>
    </w:p>
    <w:p w14:paraId="481F4C46"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Brock, M. and </w:t>
      </w:r>
      <w:proofErr w:type="spellStart"/>
      <w:r w:rsidRPr="002B2F4C">
        <w:rPr>
          <w:sz w:val="22"/>
          <w:szCs w:val="22"/>
        </w:rPr>
        <w:t>Borzino</w:t>
      </w:r>
      <w:proofErr w:type="spellEnd"/>
      <w:r w:rsidRPr="002B2F4C">
        <w:rPr>
          <w:sz w:val="22"/>
          <w:szCs w:val="22"/>
        </w:rPr>
        <w:t xml:space="preserve">, N. (2020). Using incentives and social information to promote energy conservation </w:t>
      </w:r>
      <w:proofErr w:type="spellStart"/>
      <w:r w:rsidRPr="002B2F4C">
        <w:rPr>
          <w:sz w:val="22"/>
          <w:szCs w:val="22"/>
        </w:rPr>
        <w:t>behavior</w:t>
      </w:r>
      <w:proofErr w:type="spellEnd"/>
      <w:r w:rsidRPr="002B2F4C">
        <w:rPr>
          <w:sz w:val="22"/>
          <w:szCs w:val="22"/>
        </w:rPr>
        <w:t xml:space="preserve">. In: Quah, E. and Schubert, R. (eds.) </w:t>
      </w:r>
      <w:r w:rsidRPr="002B2F4C">
        <w:rPr>
          <w:rStyle w:val="Emphasis"/>
          <w:rFonts w:eastAsiaTheme="majorEastAsia"/>
          <w:sz w:val="22"/>
          <w:szCs w:val="22"/>
        </w:rPr>
        <w:t>Sustainability and Environmental Decision Making</w:t>
      </w:r>
      <w:r w:rsidRPr="002B2F4C">
        <w:rPr>
          <w:sz w:val="22"/>
          <w:szCs w:val="22"/>
        </w:rPr>
        <w:t xml:space="preserve">. Sustainable Development. Springer, Singapore. </w:t>
      </w:r>
      <w:hyperlink r:id="rId22" w:tgtFrame="_new" w:history="1">
        <w:r w:rsidRPr="002B2F4C">
          <w:rPr>
            <w:rStyle w:val="Hyperlink"/>
            <w:rFonts w:eastAsiaTheme="majorEastAsia"/>
            <w:sz w:val="22"/>
            <w:szCs w:val="22"/>
          </w:rPr>
          <w:t>https://doi.org/10.1007/978-981-15-6093-4_8-1</w:t>
        </w:r>
      </w:hyperlink>
    </w:p>
    <w:p w14:paraId="73BDE5B4"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Czajkowski, M., Hanley, N. and Nyborg, K. (2017). Social norms, morals and self-interest as determinants of pro-environment behaviours: The case of household recycling. </w:t>
      </w:r>
      <w:r w:rsidRPr="002B2F4C">
        <w:rPr>
          <w:rStyle w:val="Emphasis"/>
          <w:rFonts w:eastAsiaTheme="majorEastAsia"/>
          <w:sz w:val="22"/>
          <w:szCs w:val="22"/>
        </w:rPr>
        <w:t>Environmental and Resource Economics</w:t>
      </w:r>
      <w:r w:rsidRPr="002B2F4C">
        <w:rPr>
          <w:sz w:val="22"/>
          <w:szCs w:val="22"/>
        </w:rPr>
        <w:t>, 66(4), pp.647–671.</w:t>
      </w:r>
    </w:p>
    <w:p w14:paraId="57222725" w14:textId="77777777" w:rsidR="00FB6844" w:rsidRPr="00910D68" w:rsidRDefault="00FB6844" w:rsidP="00FB6844">
      <w:pPr>
        <w:pStyle w:val="NormalWeb"/>
        <w:spacing w:before="0" w:beforeAutospacing="0" w:after="0" w:afterAutospacing="0"/>
        <w:ind w:right="57" w:hanging="284"/>
        <w:jc w:val="both"/>
        <w:rPr>
          <w:color w:val="000000" w:themeColor="text1"/>
          <w:sz w:val="22"/>
          <w:szCs w:val="22"/>
        </w:rPr>
      </w:pPr>
      <w:r w:rsidRPr="002B3D69">
        <w:rPr>
          <w:color w:val="000000" w:themeColor="text1"/>
          <w:sz w:val="22"/>
          <w:szCs w:val="22"/>
        </w:rPr>
        <w:t xml:space="preserve">Davis, D. D., &amp; Reilly, R. J. (1998). </w:t>
      </w:r>
      <w:r w:rsidRPr="00910D68">
        <w:rPr>
          <w:color w:val="000000" w:themeColor="text1"/>
          <w:sz w:val="22"/>
          <w:szCs w:val="22"/>
        </w:rPr>
        <w:t xml:space="preserve">Do too many cooks always spoil the stew? An experimental analysis of rent-seeking and the role of a strategic buyer. </w:t>
      </w:r>
      <w:r w:rsidRPr="00910D68">
        <w:rPr>
          <w:i/>
          <w:iCs/>
          <w:color w:val="000000" w:themeColor="text1"/>
          <w:sz w:val="22"/>
          <w:szCs w:val="22"/>
        </w:rPr>
        <w:t>Public Choice</w:t>
      </w:r>
      <w:r w:rsidRPr="00910D68">
        <w:rPr>
          <w:color w:val="000000" w:themeColor="text1"/>
          <w:sz w:val="22"/>
          <w:szCs w:val="22"/>
        </w:rPr>
        <w:t>, 95(1), pp.89-115.</w:t>
      </w:r>
    </w:p>
    <w:p w14:paraId="5444A0EA"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Deci, E.L. and Ryan, R.M. (1985). </w:t>
      </w:r>
      <w:r w:rsidRPr="002B2F4C">
        <w:rPr>
          <w:rStyle w:val="Emphasis"/>
          <w:rFonts w:eastAsiaTheme="majorEastAsia"/>
          <w:sz w:val="22"/>
          <w:szCs w:val="22"/>
        </w:rPr>
        <w:t xml:space="preserve">Intrinsic motivation and self-determination in human </w:t>
      </w:r>
      <w:proofErr w:type="spellStart"/>
      <w:r w:rsidRPr="002B2F4C">
        <w:rPr>
          <w:rStyle w:val="Emphasis"/>
          <w:rFonts w:eastAsiaTheme="majorEastAsia"/>
          <w:sz w:val="22"/>
          <w:szCs w:val="22"/>
        </w:rPr>
        <w:t>behavior</w:t>
      </w:r>
      <w:proofErr w:type="spellEnd"/>
      <w:r w:rsidRPr="002B2F4C">
        <w:rPr>
          <w:sz w:val="22"/>
          <w:szCs w:val="22"/>
        </w:rPr>
        <w:t>. New York: Plenum.</w:t>
      </w:r>
    </w:p>
    <w:p w14:paraId="67DE0F1E"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lastRenderedPageBreak/>
        <w:t xml:space="preserve">DEFRA (2022-23) UK statistics on waste. [online] Department for Environment, Food &amp; Rural Affairs. Available at: </w:t>
      </w:r>
      <w:hyperlink r:id="rId23" w:tgtFrame="_new" w:history="1">
        <w:r w:rsidRPr="002B2F4C">
          <w:rPr>
            <w:rStyle w:val="Hyperlink"/>
            <w:rFonts w:eastAsiaTheme="majorEastAsia"/>
            <w:sz w:val="22"/>
            <w:szCs w:val="22"/>
          </w:rPr>
          <w:t>https://www.gov.uk/government/statistical-data-sets/env18-local-authority-collected-waste-annual-results-tables</w:t>
        </w:r>
      </w:hyperlink>
    </w:p>
    <w:p w14:paraId="4CF6D122" w14:textId="77777777" w:rsidR="00FB6844" w:rsidRDefault="00FB6844" w:rsidP="00FB6844">
      <w:pPr>
        <w:pStyle w:val="NormalWeb"/>
        <w:spacing w:before="0" w:beforeAutospacing="0" w:after="0" w:afterAutospacing="0"/>
        <w:ind w:right="57" w:hanging="284"/>
        <w:jc w:val="both"/>
        <w:rPr>
          <w:sz w:val="22"/>
          <w:szCs w:val="22"/>
        </w:rPr>
      </w:pPr>
      <w:r w:rsidRPr="002B2F4C">
        <w:rPr>
          <w:sz w:val="22"/>
          <w:szCs w:val="22"/>
          <w:lang w:val="de-DE"/>
        </w:rPr>
        <w:t xml:space="preserve">Delmas, M.A., Fischlein, M. and Asensio, O.I. (2013). </w:t>
      </w:r>
      <w:r w:rsidRPr="002B2F4C">
        <w:rPr>
          <w:sz w:val="22"/>
          <w:szCs w:val="22"/>
        </w:rPr>
        <w:t xml:space="preserve">Information strategies and energy conservation </w:t>
      </w:r>
      <w:proofErr w:type="spellStart"/>
      <w:r w:rsidRPr="002B2F4C">
        <w:rPr>
          <w:sz w:val="22"/>
          <w:szCs w:val="22"/>
        </w:rPr>
        <w:t>behavior</w:t>
      </w:r>
      <w:proofErr w:type="spellEnd"/>
      <w:r w:rsidRPr="002B2F4C">
        <w:rPr>
          <w:sz w:val="22"/>
          <w:szCs w:val="22"/>
        </w:rPr>
        <w:t xml:space="preserve">: A meta-analysis of empirical studies. </w:t>
      </w:r>
      <w:r w:rsidRPr="002B2F4C">
        <w:rPr>
          <w:rStyle w:val="Emphasis"/>
          <w:rFonts w:eastAsiaTheme="majorEastAsia"/>
          <w:sz w:val="22"/>
          <w:szCs w:val="22"/>
        </w:rPr>
        <w:t>Energy Policy</w:t>
      </w:r>
      <w:r w:rsidRPr="002B2F4C">
        <w:rPr>
          <w:sz w:val="22"/>
          <w:szCs w:val="22"/>
        </w:rPr>
        <w:t>, 61, pp.729–739.</w:t>
      </w:r>
    </w:p>
    <w:p w14:paraId="0F9F79EE" w14:textId="44A48B16" w:rsidR="002175B2" w:rsidRPr="002175B2" w:rsidRDefault="002175B2" w:rsidP="00C75054">
      <w:pPr>
        <w:pStyle w:val="NormalWeb"/>
        <w:spacing w:before="0" w:beforeAutospacing="0" w:after="0" w:afterAutospacing="0"/>
        <w:ind w:right="57" w:hanging="284"/>
        <w:jc w:val="both"/>
        <w:rPr>
          <w:sz w:val="22"/>
          <w:szCs w:val="22"/>
        </w:rPr>
      </w:pPr>
      <w:r w:rsidRPr="002175B2">
        <w:rPr>
          <w:sz w:val="22"/>
          <w:szCs w:val="22"/>
        </w:rPr>
        <w:t>Department for Education. (2023). </w:t>
      </w:r>
      <w:r w:rsidRPr="002175B2">
        <w:rPr>
          <w:i/>
          <w:iCs/>
          <w:sz w:val="22"/>
          <w:szCs w:val="22"/>
        </w:rPr>
        <w:t>The influence of area of residence and other characteristics on higher education</w:t>
      </w:r>
      <w:r>
        <w:rPr>
          <w:i/>
          <w:iCs/>
          <w:sz w:val="22"/>
          <w:szCs w:val="22"/>
        </w:rPr>
        <w:t xml:space="preserve"> </w:t>
      </w:r>
      <w:r w:rsidRPr="002175B2">
        <w:rPr>
          <w:i/>
          <w:iCs/>
          <w:sz w:val="22"/>
          <w:szCs w:val="22"/>
        </w:rPr>
        <w:t>participation (LEO)</w:t>
      </w:r>
      <w:r w:rsidRPr="002175B2">
        <w:rPr>
          <w:sz w:val="22"/>
          <w:szCs w:val="22"/>
        </w:rPr>
        <w:t> (Data Insight). Department for Education.  </w:t>
      </w:r>
      <w:hyperlink r:id="rId24" w:history="1">
        <w:r w:rsidR="004C268A" w:rsidRPr="004C268A">
          <w:rPr>
            <w:rStyle w:val="Hyperlink"/>
            <w:sz w:val="22"/>
            <w:szCs w:val="22"/>
          </w:rPr>
          <w:t>https://www.adruk.org/news-publications/publications-reports/investigating-the-relationship-between-higher-education-participation-personal-characteristics-and-area-of-residence-among-school-or-college-leavers</w:t>
        </w:r>
      </w:hyperlink>
    </w:p>
    <w:p w14:paraId="0928A37F" w14:textId="5BC7C79F" w:rsidR="002175B2" w:rsidRPr="002175B2" w:rsidRDefault="002175B2" w:rsidP="00C75054">
      <w:pPr>
        <w:pStyle w:val="NormalWeb"/>
        <w:spacing w:before="0" w:beforeAutospacing="0" w:after="0" w:afterAutospacing="0"/>
        <w:ind w:right="57" w:hanging="284"/>
        <w:jc w:val="both"/>
        <w:rPr>
          <w:sz w:val="22"/>
          <w:szCs w:val="22"/>
        </w:rPr>
      </w:pPr>
      <w:r w:rsidRPr="002175B2">
        <w:rPr>
          <w:sz w:val="22"/>
          <w:szCs w:val="22"/>
        </w:rPr>
        <w:t>Department for Education. (2024). </w:t>
      </w:r>
      <w:r w:rsidRPr="002175B2">
        <w:rPr>
          <w:i/>
          <w:iCs/>
          <w:sz w:val="22"/>
          <w:szCs w:val="22"/>
        </w:rPr>
        <w:t>Widening participation in higher education, academic year 2022/23</w:t>
      </w:r>
      <w:r w:rsidRPr="002175B2">
        <w:rPr>
          <w:sz w:val="22"/>
          <w:szCs w:val="22"/>
        </w:rPr>
        <w:t>. Explore education statistics (EES). </w:t>
      </w:r>
      <w:hyperlink r:id="rId25" w:tgtFrame="_new" w:tooltip="Original URL:&#10;https://protect2.fireeye.com/v1/url?k=b1505943-eecb67fc-b1546a4c-000babda033e-fd1a02b53101c128&amp;q=1&amp;e=4941ffc4-3b3b-4d77-b117-cad00bbf6e98&amp;u=https://explore-education-statistics.service.gov.uk/find-statistics/widening-participation-in-higher-education/2022-23?utm_source%3Dchatgpt.com&#10;&#10;Click to follow link." w:history="1">
        <w:r w:rsidRPr="002175B2">
          <w:rPr>
            <w:rStyle w:val="Hyperlink"/>
            <w:sz w:val="22"/>
            <w:szCs w:val="22"/>
          </w:rPr>
          <w:t>https://explore-education-statistics.service.gov.uk/find-statistics/widening-participation-in-higher-education/2022-23</w:t>
        </w:r>
      </w:hyperlink>
    </w:p>
    <w:p w14:paraId="33C1DA06"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Derksen, L. and Gartrell, J. (1993). The social context of recycling. </w:t>
      </w:r>
      <w:r w:rsidRPr="002B2F4C">
        <w:rPr>
          <w:rStyle w:val="Emphasis"/>
          <w:rFonts w:eastAsiaTheme="majorEastAsia"/>
          <w:sz w:val="22"/>
          <w:szCs w:val="22"/>
        </w:rPr>
        <w:t>American Sociological Review</w:t>
      </w:r>
      <w:r w:rsidRPr="002B2F4C">
        <w:rPr>
          <w:sz w:val="22"/>
          <w:szCs w:val="22"/>
        </w:rPr>
        <w:t>, 58(3), pp.434–442.</w:t>
      </w:r>
    </w:p>
    <w:p w14:paraId="2ED5D566"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Diamond, W.D. and Loewy, B.Z. (1991). Effects of probabilistic rewards on recycling attitudes and </w:t>
      </w:r>
      <w:proofErr w:type="spellStart"/>
      <w:r w:rsidRPr="002B2F4C">
        <w:rPr>
          <w:sz w:val="22"/>
          <w:szCs w:val="22"/>
        </w:rPr>
        <w:t>behavior</w:t>
      </w:r>
      <w:proofErr w:type="spellEnd"/>
      <w:r w:rsidRPr="002B2F4C">
        <w:rPr>
          <w:sz w:val="22"/>
          <w:szCs w:val="22"/>
        </w:rPr>
        <w:t xml:space="preserve">. </w:t>
      </w:r>
      <w:r w:rsidRPr="002B2F4C">
        <w:rPr>
          <w:rStyle w:val="Emphasis"/>
          <w:rFonts w:eastAsiaTheme="majorEastAsia"/>
          <w:sz w:val="22"/>
          <w:szCs w:val="22"/>
        </w:rPr>
        <w:t>Journal of Applied Social Psychology</w:t>
      </w:r>
      <w:r w:rsidRPr="002B2F4C">
        <w:rPr>
          <w:sz w:val="22"/>
          <w:szCs w:val="22"/>
        </w:rPr>
        <w:t>, 21(19), pp.1590–1607.</w:t>
      </w:r>
    </w:p>
    <w:p w14:paraId="5C686CE4"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Dohmen, T., Falk, A., Huffman, D., Sunde, U., Schupp, J. and Wagner, G.G. (2011). Individual risk attitudes: Measurement, determinants, and </w:t>
      </w:r>
      <w:proofErr w:type="spellStart"/>
      <w:r w:rsidRPr="002B2F4C">
        <w:rPr>
          <w:sz w:val="22"/>
          <w:szCs w:val="22"/>
        </w:rPr>
        <w:t>behavioral</w:t>
      </w:r>
      <w:proofErr w:type="spellEnd"/>
      <w:r w:rsidRPr="002B2F4C">
        <w:rPr>
          <w:sz w:val="22"/>
          <w:szCs w:val="22"/>
        </w:rPr>
        <w:t xml:space="preserve"> consequences. </w:t>
      </w:r>
      <w:r w:rsidRPr="002B2F4C">
        <w:rPr>
          <w:rStyle w:val="Emphasis"/>
          <w:rFonts w:eastAsiaTheme="majorEastAsia"/>
          <w:sz w:val="22"/>
          <w:szCs w:val="22"/>
        </w:rPr>
        <w:t>Journal of the European Economic Association</w:t>
      </w:r>
      <w:r w:rsidRPr="002B2F4C">
        <w:rPr>
          <w:sz w:val="22"/>
          <w:szCs w:val="22"/>
        </w:rPr>
        <w:t xml:space="preserve">, 9(3), pp.522–550. </w:t>
      </w:r>
      <w:hyperlink r:id="rId26" w:tgtFrame="_new" w:history="1">
        <w:r w:rsidRPr="002B2F4C">
          <w:rPr>
            <w:rStyle w:val="Hyperlink"/>
            <w:rFonts w:eastAsiaTheme="majorEastAsia"/>
            <w:sz w:val="22"/>
            <w:szCs w:val="22"/>
          </w:rPr>
          <w:t>https://doi.org/10.1111/j.1542-4774.2011.01015.x</w:t>
        </w:r>
      </w:hyperlink>
    </w:p>
    <w:p w14:paraId="2D264191"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Donnelly, G.E., Lamberton, C., Reczek, R.W. and Norton, M.I. (2017). Social recycling transforms unwanted goods into happiness. </w:t>
      </w:r>
      <w:r w:rsidRPr="002B2F4C">
        <w:rPr>
          <w:rStyle w:val="Emphasis"/>
          <w:rFonts w:eastAsiaTheme="majorEastAsia"/>
          <w:sz w:val="22"/>
          <w:szCs w:val="22"/>
        </w:rPr>
        <w:t>Journal of the Association for Consumer Research</w:t>
      </w:r>
      <w:r w:rsidRPr="002B2F4C">
        <w:rPr>
          <w:sz w:val="22"/>
          <w:szCs w:val="22"/>
        </w:rPr>
        <w:t>, 2(1), pp.48–63.</w:t>
      </w:r>
    </w:p>
    <w:p w14:paraId="2FAE303E"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Donnelly, G.E., Mertens, S.N. and </w:t>
      </w:r>
      <w:proofErr w:type="spellStart"/>
      <w:r w:rsidRPr="002B2F4C">
        <w:rPr>
          <w:sz w:val="22"/>
          <w:szCs w:val="22"/>
        </w:rPr>
        <w:t>Sintov</w:t>
      </w:r>
      <w:proofErr w:type="spellEnd"/>
      <w:r w:rsidRPr="002B2F4C">
        <w:rPr>
          <w:sz w:val="22"/>
          <w:szCs w:val="22"/>
        </w:rPr>
        <w:t xml:space="preserve">, N. (2024). Increasing recycling with charitable incentives. </w:t>
      </w:r>
      <w:r w:rsidRPr="002B2F4C">
        <w:rPr>
          <w:rStyle w:val="Emphasis"/>
          <w:rFonts w:eastAsiaTheme="majorEastAsia"/>
          <w:sz w:val="22"/>
          <w:szCs w:val="22"/>
        </w:rPr>
        <w:t>Journal of Environmental Psychology</w:t>
      </w:r>
      <w:r w:rsidRPr="002B2F4C">
        <w:rPr>
          <w:sz w:val="22"/>
          <w:szCs w:val="22"/>
        </w:rPr>
        <w:t>, 99, 102444.</w:t>
      </w:r>
    </w:p>
    <w:p w14:paraId="487D88D3"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Folz, D.H. (1991). Recycling program design, management, and participation: A national survey of municipal experience. </w:t>
      </w:r>
      <w:r w:rsidRPr="002B2F4C">
        <w:rPr>
          <w:rStyle w:val="Emphasis"/>
          <w:rFonts w:eastAsiaTheme="majorEastAsia"/>
          <w:sz w:val="22"/>
          <w:szCs w:val="22"/>
        </w:rPr>
        <w:t>Public Administration Review</w:t>
      </w:r>
      <w:r w:rsidRPr="002B2F4C">
        <w:rPr>
          <w:sz w:val="22"/>
          <w:szCs w:val="22"/>
        </w:rPr>
        <w:t>, 51(3), pp.222–231.</w:t>
      </w:r>
    </w:p>
    <w:p w14:paraId="12F6D960" w14:textId="77777777" w:rsidR="00FB6844" w:rsidRPr="00910D68" w:rsidRDefault="00FB6844" w:rsidP="00FB6844">
      <w:pPr>
        <w:pStyle w:val="NormalWeb"/>
        <w:spacing w:before="0" w:beforeAutospacing="0" w:after="0" w:afterAutospacing="0"/>
        <w:ind w:right="57" w:hanging="284"/>
        <w:jc w:val="both"/>
        <w:rPr>
          <w:color w:val="000000" w:themeColor="text1"/>
          <w:sz w:val="22"/>
          <w:szCs w:val="22"/>
        </w:rPr>
      </w:pPr>
      <w:r w:rsidRPr="002B3D69">
        <w:rPr>
          <w:color w:val="000000" w:themeColor="text1"/>
          <w:sz w:val="22"/>
          <w:szCs w:val="22"/>
        </w:rPr>
        <w:t xml:space="preserve">Fruchter, G. E., &amp; Van den </w:t>
      </w:r>
      <w:proofErr w:type="spellStart"/>
      <w:r w:rsidRPr="002B3D69">
        <w:rPr>
          <w:color w:val="000000" w:themeColor="text1"/>
          <w:sz w:val="22"/>
          <w:szCs w:val="22"/>
        </w:rPr>
        <w:t>Bulte</w:t>
      </w:r>
      <w:proofErr w:type="spellEnd"/>
      <w:r w:rsidRPr="002B3D69">
        <w:rPr>
          <w:color w:val="000000" w:themeColor="text1"/>
          <w:sz w:val="22"/>
          <w:szCs w:val="22"/>
        </w:rPr>
        <w:t xml:space="preserve">, C. (2011). </w:t>
      </w:r>
      <w:r w:rsidRPr="00910D68">
        <w:rPr>
          <w:color w:val="000000" w:themeColor="text1"/>
          <w:sz w:val="22"/>
          <w:szCs w:val="22"/>
        </w:rPr>
        <w:t xml:space="preserve">Why the Generalized Bass Model Leads to Odd Optimal Advertising Policies. </w:t>
      </w:r>
      <w:r w:rsidRPr="00910D68">
        <w:rPr>
          <w:i/>
          <w:iCs/>
          <w:color w:val="000000" w:themeColor="text1"/>
          <w:sz w:val="22"/>
          <w:szCs w:val="22"/>
        </w:rPr>
        <w:t>International Journal of Research in Marketing</w:t>
      </w:r>
      <w:r w:rsidRPr="00910D68">
        <w:rPr>
          <w:color w:val="000000" w:themeColor="text1"/>
          <w:sz w:val="22"/>
          <w:szCs w:val="22"/>
        </w:rPr>
        <w:t>, 28(3), pp.218–230.</w:t>
      </w:r>
    </w:p>
    <w:p w14:paraId="22FDFFBC"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Fuller, D.A. (1978). Recycling consumer solid waste: A commentary on selected channel alternatives. </w:t>
      </w:r>
      <w:r w:rsidRPr="002B2F4C">
        <w:rPr>
          <w:rStyle w:val="Emphasis"/>
          <w:rFonts w:eastAsiaTheme="majorEastAsia"/>
          <w:sz w:val="22"/>
          <w:szCs w:val="22"/>
        </w:rPr>
        <w:t>Journal of Business Research</w:t>
      </w:r>
      <w:r w:rsidRPr="002B2F4C">
        <w:rPr>
          <w:sz w:val="22"/>
          <w:szCs w:val="22"/>
        </w:rPr>
        <w:t>, 6(1), pp.17–31.</w:t>
      </w:r>
    </w:p>
    <w:p w14:paraId="05488A32" w14:textId="77777777" w:rsidR="00FB6844" w:rsidRPr="002B2F4C" w:rsidRDefault="00FB6844" w:rsidP="00FB6844">
      <w:pPr>
        <w:pStyle w:val="NormalWeb"/>
        <w:spacing w:before="0" w:beforeAutospacing="0" w:after="0" w:afterAutospacing="0"/>
        <w:ind w:right="57" w:hanging="284"/>
        <w:jc w:val="both"/>
        <w:rPr>
          <w:sz w:val="22"/>
          <w:szCs w:val="22"/>
        </w:rPr>
      </w:pPr>
      <w:proofErr w:type="spellStart"/>
      <w:r w:rsidRPr="002B2F4C">
        <w:rPr>
          <w:sz w:val="22"/>
          <w:szCs w:val="22"/>
        </w:rPr>
        <w:t>Gamba</w:t>
      </w:r>
      <w:proofErr w:type="spellEnd"/>
      <w:r w:rsidRPr="002B2F4C">
        <w:rPr>
          <w:sz w:val="22"/>
          <w:szCs w:val="22"/>
        </w:rPr>
        <w:t xml:space="preserve">, R.J. and </w:t>
      </w:r>
      <w:proofErr w:type="spellStart"/>
      <w:r w:rsidRPr="002B2F4C">
        <w:rPr>
          <w:sz w:val="22"/>
          <w:szCs w:val="22"/>
        </w:rPr>
        <w:t>Oskamp</w:t>
      </w:r>
      <w:proofErr w:type="spellEnd"/>
      <w:r w:rsidRPr="002B2F4C">
        <w:rPr>
          <w:sz w:val="22"/>
          <w:szCs w:val="22"/>
        </w:rPr>
        <w:t xml:space="preserve">, S. (1994). Factors influencing community residents’ participation in commingled </w:t>
      </w:r>
      <w:proofErr w:type="spellStart"/>
      <w:r w:rsidRPr="002B2F4C">
        <w:rPr>
          <w:sz w:val="22"/>
          <w:szCs w:val="22"/>
        </w:rPr>
        <w:t>curbside</w:t>
      </w:r>
      <w:proofErr w:type="spellEnd"/>
      <w:r w:rsidRPr="002B2F4C">
        <w:rPr>
          <w:sz w:val="22"/>
          <w:szCs w:val="22"/>
        </w:rPr>
        <w:t xml:space="preserve"> recycling programs. </w:t>
      </w:r>
      <w:r w:rsidRPr="002B2F4C">
        <w:rPr>
          <w:rStyle w:val="Emphasis"/>
          <w:rFonts w:eastAsiaTheme="majorEastAsia"/>
          <w:sz w:val="22"/>
          <w:szCs w:val="22"/>
        </w:rPr>
        <w:t xml:space="preserve">Environment and </w:t>
      </w:r>
      <w:proofErr w:type="spellStart"/>
      <w:r w:rsidRPr="002B2F4C">
        <w:rPr>
          <w:rStyle w:val="Emphasis"/>
          <w:rFonts w:eastAsiaTheme="majorEastAsia"/>
          <w:sz w:val="22"/>
          <w:szCs w:val="22"/>
        </w:rPr>
        <w:t>Behavior</w:t>
      </w:r>
      <w:proofErr w:type="spellEnd"/>
      <w:r w:rsidRPr="002B2F4C">
        <w:rPr>
          <w:sz w:val="22"/>
          <w:szCs w:val="22"/>
        </w:rPr>
        <w:t>, 26(5), pp.587–612.</w:t>
      </w:r>
    </w:p>
    <w:p w14:paraId="4AEA4ACC"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Geller, E.S., Chaffee, J.L. and Ingram, R.E. (1975). Promoting paper recycling on a university campus. </w:t>
      </w:r>
      <w:r w:rsidRPr="002B2F4C">
        <w:rPr>
          <w:rStyle w:val="Emphasis"/>
          <w:rFonts w:eastAsiaTheme="majorEastAsia"/>
          <w:sz w:val="22"/>
          <w:szCs w:val="22"/>
        </w:rPr>
        <w:t>Journal of Environmental Systems</w:t>
      </w:r>
      <w:r w:rsidRPr="002B2F4C">
        <w:rPr>
          <w:sz w:val="22"/>
          <w:szCs w:val="22"/>
        </w:rPr>
        <w:t>, 5(1), pp.39–57.</w:t>
      </w:r>
    </w:p>
    <w:p w14:paraId="19445B83"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Gilli, M., Nicolli, F. and Farinelli, P. (2018). Behavioural attitudes towards waste prevention and recycling. </w:t>
      </w:r>
      <w:r w:rsidRPr="002B2F4C">
        <w:rPr>
          <w:rStyle w:val="Emphasis"/>
          <w:rFonts w:eastAsiaTheme="majorEastAsia"/>
          <w:sz w:val="22"/>
          <w:szCs w:val="22"/>
        </w:rPr>
        <w:t>Ecological Economics</w:t>
      </w:r>
      <w:r w:rsidRPr="002B2F4C">
        <w:rPr>
          <w:sz w:val="22"/>
          <w:szCs w:val="22"/>
        </w:rPr>
        <w:t>, 154, pp.294–305.</w:t>
      </w:r>
    </w:p>
    <w:p w14:paraId="6E777D8A" w14:textId="77777777" w:rsidR="00FB6844" w:rsidRPr="002B3D69" w:rsidRDefault="00FB6844" w:rsidP="00FB6844">
      <w:pPr>
        <w:pStyle w:val="NormalWeb"/>
        <w:spacing w:before="0" w:beforeAutospacing="0" w:after="0" w:afterAutospacing="0"/>
        <w:ind w:right="57" w:hanging="284"/>
        <w:jc w:val="both"/>
        <w:rPr>
          <w:sz w:val="22"/>
          <w:szCs w:val="22"/>
          <w:lang w:val="it-IT"/>
        </w:rPr>
      </w:pPr>
      <w:r w:rsidRPr="002B2F4C">
        <w:rPr>
          <w:sz w:val="22"/>
          <w:szCs w:val="22"/>
        </w:rPr>
        <w:t xml:space="preserve">Gneezy, U. and </w:t>
      </w:r>
      <w:proofErr w:type="spellStart"/>
      <w:r w:rsidRPr="002B2F4C">
        <w:rPr>
          <w:sz w:val="22"/>
          <w:szCs w:val="22"/>
        </w:rPr>
        <w:t>Rustichini</w:t>
      </w:r>
      <w:proofErr w:type="spellEnd"/>
      <w:r w:rsidRPr="002B2F4C">
        <w:rPr>
          <w:sz w:val="22"/>
          <w:szCs w:val="22"/>
        </w:rPr>
        <w:t xml:space="preserve">, A. (2000). Pay enough or don’t pay at all. </w:t>
      </w:r>
      <w:proofErr w:type="spellStart"/>
      <w:r w:rsidRPr="002B3D69">
        <w:rPr>
          <w:rStyle w:val="Emphasis"/>
          <w:rFonts w:eastAsiaTheme="majorEastAsia"/>
          <w:sz w:val="22"/>
          <w:szCs w:val="22"/>
          <w:lang w:val="it-IT"/>
        </w:rPr>
        <w:t>Quarterly</w:t>
      </w:r>
      <w:proofErr w:type="spellEnd"/>
      <w:r w:rsidRPr="002B3D69">
        <w:rPr>
          <w:rStyle w:val="Emphasis"/>
          <w:rFonts w:eastAsiaTheme="majorEastAsia"/>
          <w:sz w:val="22"/>
          <w:szCs w:val="22"/>
          <w:lang w:val="it-IT"/>
        </w:rPr>
        <w:t xml:space="preserve"> Journal of </w:t>
      </w:r>
      <w:proofErr w:type="spellStart"/>
      <w:r w:rsidRPr="002B3D69">
        <w:rPr>
          <w:rStyle w:val="Emphasis"/>
          <w:rFonts w:eastAsiaTheme="majorEastAsia"/>
          <w:sz w:val="22"/>
          <w:szCs w:val="22"/>
          <w:lang w:val="it-IT"/>
        </w:rPr>
        <w:t>Economics</w:t>
      </w:r>
      <w:proofErr w:type="spellEnd"/>
      <w:r w:rsidRPr="002B3D69">
        <w:rPr>
          <w:sz w:val="22"/>
          <w:szCs w:val="22"/>
          <w:lang w:val="it-IT"/>
        </w:rPr>
        <w:t>, 115(3), pp.791–810.</w:t>
      </w:r>
    </w:p>
    <w:p w14:paraId="791805E0" w14:textId="77777777" w:rsidR="00FB6844" w:rsidRPr="00AE2EB8" w:rsidRDefault="00FB6844" w:rsidP="00FB6844">
      <w:pPr>
        <w:pStyle w:val="NormalWeb"/>
        <w:spacing w:before="0" w:beforeAutospacing="0" w:after="0" w:afterAutospacing="0"/>
        <w:ind w:right="57" w:hanging="284"/>
        <w:jc w:val="both"/>
        <w:rPr>
          <w:color w:val="000000" w:themeColor="text1"/>
          <w:sz w:val="22"/>
          <w:szCs w:val="22"/>
        </w:rPr>
      </w:pPr>
      <w:r w:rsidRPr="002B3D69">
        <w:rPr>
          <w:color w:val="000000" w:themeColor="text1"/>
          <w:sz w:val="22"/>
          <w:szCs w:val="22"/>
          <w:lang w:val="it-IT"/>
        </w:rPr>
        <w:t>Gui, B. (2002) Più che scambi incontri, in La Teoria Economica Alle Prese Con i Fenomeni Relazionali (</w:t>
      </w:r>
      <w:proofErr w:type="spellStart"/>
      <w:r w:rsidRPr="002B3D69">
        <w:rPr>
          <w:color w:val="000000" w:themeColor="text1"/>
          <w:sz w:val="22"/>
          <w:szCs w:val="22"/>
          <w:lang w:val="it-IT"/>
        </w:rPr>
        <w:t>Eds</w:t>
      </w:r>
      <w:proofErr w:type="spellEnd"/>
      <w:r w:rsidRPr="002B3D69">
        <w:rPr>
          <w:color w:val="000000" w:themeColor="text1"/>
          <w:sz w:val="22"/>
          <w:szCs w:val="22"/>
          <w:lang w:val="it-IT"/>
        </w:rPr>
        <w:t xml:space="preserve">) P. L. Sacco and S. Zamagni. </w:t>
      </w:r>
      <w:r w:rsidRPr="00AE2EB8">
        <w:rPr>
          <w:color w:val="000000" w:themeColor="text1"/>
          <w:sz w:val="22"/>
          <w:szCs w:val="22"/>
        </w:rPr>
        <w:t xml:space="preserve">Il </w:t>
      </w:r>
      <w:proofErr w:type="spellStart"/>
      <w:r w:rsidRPr="00AE2EB8">
        <w:rPr>
          <w:color w:val="000000" w:themeColor="text1"/>
          <w:sz w:val="22"/>
          <w:szCs w:val="22"/>
        </w:rPr>
        <w:t>mulino</w:t>
      </w:r>
      <w:proofErr w:type="spellEnd"/>
      <w:r w:rsidRPr="00AE2EB8">
        <w:rPr>
          <w:color w:val="000000" w:themeColor="text1"/>
          <w:sz w:val="22"/>
          <w:szCs w:val="22"/>
        </w:rPr>
        <w:t>, Bologna, pp. 15–66.</w:t>
      </w:r>
    </w:p>
    <w:p w14:paraId="29A64E0C" w14:textId="77777777" w:rsidR="00FB6844" w:rsidRPr="00910D68" w:rsidRDefault="00FB6844" w:rsidP="00FB6844">
      <w:pPr>
        <w:pStyle w:val="NormalWeb"/>
        <w:spacing w:before="0" w:beforeAutospacing="0" w:after="0" w:afterAutospacing="0"/>
        <w:ind w:right="57" w:hanging="284"/>
        <w:jc w:val="both"/>
        <w:rPr>
          <w:color w:val="000000" w:themeColor="text1"/>
          <w:sz w:val="22"/>
          <w:szCs w:val="22"/>
        </w:rPr>
      </w:pPr>
      <w:proofErr w:type="spellStart"/>
      <w:r w:rsidRPr="00910D68">
        <w:rPr>
          <w:color w:val="000000" w:themeColor="text1"/>
          <w:sz w:val="22"/>
          <w:szCs w:val="22"/>
        </w:rPr>
        <w:t>Guseo</w:t>
      </w:r>
      <w:proofErr w:type="spellEnd"/>
      <w:r w:rsidRPr="00910D68">
        <w:rPr>
          <w:color w:val="000000" w:themeColor="text1"/>
          <w:sz w:val="22"/>
          <w:szCs w:val="22"/>
        </w:rPr>
        <w:t xml:space="preserve">, R., &amp; </w:t>
      </w:r>
      <w:proofErr w:type="spellStart"/>
      <w:r w:rsidRPr="00910D68">
        <w:rPr>
          <w:color w:val="000000" w:themeColor="text1"/>
          <w:sz w:val="22"/>
          <w:szCs w:val="22"/>
        </w:rPr>
        <w:t>Mortarino</w:t>
      </w:r>
      <w:proofErr w:type="spellEnd"/>
      <w:r w:rsidRPr="00910D68">
        <w:rPr>
          <w:color w:val="000000" w:themeColor="text1"/>
          <w:sz w:val="22"/>
          <w:szCs w:val="22"/>
        </w:rPr>
        <w:t xml:space="preserve">, C. (2015). </w:t>
      </w:r>
      <w:proofErr w:type="spellStart"/>
      <w:r w:rsidRPr="00910D68">
        <w:rPr>
          <w:color w:val="000000" w:themeColor="text1"/>
          <w:sz w:val="22"/>
          <w:szCs w:val="22"/>
        </w:rPr>
        <w:t>Modeling</w:t>
      </w:r>
      <w:proofErr w:type="spellEnd"/>
      <w:r w:rsidRPr="00910D68">
        <w:rPr>
          <w:color w:val="000000" w:themeColor="text1"/>
          <w:sz w:val="22"/>
          <w:szCs w:val="22"/>
        </w:rPr>
        <w:t xml:space="preserve"> competition between two pharmaceutical drugs using innovation diffusion models. </w:t>
      </w:r>
      <w:r w:rsidRPr="00910D68">
        <w:rPr>
          <w:i/>
          <w:iCs/>
          <w:color w:val="000000" w:themeColor="text1"/>
          <w:sz w:val="22"/>
          <w:szCs w:val="22"/>
        </w:rPr>
        <w:t>Annals of Applied Statistics</w:t>
      </w:r>
      <w:r w:rsidRPr="00910D68">
        <w:rPr>
          <w:color w:val="000000" w:themeColor="text1"/>
          <w:sz w:val="22"/>
          <w:szCs w:val="22"/>
        </w:rPr>
        <w:t>, 9(4), pp.2073–2089.</w:t>
      </w:r>
    </w:p>
    <w:p w14:paraId="6C0CFCF2"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Harrison, G.W. and </w:t>
      </w:r>
      <w:proofErr w:type="spellStart"/>
      <w:r w:rsidRPr="002B2F4C">
        <w:rPr>
          <w:sz w:val="22"/>
          <w:szCs w:val="22"/>
        </w:rPr>
        <w:t>Rutström</w:t>
      </w:r>
      <w:proofErr w:type="spellEnd"/>
      <w:r w:rsidRPr="002B2F4C">
        <w:rPr>
          <w:sz w:val="22"/>
          <w:szCs w:val="22"/>
        </w:rPr>
        <w:t xml:space="preserve">, E.E. (2008). Risk aversion in the laboratory. In: Cox, J.C. and Harrison, G.W. (eds.) </w:t>
      </w:r>
      <w:r w:rsidRPr="002B2F4C">
        <w:rPr>
          <w:rStyle w:val="Emphasis"/>
          <w:rFonts w:eastAsiaTheme="majorEastAsia"/>
          <w:sz w:val="22"/>
          <w:szCs w:val="22"/>
        </w:rPr>
        <w:t>Risk aversion in experiments</w:t>
      </w:r>
      <w:r w:rsidRPr="002B2F4C">
        <w:rPr>
          <w:sz w:val="22"/>
          <w:szCs w:val="22"/>
        </w:rPr>
        <w:t xml:space="preserve">. Research in Experimental Economics, Vol. 12. Bingley: Emerald, pp.41–196. </w:t>
      </w:r>
      <w:hyperlink r:id="rId27" w:tgtFrame="_new" w:history="1">
        <w:r w:rsidRPr="002B2F4C">
          <w:rPr>
            <w:rStyle w:val="Hyperlink"/>
            <w:rFonts w:eastAsiaTheme="majorEastAsia"/>
            <w:sz w:val="22"/>
            <w:szCs w:val="22"/>
          </w:rPr>
          <w:t>https://doi.org/10.1016/S0193-2306(08)00003-3</w:t>
        </w:r>
      </w:hyperlink>
    </w:p>
    <w:p w14:paraId="4950C0E8" w14:textId="0CC3017C"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Hartmann, M. and Cavagnaro, E. (2025). Motivating recycling behaviour: The role of Deposit Return Systems and collection point design. </w:t>
      </w:r>
      <w:r w:rsidRPr="002B2F4C">
        <w:rPr>
          <w:rStyle w:val="Emphasis"/>
          <w:rFonts w:eastAsiaTheme="majorEastAsia"/>
          <w:sz w:val="22"/>
          <w:szCs w:val="22"/>
        </w:rPr>
        <w:t>Cleaner Waste Systems</w:t>
      </w:r>
      <w:r w:rsidRPr="002B2F4C">
        <w:rPr>
          <w:sz w:val="22"/>
          <w:szCs w:val="22"/>
        </w:rPr>
        <w:t xml:space="preserve">, </w:t>
      </w:r>
      <w:r w:rsidR="00DD6B79">
        <w:rPr>
          <w:sz w:val="22"/>
          <w:szCs w:val="22"/>
        </w:rPr>
        <w:t xml:space="preserve">18, 1-17. </w:t>
      </w:r>
      <w:r w:rsidRPr="002B2F4C">
        <w:rPr>
          <w:sz w:val="22"/>
          <w:szCs w:val="22"/>
        </w:rPr>
        <w:t>100334.</w:t>
      </w:r>
    </w:p>
    <w:p w14:paraId="3A055AD3" w14:textId="77777777" w:rsidR="00FB6844" w:rsidRPr="00E16633" w:rsidRDefault="00FB6844" w:rsidP="00FB6844">
      <w:pPr>
        <w:pStyle w:val="NormalWeb"/>
        <w:spacing w:before="0" w:beforeAutospacing="0" w:after="0" w:afterAutospacing="0"/>
        <w:ind w:right="57" w:hanging="284"/>
        <w:jc w:val="both"/>
        <w:rPr>
          <w:color w:val="000000" w:themeColor="text1"/>
          <w:sz w:val="22"/>
          <w:szCs w:val="22"/>
        </w:rPr>
      </w:pPr>
      <w:r w:rsidRPr="00E16633">
        <w:rPr>
          <w:color w:val="000000" w:themeColor="text1"/>
          <w:sz w:val="22"/>
          <w:szCs w:val="22"/>
          <w:lang w:val="de-DE"/>
        </w:rPr>
        <w:t xml:space="preserve">Henrich, J., Heine, S. J., &amp; </w:t>
      </w:r>
      <w:proofErr w:type="spellStart"/>
      <w:r w:rsidRPr="00E16633">
        <w:rPr>
          <w:color w:val="000000" w:themeColor="text1"/>
          <w:sz w:val="22"/>
          <w:szCs w:val="22"/>
          <w:lang w:val="de-DE"/>
        </w:rPr>
        <w:t>Norenzayan</w:t>
      </w:r>
      <w:proofErr w:type="spellEnd"/>
      <w:r w:rsidRPr="00E16633">
        <w:rPr>
          <w:color w:val="000000" w:themeColor="text1"/>
          <w:sz w:val="22"/>
          <w:szCs w:val="22"/>
          <w:lang w:val="de-DE"/>
        </w:rPr>
        <w:t xml:space="preserve">, A. (2010). </w:t>
      </w:r>
      <w:r w:rsidRPr="00E16633">
        <w:rPr>
          <w:color w:val="000000" w:themeColor="text1"/>
          <w:sz w:val="22"/>
          <w:szCs w:val="22"/>
        </w:rPr>
        <w:t xml:space="preserve">The weirdest people in the </w:t>
      </w:r>
      <w:proofErr w:type="gramStart"/>
      <w:r w:rsidRPr="00E16633">
        <w:rPr>
          <w:color w:val="000000" w:themeColor="text1"/>
          <w:sz w:val="22"/>
          <w:szCs w:val="22"/>
        </w:rPr>
        <w:t>world?.</w:t>
      </w:r>
      <w:proofErr w:type="gramEnd"/>
      <w:r w:rsidRPr="00E16633">
        <w:rPr>
          <w:color w:val="000000" w:themeColor="text1"/>
          <w:sz w:val="22"/>
          <w:szCs w:val="22"/>
        </w:rPr>
        <w:t xml:space="preserve"> </w:t>
      </w:r>
      <w:proofErr w:type="spellStart"/>
      <w:r w:rsidRPr="00E16633">
        <w:rPr>
          <w:i/>
          <w:iCs/>
          <w:color w:val="000000" w:themeColor="text1"/>
          <w:sz w:val="22"/>
          <w:szCs w:val="22"/>
        </w:rPr>
        <w:t>Behavioral</w:t>
      </w:r>
      <w:proofErr w:type="spellEnd"/>
      <w:r w:rsidRPr="00E16633">
        <w:rPr>
          <w:i/>
          <w:iCs/>
          <w:color w:val="000000" w:themeColor="text1"/>
          <w:sz w:val="22"/>
          <w:szCs w:val="22"/>
        </w:rPr>
        <w:t xml:space="preserve"> and Brain Sciences</w:t>
      </w:r>
      <w:r w:rsidRPr="00E16633">
        <w:rPr>
          <w:color w:val="000000" w:themeColor="text1"/>
          <w:sz w:val="22"/>
          <w:szCs w:val="22"/>
        </w:rPr>
        <w:t>, 33(2-3), pp.61-83.</w:t>
      </w:r>
    </w:p>
    <w:p w14:paraId="7A7A229F"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Holt, C.A. and Laury, S.K. (2002). Risk aversion and incentive effects. </w:t>
      </w:r>
      <w:r w:rsidRPr="002B2F4C">
        <w:rPr>
          <w:rStyle w:val="Emphasis"/>
          <w:rFonts w:eastAsiaTheme="majorEastAsia"/>
          <w:sz w:val="22"/>
          <w:szCs w:val="22"/>
        </w:rPr>
        <w:t>American Economic Review</w:t>
      </w:r>
      <w:r w:rsidRPr="002B2F4C">
        <w:rPr>
          <w:sz w:val="22"/>
          <w:szCs w:val="22"/>
        </w:rPr>
        <w:t xml:space="preserve">, 92(5), pp.1644–1655. </w:t>
      </w:r>
      <w:hyperlink r:id="rId28" w:tgtFrame="_new" w:history="1">
        <w:r w:rsidRPr="002B2F4C">
          <w:rPr>
            <w:rStyle w:val="Hyperlink"/>
            <w:rFonts w:eastAsiaTheme="majorEastAsia"/>
            <w:sz w:val="22"/>
            <w:szCs w:val="22"/>
          </w:rPr>
          <w:t>https://doi.org/10.1257/000282802762024700</w:t>
        </w:r>
      </w:hyperlink>
    </w:p>
    <w:p w14:paraId="3A8F2306"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Hornik, J., Cherian, J. and Madansky, M. (1995). Determinants of recycling </w:t>
      </w:r>
      <w:proofErr w:type="spellStart"/>
      <w:r w:rsidRPr="002B2F4C">
        <w:rPr>
          <w:sz w:val="22"/>
          <w:szCs w:val="22"/>
        </w:rPr>
        <w:t>behavior</w:t>
      </w:r>
      <w:proofErr w:type="spellEnd"/>
      <w:r w:rsidRPr="002B2F4C">
        <w:rPr>
          <w:sz w:val="22"/>
          <w:szCs w:val="22"/>
        </w:rPr>
        <w:t xml:space="preserve">: A synthesis of research results. </w:t>
      </w:r>
      <w:r w:rsidRPr="002B2F4C">
        <w:rPr>
          <w:rStyle w:val="Emphasis"/>
          <w:rFonts w:eastAsiaTheme="majorEastAsia"/>
          <w:sz w:val="22"/>
          <w:szCs w:val="22"/>
        </w:rPr>
        <w:t xml:space="preserve">Journal of </w:t>
      </w:r>
      <w:proofErr w:type="gramStart"/>
      <w:r w:rsidRPr="002B2F4C">
        <w:rPr>
          <w:rStyle w:val="Emphasis"/>
          <w:rFonts w:eastAsiaTheme="majorEastAsia"/>
          <w:sz w:val="22"/>
          <w:szCs w:val="22"/>
        </w:rPr>
        <w:t>Socio-Economics</w:t>
      </w:r>
      <w:proofErr w:type="gramEnd"/>
      <w:r w:rsidRPr="002B2F4C">
        <w:rPr>
          <w:sz w:val="22"/>
          <w:szCs w:val="22"/>
        </w:rPr>
        <w:t>, 24(1), pp.105–127.</w:t>
      </w:r>
    </w:p>
    <w:p w14:paraId="203F815C"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Jacobs, H.E. and Bailey, J.S. (1982). Evaluating participation in a residential recycling program. </w:t>
      </w:r>
      <w:r w:rsidRPr="002B2F4C">
        <w:rPr>
          <w:rStyle w:val="Emphasis"/>
          <w:rFonts w:eastAsiaTheme="majorEastAsia"/>
          <w:sz w:val="22"/>
          <w:szCs w:val="22"/>
        </w:rPr>
        <w:t>Journal of Environmental Systems</w:t>
      </w:r>
      <w:r w:rsidRPr="002B2F4C">
        <w:rPr>
          <w:sz w:val="22"/>
          <w:szCs w:val="22"/>
        </w:rPr>
        <w:t>, 12(2), pp.141–152.</w:t>
      </w:r>
    </w:p>
    <w:p w14:paraId="3F527AA4" w14:textId="77777777" w:rsidR="00FB6844" w:rsidRPr="00C42911" w:rsidRDefault="00FB6844" w:rsidP="00FB6844">
      <w:pPr>
        <w:pStyle w:val="NormalWeb"/>
        <w:spacing w:before="0" w:beforeAutospacing="0" w:after="0" w:afterAutospacing="0"/>
        <w:ind w:right="57" w:hanging="284"/>
        <w:jc w:val="both"/>
        <w:rPr>
          <w:color w:val="000000" w:themeColor="text1"/>
          <w:sz w:val="22"/>
          <w:szCs w:val="22"/>
        </w:rPr>
      </w:pPr>
      <w:r w:rsidRPr="002B3D69">
        <w:rPr>
          <w:color w:val="000000" w:themeColor="text1"/>
          <w:sz w:val="22"/>
          <w:szCs w:val="22"/>
        </w:rPr>
        <w:lastRenderedPageBreak/>
        <w:t xml:space="preserve">Ji, Z., Gong, Y., Li, Y., &amp; Sun, Y. (2023). </w:t>
      </w:r>
      <w:r w:rsidRPr="00C42911">
        <w:rPr>
          <w:color w:val="000000" w:themeColor="text1"/>
          <w:sz w:val="22"/>
          <w:szCs w:val="22"/>
        </w:rPr>
        <w:t xml:space="preserve">Effects of monetary and nonmonetary incentives in Individual Low-carbon </w:t>
      </w:r>
      <w:proofErr w:type="spellStart"/>
      <w:r w:rsidRPr="00C42911">
        <w:rPr>
          <w:color w:val="000000" w:themeColor="text1"/>
          <w:sz w:val="22"/>
          <w:szCs w:val="22"/>
        </w:rPr>
        <w:t>Behavior</w:t>
      </w:r>
      <w:proofErr w:type="spellEnd"/>
      <w:r w:rsidRPr="00C42911">
        <w:rPr>
          <w:color w:val="000000" w:themeColor="text1"/>
          <w:sz w:val="22"/>
          <w:szCs w:val="22"/>
        </w:rPr>
        <w:t xml:space="preserve"> Rewarding System on recycling </w:t>
      </w:r>
      <w:proofErr w:type="spellStart"/>
      <w:r w:rsidRPr="00C42911">
        <w:rPr>
          <w:color w:val="000000" w:themeColor="text1"/>
          <w:sz w:val="22"/>
          <w:szCs w:val="22"/>
        </w:rPr>
        <w:t>behaviors</w:t>
      </w:r>
      <w:proofErr w:type="spellEnd"/>
      <w:r w:rsidRPr="00C42911">
        <w:rPr>
          <w:color w:val="000000" w:themeColor="text1"/>
          <w:sz w:val="22"/>
          <w:szCs w:val="22"/>
        </w:rPr>
        <w:t xml:space="preserve">: The role of perceived environmental responsibility. </w:t>
      </w:r>
      <w:r w:rsidRPr="00C42911">
        <w:rPr>
          <w:i/>
          <w:iCs/>
          <w:color w:val="000000" w:themeColor="text1"/>
          <w:sz w:val="22"/>
          <w:szCs w:val="22"/>
        </w:rPr>
        <w:t>Sustainable Production and Consumption</w:t>
      </w:r>
      <w:r w:rsidRPr="00C42911">
        <w:rPr>
          <w:color w:val="000000" w:themeColor="text1"/>
          <w:sz w:val="22"/>
          <w:szCs w:val="22"/>
        </w:rPr>
        <w:t>, 38, pp.90-103.</w:t>
      </w:r>
    </w:p>
    <w:p w14:paraId="5A37C5B6" w14:textId="77777777" w:rsidR="00FB6844" w:rsidRPr="00C42911" w:rsidRDefault="00FB6844" w:rsidP="00FB6844">
      <w:pPr>
        <w:pStyle w:val="NormalWeb"/>
        <w:spacing w:before="0" w:beforeAutospacing="0" w:after="0" w:afterAutospacing="0"/>
        <w:ind w:right="57" w:hanging="284"/>
        <w:jc w:val="both"/>
        <w:rPr>
          <w:color w:val="000000" w:themeColor="text1"/>
          <w:sz w:val="22"/>
          <w:szCs w:val="22"/>
        </w:rPr>
      </w:pPr>
      <w:r w:rsidRPr="00C42911">
        <w:rPr>
          <w:color w:val="000000" w:themeColor="text1"/>
          <w:sz w:val="22"/>
          <w:szCs w:val="22"/>
        </w:rPr>
        <w:t xml:space="preserve">Kahneman, D., &amp; Tversky, A. (1984). Choices, values, and frames. </w:t>
      </w:r>
      <w:r w:rsidRPr="00C42911">
        <w:rPr>
          <w:i/>
          <w:iCs/>
          <w:color w:val="000000" w:themeColor="text1"/>
          <w:sz w:val="22"/>
          <w:szCs w:val="22"/>
        </w:rPr>
        <w:t>American Psychologist</w:t>
      </w:r>
      <w:r w:rsidRPr="00C42911">
        <w:rPr>
          <w:color w:val="000000" w:themeColor="text1"/>
          <w:sz w:val="22"/>
          <w:szCs w:val="22"/>
        </w:rPr>
        <w:t>, 39(4), pp.341-350.</w:t>
      </w:r>
    </w:p>
    <w:p w14:paraId="28A8B2AE"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Kashyap, R.K. and Iyer, E.S. (2001). Attitudes and </w:t>
      </w:r>
      <w:proofErr w:type="spellStart"/>
      <w:r w:rsidRPr="002B2F4C">
        <w:rPr>
          <w:sz w:val="22"/>
          <w:szCs w:val="22"/>
        </w:rPr>
        <w:t>behaviors</w:t>
      </w:r>
      <w:proofErr w:type="spellEnd"/>
      <w:r w:rsidRPr="002B2F4C">
        <w:rPr>
          <w:sz w:val="22"/>
          <w:szCs w:val="22"/>
        </w:rPr>
        <w:t xml:space="preserve"> of college students </w:t>
      </w:r>
      <w:proofErr w:type="gramStart"/>
      <w:r w:rsidRPr="002B2F4C">
        <w:rPr>
          <w:sz w:val="22"/>
          <w:szCs w:val="22"/>
        </w:rPr>
        <w:t>in regards to</w:t>
      </w:r>
      <w:proofErr w:type="gramEnd"/>
      <w:r w:rsidRPr="002B2F4C">
        <w:rPr>
          <w:sz w:val="22"/>
          <w:szCs w:val="22"/>
        </w:rPr>
        <w:t xml:space="preserve"> the environment and recycling. In: Moore, M. and Moore, R. (eds.) </w:t>
      </w:r>
      <w:r w:rsidRPr="002B2F4C">
        <w:rPr>
          <w:rStyle w:val="Emphasis"/>
          <w:rFonts w:eastAsiaTheme="majorEastAsia"/>
          <w:sz w:val="22"/>
          <w:szCs w:val="22"/>
        </w:rPr>
        <w:t>Developments in Marketing Science</w:t>
      </w:r>
      <w:r w:rsidRPr="002B2F4C">
        <w:rPr>
          <w:sz w:val="22"/>
          <w:szCs w:val="22"/>
        </w:rPr>
        <w:t>, Vol. 24. Academy of Marketing Science, pp.71–79.</w:t>
      </w:r>
    </w:p>
    <w:p w14:paraId="6ADB95B3"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Knickmeyer, D. (2020). Social factors influencing household waste separation: A literature review on good practices to improve the recycling performance of urban areas. </w:t>
      </w:r>
      <w:r w:rsidRPr="002B2F4C">
        <w:rPr>
          <w:rStyle w:val="Emphasis"/>
          <w:rFonts w:eastAsiaTheme="majorEastAsia"/>
          <w:sz w:val="22"/>
          <w:szCs w:val="22"/>
        </w:rPr>
        <w:t>Journal of Cleaner Production</w:t>
      </w:r>
      <w:r w:rsidRPr="002B2F4C">
        <w:rPr>
          <w:sz w:val="22"/>
          <w:szCs w:val="22"/>
        </w:rPr>
        <w:t>, 245, 118605.</w:t>
      </w:r>
    </w:p>
    <w:p w14:paraId="050AE1BA" w14:textId="77777777" w:rsidR="00FB6844"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Knussen, C. and Yule, F. (2008). “I’m not in the habit of recycling”: The role of habitual </w:t>
      </w:r>
      <w:proofErr w:type="spellStart"/>
      <w:r w:rsidRPr="002B2F4C">
        <w:rPr>
          <w:sz w:val="22"/>
          <w:szCs w:val="22"/>
        </w:rPr>
        <w:t>behavior</w:t>
      </w:r>
      <w:proofErr w:type="spellEnd"/>
      <w:r w:rsidRPr="002B2F4C">
        <w:rPr>
          <w:sz w:val="22"/>
          <w:szCs w:val="22"/>
        </w:rPr>
        <w:t xml:space="preserve"> in the disposal of household waste. </w:t>
      </w:r>
      <w:r w:rsidRPr="002B2F4C">
        <w:rPr>
          <w:rStyle w:val="Emphasis"/>
          <w:rFonts w:eastAsiaTheme="majorEastAsia"/>
          <w:sz w:val="22"/>
          <w:szCs w:val="22"/>
        </w:rPr>
        <w:t xml:space="preserve">Environment and </w:t>
      </w:r>
      <w:proofErr w:type="spellStart"/>
      <w:r w:rsidRPr="002B2F4C">
        <w:rPr>
          <w:rStyle w:val="Emphasis"/>
          <w:rFonts w:eastAsiaTheme="majorEastAsia"/>
          <w:sz w:val="22"/>
          <w:szCs w:val="22"/>
        </w:rPr>
        <w:t>Behavior</w:t>
      </w:r>
      <w:proofErr w:type="spellEnd"/>
      <w:r w:rsidRPr="002B2F4C">
        <w:rPr>
          <w:sz w:val="22"/>
          <w:szCs w:val="22"/>
        </w:rPr>
        <w:t>, 40(5), pp.683–702.</w:t>
      </w:r>
    </w:p>
    <w:p w14:paraId="0D824D0D" w14:textId="77777777" w:rsidR="00FB6844" w:rsidRPr="005837D8" w:rsidRDefault="00FB6844" w:rsidP="00FB6844">
      <w:pPr>
        <w:pStyle w:val="NormalWeb"/>
        <w:spacing w:before="0" w:beforeAutospacing="0" w:after="0" w:afterAutospacing="0"/>
        <w:ind w:right="57" w:hanging="284"/>
        <w:jc w:val="both"/>
        <w:rPr>
          <w:color w:val="000000" w:themeColor="text1"/>
          <w:sz w:val="22"/>
          <w:szCs w:val="22"/>
        </w:rPr>
      </w:pPr>
      <w:r w:rsidRPr="005837D8">
        <w:rPr>
          <w:color w:val="000000" w:themeColor="text1"/>
          <w:sz w:val="22"/>
          <w:szCs w:val="22"/>
        </w:rPr>
        <w:t>Konrad, K. A. (2009) Strategy and Dynamics in Contests. Oxford University Press</w:t>
      </w:r>
    </w:p>
    <w:p w14:paraId="5AD2B334" w14:textId="77777777" w:rsidR="00FB6844" w:rsidRPr="005837D8" w:rsidRDefault="00FB6844" w:rsidP="00FB6844">
      <w:pPr>
        <w:pStyle w:val="NormalWeb"/>
        <w:spacing w:before="0" w:beforeAutospacing="0" w:after="0" w:afterAutospacing="0"/>
        <w:ind w:right="57" w:hanging="284"/>
        <w:jc w:val="both"/>
        <w:rPr>
          <w:color w:val="000000" w:themeColor="text1"/>
          <w:sz w:val="22"/>
          <w:szCs w:val="22"/>
        </w:rPr>
      </w:pPr>
      <w:r w:rsidRPr="005837D8">
        <w:rPr>
          <w:color w:val="000000" w:themeColor="text1"/>
          <w:sz w:val="22"/>
          <w:szCs w:val="22"/>
        </w:rPr>
        <w:t xml:space="preserve">Krishnan, T. V., Feng, S., &amp; Jain, D. C. (2023). Peak sales time prediction in new product sales: Can a product manager rely on it? </w:t>
      </w:r>
      <w:r w:rsidRPr="005837D8">
        <w:rPr>
          <w:i/>
          <w:iCs/>
          <w:color w:val="000000" w:themeColor="text1"/>
          <w:sz w:val="22"/>
          <w:szCs w:val="22"/>
        </w:rPr>
        <w:t>Journal of Business Research</w:t>
      </w:r>
      <w:r w:rsidRPr="005837D8">
        <w:rPr>
          <w:color w:val="000000" w:themeColor="text1"/>
          <w:sz w:val="22"/>
          <w:szCs w:val="22"/>
        </w:rPr>
        <w:t>, 165, Article 114054.</w:t>
      </w:r>
    </w:p>
    <w:p w14:paraId="6031B6AB"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Lally, P., van Jaarsveld, C.H.M., Potts, H.W.W. and Wardle, J. (2010). How are habits formed: Modelling habit formation in the real world. </w:t>
      </w:r>
      <w:r w:rsidRPr="002B2F4C">
        <w:rPr>
          <w:rStyle w:val="Emphasis"/>
          <w:rFonts w:eastAsiaTheme="majorEastAsia"/>
          <w:sz w:val="22"/>
          <w:szCs w:val="22"/>
        </w:rPr>
        <w:t>European Journal of Social Psychology</w:t>
      </w:r>
      <w:r w:rsidRPr="002B2F4C">
        <w:rPr>
          <w:sz w:val="22"/>
          <w:szCs w:val="22"/>
        </w:rPr>
        <w:t>, 40(6), pp.998–1009.</w:t>
      </w:r>
    </w:p>
    <w:p w14:paraId="6E39A3B9"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Lee, Y.J., De Young, R. and Marans, R.W. (1995). Factors influencing individual recycling </w:t>
      </w:r>
      <w:proofErr w:type="spellStart"/>
      <w:r w:rsidRPr="002B2F4C">
        <w:rPr>
          <w:sz w:val="22"/>
          <w:szCs w:val="22"/>
        </w:rPr>
        <w:t>behavior</w:t>
      </w:r>
      <w:proofErr w:type="spellEnd"/>
      <w:r w:rsidRPr="002B2F4C">
        <w:rPr>
          <w:sz w:val="22"/>
          <w:szCs w:val="22"/>
        </w:rPr>
        <w:t xml:space="preserve"> in office settings: A study of office workers in Taiwan. </w:t>
      </w:r>
      <w:r w:rsidRPr="002B2F4C">
        <w:rPr>
          <w:rStyle w:val="Emphasis"/>
          <w:rFonts w:eastAsiaTheme="majorEastAsia"/>
          <w:sz w:val="22"/>
          <w:szCs w:val="22"/>
        </w:rPr>
        <w:t xml:space="preserve">Environment and </w:t>
      </w:r>
      <w:proofErr w:type="spellStart"/>
      <w:r w:rsidRPr="002B2F4C">
        <w:rPr>
          <w:rStyle w:val="Emphasis"/>
          <w:rFonts w:eastAsiaTheme="majorEastAsia"/>
          <w:sz w:val="22"/>
          <w:szCs w:val="22"/>
        </w:rPr>
        <w:t>Behavior</w:t>
      </w:r>
      <w:proofErr w:type="spellEnd"/>
      <w:r w:rsidRPr="002B2F4C">
        <w:rPr>
          <w:sz w:val="22"/>
          <w:szCs w:val="22"/>
        </w:rPr>
        <w:t>, 27(3), pp.380–403.</w:t>
      </w:r>
    </w:p>
    <w:p w14:paraId="344AD5BC" w14:textId="77777777" w:rsidR="00FB6844" w:rsidRPr="00AE2EB8" w:rsidRDefault="00FB6844" w:rsidP="00FB6844">
      <w:pPr>
        <w:pStyle w:val="NormalWeb"/>
        <w:spacing w:before="0" w:beforeAutospacing="0" w:after="0" w:afterAutospacing="0"/>
        <w:ind w:right="57" w:hanging="284"/>
        <w:jc w:val="both"/>
        <w:rPr>
          <w:color w:val="000000" w:themeColor="text1"/>
          <w:sz w:val="22"/>
          <w:szCs w:val="22"/>
        </w:rPr>
      </w:pPr>
      <w:r w:rsidRPr="002B3D69">
        <w:rPr>
          <w:color w:val="000000" w:themeColor="text1"/>
          <w:sz w:val="22"/>
          <w:szCs w:val="22"/>
        </w:rPr>
        <w:t xml:space="preserve">Lee, Y., Kim, S.H., &amp; Cha, K. C. (2023). </w:t>
      </w:r>
      <w:r w:rsidRPr="00AE2EB8">
        <w:rPr>
          <w:color w:val="000000" w:themeColor="text1"/>
          <w:sz w:val="22"/>
          <w:szCs w:val="22"/>
        </w:rPr>
        <w:t xml:space="preserve">The diffusion pattern of new products: Evidence from the Korean movie industry. </w:t>
      </w:r>
      <w:r w:rsidRPr="00AE2EB8">
        <w:rPr>
          <w:i/>
          <w:iCs/>
          <w:color w:val="000000" w:themeColor="text1"/>
          <w:sz w:val="22"/>
          <w:szCs w:val="22"/>
        </w:rPr>
        <w:t>Asian Business &amp; Management</w:t>
      </w:r>
      <w:r w:rsidRPr="00AE2EB8">
        <w:rPr>
          <w:color w:val="000000" w:themeColor="text1"/>
          <w:sz w:val="22"/>
          <w:szCs w:val="22"/>
        </w:rPr>
        <w:t>, 22, pp.1830–1847.</w:t>
      </w:r>
    </w:p>
    <w:p w14:paraId="35F66BEF"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Li, C., Wang, Y., Li, Y., Huang, Y. and Harder, M.K. (2021). The incentives may not be the incentive: A field experiment in recycling of residential food waste. </w:t>
      </w:r>
      <w:r w:rsidRPr="002B2F4C">
        <w:rPr>
          <w:rStyle w:val="Emphasis"/>
          <w:rFonts w:eastAsiaTheme="majorEastAsia"/>
          <w:sz w:val="22"/>
          <w:szCs w:val="22"/>
        </w:rPr>
        <w:t>Resources, Conservation and Recycling</w:t>
      </w:r>
      <w:r w:rsidRPr="002B2F4C">
        <w:rPr>
          <w:sz w:val="22"/>
          <w:szCs w:val="22"/>
        </w:rPr>
        <w:t xml:space="preserve">, 168, 105316. </w:t>
      </w:r>
      <w:hyperlink r:id="rId29" w:tgtFrame="_new" w:history="1">
        <w:r w:rsidRPr="002B2F4C">
          <w:rPr>
            <w:rStyle w:val="Hyperlink"/>
            <w:rFonts w:eastAsiaTheme="majorEastAsia"/>
            <w:sz w:val="22"/>
            <w:szCs w:val="22"/>
          </w:rPr>
          <w:t>https://doi.org/10.1016/j.resconrec.2020.105316</w:t>
        </w:r>
      </w:hyperlink>
    </w:p>
    <w:p w14:paraId="4997731C"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Lieberman, A., Duke, K.E. and Amir, O. (2019). How incentive framing can harness the power of social norms. </w:t>
      </w:r>
      <w:r w:rsidRPr="002B2F4C">
        <w:rPr>
          <w:rStyle w:val="Emphasis"/>
          <w:rFonts w:eastAsiaTheme="majorEastAsia"/>
          <w:sz w:val="22"/>
          <w:szCs w:val="22"/>
        </w:rPr>
        <w:t xml:space="preserve">Organizational </w:t>
      </w:r>
      <w:proofErr w:type="spellStart"/>
      <w:r w:rsidRPr="002B2F4C">
        <w:rPr>
          <w:rStyle w:val="Emphasis"/>
          <w:rFonts w:eastAsiaTheme="majorEastAsia"/>
          <w:sz w:val="22"/>
          <w:szCs w:val="22"/>
        </w:rPr>
        <w:t>Behavior</w:t>
      </w:r>
      <w:proofErr w:type="spellEnd"/>
      <w:r w:rsidRPr="002B2F4C">
        <w:rPr>
          <w:rStyle w:val="Emphasis"/>
          <w:rFonts w:eastAsiaTheme="majorEastAsia"/>
          <w:sz w:val="22"/>
          <w:szCs w:val="22"/>
        </w:rPr>
        <w:t xml:space="preserve"> and Human Decision Processes</w:t>
      </w:r>
      <w:r w:rsidRPr="002B2F4C">
        <w:rPr>
          <w:sz w:val="22"/>
          <w:szCs w:val="22"/>
        </w:rPr>
        <w:t xml:space="preserve">, 151, pp.118–131. </w:t>
      </w:r>
      <w:hyperlink r:id="rId30" w:tgtFrame="_new" w:history="1">
        <w:r w:rsidRPr="002B2F4C">
          <w:rPr>
            <w:rStyle w:val="Hyperlink"/>
            <w:rFonts w:eastAsiaTheme="majorEastAsia"/>
            <w:sz w:val="22"/>
            <w:szCs w:val="22"/>
          </w:rPr>
          <w:t>https://doi.org/10.1016/j.obhdp.2018.12.001</w:t>
        </w:r>
      </w:hyperlink>
    </w:p>
    <w:p w14:paraId="5227D75B"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Luyben, P.D. and Bailey, J.S. (1979). Newspaper recycling: The effects of rewards and proximity of containers. </w:t>
      </w:r>
      <w:r w:rsidRPr="002B2F4C">
        <w:rPr>
          <w:rStyle w:val="Emphasis"/>
          <w:rFonts w:eastAsiaTheme="majorEastAsia"/>
          <w:sz w:val="22"/>
          <w:szCs w:val="22"/>
        </w:rPr>
        <w:t xml:space="preserve">Environment and </w:t>
      </w:r>
      <w:proofErr w:type="spellStart"/>
      <w:r w:rsidRPr="002B2F4C">
        <w:rPr>
          <w:rStyle w:val="Emphasis"/>
          <w:rFonts w:eastAsiaTheme="majorEastAsia"/>
          <w:sz w:val="22"/>
          <w:szCs w:val="22"/>
        </w:rPr>
        <w:t>Behavior</w:t>
      </w:r>
      <w:proofErr w:type="spellEnd"/>
      <w:r w:rsidRPr="002B2F4C">
        <w:rPr>
          <w:sz w:val="22"/>
          <w:szCs w:val="22"/>
        </w:rPr>
        <w:t>, 11(4), pp.539–557.</w:t>
      </w:r>
    </w:p>
    <w:p w14:paraId="5D7DA442"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Maca-Millán, S., Arias-Arévalo, P. and Restrepo-Plaza, L. (2021). Payment for ecosystem services and motivational crowding: Experimental insights regarding the integration of plural values via non-monetary incentives. </w:t>
      </w:r>
      <w:r w:rsidRPr="002B2F4C">
        <w:rPr>
          <w:rStyle w:val="Emphasis"/>
          <w:rFonts w:eastAsiaTheme="majorEastAsia"/>
          <w:sz w:val="22"/>
          <w:szCs w:val="22"/>
        </w:rPr>
        <w:t>Ecosystem Services</w:t>
      </w:r>
      <w:r w:rsidRPr="002B2F4C">
        <w:rPr>
          <w:sz w:val="22"/>
          <w:szCs w:val="22"/>
        </w:rPr>
        <w:t xml:space="preserve">, 52, 101375. </w:t>
      </w:r>
      <w:hyperlink r:id="rId31" w:tgtFrame="_new" w:history="1">
        <w:r w:rsidRPr="002B2F4C">
          <w:rPr>
            <w:rStyle w:val="Hyperlink"/>
            <w:rFonts w:eastAsiaTheme="majorEastAsia"/>
            <w:sz w:val="22"/>
            <w:szCs w:val="22"/>
          </w:rPr>
          <w:t>https://doi.org/10.1016/j.ecoser.2021.101375</w:t>
        </w:r>
      </w:hyperlink>
    </w:p>
    <w:p w14:paraId="38136EE3"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Maki, A., Burns, R.J., Ha, L. and Rothman, A.J. (2016). Paying people to protect the environment: A meta-analysis of financial incentive interventions to promote pro-environmental </w:t>
      </w:r>
      <w:proofErr w:type="spellStart"/>
      <w:r w:rsidRPr="002B2F4C">
        <w:rPr>
          <w:sz w:val="22"/>
          <w:szCs w:val="22"/>
        </w:rPr>
        <w:t>behaviors</w:t>
      </w:r>
      <w:proofErr w:type="spellEnd"/>
      <w:r w:rsidRPr="002B2F4C">
        <w:rPr>
          <w:sz w:val="22"/>
          <w:szCs w:val="22"/>
        </w:rPr>
        <w:t xml:space="preserve">. </w:t>
      </w:r>
      <w:r w:rsidRPr="002B2F4C">
        <w:rPr>
          <w:rStyle w:val="Emphasis"/>
          <w:rFonts w:eastAsiaTheme="majorEastAsia"/>
          <w:sz w:val="22"/>
          <w:szCs w:val="22"/>
        </w:rPr>
        <w:t>Journal of Environmental Psychology</w:t>
      </w:r>
      <w:r w:rsidRPr="002B2F4C">
        <w:rPr>
          <w:sz w:val="22"/>
          <w:szCs w:val="22"/>
        </w:rPr>
        <w:t>, 47, pp.242–255.</w:t>
      </w:r>
    </w:p>
    <w:p w14:paraId="5C91DE6B"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Mahajan, V., Muller, E. and Bass, F.M. (1990). New product diffusion models in marketing: A review and directions for research. </w:t>
      </w:r>
      <w:r w:rsidRPr="002B2F4C">
        <w:rPr>
          <w:rStyle w:val="Emphasis"/>
          <w:rFonts w:eastAsiaTheme="majorEastAsia"/>
          <w:sz w:val="22"/>
          <w:szCs w:val="22"/>
        </w:rPr>
        <w:t>Journal of Marketing</w:t>
      </w:r>
      <w:r w:rsidRPr="002B2F4C">
        <w:rPr>
          <w:sz w:val="22"/>
          <w:szCs w:val="22"/>
        </w:rPr>
        <w:t>, 54(1), pp.1–26.</w:t>
      </w:r>
    </w:p>
    <w:p w14:paraId="630E948C"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Marans, R.W. and Lee, Y.J. (1993). Linking recycling </w:t>
      </w:r>
      <w:proofErr w:type="spellStart"/>
      <w:r w:rsidRPr="002B2F4C">
        <w:rPr>
          <w:sz w:val="22"/>
          <w:szCs w:val="22"/>
        </w:rPr>
        <w:t>behavior</w:t>
      </w:r>
      <w:proofErr w:type="spellEnd"/>
      <w:r w:rsidRPr="002B2F4C">
        <w:rPr>
          <w:sz w:val="22"/>
          <w:szCs w:val="22"/>
        </w:rPr>
        <w:t xml:space="preserve"> to waste management planning: A case study of office workers in Taiwan. </w:t>
      </w:r>
      <w:r w:rsidRPr="002B2F4C">
        <w:rPr>
          <w:rStyle w:val="Emphasis"/>
          <w:rFonts w:eastAsiaTheme="majorEastAsia"/>
          <w:sz w:val="22"/>
          <w:szCs w:val="22"/>
        </w:rPr>
        <w:t>Landscape and Urban Planning</w:t>
      </w:r>
      <w:r w:rsidRPr="002B2F4C">
        <w:rPr>
          <w:sz w:val="22"/>
          <w:szCs w:val="22"/>
        </w:rPr>
        <w:t>, 26(1–4), pp.203–214.</w:t>
      </w:r>
    </w:p>
    <w:p w14:paraId="4165AB5B" w14:textId="77777777" w:rsidR="00FB6844"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McCarty, J.A. and Shrum, L.J. (2001). The influence of individualism, collectivism, and locus of control on environmental beliefs and </w:t>
      </w:r>
      <w:proofErr w:type="spellStart"/>
      <w:r w:rsidRPr="002B2F4C">
        <w:rPr>
          <w:sz w:val="22"/>
          <w:szCs w:val="22"/>
        </w:rPr>
        <w:t>behavior</w:t>
      </w:r>
      <w:proofErr w:type="spellEnd"/>
      <w:r w:rsidRPr="002B2F4C">
        <w:rPr>
          <w:sz w:val="22"/>
          <w:szCs w:val="22"/>
        </w:rPr>
        <w:t xml:space="preserve">. </w:t>
      </w:r>
      <w:r w:rsidRPr="002B2F4C">
        <w:rPr>
          <w:rStyle w:val="Emphasis"/>
          <w:rFonts w:eastAsiaTheme="majorEastAsia"/>
          <w:sz w:val="22"/>
          <w:szCs w:val="22"/>
        </w:rPr>
        <w:t>Journal of Public Policy &amp; Marketing</w:t>
      </w:r>
      <w:r w:rsidRPr="002B2F4C">
        <w:rPr>
          <w:sz w:val="22"/>
          <w:szCs w:val="22"/>
        </w:rPr>
        <w:t>, 20(1), pp.93–104.</w:t>
      </w:r>
    </w:p>
    <w:p w14:paraId="54C466C7" w14:textId="1D9EBADE" w:rsidR="002F2117" w:rsidRPr="002B2F4C" w:rsidRDefault="00C61F3C" w:rsidP="00FB6844">
      <w:pPr>
        <w:pStyle w:val="NormalWeb"/>
        <w:spacing w:before="0" w:beforeAutospacing="0" w:after="0" w:afterAutospacing="0"/>
        <w:ind w:right="57" w:hanging="284"/>
        <w:jc w:val="both"/>
        <w:rPr>
          <w:sz w:val="22"/>
          <w:szCs w:val="22"/>
        </w:rPr>
      </w:pPr>
      <w:r w:rsidRPr="00C61F3C">
        <w:rPr>
          <w:sz w:val="22"/>
          <w:szCs w:val="22"/>
        </w:rPr>
        <w:t xml:space="preserve">Meade, Nigel &amp; Islam, </w:t>
      </w:r>
      <w:proofErr w:type="spellStart"/>
      <w:r w:rsidRPr="00C61F3C">
        <w:rPr>
          <w:sz w:val="22"/>
          <w:szCs w:val="22"/>
        </w:rPr>
        <w:t>Towhidul</w:t>
      </w:r>
      <w:proofErr w:type="spellEnd"/>
      <w:r w:rsidRPr="00C61F3C">
        <w:rPr>
          <w:sz w:val="22"/>
          <w:szCs w:val="22"/>
        </w:rPr>
        <w:t>, 2006. Modelling and forecasting the diffusion of innovation - A 25-year review</w:t>
      </w:r>
      <w:r>
        <w:rPr>
          <w:sz w:val="22"/>
          <w:szCs w:val="22"/>
        </w:rPr>
        <w:t xml:space="preserve">. </w:t>
      </w:r>
      <w:r w:rsidRPr="00C61F3C">
        <w:rPr>
          <w:sz w:val="22"/>
          <w:szCs w:val="22"/>
        </w:rPr>
        <w:t xml:space="preserve"> </w:t>
      </w:r>
      <w:r w:rsidRPr="002B3D69">
        <w:rPr>
          <w:i/>
          <w:iCs/>
          <w:sz w:val="22"/>
          <w:szCs w:val="22"/>
        </w:rPr>
        <w:t>International Journal of Forecasting, Elsevier</w:t>
      </w:r>
      <w:r w:rsidRPr="00C61F3C">
        <w:rPr>
          <w:sz w:val="22"/>
          <w:szCs w:val="22"/>
        </w:rPr>
        <w:t>,</w:t>
      </w:r>
      <w:r>
        <w:rPr>
          <w:sz w:val="22"/>
          <w:szCs w:val="22"/>
        </w:rPr>
        <w:t xml:space="preserve"> </w:t>
      </w:r>
      <w:r w:rsidRPr="00C61F3C">
        <w:rPr>
          <w:sz w:val="22"/>
          <w:szCs w:val="22"/>
        </w:rPr>
        <w:t xml:space="preserve">22(3), </w:t>
      </w:r>
      <w:r>
        <w:rPr>
          <w:sz w:val="22"/>
          <w:szCs w:val="22"/>
        </w:rPr>
        <w:t>pp</w:t>
      </w:r>
      <w:r w:rsidR="00FB1191">
        <w:rPr>
          <w:sz w:val="22"/>
          <w:szCs w:val="22"/>
        </w:rPr>
        <w:t>.</w:t>
      </w:r>
      <w:r w:rsidRPr="00C61F3C">
        <w:rPr>
          <w:sz w:val="22"/>
          <w:szCs w:val="22"/>
        </w:rPr>
        <w:t xml:space="preserve"> 519-545</w:t>
      </w:r>
    </w:p>
    <w:p w14:paraId="746B9C7F"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Meneses, D.G. and Palacio, M.A.B. (2003). Comparison of two techniques to promote recycling: Block leader versus reward. </w:t>
      </w:r>
      <w:r w:rsidRPr="002B2F4C">
        <w:rPr>
          <w:rStyle w:val="Emphasis"/>
          <w:rFonts w:eastAsiaTheme="majorEastAsia"/>
          <w:sz w:val="22"/>
          <w:szCs w:val="22"/>
        </w:rPr>
        <w:t>Journal of Environmental Systems</w:t>
      </w:r>
      <w:r w:rsidRPr="002B2F4C">
        <w:rPr>
          <w:sz w:val="22"/>
          <w:szCs w:val="22"/>
        </w:rPr>
        <w:t>, 29(1), pp.67–82.</w:t>
      </w:r>
    </w:p>
    <w:p w14:paraId="5F5F9731"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Meneses, G.D. and Palacio, A.B. (2005). Recycling </w:t>
      </w:r>
      <w:proofErr w:type="spellStart"/>
      <w:r w:rsidRPr="002B2F4C">
        <w:rPr>
          <w:sz w:val="22"/>
          <w:szCs w:val="22"/>
        </w:rPr>
        <w:t>behavior</w:t>
      </w:r>
      <w:proofErr w:type="spellEnd"/>
      <w:r w:rsidRPr="002B2F4C">
        <w:rPr>
          <w:sz w:val="22"/>
          <w:szCs w:val="22"/>
        </w:rPr>
        <w:t xml:space="preserve">: A multidimensional approach. </w:t>
      </w:r>
      <w:r w:rsidRPr="002B2F4C">
        <w:rPr>
          <w:rStyle w:val="Emphasis"/>
          <w:rFonts w:eastAsiaTheme="majorEastAsia"/>
          <w:sz w:val="22"/>
          <w:szCs w:val="22"/>
        </w:rPr>
        <w:t xml:space="preserve">Environment and </w:t>
      </w:r>
      <w:proofErr w:type="spellStart"/>
      <w:r w:rsidRPr="002B2F4C">
        <w:rPr>
          <w:rStyle w:val="Emphasis"/>
          <w:rFonts w:eastAsiaTheme="majorEastAsia"/>
          <w:sz w:val="22"/>
          <w:szCs w:val="22"/>
        </w:rPr>
        <w:t>Behavior</w:t>
      </w:r>
      <w:proofErr w:type="spellEnd"/>
      <w:r w:rsidRPr="002B2F4C">
        <w:rPr>
          <w:sz w:val="22"/>
          <w:szCs w:val="22"/>
        </w:rPr>
        <w:t>, 37(6), pp.837–860.</w:t>
      </w:r>
    </w:p>
    <w:p w14:paraId="71381195" w14:textId="77777777" w:rsidR="00FB6844" w:rsidRPr="002B2F4C" w:rsidRDefault="00FB6844" w:rsidP="00FB6844">
      <w:pPr>
        <w:pStyle w:val="NormalWeb"/>
        <w:spacing w:before="0" w:beforeAutospacing="0" w:after="0" w:afterAutospacing="0"/>
        <w:ind w:right="57" w:hanging="284"/>
        <w:jc w:val="both"/>
        <w:rPr>
          <w:sz w:val="22"/>
          <w:szCs w:val="22"/>
        </w:rPr>
      </w:pPr>
      <w:proofErr w:type="spellStart"/>
      <w:r w:rsidRPr="002B2F4C">
        <w:rPr>
          <w:sz w:val="22"/>
          <w:szCs w:val="22"/>
        </w:rPr>
        <w:t>Miafodzyeva</w:t>
      </w:r>
      <w:proofErr w:type="spellEnd"/>
      <w:r w:rsidRPr="002B2F4C">
        <w:rPr>
          <w:sz w:val="22"/>
          <w:szCs w:val="22"/>
        </w:rPr>
        <w:t xml:space="preserve">, S. and Brandt, N. (2013). Recycling behaviour among householders: Synthesizing determinants via a meta-analysis. </w:t>
      </w:r>
      <w:r w:rsidRPr="002B2F4C">
        <w:rPr>
          <w:rStyle w:val="Emphasis"/>
          <w:rFonts w:eastAsiaTheme="majorEastAsia"/>
          <w:sz w:val="22"/>
          <w:szCs w:val="22"/>
        </w:rPr>
        <w:t xml:space="preserve">Waste and Biomass </w:t>
      </w:r>
      <w:proofErr w:type="spellStart"/>
      <w:r w:rsidRPr="002B2F4C">
        <w:rPr>
          <w:rStyle w:val="Emphasis"/>
          <w:rFonts w:eastAsiaTheme="majorEastAsia"/>
          <w:sz w:val="22"/>
          <w:szCs w:val="22"/>
        </w:rPr>
        <w:t>Valorization</w:t>
      </w:r>
      <w:proofErr w:type="spellEnd"/>
      <w:r w:rsidRPr="002B2F4C">
        <w:rPr>
          <w:sz w:val="22"/>
          <w:szCs w:val="22"/>
        </w:rPr>
        <w:t>, 4(2), pp.221–235.</w:t>
      </w:r>
    </w:p>
    <w:p w14:paraId="0F0778B8"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Oke, A. (2015). Workplace waste recycling behaviour: A meta-analytical review. </w:t>
      </w:r>
      <w:r w:rsidRPr="002B2F4C">
        <w:rPr>
          <w:rStyle w:val="Emphasis"/>
          <w:rFonts w:eastAsiaTheme="majorEastAsia"/>
          <w:sz w:val="22"/>
          <w:szCs w:val="22"/>
        </w:rPr>
        <w:t>Sustainability</w:t>
      </w:r>
      <w:r w:rsidRPr="002B2F4C">
        <w:rPr>
          <w:sz w:val="22"/>
          <w:szCs w:val="22"/>
        </w:rPr>
        <w:t>, 7(6), pp.7175–7194.</w:t>
      </w:r>
    </w:p>
    <w:p w14:paraId="2CAEDA6D" w14:textId="77777777" w:rsidR="00FB6844" w:rsidRPr="002B2F4C" w:rsidRDefault="00FB6844" w:rsidP="00FB6844">
      <w:pPr>
        <w:pStyle w:val="NormalWeb"/>
        <w:spacing w:before="0" w:beforeAutospacing="0" w:after="0" w:afterAutospacing="0"/>
        <w:ind w:right="57" w:hanging="284"/>
        <w:jc w:val="both"/>
        <w:rPr>
          <w:sz w:val="22"/>
          <w:szCs w:val="22"/>
        </w:rPr>
      </w:pPr>
      <w:proofErr w:type="spellStart"/>
      <w:r w:rsidRPr="002B2F4C">
        <w:rPr>
          <w:sz w:val="22"/>
          <w:szCs w:val="22"/>
        </w:rPr>
        <w:t>Oluwadipe</w:t>
      </w:r>
      <w:proofErr w:type="spellEnd"/>
      <w:r w:rsidRPr="002B2F4C">
        <w:rPr>
          <w:sz w:val="22"/>
          <w:szCs w:val="22"/>
        </w:rPr>
        <w:t xml:space="preserve">, S., Garelick, H., McCarthy, S. and Purchase, D. (2022). A critical review of household recycling barriers in the United Kingdom. </w:t>
      </w:r>
      <w:r w:rsidRPr="002B2F4C">
        <w:rPr>
          <w:rStyle w:val="Emphasis"/>
          <w:rFonts w:eastAsiaTheme="majorEastAsia"/>
          <w:sz w:val="22"/>
          <w:szCs w:val="22"/>
        </w:rPr>
        <w:t>Waste Management &amp; Research</w:t>
      </w:r>
      <w:r w:rsidRPr="002B2F4C">
        <w:rPr>
          <w:sz w:val="22"/>
          <w:szCs w:val="22"/>
        </w:rPr>
        <w:t>, 40(7), pp.905–918. https://doi.org/10.1177/0734242X211060619</w:t>
      </w:r>
    </w:p>
    <w:p w14:paraId="4AFE482F" w14:textId="77777777" w:rsidR="00FB6844" w:rsidRPr="00982818" w:rsidRDefault="00FB6844" w:rsidP="00FB6844">
      <w:pPr>
        <w:pStyle w:val="NormalWeb"/>
        <w:spacing w:before="0" w:beforeAutospacing="0" w:after="0" w:afterAutospacing="0"/>
        <w:ind w:right="57" w:hanging="284"/>
        <w:jc w:val="both"/>
        <w:rPr>
          <w:color w:val="000000" w:themeColor="text1"/>
          <w:sz w:val="22"/>
          <w:szCs w:val="22"/>
        </w:rPr>
      </w:pPr>
      <w:r w:rsidRPr="002B2F4C">
        <w:rPr>
          <w:sz w:val="22"/>
          <w:szCs w:val="22"/>
        </w:rPr>
        <w:lastRenderedPageBreak/>
        <w:t xml:space="preserve">Osbaldiston, R. and Schott, J.P. (2012). Environmental sustainability and </w:t>
      </w:r>
      <w:proofErr w:type="spellStart"/>
      <w:r w:rsidRPr="002B2F4C">
        <w:rPr>
          <w:sz w:val="22"/>
          <w:szCs w:val="22"/>
        </w:rPr>
        <w:t>behavioral</w:t>
      </w:r>
      <w:proofErr w:type="spellEnd"/>
      <w:r w:rsidRPr="002B2F4C">
        <w:rPr>
          <w:sz w:val="22"/>
          <w:szCs w:val="22"/>
        </w:rPr>
        <w:t xml:space="preserve"> science: Meta-</w:t>
      </w:r>
      <w:r w:rsidRPr="00982818">
        <w:rPr>
          <w:color w:val="000000" w:themeColor="text1"/>
          <w:sz w:val="22"/>
          <w:szCs w:val="22"/>
        </w:rPr>
        <w:t xml:space="preserve">analysis of </w:t>
      </w:r>
      <w:proofErr w:type="spellStart"/>
      <w:r w:rsidRPr="00982818">
        <w:rPr>
          <w:color w:val="000000" w:themeColor="text1"/>
          <w:sz w:val="22"/>
          <w:szCs w:val="22"/>
        </w:rPr>
        <w:t>proenvironmental</w:t>
      </w:r>
      <w:proofErr w:type="spellEnd"/>
      <w:r w:rsidRPr="00982818">
        <w:rPr>
          <w:color w:val="000000" w:themeColor="text1"/>
          <w:sz w:val="22"/>
          <w:szCs w:val="22"/>
        </w:rPr>
        <w:t xml:space="preserve"> </w:t>
      </w:r>
      <w:proofErr w:type="spellStart"/>
      <w:r w:rsidRPr="00982818">
        <w:rPr>
          <w:color w:val="000000" w:themeColor="text1"/>
          <w:sz w:val="22"/>
          <w:szCs w:val="22"/>
        </w:rPr>
        <w:t>behavior</w:t>
      </w:r>
      <w:proofErr w:type="spellEnd"/>
      <w:r w:rsidRPr="00982818">
        <w:rPr>
          <w:color w:val="000000" w:themeColor="text1"/>
          <w:sz w:val="22"/>
          <w:szCs w:val="22"/>
        </w:rPr>
        <w:t xml:space="preserve"> experiments. </w:t>
      </w:r>
      <w:r w:rsidRPr="00982818">
        <w:rPr>
          <w:rStyle w:val="Emphasis"/>
          <w:rFonts w:eastAsiaTheme="majorEastAsia"/>
          <w:color w:val="000000" w:themeColor="text1"/>
          <w:sz w:val="22"/>
          <w:szCs w:val="22"/>
        </w:rPr>
        <w:t xml:space="preserve">Environment and </w:t>
      </w:r>
      <w:proofErr w:type="spellStart"/>
      <w:r w:rsidRPr="00982818">
        <w:rPr>
          <w:rStyle w:val="Emphasis"/>
          <w:rFonts w:eastAsiaTheme="majorEastAsia"/>
          <w:color w:val="000000" w:themeColor="text1"/>
          <w:sz w:val="22"/>
          <w:szCs w:val="22"/>
        </w:rPr>
        <w:t>Behavior</w:t>
      </w:r>
      <w:proofErr w:type="spellEnd"/>
      <w:r w:rsidRPr="00982818">
        <w:rPr>
          <w:color w:val="000000" w:themeColor="text1"/>
          <w:sz w:val="22"/>
          <w:szCs w:val="22"/>
        </w:rPr>
        <w:t>, 44(2), pp.257–299.</w:t>
      </w:r>
    </w:p>
    <w:p w14:paraId="182422F2" w14:textId="77777777" w:rsidR="00FB6844" w:rsidRPr="00982818" w:rsidRDefault="00FB6844" w:rsidP="00FB6844">
      <w:pPr>
        <w:pStyle w:val="NormalWeb"/>
        <w:spacing w:before="0" w:beforeAutospacing="0" w:after="0" w:afterAutospacing="0"/>
        <w:ind w:right="57" w:hanging="284"/>
        <w:jc w:val="both"/>
        <w:rPr>
          <w:color w:val="000000" w:themeColor="text1"/>
          <w:sz w:val="22"/>
          <w:szCs w:val="22"/>
        </w:rPr>
      </w:pPr>
      <w:r w:rsidRPr="00982818">
        <w:rPr>
          <w:color w:val="000000" w:themeColor="text1"/>
          <w:sz w:val="22"/>
          <w:szCs w:val="22"/>
        </w:rPr>
        <w:t xml:space="preserve">Owusu, V., Adjei-Addo, E., &amp; Sundberg, C. (2013). Do economic incentives affect attitudes to solid waste source separation? Evidence from Ghana. Resources, </w:t>
      </w:r>
      <w:r w:rsidRPr="00982818">
        <w:rPr>
          <w:i/>
          <w:iCs/>
          <w:color w:val="000000" w:themeColor="text1"/>
          <w:sz w:val="22"/>
          <w:szCs w:val="22"/>
        </w:rPr>
        <w:t>Conservation and Recycling</w:t>
      </w:r>
      <w:r w:rsidRPr="00982818">
        <w:rPr>
          <w:color w:val="000000" w:themeColor="text1"/>
          <w:sz w:val="22"/>
          <w:szCs w:val="22"/>
        </w:rPr>
        <w:t>, 78, pp.115-123.</w:t>
      </w:r>
    </w:p>
    <w:p w14:paraId="3D5D58A9" w14:textId="77777777" w:rsidR="00FB6844" w:rsidRPr="002B2F4C" w:rsidRDefault="00FB6844" w:rsidP="00FB6844">
      <w:pPr>
        <w:pStyle w:val="NormalWeb"/>
        <w:spacing w:before="0" w:beforeAutospacing="0" w:after="0" w:afterAutospacing="0"/>
        <w:ind w:right="57" w:hanging="284"/>
        <w:jc w:val="both"/>
        <w:rPr>
          <w:sz w:val="22"/>
          <w:szCs w:val="22"/>
        </w:rPr>
      </w:pPr>
      <w:proofErr w:type="spellStart"/>
      <w:r w:rsidRPr="002B2F4C">
        <w:rPr>
          <w:sz w:val="22"/>
          <w:szCs w:val="22"/>
        </w:rPr>
        <w:t>Risonarta</w:t>
      </w:r>
      <w:proofErr w:type="spellEnd"/>
      <w:r w:rsidRPr="002B2F4C">
        <w:rPr>
          <w:sz w:val="22"/>
          <w:szCs w:val="22"/>
        </w:rPr>
        <w:t xml:space="preserve">, V.Y., Yu, C. and </w:t>
      </w:r>
      <w:proofErr w:type="spellStart"/>
      <w:r w:rsidRPr="002B2F4C">
        <w:rPr>
          <w:sz w:val="22"/>
          <w:szCs w:val="22"/>
        </w:rPr>
        <w:t>Ongpeng</w:t>
      </w:r>
      <w:proofErr w:type="spellEnd"/>
      <w:r w:rsidRPr="002B2F4C">
        <w:rPr>
          <w:sz w:val="22"/>
          <w:szCs w:val="22"/>
        </w:rPr>
        <w:t xml:space="preserve">, J.M.C. (2019). Strategy to improve recycling yield of aluminium cans. </w:t>
      </w:r>
      <w:r w:rsidRPr="002B2F4C">
        <w:rPr>
          <w:rStyle w:val="Emphasis"/>
          <w:rFonts w:eastAsiaTheme="majorEastAsia"/>
          <w:sz w:val="22"/>
          <w:szCs w:val="22"/>
        </w:rPr>
        <w:t>E3S Web of Conferences</w:t>
      </w:r>
      <w:r w:rsidRPr="002B2F4C">
        <w:rPr>
          <w:sz w:val="22"/>
          <w:szCs w:val="22"/>
        </w:rPr>
        <w:t>, 130. EDP Sciences.</w:t>
      </w:r>
    </w:p>
    <w:p w14:paraId="411F0E75" w14:textId="77777777" w:rsidR="00FB6844" w:rsidRPr="00982818" w:rsidRDefault="00FB6844" w:rsidP="00FB6844">
      <w:pPr>
        <w:pStyle w:val="NormalWeb"/>
        <w:spacing w:before="0" w:beforeAutospacing="0" w:after="0" w:afterAutospacing="0"/>
        <w:ind w:right="57" w:hanging="284"/>
        <w:jc w:val="both"/>
        <w:rPr>
          <w:color w:val="000000" w:themeColor="text1"/>
          <w:sz w:val="22"/>
          <w:szCs w:val="22"/>
        </w:rPr>
      </w:pPr>
      <w:r w:rsidRPr="002B3D69">
        <w:rPr>
          <w:color w:val="000000" w:themeColor="text1"/>
          <w:sz w:val="22"/>
          <w:szCs w:val="22"/>
        </w:rPr>
        <w:t>Rode, J., Gómez-</w:t>
      </w:r>
      <w:proofErr w:type="spellStart"/>
      <w:r w:rsidRPr="002B3D69">
        <w:rPr>
          <w:color w:val="000000" w:themeColor="text1"/>
          <w:sz w:val="22"/>
          <w:szCs w:val="22"/>
        </w:rPr>
        <w:t>Baggethun</w:t>
      </w:r>
      <w:proofErr w:type="spellEnd"/>
      <w:r w:rsidRPr="002B3D69">
        <w:rPr>
          <w:color w:val="000000" w:themeColor="text1"/>
          <w:sz w:val="22"/>
          <w:szCs w:val="22"/>
        </w:rPr>
        <w:t xml:space="preserve">, E., &amp; Krause, T. (2015). </w:t>
      </w:r>
      <w:r w:rsidRPr="00982818">
        <w:rPr>
          <w:color w:val="000000" w:themeColor="text1"/>
          <w:sz w:val="22"/>
          <w:szCs w:val="22"/>
        </w:rPr>
        <w:t xml:space="preserve">Motivation crowding by economic incentives in conservation policy: A review of the empirical evidence. </w:t>
      </w:r>
      <w:r w:rsidRPr="00982818">
        <w:rPr>
          <w:i/>
          <w:iCs/>
          <w:color w:val="000000" w:themeColor="text1"/>
          <w:sz w:val="22"/>
          <w:szCs w:val="22"/>
        </w:rPr>
        <w:t>Ecological Economics</w:t>
      </w:r>
      <w:r w:rsidRPr="00982818">
        <w:rPr>
          <w:color w:val="000000" w:themeColor="text1"/>
          <w:sz w:val="22"/>
          <w:szCs w:val="22"/>
        </w:rPr>
        <w:t>, 117, pp.270-282.</w:t>
      </w:r>
    </w:p>
    <w:p w14:paraId="5F7A67C8" w14:textId="77777777" w:rsidR="00FB6844" w:rsidRPr="00982818" w:rsidRDefault="00FB6844" w:rsidP="00FB6844">
      <w:pPr>
        <w:pStyle w:val="NormalWeb"/>
        <w:spacing w:before="0" w:beforeAutospacing="0" w:after="0" w:afterAutospacing="0"/>
        <w:ind w:right="57" w:hanging="284"/>
        <w:jc w:val="both"/>
        <w:rPr>
          <w:color w:val="000000" w:themeColor="text1"/>
          <w:sz w:val="22"/>
          <w:szCs w:val="22"/>
        </w:rPr>
      </w:pPr>
      <w:r w:rsidRPr="002B3D69">
        <w:rPr>
          <w:color w:val="000000" w:themeColor="text1"/>
          <w:sz w:val="22"/>
          <w:szCs w:val="22"/>
        </w:rPr>
        <w:t xml:space="preserve">Scaglione, M., Giovannetti, E., &amp; </w:t>
      </w:r>
      <w:proofErr w:type="spellStart"/>
      <w:r w:rsidRPr="002B3D69">
        <w:rPr>
          <w:color w:val="000000" w:themeColor="text1"/>
          <w:sz w:val="22"/>
          <w:szCs w:val="22"/>
        </w:rPr>
        <w:t>Hamoudia</w:t>
      </w:r>
      <w:proofErr w:type="spellEnd"/>
      <w:r w:rsidRPr="002B3D69">
        <w:rPr>
          <w:color w:val="000000" w:themeColor="text1"/>
          <w:sz w:val="22"/>
          <w:szCs w:val="22"/>
        </w:rPr>
        <w:t xml:space="preserve">, M. (2015). </w:t>
      </w:r>
      <w:r w:rsidRPr="00982818">
        <w:rPr>
          <w:color w:val="000000" w:themeColor="text1"/>
          <w:sz w:val="22"/>
          <w:szCs w:val="22"/>
        </w:rPr>
        <w:t xml:space="preserve">The diffusion of mobile social networking: Exploring adoption externalities in four G7 countries. </w:t>
      </w:r>
      <w:r w:rsidRPr="00982818">
        <w:rPr>
          <w:i/>
          <w:iCs/>
          <w:color w:val="000000" w:themeColor="text1"/>
          <w:sz w:val="22"/>
          <w:szCs w:val="22"/>
        </w:rPr>
        <w:t>International Journal of Forecasting</w:t>
      </w:r>
      <w:r w:rsidRPr="00982818">
        <w:rPr>
          <w:color w:val="000000" w:themeColor="text1"/>
          <w:sz w:val="22"/>
          <w:szCs w:val="22"/>
        </w:rPr>
        <w:t>, 31(4), pp.1159–1170.</w:t>
      </w:r>
    </w:p>
    <w:p w14:paraId="75EC5638"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Schwartz, D., </w:t>
      </w:r>
      <w:proofErr w:type="spellStart"/>
      <w:r w:rsidRPr="002B2F4C">
        <w:rPr>
          <w:sz w:val="22"/>
          <w:szCs w:val="22"/>
        </w:rPr>
        <w:t>Bruine</w:t>
      </w:r>
      <w:proofErr w:type="spellEnd"/>
      <w:r w:rsidRPr="002B2F4C">
        <w:rPr>
          <w:sz w:val="22"/>
          <w:szCs w:val="22"/>
        </w:rPr>
        <w:t xml:space="preserve"> de Bruin, W., Fischhoff, B. and Lave, L. (2015). Advertising energy saving programs: The potential environmental cost of emphasizing monetary savings. </w:t>
      </w:r>
      <w:r w:rsidRPr="002B2F4C">
        <w:rPr>
          <w:rStyle w:val="Emphasis"/>
          <w:rFonts w:eastAsiaTheme="majorEastAsia"/>
          <w:sz w:val="22"/>
          <w:szCs w:val="22"/>
        </w:rPr>
        <w:t>Journal of Experimental Psychology: Applied</w:t>
      </w:r>
      <w:r w:rsidRPr="002B2F4C">
        <w:rPr>
          <w:sz w:val="22"/>
          <w:szCs w:val="22"/>
        </w:rPr>
        <w:t>, 21(2), pp.158–166.</w:t>
      </w:r>
    </w:p>
    <w:p w14:paraId="06B49823" w14:textId="77777777" w:rsidR="00FB6844" w:rsidRPr="00982818" w:rsidRDefault="00FB6844" w:rsidP="00FB6844">
      <w:pPr>
        <w:pStyle w:val="NormalWeb"/>
        <w:spacing w:before="0" w:beforeAutospacing="0" w:after="0" w:afterAutospacing="0"/>
        <w:ind w:right="57" w:hanging="284"/>
        <w:jc w:val="both"/>
        <w:rPr>
          <w:color w:val="000000" w:themeColor="text1"/>
          <w:sz w:val="22"/>
          <w:szCs w:val="22"/>
        </w:rPr>
      </w:pPr>
      <w:r w:rsidRPr="00982818">
        <w:rPr>
          <w:color w:val="000000" w:themeColor="text1"/>
          <w:sz w:val="22"/>
          <w:szCs w:val="22"/>
        </w:rPr>
        <w:t xml:space="preserve">Schultz, P. W. (1999). Changing </w:t>
      </w:r>
      <w:proofErr w:type="spellStart"/>
      <w:r w:rsidRPr="00982818">
        <w:rPr>
          <w:color w:val="000000" w:themeColor="text1"/>
          <w:sz w:val="22"/>
          <w:szCs w:val="22"/>
        </w:rPr>
        <w:t>behavior</w:t>
      </w:r>
      <w:proofErr w:type="spellEnd"/>
      <w:r w:rsidRPr="00982818">
        <w:rPr>
          <w:color w:val="000000" w:themeColor="text1"/>
          <w:sz w:val="22"/>
          <w:szCs w:val="22"/>
        </w:rPr>
        <w:t xml:space="preserve"> with normative feedback interventions: A field experiment on </w:t>
      </w:r>
      <w:proofErr w:type="spellStart"/>
      <w:r w:rsidRPr="00982818">
        <w:rPr>
          <w:color w:val="000000" w:themeColor="text1"/>
          <w:sz w:val="22"/>
          <w:szCs w:val="22"/>
        </w:rPr>
        <w:t>curbside</w:t>
      </w:r>
      <w:proofErr w:type="spellEnd"/>
      <w:r w:rsidRPr="00982818">
        <w:rPr>
          <w:color w:val="000000" w:themeColor="text1"/>
          <w:sz w:val="22"/>
          <w:szCs w:val="22"/>
        </w:rPr>
        <w:t xml:space="preserve"> recycling. </w:t>
      </w:r>
      <w:r w:rsidRPr="00982818">
        <w:rPr>
          <w:i/>
          <w:iCs/>
          <w:color w:val="000000" w:themeColor="text1"/>
          <w:sz w:val="22"/>
          <w:szCs w:val="22"/>
        </w:rPr>
        <w:t>Basic and Applied Social Psychology</w:t>
      </w:r>
      <w:r w:rsidRPr="00982818">
        <w:rPr>
          <w:color w:val="000000" w:themeColor="text1"/>
          <w:sz w:val="22"/>
          <w:szCs w:val="22"/>
        </w:rPr>
        <w:t>, 21(1), pp.25-36.</w:t>
      </w:r>
    </w:p>
    <w:p w14:paraId="593D1882"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Scott, R.H. (2009). Sustainable curriculum, sustainable university. </w:t>
      </w:r>
      <w:proofErr w:type="spellStart"/>
      <w:r w:rsidRPr="002B2F4C">
        <w:rPr>
          <w:rStyle w:val="Emphasis"/>
          <w:rFonts w:eastAsiaTheme="majorEastAsia"/>
          <w:sz w:val="22"/>
          <w:szCs w:val="22"/>
        </w:rPr>
        <w:t>eCULTURE</w:t>
      </w:r>
      <w:proofErr w:type="spellEnd"/>
      <w:r w:rsidRPr="002B2F4C">
        <w:rPr>
          <w:sz w:val="22"/>
          <w:szCs w:val="22"/>
        </w:rPr>
        <w:t>, 2(1), 15.</w:t>
      </w:r>
    </w:p>
    <w:p w14:paraId="17E209FF"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Seacat, J.D. and Boileau, N. (2018). Demographic and community-level predictors of recycling </w:t>
      </w:r>
      <w:proofErr w:type="spellStart"/>
      <w:r w:rsidRPr="002B2F4C">
        <w:rPr>
          <w:sz w:val="22"/>
          <w:szCs w:val="22"/>
        </w:rPr>
        <w:t>behavior</w:t>
      </w:r>
      <w:proofErr w:type="spellEnd"/>
      <w:r w:rsidRPr="002B2F4C">
        <w:rPr>
          <w:sz w:val="22"/>
          <w:szCs w:val="22"/>
        </w:rPr>
        <w:t xml:space="preserve">: A statewide assessment. </w:t>
      </w:r>
      <w:r w:rsidRPr="002B2F4C">
        <w:rPr>
          <w:rStyle w:val="Emphasis"/>
          <w:rFonts w:eastAsiaTheme="majorEastAsia"/>
          <w:sz w:val="22"/>
          <w:szCs w:val="22"/>
        </w:rPr>
        <w:t>Journal of Environmental Psychology</w:t>
      </w:r>
      <w:r w:rsidRPr="002B2F4C">
        <w:rPr>
          <w:sz w:val="22"/>
          <w:szCs w:val="22"/>
        </w:rPr>
        <w:t>, 56, pp.12–19.</w:t>
      </w:r>
    </w:p>
    <w:p w14:paraId="55A63C26"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Sheremeta, R.M. (2013). Overbidding and heterogeneous </w:t>
      </w:r>
      <w:proofErr w:type="spellStart"/>
      <w:r w:rsidRPr="002B2F4C">
        <w:rPr>
          <w:sz w:val="22"/>
          <w:szCs w:val="22"/>
        </w:rPr>
        <w:t>behavior</w:t>
      </w:r>
      <w:proofErr w:type="spellEnd"/>
      <w:r w:rsidRPr="002B2F4C">
        <w:rPr>
          <w:sz w:val="22"/>
          <w:szCs w:val="22"/>
        </w:rPr>
        <w:t xml:space="preserve"> in contest experiments. In: Market Experiments. </w:t>
      </w:r>
      <w:r w:rsidRPr="002B2F4C">
        <w:rPr>
          <w:rStyle w:val="Emphasis"/>
          <w:rFonts w:eastAsiaTheme="majorEastAsia"/>
          <w:sz w:val="22"/>
          <w:szCs w:val="22"/>
        </w:rPr>
        <w:t>Journal of Economic Surveys</w:t>
      </w:r>
      <w:r w:rsidRPr="002B2F4C">
        <w:rPr>
          <w:sz w:val="22"/>
          <w:szCs w:val="22"/>
        </w:rPr>
        <w:t>, 27(3), pp.491–514.</w:t>
      </w:r>
    </w:p>
    <w:p w14:paraId="655E66B4"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Shrum, L.J., Lowrey, T.M. and McCarty, J.A. (1994). Recycling as a marketing problem: A framework for strategy development. </w:t>
      </w:r>
      <w:r w:rsidRPr="002B2F4C">
        <w:rPr>
          <w:rStyle w:val="Emphasis"/>
          <w:rFonts w:eastAsiaTheme="majorEastAsia"/>
          <w:sz w:val="22"/>
          <w:szCs w:val="22"/>
        </w:rPr>
        <w:t>Psychology &amp; Marketing</w:t>
      </w:r>
      <w:r w:rsidRPr="002B2F4C">
        <w:rPr>
          <w:sz w:val="22"/>
          <w:szCs w:val="22"/>
        </w:rPr>
        <w:t>, 11(4), pp.393–416.</w:t>
      </w:r>
    </w:p>
    <w:p w14:paraId="7196EC9E" w14:textId="77777777" w:rsidR="00FB6844" w:rsidRPr="00982818" w:rsidRDefault="00FB6844" w:rsidP="00FB6844">
      <w:pPr>
        <w:pStyle w:val="NormalWeb"/>
        <w:spacing w:before="0" w:beforeAutospacing="0" w:after="0" w:afterAutospacing="0"/>
        <w:ind w:right="57" w:hanging="284"/>
        <w:jc w:val="both"/>
        <w:rPr>
          <w:color w:val="000000" w:themeColor="text1"/>
          <w:sz w:val="22"/>
          <w:szCs w:val="22"/>
        </w:rPr>
      </w:pPr>
      <w:r w:rsidRPr="00982818">
        <w:rPr>
          <w:color w:val="000000" w:themeColor="text1"/>
          <w:sz w:val="22"/>
          <w:szCs w:val="22"/>
        </w:rPr>
        <w:t xml:space="preserve">Smith, V. L. (1976). Experimental economics: Induced value theory. </w:t>
      </w:r>
      <w:r w:rsidRPr="00982818">
        <w:rPr>
          <w:i/>
          <w:iCs/>
          <w:color w:val="000000" w:themeColor="text1"/>
          <w:sz w:val="22"/>
          <w:szCs w:val="22"/>
        </w:rPr>
        <w:t>American Economic Review</w:t>
      </w:r>
      <w:r w:rsidRPr="00982818">
        <w:rPr>
          <w:color w:val="000000" w:themeColor="text1"/>
          <w:sz w:val="22"/>
          <w:szCs w:val="22"/>
        </w:rPr>
        <w:t>, 66(2), pp.274-279.</w:t>
      </w:r>
    </w:p>
    <w:p w14:paraId="46005273"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Steinhorst, J. and Klöckner, C.A. (2018). When framing matters: Monetary versus environmental messages in energy-saving appeals. </w:t>
      </w:r>
      <w:r w:rsidRPr="002B2F4C">
        <w:rPr>
          <w:rStyle w:val="Emphasis"/>
          <w:rFonts w:eastAsiaTheme="majorEastAsia"/>
          <w:sz w:val="22"/>
          <w:szCs w:val="22"/>
        </w:rPr>
        <w:t>Journal of Environmental Psychology</w:t>
      </w:r>
      <w:r w:rsidRPr="002B2F4C">
        <w:rPr>
          <w:sz w:val="22"/>
          <w:szCs w:val="22"/>
        </w:rPr>
        <w:t>, 56, pp.109–117.</w:t>
      </w:r>
    </w:p>
    <w:p w14:paraId="1567D295"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Timlett, R.E. and Williams, I.D. (2008). Public participation and recycling performance in England: A comparison of tools for behaviour change. </w:t>
      </w:r>
      <w:r w:rsidRPr="002B2F4C">
        <w:rPr>
          <w:rStyle w:val="Emphasis"/>
          <w:rFonts w:eastAsiaTheme="majorEastAsia"/>
          <w:sz w:val="22"/>
          <w:szCs w:val="22"/>
        </w:rPr>
        <w:t>Resources, Conservation and Recycling</w:t>
      </w:r>
      <w:r w:rsidRPr="002B2F4C">
        <w:rPr>
          <w:sz w:val="22"/>
          <w:szCs w:val="22"/>
        </w:rPr>
        <w:t>, 52(4), pp.622–634.</w:t>
      </w:r>
    </w:p>
    <w:p w14:paraId="4B065893"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Tullock, G. (1980). Efficient rent seeking. In: Buchanan, J.M., Tollison, R.D. and Tullock, G. (eds.) </w:t>
      </w:r>
      <w:r w:rsidRPr="002B2F4C">
        <w:rPr>
          <w:rStyle w:val="Emphasis"/>
          <w:rFonts w:eastAsiaTheme="majorEastAsia"/>
          <w:sz w:val="22"/>
          <w:szCs w:val="22"/>
        </w:rPr>
        <w:t>Toward a theory of the rent-seeking society</w:t>
      </w:r>
      <w:r w:rsidRPr="002B2F4C">
        <w:rPr>
          <w:sz w:val="22"/>
          <w:szCs w:val="22"/>
        </w:rPr>
        <w:t>. Texas A&amp;M University Press, pp.97–112.</w:t>
      </w:r>
    </w:p>
    <w:p w14:paraId="4D80CCF4" w14:textId="77777777" w:rsidR="00FB6844" w:rsidRPr="00497D69" w:rsidRDefault="00FB6844" w:rsidP="00FB6844">
      <w:pPr>
        <w:pStyle w:val="NormalWeb"/>
        <w:spacing w:before="0" w:beforeAutospacing="0" w:after="0" w:afterAutospacing="0"/>
        <w:ind w:right="57" w:hanging="284"/>
        <w:jc w:val="both"/>
        <w:rPr>
          <w:color w:val="000000" w:themeColor="text1"/>
          <w:sz w:val="22"/>
          <w:szCs w:val="22"/>
        </w:rPr>
      </w:pPr>
      <w:r w:rsidRPr="00497D69">
        <w:rPr>
          <w:color w:val="000000" w:themeColor="text1"/>
          <w:sz w:val="22"/>
          <w:szCs w:val="22"/>
        </w:rPr>
        <w:t xml:space="preserve">Uhlaner, C.J. (1989). “Relational goods” and participation: Incorporating sociability into a theory of rational action. </w:t>
      </w:r>
      <w:r w:rsidRPr="00497D69">
        <w:rPr>
          <w:rStyle w:val="Emphasis"/>
          <w:rFonts w:eastAsiaTheme="majorEastAsia"/>
          <w:color w:val="000000" w:themeColor="text1"/>
          <w:sz w:val="22"/>
          <w:szCs w:val="22"/>
        </w:rPr>
        <w:t>Public Choice</w:t>
      </w:r>
      <w:r w:rsidRPr="00497D69">
        <w:rPr>
          <w:color w:val="000000" w:themeColor="text1"/>
          <w:sz w:val="22"/>
          <w:szCs w:val="22"/>
        </w:rPr>
        <w:t>, 62, pp.253–285.</w:t>
      </w:r>
    </w:p>
    <w:p w14:paraId="61438667"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Van den </w:t>
      </w:r>
      <w:proofErr w:type="spellStart"/>
      <w:r w:rsidRPr="002B2F4C">
        <w:rPr>
          <w:sz w:val="22"/>
          <w:szCs w:val="22"/>
        </w:rPr>
        <w:t>Bulte</w:t>
      </w:r>
      <w:proofErr w:type="spellEnd"/>
      <w:r w:rsidRPr="002B2F4C">
        <w:rPr>
          <w:sz w:val="22"/>
          <w:szCs w:val="22"/>
        </w:rPr>
        <w:t xml:space="preserve">, C. (2002). Want to know how diffusion speed varies across countries and products? Try using a Bass model. </w:t>
      </w:r>
      <w:r w:rsidRPr="002B2F4C">
        <w:rPr>
          <w:rStyle w:val="Emphasis"/>
          <w:rFonts w:eastAsiaTheme="majorEastAsia"/>
          <w:sz w:val="22"/>
          <w:szCs w:val="22"/>
        </w:rPr>
        <w:t>PDMA Visions</w:t>
      </w:r>
      <w:r w:rsidRPr="002B2F4C">
        <w:rPr>
          <w:sz w:val="22"/>
          <w:szCs w:val="22"/>
        </w:rPr>
        <w:t>, 26(4), pp.12–15.</w:t>
      </w:r>
    </w:p>
    <w:p w14:paraId="76880E7B" w14:textId="77777777" w:rsidR="00FB6844" w:rsidRPr="002B2F4C" w:rsidRDefault="00FB6844" w:rsidP="00FB6844">
      <w:pPr>
        <w:pStyle w:val="NormalWeb"/>
        <w:spacing w:before="0" w:beforeAutospacing="0" w:after="0" w:afterAutospacing="0"/>
        <w:ind w:right="57" w:hanging="284"/>
        <w:jc w:val="both"/>
        <w:rPr>
          <w:color w:val="EE0000"/>
          <w:sz w:val="22"/>
          <w:szCs w:val="22"/>
        </w:rPr>
      </w:pPr>
      <w:r w:rsidRPr="002B3D69">
        <w:rPr>
          <w:color w:val="000000" w:themeColor="text1"/>
          <w:sz w:val="22"/>
          <w:szCs w:val="22"/>
        </w:rPr>
        <w:t xml:space="preserve">Van den </w:t>
      </w:r>
      <w:proofErr w:type="spellStart"/>
      <w:r w:rsidRPr="002B3D69">
        <w:rPr>
          <w:color w:val="000000" w:themeColor="text1"/>
          <w:sz w:val="22"/>
          <w:szCs w:val="22"/>
        </w:rPr>
        <w:t>Bulte</w:t>
      </w:r>
      <w:proofErr w:type="spellEnd"/>
      <w:r w:rsidRPr="002B3D69">
        <w:rPr>
          <w:color w:val="000000" w:themeColor="text1"/>
          <w:sz w:val="22"/>
          <w:szCs w:val="22"/>
        </w:rPr>
        <w:t xml:space="preserve">, C., &amp; Joshi, Y. V. (2007). </w:t>
      </w:r>
      <w:r w:rsidRPr="00497D69">
        <w:rPr>
          <w:color w:val="000000" w:themeColor="text1"/>
          <w:sz w:val="22"/>
          <w:szCs w:val="22"/>
        </w:rPr>
        <w:t xml:space="preserve">New product diffusion with influentials and imitators. </w:t>
      </w:r>
      <w:r w:rsidRPr="00497D69">
        <w:rPr>
          <w:i/>
          <w:iCs/>
          <w:color w:val="000000" w:themeColor="text1"/>
          <w:sz w:val="22"/>
          <w:szCs w:val="22"/>
        </w:rPr>
        <w:t>Marketing science</w:t>
      </w:r>
      <w:r w:rsidRPr="00497D69">
        <w:rPr>
          <w:color w:val="000000" w:themeColor="text1"/>
          <w:sz w:val="22"/>
          <w:szCs w:val="22"/>
        </w:rPr>
        <w:t>, 26(3), pp.400-421</w:t>
      </w:r>
      <w:r w:rsidRPr="002B2F4C">
        <w:rPr>
          <w:color w:val="EE0000"/>
          <w:sz w:val="22"/>
          <w:szCs w:val="22"/>
        </w:rPr>
        <w:t>.</w:t>
      </w:r>
    </w:p>
    <w:p w14:paraId="5CA0888E" w14:textId="77777777" w:rsidR="00FB6844" w:rsidRPr="002B2F4C" w:rsidRDefault="00FB6844" w:rsidP="00FB6844">
      <w:pPr>
        <w:pStyle w:val="NormalWeb"/>
        <w:spacing w:before="0" w:beforeAutospacing="0" w:after="0" w:afterAutospacing="0"/>
        <w:ind w:right="57" w:hanging="284"/>
        <w:jc w:val="both"/>
        <w:rPr>
          <w:sz w:val="22"/>
          <w:szCs w:val="22"/>
        </w:rPr>
      </w:pPr>
      <w:proofErr w:type="spellStart"/>
      <w:r w:rsidRPr="002B2F4C">
        <w:rPr>
          <w:sz w:val="22"/>
          <w:szCs w:val="22"/>
        </w:rPr>
        <w:t>Varotto</w:t>
      </w:r>
      <w:proofErr w:type="spellEnd"/>
      <w:r w:rsidRPr="002B2F4C">
        <w:rPr>
          <w:sz w:val="22"/>
          <w:szCs w:val="22"/>
        </w:rPr>
        <w:t xml:space="preserve">, A. and </w:t>
      </w:r>
      <w:proofErr w:type="spellStart"/>
      <w:r w:rsidRPr="002B2F4C">
        <w:rPr>
          <w:sz w:val="22"/>
          <w:szCs w:val="22"/>
        </w:rPr>
        <w:t>Spagnolli</w:t>
      </w:r>
      <w:proofErr w:type="spellEnd"/>
      <w:r w:rsidRPr="002B2F4C">
        <w:rPr>
          <w:sz w:val="22"/>
          <w:szCs w:val="22"/>
        </w:rPr>
        <w:t xml:space="preserve">, A. (2017). Psychological strategies to promote household recycling: A systematic review with meta-analysis of validated field interventions. </w:t>
      </w:r>
      <w:r w:rsidRPr="002B2F4C">
        <w:rPr>
          <w:rStyle w:val="Emphasis"/>
          <w:rFonts w:eastAsiaTheme="majorEastAsia"/>
          <w:sz w:val="22"/>
          <w:szCs w:val="22"/>
        </w:rPr>
        <w:t>Journal of Environmental Psychology</w:t>
      </w:r>
      <w:r w:rsidRPr="002B2F4C">
        <w:rPr>
          <w:sz w:val="22"/>
          <w:szCs w:val="22"/>
        </w:rPr>
        <w:t>, 51, pp.168–188.</w:t>
      </w:r>
    </w:p>
    <w:p w14:paraId="15A3A3CD" w14:textId="77777777" w:rsidR="00FB6844" w:rsidRPr="00497D69" w:rsidRDefault="00FB6844" w:rsidP="00FB6844">
      <w:pPr>
        <w:pStyle w:val="NormalWeb"/>
        <w:spacing w:before="0" w:beforeAutospacing="0" w:after="0" w:afterAutospacing="0"/>
        <w:ind w:right="57" w:hanging="284"/>
        <w:jc w:val="both"/>
        <w:rPr>
          <w:color w:val="000000" w:themeColor="text1"/>
          <w:sz w:val="22"/>
          <w:szCs w:val="22"/>
        </w:rPr>
      </w:pPr>
      <w:r w:rsidRPr="002B2F4C">
        <w:rPr>
          <w:sz w:val="22"/>
          <w:szCs w:val="22"/>
        </w:rPr>
        <w:t xml:space="preserve">Vikhrova, N. (2019). Recycling aluminium waste within the ‘circular’ economy paradigm. </w:t>
      </w:r>
      <w:r w:rsidRPr="002B2F4C">
        <w:rPr>
          <w:rStyle w:val="Emphasis"/>
          <w:rFonts w:eastAsiaTheme="majorEastAsia"/>
          <w:sz w:val="22"/>
          <w:szCs w:val="22"/>
        </w:rPr>
        <w:t xml:space="preserve">International </w:t>
      </w:r>
      <w:r w:rsidRPr="00497D69">
        <w:rPr>
          <w:rStyle w:val="Emphasis"/>
          <w:rFonts w:eastAsiaTheme="majorEastAsia"/>
          <w:color w:val="000000" w:themeColor="text1"/>
          <w:sz w:val="22"/>
          <w:szCs w:val="22"/>
        </w:rPr>
        <w:t xml:space="preserve">Multidisciplinary Scientific </w:t>
      </w:r>
      <w:proofErr w:type="spellStart"/>
      <w:r w:rsidRPr="00497D69">
        <w:rPr>
          <w:rStyle w:val="Emphasis"/>
          <w:rFonts w:eastAsiaTheme="majorEastAsia"/>
          <w:color w:val="000000" w:themeColor="text1"/>
          <w:sz w:val="22"/>
          <w:szCs w:val="22"/>
        </w:rPr>
        <w:t>GeoConference</w:t>
      </w:r>
      <w:proofErr w:type="spellEnd"/>
      <w:r w:rsidRPr="00497D69">
        <w:rPr>
          <w:rStyle w:val="Emphasis"/>
          <w:rFonts w:eastAsiaTheme="majorEastAsia"/>
          <w:color w:val="000000" w:themeColor="text1"/>
          <w:sz w:val="22"/>
          <w:szCs w:val="22"/>
        </w:rPr>
        <w:t>: SGEM</w:t>
      </w:r>
      <w:r w:rsidRPr="00497D69">
        <w:rPr>
          <w:color w:val="000000" w:themeColor="text1"/>
          <w:sz w:val="22"/>
          <w:szCs w:val="22"/>
        </w:rPr>
        <w:t>, 19(5.3), pp.605–612.</w:t>
      </w:r>
    </w:p>
    <w:p w14:paraId="41CFBEBF" w14:textId="77777777" w:rsidR="00FB6844" w:rsidRPr="00497D69" w:rsidRDefault="00FB6844" w:rsidP="00FB6844">
      <w:pPr>
        <w:pStyle w:val="NormalWeb"/>
        <w:spacing w:before="0" w:beforeAutospacing="0" w:after="0" w:afterAutospacing="0"/>
        <w:ind w:right="57" w:hanging="284"/>
        <w:jc w:val="both"/>
        <w:rPr>
          <w:color w:val="000000" w:themeColor="text1"/>
          <w:sz w:val="22"/>
          <w:szCs w:val="22"/>
        </w:rPr>
      </w:pPr>
      <w:r w:rsidRPr="002B3D69">
        <w:rPr>
          <w:color w:val="000000" w:themeColor="text1"/>
          <w:sz w:val="22"/>
          <w:szCs w:val="22"/>
        </w:rPr>
        <w:t xml:space="preserve">Wang, C., Zhang, X., &amp; Sun, Q. (2021). </w:t>
      </w:r>
      <w:r w:rsidRPr="00497D69">
        <w:rPr>
          <w:color w:val="000000" w:themeColor="text1"/>
          <w:sz w:val="22"/>
          <w:szCs w:val="22"/>
        </w:rPr>
        <w:t xml:space="preserve">The influence of economic incentives on residents’ intention to participate in online recycling: An experimental study from China. Resources, </w:t>
      </w:r>
      <w:r w:rsidRPr="00497D69">
        <w:rPr>
          <w:i/>
          <w:iCs/>
          <w:color w:val="000000" w:themeColor="text1"/>
          <w:sz w:val="22"/>
          <w:szCs w:val="22"/>
        </w:rPr>
        <w:t>Conservation and Recycling</w:t>
      </w:r>
      <w:r w:rsidRPr="00497D69">
        <w:rPr>
          <w:color w:val="000000" w:themeColor="text1"/>
          <w:sz w:val="22"/>
          <w:szCs w:val="22"/>
        </w:rPr>
        <w:t>, 169, 105497.</w:t>
      </w:r>
    </w:p>
    <w:p w14:paraId="59D585F8"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Witmer, J.F. and Geller, E.S. (1976). Facilitating paper recycling: Effects of prompts, raffles, and contests. </w:t>
      </w:r>
      <w:r w:rsidRPr="002B2F4C">
        <w:rPr>
          <w:rStyle w:val="Emphasis"/>
          <w:rFonts w:eastAsiaTheme="majorEastAsia"/>
          <w:sz w:val="22"/>
          <w:szCs w:val="22"/>
        </w:rPr>
        <w:t xml:space="preserve">Journal of Applied </w:t>
      </w:r>
      <w:proofErr w:type="spellStart"/>
      <w:r w:rsidRPr="002B2F4C">
        <w:rPr>
          <w:rStyle w:val="Emphasis"/>
          <w:rFonts w:eastAsiaTheme="majorEastAsia"/>
          <w:sz w:val="22"/>
          <w:szCs w:val="22"/>
        </w:rPr>
        <w:t>Behavior</w:t>
      </w:r>
      <w:proofErr w:type="spellEnd"/>
      <w:r w:rsidRPr="002B2F4C">
        <w:rPr>
          <w:rStyle w:val="Emphasis"/>
          <w:rFonts w:eastAsiaTheme="majorEastAsia"/>
          <w:sz w:val="22"/>
          <w:szCs w:val="22"/>
        </w:rPr>
        <w:t xml:space="preserve"> Analysis</w:t>
      </w:r>
      <w:r w:rsidRPr="002B2F4C">
        <w:rPr>
          <w:sz w:val="22"/>
          <w:szCs w:val="22"/>
        </w:rPr>
        <w:t>, 9(3), pp.315–322.</w:t>
      </w:r>
    </w:p>
    <w:p w14:paraId="6F815A1A"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WRAP. (2024). Recycling Tracker UK: Spring 2024. Available at: </w:t>
      </w:r>
      <w:hyperlink r:id="rId32" w:tgtFrame="_new" w:history="1">
        <w:r w:rsidRPr="002B2F4C">
          <w:rPr>
            <w:rStyle w:val="Hyperlink"/>
            <w:rFonts w:eastAsiaTheme="majorEastAsia"/>
            <w:sz w:val="22"/>
            <w:szCs w:val="22"/>
          </w:rPr>
          <w:t>https://www.wrap.ngo/resources/report/recycling-tracker-survey-uk-spring-2024</w:t>
        </w:r>
      </w:hyperlink>
    </w:p>
    <w:p w14:paraId="506A7D92" w14:textId="77777777" w:rsidR="00FB6844"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Xu, L., Peng, X. and Zhao, L. (2023). Monetary rewards and intrinsic motivation in household recycling: Evidence from a field study. </w:t>
      </w:r>
      <w:r w:rsidRPr="002B2F4C">
        <w:rPr>
          <w:rStyle w:val="Emphasis"/>
          <w:rFonts w:eastAsiaTheme="majorEastAsia"/>
          <w:sz w:val="22"/>
          <w:szCs w:val="22"/>
        </w:rPr>
        <w:t>Journal of Environmental Management</w:t>
      </w:r>
      <w:r w:rsidRPr="002B2F4C">
        <w:rPr>
          <w:sz w:val="22"/>
          <w:szCs w:val="22"/>
        </w:rPr>
        <w:t>, 330, 117207.</w:t>
      </w:r>
    </w:p>
    <w:p w14:paraId="6439E688" w14:textId="7735CDB2" w:rsidR="00372336" w:rsidRPr="002B2F4C" w:rsidRDefault="00FB6844" w:rsidP="00FB6844">
      <w:pPr>
        <w:pStyle w:val="NormalWeb"/>
        <w:spacing w:before="0" w:beforeAutospacing="0" w:after="0" w:afterAutospacing="0"/>
        <w:ind w:right="57" w:hanging="284"/>
        <w:jc w:val="both"/>
        <w:rPr>
          <w:sz w:val="22"/>
          <w:szCs w:val="22"/>
        </w:rPr>
      </w:pPr>
      <w:r w:rsidRPr="002B2F4C">
        <w:rPr>
          <w:sz w:val="22"/>
          <w:szCs w:val="22"/>
        </w:rPr>
        <w:t xml:space="preserve">Yang, X. and Thøgersen, J. (2022). When people are green and greedy: A new perspective of recycling rewards and crowding out in Germany, the USA and China. </w:t>
      </w:r>
      <w:r w:rsidRPr="002B2F4C">
        <w:rPr>
          <w:rStyle w:val="Emphasis"/>
          <w:rFonts w:eastAsiaTheme="majorEastAsia"/>
          <w:sz w:val="22"/>
          <w:szCs w:val="22"/>
        </w:rPr>
        <w:t>Journal of Business Research</w:t>
      </w:r>
      <w:r w:rsidRPr="002B2F4C">
        <w:rPr>
          <w:sz w:val="22"/>
          <w:szCs w:val="22"/>
        </w:rPr>
        <w:t xml:space="preserve">, 144, pp.217–235. </w:t>
      </w:r>
      <w:hyperlink r:id="rId33" w:tgtFrame="_new" w:history="1">
        <w:r w:rsidRPr="002B2F4C">
          <w:rPr>
            <w:rStyle w:val="Hyperlink"/>
            <w:rFonts w:eastAsiaTheme="majorEastAsia"/>
            <w:sz w:val="22"/>
            <w:szCs w:val="22"/>
          </w:rPr>
          <w:t>https://doi.org/10.1016/j.jbusres.2022.01.086</w:t>
        </w:r>
      </w:hyperlink>
    </w:p>
    <w:p w14:paraId="6ABC9557" w14:textId="0B897AF8" w:rsidR="007F1702" w:rsidRDefault="00C6629E" w:rsidP="00A46F80">
      <w:pPr>
        <w:pStyle w:val="NormalWeb"/>
        <w:spacing w:before="0" w:beforeAutospacing="0" w:after="0" w:afterAutospacing="0"/>
        <w:ind w:right="57" w:hanging="284"/>
        <w:jc w:val="both"/>
      </w:pPr>
      <w:r w:rsidRPr="00A46F80">
        <w:rPr>
          <w:sz w:val="22"/>
          <w:szCs w:val="22"/>
        </w:rPr>
        <w:lastRenderedPageBreak/>
        <w:t xml:space="preserve">Zhou, K., Liu, Q., Feng, J., Chang, T., &amp; Liu, J. (2023). </w:t>
      </w:r>
      <w:r w:rsidRPr="00A46F80">
        <w:rPr>
          <w:i/>
          <w:iCs/>
          <w:sz w:val="22"/>
          <w:szCs w:val="22"/>
        </w:rPr>
        <w:t>Comprehensive environmental performance of bottle-to-bottle recycling of PET bottles based on deposit-refund system in China</w:t>
      </w:r>
      <w:r w:rsidRPr="00A46F80">
        <w:rPr>
          <w:sz w:val="22"/>
          <w:szCs w:val="22"/>
        </w:rPr>
        <w:t xml:space="preserve">. </w:t>
      </w:r>
      <w:r w:rsidRPr="00A46F80">
        <w:rPr>
          <w:b/>
          <w:bCs/>
          <w:sz w:val="22"/>
          <w:szCs w:val="22"/>
        </w:rPr>
        <w:t>Waste Management, 172</w:t>
      </w:r>
      <w:r w:rsidRPr="00A46F80">
        <w:rPr>
          <w:sz w:val="22"/>
          <w:szCs w:val="22"/>
        </w:rPr>
        <w:t xml:space="preserve">, 90–100. </w:t>
      </w:r>
      <w:hyperlink r:id="rId34" w:tgtFrame="_new" w:history="1">
        <w:r w:rsidRPr="00A46F80">
          <w:rPr>
            <w:color w:val="0000FF"/>
            <w:sz w:val="22"/>
            <w:szCs w:val="22"/>
            <w:u w:val="single"/>
          </w:rPr>
          <w:t>https://doi.org/10.1016/j.wasman.2023.10.018</w:t>
        </w:r>
      </w:hyperlink>
      <w:r w:rsidRPr="00372336" w:rsidDel="00C6629E">
        <w:rPr>
          <w:sz w:val="22"/>
          <w:szCs w:val="22"/>
        </w:rPr>
        <w:t xml:space="preserve"> </w:t>
      </w:r>
    </w:p>
    <w:p w14:paraId="63691749" w14:textId="546C93FA" w:rsidR="005A3E1F" w:rsidRDefault="005A3E1F">
      <w:pPr>
        <w:rPr>
          <w:b/>
          <w:sz w:val="36"/>
          <w:szCs w:val="36"/>
        </w:rPr>
      </w:pPr>
      <w:r>
        <w:rPr>
          <w:b/>
          <w:sz w:val="36"/>
          <w:szCs w:val="36"/>
        </w:rPr>
        <w:br w:type="page"/>
      </w:r>
    </w:p>
    <w:p w14:paraId="6475C944" w14:textId="77777777" w:rsidR="007F1702" w:rsidRPr="00D92976" w:rsidRDefault="007F1702" w:rsidP="007F1702">
      <w:pPr>
        <w:jc w:val="center"/>
        <w:rPr>
          <w:b/>
          <w:sz w:val="36"/>
          <w:szCs w:val="36"/>
        </w:rPr>
      </w:pPr>
    </w:p>
    <w:p w14:paraId="51AF4A5F" w14:textId="77777777" w:rsidR="007F1702" w:rsidRPr="00D92976" w:rsidRDefault="007F1702" w:rsidP="007F1702">
      <w:pPr>
        <w:jc w:val="center"/>
        <w:rPr>
          <w:b/>
          <w:sz w:val="36"/>
          <w:szCs w:val="36"/>
        </w:rPr>
      </w:pPr>
    </w:p>
    <w:p w14:paraId="4CC50C35" w14:textId="77777777" w:rsidR="007F1702" w:rsidRPr="00D92976" w:rsidRDefault="007F1702" w:rsidP="007F1702">
      <w:pPr>
        <w:jc w:val="center"/>
        <w:rPr>
          <w:b/>
          <w:sz w:val="36"/>
          <w:szCs w:val="36"/>
        </w:rPr>
      </w:pPr>
    </w:p>
    <w:p w14:paraId="3E722419" w14:textId="77777777" w:rsidR="007F1702" w:rsidRPr="00D92976" w:rsidRDefault="007F1702" w:rsidP="007F1702">
      <w:pPr>
        <w:jc w:val="center"/>
        <w:rPr>
          <w:b/>
          <w:sz w:val="36"/>
          <w:szCs w:val="36"/>
        </w:rPr>
      </w:pPr>
    </w:p>
    <w:p w14:paraId="3BDF9A90" w14:textId="77777777" w:rsidR="007F1702" w:rsidRDefault="007F1702" w:rsidP="007F1702">
      <w:pPr>
        <w:jc w:val="center"/>
        <w:rPr>
          <w:b/>
          <w:sz w:val="36"/>
          <w:szCs w:val="36"/>
        </w:rPr>
      </w:pPr>
    </w:p>
    <w:p w14:paraId="62EE68F8" w14:textId="77777777" w:rsidR="005A3E1F" w:rsidRDefault="005A3E1F" w:rsidP="007F1702">
      <w:pPr>
        <w:jc w:val="center"/>
        <w:rPr>
          <w:b/>
          <w:sz w:val="36"/>
          <w:szCs w:val="36"/>
        </w:rPr>
      </w:pPr>
    </w:p>
    <w:p w14:paraId="4620E55B" w14:textId="77777777" w:rsidR="005A3E1F" w:rsidRDefault="005A3E1F" w:rsidP="007F1702">
      <w:pPr>
        <w:jc w:val="center"/>
        <w:rPr>
          <w:b/>
          <w:sz w:val="36"/>
          <w:szCs w:val="36"/>
        </w:rPr>
      </w:pPr>
    </w:p>
    <w:p w14:paraId="181DC215" w14:textId="77777777" w:rsidR="005A3E1F" w:rsidRDefault="005A3E1F" w:rsidP="007F1702">
      <w:pPr>
        <w:jc w:val="center"/>
        <w:rPr>
          <w:b/>
          <w:sz w:val="36"/>
          <w:szCs w:val="36"/>
        </w:rPr>
      </w:pPr>
    </w:p>
    <w:p w14:paraId="22F2A522" w14:textId="77777777" w:rsidR="005A3E1F" w:rsidRDefault="005A3E1F" w:rsidP="007F1702">
      <w:pPr>
        <w:jc w:val="center"/>
        <w:rPr>
          <w:b/>
          <w:sz w:val="36"/>
          <w:szCs w:val="36"/>
        </w:rPr>
      </w:pPr>
    </w:p>
    <w:p w14:paraId="44A3DC7B" w14:textId="77777777" w:rsidR="005A3E1F" w:rsidRDefault="005A3E1F" w:rsidP="007F1702">
      <w:pPr>
        <w:jc w:val="center"/>
        <w:rPr>
          <w:b/>
          <w:sz w:val="36"/>
          <w:szCs w:val="36"/>
        </w:rPr>
      </w:pPr>
    </w:p>
    <w:p w14:paraId="1B4A957A" w14:textId="77777777" w:rsidR="005A3E1F" w:rsidRDefault="005A3E1F" w:rsidP="007F1702">
      <w:pPr>
        <w:jc w:val="center"/>
        <w:rPr>
          <w:b/>
          <w:sz w:val="36"/>
          <w:szCs w:val="36"/>
        </w:rPr>
      </w:pPr>
    </w:p>
    <w:p w14:paraId="405C39A3" w14:textId="77777777" w:rsidR="005A3E1F" w:rsidRPr="00D92976" w:rsidRDefault="005A3E1F" w:rsidP="007F1702">
      <w:pPr>
        <w:jc w:val="center"/>
        <w:rPr>
          <w:b/>
          <w:sz w:val="36"/>
          <w:szCs w:val="36"/>
        </w:rPr>
      </w:pPr>
    </w:p>
    <w:p w14:paraId="0C396B18" w14:textId="77777777" w:rsidR="007F1702" w:rsidRDefault="007F1702" w:rsidP="007F1702">
      <w:pPr>
        <w:pStyle w:val="Title"/>
        <w:jc w:val="center"/>
        <w:rPr>
          <w:rFonts w:ascii="Times New Roman" w:hAnsi="Times New Roman" w:cs="Times New Roman"/>
        </w:rPr>
      </w:pPr>
      <w:r w:rsidRPr="00D92976">
        <w:rPr>
          <w:rFonts w:ascii="Times New Roman" w:hAnsi="Times New Roman" w:cs="Times New Roman"/>
        </w:rPr>
        <w:t>Appendices</w:t>
      </w:r>
    </w:p>
    <w:p w14:paraId="11CE36F6" w14:textId="77777777" w:rsidR="007F1702" w:rsidRDefault="007F1702" w:rsidP="007F1702">
      <w:pPr>
        <w:spacing w:after="160" w:line="259" w:lineRule="auto"/>
        <w:rPr>
          <w:rFonts w:eastAsiaTheme="majorEastAsia"/>
          <w:spacing w:val="-10"/>
          <w:kern w:val="28"/>
          <w:sz w:val="56"/>
          <w:szCs w:val="56"/>
        </w:rPr>
      </w:pPr>
      <w:r>
        <w:br w:type="page"/>
      </w:r>
    </w:p>
    <w:p w14:paraId="2F1F3A88" w14:textId="77777777" w:rsidR="007F1702" w:rsidRPr="00D92976" w:rsidRDefault="007F1702" w:rsidP="007F1702">
      <w:pPr>
        <w:pStyle w:val="Heading1"/>
        <w:rPr>
          <w:rFonts w:ascii="Times New Roman" w:hAnsi="Times New Roman" w:cs="Times New Roman"/>
        </w:rPr>
      </w:pPr>
      <w:r w:rsidRPr="00D92976">
        <w:rPr>
          <w:rFonts w:ascii="Times New Roman" w:hAnsi="Times New Roman" w:cs="Times New Roman"/>
        </w:rPr>
        <w:lastRenderedPageBreak/>
        <w:t>Appendix A: RE Instructions Monitoring Phase</w:t>
      </w:r>
    </w:p>
    <w:p w14:paraId="5C1551F7" w14:textId="77777777" w:rsidR="007F1702" w:rsidRPr="00D92976" w:rsidRDefault="007F1702" w:rsidP="007F1702">
      <w:pPr>
        <w:ind w:left="105" w:right="5700"/>
      </w:pPr>
    </w:p>
    <w:p w14:paraId="38F65369" w14:textId="20ADE0AF" w:rsidR="007F1702" w:rsidRPr="00D92976" w:rsidRDefault="007F1702" w:rsidP="007F1702">
      <w:pPr>
        <w:tabs>
          <w:tab w:val="left" w:pos="3064"/>
          <w:tab w:val="left" w:pos="6647"/>
        </w:tabs>
        <w:ind w:left="105"/>
        <w:rPr>
          <w:sz w:val="20"/>
        </w:rPr>
      </w:pPr>
      <w:r w:rsidRPr="00D92976">
        <w:rPr>
          <w:noProof/>
          <w:sz w:val="20"/>
        </w:rPr>
        <w:drawing>
          <wp:inline distT="0" distB="0" distL="0" distR="0" wp14:anchorId="1EB959BE" wp14:editId="4B7DA221">
            <wp:extent cx="1054737" cy="626173"/>
            <wp:effectExtent l="0" t="0" r="0" b="0"/>
            <wp:docPr id="23" name="Picture 23" descr="A black and pink logo with a s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lack and pink logo with a star&#10;&#10;AI-generated content may be incorrect."/>
                    <pic:cNvPicPr/>
                  </pic:nvPicPr>
                  <pic:blipFill>
                    <a:blip r:embed="rId35" cstate="print"/>
                    <a:stretch>
                      <a:fillRect/>
                    </a:stretch>
                  </pic:blipFill>
                  <pic:spPr>
                    <a:xfrm>
                      <a:off x="0" y="0"/>
                      <a:ext cx="1054737" cy="626173"/>
                    </a:xfrm>
                    <a:prstGeom prst="rect">
                      <a:avLst/>
                    </a:prstGeom>
                  </pic:spPr>
                </pic:pic>
              </a:graphicData>
            </a:graphic>
          </wp:inline>
        </w:drawing>
      </w:r>
      <w:r w:rsidRPr="00D92976">
        <w:rPr>
          <w:sz w:val="20"/>
        </w:rPr>
        <w:tab/>
      </w:r>
      <w:r w:rsidRPr="00D92976">
        <w:rPr>
          <w:noProof/>
          <w:position w:val="3"/>
          <w:sz w:val="20"/>
        </w:rPr>
        <w:drawing>
          <wp:inline distT="0" distB="0" distL="0" distR="0" wp14:anchorId="7431CDA6" wp14:editId="2DC1B6D6">
            <wp:extent cx="1534668" cy="540162"/>
            <wp:effectExtent l="0" t="0" r="0" b="0"/>
            <wp:docPr id="2" name="Picture 2"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AI-generated content may be incorrect."/>
                    <pic:cNvPicPr/>
                  </pic:nvPicPr>
                  <pic:blipFill>
                    <a:blip r:embed="rId36" cstate="print"/>
                    <a:stretch>
                      <a:fillRect/>
                    </a:stretch>
                  </pic:blipFill>
                  <pic:spPr>
                    <a:xfrm>
                      <a:off x="0" y="0"/>
                      <a:ext cx="1534668" cy="540162"/>
                    </a:xfrm>
                    <a:prstGeom prst="rect">
                      <a:avLst/>
                    </a:prstGeom>
                  </pic:spPr>
                </pic:pic>
              </a:graphicData>
            </a:graphic>
          </wp:inline>
        </w:drawing>
      </w:r>
      <w:r w:rsidRPr="00D92976">
        <w:rPr>
          <w:position w:val="3"/>
          <w:sz w:val="20"/>
        </w:rPr>
        <w:tab/>
      </w:r>
      <w:r w:rsidRPr="00D92976">
        <w:rPr>
          <w:noProof/>
          <w:position w:val="2"/>
          <w:sz w:val="20"/>
        </w:rPr>
        <w:drawing>
          <wp:inline distT="0" distB="0" distL="0" distR="0" wp14:anchorId="0A255B83" wp14:editId="7B900A54">
            <wp:extent cx="1236154" cy="600075"/>
            <wp:effectExtent l="0" t="0" r="0" b="0"/>
            <wp:docPr id="3" name="Picture 3"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AI-generated content may be incorrect."/>
                    <pic:cNvPicPr/>
                  </pic:nvPicPr>
                  <pic:blipFill>
                    <a:blip r:embed="rId37" cstate="print"/>
                    <a:stretch>
                      <a:fillRect/>
                    </a:stretch>
                  </pic:blipFill>
                  <pic:spPr>
                    <a:xfrm>
                      <a:off x="0" y="0"/>
                      <a:ext cx="1236154" cy="600075"/>
                    </a:xfrm>
                    <a:prstGeom prst="rect">
                      <a:avLst/>
                    </a:prstGeom>
                  </pic:spPr>
                </pic:pic>
              </a:graphicData>
            </a:graphic>
          </wp:inline>
        </w:drawing>
      </w:r>
    </w:p>
    <w:p w14:paraId="5CEAC573" w14:textId="397CC829" w:rsidR="007F1702" w:rsidRPr="00D92976" w:rsidRDefault="007F1702" w:rsidP="007F1702">
      <w:pPr>
        <w:pStyle w:val="BodyText"/>
        <w:spacing w:before="1"/>
        <w:rPr>
          <w:rFonts w:ascii="Times New Roman" w:hAnsi="Times New Roman" w:cs="Times New Roman"/>
          <w:sz w:val="13"/>
        </w:rPr>
      </w:pPr>
      <w:r w:rsidRPr="00D92976">
        <w:rPr>
          <w:rFonts w:ascii="Times New Roman" w:hAnsi="Times New Roman" w:cs="Times New Roman"/>
          <w:noProof/>
          <w:lang w:val="en-GB" w:eastAsia="zh-CN"/>
        </w:rPr>
        <mc:AlternateContent>
          <mc:Choice Requires="wps">
            <w:drawing>
              <wp:anchor distT="0" distB="0" distL="0" distR="0" simplePos="0" relativeHeight="251666432" behindDoc="1" locked="0" layoutInCell="1" allowOverlap="1" wp14:anchorId="31C79F2B" wp14:editId="5232107B">
                <wp:simplePos x="0" y="0"/>
                <wp:positionH relativeFrom="page">
                  <wp:posOffset>914400</wp:posOffset>
                </wp:positionH>
                <wp:positionV relativeFrom="paragraph">
                  <wp:posOffset>109855</wp:posOffset>
                </wp:positionV>
                <wp:extent cx="5620385" cy="850265"/>
                <wp:effectExtent l="0" t="0" r="5715" b="635"/>
                <wp:wrapTopAndBottom/>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0385" cy="850265"/>
                        </a:xfrm>
                        <a:prstGeom prst="rect">
                          <a:avLst/>
                        </a:prstGeom>
                        <a:solidFill>
                          <a:srgbClr val="32597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58B7B" w14:textId="77777777" w:rsidR="007F1702" w:rsidRDefault="007F1702" w:rsidP="007F1702">
                            <w:pPr>
                              <w:pStyle w:val="BodyText"/>
                              <w:spacing w:before="8"/>
                              <w:rPr>
                                <w:rFonts w:ascii="Times New Roman"/>
                                <w:color w:val="000000"/>
                                <w:sz w:val="41"/>
                              </w:rPr>
                            </w:pPr>
                          </w:p>
                          <w:p w14:paraId="7174A341" w14:textId="77777777" w:rsidR="007F1702" w:rsidRDefault="007F1702" w:rsidP="007F1702">
                            <w:pPr>
                              <w:ind w:left="3903"/>
                              <w:rPr>
                                <w:rFonts w:ascii="Century Schoolbook"/>
                                <w:b/>
                                <w:color w:val="000000"/>
                                <w:sz w:val="30"/>
                              </w:rPr>
                            </w:pPr>
                            <w:r>
                              <w:rPr>
                                <w:rFonts w:ascii="Century Schoolbook"/>
                                <w:b/>
                                <w:color w:val="FFFFFF"/>
                                <w:spacing w:val="12"/>
                                <w:sz w:val="30"/>
                              </w:rPr>
                              <w:t>CAN</w:t>
                            </w:r>
                            <w:r>
                              <w:rPr>
                                <w:rFonts w:ascii="Century Schoolbook"/>
                                <w:b/>
                                <w:color w:val="FFFFFF"/>
                                <w:spacing w:val="80"/>
                                <w:sz w:val="30"/>
                              </w:rPr>
                              <w:t xml:space="preserve"> </w:t>
                            </w:r>
                            <w:r>
                              <w:rPr>
                                <w:rFonts w:ascii="Century Schoolbook"/>
                                <w:b/>
                                <w:color w:val="FFFFFF"/>
                                <w:spacing w:val="16"/>
                                <w:sz w:val="30"/>
                              </w:rPr>
                              <w:t>RECYCLING</w:t>
                            </w:r>
                            <w:r>
                              <w:rPr>
                                <w:rFonts w:ascii="Century Schoolbook"/>
                                <w:b/>
                                <w:color w:val="FFFFFF"/>
                                <w:spacing w:val="80"/>
                                <w:sz w:val="30"/>
                              </w:rPr>
                              <w:t xml:space="preserve"> </w:t>
                            </w:r>
                            <w:r>
                              <w:rPr>
                                <w:rFonts w:ascii="Century Schoolbook"/>
                                <w:b/>
                                <w:color w:val="FFFFFF"/>
                                <w:spacing w:val="15"/>
                                <w:sz w:val="30"/>
                              </w:rPr>
                              <w:t>TRIAL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79F2B" id="Text Box 34" o:spid="_x0000_s1029" type="#_x0000_t202" style="position:absolute;margin-left:1in;margin-top:8.65pt;width:442.55pt;height:66.9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" fillcolor="#325979" stroked="f">
                <v:textbox inset="0,0,0,0">
                  <w:txbxContent>
                    <w:p w14:paraId="0D758B7B" w14:textId="77777777" w:rsidR="007F1702" w:rsidRDefault="007F1702" w:rsidP="007F1702">
                      <w:pPr>
                        <w:pStyle w:val="BodyText"/>
                        <w:spacing w:before="8"/>
                        <w:rPr>
                          <w:rFonts w:ascii="Times New Roman"/>
                          <w:color w:val="000000"/>
                          <w:sz w:val="41"/>
                        </w:rPr>
                      </w:pPr>
                    </w:p>
                    <w:p w14:paraId="7174A341" w14:textId="77777777" w:rsidR="007F1702" w:rsidRDefault="007F1702" w:rsidP="007F1702">
                      <w:pPr>
                        <w:ind w:left="3903"/>
                        <w:rPr>
                          <w:rFonts w:ascii="Century Schoolbook"/>
                          <w:b/>
                          <w:color w:val="000000"/>
                          <w:sz w:val="30"/>
                        </w:rPr>
                      </w:pPr>
                      <w:r>
                        <w:rPr>
                          <w:rFonts w:ascii="Century Schoolbook"/>
                          <w:b/>
                          <w:color w:val="FFFFFF"/>
                          <w:spacing w:val="12"/>
                          <w:sz w:val="30"/>
                        </w:rPr>
                        <w:t>CAN</w:t>
                      </w:r>
                      <w:r>
                        <w:rPr>
                          <w:rFonts w:ascii="Century Schoolbook"/>
                          <w:b/>
                          <w:color w:val="FFFFFF"/>
                          <w:spacing w:val="80"/>
                          <w:sz w:val="30"/>
                        </w:rPr>
                        <w:t xml:space="preserve"> </w:t>
                      </w:r>
                      <w:r>
                        <w:rPr>
                          <w:rFonts w:ascii="Century Schoolbook"/>
                          <w:b/>
                          <w:color w:val="FFFFFF"/>
                          <w:spacing w:val="16"/>
                          <w:sz w:val="30"/>
                        </w:rPr>
                        <w:t>RECYCLING</w:t>
                      </w:r>
                      <w:r>
                        <w:rPr>
                          <w:rFonts w:ascii="Century Schoolbook"/>
                          <w:b/>
                          <w:color w:val="FFFFFF"/>
                          <w:spacing w:val="80"/>
                          <w:sz w:val="30"/>
                        </w:rPr>
                        <w:t xml:space="preserve"> </w:t>
                      </w:r>
                      <w:r>
                        <w:rPr>
                          <w:rFonts w:ascii="Century Schoolbook"/>
                          <w:b/>
                          <w:color w:val="FFFFFF"/>
                          <w:spacing w:val="15"/>
                          <w:sz w:val="30"/>
                        </w:rPr>
                        <w:t>TRIAL</w:t>
                      </w:r>
                    </w:p>
                  </w:txbxContent>
                </v:textbox>
                <w10:wrap type="topAndBottom" anchorx="page"/>
              </v:shape>
            </w:pict>
          </mc:Fallback>
        </mc:AlternateContent>
      </w:r>
    </w:p>
    <w:p w14:paraId="35A5B29B" w14:textId="77777777" w:rsidR="007F1702" w:rsidRPr="00D92976" w:rsidRDefault="007F1702" w:rsidP="007F1702">
      <w:pPr>
        <w:pStyle w:val="BodyText"/>
        <w:spacing w:before="102"/>
        <w:ind w:left="105"/>
        <w:rPr>
          <w:rFonts w:ascii="Times New Roman" w:hAnsi="Times New Roman" w:cs="Times New Roman"/>
        </w:rPr>
      </w:pPr>
    </w:p>
    <w:p w14:paraId="30C1B861" w14:textId="77777777" w:rsidR="007F1702" w:rsidRPr="00D92976" w:rsidRDefault="007F1702" w:rsidP="007F1702">
      <w:pPr>
        <w:pStyle w:val="BodyText"/>
        <w:rPr>
          <w:rFonts w:ascii="Times New Roman" w:hAnsi="Times New Roman" w:cs="Times New Roman"/>
          <w:sz w:val="40"/>
        </w:rPr>
      </w:pPr>
    </w:p>
    <w:p w14:paraId="12CB3370" w14:textId="77777777" w:rsidR="007F1702" w:rsidRPr="00D92976" w:rsidRDefault="007F1702" w:rsidP="007F1702">
      <w:pPr>
        <w:pStyle w:val="BodyText"/>
        <w:ind w:left="105"/>
        <w:rPr>
          <w:rFonts w:ascii="Times New Roman" w:hAnsi="Times New Roman" w:cs="Times New Roman"/>
        </w:rPr>
      </w:pPr>
      <w:r w:rsidRPr="00D92976">
        <w:rPr>
          <w:rFonts w:ascii="Times New Roman" w:hAnsi="Times New Roman" w:cs="Times New Roman"/>
        </w:rPr>
        <w:t>Dear</w:t>
      </w:r>
      <w:r w:rsidRPr="00D92976">
        <w:rPr>
          <w:rFonts w:ascii="Times New Roman" w:hAnsi="Times New Roman" w:cs="Times New Roman"/>
          <w:spacing w:val="8"/>
        </w:rPr>
        <w:t xml:space="preserve"> </w:t>
      </w:r>
      <w:r w:rsidRPr="00D92976">
        <w:rPr>
          <w:rFonts w:ascii="Times New Roman" w:hAnsi="Times New Roman" w:cs="Times New Roman"/>
        </w:rPr>
        <w:t>Resident,</w:t>
      </w:r>
    </w:p>
    <w:p w14:paraId="18810D22" w14:textId="77777777" w:rsidR="007F1702" w:rsidRPr="00D92976" w:rsidRDefault="007F1702" w:rsidP="007F1702">
      <w:pPr>
        <w:pStyle w:val="BodyText"/>
        <w:spacing w:before="184" w:line="271" w:lineRule="auto"/>
        <w:ind w:left="105" w:right="363"/>
        <w:jc w:val="both"/>
        <w:rPr>
          <w:rFonts w:ascii="Times New Roman" w:hAnsi="Times New Roman" w:cs="Times New Roman"/>
        </w:rPr>
      </w:pPr>
      <w:r w:rsidRPr="00D92976">
        <w:rPr>
          <w:rFonts w:ascii="Times New Roman" w:hAnsi="Times New Roman" w:cs="Times New Roman"/>
        </w:rPr>
        <w:t>The University of East Anglia (UEA) and Norwich City Council are working together to</w:t>
      </w:r>
      <w:r w:rsidRPr="00D92976">
        <w:rPr>
          <w:rFonts w:ascii="Times New Roman" w:hAnsi="Times New Roman" w:cs="Times New Roman"/>
          <w:spacing w:val="1"/>
        </w:rPr>
        <w:t xml:space="preserve"> </w:t>
      </w:r>
      <w:r w:rsidRPr="00D92976">
        <w:rPr>
          <w:rFonts w:ascii="Times New Roman" w:hAnsi="Times New Roman" w:cs="Times New Roman"/>
        </w:rPr>
        <w:t>trial</w:t>
      </w:r>
      <w:r w:rsidRPr="00D92976">
        <w:rPr>
          <w:rFonts w:ascii="Times New Roman" w:hAnsi="Times New Roman" w:cs="Times New Roman"/>
          <w:spacing w:val="5"/>
        </w:rPr>
        <w:t xml:space="preserve"> </w:t>
      </w:r>
      <w:r w:rsidRPr="00D92976">
        <w:rPr>
          <w:rFonts w:ascii="Times New Roman" w:hAnsi="Times New Roman" w:cs="Times New Roman"/>
          <w:b/>
        </w:rPr>
        <w:t>a</w:t>
      </w:r>
      <w:r w:rsidRPr="00D92976">
        <w:rPr>
          <w:rFonts w:ascii="Times New Roman" w:hAnsi="Times New Roman" w:cs="Times New Roman"/>
          <w:b/>
          <w:spacing w:val="6"/>
        </w:rPr>
        <w:t xml:space="preserve"> </w:t>
      </w:r>
      <w:r w:rsidRPr="00D92976">
        <w:rPr>
          <w:rFonts w:ascii="Times New Roman" w:hAnsi="Times New Roman" w:cs="Times New Roman"/>
          <w:b/>
        </w:rPr>
        <w:t>new</w:t>
      </w:r>
      <w:r w:rsidRPr="00D92976">
        <w:rPr>
          <w:rFonts w:ascii="Times New Roman" w:hAnsi="Times New Roman" w:cs="Times New Roman"/>
          <w:b/>
          <w:spacing w:val="5"/>
        </w:rPr>
        <w:t xml:space="preserve"> </w:t>
      </w:r>
      <w:r w:rsidRPr="00D92976">
        <w:rPr>
          <w:rFonts w:ascii="Times New Roman" w:hAnsi="Times New Roman" w:cs="Times New Roman"/>
          <w:b/>
        </w:rPr>
        <w:t>’can</w:t>
      </w:r>
      <w:r w:rsidRPr="00D92976">
        <w:rPr>
          <w:rFonts w:ascii="Times New Roman" w:hAnsi="Times New Roman" w:cs="Times New Roman"/>
          <w:b/>
          <w:spacing w:val="6"/>
        </w:rPr>
        <w:t xml:space="preserve"> </w:t>
      </w:r>
      <w:r w:rsidRPr="00D92976">
        <w:rPr>
          <w:rFonts w:ascii="Times New Roman" w:hAnsi="Times New Roman" w:cs="Times New Roman"/>
          <w:b/>
        </w:rPr>
        <w:t>recycling’</w:t>
      </w:r>
      <w:r w:rsidRPr="00D92976">
        <w:rPr>
          <w:rFonts w:ascii="Times New Roman" w:hAnsi="Times New Roman" w:cs="Times New Roman"/>
          <w:b/>
          <w:spacing w:val="6"/>
        </w:rPr>
        <w:t xml:space="preserve"> </w:t>
      </w:r>
      <w:r w:rsidRPr="00D92976">
        <w:rPr>
          <w:rFonts w:ascii="Times New Roman" w:hAnsi="Times New Roman" w:cs="Times New Roman"/>
          <w:b/>
        </w:rPr>
        <w:t>scheme</w:t>
      </w:r>
      <w:r w:rsidRPr="00D92976">
        <w:rPr>
          <w:rFonts w:ascii="Times New Roman" w:hAnsi="Times New Roman" w:cs="Times New Roman"/>
          <w:b/>
          <w:spacing w:val="3"/>
        </w:rPr>
        <w:t xml:space="preserve"> </w:t>
      </w:r>
      <w:r w:rsidRPr="00D92976">
        <w:rPr>
          <w:rFonts w:ascii="Times New Roman" w:hAnsi="Times New Roman" w:cs="Times New Roman"/>
        </w:rPr>
        <w:t>from</w:t>
      </w:r>
      <w:r w:rsidRPr="00D92976">
        <w:rPr>
          <w:rFonts w:ascii="Times New Roman" w:hAnsi="Times New Roman" w:cs="Times New Roman"/>
          <w:spacing w:val="5"/>
        </w:rPr>
        <w:t xml:space="preserve"> </w:t>
      </w:r>
      <w:r w:rsidRPr="00D92976">
        <w:rPr>
          <w:rFonts w:ascii="Times New Roman" w:hAnsi="Times New Roman" w:cs="Times New Roman"/>
        </w:rPr>
        <w:t>21</w:t>
      </w:r>
      <w:r w:rsidRPr="00D92976">
        <w:rPr>
          <w:rFonts w:ascii="Times New Roman" w:hAnsi="Times New Roman" w:cs="Times New Roman"/>
          <w:vertAlign w:val="superscript"/>
        </w:rPr>
        <w:t>st</w:t>
      </w:r>
      <w:r w:rsidRPr="00D92976">
        <w:rPr>
          <w:rFonts w:ascii="Times New Roman" w:hAnsi="Times New Roman" w:cs="Times New Roman"/>
          <w:spacing w:val="17"/>
        </w:rPr>
        <w:t xml:space="preserve"> </w:t>
      </w:r>
      <w:r w:rsidRPr="00D92976">
        <w:rPr>
          <w:rFonts w:ascii="Times New Roman" w:hAnsi="Times New Roman" w:cs="Times New Roman"/>
        </w:rPr>
        <w:t>January</w:t>
      </w:r>
      <w:r w:rsidRPr="00D92976">
        <w:rPr>
          <w:rFonts w:ascii="Times New Roman" w:hAnsi="Times New Roman" w:cs="Times New Roman"/>
          <w:spacing w:val="5"/>
        </w:rPr>
        <w:t xml:space="preserve"> </w:t>
      </w:r>
      <w:r w:rsidRPr="00D92976">
        <w:rPr>
          <w:rFonts w:ascii="Times New Roman" w:hAnsi="Times New Roman" w:cs="Times New Roman"/>
        </w:rPr>
        <w:t>2019</w:t>
      </w:r>
      <w:r w:rsidRPr="00D92976">
        <w:rPr>
          <w:rFonts w:ascii="Times New Roman" w:hAnsi="Times New Roman" w:cs="Times New Roman"/>
          <w:spacing w:val="6"/>
        </w:rPr>
        <w:t xml:space="preserve"> </w:t>
      </w:r>
      <w:r w:rsidRPr="00D92976">
        <w:rPr>
          <w:rFonts w:ascii="Times New Roman" w:hAnsi="Times New Roman" w:cs="Times New Roman"/>
        </w:rPr>
        <w:t>until</w:t>
      </w:r>
      <w:r w:rsidRPr="00D92976">
        <w:rPr>
          <w:rFonts w:ascii="Times New Roman" w:hAnsi="Times New Roman" w:cs="Times New Roman"/>
          <w:spacing w:val="5"/>
        </w:rPr>
        <w:t xml:space="preserve"> </w:t>
      </w:r>
      <w:r w:rsidRPr="00D92976">
        <w:rPr>
          <w:rFonts w:ascii="Times New Roman" w:hAnsi="Times New Roman" w:cs="Times New Roman"/>
        </w:rPr>
        <w:t>early</w:t>
      </w:r>
      <w:r w:rsidRPr="00D92976">
        <w:rPr>
          <w:rFonts w:ascii="Times New Roman" w:hAnsi="Times New Roman" w:cs="Times New Roman"/>
          <w:spacing w:val="6"/>
        </w:rPr>
        <w:t xml:space="preserve"> </w:t>
      </w:r>
      <w:r w:rsidRPr="00D92976">
        <w:rPr>
          <w:rFonts w:ascii="Times New Roman" w:hAnsi="Times New Roman" w:cs="Times New Roman"/>
        </w:rPr>
        <w:t>April</w:t>
      </w:r>
      <w:r w:rsidRPr="00D92976">
        <w:rPr>
          <w:rFonts w:ascii="Times New Roman" w:hAnsi="Times New Roman" w:cs="Times New Roman"/>
          <w:spacing w:val="5"/>
        </w:rPr>
        <w:t xml:space="preserve"> </w:t>
      </w:r>
      <w:r w:rsidRPr="00D92976">
        <w:rPr>
          <w:rFonts w:ascii="Times New Roman" w:hAnsi="Times New Roman" w:cs="Times New Roman"/>
        </w:rPr>
        <w:t>2019.</w:t>
      </w:r>
    </w:p>
    <w:p w14:paraId="29E182BB" w14:textId="77777777" w:rsidR="007F1702" w:rsidRPr="00D92976" w:rsidRDefault="007F1702" w:rsidP="007F1702">
      <w:pPr>
        <w:pStyle w:val="BodyText"/>
        <w:spacing w:line="271" w:lineRule="auto"/>
        <w:ind w:left="105" w:right="363"/>
        <w:jc w:val="both"/>
        <w:rPr>
          <w:rFonts w:ascii="Times New Roman" w:hAnsi="Times New Roman" w:cs="Times New Roman"/>
        </w:rPr>
      </w:pPr>
      <w:r w:rsidRPr="00D92976">
        <w:rPr>
          <w:rFonts w:ascii="Times New Roman" w:hAnsi="Times New Roman" w:cs="Times New Roman"/>
        </w:rPr>
        <w:t>We</w:t>
      </w:r>
      <w:r w:rsidRPr="00D92976">
        <w:rPr>
          <w:rFonts w:ascii="Times New Roman" w:hAnsi="Times New Roman" w:cs="Times New Roman"/>
          <w:spacing w:val="-4"/>
        </w:rPr>
        <w:t xml:space="preserve"> </w:t>
      </w:r>
      <w:r w:rsidRPr="00D92976">
        <w:rPr>
          <w:rFonts w:ascii="Times New Roman" w:hAnsi="Times New Roman" w:cs="Times New Roman"/>
        </w:rPr>
        <w:t>will</w:t>
      </w:r>
      <w:r w:rsidRPr="00D92976">
        <w:rPr>
          <w:rFonts w:ascii="Times New Roman" w:hAnsi="Times New Roman" w:cs="Times New Roman"/>
          <w:spacing w:val="-3"/>
        </w:rPr>
        <w:t xml:space="preserve"> </w:t>
      </w:r>
      <w:r w:rsidRPr="00D92976">
        <w:rPr>
          <w:rFonts w:ascii="Times New Roman" w:hAnsi="Times New Roman" w:cs="Times New Roman"/>
        </w:rPr>
        <w:t>be</w:t>
      </w:r>
      <w:r w:rsidRPr="00D92976">
        <w:rPr>
          <w:rFonts w:ascii="Times New Roman" w:hAnsi="Times New Roman" w:cs="Times New Roman"/>
          <w:spacing w:val="-4"/>
        </w:rPr>
        <w:t xml:space="preserve"> </w:t>
      </w:r>
      <w:r w:rsidRPr="00D92976">
        <w:rPr>
          <w:rFonts w:ascii="Times New Roman" w:hAnsi="Times New Roman" w:cs="Times New Roman"/>
        </w:rPr>
        <w:t>collecting</w:t>
      </w:r>
      <w:r w:rsidRPr="00D92976">
        <w:rPr>
          <w:rFonts w:ascii="Times New Roman" w:hAnsi="Times New Roman" w:cs="Times New Roman"/>
          <w:spacing w:val="-3"/>
        </w:rPr>
        <w:t xml:space="preserve"> </w:t>
      </w:r>
      <w:r w:rsidRPr="00D92976">
        <w:rPr>
          <w:rFonts w:ascii="Times New Roman" w:hAnsi="Times New Roman" w:cs="Times New Roman"/>
        </w:rPr>
        <w:t>cans</w:t>
      </w:r>
      <w:r w:rsidRPr="00D92976">
        <w:rPr>
          <w:rFonts w:ascii="Times New Roman" w:hAnsi="Times New Roman" w:cs="Times New Roman"/>
          <w:spacing w:val="-3"/>
        </w:rPr>
        <w:t xml:space="preserve"> </w:t>
      </w:r>
      <w:r w:rsidRPr="00D92976">
        <w:rPr>
          <w:rFonts w:ascii="Times New Roman" w:hAnsi="Times New Roman" w:cs="Times New Roman"/>
        </w:rPr>
        <w:t>separately</w:t>
      </w:r>
      <w:r w:rsidRPr="00D92976">
        <w:rPr>
          <w:rFonts w:ascii="Times New Roman" w:hAnsi="Times New Roman" w:cs="Times New Roman"/>
          <w:spacing w:val="-4"/>
        </w:rPr>
        <w:t xml:space="preserve"> </w:t>
      </w:r>
      <w:r w:rsidRPr="00D92976">
        <w:rPr>
          <w:rFonts w:ascii="Times New Roman" w:hAnsi="Times New Roman" w:cs="Times New Roman"/>
        </w:rPr>
        <w:t>from</w:t>
      </w:r>
      <w:r w:rsidRPr="00D92976">
        <w:rPr>
          <w:rFonts w:ascii="Times New Roman" w:hAnsi="Times New Roman" w:cs="Times New Roman"/>
          <w:spacing w:val="-3"/>
        </w:rPr>
        <w:t xml:space="preserve"> </w:t>
      </w:r>
      <w:r w:rsidRPr="00D92976">
        <w:rPr>
          <w:rFonts w:ascii="Times New Roman" w:hAnsi="Times New Roman" w:cs="Times New Roman"/>
        </w:rPr>
        <w:t>other</w:t>
      </w:r>
      <w:r w:rsidRPr="00D92976">
        <w:rPr>
          <w:rFonts w:ascii="Times New Roman" w:hAnsi="Times New Roman" w:cs="Times New Roman"/>
          <w:spacing w:val="-4"/>
        </w:rPr>
        <w:t xml:space="preserve"> </w:t>
      </w:r>
      <w:r w:rsidRPr="00D92976">
        <w:rPr>
          <w:rFonts w:ascii="Times New Roman" w:hAnsi="Times New Roman" w:cs="Times New Roman"/>
        </w:rPr>
        <w:t>recycling</w:t>
      </w:r>
      <w:r w:rsidRPr="00D92976">
        <w:rPr>
          <w:rFonts w:ascii="Times New Roman" w:hAnsi="Times New Roman" w:cs="Times New Roman"/>
          <w:spacing w:val="-4"/>
        </w:rPr>
        <w:t xml:space="preserve"> </w:t>
      </w:r>
      <w:r w:rsidRPr="00D92976">
        <w:rPr>
          <w:rFonts w:ascii="Times New Roman" w:hAnsi="Times New Roman" w:cs="Times New Roman"/>
        </w:rPr>
        <w:t>and</w:t>
      </w:r>
      <w:r w:rsidRPr="00D92976">
        <w:rPr>
          <w:rFonts w:ascii="Times New Roman" w:hAnsi="Times New Roman" w:cs="Times New Roman"/>
          <w:spacing w:val="-2"/>
        </w:rPr>
        <w:t xml:space="preserve"> </w:t>
      </w:r>
      <w:r w:rsidRPr="00D92976">
        <w:rPr>
          <w:rFonts w:ascii="Times New Roman" w:hAnsi="Times New Roman" w:cs="Times New Roman"/>
        </w:rPr>
        <w:t>measuring</w:t>
      </w:r>
      <w:r w:rsidRPr="00D92976">
        <w:rPr>
          <w:rFonts w:ascii="Times New Roman" w:hAnsi="Times New Roman" w:cs="Times New Roman"/>
          <w:spacing w:val="-4"/>
        </w:rPr>
        <w:t xml:space="preserve"> </w:t>
      </w:r>
      <w:r w:rsidRPr="00D92976">
        <w:rPr>
          <w:rFonts w:ascii="Times New Roman" w:hAnsi="Times New Roman" w:cs="Times New Roman"/>
        </w:rPr>
        <w:t>the</w:t>
      </w:r>
      <w:r w:rsidRPr="00D92976">
        <w:rPr>
          <w:rFonts w:ascii="Times New Roman" w:hAnsi="Times New Roman" w:cs="Times New Roman"/>
          <w:spacing w:val="-3"/>
        </w:rPr>
        <w:t xml:space="preserve"> </w:t>
      </w:r>
      <w:r w:rsidRPr="00D92976">
        <w:rPr>
          <w:rFonts w:ascii="Times New Roman" w:hAnsi="Times New Roman" w:cs="Times New Roman"/>
        </w:rPr>
        <w:t>total</w:t>
      </w:r>
      <w:r w:rsidRPr="00D92976">
        <w:rPr>
          <w:rFonts w:ascii="Times New Roman" w:hAnsi="Times New Roman" w:cs="Times New Roman"/>
          <w:spacing w:val="-4"/>
        </w:rPr>
        <w:t xml:space="preserve"> </w:t>
      </w:r>
      <w:r w:rsidRPr="00D92976">
        <w:rPr>
          <w:rFonts w:ascii="Times New Roman" w:hAnsi="Times New Roman" w:cs="Times New Roman"/>
        </w:rPr>
        <w:t>number</w:t>
      </w:r>
      <w:r w:rsidRPr="00D92976">
        <w:rPr>
          <w:rFonts w:ascii="Times New Roman" w:hAnsi="Times New Roman" w:cs="Times New Roman"/>
          <w:spacing w:val="-53"/>
        </w:rPr>
        <w:t xml:space="preserve"> </w:t>
      </w:r>
      <w:r w:rsidRPr="00D92976">
        <w:rPr>
          <w:rFonts w:ascii="Times New Roman" w:hAnsi="Times New Roman" w:cs="Times New Roman"/>
        </w:rPr>
        <w:t>of cans recycled each week per household. We would really appreciate your help with this</w:t>
      </w:r>
      <w:r w:rsidRPr="00D92976">
        <w:rPr>
          <w:rFonts w:ascii="Times New Roman" w:hAnsi="Times New Roman" w:cs="Times New Roman"/>
          <w:spacing w:val="1"/>
        </w:rPr>
        <w:t xml:space="preserve"> </w:t>
      </w:r>
      <w:r w:rsidRPr="00D92976">
        <w:rPr>
          <w:rFonts w:ascii="Times New Roman" w:hAnsi="Times New Roman" w:cs="Times New Roman"/>
        </w:rPr>
        <w:t>trial,</w:t>
      </w:r>
      <w:r w:rsidRPr="00D92976">
        <w:rPr>
          <w:rFonts w:ascii="Times New Roman" w:hAnsi="Times New Roman" w:cs="Times New Roman"/>
          <w:spacing w:val="15"/>
        </w:rPr>
        <w:t xml:space="preserve"> </w:t>
      </w:r>
      <w:r w:rsidRPr="00D92976">
        <w:rPr>
          <w:rFonts w:ascii="Times New Roman" w:hAnsi="Times New Roman" w:cs="Times New Roman"/>
        </w:rPr>
        <w:t>we</w:t>
      </w:r>
      <w:r w:rsidRPr="00D92976">
        <w:rPr>
          <w:rFonts w:ascii="Times New Roman" w:hAnsi="Times New Roman" w:cs="Times New Roman"/>
          <w:spacing w:val="13"/>
        </w:rPr>
        <w:t xml:space="preserve"> </w:t>
      </w:r>
      <w:r w:rsidRPr="00D92976">
        <w:rPr>
          <w:rFonts w:ascii="Times New Roman" w:hAnsi="Times New Roman" w:cs="Times New Roman"/>
        </w:rPr>
        <w:t>are</w:t>
      </w:r>
      <w:r w:rsidRPr="00D92976">
        <w:rPr>
          <w:rFonts w:ascii="Times New Roman" w:hAnsi="Times New Roman" w:cs="Times New Roman"/>
          <w:spacing w:val="13"/>
        </w:rPr>
        <w:t xml:space="preserve"> </w:t>
      </w:r>
      <w:r w:rsidRPr="00D92976">
        <w:rPr>
          <w:rFonts w:ascii="Times New Roman" w:hAnsi="Times New Roman" w:cs="Times New Roman"/>
        </w:rPr>
        <w:t>asking</w:t>
      </w:r>
      <w:r w:rsidRPr="00D92976">
        <w:rPr>
          <w:rFonts w:ascii="Times New Roman" w:hAnsi="Times New Roman" w:cs="Times New Roman"/>
          <w:spacing w:val="13"/>
        </w:rPr>
        <w:t xml:space="preserve"> </w:t>
      </w:r>
      <w:r w:rsidRPr="00D92976">
        <w:rPr>
          <w:rFonts w:ascii="Times New Roman" w:hAnsi="Times New Roman" w:cs="Times New Roman"/>
        </w:rPr>
        <w:t>you</w:t>
      </w:r>
      <w:r w:rsidRPr="00D92976">
        <w:rPr>
          <w:rFonts w:ascii="Times New Roman" w:hAnsi="Times New Roman" w:cs="Times New Roman"/>
          <w:spacing w:val="14"/>
        </w:rPr>
        <w:t xml:space="preserve"> </w:t>
      </w:r>
      <w:r w:rsidRPr="00D92976">
        <w:rPr>
          <w:rFonts w:ascii="Times New Roman" w:hAnsi="Times New Roman" w:cs="Times New Roman"/>
        </w:rPr>
        <w:t>to</w:t>
      </w:r>
      <w:r w:rsidRPr="00D92976">
        <w:rPr>
          <w:rFonts w:ascii="Times New Roman" w:hAnsi="Times New Roman" w:cs="Times New Roman"/>
          <w:spacing w:val="13"/>
        </w:rPr>
        <w:t xml:space="preserve"> </w:t>
      </w:r>
      <w:r w:rsidRPr="00D92976">
        <w:rPr>
          <w:rFonts w:ascii="Times New Roman" w:hAnsi="Times New Roman" w:cs="Times New Roman"/>
        </w:rPr>
        <w:t>put</w:t>
      </w:r>
      <w:r w:rsidRPr="00D92976">
        <w:rPr>
          <w:rFonts w:ascii="Times New Roman" w:hAnsi="Times New Roman" w:cs="Times New Roman"/>
          <w:spacing w:val="13"/>
        </w:rPr>
        <w:t xml:space="preserve"> </w:t>
      </w:r>
      <w:proofErr w:type="gramStart"/>
      <w:r w:rsidRPr="00D92976">
        <w:rPr>
          <w:rFonts w:ascii="Times New Roman" w:hAnsi="Times New Roman" w:cs="Times New Roman"/>
        </w:rPr>
        <w:t>all</w:t>
      </w:r>
      <w:r w:rsidRPr="00D92976">
        <w:rPr>
          <w:rFonts w:ascii="Times New Roman" w:hAnsi="Times New Roman" w:cs="Times New Roman"/>
          <w:spacing w:val="13"/>
        </w:rPr>
        <w:t xml:space="preserve"> </w:t>
      </w:r>
      <w:r w:rsidRPr="00D92976">
        <w:rPr>
          <w:rFonts w:ascii="Times New Roman" w:hAnsi="Times New Roman" w:cs="Times New Roman"/>
        </w:rPr>
        <w:t>of</w:t>
      </w:r>
      <w:proofErr w:type="gramEnd"/>
      <w:r w:rsidRPr="00D92976">
        <w:rPr>
          <w:rFonts w:ascii="Times New Roman" w:hAnsi="Times New Roman" w:cs="Times New Roman"/>
          <w:spacing w:val="13"/>
        </w:rPr>
        <w:t xml:space="preserve"> </w:t>
      </w:r>
      <w:r w:rsidRPr="00D92976">
        <w:rPr>
          <w:rFonts w:ascii="Times New Roman" w:hAnsi="Times New Roman" w:cs="Times New Roman"/>
        </w:rPr>
        <w:t>your</w:t>
      </w:r>
      <w:r w:rsidRPr="00D92976">
        <w:rPr>
          <w:rFonts w:ascii="Times New Roman" w:hAnsi="Times New Roman" w:cs="Times New Roman"/>
          <w:spacing w:val="13"/>
        </w:rPr>
        <w:t xml:space="preserve"> </w:t>
      </w:r>
      <w:proofErr w:type="gramStart"/>
      <w:r w:rsidRPr="00D92976">
        <w:rPr>
          <w:rFonts w:ascii="Times New Roman" w:hAnsi="Times New Roman" w:cs="Times New Roman"/>
        </w:rPr>
        <w:t>drinks</w:t>
      </w:r>
      <w:proofErr w:type="gramEnd"/>
      <w:r w:rsidRPr="00D92976">
        <w:rPr>
          <w:rFonts w:ascii="Times New Roman" w:hAnsi="Times New Roman" w:cs="Times New Roman"/>
          <w:spacing w:val="14"/>
        </w:rPr>
        <w:t xml:space="preserve"> </w:t>
      </w:r>
      <w:r w:rsidRPr="00D92976">
        <w:rPr>
          <w:rFonts w:ascii="Times New Roman" w:hAnsi="Times New Roman" w:cs="Times New Roman"/>
        </w:rPr>
        <w:t>cans</w:t>
      </w:r>
      <w:r w:rsidRPr="00D92976">
        <w:rPr>
          <w:rFonts w:ascii="Times New Roman" w:hAnsi="Times New Roman" w:cs="Times New Roman"/>
          <w:spacing w:val="13"/>
        </w:rPr>
        <w:t xml:space="preserve"> </w:t>
      </w:r>
      <w:r w:rsidRPr="00D92976">
        <w:rPr>
          <w:rFonts w:ascii="Times New Roman" w:hAnsi="Times New Roman" w:cs="Times New Roman"/>
        </w:rPr>
        <w:t>in</w:t>
      </w:r>
      <w:r w:rsidRPr="00D92976">
        <w:rPr>
          <w:rFonts w:ascii="Times New Roman" w:hAnsi="Times New Roman" w:cs="Times New Roman"/>
          <w:spacing w:val="13"/>
        </w:rPr>
        <w:t xml:space="preserve"> </w:t>
      </w:r>
      <w:r w:rsidRPr="00D92976">
        <w:rPr>
          <w:rFonts w:ascii="Times New Roman" w:hAnsi="Times New Roman" w:cs="Times New Roman"/>
        </w:rPr>
        <w:t>a</w:t>
      </w:r>
      <w:r w:rsidRPr="00D92976">
        <w:rPr>
          <w:rFonts w:ascii="Times New Roman" w:hAnsi="Times New Roman" w:cs="Times New Roman"/>
          <w:spacing w:val="13"/>
        </w:rPr>
        <w:t xml:space="preserve"> </w:t>
      </w:r>
      <w:r w:rsidRPr="00D92976">
        <w:rPr>
          <w:rFonts w:ascii="Times New Roman" w:hAnsi="Times New Roman" w:cs="Times New Roman"/>
        </w:rPr>
        <w:t>separate</w:t>
      </w:r>
      <w:r w:rsidRPr="00D92976">
        <w:rPr>
          <w:rFonts w:ascii="Times New Roman" w:hAnsi="Times New Roman" w:cs="Times New Roman"/>
          <w:spacing w:val="13"/>
        </w:rPr>
        <w:t xml:space="preserve"> </w:t>
      </w:r>
      <w:r w:rsidRPr="00D92976">
        <w:rPr>
          <w:rFonts w:ascii="Times New Roman" w:hAnsi="Times New Roman" w:cs="Times New Roman"/>
        </w:rPr>
        <w:t>bag</w:t>
      </w:r>
      <w:r w:rsidRPr="00D92976">
        <w:rPr>
          <w:rFonts w:ascii="Times New Roman" w:hAnsi="Times New Roman" w:cs="Times New Roman"/>
          <w:spacing w:val="14"/>
        </w:rPr>
        <w:t xml:space="preserve"> </w:t>
      </w:r>
      <w:r w:rsidRPr="00D92976">
        <w:rPr>
          <w:rFonts w:ascii="Times New Roman" w:hAnsi="Times New Roman" w:cs="Times New Roman"/>
        </w:rPr>
        <w:t>and</w:t>
      </w:r>
      <w:r w:rsidRPr="00D92976">
        <w:rPr>
          <w:rFonts w:ascii="Times New Roman" w:hAnsi="Times New Roman" w:cs="Times New Roman"/>
          <w:spacing w:val="13"/>
        </w:rPr>
        <w:t xml:space="preserve"> </w:t>
      </w:r>
      <w:r w:rsidRPr="00D92976">
        <w:rPr>
          <w:rFonts w:ascii="Times New Roman" w:hAnsi="Times New Roman" w:cs="Times New Roman"/>
        </w:rPr>
        <w:t>put</w:t>
      </w:r>
      <w:r w:rsidRPr="00D92976">
        <w:rPr>
          <w:rFonts w:ascii="Times New Roman" w:hAnsi="Times New Roman" w:cs="Times New Roman"/>
          <w:spacing w:val="13"/>
        </w:rPr>
        <w:t xml:space="preserve"> </w:t>
      </w:r>
      <w:r w:rsidRPr="00D92976">
        <w:rPr>
          <w:rFonts w:ascii="Times New Roman" w:hAnsi="Times New Roman" w:cs="Times New Roman"/>
        </w:rPr>
        <w:t>the</w:t>
      </w:r>
      <w:r w:rsidRPr="00D92976">
        <w:rPr>
          <w:rFonts w:ascii="Times New Roman" w:hAnsi="Times New Roman" w:cs="Times New Roman"/>
          <w:spacing w:val="13"/>
        </w:rPr>
        <w:t xml:space="preserve"> </w:t>
      </w:r>
      <w:r w:rsidRPr="00D92976">
        <w:rPr>
          <w:rFonts w:ascii="Times New Roman" w:hAnsi="Times New Roman" w:cs="Times New Roman"/>
        </w:rPr>
        <w:t>bag</w:t>
      </w:r>
      <w:r w:rsidRPr="00D92976">
        <w:rPr>
          <w:rFonts w:ascii="Times New Roman" w:hAnsi="Times New Roman" w:cs="Times New Roman"/>
          <w:spacing w:val="-53"/>
        </w:rPr>
        <w:t xml:space="preserve"> </w:t>
      </w:r>
      <w:r w:rsidRPr="00D92976">
        <w:rPr>
          <w:rFonts w:ascii="Times New Roman" w:hAnsi="Times New Roman" w:cs="Times New Roman"/>
        </w:rPr>
        <w:t>in the special bin</w:t>
      </w:r>
      <w:r w:rsidRPr="00D92976">
        <w:rPr>
          <w:rFonts w:ascii="Times New Roman" w:hAnsi="Times New Roman" w:cs="Times New Roman"/>
          <w:spacing w:val="1"/>
        </w:rPr>
        <w:t xml:space="preserve"> </w:t>
      </w:r>
      <w:r w:rsidRPr="00D92976">
        <w:rPr>
          <w:rFonts w:ascii="Times New Roman" w:hAnsi="Times New Roman" w:cs="Times New Roman"/>
        </w:rPr>
        <w:t>provided.</w:t>
      </w:r>
    </w:p>
    <w:p w14:paraId="4B610E4F" w14:textId="77777777" w:rsidR="007F1702" w:rsidRPr="00D92976" w:rsidRDefault="007F1702" w:rsidP="007F1702">
      <w:pPr>
        <w:pStyle w:val="BodyText"/>
        <w:spacing w:line="271" w:lineRule="auto"/>
        <w:ind w:left="105" w:right="363"/>
        <w:jc w:val="both"/>
        <w:rPr>
          <w:rFonts w:ascii="Times New Roman" w:hAnsi="Times New Roman" w:cs="Times New Roman"/>
        </w:rPr>
      </w:pPr>
      <w:r w:rsidRPr="00D92976">
        <w:rPr>
          <w:rFonts w:ascii="Times New Roman" w:hAnsi="Times New Roman" w:cs="Times New Roman"/>
        </w:rPr>
        <w:t>We will not need any of your personal details - each property has been assigned a code,</w:t>
      </w:r>
      <w:r w:rsidRPr="00D92976">
        <w:rPr>
          <w:rFonts w:ascii="Times New Roman" w:hAnsi="Times New Roman" w:cs="Times New Roman"/>
          <w:spacing w:val="1"/>
        </w:rPr>
        <w:t xml:space="preserve"> </w:t>
      </w:r>
      <w:r w:rsidRPr="00D92976">
        <w:rPr>
          <w:rFonts w:ascii="Times New Roman" w:hAnsi="Times New Roman" w:cs="Times New Roman"/>
        </w:rPr>
        <w:t>linked</w:t>
      </w:r>
      <w:r w:rsidRPr="00D92976">
        <w:rPr>
          <w:rFonts w:ascii="Times New Roman" w:hAnsi="Times New Roman" w:cs="Times New Roman"/>
          <w:spacing w:val="1"/>
        </w:rPr>
        <w:t xml:space="preserve"> </w:t>
      </w:r>
      <w:r w:rsidRPr="00D92976">
        <w:rPr>
          <w:rFonts w:ascii="Times New Roman" w:hAnsi="Times New Roman" w:cs="Times New Roman"/>
        </w:rPr>
        <w:t>to</w:t>
      </w:r>
      <w:r w:rsidRPr="00D92976">
        <w:rPr>
          <w:rFonts w:ascii="Times New Roman" w:hAnsi="Times New Roman" w:cs="Times New Roman"/>
          <w:spacing w:val="2"/>
        </w:rPr>
        <w:t xml:space="preserve"> </w:t>
      </w:r>
      <w:proofErr w:type="spellStart"/>
      <w:r w:rsidRPr="00D92976">
        <w:rPr>
          <w:rFonts w:ascii="Times New Roman" w:hAnsi="Times New Roman" w:cs="Times New Roman"/>
        </w:rPr>
        <w:t>coloured</w:t>
      </w:r>
      <w:proofErr w:type="spellEnd"/>
      <w:r w:rsidRPr="00D92976">
        <w:rPr>
          <w:rFonts w:ascii="Times New Roman" w:hAnsi="Times New Roman" w:cs="Times New Roman"/>
          <w:spacing w:val="2"/>
        </w:rPr>
        <w:t xml:space="preserve"> </w:t>
      </w:r>
      <w:r w:rsidRPr="00D92976">
        <w:rPr>
          <w:rFonts w:ascii="Times New Roman" w:hAnsi="Times New Roman" w:cs="Times New Roman"/>
        </w:rPr>
        <w:t>cable</w:t>
      </w:r>
      <w:r w:rsidRPr="00D92976">
        <w:rPr>
          <w:rFonts w:ascii="Times New Roman" w:hAnsi="Times New Roman" w:cs="Times New Roman"/>
          <w:spacing w:val="2"/>
        </w:rPr>
        <w:t xml:space="preserve"> </w:t>
      </w:r>
      <w:r w:rsidRPr="00D92976">
        <w:rPr>
          <w:rFonts w:ascii="Times New Roman" w:hAnsi="Times New Roman" w:cs="Times New Roman"/>
        </w:rPr>
        <w:t>tie,</w:t>
      </w:r>
      <w:r w:rsidRPr="00D92976">
        <w:rPr>
          <w:rFonts w:ascii="Times New Roman" w:hAnsi="Times New Roman" w:cs="Times New Roman"/>
          <w:spacing w:val="2"/>
        </w:rPr>
        <w:t xml:space="preserve"> </w:t>
      </w:r>
      <w:r w:rsidRPr="00D92976">
        <w:rPr>
          <w:rFonts w:ascii="Times New Roman" w:hAnsi="Times New Roman" w:cs="Times New Roman"/>
        </w:rPr>
        <w:t>so</w:t>
      </w:r>
      <w:r w:rsidRPr="00D92976">
        <w:rPr>
          <w:rFonts w:ascii="Times New Roman" w:hAnsi="Times New Roman" w:cs="Times New Roman"/>
          <w:spacing w:val="2"/>
        </w:rPr>
        <w:t xml:space="preserve"> </w:t>
      </w:r>
      <w:r w:rsidRPr="00D92976">
        <w:rPr>
          <w:rFonts w:ascii="Times New Roman" w:hAnsi="Times New Roman" w:cs="Times New Roman"/>
        </w:rPr>
        <w:t>the</w:t>
      </w:r>
      <w:r w:rsidRPr="00D92976">
        <w:rPr>
          <w:rFonts w:ascii="Times New Roman" w:hAnsi="Times New Roman" w:cs="Times New Roman"/>
          <w:spacing w:val="2"/>
        </w:rPr>
        <w:t xml:space="preserve"> </w:t>
      </w:r>
      <w:r w:rsidRPr="00D92976">
        <w:rPr>
          <w:rFonts w:ascii="Times New Roman" w:hAnsi="Times New Roman" w:cs="Times New Roman"/>
        </w:rPr>
        <w:t>information</w:t>
      </w:r>
      <w:r w:rsidRPr="00D92976">
        <w:rPr>
          <w:rFonts w:ascii="Times New Roman" w:hAnsi="Times New Roman" w:cs="Times New Roman"/>
          <w:spacing w:val="2"/>
        </w:rPr>
        <w:t xml:space="preserve"> </w:t>
      </w:r>
      <w:r w:rsidRPr="00D92976">
        <w:rPr>
          <w:rFonts w:ascii="Times New Roman" w:hAnsi="Times New Roman" w:cs="Times New Roman"/>
        </w:rPr>
        <w:t>we</w:t>
      </w:r>
      <w:r w:rsidRPr="00D92976">
        <w:rPr>
          <w:rFonts w:ascii="Times New Roman" w:hAnsi="Times New Roman" w:cs="Times New Roman"/>
          <w:spacing w:val="2"/>
        </w:rPr>
        <w:t xml:space="preserve"> </w:t>
      </w:r>
      <w:r w:rsidRPr="00D92976">
        <w:rPr>
          <w:rFonts w:ascii="Times New Roman" w:hAnsi="Times New Roman" w:cs="Times New Roman"/>
        </w:rPr>
        <w:t>collect</w:t>
      </w:r>
      <w:r w:rsidRPr="00D92976">
        <w:rPr>
          <w:rFonts w:ascii="Times New Roman" w:hAnsi="Times New Roman" w:cs="Times New Roman"/>
          <w:spacing w:val="1"/>
        </w:rPr>
        <w:t xml:space="preserve"> </w:t>
      </w:r>
      <w:r w:rsidRPr="00D92976">
        <w:rPr>
          <w:rFonts w:ascii="Times New Roman" w:hAnsi="Times New Roman" w:cs="Times New Roman"/>
        </w:rPr>
        <w:t>is</w:t>
      </w:r>
      <w:r w:rsidRPr="00D92976">
        <w:rPr>
          <w:rFonts w:ascii="Times New Roman" w:hAnsi="Times New Roman" w:cs="Times New Roman"/>
          <w:spacing w:val="2"/>
        </w:rPr>
        <w:t xml:space="preserve"> </w:t>
      </w:r>
      <w:r w:rsidRPr="00D92976">
        <w:rPr>
          <w:rFonts w:ascii="Times New Roman" w:hAnsi="Times New Roman" w:cs="Times New Roman"/>
        </w:rPr>
        <w:t>anonymous.</w:t>
      </w:r>
    </w:p>
    <w:p w14:paraId="656EC663" w14:textId="77777777" w:rsidR="007F1702" w:rsidRPr="00D92976" w:rsidRDefault="007F1702" w:rsidP="007F1702">
      <w:pPr>
        <w:pStyle w:val="BodyText"/>
        <w:spacing w:before="147" w:line="422" w:lineRule="auto"/>
        <w:ind w:left="105" w:right="3501"/>
        <w:jc w:val="both"/>
        <w:rPr>
          <w:rFonts w:ascii="Times New Roman" w:hAnsi="Times New Roman" w:cs="Times New Roman"/>
        </w:rPr>
      </w:pPr>
      <w:r w:rsidRPr="00D92976">
        <w:rPr>
          <w:rFonts w:ascii="Times New Roman" w:hAnsi="Times New Roman" w:cs="Times New Roman"/>
        </w:rPr>
        <w:t>Every household will be given transparent plastic bags.</w:t>
      </w:r>
      <w:r w:rsidRPr="00D92976">
        <w:rPr>
          <w:rFonts w:ascii="Times New Roman" w:hAnsi="Times New Roman" w:cs="Times New Roman"/>
          <w:spacing w:val="1"/>
        </w:rPr>
        <w:t xml:space="preserve"> </w:t>
      </w:r>
      <w:r w:rsidRPr="00D92976">
        <w:rPr>
          <w:rFonts w:ascii="Times New Roman" w:hAnsi="Times New Roman" w:cs="Times New Roman"/>
        </w:rPr>
        <w:t>Each week:</w:t>
      </w:r>
    </w:p>
    <w:p w14:paraId="65BDAE10" w14:textId="77777777" w:rsidR="007F1702" w:rsidRPr="00D92976" w:rsidRDefault="007F1702" w:rsidP="007F1702">
      <w:pPr>
        <w:pStyle w:val="ListParagraph"/>
        <w:widowControl w:val="0"/>
        <w:numPr>
          <w:ilvl w:val="0"/>
          <w:numId w:val="11"/>
        </w:numPr>
        <w:tabs>
          <w:tab w:val="left" w:pos="652"/>
        </w:tabs>
        <w:autoSpaceDE w:val="0"/>
        <w:autoSpaceDN w:val="0"/>
        <w:spacing w:before="82"/>
        <w:ind w:hanging="224"/>
        <w:contextualSpacing w:val="0"/>
        <w:jc w:val="both"/>
        <w:rPr>
          <w:sz w:val="20"/>
        </w:rPr>
      </w:pPr>
      <w:r w:rsidRPr="00D92976">
        <w:rPr>
          <w:sz w:val="20"/>
        </w:rPr>
        <w:t>Please</w:t>
      </w:r>
      <w:r w:rsidRPr="00D92976">
        <w:rPr>
          <w:spacing w:val="5"/>
          <w:sz w:val="20"/>
        </w:rPr>
        <w:t xml:space="preserve"> </w:t>
      </w:r>
      <w:r w:rsidRPr="00D92976">
        <w:rPr>
          <w:sz w:val="20"/>
        </w:rPr>
        <w:t>place</w:t>
      </w:r>
      <w:r w:rsidRPr="00D92976">
        <w:rPr>
          <w:spacing w:val="6"/>
          <w:sz w:val="20"/>
        </w:rPr>
        <w:t xml:space="preserve"> </w:t>
      </w:r>
      <w:proofErr w:type="gramStart"/>
      <w:r w:rsidRPr="00D92976">
        <w:rPr>
          <w:sz w:val="20"/>
        </w:rPr>
        <w:t>all</w:t>
      </w:r>
      <w:r w:rsidRPr="00D92976">
        <w:rPr>
          <w:spacing w:val="6"/>
          <w:sz w:val="20"/>
        </w:rPr>
        <w:t xml:space="preserve"> </w:t>
      </w:r>
      <w:r w:rsidRPr="00D92976">
        <w:rPr>
          <w:sz w:val="20"/>
        </w:rPr>
        <w:t>of</w:t>
      </w:r>
      <w:proofErr w:type="gramEnd"/>
      <w:r w:rsidRPr="00D92976">
        <w:rPr>
          <w:spacing w:val="6"/>
          <w:sz w:val="20"/>
        </w:rPr>
        <w:t xml:space="preserve"> </w:t>
      </w:r>
      <w:r w:rsidRPr="00D92976">
        <w:rPr>
          <w:sz w:val="20"/>
        </w:rPr>
        <w:t>your</w:t>
      </w:r>
      <w:r w:rsidRPr="00D92976">
        <w:rPr>
          <w:spacing w:val="6"/>
          <w:sz w:val="20"/>
        </w:rPr>
        <w:t xml:space="preserve"> </w:t>
      </w:r>
      <w:r w:rsidRPr="00D92976">
        <w:rPr>
          <w:sz w:val="20"/>
        </w:rPr>
        <w:t>empty</w:t>
      </w:r>
      <w:r w:rsidRPr="00D92976">
        <w:rPr>
          <w:spacing w:val="6"/>
          <w:sz w:val="20"/>
        </w:rPr>
        <w:t xml:space="preserve"> </w:t>
      </w:r>
      <w:proofErr w:type="gramStart"/>
      <w:r w:rsidRPr="00D92976">
        <w:rPr>
          <w:sz w:val="20"/>
        </w:rPr>
        <w:t>drinks</w:t>
      </w:r>
      <w:proofErr w:type="gramEnd"/>
      <w:r w:rsidRPr="00D92976">
        <w:rPr>
          <w:spacing w:val="6"/>
          <w:sz w:val="20"/>
        </w:rPr>
        <w:t xml:space="preserve"> </w:t>
      </w:r>
      <w:r w:rsidRPr="00D92976">
        <w:rPr>
          <w:sz w:val="20"/>
        </w:rPr>
        <w:t>cans</w:t>
      </w:r>
      <w:r w:rsidRPr="00D92976">
        <w:rPr>
          <w:spacing w:val="6"/>
          <w:sz w:val="20"/>
        </w:rPr>
        <w:t xml:space="preserve"> </w:t>
      </w:r>
      <w:r w:rsidRPr="00D92976">
        <w:rPr>
          <w:sz w:val="20"/>
        </w:rPr>
        <w:t>in</w:t>
      </w:r>
      <w:r w:rsidRPr="00D92976">
        <w:rPr>
          <w:spacing w:val="6"/>
          <w:sz w:val="20"/>
        </w:rPr>
        <w:t xml:space="preserve"> </w:t>
      </w:r>
      <w:r w:rsidRPr="00D92976">
        <w:rPr>
          <w:sz w:val="20"/>
        </w:rPr>
        <w:t>just</w:t>
      </w:r>
      <w:r w:rsidRPr="00D92976">
        <w:rPr>
          <w:spacing w:val="6"/>
          <w:sz w:val="20"/>
        </w:rPr>
        <w:t xml:space="preserve"> </w:t>
      </w:r>
      <w:r w:rsidRPr="00D92976">
        <w:rPr>
          <w:sz w:val="20"/>
        </w:rPr>
        <w:t>one</w:t>
      </w:r>
      <w:r w:rsidRPr="00D92976">
        <w:rPr>
          <w:spacing w:val="6"/>
          <w:sz w:val="20"/>
        </w:rPr>
        <w:t xml:space="preserve"> </w:t>
      </w:r>
      <w:r w:rsidRPr="00D92976">
        <w:rPr>
          <w:sz w:val="20"/>
        </w:rPr>
        <w:t>of</w:t>
      </w:r>
      <w:r w:rsidRPr="00D92976">
        <w:rPr>
          <w:spacing w:val="6"/>
          <w:sz w:val="20"/>
        </w:rPr>
        <w:t xml:space="preserve"> </w:t>
      </w:r>
      <w:r w:rsidRPr="00D92976">
        <w:rPr>
          <w:sz w:val="20"/>
        </w:rPr>
        <w:t>the</w:t>
      </w:r>
      <w:r w:rsidRPr="00D92976">
        <w:rPr>
          <w:spacing w:val="6"/>
          <w:sz w:val="20"/>
        </w:rPr>
        <w:t xml:space="preserve"> </w:t>
      </w:r>
      <w:r w:rsidRPr="00D92976">
        <w:rPr>
          <w:sz w:val="20"/>
        </w:rPr>
        <w:t>plastic</w:t>
      </w:r>
      <w:r w:rsidRPr="00D92976">
        <w:rPr>
          <w:spacing w:val="6"/>
          <w:sz w:val="20"/>
        </w:rPr>
        <w:t xml:space="preserve"> </w:t>
      </w:r>
      <w:r w:rsidRPr="00D92976">
        <w:rPr>
          <w:sz w:val="20"/>
        </w:rPr>
        <w:t>bags</w:t>
      </w:r>
      <w:r w:rsidRPr="00D92976">
        <w:rPr>
          <w:spacing w:val="6"/>
          <w:sz w:val="20"/>
        </w:rPr>
        <w:t xml:space="preserve"> </w:t>
      </w:r>
      <w:r w:rsidRPr="00D92976">
        <w:rPr>
          <w:sz w:val="20"/>
        </w:rPr>
        <w:t>provided.</w:t>
      </w:r>
    </w:p>
    <w:p w14:paraId="38CB7D72" w14:textId="77777777" w:rsidR="007F1702" w:rsidRPr="00D92976" w:rsidRDefault="007F1702" w:rsidP="007F1702">
      <w:pPr>
        <w:pStyle w:val="BodyText"/>
        <w:rPr>
          <w:rFonts w:ascii="Times New Roman" w:hAnsi="Times New Roman" w:cs="Times New Roman"/>
        </w:rPr>
      </w:pPr>
    </w:p>
    <w:p w14:paraId="71984BE3" w14:textId="77777777" w:rsidR="007F1702" w:rsidRPr="00D92976" w:rsidRDefault="007F1702" w:rsidP="007F1702">
      <w:pPr>
        <w:pStyle w:val="ListParagraph"/>
        <w:widowControl w:val="0"/>
        <w:numPr>
          <w:ilvl w:val="0"/>
          <w:numId w:val="11"/>
        </w:numPr>
        <w:tabs>
          <w:tab w:val="left" w:pos="652"/>
        </w:tabs>
        <w:autoSpaceDE w:val="0"/>
        <w:autoSpaceDN w:val="0"/>
        <w:spacing w:before="78" w:line="271" w:lineRule="auto"/>
        <w:ind w:right="363"/>
        <w:contextualSpacing w:val="0"/>
        <w:jc w:val="both"/>
        <w:rPr>
          <w:sz w:val="20"/>
        </w:rPr>
      </w:pPr>
      <w:r w:rsidRPr="00D92976">
        <w:rPr>
          <w:sz w:val="20"/>
        </w:rPr>
        <w:t>Seal the bag using a cable tie.</w:t>
      </w:r>
      <w:r w:rsidRPr="00D92976">
        <w:rPr>
          <w:spacing w:val="1"/>
          <w:sz w:val="20"/>
        </w:rPr>
        <w:t xml:space="preserve"> </w:t>
      </w:r>
      <w:r w:rsidRPr="00D92976">
        <w:rPr>
          <w:sz w:val="20"/>
        </w:rPr>
        <w:t>Cable ties’ colour and length are unique to your</w:t>
      </w:r>
      <w:r w:rsidRPr="00D92976">
        <w:rPr>
          <w:spacing w:val="1"/>
          <w:sz w:val="20"/>
        </w:rPr>
        <w:t xml:space="preserve"> </w:t>
      </w:r>
      <w:r w:rsidRPr="00D92976">
        <w:rPr>
          <w:sz w:val="20"/>
        </w:rPr>
        <w:t>property, so please make sure you use the ones provided so that we can count how</w:t>
      </w:r>
      <w:r w:rsidRPr="00D92976">
        <w:rPr>
          <w:spacing w:val="1"/>
          <w:sz w:val="20"/>
        </w:rPr>
        <w:t xml:space="preserve"> </w:t>
      </w:r>
      <w:r w:rsidRPr="00D92976">
        <w:rPr>
          <w:sz w:val="20"/>
        </w:rPr>
        <w:t>many cans each</w:t>
      </w:r>
      <w:r w:rsidRPr="00D92976">
        <w:rPr>
          <w:spacing w:val="1"/>
          <w:sz w:val="20"/>
        </w:rPr>
        <w:t xml:space="preserve"> </w:t>
      </w:r>
      <w:r w:rsidRPr="00D92976">
        <w:rPr>
          <w:sz w:val="20"/>
        </w:rPr>
        <w:t>household recycles</w:t>
      </w:r>
      <w:r w:rsidRPr="00D92976">
        <w:rPr>
          <w:spacing w:val="1"/>
          <w:sz w:val="20"/>
        </w:rPr>
        <w:t xml:space="preserve"> </w:t>
      </w:r>
      <w:r w:rsidRPr="00D92976">
        <w:rPr>
          <w:sz w:val="20"/>
        </w:rPr>
        <w:t>accurately.</w:t>
      </w:r>
    </w:p>
    <w:p w14:paraId="7AA43C9F" w14:textId="77777777" w:rsidR="007F1702" w:rsidRPr="00D92976" w:rsidRDefault="007F1702" w:rsidP="007F1702">
      <w:pPr>
        <w:pStyle w:val="BodyText"/>
        <w:rPr>
          <w:rFonts w:ascii="Times New Roman" w:hAnsi="Times New Roman" w:cs="Times New Roman"/>
        </w:rPr>
      </w:pPr>
    </w:p>
    <w:p w14:paraId="09B69507" w14:textId="77777777" w:rsidR="007F1702" w:rsidRPr="00D92976" w:rsidRDefault="007F1702" w:rsidP="007F1702">
      <w:pPr>
        <w:pStyle w:val="BodyText"/>
        <w:rPr>
          <w:rFonts w:ascii="Times New Roman" w:hAnsi="Times New Roman" w:cs="Times New Roman"/>
          <w:sz w:val="26"/>
        </w:rPr>
      </w:pPr>
    </w:p>
    <w:p w14:paraId="3C7FEB5C" w14:textId="654339F0" w:rsidR="007F1702" w:rsidRPr="00D92976" w:rsidRDefault="007F1702" w:rsidP="007F1702">
      <w:pPr>
        <w:tabs>
          <w:tab w:val="left" w:pos="2780"/>
          <w:tab w:val="left" w:pos="4909"/>
          <w:tab w:val="left" w:pos="7038"/>
        </w:tabs>
        <w:ind w:left="651" w:right="-116"/>
        <w:rPr>
          <w:sz w:val="20"/>
        </w:rPr>
      </w:pPr>
      <w:r w:rsidRPr="00D92976">
        <w:rPr>
          <w:noProof/>
          <w:sz w:val="20"/>
        </w:rPr>
        <w:drawing>
          <wp:inline distT="0" distB="0" distL="0" distR="0" wp14:anchorId="65AF330C" wp14:editId="5FE92982">
            <wp:extent cx="1165860" cy="1554479"/>
            <wp:effectExtent l="0" t="0" r="0" b="0"/>
            <wp:docPr id="28" name="Picture 28" descr="A hand holding a yellow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hand holding a yellow object&#10;&#10;AI-generated content may be incorrect."/>
                    <pic:cNvPicPr/>
                  </pic:nvPicPr>
                  <pic:blipFill>
                    <a:blip r:embed="rId38" cstate="print"/>
                    <a:stretch>
                      <a:fillRect/>
                    </a:stretch>
                  </pic:blipFill>
                  <pic:spPr>
                    <a:xfrm>
                      <a:off x="0" y="0"/>
                      <a:ext cx="1165860" cy="1554479"/>
                    </a:xfrm>
                    <a:prstGeom prst="rect">
                      <a:avLst/>
                    </a:prstGeom>
                  </pic:spPr>
                </pic:pic>
              </a:graphicData>
            </a:graphic>
          </wp:inline>
        </w:drawing>
      </w:r>
      <w:r w:rsidRPr="00D92976">
        <w:rPr>
          <w:sz w:val="20"/>
        </w:rPr>
        <w:tab/>
      </w:r>
      <w:r w:rsidRPr="00D92976">
        <w:rPr>
          <w:noProof/>
          <w:sz w:val="20"/>
        </w:rPr>
        <w:drawing>
          <wp:inline distT="0" distB="0" distL="0" distR="0" wp14:anchorId="58C22961" wp14:editId="0EEA36C6">
            <wp:extent cx="1165860" cy="1554479"/>
            <wp:effectExtent l="0" t="0" r="0" b="0"/>
            <wp:docPr id="29" name="Picture 29" descr="A person holding a yellow rubber b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holding a yellow rubber band&#10;&#10;AI-generated content may be incorrect."/>
                    <pic:cNvPicPr/>
                  </pic:nvPicPr>
                  <pic:blipFill>
                    <a:blip r:embed="rId39" cstate="print"/>
                    <a:stretch>
                      <a:fillRect/>
                    </a:stretch>
                  </pic:blipFill>
                  <pic:spPr>
                    <a:xfrm>
                      <a:off x="0" y="0"/>
                      <a:ext cx="1165860" cy="1554479"/>
                    </a:xfrm>
                    <a:prstGeom prst="rect">
                      <a:avLst/>
                    </a:prstGeom>
                  </pic:spPr>
                </pic:pic>
              </a:graphicData>
            </a:graphic>
          </wp:inline>
        </w:drawing>
      </w:r>
      <w:r w:rsidRPr="00D92976">
        <w:rPr>
          <w:sz w:val="20"/>
        </w:rPr>
        <w:tab/>
      </w:r>
      <w:r w:rsidRPr="00D92976">
        <w:rPr>
          <w:noProof/>
          <w:sz w:val="20"/>
        </w:rPr>
        <w:drawing>
          <wp:inline distT="0" distB="0" distL="0" distR="0" wp14:anchorId="254F0EB9" wp14:editId="4A43F58A">
            <wp:extent cx="1165860" cy="1554479"/>
            <wp:effectExtent l="0" t="0" r="0" b="0"/>
            <wp:docPr id="30" name="Picture 30" descr="A hand holding a plastic b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hand holding a plastic bag&#10;&#10;AI-generated content may be incorrect."/>
                    <pic:cNvPicPr/>
                  </pic:nvPicPr>
                  <pic:blipFill>
                    <a:blip r:embed="rId40" cstate="print"/>
                    <a:stretch>
                      <a:fillRect/>
                    </a:stretch>
                  </pic:blipFill>
                  <pic:spPr>
                    <a:xfrm>
                      <a:off x="0" y="0"/>
                      <a:ext cx="1165860" cy="1554479"/>
                    </a:xfrm>
                    <a:prstGeom prst="rect">
                      <a:avLst/>
                    </a:prstGeom>
                  </pic:spPr>
                </pic:pic>
              </a:graphicData>
            </a:graphic>
          </wp:inline>
        </w:drawing>
      </w:r>
      <w:r w:rsidRPr="00D92976">
        <w:rPr>
          <w:sz w:val="20"/>
        </w:rPr>
        <w:tab/>
      </w:r>
      <w:r w:rsidRPr="00D92976">
        <w:rPr>
          <w:noProof/>
          <w:sz w:val="20"/>
        </w:rPr>
        <w:drawing>
          <wp:inline distT="0" distB="0" distL="0" distR="0" wp14:anchorId="16290403" wp14:editId="2C2F7E09">
            <wp:extent cx="1165860" cy="1554479"/>
            <wp:effectExtent l="0" t="0" r="0" b="0"/>
            <wp:docPr id="31" name="Picture 31" descr="A hand holding a plastic b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hand holding a plastic bag&#10;&#10;AI-generated content may be incorrect."/>
                    <pic:cNvPicPr/>
                  </pic:nvPicPr>
                  <pic:blipFill>
                    <a:blip r:embed="rId41" cstate="print"/>
                    <a:stretch>
                      <a:fillRect/>
                    </a:stretch>
                  </pic:blipFill>
                  <pic:spPr>
                    <a:xfrm>
                      <a:off x="0" y="0"/>
                      <a:ext cx="1165860" cy="1554479"/>
                    </a:xfrm>
                    <a:prstGeom prst="rect">
                      <a:avLst/>
                    </a:prstGeom>
                  </pic:spPr>
                </pic:pic>
              </a:graphicData>
            </a:graphic>
          </wp:inline>
        </w:drawing>
      </w:r>
    </w:p>
    <w:p w14:paraId="1274FCA5" w14:textId="77777777" w:rsidR="007F1702" w:rsidRPr="00D92976" w:rsidRDefault="007F1702" w:rsidP="007F1702">
      <w:pPr>
        <w:pStyle w:val="BodyText"/>
        <w:spacing w:before="2"/>
        <w:rPr>
          <w:rFonts w:ascii="Times New Roman" w:hAnsi="Times New Roman" w:cs="Times New Roman"/>
          <w:sz w:val="24"/>
        </w:rPr>
      </w:pPr>
    </w:p>
    <w:p w14:paraId="2D0CFFB6" w14:textId="77777777" w:rsidR="007F1702" w:rsidRPr="00D92976" w:rsidRDefault="007F1702" w:rsidP="007F1702">
      <w:pPr>
        <w:pStyle w:val="ListParagraph"/>
        <w:widowControl w:val="0"/>
        <w:numPr>
          <w:ilvl w:val="0"/>
          <w:numId w:val="11"/>
        </w:numPr>
        <w:tabs>
          <w:tab w:val="left" w:pos="652"/>
        </w:tabs>
        <w:autoSpaceDE w:val="0"/>
        <w:autoSpaceDN w:val="0"/>
        <w:spacing w:before="102" w:line="271" w:lineRule="auto"/>
        <w:ind w:right="363"/>
        <w:contextualSpacing w:val="0"/>
        <w:rPr>
          <w:sz w:val="20"/>
        </w:rPr>
      </w:pPr>
      <w:r w:rsidRPr="00D92976">
        <w:rPr>
          <w:sz w:val="20"/>
        </w:rPr>
        <w:t>Place</w:t>
      </w:r>
      <w:r w:rsidRPr="00D92976">
        <w:rPr>
          <w:spacing w:val="-5"/>
          <w:sz w:val="20"/>
        </w:rPr>
        <w:t xml:space="preserve"> </w:t>
      </w:r>
      <w:r w:rsidRPr="00D92976">
        <w:rPr>
          <w:sz w:val="20"/>
        </w:rPr>
        <w:t>your</w:t>
      </w:r>
      <w:r w:rsidRPr="00D92976">
        <w:rPr>
          <w:spacing w:val="-4"/>
          <w:sz w:val="20"/>
        </w:rPr>
        <w:t xml:space="preserve"> </w:t>
      </w:r>
      <w:r w:rsidRPr="00D92976">
        <w:rPr>
          <w:sz w:val="20"/>
        </w:rPr>
        <w:t>single</w:t>
      </w:r>
      <w:r w:rsidRPr="00D92976">
        <w:rPr>
          <w:spacing w:val="-4"/>
          <w:sz w:val="20"/>
        </w:rPr>
        <w:t xml:space="preserve"> </w:t>
      </w:r>
      <w:r w:rsidRPr="00D92976">
        <w:rPr>
          <w:sz w:val="20"/>
        </w:rPr>
        <w:t>plastic</w:t>
      </w:r>
      <w:r w:rsidRPr="00D92976">
        <w:rPr>
          <w:spacing w:val="-5"/>
          <w:sz w:val="20"/>
        </w:rPr>
        <w:t xml:space="preserve"> </w:t>
      </w:r>
      <w:r w:rsidRPr="00D92976">
        <w:rPr>
          <w:sz w:val="20"/>
        </w:rPr>
        <w:t>bag</w:t>
      </w:r>
      <w:r w:rsidRPr="00D92976">
        <w:rPr>
          <w:spacing w:val="-4"/>
          <w:sz w:val="20"/>
        </w:rPr>
        <w:t xml:space="preserve"> </w:t>
      </w:r>
      <w:r w:rsidRPr="00D92976">
        <w:rPr>
          <w:sz w:val="20"/>
        </w:rPr>
        <w:t>of</w:t>
      </w:r>
      <w:r w:rsidRPr="00D92976">
        <w:rPr>
          <w:spacing w:val="-4"/>
          <w:sz w:val="20"/>
        </w:rPr>
        <w:t xml:space="preserve"> </w:t>
      </w:r>
      <w:r w:rsidRPr="00D92976">
        <w:rPr>
          <w:sz w:val="20"/>
        </w:rPr>
        <w:t>cans</w:t>
      </w:r>
      <w:r w:rsidRPr="00D92976">
        <w:rPr>
          <w:spacing w:val="-4"/>
          <w:sz w:val="20"/>
        </w:rPr>
        <w:t xml:space="preserve"> </w:t>
      </w:r>
      <w:r w:rsidRPr="00D92976">
        <w:rPr>
          <w:sz w:val="20"/>
        </w:rPr>
        <w:t>in</w:t>
      </w:r>
      <w:r w:rsidRPr="00D92976">
        <w:rPr>
          <w:spacing w:val="-5"/>
          <w:sz w:val="20"/>
        </w:rPr>
        <w:t xml:space="preserve"> </w:t>
      </w:r>
      <w:r w:rsidRPr="00D92976">
        <w:rPr>
          <w:sz w:val="20"/>
        </w:rPr>
        <w:t>the</w:t>
      </w:r>
      <w:r w:rsidRPr="00D92976">
        <w:rPr>
          <w:spacing w:val="-4"/>
          <w:sz w:val="20"/>
        </w:rPr>
        <w:t xml:space="preserve"> </w:t>
      </w:r>
      <w:r w:rsidRPr="00D92976">
        <w:rPr>
          <w:sz w:val="20"/>
        </w:rPr>
        <w:t>‘cans</w:t>
      </w:r>
      <w:r w:rsidRPr="00D92976">
        <w:rPr>
          <w:spacing w:val="-4"/>
          <w:sz w:val="20"/>
        </w:rPr>
        <w:t xml:space="preserve"> </w:t>
      </w:r>
      <w:r w:rsidRPr="00D92976">
        <w:rPr>
          <w:sz w:val="20"/>
        </w:rPr>
        <w:t>bin’</w:t>
      </w:r>
      <w:r w:rsidRPr="00D92976">
        <w:rPr>
          <w:spacing w:val="-4"/>
          <w:sz w:val="20"/>
        </w:rPr>
        <w:t xml:space="preserve"> </w:t>
      </w:r>
      <w:r w:rsidRPr="00D92976">
        <w:rPr>
          <w:sz w:val="20"/>
        </w:rPr>
        <w:t>in</w:t>
      </w:r>
      <w:r w:rsidRPr="00D92976">
        <w:rPr>
          <w:spacing w:val="-5"/>
          <w:sz w:val="20"/>
        </w:rPr>
        <w:t xml:space="preserve"> </w:t>
      </w:r>
      <w:r w:rsidRPr="00D92976">
        <w:rPr>
          <w:sz w:val="20"/>
        </w:rPr>
        <w:t>the</w:t>
      </w:r>
      <w:r w:rsidRPr="00D92976">
        <w:rPr>
          <w:spacing w:val="-4"/>
          <w:sz w:val="20"/>
        </w:rPr>
        <w:t xml:space="preserve"> </w:t>
      </w:r>
      <w:r w:rsidRPr="00D92976">
        <w:rPr>
          <w:sz w:val="20"/>
        </w:rPr>
        <w:t>area</w:t>
      </w:r>
      <w:r w:rsidRPr="00D92976">
        <w:rPr>
          <w:spacing w:val="-4"/>
          <w:sz w:val="20"/>
        </w:rPr>
        <w:t xml:space="preserve"> </w:t>
      </w:r>
      <w:r w:rsidRPr="00D92976">
        <w:rPr>
          <w:sz w:val="20"/>
        </w:rPr>
        <w:t>outside</w:t>
      </w:r>
      <w:r w:rsidRPr="00D92976">
        <w:rPr>
          <w:spacing w:val="-5"/>
          <w:sz w:val="20"/>
        </w:rPr>
        <w:t xml:space="preserve"> </w:t>
      </w:r>
      <w:r w:rsidRPr="00D92976">
        <w:rPr>
          <w:sz w:val="20"/>
        </w:rPr>
        <w:t>the</w:t>
      </w:r>
      <w:r w:rsidRPr="00D92976">
        <w:rPr>
          <w:spacing w:val="-4"/>
          <w:sz w:val="20"/>
        </w:rPr>
        <w:t xml:space="preserve"> </w:t>
      </w:r>
      <w:r w:rsidRPr="00D92976">
        <w:rPr>
          <w:sz w:val="20"/>
        </w:rPr>
        <w:t>building,</w:t>
      </w:r>
      <w:r w:rsidRPr="00D92976">
        <w:rPr>
          <w:spacing w:val="-52"/>
          <w:sz w:val="20"/>
        </w:rPr>
        <w:t xml:space="preserve"> </w:t>
      </w:r>
      <w:r w:rsidRPr="00D92976">
        <w:rPr>
          <w:sz w:val="20"/>
        </w:rPr>
        <w:t>identified in</w:t>
      </w:r>
      <w:r w:rsidRPr="00D92976">
        <w:rPr>
          <w:spacing w:val="1"/>
          <w:sz w:val="20"/>
        </w:rPr>
        <w:t xml:space="preserve"> </w:t>
      </w:r>
      <w:r w:rsidRPr="00D92976">
        <w:rPr>
          <w:sz w:val="20"/>
        </w:rPr>
        <w:t>the map</w:t>
      </w:r>
      <w:r w:rsidRPr="00D92976">
        <w:rPr>
          <w:spacing w:val="1"/>
          <w:sz w:val="20"/>
        </w:rPr>
        <w:t xml:space="preserve"> </w:t>
      </w:r>
      <w:r w:rsidRPr="00D92976">
        <w:rPr>
          <w:sz w:val="20"/>
        </w:rPr>
        <w:t>below with</w:t>
      </w:r>
      <w:r w:rsidRPr="00D92976">
        <w:rPr>
          <w:spacing w:val="1"/>
          <w:sz w:val="20"/>
        </w:rPr>
        <w:t xml:space="preserve"> </w:t>
      </w:r>
      <w:r w:rsidRPr="00D92976">
        <w:rPr>
          <w:sz w:val="20"/>
        </w:rPr>
        <w:t>a red</w:t>
      </w:r>
      <w:r w:rsidRPr="00D92976">
        <w:rPr>
          <w:spacing w:val="1"/>
          <w:sz w:val="20"/>
        </w:rPr>
        <w:t xml:space="preserve"> </w:t>
      </w:r>
      <w:r w:rsidRPr="00D92976">
        <w:rPr>
          <w:sz w:val="20"/>
        </w:rPr>
        <w:t>’X’.</w:t>
      </w:r>
    </w:p>
    <w:p w14:paraId="66BAC4AD" w14:textId="77777777" w:rsidR="007F1702" w:rsidRPr="00D92976" w:rsidRDefault="007F1702" w:rsidP="007F1702">
      <w:pPr>
        <w:pStyle w:val="BodyText"/>
        <w:rPr>
          <w:rFonts w:ascii="Times New Roman" w:hAnsi="Times New Roman" w:cs="Times New Roman"/>
        </w:rPr>
      </w:pPr>
    </w:p>
    <w:p w14:paraId="26181FB4" w14:textId="77777777" w:rsidR="007F1702" w:rsidRPr="00D92976" w:rsidRDefault="007F1702" w:rsidP="007F1702">
      <w:pPr>
        <w:pStyle w:val="BodyText"/>
        <w:rPr>
          <w:rFonts w:ascii="Times New Roman" w:hAnsi="Times New Roman" w:cs="Times New Roman"/>
        </w:rPr>
      </w:pPr>
    </w:p>
    <w:p w14:paraId="068503BA" w14:textId="77777777" w:rsidR="007F1702" w:rsidRPr="00D92976" w:rsidRDefault="007F1702" w:rsidP="007F1702">
      <w:pPr>
        <w:pStyle w:val="BodyText"/>
        <w:rPr>
          <w:rFonts w:ascii="Times New Roman" w:hAnsi="Times New Roman" w:cs="Times New Roman"/>
        </w:rPr>
      </w:pPr>
    </w:p>
    <w:p w14:paraId="37ECA70D" w14:textId="51B312BC" w:rsidR="007F1702" w:rsidRPr="00D92976" w:rsidRDefault="007F1702" w:rsidP="007F1702">
      <w:pPr>
        <w:pStyle w:val="BodyText"/>
        <w:spacing w:before="10"/>
        <w:jc w:val="center"/>
        <w:rPr>
          <w:rFonts w:ascii="Times New Roman" w:hAnsi="Times New Roman" w:cs="Times New Roman"/>
          <w:sz w:val="10"/>
        </w:rPr>
      </w:pPr>
      <w:r w:rsidRPr="00D92976">
        <w:rPr>
          <w:rFonts w:ascii="Times New Roman" w:hAnsi="Times New Roman" w:cs="Times New Roman"/>
          <w:noProof/>
          <w:sz w:val="10"/>
          <w:lang w:val="en-GB" w:eastAsia="zh-CN"/>
        </w:rPr>
        <w:lastRenderedPageBreak/>
        <w:drawing>
          <wp:inline distT="0" distB="0" distL="0" distR="0" wp14:anchorId="0EE60522" wp14:editId="295F9E67">
            <wp:extent cx="4777105" cy="3262630"/>
            <wp:effectExtent l="0" t="0" r="4445" b="0"/>
            <wp:docPr id="32" name="Picture 32" descr="A tow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tower ma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77105" cy="3262630"/>
                    </a:xfrm>
                    <a:prstGeom prst="rect">
                      <a:avLst/>
                    </a:prstGeom>
                    <a:noFill/>
                    <a:ln>
                      <a:noFill/>
                    </a:ln>
                  </pic:spPr>
                </pic:pic>
              </a:graphicData>
            </a:graphic>
          </wp:inline>
        </w:drawing>
      </w:r>
    </w:p>
    <w:p w14:paraId="0CD16535" w14:textId="77777777" w:rsidR="007F1702" w:rsidRPr="00D92976" w:rsidRDefault="007F1702" w:rsidP="007F1702">
      <w:pPr>
        <w:pStyle w:val="BodyText"/>
        <w:rPr>
          <w:rFonts w:ascii="Times New Roman" w:hAnsi="Times New Roman" w:cs="Times New Roman"/>
        </w:rPr>
      </w:pPr>
    </w:p>
    <w:p w14:paraId="582460AB" w14:textId="77777777" w:rsidR="007F1702" w:rsidRPr="00D92976" w:rsidRDefault="007F1702" w:rsidP="007F1702">
      <w:pPr>
        <w:pStyle w:val="BodyText"/>
        <w:spacing w:before="9"/>
        <w:rPr>
          <w:rFonts w:ascii="Times New Roman" w:hAnsi="Times New Roman" w:cs="Times New Roman"/>
          <w:sz w:val="21"/>
        </w:rPr>
      </w:pPr>
    </w:p>
    <w:p w14:paraId="069D65BA" w14:textId="77777777" w:rsidR="007F1702" w:rsidRPr="00D92976" w:rsidRDefault="007F1702" w:rsidP="007F1702">
      <w:pPr>
        <w:pStyle w:val="BodyText"/>
        <w:spacing w:line="271" w:lineRule="auto"/>
        <w:ind w:left="105" w:right="363"/>
        <w:rPr>
          <w:rFonts w:ascii="Times New Roman" w:hAnsi="Times New Roman" w:cs="Times New Roman"/>
        </w:rPr>
      </w:pPr>
      <w:r w:rsidRPr="00D92976">
        <w:rPr>
          <w:rFonts w:ascii="Times New Roman" w:hAnsi="Times New Roman" w:cs="Times New Roman"/>
        </w:rPr>
        <w:t>Cans</w:t>
      </w:r>
      <w:r w:rsidRPr="00D92976">
        <w:rPr>
          <w:rFonts w:ascii="Times New Roman" w:hAnsi="Times New Roman" w:cs="Times New Roman"/>
          <w:spacing w:val="33"/>
        </w:rPr>
        <w:t xml:space="preserve"> </w:t>
      </w:r>
      <w:r w:rsidRPr="00D92976">
        <w:rPr>
          <w:rFonts w:ascii="Times New Roman" w:hAnsi="Times New Roman" w:cs="Times New Roman"/>
        </w:rPr>
        <w:t>will</w:t>
      </w:r>
      <w:r w:rsidRPr="00D92976">
        <w:rPr>
          <w:rFonts w:ascii="Times New Roman" w:hAnsi="Times New Roman" w:cs="Times New Roman"/>
          <w:spacing w:val="34"/>
        </w:rPr>
        <w:t xml:space="preserve"> </w:t>
      </w:r>
      <w:r w:rsidRPr="00D92976">
        <w:rPr>
          <w:rFonts w:ascii="Times New Roman" w:hAnsi="Times New Roman" w:cs="Times New Roman"/>
        </w:rPr>
        <w:t>be</w:t>
      </w:r>
      <w:r w:rsidRPr="00D92976">
        <w:rPr>
          <w:rFonts w:ascii="Times New Roman" w:hAnsi="Times New Roman" w:cs="Times New Roman"/>
          <w:spacing w:val="33"/>
        </w:rPr>
        <w:t xml:space="preserve"> </w:t>
      </w:r>
      <w:r w:rsidRPr="00D92976">
        <w:rPr>
          <w:rFonts w:ascii="Times New Roman" w:hAnsi="Times New Roman" w:cs="Times New Roman"/>
        </w:rPr>
        <w:t>collected</w:t>
      </w:r>
      <w:r w:rsidRPr="00D92976">
        <w:rPr>
          <w:rFonts w:ascii="Times New Roman" w:hAnsi="Times New Roman" w:cs="Times New Roman"/>
          <w:spacing w:val="34"/>
        </w:rPr>
        <w:t xml:space="preserve"> </w:t>
      </w:r>
      <w:r w:rsidRPr="00D92976">
        <w:rPr>
          <w:rFonts w:ascii="Times New Roman" w:hAnsi="Times New Roman" w:cs="Times New Roman"/>
        </w:rPr>
        <w:t>by</w:t>
      </w:r>
      <w:r w:rsidRPr="00D92976">
        <w:rPr>
          <w:rFonts w:ascii="Times New Roman" w:hAnsi="Times New Roman" w:cs="Times New Roman"/>
          <w:spacing w:val="34"/>
        </w:rPr>
        <w:t xml:space="preserve"> </w:t>
      </w:r>
      <w:proofErr w:type="spellStart"/>
      <w:r w:rsidRPr="00D92976">
        <w:rPr>
          <w:rFonts w:ascii="Times New Roman" w:hAnsi="Times New Roman" w:cs="Times New Roman"/>
        </w:rPr>
        <w:t>authorised</w:t>
      </w:r>
      <w:proofErr w:type="spellEnd"/>
      <w:r w:rsidRPr="00D92976">
        <w:rPr>
          <w:rFonts w:ascii="Times New Roman" w:hAnsi="Times New Roman" w:cs="Times New Roman"/>
          <w:spacing w:val="33"/>
        </w:rPr>
        <w:t xml:space="preserve"> </w:t>
      </w:r>
      <w:r w:rsidRPr="00D92976">
        <w:rPr>
          <w:rFonts w:ascii="Times New Roman" w:hAnsi="Times New Roman" w:cs="Times New Roman"/>
        </w:rPr>
        <w:t>personnel</w:t>
      </w:r>
      <w:r w:rsidRPr="00D92976">
        <w:rPr>
          <w:rFonts w:ascii="Times New Roman" w:hAnsi="Times New Roman" w:cs="Times New Roman"/>
          <w:spacing w:val="34"/>
        </w:rPr>
        <w:t xml:space="preserve"> </w:t>
      </w:r>
      <w:r w:rsidRPr="00D92976">
        <w:rPr>
          <w:rFonts w:ascii="Times New Roman" w:hAnsi="Times New Roman" w:cs="Times New Roman"/>
          <w:b/>
        </w:rPr>
        <w:t>every</w:t>
      </w:r>
      <w:r w:rsidRPr="00D92976">
        <w:rPr>
          <w:rFonts w:ascii="Times New Roman" w:hAnsi="Times New Roman" w:cs="Times New Roman"/>
          <w:b/>
          <w:spacing w:val="35"/>
        </w:rPr>
        <w:t xml:space="preserve"> </w:t>
      </w:r>
      <w:r w:rsidRPr="00D92976">
        <w:rPr>
          <w:rFonts w:ascii="Times New Roman" w:hAnsi="Times New Roman" w:cs="Times New Roman"/>
          <w:b/>
        </w:rPr>
        <w:t>Monday</w:t>
      </w:r>
      <w:r w:rsidRPr="00D92976">
        <w:rPr>
          <w:rFonts w:ascii="Times New Roman" w:hAnsi="Times New Roman" w:cs="Times New Roman"/>
          <w:b/>
          <w:spacing w:val="32"/>
        </w:rPr>
        <w:t xml:space="preserve"> </w:t>
      </w:r>
      <w:r w:rsidRPr="00D92976">
        <w:rPr>
          <w:rFonts w:ascii="Times New Roman" w:hAnsi="Times New Roman" w:cs="Times New Roman"/>
        </w:rPr>
        <w:t>at</w:t>
      </w:r>
      <w:r w:rsidRPr="00D92976">
        <w:rPr>
          <w:rFonts w:ascii="Times New Roman" w:hAnsi="Times New Roman" w:cs="Times New Roman"/>
          <w:spacing w:val="33"/>
        </w:rPr>
        <w:t xml:space="preserve"> </w:t>
      </w:r>
      <w:r w:rsidRPr="00D92976">
        <w:rPr>
          <w:rFonts w:ascii="Times New Roman" w:hAnsi="Times New Roman" w:cs="Times New Roman"/>
        </w:rPr>
        <w:t>some</w:t>
      </w:r>
      <w:r w:rsidRPr="00D92976">
        <w:rPr>
          <w:rFonts w:ascii="Times New Roman" w:hAnsi="Times New Roman" w:cs="Times New Roman"/>
          <w:spacing w:val="34"/>
        </w:rPr>
        <w:t xml:space="preserve"> </w:t>
      </w:r>
      <w:r w:rsidRPr="00D92976">
        <w:rPr>
          <w:rFonts w:ascii="Times New Roman" w:hAnsi="Times New Roman" w:cs="Times New Roman"/>
        </w:rPr>
        <w:t>point</w:t>
      </w:r>
      <w:r w:rsidRPr="00D92976">
        <w:rPr>
          <w:rFonts w:ascii="Times New Roman" w:hAnsi="Times New Roman" w:cs="Times New Roman"/>
          <w:spacing w:val="33"/>
        </w:rPr>
        <w:t xml:space="preserve"> </w:t>
      </w:r>
      <w:r w:rsidRPr="00D92976">
        <w:rPr>
          <w:rFonts w:ascii="Times New Roman" w:hAnsi="Times New Roman" w:cs="Times New Roman"/>
        </w:rPr>
        <w:t>between</w:t>
      </w:r>
      <w:r w:rsidRPr="00D92976">
        <w:rPr>
          <w:rFonts w:ascii="Times New Roman" w:hAnsi="Times New Roman" w:cs="Times New Roman"/>
          <w:spacing w:val="-52"/>
        </w:rPr>
        <w:t xml:space="preserve"> </w:t>
      </w:r>
      <w:r w:rsidRPr="00D92976">
        <w:rPr>
          <w:rFonts w:ascii="Times New Roman" w:hAnsi="Times New Roman" w:cs="Times New Roman"/>
        </w:rPr>
        <w:t>8am-10pm.</w:t>
      </w:r>
    </w:p>
    <w:p w14:paraId="5F544FBC" w14:textId="77777777" w:rsidR="007F1702" w:rsidRPr="00D92976" w:rsidRDefault="007F1702" w:rsidP="007F1702">
      <w:pPr>
        <w:pStyle w:val="BodyText"/>
        <w:spacing w:before="78" w:line="271" w:lineRule="auto"/>
        <w:ind w:left="105"/>
        <w:rPr>
          <w:rFonts w:ascii="Times New Roman" w:hAnsi="Times New Roman" w:cs="Times New Roman"/>
        </w:rPr>
      </w:pPr>
    </w:p>
    <w:p w14:paraId="4083BDDB" w14:textId="77777777" w:rsidR="007F1702" w:rsidRPr="00D92976" w:rsidRDefault="007F1702" w:rsidP="007F1702">
      <w:pPr>
        <w:pStyle w:val="BodyText"/>
        <w:spacing w:before="78" w:line="271" w:lineRule="auto"/>
        <w:ind w:left="105"/>
        <w:rPr>
          <w:rFonts w:ascii="Times New Roman" w:hAnsi="Times New Roman" w:cs="Times New Roman"/>
        </w:rPr>
      </w:pPr>
      <w:r w:rsidRPr="00D92976">
        <w:rPr>
          <w:rFonts w:ascii="Times New Roman" w:hAnsi="Times New Roman" w:cs="Times New Roman"/>
        </w:rPr>
        <w:t>If</w:t>
      </w:r>
      <w:r w:rsidRPr="00D92976">
        <w:rPr>
          <w:rFonts w:ascii="Times New Roman" w:hAnsi="Times New Roman" w:cs="Times New Roman"/>
          <w:spacing w:val="32"/>
        </w:rPr>
        <w:t xml:space="preserve"> </w:t>
      </w:r>
      <w:r w:rsidRPr="00D92976">
        <w:rPr>
          <w:rFonts w:ascii="Times New Roman" w:hAnsi="Times New Roman" w:cs="Times New Roman"/>
        </w:rPr>
        <w:t>you</w:t>
      </w:r>
      <w:r w:rsidRPr="00D92976">
        <w:rPr>
          <w:rFonts w:ascii="Times New Roman" w:hAnsi="Times New Roman" w:cs="Times New Roman"/>
          <w:spacing w:val="32"/>
        </w:rPr>
        <w:t xml:space="preserve"> </w:t>
      </w:r>
      <w:r w:rsidRPr="00D92976">
        <w:rPr>
          <w:rFonts w:ascii="Times New Roman" w:hAnsi="Times New Roman" w:cs="Times New Roman"/>
        </w:rPr>
        <w:t>have</w:t>
      </w:r>
      <w:r w:rsidRPr="00D92976">
        <w:rPr>
          <w:rFonts w:ascii="Times New Roman" w:hAnsi="Times New Roman" w:cs="Times New Roman"/>
          <w:spacing w:val="32"/>
        </w:rPr>
        <w:t xml:space="preserve"> </w:t>
      </w:r>
      <w:r w:rsidRPr="00D92976">
        <w:rPr>
          <w:rFonts w:ascii="Times New Roman" w:hAnsi="Times New Roman" w:cs="Times New Roman"/>
        </w:rPr>
        <w:t>any</w:t>
      </w:r>
      <w:r w:rsidRPr="00D92976">
        <w:rPr>
          <w:rFonts w:ascii="Times New Roman" w:hAnsi="Times New Roman" w:cs="Times New Roman"/>
          <w:spacing w:val="32"/>
        </w:rPr>
        <w:t xml:space="preserve"> </w:t>
      </w:r>
      <w:r w:rsidRPr="00D92976">
        <w:rPr>
          <w:rFonts w:ascii="Times New Roman" w:hAnsi="Times New Roman" w:cs="Times New Roman"/>
        </w:rPr>
        <w:t>questions</w:t>
      </w:r>
      <w:r w:rsidRPr="00D92976">
        <w:rPr>
          <w:rFonts w:ascii="Times New Roman" w:hAnsi="Times New Roman" w:cs="Times New Roman"/>
          <w:spacing w:val="32"/>
        </w:rPr>
        <w:t xml:space="preserve"> </w:t>
      </w:r>
      <w:r w:rsidRPr="00D92976">
        <w:rPr>
          <w:rFonts w:ascii="Times New Roman" w:hAnsi="Times New Roman" w:cs="Times New Roman"/>
        </w:rPr>
        <w:t>concerning</w:t>
      </w:r>
      <w:r w:rsidRPr="00D92976">
        <w:rPr>
          <w:rFonts w:ascii="Times New Roman" w:hAnsi="Times New Roman" w:cs="Times New Roman"/>
          <w:spacing w:val="32"/>
        </w:rPr>
        <w:t xml:space="preserve"> </w:t>
      </w:r>
      <w:r w:rsidRPr="00D92976">
        <w:rPr>
          <w:rFonts w:ascii="Times New Roman" w:hAnsi="Times New Roman" w:cs="Times New Roman"/>
        </w:rPr>
        <w:t>this</w:t>
      </w:r>
      <w:r w:rsidRPr="00D92976">
        <w:rPr>
          <w:rFonts w:ascii="Times New Roman" w:hAnsi="Times New Roman" w:cs="Times New Roman"/>
          <w:spacing w:val="32"/>
        </w:rPr>
        <w:t xml:space="preserve"> </w:t>
      </w:r>
      <w:r w:rsidRPr="00D92976">
        <w:rPr>
          <w:rFonts w:ascii="Times New Roman" w:hAnsi="Times New Roman" w:cs="Times New Roman"/>
        </w:rPr>
        <w:t>project,</w:t>
      </w:r>
      <w:r w:rsidRPr="00D92976">
        <w:rPr>
          <w:rFonts w:ascii="Times New Roman" w:hAnsi="Times New Roman" w:cs="Times New Roman"/>
          <w:spacing w:val="37"/>
        </w:rPr>
        <w:t xml:space="preserve"> </w:t>
      </w:r>
      <w:r w:rsidRPr="00D92976">
        <w:rPr>
          <w:rFonts w:ascii="Times New Roman" w:hAnsi="Times New Roman" w:cs="Times New Roman"/>
        </w:rPr>
        <w:t>please</w:t>
      </w:r>
      <w:r w:rsidRPr="00D92976">
        <w:rPr>
          <w:rFonts w:ascii="Times New Roman" w:hAnsi="Times New Roman" w:cs="Times New Roman"/>
          <w:spacing w:val="32"/>
        </w:rPr>
        <w:t xml:space="preserve"> </w:t>
      </w:r>
      <w:r w:rsidRPr="00D92976">
        <w:rPr>
          <w:rFonts w:ascii="Times New Roman" w:hAnsi="Times New Roman" w:cs="Times New Roman"/>
        </w:rPr>
        <w:t>do</w:t>
      </w:r>
      <w:r w:rsidRPr="00D92976">
        <w:rPr>
          <w:rFonts w:ascii="Times New Roman" w:hAnsi="Times New Roman" w:cs="Times New Roman"/>
          <w:spacing w:val="32"/>
        </w:rPr>
        <w:t xml:space="preserve"> </w:t>
      </w:r>
      <w:r w:rsidRPr="00D92976">
        <w:rPr>
          <w:rFonts w:ascii="Times New Roman" w:hAnsi="Times New Roman" w:cs="Times New Roman"/>
        </w:rPr>
        <w:t>not</w:t>
      </w:r>
      <w:r w:rsidRPr="00D92976">
        <w:rPr>
          <w:rFonts w:ascii="Times New Roman" w:hAnsi="Times New Roman" w:cs="Times New Roman"/>
          <w:spacing w:val="31"/>
        </w:rPr>
        <w:t xml:space="preserve"> </w:t>
      </w:r>
      <w:r w:rsidRPr="00D92976">
        <w:rPr>
          <w:rFonts w:ascii="Times New Roman" w:hAnsi="Times New Roman" w:cs="Times New Roman"/>
        </w:rPr>
        <w:t>hesitate</w:t>
      </w:r>
      <w:r w:rsidRPr="00D92976">
        <w:rPr>
          <w:rFonts w:ascii="Times New Roman" w:hAnsi="Times New Roman" w:cs="Times New Roman"/>
          <w:spacing w:val="32"/>
        </w:rPr>
        <w:t xml:space="preserve"> </w:t>
      </w:r>
      <w:r w:rsidRPr="00D92976">
        <w:rPr>
          <w:rFonts w:ascii="Times New Roman" w:hAnsi="Times New Roman" w:cs="Times New Roman"/>
        </w:rPr>
        <w:t>to</w:t>
      </w:r>
      <w:r w:rsidRPr="00D92976">
        <w:rPr>
          <w:rFonts w:ascii="Times New Roman" w:hAnsi="Times New Roman" w:cs="Times New Roman"/>
          <w:spacing w:val="32"/>
        </w:rPr>
        <w:t xml:space="preserve"> </w:t>
      </w:r>
      <w:r w:rsidRPr="00D92976">
        <w:rPr>
          <w:rFonts w:ascii="Times New Roman" w:hAnsi="Times New Roman" w:cs="Times New Roman"/>
        </w:rPr>
        <w:t>contact</w:t>
      </w:r>
      <w:r w:rsidRPr="00D92976">
        <w:rPr>
          <w:rFonts w:ascii="Times New Roman" w:hAnsi="Times New Roman" w:cs="Times New Roman"/>
          <w:spacing w:val="32"/>
        </w:rPr>
        <w:t xml:space="preserve"> </w:t>
      </w:r>
      <w:r w:rsidRPr="00D92976">
        <w:rPr>
          <w:rFonts w:ascii="Times New Roman" w:hAnsi="Times New Roman" w:cs="Times New Roman"/>
        </w:rPr>
        <w:t>us</w:t>
      </w:r>
      <w:r w:rsidRPr="00D92976">
        <w:rPr>
          <w:rFonts w:ascii="Times New Roman" w:hAnsi="Times New Roman" w:cs="Times New Roman"/>
          <w:spacing w:val="-52"/>
        </w:rPr>
        <w:t xml:space="preserve"> </w:t>
      </w:r>
      <w:r w:rsidRPr="00D92976">
        <w:rPr>
          <w:rFonts w:ascii="Times New Roman" w:hAnsi="Times New Roman" w:cs="Times New Roman"/>
        </w:rPr>
        <w:t>using the</w:t>
      </w:r>
      <w:r w:rsidRPr="00D92976">
        <w:rPr>
          <w:rFonts w:ascii="Times New Roman" w:hAnsi="Times New Roman" w:cs="Times New Roman"/>
          <w:spacing w:val="1"/>
        </w:rPr>
        <w:t xml:space="preserve"> </w:t>
      </w:r>
      <w:r w:rsidRPr="00D92976">
        <w:rPr>
          <w:rFonts w:ascii="Times New Roman" w:hAnsi="Times New Roman" w:cs="Times New Roman"/>
        </w:rPr>
        <w:t>details provided</w:t>
      </w:r>
      <w:r w:rsidRPr="00D92976">
        <w:rPr>
          <w:rFonts w:ascii="Times New Roman" w:hAnsi="Times New Roman" w:cs="Times New Roman"/>
          <w:spacing w:val="1"/>
        </w:rPr>
        <w:t xml:space="preserve"> </w:t>
      </w:r>
      <w:r w:rsidRPr="00D92976">
        <w:rPr>
          <w:rFonts w:ascii="Times New Roman" w:hAnsi="Times New Roman" w:cs="Times New Roman"/>
        </w:rPr>
        <w:t>at the</w:t>
      </w:r>
      <w:r w:rsidRPr="00D92976">
        <w:rPr>
          <w:rFonts w:ascii="Times New Roman" w:hAnsi="Times New Roman" w:cs="Times New Roman"/>
          <w:spacing w:val="1"/>
        </w:rPr>
        <w:t xml:space="preserve"> </w:t>
      </w:r>
      <w:r w:rsidRPr="00D92976">
        <w:rPr>
          <w:rFonts w:ascii="Times New Roman" w:hAnsi="Times New Roman" w:cs="Times New Roman"/>
        </w:rPr>
        <w:t>end of</w:t>
      </w:r>
      <w:r w:rsidRPr="00D92976">
        <w:rPr>
          <w:rFonts w:ascii="Times New Roman" w:hAnsi="Times New Roman" w:cs="Times New Roman"/>
          <w:spacing w:val="1"/>
        </w:rPr>
        <w:t xml:space="preserve"> </w:t>
      </w:r>
      <w:r w:rsidRPr="00D92976">
        <w:rPr>
          <w:rFonts w:ascii="Times New Roman" w:hAnsi="Times New Roman" w:cs="Times New Roman"/>
        </w:rPr>
        <w:t>the letter.</w:t>
      </w:r>
    </w:p>
    <w:p w14:paraId="19175D3E" w14:textId="77777777" w:rsidR="007F1702" w:rsidRPr="00D92976" w:rsidRDefault="007F1702" w:rsidP="007F1702">
      <w:pPr>
        <w:pStyle w:val="BodyText"/>
        <w:spacing w:before="151" w:line="516" w:lineRule="auto"/>
        <w:ind w:left="105" w:right="433"/>
        <w:rPr>
          <w:rFonts w:ascii="Times New Roman" w:hAnsi="Times New Roman" w:cs="Times New Roman"/>
          <w:spacing w:val="-53"/>
        </w:rPr>
      </w:pPr>
      <w:r w:rsidRPr="00D92976">
        <w:rPr>
          <w:rFonts w:ascii="Times New Roman" w:hAnsi="Times New Roman" w:cs="Times New Roman"/>
        </w:rPr>
        <w:t>We</w:t>
      </w:r>
      <w:r w:rsidRPr="00D92976">
        <w:rPr>
          <w:rFonts w:ascii="Times New Roman" w:hAnsi="Times New Roman" w:cs="Times New Roman"/>
          <w:spacing w:val="6"/>
        </w:rPr>
        <w:t xml:space="preserve"> </w:t>
      </w:r>
      <w:r w:rsidRPr="00D92976">
        <w:rPr>
          <w:rFonts w:ascii="Times New Roman" w:hAnsi="Times New Roman" w:cs="Times New Roman"/>
        </w:rPr>
        <w:t>thank</w:t>
      </w:r>
      <w:r w:rsidRPr="00D92976">
        <w:rPr>
          <w:rFonts w:ascii="Times New Roman" w:hAnsi="Times New Roman" w:cs="Times New Roman"/>
          <w:spacing w:val="7"/>
        </w:rPr>
        <w:t xml:space="preserve"> </w:t>
      </w:r>
      <w:r w:rsidRPr="00D92976">
        <w:rPr>
          <w:rFonts w:ascii="Times New Roman" w:hAnsi="Times New Roman" w:cs="Times New Roman"/>
        </w:rPr>
        <w:t>you</w:t>
      </w:r>
      <w:r w:rsidRPr="00D92976">
        <w:rPr>
          <w:rFonts w:ascii="Times New Roman" w:hAnsi="Times New Roman" w:cs="Times New Roman"/>
          <w:spacing w:val="7"/>
        </w:rPr>
        <w:t xml:space="preserve"> </w:t>
      </w:r>
      <w:r w:rsidRPr="00D92976">
        <w:rPr>
          <w:rFonts w:ascii="Times New Roman" w:hAnsi="Times New Roman" w:cs="Times New Roman"/>
        </w:rPr>
        <w:t>in</w:t>
      </w:r>
      <w:r w:rsidRPr="00D92976">
        <w:rPr>
          <w:rFonts w:ascii="Times New Roman" w:hAnsi="Times New Roman" w:cs="Times New Roman"/>
          <w:spacing w:val="7"/>
        </w:rPr>
        <w:t xml:space="preserve"> </w:t>
      </w:r>
      <w:r w:rsidRPr="00D92976">
        <w:rPr>
          <w:rFonts w:ascii="Times New Roman" w:hAnsi="Times New Roman" w:cs="Times New Roman"/>
        </w:rPr>
        <w:t>advance</w:t>
      </w:r>
      <w:r w:rsidRPr="00D92976">
        <w:rPr>
          <w:rFonts w:ascii="Times New Roman" w:hAnsi="Times New Roman" w:cs="Times New Roman"/>
          <w:spacing w:val="6"/>
        </w:rPr>
        <w:t xml:space="preserve"> </w:t>
      </w:r>
      <w:r w:rsidRPr="00D92976">
        <w:rPr>
          <w:rFonts w:ascii="Times New Roman" w:hAnsi="Times New Roman" w:cs="Times New Roman"/>
        </w:rPr>
        <w:t>for</w:t>
      </w:r>
      <w:r w:rsidRPr="00D92976">
        <w:rPr>
          <w:rFonts w:ascii="Times New Roman" w:hAnsi="Times New Roman" w:cs="Times New Roman"/>
          <w:spacing w:val="7"/>
        </w:rPr>
        <w:t xml:space="preserve"> </w:t>
      </w:r>
      <w:r w:rsidRPr="00D92976">
        <w:rPr>
          <w:rFonts w:ascii="Times New Roman" w:hAnsi="Times New Roman" w:cs="Times New Roman"/>
        </w:rPr>
        <w:t>your</w:t>
      </w:r>
      <w:r w:rsidRPr="00D92976">
        <w:rPr>
          <w:rFonts w:ascii="Times New Roman" w:hAnsi="Times New Roman" w:cs="Times New Roman"/>
          <w:spacing w:val="7"/>
        </w:rPr>
        <w:t xml:space="preserve"> </w:t>
      </w:r>
      <w:r w:rsidRPr="00D92976">
        <w:rPr>
          <w:rFonts w:ascii="Times New Roman" w:hAnsi="Times New Roman" w:cs="Times New Roman"/>
        </w:rPr>
        <w:t>cooperation</w:t>
      </w:r>
      <w:r w:rsidRPr="00D92976">
        <w:rPr>
          <w:rFonts w:ascii="Times New Roman" w:hAnsi="Times New Roman" w:cs="Times New Roman"/>
          <w:spacing w:val="7"/>
        </w:rPr>
        <w:t xml:space="preserve"> </w:t>
      </w:r>
      <w:r w:rsidRPr="00D92976">
        <w:rPr>
          <w:rFonts w:ascii="Times New Roman" w:hAnsi="Times New Roman" w:cs="Times New Roman"/>
        </w:rPr>
        <w:t>and</w:t>
      </w:r>
      <w:r w:rsidRPr="00D92976">
        <w:rPr>
          <w:rFonts w:ascii="Times New Roman" w:hAnsi="Times New Roman" w:cs="Times New Roman"/>
          <w:spacing w:val="6"/>
        </w:rPr>
        <w:t xml:space="preserve"> </w:t>
      </w:r>
      <w:r w:rsidRPr="00D92976">
        <w:rPr>
          <w:rFonts w:ascii="Times New Roman" w:hAnsi="Times New Roman" w:cs="Times New Roman"/>
        </w:rPr>
        <w:t>participation</w:t>
      </w:r>
      <w:r w:rsidRPr="00D92976">
        <w:rPr>
          <w:rFonts w:ascii="Times New Roman" w:hAnsi="Times New Roman" w:cs="Times New Roman"/>
          <w:spacing w:val="7"/>
        </w:rPr>
        <w:t xml:space="preserve"> </w:t>
      </w:r>
      <w:r w:rsidRPr="00D92976">
        <w:rPr>
          <w:rFonts w:ascii="Times New Roman" w:hAnsi="Times New Roman" w:cs="Times New Roman"/>
        </w:rPr>
        <w:t>in</w:t>
      </w:r>
      <w:r w:rsidRPr="00D92976">
        <w:rPr>
          <w:rFonts w:ascii="Times New Roman" w:hAnsi="Times New Roman" w:cs="Times New Roman"/>
          <w:spacing w:val="7"/>
        </w:rPr>
        <w:t xml:space="preserve"> </w:t>
      </w:r>
      <w:r w:rsidRPr="00D92976">
        <w:rPr>
          <w:rFonts w:ascii="Times New Roman" w:hAnsi="Times New Roman" w:cs="Times New Roman"/>
        </w:rPr>
        <w:t>this</w:t>
      </w:r>
      <w:r w:rsidRPr="00D92976">
        <w:rPr>
          <w:rFonts w:ascii="Times New Roman" w:hAnsi="Times New Roman" w:cs="Times New Roman"/>
          <w:spacing w:val="7"/>
        </w:rPr>
        <w:t xml:space="preserve"> </w:t>
      </w:r>
      <w:r w:rsidRPr="00D92976">
        <w:rPr>
          <w:rFonts w:ascii="Times New Roman" w:hAnsi="Times New Roman" w:cs="Times New Roman"/>
        </w:rPr>
        <w:t>project.</w:t>
      </w:r>
      <w:r w:rsidRPr="00D92976">
        <w:rPr>
          <w:rFonts w:ascii="Times New Roman" w:hAnsi="Times New Roman" w:cs="Times New Roman"/>
          <w:spacing w:val="-53"/>
        </w:rPr>
        <w:t xml:space="preserve"> </w:t>
      </w:r>
    </w:p>
    <w:p w14:paraId="3060CF78" w14:textId="77777777" w:rsidR="007F1702" w:rsidRDefault="007F1702" w:rsidP="007F1702">
      <w:pPr>
        <w:spacing w:after="160" w:line="259" w:lineRule="auto"/>
        <w:rPr>
          <w:rFonts w:eastAsia="Century"/>
          <w:sz w:val="20"/>
          <w:szCs w:val="20"/>
          <w:lang w:val="en-US" w:eastAsia="en-US"/>
        </w:rPr>
      </w:pPr>
      <w:r>
        <w:br w:type="page"/>
      </w:r>
    </w:p>
    <w:p w14:paraId="0D03EE10" w14:textId="77777777" w:rsidR="007F1702" w:rsidRPr="009E4505" w:rsidRDefault="007F1702" w:rsidP="007F1702">
      <w:pPr>
        <w:pStyle w:val="BodyText"/>
        <w:rPr>
          <w:rFonts w:ascii="Times New Roman" w:hAnsi="Times New Roman" w:cs="Times New Roman"/>
          <w:color w:val="0F4761" w:themeColor="accent1" w:themeShade="BF"/>
          <w:sz w:val="32"/>
          <w:szCs w:val="32"/>
          <w:lang w:val="fr-FR"/>
        </w:rPr>
      </w:pPr>
      <w:r w:rsidRPr="009E4505">
        <w:rPr>
          <w:rFonts w:ascii="Times New Roman" w:hAnsi="Times New Roman" w:cs="Times New Roman"/>
          <w:color w:val="0F4761" w:themeColor="accent1" w:themeShade="BF"/>
          <w:sz w:val="32"/>
          <w:szCs w:val="32"/>
          <w:lang w:val="fr-FR"/>
        </w:rPr>
        <w:lastRenderedPageBreak/>
        <w:t xml:space="preserve">Appendix </w:t>
      </w:r>
      <w:proofErr w:type="gramStart"/>
      <w:r w:rsidRPr="009E4505">
        <w:rPr>
          <w:rFonts w:ascii="Times New Roman" w:hAnsi="Times New Roman" w:cs="Times New Roman"/>
          <w:color w:val="0F4761" w:themeColor="accent1" w:themeShade="BF"/>
          <w:sz w:val="32"/>
          <w:szCs w:val="32"/>
          <w:lang w:val="fr-FR"/>
        </w:rPr>
        <w:t>B:</w:t>
      </w:r>
      <w:proofErr w:type="gramEnd"/>
      <w:r w:rsidRPr="009E4505">
        <w:rPr>
          <w:rFonts w:ascii="Times New Roman" w:hAnsi="Times New Roman" w:cs="Times New Roman"/>
          <w:color w:val="0F4761" w:themeColor="accent1" w:themeShade="BF"/>
          <w:sz w:val="32"/>
          <w:szCs w:val="32"/>
          <w:lang w:val="fr-FR"/>
        </w:rPr>
        <w:t xml:space="preserve"> SE instructions </w:t>
      </w:r>
      <w:proofErr w:type="spellStart"/>
      <w:r w:rsidRPr="009E4505">
        <w:rPr>
          <w:rFonts w:ascii="Times New Roman" w:hAnsi="Times New Roman" w:cs="Times New Roman"/>
          <w:color w:val="0F4761" w:themeColor="accent1" w:themeShade="BF"/>
          <w:sz w:val="32"/>
          <w:szCs w:val="32"/>
          <w:lang w:val="fr-FR"/>
        </w:rPr>
        <w:t>Individual</w:t>
      </w:r>
      <w:proofErr w:type="spellEnd"/>
      <w:r w:rsidRPr="009E4505">
        <w:rPr>
          <w:rFonts w:ascii="Times New Roman" w:hAnsi="Times New Roman" w:cs="Times New Roman"/>
          <w:color w:val="0F4761" w:themeColor="accent1" w:themeShade="BF"/>
          <w:sz w:val="32"/>
          <w:szCs w:val="32"/>
          <w:lang w:val="fr-FR"/>
        </w:rPr>
        <w:t xml:space="preserve"> PPC</w:t>
      </w:r>
    </w:p>
    <w:p w14:paraId="6AD08984" w14:textId="77777777" w:rsidR="007F1702" w:rsidRPr="00D92976" w:rsidRDefault="007F1702" w:rsidP="007F1702">
      <w:pPr>
        <w:pStyle w:val="BodyText"/>
        <w:rPr>
          <w:rFonts w:ascii="Times New Roman" w:hAnsi="Times New Roman" w:cs="Times New Roman"/>
          <w:b/>
          <w:sz w:val="24"/>
          <w:lang w:val="fr-FR"/>
        </w:rPr>
      </w:pPr>
    </w:p>
    <w:p w14:paraId="5D388583" w14:textId="77777777" w:rsidR="007F1702" w:rsidRPr="00D92976" w:rsidRDefault="007F1702" w:rsidP="007F1702">
      <w:pPr>
        <w:pStyle w:val="BodyText"/>
        <w:rPr>
          <w:rFonts w:ascii="Times New Roman" w:hAnsi="Times New Roman" w:cs="Times New Roman"/>
          <w:sz w:val="24"/>
          <w:lang w:val="fr-FR"/>
        </w:rPr>
      </w:pPr>
    </w:p>
    <w:p w14:paraId="5C66D678" w14:textId="0BE6299D" w:rsidR="007F1702" w:rsidRPr="00D92976" w:rsidRDefault="007F1702" w:rsidP="007F1702">
      <w:pPr>
        <w:tabs>
          <w:tab w:val="left" w:pos="3064"/>
          <w:tab w:val="left" w:pos="6647"/>
        </w:tabs>
        <w:ind w:left="105"/>
        <w:rPr>
          <w:sz w:val="20"/>
        </w:rPr>
      </w:pPr>
      <w:r w:rsidRPr="00D92976">
        <w:rPr>
          <w:noProof/>
          <w:sz w:val="20"/>
        </w:rPr>
        <w:drawing>
          <wp:inline distT="0" distB="0" distL="0" distR="0" wp14:anchorId="544C9FF9" wp14:editId="3502DD03">
            <wp:extent cx="1053274" cy="626173"/>
            <wp:effectExtent l="0" t="0" r="0" b="0"/>
            <wp:docPr id="19" name="Picture 19" descr="A black and pink logo with a s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lack and pink logo with a star&#10;&#10;AI-generated content may be incorrect."/>
                    <pic:cNvPicPr/>
                  </pic:nvPicPr>
                  <pic:blipFill>
                    <a:blip r:embed="rId35" cstate="print"/>
                    <a:stretch>
                      <a:fillRect/>
                    </a:stretch>
                  </pic:blipFill>
                  <pic:spPr>
                    <a:xfrm>
                      <a:off x="0" y="0"/>
                      <a:ext cx="1053274" cy="626173"/>
                    </a:xfrm>
                    <a:prstGeom prst="rect">
                      <a:avLst/>
                    </a:prstGeom>
                  </pic:spPr>
                </pic:pic>
              </a:graphicData>
            </a:graphic>
          </wp:inline>
        </w:drawing>
      </w:r>
      <w:r w:rsidRPr="00D92976">
        <w:rPr>
          <w:sz w:val="20"/>
        </w:rPr>
        <w:tab/>
      </w:r>
      <w:r w:rsidRPr="00D92976">
        <w:rPr>
          <w:noProof/>
          <w:position w:val="3"/>
          <w:sz w:val="20"/>
        </w:rPr>
        <w:drawing>
          <wp:inline distT="0" distB="0" distL="0" distR="0" wp14:anchorId="4F8F8000" wp14:editId="49E58957">
            <wp:extent cx="1534668" cy="540162"/>
            <wp:effectExtent l="0" t="0" r="0" b="0"/>
            <wp:docPr id="20" name="Picture 20"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 up of a logo&#10;&#10;AI-generated content may be incorrect."/>
                    <pic:cNvPicPr/>
                  </pic:nvPicPr>
                  <pic:blipFill>
                    <a:blip r:embed="rId36" cstate="print"/>
                    <a:stretch>
                      <a:fillRect/>
                    </a:stretch>
                  </pic:blipFill>
                  <pic:spPr>
                    <a:xfrm>
                      <a:off x="0" y="0"/>
                      <a:ext cx="1534668" cy="540162"/>
                    </a:xfrm>
                    <a:prstGeom prst="rect">
                      <a:avLst/>
                    </a:prstGeom>
                  </pic:spPr>
                </pic:pic>
              </a:graphicData>
            </a:graphic>
          </wp:inline>
        </w:drawing>
      </w:r>
      <w:r w:rsidRPr="00D92976">
        <w:rPr>
          <w:position w:val="3"/>
          <w:sz w:val="20"/>
        </w:rPr>
        <w:tab/>
      </w:r>
      <w:r w:rsidRPr="00D92976">
        <w:rPr>
          <w:noProof/>
          <w:position w:val="2"/>
          <w:sz w:val="20"/>
        </w:rPr>
        <w:drawing>
          <wp:inline distT="0" distB="0" distL="0" distR="0" wp14:anchorId="3E87524E" wp14:editId="05D2B2DD">
            <wp:extent cx="1236154" cy="600075"/>
            <wp:effectExtent l="0" t="0" r="0" b="0"/>
            <wp:docPr id="21" name="Picture 2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up of a logo&#10;&#10;AI-generated content may be incorrect."/>
                    <pic:cNvPicPr/>
                  </pic:nvPicPr>
                  <pic:blipFill>
                    <a:blip r:embed="rId37" cstate="print"/>
                    <a:stretch>
                      <a:fillRect/>
                    </a:stretch>
                  </pic:blipFill>
                  <pic:spPr>
                    <a:xfrm>
                      <a:off x="0" y="0"/>
                      <a:ext cx="1236154" cy="600075"/>
                    </a:xfrm>
                    <a:prstGeom prst="rect">
                      <a:avLst/>
                    </a:prstGeom>
                  </pic:spPr>
                </pic:pic>
              </a:graphicData>
            </a:graphic>
          </wp:inline>
        </w:drawing>
      </w:r>
    </w:p>
    <w:p w14:paraId="703E984D" w14:textId="60E7D789" w:rsidR="007F1702" w:rsidRPr="00D92976" w:rsidRDefault="007F1702" w:rsidP="007F1702">
      <w:pPr>
        <w:pStyle w:val="BodyText"/>
        <w:spacing w:before="6"/>
        <w:rPr>
          <w:rFonts w:ascii="Times New Roman" w:hAnsi="Times New Roman" w:cs="Times New Roman"/>
          <w:sz w:val="13"/>
        </w:rPr>
      </w:pPr>
      <w:r w:rsidRPr="00D92976">
        <w:rPr>
          <w:rFonts w:ascii="Times New Roman" w:hAnsi="Times New Roman" w:cs="Times New Roman"/>
          <w:noProof/>
          <w:lang w:val="en-GB" w:eastAsia="zh-CN"/>
        </w:rPr>
        <mc:AlternateContent>
          <mc:Choice Requires="wps">
            <w:drawing>
              <wp:anchor distT="0" distB="0" distL="0" distR="0" simplePos="0" relativeHeight="251665408" behindDoc="1" locked="0" layoutInCell="1" allowOverlap="1" wp14:anchorId="4676A62E" wp14:editId="50D21F82">
                <wp:simplePos x="0" y="0"/>
                <wp:positionH relativeFrom="page">
                  <wp:posOffset>1134110</wp:posOffset>
                </wp:positionH>
                <wp:positionV relativeFrom="paragraph">
                  <wp:posOffset>114300</wp:posOffset>
                </wp:positionV>
                <wp:extent cx="5403850" cy="850265"/>
                <wp:effectExtent l="0" t="0" r="0" b="0"/>
                <wp:wrapTopAndBottom/>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850265"/>
                        </a:xfrm>
                        <a:prstGeom prst="rect">
                          <a:avLst/>
                        </a:prstGeom>
                        <a:solidFill>
                          <a:srgbClr val="32597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CF002" w14:textId="77777777" w:rsidR="007F1702" w:rsidRDefault="007F1702" w:rsidP="007F1702">
                            <w:pPr>
                              <w:pStyle w:val="BodyText"/>
                              <w:spacing w:before="8"/>
                              <w:rPr>
                                <w:rFonts w:ascii="Times New Roman"/>
                                <w:color w:val="000000"/>
                                <w:sz w:val="41"/>
                              </w:rPr>
                            </w:pPr>
                          </w:p>
                          <w:p w14:paraId="48802F14" w14:textId="77777777" w:rsidR="007F1702" w:rsidRDefault="007F1702" w:rsidP="007F1702">
                            <w:pPr>
                              <w:ind w:left="3903"/>
                              <w:rPr>
                                <w:rFonts w:ascii="Century Schoolbook"/>
                                <w:b/>
                                <w:color w:val="000000"/>
                                <w:sz w:val="30"/>
                              </w:rPr>
                            </w:pPr>
                            <w:r>
                              <w:rPr>
                                <w:rFonts w:ascii="Century Schoolbook"/>
                                <w:b/>
                                <w:color w:val="FFFFFF"/>
                                <w:spacing w:val="12"/>
                                <w:sz w:val="30"/>
                              </w:rPr>
                              <w:t>CAN</w:t>
                            </w:r>
                            <w:r>
                              <w:rPr>
                                <w:rFonts w:ascii="Century Schoolbook"/>
                                <w:b/>
                                <w:color w:val="FFFFFF"/>
                                <w:spacing w:val="80"/>
                                <w:sz w:val="30"/>
                              </w:rPr>
                              <w:t xml:space="preserve"> </w:t>
                            </w:r>
                            <w:r>
                              <w:rPr>
                                <w:rFonts w:ascii="Century Schoolbook"/>
                                <w:b/>
                                <w:color w:val="FFFFFF"/>
                                <w:spacing w:val="16"/>
                                <w:sz w:val="30"/>
                              </w:rPr>
                              <w:t>RECYCLING</w:t>
                            </w:r>
                            <w:r>
                              <w:rPr>
                                <w:rFonts w:ascii="Century Schoolbook"/>
                                <w:b/>
                                <w:color w:val="FFFFFF"/>
                                <w:spacing w:val="80"/>
                                <w:sz w:val="30"/>
                              </w:rPr>
                              <w:t xml:space="preserve"> </w:t>
                            </w:r>
                            <w:r>
                              <w:rPr>
                                <w:rFonts w:ascii="Century Schoolbook"/>
                                <w:b/>
                                <w:color w:val="FFFFFF"/>
                                <w:spacing w:val="15"/>
                                <w:sz w:val="30"/>
                              </w:rPr>
                              <w:t>TRIAL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6A62E" id="Text Box 22" o:spid="_x0000_s1030" type="#_x0000_t202" style="position:absolute;margin-left:89.3pt;margin-top:9pt;width:425.5pt;height:66.9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" fillcolor="#325979" stroked="f">
                <v:textbox inset="0,0,0,0">
                  <w:txbxContent>
                    <w:p w14:paraId="1FACF002" w14:textId="77777777" w:rsidR="007F1702" w:rsidRDefault="007F1702" w:rsidP="007F1702">
                      <w:pPr>
                        <w:pStyle w:val="BodyText"/>
                        <w:spacing w:before="8"/>
                        <w:rPr>
                          <w:rFonts w:ascii="Times New Roman"/>
                          <w:color w:val="000000"/>
                          <w:sz w:val="41"/>
                        </w:rPr>
                      </w:pPr>
                    </w:p>
                    <w:p w14:paraId="48802F14" w14:textId="77777777" w:rsidR="007F1702" w:rsidRDefault="007F1702" w:rsidP="007F1702">
                      <w:pPr>
                        <w:ind w:left="3903"/>
                        <w:rPr>
                          <w:rFonts w:ascii="Century Schoolbook"/>
                          <w:b/>
                          <w:color w:val="000000"/>
                          <w:sz w:val="30"/>
                        </w:rPr>
                      </w:pPr>
                      <w:r>
                        <w:rPr>
                          <w:rFonts w:ascii="Century Schoolbook"/>
                          <w:b/>
                          <w:color w:val="FFFFFF"/>
                          <w:spacing w:val="12"/>
                          <w:sz w:val="30"/>
                        </w:rPr>
                        <w:t>CAN</w:t>
                      </w:r>
                      <w:r>
                        <w:rPr>
                          <w:rFonts w:ascii="Century Schoolbook"/>
                          <w:b/>
                          <w:color w:val="FFFFFF"/>
                          <w:spacing w:val="80"/>
                          <w:sz w:val="30"/>
                        </w:rPr>
                        <w:t xml:space="preserve"> </w:t>
                      </w:r>
                      <w:r>
                        <w:rPr>
                          <w:rFonts w:ascii="Century Schoolbook"/>
                          <w:b/>
                          <w:color w:val="FFFFFF"/>
                          <w:spacing w:val="16"/>
                          <w:sz w:val="30"/>
                        </w:rPr>
                        <w:t>RECYCLING</w:t>
                      </w:r>
                      <w:r>
                        <w:rPr>
                          <w:rFonts w:ascii="Century Schoolbook"/>
                          <w:b/>
                          <w:color w:val="FFFFFF"/>
                          <w:spacing w:val="80"/>
                          <w:sz w:val="30"/>
                        </w:rPr>
                        <w:t xml:space="preserve"> </w:t>
                      </w:r>
                      <w:r>
                        <w:rPr>
                          <w:rFonts w:ascii="Century Schoolbook"/>
                          <w:b/>
                          <w:color w:val="FFFFFF"/>
                          <w:spacing w:val="15"/>
                          <w:sz w:val="30"/>
                        </w:rPr>
                        <w:t>TRIAL</w:t>
                      </w:r>
                    </w:p>
                  </w:txbxContent>
                </v:textbox>
                <w10:wrap type="topAndBottom" anchorx="page"/>
              </v:shape>
            </w:pict>
          </mc:Fallback>
        </mc:AlternateContent>
      </w:r>
    </w:p>
    <w:p w14:paraId="2C65B297" w14:textId="77777777" w:rsidR="007F1702" w:rsidRPr="00D92976" w:rsidRDefault="007F1702" w:rsidP="007F1702">
      <w:pPr>
        <w:pStyle w:val="BodyText"/>
        <w:rPr>
          <w:rFonts w:ascii="Times New Roman" w:hAnsi="Times New Roman" w:cs="Times New Roman"/>
        </w:rPr>
      </w:pPr>
    </w:p>
    <w:p w14:paraId="548124FE" w14:textId="77777777" w:rsidR="007F1702" w:rsidRPr="00D92976" w:rsidRDefault="007F1702" w:rsidP="007F1702">
      <w:pPr>
        <w:pStyle w:val="BodyText"/>
        <w:rPr>
          <w:rFonts w:ascii="Times New Roman" w:hAnsi="Times New Roman" w:cs="Times New Roman"/>
        </w:rPr>
      </w:pPr>
    </w:p>
    <w:p w14:paraId="797511D1" w14:textId="77777777" w:rsidR="007F1702" w:rsidRPr="00D92976" w:rsidRDefault="007F1702" w:rsidP="007F1702">
      <w:pPr>
        <w:spacing w:before="4"/>
        <w:ind w:left="105"/>
        <w:rPr>
          <w:rFonts w:eastAsia="Century"/>
          <w:sz w:val="20"/>
          <w:szCs w:val="20"/>
          <w:lang w:eastAsia="en-US"/>
        </w:rPr>
      </w:pPr>
    </w:p>
    <w:p w14:paraId="1B396E32" w14:textId="77777777" w:rsidR="007F1702" w:rsidRPr="00D92976" w:rsidRDefault="007F1702" w:rsidP="007F1702">
      <w:pPr>
        <w:pStyle w:val="BodyText"/>
        <w:ind w:left="105"/>
        <w:rPr>
          <w:rFonts w:ascii="Times New Roman" w:hAnsi="Times New Roman" w:cs="Times New Roman"/>
        </w:rPr>
      </w:pPr>
      <w:r w:rsidRPr="00D92976">
        <w:rPr>
          <w:rFonts w:ascii="Times New Roman" w:hAnsi="Times New Roman" w:cs="Times New Roman"/>
        </w:rPr>
        <w:t>Dear</w:t>
      </w:r>
      <w:r w:rsidRPr="00D92976">
        <w:rPr>
          <w:rFonts w:ascii="Times New Roman" w:hAnsi="Times New Roman" w:cs="Times New Roman"/>
          <w:spacing w:val="8"/>
        </w:rPr>
        <w:t xml:space="preserve"> </w:t>
      </w:r>
      <w:r w:rsidRPr="00D92976">
        <w:rPr>
          <w:rFonts w:ascii="Times New Roman" w:hAnsi="Times New Roman" w:cs="Times New Roman"/>
        </w:rPr>
        <w:t>Student,</w:t>
      </w:r>
    </w:p>
    <w:p w14:paraId="054543F7" w14:textId="51D77D89" w:rsidR="007F1702" w:rsidRPr="00D92976" w:rsidRDefault="007F1702" w:rsidP="007F1702">
      <w:pPr>
        <w:pStyle w:val="BodyText"/>
        <w:spacing w:before="184" w:line="271" w:lineRule="auto"/>
        <w:ind w:left="105" w:right="31"/>
        <w:rPr>
          <w:rFonts w:ascii="Times New Roman" w:hAnsi="Times New Roman" w:cs="Times New Roman"/>
        </w:rPr>
      </w:pPr>
      <w:r w:rsidRPr="00D92976">
        <w:rPr>
          <w:rFonts w:ascii="Times New Roman" w:hAnsi="Times New Roman" w:cs="Times New Roman"/>
        </w:rPr>
        <w:t>This</w:t>
      </w:r>
      <w:r w:rsidRPr="00D92976">
        <w:rPr>
          <w:rFonts w:ascii="Times New Roman" w:hAnsi="Times New Roman" w:cs="Times New Roman"/>
          <w:spacing w:val="3"/>
        </w:rPr>
        <w:t xml:space="preserve"> </w:t>
      </w:r>
      <w:r w:rsidRPr="00D92976">
        <w:rPr>
          <w:rFonts w:ascii="Times New Roman" w:hAnsi="Times New Roman" w:cs="Times New Roman"/>
        </w:rPr>
        <w:t>is</w:t>
      </w:r>
      <w:r w:rsidRPr="00D92976">
        <w:rPr>
          <w:rFonts w:ascii="Times New Roman" w:hAnsi="Times New Roman" w:cs="Times New Roman"/>
          <w:spacing w:val="4"/>
        </w:rPr>
        <w:t xml:space="preserve"> </w:t>
      </w:r>
      <w:r w:rsidRPr="00D92976">
        <w:rPr>
          <w:rFonts w:ascii="Times New Roman" w:hAnsi="Times New Roman" w:cs="Times New Roman"/>
        </w:rPr>
        <w:t>to</w:t>
      </w:r>
      <w:r w:rsidRPr="00D92976">
        <w:rPr>
          <w:rFonts w:ascii="Times New Roman" w:hAnsi="Times New Roman" w:cs="Times New Roman"/>
          <w:spacing w:val="4"/>
        </w:rPr>
        <w:t xml:space="preserve"> </w:t>
      </w:r>
      <w:r w:rsidRPr="00D92976">
        <w:rPr>
          <w:rFonts w:ascii="Times New Roman" w:hAnsi="Times New Roman" w:cs="Times New Roman"/>
        </w:rPr>
        <w:t>inform</w:t>
      </w:r>
      <w:r w:rsidRPr="00D92976">
        <w:rPr>
          <w:rFonts w:ascii="Times New Roman" w:hAnsi="Times New Roman" w:cs="Times New Roman"/>
          <w:spacing w:val="3"/>
        </w:rPr>
        <w:t xml:space="preserve"> </w:t>
      </w:r>
      <w:r w:rsidRPr="00D92976">
        <w:rPr>
          <w:rFonts w:ascii="Times New Roman" w:hAnsi="Times New Roman" w:cs="Times New Roman"/>
        </w:rPr>
        <w:t>you</w:t>
      </w:r>
      <w:r w:rsidRPr="00D92976">
        <w:rPr>
          <w:rFonts w:ascii="Times New Roman" w:hAnsi="Times New Roman" w:cs="Times New Roman"/>
          <w:spacing w:val="4"/>
        </w:rPr>
        <w:t xml:space="preserve"> </w:t>
      </w:r>
      <w:r w:rsidRPr="00D92976">
        <w:rPr>
          <w:rFonts w:ascii="Times New Roman" w:hAnsi="Times New Roman" w:cs="Times New Roman"/>
        </w:rPr>
        <w:t>of</w:t>
      </w:r>
      <w:r w:rsidRPr="00D92976">
        <w:rPr>
          <w:rFonts w:ascii="Times New Roman" w:hAnsi="Times New Roman" w:cs="Times New Roman"/>
          <w:spacing w:val="4"/>
        </w:rPr>
        <w:t xml:space="preserve"> </w:t>
      </w:r>
      <w:r w:rsidRPr="00D92976">
        <w:rPr>
          <w:rFonts w:ascii="Times New Roman" w:hAnsi="Times New Roman" w:cs="Times New Roman"/>
        </w:rPr>
        <w:t>one</w:t>
      </w:r>
      <w:r w:rsidRPr="00D92976">
        <w:rPr>
          <w:rFonts w:ascii="Times New Roman" w:hAnsi="Times New Roman" w:cs="Times New Roman"/>
          <w:spacing w:val="4"/>
        </w:rPr>
        <w:t xml:space="preserve"> </w:t>
      </w:r>
      <w:r w:rsidRPr="00D92976">
        <w:rPr>
          <w:rFonts w:ascii="Times New Roman" w:hAnsi="Times New Roman" w:cs="Times New Roman"/>
        </w:rPr>
        <w:t>important</w:t>
      </w:r>
      <w:r w:rsidRPr="00D92976">
        <w:rPr>
          <w:rFonts w:ascii="Times New Roman" w:hAnsi="Times New Roman" w:cs="Times New Roman"/>
          <w:spacing w:val="3"/>
        </w:rPr>
        <w:t xml:space="preserve"> </w:t>
      </w:r>
      <w:r w:rsidRPr="00D92976">
        <w:rPr>
          <w:rFonts w:ascii="Times New Roman" w:hAnsi="Times New Roman" w:cs="Times New Roman"/>
        </w:rPr>
        <w:t>change</w:t>
      </w:r>
      <w:r w:rsidRPr="00D92976">
        <w:rPr>
          <w:rFonts w:ascii="Times New Roman" w:hAnsi="Times New Roman" w:cs="Times New Roman"/>
          <w:spacing w:val="4"/>
        </w:rPr>
        <w:t xml:space="preserve"> </w:t>
      </w:r>
      <w:r w:rsidRPr="00D92976">
        <w:rPr>
          <w:rFonts w:ascii="Times New Roman" w:hAnsi="Times New Roman" w:cs="Times New Roman"/>
        </w:rPr>
        <w:t>in</w:t>
      </w:r>
      <w:r w:rsidRPr="00D92976">
        <w:rPr>
          <w:rFonts w:ascii="Times New Roman" w:hAnsi="Times New Roman" w:cs="Times New Roman"/>
          <w:spacing w:val="4"/>
        </w:rPr>
        <w:t xml:space="preserve"> </w:t>
      </w:r>
      <w:r w:rsidRPr="00D92976">
        <w:rPr>
          <w:rFonts w:ascii="Times New Roman" w:hAnsi="Times New Roman" w:cs="Times New Roman"/>
        </w:rPr>
        <w:t>the</w:t>
      </w:r>
      <w:r w:rsidRPr="00D92976">
        <w:rPr>
          <w:rFonts w:ascii="Times New Roman" w:hAnsi="Times New Roman" w:cs="Times New Roman"/>
          <w:spacing w:val="4"/>
        </w:rPr>
        <w:t xml:space="preserve"> </w:t>
      </w:r>
      <w:r w:rsidRPr="00D92976">
        <w:rPr>
          <w:rFonts w:ascii="Times New Roman" w:hAnsi="Times New Roman" w:cs="Times New Roman"/>
        </w:rPr>
        <w:t>’can</w:t>
      </w:r>
      <w:r w:rsidRPr="00D92976">
        <w:rPr>
          <w:rFonts w:ascii="Times New Roman" w:hAnsi="Times New Roman" w:cs="Times New Roman"/>
          <w:spacing w:val="3"/>
        </w:rPr>
        <w:t xml:space="preserve"> </w:t>
      </w:r>
      <w:r w:rsidRPr="00D92976">
        <w:rPr>
          <w:rFonts w:ascii="Times New Roman" w:hAnsi="Times New Roman" w:cs="Times New Roman"/>
        </w:rPr>
        <w:t>recycling’</w:t>
      </w:r>
      <w:r w:rsidRPr="00D92976">
        <w:rPr>
          <w:rFonts w:ascii="Times New Roman" w:hAnsi="Times New Roman" w:cs="Times New Roman"/>
          <w:spacing w:val="4"/>
        </w:rPr>
        <w:t xml:space="preserve"> </w:t>
      </w:r>
      <w:r w:rsidRPr="00D92976">
        <w:rPr>
          <w:rFonts w:ascii="Times New Roman" w:hAnsi="Times New Roman" w:cs="Times New Roman"/>
        </w:rPr>
        <w:t>introduced</w:t>
      </w:r>
      <w:r w:rsidRPr="00D92976">
        <w:rPr>
          <w:rFonts w:ascii="Times New Roman" w:hAnsi="Times New Roman" w:cs="Times New Roman"/>
          <w:spacing w:val="4"/>
        </w:rPr>
        <w:t xml:space="preserve"> </w:t>
      </w:r>
      <w:r w:rsidRPr="00D92976">
        <w:rPr>
          <w:rFonts w:ascii="Times New Roman" w:hAnsi="Times New Roman" w:cs="Times New Roman"/>
        </w:rPr>
        <w:t>in</w:t>
      </w:r>
      <w:r w:rsidRPr="00D92976">
        <w:rPr>
          <w:rFonts w:ascii="Times New Roman" w:hAnsi="Times New Roman" w:cs="Times New Roman"/>
          <w:spacing w:val="3"/>
        </w:rPr>
        <w:t xml:space="preserve"> </w:t>
      </w:r>
      <w:r w:rsidRPr="00D92976">
        <w:rPr>
          <w:rFonts w:ascii="Times New Roman" w:hAnsi="Times New Roman" w:cs="Times New Roman"/>
        </w:rPr>
        <w:t>Septem</w:t>
      </w:r>
      <w:r w:rsidRPr="00D92976">
        <w:rPr>
          <w:rFonts w:ascii="Times New Roman" w:hAnsi="Times New Roman" w:cs="Times New Roman"/>
          <w:spacing w:val="-52"/>
        </w:rPr>
        <w:t xml:space="preserve"> </w:t>
      </w:r>
      <w:proofErr w:type="spellStart"/>
      <w:r w:rsidRPr="00D92976">
        <w:rPr>
          <w:rFonts w:ascii="Times New Roman" w:hAnsi="Times New Roman" w:cs="Times New Roman"/>
        </w:rPr>
        <w:t>ber</w:t>
      </w:r>
      <w:proofErr w:type="spellEnd"/>
      <w:r w:rsidRPr="00D92976">
        <w:rPr>
          <w:rFonts w:ascii="Times New Roman" w:hAnsi="Times New Roman" w:cs="Times New Roman"/>
        </w:rPr>
        <w:t xml:space="preserve"> 2018.</w:t>
      </w:r>
    </w:p>
    <w:p w14:paraId="4D4D1F5D" w14:textId="77777777" w:rsidR="007F1702" w:rsidRPr="00D92976" w:rsidRDefault="007F1702" w:rsidP="007F1702">
      <w:pPr>
        <w:pStyle w:val="BodyText"/>
        <w:spacing w:before="151" w:line="271" w:lineRule="auto"/>
        <w:ind w:left="105" w:right="283"/>
        <w:jc w:val="both"/>
        <w:rPr>
          <w:rFonts w:ascii="Times New Roman" w:hAnsi="Times New Roman" w:cs="Times New Roman"/>
        </w:rPr>
      </w:pPr>
      <w:r w:rsidRPr="00D92976">
        <w:rPr>
          <w:rFonts w:ascii="Times New Roman" w:hAnsi="Times New Roman" w:cs="Times New Roman"/>
        </w:rPr>
        <w:t>From January 14</w:t>
      </w:r>
      <w:r w:rsidRPr="00D92976">
        <w:rPr>
          <w:rFonts w:ascii="Times New Roman" w:hAnsi="Times New Roman" w:cs="Times New Roman"/>
          <w:vertAlign w:val="superscript"/>
        </w:rPr>
        <w:t>th</w:t>
      </w:r>
      <w:proofErr w:type="gramStart"/>
      <w:r w:rsidRPr="00D92976">
        <w:rPr>
          <w:rFonts w:ascii="Times New Roman" w:hAnsi="Times New Roman" w:cs="Times New Roman"/>
        </w:rPr>
        <w:t xml:space="preserve"> 2019</w:t>
      </w:r>
      <w:proofErr w:type="gramEnd"/>
      <w:r w:rsidRPr="00D92976">
        <w:rPr>
          <w:rFonts w:ascii="Times New Roman" w:hAnsi="Times New Roman" w:cs="Times New Roman"/>
        </w:rPr>
        <w:t xml:space="preserve"> until March 18</w:t>
      </w:r>
      <w:r w:rsidRPr="00D92976">
        <w:rPr>
          <w:rFonts w:ascii="Times New Roman" w:hAnsi="Times New Roman" w:cs="Times New Roman"/>
          <w:vertAlign w:val="superscript"/>
        </w:rPr>
        <w:t>th</w:t>
      </w:r>
      <w:proofErr w:type="gramStart"/>
      <w:r w:rsidRPr="00D92976">
        <w:rPr>
          <w:rFonts w:ascii="Times New Roman" w:hAnsi="Times New Roman" w:cs="Times New Roman"/>
        </w:rPr>
        <w:t xml:space="preserve"> 2019</w:t>
      </w:r>
      <w:proofErr w:type="gramEnd"/>
      <w:r w:rsidRPr="00D92976">
        <w:rPr>
          <w:rFonts w:ascii="Times New Roman" w:hAnsi="Times New Roman" w:cs="Times New Roman"/>
        </w:rPr>
        <w:t xml:space="preserve"> you will be paid</w:t>
      </w:r>
      <w:r w:rsidRPr="00D92976">
        <w:rPr>
          <w:rFonts w:ascii="Times New Roman" w:hAnsi="Times New Roman" w:cs="Times New Roman"/>
          <w:spacing w:val="1"/>
          <w:u w:val="single"/>
        </w:rPr>
        <w:t xml:space="preserve"> </w:t>
      </w:r>
      <w:r w:rsidRPr="00D92976">
        <w:rPr>
          <w:rFonts w:ascii="Times New Roman" w:hAnsi="Times New Roman" w:cs="Times New Roman"/>
          <w:b/>
          <w:u w:val="single"/>
        </w:rPr>
        <w:t>£0.10 for each can</w:t>
      </w:r>
      <w:r w:rsidRPr="00D92976">
        <w:rPr>
          <w:rFonts w:ascii="Times New Roman" w:hAnsi="Times New Roman" w:cs="Times New Roman"/>
          <w:b/>
          <w:spacing w:val="1"/>
        </w:rPr>
        <w:t xml:space="preserve"> </w:t>
      </w:r>
      <w:r w:rsidRPr="00D92976">
        <w:rPr>
          <w:rFonts w:ascii="Times New Roman" w:hAnsi="Times New Roman" w:cs="Times New Roman"/>
          <w:b/>
          <w:u w:val="single"/>
        </w:rPr>
        <w:t>recycled</w:t>
      </w:r>
      <w:r w:rsidRPr="00D92976">
        <w:rPr>
          <w:rFonts w:ascii="Times New Roman" w:hAnsi="Times New Roman" w:cs="Times New Roman"/>
        </w:rPr>
        <w:t>.</w:t>
      </w:r>
      <w:r w:rsidRPr="00D92976">
        <w:rPr>
          <w:rFonts w:ascii="Times New Roman" w:hAnsi="Times New Roman" w:cs="Times New Roman"/>
          <w:spacing w:val="35"/>
        </w:rPr>
        <w:t xml:space="preserve"> </w:t>
      </w:r>
      <w:r w:rsidRPr="00D92976">
        <w:rPr>
          <w:rFonts w:ascii="Times New Roman" w:hAnsi="Times New Roman" w:cs="Times New Roman"/>
        </w:rPr>
        <w:t>Only</w:t>
      </w:r>
      <w:r w:rsidRPr="00D92976">
        <w:rPr>
          <w:rFonts w:ascii="Times New Roman" w:hAnsi="Times New Roman" w:cs="Times New Roman"/>
          <w:spacing w:val="28"/>
        </w:rPr>
        <w:t xml:space="preserve"> </w:t>
      </w:r>
      <w:r w:rsidRPr="00D92976">
        <w:rPr>
          <w:rFonts w:ascii="Times New Roman" w:hAnsi="Times New Roman" w:cs="Times New Roman"/>
        </w:rPr>
        <w:t>cans</w:t>
      </w:r>
      <w:r w:rsidRPr="00D92976">
        <w:rPr>
          <w:rFonts w:ascii="Times New Roman" w:hAnsi="Times New Roman" w:cs="Times New Roman"/>
          <w:spacing w:val="28"/>
        </w:rPr>
        <w:t xml:space="preserve"> </w:t>
      </w:r>
      <w:r w:rsidRPr="00D92976">
        <w:rPr>
          <w:rFonts w:ascii="Times New Roman" w:hAnsi="Times New Roman" w:cs="Times New Roman"/>
        </w:rPr>
        <w:t>sealed</w:t>
      </w:r>
      <w:r w:rsidRPr="00D92976">
        <w:rPr>
          <w:rFonts w:ascii="Times New Roman" w:hAnsi="Times New Roman" w:cs="Times New Roman"/>
          <w:spacing w:val="29"/>
        </w:rPr>
        <w:t xml:space="preserve"> </w:t>
      </w:r>
      <w:r w:rsidRPr="00D92976">
        <w:rPr>
          <w:rFonts w:ascii="Times New Roman" w:hAnsi="Times New Roman" w:cs="Times New Roman"/>
        </w:rPr>
        <w:t>in</w:t>
      </w:r>
      <w:r w:rsidRPr="00D92976">
        <w:rPr>
          <w:rFonts w:ascii="Times New Roman" w:hAnsi="Times New Roman" w:cs="Times New Roman"/>
          <w:spacing w:val="28"/>
        </w:rPr>
        <w:t xml:space="preserve"> </w:t>
      </w:r>
      <w:r w:rsidRPr="00D92976">
        <w:rPr>
          <w:rFonts w:ascii="Times New Roman" w:hAnsi="Times New Roman" w:cs="Times New Roman"/>
        </w:rPr>
        <w:t>the</w:t>
      </w:r>
      <w:r w:rsidRPr="00D92976">
        <w:rPr>
          <w:rFonts w:ascii="Times New Roman" w:hAnsi="Times New Roman" w:cs="Times New Roman"/>
          <w:spacing w:val="29"/>
        </w:rPr>
        <w:t xml:space="preserve"> </w:t>
      </w:r>
      <w:r w:rsidRPr="00D92976">
        <w:rPr>
          <w:rFonts w:ascii="Times New Roman" w:hAnsi="Times New Roman" w:cs="Times New Roman"/>
        </w:rPr>
        <w:t>transparent</w:t>
      </w:r>
      <w:r w:rsidRPr="00D92976">
        <w:rPr>
          <w:rFonts w:ascii="Times New Roman" w:hAnsi="Times New Roman" w:cs="Times New Roman"/>
          <w:spacing w:val="28"/>
        </w:rPr>
        <w:t xml:space="preserve"> </w:t>
      </w:r>
      <w:r w:rsidRPr="00D92976">
        <w:rPr>
          <w:rFonts w:ascii="Times New Roman" w:hAnsi="Times New Roman" w:cs="Times New Roman"/>
        </w:rPr>
        <w:t>plastic</w:t>
      </w:r>
      <w:r w:rsidRPr="00D92976">
        <w:rPr>
          <w:rFonts w:ascii="Times New Roman" w:hAnsi="Times New Roman" w:cs="Times New Roman"/>
          <w:spacing w:val="29"/>
        </w:rPr>
        <w:t xml:space="preserve"> </w:t>
      </w:r>
      <w:r w:rsidRPr="00D92976">
        <w:rPr>
          <w:rFonts w:ascii="Times New Roman" w:hAnsi="Times New Roman" w:cs="Times New Roman"/>
        </w:rPr>
        <w:t>bags</w:t>
      </w:r>
      <w:r w:rsidRPr="00D92976">
        <w:rPr>
          <w:rFonts w:ascii="Times New Roman" w:hAnsi="Times New Roman" w:cs="Times New Roman"/>
          <w:spacing w:val="28"/>
        </w:rPr>
        <w:t xml:space="preserve"> </w:t>
      </w:r>
      <w:r w:rsidRPr="00D92976">
        <w:rPr>
          <w:rFonts w:ascii="Times New Roman" w:hAnsi="Times New Roman" w:cs="Times New Roman"/>
        </w:rPr>
        <w:t>with</w:t>
      </w:r>
      <w:r w:rsidRPr="00D92976">
        <w:rPr>
          <w:rFonts w:ascii="Times New Roman" w:hAnsi="Times New Roman" w:cs="Times New Roman"/>
          <w:spacing w:val="29"/>
        </w:rPr>
        <w:t xml:space="preserve"> </w:t>
      </w:r>
      <w:r w:rsidRPr="00D92976">
        <w:rPr>
          <w:rFonts w:ascii="Times New Roman" w:hAnsi="Times New Roman" w:cs="Times New Roman"/>
        </w:rPr>
        <w:t>the</w:t>
      </w:r>
      <w:r w:rsidRPr="00D92976">
        <w:rPr>
          <w:rFonts w:ascii="Times New Roman" w:hAnsi="Times New Roman" w:cs="Times New Roman"/>
          <w:spacing w:val="28"/>
        </w:rPr>
        <w:t xml:space="preserve"> </w:t>
      </w:r>
      <w:proofErr w:type="spellStart"/>
      <w:r w:rsidRPr="00D92976">
        <w:rPr>
          <w:rFonts w:ascii="Times New Roman" w:hAnsi="Times New Roman" w:cs="Times New Roman"/>
        </w:rPr>
        <w:t>coloured</w:t>
      </w:r>
      <w:proofErr w:type="spellEnd"/>
      <w:r w:rsidRPr="00D92976">
        <w:rPr>
          <w:rFonts w:ascii="Times New Roman" w:hAnsi="Times New Roman" w:cs="Times New Roman"/>
          <w:spacing w:val="29"/>
        </w:rPr>
        <w:t xml:space="preserve"> </w:t>
      </w:r>
      <w:r w:rsidRPr="00D92976">
        <w:rPr>
          <w:rFonts w:ascii="Times New Roman" w:hAnsi="Times New Roman" w:cs="Times New Roman"/>
        </w:rPr>
        <w:t>ties</w:t>
      </w:r>
      <w:r w:rsidRPr="00D92976">
        <w:rPr>
          <w:rFonts w:ascii="Times New Roman" w:hAnsi="Times New Roman" w:cs="Times New Roman"/>
          <w:spacing w:val="28"/>
        </w:rPr>
        <w:t xml:space="preserve"> </w:t>
      </w:r>
      <w:r w:rsidRPr="00D92976">
        <w:rPr>
          <w:rFonts w:ascii="Times New Roman" w:hAnsi="Times New Roman" w:cs="Times New Roman"/>
        </w:rPr>
        <w:t>you</w:t>
      </w:r>
      <w:r w:rsidRPr="00D92976">
        <w:rPr>
          <w:rFonts w:ascii="Times New Roman" w:hAnsi="Times New Roman" w:cs="Times New Roman"/>
          <w:spacing w:val="-54"/>
        </w:rPr>
        <w:t xml:space="preserve"> </w:t>
      </w:r>
      <w:r w:rsidRPr="00D92976">
        <w:rPr>
          <w:rFonts w:ascii="Times New Roman" w:hAnsi="Times New Roman" w:cs="Times New Roman"/>
        </w:rPr>
        <w:t>are given will be considered for payment.</w:t>
      </w:r>
      <w:r w:rsidRPr="00D92976">
        <w:rPr>
          <w:rFonts w:ascii="Times New Roman" w:hAnsi="Times New Roman" w:cs="Times New Roman"/>
          <w:spacing w:val="1"/>
        </w:rPr>
        <w:t xml:space="preserve"> </w:t>
      </w:r>
      <w:r w:rsidRPr="00D92976">
        <w:rPr>
          <w:rFonts w:ascii="Times New Roman" w:hAnsi="Times New Roman" w:cs="Times New Roman"/>
        </w:rPr>
        <w:t>So please, do not put any loose cans in the</w:t>
      </w:r>
      <w:r w:rsidRPr="00D92976">
        <w:rPr>
          <w:rFonts w:ascii="Times New Roman" w:hAnsi="Times New Roman" w:cs="Times New Roman"/>
          <w:spacing w:val="1"/>
        </w:rPr>
        <w:t xml:space="preserve"> </w:t>
      </w:r>
      <w:r w:rsidRPr="00D92976">
        <w:rPr>
          <w:rFonts w:ascii="Times New Roman" w:hAnsi="Times New Roman" w:cs="Times New Roman"/>
        </w:rPr>
        <w:t>communal</w:t>
      </w:r>
      <w:r w:rsidRPr="00D92976">
        <w:rPr>
          <w:rFonts w:ascii="Times New Roman" w:hAnsi="Times New Roman" w:cs="Times New Roman"/>
          <w:spacing w:val="1"/>
        </w:rPr>
        <w:t xml:space="preserve"> </w:t>
      </w:r>
      <w:r w:rsidRPr="00D92976">
        <w:rPr>
          <w:rFonts w:ascii="Times New Roman" w:hAnsi="Times New Roman" w:cs="Times New Roman"/>
        </w:rPr>
        <w:t>cardboard</w:t>
      </w:r>
      <w:r w:rsidRPr="00D92976">
        <w:rPr>
          <w:rFonts w:ascii="Times New Roman" w:hAnsi="Times New Roman" w:cs="Times New Roman"/>
          <w:spacing w:val="2"/>
        </w:rPr>
        <w:t xml:space="preserve"> </w:t>
      </w:r>
      <w:r w:rsidRPr="00D92976">
        <w:rPr>
          <w:rFonts w:ascii="Times New Roman" w:hAnsi="Times New Roman" w:cs="Times New Roman"/>
        </w:rPr>
        <w:t>bin</w:t>
      </w:r>
      <w:r w:rsidRPr="00D92976">
        <w:rPr>
          <w:rFonts w:ascii="Times New Roman" w:hAnsi="Times New Roman" w:cs="Times New Roman"/>
          <w:spacing w:val="1"/>
        </w:rPr>
        <w:t xml:space="preserve"> </w:t>
      </w:r>
      <w:r w:rsidRPr="00D92976">
        <w:rPr>
          <w:rFonts w:ascii="Times New Roman" w:hAnsi="Times New Roman" w:cs="Times New Roman"/>
        </w:rPr>
        <w:t>if</w:t>
      </w:r>
      <w:r w:rsidRPr="00D92976">
        <w:rPr>
          <w:rFonts w:ascii="Times New Roman" w:hAnsi="Times New Roman" w:cs="Times New Roman"/>
          <w:spacing w:val="2"/>
        </w:rPr>
        <w:t xml:space="preserve"> </w:t>
      </w:r>
      <w:r w:rsidRPr="00D92976">
        <w:rPr>
          <w:rFonts w:ascii="Times New Roman" w:hAnsi="Times New Roman" w:cs="Times New Roman"/>
        </w:rPr>
        <w:t>you</w:t>
      </w:r>
      <w:r w:rsidRPr="00D92976">
        <w:rPr>
          <w:rFonts w:ascii="Times New Roman" w:hAnsi="Times New Roman" w:cs="Times New Roman"/>
          <w:spacing w:val="1"/>
        </w:rPr>
        <w:t xml:space="preserve"> </w:t>
      </w:r>
      <w:r w:rsidRPr="00D92976">
        <w:rPr>
          <w:rFonts w:ascii="Times New Roman" w:hAnsi="Times New Roman" w:cs="Times New Roman"/>
        </w:rPr>
        <w:t>want</w:t>
      </w:r>
      <w:r w:rsidRPr="00D92976">
        <w:rPr>
          <w:rFonts w:ascii="Times New Roman" w:hAnsi="Times New Roman" w:cs="Times New Roman"/>
          <w:spacing w:val="2"/>
        </w:rPr>
        <w:t xml:space="preserve"> </w:t>
      </w:r>
      <w:r w:rsidRPr="00D92976">
        <w:rPr>
          <w:rFonts w:ascii="Times New Roman" w:hAnsi="Times New Roman" w:cs="Times New Roman"/>
        </w:rPr>
        <w:t>to</w:t>
      </w:r>
      <w:r w:rsidRPr="00D92976">
        <w:rPr>
          <w:rFonts w:ascii="Times New Roman" w:hAnsi="Times New Roman" w:cs="Times New Roman"/>
          <w:spacing w:val="1"/>
        </w:rPr>
        <w:t xml:space="preserve"> </w:t>
      </w:r>
      <w:r w:rsidRPr="00D92976">
        <w:rPr>
          <w:rFonts w:ascii="Times New Roman" w:hAnsi="Times New Roman" w:cs="Times New Roman"/>
        </w:rPr>
        <w:t>be</w:t>
      </w:r>
      <w:r w:rsidRPr="00D92976">
        <w:rPr>
          <w:rFonts w:ascii="Times New Roman" w:hAnsi="Times New Roman" w:cs="Times New Roman"/>
          <w:spacing w:val="2"/>
        </w:rPr>
        <w:t xml:space="preserve"> </w:t>
      </w:r>
      <w:r w:rsidRPr="00D92976">
        <w:rPr>
          <w:rFonts w:ascii="Times New Roman" w:hAnsi="Times New Roman" w:cs="Times New Roman"/>
        </w:rPr>
        <w:t>paid</w:t>
      </w:r>
      <w:r w:rsidRPr="00D92976">
        <w:rPr>
          <w:rFonts w:ascii="Times New Roman" w:hAnsi="Times New Roman" w:cs="Times New Roman"/>
          <w:spacing w:val="1"/>
        </w:rPr>
        <w:t xml:space="preserve"> </w:t>
      </w:r>
      <w:r w:rsidRPr="00D92976">
        <w:rPr>
          <w:rFonts w:ascii="Times New Roman" w:hAnsi="Times New Roman" w:cs="Times New Roman"/>
        </w:rPr>
        <w:t>for</w:t>
      </w:r>
      <w:r w:rsidRPr="00D92976">
        <w:rPr>
          <w:rFonts w:ascii="Times New Roman" w:hAnsi="Times New Roman" w:cs="Times New Roman"/>
          <w:spacing w:val="2"/>
        </w:rPr>
        <w:t xml:space="preserve"> </w:t>
      </w:r>
      <w:r w:rsidRPr="00D92976">
        <w:rPr>
          <w:rFonts w:ascii="Times New Roman" w:hAnsi="Times New Roman" w:cs="Times New Roman"/>
        </w:rPr>
        <w:t>what</w:t>
      </w:r>
      <w:r w:rsidRPr="00D92976">
        <w:rPr>
          <w:rFonts w:ascii="Times New Roman" w:hAnsi="Times New Roman" w:cs="Times New Roman"/>
          <w:spacing w:val="1"/>
        </w:rPr>
        <w:t xml:space="preserve"> </w:t>
      </w:r>
      <w:r w:rsidRPr="00D92976">
        <w:rPr>
          <w:rFonts w:ascii="Times New Roman" w:hAnsi="Times New Roman" w:cs="Times New Roman"/>
        </w:rPr>
        <w:t>you</w:t>
      </w:r>
      <w:r w:rsidRPr="00D92976">
        <w:rPr>
          <w:rFonts w:ascii="Times New Roman" w:hAnsi="Times New Roman" w:cs="Times New Roman"/>
          <w:spacing w:val="2"/>
        </w:rPr>
        <w:t xml:space="preserve"> </w:t>
      </w:r>
      <w:r w:rsidRPr="00D92976">
        <w:rPr>
          <w:rFonts w:ascii="Times New Roman" w:hAnsi="Times New Roman" w:cs="Times New Roman"/>
        </w:rPr>
        <w:t>recycle.</w:t>
      </w:r>
    </w:p>
    <w:p w14:paraId="22B91B50" w14:textId="77777777" w:rsidR="007F1702" w:rsidRPr="00D92976" w:rsidRDefault="007F1702" w:rsidP="007F1702">
      <w:pPr>
        <w:pStyle w:val="BodyText"/>
        <w:spacing w:before="150" w:line="271" w:lineRule="auto"/>
        <w:ind w:left="105" w:right="283"/>
        <w:jc w:val="both"/>
        <w:rPr>
          <w:rFonts w:ascii="Times New Roman" w:hAnsi="Times New Roman" w:cs="Times New Roman"/>
        </w:rPr>
      </w:pPr>
      <w:r w:rsidRPr="00D92976">
        <w:rPr>
          <w:rFonts w:ascii="Times New Roman" w:hAnsi="Times New Roman" w:cs="Times New Roman"/>
        </w:rPr>
        <w:t xml:space="preserve">To keep track of how many cans you have recycled, you will be given one </w:t>
      </w:r>
      <w:proofErr w:type="spellStart"/>
      <w:r w:rsidRPr="00D92976">
        <w:rPr>
          <w:rFonts w:ascii="Times New Roman" w:hAnsi="Times New Roman" w:cs="Times New Roman"/>
        </w:rPr>
        <w:t>coloured</w:t>
      </w:r>
      <w:proofErr w:type="spellEnd"/>
      <w:r w:rsidRPr="00D92976">
        <w:rPr>
          <w:rFonts w:ascii="Times New Roman" w:hAnsi="Times New Roman" w:cs="Times New Roman"/>
        </w:rPr>
        <w:t xml:space="preserve"> ticket</w:t>
      </w:r>
      <w:r w:rsidRPr="00D92976">
        <w:rPr>
          <w:rFonts w:ascii="Times New Roman" w:hAnsi="Times New Roman" w:cs="Times New Roman"/>
          <w:spacing w:val="1"/>
        </w:rPr>
        <w:t xml:space="preserve"> </w:t>
      </w:r>
      <w:r w:rsidRPr="00D92976">
        <w:rPr>
          <w:rFonts w:ascii="Times New Roman" w:hAnsi="Times New Roman" w:cs="Times New Roman"/>
        </w:rPr>
        <w:t>for</w:t>
      </w:r>
      <w:r w:rsidRPr="00D92976">
        <w:rPr>
          <w:rFonts w:ascii="Times New Roman" w:hAnsi="Times New Roman" w:cs="Times New Roman"/>
          <w:spacing w:val="21"/>
        </w:rPr>
        <w:t xml:space="preserve"> </w:t>
      </w:r>
      <w:r w:rsidRPr="00D92976">
        <w:rPr>
          <w:rFonts w:ascii="Times New Roman" w:hAnsi="Times New Roman" w:cs="Times New Roman"/>
        </w:rPr>
        <w:t>each</w:t>
      </w:r>
      <w:r w:rsidRPr="00D92976">
        <w:rPr>
          <w:rFonts w:ascii="Times New Roman" w:hAnsi="Times New Roman" w:cs="Times New Roman"/>
          <w:spacing w:val="21"/>
        </w:rPr>
        <w:t xml:space="preserve"> </w:t>
      </w:r>
      <w:r w:rsidRPr="00D92976">
        <w:rPr>
          <w:rFonts w:ascii="Times New Roman" w:hAnsi="Times New Roman" w:cs="Times New Roman"/>
        </w:rPr>
        <w:t>can</w:t>
      </w:r>
      <w:r w:rsidRPr="00D92976">
        <w:rPr>
          <w:rFonts w:ascii="Times New Roman" w:hAnsi="Times New Roman" w:cs="Times New Roman"/>
          <w:spacing w:val="21"/>
        </w:rPr>
        <w:t xml:space="preserve"> </w:t>
      </w:r>
      <w:r w:rsidRPr="00D92976">
        <w:rPr>
          <w:rFonts w:ascii="Times New Roman" w:hAnsi="Times New Roman" w:cs="Times New Roman"/>
        </w:rPr>
        <w:t>you</w:t>
      </w:r>
      <w:r w:rsidRPr="00D92976">
        <w:rPr>
          <w:rFonts w:ascii="Times New Roman" w:hAnsi="Times New Roman" w:cs="Times New Roman"/>
          <w:spacing w:val="21"/>
        </w:rPr>
        <w:t xml:space="preserve"> </w:t>
      </w:r>
      <w:r w:rsidRPr="00D92976">
        <w:rPr>
          <w:rFonts w:ascii="Times New Roman" w:hAnsi="Times New Roman" w:cs="Times New Roman"/>
        </w:rPr>
        <w:t>recycle.</w:t>
      </w:r>
      <w:r w:rsidRPr="00D92976">
        <w:rPr>
          <w:rFonts w:ascii="Times New Roman" w:hAnsi="Times New Roman" w:cs="Times New Roman"/>
          <w:spacing w:val="15"/>
        </w:rPr>
        <w:t xml:space="preserve"> </w:t>
      </w:r>
      <w:r w:rsidRPr="00D92976">
        <w:rPr>
          <w:rFonts w:ascii="Times New Roman" w:hAnsi="Times New Roman" w:cs="Times New Roman"/>
        </w:rPr>
        <w:t>You</w:t>
      </w:r>
      <w:r w:rsidRPr="00D92976">
        <w:rPr>
          <w:rFonts w:ascii="Times New Roman" w:hAnsi="Times New Roman" w:cs="Times New Roman"/>
          <w:spacing w:val="21"/>
        </w:rPr>
        <w:t xml:space="preserve"> </w:t>
      </w:r>
      <w:r w:rsidRPr="00D92976">
        <w:rPr>
          <w:rFonts w:ascii="Times New Roman" w:hAnsi="Times New Roman" w:cs="Times New Roman"/>
        </w:rPr>
        <w:t>will</w:t>
      </w:r>
      <w:r w:rsidRPr="00D92976">
        <w:rPr>
          <w:rFonts w:ascii="Times New Roman" w:hAnsi="Times New Roman" w:cs="Times New Roman"/>
          <w:spacing w:val="21"/>
        </w:rPr>
        <w:t xml:space="preserve"> </w:t>
      </w:r>
      <w:r w:rsidRPr="00D92976">
        <w:rPr>
          <w:rFonts w:ascii="Times New Roman" w:hAnsi="Times New Roman" w:cs="Times New Roman"/>
        </w:rPr>
        <w:t>only</w:t>
      </w:r>
      <w:r w:rsidRPr="00D92976">
        <w:rPr>
          <w:rFonts w:ascii="Times New Roman" w:hAnsi="Times New Roman" w:cs="Times New Roman"/>
          <w:spacing w:val="21"/>
        </w:rPr>
        <w:t xml:space="preserve"> </w:t>
      </w:r>
      <w:r w:rsidRPr="00D92976">
        <w:rPr>
          <w:rFonts w:ascii="Times New Roman" w:hAnsi="Times New Roman" w:cs="Times New Roman"/>
        </w:rPr>
        <w:t>be</w:t>
      </w:r>
      <w:r w:rsidRPr="00D92976">
        <w:rPr>
          <w:rFonts w:ascii="Times New Roman" w:hAnsi="Times New Roman" w:cs="Times New Roman"/>
          <w:spacing w:val="22"/>
        </w:rPr>
        <w:t xml:space="preserve"> </w:t>
      </w:r>
      <w:r w:rsidRPr="00D92976">
        <w:rPr>
          <w:rFonts w:ascii="Times New Roman" w:hAnsi="Times New Roman" w:cs="Times New Roman"/>
        </w:rPr>
        <w:t>given</w:t>
      </w:r>
      <w:r w:rsidRPr="00D92976">
        <w:rPr>
          <w:rFonts w:ascii="Times New Roman" w:hAnsi="Times New Roman" w:cs="Times New Roman"/>
          <w:spacing w:val="21"/>
        </w:rPr>
        <w:t xml:space="preserve"> </w:t>
      </w:r>
      <w:r w:rsidRPr="00D92976">
        <w:rPr>
          <w:rFonts w:ascii="Times New Roman" w:hAnsi="Times New Roman" w:cs="Times New Roman"/>
        </w:rPr>
        <w:t>tickets</w:t>
      </w:r>
      <w:r w:rsidRPr="00D92976">
        <w:rPr>
          <w:rFonts w:ascii="Times New Roman" w:hAnsi="Times New Roman" w:cs="Times New Roman"/>
          <w:spacing w:val="21"/>
        </w:rPr>
        <w:t xml:space="preserve"> </w:t>
      </w:r>
      <w:r w:rsidRPr="00D92976">
        <w:rPr>
          <w:rFonts w:ascii="Times New Roman" w:hAnsi="Times New Roman" w:cs="Times New Roman"/>
        </w:rPr>
        <w:t>if</w:t>
      </w:r>
      <w:r w:rsidRPr="00D92976">
        <w:rPr>
          <w:rFonts w:ascii="Times New Roman" w:hAnsi="Times New Roman" w:cs="Times New Roman"/>
          <w:spacing w:val="21"/>
        </w:rPr>
        <w:t xml:space="preserve"> </w:t>
      </w:r>
      <w:r w:rsidRPr="00D92976">
        <w:rPr>
          <w:rFonts w:ascii="Times New Roman" w:hAnsi="Times New Roman" w:cs="Times New Roman"/>
        </w:rPr>
        <w:t>your</w:t>
      </w:r>
      <w:r w:rsidRPr="00D92976">
        <w:rPr>
          <w:rFonts w:ascii="Times New Roman" w:hAnsi="Times New Roman" w:cs="Times New Roman"/>
          <w:spacing w:val="21"/>
        </w:rPr>
        <w:t xml:space="preserve"> </w:t>
      </w:r>
      <w:r w:rsidRPr="00D92976">
        <w:rPr>
          <w:rFonts w:ascii="Times New Roman" w:hAnsi="Times New Roman" w:cs="Times New Roman"/>
        </w:rPr>
        <w:t>recycled</w:t>
      </w:r>
      <w:r w:rsidRPr="00D92976">
        <w:rPr>
          <w:rFonts w:ascii="Times New Roman" w:hAnsi="Times New Roman" w:cs="Times New Roman"/>
          <w:spacing w:val="21"/>
        </w:rPr>
        <w:t xml:space="preserve"> </w:t>
      </w:r>
      <w:r w:rsidRPr="00D92976">
        <w:rPr>
          <w:rFonts w:ascii="Times New Roman" w:hAnsi="Times New Roman" w:cs="Times New Roman"/>
        </w:rPr>
        <w:t>cans</w:t>
      </w:r>
      <w:r w:rsidRPr="00D92976">
        <w:rPr>
          <w:rFonts w:ascii="Times New Roman" w:hAnsi="Times New Roman" w:cs="Times New Roman"/>
          <w:spacing w:val="21"/>
        </w:rPr>
        <w:t xml:space="preserve"> </w:t>
      </w:r>
      <w:r w:rsidRPr="00D92976">
        <w:rPr>
          <w:rFonts w:ascii="Times New Roman" w:hAnsi="Times New Roman" w:cs="Times New Roman"/>
        </w:rPr>
        <w:t>are</w:t>
      </w:r>
      <w:r w:rsidRPr="00D92976">
        <w:rPr>
          <w:rFonts w:ascii="Times New Roman" w:hAnsi="Times New Roman" w:cs="Times New Roman"/>
          <w:spacing w:val="22"/>
        </w:rPr>
        <w:t xml:space="preserve"> </w:t>
      </w:r>
      <w:r w:rsidRPr="00D92976">
        <w:rPr>
          <w:rFonts w:ascii="Times New Roman" w:hAnsi="Times New Roman" w:cs="Times New Roman"/>
        </w:rPr>
        <w:t>sealed</w:t>
      </w:r>
      <w:r w:rsidRPr="00D92976">
        <w:rPr>
          <w:rFonts w:ascii="Times New Roman" w:hAnsi="Times New Roman" w:cs="Times New Roman"/>
          <w:spacing w:val="-54"/>
        </w:rPr>
        <w:t xml:space="preserve"> </w:t>
      </w:r>
      <w:r w:rsidRPr="00D92976">
        <w:rPr>
          <w:rFonts w:ascii="Times New Roman" w:hAnsi="Times New Roman" w:cs="Times New Roman"/>
        </w:rPr>
        <w:t xml:space="preserve">in plastic transparent bags with the </w:t>
      </w:r>
      <w:proofErr w:type="spellStart"/>
      <w:r w:rsidRPr="00D92976">
        <w:rPr>
          <w:rFonts w:ascii="Times New Roman" w:hAnsi="Times New Roman" w:cs="Times New Roman"/>
        </w:rPr>
        <w:t>coloured</w:t>
      </w:r>
      <w:proofErr w:type="spellEnd"/>
      <w:r w:rsidRPr="00D92976">
        <w:rPr>
          <w:rFonts w:ascii="Times New Roman" w:hAnsi="Times New Roman" w:cs="Times New Roman"/>
        </w:rPr>
        <w:t xml:space="preserve"> tie you are given. Tickets will be sealed in</w:t>
      </w:r>
      <w:r w:rsidRPr="00D92976">
        <w:rPr>
          <w:rFonts w:ascii="Times New Roman" w:hAnsi="Times New Roman" w:cs="Times New Roman"/>
          <w:spacing w:val="1"/>
        </w:rPr>
        <w:t xml:space="preserve"> </w:t>
      </w:r>
      <w:r w:rsidRPr="00D92976">
        <w:rPr>
          <w:rFonts w:ascii="Times New Roman" w:hAnsi="Times New Roman" w:cs="Times New Roman"/>
        </w:rPr>
        <w:t>envelopes</w:t>
      </w:r>
      <w:r w:rsidRPr="00D92976">
        <w:rPr>
          <w:rFonts w:ascii="Times New Roman" w:hAnsi="Times New Roman" w:cs="Times New Roman"/>
          <w:spacing w:val="1"/>
        </w:rPr>
        <w:t xml:space="preserve"> </w:t>
      </w:r>
      <w:r w:rsidRPr="00D92976">
        <w:rPr>
          <w:rFonts w:ascii="Times New Roman" w:hAnsi="Times New Roman" w:cs="Times New Roman"/>
        </w:rPr>
        <w:t>and</w:t>
      </w:r>
      <w:r w:rsidRPr="00D92976">
        <w:rPr>
          <w:rFonts w:ascii="Times New Roman" w:hAnsi="Times New Roman" w:cs="Times New Roman"/>
          <w:spacing w:val="2"/>
        </w:rPr>
        <w:t xml:space="preserve"> </w:t>
      </w:r>
      <w:r w:rsidRPr="00D92976">
        <w:rPr>
          <w:rFonts w:ascii="Times New Roman" w:hAnsi="Times New Roman" w:cs="Times New Roman"/>
        </w:rPr>
        <w:t>left</w:t>
      </w:r>
      <w:r w:rsidRPr="00D92976">
        <w:rPr>
          <w:rFonts w:ascii="Times New Roman" w:hAnsi="Times New Roman" w:cs="Times New Roman"/>
          <w:spacing w:val="1"/>
        </w:rPr>
        <w:t xml:space="preserve"> </w:t>
      </w:r>
      <w:r w:rsidRPr="00D92976">
        <w:rPr>
          <w:rFonts w:ascii="Times New Roman" w:hAnsi="Times New Roman" w:cs="Times New Roman"/>
        </w:rPr>
        <w:t>in</w:t>
      </w:r>
      <w:r w:rsidRPr="00D92976">
        <w:rPr>
          <w:rFonts w:ascii="Times New Roman" w:hAnsi="Times New Roman" w:cs="Times New Roman"/>
          <w:spacing w:val="2"/>
        </w:rPr>
        <w:t xml:space="preserve"> </w:t>
      </w:r>
      <w:r w:rsidRPr="00D92976">
        <w:rPr>
          <w:rFonts w:ascii="Times New Roman" w:hAnsi="Times New Roman" w:cs="Times New Roman"/>
        </w:rPr>
        <w:t>your</w:t>
      </w:r>
      <w:r w:rsidRPr="00D92976">
        <w:rPr>
          <w:rFonts w:ascii="Times New Roman" w:hAnsi="Times New Roman" w:cs="Times New Roman"/>
          <w:spacing w:val="1"/>
        </w:rPr>
        <w:t xml:space="preserve"> </w:t>
      </w:r>
      <w:r w:rsidRPr="00D92976">
        <w:rPr>
          <w:rFonts w:ascii="Times New Roman" w:hAnsi="Times New Roman" w:cs="Times New Roman"/>
        </w:rPr>
        <w:t>flat</w:t>
      </w:r>
      <w:r w:rsidRPr="00D92976">
        <w:rPr>
          <w:rFonts w:ascii="Times New Roman" w:hAnsi="Times New Roman" w:cs="Times New Roman"/>
          <w:spacing w:val="2"/>
        </w:rPr>
        <w:t xml:space="preserve"> </w:t>
      </w:r>
      <w:r w:rsidRPr="00D92976">
        <w:rPr>
          <w:rFonts w:ascii="Times New Roman" w:hAnsi="Times New Roman" w:cs="Times New Roman"/>
        </w:rPr>
        <w:t>every</w:t>
      </w:r>
      <w:r w:rsidRPr="00D92976">
        <w:rPr>
          <w:rFonts w:ascii="Times New Roman" w:hAnsi="Times New Roman" w:cs="Times New Roman"/>
          <w:spacing w:val="2"/>
        </w:rPr>
        <w:t xml:space="preserve"> </w:t>
      </w:r>
      <w:r w:rsidRPr="00D92976">
        <w:rPr>
          <w:rFonts w:ascii="Times New Roman" w:hAnsi="Times New Roman" w:cs="Times New Roman"/>
        </w:rPr>
        <w:t>Monday</w:t>
      </w:r>
      <w:r w:rsidRPr="00D92976">
        <w:rPr>
          <w:rFonts w:ascii="Times New Roman" w:hAnsi="Times New Roman" w:cs="Times New Roman"/>
          <w:spacing w:val="1"/>
        </w:rPr>
        <w:t xml:space="preserve"> </w:t>
      </w:r>
      <w:r w:rsidRPr="00D92976">
        <w:rPr>
          <w:rFonts w:ascii="Times New Roman" w:hAnsi="Times New Roman" w:cs="Times New Roman"/>
        </w:rPr>
        <w:t>after</w:t>
      </w:r>
      <w:r w:rsidRPr="00D92976">
        <w:rPr>
          <w:rFonts w:ascii="Times New Roman" w:hAnsi="Times New Roman" w:cs="Times New Roman"/>
          <w:spacing w:val="2"/>
        </w:rPr>
        <w:t xml:space="preserve"> </w:t>
      </w:r>
      <w:r w:rsidRPr="00D92976">
        <w:rPr>
          <w:rFonts w:ascii="Times New Roman" w:hAnsi="Times New Roman" w:cs="Times New Roman"/>
        </w:rPr>
        <w:t>the</w:t>
      </w:r>
      <w:r w:rsidRPr="00D92976">
        <w:rPr>
          <w:rFonts w:ascii="Times New Roman" w:hAnsi="Times New Roman" w:cs="Times New Roman"/>
          <w:spacing w:val="1"/>
        </w:rPr>
        <w:t xml:space="preserve"> </w:t>
      </w:r>
      <w:r w:rsidRPr="00D92976">
        <w:rPr>
          <w:rFonts w:ascii="Times New Roman" w:hAnsi="Times New Roman" w:cs="Times New Roman"/>
        </w:rPr>
        <w:t>can</w:t>
      </w:r>
      <w:r w:rsidRPr="00D92976">
        <w:rPr>
          <w:rFonts w:ascii="Times New Roman" w:hAnsi="Times New Roman" w:cs="Times New Roman"/>
          <w:spacing w:val="2"/>
        </w:rPr>
        <w:t xml:space="preserve"> </w:t>
      </w:r>
      <w:r w:rsidRPr="00D92976">
        <w:rPr>
          <w:rFonts w:ascii="Times New Roman" w:hAnsi="Times New Roman" w:cs="Times New Roman"/>
        </w:rPr>
        <w:t>collection.</w:t>
      </w:r>
    </w:p>
    <w:p w14:paraId="32598E73" w14:textId="77777777" w:rsidR="007F1702" w:rsidRPr="00D92976" w:rsidRDefault="007F1702" w:rsidP="007F1702">
      <w:pPr>
        <w:pStyle w:val="BodyText"/>
        <w:spacing w:before="150" w:line="271" w:lineRule="auto"/>
        <w:ind w:left="105" w:right="283"/>
        <w:jc w:val="both"/>
        <w:rPr>
          <w:rFonts w:ascii="Times New Roman" w:hAnsi="Times New Roman" w:cs="Times New Roman"/>
        </w:rPr>
      </w:pPr>
      <w:r w:rsidRPr="00D92976">
        <w:rPr>
          <w:rFonts w:ascii="Times New Roman" w:hAnsi="Times New Roman" w:cs="Times New Roman"/>
        </w:rPr>
        <w:t xml:space="preserve">Remember that the ties’ </w:t>
      </w:r>
      <w:proofErr w:type="spellStart"/>
      <w:r w:rsidRPr="00D92976">
        <w:rPr>
          <w:rFonts w:ascii="Times New Roman" w:hAnsi="Times New Roman" w:cs="Times New Roman"/>
        </w:rPr>
        <w:t>colour</w:t>
      </w:r>
      <w:proofErr w:type="spellEnd"/>
      <w:r w:rsidRPr="00D92976">
        <w:rPr>
          <w:rFonts w:ascii="Times New Roman" w:hAnsi="Times New Roman" w:cs="Times New Roman"/>
        </w:rPr>
        <w:t xml:space="preserve"> is unique to you, so to identify the envelope that contains</w:t>
      </w:r>
      <w:r w:rsidRPr="00D92976">
        <w:rPr>
          <w:rFonts w:ascii="Times New Roman" w:hAnsi="Times New Roman" w:cs="Times New Roman"/>
          <w:spacing w:val="1"/>
        </w:rPr>
        <w:t xml:space="preserve"> </w:t>
      </w:r>
      <w:r w:rsidRPr="00D92976">
        <w:rPr>
          <w:rFonts w:ascii="Times New Roman" w:hAnsi="Times New Roman" w:cs="Times New Roman"/>
        </w:rPr>
        <w:t xml:space="preserve">your tickets, we will write on the envelope the </w:t>
      </w:r>
      <w:proofErr w:type="spellStart"/>
      <w:r w:rsidRPr="00D92976">
        <w:rPr>
          <w:rFonts w:ascii="Times New Roman" w:hAnsi="Times New Roman" w:cs="Times New Roman"/>
        </w:rPr>
        <w:t>colour</w:t>
      </w:r>
      <w:proofErr w:type="spellEnd"/>
      <w:r w:rsidRPr="00D92976">
        <w:rPr>
          <w:rFonts w:ascii="Times New Roman" w:hAnsi="Times New Roman" w:cs="Times New Roman"/>
        </w:rPr>
        <w:t xml:space="preserve"> of the tie assigned to you and the</w:t>
      </w:r>
      <w:r w:rsidRPr="00D92976">
        <w:rPr>
          <w:rFonts w:ascii="Times New Roman" w:hAnsi="Times New Roman" w:cs="Times New Roman"/>
          <w:spacing w:val="1"/>
        </w:rPr>
        <w:t xml:space="preserve"> </w:t>
      </w:r>
      <w:proofErr w:type="spellStart"/>
      <w:r w:rsidRPr="00D92976">
        <w:rPr>
          <w:rFonts w:ascii="Times New Roman" w:hAnsi="Times New Roman" w:cs="Times New Roman"/>
        </w:rPr>
        <w:t>colour</w:t>
      </w:r>
      <w:proofErr w:type="spellEnd"/>
      <w:r w:rsidRPr="00D92976">
        <w:rPr>
          <w:rFonts w:ascii="Times New Roman" w:hAnsi="Times New Roman" w:cs="Times New Roman"/>
        </w:rPr>
        <w:t xml:space="preserve"> of your raffle tickets.</w:t>
      </w:r>
    </w:p>
    <w:p w14:paraId="30BAA912" w14:textId="77777777" w:rsidR="007F1702" w:rsidRPr="00D92976" w:rsidRDefault="007F1702" w:rsidP="007F1702">
      <w:pPr>
        <w:pStyle w:val="BodyText"/>
        <w:spacing w:before="150" w:line="271" w:lineRule="auto"/>
        <w:ind w:left="105" w:right="283"/>
        <w:jc w:val="both"/>
        <w:rPr>
          <w:rFonts w:ascii="Times New Roman" w:hAnsi="Times New Roman" w:cs="Times New Roman"/>
        </w:rPr>
      </w:pPr>
      <w:r w:rsidRPr="00D92976">
        <w:rPr>
          <w:rFonts w:ascii="Times New Roman" w:hAnsi="Times New Roman" w:cs="Times New Roman"/>
        </w:rPr>
        <w:t>You will be able to check how many cans you have recycled by counting the number of</w:t>
      </w:r>
      <w:r w:rsidRPr="00D92976">
        <w:rPr>
          <w:rFonts w:ascii="Times New Roman" w:hAnsi="Times New Roman" w:cs="Times New Roman"/>
          <w:spacing w:val="1"/>
        </w:rPr>
        <w:t xml:space="preserve"> </w:t>
      </w:r>
      <w:r w:rsidRPr="00D92976">
        <w:rPr>
          <w:rFonts w:ascii="Times New Roman" w:hAnsi="Times New Roman" w:cs="Times New Roman"/>
        </w:rPr>
        <w:t xml:space="preserve">tickets you have been given. Each student will be assigned tickets of the same </w:t>
      </w:r>
      <w:proofErr w:type="spellStart"/>
      <w:r w:rsidRPr="00D92976">
        <w:rPr>
          <w:rFonts w:ascii="Times New Roman" w:hAnsi="Times New Roman" w:cs="Times New Roman"/>
        </w:rPr>
        <w:t>colour</w:t>
      </w:r>
      <w:proofErr w:type="spellEnd"/>
      <w:r w:rsidRPr="00D92976">
        <w:rPr>
          <w:rFonts w:ascii="Times New Roman" w:hAnsi="Times New Roman" w:cs="Times New Roman"/>
        </w:rPr>
        <w:t xml:space="preserve"> with</w:t>
      </w:r>
      <w:r w:rsidRPr="00D92976">
        <w:rPr>
          <w:rFonts w:ascii="Times New Roman" w:hAnsi="Times New Roman" w:cs="Times New Roman"/>
          <w:spacing w:val="-53"/>
        </w:rPr>
        <w:t xml:space="preserve"> </w:t>
      </w:r>
      <w:r w:rsidRPr="00D92976">
        <w:rPr>
          <w:rFonts w:ascii="Times New Roman" w:hAnsi="Times New Roman" w:cs="Times New Roman"/>
        </w:rPr>
        <w:t>sequential numbering (starting from one). The largest number in the sequence represents</w:t>
      </w:r>
      <w:r w:rsidRPr="00D92976">
        <w:rPr>
          <w:rFonts w:ascii="Times New Roman" w:hAnsi="Times New Roman" w:cs="Times New Roman"/>
          <w:spacing w:val="-53"/>
        </w:rPr>
        <w:t xml:space="preserve"> </w:t>
      </w:r>
      <w:r w:rsidRPr="00D92976">
        <w:rPr>
          <w:rFonts w:ascii="Times New Roman" w:hAnsi="Times New Roman" w:cs="Times New Roman"/>
        </w:rPr>
        <w:t>the total number of cans you have recycled until then.</w:t>
      </w:r>
      <w:r w:rsidRPr="00D92976">
        <w:rPr>
          <w:rFonts w:ascii="Times New Roman" w:hAnsi="Times New Roman" w:cs="Times New Roman"/>
          <w:spacing w:val="1"/>
        </w:rPr>
        <w:t xml:space="preserve"> </w:t>
      </w:r>
      <w:r w:rsidRPr="00D92976">
        <w:rPr>
          <w:rFonts w:ascii="Times New Roman" w:hAnsi="Times New Roman" w:cs="Times New Roman"/>
        </w:rPr>
        <w:t xml:space="preserve">The </w:t>
      </w:r>
      <w:proofErr w:type="spellStart"/>
      <w:r w:rsidRPr="00D92976">
        <w:rPr>
          <w:rFonts w:ascii="Times New Roman" w:hAnsi="Times New Roman" w:cs="Times New Roman"/>
        </w:rPr>
        <w:t>colour</w:t>
      </w:r>
      <w:proofErr w:type="spellEnd"/>
      <w:r w:rsidRPr="00D92976">
        <w:rPr>
          <w:rFonts w:ascii="Times New Roman" w:hAnsi="Times New Roman" w:cs="Times New Roman"/>
        </w:rPr>
        <w:t xml:space="preserve"> of the tickets, when</w:t>
      </w:r>
      <w:r w:rsidRPr="00D92976">
        <w:rPr>
          <w:rFonts w:ascii="Times New Roman" w:hAnsi="Times New Roman" w:cs="Times New Roman"/>
          <w:spacing w:val="1"/>
        </w:rPr>
        <w:t xml:space="preserve"> </w:t>
      </w:r>
      <w:r w:rsidRPr="00D92976">
        <w:rPr>
          <w:rFonts w:ascii="Times New Roman" w:hAnsi="Times New Roman" w:cs="Times New Roman"/>
        </w:rPr>
        <w:t>possible, will be unique to you.</w:t>
      </w:r>
      <w:r w:rsidRPr="00D92976">
        <w:rPr>
          <w:rFonts w:ascii="Times New Roman" w:hAnsi="Times New Roman" w:cs="Times New Roman"/>
          <w:spacing w:val="55"/>
        </w:rPr>
        <w:t xml:space="preserve"> </w:t>
      </w:r>
      <w:r w:rsidRPr="00D92976">
        <w:rPr>
          <w:rFonts w:ascii="Times New Roman" w:hAnsi="Times New Roman" w:cs="Times New Roman"/>
        </w:rPr>
        <w:t>However, when this is not possible, your tickets will still</w:t>
      </w:r>
      <w:r w:rsidRPr="00D92976">
        <w:rPr>
          <w:rFonts w:ascii="Times New Roman" w:hAnsi="Times New Roman" w:cs="Times New Roman"/>
          <w:spacing w:val="1"/>
        </w:rPr>
        <w:t xml:space="preserve"> </w:t>
      </w:r>
      <w:r w:rsidRPr="00D92976">
        <w:rPr>
          <w:rFonts w:ascii="Times New Roman" w:hAnsi="Times New Roman" w:cs="Times New Roman"/>
        </w:rPr>
        <w:t>be uniquely</w:t>
      </w:r>
      <w:r w:rsidRPr="00D92976">
        <w:rPr>
          <w:rFonts w:ascii="Times New Roman" w:hAnsi="Times New Roman" w:cs="Times New Roman"/>
          <w:spacing w:val="1"/>
        </w:rPr>
        <w:t xml:space="preserve"> </w:t>
      </w:r>
      <w:r w:rsidRPr="00D92976">
        <w:rPr>
          <w:rFonts w:ascii="Times New Roman" w:hAnsi="Times New Roman" w:cs="Times New Roman"/>
        </w:rPr>
        <w:t>identified</w:t>
      </w:r>
      <w:r w:rsidRPr="00D92976">
        <w:rPr>
          <w:rFonts w:ascii="Times New Roman" w:hAnsi="Times New Roman" w:cs="Times New Roman"/>
          <w:spacing w:val="1"/>
        </w:rPr>
        <w:t xml:space="preserve"> </w:t>
      </w:r>
      <w:r w:rsidRPr="00D92976">
        <w:rPr>
          <w:rFonts w:ascii="Times New Roman" w:hAnsi="Times New Roman" w:cs="Times New Roman"/>
        </w:rPr>
        <w:t>by a</w:t>
      </w:r>
      <w:r w:rsidRPr="00D92976">
        <w:rPr>
          <w:rFonts w:ascii="Times New Roman" w:hAnsi="Times New Roman" w:cs="Times New Roman"/>
          <w:spacing w:val="1"/>
        </w:rPr>
        <w:t xml:space="preserve"> </w:t>
      </w:r>
      <w:r w:rsidRPr="00D92976">
        <w:rPr>
          <w:rFonts w:ascii="Times New Roman" w:hAnsi="Times New Roman" w:cs="Times New Roman"/>
        </w:rPr>
        <w:t>code</w:t>
      </w:r>
      <w:r w:rsidRPr="00D92976">
        <w:rPr>
          <w:rFonts w:ascii="Times New Roman" w:hAnsi="Times New Roman" w:cs="Times New Roman"/>
          <w:spacing w:val="1"/>
        </w:rPr>
        <w:t xml:space="preserve"> </w:t>
      </w:r>
      <w:r w:rsidRPr="00D92976">
        <w:rPr>
          <w:rFonts w:ascii="Times New Roman" w:hAnsi="Times New Roman" w:cs="Times New Roman"/>
        </w:rPr>
        <w:t>printed on</w:t>
      </w:r>
      <w:r w:rsidRPr="00D92976">
        <w:rPr>
          <w:rFonts w:ascii="Times New Roman" w:hAnsi="Times New Roman" w:cs="Times New Roman"/>
          <w:spacing w:val="1"/>
        </w:rPr>
        <w:t xml:space="preserve"> </w:t>
      </w:r>
      <w:r w:rsidRPr="00D92976">
        <w:rPr>
          <w:rFonts w:ascii="Times New Roman" w:hAnsi="Times New Roman" w:cs="Times New Roman"/>
        </w:rPr>
        <w:t>them.</w:t>
      </w:r>
    </w:p>
    <w:p w14:paraId="03F4E279" w14:textId="77777777" w:rsidR="007F1702" w:rsidRPr="00D92976" w:rsidRDefault="007F1702" w:rsidP="007F1702">
      <w:pPr>
        <w:pStyle w:val="BodyText"/>
        <w:spacing w:before="149" w:line="271" w:lineRule="auto"/>
        <w:ind w:left="105" w:right="283"/>
        <w:jc w:val="both"/>
        <w:rPr>
          <w:rFonts w:ascii="Times New Roman" w:hAnsi="Times New Roman" w:cs="Times New Roman"/>
        </w:rPr>
      </w:pPr>
      <w:r w:rsidRPr="00D92976">
        <w:rPr>
          <w:rFonts w:ascii="Times New Roman" w:hAnsi="Times New Roman" w:cs="Times New Roman"/>
        </w:rPr>
        <w:t>Payments will be made in cash and can be collected in the Accommodation Office on</w:t>
      </w:r>
      <w:r w:rsidRPr="00D92976">
        <w:rPr>
          <w:rFonts w:ascii="Times New Roman" w:hAnsi="Times New Roman" w:cs="Times New Roman"/>
          <w:spacing w:val="1"/>
        </w:rPr>
        <w:t xml:space="preserve"> </w:t>
      </w:r>
      <w:r w:rsidRPr="00D92976">
        <w:rPr>
          <w:rFonts w:ascii="Times New Roman" w:hAnsi="Times New Roman" w:cs="Times New Roman"/>
        </w:rPr>
        <w:t>Wednesday</w:t>
      </w:r>
      <w:r w:rsidRPr="00D92976">
        <w:rPr>
          <w:rFonts w:ascii="Times New Roman" w:hAnsi="Times New Roman" w:cs="Times New Roman"/>
          <w:spacing w:val="4"/>
        </w:rPr>
        <w:t xml:space="preserve"> </w:t>
      </w:r>
      <w:r w:rsidRPr="00D92976">
        <w:rPr>
          <w:rFonts w:ascii="Times New Roman" w:hAnsi="Times New Roman" w:cs="Times New Roman"/>
        </w:rPr>
        <w:t>27</w:t>
      </w:r>
      <w:r w:rsidRPr="00D92976">
        <w:rPr>
          <w:rFonts w:ascii="Times New Roman" w:hAnsi="Times New Roman" w:cs="Times New Roman"/>
          <w:vertAlign w:val="superscript"/>
        </w:rPr>
        <w:t>th</w:t>
      </w:r>
      <w:r w:rsidRPr="00D92976">
        <w:rPr>
          <w:rFonts w:ascii="Times New Roman" w:hAnsi="Times New Roman" w:cs="Times New Roman"/>
          <w:spacing w:val="16"/>
        </w:rPr>
        <w:t xml:space="preserve"> </w:t>
      </w:r>
      <w:r w:rsidRPr="00D92976">
        <w:rPr>
          <w:rFonts w:ascii="Times New Roman" w:hAnsi="Times New Roman" w:cs="Times New Roman"/>
        </w:rPr>
        <w:t>March</w:t>
      </w:r>
      <w:r w:rsidRPr="00D92976">
        <w:rPr>
          <w:rFonts w:ascii="Times New Roman" w:hAnsi="Times New Roman" w:cs="Times New Roman"/>
          <w:spacing w:val="5"/>
        </w:rPr>
        <w:t xml:space="preserve"> </w:t>
      </w:r>
      <w:r w:rsidRPr="00D92976">
        <w:rPr>
          <w:rFonts w:ascii="Times New Roman" w:hAnsi="Times New Roman" w:cs="Times New Roman"/>
        </w:rPr>
        <w:t>2019.</w:t>
      </w:r>
      <w:r w:rsidRPr="00D92976">
        <w:rPr>
          <w:rFonts w:ascii="Times New Roman" w:hAnsi="Times New Roman" w:cs="Times New Roman"/>
          <w:spacing w:val="20"/>
        </w:rPr>
        <w:t xml:space="preserve"> </w:t>
      </w:r>
      <w:r w:rsidRPr="00D92976">
        <w:rPr>
          <w:rFonts w:ascii="Times New Roman" w:hAnsi="Times New Roman" w:cs="Times New Roman"/>
        </w:rPr>
        <w:t>Bring</w:t>
      </w:r>
      <w:r w:rsidRPr="00D92976">
        <w:rPr>
          <w:rFonts w:ascii="Times New Roman" w:hAnsi="Times New Roman" w:cs="Times New Roman"/>
          <w:spacing w:val="5"/>
        </w:rPr>
        <w:t xml:space="preserve"> </w:t>
      </w:r>
      <w:r w:rsidRPr="00D92976">
        <w:rPr>
          <w:rFonts w:ascii="Times New Roman" w:hAnsi="Times New Roman" w:cs="Times New Roman"/>
        </w:rPr>
        <w:t>the</w:t>
      </w:r>
      <w:r w:rsidRPr="00D92976">
        <w:rPr>
          <w:rFonts w:ascii="Times New Roman" w:hAnsi="Times New Roman" w:cs="Times New Roman"/>
          <w:spacing w:val="5"/>
        </w:rPr>
        <w:t xml:space="preserve"> </w:t>
      </w:r>
      <w:r w:rsidRPr="00D92976">
        <w:rPr>
          <w:rFonts w:ascii="Times New Roman" w:hAnsi="Times New Roman" w:cs="Times New Roman"/>
        </w:rPr>
        <w:t>tickets</w:t>
      </w:r>
      <w:r w:rsidRPr="00D92976">
        <w:rPr>
          <w:rFonts w:ascii="Times New Roman" w:hAnsi="Times New Roman" w:cs="Times New Roman"/>
          <w:spacing w:val="5"/>
        </w:rPr>
        <w:t xml:space="preserve"> </w:t>
      </w:r>
      <w:r w:rsidRPr="00D92976">
        <w:rPr>
          <w:rFonts w:ascii="Times New Roman" w:hAnsi="Times New Roman" w:cs="Times New Roman"/>
        </w:rPr>
        <w:t>with</w:t>
      </w:r>
      <w:r w:rsidRPr="00D92976">
        <w:rPr>
          <w:rFonts w:ascii="Times New Roman" w:hAnsi="Times New Roman" w:cs="Times New Roman"/>
          <w:spacing w:val="5"/>
        </w:rPr>
        <w:t xml:space="preserve"> </w:t>
      </w:r>
      <w:r w:rsidRPr="00D92976">
        <w:rPr>
          <w:rFonts w:ascii="Times New Roman" w:hAnsi="Times New Roman" w:cs="Times New Roman"/>
        </w:rPr>
        <w:t>you</w:t>
      </w:r>
      <w:r w:rsidRPr="00D92976">
        <w:rPr>
          <w:rFonts w:ascii="Times New Roman" w:hAnsi="Times New Roman" w:cs="Times New Roman"/>
          <w:spacing w:val="5"/>
        </w:rPr>
        <w:t xml:space="preserve"> </w:t>
      </w:r>
      <w:r w:rsidRPr="00D92976">
        <w:rPr>
          <w:rFonts w:ascii="Times New Roman" w:hAnsi="Times New Roman" w:cs="Times New Roman"/>
        </w:rPr>
        <w:t>and</w:t>
      </w:r>
      <w:r w:rsidRPr="00D92976">
        <w:rPr>
          <w:rFonts w:ascii="Times New Roman" w:hAnsi="Times New Roman" w:cs="Times New Roman"/>
          <w:spacing w:val="5"/>
        </w:rPr>
        <w:t xml:space="preserve"> </w:t>
      </w:r>
      <w:r w:rsidRPr="00D92976">
        <w:rPr>
          <w:rFonts w:ascii="Times New Roman" w:hAnsi="Times New Roman" w:cs="Times New Roman"/>
        </w:rPr>
        <w:t>you</w:t>
      </w:r>
      <w:r w:rsidRPr="00D92976">
        <w:rPr>
          <w:rFonts w:ascii="Times New Roman" w:hAnsi="Times New Roman" w:cs="Times New Roman"/>
          <w:spacing w:val="4"/>
        </w:rPr>
        <w:t xml:space="preserve"> </w:t>
      </w:r>
      <w:r w:rsidRPr="00D92976">
        <w:rPr>
          <w:rFonts w:ascii="Times New Roman" w:hAnsi="Times New Roman" w:cs="Times New Roman"/>
        </w:rPr>
        <w:t>will</w:t>
      </w:r>
      <w:r w:rsidRPr="00D92976">
        <w:rPr>
          <w:rFonts w:ascii="Times New Roman" w:hAnsi="Times New Roman" w:cs="Times New Roman"/>
          <w:spacing w:val="5"/>
        </w:rPr>
        <w:t xml:space="preserve"> </w:t>
      </w:r>
      <w:r w:rsidRPr="00D92976">
        <w:rPr>
          <w:rFonts w:ascii="Times New Roman" w:hAnsi="Times New Roman" w:cs="Times New Roman"/>
        </w:rPr>
        <w:t>be</w:t>
      </w:r>
      <w:r w:rsidRPr="00D92976">
        <w:rPr>
          <w:rFonts w:ascii="Times New Roman" w:hAnsi="Times New Roman" w:cs="Times New Roman"/>
          <w:spacing w:val="5"/>
        </w:rPr>
        <w:t xml:space="preserve"> </w:t>
      </w:r>
      <w:r w:rsidRPr="00D92976">
        <w:rPr>
          <w:rFonts w:ascii="Times New Roman" w:hAnsi="Times New Roman" w:cs="Times New Roman"/>
        </w:rPr>
        <w:t>paid</w:t>
      </w:r>
      <w:r w:rsidRPr="00D92976">
        <w:rPr>
          <w:rFonts w:ascii="Times New Roman" w:hAnsi="Times New Roman" w:cs="Times New Roman"/>
          <w:spacing w:val="5"/>
        </w:rPr>
        <w:t xml:space="preserve"> </w:t>
      </w:r>
      <w:r w:rsidRPr="00D92976">
        <w:rPr>
          <w:rFonts w:ascii="Times New Roman" w:hAnsi="Times New Roman" w:cs="Times New Roman"/>
        </w:rPr>
        <w:t>accordingly.</w:t>
      </w:r>
    </w:p>
    <w:p w14:paraId="64A0E1A5" w14:textId="77777777" w:rsidR="007F1702" w:rsidRDefault="007F1702" w:rsidP="007F1702">
      <w:pPr>
        <w:pStyle w:val="BodyText"/>
        <w:spacing w:before="151" w:line="271" w:lineRule="auto"/>
        <w:ind w:left="105" w:right="283"/>
        <w:jc w:val="both"/>
        <w:rPr>
          <w:rFonts w:ascii="Times New Roman" w:hAnsi="Times New Roman" w:cs="Times New Roman"/>
        </w:rPr>
      </w:pPr>
      <w:r w:rsidRPr="00D92976">
        <w:rPr>
          <w:rFonts w:ascii="Times New Roman" w:hAnsi="Times New Roman" w:cs="Times New Roman"/>
        </w:rPr>
        <w:t>If you have any questions concerning this project, please do not hesitate to contact us</w:t>
      </w:r>
      <w:r w:rsidRPr="00D92976">
        <w:rPr>
          <w:rFonts w:ascii="Times New Roman" w:hAnsi="Times New Roman" w:cs="Times New Roman"/>
          <w:spacing w:val="1"/>
        </w:rPr>
        <w:t xml:space="preserve"> </w:t>
      </w:r>
      <w:r w:rsidRPr="00D92976">
        <w:rPr>
          <w:rFonts w:ascii="Times New Roman" w:hAnsi="Times New Roman" w:cs="Times New Roman"/>
        </w:rPr>
        <w:t>using the</w:t>
      </w:r>
      <w:r w:rsidRPr="00D92976">
        <w:rPr>
          <w:rFonts w:ascii="Times New Roman" w:hAnsi="Times New Roman" w:cs="Times New Roman"/>
          <w:spacing w:val="1"/>
        </w:rPr>
        <w:t xml:space="preserve"> </w:t>
      </w:r>
      <w:r w:rsidRPr="00D92976">
        <w:rPr>
          <w:rFonts w:ascii="Times New Roman" w:hAnsi="Times New Roman" w:cs="Times New Roman"/>
        </w:rPr>
        <w:t>details provided</w:t>
      </w:r>
      <w:r w:rsidRPr="00D92976">
        <w:rPr>
          <w:rFonts w:ascii="Times New Roman" w:hAnsi="Times New Roman" w:cs="Times New Roman"/>
          <w:spacing w:val="1"/>
        </w:rPr>
        <w:t xml:space="preserve"> </w:t>
      </w:r>
      <w:r w:rsidRPr="00D92976">
        <w:rPr>
          <w:rFonts w:ascii="Times New Roman" w:hAnsi="Times New Roman" w:cs="Times New Roman"/>
        </w:rPr>
        <w:t>at the</w:t>
      </w:r>
      <w:r w:rsidRPr="00D92976">
        <w:rPr>
          <w:rFonts w:ascii="Times New Roman" w:hAnsi="Times New Roman" w:cs="Times New Roman"/>
          <w:spacing w:val="1"/>
        </w:rPr>
        <w:t xml:space="preserve"> </w:t>
      </w:r>
      <w:r w:rsidRPr="00D92976">
        <w:rPr>
          <w:rFonts w:ascii="Times New Roman" w:hAnsi="Times New Roman" w:cs="Times New Roman"/>
        </w:rPr>
        <w:t>end of</w:t>
      </w:r>
      <w:r w:rsidRPr="00D92976">
        <w:rPr>
          <w:rFonts w:ascii="Times New Roman" w:hAnsi="Times New Roman" w:cs="Times New Roman"/>
          <w:spacing w:val="1"/>
        </w:rPr>
        <w:t xml:space="preserve"> </w:t>
      </w:r>
      <w:r w:rsidRPr="00D92976">
        <w:rPr>
          <w:rFonts w:ascii="Times New Roman" w:hAnsi="Times New Roman" w:cs="Times New Roman"/>
        </w:rPr>
        <w:t>the letter</w:t>
      </w:r>
      <w:r>
        <w:rPr>
          <w:rFonts w:ascii="Times New Roman" w:hAnsi="Times New Roman" w:cs="Times New Roman"/>
        </w:rPr>
        <w:t>.</w:t>
      </w:r>
    </w:p>
    <w:p w14:paraId="0AFD5ECC" w14:textId="77777777" w:rsidR="007F1702" w:rsidRPr="00D92976" w:rsidRDefault="007F1702" w:rsidP="007F1702">
      <w:pPr>
        <w:pStyle w:val="BodyText"/>
        <w:spacing w:before="78" w:line="516" w:lineRule="auto"/>
        <w:ind w:right="353"/>
        <w:rPr>
          <w:rFonts w:ascii="Times New Roman" w:hAnsi="Times New Roman" w:cs="Times New Roman"/>
          <w:spacing w:val="-53"/>
        </w:rPr>
      </w:pPr>
      <w:r>
        <w:rPr>
          <w:rFonts w:ascii="Times New Roman" w:hAnsi="Times New Roman" w:cs="Times New Roman"/>
        </w:rPr>
        <w:t xml:space="preserve"> </w:t>
      </w:r>
      <w:r w:rsidRPr="00D92976">
        <w:rPr>
          <w:rFonts w:ascii="Times New Roman" w:hAnsi="Times New Roman" w:cs="Times New Roman"/>
        </w:rPr>
        <w:t>We</w:t>
      </w:r>
      <w:r w:rsidRPr="00D92976">
        <w:rPr>
          <w:rFonts w:ascii="Times New Roman" w:hAnsi="Times New Roman" w:cs="Times New Roman"/>
          <w:spacing w:val="6"/>
        </w:rPr>
        <w:t xml:space="preserve"> </w:t>
      </w:r>
      <w:r w:rsidRPr="00D92976">
        <w:rPr>
          <w:rFonts w:ascii="Times New Roman" w:hAnsi="Times New Roman" w:cs="Times New Roman"/>
        </w:rPr>
        <w:t>thank</w:t>
      </w:r>
      <w:r w:rsidRPr="00D92976">
        <w:rPr>
          <w:rFonts w:ascii="Times New Roman" w:hAnsi="Times New Roman" w:cs="Times New Roman"/>
          <w:spacing w:val="7"/>
        </w:rPr>
        <w:t xml:space="preserve"> </w:t>
      </w:r>
      <w:r w:rsidRPr="00D92976">
        <w:rPr>
          <w:rFonts w:ascii="Times New Roman" w:hAnsi="Times New Roman" w:cs="Times New Roman"/>
        </w:rPr>
        <w:t>you</w:t>
      </w:r>
      <w:r w:rsidRPr="00D92976">
        <w:rPr>
          <w:rFonts w:ascii="Times New Roman" w:hAnsi="Times New Roman" w:cs="Times New Roman"/>
          <w:spacing w:val="7"/>
        </w:rPr>
        <w:t xml:space="preserve"> </w:t>
      </w:r>
      <w:r w:rsidRPr="00D92976">
        <w:rPr>
          <w:rFonts w:ascii="Times New Roman" w:hAnsi="Times New Roman" w:cs="Times New Roman"/>
        </w:rPr>
        <w:t>in</w:t>
      </w:r>
      <w:r w:rsidRPr="00D92976">
        <w:rPr>
          <w:rFonts w:ascii="Times New Roman" w:hAnsi="Times New Roman" w:cs="Times New Roman"/>
          <w:spacing w:val="7"/>
        </w:rPr>
        <w:t xml:space="preserve"> </w:t>
      </w:r>
      <w:r w:rsidRPr="00D92976">
        <w:rPr>
          <w:rFonts w:ascii="Times New Roman" w:hAnsi="Times New Roman" w:cs="Times New Roman"/>
        </w:rPr>
        <w:t>advance</w:t>
      </w:r>
      <w:r w:rsidRPr="00D92976">
        <w:rPr>
          <w:rFonts w:ascii="Times New Roman" w:hAnsi="Times New Roman" w:cs="Times New Roman"/>
          <w:spacing w:val="6"/>
        </w:rPr>
        <w:t xml:space="preserve"> </w:t>
      </w:r>
      <w:r w:rsidRPr="00D92976">
        <w:rPr>
          <w:rFonts w:ascii="Times New Roman" w:hAnsi="Times New Roman" w:cs="Times New Roman"/>
        </w:rPr>
        <w:t>for</w:t>
      </w:r>
      <w:r w:rsidRPr="00D92976">
        <w:rPr>
          <w:rFonts w:ascii="Times New Roman" w:hAnsi="Times New Roman" w:cs="Times New Roman"/>
          <w:spacing w:val="7"/>
        </w:rPr>
        <w:t xml:space="preserve"> </w:t>
      </w:r>
      <w:r w:rsidRPr="00D92976">
        <w:rPr>
          <w:rFonts w:ascii="Times New Roman" w:hAnsi="Times New Roman" w:cs="Times New Roman"/>
        </w:rPr>
        <w:t>your</w:t>
      </w:r>
      <w:r w:rsidRPr="00D92976">
        <w:rPr>
          <w:rFonts w:ascii="Times New Roman" w:hAnsi="Times New Roman" w:cs="Times New Roman"/>
          <w:spacing w:val="7"/>
        </w:rPr>
        <w:t xml:space="preserve"> </w:t>
      </w:r>
      <w:r w:rsidRPr="00D92976">
        <w:rPr>
          <w:rFonts w:ascii="Times New Roman" w:hAnsi="Times New Roman" w:cs="Times New Roman"/>
        </w:rPr>
        <w:t>cooperation</w:t>
      </w:r>
      <w:r w:rsidRPr="00D92976">
        <w:rPr>
          <w:rFonts w:ascii="Times New Roman" w:hAnsi="Times New Roman" w:cs="Times New Roman"/>
          <w:spacing w:val="7"/>
        </w:rPr>
        <w:t xml:space="preserve"> </w:t>
      </w:r>
      <w:r w:rsidRPr="00D92976">
        <w:rPr>
          <w:rFonts w:ascii="Times New Roman" w:hAnsi="Times New Roman" w:cs="Times New Roman"/>
        </w:rPr>
        <w:t>and</w:t>
      </w:r>
      <w:r w:rsidRPr="00D92976">
        <w:rPr>
          <w:rFonts w:ascii="Times New Roman" w:hAnsi="Times New Roman" w:cs="Times New Roman"/>
          <w:spacing w:val="6"/>
        </w:rPr>
        <w:t xml:space="preserve"> </w:t>
      </w:r>
      <w:r w:rsidRPr="00D92976">
        <w:rPr>
          <w:rFonts w:ascii="Times New Roman" w:hAnsi="Times New Roman" w:cs="Times New Roman"/>
        </w:rPr>
        <w:t>participation</w:t>
      </w:r>
      <w:r w:rsidRPr="00D92976">
        <w:rPr>
          <w:rFonts w:ascii="Times New Roman" w:hAnsi="Times New Roman" w:cs="Times New Roman"/>
          <w:spacing w:val="7"/>
        </w:rPr>
        <w:t xml:space="preserve"> </w:t>
      </w:r>
      <w:r w:rsidRPr="00D92976">
        <w:rPr>
          <w:rFonts w:ascii="Times New Roman" w:hAnsi="Times New Roman" w:cs="Times New Roman"/>
        </w:rPr>
        <w:t>in</w:t>
      </w:r>
      <w:r w:rsidRPr="00D92976">
        <w:rPr>
          <w:rFonts w:ascii="Times New Roman" w:hAnsi="Times New Roman" w:cs="Times New Roman"/>
          <w:spacing w:val="7"/>
        </w:rPr>
        <w:t xml:space="preserve"> </w:t>
      </w:r>
      <w:r w:rsidRPr="00D92976">
        <w:rPr>
          <w:rFonts w:ascii="Times New Roman" w:hAnsi="Times New Roman" w:cs="Times New Roman"/>
        </w:rPr>
        <w:t>this</w:t>
      </w:r>
      <w:r w:rsidRPr="00D92976">
        <w:rPr>
          <w:rFonts w:ascii="Times New Roman" w:hAnsi="Times New Roman" w:cs="Times New Roman"/>
          <w:spacing w:val="7"/>
        </w:rPr>
        <w:t xml:space="preserve"> </w:t>
      </w:r>
      <w:r w:rsidRPr="00D92976">
        <w:rPr>
          <w:rFonts w:ascii="Times New Roman" w:hAnsi="Times New Roman" w:cs="Times New Roman"/>
        </w:rPr>
        <w:t>project.</w:t>
      </w:r>
      <w:r w:rsidRPr="00D92976">
        <w:rPr>
          <w:rFonts w:ascii="Times New Roman" w:hAnsi="Times New Roman" w:cs="Times New Roman"/>
          <w:spacing w:val="-53"/>
        </w:rPr>
        <w:t xml:space="preserve"> </w:t>
      </w:r>
    </w:p>
    <w:p w14:paraId="352A6225" w14:textId="77777777" w:rsidR="007F1702" w:rsidRPr="009E4505" w:rsidRDefault="007F1702" w:rsidP="007F1702">
      <w:pPr>
        <w:ind w:left="105" w:right="5700"/>
        <w:rPr>
          <w:rFonts w:eastAsia="Century"/>
          <w:sz w:val="20"/>
          <w:szCs w:val="20"/>
          <w:lang w:eastAsia="en-US"/>
        </w:rPr>
      </w:pPr>
      <w:r w:rsidRPr="009E4505">
        <w:rPr>
          <w:rFonts w:eastAsia="Century"/>
          <w:sz w:val="20"/>
          <w:szCs w:val="20"/>
          <w:lang w:eastAsia="en-US"/>
        </w:rPr>
        <w:t xml:space="preserve"> </w:t>
      </w:r>
    </w:p>
    <w:p w14:paraId="3603FB76" w14:textId="77777777" w:rsidR="007F1702" w:rsidRPr="00D92976" w:rsidRDefault="007F1702" w:rsidP="007F1702">
      <w:pPr>
        <w:spacing w:line="360" w:lineRule="auto"/>
        <w:jc w:val="both"/>
        <w:rPr>
          <w:rFonts w:eastAsia="Arial"/>
          <w:highlight w:val="white"/>
        </w:rPr>
      </w:pPr>
    </w:p>
    <w:p w14:paraId="51D2A56C" w14:textId="77777777" w:rsidR="007F1702" w:rsidRPr="00D92976" w:rsidRDefault="007F1702" w:rsidP="007F1702">
      <w:pPr>
        <w:spacing w:line="360" w:lineRule="auto"/>
        <w:jc w:val="both"/>
        <w:rPr>
          <w:rFonts w:eastAsia="Arial"/>
          <w:highlight w:val="white"/>
        </w:rPr>
      </w:pPr>
    </w:p>
    <w:p w14:paraId="19210BFC" w14:textId="77777777" w:rsidR="007F1702" w:rsidRPr="00D92976" w:rsidRDefault="007F1702" w:rsidP="007F1702">
      <w:pPr>
        <w:spacing w:line="360" w:lineRule="auto"/>
        <w:jc w:val="both"/>
        <w:rPr>
          <w:rFonts w:eastAsia="Arial"/>
          <w:highlight w:val="white"/>
        </w:rPr>
      </w:pPr>
    </w:p>
    <w:p w14:paraId="23D57DAB" w14:textId="77777777" w:rsidR="007F1702" w:rsidRPr="00D92976" w:rsidRDefault="007F1702" w:rsidP="007F1702">
      <w:pPr>
        <w:spacing w:line="360" w:lineRule="auto"/>
        <w:jc w:val="both"/>
        <w:rPr>
          <w:rFonts w:eastAsia="Arial"/>
          <w:highlight w:val="white"/>
        </w:rPr>
      </w:pPr>
    </w:p>
    <w:p w14:paraId="5042C8A9" w14:textId="77777777" w:rsidR="007F1702" w:rsidRPr="00D92976" w:rsidRDefault="007F1702" w:rsidP="007F1702">
      <w:pPr>
        <w:spacing w:line="360" w:lineRule="auto"/>
        <w:jc w:val="both"/>
        <w:rPr>
          <w:rFonts w:eastAsia="Arial"/>
          <w:highlight w:val="white"/>
        </w:rPr>
      </w:pPr>
    </w:p>
    <w:p w14:paraId="2D18D66F" w14:textId="77777777" w:rsidR="007F1702" w:rsidRPr="00D92976" w:rsidRDefault="007F1702" w:rsidP="007F1702">
      <w:pPr>
        <w:spacing w:line="360" w:lineRule="auto"/>
        <w:jc w:val="both"/>
        <w:rPr>
          <w:rFonts w:eastAsia="Arial"/>
          <w:highlight w:val="white"/>
        </w:rPr>
      </w:pPr>
    </w:p>
    <w:p w14:paraId="2CE72E67" w14:textId="77777777" w:rsidR="007F1702" w:rsidRPr="00085AB6" w:rsidRDefault="007F1702" w:rsidP="007F1702">
      <w:pPr>
        <w:pStyle w:val="Heading1"/>
        <w:ind w:left="432" w:hanging="432"/>
        <w:rPr>
          <w:rFonts w:ascii="Times New Roman" w:hAnsi="Times New Roman" w:cs="Times New Roman"/>
        </w:rPr>
      </w:pPr>
      <w:r w:rsidRPr="00085AB6">
        <w:rPr>
          <w:rFonts w:ascii="Times New Roman" w:hAnsi="Times New Roman" w:cs="Times New Roman"/>
        </w:rPr>
        <w:lastRenderedPageBreak/>
        <w:t xml:space="preserve">Appendix </w:t>
      </w:r>
      <w:r>
        <w:rPr>
          <w:rFonts w:ascii="Times New Roman" w:hAnsi="Times New Roman" w:cs="Times New Roman"/>
        </w:rPr>
        <w:t>C</w:t>
      </w:r>
      <w:r w:rsidRPr="00085AB6">
        <w:rPr>
          <w:rFonts w:ascii="Times New Roman" w:hAnsi="Times New Roman" w:cs="Times New Roman"/>
        </w:rPr>
        <w:t>: Further analysis</w:t>
      </w:r>
    </w:p>
    <w:p w14:paraId="3BEBE33C" w14:textId="77777777" w:rsidR="007F1702" w:rsidRPr="00085AB6" w:rsidRDefault="007F1702" w:rsidP="007F1702">
      <w:pPr>
        <w:pStyle w:val="NoSpacing"/>
        <w:rPr>
          <w:rFonts w:ascii="Times New Roman" w:hAnsi="Times New Roman" w:cs="Times New Roman"/>
          <w:color w:val="0F4761" w:themeColor="accent1" w:themeShade="BF"/>
          <w:sz w:val="24"/>
          <w:szCs w:val="24"/>
          <w:vertAlign w:val="subscript"/>
        </w:rPr>
      </w:pPr>
    </w:p>
    <w:p w14:paraId="63794904" w14:textId="77777777" w:rsidR="007F1702" w:rsidRPr="00085AB6" w:rsidRDefault="007F1702" w:rsidP="007F1702">
      <w:pPr>
        <w:spacing w:line="360" w:lineRule="auto"/>
        <w:jc w:val="both"/>
        <w:rPr>
          <w:sz w:val="28"/>
          <w:szCs w:val="28"/>
        </w:rPr>
      </w:pPr>
      <w:r>
        <w:rPr>
          <w:color w:val="0F4761" w:themeColor="accent1" w:themeShade="BF"/>
          <w:sz w:val="28"/>
          <w:szCs w:val="28"/>
        </w:rPr>
        <w:t>C</w:t>
      </w:r>
      <w:r w:rsidRPr="00085AB6">
        <w:rPr>
          <w:color w:val="0F4761" w:themeColor="accent1" w:themeShade="BF"/>
          <w:sz w:val="28"/>
          <w:szCs w:val="28"/>
        </w:rPr>
        <w:t>1.  Recycling in the Student Environment</w:t>
      </w:r>
    </w:p>
    <w:p w14:paraId="3EF2FE96" w14:textId="7052E991" w:rsidR="007F1702" w:rsidRPr="00085AB6" w:rsidRDefault="007F1702" w:rsidP="007F1702">
      <w:pPr>
        <w:spacing w:line="360" w:lineRule="auto"/>
        <w:jc w:val="both"/>
      </w:pPr>
      <w:r w:rsidRPr="00085AB6">
        <w:rPr>
          <w:noProof/>
        </w:rPr>
        <w:drawing>
          <wp:anchor distT="0" distB="0" distL="114300" distR="114300" simplePos="0" relativeHeight="251667456" behindDoc="0" locked="0" layoutInCell="1" allowOverlap="1" wp14:anchorId="280F8E2D" wp14:editId="77CE26EA">
            <wp:simplePos x="0" y="0"/>
            <wp:positionH relativeFrom="column">
              <wp:posOffset>0</wp:posOffset>
            </wp:positionH>
            <wp:positionV relativeFrom="paragraph">
              <wp:posOffset>1052830</wp:posOffset>
            </wp:positionV>
            <wp:extent cx="5562600" cy="2641600"/>
            <wp:effectExtent l="0" t="0" r="0" b="0"/>
            <wp:wrapTopAndBottom/>
            <wp:docPr id="375980388" name="Picture 375980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431" r="503" b="1767"/>
                    <a:stretch/>
                  </pic:blipFill>
                  <pic:spPr bwMode="auto">
                    <a:xfrm>
                      <a:off x="0" y="0"/>
                      <a:ext cx="5562600" cy="264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AB6">
        <w:t>Figure</w:t>
      </w:r>
      <w:r w:rsidR="00F608B2">
        <w:t>s</w:t>
      </w:r>
      <w:r w:rsidRPr="00085AB6">
        <w:t xml:space="preserve"> </w:t>
      </w:r>
      <w:r>
        <w:t>C</w:t>
      </w:r>
      <w:r w:rsidRPr="00085AB6">
        <w:t xml:space="preserve">1.1, </w:t>
      </w:r>
      <w:r>
        <w:t>C</w:t>
      </w:r>
      <w:r w:rsidRPr="00085AB6">
        <w:t xml:space="preserve">1.2 and </w:t>
      </w:r>
      <w:r>
        <w:t>C</w:t>
      </w:r>
      <w:r w:rsidRPr="00085AB6">
        <w:t xml:space="preserve">1.3 provide a detailed picture of recycling over </w:t>
      </w:r>
      <w:proofErr w:type="gramStart"/>
      <w:r w:rsidRPr="00085AB6">
        <w:t>time</w:t>
      </w:r>
      <w:r>
        <w:t>,</w:t>
      </w:r>
      <w:r w:rsidRPr="00085AB6">
        <w:t xml:space="preserve"> and</w:t>
      </w:r>
      <w:proofErr w:type="gramEnd"/>
      <w:r w:rsidRPr="00085AB6">
        <w:t xml:space="preserve"> also include participants who were not exposed to incentive treatments in either phase. The grey lines correspond to recycling levels in the Monitoring </w:t>
      </w:r>
      <w:proofErr w:type="gramStart"/>
      <w:r w:rsidRPr="00085AB6">
        <w:t>Phase</w:t>
      </w:r>
      <w:proofErr w:type="gramEnd"/>
      <w:r w:rsidRPr="00085AB6">
        <w:t xml:space="preserve"> and the black ones correspond to those in the Incentive Phase. </w:t>
      </w:r>
    </w:p>
    <w:p w14:paraId="0B1D9C0F" w14:textId="77777777" w:rsidR="007F1702" w:rsidRPr="00444250" w:rsidRDefault="007F1702" w:rsidP="007F1702">
      <w:pPr>
        <w:pBdr>
          <w:top w:val="nil"/>
          <w:left w:val="nil"/>
          <w:bottom w:val="nil"/>
          <w:right w:val="nil"/>
          <w:between w:val="nil"/>
        </w:pBdr>
        <w:spacing w:before="240" w:line="360" w:lineRule="auto"/>
        <w:jc w:val="center"/>
        <w:rPr>
          <w:color w:val="000000"/>
          <w:sz w:val="20"/>
          <w:szCs w:val="20"/>
        </w:rPr>
      </w:pPr>
      <w:r w:rsidRPr="00444250">
        <w:rPr>
          <w:color w:val="000000"/>
          <w:sz w:val="20"/>
          <w:szCs w:val="20"/>
        </w:rPr>
        <w:t>Figure C1.</w:t>
      </w:r>
      <w:r w:rsidRPr="00444250">
        <w:rPr>
          <w:smallCaps/>
          <w:color w:val="000000"/>
          <w:sz w:val="20"/>
          <w:szCs w:val="20"/>
        </w:rPr>
        <w:t>1</w:t>
      </w:r>
      <w:r w:rsidRPr="00444250">
        <w:rPr>
          <w:color w:val="000000"/>
          <w:sz w:val="20"/>
          <w:szCs w:val="20"/>
        </w:rPr>
        <w:t>: Recycling in SE, Group Condition, by phase</w:t>
      </w:r>
    </w:p>
    <w:p w14:paraId="09F89D94" w14:textId="37D742F5" w:rsidR="007F1702" w:rsidRPr="00085AB6" w:rsidRDefault="007F1702" w:rsidP="007F1702">
      <w:pPr>
        <w:spacing w:line="360" w:lineRule="auto"/>
        <w:ind w:firstLine="720"/>
        <w:jc w:val="center"/>
        <w:rPr>
          <w:color w:val="000000"/>
          <w:sz w:val="16"/>
          <w:szCs w:val="16"/>
        </w:rPr>
      </w:pPr>
      <w:r w:rsidRPr="00444250">
        <w:rPr>
          <w:i/>
          <w:color w:val="000000"/>
          <w:sz w:val="20"/>
          <w:szCs w:val="20"/>
        </w:rPr>
        <w:t>Notes</w:t>
      </w:r>
      <w:r w:rsidRPr="00444250">
        <w:rPr>
          <w:color w:val="000000"/>
          <w:sz w:val="20"/>
          <w:szCs w:val="20"/>
        </w:rPr>
        <w:t>: NR: No Reward treatment, PPC: Pay per Can; L: Lottery treatment; MP: Monitoring Phase; IP:</w:t>
      </w:r>
      <w:r w:rsidR="00E41FF5">
        <w:rPr>
          <w:color w:val="000000"/>
          <w:sz w:val="20"/>
          <w:szCs w:val="20"/>
        </w:rPr>
        <w:t xml:space="preserve"> </w:t>
      </w:r>
      <w:r w:rsidRPr="00444250">
        <w:rPr>
          <w:color w:val="000000"/>
          <w:sz w:val="20"/>
          <w:szCs w:val="20"/>
        </w:rPr>
        <w:t>Incentive Phase</w:t>
      </w:r>
      <w:r w:rsidR="00E41FF5">
        <w:rPr>
          <w:color w:val="000000"/>
          <w:sz w:val="20"/>
          <w:szCs w:val="20"/>
        </w:rPr>
        <w:t>.</w:t>
      </w:r>
    </w:p>
    <w:p w14:paraId="21C1FE19" w14:textId="77777777" w:rsidR="007F1702" w:rsidRPr="00085AB6" w:rsidRDefault="007F1702" w:rsidP="007F1702">
      <w:pPr>
        <w:spacing w:line="360" w:lineRule="auto"/>
        <w:jc w:val="both"/>
        <w:rPr>
          <w:color w:val="000000"/>
          <w:sz w:val="16"/>
          <w:szCs w:val="16"/>
        </w:rPr>
      </w:pPr>
    </w:p>
    <w:p w14:paraId="2A3DDBED" w14:textId="77777777" w:rsidR="007F1702" w:rsidRPr="00085AB6" w:rsidRDefault="007F1702" w:rsidP="007F1702">
      <w:pPr>
        <w:spacing w:line="360" w:lineRule="auto"/>
        <w:jc w:val="both"/>
        <w:rPr>
          <w:color w:val="000000"/>
          <w:sz w:val="16"/>
          <w:szCs w:val="16"/>
        </w:rPr>
      </w:pPr>
      <w:r w:rsidRPr="00085AB6">
        <w:rPr>
          <w:noProof/>
        </w:rPr>
        <w:drawing>
          <wp:inline distT="0" distB="0" distL="0" distR="0" wp14:anchorId="3AB7E5A8" wp14:editId="3BF2213E">
            <wp:extent cx="5613400" cy="2735580"/>
            <wp:effectExtent l="0" t="0" r="0" b="0"/>
            <wp:docPr id="194774047" name="Picture 1947740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32" r="921" b="1396"/>
                    <a:stretch/>
                  </pic:blipFill>
                  <pic:spPr bwMode="auto">
                    <a:xfrm>
                      <a:off x="0" y="0"/>
                      <a:ext cx="5614266" cy="2736002"/>
                    </a:xfrm>
                    <a:prstGeom prst="rect">
                      <a:avLst/>
                    </a:prstGeom>
                    <a:ln>
                      <a:noFill/>
                    </a:ln>
                    <a:extLst>
                      <a:ext uri="{53640926-AAD7-44D8-BBD7-CCE9431645EC}">
                        <a14:shadowObscured xmlns:a14="http://schemas.microsoft.com/office/drawing/2010/main"/>
                      </a:ext>
                    </a:extLst>
                  </pic:spPr>
                </pic:pic>
              </a:graphicData>
            </a:graphic>
          </wp:inline>
        </w:drawing>
      </w:r>
      <w:r w:rsidRPr="00085AB6">
        <w:rPr>
          <w:color w:val="000000"/>
          <w:sz w:val="16"/>
          <w:szCs w:val="16"/>
        </w:rPr>
        <w:t xml:space="preserve">: </w:t>
      </w:r>
    </w:p>
    <w:p w14:paraId="222ADA95" w14:textId="200C1CFF" w:rsidR="007F1702" w:rsidRPr="00444250" w:rsidRDefault="007F1702" w:rsidP="007F1702">
      <w:pPr>
        <w:pBdr>
          <w:top w:val="nil"/>
          <w:left w:val="nil"/>
          <w:bottom w:val="nil"/>
          <w:right w:val="nil"/>
          <w:between w:val="nil"/>
        </w:pBdr>
        <w:spacing w:line="360" w:lineRule="auto"/>
        <w:jc w:val="center"/>
        <w:rPr>
          <w:color w:val="000000"/>
          <w:sz w:val="20"/>
          <w:szCs w:val="20"/>
        </w:rPr>
      </w:pPr>
      <w:r w:rsidRPr="00444250">
        <w:rPr>
          <w:color w:val="000000"/>
          <w:sz w:val="20"/>
          <w:szCs w:val="20"/>
        </w:rPr>
        <w:t>Figure C1.</w:t>
      </w:r>
      <w:r w:rsidRPr="00444250">
        <w:rPr>
          <w:smallCaps/>
          <w:color w:val="000000"/>
          <w:sz w:val="20"/>
          <w:szCs w:val="20"/>
        </w:rPr>
        <w:t xml:space="preserve">2: </w:t>
      </w:r>
      <w:r w:rsidRPr="00444250">
        <w:rPr>
          <w:color w:val="000000"/>
          <w:sz w:val="20"/>
          <w:szCs w:val="20"/>
        </w:rPr>
        <w:t>Recycling in SE, Individual Condition, by phase</w:t>
      </w:r>
      <w:r w:rsidR="00E41FF5">
        <w:rPr>
          <w:color w:val="000000"/>
          <w:sz w:val="20"/>
          <w:szCs w:val="20"/>
        </w:rPr>
        <w:t>.</w:t>
      </w:r>
    </w:p>
    <w:p w14:paraId="6110448B" w14:textId="3A14E037" w:rsidR="007F1702" w:rsidRPr="00085AB6" w:rsidRDefault="007F1702" w:rsidP="007F1702">
      <w:pPr>
        <w:spacing w:line="360" w:lineRule="auto"/>
        <w:ind w:firstLine="720"/>
        <w:jc w:val="center"/>
        <w:rPr>
          <w:color w:val="000000"/>
          <w:sz w:val="16"/>
          <w:szCs w:val="16"/>
        </w:rPr>
      </w:pPr>
      <w:r w:rsidRPr="00444250">
        <w:rPr>
          <w:i/>
          <w:color w:val="000000"/>
          <w:sz w:val="20"/>
          <w:szCs w:val="20"/>
        </w:rPr>
        <w:lastRenderedPageBreak/>
        <w:t>Notes</w:t>
      </w:r>
      <w:r w:rsidRPr="00444250">
        <w:rPr>
          <w:color w:val="000000"/>
          <w:sz w:val="20"/>
          <w:szCs w:val="20"/>
        </w:rPr>
        <w:t>: NR: No Reward treatment, PPC: Pay per Can; L: Lottery treatment; MP: Monitoring Phase; IP: Incentive Phase</w:t>
      </w:r>
    </w:p>
    <w:p w14:paraId="48226E19" w14:textId="61DF9033" w:rsidR="007F1702" w:rsidRPr="00085AB6" w:rsidRDefault="007F1702" w:rsidP="007F1702">
      <w:pPr>
        <w:spacing w:line="360" w:lineRule="auto"/>
        <w:ind w:firstLine="720"/>
        <w:jc w:val="both"/>
        <w:rPr>
          <w:color w:val="000000"/>
          <w:sz w:val="16"/>
          <w:szCs w:val="16"/>
        </w:rPr>
      </w:pPr>
      <w:r w:rsidRPr="00085AB6">
        <w:rPr>
          <w:noProof/>
        </w:rPr>
        <w:drawing>
          <wp:anchor distT="0" distB="0" distL="114300" distR="114300" simplePos="0" relativeHeight="251668480" behindDoc="1" locked="0" layoutInCell="1" allowOverlap="1" wp14:anchorId="52F21EBD" wp14:editId="2D9222FC">
            <wp:simplePos x="0" y="0"/>
            <wp:positionH relativeFrom="column">
              <wp:posOffset>0</wp:posOffset>
            </wp:positionH>
            <wp:positionV relativeFrom="paragraph">
              <wp:posOffset>177800</wp:posOffset>
            </wp:positionV>
            <wp:extent cx="5623560" cy="2527300"/>
            <wp:effectExtent l="0" t="0" r="2540" b="0"/>
            <wp:wrapSquare wrapText="bothSides"/>
            <wp:docPr id="466961091" name="Picture 466961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432" t="1036" r="815" b="2183"/>
                    <a:stretch/>
                  </pic:blipFill>
                  <pic:spPr bwMode="auto">
                    <a:xfrm>
                      <a:off x="0" y="0"/>
                      <a:ext cx="5623560" cy="252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E69A9C" w14:textId="77777777" w:rsidR="007F1702" w:rsidRPr="00085AB6" w:rsidRDefault="007F1702" w:rsidP="007F1702">
      <w:pPr>
        <w:spacing w:line="360" w:lineRule="auto"/>
        <w:ind w:firstLine="720"/>
        <w:jc w:val="both"/>
        <w:rPr>
          <w:color w:val="000000"/>
          <w:sz w:val="16"/>
          <w:szCs w:val="16"/>
        </w:rPr>
      </w:pPr>
    </w:p>
    <w:p w14:paraId="08C6313C" w14:textId="77777777" w:rsidR="007F1702" w:rsidRPr="00444250" w:rsidRDefault="007F1702" w:rsidP="007F1702">
      <w:pPr>
        <w:pBdr>
          <w:top w:val="nil"/>
          <w:left w:val="nil"/>
          <w:bottom w:val="nil"/>
          <w:right w:val="nil"/>
          <w:between w:val="nil"/>
        </w:pBdr>
        <w:spacing w:line="360" w:lineRule="auto"/>
        <w:jc w:val="center"/>
        <w:rPr>
          <w:color w:val="000000"/>
          <w:sz w:val="20"/>
          <w:szCs w:val="20"/>
        </w:rPr>
      </w:pPr>
      <w:r w:rsidRPr="00444250">
        <w:rPr>
          <w:color w:val="000000"/>
          <w:sz w:val="20"/>
          <w:szCs w:val="20"/>
        </w:rPr>
        <w:t>Figure C1.</w:t>
      </w:r>
      <w:r w:rsidRPr="00444250">
        <w:rPr>
          <w:smallCaps/>
          <w:color w:val="000000"/>
          <w:sz w:val="20"/>
          <w:szCs w:val="20"/>
        </w:rPr>
        <w:t xml:space="preserve">3: </w:t>
      </w:r>
      <w:r w:rsidRPr="00444250">
        <w:rPr>
          <w:color w:val="000000"/>
          <w:sz w:val="20"/>
          <w:szCs w:val="20"/>
        </w:rPr>
        <w:t>Recycling in SE, Individual Condition (Communal Bin), by phase</w:t>
      </w:r>
    </w:p>
    <w:p w14:paraId="365B871D" w14:textId="77777777" w:rsidR="007F1702" w:rsidRPr="00085AB6" w:rsidRDefault="007F1702" w:rsidP="007F1702">
      <w:pPr>
        <w:spacing w:line="360" w:lineRule="auto"/>
        <w:ind w:firstLine="720"/>
        <w:jc w:val="center"/>
      </w:pPr>
      <w:r w:rsidRPr="00444250">
        <w:rPr>
          <w:i/>
          <w:color w:val="000000"/>
          <w:sz w:val="20"/>
          <w:szCs w:val="20"/>
        </w:rPr>
        <w:t>Notes</w:t>
      </w:r>
      <w:r w:rsidRPr="00444250">
        <w:rPr>
          <w:color w:val="000000"/>
          <w:sz w:val="20"/>
          <w:szCs w:val="20"/>
        </w:rPr>
        <w:t>: NR: No Reward treatment, PPC: Pay per Can; L: Lottery treatment; MP: Monitoring Phase; IP: Incentive Phase)</w:t>
      </w:r>
    </w:p>
    <w:p w14:paraId="705B45D7" w14:textId="386CB857" w:rsidR="007F1702" w:rsidRPr="00085AB6" w:rsidRDefault="007F1702" w:rsidP="007F1702">
      <w:pPr>
        <w:spacing w:before="240" w:line="360" w:lineRule="auto"/>
        <w:ind w:firstLine="720"/>
        <w:jc w:val="both"/>
        <w:rPr>
          <w:smallCaps/>
          <w:color w:val="000000"/>
          <w:sz w:val="16"/>
          <w:szCs w:val="16"/>
        </w:rPr>
      </w:pPr>
      <w:r w:rsidRPr="00085AB6">
        <w:t xml:space="preserve"> The type of incentive does not seem to matter in the Group condition, while the lottery seems more effective than PPC in the Individual condition (see </w:t>
      </w:r>
      <w:r w:rsidR="00E725F6">
        <w:t>F</w:t>
      </w:r>
      <w:r w:rsidRPr="00085AB6">
        <w:t xml:space="preserve">igure </w:t>
      </w:r>
      <w:r>
        <w:t>C</w:t>
      </w:r>
      <w:r w:rsidRPr="00085AB6">
        <w:t xml:space="preserve">1.1). Overall, in both phases, Groups outperform individuals no matter whether the Individual condition uses just those who recycle correctly (Mann-Whitney test - </w:t>
      </w:r>
      <m:oMath>
        <m:r>
          <w:rPr>
            <w:rFonts w:ascii="Cambria Math" w:eastAsia="Cambria Math" w:hAnsi="Cambria Math"/>
          </w:rPr>
          <m:t>p&lt;0.01</m:t>
        </m:r>
      </m:oMath>
      <w:r w:rsidRPr="00085AB6">
        <w:t xml:space="preserve"> and </w:t>
      </w:r>
      <m:oMath>
        <m:r>
          <w:rPr>
            <w:rFonts w:ascii="Cambria Math" w:eastAsia="Cambria Math" w:hAnsi="Cambria Math"/>
          </w:rPr>
          <m:t>p&lt;0.01</m:t>
        </m:r>
      </m:oMath>
      <w:r w:rsidRPr="00085AB6">
        <w:t xml:space="preserve">  in the Monitoring Phase and Incentive Phase respectively) or those who recycle using the communal bin (Mann-Whitney test -  </w:t>
      </w:r>
      <m:oMath>
        <m:r>
          <w:rPr>
            <w:rFonts w:ascii="Cambria Math" w:eastAsia="Cambria Math" w:hAnsi="Cambria Math"/>
          </w:rPr>
          <m:t xml:space="preserve">p&lt;0.05 </m:t>
        </m:r>
      </m:oMath>
      <w:r w:rsidRPr="00085AB6">
        <w:t xml:space="preserve">and </w:t>
      </w:r>
      <m:oMath>
        <m:r>
          <w:rPr>
            <w:rFonts w:ascii="Cambria Math" w:eastAsia="Cambria Math" w:hAnsi="Cambria Math"/>
          </w:rPr>
          <m:t>p&lt;0.02</m:t>
        </m:r>
      </m:oMath>
      <w:r w:rsidRPr="00085AB6">
        <w:t xml:space="preserve">  in the Monitoring Phase and Incentive Phase respectively).</w:t>
      </w:r>
    </w:p>
    <w:p w14:paraId="78932EEE" w14:textId="77777777" w:rsidR="007F1702" w:rsidRPr="00085AB6" w:rsidRDefault="007F1702" w:rsidP="007F1702">
      <w:pPr>
        <w:keepNext/>
        <w:spacing w:line="360" w:lineRule="auto"/>
        <w:ind w:firstLine="720"/>
        <w:jc w:val="both"/>
      </w:pPr>
      <w:r w:rsidRPr="00085AB6">
        <w:t>The clearly visible spikes in recycling observed in both conditions are likely to be attributable to external factors or events happening at the university during those weeks (e.g. reading week in week 7 in which most students do not have lectures to attend).</w:t>
      </w:r>
    </w:p>
    <w:p w14:paraId="417C5AF8" w14:textId="3DE8ADE2" w:rsidR="007F1702" w:rsidRPr="00085AB6" w:rsidRDefault="007F1702" w:rsidP="007F1702">
      <w:pPr>
        <w:keepNext/>
        <w:spacing w:line="360" w:lineRule="auto"/>
        <w:ind w:firstLine="720"/>
        <w:jc w:val="both"/>
      </w:pPr>
      <w:r w:rsidRPr="00085AB6">
        <w:t xml:space="preserve"> In the Individual condition (</w:t>
      </w:r>
      <w:r w:rsidR="00E725F6">
        <w:t>F</w:t>
      </w:r>
      <w:r w:rsidRPr="00085AB6">
        <w:t xml:space="preserve">igure </w:t>
      </w:r>
      <w:r>
        <w:t>C</w:t>
      </w:r>
      <w:r w:rsidRPr="00085AB6">
        <w:t>1.2) we observe an increase in cans recycled in both incentive treatments</w:t>
      </w:r>
      <w:r w:rsidRPr="00085AB6">
        <w:rPr>
          <w:vertAlign w:val="superscript"/>
        </w:rPr>
        <w:footnoteReference w:id="19"/>
      </w:r>
      <w:r w:rsidRPr="00085AB6">
        <w:t xml:space="preserve"> once the Incentive Phase begins. In the PPC treatment, we observe no recycling except for week 10, and we conjecture that these students only deposited the cans in the last week to reduce the burden involved with this new recycling system.  Overall, we </w:t>
      </w:r>
      <w:r w:rsidRPr="00085AB6">
        <w:lastRenderedPageBreak/>
        <w:t>only find partial evidence to suggest that monetary incentives can facilitate an adherence to following a new recycling system (here of putting cans in bags).</w:t>
      </w:r>
    </w:p>
    <w:p w14:paraId="5ABAB555" w14:textId="22638D7F" w:rsidR="007F1702" w:rsidRPr="00085AB6" w:rsidRDefault="007F1702" w:rsidP="007F1702">
      <w:pPr>
        <w:spacing w:line="360" w:lineRule="auto"/>
        <w:jc w:val="both"/>
      </w:pPr>
      <w:r w:rsidRPr="00085AB6">
        <w:t xml:space="preserve">A note of caution must be applied when evaluating the results in the Individual condition given the limited number of observations. Out of 192 students, only about 11 (5.73%) recycled in the Monitoring Phase and about 12 (6.25%) in the Incentive Phase. These students actively recycled on average for 1.5 weeks in the former phase and for about 3.58 weeks in the latter one.  Despite these low magnitudes, this does mean incentives had a positive effect on both </w:t>
      </w:r>
      <w:proofErr w:type="gramStart"/>
      <w:r w:rsidRPr="00085AB6">
        <w:t>the  number</w:t>
      </w:r>
      <w:proofErr w:type="gramEnd"/>
      <w:r w:rsidRPr="00085AB6">
        <w:t xml:space="preserve"> of students that recycled and the frequency with which they recycled.</w:t>
      </w:r>
    </w:p>
    <w:p w14:paraId="47CB6488" w14:textId="343F2F7F" w:rsidR="007F1702" w:rsidRPr="00085AB6" w:rsidRDefault="007F1702" w:rsidP="007F1702">
      <w:pPr>
        <w:spacing w:before="240" w:line="360" w:lineRule="auto"/>
        <w:jc w:val="both"/>
        <w:rPr>
          <w:sz w:val="28"/>
          <w:szCs w:val="28"/>
        </w:rPr>
      </w:pPr>
      <w:r w:rsidRPr="00085AB6">
        <w:rPr>
          <w:color w:val="0F4761" w:themeColor="accent1" w:themeShade="BF"/>
          <w:sz w:val="28"/>
          <w:szCs w:val="28"/>
        </w:rPr>
        <w:t xml:space="preserve"> </w:t>
      </w:r>
      <w:r w:rsidR="000C4E25">
        <w:rPr>
          <w:color w:val="0F4761" w:themeColor="accent1" w:themeShade="BF"/>
          <w:sz w:val="28"/>
          <w:szCs w:val="28"/>
        </w:rPr>
        <w:t>C</w:t>
      </w:r>
      <w:r w:rsidRPr="00085AB6">
        <w:rPr>
          <w:color w:val="0F4761" w:themeColor="accent1" w:themeShade="BF"/>
          <w:sz w:val="28"/>
          <w:szCs w:val="28"/>
        </w:rPr>
        <w:t>2. Recycling in the Residential Environment</w:t>
      </w:r>
    </w:p>
    <w:p w14:paraId="60DC8966" w14:textId="6B37469D" w:rsidR="007F1702" w:rsidRPr="00085AB6" w:rsidRDefault="007F1702" w:rsidP="007F1702">
      <w:pPr>
        <w:spacing w:line="360" w:lineRule="auto"/>
        <w:jc w:val="both"/>
      </w:pPr>
      <w:r w:rsidRPr="00085AB6">
        <w:rPr>
          <w:noProof/>
        </w:rPr>
        <w:drawing>
          <wp:anchor distT="0" distB="0" distL="114300" distR="114300" simplePos="0" relativeHeight="251669504" behindDoc="0" locked="0" layoutInCell="1" allowOverlap="1" wp14:anchorId="5A54EDB8" wp14:editId="07309353">
            <wp:simplePos x="0" y="0"/>
            <wp:positionH relativeFrom="column">
              <wp:posOffset>571500</wp:posOffset>
            </wp:positionH>
            <wp:positionV relativeFrom="paragraph">
              <wp:posOffset>521335</wp:posOffset>
            </wp:positionV>
            <wp:extent cx="4590415" cy="4686300"/>
            <wp:effectExtent l="0" t="0" r="0" b="0"/>
            <wp:wrapTopAndBottom/>
            <wp:docPr id="962997789" name="Picture 96299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590415" cy="4686300"/>
                    </a:xfrm>
                    <a:prstGeom prst="rect">
                      <a:avLst/>
                    </a:prstGeom>
                  </pic:spPr>
                </pic:pic>
              </a:graphicData>
            </a:graphic>
            <wp14:sizeRelH relativeFrom="page">
              <wp14:pctWidth>0</wp14:pctWidth>
            </wp14:sizeRelH>
            <wp14:sizeRelV relativeFrom="page">
              <wp14:pctHeight>0</wp14:pctHeight>
            </wp14:sizeRelV>
          </wp:anchor>
        </w:drawing>
      </w:r>
      <w:r w:rsidRPr="00085AB6">
        <w:t xml:space="preserve">Figure </w:t>
      </w:r>
      <w:r w:rsidR="000C4E25">
        <w:t>C2.1</w:t>
      </w:r>
      <w:r w:rsidRPr="00085AB6">
        <w:t xml:space="preserve"> reports the number of cans recycled per building given that the allocation of participants to the treatments was done in this way. The black lines repre</w:t>
      </w:r>
      <w:r>
        <w:t xml:space="preserve">sent buildings that </w:t>
      </w:r>
    </w:p>
    <w:p w14:paraId="078FFFA6" w14:textId="77777777" w:rsidR="007F1702" w:rsidRPr="00444250" w:rsidRDefault="007F1702" w:rsidP="007F1702">
      <w:pPr>
        <w:pBdr>
          <w:top w:val="nil"/>
          <w:left w:val="nil"/>
          <w:bottom w:val="nil"/>
          <w:right w:val="nil"/>
          <w:between w:val="nil"/>
        </w:pBdr>
        <w:spacing w:line="360" w:lineRule="auto"/>
        <w:jc w:val="center"/>
        <w:rPr>
          <w:color w:val="000000"/>
          <w:sz w:val="20"/>
          <w:szCs w:val="20"/>
        </w:rPr>
      </w:pPr>
      <w:r w:rsidRPr="00444250">
        <w:rPr>
          <w:color w:val="000000"/>
          <w:sz w:val="20"/>
          <w:szCs w:val="20"/>
        </w:rPr>
        <w:t xml:space="preserve">Figure </w:t>
      </w:r>
      <w:r>
        <w:rPr>
          <w:smallCaps/>
          <w:color w:val="000000"/>
          <w:sz w:val="20"/>
          <w:szCs w:val="20"/>
        </w:rPr>
        <w:t>C</w:t>
      </w:r>
      <w:r w:rsidRPr="00444250">
        <w:rPr>
          <w:smallCaps/>
          <w:color w:val="000000"/>
          <w:sz w:val="20"/>
          <w:szCs w:val="20"/>
        </w:rPr>
        <w:t>2.1</w:t>
      </w:r>
      <w:r w:rsidRPr="00444250">
        <w:rPr>
          <w:color w:val="000000"/>
          <w:sz w:val="20"/>
          <w:szCs w:val="20"/>
        </w:rPr>
        <w:t>: Recycling in the residential environment.</w:t>
      </w:r>
    </w:p>
    <w:p w14:paraId="3A4F44DE" w14:textId="41A0AB11" w:rsidR="007F1702" w:rsidRPr="00444250" w:rsidRDefault="007F1702" w:rsidP="007F1702">
      <w:pPr>
        <w:spacing w:after="240" w:line="360" w:lineRule="auto"/>
        <w:jc w:val="center"/>
        <w:rPr>
          <w:sz w:val="20"/>
          <w:szCs w:val="20"/>
        </w:rPr>
      </w:pPr>
      <w:r w:rsidRPr="00444250">
        <w:rPr>
          <w:i/>
          <w:color w:val="000000"/>
          <w:sz w:val="20"/>
          <w:szCs w:val="20"/>
        </w:rPr>
        <w:t>Notes</w:t>
      </w:r>
      <w:r w:rsidRPr="00444250">
        <w:rPr>
          <w:color w:val="000000"/>
          <w:sz w:val="20"/>
          <w:szCs w:val="20"/>
        </w:rPr>
        <w:t>: PPC-IP-</w:t>
      </w:r>
      <w:proofErr w:type="spellStart"/>
      <w:r w:rsidRPr="00444250">
        <w:rPr>
          <w:color w:val="000000"/>
          <w:sz w:val="20"/>
          <w:szCs w:val="20"/>
        </w:rPr>
        <w:t>noMP</w:t>
      </w:r>
      <w:proofErr w:type="spellEnd"/>
      <w:r w:rsidRPr="00444250">
        <w:rPr>
          <w:color w:val="000000"/>
          <w:sz w:val="20"/>
          <w:szCs w:val="20"/>
        </w:rPr>
        <w:t xml:space="preserve"> and L-IP-</w:t>
      </w:r>
      <w:proofErr w:type="spellStart"/>
      <w:r w:rsidRPr="00444250">
        <w:rPr>
          <w:color w:val="000000"/>
          <w:sz w:val="20"/>
          <w:szCs w:val="20"/>
        </w:rPr>
        <w:t>noMP</w:t>
      </w:r>
      <w:proofErr w:type="spellEnd"/>
      <w:r w:rsidRPr="00444250">
        <w:rPr>
          <w:color w:val="000000"/>
          <w:sz w:val="20"/>
          <w:szCs w:val="20"/>
        </w:rPr>
        <w:t xml:space="preserve"> refer to those buildings that did not take part in the Monitoring Phase</w:t>
      </w:r>
      <w:r w:rsidR="00E41FF5">
        <w:rPr>
          <w:color w:val="000000"/>
          <w:sz w:val="20"/>
          <w:szCs w:val="20"/>
        </w:rPr>
        <w:t>.</w:t>
      </w:r>
    </w:p>
    <w:p w14:paraId="0E11D005" w14:textId="47AC0C68" w:rsidR="007F1702" w:rsidRDefault="007D4294" w:rsidP="007F1702">
      <w:pPr>
        <w:spacing w:line="360" w:lineRule="auto"/>
        <w:jc w:val="both"/>
        <w:rPr>
          <w:color w:val="0F4761" w:themeColor="accent1" w:themeShade="BF"/>
          <w:sz w:val="28"/>
          <w:szCs w:val="28"/>
        </w:rPr>
      </w:pPr>
      <w:r>
        <w:t>w</w:t>
      </w:r>
      <w:r w:rsidR="00212601">
        <w:t xml:space="preserve">ere </w:t>
      </w:r>
      <w:r w:rsidR="007F1702" w:rsidRPr="00085AB6">
        <w:t xml:space="preserve">assigned </w:t>
      </w:r>
      <w:r w:rsidR="00212601">
        <w:t xml:space="preserve">to </w:t>
      </w:r>
      <w:r w:rsidR="007F1702" w:rsidRPr="00085AB6">
        <w:t xml:space="preserve">the PPC treatment, and the grey lines represent those assigned to the Lottery treatment. The dotted lines of the type </w:t>
      </w:r>
      <m:oMath>
        <m:r>
          <w:rPr>
            <w:rFonts w:ascii="Cambria Math" w:eastAsia="Cambria Math" w:hAnsi="Cambria Math"/>
          </w:rPr>
          <m:t>(⋯</m:t>
        </m:r>
      </m:oMath>
      <w:r w:rsidR="007F1702" w:rsidRPr="00085AB6">
        <w:t xml:space="preserve">) report recycling in the Monitoring Phase while the </w:t>
      </w:r>
      <w:r w:rsidR="007F1702" w:rsidRPr="00085AB6">
        <w:lastRenderedPageBreak/>
        <w:t>dotted lines of the type (</w:t>
      </w:r>
      <m:oMath>
        <m:r>
          <w:rPr>
            <w:rFonts w:ascii="Cambria Math" w:eastAsia="Cambria Math" w:hAnsi="Cambria Math"/>
          </w:rPr>
          <m:t>⋅⋅-)</m:t>
        </m:r>
      </m:oMath>
      <w:r w:rsidR="007F1702" w:rsidRPr="00085AB6">
        <w:t xml:space="preserve">  report recycling in the Incentive Phase for those buildings that did not take part in the first Phase.</w:t>
      </w:r>
    </w:p>
    <w:p w14:paraId="5C65FB59" w14:textId="33AAEB80" w:rsidR="007F1702" w:rsidRPr="00085AB6" w:rsidRDefault="000C4E25" w:rsidP="007F1702">
      <w:pPr>
        <w:spacing w:before="240" w:line="360" w:lineRule="auto"/>
        <w:jc w:val="both"/>
        <w:rPr>
          <w:color w:val="0F4761" w:themeColor="accent1" w:themeShade="BF"/>
          <w:sz w:val="28"/>
          <w:szCs w:val="28"/>
        </w:rPr>
      </w:pPr>
      <w:r>
        <w:rPr>
          <w:color w:val="0F4761" w:themeColor="accent1" w:themeShade="BF"/>
          <w:sz w:val="28"/>
          <w:szCs w:val="28"/>
        </w:rPr>
        <w:t>C</w:t>
      </w:r>
      <w:r w:rsidR="007F1702" w:rsidRPr="00085AB6">
        <w:rPr>
          <w:color w:val="0F4761" w:themeColor="accent1" w:themeShade="BF"/>
          <w:sz w:val="28"/>
          <w:szCs w:val="28"/>
        </w:rPr>
        <w:t xml:space="preserve">3. Recycling in the </w:t>
      </w:r>
      <w:r w:rsidR="00DB1CEC">
        <w:rPr>
          <w:color w:val="0F4761" w:themeColor="accent1" w:themeShade="BF"/>
          <w:sz w:val="28"/>
          <w:szCs w:val="28"/>
        </w:rPr>
        <w:t>Working</w:t>
      </w:r>
      <w:r w:rsidR="00DB1CEC" w:rsidRPr="00085AB6">
        <w:rPr>
          <w:color w:val="0F4761" w:themeColor="accent1" w:themeShade="BF"/>
          <w:sz w:val="28"/>
          <w:szCs w:val="28"/>
        </w:rPr>
        <w:t xml:space="preserve"> </w:t>
      </w:r>
      <w:r w:rsidR="007F1702" w:rsidRPr="00085AB6">
        <w:rPr>
          <w:color w:val="0F4761" w:themeColor="accent1" w:themeShade="BF"/>
          <w:sz w:val="28"/>
          <w:szCs w:val="28"/>
        </w:rPr>
        <w:t>Environment</w:t>
      </w:r>
    </w:p>
    <w:p w14:paraId="4F6873A0" w14:textId="0F56D2D9" w:rsidR="007F1702" w:rsidRPr="00085AB6" w:rsidRDefault="007F1702" w:rsidP="007F1702">
      <w:pPr>
        <w:spacing w:line="360" w:lineRule="auto"/>
        <w:jc w:val="both"/>
      </w:pPr>
      <w:r w:rsidRPr="00085AB6">
        <w:t xml:space="preserve">Figure </w:t>
      </w:r>
      <w:r>
        <w:t>C3.1</w:t>
      </w:r>
      <w:r w:rsidRPr="00085AB6">
        <w:t xml:space="preserve"> reports the number of cans recycled each week in WE. The grey lines refer to the Monitoring </w:t>
      </w:r>
      <w:proofErr w:type="gramStart"/>
      <w:r w:rsidRPr="00085AB6">
        <w:t>Phase</w:t>
      </w:r>
      <w:proofErr w:type="gramEnd"/>
      <w:r w:rsidRPr="00085AB6">
        <w:t xml:space="preserve"> and the black ones refer to the Incentive Phase.  Although no floor received incentives in the Monitoring Phase, for ease of comparison (as was done in SE), we report recycling by the treatment floors would later be assigned to in the Incentive Phase.  Although recycling is heterogen</w:t>
      </w:r>
      <w:r w:rsidR="001505FB">
        <w:t>e</w:t>
      </w:r>
      <w:r w:rsidRPr="00085AB6">
        <w:t xml:space="preserve">ous during the Monitoring Phase, we do observe a clear ‘boost’ to recycling in all treatments once incentives are offered.  This effect also extends to the NR floors, although they are not rewarded for recycling.  </w:t>
      </w:r>
    </w:p>
    <w:p w14:paraId="7528A959" w14:textId="242139E4" w:rsidR="007F1702" w:rsidRPr="00085AB6" w:rsidRDefault="007F1702" w:rsidP="007F1702">
      <w:pPr>
        <w:spacing w:line="360" w:lineRule="auto"/>
        <w:jc w:val="center"/>
      </w:pPr>
      <w:r w:rsidRPr="00085AB6">
        <w:rPr>
          <w:noProof/>
        </w:rPr>
        <w:drawing>
          <wp:inline distT="0" distB="0" distL="0" distR="0" wp14:anchorId="6D9084B5" wp14:editId="5C3FFE60">
            <wp:extent cx="4649372" cy="3295151"/>
            <wp:effectExtent l="0" t="0" r="0" b="0"/>
            <wp:docPr id="1347158027" name="Picture 1347158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59388" cy="3302250"/>
                    </a:xfrm>
                    <a:prstGeom prst="rect">
                      <a:avLst/>
                    </a:prstGeom>
                  </pic:spPr>
                </pic:pic>
              </a:graphicData>
            </a:graphic>
          </wp:inline>
        </w:drawing>
      </w:r>
    </w:p>
    <w:p w14:paraId="33F5AE93" w14:textId="77777777" w:rsidR="007F1702" w:rsidRDefault="007F1702" w:rsidP="007F1702">
      <w:pPr>
        <w:pBdr>
          <w:top w:val="nil"/>
          <w:left w:val="nil"/>
          <w:bottom w:val="nil"/>
          <w:right w:val="nil"/>
          <w:between w:val="nil"/>
        </w:pBdr>
        <w:spacing w:after="200" w:line="360" w:lineRule="auto"/>
        <w:jc w:val="center"/>
        <w:rPr>
          <w:color w:val="000000"/>
          <w:sz w:val="20"/>
          <w:szCs w:val="20"/>
        </w:rPr>
      </w:pPr>
      <w:r w:rsidRPr="00444250">
        <w:rPr>
          <w:color w:val="000000"/>
          <w:sz w:val="20"/>
          <w:szCs w:val="20"/>
        </w:rPr>
        <w:t xml:space="preserve">Figure </w:t>
      </w:r>
      <w:r>
        <w:rPr>
          <w:smallCaps/>
          <w:color w:val="000000"/>
          <w:sz w:val="20"/>
          <w:szCs w:val="20"/>
        </w:rPr>
        <w:t>C</w:t>
      </w:r>
      <w:r w:rsidRPr="00444250">
        <w:rPr>
          <w:smallCaps/>
          <w:color w:val="000000"/>
          <w:sz w:val="20"/>
          <w:szCs w:val="20"/>
        </w:rPr>
        <w:t>3.1</w:t>
      </w:r>
      <w:r w:rsidRPr="00444250">
        <w:rPr>
          <w:color w:val="000000"/>
          <w:sz w:val="20"/>
          <w:szCs w:val="20"/>
        </w:rPr>
        <w:t>: Recycling in the working environment (MP: Monitoring Phase – IP: Incentive Phase)</w:t>
      </w:r>
    </w:p>
    <w:p w14:paraId="7336FED0" w14:textId="77777777" w:rsidR="007F1702" w:rsidRDefault="007F1702" w:rsidP="007F1702">
      <w:pPr>
        <w:spacing w:after="160" w:line="259" w:lineRule="auto"/>
        <w:rPr>
          <w:color w:val="000000"/>
          <w:sz w:val="20"/>
          <w:szCs w:val="20"/>
        </w:rPr>
      </w:pPr>
      <w:r>
        <w:rPr>
          <w:color w:val="000000"/>
          <w:sz w:val="20"/>
          <w:szCs w:val="20"/>
        </w:rPr>
        <w:br w:type="page"/>
      </w:r>
    </w:p>
    <w:p w14:paraId="1FDA615C" w14:textId="77777777" w:rsidR="007F1702" w:rsidRPr="006B0E8D" w:rsidRDefault="007F1702" w:rsidP="007F1702">
      <w:pPr>
        <w:pBdr>
          <w:top w:val="nil"/>
          <w:left w:val="nil"/>
          <w:bottom w:val="nil"/>
          <w:right w:val="nil"/>
          <w:between w:val="nil"/>
        </w:pBdr>
        <w:spacing w:after="200" w:line="360" w:lineRule="auto"/>
        <w:rPr>
          <w:rFonts w:asciiTheme="majorHAnsi" w:hAnsiTheme="majorHAnsi" w:cstheme="majorHAnsi"/>
        </w:rPr>
      </w:pPr>
      <w:r w:rsidRPr="006B0E8D">
        <w:rPr>
          <w:rFonts w:asciiTheme="majorHAnsi" w:hAnsiTheme="majorHAnsi" w:cstheme="majorHAnsi"/>
          <w:color w:val="0F4761" w:themeColor="accent1" w:themeShade="BF"/>
          <w:sz w:val="32"/>
          <w:szCs w:val="32"/>
        </w:rPr>
        <w:lastRenderedPageBreak/>
        <w:t>Appendix D: The Bass Model and Its Parameters’ Estimation</w:t>
      </w:r>
    </w:p>
    <w:p w14:paraId="17D5BA33" w14:textId="77777777" w:rsidR="007F1702" w:rsidRPr="00D92976" w:rsidRDefault="007F1702" w:rsidP="007F1702">
      <w:pPr>
        <w:pStyle w:val="Heading2"/>
      </w:pPr>
      <w:r>
        <w:rPr>
          <w:rFonts w:ascii="Times New Roman" w:hAnsi="Times New Roman" w:cs="Times New Roman"/>
        </w:rPr>
        <w:t>D</w:t>
      </w:r>
      <w:r w:rsidRPr="00D92976">
        <w:rPr>
          <w:rFonts w:ascii="Times New Roman" w:hAnsi="Times New Roman" w:cs="Times New Roman"/>
        </w:rPr>
        <w:t>.1 The math of the Bass Model</w:t>
      </w:r>
    </w:p>
    <w:p w14:paraId="7D54FDB5" w14:textId="58307E67" w:rsidR="007F1702" w:rsidRPr="00D92976" w:rsidRDefault="007F1702" w:rsidP="007F1702">
      <w:pPr>
        <w:spacing w:line="360" w:lineRule="auto"/>
        <w:jc w:val="both"/>
      </w:pPr>
      <w:r w:rsidRPr="00D92976">
        <w:t xml:space="preserve">The Bass Model, first presented by Bass (1969) is a model that relies on the idea that there are two types of </w:t>
      </w:r>
      <w:r w:rsidR="004325C3">
        <w:t>customers</w:t>
      </w:r>
      <w:r w:rsidRPr="00D92976">
        <w:t>: innovators and imitators. Th</w:t>
      </w:r>
      <w:r w:rsidR="001505FB">
        <w:t>ese</w:t>
      </w:r>
      <w:r w:rsidRPr="00D92976">
        <w:t xml:space="preserve"> </w:t>
      </w:r>
      <w:r w:rsidR="004325C3">
        <w:t>customers</w:t>
      </w:r>
      <w:r w:rsidRPr="00D92976">
        <w:t>, or “potential adopters” are influenced by two different mean</w:t>
      </w:r>
      <w:r w:rsidR="001505FB">
        <w:t>s</w:t>
      </w:r>
      <w:r w:rsidRPr="00D92976">
        <w:t xml:space="preserve"> of communication – mass media, or information specifically related to the product (service) and word of mouth. </w:t>
      </w:r>
    </w:p>
    <w:p w14:paraId="4095F806" w14:textId="77777777" w:rsidR="007F1702" w:rsidRPr="00D92976" w:rsidRDefault="007F1702" w:rsidP="007F1702">
      <w:pPr>
        <w:spacing w:line="360" w:lineRule="auto"/>
        <w:jc w:val="both"/>
      </w:pPr>
    </w:p>
    <w:p w14:paraId="5458CDFA" w14:textId="77777777" w:rsidR="007F1702" w:rsidRPr="00D92976" w:rsidRDefault="007F1702" w:rsidP="007F1702">
      <w:pPr>
        <w:spacing w:line="360" w:lineRule="auto"/>
        <w:jc w:val="both"/>
      </w:pPr>
      <w:r w:rsidRPr="00D92976">
        <w:t>The Bass Model derives from the hazard function:</w:t>
      </w:r>
    </w:p>
    <w:p w14:paraId="6DE2DAD1" w14:textId="77777777" w:rsidR="007F1702" w:rsidRPr="00D92976" w:rsidRDefault="007F1702" w:rsidP="007F1702">
      <w:pPr>
        <w:jc w:val="center"/>
      </w:pPr>
    </w:p>
    <w:p w14:paraId="32F16C74" w14:textId="77777777" w:rsidR="007F1702" w:rsidRPr="00D92976" w:rsidRDefault="00000000" w:rsidP="007F1702">
      <w:pPr>
        <w:jc w:val="center"/>
      </w:pPr>
      <m:oMath>
        <m:f>
          <m:fPr>
            <m:ctrlPr>
              <w:rPr>
                <w:rFonts w:ascii="Cambria Math" w:hAnsi="Cambria Math"/>
              </w:rPr>
            </m:ctrlPr>
          </m:fPr>
          <m:num>
            <m:r>
              <m:rPr>
                <m:sty m:val="p"/>
              </m:rPr>
              <w:rPr>
                <w:rFonts w:ascii="Cambria Math" w:hAnsi="Cambria Math"/>
              </w:rPr>
              <m:t>f</m:t>
            </m:r>
            <m:d>
              <m:dPr>
                <m:ctrlPr>
                  <w:rPr>
                    <w:rFonts w:ascii="Cambria Math" w:hAnsi="Cambria Math"/>
                  </w:rPr>
                </m:ctrlPr>
              </m:dPr>
              <m:e>
                <m:r>
                  <m:rPr>
                    <m:sty m:val="p"/>
                  </m:rPr>
                  <w:rPr>
                    <w:rFonts w:ascii="Cambria Math" w:hAnsi="Cambria Math"/>
                  </w:rPr>
                  <m:t>t</m:t>
                </m:r>
              </m:e>
            </m:d>
          </m:num>
          <m:den>
            <m:r>
              <m:rPr>
                <m:sty m:val="p"/>
              </m:rPr>
              <w:rPr>
                <w:rFonts w:ascii="Cambria Math" w:hAnsi="Cambria Math"/>
              </w:rPr>
              <m:t>1-F</m:t>
            </m:r>
            <m:d>
              <m:dPr>
                <m:ctrlPr>
                  <w:rPr>
                    <w:rFonts w:ascii="Cambria Math" w:hAnsi="Cambria Math"/>
                  </w:rPr>
                </m:ctrlPr>
              </m:dPr>
              <m:e>
                <m:r>
                  <m:rPr>
                    <m:sty m:val="p"/>
                  </m:rPr>
                  <w:rPr>
                    <w:rFonts w:ascii="Cambria Math" w:hAnsi="Cambria Math"/>
                  </w:rPr>
                  <m:t>t</m:t>
                </m:r>
              </m:e>
            </m:d>
          </m:den>
        </m:f>
        <m:r>
          <m:rPr>
            <m:sty m:val="p"/>
          </m:rPr>
          <w:rPr>
            <w:rFonts w:ascii="Cambria Math" w:hAnsi="Cambria Math"/>
          </w:rPr>
          <m:t>=p+q F</m:t>
        </m:r>
        <m:d>
          <m:dPr>
            <m:ctrlPr>
              <w:rPr>
                <w:rFonts w:ascii="Cambria Math" w:hAnsi="Cambria Math"/>
              </w:rPr>
            </m:ctrlPr>
          </m:dPr>
          <m:e>
            <m:r>
              <m:rPr>
                <m:sty m:val="p"/>
              </m:rPr>
              <w:rPr>
                <w:rFonts w:ascii="Cambria Math" w:hAnsi="Cambria Math"/>
              </w:rPr>
              <m:t>t</m:t>
            </m:r>
          </m:e>
        </m:d>
      </m:oMath>
      <w:r w:rsidR="007F1702" w:rsidRPr="00D92976">
        <w:tab/>
      </w:r>
      <w:r w:rsidR="007F1702" w:rsidRPr="00D92976">
        <w:tab/>
      </w:r>
      <w:r w:rsidR="007F1702" w:rsidRPr="00D92976">
        <w:tab/>
      </w:r>
      <w:r w:rsidR="007F1702" w:rsidRPr="00D92976">
        <w:tab/>
        <w:t>(1)</w:t>
      </w:r>
    </w:p>
    <w:p w14:paraId="72DA6099" w14:textId="77777777" w:rsidR="007F1702" w:rsidRPr="00D92976" w:rsidRDefault="007F1702" w:rsidP="007F1702"/>
    <w:p w14:paraId="3EB8D235" w14:textId="77777777" w:rsidR="007F1702" w:rsidRPr="00D92976" w:rsidRDefault="007F1702" w:rsidP="007F1702">
      <w:r w:rsidRPr="00D92976">
        <w:t xml:space="preserve">Where: </w:t>
      </w:r>
    </w:p>
    <w:p w14:paraId="5365020F" w14:textId="77777777" w:rsidR="007F1702" w:rsidRPr="00D92976" w:rsidRDefault="007F1702" w:rsidP="007F1702"/>
    <w:p w14:paraId="650CEC3D" w14:textId="7D6C89DD" w:rsidR="007F1702" w:rsidRPr="00D92976" w:rsidRDefault="007F1702" w:rsidP="007F1702">
      <w:pPr>
        <w:spacing w:line="360" w:lineRule="auto"/>
      </w:pPr>
      <w:r w:rsidRPr="00D92976">
        <w:t>F(t) is ratio of people (out of the total market volume M) that bought the product by the time and f(t) = ratio of people (out of the total market volume M) that bought the product at any time t. p is the parameter</w:t>
      </w:r>
      <w:r w:rsidR="00CB55D6">
        <w:t xml:space="preserve"> that</w:t>
      </w:r>
      <w:r w:rsidRPr="00D92976">
        <w:t xml:space="preserve"> represents the innovators and q the imitators.</w:t>
      </w:r>
    </w:p>
    <w:p w14:paraId="3BCFC47D" w14:textId="77777777" w:rsidR="007F1702" w:rsidRPr="00D92976" w:rsidRDefault="007F1702" w:rsidP="007F1702"/>
    <w:p w14:paraId="2CB1D191" w14:textId="77777777" w:rsidR="007F1702" w:rsidRPr="00D92976" w:rsidRDefault="007F1702" w:rsidP="007F1702">
      <w:r w:rsidRPr="00D92976">
        <w:t xml:space="preserve">Hence, we have: </w:t>
      </w:r>
    </w:p>
    <w:p w14:paraId="3CC17F91" w14:textId="77777777" w:rsidR="007F1702" w:rsidRPr="00D92976" w:rsidRDefault="007F1702" w:rsidP="007F1702"/>
    <w:p w14:paraId="6647B9FC" w14:textId="77777777" w:rsidR="007F1702" w:rsidRPr="00D92976" w:rsidRDefault="007F1702" w:rsidP="007F1702">
      <w:pPr>
        <w:jc w:val="center"/>
      </w:pPr>
      <w:r w:rsidRPr="00D92976">
        <w:t>f (t) = F’(t)</w:t>
      </w:r>
      <w:r w:rsidRPr="00D92976">
        <w:tab/>
      </w:r>
      <w:r w:rsidRPr="00D92976">
        <w:tab/>
      </w:r>
      <w:r w:rsidRPr="00D92976">
        <w:tab/>
      </w:r>
      <w:r w:rsidRPr="00D92976">
        <w:tab/>
      </w:r>
      <w:r w:rsidRPr="00D92976">
        <w:tab/>
        <w:t>(2)</w:t>
      </w:r>
    </w:p>
    <w:p w14:paraId="68B6F05B" w14:textId="77777777" w:rsidR="007F1702" w:rsidRPr="00D92976" w:rsidRDefault="007F1702" w:rsidP="007F1702"/>
    <w:p w14:paraId="4D2FBDE8" w14:textId="47E10637" w:rsidR="007F1702" w:rsidRPr="00D92976" w:rsidRDefault="007F1702" w:rsidP="007F1702">
      <w:pPr>
        <w:spacing w:line="360" w:lineRule="auto"/>
      </w:pPr>
      <w:r w:rsidRPr="00D92976">
        <w:t>The hazard function expresse</w:t>
      </w:r>
      <w:r w:rsidR="001505FB">
        <w:t>s</w:t>
      </w:r>
      <w:r w:rsidRPr="00D92976">
        <w:t xml:space="preserve"> the idea that an adoption will occur at time t, given that </w:t>
      </w:r>
      <w:r w:rsidR="008E25DA">
        <w:t xml:space="preserve">the individual </w:t>
      </w:r>
      <w:r w:rsidRPr="00D92976">
        <w:t>has not yet adopted</w:t>
      </w:r>
      <w:r w:rsidR="008E25DA">
        <w:t xml:space="preserve"> it</w:t>
      </w:r>
      <w:r w:rsidRPr="00D92976">
        <w:t xml:space="preserve">. Moreover, the basic premise states that the conditional probability of adoption at time t is increasing in the fraction of </w:t>
      </w:r>
      <w:r w:rsidR="001505FB">
        <w:t xml:space="preserve">the </w:t>
      </w:r>
      <w:r w:rsidRPr="00D92976">
        <w:t>population that has already adopted.</w:t>
      </w:r>
    </w:p>
    <w:p w14:paraId="3B9547DF" w14:textId="77777777" w:rsidR="007F1702" w:rsidRPr="00D92976" w:rsidRDefault="007F1702" w:rsidP="007F1702"/>
    <w:p w14:paraId="68F300A3" w14:textId="77777777" w:rsidR="007F1702" w:rsidRPr="00D92976" w:rsidRDefault="007F1702" w:rsidP="007F1702">
      <w:r w:rsidRPr="00D92976">
        <w:t>We have an ordinary differential equation for F(t):</w:t>
      </w:r>
    </w:p>
    <w:p w14:paraId="4D6C6A1F" w14:textId="77777777" w:rsidR="007F1702" w:rsidRPr="00D92976" w:rsidRDefault="007F1702" w:rsidP="007F1702"/>
    <w:p w14:paraId="532FF93C" w14:textId="77777777" w:rsidR="007F1702" w:rsidRPr="00D92976" w:rsidRDefault="00000000" w:rsidP="007F1702">
      <w:pPr>
        <w:jc w:val="center"/>
      </w:pPr>
      <m:oMath>
        <m:f>
          <m:fPr>
            <m:ctrlPr>
              <w:rPr>
                <w:rFonts w:ascii="Cambria Math" w:hAnsi="Cambria Math"/>
              </w:rPr>
            </m:ctrlPr>
          </m:fPr>
          <m:num>
            <m:sSup>
              <m:sSupPr>
                <m:ctrlPr>
                  <w:rPr>
                    <w:rFonts w:ascii="Cambria Math" w:hAnsi="Cambria Math"/>
                    <w:i/>
                  </w:rPr>
                </m:ctrlPr>
              </m:sSupPr>
              <m:e>
                <m:r>
                  <m:rPr>
                    <m:sty m:val="p"/>
                  </m:rPr>
                  <w:rPr>
                    <w:rFonts w:ascii="Cambria Math" w:hAnsi="Cambria Math"/>
                  </w:rPr>
                  <m:t>F</m:t>
                </m:r>
                <m:ctrlPr>
                  <w:rPr>
                    <w:rFonts w:ascii="Cambria Math" w:hAnsi="Cambria Math"/>
                  </w:rPr>
                </m:ctrlPr>
              </m:e>
              <m:sup>
                <m:r>
                  <w:rPr>
                    <w:rFonts w:ascii="Cambria Math" w:hAnsi="Cambria Math"/>
                  </w:rPr>
                  <m:t>'</m:t>
                </m:r>
              </m:sup>
            </m:sSup>
            <m:r>
              <w:rPr>
                <w:rFonts w:ascii="Cambria Math" w:hAnsi="Cambria Math"/>
              </w:rPr>
              <m:t>(t)</m:t>
            </m:r>
          </m:num>
          <m:den>
            <m:r>
              <m:rPr>
                <m:sty m:val="p"/>
              </m:rPr>
              <w:rPr>
                <w:rFonts w:ascii="Cambria Math" w:hAnsi="Cambria Math"/>
              </w:rPr>
              <m:t>1-F</m:t>
            </m:r>
            <m:d>
              <m:dPr>
                <m:ctrlPr>
                  <w:rPr>
                    <w:rFonts w:ascii="Cambria Math" w:hAnsi="Cambria Math"/>
                  </w:rPr>
                </m:ctrlPr>
              </m:dPr>
              <m:e>
                <m:r>
                  <m:rPr>
                    <m:sty m:val="p"/>
                  </m:rPr>
                  <w:rPr>
                    <w:rFonts w:ascii="Cambria Math" w:hAnsi="Cambria Math"/>
                  </w:rPr>
                  <m:t>t</m:t>
                </m:r>
              </m:e>
            </m:d>
          </m:den>
        </m:f>
        <m:r>
          <m:rPr>
            <m:sty m:val="p"/>
          </m:rPr>
          <w:rPr>
            <w:rFonts w:ascii="Cambria Math" w:hAnsi="Cambria Math"/>
          </w:rPr>
          <m:t>= p+q F</m:t>
        </m:r>
        <m:d>
          <m:dPr>
            <m:ctrlPr>
              <w:rPr>
                <w:rFonts w:ascii="Cambria Math" w:hAnsi="Cambria Math"/>
              </w:rPr>
            </m:ctrlPr>
          </m:dPr>
          <m:e>
            <m:r>
              <m:rPr>
                <m:sty m:val="p"/>
              </m:rPr>
              <w:rPr>
                <w:rFonts w:ascii="Cambria Math" w:hAnsi="Cambria Math"/>
              </w:rPr>
              <m:t>t</m:t>
            </m:r>
          </m:e>
        </m:d>
        <m:r>
          <m:rPr>
            <m:sty m:val="p"/>
          </m:rPr>
          <w:rPr>
            <w:rFonts w:ascii="Cambria Math" w:hAnsi="Cambria Math"/>
          </w:rPr>
          <m:t>, F</m:t>
        </m:r>
        <m:d>
          <m:dPr>
            <m:ctrlPr>
              <w:rPr>
                <w:rFonts w:ascii="Cambria Math" w:hAnsi="Cambria Math"/>
              </w:rPr>
            </m:ctrlPr>
          </m:dPr>
          <m:e>
            <m:r>
              <m:rPr>
                <m:sty m:val="p"/>
              </m:rPr>
              <w:rPr>
                <w:rFonts w:ascii="Cambria Math" w:hAnsi="Cambria Math"/>
              </w:rPr>
              <m:t>0</m:t>
            </m:r>
          </m:e>
        </m:d>
        <m:r>
          <m:rPr>
            <m:sty m:val="p"/>
          </m:rPr>
          <w:rPr>
            <w:rFonts w:ascii="Cambria Math" w:hAnsi="Cambria Math"/>
          </w:rPr>
          <m:t>=0,</m:t>
        </m:r>
      </m:oMath>
      <w:r w:rsidR="007F1702" w:rsidRPr="00D92976">
        <w:tab/>
      </w:r>
      <w:r w:rsidR="007F1702" w:rsidRPr="00D92976">
        <w:tab/>
        <w:t>(3)</w:t>
      </w:r>
    </w:p>
    <w:p w14:paraId="727941B2" w14:textId="77777777" w:rsidR="007F1702" w:rsidRPr="00D92976" w:rsidRDefault="007F1702" w:rsidP="007F1702"/>
    <w:p w14:paraId="30DA2DC5" w14:textId="77777777" w:rsidR="007F1702" w:rsidRPr="00D92976" w:rsidRDefault="007F1702" w:rsidP="007F1702"/>
    <w:p w14:paraId="3D1AABD1" w14:textId="77777777" w:rsidR="007F1702" w:rsidRPr="00D92976" w:rsidRDefault="007F1702" w:rsidP="007F1702">
      <w:r w:rsidRPr="00D92976">
        <w:t>Which can be solved by the separation of variables:</w:t>
      </w:r>
    </w:p>
    <w:p w14:paraId="433E552E" w14:textId="77777777" w:rsidR="007F1702" w:rsidRPr="00D92976" w:rsidRDefault="007F1702" w:rsidP="007F1702"/>
    <w:p w14:paraId="4956A0E6" w14:textId="77777777" w:rsidR="007F1702" w:rsidRPr="00D92976" w:rsidRDefault="00000000" w:rsidP="007F1702">
      <w:pPr>
        <w:jc w:val="center"/>
      </w:pPr>
      <m:oMath>
        <m:f>
          <m:fPr>
            <m:ctrlPr>
              <w:rPr>
                <w:rFonts w:ascii="Cambria Math" w:hAnsi="Cambria Math"/>
              </w:rPr>
            </m:ctrlPr>
          </m:fPr>
          <m:num>
            <m:r>
              <m:rPr>
                <m:sty m:val="p"/>
              </m:rPr>
              <w:rPr>
                <w:rFonts w:ascii="Cambria Math" w:hAnsi="Cambria Math"/>
              </w:rPr>
              <m:t>dF</m:t>
            </m:r>
          </m:num>
          <m:den>
            <m:d>
              <m:dPr>
                <m:ctrlPr>
                  <w:rPr>
                    <w:rFonts w:ascii="Cambria Math" w:hAnsi="Cambria Math"/>
                  </w:rPr>
                </m:ctrlPr>
              </m:dPr>
              <m:e>
                <m:r>
                  <m:rPr>
                    <m:sty m:val="p"/>
                  </m:rPr>
                  <w:rPr>
                    <w:rFonts w:ascii="Cambria Math" w:hAnsi="Cambria Math"/>
                  </w:rPr>
                  <m:t>1-F</m:t>
                </m:r>
              </m:e>
            </m:d>
            <m:d>
              <m:dPr>
                <m:ctrlPr>
                  <w:rPr>
                    <w:rFonts w:ascii="Cambria Math" w:hAnsi="Cambria Math"/>
                  </w:rPr>
                </m:ctrlPr>
              </m:dPr>
              <m:e>
                <m:r>
                  <m:rPr>
                    <m:sty m:val="p"/>
                  </m:rPr>
                  <w:rPr>
                    <w:rFonts w:ascii="Cambria Math" w:hAnsi="Cambria Math"/>
                  </w:rPr>
                  <m:t>p+qF</m:t>
                </m:r>
              </m:e>
            </m:d>
          </m:den>
        </m:f>
        <m:r>
          <m:rPr>
            <m:sty m:val="p"/>
          </m:rPr>
          <w:rPr>
            <w:rFonts w:ascii="Cambria Math" w:hAnsi="Cambria Math"/>
          </w:rPr>
          <m:t>=dt  → F</m:t>
        </m:r>
        <m:d>
          <m:dPr>
            <m:ctrlPr>
              <w:rPr>
                <w:rFonts w:ascii="Cambria Math" w:hAnsi="Cambria Math"/>
              </w:rPr>
            </m:ctrlPr>
          </m:dPr>
          <m:e>
            <m:r>
              <m:rPr>
                <m:sty m:val="p"/>
              </m:rPr>
              <w:rPr>
                <w:rFonts w:ascii="Cambria Math" w:hAnsi="Cambria Math"/>
              </w:rPr>
              <m:t>t</m:t>
            </m:r>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 xml:space="preserve">1- </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d>
                  <m:dPr>
                    <m:ctrlPr>
                      <w:rPr>
                        <w:rFonts w:ascii="Cambria Math" w:hAnsi="Cambria Math"/>
                      </w:rPr>
                    </m:ctrlPr>
                  </m:dPr>
                  <m:e>
                    <m:r>
                      <m:rPr>
                        <m:sty m:val="p"/>
                      </m:rPr>
                      <w:rPr>
                        <w:rFonts w:ascii="Cambria Math" w:hAnsi="Cambria Math"/>
                      </w:rPr>
                      <m:t>p+q</m:t>
                    </m:r>
                  </m:e>
                </m:d>
                <m:r>
                  <m:rPr>
                    <m:sty m:val="p"/>
                  </m:rPr>
                  <w:rPr>
                    <w:rFonts w:ascii="Cambria Math" w:hAnsi="Cambria Math"/>
                  </w:rPr>
                  <m:t>t</m:t>
                </m:r>
              </m:sup>
            </m:sSup>
          </m:num>
          <m:den>
            <m:r>
              <m:rPr>
                <m:sty m:val="p"/>
              </m:rPr>
              <w:rPr>
                <w:rFonts w:ascii="Cambria Math" w:hAnsi="Cambria Math"/>
              </w:rPr>
              <m:t xml:space="preserve">1+ </m:t>
            </m:r>
            <m:f>
              <m:fPr>
                <m:ctrlPr>
                  <w:rPr>
                    <w:rFonts w:ascii="Cambria Math" w:hAnsi="Cambria Math"/>
                  </w:rPr>
                </m:ctrlPr>
              </m:fPr>
              <m:num>
                <m:r>
                  <m:rPr>
                    <m:sty m:val="p"/>
                  </m:rPr>
                  <w:rPr>
                    <w:rFonts w:ascii="Cambria Math" w:hAnsi="Cambria Math"/>
                  </w:rPr>
                  <m:t>q</m:t>
                </m:r>
              </m:num>
              <m:den>
                <m:r>
                  <m:rPr>
                    <m:sty m:val="p"/>
                  </m:rPr>
                  <w:rPr>
                    <w:rFonts w:ascii="Cambria Math" w:hAnsi="Cambria Math"/>
                  </w:rPr>
                  <m:t>p</m:t>
                </m:r>
              </m:den>
            </m:f>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d>
                  <m:dPr>
                    <m:ctrlPr>
                      <w:rPr>
                        <w:rFonts w:ascii="Cambria Math" w:hAnsi="Cambria Math"/>
                      </w:rPr>
                    </m:ctrlPr>
                  </m:dPr>
                  <m:e>
                    <m:r>
                      <m:rPr>
                        <m:sty m:val="p"/>
                      </m:rPr>
                      <w:rPr>
                        <w:rFonts w:ascii="Cambria Math" w:hAnsi="Cambria Math"/>
                      </w:rPr>
                      <m:t>p+q</m:t>
                    </m:r>
                  </m:e>
                </m:d>
                <m:r>
                  <m:rPr>
                    <m:sty m:val="p"/>
                  </m:rPr>
                  <w:rPr>
                    <w:rFonts w:ascii="Cambria Math" w:hAnsi="Cambria Math"/>
                  </w:rPr>
                  <m:t>t</m:t>
                </m:r>
              </m:sup>
            </m:sSup>
          </m:den>
        </m:f>
      </m:oMath>
      <w:r w:rsidR="007F1702" w:rsidRPr="00D92976">
        <w:tab/>
        <w:t>(4)</w:t>
      </w:r>
    </w:p>
    <w:p w14:paraId="1B677392" w14:textId="77777777" w:rsidR="007F1702" w:rsidRPr="00D92976" w:rsidRDefault="007F1702" w:rsidP="007F1702"/>
    <w:p w14:paraId="6AC95D9C" w14:textId="77777777" w:rsidR="007F1702" w:rsidRPr="009E4505" w:rsidRDefault="007F1702" w:rsidP="007F1702">
      <w:pPr>
        <w:rPr>
          <w:lang w:val="fr-FR"/>
        </w:rPr>
      </w:pPr>
      <w:proofErr w:type="spellStart"/>
      <w:r w:rsidRPr="009E4505">
        <w:rPr>
          <w:lang w:val="fr-FR"/>
        </w:rPr>
        <w:t>Corresponding</w:t>
      </w:r>
      <w:proofErr w:type="spellEnd"/>
      <w:r w:rsidRPr="009E4505">
        <w:rPr>
          <w:lang w:val="fr-FR"/>
        </w:rPr>
        <w:t xml:space="preserve"> </w:t>
      </w:r>
      <w:proofErr w:type="spellStart"/>
      <w:r w:rsidRPr="009E4505">
        <w:rPr>
          <w:lang w:val="fr-FR"/>
        </w:rPr>
        <w:t>function</w:t>
      </w:r>
      <w:proofErr w:type="spellEnd"/>
      <w:r w:rsidRPr="009E4505">
        <w:rPr>
          <w:lang w:val="fr-FR"/>
        </w:rPr>
        <w:t xml:space="preserve"> f(t) = F’(t</w:t>
      </w:r>
      <w:proofErr w:type="gramStart"/>
      <w:r w:rsidRPr="009E4505">
        <w:rPr>
          <w:lang w:val="fr-FR"/>
        </w:rPr>
        <w:t>):</w:t>
      </w:r>
      <w:proofErr w:type="gramEnd"/>
    </w:p>
    <w:p w14:paraId="4A192501" w14:textId="77777777" w:rsidR="007F1702" w:rsidRPr="009E4505" w:rsidRDefault="007F1702" w:rsidP="007F1702">
      <w:pPr>
        <w:rPr>
          <w:lang w:val="fr-FR"/>
        </w:rPr>
      </w:pPr>
    </w:p>
    <w:p w14:paraId="41AD7074" w14:textId="576E279C" w:rsidR="007F1702" w:rsidRPr="009E4505" w:rsidRDefault="004D3E61" w:rsidP="007F1702">
      <w:pPr>
        <w:jc w:val="center"/>
        <w:rPr>
          <w:lang w:val="fr-FR"/>
        </w:rPr>
      </w:pPr>
      <w:proofErr w:type="gramStart"/>
      <w:r>
        <w:rPr>
          <w:lang w:val="fr-FR"/>
        </w:rPr>
        <w:lastRenderedPageBreak/>
        <w:t>f</w:t>
      </w:r>
      <w:proofErr w:type="gramEnd"/>
      <w:r w:rsidR="007F1702" w:rsidRPr="009E4505">
        <w:rPr>
          <w:lang w:val="fr-FR"/>
        </w:rPr>
        <w:t xml:space="preserve">(t) = </w:t>
      </w:r>
      <m:oMath>
        <m:f>
          <m:fPr>
            <m:ctrlPr>
              <w:rPr>
                <w:rFonts w:ascii="Cambria Math" w:hAnsi="Cambria Math"/>
              </w:rPr>
            </m:ctrlPr>
          </m:fPr>
          <m:num>
            <m:f>
              <m:fPr>
                <m:ctrlPr>
                  <w:rPr>
                    <w:rFonts w:ascii="Cambria Math" w:hAnsi="Cambria Math"/>
                  </w:rPr>
                </m:ctrlPr>
              </m:fPr>
              <m:num>
                <m:sSup>
                  <m:sSupPr>
                    <m:ctrlPr>
                      <w:rPr>
                        <w:rFonts w:ascii="Cambria Math" w:hAnsi="Cambria Math"/>
                      </w:rPr>
                    </m:ctrlPr>
                  </m:sSupPr>
                  <m:e>
                    <m:d>
                      <m:dPr>
                        <m:ctrlPr>
                          <w:rPr>
                            <w:rFonts w:ascii="Cambria Math" w:hAnsi="Cambria Math"/>
                          </w:rPr>
                        </m:ctrlPr>
                      </m:dPr>
                      <m:e>
                        <m:r>
                          <m:rPr>
                            <m:sty m:val="p"/>
                          </m:rPr>
                          <w:rPr>
                            <w:rFonts w:ascii="Cambria Math" w:hAnsi="Cambria Math"/>
                            <w:lang w:val="fr-FR"/>
                          </w:rPr>
                          <m:t xml:space="preserve">p+q </m:t>
                        </m:r>
                      </m:e>
                    </m:d>
                  </m:e>
                  <m:sup>
                    <m:r>
                      <m:rPr>
                        <m:sty m:val="p"/>
                      </m:rPr>
                      <w:rPr>
                        <w:rFonts w:ascii="Cambria Math" w:hAnsi="Cambria Math"/>
                        <w:lang w:val="fr-FR"/>
                      </w:rPr>
                      <m:t>2</m:t>
                    </m:r>
                  </m:sup>
                </m:sSup>
              </m:num>
              <m:den>
                <m:r>
                  <w:rPr>
                    <w:rFonts w:ascii="Cambria Math" w:hAnsi="Cambria Math"/>
                  </w:rPr>
                  <m:t>p</m:t>
                </m:r>
              </m:den>
            </m:f>
            <m:r>
              <m:rPr>
                <m:sty m:val="p"/>
              </m:rPr>
              <w:rPr>
                <w:rFonts w:ascii="Cambria Math" w:hAnsi="Cambria Math"/>
                <w:lang w:val="fr-FR"/>
              </w:rPr>
              <m:t xml:space="preserve"> </m:t>
            </m:r>
            <m:sSup>
              <m:sSupPr>
                <m:ctrlPr>
                  <w:rPr>
                    <w:rFonts w:ascii="Cambria Math" w:hAnsi="Cambria Math"/>
                  </w:rPr>
                </m:ctrlPr>
              </m:sSupPr>
              <m:e>
                <m:r>
                  <m:rPr>
                    <m:sty m:val="p"/>
                  </m:rPr>
                  <w:rPr>
                    <w:rFonts w:ascii="Cambria Math" w:hAnsi="Cambria Math"/>
                    <w:lang w:val="fr-FR"/>
                  </w:rPr>
                  <m:t>e</m:t>
                </m:r>
              </m:e>
              <m:sup>
                <m:r>
                  <m:rPr>
                    <m:sty m:val="p"/>
                  </m:rPr>
                  <w:rPr>
                    <w:rFonts w:ascii="Cambria Math" w:hAnsi="Cambria Math"/>
                    <w:lang w:val="fr-FR"/>
                  </w:rPr>
                  <m:t>-</m:t>
                </m:r>
                <m:d>
                  <m:dPr>
                    <m:ctrlPr>
                      <w:rPr>
                        <w:rFonts w:ascii="Cambria Math" w:hAnsi="Cambria Math"/>
                      </w:rPr>
                    </m:ctrlPr>
                  </m:dPr>
                  <m:e>
                    <m:r>
                      <m:rPr>
                        <m:sty m:val="p"/>
                      </m:rPr>
                      <w:rPr>
                        <w:rFonts w:ascii="Cambria Math" w:hAnsi="Cambria Math"/>
                        <w:lang w:val="fr-FR"/>
                      </w:rPr>
                      <m:t>p+q</m:t>
                    </m:r>
                  </m:e>
                </m:d>
                <m:r>
                  <m:rPr>
                    <m:sty m:val="p"/>
                  </m:rPr>
                  <w:rPr>
                    <w:rFonts w:ascii="Cambria Math" w:hAnsi="Cambria Math"/>
                    <w:lang w:val="fr-FR"/>
                  </w:rPr>
                  <m:t>t</m:t>
                </m:r>
              </m:sup>
            </m:sSup>
          </m:num>
          <m:den>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lang w:val="fr-FR"/>
                      </w:rPr>
                      <m:t xml:space="preserve">1 + </m:t>
                    </m:r>
                    <m:f>
                      <m:fPr>
                        <m:ctrlPr>
                          <w:rPr>
                            <w:rFonts w:ascii="Cambria Math" w:hAnsi="Cambria Math"/>
                          </w:rPr>
                        </m:ctrlPr>
                      </m:fPr>
                      <m:num>
                        <m:r>
                          <m:rPr>
                            <m:sty m:val="p"/>
                          </m:rPr>
                          <w:rPr>
                            <w:rFonts w:ascii="Cambria Math" w:hAnsi="Cambria Math"/>
                            <w:lang w:val="fr-FR"/>
                          </w:rPr>
                          <m:t>q</m:t>
                        </m:r>
                      </m:num>
                      <m:den>
                        <m:r>
                          <m:rPr>
                            <m:sty m:val="p"/>
                          </m:rPr>
                          <w:rPr>
                            <w:rFonts w:ascii="Cambria Math" w:hAnsi="Cambria Math"/>
                            <w:lang w:val="fr-FR"/>
                          </w:rPr>
                          <m:t>p</m:t>
                        </m:r>
                      </m:den>
                    </m:f>
                    <m:r>
                      <m:rPr>
                        <m:sty m:val="p"/>
                      </m:rPr>
                      <w:rPr>
                        <w:rFonts w:ascii="Cambria Math" w:hAnsi="Cambria Math"/>
                        <w:lang w:val="fr-FR"/>
                      </w:rPr>
                      <m:t xml:space="preserve"> </m:t>
                    </m:r>
                    <m:sSup>
                      <m:sSupPr>
                        <m:ctrlPr>
                          <w:rPr>
                            <w:rFonts w:ascii="Cambria Math" w:hAnsi="Cambria Math"/>
                          </w:rPr>
                        </m:ctrlPr>
                      </m:sSupPr>
                      <m:e>
                        <m:r>
                          <m:rPr>
                            <m:sty m:val="p"/>
                          </m:rPr>
                          <w:rPr>
                            <w:rFonts w:ascii="Cambria Math" w:hAnsi="Cambria Math"/>
                            <w:lang w:val="fr-FR"/>
                          </w:rPr>
                          <m:t>e</m:t>
                        </m:r>
                      </m:e>
                      <m:sup>
                        <m:r>
                          <m:rPr>
                            <m:sty m:val="p"/>
                          </m:rPr>
                          <w:rPr>
                            <w:rFonts w:ascii="Cambria Math" w:hAnsi="Cambria Math"/>
                            <w:lang w:val="fr-FR"/>
                          </w:rPr>
                          <m:t>-</m:t>
                        </m:r>
                        <m:d>
                          <m:dPr>
                            <m:ctrlPr>
                              <w:rPr>
                                <w:rFonts w:ascii="Cambria Math" w:hAnsi="Cambria Math"/>
                              </w:rPr>
                            </m:ctrlPr>
                          </m:dPr>
                          <m:e>
                            <m:r>
                              <m:rPr>
                                <m:sty m:val="p"/>
                              </m:rPr>
                              <w:rPr>
                                <w:rFonts w:ascii="Cambria Math" w:hAnsi="Cambria Math"/>
                                <w:lang w:val="fr-FR"/>
                              </w:rPr>
                              <m:t>p+q</m:t>
                            </m:r>
                          </m:e>
                        </m:d>
                        <m:r>
                          <m:rPr>
                            <m:sty m:val="p"/>
                          </m:rPr>
                          <w:rPr>
                            <w:rFonts w:ascii="Cambria Math" w:hAnsi="Cambria Math"/>
                            <w:lang w:val="fr-FR"/>
                          </w:rPr>
                          <m:t>t</m:t>
                        </m:r>
                      </m:sup>
                    </m:sSup>
                  </m:e>
                </m:d>
              </m:e>
              <m:sup>
                <m:r>
                  <m:rPr>
                    <m:sty m:val="p"/>
                  </m:rPr>
                  <w:rPr>
                    <w:rFonts w:ascii="Cambria Math" w:hAnsi="Cambria Math"/>
                    <w:lang w:val="fr-FR"/>
                  </w:rPr>
                  <m:t>2</m:t>
                </m:r>
              </m:sup>
            </m:sSup>
          </m:den>
        </m:f>
      </m:oMath>
      <w:r w:rsidR="007F1702" w:rsidRPr="009E4505">
        <w:rPr>
          <w:lang w:val="fr-FR"/>
        </w:rPr>
        <w:tab/>
      </w:r>
      <w:r w:rsidR="007F1702" w:rsidRPr="009E4505">
        <w:rPr>
          <w:lang w:val="fr-FR"/>
        </w:rPr>
        <w:tab/>
      </w:r>
      <w:r w:rsidR="007F1702" w:rsidRPr="009E4505">
        <w:rPr>
          <w:lang w:val="fr-FR"/>
        </w:rPr>
        <w:tab/>
      </w:r>
      <w:r w:rsidR="007F1702" w:rsidRPr="009E4505">
        <w:rPr>
          <w:lang w:val="fr-FR"/>
        </w:rPr>
        <w:tab/>
        <w:t>(5)</w:t>
      </w:r>
    </w:p>
    <w:p w14:paraId="35BFEADB" w14:textId="77777777" w:rsidR="007F1702" w:rsidRPr="009E4505" w:rsidRDefault="007F1702" w:rsidP="007F1702">
      <w:pPr>
        <w:rPr>
          <w:lang w:val="fr-FR"/>
        </w:rPr>
      </w:pPr>
    </w:p>
    <w:p w14:paraId="1EA1AFCC" w14:textId="77777777" w:rsidR="007F1702" w:rsidRPr="009E4505" w:rsidRDefault="007F1702" w:rsidP="007F1702">
      <w:pPr>
        <w:pStyle w:val="NoSpacing"/>
        <w:rPr>
          <w:rFonts w:ascii="Times New Roman" w:hAnsi="Times New Roman" w:cs="Times New Roman"/>
          <w:sz w:val="24"/>
          <w:szCs w:val="24"/>
          <w:lang w:val="fr-FR"/>
        </w:rPr>
      </w:pPr>
    </w:p>
    <w:p w14:paraId="3BE1EF97" w14:textId="77777777" w:rsidR="007F1702" w:rsidRPr="00D92976" w:rsidRDefault="007F1702" w:rsidP="007F1702">
      <w:pPr>
        <w:pStyle w:val="Heading2"/>
        <w:rPr>
          <w:rFonts w:ascii="Times New Roman" w:hAnsi="Times New Roman" w:cs="Times New Roman"/>
        </w:rPr>
      </w:pPr>
      <w:r>
        <w:rPr>
          <w:rFonts w:ascii="Times New Roman" w:hAnsi="Times New Roman" w:cs="Times New Roman"/>
        </w:rPr>
        <w:t>D</w:t>
      </w:r>
      <w:r w:rsidRPr="00D92976">
        <w:rPr>
          <w:rFonts w:ascii="Times New Roman" w:hAnsi="Times New Roman" w:cs="Times New Roman"/>
        </w:rPr>
        <w:t>.2 Estimating the Bass Parameters – Calibration</w:t>
      </w:r>
      <w:r w:rsidRPr="00D92976">
        <w:rPr>
          <w:rFonts w:ascii="Times New Roman" w:hAnsi="Times New Roman" w:cs="Times New Roman"/>
          <w:vertAlign w:val="superscript"/>
        </w:rPr>
        <w:footnoteReference w:id="20"/>
      </w:r>
    </w:p>
    <w:p w14:paraId="65B13C76" w14:textId="77777777" w:rsidR="007F1702" w:rsidRPr="00D92976" w:rsidRDefault="007F1702" w:rsidP="007F1702"/>
    <w:p w14:paraId="5B695514" w14:textId="1EB0F73E" w:rsidR="007F1702" w:rsidRPr="00D92976" w:rsidRDefault="007F1702" w:rsidP="007F1702">
      <w:pPr>
        <w:spacing w:line="360" w:lineRule="auto"/>
        <w:jc w:val="both"/>
      </w:pPr>
      <w:r w:rsidRPr="00D92976">
        <w:t>To estimate the Bass parameters p and q, we can use the historical adoption data (quantity of product sold, sales, individual adopters’ numbers) to fit the adoption curve and estimate the parameters. In this specific case to fit the adoption curves we have employed either the number of cans recycled (in the SE and WE) or the number of flats that have engaged with the service (in SE and RE).</w:t>
      </w:r>
    </w:p>
    <w:p w14:paraId="72F1D4C7" w14:textId="77777777" w:rsidR="007F1702" w:rsidRPr="00D92976" w:rsidRDefault="007F1702" w:rsidP="007F1702"/>
    <w:p w14:paraId="427CC171" w14:textId="7647EEFA" w:rsidR="007F1702" w:rsidRPr="00D92976" w:rsidRDefault="007F1702" w:rsidP="007F1702">
      <w:pPr>
        <w:spacing w:line="360" w:lineRule="auto"/>
        <w:jc w:val="both"/>
      </w:pPr>
      <w:r w:rsidRPr="00D92976">
        <w:t xml:space="preserve">There are two main assumptions and the basis of the estimation: </w:t>
      </w:r>
    </w:p>
    <w:p w14:paraId="4715DC26" w14:textId="77777777" w:rsidR="007F1702" w:rsidRPr="00D92976" w:rsidRDefault="007F1702" w:rsidP="007F1702">
      <w:pPr>
        <w:spacing w:line="360" w:lineRule="auto"/>
        <w:jc w:val="both"/>
      </w:pPr>
    </w:p>
    <w:p w14:paraId="2CAB7E50" w14:textId="77777777" w:rsidR="007F1702" w:rsidRPr="00D92976" w:rsidRDefault="007F1702" w:rsidP="007F1702">
      <w:pPr>
        <w:pStyle w:val="ListParagraph"/>
        <w:numPr>
          <w:ilvl w:val="0"/>
          <w:numId w:val="10"/>
        </w:numPr>
        <w:spacing w:after="200" w:line="360" w:lineRule="auto"/>
        <w:jc w:val="both"/>
      </w:pPr>
      <w:r w:rsidRPr="00D92976">
        <w:t>The number of adopters (or quantities of product adopted, or sales) in any period is equal to:</w:t>
      </w:r>
    </w:p>
    <w:p w14:paraId="4A199B1A" w14:textId="77777777" w:rsidR="007F1702" w:rsidRPr="00D92976" w:rsidRDefault="007F1702" w:rsidP="007F1702">
      <w:pPr>
        <w:pStyle w:val="ListParagraph"/>
        <w:spacing w:line="360" w:lineRule="auto"/>
        <w:jc w:val="both"/>
      </w:pPr>
    </w:p>
    <w:p w14:paraId="53601EB1" w14:textId="77777777" w:rsidR="007F1702" w:rsidRPr="00D92976" w:rsidRDefault="007F1702" w:rsidP="007F1702">
      <w:pPr>
        <w:spacing w:line="360" w:lineRule="auto"/>
        <w:ind w:firstLine="720"/>
        <w:jc w:val="center"/>
      </w:pPr>
      <w:r w:rsidRPr="00D92976">
        <w:t xml:space="preserve">s(t) = m* f(t) </w:t>
      </w:r>
      <w:r w:rsidRPr="00D92976">
        <w:tab/>
      </w:r>
      <w:r w:rsidRPr="00D92976">
        <w:tab/>
      </w:r>
      <w:r w:rsidRPr="00D92976">
        <w:tab/>
      </w:r>
      <w:r w:rsidRPr="00D92976">
        <w:tab/>
        <w:t>(6)</w:t>
      </w:r>
    </w:p>
    <w:p w14:paraId="29865BDF" w14:textId="77777777" w:rsidR="007F1702" w:rsidRPr="00D92976" w:rsidRDefault="007F1702" w:rsidP="007F1702">
      <w:pPr>
        <w:pStyle w:val="ListParagraph"/>
        <w:spacing w:line="360" w:lineRule="auto"/>
        <w:jc w:val="both"/>
      </w:pPr>
    </w:p>
    <w:p w14:paraId="227F3F3F" w14:textId="0609C5AA" w:rsidR="007F1702" w:rsidRPr="00D92976" w:rsidRDefault="007F1702" w:rsidP="007F1702">
      <w:pPr>
        <w:pStyle w:val="ListParagraph"/>
        <w:spacing w:line="360" w:lineRule="auto"/>
        <w:jc w:val="both"/>
      </w:pPr>
      <w:r w:rsidRPr="00D92976">
        <w:t xml:space="preserve">Therefore: equal to the market potential parameter (m) multiplied by the value of the diffusion function (defined in the previous subsection </w:t>
      </w:r>
      <w:r w:rsidR="00BC0FDD">
        <w:t>D</w:t>
      </w:r>
      <w:r w:rsidRPr="00D92976">
        <w:t>.1) at a specific time t.</w:t>
      </w:r>
    </w:p>
    <w:p w14:paraId="06AA2770" w14:textId="77777777" w:rsidR="007F1702" w:rsidRPr="00D92976" w:rsidRDefault="007F1702" w:rsidP="007F1702">
      <w:pPr>
        <w:pStyle w:val="ListParagraph"/>
        <w:spacing w:line="360" w:lineRule="auto"/>
        <w:jc w:val="both"/>
      </w:pPr>
    </w:p>
    <w:p w14:paraId="48B7951B" w14:textId="77777777" w:rsidR="007F1702" w:rsidRPr="00D92976" w:rsidRDefault="007F1702" w:rsidP="007F1702">
      <w:pPr>
        <w:pStyle w:val="ListParagraph"/>
        <w:numPr>
          <w:ilvl w:val="0"/>
          <w:numId w:val="10"/>
        </w:numPr>
        <w:spacing w:after="200" w:line="360" w:lineRule="auto"/>
        <w:jc w:val="both"/>
      </w:pPr>
      <w:r w:rsidRPr="00D92976">
        <w:t>The cumulative number of adopters (or quantities of product adopted, or sales) up to time a specific time t, can be defined as:</w:t>
      </w:r>
    </w:p>
    <w:p w14:paraId="45E00719" w14:textId="77777777" w:rsidR="007F1702" w:rsidRPr="00D92976" w:rsidRDefault="007F1702" w:rsidP="007F1702">
      <w:pPr>
        <w:spacing w:line="360" w:lineRule="auto"/>
        <w:ind w:firstLine="720"/>
        <w:jc w:val="center"/>
      </w:pPr>
      <w:r w:rsidRPr="00D92976">
        <w:t>S(t)= mF(</w:t>
      </w:r>
      <w:proofErr w:type="gramStart"/>
      <w:r w:rsidRPr="00D92976">
        <w:t xml:space="preserve">t)   </w:t>
      </w:r>
      <w:proofErr w:type="gramEnd"/>
      <w:r w:rsidRPr="00D92976">
        <w:tab/>
      </w:r>
      <w:r w:rsidRPr="00D92976">
        <w:tab/>
      </w:r>
      <w:r w:rsidRPr="00D92976">
        <w:tab/>
      </w:r>
      <w:r w:rsidRPr="00D92976">
        <w:tab/>
        <w:t>(7)</w:t>
      </w:r>
    </w:p>
    <w:p w14:paraId="3E7D1F33" w14:textId="77777777" w:rsidR="007F1702" w:rsidRPr="00D92976" w:rsidRDefault="007F1702" w:rsidP="007F1702"/>
    <w:p w14:paraId="6122CE8D" w14:textId="77777777" w:rsidR="007F1702" w:rsidRPr="00D92976" w:rsidRDefault="007F1702" w:rsidP="007F1702"/>
    <w:p w14:paraId="0F5AEE10" w14:textId="77777777" w:rsidR="007F1702" w:rsidRPr="00D92976" w:rsidRDefault="007F1702" w:rsidP="007F1702">
      <w:r w:rsidRPr="00D92976">
        <w:t>If we substitute (6) and (7) in the Bass equation (1) we find:</w:t>
      </w:r>
    </w:p>
    <w:p w14:paraId="2E6B9270" w14:textId="77777777" w:rsidR="007F1702" w:rsidRPr="00D92976" w:rsidRDefault="007F1702" w:rsidP="007F1702"/>
    <w:p w14:paraId="6FDD961F" w14:textId="77777777" w:rsidR="007F1702" w:rsidRPr="009E4505" w:rsidRDefault="00000000" w:rsidP="007F1702">
      <w:pPr>
        <w:jc w:val="center"/>
        <w:rPr>
          <w:lang w:val="fr-FR"/>
        </w:rPr>
      </w:pPr>
      <m:oMath>
        <m:f>
          <m:fPr>
            <m:ctrlPr>
              <w:rPr>
                <w:rFonts w:ascii="Cambria Math" w:hAnsi="Cambria Math"/>
                <w:i/>
              </w:rPr>
            </m:ctrlPr>
          </m:fPr>
          <m:num>
            <m:f>
              <m:fPr>
                <m:ctrlPr>
                  <w:rPr>
                    <w:rFonts w:ascii="Cambria Math" w:hAnsi="Cambria Math"/>
                    <w:i/>
                  </w:rPr>
                </m:ctrlPr>
              </m:fPr>
              <m:num>
                <m:r>
                  <w:rPr>
                    <w:rFonts w:ascii="Cambria Math" w:hAnsi="Cambria Math"/>
                  </w:rPr>
                  <m:t>s</m:t>
                </m:r>
                <m:r>
                  <w:rPr>
                    <w:rFonts w:ascii="Cambria Math" w:hAnsi="Cambria Math"/>
                    <w:lang w:val="fr-FR"/>
                  </w:rPr>
                  <m:t>(</m:t>
                </m:r>
                <m:r>
                  <w:rPr>
                    <w:rFonts w:ascii="Cambria Math" w:hAnsi="Cambria Math"/>
                  </w:rPr>
                  <m:t>t</m:t>
                </m:r>
                <m:r>
                  <w:rPr>
                    <w:rFonts w:ascii="Cambria Math" w:hAnsi="Cambria Math"/>
                    <w:lang w:val="fr-FR"/>
                  </w:rPr>
                  <m:t>)</m:t>
                </m:r>
              </m:num>
              <m:den>
                <m:r>
                  <w:rPr>
                    <w:rFonts w:ascii="Cambria Math" w:hAnsi="Cambria Math"/>
                  </w:rPr>
                  <m:t>m</m:t>
                </m:r>
              </m:den>
            </m:f>
          </m:num>
          <m:den>
            <m:f>
              <m:fPr>
                <m:ctrlPr>
                  <w:rPr>
                    <w:rFonts w:ascii="Cambria Math" w:hAnsi="Cambria Math"/>
                    <w:i/>
                  </w:rPr>
                </m:ctrlPr>
              </m:fPr>
              <m:num>
                <m:r>
                  <w:rPr>
                    <w:rFonts w:ascii="Cambria Math" w:hAnsi="Cambria Math"/>
                    <w:lang w:val="fr-FR"/>
                  </w:rPr>
                  <m:t>1-</m:t>
                </m:r>
                <m:r>
                  <w:rPr>
                    <w:rFonts w:ascii="Cambria Math" w:hAnsi="Cambria Math"/>
                  </w:rPr>
                  <m:t>S</m:t>
                </m:r>
                <m:r>
                  <w:rPr>
                    <w:rFonts w:ascii="Cambria Math" w:hAnsi="Cambria Math"/>
                    <w:lang w:val="fr-FR"/>
                  </w:rPr>
                  <m:t>(</m:t>
                </m:r>
                <m:r>
                  <w:rPr>
                    <w:rFonts w:ascii="Cambria Math" w:hAnsi="Cambria Math"/>
                  </w:rPr>
                  <m:t>t</m:t>
                </m:r>
                <m:r>
                  <w:rPr>
                    <w:rFonts w:ascii="Cambria Math" w:hAnsi="Cambria Math"/>
                    <w:lang w:val="fr-FR"/>
                  </w:rPr>
                  <m:t>)</m:t>
                </m:r>
              </m:num>
              <m:den>
                <m:r>
                  <w:rPr>
                    <w:rFonts w:ascii="Cambria Math" w:hAnsi="Cambria Math"/>
                  </w:rPr>
                  <m:t>m</m:t>
                </m:r>
              </m:den>
            </m:f>
          </m:den>
        </m:f>
      </m:oMath>
      <w:r w:rsidR="007F1702" w:rsidRPr="009E4505">
        <w:rPr>
          <w:lang w:val="fr-FR"/>
        </w:rPr>
        <w:t xml:space="preserve"> = p + q </w:t>
      </w:r>
      <m:oMath>
        <m:f>
          <m:fPr>
            <m:ctrlPr>
              <w:rPr>
                <w:rFonts w:ascii="Cambria Math" w:hAnsi="Cambria Math"/>
                <w:i/>
              </w:rPr>
            </m:ctrlPr>
          </m:fPr>
          <m:num>
            <m:r>
              <w:rPr>
                <w:rFonts w:ascii="Cambria Math" w:hAnsi="Cambria Math"/>
              </w:rPr>
              <m:t>S</m:t>
            </m:r>
            <m:r>
              <w:rPr>
                <w:rFonts w:ascii="Cambria Math" w:hAnsi="Cambria Math"/>
                <w:lang w:val="fr-FR"/>
              </w:rPr>
              <m:t>(</m:t>
            </m:r>
            <m:r>
              <w:rPr>
                <w:rFonts w:ascii="Cambria Math" w:hAnsi="Cambria Math"/>
              </w:rPr>
              <m:t>t</m:t>
            </m:r>
            <m:r>
              <w:rPr>
                <w:rFonts w:ascii="Cambria Math" w:hAnsi="Cambria Math"/>
                <w:lang w:val="fr-FR"/>
              </w:rPr>
              <m:t>)</m:t>
            </m:r>
          </m:num>
          <m:den>
            <m:r>
              <w:rPr>
                <w:rFonts w:ascii="Cambria Math" w:hAnsi="Cambria Math"/>
              </w:rPr>
              <m:t>m</m:t>
            </m:r>
          </m:den>
        </m:f>
      </m:oMath>
      <w:r w:rsidR="007F1702" w:rsidRPr="009E4505">
        <w:rPr>
          <w:lang w:val="fr-FR"/>
        </w:rPr>
        <w:tab/>
      </w:r>
      <w:r w:rsidR="007F1702" w:rsidRPr="009E4505">
        <w:rPr>
          <w:lang w:val="fr-FR"/>
        </w:rPr>
        <w:tab/>
      </w:r>
      <w:r w:rsidR="007F1702" w:rsidRPr="009E4505">
        <w:rPr>
          <w:lang w:val="fr-FR"/>
        </w:rPr>
        <w:tab/>
      </w:r>
      <w:r w:rsidR="007F1702" w:rsidRPr="009E4505">
        <w:rPr>
          <w:lang w:val="fr-FR"/>
        </w:rPr>
        <w:tab/>
        <w:t>(8)</w:t>
      </w:r>
    </w:p>
    <w:p w14:paraId="22D50F63" w14:textId="77777777" w:rsidR="007F1702" w:rsidRPr="009E4505" w:rsidRDefault="007F1702" w:rsidP="007F1702">
      <w:pPr>
        <w:rPr>
          <w:lang w:val="fr-FR"/>
        </w:rPr>
      </w:pPr>
    </w:p>
    <w:p w14:paraId="62BC00A3" w14:textId="77777777" w:rsidR="007F1702" w:rsidRPr="009E4505" w:rsidRDefault="007F1702" w:rsidP="007F1702">
      <w:pPr>
        <w:rPr>
          <w:lang w:val="fr-FR"/>
        </w:rPr>
      </w:pPr>
    </w:p>
    <w:p w14:paraId="6171457B" w14:textId="77777777" w:rsidR="007F1702" w:rsidRPr="00D92976" w:rsidRDefault="007F1702" w:rsidP="007F1702">
      <w:r w:rsidRPr="00D92976">
        <w:t>We may rewrite this as:</w:t>
      </w:r>
    </w:p>
    <w:p w14:paraId="51835879" w14:textId="77777777" w:rsidR="007F1702" w:rsidRPr="00D92976" w:rsidRDefault="007F1702" w:rsidP="007F1702"/>
    <w:p w14:paraId="36E5FD2A" w14:textId="77777777" w:rsidR="007F1702" w:rsidRPr="00D92976" w:rsidRDefault="007F1702" w:rsidP="007F1702">
      <w:pPr>
        <w:jc w:val="center"/>
      </w:pPr>
      <w:r w:rsidRPr="00D92976">
        <w:t>s(t)</w:t>
      </w:r>
      <w:proofErr w:type="gramStart"/>
      <w:r w:rsidRPr="00D92976">
        <w:t>=[</w:t>
      </w:r>
      <w:proofErr w:type="gramEnd"/>
      <w:r w:rsidRPr="00D92976">
        <w:t xml:space="preserve"> </w:t>
      </w:r>
      <w:proofErr w:type="spellStart"/>
      <w:r w:rsidRPr="00D92976">
        <w:t>p+q</w:t>
      </w:r>
      <w:proofErr w:type="spellEnd"/>
      <w:r w:rsidRPr="00D92976">
        <w:t xml:space="preserve"> </w:t>
      </w:r>
      <m:oMath>
        <m:f>
          <m:fPr>
            <m:ctrlPr>
              <w:rPr>
                <w:rFonts w:ascii="Cambria Math" w:hAnsi="Cambria Math"/>
                <w:i/>
              </w:rPr>
            </m:ctrlPr>
          </m:fPr>
          <m:num>
            <m:r>
              <w:rPr>
                <w:rFonts w:ascii="Cambria Math" w:hAnsi="Cambria Math"/>
              </w:rPr>
              <m:t>S(t)</m:t>
            </m:r>
          </m:num>
          <m:den>
            <m:r>
              <w:rPr>
                <w:rFonts w:ascii="Cambria Math" w:hAnsi="Cambria Math"/>
              </w:rPr>
              <m:t>m</m:t>
            </m:r>
          </m:den>
        </m:f>
      </m:oMath>
      <w:r w:rsidRPr="00D92976">
        <w:t xml:space="preserve"> ] [ m - S(t</w:t>
      </w:r>
      <w:proofErr w:type="gramStart"/>
      <w:r w:rsidRPr="00D92976">
        <w:t>) ]</w:t>
      </w:r>
      <w:proofErr w:type="gramEnd"/>
      <w:r w:rsidRPr="00D92976">
        <w:tab/>
      </w:r>
      <w:r w:rsidRPr="00D92976">
        <w:tab/>
      </w:r>
      <w:r w:rsidRPr="00D92976">
        <w:tab/>
        <w:t>(9)</w:t>
      </w:r>
    </w:p>
    <w:p w14:paraId="302DFA9E" w14:textId="77777777" w:rsidR="007F1702" w:rsidRPr="00D92976" w:rsidRDefault="007F1702" w:rsidP="007F1702"/>
    <w:p w14:paraId="6EF44860" w14:textId="77777777" w:rsidR="007F1702" w:rsidRPr="00D92976" w:rsidRDefault="007F1702" w:rsidP="007F1702"/>
    <w:p w14:paraId="2C8987EF" w14:textId="77777777" w:rsidR="007F1702" w:rsidRPr="00D92976" w:rsidRDefault="007F1702" w:rsidP="007F1702">
      <w:r w:rsidRPr="00D92976">
        <w:t>Therefore,</w:t>
      </w:r>
    </w:p>
    <w:p w14:paraId="33309572" w14:textId="77777777" w:rsidR="007F1702" w:rsidRPr="00D92976" w:rsidRDefault="007F1702" w:rsidP="007F1702"/>
    <w:p w14:paraId="69E2040A" w14:textId="77777777" w:rsidR="007F1702" w:rsidRPr="00D92976" w:rsidRDefault="007F1702" w:rsidP="007F1702">
      <w:pPr>
        <w:jc w:val="center"/>
      </w:pPr>
      <w:r w:rsidRPr="00D92976">
        <w:t>s(t)=β</w:t>
      </w:r>
      <w:r w:rsidRPr="00D92976">
        <w:rPr>
          <w:vertAlign w:val="subscript"/>
        </w:rPr>
        <w:t>0</w:t>
      </w:r>
      <w:r w:rsidRPr="00D92976">
        <w:t xml:space="preserve"> + β</w:t>
      </w:r>
      <w:r w:rsidRPr="00D92976">
        <w:rPr>
          <w:vertAlign w:val="subscript"/>
        </w:rPr>
        <w:t>1</w:t>
      </w:r>
      <w:r w:rsidRPr="00D92976">
        <w:t xml:space="preserve"> S(t) + β</w:t>
      </w:r>
      <w:r w:rsidRPr="00D92976">
        <w:rPr>
          <w:vertAlign w:val="subscript"/>
        </w:rPr>
        <w:t>2</w:t>
      </w:r>
      <w:r w:rsidRPr="00D92976">
        <w:t xml:space="preserve"> S(t)</w:t>
      </w:r>
      <w:r w:rsidRPr="00D92976">
        <w:rPr>
          <w:vertAlign w:val="superscript"/>
        </w:rPr>
        <w:t>2</w:t>
      </w:r>
      <w:r w:rsidRPr="00D92976">
        <w:rPr>
          <w:vertAlign w:val="superscript"/>
        </w:rPr>
        <w:tab/>
      </w:r>
      <w:r w:rsidRPr="00D92976">
        <w:tab/>
      </w:r>
      <w:r w:rsidRPr="00D92976">
        <w:tab/>
        <w:t>(10)</w:t>
      </w:r>
    </w:p>
    <w:p w14:paraId="1EC1D45E" w14:textId="77777777" w:rsidR="007F1702" w:rsidRPr="00D92976" w:rsidRDefault="007F1702" w:rsidP="007F1702">
      <w:pPr>
        <w:pStyle w:val="NoSpacing"/>
        <w:rPr>
          <w:rFonts w:ascii="Times New Roman" w:hAnsi="Times New Roman" w:cs="Times New Roman"/>
          <w:sz w:val="24"/>
          <w:szCs w:val="24"/>
        </w:rPr>
      </w:pPr>
    </w:p>
    <w:p w14:paraId="0CFCE0BC" w14:textId="77777777" w:rsidR="007F1702" w:rsidRPr="00D92976" w:rsidRDefault="007F1702" w:rsidP="007F1702">
      <w:pPr>
        <w:pStyle w:val="NoSpacing"/>
        <w:rPr>
          <w:rFonts w:ascii="Times New Roman" w:hAnsi="Times New Roman" w:cs="Times New Roman"/>
          <w:sz w:val="24"/>
          <w:szCs w:val="24"/>
        </w:rPr>
      </w:pPr>
    </w:p>
    <w:p w14:paraId="5C4643D1" w14:textId="77777777" w:rsidR="007F1702" w:rsidRPr="00D92976" w:rsidRDefault="007F1702" w:rsidP="007F1702">
      <w:pPr>
        <w:pStyle w:val="NoSpacing"/>
        <w:rPr>
          <w:rFonts w:ascii="Times New Roman" w:hAnsi="Times New Roman" w:cs="Times New Roman"/>
          <w:sz w:val="24"/>
          <w:szCs w:val="24"/>
        </w:rPr>
      </w:pPr>
      <w:r w:rsidRPr="00D92976">
        <w:rPr>
          <w:rFonts w:ascii="Times New Roman" w:hAnsi="Times New Roman" w:cs="Times New Roman"/>
          <w:sz w:val="24"/>
          <w:szCs w:val="24"/>
        </w:rPr>
        <w:t>where:</w:t>
      </w:r>
    </w:p>
    <w:p w14:paraId="0EA4999F" w14:textId="77777777" w:rsidR="007F1702" w:rsidRPr="00D92976" w:rsidRDefault="007F1702" w:rsidP="007F1702">
      <w:pPr>
        <w:pStyle w:val="NoSpacing"/>
        <w:rPr>
          <w:rFonts w:ascii="Times New Roman" w:hAnsi="Times New Roman" w:cs="Times New Roman"/>
          <w:sz w:val="24"/>
          <w:szCs w:val="24"/>
        </w:rPr>
      </w:pPr>
    </w:p>
    <w:p w14:paraId="5BA6236E" w14:textId="77777777" w:rsidR="007F1702" w:rsidRPr="00D92976" w:rsidRDefault="007F1702" w:rsidP="007F1702">
      <w:pPr>
        <w:pStyle w:val="NoSpacing"/>
        <w:jc w:val="center"/>
        <w:rPr>
          <w:rFonts w:ascii="Times New Roman" w:hAnsi="Times New Roman" w:cs="Times New Roman"/>
          <w:sz w:val="24"/>
          <w:szCs w:val="24"/>
        </w:rPr>
      </w:pPr>
      <w:r w:rsidRPr="00D92976">
        <w:rPr>
          <w:rFonts w:ascii="Times New Roman" w:hAnsi="Times New Roman" w:cs="Times New Roman"/>
          <w:sz w:val="24"/>
          <w:szCs w:val="24"/>
        </w:rPr>
        <w:t>β</w:t>
      </w:r>
      <w:r w:rsidRPr="00D92976">
        <w:rPr>
          <w:rFonts w:ascii="Times New Roman" w:hAnsi="Times New Roman" w:cs="Times New Roman"/>
          <w:sz w:val="24"/>
          <w:szCs w:val="24"/>
          <w:vertAlign w:val="subscript"/>
        </w:rPr>
        <w:t>0</w:t>
      </w:r>
      <w:r w:rsidRPr="00D92976">
        <w:rPr>
          <w:rFonts w:ascii="Times New Roman" w:hAnsi="Times New Roman" w:cs="Times New Roman"/>
          <w:sz w:val="24"/>
          <w:szCs w:val="24"/>
        </w:rPr>
        <w:t xml:space="preserve"> = pm</w:t>
      </w:r>
      <w:r w:rsidRPr="00D92976">
        <w:rPr>
          <w:rFonts w:ascii="Times New Roman" w:hAnsi="Times New Roman" w:cs="Times New Roman"/>
          <w:sz w:val="24"/>
          <w:szCs w:val="24"/>
        </w:rPr>
        <w:tab/>
      </w:r>
      <w:r w:rsidRPr="00D92976">
        <w:rPr>
          <w:rFonts w:ascii="Times New Roman" w:hAnsi="Times New Roman" w:cs="Times New Roman"/>
          <w:sz w:val="24"/>
          <w:szCs w:val="24"/>
        </w:rPr>
        <w:tab/>
      </w:r>
      <w:r w:rsidRPr="00D92976">
        <w:rPr>
          <w:rFonts w:ascii="Times New Roman" w:hAnsi="Times New Roman" w:cs="Times New Roman"/>
          <w:sz w:val="24"/>
          <w:szCs w:val="24"/>
        </w:rPr>
        <w:tab/>
      </w:r>
      <w:r w:rsidRPr="00D92976">
        <w:rPr>
          <w:rFonts w:ascii="Times New Roman" w:hAnsi="Times New Roman" w:cs="Times New Roman"/>
          <w:sz w:val="24"/>
          <w:szCs w:val="24"/>
        </w:rPr>
        <w:tab/>
      </w:r>
      <w:r w:rsidRPr="00D92976">
        <w:rPr>
          <w:rFonts w:ascii="Times New Roman" w:hAnsi="Times New Roman" w:cs="Times New Roman"/>
          <w:sz w:val="24"/>
          <w:szCs w:val="24"/>
        </w:rPr>
        <w:tab/>
        <w:t>(11)</w:t>
      </w:r>
    </w:p>
    <w:p w14:paraId="0FAA156C" w14:textId="77777777" w:rsidR="007F1702" w:rsidRPr="00D92976" w:rsidRDefault="007F1702" w:rsidP="007F1702">
      <w:pPr>
        <w:pStyle w:val="NoSpacing"/>
        <w:jc w:val="center"/>
        <w:rPr>
          <w:rFonts w:ascii="Times New Roman" w:hAnsi="Times New Roman" w:cs="Times New Roman"/>
          <w:sz w:val="24"/>
          <w:szCs w:val="24"/>
        </w:rPr>
      </w:pPr>
      <w:r w:rsidRPr="00D92976">
        <w:rPr>
          <w:rFonts w:ascii="Times New Roman" w:hAnsi="Times New Roman" w:cs="Times New Roman"/>
          <w:sz w:val="24"/>
          <w:szCs w:val="24"/>
        </w:rPr>
        <w:t>β</w:t>
      </w:r>
      <w:r w:rsidRPr="00D92976">
        <w:rPr>
          <w:rFonts w:ascii="Times New Roman" w:hAnsi="Times New Roman" w:cs="Times New Roman"/>
          <w:sz w:val="24"/>
          <w:szCs w:val="24"/>
          <w:vertAlign w:val="subscript"/>
        </w:rPr>
        <w:t>1</w:t>
      </w:r>
      <w:r w:rsidRPr="00D92976">
        <w:rPr>
          <w:rFonts w:ascii="Times New Roman" w:hAnsi="Times New Roman" w:cs="Times New Roman"/>
          <w:sz w:val="24"/>
          <w:szCs w:val="24"/>
        </w:rPr>
        <w:t xml:space="preserve"> = q-p</w:t>
      </w:r>
      <w:r w:rsidRPr="00D92976">
        <w:rPr>
          <w:rFonts w:ascii="Times New Roman" w:hAnsi="Times New Roman" w:cs="Times New Roman"/>
          <w:sz w:val="24"/>
          <w:szCs w:val="24"/>
        </w:rPr>
        <w:tab/>
      </w:r>
      <w:r w:rsidRPr="00D92976">
        <w:rPr>
          <w:rFonts w:ascii="Times New Roman" w:hAnsi="Times New Roman" w:cs="Times New Roman"/>
          <w:sz w:val="24"/>
          <w:szCs w:val="24"/>
        </w:rPr>
        <w:tab/>
      </w:r>
      <w:r w:rsidRPr="00D92976">
        <w:rPr>
          <w:rFonts w:ascii="Times New Roman" w:hAnsi="Times New Roman" w:cs="Times New Roman"/>
          <w:sz w:val="24"/>
          <w:szCs w:val="24"/>
        </w:rPr>
        <w:tab/>
      </w:r>
      <w:r w:rsidRPr="00D92976">
        <w:rPr>
          <w:rFonts w:ascii="Times New Roman" w:hAnsi="Times New Roman" w:cs="Times New Roman"/>
          <w:sz w:val="24"/>
          <w:szCs w:val="24"/>
        </w:rPr>
        <w:tab/>
      </w:r>
      <w:r w:rsidRPr="00D92976">
        <w:rPr>
          <w:rFonts w:ascii="Times New Roman" w:hAnsi="Times New Roman" w:cs="Times New Roman"/>
          <w:sz w:val="24"/>
          <w:szCs w:val="24"/>
        </w:rPr>
        <w:tab/>
        <w:t>(12)</w:t>
      </w:r>
    </w:p>
    <w:p w14:paraId="0B047747" w14:textId="77777777" w:rsidR="007F1702" w:rsidRPr="00D92976" w:rsidRDefault="007F1702" w:rsidP="007F1702">
      <w:pPr>
        <w:pStyle w:val="NoSpacing"/>
        <w:jc w:val="center"/>
        <w:rPr>
          <w:rFonts w:ascii="Times New Roman" w:hAnsi="Times New Roman" w:cs="Times New Roman"/>
          <w:sz w:val="24"/>
          <w:szCs w:val="24"/>
        </w:rPr>
      </w:pPr>
      <w:r w:rsidRPr="00D92976">
        <w:rPr>
          <w:rFonts w:ascii="Times New Roman" w:hAnsi="Times New Roman" w:cs="Times New Roman"/>
          <w:sz w:val="24"/>
          <w:szCs w:val="24"/>
        </w:rPr>
        <w:t>β</w:t>
      </w:r>
      <w:r w:rsidRPr="00D92976">
        <w:rPr>
          <w:rFonts w:ascii="Times New Roman" w:hAnsi="Times New Roman" w:cs="Times New Roman"/>
          <w:sz w:val="24"/>
          <w:szCs w:val="24"/>
          <w:vertAlign w:val="subscript"/>
        </w:rPr>
        <w:t>2</w:t>
      </w:r>
      <w:r w:rsidRPr="00D92976">
        <w:rPr>
          <w:rFonts w:ascii="Times New Roman" w:hAnsi="Times New Roman" w:cs="Times New Roman"/>
          <w:sz w:val="24"/>
          <w:szCs w:val="24"/>
        </w:rPr>
        <w:t xml:space="preserve"> = -q/m</w:t>
      </w:r>
      <w:r w:rsidRPr="00D92976">
        <w:rPr>
          <w:rFonts w:ascii="Times New Roman" w:hAnsi="Times New Roman" w:cs="Times New Roman"/>
          <w:sz w:val="24"/>
          <w:szCs w:val="24"/>
        </w:rPr>
        <w:tab/>
      </w:r>
      <w:r w:rsidRPr="00D92976">
        <w:rPr>
          <w:rFonts w:ascii="Times New Roman" w:hAnsi="Times New Roman" w:cs="Times New Roman"/>
          <w:sz w:val="24"/>
          <w:szCs w:val="24"/>
        </w:rPr>
        <w:tab/>
      </w:r>
      <w:r w:rsidRPr="00D92976">
        <w:rPr>
          <w:rFonts w:ascii="Times New Roman" w:hAnsi="Times New Roman" w:cs="Times New Roman"/>
          <w:sz w:val="24"/>
          <w:szCs w:val="24"/>
        </w:rPr>
        <w:tab/>
      </w:r>
      <w:r w:rsidRPr="00D92976">
        <w:rPr>
          <w:rFonts w:ascii="Times New Roman" w:hAnsi="Times New Roman" w:cs="Times New Roman"/>
          <w:sz w:val="24"/>
          <w:szCs w:val="24"/>
        </w:rPr>
        <w:tab/>
      </w:r>
      <w:r w:rsidRPr="00D92976">
        <w:rPr>
          <w:rFonts w:ascii="Times New Roman" w:hAnsi="Times New Roman" w:cs="Times New Roman"/>
          <w:sz w:val="24"/>
          <w:szCs w:val="24"/>
        </w:rPr>
        <w:tab/>
        <w:t>(13)</w:t>
      </w:r>
    </w:p>
    <w:p w14:paraId="45608442" w14:textId="77777777" w:rsidR="007F1702" w:rsidRPr="00D92976" w:rsidRDefault="007F1702" w:rsidP="007F1702">
      <w:pPr>
        <w:pStyle w:val="NoSpacing"/>
        <w:rPr>
          <w:rFonts w:ascii="Times New Roman" w:hAnsi="Times New Roman" w:cs="Times New Roman"/>
          <w:sz w:val="24"/>
          <w:szCs w:val="24"/>
        </w:rPr>
      </w:pPr>
    </w:p>
    <w:p w14:paraId="22BEAAED" w14:textId="0C7ECC08" w:rsidR="007F1702" w:rsidRPr="00D92976" w:rsidRDefault="007F1702" w:rsidP="007F1702">
      <w:pPr>
        <w:pStyle w:val="NoSpacing"/>
        <w:spacing w:line="360" w:lineRule="auto"/>
        <w:rPr>
          <w:rFonts w:ascii="Times New Roman" w:hAnsi="Times New Roman" w:cs="Times New Roman"/>
          <w:sz w:val="24"/>
          <w:szCs w:val="24"/>
        </w:rPr>
      </w:pPr>
      <w:r w:rsidRPr="00D92976">
        <w:rPr>
          <w:rFonts w:ascii="Times New Roman" w:hAnsi="Times New Roman" w:cs="Times New Roman"/>
          <w:sz w:val="24"/>
          <w:szCs w:val="24"/>
        </w:rPr>
        <w:t xml:space="preserve">Equation </w:t>
      </w:r>
      <w:r w:rsidR="001505FB">
        <w:rPr>
          <w:rFonts w:ascii="Times New Roman" w:hAnsi="Times New Roman" w:cs="Times New Roman"/>
          <w:sz w:val="24"/>
          <w:szCs w:val="24"/>
        </w:rPr>
        <w:t>10</w:t>
      </w:r>
      <w:r w:rsidRPr="00D92976">
        <w:rPr>
          <w:rFonts w:ascii="Times New Roman" w:hAnsi="Times New Roman" w:cs="Times New Roman"/>
          <w:sz w:val="24"/>
          <w:szCs w:val="24"/>
        </w:rPr>
        <w:t xml:space="preserve"> may be estimated with an Ordinary Least Square</w:t>
      </w:r>
      <w:r w:rsidR="0007442C">
        <w:rPr>
          <w:rFonts w:ascii="Times New Roman" w:hAnsi="Times New Roman" w:cs="Times New Roman"/>
          <w:sz w:val="24"/>
          <w:szCs w:val="24"/>
        </w:rPr>
        <w:t>s</w:t>
      </w:r>
      <w:r w:rsidRPr="00D92976">
        <w:rPr>
          <w:rFonts w:ascii="Times New Roman" w:hAnsi="Times New Roman" w:cs="Times New Roman"/>
          <w:sz w:val="24"/>
          <w:szCs w:val="24"/>
        </w:rPr>
        <w:t xml:space="preserve"> (OLS) regression of the number of adopters (or number of products adopted) against the cumulative number of adopters (or number of product</w:t>
      </w:r>
      <w:r>
        <w:rPr>
          <w:rFonts w:ascii="Times New Roman" w:hAnsi="Times New Roman" w:cs="Times New Roman"/>
          <w:sz w:val="24"/>
          <w:szCs w:val="24"/>
        </w:rPr>
        <w:t>s</w:t>
      </w:r>
      <w:r w:rsidRPr="00D92976">
        <w:rPr>
          <w:rFonts w:ascii="Times New Roman" w:hAnsi="Times New Roman" w:cs="Times New Roman"/>
          <w:sz w:val="24"/>
          <w:szCs w:val="24"/>
        </w:rPr>
        <w:t xml:space="preserve"> adopted).</w:t>
      </w:r>
    </w:p>
    <w:p w14:paraId="07AFFC80" w14:textId="77777777" w:rsidR="007F1702" w:rsidRPr="00D92976" w:rsidRDefault="007F1702" w:rsidP="007F1702">
      <w:pPr>
        <w:pStyle w:val="NoSpacing"/>
        <w:rPr>
          <w:rFonts w:ascii="Times New Roman" w:hAnsi="Times New Roman" w:cs="Times New Roman"/>
          <w:sz w:val="24"/>
          <w:szCs w:val="24"/>
        </w:rPr>
      </w:pPr>
      <w:r w:rsidRPr="00D92976">
        <w:rPr>
          <w:rFonts w:ascii="Times New Roman" w:hAnsi="Times New Roman" w:cs="Times New Roman"/>
          <w:sz w:val="24"/>
          <w:szCs w:val="24"/>
        </w:rPr>
        <w:t xml:space="preserve"> </w:t>
      </w:r>
    </w:p>
    <w:p w14:paraId="05766909" w14:textId="77777777" w:rsidR="007F1702" w:rsidRPr="00D92976" w:rsidRDefault="007F1702" w:rsidP="007F1702">
      <w:pPr>
        <w:pStyle w:val="NoSpacing"/>
        <w:rPr>
          <w:rFonts w:ascii="Times New Roman" w:hAnsi="Times New Roman" w:cs="Times New Roman"/>
          <w:sz w:val="24"/>
          <w:szCs w:val="24"/>
        </w:rPr>
      </w:pPr>
      <w:r w:rsidRPr="00D92976">
        <w:rPr>
          <w:rFonts w:ascii="Times New Roman" w:hAnsi="Times New Roman" w:cs="Times New Roman"/>
          <w:sz w:val="24"/>
          <w:szCs w:val="24"/>
        </w:rPr>
        <w:t>Since:</w:t>
      </w:r>
    </w:p>
    <w:p w14:paraId="2AA82A07" w14:textId="77777777" w:rsidR="007F1702" w:rsidRPr="00D92976" w:rsidRDefault="007F1702" w:rsidP="007F1702">
      <w:pPr>
        <w:pStyle w:val="NoSpacing"/>
        <w:rPr>
          <w:rFonts w:ascii="Times New Roman" w:hAnsi="Times New Roman" w:cs="Times New Roman"/>
          <w:sz w:val="24"/>
          <w:szCs w:val="24"/>
        </w:rPr>
      </w:pPr>
    </w:p>
    <w:p w14:paraId="10612B62" w14:textId="77777777" w:rsidR="007F1702" w:rsidRPr="00D92976" w:rsidRDefault="007F1702" w:rsidP="007F1702">
      <w:pPr>
        <w:pStyle w:val="NoSpacing"/>
        <w:jc w:val="center"/>
        <w:rPr>
          <w:rFonts w:ascii="Times New Roman" w:hAnsi="Times New Roman" w:cs="Times New Roman"/>
          <w:sz w:val="24"/>
          <w:szCs w:val="24"/>
        </w:rPr>
      </w:pPr>
      <w:r w:rsidRPr="00D92976">
        <w:rPr>
          <w:rFonts w:ascii="Times New Roman" w:hAnsi="Times New Roman" w:cs="Times New Roman"/>
          <w:sz w:val="24"/>
          <w:szCs w:val="24"/>
        </w:rPr>
        <w:t>β</w:t>
      </w:r>
      <w:r w:rsidRPr="00D92976">
        <w:rPr>
          <w:rFonts w:ascii="Times New Roman" w:hAnsi="Times New Roman" w:cs="Times New Roman"/>
          <w:sz w:val="24"/>
          <w:szCs w:val="24"/>
          <w:vertAlign w:val="subscript"/>
        </w:rPr>
        <w:t>1</w:t>
      </w:r>
      <w:r w:rsidRPr="00D92976">
        <w:rPr>
          <w:rFonts w:ascii="Times New Roman" w:hAnsi="Times New Roman" w:cs="Times New Roman"/>
          <w:sz w:val="24"/>
          <w:szCs w:val="24"/>
        </w:rPr>
        <w:t xml:space="preserve"> = q-p = -m β</w:t>
      </w:r>
      <w:r w:rsidRPr="00D92976">
        <w:rPr>
          <w:rFonts w:ascii="Times New Roman" w:hAnsi="Times New Roman" w:cs="Times New Roman"/>
          <w:sz w:val="24"/>
          <w:szCs w:val="24"/>
          <w:vertAlign w:val="subscript"/>
        </w:rPr>
        <w:t>2</w:t>
      </w:r>
      <w:r w:rsidRPr="00D92976">
        <w:rPr>
          <w:rFonts w:ascii="Times New Roman" w:hAnsi="Times New Roman" w:cs="Times New Roman"/>
          <w:sz w:val="24"/>
          <w:szCs w:val="24"/>
        </w:rPr>
        <w:t xml:space="preserve"> – (β</w:t>
      </w:r>
      <w:r w:rsidRPr="00D92976">
        <w:rPr>
          <w:rFonts w:ascii="Times New Roman" w:hAnsi="Times New Roman" w:cs="Times New Roman"/>
          <w:sz w:val="24"/>
          <w:szCs w:val="24"/>
          <w:vertAlign w:val="subscript"/>
        </w:rPr>
        <w:t>0</w:t>
      </w:r>
      <w:r w:rsidRPr="00D92976">
        <w:rPr>
          <w:rFonts w:ascii="Times New Roman" w:hAnsi="Times New Roman" w:cs="Times New Roman"/>
          <w:sz w:val="24"/>
          <w:szCs w:val="24"/>
        </w:rPr>
        <w:t>/m)</w:t>
      </w:r>
      <w:r w:rsidRPr="00D92976">
        <w:rPr>
          <w:rFonts w:ascii="Times New Roman" w:hAnsi="Times New Roman" w:cs="Times New Roman"/>
          <w:sz w:val="24"/>
          <w:szCs w:val="24"/>
        </w:rPr>
        <w:tab/>
      </w:r>
      <w:r w:rsidRPr="00D92976">
        <w:rPr>
          <w:rFonts w:ascii="Times New Roman" w:hAnsi="Times New Roman" w:cs="Times New Roman"/>
          <w:sz w:val="24"/>
          <w:szCs w:val="24"/>
        </w:rPr>
        <w:tab/>
      </w:r>
      <w:r w:rsidRPr="00D92976">
        <w:rPr>
          <w:rFonts w:ascii="Times New Roman" w:hAnsi="Times New Roman" w:cs="Times New Roman"/>
          <w:sz w:val="24"/>
          <w:szCs w:val="24"/>
        </w:rPr>
        <w:tab/>
        <w:t>(14)</w:t>
      </w:r>
    </w:p>
    <w:p w14:paraId="7ACA0419" w14:textId="77777777" w:rsidR="007F1702" w:rsidRPr="00D92976" w:rsidRDefault="007F1702" w:rsidP="007F1702">
      <w:pPr>
        <w:pStyle w:val="NoSpacing"/>
        <w:rPr>
          <w:rFonts w:ascii="Times New Roman" w:hAnsi="Times New Roman" w:cs="Times New Roman"/>
          <w:sz w:val="24"/>
          <w:szCs w:val="24"/>
        </w:rPr>
      </w:pPr>
    </w:p>
    <w:p w14:paraId="330C2772" w14:textId="77777777" w:rsidR="007F1702" w:rsidRPr="00D92976" w:rsidRDefault="007F1702" w:rsidP="007F1702">
      <w:pPr>
        <w:pStyle w:val="NoSpacing"/>
        <w:rPr>
          <w:rFonts w:ascii="Times New Roman" w:hAnsi="Times New Roman" w:cs="Times New Roman"/>
          <w:sz w:val="24"/>
          <w:szCs w:val="24"/>
        </w:rPr>
      </w:pPr>
      <w:r w:rsidRPr="00D92976">
        <w:rPr>
          <w:rFonts w:ascii="Times New Roman" w:hAnsi="Times New Roman" w:cs="Times New Roman"/>
          <w:sz w:val="24"/>
          <w:szCs w:val="24"/>
        </w:rPr>
        <w:t>we obtain a quadratic equation in m:</w:t>
      </w:r>
    </w:p>
    <w:p w14:paraId="74521DB2" w14:textId="77777777" w:rsidR="007F1702" w:rsidRPr="00D92976" w:rsidRDefault="007F1702" w:rsidP="007F1702"/>
    <w:p w14:paraId="0D4A3B57" w14:textId="77777777" w:rsidR="007F1702" w:rsidRPr="00D92976" w:rsidRDefault="007F1702" w:rsidP="007F1702">
      <w:pPr>
        <w:jc w:val="center"/>
      </w:pPr>
      <w:r w:rsidRPr="00D92976">
        <w:t>β</w:t>
      </w:r>
      <w:r w:rsidRPr="00D92976">
        <w:rPr>
          <w:vertAlign w:val="subscript"/>
        </w:rPr>
        <w:t>2</w:t>
      </w:r>
      <w:r w:rsidRPr="00D92976">
        <w:t>m</w:t>
      </w:r>
      <w:r w:rsidRPr="00D92976">
        <w:rPr>
          <w:vertAlign w:val="superscript"/>
        </w:rPr>
        <w:t>2</w:t>
      </w:r>
      <w:r w:rsidRPr="00D92976">
        <w:t xml:space="preserve"> + β</w:t>
      </w:r>
      <w:r w:rsidRPr="00D92976">
        <w:rPr>
          <w:vertAlign w:val="subscript"/>
        </w:rPr>
        <w:t>1</w:t>
      </w:r>
      <w:r w:rsidRPr="00D92976">
        <w:t>m + β</w:t>
      </w:r>
      <w:r w:rsidRPr="00D92976">
        <w:rPr>
          <w:vertAlign w:val="subscript"/>
        </w:rPr>
        <w:t>0</w:t>
      </w:r>
      <w:r w:rsidRPr="00D92976">
        <w:t xml:space="preserve"> = 0</w:t>
      </w:r>
      <w:r w:rsidRPr="00D92976">
        <w:tab/>
      </w:r>
      <w:r w:rsidRPr="00D92976">
        <w:tab/>
      </w:r>
      <w:r w:rsidRPr="00D92976">
        <w:tab/>
      </w:r>
      <w:r w:rsidRPr="00D92976">
        <w:tab/>
        <w:t>(15)</w:t>
      </w:r>
    </w:p>
    <w:p w14:paraId="73D32DE0" w14:textId="77777777" w:rsidR="007F1702" w:rsidRPr="00D92976" w:rsidRDefault="007F1702" w:rsidP="007F1702"/>
    <w:p w14:paraId="0793F033" w14:textId="77777777" w:rsidR="007F1702" w:rsidRPr="00D92976" w:rsidRDefault="007F1702" w:rsidP="007F1702">
      <w:r w:rsidRPr="00D92976">
        <w:t xml:space="preserve">we solve equation (15) </w:t>
      </w:r>
      <w:proofErr w:type="spellStart"/>
      <w:r w:rsidRPr="00D92976">
        <w:t>for m</w:t>
      </w:r>
      <w:proofErr w:type="spellEnd"/>
      <w:r w:rsidRPr="00D92976">
        <w:t>, and then we may use the value to solve for:</w:t>
      </w:r>
    </w:p>
    <w:p w14:paraId="517297BD" w14:textId="77777777" w:rsidR="007F1702" w:rsidRPr="00D92976" w:rsidRDefault="007F1702" w:rsidP="007F1702"/>
    <w:p w14:paraId="343404E1" w14:textId="77777777" w:rsidR="007F1702" w:rsidRPr="00D92976" w:rsidRDefault="007F1702" w:rsidP="007F1702">
      <w:pPr>
        <w:pStyle w:val="NoSpacing"/>
        <w:jc w:val="center"/>
        <w:rPr>
          <w:rFonts w:ascii="Times New Roman" w:hAnsi="Times New Roman" w:cs="Times New Roman"/>
          <w:sz w:val="24"/>
          <w:szCs w:val="24"/>
        </w:rPr>
      </w:pPr>
      <w:r w:rsidRPr="00D92976">
        <w:rPr>
          <w:rFonts w:ascii="Times New Roman" w:hAnsi="Times New Roman" w:cs="Times New Roman"/>
          <w:sz w:val="24"/>
          <w:szCs w:val="24"/>
        </w:rPr>
        <w:t>p= β</w:t>
      </w:r>
      <w:r w:rsidRPr="00D92976">
        <w:rPr>
          <w:rFonts w:ascii="Times New Roman" w:hAnsi="Times New Roman" w:cs="Times New Roman"/>
          <w:sz w:val="24"/>
          <w:szCs w:val="24"/>
          <w:vertAlign w:val="subscript"/>
        </w:rPr>
        <w:t>0</w:t>
      </w:r>
      <w:r w:rsidRPr="00D92976">
        <w:rPr>
          <w:rFonts w:ascii="Times New Roman" w:hAnsi="Times New Roman" w:cs="Times New Roman"/>
          <w:sz w:val="24"/>
          <w:szCs w:val="24"/>
        </w:rPr>
        <w:t xml:space="preserve">/m </w:t>
      </w:r>
      <w:r w:rsidRPr="00D92976">
        <w:rPr>
          <w:rFonts w:ascii="Times New Roman" w:hAnsi="Times New Roman" w:cs="Times New Roman"/>
          <w:sz w:val="24"/>
          <w:szCs w:val="24"/>
        </w:rPr>
        <w:tab/>
      </w:r>
      <w:r w:rsidRPr="00D92976">
        <w:rPr>
          <w:rFonts w:ascii="Times New Roman" w:hAnsi="Times New Roman" w:cs="Times New Roman"/>
          <w:sz w:val="24"/>
          <w:szCs w:val="24"/>
        </w:rPr>
        <w:tab/>
      </w:r>
      <w:r w:rsidRPr="00D92976">
        <w:rPr>
          <w:rFonts w:ascii="Times New Roman" w:hAnsi="Times New Roman" w:cs="Times New Roman"/>
          <w:sz w:val="24"/>
          <w:szCs w:val="24"/>
        </w:rPr>
        <w:tab/>
      </w:r>
      <w:r w:rsidRPr="00D92976">
        <w:rPr>
          <w:rFonts w:ascii="Times New Roman" w:hAnsi="Times New Roman" w:cs="Times New Roman"/>
          <w:sz w:val="24"/>
          <w:szCs w:val="24"/>
        </w:rPr>
        <w:tab/>
      </w:r>
      <w:r w:rsidRPr="00D92976">
        <w:rPr>
          <w:rFonts w:ascii="Times New Roman" w:hAnsi="Times New Roman" w:cs="Times New Roman"/>
          <w:sz w:val="24"/>
          <w:szCs w:val="24"/>
        </w:rPr>
        <w:tab/>
        <w:t>(16)</w:t>
      </w:r>
    </w:p>
    <w:p w14:paraId="4AABEFB3" w14:textId="77777777" w:rsidR="007F1702" w:rsidRPr="00D92976" w:rsidRDefault="007F1702" w:rsidP="007F1702">
      <w:pPr>
        <w:pStyle w:val="NoSpacing"/>
        <w:jc w:val="center"/>
        <w:rPr>
          <w:rFonts w:ascii="Times New Roman" w:hAnsi="Times New Roman" w:cs="Times New Roman"/>
          <w:sz w:val="24"/>
          <w:szCs w:val="24"/>
        </w:rPr>
      </w:pPr>
    </w:p>
    <w:p w14:paraId="619BFC44" w14:textId="5BA1A876" w:rsidR="007F1702" w:rsidRDefault="007F1702" w:rsidP="007F1702">
      <w:pPr>
        <w:pStyle w:val="NoSpacing"/>
        <w:jc w:val="center"/>
        <w:rPr>
          <w:rFonts w:ascii="Times New Roman" w:hAnsi="Times New Roman" w:cs="Times New Roman"/>
          <w:sz w:val="24"/>
          <w:szCs w:val="24"/>
        </w:rPr>
        <w:sectPr w:rsidR="007F1702" w:rsidSect="00C35650">
          <w:headerReference w:type="default" r:id="rId48"/>
          <w:footerReference w:type="even" r:id="rId49"/>
          <w:footerReference w:type="default" r:id="rId50"/>
          <w:footnotePr>
            <w:numRestart w:val="eachSect"/>
          </w:footnotePr>
          <w:pgSz w:w="11900" w:h="16840"/>
          <w:pgMar w:top="1440" w:right="1440" w:bottom="1440" w:left="1440" w:header="708" w:footer="708" w:gutter="0"/>
          <w:pgNumType w:start="1"/>
          <w:cols w:space="708"/>
          <w:docGrid w:linePitch="360"/>
        </w:sectPr>
      </w:pPr>
      <w:r w:rsidRPr="00D92976">
        <w:rPr>
          <w:rFonts w:ascii="Times New Roman" w:hAnsi="Times New Roman" w:cs="Times New Roman"/>
          <w:sz w:val="24"/>
          <w:szCs w:val="24"/>
        </w:rPr>
        <w:t>q= -mβ</w:t>
      </w:r>
      <w:r w:rsidRPr="00D92976">
        <w:rPr>
          <w:rFonts w:ascii="Times New Roman" w:hAnsi="Times New Roman" w:cs="Times New Roman"/>
          <w:sz w:val="24"/>
          <w:szCs w:val="24"/>
          <w:vertAlign w:val="subscript"/>
        </w:rPr>
        <w:t>2</w:t>
      </w:r>
      <w:r w:rsidRPr="00D92976">
        <w:rPr>
          <w:rFonts w:ascii="Times New Roman" w:hAnsi="Times New Roman" w:cs="Times New Roman"/>
          <w:sz w:val="24"/>
          <w:szCs w:val="24"/>
          <w:vertAlign w:val="subscript"/>
        </w:rPr>
        <w:tab/>
      </w:r>
      <w:r w:rsidRPr="00D92976">
        <w:rPr>
          <w:rFonts w:ascii="Times New Roman" w:hAnsi="Times New Roman" w:cs="Times New Roman"/>
          <w:sz w:val="24"/>
          <w:szCs w:val="24"/>
          <w:vertAlign w:val="subscript"/>
        </w:rPr>
        <w:tab/>
      </w:r>
      <w:r w:rsidRPr="00D92976">
        <w:rPr>
          <w:rFonts w:ascii="Times New Roman" w:hAnsi="Times New Roman" w:cs="Times New Roman"/>
          <w:sz w:val="24"/>
          <w:szCs w:val="24"/>
          <w:vertAlign w:val="subscript"/>
        </w:rPr>
        <w:tab/>
      </w:r>
      <w:r w:rsidRPr="00D92976">
        <w:rPr>
          <w:rFonts w:ascii="Times New Roman" w:hAnsi="Times New Roman" w:cs="Times New Roman"/>
          <w:sz w:val="24"/>
          <w:szCs w:val="24"/>
          <w:vertAlign w:val="subscript"/>
        </w:rPr>
        <w:tab/>
      </w:r>
      <w:r w:rsidRPr="00D92976">
        <w:rPr>
          <w:rFonts w:ascii="Times New Roman" w:hAnsi="Times New Roman" w:cs="Times New Roman"/>
          <w:sz w:val="24"/>
          <w:szCs w:val="24"/>
          <w:vertAlign w:val="subscript"/>
        </w:rPr>
        <w:tab/>
      </w:r>
      <w:r w:rsidRPr="00D92976">
        <w:rPr>
          <w:rFonts w:ascii="Times New Roman" w:hAnsi="Times New Roman" w:cs="Times New Roman"/>
          <w:sz w:val="24"/>
          <w:szCs w:val="24"/>
        </w:rPr>
        <w:t>(1</w:t>
      </w:r>
      <w:r>
        <w:rPr>
          <w:rFonts w:ascii="Times New Roman" w:hAnsi="Times New Roman" w:cs="Times New Roman"/>
          <w:sz w:val="24"/>
          <w:szCs w:val="24"/>
        </w:rPr>
        <w:t>7</w:t>
      </w:r>
      <w:r w:rsidR="00CC5429">
        <w:rPr>
          <w:rFonts w:ascii="Times New Roman" w:hAnsi="Times New Roman" w:cs="Times New Roman"/>
          <w:sz w:val="24"/>
          <w:szCs w:val="24"/>
        </w:rPr>
        <w:t xml:space="preserve">) </w:t>
      </w:r>
    </w:p>
    <w:p w14:paraId="75D57C48" w14:textId="38299891" w:rsidR="007F1702" w:rsidRPr="00CC5429" w:rsidRDefault="007F1702" w:rsidP="00CC5429">
      <w:pPr>
        <w:pBdr>
          <w:top w:val="nil"/>
          <w:left w:val="nil"/>
          <w:bottom w:val="nil"/>
          <w:right w:val="nil"/>
          <w:between w:val="nil"/>
        </w:pBdr>
        <w:spacing w:after="200" w:line="360" w:lineRule="auto"/>
        <w:jc w:val="both"/>
        <w:rPr>
          <w:color w:val="0F4761" w:themeColor="accent1" w:themeShade="BF"/>
          <w:sz w:val="32"/>
          <w:szCs w:val="32"/>
        </w:rPr>
      </w:pPr>
      <w:r w:rsidRPr="00CC5429">
        <w:rPr>
          <w:color w:val="0F4761" w:themeColor="accent1" w:themeShade="BF"/>
          <w:sz w:val="32"/>
          <w:szCs w:val="32"/>
        </w:rPr>
        <w:lastRenderedPageBreak/>
        <w:t>Appendix E: Can Challenge Timeline and Partners</w:t>
      </w:r>
    </w:p>
    <w:p w14:paraId="1A0DC0C8" w14:textId="77777777" w:rsidR="007F1702" w:rsidRPr="00CC5429" w:rsidRDefault="007F1702" w:rsidP="00CC5429">
      <w:pPr>
        <w:pBdr>
          <w:top w:val="nil"/>
          <w:left w:val="nil"/>
          <w:bottom w:val="nil"/>
          <w:right w:val="nil"/>
          <w:between w:val="nil"/>
        </w:pBdr>
        <w:spacing w:after="200" w:line="360" w:lineRule="auto"/>
        <w:jc w:val="both"/>
      </w:pPr>
      <w:r w:rsidRPr="00CC5429">
        <w:rPr>
          <w:lang w:val="en-US"/>
        </w:rPr>
        <w:t xml:space="preserve">Please note that, to comply with both our (UEA) and our partners' research ethics boards, and to adhere to GDPR regulations for our partners, our 'access' to participants was restricted purely based </w:t>
      </w:r>
      <w:proofErr w:type="gramStart"/>
      <w:r w:rsidRPr="00CC5429">
        <w:rPr>
          <w:lang w:val="en-US"/>
        </w:rPr>
        <w:t>on:</w:t>
      </w:r>
      <w:proofErr w:type="gramEnd"/>
      <w:r w:rsidRPr="00CC5429">
        <w:rPr>
          <w:lang w:val="en-US"/>
        </w:rPr>
        <w:t xml:space="preserve"> location entry; bin installation; counting and recording of can recycling.  We were provided with estimates of participants per location, and in RE/SE we were given occupancy v non-occupancy data.  However, no other demographic or individual identifiers were issued as part of this study.  In the case of RE, this was a strict requirement for our partner, as a landlord, </w:t>
      </w:r>
      <w:proofErr w:type="gramStart"/>
      <w:r w:rsidRPr="00CC5429">
        <w:rPr>
          <w:lang w:val="en-US"/>
        </w:rPr>
        <w:t>in order to</w:t>
      </w:r>
      <w:proofErr w:type="gramEnd"/>
      <w:r w:rsidRPr="00CC5429">
        <w:rPr>
          <w:lang w:val="en-US"/>
        </w:rPr>
        <w:t xml:space="preserve"> permit this study. </w:t>
      </w:r>
    </w:p>
    <w:p w14:paraId="1CA97E6B" w14:textId="723B0D0D" w:rsidR="007F1702" w:rsidRPr="00CC5429" w:rsidRDefault="007F1702" w:rsidP="00CC5429">
      <w:pPr>
        <w:pStyle w:val="NoSpacing"/>
        <w:keepNext/>
        <w:rPr>
          <w:rFonts w:ascii="Times New Roman" w:hAnsi="Times New Roman" w:cs="Times New Roman"/>
        </w:rPr>
      </w:pPr>
      <w:r w:rsidRPr="00CC5429">
        <w:rPr>
          <w:rFonts w:ascii="Times New Roman" w:hAnsi="Times New Roman" w:cs="Times New Roman"/>
          <w:noProof/>
          <w:sz w:val="24"/>
          <w:szCs w:val="24"/>
        </w:rPr>
        <w:drawing>
          <wp:inline distT="0" distB="0" distL="0" distR="0" wp14:anchorId="1E0E9500" wp14:editId="7F247D1B">
            <wp:extent cx="8863330" cy="2312670"/>
            <wp:effectExtent l="0" t="0" r="1270" b="0"/>
            <wp:docPr id="1551574793" name="Picture 3" descr="A calendar with a number of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74793" name="Picture 3" descr="A calendar with a number of squares&#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8863330" cy="2312670"/>
                    </a:xfrm>
                    <a:prstGeom prst="rect">
                      <a:avLst/>
                    </a:prstGeom>
                  </pic:spPr>
                </pic:pic>
              </a:graphicData>
            </a:graphic>
          </wp:inline>
        </w:drawing>
      </w:r>
    </w:p>
    <w:p w14:paraId="2D638678" w14:textId="21E036A1" w:rsidR="007F1702" w:rsidRPr="00CC5429" w:rsidRDefault="007F1702" w:rsidP="00CC5429">
      <w:pPr>
        <w:pStyle w:val="Caption"/>
        <w:jc w:val="both"/>
        <w:rPr>
          <w:rFonts w:ascii="Times New Roman" w:hAnsi="Times New Roman" w:cs="Times New Roman"/>
          <w:i w:val="0"/>
          <w:iCs w:val="0"/>
          <w:color w:val="000000" w:themeColor="text1"/>
          <w:sz w:val="20"/>
          <w:szCs w:val="20"/>
        </w:rPr>
      </w:pPr>
      <w:r w:rsidRPr="00CC5429">
        <w:rPr>
          <w:rFonts w:ascii="Times New Roman" w:hAnsi="Times New Roman" w:cs="Times New Roman"/>
          <w:i w:val="0"/>
          <w:iCs w:val="0"/>
          <w:color w:val="000000" w:themeColor="text1"/>
          <w:sz w:val="20"/>
          <w:szCs w:val="20"/>
        </w:rPr>
        <w:t xml:space="preserve">Figure </w:t>
      </w:r>
      <w:r w:rsidRPr="00CC5429">
        <w:rPr>
          <w:rFonts w:ascii="Times New Roman" w:hAnsi="Times New Roman" w:cs="Times New Roman"/>
          <w:i w:val="0"/>
          <w:iCs w:val="0"/>
          <w:color w:val="000000" w:themeColor="text1"/>
          <w:sz w:val="20"/>
          <w:szCs w:val="20"/>
        </w:rPr>
        <w:fldChar w:fldCharType="begin"/>
      </w:r>
      <w:r w:rsidRPr="00CC5429">
        <w:rPr>
          <w:rFonts w:ascii="Times New Roman" w:hAnsi="Times New Roman" w:cs="Times New Roman"/>
          <w:i w:val="0"/>
          <w:iCs w:val="0"/>
          <w:color w:val="000000" w:themeColor="text1"/>
          <w:sz w:val="20"/>
          <w:szCs w:val="20"/>
        </w:rPr>
        <w:instrText xml:space="preserve"> SEQ Figure \* ARABIC </w:instrText>
      </w:r>
      <w:r w:rsidRPr="00CC5429">
        <w:rPr>
          <w:rFonts w:ascii="Times New Roman" w:hAnsi="Times New Roman" w:cs="Times New Roman"/>
          <w:i w:val="0"/>
          <w:iCs w:val="0"/>
          <w:color w:val="000000" w:themeColor="text1"/>
          <w:sz w:val="20"/>
          <w:szCs w:val="20"/>
        </w:rPr>
        <w:fldChar w:fldCharType="separate"/>
      </w:r>
      <w:r w:rsidR="00FF5099">
        <w:rPr>
          <w:rFonts w:ascii="Times New Roman" w:hAnsi="Times New Roman" w:cs="Times New Roman"/>
          <w:i w:val="0"/>
          <w:iCs w:val="0"/>
          <w:noProof/>
          <w:color w:val="000000" w:themeColor="text1"/>
          <w:sz w:val="20"/>
          <w:szCs w:val="20"/>
        </w:rPr>
        <w:t>1</w:t>
      </w:r>
      <w:r w:rsidRPr="00CC5429">
        <w:rPr>
          <w:rFonts w:ascii="Times New Roman" w:hAnsi="Times New Roman" w:cs="Times New Roman"/>
          <w:i w:val="0"/>
          <w:iCs w:val="0"/>
          <w:color w:val="000000" w:themeColor="text1"/>
          <w:sz w:val="20"/>
          <w:szCs w:val="20"/>
        </w:rPr>
        <w:fldChar w:fldCharType="end"/>
      </w:r>
      <w:r w:rsidRPr="00CC5429">
        <w:rPr>
          <w:rFonts w:ascii="Times New Roman" w:hAnsi="Times New Roman" w:cs="Times New Roman"/>
          <w:i w:val="0"/>
          <w:iCs w:val="0"/>
          <w:color w:val="000000" w:themeColor="text1"/>
          <w:sz w:val="20"/>
          <w:szCs w:val="20"/>
        </w:rPr>
        <w:t>: Field experiment timeline</w:t>
      </w:r>
    </w:p>
    <w:p w14:paraId="5E2A7AE4" w14:textId="77777777" w:rsidR="007F1702" w:rsidRPr="003117B5" w:rsidRDefault="007F1702" w:rsidP="007F1702">
      <w:pPr>
        <w:spacing w:after="160" w:line="259" w:lineRule="auto"/>
        <w:rPr>
          <w:rFonts w:eastAsiaTheme="minorEastAsia"/>
          <w:lang w:eastAsia="en-US"/>
        </w:rPr>
      </w:pPr>
    </w:p>
    <w:p w14:paraId="3D918F1C" w14:textId="77777777" w:rsidR="00BE279E" w:rsidRPr="00AC2D6E" w:rsidRDefault="00BE279E" w:rsidP="00AC2D6E">
      <w:pPr>
        <w:pStyle w:val="NormalWeb"/>
        <w:spacing w:before="0" w:beforeAutospacing="0" w:after="0" w:afterAutospacing="0"/>
        <w:ind w:right="57" w:hanging="284"/>
        <w:jc w:val="both"/>
        <w:rPr>
          <w:sz w:val="22"/>
          <w:szCs w:val="22"/>
        </w:rPr>
      </w:pPr>
    </w:p>
    <w:p w14:paraId="15DD5712" w14:textId="77777777" w:rsidR="007568EC" w:rsidRPr="00AC2D6E" w:rsidRDefault="007568EC" w:rsidP="007A1071">
      <w:pPr>
        <w:spacing w:line="360" w:lineRule="auto"/>
        <w:ind w:firstLine="720"/>
        <w:jc w:val="both"/>
        <w:rPr>
          <w:sz w:val="22"/>
          <w:szCs w:val="22"/>
        </w:rPr>
      </w:pPr>
    </w:p>
    <w:p w14:paraId="2B92EABC" w14:textId="77777777" w:rsidR="0036644F" w:rsidRPr="00AC2D6E" w:rsidRDefault="0036644F" w:rsidP="007568EC">
      <w:pPr>
        <w:spacing w:line="360" w:lineRule="auto"/>
        <w:jc w:val="both"/>
        <w:rPr>
          <w:sz w:val="22"/>
          <w:szCs w:val="22"/>
        </w:rPr>
      </w:pPr>
    </w:p>
    <w:p w14:paraId="5BF1CFBC" w14:textId="77777777" w:rsidR="00260D22" w:rsidRPr="00AC2D6E" w:rsidRDefault="00260D22" w:rsidP="00CC5429">
      <w:pPr>
        <w:spacing w:line="360" w:lineRule="auto"/>
        <w:jc w:val="both"/>
        <w:rPr>
          <w:sz w:val="22"/>
          <w:szCs w:val="22"/>
        </w:rPr>
      </w:pPr>
    </w:p>
    <w:sectPr w:rsidR="00260D22" w:rsidRPr="00AC2D6E" w:rsidSect="007F1702">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860AF" w14:textId="77777777" w:rsidR="00D850D7" w:rsidRDefault="00D850D7" w:rsidP="00C85313">
      <w:r>
        <w:separator/>
      </w:r>
    </w:p>
  </w:endnote>
  <w:endnote w:type="continuationSeparator" w:id="0">
    <w:p w14:paraId="111881DA" w14:textId="77777777" w:rsidR="00D850D7" w:rsidRDefault="00D850D7" w:rsidP="00C85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roman"/>
    <w:notTrueType/>
    <w:pitch w:val="default"/>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roman"/>
    <w:notTrueType/>
    <w:pitch w:val="default"/>
  </w:font>
  <w:font w:name="Cambria Math">
    <w:panose1 w:val="02040503050406030204"/>
    <w:charset w:val="00"/>
    <w:family w:val="roman"/>
    <w:pitch w:val="variable"/>
    <w:sig w:usb0="E00002FF" w:usb1="420024FF" w:usb2="00000000" w:usb3="00000000" w:csb0="0000019F" w:csb1="00000000"/>
  </w:font>
  <w:font w:name="Times">
    <w:panose1 w:val="020B0604020202020204"/>
    <w:charset w:val="00"/>
    <w:family w:val="auto"/>
    <w:pitch w:val="variable"/>
    <w:sig w:usb0="E00002FF" w:usb1="5000205A"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1FB92" w14:textId="77777777" w:rsidR="00406B3E" w:rsidRDefault="00406B3E" w:rsidP="00E463D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28CE8FB" w14:textId="77777777" w:rsidR="00406B3E" w:rsidRDefault="00406B3E" w:rsidP="00625C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554D9" w14:textId="77777777" w:rsidR="00406B3E" w:rsidRPr="00390A87" w:rsidRDefault="00406B3E" w:rsidP="00625C8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42594710"/>
      <w:docPartObj>
        <w:docPartGallery w:val="Page Numbers (Bottom of Page)"/>
        <w:docPartUnique/>
      </w:docPartObj>
    </w:sdtPr>
    <w:sdtContent>
      <w:p w14:paraId="65E6F8BE" w14:textId="2BE72549" w:rsidR="00087A99" w:rsidRDefault="00087A99" w:rsidP="00C3565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C5DCF4F" w14:textId="77777777" w:rsidR="00087A99" w:rsidRDefault="00087A99" w:rsidP="00AA50B2">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59735255"/>
      <w:docPartObj>
        <w:docPartGallery w:val="Page Numbers (Bottom of Page)"/>
        <w:docPartUnique/>
      </w:docPartObj>
    </w:sdtPr>
    <w:sdtContent>
      <w:p w14:paraId="145E23DE" w14:textId="13B706ED" w:rsidR="00C35650" w:rsidRDefault="00C35650" w:rsidP="0079636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B733045" w14:textId="77777777" w:rsidR="00087A99" w:rsidRDefault="00087A99" w:rsidP="00AA50B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0C1D0" w14:textId="77777777" w:rsidR="00D850D7" w:rsidRDefault="00D850D7" w:rsidP="00C85313">
      <w:r>
        <w:separator/>
      </w:r>
    </w:p>
  </w:footnote>
  <w:footnote w:type="continuationSeparator" w:id="0">
    <w:p w14:paraId="7E7E6D65" w14:textId="77777777" w:rsidR="00D850D7" w:rsidRDefault="00D850D7" w:rsidP="00C85313">
      <w:r>
        <w:continuationSeparator/>
      </w:r>
    </w:p>
  </w:footnote>
  <w:footnote w:id="1">
    <w:p w14:paraId="197E14E2" w14:textId="77777777" w:rsidR="00406B3E" w:rsidRPr="00673E40" w:rsidRDefault="00406B3E" w:rsidP="00673E40">
      <w:pPr>
        <w:pStyle w:val="FootnoteText"/>
        <w:jc w:val="both"/>
        <w:rPr>
          <w:rFonts w:ascii="Times New Roman" w:hAnsi="Times New Roman" w:cs="Times New Roman"/>
        </w:rPr>
      </w:pPr>
      <w:r w:rsidRPr="00673E40">
        <w:rPr>
          <w:rStyle w:val="FootnoteReference"/>
          <w:rFonts w:ascii="Times New Roman" w:hAnsi="Times New Roman" w:cs="Times New Roman"/>
          <w:sz w:val="20"/>
        </w:rPr>
        <w:footnoteRef/>
      </w:r>
      <w:r w:rsidRPr="00673E40">
        <w:rPr>
          <w:rFonts w:ascii="Times New Roman" w:hAnsi="Times New Roman" w:cs="Times New Roman"/>
        </w:rPr>
        <w:t xml:space="preserve"> The authors declare no known interests to the submitted manuscript.  </w:t>
      </w:r>
    </w:p>
  </w:footnote>
  <w:footnote w:id="2">
    <w:p w14:paraId="14F3EDB5" w14:textId="77777777" w:rsidR="00406B3E" w:rsidRPr="00673E40" w:rsidRDefault="00406B3E" w:rsidP="00673E40">
      <w:pPr>
        <w:pStyle w:val="FootnoteText"/>
        <w:snapToGrid w:val="0"/>
        <w:jc w:val="both"/>
        <w:rPr>
          <w:rFonts w:ascii="Times New Roman" w:hAnsi="Times New Roman" w:cs="Times New Roman"/>
        </w:rPr>
      </w:pPr>
      <w:r w:rsidRPr="00673E40">
        <w:rPr>
          <w:rStyle w:val="FootnoteReference"/>
          <w:rFonts w:ascii="Times New Roman" w:hAnsi="Times New Roman" w:cs="Times New Roman"/>
          <w:sz w:val="20"/>
        </w:rPr>
        <w:footnoteRef/>
      </w:r>
      <w:r w:rsidRPr="00673E40">
        <w:rPr>
          <w:rFonts w:ascii="Times New Roman" w:hAnsi="Times New Roman" w:cs="Times New Roman"/>
        </w:rPr>
        <w:t xml:space="preserve"> We would like to thank our research partners at Norwich City Council, Norfolk County Council and UEA Accommodation Office.  We would also like to thank participants at the conferences [BIOECON 2019, ESA 2020, MEA 2021] where we have presented this paper for their insightful views and comments. This experiment has been funding by the School of Economics at the University of East Anglia. </w:t>
      </w:r>
    </w:p>
  </w:footnote>
  <w:footnote w:id="3">
    <w:p w14:paraId="14E185C8" w14:textId="1CF17108" w:rsidR="003B218A" w:rsidRPr="00673E40" w:rsidRDefault="003B218A" w:rsidP="00673E40">
      <w:pPr>
        <w:pStyle w:val="FootnoteText"/>
        <w:jc w:val="both"/>
        <w:rPr>
          <w:rFonts w:ascii="Times New Roman" w:hAnsi="Times New Roman" w:cs="Times New Roman"/>
        </w:rPr>
      </w:pPr>
      <w:r w:rsidRPr="00673E40">
        <w:rPr>
          <w:rStyle w:val="FootnoteReference"/>
          <w:rFonts w:ascii="Times New Roman" w:hAnsi="Times New Roman" w:cs="Times New Roman"/>
          <w:sz w:val="20"/>
        </w:rPr>
        <w:footnoteRef/>
      </w:r>
      <w:r w:rsidRPr="00673E40">
        <w:rPr>
          <w:rFonts w:ascii="Times New Roman" w:hAnsi="Times New Roman" w:cs="Times New Roman"/>
        </w:rPr>
        <w:t xml:space="preserve"> For the purpose of open access, the author has applied a Creative Commons Attribution (CC BY) licence to any Author Accepted Manuscript version arising from this submission.</w:t>
      </w:r>
    </w:p>
  </w:footnote>
  <w:footnote w:id="4">
    <w:p w14:paraId="6CF2F6CB" w14:textId="77777777" w:rsidR="00406B3E" w:rsidRPr="00673E40" w:rsidRDefault="00406B3E" w:rsidP="00673E40">
      <w:pPr>
        <w:pStyle w:val="FootnoteText"/>
        <w:snapToGrid w:val="0"/>
        <w:jc w:val="both"/>
        <w:rPr>
          <w:rFonts w:ascii="Times New Roman" w:hAnsi="Times New Roman" w:cs="Times New Roman"/>
        </w:rPr>
      </w:pPr>
      <w:r w:rsidRPr="00673E40">
        <w:rPr>
          <w:rStyle w:val="FootnoteReference"/>
          <w:rFonts w:ascii="Times New Roman" w:hAnsi="Times New Roman" w:cs="Times New Roman"/>
          <w:sz w:val="20"/>
        </w:rPr>
        <w:footnoteRef/>
      </w:r>
      <w:r w:rsidRPr="00673E40">
        <w:rPr>
          <w:rFonts w:ascii="Times New Roman" w:hAnsi="Times New Roman" w:cs="Times New Roman"/>
        </w:rPr>
        <w:t xml:space="preserve"> </w:t>
      </w:r>
      <w:r w:rsidRPr="00673E40">
        <w:rPr>
          <w:rFonts w:ascii="Times New Roman" w:hAnsi="Times New Roman" w:cs="Times New Roman"/>
          <w:color w:val="000000"/>
        </w:rPr>
        <w:t xml:space="preserve">College for Interdisciplinary Studies, Zayed University, Dubai (UAE). E-mail: </w:t>
      </w:r>
      <w:hyperlink r:id="rId1" w:history="1">
        <w:r w:rsidRPr="00673E40">
          <w:rPr>
            <w:rStyle w:val="Hyperlink"/>
            <w:rFonts w:ascii="Times New Roman" w:hAnsi="Times New Roman" w:cs="Times New Roman"/>
          </w:rPr>
          <w:t>Michael.Brock@zu.ac.ae</w:t>
        </w:r>
      </w:hyperlink>
      <w:r w:rsidRPr="00673E40">
        <w:rPr>
          <w:rFonts w:ascii="Times New Roman" w:hAnsi="Times New Roman" w:cs="Times New Roman"/>
          <w:color w:val="000000"/>
        </w:rPr>
        <w:t xml:space="preserve">. </w:t>
      </w:r>
    </w:p>
  </w:footnote>
  <w:footnote w:id="5">
    <w:p w14:paraId="3FF2B2DF" w14:textId="65629404" w:rsidR="00406B3E" w:rsidRPr="00673E40" w:rsidRDefault="00406B3E" w:rsidP="00673E40">
      <w:pPr>
        <w:jc w:val="both"/>
        <w:rPr>
          <w:color w:val="212121"/>
          <w:sz w:val="20"/>
          <w:szCs w:val="20"/>
        </w:rPr>
      </w:pPr>
      <w:r w:rsidRPr="00673E40">
        <w:rPr>
          <w:rStyle w:val="FootnoteReference"/>
          <w:rFonts w:ascii="Times New Roman" w:hAnsi="Times New Roman" w:cs="Times New Roman"/>
          <w:sz w:val="20"/>
        </w:rPr>
        <w:footnoteRef/>
      </w:r>
      <w:r w:rsidRPr="00673E40">
        <w:rPr>
          <w:sz w:val="20"/>
          <w:szCs w:val="20"/>
        </w:rPr>
        <w:t xml:space="preserve"> </w:t>
      </w:r>
      <w:r w:rsidR="00673E40" w:rsidRPr="00673E40">
        <w:rPr>
          <w:color w:val="212121"/>
          <w:sz w:val="20"/>
          <w:szCs w:val="20"/>
        </w:rPr>
        <w:t>School of Management, University College London.One Canada Square L38, L50.</w:t>
      </w:r>
      <w:r w:rsidR="00673E40" w:rsidRPr="00673E40">
        <w:rPr>
          <w:rStyle w:val="apple-converted-space"/>
          <w:rFonts w:eastAsiaTheme="majorEastAsia"/>
          <w:color w:val="212121"/>
          <w:sz w:val="20"/>
          <w:szCs w:val="20"/>
        </w:rPr>
        <w:t> </w:t>
      </w:r>
      <w:r w:rsidR="00673E40" w:rsidRPr="00673E40">
        <w:rPr>
          <w:color w:val="001D35"/>
          <w:sz w:val="20"/>
          <w:szCs w:val="20"/>
          <w:shd w:val="clear" w:color="auto" w:fill="FFFFFF"/>
        </w:rPr>
        <w:t>Canary Wharf, London,</w:t>
      </w:r>
      <w:r w:rsidR="00673E40">
        <w:rPr>
          <w:color w:val="001D35"/>
          <w:sz w:val="20"/>
          <w:szCs w:val="20"/>
          <w:shd w:val="clear" w:color="auto" w:fill="FFFFFF"/>
        </w:rPr>
        <w:t xml:space="preserve"> </w:t>
      </w:r>
      <w:r w:rsidR="00673E40" w:rsidRPr="00673E40">
        <w:rPr>
          <w:color w:val="001D35"/>
          <w:sz w:val="20"/>
          <w:szCs w:val="20"/>
          <w:shd w:val="clear" w:color="auto" w:fill="FFFFFF"/>
        </w:rPr>
        <w:t>E14 5AA</w:t>
      </w:r>
      <w:r w:rsidR="00673E40" w:rsidRPr="00673E40">
        <w:rPr>
          <w:color w:val="212121"/>
          <w:sz w:val="20"/>
          <w:szCs w:val="20"/>
        </w:rPr>
        <w:t>, UK</w:t>
      </w:r>
      <w:r w:rsidRPr="00673E40">
        <w:rPr>
          <w:color w:val="212121"/>
          <w:sz w:val="20"/>
          <w:szCs w:val="20"/>
        </w:rPr>
        <w:t>).</w:t>
      </w:r>
      <w:r w:rsidRPr="00673E40">
        <w:rPr>
          <w:color w:val="000000"/>
          <w:sz w:val="20"/>
          <w:szCs w:val="20"/>
        </w:rPr>
        <w:t xml:space="preserve"> E-mail: </w:t>
      </w:r>
      <w:hyperlink r:id="rId2" w:history="1">
        <w:r w:rsidR="00FD46FD" w:rsidRPr="00673E40">
          <w:rPr>
            <w:color w:val="3B66DB"/>
            <w:sz w:val="20"/>
            <w:szCs w:val="20"/>
            <w:u w:val="single"/>
          </w:rPr>
          <w:t>l.murgia@ucl.ac.uk</w:t>
        </w:r>
      </w:hyperlink>
      <w:r w:rsidR="00FD46FD" w:rsidRPr="00673E40">
        <w:rPr>
          <w:sz w:val="20"/>
          <w:szCs w:val="20"/>
        </w:rPr>
        <w:t>.</w:t>
      </w:r>
    </w:p>
  </w:footnote>
  <w:footnote w:id="6">
    <w:p w14:paraId="5CC4E8DB" w14:textId="11D53A71" w:rsidR="00406B3E" w:rsidRPr="00673E40" w:rsidRDefault="00406B3E" w:rsidP="00673E40">
      <w:pPr>
        <w:pStyle w:val="FootnoteText"/>
        <w:snapToGrid w:val="0"/>
        <w:jc w:val="both"/>
        <w:rPr>
          <w:rFonts w:ascii="Times New Roman" w:hAnsi="Times New Roman" w:cs="Times New Roman"/>
        </w:rPr>
      </w:pPr>
      <w:r w:rsidRPr="00673E40">
        <w:rPr>
          <w:rStyle w:val="FootnoteReference"/>
          <w:rFonts w:ascii="Times New Roman" w:hAnsi="Times New Roman" w:cs="Times New Roman"/>
          <w:sz w:val="20"/>
        </w:rPr>
        <w:footnoteRef/>
      </w:r>
      <w:r w:rsidRPr="00673E40">
        <w:rPr>
          <w:rFonts w:ascii="Times New Roman" w:hAnsi="Times New Roman" w:cs="Times New Roman"/>
        </w:rPr>
        <w:t xml:space="preserve"> </w:t>
      </w:r>
      <w:r w:rsidRPr="00673E40">
        <w:rPr>
          <w:rFonts w:ascii="Times New Roman" w:hAnsi="Times New Roman" w:cs="Times New Roman"/>
          <w:color w:val="000000" w:themeColor="text1"/>
        </w:rPr>
        <w:t>S</w:t>
      </w:r>
      <w:r w:rsidRPr="00673E40">
        <w:rPr>
          <w:rFonts w:ascii="Times New Roman" w:hAnsi="Times New Roman" w:cs="Times New Roman"/>
        </w:rPr>
        <w:t>chool of Economics and Centre for Behavioural and Experimental Social Science, University of East Anglia, Norwich</w:t>
      </w:r>
      <w:r w:rsidR="00673E40">
        <w:rPr>
          <w:rFonts w:ascii="Times New Roman" w:hAnsi="Times New Roman" w:cs="Times New Roman"/>
        </w:rPr>
        <w:t>, NR4 7TJ, UK</w:t>
      </w:r>
      <w:r w:rsidRPr="00673E40">
        <w:rPr>
          <w:rFonts w:ascii="Times New Roman" w:hAnsi="Times New Roman" w:cs="Times New Roman"/>
        </w:rPr>
        <w:t xml:space="preserve">). Email: </w:t>
      </w:r>
      <w:hyperlink r:id="rId3" w:history="1">
        <w:r w:rsidR="008911FE" w:rsidRPr="00673E40">
          <w:rPr>
            <w:rStyle w:val="Hyperlink"/>
            <w:rFonts w:ascii="Times New Roman" w:hAnsi="Times New Roman" w:cs="Times New Roman"/>
          </w:rPr>
          <w:t>s.sitzia@uea.ac.uk</w:t>
        </w:r>
      </w:hyperlink>
    </w:p>
  </w:footnote>
  <w:footnote w:id="7">
    <w:p w14:paraId="0925FD38" w14:textId="77777777" w:rsidR="00406B3E" w:rsidRPr="00406B3E" w:rsidRDefault="00406B3E" w:rsidP="00673E40">
      <w:pPr>
        <w:pStyle w:val="FootnoteText"/>
        <w:snapToGrid w:val="0"/>
        <w:jc w:val="both"/>
        <w:rPr>
          <w:rFonts w:ascii="Times New Roman" w:hAnsi="Times New Roman" w:cs="Times New Roman"/>
        </w:rPr>
      </w:pPr>
      <w:r w:rsidRPr="00673E40">
        <w:rPr>
          <w:rStyle w:val="FootnoteReference"/>
          <w:rFonts w:ascii="Times New Roman" w:hAnsi="Times New Roman" w:cs="Times New Roman"/>
          <w:sz w:val="20"/>
        </w:rPr>
        <w:footnoteRef/>
      </w:r>
      <w:r w:rsidRPr="00673E40">
        <w:rPr>
          <w:rFonts w:ascii="Times New Roman" w:hAnsi="Times New Roman" w:cs="Times New Roman"/>
        </w:rPr>
        <w:t xml:space="preserve"> </w:t>
      </w:r>
      <w:r w:rsidRPr="00673E40">
        <w:rPr>
          <w:rFonts w:ascii="Times New Roman" w:hAnsi="Times New Roman" w:cs="Times New Roman"/>
          <w:color w:val="212121"/>
        </w:rPr>
        <w:t xml:space="preserve">Lancaster University Management School, Lancaster University, Lancaster, LA1 4YX, UK. E-mail: </w:t>
      </w:r>
      <w:hyperlink r:id="rId4" w:history="1">
        <w:r w:rsidRPr="00673E40">
          <w:rPr>
            <w:rStyle w:val="Hyperlink"/>
            <w:rFonts w:ascii="Times New Roman" w:hAnsi="Times New Roman" w:cs="Times New Roman"/>
          </w:rPr>
          <w:t>j.zheng18@lancaster.ac.uk</w:t>
        </w:r>
      </w:hyperlink>
      <w:r w:rsidRPr="00673E40">
        <w:rPr>
          <w:rFonts w:ascii="Times New Roman" w:hAnsi="Times New Roman" w:cs="Times New Roman"/>
          <w:color w:val="212121"/>
        </w:rPr>
        <w:t xml:space="preserve">. </w:t>
      </w:r>
    </w:p>
  </w:footnote>
  <w:footnote w:id="8">
    <w:p w14:paraId="40CF6923" w14:textId="1970E37A" w:rsidR="00087A99" w:rsidRPr="00751586" w:rsidRDefault="00087A99" w:rsidP="00087A99">
      <w:pPr>
        <w:rPr>
          <w:sz w:val="20"/>
          <w:szCs w:val="20"/>
        </w:rPr>
      </w:pPr>
      <w:r w:rsidRPr="00751586">
        <w:rPr>
          <w:rStyle w:val="FootnoteReference"/>
          <w:rFonts w:ascii="Times New Roman" w:hAnsi="Times New Roman" w:cs="Times New Roman"/>
          <w:sz w:val="20"/>
        </w:rPr>
        <w:footnoteRef/>
      </w:r>
      <w:r w:rsidRPr="00751586">
        <w:rPr>
          <w:sz w:val="20"/>
          <w:szCs w:val="20"/>
        </w:rPr>
        <w:t xml:space="preserve"> For a detailed review of the Bass (1969) model and its key elements see the work of </w:t>
      </w:r>
      <w:r w:rsidRPr="00751586">
        <w:rPr>
          <w:sz w:val="20"/>
          <w:szCs w:val="20"/>
          <w:highlight w:val="white"/>
        </w:rPr>
        <w:t xml:space="preserve">Mahajan </w:t>
      </w:r>
      <w:r w:rsidR="00751586">
        <w:rPr>
          <w:sz w:val="20"/>
          <w:szCs w:val="20"/>
          <w:highlight w:val="white"/>
        </w:rPr>
        <w:t xml:space="preserve">et al. </w:t>
      </w:r>
      <w:r w:rsidRPr="00751586">
        <w:rPr>
          <w:sz w:val="20"/>
          <w:szCs w:val="20"/>
          <w:highlight w:val="white"/>
        </w:rPr>
        <w:t>(1990).</w:t>
      </w:r>
    </w:p>
  </w:footnote>
  <w:footnote w:id="9">
    <w:p w14:paraId="5A82E1D6" w14:textId="77777777" w:rsidR="0036644F" w:rsidRPr="00751586" w:rsidRDefault="0036644F" w:rsidP="0036644F">
      <w:pPr>
        <w:pStyle w:val="FootnoteText"/>
        <w:jc w:val="both"/>
        <w:rPr>
          <w:rFonts w:ascii="Times New Roman" w:hAnsi="Times New Roman" w:cs="Times New Roman"/>
        </w:rPr>
      </w:pPr>
      <w:r w:rsidRPr="00751586">
        <w:rPr>
          <w:rStyle w:val="FootnoteReference"/>
          <w:rFonts w:ascii="Times New Roman" w:hAnsi="Times New Roman" w:cs="Times New Roman"/>
          <w:sz w:val="20"/>
        </w:rPr>
        <w:footnoteRef/>
      </w:r>
      <w:r w:rsidRPr="00751586">
        <w:rPr>
          <w:rFonts w:ascii="Times New Roman" w:hAnsi="Times New Roman" w:cs="Times New Roman"/>
          <w:color w:val="000000" w:themeColor="text1"/>
        </w:rPr>
        <w:t xml:space="preserve"> </w:t>
      </w:r>
      <w:r w:rsidRPr="00751586">
        <w:rPr>
          <w:rFonts w:ascii="Times New Roman" w:eastAsia="Times New Roman" w:hAnsi="Times New Roman" w:cs="Times New Roman"/>
          <w:color w:val="000000" w:themeColor="text1"/>
          <w:kern w:val="0"/>
          <w:lang w:eastAsia="en-GB"/>
          <w14:ligatures w14:val="none"/>
        </w:rPr>
        <w:t xml:space="preserve">In student accommodations the experimental instructions were placed on top the new bin, which was placed in visible area in the kitchen difficult to miss. In the working environment, with the help of partner working for Norfolk County Council, the bins and instructions were placed in the small kitchens in each floor. Given the size of the kitchens, and assurance from our partner, we believe that employees were aware of the trial and how it worked. In the residential settings, instructions were delivered in the letter box in each apartment.  </w:t>
      </w:r>
    </w:p>
  </w:footnote>
  <w:footnote w:id="10">
    <w:p w14:paraId="4CAFFD51" w14:textId="77777777" w:rsidR="007568EC" w:rsidRPr="0099227C" w:rsidRDefault="007568EC" w:rsidP="007568EC">
      <w:pPr>
        <w:pBdr>
          <w:top w:val="nil"/>
          <w:left w:val="nil"/>
          <w:bottom w:val="nil"/>
          <w:right w:val="nil"/>
          <w:between w:val="nil"/>
        </w:pBdr>
        <w:jc w:val="both"/>
        <w:rPr>
          <w:color w:val="000000"/>
          <w:sz w:val="20"/>
          <w:szCs w:val="20"/>
        </w:rPr>
      </w:pPr>
      <w:r w:rsidRPr="0099227C">
        <w:rPr>
          <w:rStyle w:val="FootnoteReference"/>
          <w:rFonts w:ascii="Times New Roman" w:hAnsi="Times New Roman" w:cs="Times New Roman"/>
          <w:sz w:val="20"/>
        </w:rPr>
        <w:footnoteRef/>
      </w:r>
      <w:r w:rsidRPr="0099227C">
        <w:rPr>
          <w:color w:val="000000"/>
          <w:sz w:val="20"/>
          <w:szCs w:val="20"/>
        </w:rPr>
        <w:t xml:space="preserve"> Meneses &amp; Palacio (2005), among many, found that recycling behaviour is multidimensional and strongly associated with sociodemographic and psychographic causal characteristics. The psychology and environmental literature has provided compelling evidence sustaining their thesis (Berger, 1997; Derksen &amp; Gartrell ,1993; Folz, 1991; Fuller, 1978).</w:t>
      </w:r>
    </w:p>
  </w:footnote>
  <w:footnote w:id="11">
    <w:p w14:paraId="1695DE66" w14:textId="77777777" w:rsidR="007568EC" w:rsidRPr="0099227C" w:rsidRDefault="007568EC" w:rsidP="007568EC">
      <w:pPr>
        <w:pStyle w:val="FootnoteText"/>
        <w:rPr>
          <w:rFonts w:ascii="Times New Roman" w:hAnsi="Times New Roman" w:cs="Times New Roman"/>
        </w:rPr>
      </w:pPr>
      <w:r w:rsidRPr="0099227C">
        <w:rPr>
          <w:rStyle w:val="FootnoteReference"/>
          <w:rFonts w:ascii="Times New Roman" w:hAnsi="Times New Roman" w:cs="Times New Roman"/>
          <w:sz w:val="20"/>
        </w:rPr>
        <w:footnoteRef/>
      </w:r>
      <w:r w:rsidRPr="0099227C">
        <w:rPr>
          <w:rFonts w:ascii="Times New Roman" w:hAnsi="Times New Roman" w:cs="Times New Roman"/>
        </w:rPr>
        <w:t xml:space="preserve"> Innovation is to be intended as a technological update, a change in the delivery of the service or simply a price variation </w:t>
      </w:r>
      <w:r w:rsidRPr="0099227C">
        <w:rPr>
          <w:rFonts w:ascii="Times New Roman" w:eastAsia="Times New Roman" w:hAnsi="Times New Roman" w:cs="Times New Roman"/>
        </w:rPr>
        <w:t>(Mahajan, Muller &amp; Bass, 1990).</w:t>
      </w:r>
    </w:p>
  </w:footnote>
  <w:footnote w:id="12">
    <w:p w14:paraId="0E81BDF5" w14:textId="04681A80" w:rsidR="007568EC" w:rsidRPr="0099227C" w:rsidRDefault="007568EC" w:rsidP="007568EC">
      <w:pPr>
        <w:pBdr>
          <w:top w:val="nil"/>
          <w:left w:val="nil"/>
          <w:bottom w:val="nil"/>
          <w:right w:val="nil"/>
          <w:between w:val="nil"/>
        </w:pBdr>
        <w:jc w:val="both"/>
        <w:rPr>
          <w:color w:val="000000"/>
          <w:sz w:val="20"/>
          <w:szCs w:val="20"/>
        </w:rPr>
      </w:pPr>
      <w:r w:rsidRPr="0099227C">
        <w:rPr>
          <w:rStyle w:val="FootnoteReference"/>
          <w:rFonts w:ascii="Times New Roman" w:hAnsi="Times New Roman" w:cs="Times New Roman"/>
          <w:sz w:val="20"/>
        </w:rPr>
        <w:footnoteRef/>
      </w:r>
      <w:r w:rsidRPr="0099227C">
        <w:rPr>
          <w:color w:val="000000"/>
          <w:sz w:val="20"/>
          <w:szCs w:val="20"/>
        </w:rPr>
        <w:t xml:space="preserve"> For a comprehensive description of the Bass (1969) model and its mathematical derivation please see Appendix </w:t>
      </w:r>
      <w:r w:rsidR="004D01FD">
        <w:rPr>
          <w:color w:val="000000"/>
          <w:sz w:val="20"/>
          <w:szCs w:val="20"/>
        </w:rPr>
        <w:t>D</w:t>
      </w:r>
      <w:r w:rsidRPr="0099227C">
        <w:rPr>
          <w:color w:val="000000"/>
          <w:sz w:val="20"/>
          <w:szCs w:val="20"/>
        </w:rPr>
        <w:t>.</w:t>
      </w:r>
    </w:p>
  </w:footnote>
  <w:footnote w:id="13">
    <w:p w14:paraId="22611DBF" w14:textId="77777777" w:rsidR="007568EC" w:rsidRPr="009D5B4C" w:rsidRDefault="007568EC" w:rsidP="007568EC">
      <w:pPr>
        <w:pStyle w:val="FootnoteText"/>
        <w:jc w:val="both"/>
        <w:rPr>
          <w:rFonts w:asciiTheme="majorHAnsi" w:hAnsiTheme="majorHAnsi" w:cstheme="majorHAnsi"/>
        </w:rPr>
      </w:pPr>
      <w:r w:rsidRPr="0099227C">
        <w:rPr>
          <w:rStyle w:val="FootnoteReference"/>
          <w:rFonts w:ascii="Times New Roman" w:hAnsi="Times New Roman" w:cs="Times New Roman"/>
          <w:sz w:val="20"/>
        </w:rPr>
        <w:footnoteRef/>
      </w:r>
      <w:r w:rsidRPr="0099227C">
        <w:rPr>
          <w:rFonts w:ascii="Times New Roman" w:hAnsi="Times New Roman" w:cs="Times New Roman"/>
        </w:rPr>
        <w:t xml:space="preserve"> Van den Bulte (2002) offers a comprehensive analysis of US industry sectors and the Bass parameters associated with them, “normally” range from [0-0.1] for parameter p (innovators) and [0.2-0.4] for parameter q (imitators).</w:t>
      </w:r>
      <w:r w:rsidRPr="009D5B4C">
        <w:rPr>
          <w:rFonts w:asciiTheme="majorHAnsi" w:hAnsiTheme="majorHAnsi" w:cstheme="majorHAnsi"/>
        </w:rPr>
        <w:t xml:space="preserve">  </w:t>
      </w:r>
    </w:p>
  </w:footnote>
  <w:footnote w:id="14">
    <w:p w14:paraId="02BEF5A4" w14:textId="77777777" w:rsidR="007568EC" w:rsidRPr="0099227C" w:rsidRDefault="007568EC" w:rsidP="007568EC">
      <w:pPr>
        <w:pBdr>
          <w:top w:val="nil"/>
          <w:left w:val="nil"/>
          <w:bottom w:val="nil"/>
          <w:right w:val="nil"/>
          <w:between w:val="nil"/>
        </w:pBdr>
        <w:jc w:val="both"/>
        <w:rPr>
          <w:color w:val="000000"/>
          <w:sz w:val="20"/>
          <w:szCs w:val="20"/>
        </w:rPr>
      </w:pPr>
      <w:r w:rsidRPr="0099227C">
        <w:rPr>
          <w:rStyle w:val="FootnoteReference"/>
          <w:rFonts w:ascii="Times New Roman" w:hAnsi="Times New Roman" w:cs="Times New Roman"/>
          <w:sz w:val="20"/>
        </w:rPr>
        <w:footnoteRef/>
      </w:r>
      <w:r w:rsidRPr="0099227C">
        <w:rPr>
          <w:color w:val="000000"/>
          <w:sz w:val="20"/>
          <w:szCs w:val="20"/>
        </w:rPr>
        <w:t xml:space="preserve"> The Bass parameters are estimated with OLS estimation, however, NLS analysis was also performed and yielded analogous results.</w:t>
      </w:r>
    </w:p>
  </w:footnote>
  <w:footnote w:id="15">
    <w:p w14:paraId="72E25277" w14:textId="77777777" w:rsidR="007568EC" w:rsidRPr="0099227C" w:rsidRDefault="007568EC" w:rsidP="007568EC">
      <w:pPr>
        <w:pBdr>
          <w:top w:val="nil"/>
          <w:left w:val="nil"/>
          <w:bottom w:val="nil"/>
          <w:right w:val="nil"/>
          <w:between w:val="nil"/>
        </w:pBdr>
        <w:jc w:val="both"/>
        <w:rPr>
          <w:color w:val="000000"/>
          <w:sz w:val="20"/>
          <w:szCs w:val="20"/>
        </w:rPr>
      </w:pPr>
      <w:r w:rsidRPr="0099227C">
        <w:rPr>
          <w:rStyle w:val="FootnoteReference"/>
          <w:rFonts w:ascii="Times New Roman" w:hAnsi="Times New Roman" w:cs="Times New Roman"/>
          <w:sz w:val="20"/>
        </w:rPr>
        <w:footnoteRef/>
      </w:r>
      <w:r w:rsidRPr="0099227C">
        <w:rPr>
          <w:color w:val="000000"/>
          <w:sz w:val="20"/>
          <w:szCs w:val="20"/>
        </w:rPr>
        <w:t xml:space="preserve"> For further details see “Model Assumptions”, Bass (1969).</w:t>
      </w:r>
    </w:p>
  </w:footnote>
  <w:footnote w:id="16">
    <w:p w14:paraId="6F82A0C8" w14:textId="68CAC79A" w:rsidR="007568EC" w:rsidRDefault="007568EC" w:rsidP="007568EC">
      <w:pPr>
        <w:pBdr>
          <w:top w:val="nil"/>
          <w:left w:val="nil"/>
          <w:bottom w:val="nil"/>
          <w:right w:val="nil"/>
          <w:between w:val="nil"/>
        </w:pBdr>
        <w:jc w:val="both"/>
        <w:rPr>
          <w:color w:val="000000"/>
          <w:sz w:val="20"/>
          <w:szCs w:val="20"/>
        </w:rPr>
      </w:pPr>
      <w:r w:rsidRPr="0099227C">
        <w:rPr>
          <w:rStyle w:val="FootnoteReference"/>
          <w:rFonts w:ascii="Times New Roman" w:hAnsi="Times New Roman" w:cs="Times New Roman"/>
          <w:sz w:val="20"/>
        </w:rPr>
        <w:footnoteRef/>
      </w:r>
      <w:r w:rsidRPr="0099227C">
        <w:rPr>
          <w:color w:val="000000"/>
          <w:sz w:val="20"/>
          <w:szCs w:val="20"/>
        </w:rPr>
        <w:t xml:space="preserve"> More details are also given in Appendix</w:t>
      </w:r>
      <w:r w:rsidR="00591833">
        <w:rPr>
          <w:color w:val="000000"/>
          <w:sz w:val="20"/>
          <w:szCs w:val="20"/>
        </w:rPr>
        <w:t xml:space="preserve"> D</w:t>
      </w:r>
      <w:r w:rsidRPr="0099227C">
        <w:rPr>
          <w:color w:val="000000"/>
          <w:sz w:val="20"/>
          <w:szCs w:val="20"/>
        </w:rPr>
        <w:t>.</w:t>
      </w:r>
    </w:p>
  </w:footnote>
  <w:footnote w:id="17">
    <w:p w14:paraId="6BE8072A" w14:textId="57B87490" w:rsidR="00D13D8E" w:rsidRPr="004719FB" w:rsidRDefault="00D13D8E">
      <w:pPr>
        <w:pStyle w:val="FootnoteText"/>
        <w:rPr>
          <w:rFonts w:ascii="Times New Roman" w:hAnsi="Times New Roman" w:cs="Times New Roman"/>
        </w:rPr>
      </w:pPr>
      <w:r w:rsidRPr="004719FB">
        <w:rPr>
          <w:rStyle w:val="FootnoteReference"/>
          <w:rFonts w:ascii="Times New Roman" w:hAnsi="Times New Roman" w:cs="Times New Roman"/>
          <w:sz w:val="20"/>
        </w:rPr>
        <w:footnoteRef/>
      </w:r>
      <w:r w:rsidRPr="004719FB">
        <w:rPr>
          <w:rFonts w:ascii="Times New Roman" w:hAnsi="Times New Roman" w:cs="Times New Roman"/>
        </w:rPr>
        <w:t xml:space="preserve"> </w:t>
      </w:r>
      <w:r w:rsidR="00C55D44" w:rsidRPr="004719FB">
        <w:rPr>
          <w:rFonts w:ascii="Times New Roman" w:hAnsi="Times New Roman" w:cs="Times New Roman"/>
        </w:rPr>
        <w:t xml:space="preserve">We have also assumed </w:t>
      </w:r>
      <w:r w:rsidR="0010185E" w:rsidRPr="004719FB">
        <w:rPr>
          <w:rFonts w:ascii="Times New Roman" w:hAnsi="Times New Roman" w:cs="Times New Roman"/>
        </w:rPr>
        <w:t xml:space="preserve">2 cans per day per </w:t>
      </w:r>
      <w:r w:rsidR="009B4B93" w:rsidRPr="004719FB">
        <w:rPr>
          <w:rFonts w:ascii="Times New Roman" w:hAnsi="Times New Roman" w:cs="Times New Roman"/>
        </w:rPr>
        <w:t>employee</w:t>
      </w:r>
      <w:r w:rsidR="0010185E" w:rsidRPr="004719FB">
        <w:rPr>
          <w:rFonts w:ascii="Times New Roman" w:hAnsi="Times New Roman" w:cs="Times New Roman"/>
        </w:rPr>
        <w:t xml:space="preserve">, and results do not change. </w:t>
      </w:r>
    </w:p>
  </w:footnote>
  <w:footnote w:id="18">
    <w:p w14:paraId="015F0BAD" w14:textId="77777777" w:rsidR="007568EC" w:rsidRPr="0099227C" w:rsidRDefault="007568EC" w:rsidP="007568EC">
      <w:pPr>
        <w:pBdr>
          <w:top w:val="nil"/>
          <w:left w:val="nil"/>
          <w:bottom w:val="nil"/>
          <w:right w:val="nil"/>
          <w:between w:val="nil"/>
        </w:pBdr>
        <w:rPr>
          <w:color w:val="000000"/>
          <w:sz w:val="20"/>
          <w:szCs w:val="20"/>
        </w:rPr>
      </w:pPr>
      <w:r w:rsidRPr="0099227C">
        <w:rPr>
          <w:rStyle w:val="FootnoteReference"/>
          <w:rFonts w:ascii="Times New Roman" w:hAnsi="Times New Roman" w:cs="Times New Roman"/>
          <w:sz w:val="20"/>
        </w:rPr>
        <w:footnoteRef/>
      </w:r>
      <w:r w:rsidRPr="0099227C">
        <w:rPr>
          <w:color w:val="000000"/>
          <w:sz w:val="20"/>
          <w:szCs w:val="20"/>
        </w:rPr>
        <w:t xml:space="preserve"> To estimate the adoption curve, we employ the standard equation developed by Bass (1969). </w:t>
      </w:r>
    </w:p>
  </w:footnote>
  <w:footnote w:id="19">
    <w:p w14:paraId="5A6036E1" w14:textId="77777777" w:rsidR="007F1702" w:rsidRDefault="007F1702" w:rsidP="007F1702">
      <w:pPr>
        <w:rPr>
          <w:sz w:val="20"/>
          <w:szCs w:val="20"/>
        </w:rPr>
      </w:pPr>
      <w:r>
        <w:rPr>
          <w:rStyle w:val="FootnoteReference"/>
        </w:rPr>
        <w:footnoteRef/>
      </w:r>
      <w:r>
        <w:rPr>
          <w:sz w:val="20"/>
          <w:szCs w:val="20"/>
        </w:rPr>
        <w:t xml:space="preserve"> Note that this includes the NR treatment, in which students did not receive any monetary reward</w:t>
      </w:r>
    </w:p>
    <w:p w14:paraId="382632A6" w14:textId="77777777" w:rsidR="007F1702" w:rsidRDefault="007F1702" w:rsidP="007F1702">
      <w:pPr>
        <w:rPr>
          <w:sz w:val="20"/>
          <w:szCs w:val="20"/>
        </w:rPr>
      </w:pPr>
    </w:p>
  </w:footnote>
  <w:footnote w:id="20">
    <w:p w14:paraId="2C71ED23" w14:textId="77777777" w:rsidR="007F1702" w:rsidRPr="008F6B6A" w:rsidRDefault="007F1702" w:rsidP="007F1702">
      <w:pPr>
        <w:pStyle w:val="FootnoteText"/>
        <w:rPr>
          <w:rFonts w:asciiTheme="majorHAnsi" w:hAnsiTheme="majorHAnsi" w:cstheme="majorHAnsi"/>
        </w:rPr>
      </w:pPr>
      <w:r w:rsidRPr="008F6B6A">
        <w:rPr>
          <w:rStyle w:val="FootnoteReference"/>
          <w:rFonts w:cstheme="majorHAnsi"/>
        </w:rPr>
        <w:footnoteRef/>
      </w:r>
      <w:r w:rsidRPr="008F6B6A">
        <w:rPr>
          <w:rFonts w:asciiTheme="majorHAnsi" w:hAnsiTheme="majorHAnsi" w:cstheme="majorHAnsi"/>
        </w:rPr>
        <w:t xml:space="preserve"> This section is based on the material of: </w:t>
      </w:r>
      <w:hyperlink r:id="rId5" w:history="1">
        <w:r w:rsidRPr="008F6B6A">
          <w:rPr>
            <w:rStyle w:val="Hyperlink"/>
            <w:rFonts w:asciiTheme="majorHAnsi" w:hAnsiTheme="majorHAnsi" w:cstheme="majorHAnsi"/>
          </w:rPr>
          <w:t>https://srdas.github.io/MLBook/productForecastingBassModel.html</w:t>
        </w:r>
      </w:hyperlink>
      <w:r w:rsidRPr="008F6B6A">
        <w:rPr>
          <w:rFonts w:asciiTheme="majorHAnsi" w:hAnsiTheme="majorHAnsi" w:cstheme="majorHAnsi"/>
        </w:rPr>
        <w:t>, where additional computational and programming details can be found.</w:t>
      </w:r>
    </w:p>
    <w:p w14:paraId="29A32199" w14:textId="77777777" w:rsidR="007F1702" w:rsidRDefault="007F1702" w:rsidP="007F170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406B3E" w14:paraId="714C444F" w14:textId="77777777" w:rsidTr="007B451F">
      <w:tc>
        <w:tcPr>
          <w:tcW w:w="3005" w:type="dxa"/>
        </w:tcPr>
        <w:p w14:paraId="116FF0CA" w14:textId="77777777" w:rsidR="00406B3E" w:rsidRDefault="00406B3E" w:rsidP="007B451F">
          <w:pPr>
            <w:pStyle w:val="Header"/>
            <w:ind w:left="-115"/>
          </w:pPr>
        </w:p>
      </w:tc>
      <w:tc>
        <w:tcPr>
          <w:tcW w:w="3005" w:type="dxa"/>
        </w:tcPr>
        <w:p w14:paraId="0E7525A4" w14:textId="77777777" w:rsidR="00406B3E" w:rsidRDefault="00406B3E" w:rsidP="007B451F">
          <w:pPr>
            <w:pStyle w:val="Header"/>
            <w:jc w:val="center"/>
          </w:pPr>
        </w:p>
      </w:tc>
      <w:tc>
        <w:tcPr>
          <w:tcW w:w="3005" w:type="dxa"/>
        </w:tcPr>
        <w:p w14:paraId="3F31B728" w14:textId="77777777" w:rsidR="00406B3E" w:rsidRDefault="00406B3E" w:rsidP="007B451F">
          <w:pPr>
            <w:pStyle w:val="Header"/>
            <w:ind w:right="-115"/>
            <w:jc w:val="right"/>
          </w:pPr>
        </w:p>
      </w:tc>
    </w:tr>
  </w:tbl>
  <w:p w14:paraId="15E56F2E" w14:textId="77777777" w:rsidR="00406B3E" w:rsidRDefault="00406B3E" w:rsidP="007B45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903EEA" w14:paraId="2F776035" w14:textId="77777777" w:rsidTr="007B451F">
      <w:tc>
        <w:tcPr>
          <w:tcW w:w="3005" w:type="dxa"/>
        </w:tcPr>
        <w:p w14:paraId="3E877A48" w14:textId="77777777" w:rsidR="00903EEA" w:rsidRDefault="00903EEA" w:rsidP="007B451F">
          <w:pPr>
            <w:pStyle w:val="Header"/>
            <w:ind w:left="-115"/>
          </w:pPr>
        </w:p>
      </w:tc>
      <w:tc>
        <w:tcPr>
          <w:tcW w:w="3005" w:type="dxa"/>
        </w:tcPr>
        <w:p w14:paraId="6E6AE369" w14:textId="77777777" w:rsidR="00903EEA" w:rsidRDefault="00903EEA" w:rsidP="007B451F">
          <w:pPr>
            <w:pStyle w:val="Header"/>
            <w:jc w:val="center"/>
          </w:pPr>
        </w:p>
      </w:tc>
      <w:tc>
        <w:tcPr>
          <w:tcW w:w="3005" w:type="dxa"/>
        </w:tcPr>
        <w:p w14:paraId="15A32962" w14:textId="77777777" w:rsidR="00903EEA" w:rsidRDefault="00903EEA" w:rsidP="007B451F">
          <w:pPr>
            <w:pStyle w:val="Header"/>
            <w:ind w:right="-115"/>
            <w:jc w:val="right"/>
          </w:pPr>
        </w:p>
      </w:tc>
    </w:tr>
  </w:tbl>
  <w:p w14:paraId="11B28F4C" w14:textId="77777777" w:rsidR="00903EEA" w:rsidRDefault="00903EEA" w:rsidP="007B45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708C7"/>
    <w:multiLevelType w:val="hybridMultilevel"/>
    <w:tmpl w:val="0ECAD2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816351"/>
    <w:multiLevelType w:val="hybridMultilevel"/>
    <w:tmpl w:val="3DDEB8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651D64"/>
    <w:multiLevelType w:val="hybridMultilevel"/>
    <w:tmpl w:val="71BA7E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5048E6"/>
    <w:multiLevelType w:val="hybridMultilevel"/>
    <w:tmpl w:val="C504C4AE"/>
    <w:lvl w:ilvl="0" w:tplc="FF3430C0">
      <w:numFmt w:val="bullet"/>
      <w:lvlText w:val="•"/>
      <w:lvlJc w:val="left"/>
      <w:pPr>
        <w:ind w:left="651" w:hanging="223"/>
      </w:pPr>
      <w:rPr>
        <w:rFonts w:ascii="Century" w:eastAsia="Century" w:hAnsi="Century" w:cs="Century" w:hint="default"/>
        <w:b w:val="0"/>
        <w:bCs w:val="0"/>
        <w:i w:val="0"/>
        <w:iCs w:val="0"/>
        <w:w w:val="101"/>
        <w:sz w:val="20"/>
        <w:szCs w:val="20"/>
      </w:rPr>
    </w:lvl>
    <w:lvl w:ilvl="1" w:tplc="C5DAEB92">
      <w:numFmt w:val="bullet"/>
      <w:lvlText w:val="•"/>
      <w:lvlJc w:val="left"/>
      <w:pPr>
        <w:ind w:left="1474" w:hanging="223"/>
      </w:pPr>
      <w:rPr>
        <w:rFonts w:hint="default"/>
      </w:rPr>
    </w:lvl>
    <w:lvl w:ilvl="2" w:tplc="CFCA15BA">
      <w:numFmt w:val="bullet"/>
      <w:lvlText w:val="•"/>
      <w:lvlJc w:val="left"/>
      <w:pPr>
        <w:ind w:left="2289" w:hanging="223"/>
      </w:pPr>
      <w:rPr>
        <w:rFonts w:hint="default"/>
      </w:rPr>
    </w:lvl>
    <w:lvl w:ilvl="3" w:tplc="02F4C362">
      <w:numFmt w:val="bullet"/>
      <w:lvlText w:val="•"/>
      <w:lvlJc w:val="left"/>
      <w:pPr>
        <w:ind w:left="3103" w:hanging="223"/>
      </w:pPr>
      <w:rPr>
        <w:rFonts w:hint="default"/>
      </w:rPr>
    </w:lvl>
    <w:lvl w:ilvl="4" w:tplc="12A82202">
      <w:numFmt w:val="bullet"/>
      <w:lvlText w:val="•"/>
      <w:lvlJc w:val="left"/>
      <w:pPr>
        <w:ind w:left="3918" w:hanging="223"/>
      </w:pPr>
      <w:rPr>
        <w:rFonts w:hint="default"/>
      </w:rPr>
    </w:lvl>
    <w:lvl w:ilvl="5" w:tplc="FEC8F63A">
      <w:numFmt w:val="bullet"/>
      <w:lvlText w:val="•"/>
      <w:lvlJc w:val="left"/>
      <w:pPr>
        <w:ind w:left="4732" w:hanging="223"/>
      </w:pPr>
      <w:rPr>
        <w:rFonts w:hint="default"/>
      </w:rPr>
    </w:lvl>
    <w:lvl w:ilvl="6" w:tplc="93C8D142">
      <w:numFmt w:val="bullet"/>
      <w:lvlText w:val="•"/>
      <w:lvlJc w:val="left"/>
      <w:pPr>
        <w:ind w:left="5547" w:hanging="223"/>
      </w:pPr>
      <w:rPr>
        <w:rFonts w:hint="default"/>
      </w:rPr>
    </w:lvl>
    <w:lvl w:ilvl="7" w:tplc="6B8E9040">
      <w:numFmt w:val="bullet"/>
      <w:lvlText w:val="•"/>
      <w:lvlJc w:val="left"/>
      <w:pPr>
        <w:ind w:left="6361" w:hanging="223"/>
      </w:pPr>
      <w:rPr>
        <w:rFonts w:hint="default"/>
      </w:rPr>
    </w:lvl>
    <w:lvl w:ilvl="8" w:tplc="946C5888">
      <w:numFmt w:val="bullet"/>
      <w:lvlText w:val="•"/>
      <w:lvlJc w:val="left"/>
      <w:pPr>
        <w:ind w:left="7176" w:hanging="223"/>
      </w:pPr>
      <w:rPr>
        <w:rFonts w:hint="default"/>
      </w:rPr>
    </w:lvl>
  </w:abstractNum>
  <w:abstractNum w:abstractNumId="4" w15:restartNumberingAfterBreak="0">
    <w:nsid w:val="2ABA6B61"/>
    <w:multiLevelType w:val="multilevel"/>
    <w:tmpl w:val="9216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317D1F"/>
    <w:multiLevelType w:val="hybridMultilevel"/>
    <w:tmpl w:val="009228D8"/>
    <w:lvl w:ilvl="0" w:tplc="8292B14A">
      <w:start w:val="3"/>
      <w:numFmt w:val="decimal"/>
      <w:lvlText w:val="%1."/>
      <w:lvlJc w:val="left"/>
      <w:pPr>
        <w:ind w:left="720" w:hanging="360"/>
      </w:pPr>
      <w:rPr>
        <w:rFonts w:hint="default"/>
        <w:b w:val="0"/>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0D13923"/>
    <w:multiLevelType w:val="hybridMultilevel"/>
    <w:tmpl w:val="2A66FC24"/>
    <w:lvl w:ilvl="0" w:tplc="47E69B7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90449D9"/>
    <w:multiLevelType w:val="hybridMultilevel"/>
    <w:tmpl w:val="D3504A7A"/>
    <w:lvl w:ilvl="0" w:tplc="BA328AB2">
      <w:start w:val="1"/>
      <w:numFmt w:val="decimal"/>
      <w:lvlText w:val="%1."/>
      <w:lvlJc w:val="left"/>
      <w:pPr>
        <w:ind w:left="720" w:hanging="360"/>
      </w:pPr>
      <w:rPr>
        <w:b w:val="0"/>
        <w:bCs w:val="0"/>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FD0674F"/>
    <w:multiLevelType w:val="multilevel"/>
    <w:tmpl w:val="292CC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E944F0C"/>
    <w:multiLevelType w:val="multilevel"/>
    <w:tmpl w:val="8AC89E7A"/>
    <w:lvl w:ilvl="0">
      <w:start w:val="3"/>
      <w:numFmt w:val="decimal"/>
      <w:lvlText w:val="%1"/>
      <w:lvlJc w:val="left"/>
      <w:pPr>
        <w:ind w:left="360" w:hanging="360"/>
      </w:pPr>
      <w:rPr>
        <w:rFonts w:hint="default"/>
        <w:b w:val="0"/>
        <w:color w:val="2F5496"/>
        <w:sz w:val="28"/>
      </w:rPr>
    </w:lvl>
    <w:lvl w:ilvl="1">
      <w:start w:val="1"/>
      <w:numFmt w:val="decimal"/>
      <w:lvlText w:val="%1.%2"/>
      <w:lvlJc w:val="left"/>
      <w:pPr>
        <w:ind w:left="720" w:hanging="720"/>
      </w:pPr>
      <w:rPr>
        <w:rFonts w:hint="default"/>
        <w:b w:val="0"/>
        <w:color w:val="2F5496"/>
        <w:sz w:val="28"/>
      </w:rPr>
    </w:lvl>
    <w:lvl w:ilvl="2">
      <w:start w:val="1"/>
      <w:numFmt w:val="decimal"/>
      <w:lvlText w:val="%1.%2.%3"/>
      <w:lvlJc w:val="left"/>
      <w:pPr>
        <w:ind w:left="1080" w:hanging="1080"/>
      </w:pPr>
      <w:rPr>
        <w:rFonts w:hint="default"/>
        <w:b w:val="0"/>
        <w:color w:val="2F5496"/>
        <w:sz w:val="28"/>
      </w:rPr>
    </w:lvl>
    <w:lvl w:ilvl="3">
      <w:start w:val="1"/>
      <w:numFmt w:val="decimal"/>
      <w:lvlText w:val="%1.%2.%3.%4"/>
      <w:lvlJc w:val="left"/>
      <w:pPr>
        <w:ind w:left="1440" w:hanging="1440"/>
      </w:pPr>
      <w:rPr>
        <w:rFonts w:hint="default"/>
        <w:b w:val="0"/>
        <w:color w:val="2F5496"/>
        <w:sz w:val="28"/>
      </w:rPr>
    </w:lvl>
    <w:lvl w:ilvl="4">
      <w:start w:val="1"/>
      <w:numFmt w:val="decimal"/>
      <w:lvlText w:val="%1.%2.%3.%4.%5"/>
      <w:lvlJc w:val="left"/>
      <w:pPr>
        <w:ind w:left="1800" w:hanging="1800"/>
      </w:pPr>
      <w:rPr>
        <w:rFonts w:hint="default"/>
        <w:b w:val="0"/>
        <w:color w:val="2F5496"/>
        <w:sz w:val="28"/>
      </w:rPr>
    </w:lvl>
    <w:lvl w:ilvl="5">
      <w:start w:val="1"/>
      <w:numFmt w:val="decimal"/>
      <w:lvlText w:val="%1.%2.%3.%4.%5.%6"/>
      <w:lvlJc w:val="left"/>
      <w:pPr>
        <w:ind w:left="2160" w:hanging="2160"/>
      </w:pPr>
      <w:rPr>
        <w:rFonts w:hint="default"/>
        <w:b w:val="0"/>
        <w:color w:val="2F5496"/>
        <w:sz w:val="28"/>
      </w:rPr>
    </w:lvl>
    <w:lvl w:ilvl="6">
      <w:start w:val="1"/>
      <w:numFmt w:val="decimal"/>
      <w:lvlText w:val="%1.%2.%3.%4.%5.%6.%7"/>
      <w:lvlJc w:val="left"/>
      <w:pPr>
        <w:ind w:left="2520" w:hanging="2520"/>
      </w:pPr>
      <w:rPr>
        <w:rFonts w:hint="default"/>
        <w:b w:val="0"/>
        <w:color w:val="2F5496"/>
        <w:sz w:val="28"/>
      </w:rPr>
    </w:lvl>
    <w:lvl w:ilvl="7">
      <w:start w:val="1"/>
      <w:numFmt w:val="decimal"/>
      <w:lvlText w:val="%1.%2.%3.%4.%5.%6.%7.%8"/>
      <w:lvlJc w:val="left"/>
      <w:pPr>
        <w:ind w:left="2880" w:hanging="2880"/>
      </w:pPr>
      <w:rPr>
        <w:rFonts w:hint="default"/>
        <w:b w:val="0"/>
        <w:color w:val="2F5496"/>
        <w:sz w:val="28"/>
      </w:rPr>
    </w:lvl>
    <w:lvl w:ilvl="8">
      <w:start w:val="1"/>
      <w:numFmt w:val="decimal"/>
      <w:lvlText w:val="%1.%2.%3.%4.%5.%6.%7.%8.%9"/>
      <w:lvlJc w:val="left"/>
      <w:pPr>
        <w:ind w:left="3240" w:hanging="3240"/>
      </w:pPr>
      <w:rPr>
        <w:rFonts w:hint="default"/>
        <w:b w:val="0"/>
        <w:color w:val="2F5496"/>
        <w:sz w:val="28"/>
      </w:rPr>
    </w:lvl>
  </w:abstractNum>
  <w:abstractNum w:abstractNumId="10" w15:restartNumberingAfterBreak="0">
    <w:nsid w:val="7F54090F"/>
    <w:multiLevelType w:val="hybridMultilevel"/>
    <w:tmpl w:val="84982114"/>
    <w:lvl w:ilvl="0" w:tplc="47E69B7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03795570">
    <w:abstractNumId w:val="8"/>
  </w:num>
  <w:num w:numId="2" w16cid:durableId="1332953015">
    <w:abstractNumId w:val="2"/>
  </w:num>
  <w:num w:numId="3" w16cid:durableId="979067966">
    <w:abstractNumId w:val="4"/>
  </w:num>
  <w:num w:numId="4" w16cid:durableId="353480">
    <w:abstractNumId w:val="1"/>
  </w:num>
  <w:num w:numId="5" w16cid:durableId="875041290">
    <w:abstractNumId w:val="5"/>
  </w:num>
  <w:num w:numId="6" w16cid:durableId="1360358235">
    <w:abstractNumId w:val="7"/>
  </w:num>
  <w:num w:numId="7" w16cid:durableId="805392736">
    <w:abstractNumId w:val="6"/>
  </w:num>
  <w:num w:numId="8" w16cid:durableId="759712959">
    <w:abstractNumId w:val="10"/>
  </w:num>
  <w:num w:numId="9" w16cid:durableId="243612832">
    <w:abstractNumId w:val="9"/>
  </w:num>
  <w:num w:numId="10" w16cid:durableId="962228201">
    <w:abstractNumId w:val="0"/>
  </w:num>
  <w:num w:numId="11" w16cid:durableId="7514669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trackRevisions/>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3C0"/>
    <w:rsid w:val="000066A0"/>
    <w:rsid w:val="00025D74"/>
    <w:rsid w:val="00027551"/>
    <w:rsid w:val="000350D3"/>
    <w:rsid w:val="000419C8"/>
    <w:rsid w:val="00041DEE"/>
    <w:rsid w:val="0004457F"/>
    <w:rsid w:val="00054F06"/>
    <w:rsid w:val="00063032"/>
    <w:rsid w:val="00064D54"/>
    <w:rsid w:val="00066D41"/>
    <w:rsid w:val="00073A58"/>
    <w:rsid w:val="0007442C"/>
    <w:rsid w:val="000833CB"/>
    <w:rsid w:val="00087A99"/>
    <w:rsid w:val="00087C62"/>
    <w:rsid w:val="00090DF3"/>
    <w:rsid w:val="000935CA"/>
    <w:rsid w:val="000948FD"/>
    <w:rsid w:val="00094C0D"/>
    <w:rsid w:val="000A03A1"/>
    <w:rsid w:val="000A1E97"/>
    <w:rsid w:val="000A26DC"/>
    <w:rsid w:val="000A2A01"/>
    <w:rsid w:val="000A3E2B"/>
    <w:rsid w:val="000A584D"/>
    <w:rsid w:val="000B0960"/>
    <w:rsid w:val="000B0D85"/>
    <w:rsid w:val="000B1B09"/>
    <w:rsid w:val="000B1C19"/>
    <w:rsid w:val="000C4E25"/>
    <w:rsid w:val="000D3210"/>
    <w:rsid w:val="000E2E28"/>
    <w:rsid w:val="000E511D"/>
    <w:rsid w:val="000F7821"/>
    <w:rsid w:val="0010185E"/>
    <w:rsid w:val="00102775"/>
    <w:rsid w:val="001032DC"/>
    <w:rsid w:val="00103636"/>
    <w:rsid w:val="0010661B"/>
    <w:rsid w:val="001123BC"/>
    <w:rsid w:val="001172EF"/>
    <w:rsid w:val="001255C9"/>
    <w:rsid w:val="00125A31"/>
    <w:rsid w:val="00127B68"/>
    <w:rsid w:val="00130E42"/>
    <w:rsid w:val="00136025"/>
    <w:rsid w:val="00140712"/>
    <w:rsid w:val="00145BB0"/>
    <w:rsid w:val="001505FB"/>
    <w:rsid w:val="00155B87"/>
    <w:rsid w:val="0015659F"/>
    <w:rsid w:val="00164453"/>
    <w:rsid w:val="00164E8E"/>
    <w:rsid w:val="001650A9"/>
    <w:rsid w:val="001675C7"/>
    <w:rsid w:val="00172A53"/>
    <w:rsid w:val="001836CE"/>
    <w:rsid w:val="00184001"/>
    <w:rsid w:val="001870D8"/>
    <w:rsid w:val="00194E10"/>
    <w:rsid w:val="001A6B37"/>
    <w:rsid w:val="001A7338"/>
    <w:rsid w:val="001B22DD"/>
    <w:rsid w:val="001C1C3F"/>
    <w:rsid w:val="001C6A07"/>
    <w:rsid w:val="001D37D2"/>
    <w:rsid w:val="001E6B94"/>
    <w:rsid w:val="00205183"/>
    <w:rsid w:val="00207DA0"/>
    <w:rsid w:val="00210370"/>
    <w:rsid w:val="00212601"/>
    <w:rsid w:val="00215C40"/>
    <w:rsid w:val="002175B2"/>
    <w:rsid w:val="00225E69"/>
    <w:rsid w:val="00226957"/>
    <w:rsid w:val="00231537"/>
    <w:rsid w:val="002400C4"/>
    <w:rsid w:val="0024175F"/>
    <w:rsid w:val="00241EAA"/>
    <w:rsid w:val="0024742D"/>
    <w:rsid w:val="00252DCE"/>
    <w:rsid w:val="00260D22"/>
    <w:rsid w:val="002642CD"/>
    <w:rsid w:val="00264C0C"/>
    <w:rsid w:val="002675FE"/>
    <w:rsid w:val="00281054"/>
    <w:rsid w:val="00290069"/>
    <w:rsid w:val="002A14D1"/>
    <w:rsid w:val="002A5476"/>
    <w:rsid w:val="002A7691"/>
    <w:rsid w:val="002B149E"/>
    <w:rsid w:val="002B1EA5"/>
    <w:rsid w:val="002B3D69"/>
    <w:rsid w:val="002B7BA7"/>
    <w:rsid w:val="002C00D5"/>
    <w:rsid w:val="002C323B"/>
    <w:rsid w:val="002D6475"/>
    <w:rsid w:val="002D6EF6"/>
    <w:rsid w:val="002D7436"/>
    <w:rsid w:val="002E0C6A"/>
    <w:rsid w:val="002E1C4D"/>
    <w:rsid w:val="002E55FE"/>
    <w:rsid w:val="002F2117"/>
    <w:rsid w:val="002F2AA4"/>
    <w:rsid w:val="002F3A77"/>
    <w:rsid w:val="00311149"/>
    <w:rsid w:val="00311FE7"/>
    <w:rsid w:val="003146B5"/>
    <w:rsid w:val="003207F7"/>
    <w:rsid w:val="00323171"/>
    <w:rsid w:val="00325AC6"/>
    <w:rsid w:val="00334E8D"/>
    <w:rsid w:val="0034347B"/>
    <w:rsid w:val="00343653"/>
    <w:rsid w:val="00350229"/>
    <w:rsid w:val="00361236"/>
    <w:rsid w:val="00365E77"/>
    <w:rsid w:val="0036644F"/>
    <w:rsid w:val="00367507"/>
    <w:rsid w:val="00372336"/>
    <w:rsid w:val="00376F31"/>
    <w:rsid w:val="00392947"/>
    <w:rsid w:val="00397897"/>
    <w:rsid w:val="003B18DB"/>
    <w:rsid w:val="003B210A"/>
    <w:rsid w:val="003B218A"/>
    <w:rsid w:val="003B28A6"/>
    <w:rsid w:val="003B6AB7"/>
    <w:rsid w:val="003B6AD6"/>
    <w:rsid w:val="003C135B"/>
    <w:rsid w:val="003D4B07"/>
    <w:rsid w:val="003D6C17"/>
    <w:rsid w:val="003E6F69"/>
    <w:rsid w:val="003F2015"/>
    <w:rsid w:val="003F3DB7"/>
    <w:rsid w:val="003F70A4"/>
    <w:rsid w:val="00403AA1"/>
    <w:rsid w:val="00406B3E"/>
    <w:rsid w:val="00412087"/>
    <w:rsid w:val="004325C3"/>
    <w:rsid w:val="00435232"/>
    <w:rsid w:val="00437A0F"/>
    <w:rsid w:val="0044229F"/>
    <w:rsid w:val="0044334D"/>
    <w:rsid w:val="00445536"/>
    <w:rsid w:val="00446BED"/>
    <w:rsid w:val="0045219A"/>
    <w:rsid w:val="0046091D"/>
    <w:rsid w:val="00462D2F"/>
    <w:rsid w:val="00467883"/>
    <w:rsid w:val="00471592"/>
    <w:rsid w:val="004719FB"/>
    <w:rsid w:val="00473119"/>
    <w:rsid w:val="0048176C"/>
    <w:rsid w:val="0049176F"/>
    <w:rsid w:val="00494E20"/>
    <w:rsid w:val="004974AE"/>
    <w:rsid w:val="00497987"/>
    <w:rsid w:val="004A675E"/>
    <w:rsid w:val="004B1E8F"/>
    <w:rsid w:val="004B20D2"/>
    <w:rsid w:val="004B543C"/>
    <w:rsid w:val="004B5596"/>
    <w:rsid w:val="004B672C"/>
    <w:rsid w:val="004C268A"/>
    <w:rsid w:val="004C3B1B"/>
    <w:rsid w:val="004D01FD"/>
    <w:rsid w:val="004D07C6"/>
    <w:rsid w:val="004D3E61"/>
    <w:rsid w:val="004D4AEC"/>
    <w:rsid w:val="004D563E"/>
    <w:rsid w:val="004D7163"/>
    <w:rsid w:val="004D7849"/>
    <w:rsid w:val="004E0B1F"/>
    <w:rsid w:val="004E3935"/>
    <w:rsid w:val="004E4380"/>
    <w:rsid w:val="004E7E3C"/>
    <w:rsid w:val="004F1DD4"/>
    <w:rsid w:val="0051068F"/>
    <w:rsid w:val="0051318C"/>
    <w:rsid w:val="00521D19"/>
    <w:rsid w:val="00523E2A"/>
    <w:rsid w:val="005333CF"/>
    <w:rsid w:val="00537F19"/>
    <w:rsid w:val="00541360"/>
    <w:rsid w:val="00575EF6"/>
    <w:rsid w:val="005912AE"/>
    <w:rsid w:val="00591833"/>
    <w:rsid w:val="005A3E1F"/>
    <w:rsid w:val="005A4DFF"/>
    <w:rsid w:val="005B19F7"/>
    <w:rsid w:val="005B261D"/>
    <w:rsid w:val="005B52E5"/>
    <w:rsid w:val="005B7DB5"/>
    <w:rsid w:val="005C20B6"/>
    <w:rsid w:val="005C28C3"/>
    <w:rsid w:val="005C63BC"/>
    <w:rsid w:val="005C73EF"/>
    <w:rsid w:val="005D0214"/>
    <w:rsid w:val="005D257E"/>
    <w:rsid w:val="005D3071"/>
    <w:rsid w:val="005D4C83"/>
    <w:rsid w:val="005E6234"/>
    <w:rsid w:val="006031CF"/>
    <w:rsid w:val="00606634"/>
    <w:rsid w:val="0060735D"/>
    <w:rsid w:val="00621C77"/>
    <w:rsid w:val="006233B5"/>
    <w:rsid w:val="00631651"/>
    <w:rsid w:val="006318DE"/>
    <w:rsid w:val="006342E0"/>
    <w:rsid w:val="006649AD"/>
    <w:rsid w:val="00665952"/>
    <w:rsid w:val="00666117"/>
    <w:rsid w:val="00671A46"/>
    <w:rsid w:val="0067316F"/>
    <w:rsid w:val="00673E40"/>
    <w:rsid w:val="00674A3C"/>
    <w:rsid w:val="00682F70"/>
    <w:rsid w:val="00683198"/>
    <w:rsid w:val="00693758"/>
    <w:rsid w:val="006A4D1B"/>
    <w:rsid w:val="006A7AFE"/>
    <w:rsid w:val="006B151B"/>
    <w:rsid w:val="006B75BE"/>
    <w:rsid w:val="006C22C8"/>
    <w:rsid w:val="006C7469"/>
    <w:rsid w:val="006E296C"/>
    <w:rsid w:val="006E6611"/>
    <w:rsid w:val="006F1A7B"/>
    <w:rsid w:val="006F66C1"/>
    <w:rsid w:val="0071010A"/>
    <w:rsid w:val="007106FE"/>
    <w:rsid w:val="00714D3A"/>
    <w:rsid w:val="0071542C"/>
    <w:rsid w:val="0072180B"/>
    <w:rsid w:val="00723D28"/>
    <w:rsid w:val="0072727F"/>
    <w:rsid w:val="007307F0"/>
    <w:rsid w:val="00732446"/>
    <w:rsid w:val="00732AFA"/>
    <w:rsid w:val="00734A92"/>
    <w:rsid w:val="007406E6"/>
    <w:rsid w:val="0075086F"/>
    <w:rsid w:val="00751586"/>
    <w:rsid w:val="00751783"/>
    <w:rsid w:val="00754D88"/>
    <w:rsid w:val="007568EC"/>
    <w:rsid w:val="00776E20"/>
    <w:rsid w:val="007774E3"/>
    <w:rsid w:val="007923BB"/>
    <w:rsid w:val="00795970"/>
    <w:rsid w:val="007964EC"/>
    <w:rsid w:val="007A1071"/>
    <w:rsid w:val="007A6E2C"/>
    <w:rsid w:val="007B1975"/>
    <w:rsid w:val="007B7733"/>
    <w:rsid w:val="007C2899"/>
    <w:rsid w:val="007C404A"/>
    <w:rsid w:val="007C5208"/>
    <w:rsid w:val="007D00D4"/>
    <w:rsid w:val="007D1813"/>
    <w:rsid w:val="007D2916"/>
    <w:rsid w:val="007D2C40"/>
    <w:rsid w:val="007D4294"/>
    <w:rsid w:val="007E0ECB"/>
    <w:rsid w:val="007F1702"/>
    <w:rsid w:val="007F3C46"/>
    <w:rsid w:val="0080099E"/>
    <w:rsid w:val="008025BC"/>
    <w:rsid w:val="008035CD"/>
    <w:rsid w:val="00814B4A"/>
    <w:rsid w:val="00821170"/>
    <w:rsid w:val="008225FA"/>
    <w:rsid w:val="0082546D"/>
    <w:rsid w:val="008319EE"/>
    <w:rsid w:val="008329F1"/>
    <w:rsid w:val="008335D5"/>
    <w:rsid w:val="00840789"/>
    <w:rsid w:val="008426B2"/>
    <w:rsid w:val="008467CE"/>
    <w:rsid w:val="00846CD2"/>
    <w:rsid w:val="0085047E"/>
    <w:rsid w:val="0085111A"/>
    <w:rsid w:val="00864DA2"/>
    <w:rsid w:val="008731E2"/>
    <w:rsid w:val="00876376"/>
    <w:rsid w:val="008853EC"/>
    <w:rsid w:val="00890D0E"/>
    <w:rsid w:val="00890EDA"/>
    <w:rsid w:val="008911FE"/>
    <w:rsid w:val="0089200B"/>
    <w:rsid w:val="00892DEB"/>
    <w:rsid w:val="00894B78"/>
    <w:rsid w:val="00894BF7"/>
    <w:rsid w:val="00896755"/>
    <w:rsid w:val="008A1069"/>
    <w:rsid w:val="008A13F7"/>
    <w:rsid w:val="008B39F0"/>
    <w:rsid w:val="008C6A30"/>
    <w:rsid w:val="008D0CF0"/>
    <w:rsid w:val="008D5AA9"/>
    <w:rsid w:val="008D6D25"/>
    <w:rsid w:val="008E1B17"/>
    <w:rsid w:val="008E25DA"/>
    <w:rsid w:val="008E5CDA"/>
    <w:rsid w:val="008F2BD9"/>
    <w:rsid w:val="00903EEA"/>
    <w:rsid w:val="00904A82"/>
    <w:rsid w:val="00905868"/>
    <w:rsid w:val="009072BB"/>
    <w:rsid w:val="009078F8"/>
    <w:rsid w:val="00920B13"/>
    <w:rsid w:val="0092154C"/>
    <w:rsid w:val="009233DE"/>
    <w:rsid w:val="00924739"/>
    <w:rsid w:val="0092528A"/>
    <w:rsid w:val="00925780"/>
    <w:rsid w:val="00926526"/>
    <w:rsid w:val="00927770"/>
    <w:rsid w:val="00930265"/>
    <w:rsid w:val="009426D0"/>
    <w:rsid w:val="009426DD"/>
    <w:rsid w:val="009433C0"/>
    <w:rsid w:val="009447D9"/>
    <w:rsid w:val="00950E1D"/>
    <w:rsid w:val="00951B44"/>
    <w:rsid w:val="00953D26"/>
    <w:rsid w:val="009663D6"/>
    <w:rsid w:val="0097289A"/>
    <w:rsid w:val="00972EA7"/>
    <w:rsid w:val="009842FF"/>
    <w:rsid w:val="00987326"/>
    <w:rsid w:val="0099227C"/>
    <w:rsid w:val="0099371F"/>
    <w:rsid w:val="00994482"/>
    <w:rsid w:val="009966E9"/>
    <w:rsid w:val="0099707C"/>
    <w:rsid w:val="009A3449"/>
    <w:rsid w:val="009A3827"/>
    <w:rsid w:val="009A5E11"/>
    <w:rsid w:val="009B28E2"/>
    <w:rsid w:val="009B3F6B"/>
    <w:rsid w:val="009B4B93"/>
    <w:rsid w:val="009B4D43"/>
    <w:rsid w:val="009C2E64"/>
    <w:rsid w:val="009C5CD9"/>
    <w:rsid w:val="009C6B96"/>
    <w:rsid w:val="009D0473"/>
    <w:rsid w:val="009E05BC"/>
    <w:rsid w:val="009E4505"/>
    <w:rsid w:val="00A01FED"/>
    <w:rsid w:val="00A12049"/>
    <w:rsid w:val="00A211C8"/>
    <w:rsid w:val="00A22C9D"/>
    <w:rsid w:val="00A27A00"/>
    <w:rsid w:val="00A333F6"/>
    <w:rsid w:val="00A33E8A"/>
    <w:rsid w:val="00A36768"/>
    <w:rsid w:val="00A44B35"/>
    <w:rsid w:val="00A45796"/>
    <w:rsid w:val="00A46F80"/>
    <w:rsid w:val="00A47ACA"/>
    <w:rsid w:val="00A47D70"/>
    <w:rsid w:val="00A57AC3"/>
    <w:rsid w:val="00A6434D"/>
    <w:rsid w:val="00A65FF3"/>
    <w:rsid w:val="00A70982"/>
    <w:rsid w:val="00A7332C"/>
    <w:rsid w:val="00A775B1"/>
    <w:rsid w:val="00A77C6F"/>
    <w:rsid w:val="00A77E88"/>
    <w:rsid w:val="00A828CC"/>
    <w:rsid w:val="00A83133"/>
    <w:rsid w:val="00A921D7"/>
    <w:rsid w:val="00A97679"/>
    <w:rsid w:val="00AA21B4"/>
    <w:rsid w:val="00AA50B2"/>
    <w:rsid w:val="00AA5158"/>
    <w:rsid w:val="00AA5F41"/>
    <w:rsid w:val="00AB6388"/>
    <w:rsid w:val="00AC2775"/>
    <w:rsid w:val="00AC2D6E"/>
    <w:rsid w:val="00AC2D99"/>
    <w:rsid w:val="00AC388E"/>
    <w:rsid w:val="00AC5BEE"/>
    <w:rsid w:val="00AC694C"/>
    <w:rsid w:val="00AC73F6"/>
    <w:rsid w:val="00AC75A6"/>
    <w:rsid w:val="00AE28BD"/>
    <w:rsid w:val="00AE71A1"/>
    <w:rsid w:val="00AF429D"/>
    <w:rsid w:val="00AF4355"/>
    <w:rsid w:val="00B0123F"/>
    <w:rsid w:val="00B0593E"/>
    <w:rsid w:val="00B05C4D"/>
    <w:rsid w:val="00B06E2D"/>
    <w:rsid w:val="00B14529"/>
    <w:rsid w:val="00B14639"/>
    <w:rsid w:val="00B166CC"/>
    <w:rsid w:val="00B32336"/>
    <w:rsid w:val="00B32CE8"/>
    <w:rsid w:val="00B40387"/>
    <w:rsid w:val="00B4604B"/>
    <w:rsid w:val="00B6552C"/>
    <w:rsid w:val="00B7109E"/>
    <w:rsid w:val="00B80208"/>
    <w:rsid w:val="00B84B2E"/>
    <w:rsid w:val="00B85F54"/>
    <w:rsid w:val="00B91CC3"/>
    <w:rsid w:val="00B9322C"/>
    <w:rsid w:val="00B93372"/>
    <w:rsid w:val="00BB6997"/>
    <w:rsid w:val="00BC0FDD"/>
    <w:rsid w:val="00BC7611"/>
    <w:rsid w:val="00BD2213"/>
    <w:rsid w:val="00BD3BFA"/>
    <w:rsid w:val="00BD4BD3"/>
    <w:rsid w:val="00BE279E"/>
    <w:rsid w:val="00BF09E9"/>
    <w:rsid w:val="00C03DED"/>
    <w:rsid w:val="00C07143"/>
    <w:rsid w:val="00C1385A"/>
    <w:rsid w:val="00C146AC"/>
    <w:rsid w:val="00C15DFD"/>
    <w:rsid w:val="00C1661D"/>
    <w:rsid w:val="00C20FEC"/>
    <w:rsid w:val="00C2235C"/>
    <w:rsid w:val="00C23CD8"/>
    <w:rsid w:val="00C26A76"/>
    <w:rsid w:val="00C3075E"/>
    <w:rsid w:val="00C35650"/>
    <w:rsid w:val="00C438EF"/>
    <w:rsid w:val="00C43E75"/>
    <w:rsid w:val="00C461E6"/>
    <w:rsid w:val="00C50820"/>
    <w:rsid w:val="00C534E1"/>
    <w:rsid w:val="00C53A16"/>
    <w:rsid w:val="00C55D44"/>
    <w:rsid w:val="00C56033"/>
    <w:rsid w:val="00C568A4"/>
    <w:rsid w:val="00C61F3C"/>
    <w:rsid w:val="00C6629E"/>
    <w:rsid w:val="00C73CB3"/>
    <w:rsid w:val="00C74E3B"/>
    <w:rsid w:val="00C75054"/>
    <w:rsid w:val="00C80192"/>
    <w:rsid w:val="00C803EE"/>
    <w:rsid w:val="00C85313"/>
    <w:rsid w:val="00C86ED7"/>
    <w:rsid w:val="00C95A3D"/>
    <w:rsid w:val="00CA148A"/>
    <w:rsid w:val="00CA6A80"/>
    <w:rsid w:val="00CA6D69"/>
    <w:rsid w:val="00CB55D6"/>
    <w:rsid w:val="00CB7AD9"/>
    <w:rsid w:val="00CC00D6"/>
    <w:rsid w:val="00CC0899"/>
    <w:rsid w:val="00CC1DA8"/>
    <w:rsid w:val="00CC5429"/>
    <w:rsid w:val="00CD4D0D"/>
    <w:rsid w:val="00CE0716"/>
    <w:rsid w:val="00CE61CD"/>
    <w:rsid w:val="00CE6FC1"/>
    <w:rsid w:val="00CF4CE7"/>
    <w:rsid w:val="00D1008A"/>
    <w:rsid w:val="00D10886"/>
    <w:rsid w:val="00D13D8E"/>
    <w:rsid w:val="00D13E14"/>
    <w:rsid w:val="00D14CBF"/>
    <w:rsid w:val="00D2011B"/>
    <w:rsid w:val="00D214B2"/>
    <w:rsid w:val="00D215FB"/>
    <w:rsid w:val="00D4493E"/>
    <w:rsid w:val="00D461C3"/>
    <w:rsid w:val="00D546A3"/>
    <w:rsid w:val="00D62A05"/>
    <w:rsid w:val="00D64CF1"/>
    <w:rsid w:val="00D6752C"/>
    <w:rsid w:val="00D72ADF"/>
    <w:rsid w:val="00D83291"/>
    <w:rsid w:val="00D84E19"/>
    <w:rsid w:val="00D850D7"/>
    <w:rsid w:val="00D86274"/>
    <w:rsid w:val="00DA5EC5"/>
    <w:rsid w:val="00DB1CEC"/>
    <w:rsid w:val="00DD348D"/>
    <w:rsid w:val="00DD6B79"/>
    <w:rsid w:val="00DD7321"/>
    <w:rsid w:val="00DD7E1C"/>
    <w:rsid w:val="00DE2BF4"/>
    <w:rsid w:val="00DE2CD8"/>
    <w:rsid w:val="00DE638D"/>
    <w:rsid w:val="00DE6D5D"/>
    <w:rsid w:val="00E040D0"/>
    <w:rsid w:val="00E10349"/>
    <w:rsid w:val="00E158E3"/>
    <w:rsid w:val="00E167FA"/>
    <w:rsid w:val="00E20167"/>
    <w:rsid w:val="00E30177"/>
    <w:rsid w:val="00E313DC"/>
    <w:rsid w:val="00E41FF5"/>
    <w:rsid w:val="00E522B4"/>
    <w:rsid w:val="00E52790"/>
    <w:rsid w:val="00E52DA6"/>
    <w:rsid w:val="00E535A9"/>
    <w:rsid w:val="00E53F85"/>
    <w:rsid w:val="00E56B50"/>
    <w:rsid w:val="00E57A4F"/>
    <w:rsid w:val="00E6003B"/>
    <w:rsid w:val="00E611E0"/>
    <w:rsid w:val="00E6218E"/>
    <w:rsid w:val="00E64150"/>
    <w:rsid w:val="00E725F6"/>
    <w:rsid w:val="00E93B6B"/>
    <w:rsid w:val="00E95B87"/>
    <w:rsid w:val="00EA2CA6"/>
    <w:rsid w:val="00EA5C75"/>
    <w:rsid w:val="00EB6034"/>
    <w:rsid w:val="00EC10A4"/>
    <w:rsid w:val="00EC427C"/>
    <w:rsid w:val="00ED1711"/>
    <w:rsid w:val="00EE22AE"/>
    <w:rsid w:val="00EF0501"/>
    <w:rsid w:val="00EF4AD8"/>
    <w:rsid w:val="00EF67B9"/>
    <w:rsid w:val="00EF745B"/>
    <w:rsid w:val="00EF759E"/>
    <w:rsid w:val="00F03120"/>
    <w:rsid w:val="00F03FC9"/>
    <w:rsid w:val="00F0428B"/>
    <w:rsid w:val="00F12701"/>
    <w:rsid w:val="00F15B14"/>
    <w:rsid w:val="00F30BF7"/>
    <w:rsid w:val="00F34856"/>
    <w:rsid w:val="00F51DFF"/>
    <w:rsid w:val="00F53947"/>
    <w:rsid w:val="00F53BD0"/>
    <w:rsid w:val="00F608B2"/>
    <w:rsid w:val="00F60BAF"/>
    <w:rsid w:val="00F709FA"/>
    <w:rsid w:val="00F74C10"/>
    <w:rsid w:val="00F902BF"/>
    <w:rsid w:val="00F92839"/>
    <w:rsid w:val="00FA5040"/>
    <w:rsid w:val="00FA5B84"/>
    <w:rsid w:val="00FA7B93"/>
    <w:rsid w:val="00FB115B"/>
    <w:rsid w:val="00FB1191"/>
    <w:rsid w:val="00FB2A99"/>
    <w:rsid w:val="00FB6844"/>
    <w:rsid w:val="00FC22F5"/>
    <w:rsid w:val="00FC4E38"/>
    <w:rsid w:val="00FD46FD"/>
    <w:rsid w:val="00FD53F4"/>
    <w:rsid w:val="00FE0318"/>
    <w:rsid w:val="00FE28A5"/>
    <w:rsid w:val="00FE64CB"/>
    <w:rsid w:val="00FF5099"/>
    <w:rsid w:val="00FF51F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6A0E0"/>
  <w15:chartTrackingRefBased/>
  <w15:docId w15:val="{DE54189D-A65B-2248-B473-E2148CBF9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B6997"/>
    <w:rPr>
      <w:rFonts w:ascii="Times New Roman" w:eastAsia="Times New Roman" w:hAnsi="Times New Roman" w:cs="Times New Roman"/>
      <w:kern w:val="0"/>
      <w:lang w:val="en-GB" w:eastAsia="en-GB"/>
      <w14:ligatures w14:val="none"/>
    </w:rPr>
  </w:style>
  <w:style w:type="paragraph" w:styleId="Heading1">
    <w:name w:val="heading 1"/>
    <w:basedOn w:val="Normal"/>
    <w:next w:val="Normal"/>
    <w:link w:val="Heading1Char"/>
    <w:uiPriority w:val="9"/>
    <w:qFormat/>
    <w:rsid w:val="009433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433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433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433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9433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433C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33C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33C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33C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33C0"/>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rsid w:val="009433C0"/>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rsid w:val="009433C0"/>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rsid w:val="009433C0"/>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rsid w:val="009433C0"/>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9433C0"/>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9433C0"/>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9433C0"/>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9433C0"/>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9433C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33C0"/>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9433C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33C0"/>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9433C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433C0"/>
    <w:rPr>
      <w:i/>
      <w:iCs/>
      <w:color w:val="404040" w:themeColor="text1" w:themeTint="BF"/>
      <w:lang w:val="en-GB"/>
    </w:rPr>
  </w:style>
  <w:style w:type="paragraph" w:styleId="ListParagraph">
    <w:name w:val="List Paragraph"/>
    <w:basedOn w:val="Normal"/>
    <w:uiPriority w:val="34"/>
    <w:qFormat/>
    <w:rsid w:val="009433C0"/>
    <w:pPr>
      <w:ind w:left="720"/>
      <w:contextualSpacing/>
    </w:pPr>
  </w:style>
  <w:style w:type="character" w:styleId="IntenseEmphasis">
    <w:name w:val="Intense Emphasis"/>
    <w:basedOn w:val="DefaultParagraphFont"/>
    <w:uiPriority w:val="21"/>
    <w:qFormat/>
    <w:rsid w:val="009433C0"/>
    <w:rPr>
      <w:i/>
      <w:iCs/>
      <w:color w:val="0F4761" w:themeColor="accent1" w:themeShade="BF"/>
    </w:rPr>
  </w:style>
  <w:style w:type="paragraph" w:styleId="IntenseQuote">
    <w:name w:val="Intense Quote"/>
    <w:basedOn w:val="Normal"/>
    <w:next w:val="Normal"/>
    <w:link w:val="IntenseQuoteChar"/>
    <w:uiPriority w:val="30"/>
    <w:qFormat/>
    <w:rsid w:val="009433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433C0"/>
    <w:rPr>
      <w:i/>
      <w:iCs/>
      <w:color w:val="0F4761" w:themeColor="accent1" w:themeShade="BF"/>
      <w:lang w:val="en-GB"/>
    </w:rPr>
  </w:style>
  <w:style w:type="character" w:styleId="IntenseReference">
    <w:name w:val="Intense Reference"/>
    <w:basedOn w:val="DefaultParagraphFont"/>
    <w:uiPriority w:val="32"/>
    <w:qFormat/>
    <w:rsid w:val="009433C0"/>
    <w:rPr>
      <w:b/>
      <w:bCs/>
      <w:smallCaps/>
      <w:color w:val="0F4761" w:themeColor="accent1" w:themeShade="BF"/>
      <w:spacing w:val="5"/>
    </w:rPr>
  </w:style>
  <w:style w:type="paragraph" w:styleId="Revision">
    <w:name w:val="Revision"/>
    <w:hidden/>
    <w:uiPriority w:val="99"/>
    <w:semiHidden/>
    <w:rsid w:val="00683198"/>
    <w:rPr>
      <w:lang w:val="en-GB"/>
    </w:rPr>
  </w:style>
  <w:style w:type="character" w:styleId="FootnoteReference">
    <w:name w:val="footnote reference"/>
    <w:basedOn w:val="DefaultParagraphFont"/>
    <w:uiPriority w:val="99"/>
    <w:unhideWhenUsed/>
    <w:rsid w:val="00C85313"/>
    <w:rPr>
      <w:rFonts w:asciiTheme="majorHAnsi" w:eastAsia="Calibri" w:hAnsiTheme="majorHAnsi" w:cs="Calibri"/>
      <w:color w:val="000000" w:themeColor="text1"/>
      <w:sz w:val="28"/>
      <w:szCs w:val="20"/>
      <w:vertAlign w:val="superscript"/>
      <w:lang w:eastAsia="en-GB"/>
    </w:rPr>
  </w:style>
  <w:style w:type="character" w:styleId="CommentReference">
    <w:name w:val="annotation reference"/>
    <w:basedOn w:val="DefaultParagraphFont"/>
    <w:uiPriority w:val="99"/>
    <w:semiHidden/>
    <w:unhideWhenUsed/>
    <w:rsid w:val="00087A99"/>
    <w:rPr>
      <w:sz w:val="16"/>
      <w:szCs w:val="16"/>
    </w:rPr>
  </w:style>
  <w:style w:type="paragraph" w:styleId="Footer">
    <w:name w:val="footer"/>
    <w:basedOn w:val="Normal"/>
    <w:link w:val="FooterChar"/>
    <w:uiPriority w:val="99"/>
    <w:unhideWhenUsed/>
    <w:rsid w:val="00087A99"/>
    <w:pPr>
      <w:tabs>
        <w:tab w:val="center" w:pos="4513"/>
        <w:tab w:val="right" w:pos="9026"/>
      </w:tabs>
    </w:pPr>
  </w:style>
  <w:style w:type="character" w:customStyle="1" w:styleId="FooterChar">
    <w:name w:val="Footer Char"/>
    <w:basedOn w:val="DefaultParagraphFont"/>
    <w:link w:val="Footer"/>
    <w:uiPriority w:val="99"/>
    <w:rsid w:val="00087A99"/>
    <w:rPr>
      <w:lang w:val="en-GB"/>
    </w:rPr>
  </w:style>
  <w:style w:type="character" w:styleId="PageNumber">
    <w:name w:val="page number"/>
    <w:basedOn w:val="DefaultParagraphFont"/>
    <w:uiPriority w:val="99"/>
    <w:semiHidden/>
    <w:unhideWhenUsed/>
    <w:rsid w:val="00087A99"/>
  </w:style>
  <w:style w:type="paragraph" w:styleId="Header">
    <w:name w:val="header"/>
    <w:basedOn w:val="Normal"/>
    <w:link w:val="HeaderChar"/>
    <w:uiPriority w:val="99"/>
    <w:unhideWhenUsed/>
    <w:rsid w:val="00AA50B2"/>
    <w:pPr>
      <w:tabs>
        <w:tab w:val="center" w:pos="4513"/>
        <w:tab w:val="right" w:pos="9026"/>
      </w:tabs>
    </w:pPr>
  </w:style>
  <w:style w:type="character" w:customStyle="1" w:styleId="HeaderChar">
    <w:name w:val="Header Char"/>
    <w:basedOn w:val="DefaultParagraphFont"/>
    <w:link w:val="Header"/>
    <w:uiPriority w:val="99"/>
    <w:rsid w:val="00AA50B2"/>
    <w:rPr>
      <w:lang w:val="en-GB"/>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lang w:val="en-GB"/>
    </w:rPr>
  </w:style>
  <w:style w:type="paragraph" w:styleId="CommentSubject">
    <w:name w:val="annotation subject"/>
    <w:basedOn w:val="CommentText"/>
    <w:next w:val="CommentText"/>
    <w:link w:val="CommentSubjectChar"/>
    <w:uiPriority w:val="99"/>
    <w:semiHidden/>
    <w:unhideWhenUsed/>
    <w:rsid w:val="005B261D"/>
    <w:rPr>
      <w:b/>
      <w:bCs/>
    </w:rPr>
  </w:style>
  <w:style w:type="character" w:customStyle="1" w:styleId="CommentSubjectChar">
    <w:name w:val="Comment Subject Char"/>
    <w:basedOn w:val="CommentTextChar"/>
    <w:link w:val="CommentSubject"/>
    <w:uiPriority w:val="99"/>
    <w:semiHidden/>
    <w:rsid w:val="005B261D"/>
    <w:rPr>
      <w:b/>
      <w:bCs/>
      <w:sz w:val="20"/>
      <w:szCs w:val="20"/>
      <w:lang w:val="en-GB"/>
    </w:rPr>
  </w:style>
  <w:style w:type="paragraph" w:styleId="NormalWeb">
    <w:name w:val="Normal (Web)"/>
    <w:basedOn w:val="Normal"/>
    <w:uiPriority w:val="99"/>
    <w:unhideWhenUsed/>
    <w:rsid w:val="00BB6997"/>
    <w:pPr>
      <w:spacing w:before="100" w:beforeAutospacing="1" w:after="100" w:afterAutospacing="1"/>
    </w:pPr>
  </w:style>
  <w:style w:type="character" w:styleId="Strong">
    <w:name w:val="Strong"/>
    <w:basedOn w:val="DefaultParagraphFont"/>
    <w:uiPriority w:val="22"/>
    <w:qFormat/>
    <w:rsid w:val="00BB6997"/>
    <w:rPr>
      <w:b/>
      <w:bCs/>
    </w:rPr>
  </w:style>
  <w:style w:type="paragraph" w:styleId="FootnoteText">
    <w:name w:val="footnote text"/>
    <w:basedOn w:val="Normal"/>
    <w:link w:val="FootnoteTextChar"/>
    <w:uiPriority w:val="99"/>
    <w:semiHidden/>
    <w:unhideWhenUsed/>
    <w:rsid w:val="0036644F"/>
    <w:rPr>
      <w:rFonts w:asciiTheme="minorHAnsi" w:eastAsiaTheme="minorHAnsi" w:hAnsiTheme="minorHAnsi" w:cstheme="minorBidi"/>
      <w:kern w:val="2"/>
      <w:sz w:val="20"/>
      <w:szCs w:val="20"/>
      <w:lang w:eastAsia="en-US"/>
      <w14:ligatures w14:val="standardContextual"/>
    </w:rPr>
  </w:style>
  <w:style w:type="character" w:customStyle="1" w:styleId="FootnoteTextChar">
    <w:name w:val="Footnote Text Char"/>
    <w:basedOn w:val="DefaultParagraphFont"/>
    <w:link w:val="FootnoteText"/>
    <w:uiPriority w:val="99"/>
    <w:semiHidden/>
    <w:rsid w:val="0036644F"/>
    <w:rPr>
      <w:sz w:val="20"/>
      <w:szCs w:val="20"/>
      <w:lang w:val="en-GB"/>
    </w:rPr>
  </w:style>
  <w:style w:type="paragraph" w:styleId="BodyText">
    <w:name w:val="Body Text"/>
    <w:basedOn w:val="Normal"/>
    <w:link w:val="BodyTextChar"/>
    <w:uiPriority w:val="1"/>
    <w:qFormat/>
    <w:rsid w:val="007568EC"/>
    <w:pPr>
      <w:widowControl w:val="0"/>
      <w:autoSpaceDE w:val="0"/>
      <w:autoSpaceDN w:val="0"/>
    </w:pPr>
    <w:rPr>
      <w:rFonts w:ascii="Century" w:eastAsia="Century" w:hAnsi="Century" w:cs="Century"/>
      <w:sz w:val="20"/>
      <w:szCs w:val="20"/>
      <w:lang w:val="en-US" w:eastAsia="en-US"/>
    </w:rPr>
  </w:style>
  <w:style w:type="character" w:customStyle="1" w:styleId="BodyTextChar">
    <w:name w:val="Body Text Char"/>
    <w:basedOn w:val="DefaultParagraphFont"/>
    <w:link w:val="BodyText"/>
    <w:uiPriority w:val="1"/>
    <w:rsid w:val="007568EC"/>
    <w:rPr>
      <w:rFonts w:ascii="Century" w:eastAsia="Century" w:hAnsi="Century" w:cs="Century"/>
      <w:kern w:val="0"/>
      <w:sz w:val="20"/>
      <w:szCs w:val="20"/>
      <w14:ligatures w14:val="none"/>
    </w:rPr>
  </w:style>
  <w:style w:type="character" w:styleId="Emphasis">
    <w:name w:val="Emphasis"/>
    <w:basedOn w:val="DefaultParagraphFont"/>
    <w:uiPriority w:val="20"/>
    <w:qFormat/>
    <w:rsid w:val="00BE279E"/>
    <w:rPr>
      <w:i/>
      <w:iCs/>
    </w:rPr>
  </w:style>
  <w:style w:type="character" w:styleId="Hyperlink">
    <w:name w:val="Hyperlink"/>
    <w:basedOn w:val="DefaultParagraphFont"/>
    <w:uiPriority w:val="99"/>
    <w:unhideWhenUsed/>
    <w:rsid w:val="00BE279E"/>
    <w:rPr>
      <w:color w:val="0000FF"/>
      <w:u w:val="single"/>
    </w:rPr>
  </w:style>
  <w:style w:type="paragraph" w:styleId="NoSpacing">
    <w:name w:val="No Spacing"/>
    <w:basedOn w:val="Normal"/>
    <w:link w:val="NoSpacingChar"/>
    <w:uiPriority w:val="1"/>
    <w:qFormat/>
    <w:rsid w:val="007F1702"/>
    <w:pPr>
      <w:jc w:val="both"/>
    </w:pPr>
    <w:rPr>
      <w:rFonts w:asciiTheme="minorHAnsi" w:eastAsiaTheme="minorEastAsia" w:hAnsiTheme="minorHAnsi" w:cstheme="minorBidi"/>
      <w:sz w:val="20"/>
      <w:szCs w:val="20"/>
      <w:lang w:eastAsia="en-US"/>
    </w:rPr>
  </w:style>
  <w:style w:type="character" w:customStyle="1" w:styleId="NoSpacingChar">
    <w:name w:val="No Spacing Char"/>
    <w:basedOn w:val="DefaultParagraphFont"/>
    <w:link w:val="NoSpacing"/>
    <w:uiPriority w:val="1"/>
    <w:rsid w:val="007F1702"/>
    <w:rPr>
      <w:rFonts w:eastAsiaTheme="minorEastAsia"/>
      <w:kern w:val="0"/>
      <w:sz w:val="20"/>
      <w:szCs w:val="20"/>
      <w:lang w:val="en-GB"/>
      <w14:ligatures w14:val="none"/>
    </w:rPr>
  </w:style>
  <w:style w:type="paragraph" w:styleId="Caption">
    <w:name w:val="caption"/>
    <w:basedOn w:val="Normal"/>
    <w:next w:val="Normal"/>
    <w:uiPriority w:val="35"/>
    <w:unhideWhenUsed/>
    <w:qFormat/>
    <w:rsid w:val="007F1702"/>
    <w:pPr>
      <w:spacing w:after="200"/>
    </w:pPr>
    <w:rPr>
      <w:rFonts w:ascii="Calibri" w:eastAsia="Calibri" w:hAnsi="Calibri" w:cs="Calibri"/>
      <w:i/>
      <w:iCs/>
      <w:color w:val="0E2841" w:themeColor="text2"/>
      <w:sz w:val="18"/>
      <w:szCs w:val="18"/>
    </w:rPr>
  </w:style>
  <w:style w:type="character" w:styleId="UnresolvedMention">
    <w:name w:val="Unresolved Mention"/>
    <w:basedOn w:val="DefaultParagraphFont"/>
    <w:uiPriority w:val="99"/>
    <w:rsid w:val="002F3A77"/>
    <w:rPr>
      <w:color w:val="605E5C"/>
      <w:shd w:val="clear" w:color="auto" w:fill="E1DFDD"/>
    </w:rPr>
  </w:style>
  <w:style w:type="character" w:styleId="FollowedHyperlink">
    <w:name w:val="FollowedHyperlink"/>
    <w:basedOn w:val="DefaultParagraphFont"/>
    <w:uiPriority w:val="99"/>
    <w:semiHidden/>
    <w:unhideWhenUsed/>
    <w:rsid w:val="005A3E1F"/>
    <w:rPr>
      <w:color w:val="96607D" w:themeColor="followedHyperlink"/>
      <w:u w:val="single"/>
    </w:rPr>
  </w:style>
  <w:style w:type="character" w:customStyle="1" w:styleId="apple-converted-space">
    <w:name w:val="apple-converted-space"/>
    <w:basedOn w:val="DefaultParagraphFont"/>
    <w:rsid w:val="00673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04781">
      <w:bodyDiv w:val="1"/>
      <w:marLeft w:val="0"/>
      <w:marRight w:val="0"/>
      <w:marTop w:val="0"/>
      <w:marBottom w:val="0"/>
      <w:divBdr>
        <w:top w:val="none" w:sz="0" w:space="0" w:color="auto"/>
        <w:left w:val="none" w:sz="0" w:space="0" w:color="auto"/>
        <w:bottom w:val="none" w:sz="0" w:space="0" w:color="auto"/>
        <w:right w:val="none" w:sz="0" w:space="0" w:color="auto"/>
      </w:divBdr>
    </w:div>
    <w:div w:id="367727141">
      <w:bodyDiv w:val="1"/>
      <w:marLeft w:val="0"/>
      <w:marRight w:val="0"/>
      <w:marTop w:val="0"/>
      <w:marBottom w:val="0"/>
      <w:divBdr>
        <w:top w:val="none" w:sz="0" w:space="0" w:color="auto"/>
        <w:left w:val="none" w:sz="0" w:space="0" w:color="auto"/>
        <w:bottom w:val="none" w:sz="0" w:space="0" w:color="auto"/>
        <w:right w:val="none" w:sz="0" w:space="0" w:color="auto"/>
      </w:divBdr>
      <w:divsChild>
        <w:div w:id="1239444031">
          <w:marLeft w:val="0"/>
          <w:marRight w:val="0"/>
          <w:marTop w:val="0"/>
          <w:marBottom w:val="0"/>
          <w:divBdr>
            <w:top w:val="none" w:sz="0" w:space="0" w:color="auto"/>
            <w:left w:val="none" w:sz="0" w:space="0" w:color="auto"/>
            <w:bottom w:val="none" w:sz="0" w:space="0" w:color="auto"/>
            <w:right w:val="none" w:sz="0" w:space="0" w:color="auto"/>
          </w:divBdr>
          <w:divsChild>
            <w:div w:id="1408381967">
              <w:marLeft w:val="0"/>
              <w:marRight w:val="0"/>
              <w:marTop w:val="0"/>
              <w:marBottom w:val="0"/>
              <w:divBdr>
                <w:top w:val="none" w:sz="0" w:space="0" w:color="auto"/>
                <w:left w:val="none" w:sz="0" w:space="0" w:color="auto"/>
                <w:bottom w:val="none" w:sz="0" w:space="0" w:color="auto"/>
                <w:right w:val="none" w:sz="0" w:space="0" w:color="auto"/>
              </w:divBdr>
              <w:divsChild>
                <w:div w:id="996805094">
                  <w:marLeft w:val="0"/>
                  <w:marRight w:val="0"/>
                  <w:marTop w:val="0"/>
                  <w:marBottom w:val="0"/>
                  <w:divBdr>
                    <w:top w:val="none" w:sz="0" w:space="0" w:color="auto"/>
                    <w:left w:val="none" w:sz="0" w:space="0" w:color="auto"/>
                    <w:bottom w:val="none" w:sz="0" w:space="0" w:color="auto"/>
                    <w:right w:val="none" w:sz="0" w:space="0" w:color="auto"/>
                  </w:divBdr>
                  <w:divsChild>
                    <w:div w:id="685057108">
                      <w:marLeft w:val="0"/>
                      <w:marRight w:val="0"/>
                      <w:marTop w:val="0"/>
                      <w:marBottom w:val="0"/>
                      <w:divBdr>
                        <w:top w:val="none" w:sz="0" w:space="0" w:color="auto"/>
                        <w:left w:val="none" w:sz="0" w:space="0" w:color="auto"/>
                        <w:bottom w:val="none" w:sz="0" w:space="0" w:color="auto"/>
                        <w:right w:val="none" w:sz="0" w:space="0" w:color="auto"/>
                      </w:divBdr>
                      <w:divsChild>
                        <w:div w:id="60297528">
                          <w:marLeft w:val="0"/>
                          <w:marRight w:val="0"/>
                          <w:marTop w:val="0"/>
                          <w:marBottom w:val="0"/>
                          <w:divBdr>
                            <w:top w:val="none" w:sz="0" w:space="0" w:color="auto"/>
                            <w:left w:val="none" w:sz="0" w:space="0" w:color="auto"/>
                            <w:bottom w:val="none" w:sz="0" w:space="0" w:color="auto"/>
                            <w:right w:val="none" w:sz="0" w:space="0" w:color="auto"/>
                          </w:divBdr>
                          <w:divsChild>
                            <w:div w:id="21120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800213">
      <w:bodyDiv w:val="1"/>
      <w:marLeft w:val="0"/>
      <w:marRight w:val="0"/>
      <w:marTop w:val="0"/>
      <w:marBottom w:val="0"/>
      <w:divBdr>
        <w:top w:val="none" w:sz="0" w:space="0" w:color="auto"/>
        <w:left w:val="none" w:sz="0" w:space="0" w:color="auto"/>
        <w:bottom w:val="none" w:sz="0" w:space="0" w:color="auto"/>
        <w:right w:val="none" w:sz="0" w:space="0" w:color="auto"/>
      </w:divBdr>
    </w:div>
    <w:div w:id="1593127528">
      <w:bodyDiv w:val="1"/>
      <w:marLeft w:val="0"/>
      <w:marRight w:val="0"/>
      <w:marTop w:val="0"/>
      <w:marBottom w:val="0"/>
      <w:divBdr>
        <w:top w:val="none" w:sz="0" w:space="0" w:color="auto"/>
        <w:left w:val="none" w:sz="0" w:space="0" w:color="auto"/>
        <w:bottom w:val="none" w:sz="0" w:space="0" w:color="auto"/>
        <w:right w:val="none" w:sz="0" w:space="0" w:color="auto"/>
      </w:divBdr>
    </w:div>
    <w:div w:id="1869492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016/j.resconrec.2013.02.008" TargetMode="External"/><Relationship Id="rId26" Type="http://schemas.openxmlformats.org/officeDocument/2006/relationships/hyperlink" Target="https://doi.org/10.1111/j.1542-4774.2011.01015.x" TargetMode="External"/><Relationship Id="rId39" Type="http://schemas.openxmlformats.org/officeDocument/2006/relationships/image" Target="media/image12.jpeg"/><Relationship Id="rId21" Type="http://schemas.openxmlformats.org/officeDocument/2006/relationships/hyperlink" Target="https://eur01.safelinks.protection.outlook.com/?url=https%3A%2F%2Fprotect2.fireeye.com%2Fv1%2Furl%3Fk%3Da23326da-fda81865-a23715d5-000babda033e-1b5ff17fc9ac61de%26q%3D1%26e%3D4941ffc4-3b3b-4d77-b117-cad00bbf6e98%26u%3Dhttps%253A%252F%252Fwww.ft.com%252Fcontent%252F384f6576-3655-433c-b0eb-067983076a17%253Futm_source%253Dchatgpt.com&amp;data=05%7C02%7CS.Sitzia%40uea.ac.uk%7Ccbc78d3db01640c8a48f08de4c87c393%7Cc65f8795ba3d43518a070865e5d8f090%7C0%7C0%7C639032343327868898%7CUnknown%7CTWFpbGZsb3d8eyJFbXB0eU1hcGkiOnRydWUsIlYiOiIwLjAuMDAwMCIsIlAiOiJXaW4zMiIsIkFOIjoiTWFpbCIsIldUIjoyfQ%3D%3D%7C0%7C%7C%7C&amp;sdata=lOSOIHpklo%2BoIVy5E8HWDfnh5rICabOrz%2Fg7gx0yCh4%3D&amp;reserved=0" TargetMode="External"/><Relationship Id="rId34" Type="http://schemas.openxmlformats.org/officeDocument/2006/relationships/hyperlink" Target="https://doi.org/10.1016/j.wasman.2023.10.018" TargetMode="External"/><Relationship Id="rId42" Type="http://schemas.openxmlformats.org/officeDocument/2006/relationships/image" Target="media/image15.png"/><Relationship Id="rId47" Type="http://schemas.openxmlformats.org/officeDocument/2006/relationships/image" Target="media/image20.emf"/><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hyperlink" Target="https://doi.org/10.1016/j.resconrec.2020.105316" TargetMode="External"/><Relationship Id="rId11" Type="http://schemas.openxmlformats.org/officeDocument/2006/relationships/image" Target="media/image1.png"/><Relationship Id="rId24" Type="http://schemas.openxmlformats.org/officeDocument/2006/relationships/hyperlink" Target="https://www.adruk.org/news-publications/publications-reports/investigating-the-relationship-between-higher-education-participation-personal-characteristics-and-area-of-residence-among-school-or-college-leavers" TargetMode="External"/><Relationship Id="rId32" Type="http://schemas.openxmlformats.org/officeDocument/2006/relationships/hyperlink" Target="https://www.wrap.ngo/resources/report/recycling-tracker-survey-uk-spring-2024" TargetMode="Externa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em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hyperlink" Target="https://doi.org/10.1016/j.scitotenv.2022.158256" TargetMode="External"/><Relationship Id="rId31" Type="http://schemas.openxmlformats.org/officeDocument/2006/relationships/hyperlink" Target="https://doi.org/10.1016/j.ecoser.2021.101375" TargetMode="External"/><Relationship Id="rId44" Type="http://schemas.openxmlformats.org/officeDocument/2006/relationships/image" Target="media/image17.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doi.org/10.1007/978-981-15-6093-4_8-1" TargetMode="External"/><Relationship Id="rId27" Type="http://schemas.openxmlformats.org/officeDocument/2006/relationships/hyperlink" Target="https://doi.org/10.1016/S0193-2306(08)00003-3" TargetMode="External"/><Relationship Id="rId30" Type="http://schemas.openxmlformats.org/officeDocument/2006/relationships/hyperlink" Target="https://doi.org/10.1016/j.obhdp.2018.12.001" TargetMode="External"/><Relationship Id="rId35" Type="http://schemas.openxmlformats.org/officeDocument/2006/relationships/image" Target="media/image8.png"/><Relationship Id="rId43" Type="http://schemas.openxmlformats.org/officeDocument/2006/relationships/image" Target="media/image16.emf"/><Relationship Id="rId48" Type="http://schemas.openxmlformats.org/officeDocument/2006/relationships/header" Target="header2.xml"/><Relationship Id="rId8" Type="http://schemas.openxmlformats.org/officeDocument/2006/relationships/header" Target="header1.xm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hyperlink" Target="https://eur01.safelinks.protection.outlook.com/?url=https%3A%2F%2Fprotect2.fireeye.com%2Fv1%2Furl%3Fk%3Db1505943-eecb67fc-b1546a4c-000babda033e-fd1a02b53101c128%26q%3D1%26e%3D4941ffc4-3b3b-4d77-b117-cad00bbf6e98%26u%3Dhttps%253A%252F%252Fexplore-education-statistics.service.gov.uk%252Ffind-statistics%252Fwidening-participation-in-higher-education%252F2022-23%253Futm_source%253Dchatgpt.com&amp;data=05%7C02%7CS.Sitzia%40uea.ac.uk%7Ccbc78d3db01640c8a48f08de4c87c393%7Cc65f8795ba3d43518a070865e5d8f090%7C0%7C0%7C639032343327908348%7CUnknown%7CTWFpbGZsb3d8eyJFbXB0eU1hcGkiOnRydWUsIlYiOiIwLjAuMDAwMCIsIlAiOiJXaW4zMiIsIkFOIjoiTWFpbCIsIldUIjoyfQ%3D%3D%7C0%7C%7C%7C&amp;sdata=LwHCkUmKtj33gCQxR7kuMSlRXXcFB%2BngT6NTbED1noU%3D&amp;reserved=0" TargetMode="External"/><Relationship Id="rId33" Type="http://schemas.openxmlformats.org/officeDocument/2006/relationships/hyperlink" Target="https://doi.org/10.1016/j.jbusres.2022.01.086" TargetMode="External"/><Relationship Id="rId38" Type="http://schemas.openxmlformats.org/officeDocument/2006/relationships/image" Target="media/image11.jpeg"/><Relationship Id="rId46" Type="http://schemas.openxmlformats.org/officeDocument/2006/relationships/image" Target="media/image19.emf"/><Relationship Id="rId20" Type="http://schemas.openxmlformats.org/officeDocument/2006/relationships/hyperlink" Target="https://doi.org/10.1162/003355397555280" TargetMode="Externa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https://www.gov.uk/government/statistical-data-sets/env18-local-authority-collected-waste-annual-results-tables" TargetMode="External"/><Relationship Id="rId28" Type="http://schemas.openxmlformats.org/officeDocument/2006/relationships/hyperlink" Target="https://doi.org/10.1257/000282802762024700" TargetMode="External"/><Relationship Id="rId36" Type="http://schemas.openxmlformats.org/officeDocument/2006/relationships/image" Target="media/image9.jpeg"/><Relationship Id="rId49"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mailto:s.sitzia@uea.ac.uk" TargetMode="External"/><Relationship Id="rId2" Type="http://schemas.openxmlformats.org/officeDocument/2006/relationships/hyperlink" Target="mailto:l.murgia@ucl.ac.uk" TargetMode="External"/><Relationship Id="rId1" Type="http://schemas.openxmlformats.org/officeDocument/2006/relationships/hyperlink" Target="mailto:Michael.Brock@zu.ac.ae" TargetMode="External"/><Relationship Id="rId5" Type="http://schemas.openxmlformats.org/officeDocument/2006/relationships/hyperlink" Target="https://srdas.github.io/MLBook/productForecastingBassModel.html" TargetMode="External"/><Relationship Id="rId4" Type="http://schemas.openxmlformats.org/officeDocument/2006/relationships/hyperlink" Target="mailto:j.zheng18@lancaster.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DE8A9-BE01-F44A-98C6-0F8F76B65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50</Pages>
  <Words>16930</Words>
  <Characters>93968</Characters>
  <Application>Microsoft Office Word</Application>
  <DocSecurity>0</DocSecurity>
  <Lines>2042</Lines>
  <Paragraphs>833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Stefania Sitzia (ECO - Staff)</dc:creator>
  <cp:keywords/>
  <dc:description/>
  <cp:lastModifiedBy>Stefania Sitzia (ECO - Staff)</cp:lastModifiedBy>
  <cp:revision>5</cp:revision>
  <cp:lastPrinted>2025-09-22T07:53:00Z</cp:lastPrinted>
  <dcterms:created xsi:type="dcterms:W3CDTF">2026-02-11T16:04:00Z</dcterms:created>
  <dcterms:modified xsi:type="dcterms:W3CDTF">2026-02-11T16:22:00Z</dcterms:modified>
</cp:coreProperties>
</file>