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8BDC4" w14:textId="01EB8337" w:rsidR="009945D3" w:rsidRPr="00E257F6" w:rsidRDefault="009945D3" w:rsidP="000A272B">
      <w:pPr>
        <w:pStyle w:val="p1"/>
        <w:spacing w:before="120" w:beforeAutospacing="0" w:after="120" w:afterAutospacing="0" w:line="480" w:lineRule="auto"/>
        <w:ind w:left="720"/>
        <w:jc w:val="center"/>
        <w:rPr>
          <w:rFonts w:eastAsia="Arial Unicode MS"/>
          <w:b/>
          <w:bCs/>
          <w:bdr w:val="nil"/>
          <w:lang w:val="en-GB"/>
        </w:rPr>
      </w:pPr>
      <w:bookmarkStart w:id="0" w:name="_Hlk156315968"/>
      <w:bookmarkStart w:id="1" w:name="OLE_LINK22"/>
      <w:bookmarkStart w:id="2" w:name="_Hlk119680987"/>
      <w:r w:rsidRPr="00E257F6">
        <w:rPr>
          <w:rStyle w:val="s1"/>
          <w:b/>
          <w:bCs/>
        </w:rPr>
        <w:t>Human Hepatic Cell line 5</w:t>
      </w:r>
      <w:r w:rsidR="003C0671" w:rsidRPr="00E257F6">
        <w:rPr>
          <w:rStyle w:val="s1"/>
          <w:b/>
          <w:bCs/>
        </w:rPr>
        <w:t xml:space="preserve">: </w:t>
      </w:r>
      <w:r w:rsidRPr="00E257F6">
        <w:rPr>
          <w:rFonts w:eastAsia="Arial Unicode MS"/>
          <w:b/>
          <w:bCs/>
          <w:i/>
          <w:iCs/>
          <w:bdr w:val="nil"/>
          <w:lang w:val="en-GB"/>
        </w:rPr>
        <w:t>In-Vitro</w:t>
      </w:r>
      <w:r w:rsidRPr="00E257F6">
        <w:rPr>
          <w:rFonts w:eastAsia="Arial Unicode MS"/>
          <w:b/>
          <w:bCs/>
          <w:bdr w:val="nil"/>
          <w:lang w:val="en-GB"/>
        </w:rPr>
        <w:t xml:space="preserve"> Model for Hepatic Immunobiology </w:t>
      </w:r>
    </w:p>
    <w:bookmarkEnd w:id="0"/>
    <w:bookmarkEnd w:id="1"/>
    <w:p w14:paraId="7B020AC1" w14:textId="77777777" w:rsidR="005B4EC7" w:rsidRDefault="005B4EC7" w:rsidP="000A272B">
      <w:pPr>
        <w:pStyle w:val="Default"/>
        <w:spacing w:before="120" w:after="120" w:line="480" w:lineRule="auto"/>
        <w:jc w:val="center"/>
        <w:rPr>
          <w:rFonts w:ascii="Times New Roman" w:hAnsi="Times New Roman" w:cs="Times New Roman"/>
          <w:color w:val="auto"/>
        </w:rPr>
      </w:pPr>
    </w:p>
    <w:p w14:paraId="4799BA80" w14:textId="50A694F4" w:rsidR="00276B9B" w:rsidRPr="007E363A" w:rsidRDefault="00276B9B" w:rsidP="000A272B">
      <w:pPr>
        <w:pStyle w:val="Default"/>
        <w:spacing w:before="120" w:after="120" w:line="480" w:lineRule="auto"/>
        <w:jc w:val="center"/>
        <w:rPr>
          <w:rFonts w:ascii="Times New Roman" w:hAnsi="Times New Roman" w:cs="Times New Roman"/>
          <w:color w:val="auto"/>
        </w:rPr>
      </w:pPr>
      <w:r w:rsidRPr="007E363A">
        <w:rPr>
          <w:rFonts w:ascii="Times New Roman" w:hAnsi="Times New Roman" w:cs="Times New Roman"/>
          <w:color w:val="auto"/>
        </w:rPr>
        <w:t>Smeeta Shrestha</w:t>
      </w:r>
      <w:r w:rsidRPr="007E363A">
        <w:rPr>
          <w:rFonts w:ascii="Times New Roman" w:hAnsi="Times New Roman" w:cs="Times New Roman"/>
          <w:color w:val="auto"/>
          <w:vertAlign w:val="superscript"/>
        </w:rPr>
        <w:t>1</w:t>
      </w:r>
      <w:r w:rsidRPr="007E363A">
        <w:rPr>
          <w:rFonts w:ascii="Times New Roman" w:hAnsi="Times New Roman" w:cs="Times New Roman"/>
          <w:color w:val="auto"/>
        </w:rPr>
        <w:t xml:space="preserve"> </w:t>
      </w:r>
      <w:r w:rsidR="00945D1C">
        <w:rPr>
          <w:rStyle w:val="s1"/>
          <w:color w:val="000000" w:themeColor="text1"/>
        </w:rPr>
        <w:t>·</w:t>
      </w:r>
      <w:r w:rsidR="00945D1C" w:rsidRPr="002B61A1">
        <w:rPr>
          <w:color w:val="000000" w:themeColor="text1"/>
          <w:lang w:val="en-GB"/>
        </w:rPr>
        <w:t xml:space="preserve"> </w:t>
      </w:r>
      <w:r w:rsidRPr="007E363A">
        <w:rPr>
          <w:rFonts w:ascii="Times New Roman" w:hAnsi="Times New Roman" w:cs="Times New Roman"/>
          <w:color w:val="auto"/>
        </w:rPr>
        <w:t>Ming</w:t>
      </w:r>
      <w:r w:rsidR="00055902">
        <w:rPr>
          <w:rFonts w:ascii="Times New Roman" w:hAnsi="Times New Roman" w:cs="Times New Roman"/>
          <w:color w:val="auto"/>
        </w:rPr>
        <w:t xml:space="preserve"> Y</w:t>
      </w:r>
      <w:r w:rsidRPr="007E363A">
        <w:rPr>
          <w:rFonts w:ascii="Times New Roman" w:hAnsi="Times New Roman" w:cs="Times New Roman"/>
          <w:color w:val="auto"/>
        </w:rPr>
        <w:t>ue Yeong</w:t>
      </w:r>
      <w:r w:rsidRPr="007E363A">
        <w:rPr>
          <w:rFonts w:ascii="Times New Roman" w:hAnsi="Times New Roman" w:cs="Times New Roman"/>
          <w:color w:val="auto"/>
          <w:vertAlign w:val="superscript"/>
        </w:rPr>
        <w:t>1</w:t>
      </w:r>
      <w:r w:rsidRPr="007E363A">
        <w:rPr>
          <w:rFonts w:ascii="Times New Roman" w:hAnsi="Times New Roman" w:cs="Times New Roman"/>
          <w:color w:val="auto"/>
        </w:rPr>
        <w:t xml:space="preserve"> </w:t>
      </w:r>
      <w:r w:rsidR="00945D1C">
        <w:rPr>
          <w:rStyle w:val="s1"/>
          <w:color w:val="000000" w:themeColor="text1"/>
        </w:rPr>
        <w:t>·</w:t>
      </w:r>
      <w:r w:rsidR="00945D1C" w:rsidRPr="002B61A1">
        <w:rPr>
          <w:color w:val="000000" w:themeColor="text1"/>
          <w:lang w:val="en-GB"/>
        </w:rPr>
        <w:t xml:space="preserve"> </w:t>
      </w:r>
      <w:r w:rsidRPr="007E363A">
        <w:rPr>
          <w:rFonts w:ascii="Times New Roman" w:hAnsi="Times New Roman" w:cs="Times New Roman"/>
          <w:color w:val="auto"/>
        </w:rPr>
        <w:t>Chen Xin Yi</w:t>
      </w:r>
      <w:r w:rsidRPr="007E363A">
        <w:rPr>
          <w:rFonts w:ascii="Times New Roman" w:hAnsi="Times New Roman" w:cs="Times New Roman"/>
          <w:color w:val="auto"/>
          <w:vertAlign w:val="superscript"/>
        </w:rPr>
        <w:t>1</w:t>
      </w:r>
      <w:r w:rsidRPr="007E363A">
        <w:rPr>
          <w:rFonts w:ascii="Times New Roman" w:hAnsi="Times New Roman" w:cs="Times New Roman"/>
          <w:color w:val="auto"/>
        </w:rPr>
        <w:t xml:space="preserve"> </w:t>
      </w:r>
      <w:r w:rsidR="00945D1C">
        <w:rPr>
          <w:rStyle w:val="s1"/>
          <w:color w:val="000000" w:themeColor="text1"/>
        </w:rPr>
        <w:t>·</w:t>
      </w:r>
      <w:r w:rsidR="00945D1C" w:rsidRPr="002B61A1">
        <w:rPr>
          <w:color w:val="000000" w:themeColor="text1"/>
          <w:lang w:val="en-GB"/>
        </w:rPr>
        <w:t xml:space="preserve"> </w:t>
      </w:r>
      <w:r w:rsidRPr="007E363A">
        <w:rPr>
          <w:rFonts w:ascii="Times New Roman" w:hAnsi="Times New Roman" w:cs="Times New Roman"/>
          <w:color w:val="auto"/>
        </w:rPr>
        <w:t>Wei Wang</w:t>
      </w:r>
      <w:r w:rsidRPr="007E363A">
        <w:rPr>
          <w:rFonts w:ascii="Times New Roman" w:hAnsi="Times New Roman" w:cs="Times New Roman"/>
          <w:color w:val="auto"/>
          <w:vertAlign w:val="superscript"/>
        </w:rPr>
        <w:t>2</w:t>
      </w:r>
      <w:r w:rsidRPr="007E363A">
        <w:rPr>
          <w:rFonts w:ascii="Times New Roman" w:hAnsi="Times New Roman" w:cs="Times New Roman"/>
          <w:color w:val="auto"/>
        </w:rPr>
        <w:t xml:space="preserve"> </w:t>
      </w:r>
      <w:r w:rsidR="00945D1C">
        <w:rPr>
          <w:rStyle w:val="s1"/>
          <w:color w:val="000000" w:themeColor="text1"/>
        </w:rPr>
        <w:t>·</w:t>
      </w:r>
      <w:r w:rsidR="00945D1C" w:rsidRPr="002B61A1">
        <w:rPr>
          <w:color w:val="000000" w:themeColor="text1"/>
          <w:lang w:val="en-GB"/>
        </w:rPr>
        <w:t xml:space="preserve"> </w:t>
      </w:r>
      <w:r w:rsidRPr="007E363A">
        <w:rPr>
          <w:rFonts w:ascii="Times New Roman" w:hAnsi="Times New Roman" w:cs="Times New Roman"/>
          <w:color w:val="auto"/>
        </w:rPr>
        <w:t>Nidhi Bhayana</w:t>
      </w:r>
      <w:r w:rsidRPr="007E363A">
        <w:rPr>
          <w:rFonts w:ascii="Times New Roman" w:hAnsi="Times New Roman" w:cs="Times New Roman"/>
          <w:color w:val="auto"/>
          <w:vertAlign w:val="superscript"/>
        </w:rPr>
        <w:t>1</w:t>
      </w:r>
      <w:r w:rsidRPr="007E363A">
        <w:rPr>
          <w:rFonts w:ascii="Times New Roman" w:hAnsi="Times New Roman" w:cs="Times New Roman"/>
          <w:color w:val="auto"/>
        </w:rPr>
        <w:t xml:space="preserve"> </w:t>
      </w:r>
      <w:r w:rsidR="00945D1C">
        <w:rPr>
          <w:rStyle w:val="s1"/>
          <w:color w:val="000000" w:themeColor="text1"/>
        </w:rPr>
        <w:t>·</w:t>
      </w:r>
      <w:r w:rsidR="00945D1C" w:rsidRPr="002B61A1">
        <w:rPr>
          <w:color w:val="000000" w:themeColor="text1"/>
          <w:lang w:val="en-GB"/>
        </w:rPr>
        <w:t xml:space="preserve"> </w:t>
      </w:r>
      <w:r w:rsidRPr="007E363A">
        <w:rPr>
          <w:rFonts w:ascii="Times New Roman" w:hAnsi="Times New Roman" w:cs="Times New Roman"/>
          <w:color w:val="auto"/>
        </w:rPr>
        <w:t>Navin Kumar Verma</w:t>
      </w:r>
      <w:proofErr w:type="gramStart"/>
      <w:r w:rsidRPr="007E363A">
        <w:rPr>
          <w:rFonts w:ascii="Times New Roman" w:hAnsi="Times New Roman" w:cs="Times New Roman"/>
          <w:color w:val="auto"/>
          <w:vertAlign w:val="superscript"/>
        </w:rPr>
        <w:t>1,</w:t>
      </w:r>
      <w:r w:rsidRPr="007E363A">
        <w:rPr>
          <w:rFonts w:ascii="Times New Roman" w:hAnsi="Times New Roman" w:cs="Times New Roman"/>
          <w:color w:val="auto"/>
        </w:rPr>
        <w:t>*</w:t>
      </w:r>
      <w:proofErr w:type="gramEnd"/>
      <w:r w:rsidRPr="007E363A">
        <w:rPr>
          <w:rFonts w:ascii="Times New Roman" w:hAnsi="Times New Roman" w:cs="Times New Roman"/>
          <w:color w:val="auto"/>
        </w:rPr>
        <w:t xml:space="preserve"> </w:t>
      </w:r>
      <w:r w:rsidR="00945D1C">
        <w:rPr>
          <w:rStyle w:val="s1"/>
          <w:color w:val="000000" w:themeColor="text1"/>
        </w:rPr>
        <w:t>·</w:t>
      </w:r>
      <w:r w:rsidR="00945D1C" w:rsidRPr="002B61A1">
        <w:rPr>
          <w:color w:val="000000" w:themeColor="text1"/>
          <w:lang w:val="en-GB"/>
        </w:rPr>
        <w:t xml:space="preserve"> </w:t>
      </w:r>
      <w:r w:rsidRPr="007E363A">
        <w:rPr>
          <w:rFonts w:ascii="Times New Roman" w:hAnsi="Times New Roman" w:cs="Times New Roman"/>
          <w:color w:val="auto"/>
        </w:rPr>
        <w:t>Yongping Bao</w:t>
      </w:r>
      <w:proofErr w:type="gramStart"/>
      <w:r w:rsidRPr="007E363A">
        <w:rPr>
          <w:rFonts w:ascii="Times New Roman" w:hAnsi="Times New Roman" w:cs="Times New Roman"/>
          <w:color w:val="auto"/>
          <w:vertAlign w:val="superscript"/>
        </w:rPr>
        <w:t>2,</w:t>
      </w:r>
      <w:r w:rsidRPr="007E363A">
        <w:rPr>
          <w:rFonts w:ascii="Times New Roman" w:hAnsi="Times New Roman" w:cs="Times New Roman"/>
          <w:color w:val="auto"/>
        </w:rPr>
        <w:t>*</w:t>
      </w:r>
      <w:proofErr w:type="gramEnd"/>
      <w:r w:rsidRPr="007E363A">
        <w:rPr>
          <w:rFonts w:ascii="Times New Roman" w:hAnsi="Times New Roman" w:cs="Times New Roman"/>
          <w:color w:val="auto"/>
        </w:rPr>
        <w:t xml:space="preserve"> </w:t>
      </w:r>
      <w:r w:rsidR="00945D1C">
        <w:rPr>
          <w:rStyle w:val="s1"/>
          <w:color w:val="000000" w:themeColor="text1"/>
        </w:rPr>
        <w:t>·</w:t>
      </w:r>
      <w:r w:rsidR="00945D1C" w:rsidRPr="002B61A1">
        <w:rPr>
          <w:color w:val="000000" w:themeColor="text1"/>
          <w:lang w:val="en-GB"/>
        </w:rPr>
        <w:t xml:space="preserve"> </w:t>
      </w:r>
      <w:r w:rsidRPr="007E363A">
        <w:rPr>
          <w:rFonts w:ascii="Times New Roman" w:hAnsi="Times New Roman" w:cs="Times New Roman"/>
          <w:color w:val="auto"/>
        </w:rPr>
        <w:t>Yulan Wang</w:t>
      </w:r>
      <w:r w:rsidRPr="007E363A">
        <w:rPr>
          <w:rFonts w:ascii="Times New Roman" w:hAnsi="Times New Roman" w:cs="Times New Roman"/>
          <w:color w:val="auto"/>
          <w:vertAlign w:val="superscript"/>
        </w:rPr>
        <w:t>1,3,</w:t>
      </w:r>
      <w:proofErr w:type="gramStart"/>
      <w:r w:rsidR="00180036">
        <w:rPr>
          <w:rFonts w:ascii="Times New Roman" w:hAnsi="Times New Roman" w:cs="Times New Roman"/>
          <w:color w:val="auto"/>
          <w:vertAlign w:val="superscript"/>
        </w:rPr>
        <w:t>4,</w:t>
      </w:r>
      <w:r w:rsidRPr="007E363A">
        <w:rPr>
          <w:rFonts w:ascii="Times New Roman" w:hAnsi="Times New Roman" w:cs="Times New Roman"/>
          <w:color w:val="auto"/>
        </w:rPr>
        <w:t>*</w:t>
      </w:r>
      <w:proofErr w:type="gramEnd"/>
    </w:p>
    <w:p w14:paraId="352DD557" w14:textId="77777777" w:rsidR="007329EC" w:rsidRDefault="007329EC" w:rsidP="000A272B">
      <w:pPr>
        <w:spacing w:before="120" w:after="120" w:line="480" w:lineRule="auto"/>
        <w:jc w:val="both"/>
        <w:rPr>
          <w:shd w:val="clear" w:color="auto" w:fill="FFFFFF"/>
          <w:vertAlign w:val="superscript"/>
        </w:rPr>
      </w:pPr>
    </w:p>
    <w:p w14:paraId="6F949DB5" w14:textId="75756EF0" w:rsidR="00276B9B" w:rsidRPr="007E363A" w:rsidRDefault="00276B9B" w:rsidP="000A272B">
      <w:pPr>
        <w:spacing w:before="120" w:after="120" w:line="480" w:lineRule="auto"/>
        <w:jc w:val="both"/>
        <w:rPr>
          <w:rFonts w:eastAsiaTheme="minorHAnsi"/>
          <w:lang w:eastAsia="en-US"/>
        </w:rPr>
      </w:pPr>
      <w:r w:rsidRPr="007E363A">
        <w:rPr>
          <w:shd w:val="clear" w:color="auto" w:fill="FFFFFF"/>
          <w:vertAlign w:val="superscript"/>
        </w:rPr>
        <w:t>1</w:t>
      </w:r>
      <w:r w:rsidRPr="007E363A">
        <w:rPr>
          <w:shd w:val="clear" w:color="auto" w:fill="FFFFFF"/>
        </w:rPr>
        <w:t xml:space="preserve">Lee Kong Chian School of Medicine, Nanyang Technological University, </w:t>
      </w:r>
      <w:r w:rsidRPr="007E363A">
        <w:rPr>
          <w:rFonts w:eastAsiaTheme="minorHAnsi"/>
          <w:lang w:val="en-GB" w:eastAsia="en-US"/>
        </w:rPr>
        <w:t xml:space="preserve">Singapore </w:t>
      </w:r>
      <w:r w:rsidRPr="007E363A">
        <w:rPr>
          <w:rFonts w:eastAsiaTheme="minorHAnsi"/>
          <w:lang w:eastAsia="en-US"/>
        </w:rPr>
        <w:t>636921, Singapore.</w:t>
      </w:r>
    </w:p>
    <w:p w14:paraId="33732775" w14:textId="7AFF8030" w:rsidR="00276B9B" w:rsidRPr="007E363A" w:rsidRDefault="00276B9B" w:rsidP="000A272B">
      <w:pPr>
        <w:spacing w:before="120" w:after="120" w:line="480" w:lineRule="auto"/>
        <w:jc w:val="both"/>
        <w:rPr>
          <w:rFonts w:eastAsiaTheme="minorHAnsi"/>
          <w:lang w:eastAsia="en-US"/>
        </w:rPr>
      </w:pPr>
      <w:r w:rsidRPr="007E363A">
        <w:rPr>
          <w:rFonts w:eastAsiaTheme="minorHAnsi"/>
          <w:vertAlign w:val="superscript"/>
          <w:lang w:eastAsia="en-US"/>
        </w:rPr>
        <w:t>2</w:t>
      </w:r>
      <w:r w:rsidRPr="007E363A">
        <w:rPr>
          <w:rFonts w:eastAsiaTheme="minorHAnsi"/>
          <w:lang w:eastAsia="en-US"/>
        </w:rPr>
        <w:t>Norwich Medical School, University of East Anglia, Norwich, NR4 7TJ</w:t>
      </w:r>
      <w:r w:rsidR="00630E4E">
        <w:rPr>
          <w:rFonts w:eastAsiaTheme="minorHAnsi"/>
          <w:lang w:eastAsia="en-US"/>
        </w:rPr>
        <w:t>,</w:t>
      </w:r>
      <w:r w:rsidRPr="007E363A">
        <w:rPr>
          <w:rFonts w:eastAsiaTheme="minorHAnsi"/>
          <w:lang w:eastAsia="en-US"/>
        </w:rPr>
        <w:t xml:space="preserve"> United Kingdom.</w:t>
      </w:r>
    </w:p>
    <w:p w14:paraId="63BD9356" w14:textId="77777777" w:rsidR="00276B9B" w:rsidRDefault="00276B9B" w:rsidP="000A272B">
      <w:pPr>
        <w:spacing w:before="120" w:after="120" w:line="480" w:lineRule="auto"/>
        <w:jc w:val="both"/>
      </w:pPr>
      <w:r w:rsidRPr="007E363A">
        <w:rPr>
          <w:vertAlign w:val="superscript"/>
        </w:rPr>
        <w:t>3</w:t>
      </w:r>
      <w:r w:rsidRPr="007E363A">
        <w:t xml:space="preserve">Singapore Phenome Centre (SPC), </w:t>
      </w:r>
      <w:r w:rsidRPr="007E363A">
        <w:rPr>
          <w:shd w:val="clear" w:color="auto" w:fill="FFFFFF"/>
        </w:rPr>
        <w:t xml:space="preserve">Nanyang Technological University, </w:t>
      </w:r>
      <w:r w:rsidRPr="007E363A">
        <w:rPr>
          <w:rFonts w:eastAsiaTheme="minorHAnsi"/>
          <w:lang w:val="en-GB" w:eastAsia="en-US"/>
        </w:rPr>
        <w:t xml:space="preserve">Singapore </w:t>
      </w:r>
      <w:r w:rsidRPr="007E363A">
        <w:rPr>
          <w:rFonts w:eastAsiaTheme="minorHAnsi"/>
          <w:lang w:eastAsia="en-US"/>
        </w:rPr>
        <w:t xml:space="preserve">636921, </w:t>
      </w:r>
      <w:r w:rsidRPr="007E363A">
        <w:t>Singapore.</w:t>
      </w:r>
    </w:p>
    <w:p w14:paraId="1596518E" w14:textId="36E59F95" w:rsidR="00E46CE9" w:rsidRPr="007E363A" w:rsidRDefault="00180036" w:rsidP="00E46CE9">
      <w:pPr>
        <w:spacing w:before="120" w:after="120" w:line="480" w:lineRule="auto"/>
        <w:jc w:val="both"/>
      </w:pPr>
      <w:r w:rsidRPr="00180036">
        <w:rPr>
          <w:vertAlign w:val="superscript"/>
        </w:rPr>
        <w:t>4</w:t>
      </w:r>
      <w:r w:rsidR="00E46CE9">
        <w:t>Human Phenome Institute, Fudan University, Shanghai</w:t>
      </w:r>
      <w:r w:rsidR="002570A5">
        <w:t xml:space="preserve"> </w:t>
      </w:r>
      <w:r w:rsidR="002570A5" w:rsidRPr="002570A5">
        <w:t>200438</w:t>
      </w:r>
      <w:r w:rsidR="00E46CE9">
        <w:t>, China</w:t>
      </w:r>
      <w:r w:rsidR="00630E4E">
        <w:t>.</w:t>
      </w:r>
    </w:p>
    <w:p w14:paraId="1BDEAC12" w14:textId="77777777" w:rsidR="003551F5" w:rsidRDefault="003551F5" w:rsidP="000A272B">
      <w:pPr>
        <w:spacing w:before="120" w:after="120" w:line="480" w:lineRule="auto"/>
        <w:jc w:val="both"/>
      </w:pPr>
    </w:p>
    <w:p w14:paraId="39AB9639" w14:textId="7DE6D74D" w:rsidR="00276B9B" w:rsidRPr="007E363A" w:rsidRDefault="00276B9B" w:rsidP="000A272B">
      <w:pPr>
        <w:spacing w:before="120" w:after="120" w:line="480" w:lineRule="auto"/>
        <w:jc w:val="both"/>
      </w:pPr>
      <w:r w:rsidRPr="007E363A">
        <w:t xml:space="preserve">*Corresponding authors: </w:t>
      </w:r>
    </w:p>
    <w:bookmarkEnd w:id="2"/>
    <w:p w14:paraId="38F38AD8" w14:textId="0411EDCD" w:rsidR="00FB2D01" w:rsidRPr="007E363A" w:rsidRDefault="002143C5" w:rsidP="000A272B">
      <w:pPr>
        <w:spacing w:before="120" w:after="120" w:line="480" w:lineRule="auto"/>
        <w:jc w:val="both"/>
        <w:rPr>
          <w:rFonts w:eastAsiaTheme="minorHAnsi"/>
          <w:lang w:eastAsia="en-US"/>
        </w:rPr>
      </w:pPr>
      <w:r>
        <w:t xml:space="preserve">Associate Professor </w:t>
      </w:r>
      <w:r w:rsidR="00993BE8" w:rsidRPr="007E363A">
        <w:t>Navin Kumar Verma</w:t>
      </w:r>
      <w:r w:rsidR="00520C01">
        <w:t>,</w:t>
      </w:r>
      <w:r w:rsidR="00993BE8" w:rsidRPr="007E363A">
        <w:t xml:space="preserve"> </w:t>
      </w:r>
      <w:r w:rsidR="00993BE8" w:rsidRPr="007E363A">
        <w:rPr>
          <w:shd w:val="clear" w:color="auto" w:fill="FFFFFF"/>
        </w:rPr>
        <w:t xml:space="preserve">Lee Kong Chian School of Medicine, Nanyang Technological University, </w:t>
      </w:r>
      <w:r w:rsidR="00993BE8" w:rsidRPr="007E363A">
        <w:rPr>
          <w:rFonts w:eastAsiaTheme="minorHAnsi"/>
          <w:lang w:val="en-GB" w:eastAsia="en-US"/>
        </w:rPr>
        <w:t>Singapore</w:t>
      </w:r>
      <w:r w:rsidR="00993BE8" w:rsidRPr="007E363A">
        <w:rPr>
          <w:rFonts w:eastAsiaTheme="minorHAnsi"/>
          <w:lang w:eastAsia="en-US"/>
        </w:rPr>
        <w:t xml:space="preserve">; </w:t>
      </w:r>
      <w:hyperlink r:id="rId8" w:history="1">
        <w:r w:rsidR="00993BE8" w:rsidRPr="007E363A">
          <w:rPr>
            <w:rStyle w:val="Hyperlink"/>
            <w:rFonts w:eastAsiaTheme="minorHAnsi"/>
            <w:lang w:eastAsia="en-US"/>
          </w:rPr>
          <w:t>nkverma@ntu.edu.sg</w:t>
        </w:r>
      </w:hyperlink>
      <w:r w:rsidR="00993BE8" w:rsidRPr="007E363A">
        <w:rPr>
          <w:rFonts w:eastAsiaTheme="minorHAnsi"/>
          <w:lang w:eastAsia="en-US"/>
        </w:rPr>
        <w:t xml:space="preserve">. </w:t>
      </w:r>
      <w:r w:rsidR="00FB2D01" w:rsidRPr="007E363A">
        <w:rPr>
          <w:lang w:val="en-US"/>
        </w:rPr>
        <w:t>ORC</w:t>
      </w:r>
      <w:r w:rsidR="00322273" w:rsidRPr="007E363A">
        <w:rPr>
          <w:lang w:val="en-US"/>
        </w:rPr>
        <w:t>I</w:t>
      </w:r>
      <w:r w:rsidR="00FB2D01" w:rsidRPr="007E363A">
        <w:rPr>
          <w:lang w:val="en-US"/>
        </w:rPr>
        <w:t>D</w:t>
      </w:r>
      <w:r w:rsidR="0064219E">
        <w:rPr>
          <w:lang w:val="en-US"/>
        </w:rPr>
        <w:t>:</w:t>
      </w:r>
      <w:r w:rsidR="00FB2D01" w:rsidRPr="007E363A">
        <w:rPr>
          <w:lang w:val="en-US"/>
        </w:rPr>
        <w:t xml:space="preserve"> 0000-0002-5940-6633</w:t>
      </w:r>
      <w:r w:rsidR="0064219E">
        <w:rPr>
          <w:lang w:val="en-US"/>
        </w:rPr>
        <w:t>.</w:t>
      </w:r>
    </w:p>
    <w:p w14:paraId="7562EE3A" w14:textId="77777777" w:rsidR="00C66877" w:rsidRDefault="002143C5" w:rsidP="00C66877">
      <w:pPr>
        <w:spacing w:before="120" w:after="120" w:line="480" w:lineRule="auto"/>
        <w:jc w:val="both"/>
      </w:pPr>
      <w:r>
        <w:rPr>
          <w:rFonts w:eastAsiaTheme="minorHAnsi"/>
          <w:lang w:eastAsia="en-US"/>
        </w:rPr>
        <w:t xml:space="preserve">Professor </w:t>
      </w:r>
      <w:r w:rsidR="00993BE8" w:rsidRPr="007E363A">
        <w:rPr>
          <w:rFonts w:eastAsiaTheme="minorHAnsi"/>
          <w:lang w:eastAsia="en-US"/>
        </w:rPr>
        <w:t xml:space="preserve">Yongping Bao, Norwich Medical School, University of East Anglia, Norwich, United Kingdom; </w:t>
      </w:r>
      <w:hyperlink r:id="rId9" w:history="1">
        <w:r w:rsidR="00993BE8" w:rsidRPr="007E363A">
          <w:rPr>
            <w:rStyle w:val="Hyperlink"/>
            <w:rFonts w:eastAsiaTheme="minorHAnsi"/>
            <w:lang w:eastAsia="en-US"/>
          </w:rPr>
          <w:t>y.bao@uea.ac.uk</w:t>
        </w:r>
      </w:hyperlink>
      <w:r w:rsidR="00993BE8" w:rsidRPr="007E363A">
        <w:rPr>
          <w:rFonts w:eastAsiaTheme="minorHAnsi"/>
          <w:lang w:eastAsia="en-US"/>
        </w:rPr>
        <w:t>.</w:t>
      </w:r>
      <w:r w:rsidR="00FB2D01" w:rsidRPr="007E363A">
        <w:rPr>
          <w:rFonts w:eastAsiaTheme="minorHAnsi"/>
          <w:lang w:eastAsia="en-US"/>
        </w:rPr>
        <w:t xml:space="preserve"> </w:t>
      </w:r>
      <w:r w:rsidR="00FB2D01" w:rsidRPr="007E363A">
        <w:rPr>
          <w:lang w:val="en-US"/>
        </w:rPr>
        <w:t>ORC</w:t>
      </w:r>
      <w:r w:rsidR="00322273" w:rsidRPr="007E363A">
        <w:rPr>
          <w:lang w:val="en-US"/>
        </w:rPr>
        <w:t>I</w:t>
      </w:r>
      <w:r w:rsidR="00FB2D01" w:rsidRPr="007E363A">
        <w:rPr>
          <w:lang w:val="en-US"/>
        </w:rPr>
        <w:t>D</w:t>
      </w:r>
      <w:r w:rsidR="0064219E">
        <w:rPr>
          <w:lang w:val="en-US"/>
        </w:rPr>
        <w:t>:</w:t>
      </w:r>
      <w:r w:rsidR="00FB2D01" w:rsidRPr="007E363A">
        <w:rPr>
          <w:lang w:val="en-US"/>
        </w:rPr>
        <w:t xml:space="preserve"> 0000-0002-6425-0370</w:t>
      </w:r>
      <w:r w:rsidR="0064219E">
        <w:rPr>
          <w:lang w:val="en-US"/>
        </w:rPr>
        <w:t>.</w:t>
      </w:r>
      <w:r w:rsidR="00C66877" w:rsidRPr="00C66877">
        <w:t xml:space="preserve"> </w:t>
      </w:r>
    </w:p>
    <w:p w14:paraId="33B592DF" w14:textId="7A2D9FB6" w:rsidR="00180036" w:rsidRPr="00280831" w:rsidRDefault="00C66877" w:rsidP="00280831">
      <w:pPr>
        <w:spacing w:before="120" w:after="120" w:line="480" w:lineRule="auto"/>
        <w:jc w:val="both"/>
        <w:rPr>
          <w:rFonts w:eastAsiaTheme="minorHAnsi"/>
          <w:lang w:eastAsia="en-US"/>
        </w:rPr>
      </w:pPr>
      <w:r>
        <w:t xml:space="preserve">Professor </w:t>
      </w:r>
      <w:r w:rsidRPr="007E363A">
        <w:t>Yulan Wang</w:t>
      </w:r>
      <w:r>
        <w:t>,</w:t>
      </w:r>
      <w:r w:rsidRPr="007E363A">
        <w:t xml:space="preserve"> </w:t>
      </w:r>
      <w:r w:rsidRPr="007E363A">
        <w:rPr>
          <w:shd w:val="clear" w:color="auto" w:fill="FFFFFF"/>
        </w:rPr>
        <w:t xml:space="preserve">Lee Kong Chian School of Medicine, Nanyang Technological University, </w:t>
      </w:r>
      <w:r w:rsidRPr="007E363A">
        <w:rPr>
          <w:rFonts w:eastAsiaTheme="minorHAnsi"/>
          <w:lang w:val="en-GB" w:eastAsia="en-US"/>
        </w:rPr>
        <w:t>Singapore</w:t>
      </w:r>
      <w:r w:rsidRPr="007E363A">
        <w:rPr>
          <w:rFonts w:eastAsiaTheme="minorHAnsi"/>
          <w:lang w:eastAsia="en-US"/>
        </w:rPr>
        <w:t xml:space="preserve">; </w:t>
      </w:r>
      <w:hyperlink r:id="rId10" w:history="1">
        <w:r w:rsidRPr="007E363A">
          <w:rPr>
            <w:rStyle w:val="Hyperlink"/>
            <w:rFonts w:eastAsiaTheme="minorHAnsi"/>
            <w:lang w:eastAsia="en-US"/>
          </w:rPr>
          <w:t>yulan.wang@ntu.edu.sg</w:t>
        </w:r>
      </w:hyperlink>
      <w:r w:rsidRPr="007E363A">
        <w:rPr>
          <w:rFonts w:eastAsiaTheme="minorHAnsi"/>
          <w:lang w:eastAsia="en-US"/>
        </w:rPr>
        <w:t xml:space="preserve">. </w:t>
      </w:r>
      <w:r w:rsidRPr="007E363A">
        <w:t>ORCID</w:t>
      </w:r>
      <w:r>
        <w:t>:</w:t>
      </w:r>
      <w:r w:rsidRPr="007E363A">
        <w:t xml:space="preserve"> </w:t>
      </w:r>
      <w:r w:rsidRPr="007E363A">
        <w:rPr>
          <w:rStyle w:val="Strong"/>
          <w:b w:val="0"/>
          <w:bCs w:val="0"/>
          <w:spacing w:val="8"/>
        </w:rPr>
        <w:t>0000-0002-2831-8737</w:t>
      </w:r>
      <w:r>
        <w:rPr>
          <w:rStyle w:val="Strong"/>
          <w:b w:val="0"/>
          <w:bCs w:val="0"/>
          <w:spacing w:val="8"/>
        </w:rPr>
        <w:t>.</w:t>
      </w:r>
      <w:r w:rsidR="00180036">
        <w:rPr>
          <w:rFonts w:cs="Arial"/>
          <w:b/>
          <w:iCs/>
        </w:rPr>
        <w:br w:type="page"/>
      </w:r>
    </w:p>
    <w:p w14:paraId="6552AD4B" w14:textId="689B9525" w:rsidR="00847AEB" w:rsidRPr="007E363A" w:rsidRDefault="00FD3CDD" w:rsidP="00617EE7">
      <w:pPr>
        <w:spacing w:before="120" w:after="120" w:line="480" w:lineRule="auto"/>
        <w:jc w:val="both"/>
        <w:rPr>
          <w:rFonts w:cs="Arial"/>
          <w:b/>
          <w:iCs/>
        </w:rPr>
      </w:pPr>
      <w:r w:rsidRPr="007E363A">
        <w:rPr>
          <w:rFonts w:cs="Arial"/>
          <w:b/>
          <w:iCs/>
        </w:rPr>
        <w:lastRenderedPageBreak/>
        <w:t>Abstract</w:t>
      </w:r>
    </w:p>
    <w:p w14:paraId="14F12B7F" w14:textId="116EA6BA" w:rsidR="00AE7362" w:rsidRDefault="00150C45" w:rsidP="00617EE7">
      <w:pPr>
        <w:pStyle w:val="p1"/>
        <w:spacing w:before="120" w:beforeAutospacing="0" w:after="120" w:afterAutospacing="0" w:line="480" w:lineRule="auto"/>
        <w:jc w:val="both"/>
      </w:pPr>
      <w:bookmarkStart w:id="3" w:name="_Hlk74913975"/>
      <w:r w:rsidRPr="006C1902">
        <w:rPr>
          <w:b/>
          <w:bCs/>
          <w:color w:val="000000" w:themeColor="text1"/>
        </w:rPr>
        <w:t>Background</w:t>
      </w:r>
      <w:r w:rsidR="00494BDC">
        <w:rPr>
          <w:b/>
          <w:bCs/>
          <w:color w:val="000000" w:themeColor="text1"/>
        </w:rPr>
        <w:t>:</w:t>
      </w:r>
      <w:r w:rsidRPr="006C1902">
        <w:rPr>
          <w:color w:val="000000" w:themeColor="text1"/>
        </w:rPr>
        <w:t xml:space="preserve"> </w:t>
      </w:r>
      <w:r w:rsidR="00AE7362">
        <w:rPr>
          <w:rStyle w:val="s1"/>
        </w:rPr>
        <w:t xml:space="preserve">Hepatocellular carcinoma </w:t>
      </w:r>
      <w:r w:rsidR="008047A4">
        <w:rPr>
          <w:rStyle w:val="s1"/>
        </w:rPr>
        <w:t xml:space="preserve">(HCC) </w:t>
      </w:r>
      <w:r w:rsidR="00071365">
        <w:rPr>
          <w:rStyle w:val="s1"/>
        </w:rPr>
        <w:t>remains</w:t>
      </w:r>
      <w:r w:rsidR="00AE7362">
        <w:rPr>
          <w:rStyle w:val="s1"/>
        </w:rPr>
        <w:t xml:space="preserve"> a major global health </w:t>
      </w:r>
      <w:r w:rsidR="00120D7C">
        <w:rPr>
          <w:rStyle w:val="s1"/>
        </w:rPr>
        <w:t>burden</w:t>
      </w:r>
      <w:r w:rsidR="00AE7362">
        <w:rPr>
          <w:rStyle w:val="s1"/>
        </w:rPr>
        <w:t xml:space="preserve">, partly due to the </w:t>
      </w:r>
      <w:r w:rsidR="00434D97">
        <w:rPr>
          <w:rStyle w:val="s1"/>
        </w:rPr>
        <w:t xml:space="preserve">lack </w:t>
      </w:r>
      <w:r w:rsidR="00AE7362">
        <w:rPr>
          <w:rStyle w:val="s1"/>
        </w:rPr>
        <w:t xml:space="preserve">of </w:t>
      </w:r>
      <w:r w:rsidR="0081420A" w:rsidRPr="0081420A">
        <w:rPr>
          <w:rStyle w:val="s1"/>
        </w:rPr>
        <w:t>physiologically relevant</w:t>
      </w:r>
      <w:r w:rsidR="0081420A" w:rsidRPr="0081420A" w:rsidDel="008D58E1">
        <w:rPr>
          <w:rStyle w:val="s1"/>
        </w:rPr>
        <w:t xml:space="preserve"> </w:t>
      </w:r>
      <w:r w:rsidR="00AE7362" w:rsidRPr="00AE7362">
        <w:rPr>
          <w:rStyle w:val="s1"/>
          <w:i/>
          <w:iCs/>
        </w:rPr>
        <w:t>in vitro</w:t>
      </w:r>
      <w:r w:rsidR="00AE7362">
        <w:rPr>
          <w:rStyle w:val="s1"/>
        </w:rPr>
        <w:t xml:space="preserve"> models that </w:t>
      </w:r>
      <w:r w:rsidR="00E55357" w:rsidRPr="00E55357">
        <w:rPr>
          <w:rStyle w:val="s1"/>
        </w:rPr>
        <w:t xml:space="preserve">accurately recapitulate </w:t>
      </w:r>
      <w:r w:rsidR="00AE7362">
        <w:rPr>
          <w:rStyle w:val="s1"/>
        </w:rPr>
        <w:t>early host</w:t>
      </w:r>
      <w:r w:rsidR="00E55357">
        <w:rPr>
          <w:rStyle w:val="s1"/>
        </w:rPr>
        <w:t>-</w:t>
      </w:r>
      <w:r w:rsidR="00AE7362">
        <w:rPr>
          <w:rStyle w:val="s1"/>
        </w:rPr>
        <w:t>virus interactions</w:t>
      </w:r>
      <w:r w:rsidR="0032334E">
        <w:rPr>
          <w:rStyle w:val="s1"/>
        </w:rPr>
        <w:t xml:space="preserve"> </w:t>
      </w:r>
      <w:r w:rsidR="0032334E" w:rsidRPr="0032334E">
        <w:rPr>
          <w:rStyle w:val="s1"/>
        </w:rPr>
        <w:t>and immune responses</w:t>
      </w:r>
      <w:r w:rsidR="00AE7362">
        <w:rPr>
          <w:rStyle w:val="s1"/>
        </w:rPr>
        <w:t xml:space="preserve">. </w:t>
      </w:r>
      <w:r w:rsidR="000D3EB4" w:rsidRPr="009945D3">
        <w:rPr>
          <w:rStyle w:val="s1"/>
        </w:rPr>
        <w:t xml:space="preserve">Human </w:t>
      </w:r>
      <w:r w:rsidR="000D3EB4" w:rsidRPr="00062D59">
        <w:rPr>
          <w:rStyle w:val="s1"/>
          <w:highlight w:val="green"/>
        </w:rPr>
        <w:t>Hepat</w:t>
      </w:r>
      <w:r w:rsidR="00062D59" w:rsidRPr="00062D59">
        <w:rPr>
          <w:rStyle w:val="s1"/>
          <w:highlight w:val="green"/>
        </w:rPr>
        <w:t>ocyte</w:t>
      </w:r>
      <w:r w:rsidR="000D3EB4" w:rsidRPr="009945D3">
        <w:rPr>
          <w:rStyle w:val="s1"/>
        </w:rPr>
        <w:t xml:space="preserve"> </w:t>
      </w:r>
      <w:r w:rsidR="00A26B98">
        <w:rPr>
          <w:rStyle w:val="s1"/>
        </w:rPr>
        <w:t>L</w:t>
      </w:r>
      <w:r w:rsidR="000D3EB4" w:rsidRPr="009945D3">
        <w:rPr>
          <w:rStyle w:val="s1"/>
        </w:rPr>
        <w:t xml:space="preserve">ine 5 </w:t>
      </w:r>
      <w:r w:rsidR="000D3EB4">
        <w:rPr>
          <w:rStyle w:val="s1"/>
        </w:rPr>
        <w:t>(</w:t>
      </w:r>
      <w:r w:rsidR="00AE7362">
        <w:rPr>
          <w:rStyle w:val="s1"/>
        </w:rPr>
        <w:t>HHL-5</w:t>
      </w:r>
      <w:r w:rsidR="000D3EB4">
        <w:rPr>
          <w:rStyle w:val="s1"/>
        </w:rPr>
        <w:t>)</w:t>
      </w:r>
      <w:r w:rsidR="00AE7362">
        <w:rPr>
          <w:rStyle w:val="s1"/>
        </w:rPr>
        <w:t xml:space="preserve"> </w:t>
      </w:r>
      <w:r w:rsidR="00455E5B">
        <w:rPr>
          <w:rStyle w:val="s1"/>
        </w:rPr>
        <w:t xml:space="preserve">is </w:t>
      </w:r>
      <w:r w:rsidR="00AE7362">
        <w:rPr>
          <w:rStyle w:val="s1"/>
        </w:rPr>
        <w:t>an immortalized</w:t>
      </w:r>
      <w:r w:rsidR="00CA6A60" w:rsidRPr="00CA6A60">
        <w:rPr>
          <w:rStyle w:val="s1"/>
        </w:rPr>
        <w:t xml:space="preserve"> </w:t>
      </w:r>
      <w:r w:rsidR="00AE7362">
        <w:rPr>
          <w:rStyle w:val="s1"/>
        </w:rPr>
        <w:t xml:space="preserve">hepatocyte cell line </w:t>
      </w:r>
      <w:r w:rsidR="00455E5B">
        <w:rPr>
          <w:rStyle w:val="s1"/>
        </w:rPr>
        <w:t xml:space="preserve">that </w:t>
      </w:r>
      <w:r w:rsidR="00AE7362">
        <w:rPr>
          <w:rStyle w:val="s1"/>
        </w:rPr>
        <w:t>retains key liver</w:t>
      </w:r>
      <w:r w:rsidR="00F47882">
        <w:rPr>
          <w:rStyle w:val="s1"/>
        </w:rPr>
        <w:t>-specific</w:t>
      </w:r>
      <w:r w:rsidR="00AE7362">
        <w:rPr>
          <w:rStyle w:val="s1"/>
        </w:rPr>
        <w:t xml:space="preserve"> functions. This study aimed to characterize the </w:t>
      </w:r>
      <w:r w:rsidR="00B856B1">
        <w:rPr>
          <w:rStyle w:val="s1"/>
        </w:rPr>
        <w:t xml:space="preserve">phenotypic, </w:t>
      </w:r>
      <w:r w:rsidR="00AE7362">
        <w:rPr>
          <w:rStyle w:val="s1"/>
        </w:rPr>
        <w:t>genetic</w:t>
      </w:r>
      <w:r w:rsidR="00830714">
        <w:rPr>
          <w:rStyle w:val="s1"/>
        </w:rPr>
        <w:t>,</w:t>
      </w:r>
      <w:r w:rsidR="00AE7362">
        <w:rPr>
          <w:rStyle w:val="s1"/>
        </w:rPr>
        <w:t xml:space="preserve"> and metabolic </w:t>
      </w:r>
      <w:r w:rsidR="00B856B1">
        <w:rPr>
          <w:rStyle w:val="s1"/>
        </w:rPr>
        <w:t xml:space="preserve">features </w:t>
      </w:r>
      <w:r w:rsidR="00AE7362">
        <w:rPr>
          <w:rStyle w:val="s1"/>
        </w:rPr>
        <w:t xml:space="preserve">of HHL-5 </w:t>
      </w:r>
      <w:r w:rsidR="00B856B1">
        <w:rPr>
          <w:rStyle w:val="s1"/>
        </w:rPr>
        <w:t xml:space="preserve">cells </w:t>
      </w:r>
      <w:r w:rsidR="008F4B75">
        <w:rPr>
          <w:rStyle w:val="s1"/>
        </w:rPr>
        <w:t xml:space="preserve">and evaluate </w:t>
      </w:r>
      <w:r w:rsidR="00E24486">
        <w:rPr>
          <w:rStyle w:val="s1"/>
        </w:rPr>
        <w:t>their</w:t>
      </w:r>
      <w:r w:rsidR="00AE7362">
        <w:rPr>
          <w:rStyle w:val="s1"/>
        </w:rPr>
        <w:t xml:space="preserve"> suitability as a </w:t>
      </w:r>
      <w:r w:rsidR="00E24486">
        <w:rPr>
          <w:rStyle w:val="s1"/>
        </w:rPr>
        <w:t xml:space="preserve">non-cancerous hepatic </w:t>
      </w:r>
      <w:r w:rsidR="00AE7362">
        <w:rPr>
          <w:rStyle w:val="s1"/>
        </w:rPr>
        <w:t>model</w:t>
      </w:r>
      <w:r w:rsidR="004B1462">
        <w:rPr>
          <w:rStyle w:val="s1"/>
        </w:rPr>
        <w:t>,</w:t>
      </w:r>
      <w:r w:rsidR="0053100E" w:rsidRPr="0053100E">
        <w:t xml:space="preserve"> </w:t>
      </w:r>
      <w:r w:rsidR="0053100E" w:rsidRPr="0053100E">
        <w:rPr>
          <w:rStyle w:val="s1"/>
        </w:rPr>
        <w:t xml:space="preserve">in comparison with the </w:t>
      </w:r>
      <w:r w:rsidR="0053100E">
        <w:rPr>
          <w:rStyle w:val="s1"/>
        </w:rPr>
        <w:t>HCC</w:t>
      </w:r>
      <w:r w:rsidR="0053100E" w:rsidRPr="0053100E">
        <w:rPr>
          <w:rStyle w:val="s1"/>
        </w:rPr>
        <w:t xml:space="preserve"> cell line HepG2</w:t>
      </w:r>
      <w:r w:rsidR="00AE7362">
        <w:rPr>
          <w:rStyle w:val="s1"/>
        </w:rPr>
        <w:t>.</w:t>
      </w:r>
    </w:p>
    <w:p w14:paraId="3B27348F" w14:textId="0C142356" w:rsidR="00324169" w:rsidRPr="00324169" w:rsidRDefault="00E864CE" w:rsidP="00617EE7">
      <w:pPr>
        <w:pStyle w:val="p1"/>
        <w:spacing w:before="120" w:beforeAutospacing="0" w:after="120" w:afterAutospacing="0" w:line="480" w:lineRule="auto"/>
        <w:jc w:val="both"/>
      </w:pPr>
      <w:r w:rsidRPr="00FE797F">
        <w:rPr>
          <w:rStyle w:val="s1"/>
          <w:b/>
          <w:bCs/>
          <w:color w:val="000000" w:themeColor="text1"/>
        </w:rPr>
        <w:t>Method</w:t>
      </w:r>
      <w:r w:rsidR="0084445E">
        <w:rPr>
          <w:rStyle w:val="s1"/>
          <w:b/>
          <w:bCs/>
          <w:color w:val="000000" w:themeColor="text1"/>
        </w:rPr>
        <w:t>s</w:t>
      </w:r>
      <w:r w:rsidR="00B66FD4">
        <w:rPr>
          <w:rStyle w:val="s1"/>
          <w:b/>
          <w:bCs/>
          <w:color w:val="000000" w:themeColor="text1"/>
        </w:rPr>
        <w:t xml:space="preserve"> and results</w:t>
      </w:r>
      <w:r w:rsidR="00494BDC">
        <w:rPr>
          <w:rStyle w:val="s1"/>
          <w:b/>
          <w:bCs/>
          <w:color w:val="000000" w:themeColor="text1"/>
        </w:rPr>
        <w:t>:</w:t>
      </w:r>
      <w:r w:rsidR="00FE797F">
        <w:rPr>
          <w:rStyle w:val="s1"/>
          <w:color w:val="000000" w:themeColor="text1"/>
        </w:rPr>
        <w:t xml:space="preserve"> </w:t>
      </w:r>
      <w:bookmarkStart w:id="4" w:name="OLE_LINK53"/>
      <w:bookmarkStart w:id="5" w:name="OLE_LINK54"/>
      <w:bookmarkStart w:id="6" w:name="OLE_LINK43"/>
      <w:bookmarkStart w:id="7" w:name="OLE_LINK44"/>
      <w:r w:rsidR="00C87433">
        <w:rPr>
          <w:rStyle w:val="s1"/>
          <w:color w:val="000000" w:themeColor="text1"/>
        </w:rPr>
        <w:t>M</w:t>
      </w:r>
      <w:r w:rsidR="008E6F50">
        <w:rPr>
          <w:rStyle w:val="s1"/>
        </w:rPr>
        <w:t>orpholog</w:t>
      </w:r>
      <w:r w:rsidR="00C87433">
        <w:rPr>
          <w:rStyle w:val="s1"/>
        </w:rPr>
        <w:t xml:space="preserve">ical and phenotypic assessment of cells </w:t>
      </w:r>
      <w:r w:rsidR="00AB19A5">
        <w:rPr>
          <w:rStyle w:val="s1"/>
        </w:rPr>
        <w:t xml:space="preserve">showed </w:t>
      </w:r>
      <w:r w:rsidR="00C87433" w:rsidRPr="007A55D0">
        <w:rPr>
          <w:color w:val="000000" w:themeColor="text1"/>
          <w:shd w:val="clear" w:color="auto" w:fill="FFFFFF"/>
        </w:rPr>
        <w:t xml:space="preserve">smaller cell and nuclear areas and slower </w:t>
      </w:r>
      <w:r w:rsidR="00C87433">
        <w:rPr>
          <w:color w:val="000000" w:themeColor="text1"/>
          <w:shd w:val="clear" w:color="auto" w:fill="FFFFFF"/>
        </w:rPr>
        <w:t xml:space="preserve">proliferation </w:t>
      </w:r>
      <w:r w:rsidR="001B4C2D">
        <w:rPr>
          <w:color w:val="000000" w:themeColor="text1"/>
          <w:shd w:val="clear" w:color="auto" w:fill="FFFFFF"/>
        </w:rPr>
        <w:t>with</w:t>
      </w:r>
      <w:r w:rsidR="00C87433">
        <w:rPr>
          <w:color w:val="000000" w:themeColor="text1"/>
          <w:shd w:val="clear" w:color="auto" w:fill="FFFFFF"/>
        </w:rPr>
        <w:t xml:space="preserve"> </w:t>
      </w:r>
      <w:r w:rsidR="00C87433" w:rsidRPr="007A55D0">
        <w:rPr>
          <w:color w:val="000000" w:themeColor="text1"/>
          <w:shd w:val="clear" w:color="auto" w:fill="FFFFFF"/>
        </w:rPr>
        <w:t>markedly longer doubling time</w:t>
      </w:r>
      <w:r w:rsidR="00C87433">
        <w:rPr>
          <w:color w:val="000000" w:themeColor="text1"/>
          <w:shd w:val="clear" w:color="auto" w:fill="FFFFFF"/>
        </w:rPr>
        <w:t xml:space="preserve"> </w:t>
      </w:r>
      <w:r w:rsidR="00AB19A5">
        <w:rPr>
          <w:color w:val="000000" w:themeColor="text1"/>
          <w:shd w:val="clear" w:color="auto" w:fill="FFFFFF"/>
        </w:rPr>
        <w:t xml:space="preserve">of </w:t>
      </w:r>
      <w:r w:rsidR="00AB19A5" w:rsidRPr="007A55D0">
        <w:rPr>
          <w:color w:val="000000" w:themeColor="text1"/>
          <w:shd w:val="clear" w:color="auto" w:fill="FFFFFF"/>
        </w:rPr>
        <w:t xml:space="preserve">HHL-5 cells </w:t>
      </w:r>
      <w:r w:rsidR="00C87433" w:rsidRPr="008130DC">
        <w:rPr>
          <w:color w:val="000000" w:themeColor="text1"/>
          <w:shd w:val="clear" w:color="auto" w:fill="FFFFFF"/>
        </w:rPr>
        <w:t>than HepG2 cells</w:t>
      </w:r>
      <w:r w:rsidR="00C87433" w:rsidRPr="007A55D0">
        <w:rPr>
          <w:color w:val="000000" w:themeColor="text1"/>
          <w:shd w:val="clear" w:color="auto" w:fill="FFFFFF"/>
        </w:rPr>
        <w:t>.</w:t>
      </w:r>
      <w:r w:rsidR="008E6F50">
        <w:rPr>
          <w:rStyle w:val="s1"/>
        </w:rPr>
        <w:t xml:space="preserve"> </w:t>
      </w:r>
      <w:r w:rsidR="00C165FC">
        <w:rPr>
          <w:color w:val="000000" w:themeColor="text1"/>
          <w:shd w:val="clear" w:color="auto" w:fill="FFFFFF"/>
        </w:rPr>
        <w:t xml:space="preserve">Genomic analyses </w:t>
      </w:r>
      <w:r w:rsidR="004B1722">
        <w:rPr>
          <w:color w:val="000000" w:themeColor="text1"/>
          <w:shd w:val="clear" w:color="auto" w:fill="FFFFFF"/>
        </w:rPr>
        <w:t>using w</w:t>
      </w:r>
      <w:r w:rsidR="004B1722">
        <w:rPr>
          <w:rStyle w:val="s1"/>
        </w:rPr>
        <w:t xml:space="preserve">hole-exome sequencing </w:t>
      </w:r>
      <w:r w:rsidR="00C165FC">
        <w:rPr>
          <w:color w:val="000000" w:themeColor="text1"/>
          <w:shd w:val="clear" w:color="auto" w:fill="FFFFFF"/>
        </w:rPr>
        <w:t xml:space="preserve">revealed </w:t>
      </w:r>
      <w:r w:rsidR="00C165FC" w:rsidRPr="00A306AC">
        <w:rPr>
          <w:color w:val="000000" w:themeColor="text1"/>
          <w:shd w:val="clear" w:color="auto" w:fill="FFFFFF"/>
        </w:rPr>
        <w:t>enrichment of</w:t>
      </w:r>
      <w:r w:rsidR="00C165FC">
        <w:rPr>
          <w:color w:val="000000" w:themeColor="text1"/>
          <w:shd w:val="clear" w:color="auto" w:fill="FFFFFF"/>
        </w:rPr>
        <w:t xml:space="preserve"> immune-related </w:t>
      </w:r>
      <w:r w:rsidR="00C165FC">
        <w:rPr>
          <w:lang w:val="en-GB"/>
        </w:rPr>
        <w:t xml:space="preserve">pathways </w:t>
      </w:r>
      <w:r w:rsidR="00C165FC" w:rsidRPr="00A306AC">
        <w:rPr>
          <w:color w:val="000000" w:themeColor="text1"/>
          <w:shd w:val="clear" w:color="auto" w:fill="FFFFFF"/>
        </w:rPr>
        <w:t>in HHL-5 cells</w:t>
      </w:r>
      <w:r w:rsidR="00C165FC" w:rsidRPr="00AE7362">
        <w:rPr>
          <w:rStyle w:val="s1"/>
        </w:rPr>
        <w:t>, including antigen processing and presentation</w:t>
      </w:r>
      <w:r w:rsidR="00C165FC">
        <w:rPr>
          <w:rStyle w:val="s1"/>
        </w:rPr>
        <w:t>, whereas</w:t>
      </w:r>
      <w:r w:rsidR="00C165FC" w:rsidRPr="00AE7362">
        <w:rPr>
          <w:rStyle w:val="s1"/>
        </w:rPr>
        <w:t xml:space="preserve"> HepG2 </w:t>
      </w:r>
      <w:r w:rsidR="00C165FC">
        <w:rPr>
          <w:rStyle w:val="s1"/>
        </w:rPr>
        <w:t xml:space="preserve">cells showed </w:t>
      </w:r>
      <w:r w:rsidR="00C165FC" w:rsidRPr="000277C1">
        <w:rPr>
          <w:rStyle w:val="s1"/>
        </w:rPr>
        <w:t xml:space="preserve">predominance </w:t>
      </w:r>
      <w:r w:rsidR="00C165FC">
        <w:rPr>
          <w:rStyle w:val="s1"/>
        </w:rPr>
        <w:t>of</w:t>
      </w:r>
      <w:r w:rsidR="00C165FC" w:rsidRPr="00AE7362">
        <w:rPr>
          <w:rStyle w:val="s1"/>
        </w:rPr>
        <w:t xml:space="preserve"> DNA replication pathways.</w:t>
      </w:r>
      <w:r w:rsidR="00C165FC">
        <w:rPr>
          <w:rStyle w:val="s1"/>
        </w:rPr>
        <w:t xml:space="preserve"> </w:t>
      </w:r>
      <w:r w:rsidR="00D00B5E">
        <w:rPr>
          <w:rStyle w:val="s1"/>
        </w:rPr>
        <w:t>Metabolomic profiling of cells by n</w:t>
      </w:r>
      <w:r w:rsidR="000B3F19" w:rsidRPr="00A106B2">
        <w:rPr>
          <w:rStyle w:val="s1"/>
        </w:rPr>
        <w:t xml:space="preserve">uclear magnetic resonance spectroscopy </w:t>
      </w:r>
      <w:r w:rsidR="00D00B5E">
        <w:rPr>
          <w:rStyle w:val="s1"/>
        </w:rPr>
        <w:t xml:space="preserve">showed </w:t>
      </w:r>
      <w:r w:rsidR="00D00B5E" w:rsidRPr="006109C5">
        <w:rPr>
          <w:rStyle w:val="s1"/>
        </w:rPr>
        <w:t>hepatocyte-like oxidative profiles</w:t>
      </w:r>
      <w:r w:rsidR="0049038C">
        <w:rPr>
          <w:rStyle w:val="s1"/>
        </w:rPr>
        <w:t xml:space="preserve"> of </w:t>
      </w:r>
      <w:r w:rsidR="0049038C" w:rsidRPr="006109C5">
        <w:rPr>
          <w:rStyle w:val="s1"/>
        </w:rPr>
        <w:t>HHL-5 cells</w:t>
      </w:r>
      <w:r w:rsidR="00D00B5E" w:rsidRPr="00635E21">
        <w:rPr>
          <w:rStyle w:val="s1"/>
        </w:rPr>
        <w:t xml:space="preserve">, </w:t>
      </w:r>
      <w:r w:rsidR="00D00B5E" w:rsidRPr="00F96FA4">
        <w:rPr>
          <w:rStyle w:val="s1"/>
        </w:rPr>
        <w:t>in contrast to the glycolytic phenotype</w:t>
      </w:r>
      <w:r w:rsidR="00D00B5E">
        <w:rPr>
          <w:rStyle w:val="s1"/>
        </w:rPr>
        <w:t>s</w:t>
      </w:r>
      <w:r w:rsidR="00D00B5E" w:rsidRPr="00F96FA4">
        <w:rPr>
          <w:rStyle w:val="s1"/>
        </w:rPr>
        <w:t xml:space="preserve"> of HepG2 cells</w:t>
      </w:r>
      <w:r w:rsidR="008E6F50">
        <w:rPr>
          <w:rStyle w:val="s1"/>
        </w:rPr>
        <w:t xml:space="preserve">. </w:t>
      </w:r>
      <w:r w:rsidR="00755DA0">
        <w:rPr>
          <w:rStyle w:val="s1"/>
        </w:rPr>
        <w:t>Moreover, Western blotting for s</w:t>
      </w:r>
      <w:r w:rsidR="00F31115">
        <w:rPr>
          <w:rStyle w:val="s1"/>
        </w:rPr>
        <w:t>elect</w:t>
      </w:r>
      <w:r w:rsidR="00A666CE">
        <w:rPr>
          <w:rStyle w:val="s1"/>
        </w:rPr>
        <w:t>ed</w:t>
      </w:r>
      <w:r w:rsidR="00F31115">
        <w:rPr>
          <w:rStyle w:val="s1"/>
        </w:rPr>
        <w:t xml:space="preserve"> p</w:t>
      </w:r>
      <w:r w:rsidR="008E6F50">
        <w:rPr>
          <w:rStyle w:val="s1"/>
        </w:rPr>
        <w:t>rotein</w:t>
      </w:r>
      <w:r w:rsidR="00F31115">
        <w:rPr>
          <w:rStyle w:val="s1"/>
        </w:rPr>
        <w:t>s</w:t>
      </w:r>
      <w:r w:rsidR="008E6F50">
        <w:rPr>
          <w:rStyle w:val="s1"/>
        </w:rPr>
        <w:t xml:space="preserve"> </w:t>
      </w:r>
      <w:bookmarkEnd w:id="4"/>
      <w:bookmarkEnd w:id="5"/>
      <w:bookmarkEnd w:id="6"/>
      <w:bookmarkEnd w:id="7"/>
      <w:r w:rsidR="00A666CE">
        <w:rPr>
          <w:rStyle w:val="s1"/>
        </w:rPr>
        <w:t xml:space="preserve">showed </w:t>
      </w:r>
      <w:r w:rsidR="002647B2" w:rsidRPr="002647B2">
        <w:rPr>
          <w:color w:val="000000"/>
        </w:rPr>
        <w:t>reduced expression of oncogenic and stress-response markers</w:t>
      </w:r>
      <w:r w:rsidR="008020EE" w:rsidRPr="008020EE">
        <w:rPr>
          <w:color w:val="000000"/>
        </w:rPr>
        <w:t>, including c-</w:t>
      </w:r>
      <w:proofErr w:type="spellStart"/>
      <w:r w:rsidR="008020EE" w:rsidRPr="008020EE">
        <w:rPr>
          <w:color w:val="000000"/>
        </w:rPr>
        <w:t>Myc</w:t>
      </w:r>
      <w:proofErr w:type="spellEnd"/>
      <w:r w:rsidR="008020EE" w:rsidRPr="008020EE">
        <w:rPr>
          <w:color w:val="000000"/>
        </w:rPr>
        <w:t>, pSTAT3, pNrf2, and select cytochrome P450 enzymes.</w:t>
      </w:r>
    </w:p>
    <w:p w14:paraId="47E2C663" w14:textId="488B4070" w:rsidR="003C1608" w:rsidRPr="00CD5750" w:rsidRDefault="00CA7E40" w:rsidP="00617EE7">
      <w:pPr>
        <w:pStyle w:val="p1"/>
        <w:spacing w:before="120" w:beforeAutospacing="0" w:after="120" w:afterAutospacing="0" w:line="480" w:lineRule="auto"/>
        <w:jc w:val="both"/>
        <w:rPr>
          <w:color w:val="000000" w:themeColor="text1"/>
        </w:rPr>
      </w:pPr>
      <w:r w:rsidRPr="00080336">
        <w:rPr>
          <w:b/>
          <w:bCs/>
          <w:color w:val="000000" w:themeColor="text1"/>
          <w:shd w:val="clear" w:color="auto" w:fill="FFFFFF"/>
        </w:rPr>
        <w:t>Conclusion</w:t>
      </w:r>
      <w:r w:rsidR="00494BDC">
        <w:rPr>
          <w:b/>
          <w:bCs/>
          <w:color w:val="000000" w:themeColor="text1"/>
          <w:shd w:val="clear" w:color="auto" w:fill="FFFFFF"/>
        </w:rPr>
        <w:t>:</w:t>
      </w:r>
      <w:r w:rsidR="00080336" w:rsidRPr="00080336">
        <w:rPr>
          <w:color w:val="000000" w:themeColor="text1"/>
          <w:shd w:val="clear" w:color="auto" w:fill="FFFFFF"/>
        </w:rPr>
        <w:t xml:space="preserve"> </w:t>
      </w:r>
      <w:r w:rsidR="00DC749A">
        <w:rPr>
          <w:rStyle w:val="s1"/>
          <w:color w:val="000000" w:themeColor="text1"/>
        </w:rPr>
        <w:t>Our</w:t>
      </w:r>
      <w:r w:rsidR="00A911E8" w:rsidRPr="00A911E8">
        <w:rPr>
          <w:rStyle w:val="s1"/>
          <w:color w:val="000000" w:themeColor="text1"/>
        </w:rPr>
        <w:t xml:space="preserve"> findings support HHL-5 cells as a robust non-cancerous </w:t>
      </w:r>
      <w:r w:rsidR="00A911E8" w:rsidRPr="00A911E8">
        <w:rPr>
          <w:rStyle w:val="s1"/>
          <w:i/>
          <w:iCs/>
          <w:color w:val="000000" w:themeColor="text1"/>
        </w:rPr>
        <w:t>in vitro</w:t>
      </w:r>
      <w:r w:rsidR="00A911E8" w:rsidRPr="00A911E8">
        <w:rPr>
          <w:rStyle w:val="s1"/>
          <w:color w:val="000000" w:themeColor="text1"/>
        </w:rPr>
        <w:t xml:space="preserve"> model for investigating liver disease</w:t>
      </w:r>
      <w:r w:rsidR="00D50B41">
        <w:rPr>
          <w:rStyle w:val="s1"/>
          <w:color w:val="000000" w:themeColor="text1"/>
        </w:rPr>
        <w:t>s</w:t>
      </w:r>
      <w:r w:rsidR="00A911E8" w:rsidRPr="00A911E8">
        <w:rPr>
          <w:rStyle w:val="s1"/>
          <w:color w:val="000000" w:themeColor="text1"/>
        </w:rPr>
        <w:t>, viral infection, and early events in hepatocarcinogenesis</w:t>
      </w:r>
      <w:r w:rsidR="00FA1FFC">
        <w:rPr>
          <w:rStyle w:val="s1"/>
          <w:color w:val="000000" w:themeColor="text1"/>
        </w:rPr>
        <w:t>.</w:t>
      </w:r>
    </w:p>
    <w:p w14:paraId="48734D5B" w14:textId="77777777" w:rsidR="00FE7016" w:rsidRDefault="00FE7016" w:rsidP="00617EE7">
      <w:pPr>
        <w:spacing w:before="120" w:after="120" w:line="480" w:lineRule="auto"/>
        <w:jc w:val="both"/>
        <w:rPr>
          <w:b/>
          <w:bCs/>
          <w:color w:val="000000" w:themeColor="text1"/>
          <w:lang w:val="en-GB" w:eastAsia="fi-FI"/>
        </w:rPr>
      </w:pPr>
    </w:p>
    <w:p w14:paraId="3BF437C0" w14:textId="7A1C6385" w:rsidR="00A666CE" w:rsidRPr="00A666CE" w:rsidRDefault="004E76D6" w:rsidP="00617EE7">
      <w:pPr>
        <w:spacing w:before="120" w:after="120" w:line="480" w:lineRule="auto"/>
        <w:jc w:val="both"/>
        <w:rPr>
          <w:color w:val="000000" w:themeColor="text1"/>
        </w:rPr>
      </w:pPr>
      <w:r w:rsidRPr="002B61A1">
        <w:rPr>
          <w:b/>
          <w:bCs/>
          <w:color w:val="000000" w:themeColor="text1"/>
          <w:lang w:val="en-GB" w:eastAsia="fi-FI"/>
        </w:rPr>
        <w:t>Keywords</w:t>
      </w:r>
      <w:r w:rsidR="00494BDC">
        <w:rPr>
          <w:b/>
          <w:bCs/>
          <w:color w:val="000000" w:themeColor="text1"/>
          <w:lang w:val="en-GB" w:eastAsia="fi-FI"/>
        </w:rPr>
        <w:t>:</w:t>
      </w:r>
      <w:r w:rsidR="009E46D3" w:rsidRPr="002B61A1">
        <w:rPr>
          <w:color w:val="000000" w:themeColor="text1"/>
          <w:lang w:val="en-GB" w:eastAsia="fi-FI"/>
        </w:rPr>
        <w:t xml:space="preserve"> </w:t>
      </w:r>
      <w:r w:rsidR="009A4CBD">
        <w:rPr>
          <w:rStyle w:val="s1"/>
          <w:color w:val="000000" w:themeColor="text1"/>
        </w:rPr>
        <w:t>H</w:t>
      </w:r>
      <w:r w:rsidR="009A4CBD" w:rsidRPr="009A4CBD">
        <w:rPr>
          <w:rStyle w:val="s1"/>
          <w:color w:val="000000" w:themeColor="text1"/>
        </w:rPr>
        <w:t>epatocyte-like</w:t>
      </w:r>
      <w:r w:rsidR="009A4CBD">
        <w:rPr>
          <w:rStyle w:val="s1"/>
          <w:color w:val="000000" w:themeColor="text1"/>
        </w:rPr>
        <w:t xml:space="preserve"> cells</w:t>
      </w:r>
      <w:r w:rsidR="00A54D90">
        <w:rPr>
          <w:rStyle w:val="s1"/>
          <w:color w:val="000000" w:themeColor="text1"/>
        </w:rPr>
        <w:t xml:space="preserve"> </w:t>
      </w:r>
      <w:r w:rsidR="00C6152F">
        <w:rPr>
          <w:rStyle w:val="s1"/>
          <w:color w:val="000000" w:themeColor="text1"/>
        </w:rPr>
        <w:t>·</w:t>
      </w:r>
      <w:r w:rsidRPr="002B61A1">
        <w:rPr>
          <w:color w:val="000000" w:themeColor="text1"/>
          <w:lang w:val="en-GB"/>
        </w:rPr>
        <w:t xml:space="preserve"> HHL-5</w:t>
      </w:r>
      <w:r w:rsidR="00C6152F">
        <w:rPr>
          <w:color w:val="000000" w:themeColor="text1"/>
          <w:lang w:val="en-GB"/>
        </w:rPr>
        <w:t xml:space="preserve"> </w:t>
      </w:r>
      <w:r w:rsidR="00C6152F">
        <w:rPr>
          <w:rStyle w:val="s1"/>
          <w:color w:val="000000" w:themeColor="text1"/>
        </w:rPr>
        <w:t>·</w:t>
      </w:r>
      <w:r w:rsidRPr="002B61A1">
        <w:rPr>
          <w:color w:val="000000" w:themeColor="text1"/>
          <w:lang w:val="en-GB"/>
        </w:rPr>
        <w:t xml:space="preserve"> </w:t>
      </w:r>
      <w:r w:rsidR="00D46226">
        <w:rPr>
          <w:color w:val="000000" w:themeColor="text1"/>
          <w:lang w:val="en-GB"/>
        </w:rPr>
        <w:t>HepG2</w:t>
      </w:r>
      <w:r w:rsidR="00C6152F">
        <w:rPr>
          <w:color w:val="000000" w:themeColor="text1"/>
          <w:lang w:val="en-GB"/>
        </w:rPr>
        <w:t xml:space="preserve"> </w:t>
      </w:r>
      <w:r w:rsidR="00C6152F">
        <w:rPr>
          <w:rStyle w:val="s1"/>
          <w:color w:val="000000" w:themeColor="text1"/>
        </w:rPr>
        <w:t>·</w:t>
      </w:r>
      <w:r w:rsidR="00D46226">
        <w:rPr>
          <w:color w:val="000000" w:themeColor="text1"/>
          <w:lang w:val="en-GB"/>
        </w:rPr>
        <w:t xml:space="preserve"> </w:t>
      </w:r>
      <w:r w:rsidR="002B61A1">
        <w:rPr>
          <w:color w:val="000000" w:themeColor="text1"/>
          <w:lang w:val="en-GB"/>
        </w:rPr>
        <w:t>Virus</w:t>
      </w:r>
      <w:r w:rsidR="00C6152F">
        <w:rPr>
          <w:color w:val="000000" w:themeColor="text1"/>
          <w:lang w:val="en-GB"/>
        </w:rPr>
        <w:t xml:space="preserve"> </w:t>
      </w:r>
      <w:r w:rsidR="00C6152F">
        <w:rPr>
          <w:rStyle w:val="s1"/>
          <w:color w:val="000000" w:themeColor="text1"/>
        </w:rPr>
        <w:t>·</w:t>
      </w:r>
      <w:r w:rsidR="002B61A1">
        <w:rPr>
          <w:color w:val="000000" w:themeColor="text1"/>
          <w:lang w:val="en-GB"/>
        </w:rPr>
        <w:t xml:space="preserve"> </w:t>
      </w:r>
      <w:r w:rsidR="00D46226">
        <w:rPr>
          <w:color w:val="000000" w:themeColor="text1"/>
          <w:lang w:val="en-GB"/>
        </w:rPr>
        <w:t xml:space="preserve">Genetic </w:t>
      </w:r>
      <w:r w:rsidR="00C6152F">
        <w:rPr>
          <w:color w:val="000000" w:themeColor="text1"/>
          <w:shd w:val="clear" w:color="auto" w:fill="FFFFFF"/>
        </w:rPr>
        <w:t>v</w:t>
      </w:r>
      <w:r w:rsidR="009E46D3" w:rsidRPr="002B61A1">
        <w:rPr>
          <w:color w:val="000000" w:themeColor="text1"/>
          <w:shd w:val="clear" w:color="auto" w:fill="FFFFFF"/>
        </w:rPr>
        <w:t>ariants</w:t>
      </w:r>
      <w:r w:rsidR="00C6152F">
        <w:rPr>
          <w:color w:val="000000" w:themeColor="text1"/>
          <w:shd w:val="clear" w:color="auto" w:fill="FFFFFF"/>
        </w:rPr>
        <w:t xml:space="preserve"> </w:t>
      </w:r>
      <w:r w:rsidR="00C6152F">
        <w:rPr>
          <w:rStyle w:val="s1"/>
          <w:color w:val="000000" w:themeColor="text1"/>
        </w:rPr>
        <w:t>·</w:t>
      </w:r>
      <w:r w:rsidRPr="002B61A1">
        <w:rPr>
          <w:color w:val="000000" w:themeColor="text1"/>
          <w:lang w:val="en-GB"/>
        </w:rPr>
        <w:t xml:space="preserve"> </w:t>
      </w:r>
      <w:r w:rsidR="009E46D3" w:rsidRPr="002B61A1">
        <w:rPr>
          <w:rStyle w:val="s1"/>
          <w:color w:val="000000" w:themeColor="text1"/>
        </w:rPr>
        <w:t>Metabol</w:t>
      </w:r>
      <w:r w:rsidR="00982F56">
        <w:rPr>
          <w:rStyle w:val="s1"/>
          <w:color w:val="000000" w:themeColor="text1"/>
        </w:rPr>
        <w:t>omics</w:t>
      </w:r>
      <w:bookmarkEnd w:id="3"/>
      <w:r w:rsidR="00FE7016">
        <w:rPr>
          <w:rStyle w:val="s1"/>
          <w:color w:val="000000" w:themeColor="text1"/>
        </w:rPr>
        <w:t xml:space="preserve"> </w:t>
      </w:r>
      <w:r w:rsidR="00A666CE">
        <w:rPr>
          <w:b/>
          <w:bCs/>
          <w:lang w:val="fr-FR"/>
        </w:rPr>
        <w:br w:type="page"/>
      </w:r>
    </w:p>
    <w:p w14:paraId="26B01034" w14:textId="5C336D48" w:rsidR="008443A8" w:rsidRPr="00FE7016" w:rsidRDefault="0064563D" w:rsidP="00FE7016">
      <w:pPr>
        <w:spacing w:before="120" w:after="120" w:line="480" w:lineRule="auto"/>
        <w:jc w:val="both"/>
        <w:rPr>
          <w:color w:val="000000" w:themeColor="text1"/>
          <w:lang w:val="en-GB"/>
        </w:rPr>
      </w:pPr>
      <w:r w:rsidRPr="00D95235">
        <w:rPr>
          <w:b/>
          <w:bCs/>
          <w:lang w:val="fr-FR"/>
        </w:rPr>
        <w:lastRenderedPageBreak/>
        <w:t xml:space="preserve">Introduction </w:t>
      </w:r>
    </w:p>
    <w:p w14:paraId="6D9AB64F" w14:textId="3C615521" w:rsidR="00084161" w:rsidRPr="00D95235" w:rsidRDefault="00ED6980" w:rsidP="005D0E3B">
      <w:pPr>
        <w:spacing w:before="120" w:afterLines="100" w:after="240" w:line="480" w:lineRule="auto"/>
        <w:jc w:val="both"/>
      </w:pPr>
      <w:r w:rsidRPr="00D95235">
        <w:t xml:space="preserve">Hepatocellular carcinoma (HCC) is an aggressive </w:t>
      </w:r>
      <w:r w:rsidR="0012574C" w:rsidRPr="00D95235">
        <w:t xml:space="preserve">primary </w:t>
      </w:r>
      <w:r w:rsidRPr="00D95235">
        <w:t xml:space="preserve">liver malignancy with poor </w:t>
      </w:r>
      <w:r w:rsidR="0012574C" w:rsidRPr="00D95235">
        <w:t xml:space="preserve">clinical </w:t>
      </w:r>
      <w:r w:rsidRPr="00D95235">
        <w:t xml:space="preserve">prognosis and </w:t>
      </w:r>
      <w:r w:rsidR="00D76CAC" w:rsidRPr="00D95235">
        <w:t xml:space="preserve">remains </w:t>
      </w:r>
      <w:r w:rsidRPr="00D95235">
        <w:t xml:space="preserve">the third </w:t>
      </w:r>
      <w:r w:rsidR="00400B06" w:rsidRPr="00D95235">
        <w:t xml:space="preserve">leading </w:t>
      </w:r>
      <w:r w:rsidRPr="00D95235">
        <w:t>cause of cancer</w:t>
      </w:r>
      <w:r w:rsidR="00070D05" w:rsidRPr="00D95235">
        <w:t>-</w:t>
      </w:r>
      <w:r w:rsidRPr="00D95235">
        <w:t xml:space="preserve">related death </w:t>
      </w:r>
      <w:r w:rsidR="00766CD3" w:rsidRPr="00D95235">
        <w:t>worldwide</w:t>
      </w:r>
      <w:r w:rsidR="006D4246">
        <w:t xml:space="preserve"> [</w:t>
      </w:r>
      <w:r w:rsidR="006D4246" w:rsidRPr="006D4246">
        <w:rPr>
          <w:color w:val="3333FF"/>
        </w:rPr>
        <w:t>1</w:t>
      </w:r>
      <w:r w:rsidR="006D4246">
        <w:t>]</w:t>
      </w:r>
      <w:r w:rsidR="000B2F37" w:rsidRPr="00D95235">
        <w:t>.</w:t>
      </w:r>
      <w:r w:rsidR="00070D05" w:rsidRPr="00D95235">
        <w:t xml:space="preserve"> </w:t>
      </w:r>
      <w:r w:rsidR="00084161" w:rsidRPr="00D95235">
        <w:rPr>
          <w:rStyle w:val="s1"/>
        </w:rPr>
        <w:t>Hepatocarcinogenesis is a complex process driven by both genetic and epigenetic alterations</w:t>
      </w:r>
      <w:r w:rsidR="008C5CD3" w:rsidRPr="00D95235">
        <w:rPr>
          <w:rStyle w:val="s1"/>
        </w:rPr>
        <w:t>, chronic inflammation, and metabolic reprogramming</w:t>
      </w:r>
      <w:r w:rsidR="00084161" w:rsidRPr="00D95235">
        <w:rPr>
          <w:rStyle w:val="s1"/>
        </w:rPr>
        <w:t xml:space="preserve"> that collectively contribute to the initiation, promotion, and progression of liver cancer</w:t>
      </w:r>
      <w:r w:rsidR="006D4246">
        <w:t xml:space="preserve"> [</w:t>
      </w:r>
      <w:r w:rsidR="006D4246">
        <w:rPr>
          <w:color w:val="3333FF"/>
        </w:rPr>
        <w:t>2</w:t>
      </w:r>
      <w:r w:rsidR="006D4246">
        <w:t>]</w:t>
      </w:r>
      <w:r w:rsidR="00084161" w:rsidRPr="00D95235">
        <w:t xml:space="preserve">. </w:t>
      </w:r>
    </w:p>
    <w:p w14:paraId="068FC614" w14:textId="1A53E52D" w:rsidR="006E18D7" w:rsidRPr="00D95235" w:rsidRDefault="00084161" w:rsidP="00D95235">
      <w:pPr>
        <w:spacing w:before="120" w:afterLines="100" w:after="240" w:line="480" w:lineRule="auto"/>
        <w:ind w:firstLine="720"/>
        <w:jc w:val="both"/>
      </w:pPr>
      <w:r w:rsidRPr="00D95235">
        <w:rPr>
          <w:rStyle w:val="s1"/>
        </w:rPr>
        <w:t>Extensive information is available on the altered gen</w:t>
      </w:r>
      <w:r w:rsidR="00180B4E">
        <w:rPr>
          <w:rStyle w:val="s1"/>
        </w:rPr>
        <w:t>omic</w:t>
      </w:r>
      <w:r w:rsidRPr="00D95235">
        <w:rPr>
          <w:rStyle w:val="s1"/>
        </w:rPr>
        <w:t xml:space="preserve"> and metabol</w:t>
      </w:r>
      <w:r w:rsidR="00180B4E">
        <w:rPr>
          <w:rStyle w:val="s1"/>
        </w:rPr>
        <w:t>omic</w:t>
      </w:r>
      <w:r w:rsidRPr="00D95235">
        <w:rPr>
          <w:rStyle w:val="s1"/>
        </w:rPr>
        <w:t xml:space="preserve"> profiles </w:t>
      </w:r>
      <w:r w:rsidR="0068799B" w:rsidRPr="00D95235">
        <w:rPr>
          <w:rStyle w:val="s1"/>
        </w:rPr>
        <w:t>of</w:t>
      </w:r>
      <w:r w:rsidRPr="00D95235">
        <w:rPr>
          <w:rStyle w:val="s1"/>
        </w:rPr>
        <w:t xml:space="preserve"> </w:t>
      </w:r>
      <w:r w:rsidR="0068799B" w:rsidRPr="00D95235">
        <w:rPr>
          <w:rStyle w:val="s1"/>
        </w:rPr>
        <w:t xml:space="preserve">HCC </w:t>
      </w:r>
      <w:r w:rsidRPr="00D95235">
        <w:rPr>
          <w:rStyle w:val="s1"/>
        </w:rPr>
        <w:t>tumours</w:t>
      </w:r>
      <w:r w:rsidR="006D4246">
        <w:t xml:space="preserve"> [</w:t>
      </w:r>
      <w:r w:rsidR="006D4246">
        <w:rPr>
          <w:color w:val="3333FF"/>
        </w:rPr>
        <w:t>3</w:t>
      </w:r>
      <w:r w:rsidR="00C15DC5">
        <w:rPr>
          <w:color w:val="3333FF"/>
        </w:rPr>
        <w:t>,4</w:t>
      </w:r>
      <w:r w:rsidR="006D4246">
        <w:t>]</w:t>
      </w:r>
      <w:r w:rsidRPr="00D95235">
        <w:t xml:space="preserve">, </w:t>
      </w:r>
      <w:r w:rsidR="00D50246" w:rsidRPr="00D95235">
        <w:t xml:space="preserve">but </w:t>
      </w:r>
      <w:r w:rsidRPr="00D95235">
        <w:t>early</w:t>
      </w:r>
      <w:r w:rsidR="00D50246" w:rsidRPr="00D95235">
        <w:t xml:space="preserve"> changes leading to initiation of cellular transformation and which liver cells are most susceptible to this process </w:t>
      </w:r>
      <w:r w:rsidR="00B31FE7">
        <w:t>remain</w:t>
      </w:r>
      <w:r w:rsidR="00D50246" w:rsidRPr="00D95235">
        <w:t xml:space="preserve"> poorly investigated.</w:t>
      </w:r>
      <w:r w:rsidR="00D50246" w:rsidRPr="00D95235">
        <w:rPr>
          <w:shd w:val="clear" w:color="auto" w:fill="FFFFFF"/>
          <w:lang w:val="en-US"/>
        </w:rPr>
        <w:t xml:space="preserve"> HCC exhibits </w:t>
      </w:r>
      <w:r w:rsidR="00D314FB" w:rsidRPr="00D95235">
        <w:rPr>
          <w:shd w:val="clear" w:color="auto" w:fill="FFFFFF"/>
        </w:rPr>
        <w:t>pleiotropic</w:t>
      </w:r>
      <w:r w:rsidR="00D50246" w:rsidRPr="00D95235">
        <w:rPr>
          <w:shd w:val="clear" w:color="auto" w:fill="FFFFFF"/>
        </w:rPr>
        <w:t xml:space="preserve"> molecular</w:t>
      </w:r>
      <w:r w:rsidR="00D50246" w:rsidRPr="00D95235">
        <w:rPr>
          <w:shd w:val="clear" w:color="auto" w:fill="FFFFFF"/>
          <w:lang w:val="en-US"/>
        </w:rPr>
        <w:t xml:space="preserve"> profiles with diverse clinical outcomes necessitating an urgent need to innovate </w:t>
      </w:r>
      <w:r w:rsidR="00D50246" w:rsidRPr="00D95235">
        <w:rPr>
          <w:i/>
          <w:iCs/>
          <w:shd w:val="clear" w:color="auto" w:fill="FFFFFF"/>
          <w:lang w:val="en-US"/>
        </w:rPr>
        <w:t>in vitro</w:t>
      </w:r>
      <w:r w:rsidR="00D50246" w:rsidRPr="00D95235">
        <w:rPr>
          <w:shd w:val="clear" w:color="auto" w:fill="FFFFFF"/>
          <w:lang w:val="en-US"/>
        </w:rPr>
        <w:t xml:space="preserve"> experimental models to understand </w:t>
      </w:r>
      <w:r w:rsidR="00D50246" w:rsidRPr="00D95235">
        <w:rPr>
          <w:rStyle w:val="apple-converted-space"/>
        </w:rPr>
        <w:t xml:space="preserve">HCC pathophysiology and perform high throughput screening for therapeutic agents. </w:t>
      </w:r>
      <w:bookmarkStart w:id="8" w:name="OLE_LINK67"/>
      <w:bookmarkStart w:id="9" w:name="OLE_LINK68"/>
      <w:r w:rsidR="00B9362E" w:rsidRPr="00D95235">
        <w:rPr>
          <w:rStyle w:val="s1"/>
          <w:color w:val="111111"/>
        </w:rPr>
        <w:t>E</w:t>
      </w:r>
      <w:r w:rsidR="006E18D7" w:rsidRPr="00D95235">
        <w:rPr>
          <w:rStyle w:val="s1"/>
          <w:color w:val="111111"/>
        </w:rPr>
        <w:t xml:space="preserve">xisting </w:t>
      </w:r>
      <w:r w:rsidR="006E18D7" w:rsidRPr="00D95235">
        <w:rPr>
          <w:rStyle w:val="s1"/>
          <w:i/>
          <w:iCs/>
          <w:color w:val="111111"/>
        </w:rPr>
        <w:t>in-vitro</w:t>
      </w:r>
      <w:r w:rsidR="006E18D7" w:rsidRPr="00D95235">
        <w:rPr>
          <w:rStyle w:val="s1"/>
          <w:color w:val="111111"/>
        </w:rPr>
        <w:t xml:space="preserve"> models rely on hepatocytes derived from hepatic tumours, which inherently exhibit altered germline variants</w:t>
      </w:r>
      <w:r w:rsidR="00202D6F">
        <w:rPr>
          <w:rStyle w:val="s1"/>
          <w:color w:val="111111"/>
        </w:rPr>
        <w:t xml:space="preserve"> </w:t>
      </w:r>
      <w:r w:rsidR="00202D6F">
        <w:t>[</w:t>
      </w:r>
      <w:r w:rsidR="00202D6F">
        <w:rPr>
          <w:color w:val="3333FF"/>
        </w:rPr>
        <w:t>5</w:t>
      </w:r>
      <w:r w:rsidR="00202D6F">
        <w:t>]</w:t>
      </w:r>
      <w:r w:rsidR="006E18D7" w:rsidRPr="00D95235">
        <w:rPr>
          <w:rStyle w:val="s1"/>
          <w:color w:val="111111"/>
        </w:rPr>
        <w:t xml:space="preserve">, as well as distinct metabolic </w:t>
      </w:r>
      <w:r w:rsidR="00202D6F">
        <w:t>[</w:t>
      </w:r>
      <w:r w:rsidR="00202D6F">
        <w:rPr>
          <w:color w:val="3333FF"/>
        </w:rPr>
        <w:t>6</w:t>
      </w:r>
      <w:r w:rsidR="00202D6F">
        <w:t xml:space="preserve">] </w:t>
      </w:r>
      <w:r w:rsidR="006E18D7" w:rsidRPr="00D95235">
        <w:rPr>
          <w:rStyle w:val="s1"/>
          <w:color w:val="111111"/>
        </w:rPr>
        <w:t xml:space="preserve">and gene expression </w:t>
      </w:r>
      <w:r w:rsidR="00202D6F">
        <w:t>[</w:t>
      </w:r>
      <w:r w:rsidR="00202D6F">
        <w:rPr>
          <w:color w:val="3333FF"/>
        </w:rPr>
        <w:t>7</w:t>
      </w:r>
      <w:r w:rsidR="00202D6F">
        <w:t xml:space="preserve">] </w:t>
      </w:r>
      <w:r w:rsidRPr="00D95235">
        <w:rPr>
          <w:rStyle w:val="s1"/>
          <w:color w:val="111111"/>
        </w:rPr>
        <w:t>signatures</w:t>
      </w:r>
      <w:r w:rsidR="006E18D7" w:rsidRPr="00D95235">
        <w:rPr>
          <w:rStyle w:val="s1"/>
          <w:color w:val="111111"/>
        </w:rPr>
        <w:t xml:space="preserve"> that </w:t>
      </w:r>
      <w:r w:rsidR="00404A26" w:rsidRPr="00D95235">
        <w:rPr>
          <w:rStyle w:val="s1"/>
          <w:color w:val="111111"/>
        </w:rPr>
        <w:t>support</w:t>
      </w:r>
      <w:r w:rsidR="006E18D7" w:rsidRPr="00D95235">
        <w:rPr>
          <w:rStyle w:val="s1"/>
          <w:color w:val="111111"/>
        </w:rPr>
        <w:t xml:space="preserve"> strong cell adhesion and proliferation.</w:t>
      </w:r>
    </w:p>
    <w:bookmarkEnd w:id="8"/>
    <w:bookmarkEnd w:id="9"/>
    <w:p w14:paraId="5ED01C0D" w14:textId="19BA399F" w:rsidR="008840D1" w:rsidRPr="00D95235" w:rsidRDefault="001C71A1" w:rsidP="00D95235">
      <w:pPr>
        <w:pStyle w:val="Body"/>
        <w:spacing w:before="120" w:afterLines="100" w:after="240" w:line="480" w:lineRule="auto"/>
        <w:ind w:firstLine="720"/>
        <w:jc w:val="both"/>
        <w:rPr>
          <w:color w:val="auto"/>
        </w:rPr>
      </w:pPr>
      <w:r>
        <w:rPr>
          <w:color w:val="auto"/>
        </w:rPr>
        <w:t>There are only a f</w:t>
      </w:r>
      <w:r w:rsidR="000739BB">
        <w:rPr>
          <w:color w:val="auto"/>
        </w:rPr>
        <w:t>ew</w:t>
      </w:r>
      <w:r w:rsidR="00727110" w:rsidRPr="00D95235">
        <w:rPr>
          <w:color w:val="auto"/>
        </w:rPr>
        <w:t xml:space="preserve"> </w:t>
      </w:r>
      <w:r>
        <w:rPr>
          <w:color w:val="auto"/>
        </w:rPr>
        <w:t xml:space="preserve">established </w:t>
      </w:r>
      <w:r w:rsidR="00A11104">
        <w:rPr>
          <w:color w:val="auto"/>
        </w:rPr>
        <w:t xml:space="preserve">liver </w:t>
      </w:r>
      <w:r w:rsidR="00727110" w:rsidRPr="00D95235">
        <w:rPr>
          <w:color w:val="auto"/>
        </w:rPr>
        <w:t xml:space="preserve">cell lines </w:t>
      </w:r>
      <w:r w:rsidR="000739BB">
        <w:rPr>
          <w:color w:val="auto"/>
        </w:rPr>
        <w:t xml:space="preserve">that </w:t>
      </w:r>
      <w:r w:rsidR="000376DD" w:rsidRPr="00D95235">
        <w:rPr>
          <w:color w:val="auto"/>
        </w:rPr>
        <w:t xml:space="preserve">are capable of expressing viral proteins upon integration of </w:t>
      </w:r>
      <w:r w:rsidR="00525190" w:rsidRPr="00D95235">
        <w:rPr>
          <w:color w:val="auto"/>
        </w:rPr>
        <w:t>Hepatitis B virus (H</w:t>
      </w:r>
      <w:r w:rsidR="000376DD" w:rsidRPr="00D95235">
        <w:rPr>
          <w:color w:val="auto"/>
        </w:rPr>
        <w:t>BV</w:t>
      </w:r>
      <w:r w:rsidR="00525190" w:rsidRPr="00D95235">
        <w:rPr>
          <w:color w:val="auto"/>
        </w:rPr>
        <w:t>)</w:t>
      </w:r>
      <w:r w:rsidR="000376DD" w:rsidRPr="00D95235">
        <w:rPr>
          <w:color w:val="auto"/>
        </w:rPr>
        <w:t xml:space="preserve"> or </w:t>
      </w:r>
      <w:r w:rsidR="00525190" w:rsidRPr="00D95235">
        <w:rPr>
          <w:color w:val="auto"/>
        </w:rPr>
        <w:t>Hepatitis C virus (</w:t>
      </w:r>
      <w:r w:rsidR="000376DD" w:rsidRPr="00D95235">
        <w:rPr>
          <w:color w:val="auto"/>
        </w:rPr>
        <w:t>HCV</w:t>
      </w:r>
      <w:r w:rsidR="00525190" w:rsidRPr="00D95235">
        <w:rPr>
          <w:color w:val="auto"/>
        </w:rPr>
        <w:t>)</w:t>
      </w:r>
      <w:r w:rsidR="000376DD" w:rsidRPr="00D95235">
        <w:rPr>
          <w:color w:val="auto"/>
        </w:rPr>
        <w:t xml:space="preserve"> DNA into their genomes</w:t>
      </w:r>
      <w:r w:rsidR="003346B3">
        <w:rPr>
          <w:color w:val="auto"/>
        </w:rPr>
        <w:t xml:space="preserve"> </w:t>
      </w:r>
      <w:r w:rsidR="003346B3">
        <w:t>[</w:t>
      </w:r>
      <w:r w:rsidR="003346B3">
        <w:rPr>
          <w:color w:val="3333FF"/>
        </w:rPr>
        <w:t>8</w:t>
      </w:r>
      <w:r w:rsidR="003346B3">
        <w:t>]</w:t>
      </w:r>
      <w:r w:rsidR="00404A26" w:rsidRPr="00D95235">
        <w:rPr>
          <w:color w:val="auto"/>
        </w:rPr>
        <w:t xml:space="preserve">. </w:t>
      </w:r>
      <w:r w:rsidR="00C2592F" w:rsidRPr="00D95235">
        <w:rPr>
          <w:color w:val="auto"/>
        </w:rPr>
        <w:t xml:space="preserve">Such </w:t>
      </w:r>
      <w:r w:rsidR="00C2592F" w:rsidRPr="00D95235">
        <w:rPr>
          <w:i/>
          <w:iCs/>
          <w:color w:val="auto"/>
        </w:rPr>
        <w:t>in-vitro</w:t>
      </w:r>
      <w:r w:rsidR="00C2592F" w:rsidRPr="00D95235">
        <w:rPr>
          <w:color w:val="auto"/>
        </w:rPr>
        <w:t xml:space="preserve"> models </w:t>
      </w:r>
      <w:r w:rsidR="0043720F">
        <w:rPr>
          <w:color w:val="auto"/>
        </w:rPr>
        <w:t>can be used</w:t>
      </w:r>
      <w:r w:rsidR="00C2592F" w:rsidRPr="00D95235">
        <w:rPr>
          <w:color w:val="auto"/>
        </w:rPr>
        <w:t xml:space="preserve"> examine changes in gene expression and cell signalling</w:t>
      </w:r>
      <w:r w:rsidR="00616CD3" w:rsidRPr="00D95235">
        <w:rPr>
          <w:color w:val="auto"/>
        </w:rPr>
        <w:t xml:space="preserve"> that are</w:t>
      </w:r>
      <w:r w:rsidR="00C2592F" w:rsidRPr="00D95235">
        <w:rPr>
          <w:color w:val="auto"/>
        </w:rPr>
        <w:t xml:space="preserve"> important in tumorigenesis</w:t>
      </w:r>
      <w:r w:rsidR="003346B3">
        <w:rPr>
          <w:color w:val="auto"/>
        </w:rPr>
        <w:t xml:space="preserve"> </w:t>
      </w:r>
      <w:r w:rsidR="003346B3">
        <w:t>[</w:t>
      </w:r>
      <w:r w:rsidR="003346B3">
        <w:rPr>
          <w:color w:val="3333FF"/>
        </w:rPr>
        <w:t>9</w:t>
      </w:r>
      <w:r w:rsidR="003346B3">
        <w:t>]</w:t>
      </w:r>
      <w:r w:rsidR="00084161" w:rsidRPr="00D95235">
        <w:rPr>
          <w:color w:val="auto"/>
        </w:rPr>
        <w:t xml:space="preserve">. </w:t>
      </w:r>
      <w:r w:rsidR="00616CD3" w:rsidRPr="00D95235">
        <w:rPr>
          <w:color w:val="auto"/>
        </w:rPr>
        <w:t xml:space="preserve">However, </w:t>
      </w:r>
      <w:r w:rsidR="005E4341" w:rsidRPr="00D95235">
        <w:rPr>
          <w:color w:val="auto"/>
        </w:rPr>
        <w:t>hepatic tumour</w:t>
      </w:r>
      <w:r w:rsidR="005E4341" w:rsidRPr="00D95235">
        <w:rPr>
          <w:color w:val="auto"/>
          <w:shd w:val="clear" w:color="auto" w:fill="FFFFFF"/>
        </w:rPr>
        <w:t>-</w:t>
      </w:r>
      <w:r w:rsidR="000376DD" w:rsidRPr="00D95235">
        <w:rPr>
          <w:color w:val="auto"/>
          <w:shd w:val="clear" w:color="auto" w:fill="FFFFFF"/>
        </w:rPr>
        <w:t xml:space="preserve">derived cell lines have poor predictive </w:t>
      </w:r>
      <w:r w:rsidR="00A315E7" w:rsidRPr="00D95235">
        <w:rPr>
          <w:color w:val="auto"/>
          <w:shd w:val="clear" w:color="auto" w:fill="FFFFFF"/>
        </w:rPr>
        <w:t>ability</w:t>
      </w:r>
      <w:r w:rsidR="000376DD" w:rsidRPr="00D95235">
        <w:rPr>
          <w:color w:val="auto"/>
          <w:shd w:val="clear" w:color="auto" w:fill="FFFFFF"/>
        </w:rPr>
        <w:t xml:space="preserve"> </w:t>
      </w:r>
      <w:r w:rsidR="00616CD3" w:rsidRPr="00D95235">
        <w:rPr>
          <w:color w:val="auto"/>
          <w:shd w:val="clear" w:color="auto" w:fill="FFFFFF"/>
        </w:rPr>
        <w:t>about carcinogenic transformation</w:t>
      </w:r>
      <w:r w:rsidR="000376DD" w:rsidRPr="00D95235">
        <w:rPr>
          <w:color w:val="auto"/>
          <w:shd w:val="clear" w:color="auto" w:fill="FFFFFF"/>
        </w:rPr>
        <w:t xml:space="preserve"> </w:t>
      </w:r>
      <w:r w:rsidR="00616CD3" w:rsidRPr="00D95235">
        <w:rPr>
          <w:color w:val="auto"/>
          <w:shd w:val="clear" w:color="auto" w:fill="FFFFFF"/>
        </w:rPr>
        <w:t xml:space="preserve">and early stages of metabolic and biochemical changes leading to </w:t>
      </w:r>
      <w:r w:rsidR="00A529BE" w:rsidRPr="00D95235">
        <w:rPr>
          <w:color w:val="auto"/>
          <w:shd w:val="clear" w:color="auto" w:fill="FFFFFF"/>
        </w:rPr>
        <w:t>tumour</w:t>
      </w:r>
      <w:r w:rsidR="00616CD3" w:rsidRPr="00D95235">
        <w:rPr>
          <w:color w:val="auto"/>
          <w:shd w:val="clear" w:color="auto" w:fill="FFFFFF"/>
        </w:rPr>
        <w:t xml:space="preserve"> </w:t>
      </w:r>
      <w:r w:rsidR="000376DD" w:rsidRPr="00D95235">
        <w:rPr>
          <w:color w:val="auto"/>
          <w:shd w:val="clear" w:color="auto" w:fill="FFFFFF"/>
        </w:rPr>
        <w:t>progression</w:t>
      </w:r>
      <w:r w:rsidR="003346B3">
        <w:rPr>
          <w:color w:val="auto"/>
          <w:shd w:val="clear" w:color="auto" w:fill="FFFFFF"/>
        </w:rPr>
        <w:t xml:space="preserve"> </w:t>
      </w:r>
      <w:r w:rsidR="003346B3">
        <w:t>[</w:t>
      </w:r>
      <w:r w:rsidR="003346B3">
        <w:rPr>
          <w:color w:val="3333FF"/>
        </w:rPr>
        <w:t>10</w:t>
      </w:r>
      <w:r w:rsidR="003346B3">
        <w:t>]</w:t>
      </w:r>
      <w:r w:rsidR="00185583" w:rsidRPr="00D95235">
        <w:rPr>
          <w:color w:val="auto"/>
          <w:shd w:val="clear" w:color="auto" w:fill="FFFFFF"/>
        </w:rPr>
        <w:t>.</w:t>
      </w:r>
    </w:p>
    <w:p w14:paraId="7BF2CF32" w14:textId="77777777" w:rsidR="003C3EC9" w:rsidRDefault="0092327B" w:rsidP="00D95235">
      <w:pPr>
        <w:pStyle w:val="Body"/>
        <w:spacing w:before="120" w:afterLines="100" w:after="240" w:line="480" w:lineRule="auto"/>
        <w:ind w:firstLine="720"/>
        <w:jc w:val="both"/>
        <w:rPr>
          <w:color w:val="auto"/>
        </w:rPr>
      </w:pPr>
      <w:r w:rsidRPr="00D95235">
        <w:rPr>
          <w:color w:val="222222"/>
          <w:shd w:val="clear" w:color="auto" w:fill="FFFFFF"/>
        </w:rPr>
        <w:t>P</w:t>
      </w:r>
      <w:r w:rsidR="008840D1" w:rsidRPr="00D95235">
        <w:rPr>
          <w:color w:val="222222"/>
          <w:shd w:val="clear" w:color="auto" w:fill="FFFFFF"/>
        </w:rPr>
        <w:t xml:space="preserve">rimary human hepatocytes (PHH) are </w:t>
      </w:r>
      <w:r w:rsidR="008840D1" w:rsidRPr="00D95235">
        <w:rPr>
          <w:color w:val="1F1F1F"/>
        </w:rPr>
        <w:t xml:space="preserve">highly permissive to infection and </w:t>
      </w:r>
      <w:r w:rsidR="008840D1" w:rsidRPr="00D95235">
        <w:rPr>
          <w:color w:val="auto"/>
        </w:rPr>
        <w:t>efficiently support HBV replication. However, PHHs de-differentiate</w:t>
      </w:r>
      <w:r w:rsidR="00F14932" w:rsidRPr="00F14932">
        <w:rPr>
          <w:color w:val="auto"/>
        </w:rPr>
        <w:t xml:space="preserve"> </w:t>
      </w:r>
      <w:r w:rsidR="00F14932" w:rsidRPr="00D95235">
        <w:rPr>
          <w:color w:val="auto"/>
        </w:rPr>
        <w:t xml:space="preserve">during </w:t>
      </w:r>
      <w:r w:rsidR="00F14932" w:rsidRPr="00D95235">
        <w:rPr>
          <w:i/>
          <w:iCs/>
          <w:color w:val="auto"/>
        </w:rPr>
        <w:t>in-vitro</w:t>
      </w:r>
      <w:r w:rsidR="00F14932" w:rsidRPr="00D95235">
        <w:rPr>
          <w:color w:val="auto"/>
        </w:rPr>
        <w:t xml:space="preserve"> culture</w:t>
      </w:r>
      <w:r w:rsidR="008840D1" w:rsidRPr="00D95235">
        <w:rPr>
          <w:color w:val="auto"/>
        </w:rPr>
        <w:t>, lose hepatic function and HBV infection ability</w:t>
      </w:r>
      <w:r w:rsidR="00FF3A53">
        <w:t xml:space="preserve"> [</w:t>
      </w:r>
      <w:r w:rsidR="00FF3A53">
        <w:rPr>
          <w:color w:val="3333FF"/>
        </w:rPr>
        <w:t>11</w:t>
      </w:r>
      <w:r w:rsidR="00FF3A53">
        <w:t>]</w:t>
      </w:r>
      <w:r w:rsidR="002A4A00" w:rsidRPr="00D95235">
        <w:rPr>
          <w:color w:val="auto"/>
        </w:rPr>
        <w:t xml:space="preserve">. </w:t>
      </w:r>
      <w:r w:rsidR="00862904" w:rsidRPr="00D95235">
        <w:rPr>
          <w:rStyle w:val="s1"/>
        </w:rPr>
        <w:t xml:space="preserve">Researchers have created liver cell lines resembling </w:t>
      </w:r>
      <w:r w:rsidR="00862904" w:rsidRPr="00D95235">
        <w:rPr>
          <w:rStyle w:val="s1"/>
        </w:rPr>
        <w:lastRenderedPageBreak/>
        <w:t>primary hepatocytes by immortalizing them using viral oncogenes that target the human telomerase reverse transcriptase (hTERT) subunit, enabling studies of viral infection and hepatocyte function</w:t>
      </w:r>
      <w:r w:rsidR="00FF3A53">
        <w:t xml:space="preserve"> [</w:t>
      </w:r>
      <w:r w:rsidR="00FF3A53">
        <w:rPr>
          <w:color w:val="3333FF"/>
        </w:rPr>
        <w:t>12</w:t>
      </w:r>
      <w:r w:rsidR="00FF3A53">
        <w:t>]</w:t>
      </w:r>
      <w:r w:rsidR="00862904" w:rsidRPr="00D95235">
        <w:rPr>
          <w:color w:val="auto"/>
        </w:rPr>
        <w:t xml:space="preserve">. </w:t>
      </w:r>
    </w:p>
    <w:p w14:paraId="02123C64" w14:textId="34A0D25B" w:rsidR="00030B2D" w:rsidRPr="00D95235" w:rsidRDefault="00177BE6" w:rsidP="00D95235">
      <w:pPr>
        <w:pStyle w:val="Body"/>
        <w:spacing w:before="120" w:afterLines="100" w:after="240" w:line="480" w:lineRule="auto"/>
        <w:ind w:firstLine="720"/>
        <w:jc w:val="both"/>
        <w:rPr>
          <w:rStyle w:val="s1"/>
          <w:lang w:bidi="hi-IN"/>
        </w:rPr>
      </w:pPr>
      <w:r w:rsidRPr="00D95235">
        <w:rPr>
          <w:color w:val="auto"/>
        </w:rPr>
        <w:t>The h</w:t>
      </w:r>
      <w:r w:rsidR="008840D1" w:rsidRPr="00D95235">
        <w:rPr>
          <w:color w:val="auto"/>
        </w:rPr>
        <w:t xml:space="preserve">uman hepatocyte line </w:t>
      </w:r>
      <w:r w:rsidR="002A0FC1" w:rsidRPr="00D95235">
        <w:rPr>
          <w:color w:val="auto"/>
        </w:rPr>
        <w:t xml:space="preserve">5 </w:t>
      </w:r>
      <w:r w:rsidR="008840D1" w:rsidRPr="00D95235">
        <w:rPr>
          <w:color w:val="auto"/>
        </w:rPr>
        <w:t>(HHL</w:t>
      </w:r>
      <w:r w:rsidR="002A0FC1" w:rsidRPr="00D95235">
        <w:rPr>
          <w:color w:val="auto"/>
        </w:rPr>
        <w:t>-5</w:t>
      </w:r>
      <w:r w:rsidR="008840D1" w:rsidRPr="00D95235">
        <w:rPr>
          <w:color w:val="auto"/>
        </w:rPr>
        <w:t xml:space="preserve">) </w:t>
      </w:r>
      <w:r w:rsidR="008416F0" w:rsidRPr="00D95235">
        <w:rPr>
          <w:color w:val="auto"/>
        </w:rPr>
        <w:t xml:space="preserve">is an </w:t>
      </w:r>
      <w:r w:rsidR="008840D1" w:rsidRPr="00D95235">
        <w:rPr>
          <w:color w:val="auto"/>
        </w:rPr>
        <w:t>i</w:t>
      </w:r>
      <w:r w:rsidR="008840D1" w:rsidRPr="00D95235">
        <w:rPr>
          <w:color w:val="auto"/>
          <w:shd w:val="clear" w:color="auto" w:fill="FAFAFA"/>
        </w:rPr>
        <w:t>mmortalized primary hepatocyte</w:t>
      </w:r>
      <w:r w:rsidR="008A183B" w:rsidRPr="00D95235">
        <w:rPr>
          <w:color w:val="auto"/>
          <w:shd w:val="clear" w:color="auto" w:fill="FAFAFA"/>
        </w:rPr>
        <w:t>-derived</w:t>
      </w:r>
      <w:r w:rsidR="008840D1" w:rsidRPr="00D95235">
        <w:rPr>
          <w:color w:val="auto"/>
          <w:shd w:val="clear" w:color="auto" w:fill="FAFAFA"/>
        </w:rPr>
        <w:t xml:space="preserve"> cell line </w:t>
      </w:r>
      <w:r w:rsidR="002B5906" w:rsidRPr="00D95235">
        <w:rPr>
          <w:color w:val="auto"/>
          <w:shd w:val="clear" w:color="auto" w:fill="FAFAFA"/>
        </w:rPr>
        <w:t xml:space="preserve">generated through </w:t>
      </w:r>
      <w:r w:rsidR="008840D1" w:rsidRPr="00D95235">
        <w:rPr>
          <w:color w:val="auto"/>
          <w:shd w:val="clear" w:color="auto" w:fill="FAFAFA"/>
        </w:rPr>
        <w:t>transduc</w:t>
      </w:r>
      <w:r w:rsidR="00103899" w:rsidRPr="00D95235">
        <w:rPr>
          <w:color w:val="auto"/>
          <w:shd w:val="clear" w:color="auto" w:fill="FAFAFA"/>
        </w:rPr>
        <w:t>tion</w:t>
      </w:r>
      <w:r w:rsidR="008840D1" w:rsidRPr="00D95235">
        <w:rPr>
          <w:color w:val="auto"/>
          <w:shd w:val="clear" w:color="auto" w:fill="FAFAFA"/>
        </w:rPr>
        <w:t xml:space="preserve"> with hTERT and human papillomavirus E6E7 </w:t>
      </w:r>
      <w:r w:rsidR="00FF3A53">
        <w:t>[</w:t>
      </w:r>
      <w:r w:rsidR="00FF3A53">
        <w:rPr>
          <w:color w:val="3333FF"/>
        </w:rPr>
        <w:t>13</w:t>
      </w:r>
      <w:r w:rsidR="00812260">
        <w:rPr>
          <w:color w:val="3333FF"/>
        </w:rPr>
        <w:t>,</w:t>
      </w:r>
      <w:r w:rsidR="00812260" w:rsidRPr="00812260">
        <w:rPr>
          <w:color w:val="3333FF"/>
          <w:highlight w:val="yellow"/>
        </w:rPr>
        <w:t>14</w:t>
      </w:r>
      <w:r w:rsidR="00FF3A53">
        <w:t>]</w:t>
      </w:r>
      <w:r w:rsidR="00862904" w:rsidRPr="00D95235">
        <w:rPr>
          <w:color w:val="auto"/>
          <w:shd w:val="clear" w:color="auto" w:fill="FAFAFA"/>
        </w:rPr>
        <w:t xml:space="preserve">. </w:t>
      </w:r>
      <w:r w:rsidR="00F70D78" w:rsidRPr="00D95235">
        <w:rPr>
          <w:lang w:bidi="hi-IN"/>
        </w:rPr>
        <w:t xml:space="preserve">Importantly, </w:t>
      </w:r>
      <w:r w:rsidR="00B8157E" w:rsidRPr="00D95235">
        <w:rPr>
          <w:lang w:bidi="hi-IN"/>
        </w:rPr>
        <w:t xml:space="preserve">HHL-5 </w:t>
      </w:r>
      <w:r w:rsidR="007B3770">
        <w:rPr>
          <w:lang w:bidi="hi-IN"/>
        </w:rPr>
        <w:t xml:space="preserve">cells </w:t>
      </w:r>
      <w:r w:rsidR="00F70D78" w:rsidRPr="00D95235">
        <w:rPr>
          <w:lang w:bidi="hi-IN"/>
        </w:rPr>
        <w:t xml:space="preserve">retain </w:t>
      </w:r>
      <w:r w:rsidR="00B8157E" w:rsidRPr="00D95235">
        <w:rPr>
          <w:lang w:bidi="hi-IN"/>
        </w:rPr>
        <w:t xml:space="preserve">phenotypic </w:t>
      </w:r>
      <w:r w:rsidR="00F70D78" w:rsidRPr="00D95235">
        <w:rPr>
          <w:color w:val="auto"/>
          <w:shd w:val="clear" w:color="auto" w:fill="FAFAFA"/>
        </w:rPr>
        <w:t xml:space="preserve">features </w:t>
      </w:r>
      <w:r w:rsidR="00B8157E" w:rsidRPr="00D95235">
        <w:rPr>
          <w:lang w:bidi="hi-IN"/>
        </w:rPr>
        <w:t xml:space="preserve">of </w:t>
      </w:r>
      <w:r w:rsidR="00BD7A06" w:rsidRPr="00D95235">
        <w:rPr>
          <w:color w:val="auto"/>
          <w:shd w:val="clear" w:color="auto" w:fill="FAFAFA"/>
        </w:rPr>
        <w:t xml:space="preserve">primary </w:t>
      </w:r>
      <w:r w:rsidR="00B8157E" w:rsidRPr="00D95235">
        <w:rPr>
          <w:lang w:bidi="hi-IN"/>
        </w:rPr>
        <w:t xml:space="preserve">hepatocytes and biliary epithelial cells, </w:t>
      </w:r>
      <w:r w:rsidR="0022116E" w:rsidRPr="00D95235">
        <w:rPr>
          <w:color w:val="auto"/>
          <w:shd w:val="clear" w:color="auto" w:fill="FAFAFA"/>
        </w:rPr>
        <w:t xml:space="preserve">while exhibiting </w:t>
      </w:r>
      <w:r w:rsidR="00B8157E" w:rsidRPr="00D95235">
        <w:rPr>
          <w:lang w:bidi="hi-IN"/>
        </w:rPr>
        <w:t xml:space="preserve">minimal expression of </w:t>
      </w:r>
      <w:r w:rsidR="00812F06" w:rsidRPr="00D95235">
        <w:rPr>
          <w:lang w:bidi="hi-IN"/>
        </w:rPr>
        <w:t>tumour</w:t>
      </w:r>
      <w:r w:rsidR="00B8157E" w:rsidRPr="00D95235">
        <w:rPr>
          <w:lang w:bidi="hi-IN"/>
        </w:rPr>
        <w:t xml:space="preserve">-associated proteins such as p53 </w:t>
      </w:r>
      <w:r w:rsidR="00B8157E" w:rsidRPr="00193658">
        <w:rPr>
          <w:highlight w:val="yellow"/>
          <w:lang w:bidi="hi-IN"/>
        </w:rPr>
        <w:t>and alpha-fetoprotein</w:t>
      </w:r>
      <w:r w:rsidR="005115D2" w:rsidRPr="00193658">
        <w:rPr>
          <w:highlight w:val="yellow"/>
          <w:lang w:bidi="hi-IN"/>
        </w:rPr>
        <w:t xml:space="preserve"> (AFP)</w:t>
      </w:r>
      <w:r w:rsidR="00B8157E" w:rsidRPr="00D95235">
        <w:rPr>
          <w:lang w:bidi="hi-IN"/>
        </w:rPr>
        <w:t xml:space="preserve">, </w:t>
      </w:r>
      <w:r w:rsidR="006A65B5" w:rsidRPr="00D95235">
        <w:rPr>
          <w:color w:val="auto"/>
          <w:shd w:val="clear" w:color="auto" w:fill="FAFAFA"/>
        </w:rPr>
        <w:t xml:space="preserve">consistent with a </w:t>
      </w:r>
      <w:r w:rsidR="00B8157E" w:rsidRPr="00D95235">
        <w:rPr>
          <w:lang w:bidi="hi-IN"/>
        </w:rPr>
        <w:t xml:space="preserve">non-tumorigenic profile. </w:t>
      </w:r>
      <w:r w:rsidR="001857D3">
        <w:rPr>
          <w:lang w:bidi="hi-IN"/>
        </w:rPr>
        <w:t>They</w:t>
      </w:r>
      <w:r w:rsidR="00B8157E" w:rsidRPr="00D95235">
        <w:rPr>
          <w:lang w:bidi="hi-IN"/>
        </w:rPr>
        <w:t xml:space="preserve"> form adherent monolayers</w:t>
      </w:r>
      <w:r w:rsidR="000E37EA" w:rsidRPr="00D95235">
        <w:rPr>
          <w:lang w:bidi="hi-IN"/>
        </w:rPr>
        <w:t>,</w:t>
      </w:r>
      <w:r w:rsidR="00B8157E" w:rsidRPr="00D95235">
        <w:rPr>
          <w:lang w:bidi="hi-IN"/>
        </w:rPr>
        <w:t xml:space="preserve"> </w:t>
      </w:r>
      <w:r w:rsidR="000E37EA" w:rsidRPr="00D95235">
        <w:rPr>
          <w:lang w:bidi="hi-IN"/>
        </w:rPr>
        <w:t>display</w:t>
      </w:r>
      <w:r w:rsidR="00B8157E" w:rsidRPr="00D95235">
        <w:rPr>
          <w:lang w:bidi="hi-IN"/>
        </w:rPr>
        <w:t xml:space="preserve"> enhanced binding to</w:t>
      </w:r>
      <w:r w:rsidR="009D1864" w:rsidRPr="00D95235" w:rsidDel="00837D65">
        <w:rPr>
          <w:lang w:bidi="hi-IN"/>
        </w:rPr>
        <w:t xml:space="preserve"> </w:t>
      </w:r>
      <w:r w:rsidR="003471E9" w:rsidRPr="00D95235">
        <w:rPr>
          <w:lang w:bidi="hi-IN"/>
        </w:rPr>
        <w:t>HCV</w:t>
      </w:r>
      <w:r w:rsidR="00B8157E" w:rsidRPr="00D95235">
        <w:rPr>
          <w:lang w:bidi="hi-IN"/>
        </w:rPr>
        <w:t xml:space="preserve">-like particles, </w:t>
      </w:r>
      <w:r w:rsidR="00837D65" w:rsidRPr="00D95235">
        <w:rPr>
          <w:lang w:bidi="hi-IN"/>
        </w:rPr>
        <w:t xml:space="preserve">and respond to </w:t>
      </w:r>
      <w:r w:rsidR="00B8157E" w:rsidRPr="00D95235">
        <w:rPr>
          <w:lang w:bidi="hi-IN"/>
        </w:rPr>
        <w:t xml:space="preserve">interferon-alpha (IFN-α) </w:t>
      </w:r>
      <w:r w:rsidR="00F467FD" w:rsidRPr="00D95235">
        <w:rPr>
          <w:lang w:bidi="hi-IN"/>
        </w:rPr>
        <w:t xml:space="preserve">stimulation with </w:t>
      </w:r>
      <w:r w:rsidR="00B8157E" w:rsidRPr="00D95235">
        <w:rPr>
          <w:lang w:bidi="hi-IN"/>
        </w:rPr>
        <w:t>upregulation of major histocompatibility complex (MHC) molecules</w:t>
      </w:r>
      <w:r w:rsidR="00C90E8C">
        <w:t xml:space="preserve"> [</w:t>
      </w:r>
      <w:r w:rsidR="00C90E8C">
        <w:rPr>
          <w:color w:val="3333FF"/>
        </w:rPr>
        <w:t>1</w:t>
      </w:r>
      <w:r w:rsidR="00812260">
        <w:rPr>
          <w:color w:val="3333FF"/>
        </w:rPr>
        <w:t>5</w:t>
      </w:r>
      <w:r w:rsidR="00C90E8C">
        <w:t>]</w:t>
      </w:r>
      <w:r w:rsidR="00B8157E" w:rsidRPr="00D95235">
        <w:rPr>
          <w:lang w:bidi="hi-IN"/>
        </w:rPr>
        <w:t xml:space="preserve">, indicating preserved immune signalling capabilities. </w:t>
      </w:r>
      <w:r w:rsidR="00F757C0" w:rsidRPr="00D95235">
        <w:rPr>
          <w:lang w:bidi="hi-IN"/>
        </w:rPr>
        <w:t>T</w:t>
      </w:r>
      <w:r w:rsidR="00B8157E" w:rsidRPr="00D95235">
        <w:rPr>
          <w:lang w:bidi="hi-IN"/>
        </w:rPr>
        <w:t xml:space="preserve">heir sensitivity to anticancer agents </w:t>
      </w:r>
      <w:r w:rsidR="00C90E8C">
        <w:t>[</w:t>
      </w:r>
      <w:r w:rsidR="00C90E8C">
        <w:rPr>
          <w:color w:val="3333FF"/>
        </w:rPr>
        <w:t>1</w:t>
      </w:r>
      <w:r w:rsidR="00812260">
        <w:rPr>
          <w:color w:val="3333FF"/>
        </w:rPr>
        <w:t>6</w:t>
      </w:r>
      <w:r w:rsidR="00C90E8C">
        <w:t xml:space="preserve">] </w:t>
      </w:r>
      <w:r w:rsidR="00B8157E" w:rsidRPr="00D95235">
        <w:rPr>
          <w:lang w:bidi="hi-IN"/>
        </w:rPr>
        <w:t xml:space="preserve">and lack of cytotoxicity </w:t>
      </w:r>
      <w:r w:rsidR="003338C5" w:rsidRPr="00D95235">
        <w:rPr>
          <w:lang w:bidi="hi-IN"/>
        </w:rPr>
        <w:t xml:space="preserve">following </w:t>
      </w:r>
      <w:r w:rsidR="00B8157E" w:rsidRPr="00D95235">
        <w:rPr>
          <w:lang w:bidi="hi-IN"/>
        </w:rPr>
        <w:t>silicon nanoparticle</w:t>
      </w:r>
      <w:r w:rsidR="003338C5" w:rsidRPr="00D95235">
        <w:rPr>
          <w:lang w:bidi="hi-IN"/>
        </w:rPr>
        <w:t xml:space="preserve"> exposure</w:t>
      </w:r>
      <w:r w:rsidR="00B8157E" w:rsidRPr="00D95235">
        <w:t xml:space="preserve"> </w:t>
      </w:r>
      <w:r w:rsidR="00FF3A53">
        <w:t>[</w:t>
      </w:r>
      <w:r w:rsidR="00FF3A53">
        <w:rPr>
          <w:color w:val="3333FF"/>
        </w:rPr>
        <w:t>1</w:t>
      </w:r>
      <w:r w:rsidR="00812260">
        <w:rPr>
          <w:color w:val="3333FF"/>
        </w:rPr>
        <w:t>7</w:t>
      </w:r>
      <w:r w:rsidR="00FF3A53">
        <w:t xml:space="preserve">] </w:t>
      </w:r>
      <w:r w:rsidR="003338C5" w:rsidRPr="00D95235">
        <w:rPr>
          <w:lang w:bidi="hi-IN"/>
        </w:rPr>
        <w:t xml:space="preserve">further </w:t>
      </w:r>
      <w:r w:rsidR="003245BA" w:rsidRPr="00D95235">
        <w:rPr>
          <w:lang w:bidi="hi-IN"/>
        </w:rPr>
        <w:t xml:space="preserve">support </w:t>
      </w:r>
      <w:r w:rsidR="00B8157E" w:rsidRPr="00D95235">
        <w:rPr>
          <w:lang w:bidi="hi-IN"/>
        </w:rPr>
        <w:t xml:space="preserve">the </w:t>
      </w:r>
      <w:r w:rsidR="003245BA" w:rsidRPr="00D95235">
        <w:rPr>
          <w:lang w:bidi="hi-IN"/>
        </w:rPr>
        <w:t xml:space="preserve">suitability </w:t>
      </w:r>
      <w:r w:rsidR="00B8157E" w:rsidRPr="00D95235">
        <w:rPr>
          <w:lang w:bidi="hi-IN"/>
        </w:rPr>
        <w:t xml:space="preserve">of HHL-5 </w:t>
      </w:r>
      <w:r w:rsidR="003245BA" w:rsidRPr="00D95235">
        <w:rPr>
          <w:lang w:bidi="hi-IN"/>
        </w:rPr>
        <w:t xml:space="preserve">cells </w:t>
      </w:r>
      <w:r w:rsidR="00B8157E" w:rsidRPr="00D95235">
        <w:rPr>
          <w:lang w:bidi="hi-IN"/>
        </w:rPr>
        <w:t>for immunological and drug</w:t>
      </w:r>
      <w:r w:rsidR="00DF0ABA" w:rsidRPr="00D95235">
        <w:rPr>
          <w:lang w:bidi="hi-IN"/>
        </w:rPr>
        <w:t>-</w:t>
      </w:r>
      <w:r w:rsidR="00B8157E" w:rsidRPr="00D95235">
        <w:rPr>
          <w:lang w:bidi="hi-IN"/>
        </w:rPr>
        <w:t>delivery</w:t>
      </w:r>
      <w:r w:rsidR="00DF0ABA" w:rsidRPr="00D95235">
        <w:rPr>
          <w:lang w:bidi="hi-IN"/>
        </w:rPr>
        <w:t xml:space="preserve"> studies</w:t>
      </w:r>
      <w:r w:rsidR="00B8157E" w:rsidRPr="00D95235">
        <w:rPr>
          <w:lang w:bidi="hi-IN"/>
        </w:rPr>
        <w:t>.</w:t>
      </w:r>
    </w:p>
    <w:p w14:paraId="65A8E095" w14:textId="69B3D537" w:rsidR="006F7B69" w:rsidRPr="006F7B69" w:rsidRDefault="00CF609D" w:rsidP="006F7B69">
      <w:pPr>
        <w:pStyle w:val="Body"/>
        <w:spacing w:before="120" w:afterLines="100" w:after="240" w:line="480" w:lineRule="auto"/>
        <w:ind w:firstLine="720"/>
        <w:jc w:val="both"/>
        <w:rPr>
          <w:rStyle w:val="None"/>
          <w:color w:val="000000" w:themeColor="text1"/>
        </w:rPr>
      </w:pPr>
      <w:r w:rsidRPr="00D95235">
        <w:rPr>
          <w:rStyle w:val="s1"/>
          <w:color w:val="000000" w:themeColor="text1"/>
        </w:rPr>
        <w:t>In t</w:t>
      </w:r>
      <w:r w:rsidR="008F2602" w:rsidRPr="00D95235">
        <w:rPr>
          <w:rStyle w:val="s1"/>
          <w:color w:val="000000" w:themeColor="text1"/>
        </w:rPr>
        <w:t>he present study</w:t>
      </w:r>
      <w:r w:rsidRPr="00D95235">
        <w:rPr>
          <w:rStyle w:val="s1"/>
          <w:color w:val="000000" w:themeColor="text1"/>
        </w:rPr>
        <w:t>,</w:t>
      </w:r>
      <w:r w:rsidR="008F2602" w:rsidRPr="00D95235">
        <w:rPr>
          <w:rStyle w:val="s1"/>
          <w:color w:val="000000" w:themeColor="text1"/>
        </w:rPr>
        <w:t xml:space="preserve"> </w:t>
      </w:r>
      <w:r w:rsidRPr="00D95235">
        <w:rPr>
          <w:rStyle w:val="s1"/>
          <w:color w:val="000000" w:themeColor="text1"/>
        </w:rPr>
        <w:t xml:space="preserve">we performed </w:t>
      </w:r>
      <w:r w:rsidR="00BF027D">
        <w:rPr>
          <w:rStyle w:val="s1"/>
          <w:color w:val="000000" w:themeColor="text1"/>
        </w:rPr>
        <w:t>further</w:t>
      </w:r>
      <w:r w:rsidRPr="00D95235">
        <w:rPr>
          <w:rStyle w:val="s1"/>
          <w:color w:val="000000" w:themeColor="text1"/>
        </w:rPr>
        <w:t xml:space="preserve"> </w:t>
      </w:r>
      <w:r w:rsidR="008F2602" w:rsidRPr="00D95235">
        <w:rPr>
          <w:rStyle w:val="s1"/>
          <w:color w:val="000000" w:themeColor="text1"/>
        </w:rPr>
        <w:t>characteriz</w:t>
      </w:r>
      <w:r w:rsidRPr="00D95235">
        <w:rPr>
          <w:rStyle w:val="s1"/>
          <w:color w:val="000000" w:themeColor="text1"/>
        </w:rPr>
        <w:t>ation</w:t>
      </w:r>
      <w:r w:rsidR="008F2602" w:rsidRPr="00D95235">
        <w:rPr>
          <w:rStyle w:val="s1"/>
          <w:color w:val="000000" w:themeColor="text1"/>
        </w:rPr>
        <w:t xml:space="preserve"> </w:t>
      </w:r>
      <w:r w:rsidRPr="00D95235">
        <w:rPr>
          <w:rStyle w:val="s1"/>
          <w:color w:val="000000" w:themeColor="text1"/>
        </w:rPr>
        <w:t xml:space="preserve">of </w:t>
      </w:r>
      <w:r w:rsidR="008F2602" w:rsidRPr="00D95235">
        <w:rPr>
          <w:rStyle w:val="s1"/>
          <w:color w:val="000000" w:themeColor="text1"/>
        </w:rPr>
        <w:t xml:space="preserve">HHL-5 </w:t>
      </w:r>
      <w:r w:rsidR="00FE0CF6" w:rsidRPr="00D95235">
        <w:rPr>
          <w:rStyle w:val="s1"/>
          <w:color w:val="000000" w:themeColor="text1"/>
        </w:rPr>
        <w:t xml:space="preserve">cells </w:t>
      </w:r>
      <w:r w:rsidRPr="00D95235">
        <w:rPr>
          <w:rStyle w:val="s1"/>
          <w:color w:val="000000" w:themeColor="text1"/>
        </w:rPr>
        <w:t xml:space="preserve">focussing on </w:t>
      </w:r>
      <w:r w:rsidR="008F2602" w:rsidRPr="00D95235">
        <w:rPr>
          <w:rStyle w:val="s1"/>
          <w:color w:val="000000" w:themeColor="text1"/>
        </w:rPr>
        <w:t>morphology, growth characteristics, germline variants, metabolite profile</w:t>
      </w:r>
      <w:r w:rsidR="00BE5219" w:rsidRPr="00D95235">
        <w:rPr>
          <w:rStyle w:val="s1"/>
          <w:color w:val="000000" w:themeColor="text1"/>
        </w:rPr>
        <w:t>s</w:t>
      </w:r>
      <w:r w:rsidR="008F2602" w:rsidRPr="00D95235">
        <w:rPr>
          <w:rStyle w:val="s1"/>
          <w:color w:val="000000" w:themeColor="text1"/>
        </w:rPr>
        <w:t>, and cell marker expression</w:t>
      </w:r>
      <w:r w:rsidR="00BE5219" w:rsidRPr="00D95235">
        <w:rPr>
          <w:rStyle w:val="s1"/>
          <w:color w:val="000000" w:themeColor="text1"/>
        </w:rPr>
        <w:t xml:space="preserve"> </w:t>
      </w:r>
      <w:r w:rsidR="008F2602" w:rsidRPr="00D95235">
        <w:rPr>
          <w:rStyle w:val="s1"/>
          <w:color w:val="000000" w:themeColor="text1"/>
        </w:rPr>
        <w:t>to evaluate the</w:t>
      </w:r>
      <w:r w:rsidR="00BE5219" w:rsidRPr="00D95235">
        <w:rPr>
          <w:rStyle w:val="s1"/>
          <w:color w:val="000000" w:themeColor="text1"/>
        </w:rPr>
        <w:t>ir</w:t>
      </w:r>
      <w:r w:rsidR="008F2602" w:rsidRPr="00D95235">
        <w:rPr>
          <w:rStyle w:val="s1"/>
          <w:color w:val="000000" w:themeColor="text1"/>
        </w:rPr>
        <w:t xml:space="preserve"> suitability as a hepatocyte model for viral infection and HCC</w:t>
      </w:r>
      <w:r w:rsidR="00115D8A" w:rsidRPr="00D95235">
        <w:rPr>
          <w:rStyle w:val="s1"/>
          <w:color w:val="000000" w:themeColor="text1"/>
        </w:rPr>
        <w:t xml:space="preserve"> research</w:t>
      </w:r>
      <w:r w:rsidR="008F2602" w:rsidRPr="00D95235">
        <w:rPr>
          <w:rStyle w:val="s1"/>
          <w:color w:val="000000" w:themeColor="text1"/>
        </w:rPr>
        <w:t xml:space="preserve">. </w:t>
      </w:r>
      <w:r w:rsidR="00992EE4" w:rsidRPr="00D95235">
        <w:rPr>
          <w:rStyle w:val="s1"/>
          <w:color w:val="000000" w:themeColor="text1"/>
        </w:rPr>
        <w:t xml:space="preserve">Comparative analyses </w:t>
      </w:r>
      <w:r w:rsidR="00D35073">
        <w:rPr>
          <w:rStyle w:val="s1"/>
          <w:color w:val="000000" w:themeColor="text1"/>
        </w:rPr>
        <w:t xml:space="preserve">between </w:t>
      </w:r>
      <w:r w:rsidR="00D35073" w:rsidRPr="00D95235">
        <w:rPr>
          <w:rStyle w:val="s1"/>
          <w:color w:val="000000" w:themeColor="text1"/>
        </w:rPr>
        <w:t xml:space="preserve">HHL-5 and HepG2 cell lines </w:t>
      </w:r>
      <w:r w:rsidR="00992EE4" w:rsidRPr="00D95235">
        <w:rPr>
          <w:rStyle w:val="s1"/>
          <w:color w:val="000000" w:themeColor="text1"/>
        </w:rPr>
        <w:t>were conducted</w:t>
      </w:r>
      <w:r w:rsidR="007E3E8F">
        <w:rPr>
          <w:rStyle w:val="s1"/>
          <w:color w:val="000000" w:themeColor="text1"/>
        </w:rPr>
        <w:t xml:space="preserve"> </w:t>
      </w:r>
      <w:r w:rsidR="007E3E8F" w:rsidRPr="007E3E8F">
        <w:rPr>
          <w:rStyle w:val="s1"/>
          <w:i/>
          <w:iCs/>
          <w:color w:val="000000" w:themeColor="text1"/>
        </w:rPr>
        <w:t>via</w:t>
      </w:r>
      <w:r w:rsidR="008F2602" w:rsidRPr="00D95235">
        <w:rPr>
          <w:rStyle w:val="s1"/>
          <w:color w:val="000000" w:themeColor="text1"/>
        </w:rPr>
        <w:t xml:space="preserve"> </w:t>
      </w:r>
      <w:r w:rsidR="007F0D95" w:rsidRPr="00D95235">
        <w:rPr>
          <w:rStyle w:val="s1"/>
          <w:color w:val="000000" w:themeColor="text1"/>
        </w:rPr>
        <w:t>w</w:t>
      </w:r>
      <w:r w:rsidR="008F2602" w:rsidRPr="00D95235">
        <w:rPr>
          <w:rStyle w:val="s1"/>
          <w:color w:val="000000" w:themeColor="text1"/>
        </w:rPr>
        <w:t>hole</w:t>
      </w:r>
      <w:r w:rsidR="00101AC1" w:rsidRPr="00D95235">
        <w:rPr>
          <w:rStyle w:val="s1"/>
          <w:color w:val="000000" w:themeColor="text1"/>
        </w:rPr>
        <w:t>-</w:t>
      </w:r>
      <w:r w:rsidR="008F2602" w:rsidRPr="00D95235">
        <w:rPr>
          <w:rStyle w:val="s1"/>
          <w:color w:val="000000" w:themeColor="text1"/>
        </w:rPr>
        <w:t>exome sequencing</w:t>
      </w:r>
      <w:r w:rsidR="001B59D2" w:rsidRPr="00D95235">
        <w:rPr>
          <w:rStyle w:val="s1"/>
          <w:color w:val="000000" w:themeColor="text1"/>
        </w:rPr>
        <w:t>,</w:t>
      </w:r>
      <w:r w:rsidR="008F2602" w:rsidRPr="00D95235">
        <w:rPr>
          <w:rStyle w:val="s1"/>
          <w:color w:val="000000" w:themeColor="text1"/>
        </w:rPr>
        <w:t xml:space="preserve"> metabolomics, immunofluorescen</w:t>
      </w:r>
      <w:r w:rsidR="001F7B48" w:rsidRPr="00D95235">
        <w:rPr>
          <w:rStyle w:val="s1"/>
          <w:color w:val="000000" w:themeColor="text1"/>
        </w:rPr>
        <w:t>ce,</w:t>
      </w:r>
      <w:r w:rsidR="008F2602" w:rsidRPr="00D95235">
        <w:rPr>
          <w:rStyle w:val="s1"/>
          <w:color w:val="000000" w:themeColor="text1"/>
        </w:rPr>
        <w:t xml:space="preserve"> high-content analysis</w:t>
      </w:r>
      <w:r w:rsidR="00E438A4" w:rsidRPr="00D95235">
        <w:rPr>
          <w:rStyle w:val="s1"/>
          <w:color w:val="000000" w:themeColor="text1"/>
        </w:rPr>
        <w:t>,</w:t>
      </w:r>
      <w:r w:rsidR="008F2602" w:rsidRPr="00D95235">
        <w:rPr>
          <w:rStyle w:val="s1"/>
          <w:color w:val="000000" w:themeColor="text1"/>
        </w:rPr>
        <w:t xml:space="preserve"> </w:t>
      </w:r>
      <w:r w:rsidR="001F7B48" w:rsidRPr="00D95235">
        <w:rPr>
          <w:rStyle w:val="s1"/>
          <w:color w:val="000000" w:themeColor="text1"/>
        </w:rPr>
        <w:t>and functional assays</w:t>
      </w:r>
      <w:r w:rsidR="008F2602" w:rsidRPr="00D95235">
        <w:rPr>
          <w:rStyle w:val="s1"/>
          <w:color w:val="000000" w:themeColor="text1"/>
        </w:rPr>
        <w:t xml:space="preserve">. </w:t>
      </w:r>
      <w:r w:rsidR="00FB520D">
        <w:rPr>
          <w:rStyle w:val="s1"/>
          <w:color w:val="000000" w:themeColor="text1"/>
        </w:rPr>
        <w:t>Results</w:t>
      </w:r>
      <w:r w:rsidR="00595471" w:rsidRPr="00D95235">
        <w:rPr>
          <w:rStyle w:val="s1"/>
          <w:color w:val="000000" w:themeColor="text1"/>
        </w:rPr>
        <w:t xml:space="preserve"> </w:t>
      </w:r>
      <w:r w:rsidR="008F2602" w:rsidRPr="00D95235">
        <w:rPr>
          <w:rStyle w:val="s1"/>
          <w:color w:val="000000" w:themeColor="text1"/>
        </w:rPr>
        <w:t xml:space="preserve">highlight non-tumorigenic, immune-competent nature of HHL-5 and support its utility as a </w:t>
      </w:r>
      <w:r w:rsidR="00861452" w:rsidRPr="00D95235">
        <w:rPr>
          <w:rStyle w:val="s1"/>
          <w:color w:val="000000" w:themeColor="text1"/>
        </w:rPr>
        <w:t>physiologically</w:t>
      </w:r>
      <w:r w:rsidR="00861452">
        <w:rPr>
          <w:rStyle w:val="s1"/>
          <w:color w:val="000000" w:themeColor="text1"/>
        </w:rPr>
        <w:t xml:space="preserve"> relevant</w:t>
      </w:r>
      <w:r w:rsidR="008F2602" w:rsidRPr="00D95235">
        <w:rPr>
          <w:rStyle w:val="s1"/>
          <w:color w:val="000000" w:themeColor="text1"/>
        </w:rPr>
        <w:t xml:space="preserve"> </w:t>
      </w:r>
      <w:r w:rsidR="00192C43" w:rsidRPr="00D95235">
        <w:rPr>
          <w:rStyle w:val="s1"/>
          <w:i/>
          <w:iCs/>
          <w:color w:val="000000" w:themeColor="text1"/>
        </w:rPr>
        <w:t>in</w:t>
      </w:r>
      <w:r w:rsidR="0087742E">
        <w:rPr>
          <w:rStyle w:val="s1"/>
          <w:i/>
          <w:iCs/>
          <w:color w:val="000000" w:themeColor="text1"/>
        </w:rPr>
        <w:t>-</w:t>
      </w:r>
      <w:r w:rsidR="00192C43" w:rsidRPr="00D95235">
        <w:rPr>
          <w:rStyle w:val="s1"/>
          <w:i/>
          <w:iCs/>
          <w:color w:val="000000" w:themeColor="text1"/>
        </w:rPr>
        <w:t>vitro</w:t>
      </w:r>
      <w:r w:rsidR="00192C43" w:rsidRPr="00D95235">
        <w:rPr>
          <w:rStyle w:val="s1"/>
          <w:color w:val="000000" w:themeColor="text1"/>
        </w:rPr>
        <w:t xml:space="preserve"> </w:t>
      </w:r>
      <w:r w:rsidR="008F2602" w:rsidRPr="00D95235">
        <w:rPr>
          <w:rStyle w:val="s1"/>
          <w:color w:val="000000" w:themeColor="text1"/>
        </w:rPr>
        <w:t>model for studying hepatic immun</w:t>
      </w:r>
      <w:r w:rsidR="005D4C3B" w:rsidRPr="00D95235">
        <w:rPr>
          <w:rStyle w:val="s1"/>
          <w:color w:val="000000" w:themeColor="text1"/>
        </w:rPr>
        <w:t>ity</w:t>
      </w:r>
      <w:r w:rsidR="008F2602" w:rsidRPr="00D95235">
        <w:rPr>
          <w:rStyle w:val="s1"/>
          <w:color w:val="000000" w:themeColor="text1"/>
        </w:rPr>
        <w:t>, virus</w:t>
      </w:r>
      <w:r w:rsidR="005D4C3B" w:rsidRPr="00D95235">
        <w:rPr>
          <w:rStyle w:val="s1"/>
          <w:color w:val="000000" w:themeColor="text1"/>
        </w:rPr>
        <w:t>-host</w:t>
      </w:r>
      <w:r w:rsidR="008F2602" w:rsidRPr="00D95235">
        <w:rPr>
          <w:rStyle w:val="s1"/>
          <w:color w:val="000000" w:themeColor="text1"/>
        </w:rPr>
        <w:t xml:space="preserve"> interactions, and inflammation-driven mechanisms underlying HCC.</w:t>
      </w:r>
      <w:r w:rsidR="006F7B69">
        <w:rPr>
          <w:rStyle w:val="None"/>
          <w:rFonts w:eastAsia="Arial Unicode MS"/>
          <w:b/>
          <w:bCs/>
          <w:color w:val="auto"/>
          <w:lang w:val="en-US"/>
        </w:rPr>
        <w:br w:type="page"/>
      </w:r>
    </w:p>
    <w:p w14:paraId="2F8624A5" w14:textId="156BDA78" w:rsidR="00DE30DE" w:rsidRPr="00D95235" w:rsidRDefault="00DE30DE" w:rsidP="00D95235">
      <w:pPr>
        <w:pStyle w:val="Body"/>
        <w:spacing w:before="120" w:after="120" w:line="480" w:lineRule="auto"/>
        <w:rPr>
          <w:rStyle w:val="None"/>
          <w:color w:val="auto"/>
          <w:u w:color="C0504D"/>
        </w:rPr>
      </w:pPr>
      <w:r w:rsidRPr="00D95235">
        <w:rPr>
          <w:rStyle w:val="None"/>
          <w:rFonts w:eastAsia="Arial Unicode MS"/>
          <w:b/>
          <w:bCs/>
          <w:color w:val="auto"/>
          <w:lang w:val="en-US"/>
        </w:rPr>
        <w:lastRenderedPageBreak/>
        <w:t>Material and Methods</w:t>
      </w:r>
      <w:r w:rsidRPr="00D95235">
        <w:rPr>
          <w:rStyle w:val="None"/>
          <w:color w:val="auto"/>
          <w:u w:color="C0504D"/>
        </w:rPr>
        <w:t xml:space="preserve"> </w:t>
      </w:r>
    </w:p>
    <w:p w14:paraId="3E7B6CFF" w14:textId="77777777" w:rsidR="00DE30DE" w:rsidRPr="00D95235" w:rsidRDefault="00DE30DE" w:rsidP="00D95235">
      <w:pPr>
        <w:pStyle w:val="Body"/>
        <w:spacing w:before="120" w:after="120" w:line="480" w:lineRule="auto"/>
        <w:rPr>
          <w:b/>
          <w:bCs/>
          <w:color w:val="auto"/>
        </w:rPr>
      </w:pPr>
      <w:r w:rsidRPr="00D95235">
        <w:rPr>
          <w:rStyle w:val="None"/>
          <w:rFonts w:eastAsia="Arial Unicode MS"/>
          <w:b/>
          <w:bCs/>
          <w:color w:val="auto"/>
          <w:lang w:val="en-US"/>
        </w:rPr>
        <w:t xml:space="preserve">Cell line and reagents </w:t>
      </w:r>
    </w:p>
    <w:p w14:paraId="20113EEA" w14:textId="22F00EB2" w:rsidR="00DE30DE" w:rsidRPr="00D95235" w:rsidRDefault="00DE30DE" w:rsidP="00D95235">
      <w:pPr>
        <w:pStyle w:val="Body"/>
        <w:spacing w:before="120" w:after="120" w:line="480" w:lineRule="auto"/>
        <w:jc w:val="both"/>
        <w:rPr>
          <w:color w:val="auto"/>
        </w:rPr>
      </w:pPr>
      <w:r w:rsidRPr="00D95235">
        <w:rPr>
          <w:rStyle w:val="None"/>
          <w:color w:val="auto"/>
          <w:lang w:val="en-US"/>
        </w:rPr>
        <w:t xml:space="preserve">The human hepatocyte line HHL-5 was kindly supplied by </w:t>
      </w:r>
      <w:r w:rsidRPr="00D95235">
        <w:rPr>
          <w:rStyle w:val="None"/>
          <w:color w:val="auto"/>
        </w:rPr>
        <w:t>Professor</w:t>
      </w:r>
      <w:r w:rsidRPr="00D95235">
        <w:rPr>
          <w:rStyle w:val="None"/>
          <w:color w:val="auto"/>
          <w:lang w:val="en-US"/>
        </w:rPr>
        <w:t xml:space="preserve"> Arvind Patel, Centre for Virus Research, School of Infection and Immunity, University of Glasgow</w:t>
      </w:r>
      <w:r w:rsidR="00825101">
        <w:rPr>
          <w:rStyle w:val="None"/>
          <w:color w:val="auto"/>
          <w:lang w:val="en-US"/>
        </w:rPr>
        <w:t>,</w:t>
      </w:r>
      <w:r w:rsidRPr="00D95235">
        <w:rPr>
          <w:rStyle w:val="None"/>
          <w:color w:val="auto"/>
          <w:lang w:val="en-US"/>
        </w:rPr>
        <w:t xml:space="preserve"> UK</w:t>
      </w:r>
      <w:r w:rsidR="00DF289C" w:rsidRPr="00D95235">
        <w:rPr>
          <w:rStyle w:val="None"/>
          <w:color w:val="auto"/>
          <w:lang w:val="en-US"/>
        </w:rPr>
        <w:t xml:space="preserve">. </w:t>
      </w:r>
      <w:r w:rsidR="00825101">
        <w:rPr>
          <w:rStyle w:val="None"/>
          <w:color w:val="auto"/>
          <w:lang w:val="en-US"/>
        </w:rPr>
        <w:t xml:space="preserve">Cells </w:t>
      </w:r>
      <w:r w:rsidR="0046100D" w:rsidRPr="00D95235">
        <w:rPr>
          <w:rStyle w:val="None"/>
          <w:color w:val="auto"/>
          <w:lang w:val="en-US"/>
        </w:rPr>
        <w:t>w</w:t>
      </w:r>
      <w:r w:rsidR="00825101">
        <w:rPr>
          <w:rStyle w:val="None"/>
          <w:color w:val="auto"/>
          <w:lang w:val="en-US"/>
        </w:rPr>
        <w:t>ere</w:t>
      </w:r>
      <w:r w:rsidR="0046100D" w:rsidRPr="00D95235">
        <w:rPr>
          <w:rStyle w:val="None"/>
          <w:color w:val="auto"/>
          <w:lang w:val="en-US"/>
        </w:rPr>
        <w:t xml:space="preserve"> maintained</w:t>
      </w:r>
      <w:r w:rsidRPr="00D95235">
        <w:rPr>
          <w:rStyle w:val="None"/>
          <w:color w:val="auto"/>
          <w:lang w:val="en-US"/>
        </w:rPr>
        <w:t xml:space="preserve"> in low glucose Dulbecco’s Modified Eagle Medium (DMEM) and 10% fetal bovine serum (FBS) (Gibco, US). Human hepatocyte carcinoma line (HepG2) </w:t>
      </w:r>
      <w:r w:rsidR="00D62894">
        <w:rPr>
          <w:rStyle w:val="None"/>
          <w:color w:val="auto"/>
          <w:lang w:val="en-US"/>
        </w:rPr>
        <w:t>was</w:t>
      </w:r>
      <w:r w:rsidRPr="00D95235">
        <w:rPr>
          <w:rStyle w:val="None"/>
          <w:color w:val="auto"/>
          <w:lang w:val="en-US"/>
        </w:rPr>
        <w:t xml:space="preserve"> purchased from the American Type Culture Collection (ATCC) and maintained in high glucose DMEM with 10% FBS</w:t>
      </w:r>
      <w:r w:rsidR="0068551D">
        <w:rPr>
          <w:rStyle w:val="None"/>
          <w:color w:val="auto"/>
          <w:lang w:val="en-US"/>
        </w:rPr>
        <w:t xml:space="preserve"> </w:t>
      </w:r>
      <w:r w:rsidR="0068551D" w:rsidRPr="00D95235">
        <w:rPr>
          <w:rStyle w:val="None"/>
          <w:color w:val="auto"/>
          <w:lang w:val="en-US"/>
        </w:rPr>
        <w:t>(Gibco, US)</w:t>
      </w:r>
      <w:r w:rsidRPr="00D95235">
        <w:rPr>
          <w:rStyle w:val="None"/>
          <w:color w:val="auto"/>
          <w:lang w:val="en-US"/>
        </w:rPr>
        <w:t>. Cells were cultured at 37</w:t>
      </w:r>
      <w:r w:rsidRPr="00D95235">
        <w:rPr>
          <w:rStyle w:val="None"/>
          <w:color w:val="auto"/>
          <w:lang w:val="it-IT"/>
        </w:rPr>
        <w:t>°</w:t>
      </w:r>
      <w:r w:rsidRPr="00D95235">
        <w:rPr>
          <w:rStyle w:val="None"/>
          <w:color w:val="auto"/>
          <w:lang w:val="en-US"/>
        </w:rPr>
        <w:t xml:space="preserve">C and 5% carbon dioxide in a </w:t>
      </w:r>
      <w:r w:rsidR="00AD1E04">
        <w:rPr>
          <w:rStyle w:val="None"/>
          <w:color w:val="auto"/>
          <w:lang w:val="en-US"/>
        </w:rPr>
        <w:t xml:space="preserve">humified </w:t>
      </w:r>
      <w:r w:rsidRPr="00D95235">
        <w:rPr>
          <w:rStyle w:val="None"/>
          <w:color w:val="auto"/>
          <w:lang w:val="en-US"/>
        </w:rPr>
        <w:t>cell culture incubator (</w:t>
      </w:r>
      <w:proofErr w:type="spellStart"/>
      <w:r w:rsidRPr="00D95235">
        <w:rPr>
          <w:rStyle w:val="None"/>
          <w:color w:val="auto"/>
          <w:lang w:val="en-US"/>
        </w:rPr>
        <w:t>Nuaire</w:t>
      </w:r>
      <w:proofErr w:type="spellEnd"/>
      <w:r w:rsidRPr="00D95235">
        <w:rPr>
          <w:rStyle w:val="None"/>
          <w:color w:val="auto"/>
          <w:lang w:val="en-US"/>
        </w:rPr>
        <w:t xml:space="preserve">, US). </w:t>
      </w:r>
    </w:p>
    <w:p w14:paraId="421CCC74" w14:textId="77777777" w:rsidR="00DE30DE" w:rsidRPr="00D95235" w:rsidRDefault="00DE30DE" w:rsidP="00D95235">
      <w:pPr>
        <w:pStyle w:val="Body"/>
        <w:spacing w:before="120" w:after="120" w:line="480" w:lineRule="auto"/>
        <w:jc w:val="both"/>
        <w:rPr>
          <w:rStyle w:val="None"/>
          <w:b/>
          <w:bCs/>
          <w:color w:val="auto"/>
        </w:rPr>
      </w:pPr>
      <w:r w:rsidRPr="00D95235">
        <w:rPr>
          <w:rStyle w:val="None"/>
          <w:b/>
          <w:bCs/>
          <w:color w:val="auto"/>
          <w:lang w:val="en-US"/>
        </w:rPr>
        <w:t xml:space="preserve">High content analysis </w:t>
      </w:r>
    </w:p>
    <w:p w14:paraId="65DC5548" w14:textId="541F4787" w:rsidR="00DE30DE" w:rsidRPr="00D95235" w:rsidRDefault="00DE30DE" w:rsidP="00D95235">
      <w:pPr>
        <w:pStyle w:val="Body"/>
        <w:spacing w:before="120" w:after="120" w:line="480" w:lineRule="auto"/>
        <w:jc w:val="both"/>
        <w:rPr>
          <w:color w:val="auto"/>
        </w:rPr>
      </w:pPr>
      <w:r w:rsidRPr="00D95235">
        <w:rPr>
          <w:rStyle w:val="None"/>
          <w:color w:val="auto"/>
          <w:lang w:val="en-US"/>
        </w:rPr>
        <w:t xml:space="preserve">HHL-5 and HepG2 cells were seeded at </w:t>
      </w:r>
      <w:r w:rsidRPr="00D95235">
        <w:rPr>
          <w:rStyle w:val="None"/>
          <w:color w:val="auto"/>
          <w:u w:color="333333"/>
        </w:rPr>
        <w:t>0.2 × 10</w:t>
      </w:r>
      <w:r w:rsidRPr="00D95235">
        <w:rPr>
          <w:rStyle w:val="None"/>
          <w:color w:val="auto"/>
          <w:u w:color="333333"/>
          <w:vertAlign w:val="superscript"/>
        </w:rPr>
        <w:t>4</w:t>
      </w:r>
      <w:r w:rsidRPr="00D95235">
        <w:rPr>
          <w:rStyle w:val="None"/>
          <w:color w:val="auto"/>
          <w:u w:color="333333"/>
        </w:rPr>
        <w:t> </w:t>
      </w:r>
      <w:r w:rsidRPr="00D95235">
        <w:rPr>
          <w:rStyle w:val="None"/>
          <w:color w:val="auto"/>
          <w:lang w:val="en-US"/>
        </w:rPr>
        <w:t>cells/well in 96-well plates, cultured for 24 h, and fixed with 4% paraformaldehyde (in pre</w:t>
      </w:r>
      <w:r w:rsidR="00500329" w:rsidRPr="00D95235">
        <w:rPr>
          <w:rStyle w:val="None"/>
          <w:color w:val="auto"/>
          <w:lang w:val="en-US"/>
        </w:rPr>
        <w:t>-</w:t>
      </w:r>
      <w:r w:rsidRPr="00D95235">
        <w:rPr>
          <w:rStyle w:val="None"/>
          <w:color w:val="auto"/>
          <w:lang w:val="en-US"/>
        </w:rPr>
        <w:t>warmed PBS) for 15 min followed by 0.03% Triton-X permeabilization for 15 min. Cells were stained for filamentous actin (F-actin), microtubules</w:t>
      </w:r>
      <w:r w:rsidR="00DA7873">
        <w:rPr>
          <w:rStyle w:val="None"/>
          <w:color w:val="auto"/>
          <w:lang w:val="en-US"/>
        </w:rPr>
        <w:t>,</w:t>
      </w:r>
      <w:r w:rsidRPr="00D95235">
        <w:rPr>
          <w:rStyle w:val="None"/>
          <w:color w:val="auto"/>
          <w:lang w:val="en-US"/>
        </w:rPr>
        <w:t xml:space="preserve"> </w:t>
      </w:r>
      <w:r w:rsidR="00DA7873" w:rsidRPr="00D95235">
        <w:rPr>
          <w:rStyle w:val="None"/>
          <w:color w:val="auto"/>
          <w:lang w:val="en-US"/>
        </w:rPr>
        <w:t>and nucle</w:t>
      </w:r>
      <w:r w:rsidR="00760969">
        <w:rPr>
          <w:rStyle w:val="None"/>
          <w:color w:val="auto"/>
          <w:lang w:val="en-US"/>
        </w:rPr>
        <w:t>i</w:t>
      </w:r>
      <w:r w:rsidR="00DA7873" w:rsidRPr="00D95235">
        <w:rPr>
          <w:rStyle w:val="None"/>
          <w:color w:val="auto"/>
          <w:lang w:val="en-US"/>
        </w:rPr>
        <w:t xml:space="preserve"> </w:t>
      </w:r>
      <w:r w:rsidRPr="00D95235">
        <w:rPr>
          <w:rStyle w:val="None"/>
          <w:color w:val="auto"/>
          <w:lang w:val="en-US"/>
        </w:rPr>
        <w:t xml:space="preserve">using Phalloidin-TRITC, </w:t>
      </w:r>
      <w:proofErr w:type="spellStart"/>
      <w:r w:rsidR="00896DC7" w:rsidRPr="00D95235">
        <w:rPr>
          <w:rStyle w:val="None"/>
          <w:color w:val="auto"/>
          <w:lang w:val="en-US"/>
        </w:rPr>
        <w:t>AlexaFluor</w:t>
      </w:r>
      <w:proofErr w:type="spellEnd"/>
      <w:r w:rsidR="00896DC7" w:rsidRPr="00D95235">
        <w:rPr>
          <w:rStyle w:val="None"/>
          <w:color w:val="auto"/>
        </w:rPr>
        <w:t xml:space="preserve">® </w:t>
      </w:r>
      <w:r w:rsidR="00896DC7" w:rsidRPr="00D95235">
        <w:rPr>
          <w:rStyle w:val="None"/>
          <w:color w:val="auto"/>
          <w:lang w:val="en-US"/>
        </w:rPr>
        <w:t xml:space="preserve">488 conjugated </w:t>
      </w:r>
      <w:r w:rsidRPr="00D95235">
        <w:rPr>
          <w:rStyle w:val="None"/>
          <w:color w:val="auto"/>
          <w:lang w:val="en-US"/>
        </w:rPr>
        <w:t>anti-</w:t>
      </w:r>
      <w:r w:rsidRPr="00D95235">
        <w:rPr>
          <w:rStyle w:val="None"/>
          <w:color w:val="auto"/>
        </w:rPr>
        <w:t>α</w:t>
      </w:r>
      <w:r w:rsidRPr="00D95235">
        <w:rPr>
          <w:rStyle w:val="None"/>
          <w:color w:val="auto"/>
          <w:lang w:val="en-US"/>
        </w:rPr>
        <w:t>-tubulin (Sigma Aldrich, US)</w:t>
      </w:r>
      <w:r w:rsidR="00DA7873">
        <w:rPr>
          <w:rStyle w:val="None"/>
          <w:color w:val="auto"/>
          <w:lang w:val="en-US"/>
        </w:rPr>
        <w:t>, and</w:t>
      </w:r>
      <w:r w:rsidRPr="00D95235">
        <w:rPr>
          <w:rStyle w:val="None"/>
          <w:color w:val="auto"/>
          <w:lang w:val="en-US"/>
        </w:rPr>
        <w:t xml:space="preserve"> </w:t>
      </w:r>
      <w:r w:rsidR="00DA7873" w:rsidRPr="00D95235">
        <w:rPr>
          <w:rStyle w:val="None"/>
          <w:color w:val="auto"/>
          <w:lang w:val="en-US"/>
        </w:rPr>
        <w:t>Hoechst (Sigma Aldrich, US)</w:t>
      </w:r>
      <w:r w:rsidR="009F0F2A">
        <w:rPr>
          <w:rStyle w:val="None"/>
          <w:color w:val="auto"/>
          <w:lang w:val="en-US"/>
        </w:rPr>
        <w:t>, respectively</w:t>
      </w:r>
      <w:r w:rsidR="00DA7873">
        <w:rPr>
          <w:rStyle w:val="None"/>
          <w:color w:val="auto"/>
          <w:lang w:val="en-US"/>
        </w:rPr>
        <w:t>.</w:t>
      </w:r>
      <w:r w:rsidR="00DA7873" w:rsidRPr="00D95235">
        <w:rPr>
          <w:rStyle w:val="None"/>
          <w:color w:val="auto"/>
          <w:lang w:val="en-US"/>
        </w:rPr>
        <w:t xml:space="preserve"> </w:t>
      </w:r>
      <w:r w:rsidRPr="00D95235">
        <w:rPr>
          <w:rStyle w:val="None"/>
          <w:color w:val="auto"/>
          <w:lang w:val="en-US"/>
        </w:rPr>
        <w:t>Plates were scanned (4 randomly selected fields per well at 20</w:t>
      </w:r>
      <w:r w:rsidRPr="00D95235">
        <w:rPr>
          <w:rStyle w:val="None"/>
          <w:color w:val="auto"/>
        </w:rPr>
        <w:t>× magnification</w:t>
      </w:r>
      <w:r w:rsidRPr="00D95235">
        <w:rPr>
          <w:rStyle w:val="None"/>
          <w:color w:val="auto"/>
          <w:lang w:val="en-US"/>
        </w:rPr>
        <w:t xml:space="preserve">) using an automated IN Cell Analyzer 2200 Imaging System (GE Healthcare, </w:t>
      </w:r>
      <w:r w:rsidRPr="006B37BC">
        <w:rPr>
          <w:rStyle w:val="None"/>
          <w:color w:val="auto"/>
          <w:lang w:val="en-US"/>
        </w:rPr>
        <w:t xml:space="preserve">US). </w:t>
      </w:r>
      <w:r w:rsidR="00D60ACD" w:rsidRPr="006B37BC">
        <w:rPr>
          <w:rStyle w:val="None"/>
          <w:color w:val="auto"/>
          <w:lang w:val="en-US"/>
        </w:rPr>
        <w:t>I</w:t>
      </w:r>
      <w:r w:rsidR="00B40C0A" w:rsidRPr="006B37BC">
        <w:rPr>
          <w:rStyle w:val="None"/>
          <w:color w:val="auto"/>
          <w:lang w:val="en-US"/>
        </w:rPr>
        <w:t xml:space="preserve">mages </w:t>
      </w:r>
      <w:r w:rsidRPr="006B37BC">
        <w:rPr>
          <w:rStyle w:val="None"/>
          <w:color w:val="auto"/>
          <w:lang w:val="en-US"/>
        </w:rPr>
        <w:t xml:space="preserve">were </w:t>
      </w:r>
      <w:r w:rsidR="00377BD8" w:rsidRPr="006B37BC">
        <w:rPr>
          <w:rStyle w:val="None"/>
          <w:color w:val="auto"/>
          <w:lang w:val="en-US"/>
        </w:rPr>
        <w:t xml:space="preserve">automatically </w:t>
      </w:r>
      <w:r w:rsidRPr="006B37BC">
        <w:rPr>
          <w:rStyle w:val="None"/>
          <w:color w:val="auto"/>
          <w:lang w:val="en-US"/>
        </w:rPr>
        <w:t xml:space="preserve">analyzed by IN Cell Investigator software (Version 1.6) using </w:t>
      </w:r>
      <w:r w:rsidR="00D74FA3">
        <w:rPr>
          <w:rStyle w:val="None"/>
          <w:color w:val="auto"/>
          <w:lang w:val="en-US"/>
        </w:rPr>
        <w:t xml:space="preserve">the </w:t>
      </w:r>
      <w:r w:rsidRPr="006B37BC">
        <w:rPr>
          <w:rStyle w:val="None"/>
          <w:color w:val="auto"/>
          <w:lang w:val="en-US"/>
        </w:rPr>
        <w:t>multitarget analysis bio-application module (GE Healthcare, US).</w:t>
      </w:r>
      <w:r w:rsidRPr="00D95235">
        <w:rPr>
          <w:rStyle w:val="None"/>
          <w:color w:val="auto"/>
          <w:lang w:val="en-US"/>
        </w:rPr>
        <w:t xml:space="preserve"> </w:t>
      </w:r>
    </w:p>
    <w:p w14:paraId="06280BE3" w14:textId="3B277A8A" w:rsidR="00DE30DE" w:rsidRPr="00D95235" w:rsidRDefault="00152099" w:rsidP="00D95235">
      <w:pPr>
        <w:pStyle w:val="Body"/>
        <w:spacing w:before="120" w:after="120" w:line="480" w:lineRule="auto"/>
        <w:rPr>
          <w:rStyle w:val="None"/>
          <w:b/>
          <w:bCs/>
          <w:color w:val="auto"/>
        </w:rPr>
      </w:pPr>
      <w:r>
        <w:rPr>
          <w:rStyle w:val="None"/>
          <w:rFonts w:eastAsia="Arial Unicode MS"/>
          <w:b/>
          <w:bCs/>
          <w:color w:val="auto"/>
        </w:rPr>
        <w:t>MTS-based cell</w:t>
      </w:r>
      <w:r w:rsidR="00DE30DE" w:rsidRPr="00D95235">
        <w:rPr>
          <w:rStyle w:val="None"/>
          <w:rFonts w:eastAsia="Arial Unicode MS"/>
          <w:b/>
          <w:bCs/>
          <w:color w:val="auto"/>
          <w:shd w:val="clear" w:color="auto" w:fill="FFFFFF"/>
          <w:lang w:val="en-US"/>
        </w:rPr>
        <w:t xml:space="preserve"> </w:t>
      </w:r>
      <w:r w:rsidR="00B83C81" w:rsidRPr="00B83C81">
        <w:rPr>
          <w:rStyle w:val="None"/>
          <w:rFonts w:eastAsia="Arial Unicode MS"/>
          <w:b/>
          <w:bCs/>
          <w:color w:val="auto"/>
          <w:shd w:val="clear" w:color="auto" w:fill="FFFFFF"/>
          <w:lang w:val="en-US"/>
        </w:rPr>
        <w:t xml:space="preserve">proliferation </w:t>
      </w:r>
      <w:r w:rsidR="007C647C" w:rsidRPr="00D95235">
        <w:rPr>
          <w:rStyle w:val="None"/>
          <w:rFonts w:eastAsia="Arial Unicode MS"/>
          <w:b/>
          <w:bCs/>
          <w:color w:val="auto"/>
          <w:lang w:val="fr-FR"/>
        </w:rPr>
        <w:t>assay</w:t>
      </w:r>
    </w:p>
    <w:p w14:paraId="542E53BE" w14:textId="1C85D783" w:rsidR="00DE30DE" w:rsidRPr="00D95235" w:rsidRDefault="00DE30DE" w:rsidP="00D95235">
      <w:pPr>
        <w:pStyle w:val="Body"/>
        <w:spacing w:before="120" w:after="120" w:line="480" w:lineRule="auto"/>
        <w:jc w:val="both"/>
        <w:rPr>
          <w:color w:val="auto"/>
        </w:rPr>
      </w:pPr>
      <w:r w:rsidRPr="00D95235">
        <w:rPr>
          <w:rStyle w:val="None"/>
          <w:color w:val="auto"/>
          <w:lang w:val="en-US"/>
        </w:rPr>
        <w:t xml:space="preserve">Cell proliferation </w:t>
      </w:r>
      <w:r w:rsidR="00B83C81">
        <w:rPr>
          <w:rStyle w:val="None"/>
          <w:color w:val="auto"/>
          <w:lang w:val="en-US"/>
        </w:rPr>
        <w:t>was</w:t>
      </w:r>
      <w:r w:rsidRPr="00D95235">
        <w:rPr>
          <w:rStyle w:val="None"/>
          <w:color w:val="auto"/>
          <w:lang w:val="en-US"/>
        </w:rPr>
        <w:t xml:space="preserve"> determined using the </w:t>
      </w:r>
      <w:proofErr w:type="spellStart"/>
      <w:r w:rsidRPr="00D95235">
        <w:rPr>
          <w:rStyle w:val="None"/>
          <w:color w:val="auto"/>
          <w:lang w:val="en-US"/>
        </w:rPr>
        <w:t>CellTiter</w:t>
      </w:r>
      <w:proofErr w:type="spellEnd"/>
      <w:r w:rsidRPr="00D95235">
        <w:rPr>
          <w:rStyle w:val="None"/>
          <w:color w:val="auto"/>
          <w:lang w:val="en-US"/>
        </w:rPr>
        <w:t xml:space="preserve"> 96</w:t>
      </w:r>
      <w:r w:rsidRPr="00D95235">
        <w:rPr>
          <w:rStyle w:val="None"/>
          <w:color w:val="auto"/>
        </w:rPr>
        <w:t xml:space="preserve">® </w:t>
      </w:r>
      <w:r w:rsidRPr="00D95235">
        <w:rPr>
          <w:rStyle w:val="None"/>
          <w:color w:val="auto"/>
          <w:lang w:val="it-IT"/>
        </w:rPr>
        <w:t>Aq</w:t>
      </w:r>
      <w:proofErr w:type="spellStart"/>
      <w:r w:rsidRPr="00D95235">
        <w:rPr>
          <w:rStyle w:val="None"/>
          <w:color w:val="auto"/>
          <w:vertAlign w:val="subscript"/>
          <w:lang w:val="en-US"/>
        </w:rPr>
        <w:t>ueous</w:t>
      </w:r>
      <w:proofErr w:type="spellEnd"/>
      <w:r w:rsidRPr="00D95235">
        <w:rPr>
          <w:rStyle w:val="None"/>
          <w:color w:val="auto"/>
          <w:lang w:val="en-US"/>
        </w:rPr>
        <w:t xml:space="preserve"> Non-radioactive Cell Proliferation Assay (Promega, US) according to the manufacturer</w:t>
      </w:r>
      <w:r w:rsidRPr="00D95235">
        <w:rPr>
          <w:rStyle w:val="None"/>
          <w:color w:val="auto"/>
          <w:rtl/>
        </w:rPr>
        <w:t>’</w:t>
      </w:r>
      <w:r w:rsidRPr="00D95235">
        <w:rPr>
          <w:rStyle w:val="None"/>
          <w:color w:val="auto"/>
          <w:lang w:val="en-US"/>
        </w:rPr>
        <w:t xml:space="preserve">s protocols. A total of </w:t>
      </w:r>
      <w:r w:rsidRPr="00D95235">
        <w:rPr>
          <w:rStyle w:val="None"/>
          <w:color w:val="auto"/>
          <w:u w:color="333333"/>
        </w:rPr>
        <w:t>0.2 × 10</w:t>
      </w:r>
      <w:r w:rsidRPr="00D95235">
        <w:rPr>
          <w:rStyle w:val="None"/>
          <w:color w:val="auto"/>
          <w:u w:color="333333"/>
          <w:vertAlign w:val="superscript"/>
        </w:rPr>
        <w:t>4</w:t>
      </w:r>
      <w:r w:rsidRPr="00D95235">
        <w:rPr>
          <w:rStyle w:val="None"/>
          <w:color w:val="auto"/>
          <w:u w:color="333333"/>
        </w:rPr>
        <w:t> </w:t>
      </w:r>
      <w:r w:rsidRPr="00D95235">
        <w:rPr>
          <w:rStyle w:val="None"/>
          <w:color w:val="auto"/>
          <w:lang w:val="en-US"/>
        </w:rPr>
        <w:t>cells/well were seeded in 96-well culture plate</w:t>
      </w:r>
      <w:r w:rsidR="00664E68">
        <w:rPr>
          <w:rStyle w:val="None"/>
          <w:color w:val="auto"/>
          <w:lang w:val="en-US"/>
        </w:rPr>
        <w:t>s</w:t>
      </w:r>
      <w:r w:rsidRPr="00D95235">
        <w:rPr>
          <w:rStyle w:val="None"/>
          <w:color w:val="auto"/>
          <w:lang w:val="en-US"/>
        </w:rPr>
        <w:t xml:space="preserve"> (Nunc, US) for 0, 8, 24 </w:t>
      </w:r>
      <w:r w:rsidR="00664E68">
        <w:rPr>
          <w:rStyle w:val="None"/>
          <w:color w:val="auto"/>
          <w:lang w:val="en-US"/>
        </w:rPr>
        <w:t>or</w:t>
      </w:r>
      <w:r w:rsidRPr="00D95235">
        <w:rPr>
          <w:rStyle w:val="None"/>
          <w:color w:val="auto"/>
          <w:lang w:val="en-US"/>
        </w:rPr>
        <w:t xml:space="preserve"> 48</w:t>
      </w:r>
      <w:r w:rsidR="007456C3" w:rsidRPr="00D95235">
        <w:rPr>
          <w:rStyle w:val="None"/>
          <w:color w:val="auto"/>
          <w:lang w:val="en-US"/>
        </w:rPr>
        <w:t xml:space="preserve"> </w:t>
      </w:r>
      <w:r w:rsidRPr="00D95235">
        <w:rPr>
          <w:rStyle w:val="None"/>
          <w:color w:val="auto"/>
          <w:lang w:val="en-US"/>
        </w:rPr>
        <w:t>h</w:t>
      </w:r>
      <w:r w:rsidR="00F558F3" w:rsidRPr="00D95235">
        <w:rPr>
          <w:rStyle w:val="None"/>
          <w:color w:val="auto"/>
          <w:lang w:val="en-US"/>
        </w:rPr>
        <w:t xml:space="preserve"> followed </w:t>
      </w:r>
      <w:r w:rsidR="00F558F3" w:rsidRPr="00D95235">
        <w:rPr>
          <w:rStyle w:val="None"/>
          <w:color w:val="auto"/>
          <w:lang w:val="en-US"/>
        </w:rPr>
        <w:lastRenderedPageBreak/>
        <w:t xml:space="preserve">by </w:t>
      </w:r>
      <w:r w:rsidR="00E76DE7" w:rsidRPr="00D95235">
        <w:rPr>
          <w:rStyle w:val="None"/>
          <w:color w:val="auto"/>
          <w:lang w:val="en-US"/>
        </w:rPr>
        <w:t xml:space="preserve">2 h </w:t>
      </w:r>
      <w:r w:rsidR="00F558F3" w:rsidRPr="00D95235">
        <w:rPr>
          <w:rStyle w:val="None"/>
          <w:color w:val="auto"/>
          <w:lang w:val="en-US"/>
        </w:rPr>
        <w:t>incubation with MTS solution</w:t>
      </w:r>
      <w:r w:rsidRPr="00D95235">
        <w:rPr>
          <w:rStyle w:val="None"/>
          <w:color w:val="auto"/>
          <w:lang w:val="en-US"/>
        </w:rPr>
        <w:t xml:space="preserve">. </w:t>
      </w:r>
      <w:r w:rsidR="00E76DE7" w:rsidRPr="00D95235">
        <w:rPr>
          <w:rStyle w:val="None"/>
          <w:color w:val="auto"/>
          <w:lang w:val="en-US"/>
        </w:rPr>
        <w:t>A</w:t>
      </w:r>
      <w:r w:rsidRPr="00D95235">
        <w:rPr>
          <w:rStyle w:val="None"/>
          <w:color w:val="auto"/>
          <w:lang w:val="en-US"/>
        </w:rPr>
        <w:t>bsorbance was measured at 490 nm with the Gen5</w:t>
      </w:r>
      <w:r w:rsidRPr="00D95235">
        <w:rPr>
          <w:rStyle w:val="None"/>
          <w:color w:val="auto"/>
        </w:rPr>
        <w:t xml:space="preserve">™ </w:t>
      </w:r>
      <w:r w:rsidRPr="00D95235">
        <w:rPr>
          <w:rStyle w:val="None"/>
          <w:color w:val="auto"/>
          <w:lang w:val="en-US"/>
        </w:rPr>
        <w:t>Microplate Reader (</w:t>
      </w:r>
      <w:proofErr w:type="spellStart"/>
      <w:r w:rsidRPr="00D95235">
        <w:rPr>
          <w:rStyle w:val="None"/>
          <w:color w:val="auto"/>
          <w:lang w:val="en-US"/>
        </w:rPr>
        <w:t>BioTek</w:t>
      </w:r>
      <w:proofErr w:type="spellEnd"/>
      <w:r w:rsidRPr="00D95235">
        <w:rPr>
          <w:rStyle w:val="None"/>
          <w:color w:val="auto"/>
          <w:lang w:val="en-US"/>
        </w:rPr>
        <w:t>, US).</w:t>
      </w:r>
      <w:r w:rsidRPr="00D95235">
        <w:rPr>
          <w:rStyle w:val="None"/>
          <w:color w:val="auto"/>
        </w:rPr>
        <w:t xml:space="preserve"> </w:t>
      </w:r>
    </w:p>
    <w:p w14:paraId="104F8A33" w14:textId="77777777" w:rsidR="00DE30DE" w:rsidRPr="00D95235" w:rsidRDefault="00DE30DE" w:rsidP="00D95235">
      <w:pPr>
        <w:pStyle w:val="NormalWeb"/>
        <w:shd w:val="clear" w:color="auto" w:fill="FFFFFF"/>
        <w:spacing w:before="120" w:after="120" w:line="480" w:lineRule="auto"/>
        <w:jc w:val="both"/>
        <w:rPr>
          <w:rStyle w:val="None"/>
          <w:rFonts w:ascii="Times New Roman" w:eastAsia="Times New Roman" w:hAnsi="Times New Roman" w:cs="Times New Roman"/>
          <w:b/>
          <w:bCs/>
          <w:color w:val="auto"/>
          <w:u w:color="333333"/>
        </w:rPr>
      </w:pPr>
      <w:r w:rsidRPr="00D95235">
        <w:rPr>
          <w:rStyle w:val="None"/>
          <w:rFonts w:ascii="Times New Roman" w:hAnsi="Times New Roman" w:cs="Times New Roman"/>
          <w:b/>
          <w:bCs/>
          <w:color w:val="auto"/>
          <w:u w:color="333333"/>
        </w:rPr>
        <w:t xml:space="preserve">Real time monitoring of cell proliferation </w:t>
      </w:r>
    </w:p>
    <w:p w14:paraId="567588C3" w14:textId="1DC07787" w:rsidR="00DE30DE" w:rsidRPr="00D95235" w:rsidRDefault="00DE30DE" w:rsidP="00D95235">
      <w:pPr>
        <w:pStyle w:val="NormalWeb"/>
        <w:shd w:val="clear" w:color="auto" w:fill="FFFFFF"/>
        <w:spacing w:before="120" w:after="120" w:line="480" w:lineRule="auto"/>
        <w:jc w:val="both"/>
        <w:rPr>
          <w:rFonts w:ascii="Times New Roman" w:hAnsi="Times New Roman" w:cs="Times New Roman"/>
          <w:color w:val="auto"/>
        </w:rPr>
      </w:pPr>
      <w:r w:rsidRPr="00D95235">
        <w:rPr>
          <w:rStyle w:val="None"/>
          <w:rFonts w:ascii="Times New Roman" w:hAnsi="Times New Roman" w:cs="Times New Roman"/>
          <w:color w:val="auto"/>
        </w:rPr>
        <w:t>HHL-5 and HepG2 were seeded at 0.2 × 10</w:t>
      </w:r>
      <w:r w:rsidRPr="00D95235">
        <w:rPr>
          <w:rStyle w:val="None"/>
          <w:rFonts w:ascii="Times New Roman" w:hAnsi="Times New Roman" w:cs="Times New Roman"/>
          <w:color w:val="auto"/>
          <w:vertAlign w:val="superscript"/>
        </w:rPr>
        <w:t>4</w:t>
      </w:r>
      <w:r w:rsidRPr="00D95235">
        <w:rPr>
          <w:rStyle w:val="None"/>
          <w:rFonts w:ascii="Times New Roman" w:hAnsi="Times New Roman" w:cs="Times New Roman"/>
          <w:color w:val="auto"/>
        </w:rPr>
        <w:t xml:space="preserve"> cells per well into an E-plate 16 (ACEA Biosciences, San Diego, CA) containing 100 µL medium per well and monitored in real time using the xCELLigence instrument (Agilent). </w:t>
      </w:r>
      <w:r w:rsidR="00CD299E" w:rsidRPr="00D95235">
        <w:rPr>
          <w:rStyle w:val="None"/>
          <w:rFonts w:ascii="Times New Roman" w:hAnsi="Times New Roman" w:cs="Times New Roman"/>
          <w:color w:val="auto"/>
        </w:rPr>
        <w:t>C</w:t>
      </w:r>
      <w:r w:rsidRPr="00D95235">
        <w:rPr>
          <w:rStyle w:val="None"/>
          <w:rFonts w:ascii="Times New Roman" w:hAnsi="Times New Roman" w:cs="Times New Roman"/>
          <w:color w:val="auto"/>
        </w:rPr>
        <w:t>ells were pre-treated with nocodazole as toxicity control and were incubated at 37°C in a 5% CO</w:t>
      </w:r>
      <w:r w:rsidRPr="00D95235">
        <w:rPr>
          <w:rStyle w:val="None"/>
          <w:rFonts w:ascii="Times New Roman" w:hAnsi="Times New Roman" w:cs="Times New Roman"/>
          <w:color w:val="auto"/>
          <w:vertAlign w:val="subscript"/>
        </w:rPr>
        <w:t>2</w:t>
      </w:r>
      <w:r w:rsidRPr="00D95235">
        <w:rPr>
          <w:rStyle w:val="None"/>
          <w:rFonts w:ascii="Times New Roman" w:hAnsi="Times New Roman" w:cs="Times New Roman"/>
          <w:color w:val="auto"/>
        </w:rPr>
        <w:t xml:space="preserve"> incubator. Cell growth was quantified as </w:t>
      </w:r>
      <w:r w:rsidR="00793C8C">
        <w:rPr>
          <w:rStyle w:val="None"/>
          <w:rFonts w:ascii="Times New Roman" w:hAnsi="Times New Roman" w:cs="Times New Roman"/>
          <w:color w:val="auto"/>
        </w:rPr>
        <w:t>b</w:t>
      </w:r>
      <w:r w:rsidRPr="00D95235">
        <w:rPr>
          <w:rStyle w:val="None"/>
          <w:rFonts w:ascii="Times New Roman" w:hAnsi="Times New Roman" w:cs="Times New Roman"/>
          <w:color w:val="auto"/>
        </w:rPr>
        <w:t xml:space="preserve">aseline </w:t>
      </w:r>
      <w:r w:rsidR="00793C8C">
        <w:rPr>
          <w:rStyle w:val="None"/>
          <w:rFonts w:ascii="Times New Roman" w:hAnsi="Times New Roman" w:cs="Times New Roman"/>
          <w:color w:val="auto"/>
        </w:rPr>
        <w:t>“</w:t>
      </w:r>
      <w:r w:rsidRPr="00D95235">
        <w:rPr>
          <w:rStyle w:val="None"/>
          <w:rFonts w:ascii="Times New Roman" w:hAnsi="Times New Roman" w:cs="Times New Roman"/>
          <w:color w:val="auto"/>
        </w:rPr>
        <w:t xml:space="preserve">Cell Index”.  </w:t>
      </w:r>
      <w:r w:rsidR="00C56AC5" w:rsidRPr="00D95235">
        <w:rPr>
          <w:rFonts w:ascii="Times New Roman" w:hAnsi="Times New Roman" w:cs="Times New Roman"/>
          <w:color w:val="auto"/>
        </w:rPr>
        <w:t xml:space="preserve">RTCA software v. 1.2.1 was used </w:t>
      </w:r>
      <w:r w:rsidR="00C56AC5">
        <w:rPr>
          <w:rFonts w:ascii="Times New Roman" w:hAnsi="Times New Roman" w:cs="Times New Roman"/>
          <w:color w:val="auto"/>
        </w:rPr>
        <w:t>t</w:t>
      </w:r>
      <w:r w:rsidRPr="00D95235">
        <w:rPr>
          <w:rFonts w:ascii="Times New Roman" w:hAnsi="Times New Roman" w:cs="Times New Roman"/>
          <w:color w:val="auto"/>
        </w:rPr>
        <w:t xml:space="preserve">o </w:t>
      </w:r>
      <w:r w:rsidR="00EE1A48">
        <w:rPr>
          <w:rFonts w:ascii="Times New Roman" w:hAnsi="Times New Roman" w:cs="Times New Roman"/>
          <w:color w:val="auto"/>
        </w:rPr>
        <w:t xml:space="preserve">automatically </w:t>
      </w:r>
      <w:r w:rsidRPr="00D95235">
        <w:rPr>
          <w:rFonts w:ascii="Times New Roman" w:hAnsi="Times New Roman" w:cs="Times New Roman"/>
          <w:color w:val="auto"/>
        </w:rPr>
        <w:t>calculate doubling time</w:t>
      </w:r>
      <w:r w:rsidR="00EE1A48">
        <w:rPr>
          <w:rFonts w:ascii="Times New Roman" w:hAnsi="Times New Roman" w:cs="Times New Roman"/>
          <w:color w:val="auto"/>
        </w:rPr>
        <w:t>s</w:t>
      </w:r>
      <w:r w:rsidRPr="00D95235">
        <w:rPr>
          <w:rFonts w:ascii="Times New Roman" w:hAnsi="Times New Roman" w:cs="Times New Roman"/>
          <w:color w:val="auto"/>
        </w:rPr>
        <w:t xml:space="preserve"> of both cell lines. </w:t>
      </w:r>
      <w:r w:rsidR="004853F5" w:rsidRPr="00D95235">
        <w:rPr>
          <w:rFonts w:ascii="Times New Roman" w:hAnsi="Times New Roman" w:cs="Times New Roman"/>
          <w:color w:val="auto"/>
        </w:rPr>
        <w:t>E</w:t>
      </w:r>
      <w:r w:rsidRPr="00D95235">
        <w:rPr>
          <w:rFonts w:ascii="Times New Roman" w:hAnsi="Times New Roman" w:cs="Times New Roman"/>
          <w:color w:val="auto"/>
        </w:rPr>
        <w:t>xperiments were performed in triplicates and repeated at least 3 times.</w:t>
      </w:r>
    </w:p>
    <w:p w14:paraId="5B12911E" w14:textId="61B151AD" w:rsidR="00DE30DE" w:rsidRPr="00D95235" w:rsidRDefault="00DE30DE" w:rsidP="00D95235">
      <w:pPr>
        <w:pStyle w:val="Body"/>
        <w:spacing w:before="120" w:after="120" w:line="480" w:lineRule="auto"/>
        <w:rPr>
          <w:rStyle w:val="None"/>
          <w:b/>
          <w:bCs/>
          <w:color w:val="auto"/>
        </w:rPr>
      </w:pPr>
      <w:r w:rsidRPr="00D95235">
        <w:rPr>
          <w:rStyle w:val="None"/>
          <w:rFonts w:eastAsia="Arial Unicode MS"/>
          <w:b/>
          <w:bCs/>
          <w:color w:val="auto"/>
          <w:lang w:val="en-US"/>
        </w:rPr>
        <w:t xml:space="preserve">GSH/GSSG-Glo assay </w:t>
      </w:r>
    </w:p>
    <w:p w14:paraId="72561D90" w14:textId="132C90DF" w:rsidR="00DE30DE" w:rsidRPr="00D95235" w:rsidRDefault="00DE30DE" w:rsidP="00D95235">
      <w:pPr>
        <w:pStyle w:val="NormalWeb"/>
        <w:shd w:val="clear" w:color="auto" w:fill="FFFFFF"/>
        <w:spacing w:before="120" w:after="120" w:line="480" w:lineRule="auto"/>
        <w:jc w:val="both"/>
        <w:rPr>
          <w:rFonts w:ascii="Times New Roman" w:hAnsi="Times New Roman" w:cs="Times New Roman"/>
          <w:color w:val="auto"/>
        </w:rPr>
      </w:pPr>
      <w:r w:rsidRPr="00D95235">
        <w:rPr>
          <w:rStyle w:val="None"/>
          <w:rFonts w:ascii="Times New Roman" w:hAnsi="Times New Roman" w:cs="Times New Roman"/>
          <w:color w:val="auto"/>
        </w:rPr>
        <w:t>HHL-5 and HepG2 cells were seeded into collagen</w:t>
      </w:r>
      <w:r w:rsidR="008016FB" w:rsidRPr="00D95235">
        <w:rPr>
          <w:rStyle w:val="None"/>
          <w:rFonts w:ascii="Times New Roman" w:hAnsi="Times New Roman" w:cs="Times New Roman"/>
          <w:color w:val="auto"/>
        </w:rPr>
        <w:t>-</w:t>
      </w:r>
      <w:r w:rsidRPr="00D95235">
        <w:rPr>
          <w:rStyle w:val="None"/>
          <w:rFonts w:ascii="Times New Roman" w:hAnsi="Times New Roman" w:cs="Times New Roman"/>
          <w:color w:val="auto"/>
        </w:rPr>
        <w:t>coated white opaque 96</w:t>
      </w:r>
      <w:r w:rsidR="008016FB" w:rsidRPr="00D95235">
        <w:rPr>
          <w:rStyle w:val="None"/>
          <w:rFonts w:ascii="Times New Roman" w:hAnsi="Times New Roman" w:cs="Times New Roman"/>
          <w:color w:val="auto"/>
        </w:rPr>
        <w:t>-</w:t>
      </w:r>
      <w:r w:rsidRPr="00D95235">
        <w:rPr>
          <w:rStyle w:val="None"/>
          <w:rFonts w:ascii="Times New Roman" w:hAnsi="Times New Roman" w:cs="Times New Roman"/>
          <w:color w:val="auto"/>
        </w:rPr>
        <w:t>well plates at density of 1x10</w:t>
      </w:r>
      <w:r w:rsidRPr="00D95235">
        <w:rPr>
          <w:rStyle w:val="None"/>
          <w:rFonts w:ascii="Times New Roman" w:hAnsi="Times New Roman" w:cs="Times New Roman"/>
          <w:color w:val="auto"/>
          <w:vertAlign w:val="superscript"/>
        </w:rPr>
        <w:t>4</w:t>
      </w:r>
      <w:r w:rsidRPr="00D95235">
        <w:rPr>
          <w:rStyle w:val="None"/>
          <w:rFonts w:ascii="Times New Roman" w:hAnsi="Times New Roman" w:cs="Times New Roman"/>
          <w:color w:val="auto"/>
        </w:rPr>
        <w:t xml:space="preserve"> cells/well. </w:t>
      </w:r>
      <w:r w:rsidRPr="00D95235">
        <w:rPr>
          <w:rStyle w:val="None"/>
          <w:rFonts w:ascii="Times New Roman" w:hAnsi="Times New Roman" w:cs="Times New Roman"/>
          <w:color w:val="auto"/>
          <w:u w:color="1C1C1C"/>
        </w:rPr>
        <w:t xml:space="preserve">The total amounts of combined </w:t>
      </w:r>
      <w:r w:rsidR="00B816E6">
        <w:rPr>
          <w:rStyle w:val="None"/>
          <w:rFonts w:ascii="Times New Roman" w:hAnsi="Times New Roman" w:cs="Times New Roman"/>
          <w:color w:val="auto"/>
          <w:u w:color="1C1C1C"/>
        </w:rPr>
        <w:t>G</w:t>
      </w:r>
      <w:r w:rsidRPr="00D95235">
        <w:rPr>
          <w:rStyle w:val="None"/>
          <w:rFonts w:ascii="Times New Roman" w:hAnsi="Times New Roman" w:cs="Times New Roman"/>
          <w:color w:val="auto"/>
          <w:u w:color="1C1C1C"/>
        </w:rPr>
        <w:t xml:space="preserve">lutathione (GSH) and oxidized GSH (GSSG) were measured following the manufacturer's instruction. </w:t>
      </w:r>
      <w:r w:rsidRPr="00D95235">
        <w:rPr>
          <w:rStyle w:val="None"/>
          <w:rFonts w:ascii="Times New Roman" w:hAnsi="Times New Roman" w:cs="Times New Roman"/>
          <w:color w:val="auto"/>
        </w:rPr>
        <w:t xml:space="preserve">Luminescence </w:t>
      </w:r>
      <w:r w:rsidR="005966C7" w:rsidRPr="00D95235">
        <w:rPr>
          <w:rStyle w:val="None"/>
          <w:rFonts w:ascii="Times New Roman" w:hAnsi="Times New Roman" w:cs="Times New Roman"/>
          <w:color w:val="auto"/>
        </w:rPr>
        <w:t xml:space="preserve">was </w:t>
      </w:r>
      <w:r w:rsidRPr="00D95235">
        <w:rPr>
          <w:rStyle w:val="None"/>
          <w:rFonts w:ascii="Times New Roman" w:hAnsi="Times New Roman" w:cs="Times New Roman"/>
          <w:color w:val="auto"/>
        </w:rPr>
        <w:t xml:space="preserve">measured using </w:t>
      </w:r>
      <w:proofErr w:type="spellStart"/>
      <w:r w:rsidRPr="00D95235">
        <w:rPr>
          <w:rStyle w:val="None"/>
          <w:rFonts w:ascii="Times New Roman" w:hAnsi="Times New Roman" w:cs="Times New Roman"/>
          <w:color w:val="auto"/>
        </w:rPr>
        <w:t>Cytation</w:t>
      </w:r>
      <w:proofErr w:type="spellEnd"/>
      <w:r w:rsidRPr="00D95235">
        <w:rPr>
          <w:rStyle w:val="None"/>
          <w:rFonts w:ascii="Times New Roman" w:hAnsi="Times New Roman" w:cs="Times New Roman"/>
          <w:color w:val="auto"/>
        </w:rPr>
        <w:t xml:space="preserve"> 3 image reader instrument with Gen5 microplate reader imager software. </w:t>
      </w:r>
      <w:r w:rsidRPr="00D95235">
        <w:rPr>
          <w:rStyle w:val="None"/>
          <w:rFonts w:ascii="Times New Roman" w:hAnsi="Times New Roman" w:cs="Times New Roman"/>
          <w:color w:val="auto"/>
          <w:u w:color="1C1C1C"/>
        </w:rPr>
        <w:t>GSH/GSSG ratio was calculated as [(net total glutathione RLU – net GSSG RLU)</w:t>
      </w:r>
      <w:proofErr w:type="gramStart"/>
      <w:r w:rsidRPr="00D95235">
        <w:rPr>
          <w:rStyle w:val="None"/>
          <w:rFonts w:ascii="Times New Roman" w:hAnsi="Times New Roman" w:cs="Times New Roman"/>
          <w:color w:val="auto"/>
          <w:u w:color="1C1C1C"/>
        </w:rPr>
        <w:t>/(</w:t>
      </w:r>
      <w:proofErr w:type="gramEnd"/>
      <w:r w:rsidRPr="00D95235">
        <w:rPr>
          <w:rStyle w:val="None"/>
          <w:rFonts w:ascii="Times New Roman" w:hAnsi="Times New Roman" w:cs="Times New Roman"/>
          <w:color w:val="auto"/>
          <w:u w:color="1C1C1C"/>
        </w:rPr>
        <w:t>net GSSG RLU)] × 2, where RLU is relative light units</w:t>
      </w:r>
      <w:r w:rsidR="00126A36" w:rsidRPr="00D95235">
        <w:rPr>
          <w:rStyle w:val="None"/>
          <w:rFonts w:ascii="Times New Roman" w:hAnsi="Times New Roman" w:cs="Times New Roman"/>
          <w:color w:val="auto"/>
          <w:u w:color="1C1C1C"/>
        </w:rPr>
        <w:t xml:space="preserve"> (RLU).</w:t>
      </w:r>
      <w:r w:rsidRPr="00D95235">
        <w:rPr>
          <w:rStyle w:val="None"/>
          <w:rFonts w:ascii="Times New Roman" w:hAnsi="Times New Roman" w:cs="Times New Roman"/>
          <w:color w:val="auto"/>
          <w:u w:color="1C1C1C"/>
        </w:rPr>
        <w:t xml:space="preserve"> </w:t>
      </w:r>
      <w:r w:rsidR="00126A36" w:rsidRPr="00D95235">
        <w:rPr>
          <w:rFonts w:ascii="Times New Roman" w:hAnsi="Times New Roman" w:cs="Times New Roman"/>
          <w:color w:val="auto"/>
        </w:rPr>
        <w:t>E</w:t>
      </w:r>
      <w:r w:rsidRPr="00D95235">
        <w:rPr>
          <w:rFonts w:ascii="Times New Roman" w:hAnsi="Times New Roman" w:cs="Times New Roman"/>
          <w:color w:val="auto"/>
        </w:rPr>
        <w:t>xperiments were performed in triplicates and repeated at least 3 times.</w:t>
      </w:r>
    </w:p>
    <w:p w14:paraId="12162081" w14:textId="4E725ED2" w:rsidR="00DE30DE" w:rsidRPr="00D95235" w:rsidRDefault="00DE30DE" w:rsidP="00D95235">
      <w:pPr>
        <w:pStyle w:val="Body"/>
        <w:spacing w:before="120" w:after="120" w:line="480" w:lineRule="auto"/>
        <w:rPr>
          <w:rStyle w:val="None"/>
          <w:b/>
          <w:bCs/>
          <w:color w:val="auto"/>
        </w:rPr>
      </w:pPr>
      <w:r w:rsidRPr="00D95235">
        <w:rPr>
          <w:rStyle w:val="None"/>
          <w:rFonts w:eastAsia="Arial Unicode MS"/>
          <w:b/>
          <w:bCs/>
          <w:color w:val="auto"/>
          <w:lang w:val="en-US"/>
        </w:rPr>
        <w:t>Whole</w:t>
      </w:r>
      <w:r w:rsidR="0065150D" w:rsidRPr="00D95235">
        <w:rPr>
          <w:rStyle w:val="None"/>
          <w:rFonts w:eastAsia="Arial Unicode MS"/>
          <w:b/>
          <w:bCs/>
          <w:color w:val="auto"/>
          <w:lang w:val="en-US"/>
        </w:rPr>
        <w:t>-</w:t>
      </w:r>
      <w:r w:rsidRPr="00D95235">
        <w:rPr>
          <w:rStyle w:val="None"/>
          <w:rFonts w:eastAsia="Arial Unicode MS"/>
          <w:b/>
          <w:bCs/>
          <w:color w:val="auto"/>
          <w:lang w:val="en-US"/>
        </w:rPr>
        <w:t xml:space="preserve">exome capture and sequencing </w:t>
      </w:r>
    </w:p>
    <w:p w14:paraId="75E9A0D8" w14:textId="62C2A4BC" w:rsidR="00DE30DE" w:rsidRPr="00D95235" w:rsidRDefault="00DE30DE" w:rsidP="00D95235">
      <w:pPr>
        <w:pStyle w:val="Body"/>
        <w:spacing w:before="120" w:after="120" w:line="480" w:lineRule="auto"/>
        <w:jc w:val="both"/>
        <w:rPr>
          <w:rStyle w:val="None"/>
          <w:color w:val="auto"/>
        </w:rPr>
      </w:pPr>
      <w:r w:rsidRPr="00D95235">
        <w:rPr>
          <w:rStyle w:val="None"/>
          <w:color w:val="auto"/>
          <w:lang w:val="en-US"/>
        </w:rPr>
        <w:t xml:space="preserve">Exome capture was performed using </w:t>
      </w:r>
      <w:r w:rsidRPr="00D95235">
        <w:rPr>
          <w:rStyle w:val="None"/>
          <w:color w:val="auto"/>
          <w:shd w:val="clear" w:color="auto" w:fill="FFFFFF"/>
        </w:rPr>
        <w:t>Agilent</w:t>
      </w:r>
      <w:r w:rsidRPr="00D95235">
        <w:rPr>
          <w:rStyle w:val="None"/>
          <w:color w:val="auto"/>
          <w:shd w:val="clear" w:color="auto" w:fill="FFFFFF"/>
          <w:rtl/>
        </w:rPr>
        <w:t>’</w:t>
      </w:r>
      <w:r w:rsidRPr="00D95235">
        <w:rPr>
          <w:rStyle w:val="None"/>
          <w:color w:val="auto"/>
          <w:shd w:val="clear" w:color="auto" w:fill="FFFFFF"/>
          <w:lang w:val="en-US"/>
        </w:rPr>
        <w:t xml:space="preserve">s </w:t>
      </w:r>
      <w:proofErr w:type="spellStart"/>
      <w:r w:rsidRPr="00D95235">
        <w:rPr>
          <w:rStyle w:val="None"/>
          <w:color w:val="auto"/>
          <w:shd w:val="clear" w:color="auto" w:fill="FFFFFF"/>
          <w:lang w:val="en-US"/>
        </w:rPr>
        <w:t>SureSelect</w:t>
      </w:r>
      <w:proofErr w:type="spellEnd"/>
      <w:r w:rsidRPr="00D95235">
        <w:rPr>
          <w:rStyle w:val="None"/>
          <w:color w:val="auto"/>
          <w:shd w:val="clear" w:color="auto" w:fill="FFFFFF"/>
          <w:lang w:val="en-US"/>
        </w:rPr>
        <w:t xml:space="preserve"> Human All Exon V6 (58) Kit according to the manufacturer</w:t>
      </w:r>
      <w:r w:rsidRPr="00D95235">
        <w:rPr>
          <w:rStyle w:val="None"/>
          <w:color w:val="auto"/>
          <w:shd w:val="clear" w:color="auto" w:fill="FFFFFF"/>
          <w:rtl/>
        </w:rPr>
        <w:t>’</w:t>
      </w:r>
      <w:r w:rsidRPr="00D95235">
        <w:rPr>
          <w:rStyle w:val="None"/>
          <w:color w:val="auto"/>
          <w:shd w:val="clear" w:color="auto" w:fill="FFFFFF"/>
          <w:lang w:val="fr-FR"/>
        </w:rPr>
        <w:t>s instructions (Agilent, Santa Clara, CA).</w:t>
      </w:r>
      <w:r w:rsidRPr="00D95235">
        <w:rPr>
          <w:rStyle w:val="None"/>
          <w:color w:val="auto"/>
          <w:lang w:val="en-US"/>
        </w:rPr>
        <w:t xml:space="preserve"> Products were purified with </w:t>
      </w:r>
      <w:proofErr w:type="spellStart"/>
      <w:r w:rsidRPr="00D95235">
        <w:rPr>
          <w:rStyle w:val="None"/>
          <w:color w:val="auto"/>
          <w:lang w:val="en-US"/>
        </w:rPr>
        <w:t>AMPure</w:t>
      </w:r>
      <w:proofErr w:type="spellEnd"/>
      <w:r w:rsidRPr="00D95235">
        <w:rPr>
          <w:rStyle w:val="None"/>
          <w:color w:val="auto"/>
          <w:lang w:val="en-US"/>
        </w:rPr>
        <w:t xml:space="preserve"> XP system (Beckman Coulter, Beverly, US) and quantified using the Agilent high sensitivity DNA assay on the Agilent Bioanalyzer 2100 system.</w:t>
      </w:r>
      <w:r w:rsidRPr="00D95235">
        <w:rPr>
          <w:rStyle w:val="None"/>
          <w:color w:val="auto"/>
          <w:shd w:val="clear" w:color="auto" w:fill="FFFFFF"/>
          <w:lang w:val="en-US"/>
        </w:rPr>
        <w:t xml:space="preserve"> Sequencing was performed on </w:t>
      </w:r>
      <w:proofErr w:type="spellStart"/>
      <w:r w:rsidRPr="00D95235">
        <w:rPr>
          <w:rStyle w:val="None"/>
          <w:color w:val="auto"/>
          <w:shd w:val="clear" w:color="auto" w:fill="FFFFFF"/>
          <w:lang w:val="en-US"/>
        </w:rPr>
        <w:t>HiSeq</w:t>
      </w:r>
      <w:proofErr w:type="spellEnd"/>
      <w:r w:rsidRPr="00D95235">
        <w:rPr>
          <w:rStyle w:val="None"/>
          <w:color w:val="auto"/>
          <w:shd w:val="clear" w:color="auto" w:fill="FFFFFF"/>
          <w:lang w:val="en-US"/>
        </w:rPr>
        <w:t xml:space="preserve"> 2500 (Illumina, San Diego, CA), in 150</w:t>
      </w:r>
      <w:r w:rsidRPr="00D95235">
        <w:rPr>
          <w:rStyle w:val="None"/>
          <w:color w:val="auto"/>
          <w:shd w:val="clear" w:color="auto" w:fill="FFFFFF"/>
          <w:lang w:val="ru-RU"/>
        </w:rPr>
        <w:t> </w:t>
      </w:r>
      <w:r w:rsidRPr="00D95235">
        <w:rPr>
          <w:rStyle w:val="None"/>
          <w:color w:val="auto"/>
          <w:shd w:val="clear" w:color="auto" w:fill="FFFFFF"/>
          <w:lang w:val="en-US"/>
        </w:rPr>
        <w:t xml:space="preserve">bp paired-end sequencing </w:t>
      </w:r>
      <w:r w:rsidRPr="00D95235">
        <w:rPr>
          <w:rStyle w:val="None"/>
          <w:color w:val="auto"/>
        </w:rPr>
        <w:t xml:space="preserve">(PE150). </w:t>
      </w:r>
      <w:proofErr w:type="spellStart"/>
      <w:r w:rsidRPr="00D95235">
        <w:rPr>
          <w:rStyle w:val="None"/>
          <w:color w:val="auto"/>
          <w:lang w:val="en-US"/>
        </w:rPr>
        <w:t>NovaSeq</w:t>
      </w:r>
      <w:proofErr w:type="spellEnd"/>
      <w:r w:rsidRPr="00D95235">
        <w:rPr>
          <w:rStyle w:val="None"/>
          <w:color w:val="auto"/>
          <w:lang w:val="en-US"/>
        </w:rPr>
        <w:t xml:space="preserve"> 6000 software were used for raw data processing and </w:t>
      </w:r>
      <w:r w:rsidRPr="00D95235">
        <w:rPr>
          <w:rStyle w:val="None"/>
          <w:color w:val="auto"/>
          <w:u w:color="202020"/>
          <w:lang w:val="it-IT"/>
        </w:rPr>
        <w:t xml:space="preserve">fastq file generation. </w:t>
      </w:r>
    </w:p>
    <w:p w14:paraId="39272906" w14:textId="6A97455E" w:rsidR="00DE30DE" w:rsidRPr="00D95235" w:rsidRDefault="00DE30DE" w:rsidP="00D95235">
      <w:pPr>
        <w:pStyle w:val="Body"/>
        <w:spacing w:before="120" w:after="120" w:line="480" w:lineRule="auto"/>
        <w:jc w:val="both"/>
        <w:rPr>
          <w:rStyle w:val="None"/>
          <w:b/>
          <w:bCs/>
          <w:color w:val="auto"/>
          <w:shd w:val="clear" w:color="auto" w:fill="FFFFFF"/>
        </w:rPr>
      </w:pPr>
      <w:r w:rsidRPr="00D95235">
        <w:rPr>
          <w:rStyle w:val="None"/>
          <w:b/>
          <w:bCs/>
          <w:color w:val="auto"/>
          <w:shd w:val="clear" w:color="auto" w:fill="FFFFFF"/>
          <w:lang w:val="en-US"/>
        </w:rPr>
        <w:lastRenderedPageBreak/>
        <w:t xml:space="preserve">Whole-exome sequencing </w:t>
      </w:r>
      <w:r w:rsidR="00D933F4" w:rsidRPr="00D95235">
        <w:rPr>
          <w:rStyle w:val="None"/>
          <w:b/>
          <w:bCs/>
          <w:color w:val="auto"/>
          <w:shd w:val="clear" w:color="auto" w:fill="FFFFFF"/>
          <w:lang w:val="en-US"/>
        </w:rPr>
        <w:t xml:space="preserve">(WES) </w:t>
      </w:r>
      <w:r w:rsidRPr="00D95235">
        <w:rPr>
          <w:rStyle w:val="None"/>
          <w:b/>
          <w:bCs/>
          <w:color w:val="auto"/>
          <w:shd w:val="clear" w:color="auto" w:fill="FFFFFF"/>
          <w:lang w:val="en-US"/>
        </w:rPr>
        <w:t xml:space="preserve">data analysis </w:t>
      </w:r>
    </w:p>
    <w:p w14:paraId="2E5D9DD4" w14:textId="4E8564E1" w:rsidR="00DE30DE" w:rsidRPr="00D95235" w:rsidRDefault="00DE30DE" w:rsidP="00D95235">
      <w:pPr>
        <w:spacing w:before="120" w:after="120" w:line="480" w:lineRule="auto"/>
        <w:jc w:val="both"/>
        <w:rPr>
          <w:rStyle w:val="None"/>
        </w:rPr>
      </w:pPr>
      <w:r w:rsidRPr="00D95235">
        <w:rPr>
          <w:rStyle w:val="None"/>
          <w:u w:color="202020"/>
          <w:shd w:val="clear" w:color="auto" w:fill="FFFFFF"/>
        </w:rPr>
        <w:t>WES paired-end reads(.</w:t>
      </w:r>
      <w:proofErr w:type="spellStart"/>
      <w:r w:rsidRPr="00D95235">
        <w:rPr>
          <w:rStyle w:val="None"/>
          <w:u w:color="202020"/>
          <w:shd w:val="clear" w:color="auto" w:fill="FFFFFF"/>
        </w:rPr>
        <w:t>fastq</w:t>
      </w:r>
      <w:proofErr w:type="spellEnd"/>
      <w:r w:rsidRPr="00D95235">
        <w:rPr>
          <w:rStyle w:val="None"/>
          <w:u w:color="202020"/>
          <w:shd w:val="clear" w:color="auto" w:fill="FFFFFF"/>
        </w:rPr>
        <w:t xml:space="preserve">) were passed through quality control using </w:t>
      </w:r>
      <w:proofErr w:type="spellStart"/>
      <w:r w:rsidRPr="00D95235">
        <w:rPr>
          <w:rStyle w:val="None"/>
          <w:u w:color="202020"/>
          <w:shd w:val="clear" w:color="auto" w:fill="FFFFFF"/>
        </w:rPr>
        <w:t>FastQC</w:t>
      </w:r>
      <w:proofErr w:type="spellEnd"/>
      <w:r w:rsidR="00D8412C">
        <w:rPr>
          <w:rStyle w:val="None"/>
          <w:u w:color="202020"/>
          <w:shd w:val="clear" w:color="auto" w:fill="FFFFFF"/>
        </w:rPr>
        <w:t xml:space="preserve"> </w:t>
      </w:r>
      <w:r w:rsidR="00D8412C">
        <w:t>[</w:t>
      </w:r>
      <w:r w:rsidR="00D8412C">
        <w:rPr>
          <w:color w:val="3333FF"/>
        </w:rPr>
        <w:t>1</w:t>
      </w:r>
      <w:r w:rsidR="00812260">
        <w:rPr>
          <w:color w:val="3333FF"/>
        </w:rPr>
        <w:t>8</w:t>
      </w:r>
      <w:r w:rsidR="00D8412C">
        <w:t>]</w:t>
      </w:r>
      <w:r w:rsidRPr="00D95235">
        <w:rPr>
          <w:rStyle w:val="None"/>
          <w:u w:color="202020"/>
          <w:shd w:val="clear" w:color="auto" w:fill="FFFFFF"/>
        </w:rPr>
        <w:t xml:space="preserve">. Reads with </w:t>
      </w:r>
      <w:proofErr w:type="spellStart"/>
      <w:r w:rsidRPr="00D95235">
        <w:rPr>
          <w:rStyle w:val="None"/>
        </w:rPr>
        <w:t>TruSeq</w:t>
      </w:r>
      <w:proofErr w:type="spellEnd"/>
      <w:r w:rsidRPr="00D95235">
        <w:rPr>
          <w:rStyle w:val="None"/>
        </w:rPr>
        <w:t xml:space="preserve"> adaptor sequences, uncertain nucleotides (&gt; 10%) and paired reads when single reads have more than 50 % low-quality (&lt;5) nucleotides </w:t>
      </w:r>
      <w:r w:rsidR="00C86710" w:rsidRPr="00D95235">
        <w:rPr>
          <w:rStyle w:val="None"/>
        </w:rPr>
        <w:t>we</w:t>
      </w:r>
      <w:r w:rsidRPr="00D95235">
        <w:rPr>
          <w:rStyle w:val="None"/>
        </w:rPr>
        <w:t xml:space="preserve">re removed using </w:t>
      </w:r>
      <w:proofErr w:type="spellStart"/>
      <w:r w:rsidRPr="00D95235">
        <w:rPr>
          <w:rStyle w:val="None"/>
          <w:u w:color="202020"/>
          <w:shd w:val="clear" w:color="auto" w:fill="FFFFFF"/>
        </w:rPr>
        <w:t>Trimmomatic</w:t>
      </w:r>
      <w:proofErr w:type="spellEnd"/>
      <w:r w:rsidR="00D8412C">
        <w:rPr>
          <w:rStyle w:val="None"/>
          <w:u w:color="202020"/>
          <w:shd w:val="clear" w:color="auto" w:fill="FFFFFF"/>
        </w:rPr>
        <w:t xml:space="preserve"> </w:t>
      </w:r>
      <w:r w:rsidR="00D8412C">
        <w:t>[</w:t>
      </w:r>
      <w:r w:rsidR="00D8412C">
        <w:rPr>
          <w:color w:val="3333FF"/>
        </w:rPr>
        <w:t>1</w:t>
      </w:r>
      <w:r w:rsidR="00812260">
        <w:rPr>
          <w:color w:val="3333FF"/>
        </w:rPr>
        <w:t>9</w:t>
      </w:r>
      <w:r w:rsidR="00D8412C">
        <w:t>]</w:t>
      </w:r>
      <w:r w:rsidRPr="00D95235">
        <w:rPr>
          <w:rStyle w:val="None"/>
          <w:u w:color="202020"/>
          <w:shd w:val="clear" w:color="auto" w:fill="FFFFFF"/>
        </w:rPr>
        <w:t xml:space="preserve">. Paired end reads were mapped to NCBI human reference genome </w:t>
      </w:r>
      <w:r w:rsidRPr="00D95235">
        <w:rPr>
          <w:rStyle w:val="None"/>
        </w:rPr>
        <w:t>GRCh38 using Burrows–Wheeler Aligner (BWA) software</w:t>
      </w:r>
      <w:r w:rsidR="00D8412C">
        <w:rPr>
          <w:rStyle w:val="None"/>
        </w:rPr>
        <w:t xml:space="preserve"> </w:t>
      </w:r>
      <w:r w:rsidR="00D8412C">
        <w:t>[</w:t>
      </w:r>
      <w:r w:rsidR="00812260">
        <w:rPr>
          <w:color w:val="3333FF"/>
        </w:rPr>
        <w:t>20</w:t>
      </w:r>
      <w:r w:rsidR="00D8412C">
        <w:t>]</w:t>
      </w:r>
      <w:r w:rsidRPr="00D95235">
        <w:rPr>
          <w:rStyle w:val="None"/>
        </w:rPr>
        <w:t xml:space="preserve">. Picard tool in Genome Analysis Toolkit (GATK) suite </w:t>
      </w:r>
      <w:r w:rsidR="00D8330F">
        <w:t>[</w:t>
      </w:r>
      <w:r w:rsidR="00D8330F">
        <w:rPr>
          <w:color w:val="3333FF"/>
        </w:rPr>
        <w:t>2</w:t>
      </w:r>
      <w:r w:rsidR="00812260">
        <w:rPr>
          <w:color w:val="3333FF"/>
        </w:rPr>
        <w:t>1</w:t>
      </w:r>
      <w:r w:rsidR="00D8330F">
        <w:t xml:space="preserve">] </w:t>
      </w:r>
      <w:r w:rsidRPr="00D95235">
        <w:rPr>
          <w:rStyle w:val="None"/>
        </w:rPr>
        <w:t xml:space="preserve">marked duplicates and GATK best practice variants called using </w:t>
      </w:r>
      <w:proofErr w:type="spellStart"/>
      <w:r w:rsidRPr="00D95235">
        <w:rPr>
          <w:rStyle w:val="None"/>
        </w:rPr>
        <w:t>HaplotypeCaller</w:t>
      </w:r>
      <w:proofErr w:type="spellEnd"/>
      <w:r w:rsidRPr="00D95235">
        <w:rPr>
          <w:rStyle w:val="None"/>
        </w:rPr>
        <w:t>. The output variant call files (</w:t>
      </w:r>
      <w:proofErr w:type="spellStart"/>
      <w:r w:rsidRPr="00D95235">
        <w:rPr>
          <w:rStyle w:val="None"/>
        </w:rPr>
        <w:t>vcf</w:t>
      </w:r>
      <w:proofErr w:type="spellEnd"/>
      <w:r w:rsidRPr="00D95235">
        <w:rPr>
          <w:rStyle w:val="None"/>
        </w:rPr>
        <w:t xml:space="preserve">) </w:t>
      </w:r>
      <w:r w:rsidR="007E3647" w:rsidRPr="00D95235">
        <w:rPr>
          <w:rStyle w:val="None"/>
        </w:rPr>
        <w:t xml:space="preserve">were </w:t>
      </w:r>
      <w:r w:rsidRPr="00D95235">
        <w:rPr>
          <w:rStyle w:val="None"/>
        </w:rPr>
        <w:t xml:space="preserve">Hard filtered using the </w:t>
      </w:r>
      <w:proofErr w:type="spellStart"/>
      <w:r w:rsidRPr="00D95235">
        <w:rPr>
          <w:rStyle w:val="None"/>
        </w:rPr>
        <w:t>VariantFilteration</w:t>
      </w:r>
      <w:proofErr w:type="spellEnd"/>
      <w:r w:rsidRPr="00D95235">
        <w:rPr>
          <w:rStyle w:val="None"/>
        </w:rPr>
        <w:t xml:space="preserve"> tool. The </w:t>
      </w:r>
      <w:proofErr w:type="spellStart"/>
      <w:r w:rsidRPr="00D95235">
        <w:rPr>
          <w:rStyle w:val="None"/>
        </w:rPr>
        <w:t>bcftools</w:t>
      </w:r>
      <w:proofErr w:type="spellEnd"/>
      <w:r w:rsidRPr="00D95235">
        <w:rPr>
          <w:rStyle w:val="None"/>
        </w:rPr>
        <w:t xml:space="preserve"> was used to filter </w:t>
      </w:r>
      <w:proofErr w:type="spellStart"/>
      <w:r w:rsidRPr="00D95235">
        <w:rPr>
          <w:rStyle w:val="None"/>
        </w:rPr>
        <w:t>vcf</w:t>
      </w:r>
      <w:proofErr w:type="spellEnd"/>
      <w:r w:rsidRPr="00D95235">
        <w:rPr>
          <w:rStyle w:val="None"/>
        </w:rPr>
        <w:t xml:space="preserve"> files based on FILTER="PASS" &amp;&amp; %QUAL&gt;50 &amp;&amp; GQ&gt;20. Where QUAL is probability that the site has no variant and GQ, probability that the call is incorrect. </w:t>
      </w:r>
      <w:r w:rsidRPr="00D95235">
        <w:rPr>
          <w:rStyle w:val="None"/>
          <w:u w:color="202020"/>
          <w:shd w:val="clear" w:color="auto" w:fill="FFFFFF"/>
        </w:rPr>
        <w:t xml:space="preserve">Finally, variants were annotated using </w:t>
      </w:r>
      <w:proofErr w:type="spellStart"/>
      <w:r w:rsidRPr="00D95235">
        <w:rPr>
          <w:rStyle w:val="None"/>
        </w:rPr>
        <w:t>annovar</w:t>
      </w:r>
      <w:proofErr w:type="spellEnd"/>
      <w:r w:rsidRPr="00D95235">
        <w:rPr>
          <w:rStyle w:val="None"/>
        </w:rPr>
        <w:t xml:space="preserve"> </w:t>
      </w:r>
      <w:r w:rsidR="00623A8C">
        <w:t>[</w:t>
      </w:r>
      <w:r w:rsidR="00623A8C">
        <w:rPr>
          <w:color w:val="3333FF"/>
        </w:rPr>
        <w:t>2</w:t>
      </w:r>
      <w:r w:rsidR="00812260">
        <w:rPr>
          <w:color w:val="3333FF"/>
        </w:rPr>
        <w:t>2</w:t>
      </w:r>
      <w:r w:rsidR="00623A8C">
        <w:t xml:space="preserve">] </w:t>
      </w:r>
      <w:r w:rsidRPr="00D95235">
        <w:rPr>
          <w:rStyle w:val="None"/>
        </w:rPr>
        <w:t xml:space="preserve">and analysed using </w:t>
      </w:r>
      <w:proofErr w:type="spellStart"/>
      <w:r w:rsidRPr="00D95235">
        <w:rPr>
          <w:rStyle w:val="None"/>
        </w:rPr>
        <w:t>vcfshiny</w:t>
      </w:r>
      <w:proofErr w:type="spellEnd"/>
      <w:r w:rsidRPr="00D95235">
        <w:rPr>
          <w:rStyle w:val="None"/>
        </w:rPr>
        <w:t xml:space="preserve"> tool</w:t>
      </w:r>
      <w:r w:rsidR="00D8330F">
        <w:rPr>
          <w:rStyle w:val="None"/>
        </w:rPr>
        <w:t xml:space="preserve"> </w:t>
      </w:r>
      <w:r w:rsidR="00D8330F">
        <w:t>[</w:t>
      </w:r>
      <w:r w:rsidR="00D8330F">
        <w:rPr>
          <w:color w:val="3333FF"/>
        </w:rPr>
        <w:t>2</w:t>
      </w:r>
      <w:r w:rsidR="00812260">
        <w:rPr>
          <w:color w:val="3333FF"/>
        </w:rPr>
        <w:t>3</w:t>
      </w:r>
      <w:r w:rsidR="00D8330F">
        <w:t>]</w:t>
      </w:r>
      <w:r w:rsidRPr="00D95235">
        <w:rPr>
          <w:rStyle w:val="None"/>
        </w:rPr>
        <w:t>. Variants were prioritised by filtering based on pathogenicity scores, SIFT and POLYPHEN</w:t>
      </w:r>
      <w:r w:rsidR="00623A8C">
        <w:rPr>
          <w:rStyle w:val="None"/>
        </w:rPr>
        <w:t xml:space="preserve"> </w:t>
      </w:r>
      <w:r w:rsidR="00623A8C">
        <w:t>[</w:t>
      </w:r>
      <w:r w:rsidR="00623A8C">
        <w:rPr>
          <w:color w:val="3333FF"/>
        </w:rPr>
        <w:t>2</w:t>
      </w:r>
      <w:r w:rsidR="00E25269">
        <w:rPr>
          <w:color w:val="3333FF"/>
        </w:rPr>
        <w:t>4,2</w:t>
      </w:r>
      <w:r w:rsidR="00812260">
        <w:rPr>
          <w:color w:val="3333FF"/>
        </w:rPr>
        <w:t>5</w:t>
      </w:r>
      <w:r w:rsidR="00623A8C">
        <w:t>]</w:t>
      </w:r>
      <w:r w:rsidRPr="00D95235">
        <w:rPr>
          <w:rStyle w:val="None"/>
        </w:rPr>
        <w:t xml:space="preserve">. Variants located in exons were extracted and genes were used for enrichment analysis using </w:t>
      </w:r>
      <w:proofErr w:type="spellStart"/>
      <w:r w:rsidRPr="00D95235">
        <w:rPr>
          <w:rStyle w:val="None"/>
        </w:rPr>
        <w:t>EnrichR</w:t>
      </w:r>
      <w:proofErr w:type="spellEnd"/>
      <w:r w:rsidR="00623A8C">
        <w:rPr>
          <w:rStyle w:val="None"/>
        </w:rPr>
        <w:t xml:space="preserve"> </w:t>
      </w:r>
      <w:r w:rsidR="00623A8C">
        <w:t>[</w:t>
      </w:r>
      <w:r w:rsidR="00623A8C">
        <w:rPr>
          <w:color w:val="3333FF"/>
        </w:rPr>
        <w:t>2</w:t>
      </w:r>
      <w:r w:rsidR="00812260">
        <w:rPr>
          <w:color w:val="3333FF"/>
        </w:rPr>
        <w:t>6</w:t>
      </w:r>
      <w:r w:rsidR="00623A8C">
        <w:t>]</w:t>
      </w:r>
      <w:r w:rsidRPr="00D95235">
        <w:rPr>
          <w:rStyle w:val="None"/>
        </w:rPr>
        <w:t xml:space="preserve">. Normal human liver exome data was downloaded from </w:t>
      </w:r>
      <w:r w:rsidR="00B84DB1" w:rsidRPr="00D95235">
        <w:rPr>
          <w:rStyle w:val="None"/>
        </w:rPr>
        <w:t xml:space="preserve">the </w:t>
      </w:r>
      <w:r w:rsidRPr="00D95235">
        <w:rPr>
          <w:rStyle w:val="None"/>
        </w:rPr>
        <w:t>European nucleotide archive project PRJNA207681</w:t>
      </w:r>
      <w:r w:rsidR="003D04F8">
        <w:rPr>
          <w:rStyle w:val="None"/>
        </w:rPr>
        <w:t xml:space="preserve"> </w:t>
      </w:r>
      <w:r w:rsidR="003D04F8">
        <w:t>[</w:t>
      </w:r>
      <w:r w:rsidR="003D04F8">
        <w:rPr>
          <w:color w:val="3333FF"/>
        </w:rPr>
        <w:t>2</w:t>
      </w:r>
      <w:r w:rsidR="00812260">
        <w:rPr>
          <w:color w:val="3333FF"/>
        </w:rPr>
        <w:t>7</w:t>
      </w:r>
      <w:r w:rsidR="003D04F8">
        <w:t>]</w:t>
      </w:r>
      <w:r w:rsidR="00B83F49" w:rsidRPr="00D95235">
        <w:rPr>
          <w:rStyle w:val="None"/>
        </w:rPr>
        <w:t>.</w:t>
      </w:r>
      <w:r w:rsidRPr="00D95235">
        <w:rPr>
          <w:rStyle w:val="None"/>
        </w:rPr>
        <w:t xml:space="preserve"> A total of 3 normal human liver exome </w:t>
      </w:r>
      <w:proofErr w:type="spellStart"/>
      <w:r w:rsidRPr="00D95235">
        <w:rPr>
          <w:rStyle w:val="None"/>
        </w:rPr>
        <w:t>fastq</w:t>
      </w:r>
      <w:proofErr w:type="spellEnd"/>
      <w:r w:rsidRPr="00D95235">
        <w:rPr>
          <w:rStyle w:val="None"/>
        </w:rPr>
        <w:t xml:space="preserve"> files (SRR893106, SRR894448,</w:t>
      </w:r>
      <w:r w:rsidRPr="00D95235">
        <w:t xml:space="preserve"> </w:t>
      </w:r>
      <w:r w:rsidRPr="00D95235">
        <w:rPr>
          <w:rStyle w:val="None"/>
        </w:rPr>
        <w:t xml:space="preserve">SRR894453) were processed and variants detected as mentioned above.   </w:t>
      </w:r>
    </w:p>
    <w:p w14:paraId="3D83194C" w14:textId="77777777" w:rsidR="00DE30DE" w:rsidRPr="00D95235" w:rsidRDefault="00DE30DE" w:rsidP="00D95235">
      <w:pPr>
        <w:pStyle w:val="Body"/>
        <w:spacing w:before="120" w:afterLines="50" w:after="120" w:line="480" w:lineRule="auto"/>
        <w:jc w:val="both"/>
        <w:rPr>
          <w:rStyle w:val="None"/>
          <w:b/>
          <w:bCs/>
          <w:color w:val="auto"/>
        </w:rPr>
      </w:pPr>
      <w:bookmarkStart w:id="10" w:name="OLE_LINK5"/>
      <w:bookmarkStart w:id="11" w:name="OLE_LINK6"/>
      <w:r w:rsidRPr="00D95235">
        <w:rPr>
          <w:rStyle w:val="None"/>
          <w:b/>
          <w:bCs/>
          <w:color w:val="auto"/>
          <w:lang w:val="en-US"/>
        </w:rPr>
        <w:t>Metabolic profiling using NMR</w:t>
      </w:r>
    </w:p>
    <w:bookmarkEnd w:id="10"/>
    <w:bookmarkEnd w:id="11"/>
    <w:p w14:paraId="696E493B" w14:textId="54A9A168" w:rsidR="00DE30DE" w:rsidRPr="00D95235" w:rsidRDefault="00DE30DE" w:rsidP="00D95235">
      <w:pPr>
        <w:pStyle w:val="Body"/>
        <w:spacing w:before="120" w:after="120" w:line="480" w:lineRule="auto"/>
        <w:jc w:val="both"/>
        <w:rPr>
          <w:rStyle w:val="None"/>
          <w:color w:val="auto"/>
        </w:rPr>
      </w:pPr>
      <w:r w:rsidRPr="00D95235">
        <w:rPr>
          <w:rStyle w:val="None"/>
          <w:color w:val="auto"/>
          <w:lang w:val="en-US"/>
        </w:rPr>
        <w:t xml:space="preserve">Cells </w:t>
      </w:r>
      <w:r w:rsidR="003D43E2" w:rsidRPr="00D95235">
        <w:rPr>
          <w:rStyle w:val="None"/>
          <w:color w:val="auto"/>
          <w:lang w:val="en-US"/>
        </w:rPr>
        <w:t xml:space="preserve">were harvested and then </w:t>
      </w:r>
      <w:r w:rsidRPr="00D95235">
        <w:rPr>
          <w:rStyle w:val="None"/>
          <w:color w:val="auto"/>
          <w:lang w:val="en-US"/>
        </w:rPr>
        <w:t xml:space="preserve">subjected to methanol and water extraction (2:1) using tissue </w:t>
      </w:r>
      <w:proofErr w:type="spellStart"/>
      <w:r w:rsidRPr="00D95235">
        <w:rPr>
          <w:rStyle w:val="None"/>
          <w:color w:val="auto"/>
          <w:lang w:val="en-US"/>
        </w:rPr>
        <w:t>lyser</w:t>
      </w:r>
      <w:proofErr w:type="spellEnd"/>
      <w:r w:rsidRPr="00D95235">
        <w:rPr>
          <w:rStyle w:val="None"/>
          <w:color w:val="auto"/>
          <w:lang w:val="en-US"/>
        </w:rPr>
        <w:t xml:space="preserve">. The supernatant collected was dried using Spin-Vac and dried extracts were reconstituted in 600 </w:t>
      </w:r>
      <w:r w:rsidRPr="00D95235">
        <w:rPr>
          <w:rStyle w:val="None"/>
          <w:color w:val="auto"/>
        </w:rPr>
        <w:t>μ</w:t>
      </w:r>
      <w:r w:rsidRPr="00D95235">
        <w:rPr>
          <w:rStyle w:val="None"/>
          <w:color w:val="auto"/>
          <w:lang w:val="en-US"/>
        </w:rPr>
        <w:t>L 0.1 M phosphate buffer (pH=7.4, K</w:t>
      </w:r>
      <w:r w:rsidRPr="00D95235">
        <w:rPr>
          <w:rStyle w:val="None"/>
          <w:color w:val="auto"/>
          <w:vertAlign w:val="subscript"/>
        </w:rPr>
        <w:t>2</w:t>
      </w:r>
      <w:r w:rsidRPr="00D95235">
        <w:rPr>
          <w:rStyle w:val="None"/>
          <w:color w:val="auto"/>
        </w:rPr>
        <w:t>HPO</w:t>
      </w:r>
      <w:r w:rsidRPr="00D95235">
        <w:rPr>
          <w:rStyle w:val="None"/>
          <w:color w:val="auto"/>
          <w:vertAlign w:val="subscript"/>
        </w:rPr>
        <w:t>4</w:t>
      </w:r>
      <w:r w:rsidRPr="00D95235">
        <w:rPr>
          <w:rStyle w:val="None"/>
          <w:color w:val="auto"/>
        </w:rPr>
        <w:t>/NaH</w:t>
      </w:r>
      <w:r w:rsidRPr="00D95235">
        <w:rPr>
          <w:rStyle w:val="None"/>
          <w:color w:val="auto"/>
          <w:vertAlign w:val="subscript"/>
        </w:rPr>
        <w:t>2</w:t>
      </w:r>
      <w:r w:rsidRPr="00D95235">
        <w:rPr>
          <w:rStyle w:val="None"/>
          <w:color w:val="auto"/>
        </w:rPr>
        <w:t>PO</w:t>
      </w:r>
      <w:r w:rsidRPr="00D95235">
        <w:rPr>
          <w:rStyle w:val="None"/>
          <w:color w:val="auto"/>
          <w:vertAlign w:val="subscript"/>
        </w:rPr>
        <w:t>4</w:t>
      </w:r>
      <w:r w:rsidRPr="00D95235">
        <w:rPr>
          <w:rStyle w:val="None"/>
          <w:color w:val="auto"/>
          <w:lang w:val="pt-PT"/>
        </w:rPr>
        <w:t>=4:1, 0.005% TSP-d</w:t>
      </w:r>
      <w:r w:rsidRPr="00D95235">
        <w:rPr>
          <w:rStyle w:val="None"/>
          <w:color w:val="auto"/>
          <w:vertAlign w:val="subscript"/>
        </w:rPr>
        <w:t xml:space="preserve">4, </w:t>
      </w:r>
      <w:r w:rsidRPr="00D95235">
        <w:rPr>
          <w:rStyle w:val="None"/>
          <w:color w:val="auto"/>
        </w:rPr>
        <w:t>100% D</w:t>
      </w:r>
      <w:r w:rsidRPr="00D95235">
        <w:rPr>
          <w:rStyle w:val="None"/>
          <w:color w:val="auto"/>
          <w:vertAlign w:val="subscript"/>
        </w:rPr>
        <w:t>2</w:t>
      </w:r>
      <w:r w:rsidRPr="00D95235">
        <w:rPr>
          <w:rStyle w:val="None"/>
          <w:color w:val="auto"/>
          <w:lang w:val="en-US"/>
        </w:rPr>
        <w:t>O) and then centrifuged 10 min at 16000</w:t>
      </w:r>
      <w:r w:rsidRPr="00D95235">
        <w:rPr>
          <w:rStyle w:val="None"/>
          <w:color w:val="auto"/>
        </w:rPr>
        <w:t>×</w:t>
      </w:r>
      <w:r w:rsidRPr="00D95235">
        <w:rPr>
          <w:rStyle w:val="None"/>
          <w:color w:val="auto"/>
          <w:lang w:val="en-US"/>
        </w:rPr>
        <w:t>g and 4</w:t>
      </w:r>
      <w:r w:rsidRPr="00D95235">
        <w:rPr>
          <w:rStyle w:val="None"/>
          <w:color w:val="auto"/>
          <w:lang w:val="it-IT"/>
        </w:rPr>
        <w:t>°</w:t>
      </w:r>
      <w:r w:rsidRPr="00D95235">
        <w:rPr>
          <w:rStyle w:val="None"/>
          <w:color w:val="auto"/>
        </w:rPr>
        <w:t>C</w:t>
      </w:r>
      <w:r w:rsidRPr="00D95235">
        <w:rPr>
          <w:rStyle w:val="None"/>
          <w:rFonts w:eastAsia="Arial Unicode MS"/>
          <w:color w:val="auto"/>
        </w:rPr>
        <w:t xml:space="preserve">; </w:t>
      </w:r>
      <w:r w:rsidRPr="00D95235">
        <w:rPr>
          <w:rStyle w:val="None"/>
          <w:color w:val="auto"/>
          <w:lang w:val="en-US"/>
        </w:rPr>
        <w:t xml:space="preserve">a total of 550 </w:t>
      </w:r>
      <w:r w:rsidRPr="00D95235">
        <w:rPr>
          <w:rStyle w:val="None"/>
          <w:color w:val="auto"/>
        </w:rPr>
        <w:t>μ</w:t>
      </w:r>
      <w:r w:rsidRPr="00D95235">
        <w:rPr>
          <w:rStyle w:val="None"/>
          <w:color w:val="auto"/>
          <w:lang w:val="en-US"/>
        </w:rPr>
        <w:t>L of supernatant was</w:t>
      </w:r>
      <w:r w:rsidR="00D95235" w:rsidRPr="00D95235">
        <w:rPr>
          <w:rStyle w:val="None"/>
          <w:color w:val="auto"/>
          <w:lang w:val="en-US"/>
        </w:rPr>
        <w:t xml:space="preserve"> </w:t>
      </w:r>
      <w:r w:rsidRPr="00D95235">
        <w:rPr>
          <w:rStyle w:val="None"/>
          <w:color w:val="auto"/>
          <w:lang w:val="en-US"/>
        </w:rPr>
        <w:t xml:space="preserve">transferred into a 5 mm NMR tube for further NMR analysis. </w:t>
      </w:r>
      <w:r w:rsidRPr="00D95235">
        <w:rPr>
          <w:rStyle w:val="None"/>
          <w:color w:val="auto"/>
        </w:rPr>
        <w:t>Proton (</w:t>
      </w:r>
      <w:r w:rsidRPr="00D95235">
        <w:rPr>
          <w:rStyle w:val="None"/>
          <w:color w:val="auto"/>
          <w:vertAlign w:val="superscript"/>
        </w:rPr>
        <w:t>1</w:t>
      </w:r>
      <w:r w:rsidRPr="00D95235">
        <w:rPr>
          <w:rStyle w:val="None"/>
          <w:color w:val="auto"/>
          <w:lang w:val="en-US"/>
        </w:rPr>
        <w:t xml:space="preserve">H) NMR spectra of cell extracts were recorded by III HD 600 MHz Ascend NMR spectrometer (Bruker), equipped with 5mm BBI 600 MHz Z-Gradient high-resolution probe. The one-dimensional (1D) NMR </w:t>
      </w:r>
      <w:r w:rsidRPr="00D95235">
        <w:rPr>
          <w:rStyle w:val="None"/>
          <w:color w:val="auto"/>
          <w:lang w:val="en-US"/>
        </w:rPr>
        <w:lastRenderedPageBreak/>
        <w:t>spectra were acquired at 298 K with the first increment of NOESY pulse sequence. A pre</w:t>
      </w:r>
      <w:r w:rsidR="008A669F" w:rsidRPr="00D95235">
        <w:rPr>
          <w:rStyle w:val="None"/>
          <w:color w:val="auto"/>
          <w:lang w:val="en-US"/>
        </w:rPr>
        <w:t>-</w:t>
      </w:r>
      <w:r w:rsidRPr="00D95235">
        <w:rPr>
          <w:rStyle w:val="None"/>
          <w:color w:val="auto"/>
          <w:lang w:val="en-US"/>
        </w:rPr>
        <w:t>saturation method was used to suppress the water signal during recycle delay (2</w:t>
      </w:r>
      <w:r w:rsidR="001A3A4C" w:rsidRPr="00D95235">
        <w:rPr>
          <w:rStyle w:val="None"/>
          <w:color w:val="auto"/>
          <w:lang w:val="en-US"/>
        </w:rPr>
        <w:t xml:space="preserve"> </w:t>
      </w:r>
      <w:r w:rsidRPr="00D95235">
        <w:rPr>
          <w:rStyle w:val="None"/>
          <w:color w:val="auto"/>
          <w:lang w:val="en-US"/>
        </w:rPr>
        <w:t>s) and mixing time (100</w:t>
      </w:r>
      <w:r w:rsidR="001A3A4C" w:rsidRPr="00D95235">
        <w:rPr>
          <w:rStyle w:val="None"/>
          <w:color w:val="auto"/>
          <w:lang w:val="en-US"/>
        </w:rPr>
        <w:t xml:space="preserve"> </w:t>
      </w:r>
      <w:proofErr w:type="spellStart"/>
      <w:r w:rsidRPr="00D95235">
        <w:rPr>
          <w:rStyle w:val="None"/>
          <w:color w:val="auto"/>
          <w:lang w:val="en-US"/>
        </w:rPr>
        <w:t>ms</w:t>
      </w:r>
      <w:proofErr w:type="spellEnd"/>
      <w:r w:rsidRPr="00D95235">
        <w:rPr>
          <w:rStyle w:val="None"/>
          <w:color w:val="auto"/>
          <w:lang w:val="en-US"/>
        </w:rPr>
        <w:t xml:space="preserve">). For each sample, the spectral width was </w:t>
      </w:r>
      <w:r w:rsidRPr="00D95235">
        <w:rPr>
          <w:rStyle w:val="None"/>
          <w:color w:val="auto"/>
        </w:rPr>
        <w:t>2</w:t>
      </w:r>
      <w:r w:rsidRPr="00D95235">
        <w:rPr>
          <w:rStyle w:val="None"/>
          <w:color w:val="auto"/>
          <w:lang w:val="en-US"/>
        </w:rPr>
        <w:t>0 ppm and 32 transients were collected into 32 k data points. NMR spectral peak assignment was performed based on previous</w:t>
      </w:r>
      <w:r w:rsidR="00647A7B">
        <w:rPr>
          <w:rStyle w:val="None"/>
          <w:color w:val="auto"/>
          <w:lang w:val="en-US"/>
        </w:rPr>
        <w:t>ly</w:t>
      </w:r>
      <w:r w:rsidRPr="00D95235">
        <w:rPr>
          <w:rStyle w:val="None"/>
          <w:color w:val="auto"/>
          <w:lang w:val="en-US"/>
        </w:rPr>
        <w:t xml:space="preserve"> </w:t>
      </w:r>
      <w:r w:rsidR="00647A7B">
        <w:rPr>
          <w:rStyle w:val="None"/>
          <w:color w:val="auto"/>
          <w:lang w:val="en-US"/>
        </w:rPr>
        <w:t>reported protocol</w:t>
      </w:r>
      <w:r w:rsidR="00F31E58">
        <w:rPr>
          <w:rStyle w:val="None"/>
          <w:color w:val="auto"/>
          <w:lang w:val="en-US"/>
        </w:rPr>
        <w:t>s</w:t>
      </w:r>
      <w:r w:rsidR="00647A7B">
        <w:rPr>
          <w:rStyle w:val="None"/>
          <w:color w:val="auto"/>
          <w:lang w:val="en-US"/>
        </w:rPr>
        <w:t xml:space="preserve"> </w:t>
      </w:r>
      <w:r w:rsidR="00E466E4">
        <w:t>[</w:t>
      </w:r>
      <w:r w:rsidR="00E466E4">
        <w:rPr>
          <w:color w:val="3333FF"/>
        </w:rPr>
        <w:t>2</w:t>
      </w:r>
      <w:r w:rsidR="00812260">
        <w:rPr>
          <w:color w:val="3333FF"/>
        </w:rPr>
        <w:t>8</w:t>
      </w:r>
      <w:r w:rsidR="00E466E4">
        <w:t>]</w:t>
      </w:r>
      <w:r w:rsidRPr="00D95235">
        <w:rPr>
          <w:rStyle w:val="None"/>
          <w:color w:val="auto"/>
          <w:lang w:val="en-US"/>
        </w:rPr>
        <w:t>.</w:t>
      </w:r>
    </w:p>
    <w:p w14:paraId="574A4F9D" w14:textId="77777777" w:rsidR="00DE30DE" w:rsidRPr="00D95235" w:rsidRDefault="00DE30DE" w:rsidP="00D95235">
      <w:pPr>
        <w:pStyle w:val="Body"/>
        <w:spacing w:before="120" w:after="120" w:line="480" w:lineRule="auto"/>
        <w:jc w:val="both"/>
        <w:rPr>
          <w:rStyle w:val="None"/>
          <w:b/>
          <w:bCs/>
          <w:color w:val="auto"/>
        </w:rPr>
      </w:pPr>
      <w:r w:rsidRPr="00D95235">
        <w:rPr>
          <w:rStyle w:val="None"/>
          <w:b/>
          <w:bCs/>
          <w:color w:val="auto"/>
          <w:lang w:val="en-US"/>
        </w:rPr>
        <w:t>NMR spectral processing and multivariate data analysis</w:t>
      </w:r>
    </w:p>
    <w:p w14:paraId="58DD26E8" w14:textId="77777777" w:rsidR="00DE30DE" w:rsidRPr="00D95235" w:rsidRDefault="00DE30DE" w:rsidP="00D95235">
      <w:pPr>
        <w:pStyle w:val="Body"/>
        <w:spacing w:before="120" w:after="120" w:line="480" w:lineRule="auto"/>
        <w:jc w:val="both"/>
        <w:rPr>
          <w:rStyle w:val="None"/>
          <w:color w:val="auto"/>
        </w:rPr>
      </w:pPr>
      <w:r w:rsidRPr="00D95235">
        <w:rPr>
          <w:rStyle w:val="None"/>
          <w:color w:val="auto"/>
          <w:lang w:val="en-US"/>
        </w:rPr>
        <w:t xml:space="preserve">The free induction decay (FID) of NMR spectra were Fourier transformation (FT) and the derived NMR spectra were phased, and baseline corrected manually on Topspin 3.6.2 (Bruker </w:t>
      </w:r>
      <w:proofErr w:type="spellStart"/>
      <w:r w:rsidRPr="00D95235">
        <w:rPr>
          <w:rStyle w:val="None"/>
          <w:color w:val="auto"/>
          <w:lang w:val="en-US"/>
        </w:rPr>
        <w:t>Biospin</w:t>
      </w:r>
      <w:proofErr w:type="spellEnd"/>
      <w:r w:rsidRPr="00D95235">
        <w:rPr>
          <w:rStyle w:val="None"/>
          <w:color w:val="auto"/>
          <w:lang w:val="en-US"/>
        </w:rPr>
        <w:t>, Karlsruhe, Germany). The calibration of spectra was referenced to the TSP peak with chemical shift of δ 0.00 by Topspin 3.0. NMR spectral region of δ 0.5-9.5 was integrated into 0.002 ppm wide buckets by AMIX package (Bruker Biospin, Karlsruhe, Germany). The region δ 4.55-4.75 was excluded to avoid the disturbance of the remaining water signal. Total intensity normalization was applied prior to multivariate data analysis. Multivariate data analysis was performed by SIMCA 16.0 software (</w:t>
      </w:r>
      <w:proofErr w:type="spellStart"/>
      <w:r w:rsidRPr="00D95235">
        <w:rPr>
          <w:rStyle w:val="None"/>
          <w:color w:val="auto"/>
          <w:lang w:val="en-US"/>
        </w:rPr>
        <w:t>Umetrics</w:t>
      </w:r>
      <w:proofErr w:type="spellEnd"/>
      <w:r w:rsidRPr="00D95235">
        <w:rPr>
          <w:rStyle w:val="None"/>
          <w:color w:val="auto"/>
          <w:lang w:val="en-US"/>
        </w:rPr>
        <w:t xml:space="preserve">, Sweden). Normalized data sets were analyzed by Orthogonal Projection to Latent Structure Discriminant analysis (O-PLS-DA) with unit variance (UV) scaling. The model was cross-validated by </w:t>
      </w:r>
      <w:r w:rsidRPr="00D95235">
        <w:rPr>
          <w:rStyle w:val="None"/>
          <w:color w:val="auto"/>
        </w:rPr>
        <w:t>C</w:t>
      </w:r>
      <w:r w:rsidRPr="00D95235">
        <w:rPr>
          <w:rStyle w:val="None"/>
          <w:color w:val="auto"/>
          <w:lang w:val="en-US"/>
        </w:rPr>
        <w:t>V-ANOVA method (</w:t>
      </w:r>
      <w:r w:rsidRPr="00D95235">
        <w:rPr>
          <w:rStyle w:val="None"/>
          <w:i/>
          <w:iCs/>
          <w:color w:val="auto"/>
        </w:rPr>
        <w:t>p</w:t>
      </w:r>
      <w:r w:rsidRPr="00D95235">
        <w:rPr>
          <w:rStyle w:val="None"/>
          <w:color w:val="auto"/>
          <w:lang w:val="en-US"/>
        </w:rPr>
        <w:t>=0.0015&lt;0.05) and permutation test. The back-transformed and plotted with color-coded correlation coefficients (|r|) using an in-house developed script written in MATLAB 7.1 (the MathWorks, USA) with the red color indicating statistical significance, while the blue color no significance. The cutoff value derived from a 95% confidence limit for each model changes according to the number of samples (n) in the groups, here the cutoff value |r| is 0.523.</w:t>
      </w:r>
    </w:p>
    <w:p w14:paraId="715D327A" w14:textId="51D00EB8" w:rsidR="00DE30DE" w:rsidRPr="00D95235" w:rsidRDefault="00DE30DE" w:rsidP="00D95235">
      <w:pPr>
        <w:pStyle w:val="Body"/>
        <w:spacing w:before="120" w:after="120" w:line="480" w:lineRule="auto"/>
        <w:rPr>
          <w:rStyle w:val="None"/>
          <w:b/>
          <w:bCs/>
          <w:color w:val="auto"/>
        </w:rPr>
      </w:pPr>
      <w:r w:rsidRPr="00D95235">
        <w:rPr>
          <w:rStyle w:val="None"/>
          <w:rFonts w:eastAsia="Arial Unicode MS"/>
          <w:b/>
          <w:bCs/>
          <w:color w:val="auto"/>
          <w:lang w:val="en-US"/>
        </w:rPr>
        <w:t xml:space="preserve">Protein </w:t>
      </w:r>
      <w:r w:rsidR="007630BE" w:rsidRPr="00D95235">
        <w:rPr>
          <w:rStyle w:val="None"/>
          <w:rFonts w:eastAsia="Arial Unicode MS"/>
          <w:b/>
          <w:bCs/>
          <w:color w:val="auto"/>
          <w:lang w:val="en-US"/>
        </w:rPr>
        <w:t>i</w:t>
      </w:r>
      <w:r w:rsidRPr="00D95235">
        <w:rPr>
          <w:rStyle w:val="None"/>
          <w:rFonts w:eastAsia="Arial Unicode MS"/>
          <w:b/>
          <w:bCs/>
          <w:color w:val="auto"/>
          <w:lang w:val="en-US"/>
        </w:rPr>
        <w:t xml:space="preserve">solation and </w:t>
      </w:r>
      <w:r w:rsidR="007630BE" w:rsidRPr="00D95235">
        <w:rPr>
          <w:rStyle w:val="None"/>
          <w:rFonts w:eastAsia="Arial Unicode MS"/>
          <w:b/>
          <w:bCs/>
          <w:color w:val="auto"/>
          <w:lang w:val="en-US"/>
        </w:rPr>
        <w:t>d</w:t>
      </w:r>
      <w:r w:rsidRPr="00D95235">
        <w:rPr>
          <w:rStyle w:val="None"/>
          <w:rFonts w:eastAsia="Arial Unicode MS"/>
          <w:b/>
          <w:bCs/>
          <w:color w:val="auto"/>
          <w:lang w:val="en-US"/>
        </w:rPr>
        <w:t xml:space="preserve">etection </w:t>
      </w:r>
    </w:p>
    <w:p w14:paraId="1F66584D" w14:textId="1262BF68" w:rsidR="00DE30DE" w:rsidRPr="00D95235" w:rsidRDefault="00DE30DE" w:rsidP="00D95235">
      <w:pPr>
        <w:pStyle w:val="Body"/>
        <w:tabs>
          <w:tab w:val="left" w:pos="2434"/>
        </w:tabs>
        <w:spacing w:before="120" w:after="120" w:line="480" w:lineRule="auto"/>
        <w:jc w:val="both"/>
        <w:rPr>
          <w:color w:val="auto"/>
        </w:rPr>
      </w:pPr>
      <w:r w:rsidRPr="00D95235">
        <w:rPr>
          <w:rStyle w:val="None"/>
          <w:color w:val="auto"/>
          <w:lang w:val="en-US"/>
        </w:rPr>
        <w:t xml:space="preserve">Whole cell lysates were prepared in cell lysis buffer and quantitated using Bio-Rad Protein Assay Dye Reagent Concentrate (Bio-Rad, US). A total of 30 ug protein was separated on </w:t>
      </w:r>
      <w:r w:rsidRPr="00D95235">
        <w:rPr>
          <w:rStyle w:val="None"/>
          <w:color w:val="auto"/>
          <w:u w:color="333333"/>
          <w:shd w:val="clear" w:color="auto" w:fill="FFFFFF"/>
          <w:lang w:val="en-US"/>
        </w:rPr>
        <w:lastRenderedPageBreak/>
        <w:t xml:space="preserve">sodium dodecyl sulphate polyacrylamide gel electrophoresis </w:t>
      </w:r>
      <w:r w:rsidR="001B758E" w:rsidRPr="00D95235">
        <w:rPr>
          <w:rStyle w:val="None"/>
          <w:color w:val="auto"/>
          <w:u w:color="333333"/>
          <w:shd w:val="clear" w:color="auto" w:fill="FFFFFF"/>
          <w:lang w:val="en-US"/>
        </w:rPr>
        <w:t>(SDS</w:t>
      </w:r>
      <w:r w:rsidR="001B758E">
        <w:rPr>
          <w:rStyle w:val="None"/>
          <w:color w:val="auto"/>
          <w:u w:color="333333"/>
          <w:shd w:val="clear" w:color="auto" w:fill="FFFFFF"/>
          <w:lang w:val="en-US"/>
        </w:rPr>
        <w:t>-PAGE</w:t>
      </w:r>
      <w:r w:rsidR="001B758E" w:rsidRPr="00D95235">
        <w:rPr>
          <w:rStyle w:val="None"/>
          <w:color w:val="auto"/>
          <w:u w:color="333333"/>
          <w:shd w:val="clear" w:color="auto" w:fill="FFFFFF"/>
          <w:lang w:val="en-US"/>
        </w:rPr>
        <w:t xml:space="preserve">) </w:t>
      </w:r>
      <w:r w:rsidRPr="00D95235">
        <w:rPr>
          <w:rStyle w:val="None"/>
          <w:color w:val="auto"/>
          <w:u w:color="333333"/>
          <w:shd w:val="clear" w:color="auto" w:fill="FFFFFF"/>
          <w:lang w:val="en-US"/>
        </w:rPr>
        <w:t xml:space="preserve">and </w:t>
      </w:r>
      <w:r w:rsidRPr="00D95235">
        <w:rPr>
          <w:rStyle w:val="None"/>
          <w:color w:val="auto"/>
          <w:lang w:val="en-US"/>
        </w:rPr>
        <w:t xml:space="preserve">transferred to nitrocellulose membranes (Bio-Rad, US). The membranes were blocked with 5% BSA and then incubated overnight </w:t>
      </w:r>
      <w:r w:rsidRPr="00D95235">
        <w:rPr>
          <w:rStyle w:val="None"/>
          <w:color w:val="auto"/>
        </w:rPr>
        <w:t xml:space="preserve">at </w:t>
      </w:r>
      <w:r w:rsidRPr="00D95235">
        <w:rPr>
          <w:rStyle w:val="None"/>
          <w:color w:val="auto"/>
          <w:u w:color="333333"/>
          <w:shd w:val="clear" w:color="auto" w:fill="FFFFFF"/>
        </w:rPr>
        <w:t>4</w:t>
      </w:r>
      <w:r w:rsidRPr="00D95235">
        <w:rPr>
          <w:rStyle w:val="None"/>
          <w:color w:val="auto"/>
          <w:u w:color="333333"/>
          <w:shd w:val="clear" w:color="auto" w:fill="FFFFFF"/>
          <w:lang w:val="ru-RU"/>
        </w:rPr>
        <w:t>°</w:t>
      </w:r>
      <w:r w:rsidRPr="00D95235">
        <w:rPr>
          <w:rStyle w:val="None"/>
          <w:color w:val="auto"/>
          <w:u w:color="333333"/>
          <w:shd w:val="clear" w:color="auto" w:fill="FFFFFF"/>
          <w:lang w:val="en-US"/>
        </w:rPr>
        <w:t>C with primary antibodies</w:t>
      </w:r>
      <w:r w:rsidRPr="00D95235">
        <w:rPr>
          <w:rStyle w:val="None"/>
          <w:color w:val="auto"/>
          <w:lang w:val="en-US"/>
        </w:rPr>
        <w:t xml:space="preserve"> (Sup</w:t>
      </w:r>
      <w:r w:rsidR="00812F06" w:rsidRPr="00D95235">
        <w:rPr>
          <w:rStyle w:val="None"/>
          <w:color w:val="auto"/>
          <w:lang w:val="en-US"/>
        </w:rPr>
        <w:t>plementary</w:t>
      </w:r>
      <w:r w:rsidRPr="00D95235">
        <w:rPr>
          <w:rStyle w:val="None"/>
          <w:color w:val="auto"/>
          <w:lang w:val="en-US"/>
        </w:rPr>
        <w:t xml:space="preserve"> Table </w:t>
      </w:r>
      <w:r w:rsidR="00812F06" w:rsidRPr="00D95235">
        <w:rPr>
          <w:rStyle w:val="None"/>
          <w:color w:val="auto"/>
          <w:lang w:val="en-US"/>
        </w:rPr>
        <w:t>1</w:t>
      </w:r>
      <w:r w:rsidRPr="00D95235">
        <w:rPr>
          <w:rStyle w:val="None"/>
          <w:color w:val="auto"/>
          <w:lang w:val="en-US"/>
        </w:rPr>
        <w:t>). Post</w:t>
      </w:r>
      <w:r w:rsidR="00784890" w:rsidRPr="00D95235">
        <w:rPr>
          <w:rStyle w:val="None"/>
          <w:color w:val="auto"/>
          <w:lang w:val="en-US"/>
        </w:rPr>
        <w:t>-</w:t>
      </w:r>
      <w:r w:rsidRPr="00D95235">
        <w:rPr>
          <w:rStyle w:val="None"/>
          <w:color w:val="auto"/>
          <w:lang w:val="en-US"/>
        </w:rPr>
        <w:t>incubation, membrane</w:t>
      </w:r>
      <w:r w:rsidR="00A46EF4" w:rsidRPr="00D95235">
        <w:rPr>
          <w:rStyle w:val="None"/>
          <w:color w:val="auto"/>
          <w:lang w:val="en-US"/>
        </w:rPr>
        <w:t>s</w:t>
      </w:r>
      <w:r w:rsidRPr="00D95235">
        <w:rPr>
          <w:rStyle w:val="None"/>
          <w:color w:val="auto"/>
          <w:lang w:val="en-US"/>
        </w:rPr>
        <w:t xml:space="preserve"> w</w:t>
      </w:r>
      <w:r w:rsidR="00A46EF4" w:rsidRPr="00D95235">
        <w:rPr>
          <w:rStyle w:val="None"/>
          <w:color w:val="auto"/>
          <w:lang w:val="en-US"/>
        </w:rPr>
        <w:t>ere</w:t>
      </w:r>
      <w:r w:rsidRPr="00D95235">
        <w:rPr>
          <w:rStyle w:val="None"/>
          <w:color w:val="auto"/>
          <w:lang w:val="en-US"/>
        </w:rPr>
        <w:t xml:space="preserve"> washed in 1x TBS-T washing buffer, then incubated in </w:t>
      </w:r>
      <w:r w:rsidR="00E23B7C">
        <w:rPr>
          <w:rStyle w:val="None"/>
          <w:color w:val="auto"/>
          <w:lang w:val="en-US"/>
        </w:rPr>
        <w:t xml:space="preserve">an </w:t>
      </w:r>
      <w:r w:rsidRPr="00D95235">
        <w:rPr>
          <w:rStyle w:val="None"/>
          <w:color w:val="auto"/>
          <w:lang w:val="en-US"/>
        </w:rPr>
        <w:t xml:space="preserve">appropriate secondary antibody for 1 h at room temperature. </w:t>
      </w:r>
      <w:r w:rsidR="00E62A40" w:rsidRPr="00D95235">
        <w:rPr>
          <w:rStyle w:val="None"/>
          <w:color w:val="auto"/>
          <w:lang w:val="en-US"/>
        </w:rPr>
        <w:t>B</w:t>
      </w:r>
      <w:r w:rsidRPr="00D95235">
        <w:rPr>
          <w:rStyle w:val="None"/>
          <w:color w:val="auto"/>
          <w:lang w:val="en-US"/>
        </w:rPr>
        <w:t xml:space="preserve">lots were developed using the </w:t>
      </w:r>
      <w:proofErr w:type="spellStart"/>
      <w:r w:rsidRPr="00D95235">
        <w:rPr>
          <w:rStyle w:val="None"/>
          <w:color w:val="auto"/>
          <w:lang w:val="en-US"/>
        </w:rPr>
        <w:t>WesternBright</w:t>
      </w:r>
      <w:proofErr w:type="spellEnd"/>
      <w:r w:rsidRPr="00D95235">
        <w:rPr>
          <w:rStyle w:val="None"/>
          <w:color w:val="auto"/>
        </w:rPr>
        <w:t xml:space="preserve">™ </w:t>
      </w:r>
      <w:r w:rsidRPr="00D95235">
        <w:rPr>
          <w:rStyle w:val="None"/>
          <w:color w:val="auto"/>
          <w:lang w:val="en-US"/>
        </w:rPr>
        <w:t>ECL detection kit (</w:t>
      </w:r>
      <w:proofErr w:type="spellStart"/>
      <w:r w:rsidRPr="00D95235">
        <w:rPr>
          <w:rStyle w:val="None"/>
          <w:color w:val="auto"/>
          <w:lang w:val="en-US"/>
        </w:rPr>
        <w:t>Advansta</w:t>
      </w:r>
      <w:proofErr w:type="spellEnd"/>
      <w:r w:rsidRPr="00D95235">
        <w:rPr>
          <w:rStyle w:val="None"/>
          <w:color w:val="auto"/>
          <w:lang w:val="en-US"/>
        </w:rPr>
        <w:t xml:space="preserve">, US) and imaged by </w:t>
      </w:r>
      <w:proofErr w:type="spellStart"/>
      <w:r w:rsidRPr="00D95235">
        <w:rPr>
          <w:rStyle w:val="None"/>
          <w:color w:val="auto"/>
          <w:lang w:val="en-US"/>
        </w:rPr>
        <w:t>ChemiDoc</w:t>
      </w:r>
      <w:proofErr w:type="spellEnd"/>
      <w:r w:rsidRPr="00D95235">
        <w:rPr>
          <w:rStyle w:val="None"/>
          <w:color w:val="auto"/>
        </w:rPr>
        <w:t xml:space="preserve">™ </w:t>
      </w:r>
      <w:r w:rsidRPr="00D95235">
        <w:rPr>
          <w:rStyle w:val="None"/>
          <w:color w:val="auto"/>
          <w:lang w:val="en-US"/>
        </w:rPr>
        <w:t>MP Imaging System using Image Lab</w:t>
      </w:r>
      <w:r w:rsidRPr="00D95235">
        <w:rPr>
          <w:rStyle w:val="None"/>
          <w:color w:val="auto"/>
        </w:rPr>
        <w:t xml:space="preserve">™ </w:t>
      </w:r>
      <w:r w:rsidRPr="00D95235">
        <w:rPr>
          <w:rStyle w:val="None"/>
          <w:color w:val="auto"/>
          <w:lang w:val="en-US"/>
        </w:rPr>
        <w:t>Software (Bio-Rad, US). Densitometry analysis of the Western blots was performed using ImageJ software. For Nrf2 and antioxidant enzymes</w:t>
      </w:r>
      <w:r w:rsidRPr="00D95235">
        <w:rPr>
          <w:rStyle w:val="None"/>
          <w:color w:val="auto"/>
        </w:rPr>
        <w:t>,</w:t>
      </w:r>
      <w:r w:rsidRPr="00D95235">
        <w:rPr>
          <w:rStyle w:val="None"/>
          <w:color w:val="auto"/>
          <w:lang w:val="en-US"/>
        </w:rPr>
        <w:t xml:space="preserve"> Odyssey system was applied according to the manufacturer's instructions.</w:t>
      </w:r>
      <w:r w:rsidRPr="00D95235">
        <w:rPr>
          <w:color w:val="auto"/>
        </w:rPr>
        <w:tab/>
      </w:r>
    </w:p>
    <w:p w14:paraId="2EE81806" w14:textId="77777777" w:rsidR="00DE30DE" w:rsidRPr="00D95235" w:rsidRDefault="00DE30DE" w:rsidP="00D95235">
      <w:pPr>
        <w:pStyle w:val="Body"/>
        <w:spacing w:before="120" w:after="120" w:line="480" w:lineRule="auto"/>
        <w:jc w:val="both"/>
        <w:rPr>
          <w:rStyle w:val="None"/>
          <w:b/>
          <w:bCs/>
          <w:color w:val="auto"/>
        </w:rPr>
      </w:pPr>
      <w:r w:rsidRPr="00D95235">
        <w:rPr>
          <w:rStyle w:val="None"/>
          <w:b/>
          <w:bCs/>
          <w:color w:val="auto"/>
          <w:lang w:val="en-US"/>
        </w:rPr>
        <w:t xml:space="preserve">Statistical analysis </w:t>
      </w:r>
    </w:p>
    <w:p w14:paraId="0C950557" w14:textId="74FE8D88" w:rsidR="00D95235" w:rsidRPr="00E91B3C" w:rsidRDefault="00DE30DE" w:rsidP="00E91B3C">
      <w:pPr>
        <w:pStyle w:val="Body"/>
        <w:spacing w:before="120" w:after="120" w:line="480" w:lineRule="auto"/>
        <w:jc w:val="both"/>
        <w:rPr>
          <w:rStyle w:val="None"/>
          <w:color w:val="auto"/>
        </w:rPr>
      </w:pPr>
      <w:r w:rsidRPr="00D95235">
        <w:rPr>
          <w:rStyle w:val="None"/>
          <w:color w:val="auto"/>
          <w:lang w:val="en-US"/>
        </w:rPr>
        <w:t>Statistical analysis was performed with GraphPad Prism 9 software. Data was evaluated for normality and Grubbs outlier analysis. The results are presented as means</w:t>
      </w:r>
      <w:r w:rsidRPr="00D95235">
        <w:rPr>
          <w:rStyle w:val="None"/>
          <w:color w:val="auto"/>
          <w:lang w:val="fr-FR"/>
        </w:rPr>
        <w:t> ± </w:t>
      </w:r>
      <w:r w:rsidRPr="00D95235">
        <w:rPr>
          <w:rStyle w:val="None"/>
          <w:color w:val="auto"/>
          <w:lang w:val="en-US"/>
        </w:rPr>
        <w:t>standard deviations (SD), and the student</w:t>
      </w:r>
      <w:r w:rsidRPr="00D95235">
        <w:rPr>
          <w:rStyle w:val="None"/>
          <w:color w:val="auto"/>
          <w:rtl/>
        </w:rPr>
        <w:t>’</w:t>
      </w:r>
      <w:r w:rsidRPr="00D95235">
        <w:rPr>
          <w:rStyle w:val="None"/>
          <w:color w:val="auto"/>
          <w:lang w:val="en-US"/>
        </w:rPr>
        <w:t xml:space="preserve">s </w:t>
      </w:r>
      <w:r w:rsidR="000D107D" w:rsidRPr="00D95235">
        <w:rPr>
          <w:rStyle w:val="None"/>
          <w:color w:val="auto"/>
          <w:lang w:val="en-US"/>
        </w:rPr>
        <w:t>t</w:t>
      </w:r>
      <w:r w:rsidRPr="00D95235">
        <w:rPr>
          <w:rStyle w:val="None"/>
          <w:color w:val="auto"/>
          <w:lang w:val="en-US"/>
        </w:rPr>
        <w:t xml:space="preserve">-test was used to compare the means of independent samples. For cell morphometry analysis nonparametric Mann Whitney U test was performed.  </w:t>
      </w:r>
      <w:r w:rsidRPr="00D95235">
        <w:rPr>
          <w:rStyle w:val="None"/>
          <w:i/>
          <w:iCs/>
          <w:color w:val="auto"/>
        </w:rPr>
        <w:t>p</w:t>
      </w:r>
      <w:r w:rsidRPr="00D95235">
        <w:rPr>
          <w:rStyle w:val="None"/>
          <w:color w:val="auto"/>
          <w:lang w:val="en-US"/>
        </w:rPr>
        <w:t xml:space="preserve"> values of &lt;0.05 were considered statistically significant.</w:t>
      </w:r>
      <w:r w:rsidR="00D95235">
        <w:rPr>
          <w:rStyle w:val="None"/>
          <w:b/>
          <w:bCs/>
        </w:rPr>
        <w:br w:type="page"/>
      </w:r>
    </w:p>
    <w:p w14:paraId="1E67C38D" w14:textId="55CBF579" w:rsidR="008443A8" w:rsidRPr="007E363A" w:rsidRDefault="00B8780D" w:rsidP="00135880">
      <w:pPr>
        <w:pStyle w:val="Body"/>
        <w:spacing w:before="120" w:after="120" w:line="480" w:lineRule="auto"/>
        <w:rPr>
          <w:rStyle w:val="None"/>
          <w:b/>
          <w:bCs/>
          <w:color w:val="auto"/>
        </w:rPr>
      </w:pPr>
      <w:r w:rsidRPr="007E363A">
        <w:rPr>
          <w:rStyle w:val="None"/>
          <w:b/>
          <w:bCs/>
          <w:color w:val="auto"/>
        </w:rPr>
        <w:lastRenderedPageBreak/>
        <w:t xml:space="preserve">Results </w:t>
      </w:r>
    </w:p>
    <w:p w14:paraId="52BAD565" w14:textId="50E84340" w:rsidR="00A75BA1" w:rsidRPr="00F93599" w:rsidRDefault="005A29DE" w:rsidP="00135880">
      <w:pPr>
        <w:pStyle w:val="Body"/>
        <w:spacing w:before="120" w:after="120" w:line="480" w:lineRule="auto"/>
        <w:jc w:val="both"/>
        <w:rPr>
          <w:rStyle w:val="None"/>
          <w:b/>
          <w:bCs/>
          <w:color w:val="000000" w:themeColor="text1"/>
        </w:rPr>
      </w:pPr>
      <w:r w:rsidRPr="00F93599">
        <w:rPr>
          <w:rStyle w:val="None"/>
          <w:b/>
          <w:bCs/>
          <w:color w:val="000000" w:themeColor="text1"/>
        </w:rPr>
        <w:t xml:space="preserve">HHL-5 </w:t>
      </w:r>
      <w:r w:rsidR="00340938" w:rsidRPr="00F93599">
        <w:rPr>
          <w:rStyle w:val="None"/>
          <w:b/>
          <w:bCs/>
          <w:color w:val="000000" w:themeColor="text1"/>
        </w:rPr>
        <w:t xml:space="preserve">cells exhibit slower cell growth than </w:t>
      </w:r>
      <w:r w:rsidRPr="00F93599">
        <w:rPr>
          <w:rStyle w:val="None"/>
          <w:b/>
          <w:bCs/>
          <w:color w:val="000000" w:themeColor="text1"/>
        </w:rPr>
        <w:t>HepG2</w:t>
      </w:r>
      <w:r w:rsidR="00340938">
        <w:rPr>
          <w:rStyle w:val="None"/>
          <w:b/>
          <w:bCs/>
          <w:color w:val="000000" w:themeColor="text1"/>
        </w:rPr>
        <w:t xml:space="preserve"> cells</w:t>
      </w:r>
    </w:p>
    <w:p w14:paraId="27746E65" w14:textId="5E2601BA" w:rsidR="001B415D" w:rsidRPr="00F93599" w:rsidRDefault="00047A59" w:rsidP="00E91B3C">
      <w:pPr>
        <w:pStyle w:val="Body"/>
        <w:spacing w:before="120" w:after="120" w:line="480" w:lineRule="auto"/>
        <w:jc w:val="both"/>
        <w:rPr>
          <w:rStyle w:val="None"/>
          <w:rFonts w:eastAsia="Arial Unicode MS"/>
          <w:color w:val="000000" w:themeColor="text1"/>
          <w:lang w:val="en-GB"/>
        </w:rPr>
      </w:pPr>
      <w:r w:rsidRPr="00F93599">
        <w:rPr>
          <w:color w:val="000000" w:themeColor="text1"/>
          <w:lang w:val="en-GB" w:bidi="hi-IN"/>
        </w:rPr>
        <w:t>Cell m</w:t>
      </w:r>
      <w:r w:rsidR="00C55D7A" w:rsidRPr="00F93599">
        <w:rPr>
          <w:color w:val="000000" w:themeColor="text1"/>
          <w:lang w:val="en-GB" w:bidi="hi-IN"/>
        </w:rPr>
        <w:t>orphology and function are</w:t>
      </w:r>
      <w:r w:rsidR="00C55D7A" w:rsidRPr="00F93599">
        <w:rPr>
          <w:color w:val="000000" w:themeColor="text1"/>
          <w:lang w:val="en-GB"/>
        </w:rPr>
        <w:t xml:space="preserve"> </w:t>
      </w:r>
      <w:r w:rsidR="00C55D7A" w:rsidRPr="00F93599">
        <w:rPr>
          <w:color w:val="000000" w:themeColor="text1"/>
          <w:lang w:val="en-GB" w:bidi="hi-IN"/>
        </w:rPr>
        <w:t>closely related characteristics</w:t>
      </w:r>
      <w:r w:rsidR="002F2229">
        <w:rPr>
          <w:color w:val="000000" w:themeColor="text1"/>
          <w:lang w:val="en-GB" w:bidi="hi-IN"/>
        </w:rPr>
        <w:t>.</w:t>
      </w:r>
      <w:r w:rsidR="00C55D7A" w:rsidRPr="00F93599">
        <w:rPr>
          <w:color w:val="000000" w:themeColor="text1"/>
          <w:lang w:val="en-GB"/>
        </w:rPr>
        <w:t xml:space="preserve"> </w:t>
      </w:r>
      <w:r w:rsidR="002F2229">
        <w:rPr>
          <w:rFonts w:eastAsia="Arial Unicode MS"/>
          <w:color w:val="000000" w:themeColor="text1"/>
          <w:lang w:val="en-GB"/>
        </w:rPr>
        <w:t>M</w:t>
      </w:r>
      <w:r w:rsidR="00C55D7A" w:rsidRPr="00F93599">
        <w:rPr>
          <w:rFonts w:eastAsia="Arial Unicode MS"/>
          <w:color w:val="000000" w:themeColor="text1"/>
          <w:lang w:val="en-GB"/>
        </w:rPr>
        <w:t xml:space="preserve">onitoring of </w:t>
      </w:r>
      <w:r w:rsidRPr="00F93599">
        <w:rPr>
          <w:rFonts w:eastAsia="Arial Unicode MS"/>
          <w:color w:val="000000" w:themeColor="text1"/>
          <w:lang w:val="en-GB"/>
        </w:rPr>
        <w:t>cell</w:t>
      </w:r>
      <w:r w:rsidR="00C55D7A" w:rsidRPr="00F93599">
        <w:rPr>
          <w:rFonts w:eastAsia="Arial Unicode MS"/>
          <w:color w:val="000000" w:themeColor="text1"/>
          <w:lang w:val="en-GB"/>
        </w:rPr>
        <w:t xml:space="preserve"> morphology helps to distinguish between normal and transformed (</w:t>
      </w:r>
      <w:r w:rsidR="00C55D7A" w:rsidRPr="00FF0BFA">
        <w:rPr>
          <w:rFonts w:eastAsia="Arial Unicode MS"/>
          <w:i/>
          <w:iCs/>
          <w:color w:val="000000" w:themeColor="text1"/>
          <w:lang w:val="en-GB"/>
        </w:rPr>
        <w:t>e.g.</w:t>
      </w:r>
      <w:r w:rsidR="00C55D7A" w:rsidRPr="00F93599">
        <w:rPr>
          <w:rFonts w:eastAsia="Arial Unicode MS"/>
          <w:color w:val="000000" w:themeColor="text1"/>
          <w:lang w:val="en-GB"/>
        </w:rPr>
        <w:t xml:space="preserve">, cancer-like) </w:t>
      </w:r>
      <w:r w:rsidR="00691652" w:rsidRPr="00F93599">
        <w:rPr>
          <w:rFonts w:eastAsia="Arial Unicode MS"/>
          <w:color w:val="000000" w:themeColor="text1"/>
          <w:lang w:val="en-GB"/>
        </w:rPr>
        <w:t>cells</w:t>
      </w:r>
      <w:r w:rsidR="00C55D7A" w:rsidRPr="00F93599">
        <w:rPr>
          <w:rFonts w:eastAsia="Arial Unicode MS"/>
          <w:color w:val="000000" w:themeColor="text1"/>
          <w:lang w:val="en-GB"/>
        </w:rPr>
        <w:t xml:space="preserve">. </w:t>
      </w:r>
      <w:r w:rsidR="00F2570E">
        <w:rPr>
          <w:rFonts w:eastAsia="Arial Unicode MS"/>
          <w:color w:val="000000" w:themeColor="text1"/>
          <w:highlight w:val="yellow"/>
          <w:lang w:val="en-GB"/>
        </w:rPr>
        <w:t>Phase-contrast images of c</w:t>
      </w:r>
      <w:r w:rsidR="007F6D9C">
        <w:rPr>
          <w:rFonts w:eastAsia="Arial Unicode MS"/>
          <w:color w:val="000000" w:themeColor="text1"/>
          <w:highlight w:val="yellow"/>
          <w:lang w:val="en-GB"/>
        </w:rPr>
        <w:t xml:space="preserve">onfluent </w:t>
      </w:r>
      <w:r w:rsidR="005C1119">
        <w:rPr>
          <w:rFonts w:eastAsia="Arial Unicode MS"/>
          <w:color w:val="000000" w:themeColor="text1"/>
          <w:highlight w:val="yellow"/>
          <w:lang w:val="en-GB"/>
        </w:rPr>
        <w:t xml:space="preserve">monolayers of </w:t>
      </w:r>
      <w:r w:rsidR="00B9772D" w:rsidRPr="00EE504C">
        <w:rPr>
          <w:rFonts w:eastAsia="Arial Unicode MS"/>
          <w:color w:val="000000" w:themeColor="text1"/>
          <w:highlight w:val="yellow"/>
          <w:lang w:val="en-GB"/>
        </w:rPr>
        <w:t xml:space="preserve">HHL-5 and HepG2 cells </w:t>
      </w:r>
      <w:r w:rsidR="00A9148F">
        <w:rPr>
          <w:rFonts w:eastAsia="Arial Unicode MS"/>
          <w:color w:val="000000" w:themeColor="text1"/>
          <w:highlight w:val="yellow"/>
          <w:lang w:val="en-GB"/>
        </w:rPr>
        <w:t>show</w:t>
      </w:r>
      <w:r w:rsidR="009C2463">
        <w:rPr>
          <w:rFonts w:eastAsia="Arial Unicode MS"/>
          <w:color w:val="000000" w:themeColor="text1"/>
          <w:highlight w:val="yellow"/>
          <w:lang w:val="en-GB"/>
        </w:rPr>
        <w:t xml:space="preserve"> the</w:t>
      </w:r>
      <w:r w:rsidR="000E284F" w:rsidRPr="00CB5CAA">
        <w:rPr>
          <w:rFonts w:eastAsia="Arial Unicode MS"/>
          <w:color w:val="000000" w:themeColor="text1"/>
          <w:highlight w:val="yellow"/>
          <w:lang w:val="en-GB"/>
        </w:rPr>
        <w:t xml:space="preserve"> </w:t>
      </w:r>
      <w:r w:rsidR="00A9148F">
        <w:rPr>
          <w:rFonts w:eastAsia="Arial Unicode MS"/>
          <w:color w:val="000000" w:themeColor="text1"/>
          <w:highlight w:val="yellow"/>
          <w:lang w:val="en-GB"/>
        </w:rPr>
        <w:t xml:space="preserve">presence of </w:t>
      </w:r>
      <w:r w:rsidR="00DD5BD2">
        <w:rPr>
          <w:rFonts w:eastAsia="Arial Unicode MS"/>
          <w:color w:val="000000" w:themeColor="text1"/>
          <w:highlight w:val="yellow"/>
          <w:lang w:val="en-GB"/>
        </w:rPr>
        <w:t xml:space="preserve">typical </w:t>
      </w:r>
      <w:r w:rsidR="00CB5CAA" w:rsidRPr="00CB5CAA">
        <w:rPr>
          <w:rFonts w:eastAsia="Arial Unicode MS"/>
          <w:color w:val="000000" w:themeColor="text1"/>
          <w:highlight w:val="yellow"/>
          <w:lang w:val="en-GB"/>
        </w:rPr>
        <w:t>bile canaliculi-like structures</w:t>
      </w:r>
      <w:r w:rsidR="00B9772D" w:rsidRPr="00CB5CAA">
        <w:rPr>
          <w:rFonts w:eastAsia="Arial Unicode MS"/>
          <w:color w:val="000000" w:themeColor="text1"/>
          <w:highlight w:val="yellow"/>
          <w:lang w:val="en-GB"/>
        </w:rPr>
        <w:t xml:space="preserve"> </w:t>
      </w:r>
      <w:r w:rsidR="00DC003B">
        <w:rPr>
          <w:rFonts w:eastAsia="Arial Unicode MS"/>
          <w:color w:val="000000" w:themeColor="text1"/>
          <w:highlight w:val="yellow"/>
          <w:lang w:val="en-GB"/>
        </w:rPr>
        <w:t xml:space="preserve">and cell polarization </w:t>
      </w:r>
      <w:r w:rsidR="00B9772D" w:rsidRPr="00B9772D">
        <w:rPr>
          <w:rFonts w:eastAsia="Arial Unicode MS"/>
          <w:color w:val="000000" w:themeColor="text1"/>
          <w:highlight w:val="yellow"/>
          <w:lang w:val="en-GB"/>
        </w:rPr>
        <w:t>(</w:t>
      </w:r>
      <w:r w:rsidR="00B9772D" w:rsidRPr="00B9772D">
        <w:rPr>
          <w:rFonts w:eastAsia="Arial Unicode MS"/>
          <w:b/>
          <w:bCs/>
          <w:color w:val="000000" w:themeColor="text1"/>
          <w:highlight w:val="yellow"/>
          <w:lang w:val="en-GB"/>
        </w:rPr>
        <w:t>Fig</w:t>
      </w:r>
      <w:r w:rsidR="00005573">
        <w:rPr>
          <w:rFonts w:eastAsia="Arial Unicode MS"/>
          <w:b/>
          <w:bCs/>
          <w:color w:val="000000" w:themeColor="text1"/>
          <w:highlight w:val="yellow"/>
          <w:lang w:val="en-GB"/>
        </w:rPr>
        <w:t>.</w:t>
      </w:r>
      <w:r w:rsidR="00B9772D" w:rsidRPr="00B9772D">
        <w:rPr>
          <w:rFonts w:eastAsia="Arial Unicode MS"/>
          <w:b/>
          <w:bCs/>
          <w:color w:val="000000" w:themeColor="text1"/>
          <w:highlight w:val="yellow"/>
          <w:lang w:val="en-GB"/>
        </w:rPr>
        <w:t xml:space="preserve"> 1A</w:t>
      </w:r>
      <w:r w:rsidR="00B9772D" w:rsidRPr="00B9772D">
        <w:rPr>
          <w:rFonts w:eastAsia="Arial Unicode MS"/>
          <w:color w:val="000000" w:themeColor="text1"/>
          <w:highlight w:val="yellow"/>
          <w:lang w:val="en-GB"/>
        </w:rPr>
        <w:t>).</w:t>
      </w:r>
      <w:r w:rsidR="00FE3B08" w:rsidRPr="00FE3B08">
        <w:rPr>
          <w:rStyle w:val="None"/>
          <w:rFonts w:eastAsia="Arial Unicode MS"/>
          <w:color w:val="000000" w:themeColor="text1"/>
          <w:lang w:val="en-GB"/>
        </w:rPr>
        <w:t xml:space="preserve"> </w:t>
      </w:r>
      <w:r w:rsidR="005A29DE" w:rsidRPr="00F93599">
        <w:rPr>
          <w:rStyle w:val="None"/>
          <w:color w:val="000000" w:themeColor="text1"/>
          <w:lang w:val="en-US"/>
        </w:rPr>
        <w:t xml:space="preserve">To </w:t>
      </w:r>
      <w:r w:rsidR="00F51B99">
        <w:rPr>
          <w:rStyle w:val="None"/>
          <w:color w:val="000000" w:themeColor="text1"/>
          <w:lang w:val="en-US"/>
        </w:rPr>
        <w:t xml:space="preserve">quantitatively </w:t>
      </w:r>
      <w:r w:rsidR="00A75BA1" w:rsidRPr="00F93599">
        <w:rPr>
          <w:rStyle w:val="None"/>
          <w:color w:val="000000" w:themeColor="text1"/>
          <w:lang w:val="en-US"/>
        </w:rPr>
        <w:t xml:space="preserve">evaluate </w:t>
      </w:r>
      <w:r w:rsidR="005A29DE" w:rsidRPr="00F93599">
        <w:rPr>
          <w:rStyle w:val="None"/>
          <w:color w:val="000000" w:themeColor="text1"/>
          <w:lang w:val="en-US"/>
        </w:rPr>
        <w:t>cell</w:t>
      </w:r>
      <w:r w:rsidR="00925E95">
        <w:rPr>
          <w:rStyle w:val="None"/>
          <w:color w:val="000000" w:themeColor="text1"/>
          <w:lang w:val="en-US"/>
        </w:rPr>
        <w:t>ular</w:t>
      </w:r>
      <w:r w:rsidR="005A29DE" w:rsidRPr="00F93599">
        <w:rPr>
          <w:rStyle w:val="None"/>
          <w:color w:val="000000" w:themeColor="text1"/>
          <w:lang w:val="en-US"/>
        </w:rPr>
        <w:t xml:space="preserve"> morpholog</w:t>
      </w:r>
      <w:r w:rsidR="00F51B99">
        <w:rPr>
          <w:rStyle w:val="None"/>
          <w:color w:val="000000" w:themeColor="text1"/>
          <w:lang w:val="en-US"/>
        </w:rPr>
        <w:t>ies</w:t>
      </w:r>
      <w:r w:rsidR="001B01B3">
        <w:rPr>
          <w:rStyle w:val="None"/>
          <w:color w:val="000000" w:themeColor="text1"/>
          <w:lang w:val="en-US"/>
        </w:rPr>
        <w:t>,</w:t>
      </w:r>
      <w:r w:rsidR="005A29DE" w:rsidRPr="00F93599">
        <w:rPr>
          <w:rStyle w:val="None"/>
          <w:color w:val="000000" w:themeColor="text1"/>
          <w:lang w:val="en-US"/>
        </w:rPr>
        <w:t xml:space="preserve"> </w:t>
      </w:r>
      <w:r w:rsidR="00C411C9">
        <w:rPr>
          <w:rStyle w:val="None"/>
          <w:color w:val="000000" w:themeColor="text1"/>
          <w:lang w:val="en-US"/>
        </w:rPr>
        <w:t xml:space="preserve">we performed </w:t>
      </w:r>
      <w:r w:rsidR="00A75BA1" w:rsidRPr="00F93599">
        <w:rPr>
          <w:rStyle w:val="None"/>
          <w:color w:val="000000" w:themeColor="text1"/>
          <w:lang w:val="en-US"/>
        </w:rPr>
        <w:t>immunofluorescence staining of cytoskelet</w:t>
      </w:r>
      <w:r w:rsidR="003361B3">
        <w:rPr>
          <w:rStyle w:val="None"/>
          <w:color w:val="000000" w:themeColor="text1"/>
          <w:lang w:val="en-US"/>
        </w:rPr>
        <w:t>al proteins</w:t>
      </w:r>
      <w:r w:rsidR="00A75BA1" w:rsidRPr="00F93599">
        <w:rPr>
          <w:rStyle w:val="None"/>
          <w:color w:val="000000" w:themeColor="text1"/>
          <w:lang w:val="en-US"/>
        </w:rPr>
        <w:t xml:space="preserve"> </w:t>
      </w:r>
      <w:r w:rsidR="00691652" w:rsidRPr="00F93599">
        <w:rPr>
          <w:rStyle w:val="None"/>
          <w:color w:val="000000" w:themeColor="text1"/>
          <w:lang w:val="en-US"/>
        </w:rPr>
        <w:t>(F</w:t>
      </w:r>
      <w:r w:rsidR="00970E94">
        <w:rPr>
          <w:rStyle w:val="None"/>
          <w:color w:val="000000" w:themeColor="text1"/>
          <w:lang w:val="en-US"/>
        </w:rPr>
        <w:t>-</w:t>
      </w:r>
      <w:r w:rsidR="00691652" w:rsidRPr="00F93599">
        <w:rPr>
          <w:rStyle w:val="None"/>
          <w:color w:val="000000" w:themeColor="text1"/>
          <w:lang w:val="en-US"/>
        </w:rPr>
        <w:t xml:space="preserve">actin and </w:t>
      </w:r>
      <w:r w:rsidR="00970E94">
        <w:rPr>
          <w:rStyle w:val="None"/>
          <w:color w:val="000000" w:themeColor="text1"/>
          <w:lang w:val="en-US"/>
        </w:rPr>
        <w:t>α-</w:t>
      </w:r>
      <w:r w:rsidR="00691652" w:rsidRPr="00F93599">
        <w:rPr>
          <w:rStyle w:val="None"/>
          <w:color w:val="000000" w:themeColor="text1"/>
          <w:lang w:val="en-US"/>
        </w:rPr>
        <w:t xml:space="preserve">tubulin) </w:t>
      </w:r>
      <w:r w:rsidR="00A75BA1" w:rsidRPr="00F93599">
        <w:rPr>
          <w:rStyle w:val="None"/>
          <w:color w:val="000000" w:themeColor="text1"/>
          <w:lang w:val="en-US"/>
        </w:rPr>
        <w:t>and nucle</w:t>
      </w:r>
      <w:r w:rsidR="00C411C9">
        <w:rPr>
          <w:rStyle w:val="None"/>
          <w:color w:val="000000" w:themeColor="text1"/>
          <w:lang w:val="en-US"/>
        </w:rPr>
        <w:t>i</w:t>
      </w:r>
      <w:r w:rsidR="00A75BA1" w:rsidRPr="00F93599">
        <w:rPr>
          <w:rStyle w:val="None"/>
          <w:color w:val="000000" w:themeColor="text1"/>
          <w:lang w:val="en-US"/>
        </w:rPr>
        <w:t xml:space="preserve"> </w:t>
      </w:r>
      <w:r w:rsidR="00691652" w:rsidRPr="00F93599">
        <w:rPr>
          <w:rStyle w:val="None"/>
          <w:color w:val="000000" w:themeColor="text1"/>
          <w:lang w:val="en-US"/>
        </w:rPr>
        <w:t>(DAPI)</w:t>
      </w:r>
      <w:r w:rsidR="009E6762">
        <w:rPr>
          <w:rStyle w:val="None"/>
          <w:color w:val="000000" w:themeColor="text1"/>
          <w:lang w:val="en-US"/>
        </w:rPr>
        <w:t>,</w:t>
      </w:r>
      <w:r w:rsidR="00691652" w:rsidRPr="00F93599">
        <w:rPr>
          <w:rStyle w:val="None"/>
          <w:color w:val="000000" w:themeColor="text1"/>
          <w:lang w:val="en-US"/>
        </w:rPr>
        <w:t xml:space="preserve"> </w:t>
      </w:r>
      <w:r w:rsidR="00697363" w:rsidRPr="00F93599">
        <w:rPr>
          <w:rFonts w:eastAsia="Arial Unicode MS"/>
          <w:color w:val="000000" w:themeColor="text1"/>
          <w:lang w:val="en-GB"/>
        </w:rPr>
        <w:t xml:space="preserve">and </w:t>
      </w:r>
      <w:r w:rsidR="009E6762">
        <w:rPr>
          <w:rFonts w:eastAsia="Arial Unicode MS"/>
          <w:color w:val="000000" w:themeColor="text1"/>
          <w:lang w:val="en-GB"/>
        </w:rPr>
        <w:t xml:space="preserve">cells were imaged using an automated </w:t>
      </w:r>
      <w:r w:rsidR="001213C2">
        <w:rPr>
          <w:rFonts w:eastAsia="Arial Unicode MS"/>
          <w:color w:val="000000" w:themeColor="text1"/>
          <w:lang w:val="en-GB"/>
        </w:rPr>
        <w:t>microscope (</w:t>
      </w:r>
      <w:r w:rsidR="001213C2" w:rsidRPr="001213C2">
        <w:rPr>
          <w:rFonts w:eastAsia="Arial Unicode MS"/>
          <w:b/>
          <w:bCs/>
          <w:color w:val="000000" w:themeColor="text1"/>
          <w:lang w:val="en-GB"/>
        </w:rPr>
        <w:t>Fig</w:t>
      </w:r>
      <w:r w:rsidR="00005573">
        <w:rPr>
          <w:rFonts w:eastAsia="Arial Unicode MS"/>
          <w:b/>
          <w:bCs/>
          <w:color w:val="000000" w:themeColor="text1"/>
          <w:lang w:val="en-GB"/>
        </w:rPr>
        <w:t>.</w:t>
      </w:r>
      <w:r w:rsidR="001213C2" w:rsidRPr="001213C2">
        <w:rPr>
          <w:rFonts w:eastAsia="Arial Unicode MS"/>
          <w:b/>
          <w:bCs/>
          <w:color w:val="000000" w:themeColor="text1"/>
          <w:lang w:val="en-GB"/>
        </w:rPr>
        <w:t xml:space="preserve"> 1B</w:t>
      </w:r>
      <w:r w:rsidR="001213C2">
        <w:rPr>
          <w:rFonts w:eastAsia="Arial Unicode MS"/>
          <w:color w:val="000000" w:themeColor="text1"/>
          <w:lang w:val="en-GB"/>
        </w:rPr>
        <w:t>)</w:t>
      </w:r>
      <w:r w:rsidR="00697363" w:rsidRPr="00F93599">
        <w:rPr>
          <w:rFonts w:eastAsia="Arial Unicode MS"/>
          <w:color w:val="000000" w:themeColor="text1"/>
          <w:lang w:val="en-GB"/>
        </w:rPr>
        <w:t xml:space="preserve">. </w:t>
      </w:r>
      <w:r w:rsidR="001F73A4">
        <w:rPr>
          <w:rFonts w:eastAsia="Arial Unicode MS"/>
          <w:color w:val="000000" w:themeColor="text1"/>
          <w:lang w:val="en-GB"/>
        </w:rPr>
        <w:t>Quantitative cell-based h</w:t>
      </w:r>
      <w:r w:rsidR="00697363" w:rsidRPr="00F93599">
        <w:rPr>
          <w:rFonts w:eastAsia="Arial Unicode MS"/>
          <w:color w:val="000000" w:themeColor="text1"/>
          <w:lang w:val="en-GB"/>
        </w:rPr>
        <w:t>igh</w:t>
      </w:r>
      <w:r w:rsidR="008613B9">
        <w:rPr>
          <w:rFonts w:eastAsia="Arial Unicode MS"/>
          <w:color w:val="000000" w:themeColor="text1"/>
          <w:lang w:val="en-GB"/>
        </w:rPr>
        <w:t xml:space="preserve"> </w:t>
      </w:r>
      <w:r w:rsidR="00697363" w:rsidRPr="00F93599">
        <w:rPr>
          <w:rFonts w:eastAsia="Arial Unicode MS"/>
          <w:color w:val="000000" w:themeColor="text1"/>
          <w:lang w:val="en-GB"/>
        </w:rPr>
        <w:t xml:space="preserve">content analysis </w:t>
      </w:r>
      <w:r w:rsidR="004E6C0E">
        <w:rPr>
          <w:rFonts w:eastAsia="Arial Unicode MS"/>
          <w:color w:val="000000" w:themeColor="text1"/>
          <w:lang w:val="en-GB"/>
        </w:rPr>
        <w:t>revealed</w:t>
      </w:r>
      <w:r w:rsidR="004F441D">
        <w:rPr>
          <w:rFonts w:eastAsia="Arial Unicode MS"/>
          <w:color w:val="000000" w:themeColor="text1"/>
          <w:lang w:val="en-GB"/>
        </w:rPr>
        <w:t xml:space="preserve"> </w:t>
      </w:r>
      <w:r w:rsidR="00697363" w:rsidRPr="00F93599">
        <w:rPr>
          <w:rFonts w:eastAsia="Arial Unicode MS"/>
          <w:color w:val="000000" w:themeColor="text1"/>
          <w:lang w:val="en-GB"/>
        </w:rPr>
        <w:t>that HHL-5 cells have a significantly smaller overall cell area and nuclear area compared to HepG2 cells</w:t>
      </w:r>
      <w:r w:rsidR="00A30279">
        <w:rPr>
          <w:rFonts w:eastAsia="Arial Unicode MS"/>
          <w:color w:val="000000" w:themeColor="text1"/>
          <w:lang w:val="en-GB"/>
        </w:rPr>
        <w:t xml:space="preserve"> </w:t>
      </w:r>
      <w:r w:rsidR="00A30279" w:rsidRPr="00F93599">
        <w:rPr>
          <w:rFonts w:eastAsia="Arial Unicode MS"/>
          <w:color w:val="000000" w:themeColor="text1"/>
          <w:lang w:val="en-GB"/>
        </w:rPr>
        <w:t>(</w:t>
      </w:r>
      <w:r w:rsidR="00A30279" w:rsidRPr="00DD52A2">
        <w:rPr>
          <w:rFonts w:eastAsia="Arial Unicode MS"/>
          <w:b/>
          <w:bCs/>
          <w:color w:val="000000" w:themeColor="text1"/>
          <w:lang w:val="en-GB"/>
        </w:rPr>
        <w:t>Fig</w:t>
      </w:r>
      <w:r w:rsidR="00005573">
        <w:rPr>
          <w:rFonts w:eastAsia="Arial Unicode MS"/>
          <w:b/>
          <w:bCs/>
          <w:color w:val="000000" w:themeColor="text1"/>
          <w:lang w:val="en-GB"/>
        </w:rPr>
        <w:t>.</w:t>
      </w:r>
      <w:r w:rsidR="00A30279" w:rsidRPr="00DD52A2">
        <w:rPr>
          <w:rFonts w:eastAsia="Arial Unicode MS"/>
          <w:b/>
          <w:bCs/>
          <w:color w:val="000000" w:themeColor="text1"/>
          <w:lang w:val="en-GB"/>
        </w:rPr>
        <w:t xml:space="preserve"> 1</w:t>
      </w:r>
      <w:r w:rsidR="00A30279">
        <w:rPr>
          <w:rFonts w:eastAsia="Arial Unicode MS"/>
          <w:b/>
          <w:bCs/>
          <w:color w:val="000000" w:themeColor="text1"/>
          <w:lang w:val="en-GB"/>
        </w:rPr>
        <w:t>C,</w:t>
      </w:r>
      <w:r w:rsidR="0043525F">
        <w:rPr>
          <w:rFonts w:eastAsia="Arial Unicode MS"/>
          <w:b/>
          <w:bCs/>
          <w:color w:val="000000" w:themeColor="text1"/>
          <w:lang w:val="en-GB"/>
        </w:rPr>
        <w:t xml:space="preserve"> </w:t>
      </w:r>
      <w:r w:rsidR="00A30279">
        <w:rPr>
          <w:rFonts w:eastAsia="Arial Unicode MS"/>
          <w:b/>
          <w:bCs/>
          <w:color w:val="000000" w:themeColor="text1"/>
          <w:lang w:val="en-GB"/>
        </w:rPr>
        <w:t>D</w:t>
      </w:r>
      <w:r w:rsidR="00A30279" w:rsidRPr="00F93599">
        <w:rPr>
          <w:rFonts w:eastAsia="Arial Unicode MS"/>
          <w:color w:val="000000" w:themeColor="text1"/>
          <w:lang w:val="en-GB"/>
        </w:rPr>
        <w:t>)</w:t>
      </w:r>
      <w:r w:rsidR="00697363" w:rsidRPr="00F93599">
        <w:rPr>
          <w:rFonts w:eastAsia="Arial Unicode MS"/>
          <w:color w:val="000000" w:themeColor="text1"/>
          <w:lang w:val="en-GB"/>
        </w:rPr>
        <w:t>.</w:t>
      </w:r>
      <w:r w:rsidR="00DE3CF2" w:rsidRPr="00F93599">
        <w:rPr>
          <w:rFonts w:eastAsia="Arial Unicode MS"/>
          <w:color w:val="000000" w:themeColor="text1"/>
          <w:lang w:val="en-GB"/>
        </w:rPr>
        <w:t xml:space="preserve"> </w:t>
      </w:r>
      <w:r w:rsidR="00967BA8">
        <w:rPr>
          <w:rFonts w:eastAsia="Arial Unicode MS"/>
          <w:color w:val="000000" w:themeColor="text1"/>
          <w:lang w:val="en-GB"/>
        </w:rPr>
        <w:t xml:space="preserve">Cell proliferation </w:t>
      </w:r>
      <w:r w:rsidR="00B52C3E">
        <w:rPr>
          <w:rFonts w:eastAsia="Arial Unicode MS"/>
          <w:color w:val="000000" w:themeColor="text1"/>
          <w:lang w:val="en-GB"/>
        </w:rPr>
        <w:t xml:space="preserve">analysis </w:t>
      </w:r>
      <w:r w:rsidR="00D57827">
        <w:rPr>
          <w:rFonts w:eastAsia="Arial Unicode MS"/>
          <w:color w:val="000000" w:themeColor="text1"/>
          <w:lang w:val="en-GB"/>
        </w:rPr>
        <w:t xml:space="preserve">using MTS-based assays </w:t>
      </w:r>
      <w:r w:rsidR="00B52C3E">
        <w:rPr>
          <w:rFonts w:eastAsia="Arial Unicode MS"/>
          <w:color w:val="000000" w:themeColor="text1"/>
          <w:lang w:val="en-GB"/>
        </w:rPr>
        <w:t xml:space="preserve">over 24 h </w:t>
      </w:r>
      <w:r w:rsidR="00325133" w:rsidRPr="00F93599">
        <w:rPr>
          <w:rFonts w:eastAsia="Arial Unicode MS"/>
          <w:color w:val="000000" w:themeColor="text1"/>
          <w:lang w:val="en-GB"/>
        </w:rPr>
        <w:t>show</w:t>
      </w:r>
      <w:r w:rsidR="00964ABA">
        <w:rPr>
          <w:rFonts w:eastAsia="Arial Unicode MS"/>
          <w:color w:val="000000" w:themeColor="text1"/>
          <w:lang w:val="en-GB"/>
        </w:rPr>
        <w:t>ed</w:t>
      </w:r>
      <w:r w:rsidR="00325133" w:rsidRPr="00F93599">
        <w:rPr>
          <w:rFonts w:eastAsia="Arial Unicode MS"/>
          <w:color w:val="000000" w:themeColor="text1"/>
          <w:lang w:val="en-GB"/>
        </w:rPr>
        <w:t xml:space="preserve"> </w:t>
      </w:r>
      <w:r w:rsidR="00914F19">
        <w:rPr>
          <w:rFonts w:eastAsia="Arial Unicode MS"/>
          <w:color w:val="000000" w:themeColor="text1"/>
          <w:lang w:val="en-GB"/>
        </w:rPr>
        <w:t xml:space="preserve">slower growth kinetics of </w:t>
      </w:r>
      <w:r w:rsidR="00325133" w:rsidRPr="00F93599">
        <w:rPr>
          <w:rFonts w:eastAsia="Arial Unicode MS"/>
          <w:color w:val="000000" w:themeColor="text1"/>
          <w:lang w:val="en-GB"/>
        </w:rPr>
        <w:t>HHL-5</w:t>
      </w:r>
      <w:r w:rsidR="0064775F">
        <w:rPr>
          <w:rFonts w:eastAsia="Arial Unicode MS"/>
          <w:color w:val="000000" w:themeColor="text1"/>
          <w:lang w:val="en-GB"/>
        </w:rPr>
        <w:t xml:space="preserve"> cells than</w:t>
      </w:r>
      <w:r w:rsidR="00914F19">
        <w:rPr>
          <w:rFonts w:eastAsia="Arial Unicode MS"/>
          <w:color w:val="000000" w:themeColor="text1"/>
          <w:lang w:val="en-GB"/>
        </w:rPr>
        <w:t xml:space="preserve"> </w:t>
      </w:r>
      <w:r w:rsidR="00325133" w:rsidRPr="00F93599">
        <w:rPr>
          <w:rFonts w:eastAsia="Arial Unicode MS"/>
          <w:color w:val="000000" w:themeColor="text1"/>
          <w:lang w:val="en-GB"/>
        </w:rPr>
        <w:t xml:space="preserve">HepG2 </w:t>
      </w:r>
      <w:r w:rsidR="00B52C3E" w:rsidRPr="00F93599">
        <w:rPr>
          <w:rFonts w:eastAsia="Arial Unicode MS"/>
          <w:color w:val="000000" w:themeColor="text1"/>
          <w:lang w:val="en-GB"/>
        </w:rPr>
        <w:t>(</w:t>
      </w:r>
      <w:r w:rsidR="00B52C3E" w:rsidRPr="00DD52A2">
        <w:rPr>
          <w:rFonts w:eastAsia="Arial Unicode MS"/>
          <w:b/>
          <w:bCs/>
          <w:color w:val="000000" w:themeColor="text1"/>
          <w:lang w:val="en-GB"/>
        </w:rPr>
        <w:t>Fig</w:t>
      </w:r>
      <w:r w:rsidR="00005573">
        <w:rPr>
          <w:rFonts w:eastAsia="Arial Unicode MS"/>
          <w:b/>
          <w:bCs/>
          <w:color w:val="000000" w:themeColor="text1"/>
          <w:lang w:val="en-GB"/>
        </w:rPr>
        <w:t>.</w:t>
      </w:r>
      <w:r w:rsidR="00B52C3E" w:rsidRPr="00DD52A2">
        <w:rPr>
          <w:rFonts w:eastAsia="Arial Unicode MS"/>
          <w:b/>
          <w:bCs/>
          <w:color w:val="000000" w:themeColor="text1"/>
          <w:lang w:val="en-GB"/>
        </w:rPr>
        <w:t xml:space="preserve"> 1</w:t>
      </w:r>
      <w:r w:rsidR="00B52C3E">
        <w:rPr>
          <w:rFonts w:eastAsia="Arial Unicode MS"/>
          <w:b/>
          <w:bCs/>
          <w:color w:val="000000" w:themeColor="text1"/>
          <w:lang w:val="en-GB"/>
        </w:rPr>
        <w:t>E</w:t>
      </w:r>
      <w:r w:rsidR="00B52C3E" w:rsidRPr="00F93599">
        <w:rPr>
          <w:rFonts w:eastAsia="Arial Unicode MS"/>
          <w:color w:val="000000" w:themeColor="text1"/>
          <w:lang w:val="en-GB"/>
        </w:rPr>
        <w:t>)</w:t>
      </w:r>
      <w:r w:rsidR="00DE3CF2" w:rsidRPr="00F93599">
        <w:rPr>
          <w:rFonts w:eastAsia="Arial Unicode MS"/>
          <w:color w:val="000000" w:themeColor="text1"/>
          <w:lang w:val="en-GB"/>
        </w:rPr>
        <w:t xml:space="preserve">. </w:t>
      </w:r>
      <w:r w:rsidR="00F16414">
        <w:rPr>
          <w:rFonts w:eastAsia="Arial Unicode MS"/>
          <w:color w:val="000000" w:themeColor="text1"/>
          <w:lang w:val="en-GB"/>
        </w:rPr>
        <w:t>The observed</w:t>
      </w:r>
      <w:r w:rsidR="003A4571">
        <w:rPr>
          <w:rFonts w:eastAsia="Arial Unicode MS"/>
          <w:color w:val="000000" w:themeColor="text1"/>
          <w:lang w:val="en-GB"/>
        </w:rPr>
        <w:t xml:space="preserve"> reduced growth kinetics of </w:t>
      </w:r>
      <w:r w:rsidR="003A4571" w:rsidRPr="00F93599">
        <w:rPr>
          <w:rFonts w:eastAsia="Arial Unicode MS"/>
          <w:color w:val="000000" w:themeColor="text1"/>
          <w:lang w:val="en-GB"/>
        </w:rPr>
        <w:t>HHL-5</w:t>
      </w:r>
      <w:r w:rsidR="003A4571">
        <w:rPr>
          <w:rFonts w:eastAsia="Arial Unicode MS"/>
          <w:color w:val="000000" w:themeColor="text1"/>
          <w:lang w:val="en-GB"/>
        </w:rPr>
        <w:t xml:space="preserve"> cells</w:t>
      </w:r>
      <w:r w:rsidR="007628D7">
        <w:rPr>
          <w:rFonts w:eastAsia="Arial Unicode MS"/>
          <w:color w:val="000000" w:themeColor="text1"/>
          <w:lang w:val="en-GB"/>
        </w:rPr>
        <w:t xml:space="preserve">, compared to </w:t>
      </w:r>
      <w:r w:rsidR="007628D7" w:rsidRPr="00F93599">
        <w:rPr>
          <w:rFonts w:eastAsia="Arial Unicode MS"/>
          <w:color w:val="000000" w:themeColor="text1"/>
          <w:lang w:val="en-GB"/>
        </w:rPr>
        <w:t xml:space="preserve">HepG2 </w:t>
      </w:r>
      <w:r w:rsidR="007628D7">
        <w:rPr>
          <w:rFonts w:eastAsia="Arial Unicode MS"/>
          <w:color w:val="000000" w:themeColor="text1"/>
          <w:lang w:val="en-GB"/>
        </w:rPr>
        <w:t>cells,</w:t>
      </w:r>
      <w:r w:rsidR="000D26F1">
        <w:rPr>
          <w:rFonts w:eastAsia="Arial Unicode MS"/>
          <w:color w:val="000000" w:themeColor="text1"/>
          <w:lang w:val="en-GB"/>
        </w:rPr>
        <w:t xml:space="preserve"> </w:t>
      </w:r>
      <w:r w:rsidR="003A4571">
        <w:rPr>
          <w:rFonts w:eastAsia="Arial Unicode MS"/>
          <w:color w:val="000000" w:themeColor="text1"/>
          <w:lang w:val="en-GB"/>
        </w:rPr>
        <w:t xml:space="preserve">was further verified using </w:t>
      </w:r>
      <w:r w:rsidR="00FA0A7D" w:rsidRPr="00F93599">
        <w:rPr>
          <w:rFonts w:eastAsia="Arial Unicode MS"/>
          <w:color w:val="000000" w:themeColor="text1"/>
          <w:lang w:val="en-GB"/>
        </w:rPr>
        <w:t xml:space="preserve">impedance-based </w:t>
      </w:r>
      <w:r w:rsidR="001A22FF">
        <w:rPr>
          <w:rFonts w:eastAsia="Arial Unicode MS"/>
          <w:color w:val="000000" w:themeColor="text1"/>
          <w:lang w:val="en-GB"/>
        </w:rPr>
        <w:t xml:space="preserve">monitoring of cell growth in </w:t>
      </w:r>
      <w:r w:rsidR="000D26F1">
        <w:rPr>
          <w:rFonts w:eastAsia="Arial Unicode MS"/>
          <w:color w:val="000000" w:themeColor="text1"/>
          <w:lang w:val="en-GB"/>
        </w:rPr>
        <w:t xml:space="preserve">real-time </w:t>
      </w:r>
      <w:r w:rsidR="00FA0A7D" w:rsidRPr="00F93599">
        <w:rPr>
          <w:rFonts w:eastAsia="Arial Unicode MS"/>
          <w:color w:val="000000" w:themeColor="text1"/>
          <w:lang w:val="en-GB"/>
        </w:rPr>
        <w:t>over 96 h</w:t>
      </w:r>
      <w:r w:rsidR="00BF05FB">
        <w:rPr>
          <w:rFonts w:eastAsia="Arial Unicode MS"/>
          <w:color w:val="000000" w:themeColor="text1"/>
          <w:lang w:val="en-GB"/>
        </w:rPr>
        <w:t xml:space="preserve"> </w:t>
      </w:r>
      <w:r w:rsidR="00813D57" w:rsidRPr="00F93599">
        <w:rPr>
          <w:rFonts w:eastAsia="Arial Unicode MS"/>
          <w:color w:val="000000" w:themeColor="text1"/>
          <w:lang w:val="en-GB"/>
        </w:rPr>
        <w:t>(</w:t>
      </w:r>
      <w:r w:rsidR="00813D57" w:rsidRPr="007628D7">
        <w:rPr>
          <w:rFonts w:eastAsia="Arial Unicode MS"/>
          <w:b/>
          <w:bCs/>
          <w:color w:val="000000" w:themeColor="text1"/>
          <w:lang w:val="en-GB"/>
        </w:rPr>
        <w:t>Fig</w:t>
      </w:r>
      <w:r w:rsidR="00005573">
        <w:rPr>
          <w:rFonts w:eastAsia="Arial Unicode MS"/>
          <w:b/>
          <w:bCs/>
          <w:color w:val="000000" w:themeColor="text1"/>
          <w:lang w:val="en-GB"/>
        </w:rPr>
        <w:t>.</w:t>
      </w:r>
      <w:r w:rsidR="00813D57" w:rsidRPr="007628D7">
        <w:rPr>
          <w:rFonts w:eastAsia="Arial Unicode MS"/>
          <w:b/>
          <w:bCs/>
          <w:color w:val="000000" w:themeColor="text1"/>
          <w:lang w:val="en-GB"/>
        </w:rPr>
        <w:t xml:space="preserve"> 1</w:t>
      </w:r>
      <w:r w:rsidR="007628D7">
        <w:rPr>
          <w:rFonts w:eastAsia="Arial Unicode MS"/>
          <w:b/>
          <w:bCs/>
          <w:color w:val="000000" w:themeColor="text1"/>
          <w:lang w:val="en-GB"/>
        </w:rPr>
        <w:t>F</w:t>
      </w:r>
      <w:r w:rsidR="00813D57" w:rsidRPr="00F93599">
        <w:rPr>
          <w:rFonts w:eastAsia="Arial Unicode MS"/>
          <w:color w:val="000000" w:themeColor="text1"/>
          <w:lang w:val="en-GB"/>
        </w:rPr>
        <w:t>)</w:t>
      </w:r>
      <w:r w:rsidR="00FA0A7D" w:rsidRPr="00F93599">
        <w:rPr>
          <w:rFonts w:eastAsia="Arial Unicode MS"/>
          <w:color w:val="000000" w:themeColor="text1"/>
          <w:lang w:val="en-GB"/>
        </w:rPr>
        <w:t xml:space="preserve">. </w:t>
      </w:r>
      <w:r w:rsidR="00F0638A">
        <w:rPr>
          <w:rFonts w:eastAsia="Arial Unicode MS"/>
          <w:color w:val="000000" w:themeColor="text1"/>
          <w:lang w:val="en-GB"/>
        </w:rPr>
        <w:t>Notably, b</w:t>
      </w:r>
      <w:r w:rsidR="001368D8">
        <w:rPr>
          <w:rFonts w:eastAsia="Arial Unicode MS"/>
          <w:color w:val="000000" w:themeColor="text1"/>
          <w:lang w:val="en-GB"/>
        </w:rPr>
        <w:t xml:space="preserve">oth cell lines showed sensitivity to </w:t>
      </w:r>
      <w:r w:rsidR="00F0638A">
        <w:rPr>
          <w:rFonts w:eastAsia="Arial Unicode MS"/>
          <w:color w:val="000000" w:themeColor="text1"/>
          <w:lang w:val="en-GB"/>
        </w:rPr>
        <w:t>the</w:t>
      </w:r>
      <w:r w:rsidR="001368D8">
        <w:rPr>
          <w:rFonts w:eastAsia="Arial Unicode MS"/>
          <w:color w:val="000000" w:themeColor="text1"/>
          <w:lang w:val="en-GB"/>
        </w:rPr>
        <w:t xml:space="preserve"> microtubule</w:t>
      </w:r>
      <w:r w:rsidR="00F0638A">
        <w:rPr>
          <w:rFonts w:eastAsia="Arial Unicode MS"/>
          <w:color w:val="000000" w:themeColor="text1"/>
          <w:lang w:val="en-GB"/>
        </w:rPr>
        <w:t>-</w:t>
      </w:r>
      <w:r w:rsidR="001368D8">
        <w:rPr>
          <w:rFonts w:eastAsia="Arial Unicode MS"/>
          <w:color w:val="000000" w:themeColor="text1"/>
          <w:lang w:val="en-GB"/>
        </w:rPr>
        <w:t>depolymerizing agent n</w:t>
      </w:r>
      <w:r w:rsidR="00F37B52" w:rsidRPr="00F93599">
        <w:rPr>
          <w:rFonts w:eastAsia="Arial Unicode MS"/>
          <w:color w:val="000000" w:themeColor="text1"/>
          <w:lang w:val="en-GB"/>
        </w:rPr>
        <w:t xml:space="preserve">ocodazole </w:t>
      </w:r>
      <w:r w:rsidR="00DE3CF2" w:rsidRPr="00F93599">
        <w:rPr>
          <w:rFonts w:eastAsia="Arial Unicode MS"/>
          <w:color w:val="000000" w:themeColor="text1"/>
          <w:lang w:val="en-GB"/>
        </w:rPr>
        <w:t>(</w:t>
      </w:r>
      <w:r w:rsidR="00DE3CF2" w:rsidRPr="00F0638A">
        <w:rPr>
          <w:rFonts w:eastAsia="Arial Unicode MS"/>
          <w:b/>
          <w:bCs/>
          <w:color w:val="000000" w:themeColor="text1"/>
          <w:lang w:val="en-GB"/>
        </w:rPr>
        <w:t>Fig</w:t>
      </w:r>
      <w:r w:rsidR="00005573">
        <w:rPr>
          <w:rFonts w:eastAsia="Arial Unicode MS"/>
          <w:b/>
          <w:bCs/>
          <w:color w:val="000000" w:themeColor="text1"/>
          <w:lang w:val="en-GB"/>
        </w:rPr>
        <w:t>.</w:t>
      </w:r>
      <w:r w:rsidR="00DE3CF2" w:rsidRPr="00F0638A">
        <w:rPr>
          <w:rFonts w:eastAsia="Arial Unicode MS"/>
          <w:b/>
          <w:bCs/>
          <w:color w:val="000000" w:themeColor="text1"/>
          <w:lang w:val="en-GB"/>
        </w:rPr>
        <w:t xml:space="preserve"> 1</w:t>
      </w:r>
      <w:r w:rsidR="00F0638A">
        <w:rPr>
          <w:rFonts w:eastAsia="Arial Unicode MS"/>
          <w:b/>
          <w:bCs/>
          <w:color w:val="000000" w:themeColor="text1"/>
          <w:lang w:val="en-GB"/>
        </w:rPr>
        <w:t>F</w:t>
      </w:r>
      <w:r w:rsidR="00DE3CF2" w:rsidRPr="00F93599">
        <w:rPr>
          <w:rFonts w:eastAsia="Arial Unicode MS"/>
          <w:color w:val="000000" w:themeColor="text1"/>
          <w:lang w:val="en-GB"/>
        </w:rPr>
        <w:t xml:space="preserve">). HHL-5 cells </w:t>
      </w:r>
      <w:r w:rsidR="008522A2">
        <w:rPr>
          <w:rFonts w:eastAsia="Arial Unicode MS"/>
          <w:color w:val="000000" w:themeColor="text1"/>
          <w:lang w:val="en-GB"/>
        </w:rPr>
        <w:t>exhibited</w:t>
      </w:r>
      <w:r w:rsidR="00DE3CF2" w:rsidRPr="00F93599">
        <w:rPr>
          <w:rFonts w:eastAsia="Arial Unicode MS"/>
          <w:color w:val="000000" w:themeColor="text1"/>
          <w:lang w:val="en-GB"/>
        </w:rPr>
        <w:t xml:space="preserve"> </w:t>
      </w:r>
      <w:r w:rsidR="008522A2" w:rsidRPr="00F93599">
        <w:rPr>
          <w:rFonts w:eastAsia="Arial Unicode MS"/>
          <w:color w:val="000000" w:themeColor="text1"/>
          <w:lang w:val="en-GB"/>
        </w:rPr>
        <w:t xml:space="preserve">significantly longer </w:t>
      </w:r>
      <w:r w:rsidR="00DE3CF2" w:rsidRPr="00F93599">
        <w:rPr>
          <w:rFonts w:eastAsia="Arial Unicode MS"/>
          <w:color w:val="000000" w:themeColor="text1"/>
          <w:lang w:val="en-GB"/>
        </w:rPr>
        <w:t xml:space="preserve">doubling time </w:t>
      </w:r>
      <w:r w:rsidR="00B02B0D">
        <w:rPr>
          <w:rFonts w:eastAsia="Arial Unicode MS"/>
          <w:color w:val="000000" w:themeColor="text1"/>
          <w:lang w:val="en-GB"/>
        </w:rPr>
        <w:t xml:space="preserve">of </w:t>
      </w:r>
      <w:r w:rsidR="00DE3CF2" w:rsidRPr="00F93599">
        <w:rPr>
          <w:rFonts w:eastAsia="Arial Unicode MS"/>
          <w:color w:val="000000" w:themeColor="text1"/>
          <w:lang w:val="en-GB"/>
        </w:rPr>
        <w:t>53.68 ± 14.43</w:t>
      </w:r>
      <w:r w:rsidR="00B02B0D">
        <w:rPr>
          <w:rFonts w:eastAsia="Arial Unicode MS"/>
          <w:color w:val="000000" w:themeColor="text1"/>
          <w:lang w:val="en-GB"/>
        </w:rPr>
        <w:t xml:space="preserve"> h</w:t>
      </w:r>
      <w:r w:rsidR="008E2CD7">
        <w:rPr>
          <w:rFonts w:eastAsia="Arial Unicode MS"/>
          <w:color w:val="000000" w:themeColor="text1"/>
          <w:lang w:val="en-GB"/>
        </w:rPr>
        <w:t>ours</w:t>
      </w:r>
      <w:r w:rsidR="00DE3CF2" w:rsidRPr="00F93599">
        <w:rPr>
          <w:rFonts w:eastAsia="Arial Unicode MS"/>
          <w:color w:val="000000" w:themeColor="text1"/>
          <w:lang w:val="en-GB"/>
        </w:rPr>
        <w:t xml:space="preserve"> than HepG2 cells</w:t>
      </w:r>
      <w:r w:rsidR="00F30A61">
        <w:rPr>
          <w:rFonts w:eastAsia="Arial Unicode MS"/>
          <w:color w:val="000000" w:themeColor="text1"/>
          <w:lang w:val="en-GB"/>
        </w:rPr>
        <w:t xml:space="preserve"> </w:t>
      </w:r>
      <w:r w:rsidR="004C59E5">
        <w:rPr>
          <w:rFonts w:eastAsia="Arial Unicode MS"/>
          <w:color w:val="000000" w:themeColor="text1"/>
          <w:lang w:val="en-GB"/>
        </w:rPr>
        <w:t xml:space="preserve">that </w:t>
      </w:r>
      <w:r w:rsidR="008E2CD7">
        <w:rPr>
          <w:rFonts w:eastAsia="Arial Unicode MS"/>
          <w:color w:val="000000" w:themeColor="text1"/>
          <w:lang w:val="en-GB"/>
        </w:rPr>
        <w:t xml:space="preserve">was </w:t>
      </w:r>
      <w:r w:rsidR="005C592A" w:rsidRPr="00F93599">
        <w:rPr>
          <w:rFonts w:eastAsia="Arial Unicode MS"/>
          <w:color w:val="000000" w:themeColor="text1"/>
          <w:lang w:val="en-GB"/>
        </w:rPr>
        <w:t>18.75 ± 2.07</w:t>
      </w:r>
      <w:r w:rsidR="00B02B0D">
        <w:rPr>
          <w:rFonts w:eastAsia="Arial Unicode MS"/>
          <w:color w:val="000000" w:themeColor="text1"/>
          <w:lang w:val="en-GB"/>
        </w:rPr>
        <w:t xml:space="preserve"> </w:t>
      </w:r>
      <w:r w:rsidR="00B02B0D" w:rsidRPr="008B09DD">
        <w:rPr>
          <w:rFonts w:eastAsia="Arial Unicode MS"/>
          <w:color w:val="000000" w:themeColor="text1"/>
          <w:lang w:val="en-GB"/>
        </w:rPr>
        <w:t>h</w:t>
      </w:r>
      <w:r w:rsidR="008E2CD7" w:rsidRPr="008B09DD">
        <w:rPr>
          <w:rFonts w:eastAsia="Arial Unicode MS"/>
          <w:color w:val="000000" w:themeColor="text1"/>
          <w:lang w:val="en-GB"/>
        </w:rPr>
        <w:t>ours</w:t>
      </w:r>
      <w:r w:rsidR="00DE3CF2" w:rsidRPr="008B09DD">
        <w:rPr>
          <w:rFonts w:eastAsia="Arial Unicode MS"/>
          <w:color w:val="000000" w:themeColor="text1"/>
          <w:lang w:val="en-GB"/>
        </w:rPr>
        <w:t xml:space="preserve"> (</w:t>
      </w:r>
      <w:r w:rsidR="00DE3CF2" w:rsidRPr="00841A14">
        <w:rPr>
          <w:rFonts w:eastAsia="Arial Unicode MS"/>
          <w:b/>
          <w:bCs/>
          <w:color w:val="000000" w:themeColor="text1"/>
          <w:highlight w:val="yellow"/>
          <w:lang w:val="en-GB"/>
        </w:rPr>
        <w:t>Fig</w:t>
      </w:r>
      <w:r w:rsidR="00005573">
        <w:rPr>
          <w:rFonts w:eastAsia="Arial Unicode MS"/>
          <w:b/>
          <w:bCs/>
          <w:color w:val="000000" w:themeColor="text1"/>
          <w:highlight w:val="yellow"/>
          <w:lang w:val="en-GB"/>
        </w:rPr>
        <w:t>.</w:t>
      </w:r>
      <w:r w:rsidR="00DE3CF2" w:rsidRPr="00841A14">
        <w:rPr>
          <w:rFonts w:eastAsia="Arial Unicode MS"/>
          <w:b/>
          <w:bCs/>
          <w:color w:val="000000" w:themeColor="text1"/>
          <w:highlight w:val="yellow"/>
          <w:lang w:val="en-GB"/>
        </w:rPr>
        <w:t xml:space="preserve"> 1</w:t>
      </w:r>
      <w:r w:rsidR="008B09DD" w:rsidRPr="00841A14">
        <w:rPr>
          <w:rFonts w:eastAsia="Arial Unicode MS"/>
          <w:b/>
          <w:bCs/>
          <w:color w:val="000000" w:themeColor="text1"/>
          <w:highlight w:val="yellow"/>
          <w:lang w:val="en-GB"/>
        </w:rPr>
        <w:t>G</w:t>
      </w:r>
      <w:r w:rsidR="00DE3CF2" w:rsidRPr="008B09DD">
        <w:rPr>
          <w:rFonts w:eastAsia="Arial Unicode MS"/>
          <w:color w:val="000000" w:themeColor="text1"/>
          <w:lang w:val="en-GB"/>
        </w:rPr>
        <w:t>). Together</w:t>
      </w:r>
      <w:r w:rsidR="00DE3CF2" w:rsidRPr="00F93599">
        <w:rPr>
          <w:rFonts w:eastAsia="Arial Unicode MS"/>
          <w:color w:val="000000" w:themeColor="text1"/>
          <w:lang w:val="en-GB"/>
        </w:rPr>
        <w:t xml:space="preserve">, these findings </w:t>
      </w:r>
      <w:r w:rsidR="00F6407C">
        <w:rPr>
          <w:rFonts w:eastAsia="Arial Unicode MS"/>
          <w:color w:val="000000" w:themeColor="text1"/>
          <w:lang w:val="en-GB"/>
        </w:rPr>
        <w:t>demonstrate</w:t>
      </w:r>
      <w:r w:rsidR="00DE3CF2" w:rsidRPr="00F93599">
        <w:rPr>
          <w:rFonts w:eastAsia="Arial Unicode MS"/>
          <w:color w:val="000000" w:themeColor="text1"/>
          <w:lang w:val="en-GB"/>
        </w:rPr>
        <w:t xml:space="preserve"> that HHL-5 cells differ markedly from HepG2 in both morpholog</w:t>
      </w:r>
      <w:r w:rsidR="002F3679">
        <w:rPr>
          <w:rFonts w:eastAsia="Arial Unicode MS"/>
          <w:color w:val="000000" w:themeColor="text1"/>
          <w:lang w:val="en-GB"/>
        </w:rPr>
        <w:t>ies</w:t>
      </w:r>
      <w:r w:rsidR="00DE3CF2" w:rsidRPr="00F93599">
        <w:rPr>
          <w:rFonts w:eastAsia="Arial Unicode MS"/>
          <w:color w:val="000000" w:themeColor="text1"/>
          <w:lang w:val="en-GB"/>
        </w:rPr>
        <w:t xml:space="preserve"> and growth characteristics.</w:t>
      </w:r>
    </w:p>
    <w:p w14:paraId="442B9C9B" w14:textId="08CFF394" w:rsidR="0069770F" w:rsidRDefault="00E12871" w:rsidP="00896101">
      <w:pPr>
        <w:pStyle w:val="Body"/>
        <w:spacing w:line="480" w:lineRule="auto"/>
        <w:jc w:val="center"/>
        <w:rPr>
          <w:rStyle w:val="None"/>
          <w:color w:val="auto"/>
          <w:bdr w:val="none" w:sz="0" w:space="0" w:color="auto"/>
        </w:rPr>
      </w:pPr>
      <w:r>
        <w:rPr>
          <w:rStyle w:val="None"/>
          <w:noProof/>
          <w:color w:val="auto"/>
          <w:bdr w:val="none" w:sz="0" w:space="0" w:color="auto"/>
        </w:rPr>
        <w:lastRenderedPageBreak/>
        <w:drawing>
          <wp:inline distT="0" distB="0" distL="0" distR="0" wp14:anchorId="5DA11DF5" wp14:editId="4F0E4BF4">
            <wp:extent cx="5076000" cy="7460609"/>
            <wp:effectExtent l="0" t="0" r="0" b="0"/>
            <wp:docPr id="1261327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6000" cy="7460609"/>
                    </a:xfrm>
                    <a:prstGeom prst="rect">
                      <a:avLst/>
                    </a:prstGeom>
                    <a:noFill/>
                  </pic:spPr>
                </pic:pic>
              </a:graphicData>
            </a:graphic>
          </wp:inline>
        </w:drawing>
      </w:r>
    </w:p>
    <w:p w14:paraId="7FF6BC23" w14:textId="300B2174" w:rsidR="007F51F6" w:rsidRPr="00F93599" w:rsidRDefault="00C86459" w:rsidP="00135880">
      <w:pPr>
        <w:pStyle w:val="Body"/>
        <w:spacing w:before="120" w:after="120"/>
        <w:jc w:val="both"/>
        <w:rPr>
          <w:color w:val="000000" w:themeColor="text1"/>
        </w:rPr>
      </w:pPr>
      <w:r w:rsidRPr="00F93599">
        <w:rPr>
          <w:rFonts w:eastAsiaTheme="minorEastAsia"/>
          <w:b/>
          <w:bCs/>
          <w:color w:val="000000" w:themeColor="text1"/>
          <w:lang w:val="en-US"/>
        </w:rPr>
        <w:t>Fig</w:t>
      </w:r>
      <w:r w:rsidR="00F76B46">
        <w:rPr>
          <w:rFonts w:eastAsiaTheme="minorEastAsia"/>
          <w:b/>
          <w:bCs/>
          <w:color w:val="000000" w:themeColor="text1"/>
          <w:lang w:val="en-US"/>
        </w:rPr>
        <w:t>.</w:t>
      </w:r>
      <w:r w:rsidRPr="00F93599">
        <w:rPr>
          <w:rFonts w:eastAsiaTheme="minorEastAsia"/>
          <w:b/>
          <w:bCs/>
          <w:color w:val="000000" w:themeColor="text1"/>
          <w:lang w:val="en-US"/>
        </w:rPr>
        <w:t xml:space="preserve"> 1 </w:t>
      </w:r>
      <w:r w:rsidRPr="00F93599">
        <w:rPr>
          <w:rStyle w:val="None"/>
          <w:b/>
          <w:bCs/>
          <w:color w:val="000000" w:themeColor="text1"/>
        </w:rPr>
        <w:t xml:space="preserve">HHL-5 </w:t>
      </w:r>
      <w:r w:rsidR="001955A8">
        <w:rPr>
          <w:rStyle w:val="None"/>
          <w:b/>
          <w:bCs/>
          <w:color w:val="000000" w:themeColor="text1"/>
        </w:rPr>
        <w:t>c</w:t>
      </w:r>
      <w:r w:rsidRPr="00F93599">
        <w:rPr>
          <w:rStyle w:val="None"/>
          <w:b/>
          <w:bCs/>
          <w:color w:val="000000" w:themeColor="text1"/>
        </w:rPr>
        <w:t xml:space="preserve">ells </w:t>
      </w:r>
      <w:r w:rsidR="001955A8">
        <w:rPr>
          <w:rStyle w:val="None"/>
          <w:b/>
          <w:bCs/>
          <w:color w:val="000000" w:themeColor="text1"/>
        </w:rPr>
        <w:t>e</w:t>
      </w:r>
      <w:r w:rsidRPr="00F93599">
        <w:rPr>
          <w:rStyle w:val="None"/>
          <w:b/>
          <w:bCs/>
          <w:color w:val="000000" w:themeColor="text1"/>
        </w:rPr>
        <w:t xml:space="preserve">xhibit </w:t>
      </w:r>
      <w:r w:rsidR="001955A8">
        <w:rPr>
          <w:rStyle w:val="None"/>
          <w:b/>
          <w:bCs/>
          <w:color w:val="000000" w:themeColor="text1"/>
        </w:rPr>
        <w:t>s</w:t>
      </w:r>
      <w:r w:rsidRPr="00F93599">
        <w:rPr>
          <w:rStyle w:val="None"/>
          <w:b/>
          <w:bCs/>
          <w:color w:val="000000" w:themeColor="text1"/>
        </w:rPr>
        <w:t xml:space="preserve">lower </w:t>
      </w:r>
      <w:r w:rsidR="001955A8">
        <w:rPr>
          <w:rStyle w:val="None"/>
          <w:b/>
          <w:bCs/>
          <w:color w:val="000000" w:themeColor="text1"/>
        </w:rPr>
        <w:t>c</w:t>
      </w:r>
      <w:r w:rsidRPr="00F93599">
        <w:rPr>
          <w:rStyle w:val="None"/>
          <w:b/>
          <w:bCs/>
          <w:color w:val="000000" w:themeColor="text1"/>
        </w:rPr>
        <w:t xml:space="preserve">ell </w:t>
      </w:r>
      <w:r w:rsidR="001955A8">
        <w:rPr>
          <w:rStyle w:val="None"/>
          <w:b/>
          <w:bCs/>
          <w:color w:val="000000" w:themeColor="text1"/>
        </w:rPr>
        <w:t>g</w:t>
      </w:r>
      <w:r w:rsidRPr="00F93599">
        <w:rPr>
          <w:rStyle w:val="None"/>
          <w:b/>
          <w:bCs/>
          <w:color w:val="000000" w:themeColor="text1"/>
        </w:rPr>
        <w:t xml:space="preserve">rowth </w:t>
      </w:r>
      <w:r w:rsidR="001955A8">
        <w:rPr>
          <w:rStyle w:val="None"/>
          <w:b/>
          <w:bCs/>
          <w:color w:val="000000" w:themeColor="text1"/>
        </w:rPr>
        <w:t>t</w:t>
      </w:r>
      <w:r w:rsidRPr="00F93599">
        <w:rPr>
          <w:rStyle w:val="None"/>
          <w:b/>
          <w:bCs/>
          <w:color w:val="000000" w:themeColor="text1"/>
        </w:rPr>
        <w:t>han HepG2.</w:t>
      </w:r>
      <w:r w:rsidR="00135880">
        <w:rPr>
          <w:rStyle w:val="None"/>
          <w:b/>
          <w:bCs/>
          <w:color w:val="000000" w:themeColor="text1"/>
        </w:rPr>
        <w:t xml:space="preserve"> </w:t>
      </w:r>
      <w:r w:rsidR="00C83A0C" w:rsidRPr="00F93599">
        <w:rPr>
          <w:rFonts w:eastAsiaTheme="minorEastAsia"/>
          <w:color w:val="000000" w:themeColor="text1"/>
          <w:lang w:val="en-US"/>
        </w:rPr>
        <w:t>(</w:t>
      </w:r>
      <w:r w:rsidR="00C83A0C" w:rsidRPr="00FC782D">
        <w:rPr>
          <w:rFonts w:eastAsiaTheme="minorEastAsia"/>
          <w:b/>
          <w:bCs/>
          <w:color w:val="000000" w:themeColor="text1"/>
          <w:lang w:val="en-US"/>
        </w:rPr>
        <w:t>A</w:t>
      </w:r>
      <w:r w:rsidR="00C83A0C" w:rsidRPr="00F93599">
        <w:rPr>
          <w:rFonts w:eastAsiaTheme="minorEastAsia"/>
          <w:color w:val="000000" w:themeColor="text1"/>
          <w:lang w:val="en-US"/>
        </w:rPr>
        <w:t xml:space="preserve">) </w:t>
      </w:r>
      <w:r w:rsidR="003222D7">
        <w:rPr>
          <w:rFonts w:eastAsiaTheme="minorEastAsia"/>
          <w:color w:val="000000" w:themeColor="text1"/>
          <w:lang w:val="en-US"/>
        </w:rPr>
        <w:t xml:space="preserve">Phase-contrast images </w:t>
      </w:r>
      <w:r w:rsidR="00050F4D">
        <w:rPr>
          <w:rFonts w:eastAsiaTheme="minorEastAsia"/>
          <w:color w:val="000000" w:themeColor="text1"/>
          <w:lang w:val="en-US"/>
        </w:rPr>
        <w:t xml:space="preserve">(20X magnification) </w:t>
      </w:r>
      <w:r w:rsidR="003222D7">
        <w:rPr>
          <w:rFonts w:eastAsiaTheme="minorEastAsia"/>
          <w:color w:val="000000" w:themeColor="text1"/>
          <w:lang w:val="en-US"/>
        </w:rPr>
        <w:t>of HHL-5 and HepG2 cells</w:t>
      </w:r>
      <w:r w:rsidR="00050F4D">
        <w:rPr>
          <w:rFonts w:eastAsiaTheme="minorEastAsia"/>
          <w:color w:val="000000" w:themeColor="text1"/>
          <w:lang w:val="en-US"/>
        </w:rPr>
        <w:t>.</w:t>
      </w:r>
      <w:r w:rsidR="00651DDF">
        <w:rPr>
          <w:rFonts w:eastAsiaTheme="minorEastAsia"/>
          <w:color w:val="000000" w:themeColor="text1"/>
          <w:lang w:val="en-US"/>
        </w:rPr>
        <w:t xml:space="preserve"> </w:t>
      </w:r>
      <w:r w:rsidR="00050F4D">
        <w:rPr>
          <w:rFonts w:eastAsiaTheme="minorEastAsia"/>
          <w:color w:val="000000" w:themeColor="text1"/>
          <w:lang w:val="en-US"/>
        </w:rPr>
        <w:t>(</w:t>
      </w:r>
      <w:r w:rsidR="00050F4D" w:rsidRPr="00FC782D">
        <w:rPr>
          <w:rFonts w:eastAsiaTheme="minorEastAsia"/>
          <w:b/>
          <w:bCs/>
          <w:color w:val="000000" w:themeColor="text1"/>
          <w:lang w:val="en-US"/>
        </w:rPr>
        <w:t>B</w:t>
      </w:r>
      <w:r w:rsidR="00050F4D">
        <w:rPr>
          <w:rFonts w:eastAsiaTheme="minorEastAsia"/>
          <w:color w:val="000000" w:themeColor="text1"/>
          <w:lang w:val="en-US"/>
        </w:rPr>
        <w:t xml:space="preserve">) </w:t>
      </w:r>
      <w:r w:rsidR="00C83A0C" w:rsidRPr="00F93599">
        <w:rPr>
          <w:rFonts w:eastAsiaTheme="minorEastAsia"/>
          <w:color w:val="000000" w:themeColor="text1"/>
          <w:lang w:val="en-US"/>
        </w:rPr>
        <w:t xml:space="preserve">Immunofluorescence 20X image of HHL-5 and HepG2 cells </w:t>
      </w:r>
      <w:r w:rsidR="007F51F6" w:rsidRPr="00F93599">
        <w:rPr>
          <w:rFonts w:eastAsiaTheme="minorEastAsia"/>
          <w:color w:val="000000" w:themeColor="text1"/>
          <w:lang w:val="en-US"/>
        </w:rPr>
        <w:t>stained for nucleus (</w:t>
      </w:r>
      <w:r w:rsidR="007F51F6" w:rsidRPr="00FF0BFA">
        <w:rPr>
          <w:rFonts w:eastAsiaTheme="minorEastAsia"/>
          <w:i/>
          <w:iCs/>
          <w:color w:val="000000" w:themeColor="text1"/>
          <w:lang w:val="en-US"/>
        </w:rPr>
        <w:t>blue</w:t>
      </w:r>
      <w:r w:rsidR="007F51F6" w:rsidRPr="00F93599">
        <w:rPr>
          <w:rFonts w:eastAsiaTheme="minorEastAsia"/>
          <w:color w:val="000000" w:themeColor="text1"/>
          <w:lang w:val="en-US"/>
        </w:rPr>
        <w:t>), F-actin (</w:t>
      </w:r>
      <w:r w:rsidR="007F51F6" w:rsidRPr="00FF0BFA">
        <w:rPr>
          <w:rFonts w:eastAsiaTheme="minorEastAsia"/>
          <w:i/>
          <w:iCs/>
          <w:color w:val="000000" w:themeColor="text1"/>
          <w:lang w:val="en-US"/>
        </w:rPr>
        <w:t>orange</w:t>
      </w:r>
      <w:r w:rsidR="007F51F6" w:rsidRPr="00F93599">
        <w:rPr>
          <w:rFonts w:eastAsiaTheme="minorEastAsia"/>
          <w:color w:val="000000" w:themeColor="text1"/>
          <w:lang w:val="en-US"/>
        </w:rPr>
        <w:t xml:space="preserve">), </w:t>
      </w:r>
      <w:r w:rsidR="003A6C36">
        <w:rPr>
          <w:rFonts w:eastAsiaTheme="minorEastAsia"/>
          <w:color w:val="000000" w:themeColor="text1"/>
          <w:lang w:val="en-US"/>
        </w:rPr>
        <w:t>α</w:t>
      </w:r>
      <w:r w:rsidR="007F51F6" w:rsidRPr="00F93599">
        <w:rPr>
          <w:rFonts w:eastAsiaTheme="minorEastAsia"/>
          <w:color w:val="000000" w:themeColor="text1"/>
          <w:lang w:val="en-US"/>
        </w:rPr>
        <w:t>-tubulin (</w:t>
      </w:r>
      <w:r w:rsidR="007F51F6" w:rsidRPr="00FF0BFA">
        <w:rPr>
          <w:rFonts w:eastAsiaTheme="minorEastAsia"/>
          <w:i/>
          <w:iCs/>
          <w:color w:val="000000" w:themeColor="text1"/>
          <w:lang w:val="en-US"/>
        </w:rPr>
        <w:t>green</w:t>
      </w:r>
      <w:r w:rsidR="007F51F6" w:rsidRPr="00F93599">
        <w:rPr>
          <w:rFonts w:eastAsiaTheme="minorEastAsia"/>
          <w:color w:val="000000" w:themeColor="text1"/>
          <w:lang w:val="en-US"/>
        </w:rPr>
        <w:t xml:space="preserve">) and merged. </w:t>
      </w:r>
      <w:r w:rsidR="000E5078">
        <w:rPr>
          <w:rFonts w:eastAsiaTheme="minorEastAsia"/>
          <w:color w:val="000000" w:themeColor="text1"/>
          <w:lang w:val="en-US"/>
        </w:rPr>
        <w:t>R</w:t>
      </w:r>
      <w:r w:rsidR="00E21FDE" w:rsidRPr="00F93599">
        <w:rPr>
          <w:rFonts w:eastAsiaTheme="minorEastAsia"/>
          <w:color w:val="000000" w:themeColor="text1"/>
          <w:lang w:val="en-US"/>
        </w:rPr>
        <w:t xml:space="preserve">andomly selected fields/well </w:t>
      </w:r>
      <w:r w:rsidR="007F51F6" w:rsidRPr="00F93599">
        <w:rPr>
          <w:rFonts w:eastAsiaTheme="minorEastAsia"/>
          <w:color w:val="000000" w:themeColor="text1"/>
          <w:lang w:val="en-US"/>
        </w:rPr>
        <w:t xml:space="preserve">were </w:t>
      </w:r>
      <w:r w:rsidR="000E5078">
        <w:rPr>
          <w:rFonts w:eastAsiaTheme="minorEastAsia"/>
          <w:color w:val="000000" w:themeColor="text1"/>
          <w:lang w:val="en-US"/>
        </w:rPr>
        <w:t xml:space="preserve">imaged </w:t>
      </w:r>
      <w:r w:rsidR="007F51F6" w:rsidRPr="00F93599">
        <w:rPr>
          <w:rFonts w:eastAsiaTheme="minorEastAsia"/>
          <w:color w:val="000000" w:themeColor="text1"/>
          <w:lang w:val="en-US"/>
        </w:rPr>
        <w:t>using an INCell Analyzer™ 2200</w:t>
      </w:r>
      <w:r w:rsidR="004231D9">
        <w:rPr>
          <w:rFonts w:eastAsiaTheme="minorEastAsia"/>
          <w:color w:val="000000" w:themeColor="text1"/>
          <w:lang w:val="en-US"/>
        </w:rPr>
        <w:t xml:space="preserve"> </w:t>
      </w:r>
      <w:r w:rsidR="00764972" w:rsidRPr="00764972">
        <w:rPr>
          <w:rFonts w:eastAsiaTheme="minorEastAsia"/>
          <w:color w:val="000000" w:themeColor="text1"/>
          <w:highlight w:val="green"/>
          <w:lang w:val="en-US"/>
        </w:rPr>
        <w:t>automated</w:t>
      </w:r>
      <w:r w:rsidR="004231D9">
        <w:rPr>
          <w:rFonts w:eastAsiaTheme="minorEastAsia"/>
          <w:color w:val="000000" w:themeColor="text1"/>
          <w:lang w:val="en-US"/>
        </w:rPr>
        <w:t xml:space="preserve"> microscope</w:t>
      </w:r>
      <w:r w:rsidR="00552CC1">
        <w:rPr>
          <w:rFonts w:eastAsiaTheme="minorEastAsia"/>
          <w:color w:val="000000" w:themeColor="text1"/>
          <w:lang w:val="en-US"/>
        </w:rPr>
        <w:t>.</w:t>
      </w:r>
      <w:r w:rsidR="001C13EF" w:rsidRPr="00F93599">
        <w:rPr>
          <w:rFonts w:eastAsiaTheme="minorEastAsia"/>
          <w:color w:val="000000" w:themeColor="text1"/>
          <w:lang w:val="en-US"/>
        </w:rPr>
        <w:t xml:space="preserve"> </w:t>
      </w:r>
      <w:r w:rsidR="00552CC1">
        <w:rPr>
          <w:rFonts w:eastAsiaTheme="minorEastAsia"/>
          <w:color w:val="000000" w:themeColor="text1"/>
          <w:lang w:val="en-US"/>
        </w:rPr>
        <w:t>(</w:t>
      </w:r>
      <w:r w:rsidR="00552CC1" w:rsidRPr="00FC782D">
        <w:rPr>
          <w:rFonts w:eastAsiaTheme="minorEastAsia"/>
          <w:b/>
          <w:bCs/>
          <w:color w:val="000000" w:themeColor="text1"/>
          <w:lang w:val="en-US"/>
        </w:rPr>
        <w:t>C</w:t>
      </w:r>
      <w:r w:rsidR="00552CC1" w:rsidRPr="00F93599">
        <w:rPr>
          <w:rFonts w:eastAsiaTheme="minorEastAsia"/>
          <w:color w:val="000000" w:themeColor="text1"/>
          <w:lang w:val="en-US"/>
        </w:rPr>
        <w:t xml:space="preserve">) </w:t>
      </w:r>
      <w:r w:rsidR="00552CC1">
        <w:rPr>
          <w:rFonts w:eastAsiaTheme="minorEastAsia"/>
          <w:color w:val="000000" w:themeColor="text1"/>
          <w:lang w:val="en-US"/>
        </w:rPr>
        <w:t>C</w:t>
      </w:r>
      <w:r w:rsidR="00552CC1" w:rsidRPr="00F93599">
        <w:rPr>
          <w:rFonts w:eastAsiaTheme="minorEastAsia"/>
          <w:color w:val="000000" w:themeColor="text1"/>
          <w:lang w:val="en-US"/>
        </w:rPr>
        <w:t>ell area and (</w:t>
      </w:r>
      <w:r w:rsidR="00552CC1" w:rsidRPr="00FC782D">
        <w:rPr>
          <w:rFonts w:eastAsiaTheme="minorEastAsia"/>
          <w:b/>
          <w:bCs/>
          <w:color w:val="000000" w:themeColor="text1"/>
          <w:lang w:val="en-US"/>
        </w:rPr>
        <w:t>D</w:t>
      </w:r>
      <w:r w:rsidR="00552CC1" w:rsidRPr="00F93599">
        <w:rPr>
          <w:rFonts w:eastAsiaTheme="minorEastAsia"/>
          <w:color w:val="000000" w:themeColor="text1"/>
          <w:lang w:val="en-US"/>
        </w:rPr>
        <w:t xml:space="preserve">) nuclear area </w:t>
      </w:r>
      <w:r w:rsidR="00AA0B88">
        <w:rPr>
          <w:rFonts w:eastAsiaTheme="minorEastAsia"/>
          <w:color w:val="000000" w:themeColor="text1"/>
          <w:lang w:val="en-US"/>
        </w:rPr>
        <w:t xml:space="preserve">were automatically </w:t>
      </w:r>
      <w:r w:rsidR="001C13EF" w:rsidRPr="00F93599">
        <w:rPr>
          <w:rFonts w:eastAsiaTheme="minorEastAsia"/>
          <w:color w:val="000000" w:themeColor="text1"/>
          <w:lang w:val="en-US"/>
        </w:rPr>
        <w:t xml:space="preserve">quantified using IN Cell </w:t>
      </w:r>
      <w:r w:rsidR="00CD7BD6">
        <w:rPr>
          <w:rFonts w:eastAsiaTheme="minorEastAsia"/>
          <w:color w:val="000000" w:themeColor="text1"/>
          <w:lang w:val="en-US"/>
        </w:rPr>
        <w:t xml:space="preserve">Investigator </w:t>
      </w:r>
      <w:r w:rsidR="001C13EF" w:rsidRPr="00F93599">
        <w:rPr>
          <w:rFonts w:eastAsiaTheme="minorEastAsia"/>
          <w:color w:val="000000" w:themeColor="text1"/>
          <w:lang w:val="en-US"/>
        </w:rPr>
        <w:t>software v1.6</w:t>
      </w:r>
      <w:r w:rsidR="007F51F6" w:rsidRPr="00F93599">
        <w:rPr>
          <w:rFonts w:eastAsiaTheme="minorEastAsia"/>
          <w:color w:val="000000" w:themeColor="text1"/>
          <w:lang w:val="en-US"/>
        </w:rPr>
        <w:t>. (</w:t>
      </w:r>
      <w:r w:rsidR="00CD7BD6" w:rsidRPr="00FC782D">
        <w:rPr>
          <w:rFonts w:eastAsiaTheme="minorEastAsia"/>
          <w:b/>
          <w:bCs/>
          <w:color w:val="000000" w:themeColor="text1"/>
          <w:lang w:val="en-US"/>
        </w:rPr>
        <w:t>E</w:t>
      </w:r>
      <w:r w:rsidR="007F51F6" w:rsidRPr="00F93599">
        <w:rPr>
          <w:rFonts w:eastAsiaTheme="minorEastAsia"/>
          <w:color w:val="000000" w:themeColor="text1"/>
          <w:lang w:val="en-US"/>
        </w:rPr>
        <w:t xml:space="preserve">) </w:t>
      </w:r>
      <w:r w:rsidR="000463D0">
        <w:rPr>
          <w:rFonts w:eastAsiaTheme="minorEastAsia"/>
          <w:color w:val="000000" w:themeColor="text1"/>
          <w:lang w:val="en-US"/>
        </w:rPr>
        <w:t>T</w:t>
      </w:r>
      <w:r w:rsidR="000463D0" w:rsidRPr="00F93599">
        <w:rPr>
          <w:rFonts w:eastAsiaTheme="minorEastAsia"/>
          <w:color w:val="000000" w:themeColor="text1"/>
          <w:lang w:val="en-US"/>
        </w:rPr>
        <w:t xml:space="preserve">rendline plot </w:t>
      </w:r>
      <w:r w:rsidR="000463D0">
        <w:rPr>
          <w:rFonts w:eastAsiaTheme="minorEastAsia"/>
          <w:color w:val="000000" w:themeColor="text1"/>
          <w:lang w:val="en-US"/>
        </w:rPr>
        <w:t xml:space="preserve">showing </w:t>
      </w:r>
      <w:r w:rsidR="00532AFB" w:rsidRPr="00F93599">
        <w:rPr>
          <w:rFonts w:eastAsiaTheme="minorEastAsia"/>
          <w:color w:val="000000" w:themeColor="text1"/>
          <w:lang w:val="en-US"/>
        </w:rPr>
        <w:t>MTS</w:t>
      </w:r>
      <w:r w:rsidR="00CD7BD6">
        <w:rPr>
          <w:rFonts w:eastAsiaTheme="minorEastAsia"/>
          <w:color w:val="000000" w:themeColor="text1"/>
          <w:lang w:val="en-US"/>
        </w:rPr>
        <w:t>-based</w:t>
      </w:r>
      <w:r w:rsidR="00532AFB" w:rsidRPr="00F93599">
        <w:rPr>
          <w:rFonts w:eastAsiaTheme="minorEastAsia"/>
          <w:color w:val="000000" w:themeColor="text1"/>
          <w:lang w:val="en-US"/>
        </w:rPr>
        <w:t xml:space="preserve"> </w:t>
      </w:r>
      <w:r w:rsidR="008344C7">
        <w:rPr>
          <w:rFonts w:eastAsiaTheme="minorEastAsia"/>
          <w:color w:val="000000" w:themeColor="text1"/>
          <w:lang w:val="en-US"/>
        </w:rPr>
        <w:t>proliferation</w:t>
      </w:r>
      <w:r w:rsidR="00532AFB" w:rsidRPr="00F93599">
        <w:rPr>
          <w:rFonts w:eastAsiaTheme="minorEastAsia"/>
          <w:color w:val="000000" w:themeColor="text1"/>
          <w:lang w:val="en-US"/>
        </w:rPr>
        <w:t xml:space="preserve"> </w:t>
      </w:r>
      <w:r w:rsidR="000A4874">
        <w:rPr>
          <w:rFonts w:eastAsiaTheme="minorEastAsia"/>
          <w:color w:val="000000" w:themeColor="text1"/>
          <w:lang w:val="en-US"/>
        </w:rPr>
        <w:t xml:space="preserve">of </w:t>
      </w:r>
      <w:r w:rsidR="000A4874" w:rsidRPr="00F93599">
        <w:rPr>
          <w:rFonts w:eastAsiaTheme="minorEastAsia"/>
          <w:color w:val="000000" w:themeColor="text1"/>
          <w:lang w:val="en-US"/>
        </w:rPr>
        <w:t xml:space="preserve">HHL-5 and </w:t>
      </w:r>
      <w:r w:rsidR="000A4874" w:rsidRPr="00F93599">
        <w:rPr>
          <w:rFonts w:eastAsiaTheme="minorEastAsia"/>
          <w:color w:val="000000" w:themeColor="text1"/>
          <w:lang w:val="en-US"/>
        </w:rPr>
        <w:lastRenderedPageBreak/>
        <w:t xml:space="preserve">HepG2 cells </w:t>
      </w:r>
      <w:r w:rsidR="00532AFB" w:rsidRPr="00F93599">
        <w:rPr>
          <w:rFonts w:eastAsiaTheme="minorEastAsia"/>
          <w:color w:val="000000" w:themeColor="text1"/>
          <w:lang w:val="en-US"/>
        </w:rPr>
        <w:t>at 0, 8,</w:t>
      </w:r>
      <w:r w:rsidR="002E011F">
        <w:rPr>
          <w:rFonts w:eastAsiaTheme="minorEastAsia"/>
          <w:color w:val="000000" w:themeColor="text1"/>
          <w:lang w:val="en-US"/>
        </w:rPr>
        <w:t xml:space="preserve"> </w:t>
      </w:r>
      <w:r w:rsidR="00532AFB" w:rsidRPr="00F93599">
        <w:rPr>
          <w:rFonts w:eastAsiaTheme="minorEastAsia"/>
          <w:color w:val="000000" w:themeColor="text1"/>
          <w:lang w:val="en-US"/>
        </w:rPr>
        <w:t>24,</w:t>
      </w:r>
      <w:r w:rsidR="002E011F">
        <w:rPr>
          <w:rFonts w:eastAsiaTheme="minorEastAsia"/>
          <w:color w:val="000000" w:themeColor="text1"/>
          <w:lang w:val="en-US"/>
        </w:rPr>
        <w:t xml:space="preserve"> and </w:t>
      </w:r>
      <w:r w:rsidR="00532AFB" w:rsidRPr="00F93599">
        <w:rPr>
          <w:rFonts w:eastAsiaTheme="minorEastAsia"/>
          <w:color w:val="000000" w:themeColor="text1"/>
          <w:lang w:val="en-US"/>
        </w:rPr>
        <w:t>48 h time</w:t>
      </w:r>
      <w:r w:rsidR="002E011F">
        <w:rPr>
          <w:rFonts w:eastAsiaTheme="minorEastAsia"/>
          <w:color w:val="000000" w:themeColor="text1"/>
          <w:lang w:val="en-US"/>
        </w:rPr>
        <w:t xml:space="preserve"> points</w:t>
      </w:r>
      <w:r w:rsidR="00532AFB" w:rsidRPr="00F93599">
        <w:rPr>
          <w:rFonts w:eastAsiaTheme="minorEastAsia"/>
          <w:color w:val="000000" w:themeColor="text1"/>
          <w:lang w:val="en-US"/>
        </w:rPr>
        <w:t>. (</w:t>
      </w:r>
      <w:r w:rsidR="006C298E" w:rsidRPr="00FC782D">
        <w:rPr>
          <w:rFonts w:eastAsiaTheme="minorEastAsia"/>
          <w:b/>
          <w:bCs/>
          <w:color w:val="000000" w:themeColor="text1"/>
          <w:lang w:val="en-US"/>
        </w:rPr>
        <w:t>F</w:t>
      </w:r>
      <w:r w:rsidR="00532AFB" w:rsidRPr="00F93599">
        <w:rPr>
          <w:rFonts w:eastAsiaTheme="minorEastAsia"/>
          <w:color w:val="000000" w:themeColor="text1"/>
          <w:lang w:val="en-US"/>
        </w:rPr>
        <w:t>)</w:t>
      </w:r>
      <w:r w:rsidR="0016689C" w:rsidRPr="00F93599">
        <w:rPr>
          <w:rFonts w:eastAsiaTheme="minorEastAsia"/>
          <w:color w:val="000000" w:themeColor="text1"/>
          <w:lang w:val="en-US"/>
        </w:rPr>
        <w:t xml:space="preserve"> </w:t>
      </w:r>
      <w:r w:rsidR="00592D0E">
        <w:rPr>
          <w:color w:val="000000" w:themeColor="text1"/>
          <w:shd w:val="clear" w:color="auto" w:fill="FFFFFF"/>
        </w:rPr>
        <w:t>C</w:t>
      </w:r>
      <w:r w:rsidR="00EA0EBA">
        <w:rPr>
          <w:color w:val="000000" w:themeColor="text1"/>
          <w:shd w:val="clear" w:color="auto" w:fill="FFFFFF"/>
        </w:rPr>
        <w:t xml:space="preserve">ell growth </w:t>
      </w:r>
      <w:r w:rsidR="00532AFB" w:rsidRPr="00F93599">
        <w:rPr>
          <w:color w:val="000000" w:themeColor="text1"/>
          <w:shd w:val="clear" w:color="auto" w:fill="FFFFFF"/>
        </w:rPr>
        <w:t>profiles generated for HHL-5 and HepG2</w:t>
      </w:r>
      <w:r w:rsidR="00EA0EBA">
        <w:rPr>
          <w:color w:val="000000" w:themeColor="text1"/>
          <w:shd w:val="clear" w:color="auto" w:fill="FFFFFF"/>
        </w:rPr>
        <w:t xml:space="preserve"> cells</w:t>
      </w:r>
      <w:r w:rsidR="0016689C" w:rsidRPr="00F93599">
        <w:rPr>
          <w:rFonts w:eastAsia="Arial Unicode MS"/>
          <w:color w:val="000000" w:themeColor="text1"/>
          <w:lang w:val="en-GB"/>
        </w:rPr>
        <w:t xml:space="preserve"> for </w:t>
      </w:r>
      <w:r w:rsidR="00203C40">
        <w:rPr>
          <w:rFonts w:eastAsia="Arial Unicode MS"/>
          <w:color w:val="000000" w:themeColor="text1"/>
          <w:lang w:val="en-GB"/>
        </w:rPr>
        <w:t xml:space="preserve">up to </w:t>
      </w:r>
      <w:r w:rsidR="0016689C" w:rsidRPr="00F93599">
        <w:rPr>
          <w:rFonts w:eastAsia="Arial Unicode MS"/>
          <w:color w:val="000000" w:themeColor="text1"/>
          <w:lang w:val="en-GB"/>
        </w:rPr>
        <w:t xml:space="preserve">96 h using the xCELLigence Real-Time Cell Analyzer </w:t>
      </w:r>
      <w:r w:rsidR="00026B77">
        <w:rPr>
          <w:rFonts w:eastAsia="Arial Unicode MS"/>
          <w:color w:val="000000" w:themeColor="text1"/>
          <w:lang w:val="en-GB"/>
        </w:rPr>
        <w:t xml:space="preserve">based on </w:t>
      </w:r>
      <w:r w:rsidR="0016689C" w:rsidRPr="00F93599">
        <w:rPr>
          <w:rFonts w:eastAsia="Arial Unicode MS"/>
          <w:color w:val="000000" w:themeColor="text1"/>
          <w:lang w:val="en-GB"/>
        </w:rPr>
        <w:t xml:space="preserve">electrical impedance </w:t>
      </w:r>
      <w:r w:rsidR="00026B77">
        <w:rPr>
          <w:rFonts w:eastAsia="Arial Unicode MS"/>
          <w:color w:val="000000" w:themeColor="text1"/>
          <w:lang w:val="en-GB"/>
        </w:rPr>
        <w:t xml:space="preserve">measurements </w:t>
      </w:r>
      <w:r w:rsidR="004A1E07">
        <w:rPr>
          <w:rFonts w:eastAsia="Arial Unicode MS"/>
          <w:color w:val="000000" w:themeColor="text1"/>
          <w:lang w:val="en-GB"/>
        </w:rPr>
        <w:t>and plotted as</w:t>
      </w:r>
      <w:r w:rsidR="0016689C" w:rsidRPr="00F93599">
        <w:rPr>
          <w:rFonts w:eastAsia="Arial Unicode MS"/>
          <w:color w:val="000000" w:themeColor="text1"/>
          <w:lang w:val="en-GB"/>
        </w:rPr>
        <w:t xml:space="preserve"> </w:t>
      </w:r>
      <w:r w:rsidR="00EE42F2">
        <w:rPr>
          <w:rFonts w:eastAsia="Arial Unicode MS"/>
          <w:color w:val="000000" w:themeColor="text1"/>
          <w:lang w:val="en-GB"/>
        </w:rPr>
        <w:t>b</w:t>
      </w:r>
      <w:r w:rsidR="0016689C" w:rsidRPr="00F93599">
        <w:rPr>
          <w:rFonts w:eastAsia="Arial Unicode MS"/>
          <w:color w:val="000000" w:themeColor="text1"/>
          <w:lang w:val="en-GB"/>
        </w:rPr>
        <w:t xml:space="preserve">aseline </w:t>
      </w:r>
      <w:r w:rsidR="00EE42F2">
        <w:rPr>
          <w:rFonts w:eastAsia="Arial Unicode MS"/>
          <w:color w:val="000000" w:themeColor="text1"/>
          <w:lang w:val="en-GB"/>
        </w:rPr>
        <w:t>“</w:t>
      </w:r>
      <w:r w:rsidR="0016689C" w:rsidRPr="00F93599">
        <w:rPr>
          <w:rFonts w:eastAsia="Arial Unicode MS"/>
          <w:color w:val="000000" w:themeColor="text1"/>
          <w:lang w:val="en-GB"/>
        </w:rPr>
        <w:t xml:space="preserve">Cell </w:t>
      </w:r>
      <w:r w:rsidR="00623B06">
        <w:rPr>
          <w:rFonts w:eastAsia="Arial Unicode MS"/>
          <w:color w:val="000000" w:themeColor="text1"/>
          <w:lang w:val="en-GB"/>
        </w:rPr>
        <w:t>i</w:t>
      </w:r>
      <w:r w:rsidR="0016689C" w:rsidRPr="00F93599">
        <w:rPr>
          <w:rFonts w:eastAsia="Arial Unicode MS"/>
          <w:color w:val="000000" w:themeColor="text1"/>
          <w:lang w:val="en-GB"/>
        </w:rPr>
        <w:t>ndex”</w:t>
      </w:r>
      <w:r w:rsidR="004A1E07">
        <w:rPr>
          <w:rFonts w:eastAsia="Arial Unicode MS"/>
          <w:color w:val="000000" w:themeColor="text1"/>
          <w:lang w:val="en-GB"/>
        </w:rPr>
        <w:t>.</w:t>
      </w:r>
      <w:r w:rsidR="0016689C" w:rsidRPr="00F93599">
        <w:rPr>
          <w:rFonts w:eastAsia="Arial Unicode MS"/>
          <w:color w:val="000000" w:themeColor="text1"/>
          <w:lang w:val="en-GB"/>
        </w:rPr>
        <w:t xml:space="preserve"> (</w:t>
      </w:r>
      <w:r w:rsidR="0012253F" w:rsidRPr="00EE42F2">
        <w:rPr>
          <w:rFonts w:eastAsia="Arial Unicode MS"/>
          <w:b/>
          <w:bCs/>
          <w:color w:val="000000" w:themeColor="text1"/>
          <w:lang w:val="en-GB"/>
        </w:rPr>
        <w:t>G</w:t>
      </w:r>
      <w:r w:rsidR="0016689C" w:rsidRPr="00F93599">
        <w:rPr>
          <w:rFonts w:eastAsia="Arial Unicode MS"/>
          <w:color w:val="000000" w:themeColor="text1"/>
          <w:lang w:val="en-GB"/>
        </w:rPr>
        <w:t xml:space="preserve">) </w:t>
      </w:r>
      <w:r w:rsidR="001C6993" w:rsidRPr="00F93599">
        <w:rPr>
          <w:rFonts w:eastAsia="Arial Unicode MS"/>
          <w:color w:val="000000" w:themeColor="text1"/>
          <w:lang w:val="en-GB"/>
        </w:rPr>
        <w:t xml:space="preserve">Bar plot illustrating </w:t>
      </w:r>
      <w:r w:rsidR="00CA1EF3" w:rsidRPr="00F93599">
        <w:rPr>
          <w:rFonts w:eastAsia="Arial Unicode MS"/>
          <w:color w:val="000000" w:themeColor="text1"/>
          <w:lang w:val="en-GB"/>
        </w:rPr>
        <w:t>doubling</w:t>
      </w:r>
      <w:r w:rsidR="001C6993" w:rsidRPr="00F93599">
        <w:rPr>
          <w:rFonts w:eastAsia="Arial Unicode MS"/>
          <w:color w:val="000000" w:themeColor="text1"/>
          <w:lang w:val="en-GB"/>
        </w:rPr>
        <w:t xml:space="preserve"> time</w:t>
      </w:r>
      <w:r w:rsidR="0012253F">
        <w:rPr>
          <w:rFonts w:eastAsia="Arial Unicode MS"/>
          <w:color w:val="000000" w:themeColor="text1"/>
          <w:lang w:val="en-GB"/>
        </w:rPr>
        <w:t xml:space="preserve"> in </w:t>
      </w:r>
      <w:r w:rsidR="001C6993" w:rsidRPr="00F93599">
        <w:rPr>
          <w:rFonts w:eastAsia="Arial Unicode MS"/>
          <w:color w:val="000000" w:themeColor="text1"/>
          <w:lang w:val="en-GB"/>
        </w:rPr>
        <w:t xml:space="preserve">h </w:t>
      </w:r>
      <w:r w:rsidR="0012253F">
        <w:rPr>
          <w:rFonts w:eastAsia="Arial Unicode MS"/>
          <w:color w:val="000000" w:themeColor="text1"/>
          <w:lang w:val="en-GB"/>
        </w:rPr>
        <w:t xml:space="preserve">for </w:t>
      </w:r>
      <w:r w:rsidR="001C6993" w:rsidRPr="00F93599">
        <w:rPr>
          <w:rFonts w:eastAsia="Arial Unicode MS"/>
          <w:color w:val="000000" w:themeColor="text1"/>
          <w:lang w:val="en-GB"/>
        </w:rPr>
        <w:t>HHL-5 and HepG2 cell</w:t>
      </w:r>
      <w:r w:rsidR="0012253F">
        <w:rPr>
          <w:rFonts w:eastAsia="Arial Unicode MS"/>
          <w:color w:val="000000" w:themeColor="text1"/>
          <w:lang w:val="en-GB"/>
        </w:rPr>
        <w:t>s</w:t>
      </w:r>
      <w:r w:rsidR="0016689C" w:rsidRPr="00F93599">
        <w:rPr>
          <w:rStyle w:val="s1"/>
          <w:color w:val="000000" w:themeColor="text1"/>
        </w:rPr>
        <w:t>.</w:t>
      </w:r>
      <w:r w:rsidR="00256607" w:rsidRPr="00F93599">
        <w:rPr>
          <w:rStyle w:val="s1"/>
          <w:color w:val="000000" w:themeColor="text1"/>
        </w:rPr>
        <w:t xml:space="preserve"> </w:t>
      </w:r>
      <w:r w:rsidR="007F51F6" w:rsidRPr="00F93599">
        <w:rPr>
          <w:rFonts w:eastAsiaTheme="minorEastAsia"/>
          <w:color w:val="000000" w:themeColor="text1"/>
          <w:lang w:val="en-US"/>
        </w:rPr>
        <w:t xml:space="preserve">Data </w:t>
      </w:r>
      <w:r w:rsidR="00244987">
        <w:rPr>
          <w:rFonts w:eastAsiaTheme="minorEastAsia"/>
          <w:color w:val="000000" w:themeColor="text1"/>
          <w:lang w:val="en-US"/>
        </w:rPr>
        <w:t>(</w:t>
      </w:r>
      <w:r w:rsidR="00244987" w:rsidRPr="00F93599">
        <w:rPr>
          <w:rFonts w:eastAsiaTheme="minorEastAsia"/>
          <w:color w:val="000000" w:themeColor="text1"/>
          <w:lang w:val="en-US"/>
        </w:rPr>
        <w:t>mean ± SD</w:t>
      </w:r>
      <w:r w:rsidR="00244987">
        <w:rPr>
          <w:rFonts w:eastAsiaTheme="minorEastAsia"/>
          <w:color w:val="000000" w:themeColor="text1"/>
          <w:lang w:val="en-US"/>
        </w:rPr>
        <w:t>)</w:t>
      </w:r>
      <w:r w:rsidR="00244987" w:rsidRPr="00F93599">
        <w:rPr>
          <w:rFonts w:eastAsiaTheme="minorEastAsia"/>
          <w:color w:val="000000" w:themeColor="text1"/>
          <w:lang w:val="en-US"/>
        </w:rPr>
        <w:t xml:space="preserve"> </w:t>
      </w:r>
      <w:r w:rsidR="007F51F6" w:rsidRPr="00F93599">
        <w:rPr>
          <w:rFonts w:eastAsiaTheme="minorEastAsia"/>
          <w:color w:val="000000" w:themeColor="text1"/>
          <w:lang w:val="en-US"/>
        </w:rPr>
        <w:t xml:space="preserve">represent at least three biological replicates. </w:t>
      </w:r>
      <w:r w:rsidR="00286F09" w:rsidRPr="00F93599">
        <w:rPr>
          <w:rFonts w:eastAsiaTheme="minorEastAsia"/>
          <w:color w:val="000000" w:themeColor="text1"/>
          <w:lang w:val="en-US"/>
        </w:rPr>
        <w:t>*p&lt;0.0</w:t>
      </w:r>
      <w:r w:rsidR="00286F09">
        <w:rPr>
          <w:rFonts w:eastAsiaTheme="minorEastAsia"/>
          <w:color w:val="000000" w:themeColor="text1"/>
          <w:lang w:val="en-US"/>
        </w:rPr>
        <w:t xml:space="preserve">5; </w:t>
      </w:r>
      <w:r w:rsidR="007F51F6" w:rsidRPr="00F93599">
        <w:rPr>
          <w:rFonts w:eastAsiaTheme="minorEastAsia"/>
          <w:color w:val="000000" w:themeColor="text1"/>
          <w:lang w:val="en-US"/>
        </w:rPr>
        <w:t>**p&lt;0.01</w:t>
      </w:r>
      <w:r w:rsidR="00205ADA">
        <w:rPr>
          <w:rFonts w:eastAsiaTheme="minorEastAsia"/>
          <w:color w:val="000000" w:themeColor="text1"/>
          <w:lang w:val="en-US"/>
        </w:rPr>
        <w:t>;</w:t>
      </w:r>
      <w:r w:rsidR="007F51F6" w:rsidRPr="00F93599">
        <w:rPr>
          <w:rFonts w:eastAsiaTheme="minorEastAsia"/>
          <w:color w:val="000000" w:themeColor="text1"/>
          <w:lang w:val="en-US"/>
        </w:rPr>
        <w:t xml:space="preserve"> ****p&lt;0.0001.</w:t>
      </w:r>
    </w:p>
    <w:p w14:paraId="71C81DA0" w14:textId="77777777" w:rsidR="00935929" w:rsidRDefault="00935929" w:rsidP="00135880">
      <w:pPr>
        <w:pStyle w:val="Body"/>
        <w:spacing w:before="120" w:after="120" w:line="480" w:lineRule="auto"/>
        <w:jc w:val="both"/>
        <w:rPr>
          <w:rStyle w:val="None"/>
          <w:color w:val="auto"/>
          <w:bdr w:val="none" w:sz="0" w:space="0" w:color="auto"/>
        </w:rPr>
      </w:pPr>
    </w:p>
    <w:p w14:paraId="281AD3A3" w14:textId="2271ED8F" w:rsidR="00F3561A" w:rsidRPr="00F93599" w:rsidRDefault="00F3561A" w:rsidP="00135880">
      <w:pPr>
        <w:autoSpaceDE w:val="0"/>
        <w:autoSpaceDN w:val="0"/>
        <w:adjustRightInd w:val="0"/>
        <w:spacing w:before="120" w:after="120" w:line="480" w:lineRule="auto"/>
        <w:jc w:val="both"/>
        <w:rPr>
          <w:b/>
          <w:bCs/>
          <w:color w:val="000000" w:themeColor="text1"/>
          <w:lang w:val="en-GB"/>
        </w:rPr>
      </w:pPr>
      <w:r w:rsidRPr="00F93599">
        <w:rPr>
          <w:b/>
          <w:bCs/>
          <w:color w:val="000000" w:themeColor="text1"/>
          <w:lang w:val="en-GB"/>
        </w:rPr>
        <w:t xml:space="preserve">Exonic Single Nucleotide Variant (SNV) </w:t>
      </w:r>
      <w:r w:rsidR="0090229C">
        <w:rPr>
          <w:b/>
          <w:bCs/>
          <w:color w:val="000000" w:themeColor="text1"/>
          <w:lang w:val="en-GB"/>
        </w:rPr>
        <w:t>profil</w:t>
      </w:r>
      <w:r w:rsidR="009242FD">
        <w:rPr>
          <w:b/>
          <w:bCs/>
          <w:color w:val="000000" w:themeColor="text1"/>
          <w:lang w:val="en-GB"/>
        </w:rPr>
        <w:t>ing of HHL-5 cells</w:t>
      </w:r>
    </w:p>
    <w:p w14:paraId="575B8278" w14:textId="2FB88DBD" w:rsidR="00A837D6" w:rsidRDefault="009B7A45" w:rsidP="00135880">
      <w:pPr>
        <w:pStyle w:val="p1"/>
        <w:spacing w:before="120" w:beforeAutospacing="0" w:after="120" w:afterAutospacing="0" w:line="480" w:lineRule="auto"/>
        <w:jc w:val="both"/>
        <w:rPr>
          <w:color w:val="7030A0"/>
          <w:lang w:val="en-GB"/>
        </w:rPr>
      </w:pPr>
      <w:r>
        <w:rPr>
          <w:color w:val="000000" w:themeColor="text1"/>
          <w:lang w:val="en-GB"/>
        </w:rPr>
        <w:t xml:space="preserve">We </w:t>
      </w:r>
      <w:r w:rsidR="00AC2E77">
        <w:rPr>
          <w:color w:val="000000" w:themeColor="text1"/>
          <w:lang w:val="en-GB"/>
        </w:rPr>
        <w:t>analysed</w:t>
      </w:r>
      <w:r>
        <w:rPr>
          <w:color w:val="000000" w:themeColor="text1"/>
          <w:lang w:val="en-GB"/>
        </w:rPr>
        <w:t xml:space="preserve"> </w:t>
      </w:r>
      <w:r w:rsidR="00F3561A" w:rsidRPr="00F93599">
        <w:rPr>
          <w:color w:val="000000" w:themeColor="text1"/>
          <w:lang w:val="en-GB"/>
        </w:rPr>
        <w:t xml:space="preserve">exonic </w:t>
      </w:r>
      <w:r w:rsidR="00C350D2">
        <w:rPr>
          <w:color w:val="000000" w:themeColor="text1"/>
          <w:lang w:val="en-GB"/>
        </w:rPr>
        <w:t xml:space="preserve">SNV counts obtained from </w:t>
      </w:r>
      <w:r w:rsidR="00F3561A" w:rsidRPr="00F93599">
        <w:rPr>
          <w:color w:val="000000" w:themeColor="text1"/>
          <w:lang w:val="en-GB"/>
        </w:rPr>
        <w:t>HepG2 and HHL5 cell lines</w:t>
      </w:r>
      <w:r w:rsidR="001437C2">
        <w:rPr>
          <w:color w:val="000000" w:themeColor="text1"/>
          <w:lang w:val="en-GB"/>
        </w:rPr>
        <w:t xml:space="preserve"> </w:t>
      </w:r>
      <w:r w:rsidR="00EB35EE">
        <w:rPr>
          <w:color w:val="000000" w:themeColor="text1"/>
          <w:lang w:val="en-GB"/>
        </w:rPr>
        <w:t xml:space="preserve">in comparison to </w:t>
      </w:r>
      <w:r w:rsidR="001437C2">
        <w:rPr>
          <w:color w:val="000000" w:themeColor="text1"/>
          <w:lang w:val="en-GB"/>
        </w:rPr>
        <w:t xml:space="preserve">that of </w:t>
      </w:r>
      <w:r w:rsidR="00070631">
        <w:rPr>
          <w:color w:val="000000" w:themeColor="text1"/>
          <w:lang w:val="en-GB"/>
        </w:rPr>
        <w:t xml:space="preserve">human </w:t>
      </w:r>
      <w:r w:rsidR="00F3561A" w:rsidRPr="00F93599">
        <w:rPr>
          <w:color w:val="000000" w:themeColor="text1"/>
          <w:lang w:val="en-GB"/>
        </w:rPr>
        <w:t xml:space="preserve">primary liver tissues </w:t>
      </w:r>
      <w:r w:rsidR="0053744A" w:rsidRPr="00F93599">
        <w:rPr>
          <w:color w:val="000000" w:themeColor="text1"/>
          <w:lang w:val="en-GB"/>
        </w:rPr>
        <w:t>(</w:t>
      </w:r>
      <w:r w:rsidR="0053744A" w:rsidRPr="00841A14">
        <w:rPr>
          <w:b/>
          <w:bCs/>
          <w:color w:val="000000" w:themeColor="text1"/>
          <w:lang w:val="en-GB"/>
        </w:rPr>
        <w:t>Fig</w:t>
      </w:r>
      <w:r w:rsidR="00070631">
        <w:rPr>
          <w:b/>
          <w:bCs/>
          <w:color w:val="000000" w:themeColor="text1"/>
          <w:lang w:val="en-GB"/>
        </w:rPr>
        <w:t>.</w:t>
      </w:r>
      <w:r w:rsidR="0053744A" w:rsidRPr="00841A14">
        <w:rPr>
          <w:b/>
          <w:bCs/>
          <w:color w:val="000000" w:themeColor="text1"/>
          <w:lang w:val="en-GB"/>
        </w:rPr>
        <w:t xml:space="preserve"> 2A</w:t>
      </w:r>
      <w:r w:rsidR="0053744A" w:rsidRPr="00F93599">
        <w:rPr>
          <w:color w:val="000000" w:themeColor="text1"/>
          <w:lang w:val="en-GB"/>
        </w:rPr>
        <w:t>)</w:t>
      </w:r>
      <w:r w:rsidR="00F3561A" w:rsidRPr="00F93599">
        <w:rPr>
          <w:color w:val="000000" w:themeColor="text1"/>
          <w:lang w:val="en-GB"/>
        </w:rPr>
        <w:t xml:space="preserve">. </w:t>
      </w:r>
      <w:r w:rsidR="00AA551F">
        <w:rPr>
          <w:color w:val="000000" w:themeColor="text1"/>
          <w:lang w:val="en-GB"/>
        </w:rPr>
        <w:t xml:space="preserve">While </w:t>
      </w:r>
      <w:r w:rsidR="003B18E3" w:rsidRPr="00F93599">
        <w:rPr>
          <w:color w:val="000000" w:themeColor="text1"/>
          <w:lang w:val="en-GB"/>
        </w:rPr>
        <w:t xml:space="preserve">813 pathogenic SNVs </w:t>
      </w:r>
      <w:r w:rsidR="00D41A5D">
        <w:rPr>
          <w:color w:val="000000" w:themeColor="text1"/>
          <w:lang w:val="en-GB"/>
        </w:rPr>
        <w:t xml:space="preserve">were found to be </w:t>
      </w:r>
      <w:r w:rsidR="00E5057D" w:rsidRPr="00F93599">
        <w:rPr>
          <w:color w:val="000000" w:themeColor="text1"/>
          <w:lang w:val="en-GB"/>
        </w:rPr>
        <w:t>common</w:t>
      </w:r>
      <w:r w:rsidR="003B18E3" w:rsidRPr="00F93599">
        <w:rPr>
          <w:color w:val="000000" w:themeColor="text1"/>
          <w:lang w:val="en-GB"/>
        </w:rPr>
        <w:t xml:space="preserve"> </w:t>
      </w:r>
      <w:r w:rsidR="00D41A5D">
        <w:rPr>
          <w:color w:val="000000" w:themeColor="text1"/>
          <w:lang w:val="en-GB"/>
        </w:rPr>
        <w:t>among</w:t>
      </w:r>
      <w:r w:rsidR="00E5057D" w:rsidRPr="00F93599">
        <w:rPr>
          <w:color w:val="000000" w:themeColor="text1"/>
          <w:lang w:val="en-GB"/>
        </w:rPr>
        <w:t xml:space="preserve"> the</w:t>
      </w:r>
      <w:r w:rsidR="003B18E3" w:rsidRPr="00F93599">
        <w:rPr>
          <w:color w:val="000000" w:themeColor="text1"/>
          <w:lang w:val="en-GB"/>
        </w:rPr>
        <w:t xml:space="preserve"> three group</w:t>
      </w:r>
      <w:r w:rsidR="001F3731" w:rsidRPr="00F93599">
        <w:rPr>
          <w:color w:val="000000" w:themeColor="text1"/>
          <w:lang w:val="en-GB"/>
        </w:rPr>
        <w:t>s</w:t>
      </w:r>
      <w:r w:rsidR="007C5DC2">
        <w:rPr>
          <w:color w:val="000000" w:themeColor="text1"/>
          <w:lang w:val="en-GB"/>
        </w:rPr>
        <w:t>,</w:t>
      </w:r>
      <w:r w:rsidR="001F3731" w:rsidRPr="00F93599">
        <w:rPr>
          <w:color w:val="000000" w:themeColor="text1"/>
          <w:lang w:val="en-GB"/>
        </w:rPr>
        <w:t xml:space="preserve"> </w:t>
      </w:r>
      <w:r w:rsidR="007C5DC2">
        <w:rPr>
          <w:color w:val="000000" w:themeColor="text1"/>
          <w:lang w:val="en-GB"/>
        </w:rPr>
        <w:t xml:space="preserve">Both </w:t>
      </w:r>
      <w:r w:rsidR="00F3561A" w:rsidRPr="00F93599">
        <w:rPr>
          <w:color w:val="000000" w:themeColor="text1"/>
          <w:lang w:val="en-GB"/>
        </w:rPr>
        <w:t xml:space="preserve">HepG2 and HHL5 </w:t>
      </w:r>
      <w:r w:rsidR="007C5DC2">
        <w:rPr>
          <w:color w:val="000000" w:themeColor="text1"/>
          <w:lang w:val="en-GB"/>
        </w:rPr>
        <w:t xml:space="preserve">cells exhibited </w:t>
      </w:r>
      <w:r w:rsidR="00F3561A" w:rsidRPr="00F93599">
        <w:rPr>
          <w:color w:val="000000" w:themeColor="text1"/>
          <w:lang w:val="en-GB"/>
        </w:rPr>
        <w:t>unique pathogenic SNVs</w:t>
      </w:r>
      <w:r w:rsidR="001F3731" w:rsidRPr="00F93599">
        <w:rPr>
          <w:color w:val="000000" w:themeColor="text1"/>
          <w:lang w:val="en-GB"/>
        </w:rPr>
        <w:t xml:space="preserve"> (</w:t>
      </w:r>
      <w:r w:rsidR="001F3731" w:rsidRPr="00841A14">
        <w:rPr>
          <w:b/>
          <w:bCs/>
          <w:color w:val="000000" w:themeColor="text1"/>
          <w:lang w:val="en-GB"/>
        </w:rPr>
        <w:t>Fig</w:t>
      </w:r>
      <w:r w:rsidR="00070631">
        <w:rPr>
          <w:b/>
          <w:bCs/>
          <w:color w:val="000000" w:themeColor="text1"/>
          <w:lang w:val="en-GB"/>
        </w:rPr>
        <w:t>.</w:t>
      </w:r>
      <w:r w:rsidR="001F3731" w:rsidRPr="00841A14">
        <w:rPr>
          <w:b/>
          <w:bCs/>
          <w:color w:val="000000" w:themeColor="text1"/>
          <w:lang w:val="en-GB"/>
        </w:rPr>
        <w:t xml:space="preserve"> 2</w:t>
      </w:r>
      <w:r w:rsidR="001F0FC4" w:rsidRPr="00841A14">
        <w:rPr>
          <w:b/>
          <w:bCs/>
          <w:color w:val="000000" w:themeColor="text1"/>
          <w:lang w:val="en-GB"/>
        </w:rPr>
        <w:t>B</w:t>
      </w:r>
      <w:r w:rsidR="001F3731" w:rsidRPr="00F93599">
        <w:rPr>
          <w:color w:val="000000" w:themeColor="text1"/>
          <w:lang w:val="en-GB"/>
        </w:rPr>
        <w:t>).</w:t>
      </w:r>
      <w:bookmarkStart w:id="12" w:name="OLE_LINK10"/>
      <w:bookmarkStart w:id="13" w:name="OLE_LINK11"/>
      <w:r w:rsidR="009F7E42" w:rsidRPr="00F93599">
        <w:rPr>
          <w:color w:val="000000" w:themeColor="text1"/>
          <w:lang w:val="en-GB"/>
        </w:rPr>
        <w:t xml:space="preserve"> </w:t>
      </w:r>
      <w:r w:rsidR="005B5EFC" w:rsidRPr="005B5EFC">
        <w:rPr>
          <w:color w:val="000000" w:themeColor="text1"/>
          <w:lang w:val="en-GB"/>
        </w:rPr>
        <w:t xml:space="preserve">Gene Ontology </w:t>
      </w:r>
      <w:r w:rsidR="005B5EFC">
        <w:rPr>
          <w:color w:val="000000" w:themeColor="text1"/>
          <w:lang w:val="en-GB"/>
        </w:rPr>
        <w:t>(</w:t>
      </w:r>
      <w:r w:rsidR="00F3561A" w:rsidRPr="00F93599">
        <w:rPr>
          <w:color w:val="000000" w:themeColor="text1"/>
          <w:lang w:val="en-GB"/>
        </w:rPr>
        <w:t>GO</w:t>
      </w:r>
      <w:r w:rsidR="005B5EFC">
        <w:rPr>
          <w:color w:val="000000" w:themeColor="text1"/>
          <w:lang w:val="en-GB"/>
        </w:rPr>
        <w:t>)</w:t>
      </w:r>
      <w:r w:rsidR="00F3561A" w:rsidRPr="00F93599">
        <w:rPr>
          <w:color w:val="000000" w:themeColor="text1"/>
          <w:lang w:val="en-GB"/>
        </w:rPr>
        <w:t xml:space="preserve"> </w:t>
      </w:r>
      <w:r w:rsidR="005B5EFC" w:rsidRPr="005B5EFC">
        <w:rPr>
          <w:color w:val="000000" w:themeColor="text1"/>
          <w:lang w:val="en-GB"/>
        </w:rPr>
        <w:t>analysis</w:t>
      </w:r>
      <w:r w:rsidR="005B5EFC">
        <w:rPr>
          <w:color w:val="000000" w:themeColor="text1"/>
          <w:lang w:val="en-GB"/>
        </w:rPr>
        <w:t xml:space="preserve"> </w:t>
      </w:r>
      <w:r w:rsidR="00314FFA">
        <w:rPr>
          <w:color w:val="000000" w:themeColor="text1"/>
          <w:lang w:val="en-GB"/>
        </w:rPr>
        <w:t xml:space="preserve">identified </w:t>
      </w:r>
      <w:r w:rsidR="007C5241">
        <w:rPr>
          <w:color w:val="000000" w:themeColor="text1"/>
          <w:lang w:val="en-GB"/>
        </w:rPr>
        <w:t>specific</w:t>
      </w:r>
      <w:r w:rsidR="00314FFA">
        <w:rPr>
          <w:color w:val="000000" w:themeColor="text1"/>
          <w:lang w:val="en-GB"/>
        </w:rPr>
        <w:t xml:space="preserve"> </w:t>
      </w:r>
      <w:r w:rsidR="00F3561A" w:rsidRPr="00F93599">
        <w:rPr>
          <w:color w:val="000000" w:themeColor="text1"/>
          <w:lang w:val="en-GB"/>
        </w:rPr>
        <w:t>biological processes</w:t>
      </w:r>
      <w:r w:rsidR="00233C84">
        <w:rPr>
          <w:color w:val="000000" w:themeColor="text1"/>
          <w:lang w:val="en-GB"/>
        </w:rPr>
        <w:t xml:space="preserve"> </w:t>
      </w:r>
      <w:r w:rsidR="00314FFA">
        <w:rPr>
          <w:color w:val="000000" w:themeColor="text1"/>
          <w:lang w:val="en-GB"/>
        </w:rPr>
        <w:t>associated with the three cell types</w:t>
      </w:r>
      <w:r w:rsidR="00F3561A" w:rsidRPr="00F93599">
        <w:rPr>
          <w:color w:val="000000" w:themeColor="text1"/>
          <w:lang w:val="en-GB"/>
        </w:rPr>
        <w:t>.</w:t>
      </w:r>
      <w:r w:rsidR="009F7E42" w:rsidRPr="00F93599">
        <w:rPr>
          <w:color w:val="000000" w:themeColor="text1"/>
          <w:lang w:val="en-GB"/>
        </w:rPr>
        <w:t xml:space="preserve"> </w:t>
      </w:r>
      <w:r w:rsidR="00F3561A" w:rsidRPr="00F93599">
        <w:rPr>
          <w:color w:val="000000" w:themeColor="text1"/>
          <w:lang w:val="en-GB"/>
        </w:rPr>
        <w:t>In HepG2</w:t>
      </w:r>
      <w:r w:rsidR="00BF0872">
        <w:rPr>
          <w:color w:val="000000" w:themeColor="text1"/>
          <w:lang w:val="en-GB"/>
        </w:rPr>
        <w:t xml:space="preserve"> cells</w:t>
      </w:r>
      <w:r w:rsidR="00F3561A" w:rsidRPr="00F93599">
        <w:rPr>
          <w:color w:val="000000" w:themeColor="text1"/>
          <w:lang w:val="en-GB"/>
        </w:rPr>
        <w:t>, terms like “protein homo</w:t>
      </w:r>
      <w:r w:rsidR="00233C84">
        <w:rPr>
          <w:color w:val="000000" w:themeColor="text1"/>
          <w:lang w:val="en-GB"/>
        </w:rPr>
        <w:t>-</w:t>
      </w:r>
      <w:r w:rsidR="00F3561A" w:rsidRPr="00F93599">
        <w:rPr>
          <w:color w:val="000000" w:themeColor="text1"/>
          <w:lang w:val="en-GB"/>
        </w:rPr>
        <w:t>oligomerization” and “DNA-template replication fidelity” were enriched</w:t>
      </w:r>
      <w:r w:rsidR="00C27B02">
        <w:rPr>
          <w:color w:val="000000" w:themeColor="text1"/>
          <w:lang w:val="en-GB"/>
        </w:rPr>
        <w:t>,</w:t>
      </w:r>
      <w:r w:rsidR="00F3561A" w:rsidRPr="00F93599">
        <w:rPr>
          <w:color w:val="000000" w:themeColor="text1"/>
          <w:lang w:val="en-GB"/>
        </w:rPr>
        <w:t xml:space="preserve"> </w:t>
      </w:r>
      <w:r w:rsidR="00C27B02">
        <w:rPr>
          <w:color w:val="000000" w:themeColor="text1"/>
          <w:lang w:val="en-GB"/>
        </w:rPr>
        <w:t>w</w:t>
      </w:r>
      <w:r w:rsidR="00233C84">
        <w:rPr>
          <w:color w:val="000000" w:themeColor="text1"/>
          <w:lang w:val="en-GB"/>
        </w:rPr>
        <w:t xml:space="preserve">hile </w:t>
      </w:r>
      <w:r w:rsidR="00F3561A" w:rsidRPr="00F93599">
        <w:rPr>
          <w:color w:val="000000" w:themeColor="text1"/>
          <w:lang w:val="en-GB"/>
        </w:rPr>
        <w:t>HHL</w:t>
      </w:r>
      <w:r w:rsidR="00233C84">
        <w:rPr>
          <w:color w:val="000000" w:themeColor="text1"/>
          <w:lang w:val="en-GB"/>
        </w:rPr>
        <w:t>-</w:t>
      </w:r>
      <w:r w:rsidR="00F3561A" w:rsidRPr="00F93599">
        <w:rPr>
          <w:color w:val="000000" w:themeColor="text1"/>
          <w:lang w:val="en-GB"/>
        </w:rPr>
        <w:t xml:space="preserve">5 </w:t>
      </w:r>
      <w:r w:rsidR="00BF0872">
        <w:rPr>
          <w:color w:val="000000" w:themeColor="text1"/>
          <w:lang w:val="en-GB"/>
        </w:rPr>
        <w:t xml:space="preserve">cells </w:t>
      </w:r>
      <w:r w:rsidR="00F3561A" w:rsidRPr="00F93599">
        <w:rPr>
          <w:color w:val="000000" w:themeColor="text1"/>
          <w:lang w:val="en-GB"/>
        </w:rPr>
        <w:t xml:space="preserve">showed enrichment in immune-related processes such as “antigen processing via MHC class </w:t>
      </w:r>
      <w:proofErr w:type="spellStart"/>
      <w:r w:rsidR="00F3561A" w:rsidRPr="00F93599">
        <w:rPr>
          <w:color w:val="000000" w:themeColor="text1"/>
          <w:lang w:val="en-GB"/>
        </w:rPr>
        <w:t>Ib</w:t>
      </w:r>
      <w:proofErr w:type="spellEnd"/>
      <w:r w:rsidR="00F3561A" w:rsidRPr="00F93599">
        <w:rPr>
          <w:color w:val="000000" w:themeColor="text1"/>
          <w:lang w:val="en-GB"/>
        </w:rPr>
        <w:t>” and “leukocyte adhesion”</w:t>
      </w:r>
      <w:r w:rsidR="00BF0872">
        <w:rPr>
          <w:color w:val="000000" w:themeColor="text1"/>
          <w:lang w:val="en-GB"/>
        </w:rPr>
        <w:t xml:space="preserve"> </w:t>
      </w:r>
      <w:r w:rsidR="00BF0872" w:rsidRPr="00F93599">
        <w:rPr>
          <w:color w:val="000000" w:themeColor="text1"/>
          <w:lang w:val="en-GB"/>
        </w:rPr>
        <w:t>(</w:t>
      </w:r>
      <w:r w:rsidR="00BF0872" w:rsidRPr="00841A14">
        <w:rPr>
          <w:b/>
          <w:bCs/>
          <w:color w:val="000000" w:themeColor="text1"/>
          <w:lang w:val="en-GB"/>
        </w:rPr>
        <w:t>Fig</w:t>
      </w:r>
      <w:r w:rsidR="00070631">
        <w:rPr>
          <w:b/>
          <w:bCs/>
          <w:color w:val="000000" w:themeColor="text1"/>
          <w:lang w:val="en-GB"/>
        </w:rPr>
        <w:t>.</w:t>
      </w:r>
      <w:r w:rsidR="00BF0872" w:rsidRPr="00841A14">
        <w:rPr>
          <w:b/>
          <w:bCs/>
          <w:color w:val="000000" w:themeColor="text1"/>
          <w:lang w:val="en-GB"/>
        </w:rPr>
        <w:t xml:space="preserve"> 2C</w:t>
      </w:r>
      <w:r w:rsidR="00BF0872" w:rsidRPr="00F93599">
        <w:rPr>
          <w:color w:val="000000" w:themeColor="text1"/>
          <w:lang w:val="en-GB"/>
        </w:rPr>
        <w:t>)</w:t>
      </w:r>
      <w:r w:rsidR="00BF0872">
        <w:rPr>
          <w:color w:val="000000" w:themeColor="text1"/>
          <w:lang w:val="en-GB"/>
        </w:rPr>
        <w:t>.</w:t>
      </w:r>
      <w:r w:rsidR="00F3561A" w:rsidRPr="00F93599">
        <w:rPr>
          <w:color w:val="000000" w:themeColor="text1"/>
          <w:lang w:val="en-GB"/>
        </w:rPr>
        <w:t xml:space="preserve"> </w:t>
      </w:r>
      <w:r w:rsidR="00B14A7D">
        <w:rPr>
          <w:color w:val="000000" w:themeColor="text1"/>
          <w:lang w:val="en-GB"/>
        </w:rPr>
        <w:t xml:space="preserve">SNVs from </w:t>
      </w:r>
      <w:r w:rsidR="00D57EC5">
        <w:rPr>
          <w:color w:val="000000" w:themeColor="text1"/>
          <w:lang w:val="en-GB"/>
        </w:rPr>
        <w:t>normal l</w:t>
      </w:r>
      <w:r w:rsidR="00F3561A" w:rsidRPr="00F93599">
        <w:rPr>
          <w:color w:val="000000" w:themeColor="text1"/>
          <w:lang w:val="en-GB"/>
        </w:rPr>
        <w:t>iver tissues displayed enrichment in developmental processes</w:t>
      </w:r>
      <w:r w:rsidR="00300B14">
        <w:rPr>
          <w:color w:val="000000" w:themeColor="text1"/>
          <w:lang w:val="en-GB"/>
        </w:rPr>
        <w:t>,</w:t>
      </w:r>
      <w:r w:rsidR="00F3561A" w:rsidRPr="00F93599">
        <w:rPr>
          <w:color w:val="000000" w:themeColor="text1"/>
          <w:lang w:val="en-GB"/>
        </w:rPr>
        <w:t xml:space="preserve"> including “cilium organization” </w:t>
      </w:r>
      <w:r w:rsidR="00052896">
        <w:rPr>
          <w:color w:val="000000" w:themeColor="text1"/>
          <w:lang w:val="en-GB"/>
        </w:rPr>
        <w:t xml:space="preserve">and </w:t>
      </w:r>
      <w:r w:rsidR="00F3561A" w:rsidRPr="00F93599">
        <w:rPr>
          <w:color w:val="000000" w:themeColor="text1"/>
          <w:lang w:val="en-GB"/>
        </w:rPr>
        <w:t xml:space="preserve">“intercellular transport” </w:t>
      </w:r>
      <w:r w:rsidR="00D57EC5" w:rsidRPr="00F93599">
        <w:rPr>
          <w:color w:val="000000" w:themeColor="text1"/>
          <w:lang w:val="en-GB"/>
        </w:rPr>
        <w:t>(</w:t>
      </w:r>
      <w:r w:rsidR="00D57EC5" w:rsidRPr="00841A14">
        <w:rPr>
          <w:b/>
          <w:bCs/>
          <w:color w:val="000000" w:themeColor="text1"/>
          <w:lang w:val="en-GB"/>
        </w:rPr>
        <w:t>Fig</w:t>
      </w:r>
      <w:r w:rsidR="00070631">
        <w:rPr>
          <w:b/>
          <w:bCs/>
          <w:color w:val="000000" w:themeColor="text1"/>
          <w:lang w:val="en-GB"/>
        </w:rPr>
        <w:t>.</w:t>
      </w:r>
      <w:r w:rsidR="00D57EC5" w:rsidRPr="00841A14">
        <w:rPr>
          <w:b/>
          <w:bCs/>
          <w:color w:val="000000" w:themeColor="text1"/>
          <w:lang w:val="en-GB"/>
        </w:rPr>
        <w:t xml:space="preserve"> 2C</w:t>
      </w:r>
      <w:r w:rsidR="00D57EC5" w:rsidRPr="00F93599">
        <w:rPr>
          <w:color w:val="000000" w:themeColor="text1"/>
          <w:lang w:val="en-GB"/>
        </w:rPr>
        <w:t>)</w:t>
      </w:r>
      <w:r w:rsidR="00D57EC5">
        <w:rPr>
          <w:color w:val="000000" w:themeColor="text1"/>
          <w:lang w:val="en-GB"/>
        </w:rPr>
        <w:t xml:space="preserve">, </w:t>
      </w:r>
      <w:r w:rsidR="00F3561A" w:rsidRPr="00F93599">
        <w:rPr>
          <w:color w:val="000000" w:themeColor="text1"/>
          <w:lang w:val="en-GB"/>
        </w:rPr>
        <w:t xml:space="preserve">highlighting functional specificity </w:t>
      </w:r>
      <w:r w:rsidR="00065ED1">
        <w:rPr>
          <w:color w:val="000000" w:themeColor="text1"/>
          <w:lang w:val="en-GB"/>
        </w:rPr>
        <w:t>of</w:t>
      </w:r>
      <w:r w:rsidR="00F3561A" w:rsidRPr="00F93599">
        <w:rPr>
          <w:color w:val="000000" w:themeColor="text1"/>
          <w:lang w:val="en-GB"/>
        </w:rPr>
        <w:t xml:space="preserve"> variant</w:t>
      </w:r>
      <w:r w:rsidR="00D57EC5">
        <w:rPr>
          <w:color w:val="000000" w:themeColor="text1"/>
          <w:lang w:val="en-GB"/>
        </w:rPr>
        <w:t>s</w:t>
      </w:r>
      <w:r w:rsidR="009F7E42" w:rsidRPr="00F93599">
        <w:rPr>
          <w:color w:val="000000" w:themeColor="text1"/>
          <w:lang w:val="en-GB"/>
        </w:rPr>
        <w:t xml:space="preserve">. </w:t>
      </w:r>
      <w:bookmarkEnd w:id="12"/>
      <w:bookmarkEnd w:id="13"/>
      <w:r w:rsidR="00377AA7">
        <w:rPr>
          <w:rStyle w:val="s1"/>
        </w:rPr>
        <w:t xml:space="preserve">KEGG pathway </w:t>
      </w:r>
      <w:r w:rsidR="009563F3">
        <w:rPr>
          <w:rStyle w:val="s1"/>
        </w:rPr>
        <w:t xml:space="preserve">analysis </w:t>
      </w:r>
      <w:r w:rsidR="00377AA7">
        <w:rPr>
          <w:rStyle w:val="s1"/>
        </w:rPr>
        <w:t xml:space="preserve">revealed that SNVs in HepG2 cells were associated with genes involved in olfactory transduction, HIV-1 infection, butanoate metabolism, the Fanconi </w:t>
      </w:r>
      <w:proofErr w:type="spellStart"/>
      <w:r w:rsidR="00377AA7">
        <w:rPr>
          <w:rStyle w:val="s1"/>
        </w:rPr>
        <w:t>anemia</w:t>
      </w:r>
      <w:proofErr w:type="spellEnd"/>
      <w:r w:rsidR="00377AA7">
        <w:rPr>
          <w:rStyle w:val="s1"/>
        </w:rPr>
        <w:t xml:space="preserve"> pathway, and cell cycle regulation. In HHL-5</w:t>
      </w:r>
      <w:r w:rsidR="001A5793">
        <w:rPr>
          <w:rStyle w:val="s1"/>
        </w:rPr>
        <w:t xml:space="preserve"> cells</w:t>
      </w:r>
      <w:r w:rsidR="00377AA7">
        <w:rPr>
          <w:rStyle w:val="s1"/>
        </w:rPr>
        <w:t xml:space="preserve">, enriched pathways included viral myocarditis, antigen processing and presentation, allograft rejection, and ABC transporters. </w:t>
      </w:r>
      <w:r w:rsidR="00297767">
        <w:rPr>
          <w:rStyle w:val="s1"/>
        </w:rPr>
        <w:t>Normal l</w:t>
      </w:r>
      <w:r w:rsidR="00377AA7">
        <w:rPr>
          <w:rStyle w:val="s1"/>
        </w:rPr>
        <w:t xml:space="preserve">iver tissue variants were linked to folate and retinol metabolism, N-glycan biosynthesis, African trypanosomiasis, and antifolate resistance </w:t>
      </w:r>
      <w:r w:rsidR="00377AA7" w:rsidRPr="00052896">
        <w:rPr>
          <w:rStyle w:val="s1"/>
          <w:b/>
          <w:bCs/>
        </w:rPr>
        <w:t>(Fig</w:t>
      </w:r>
      <w:r w:rsidR="00070631">
        <w:rPr>
          <w:rStyle w:val="s1"/>
          <w:b/>
          <w:bCs/>
        </w:rPr>
        <w:t>.</w:t>
      </w:r>
      <w:r w:rsidR="00377AA7" w:rsidRPr="00052896">
        <w:rPr>
          <w:rStyle w:val="s1"/>
          <w:b/>
          <w:bCs/>
        </w:rPr>
        <w:t xml:space="preserve"> 2</w:t>
      </w:r>
      <w:r w:rsidR="00297767" w:rsidRPr="00052896">
        <w:rPr>
          <w:rStyle w:val="s1"/>
          <w:b/>
          <w:bCs/>
        </w:rPr>
        <w:t>D</w:t>
      </w:r>
      <w:r w:rsidR="00377AA7">
        <w:rPr>
          <w:rStyle w:val="s1"/>
        </w:rPr>
        <w:t>)</w:t>
      </w:r>
      <w:r w:rsidR="0049286D">
        <w:rPr>
          <w:rStyle w:val="s1"/>
        </w:rPr>
        <w:t>.</w:t>
      </w:r>
    </w:p>
    <w:p w14:paraId="2DE439F0" w14:textId="6E6E8EF1" w:rsidR="00A837D6" w:rsidRDefault="009F2EA9" w:rsidP="004F7009">
      <w:pPr>
        <w:autoSpaceDE w:val="0"/>
        <w:autoSpaceDN w:val="0"/>
        <w:adjustRightInd w:val="0"/>
        <w:jc w:val="center"/>
        <w:rPr>
          <w:color w:val="7030A0"/>
          <w:lang w:val="en-GB"/>
        </w:rPr>
      </w:pPr>
      <w:r>
        <w:rPr>
          <w:noProof/>
          <w:color w:val="7030A0"/>
          <w:lang w:val="en-GB"/>
        </w:rPr>
        <w:lastRenderedPageBreak/>
        <w:drawing>
          <wp:inline distT="0" distB="0" distL="0" distR="0" wp14:anchorId="7D1278E6" wp14:editId="7D80D4DD">
            <wp:extent cx="4644000" cy="7542027"/>
            <wp:effectExtent l="0" t="0" r="0" b="1905"/>
            <wp:docPr id="2192370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4000" cy="7542027"/>
                    </a:xfrm>
                    <a:prstGeom prst="rect">
                      <a:avLst/>
                    </a:prstGeom>
                    <a:noFill/>
                  </pic:spPr>
                </pic:pic>
              </a:graphicData>
            </a:graphic>
          </wp:inline>
        </w:drawing>
      </w:r>
    </w:p>
    <w:p w14:paraId="26320C49" w14:textId="79DB3EEB" w:rsidR="00377AA7" w:rsidRPr="00DD040B" w:rsidRDefault="001C562B" w:rsidP="00135880">
      <w:pPr>
        <w:autoSpaceDE w:val="0"/>
        <w:autoSpaceDN w:val="0"/>
        <w:adjustRightInd w:val="0"/>
        <w:spacing w:before="120" w:after="120"/>
        <w:jc w:val="both"/>
        <w:rPr>
          <w:color w:val="000000" w:themeColor="text1"/>
        </w:rPr>
      </w:pPr>
      <w:r w:rsidRPr="001C562B">
        <w:rPr>
          <w:b/>
          <w:bCs/>
          <w:color w:val="000000" w:themeColor="text1"/>
        </w:rPr>
        <w:t>Fig</w:t>
      </w:r>
      <w:r w:rsidR="00F76B46">
        <w:rPr>
          <w:b/>
          <w:bCs/>
          <w:color w:val="000000" w:themeColor="text1"/>
        </w:rPr>
        <w:t>.</w:t>
      </w:r>
      <w:r w:rsidRPr="001C562B">
        <w:rPr>
          <w:b/>
          <w:bCs/>
          <w:color w:val="000000" w:themeColor="text1"/>
        </w:rPr>
        <w:t xml:space="preserve"> 2 Characterization of </w:t>
      </w:r>
      <w:r w:rsidR="001955A8">
        <w:rPr>
          <w:b/>
          <w:bCs/>
          <w:color w:val="000000" w:themeColor="text1"/>
        </w:rPr>
        <w:t>e</w:t>
      </w:r>
      <w:r w:rsidRPr="001C562B">
        <w:rPr>
          <w:b/>
          <w:bCs/>
          <w:color w:val="000000" w:themeColor="text1"/>
        </w:rPr>
        <w:t xml:space="preserve">xonic and </w:t>
      </w:r>
      <w:r w:rsidR="001955A8">
        <w:rPr>
          <w:b/>
          <w:bCs/>
          <w:color w:val="000000" w:themeColor="text1"/>
        </w:rPr>
        <w:t>p</w:t>
      </w:r>
      <w:r w:rsidRPr="001C562B">
        <w:rPr>
          <w:b/>
          <w:bCs/>
          <w:color w:val="000000" w:themeColor="text1"/>
        </w:rPr>
        <w:t xml:space="preserve">athogenic SNVs </w:t>
      </w:r>
      <w:r w:rsidR="001955A8">
        <w:rPr>
          <w:b/>
          <w:bCs/>
          <w:color w:val="000000" w:themeColor="text1"/>
        </w:rPr>
        <w:t>a</w:t>
      </w:r>
      <w:r w:rsidRPr="001C562B">
        <w:rPr>
          <w:b/>
          <w:bCs/>
          <w:color w:val="000000" w:themeColor="text1"/>
        </w:rPr>
        <w:t>cross HepG2, HHL</w:t>
      </w:r>
      <w:r w:rsidR="00E42A22">
        <w:rPr>
          <w:b/>
          <w:bCs/>
          <w:color w:val="000000" w:themeColor="text1"/>
        </w:rPr>
        <w:t>-</w:t>
      </w:r>
      <w:r w:rsidRPr="001C562B">
        <w:rPr>
          <w:b/>
          <w:bCs/>
          <w:color w:val="000000" w:themeColor="text1"/>
        </w:rPr>
        <w:t xml:space="preserve">5, and </w:t>
      </w:r>
      <w:r w:rsidR="004809D7">
        <w:rPr>
          <w:b/>
          <w:bCs/>
          <w:color w:val="000000" w:themeColor="text1"/>
        </w:rPr>
        <w:t>n</w:t>
      </w:r>
      <w:r w:rsidR="00DC5333">
        <w:rPr>
          <w:b/>
          <w:bCs/>
          <w:color w:val="000000" w:themeColor="text1"/>
        </w:rPr>
        <w:t xml:space="preserve">ormal </w:t>
      </w:r>
      <w:r w:rsidR="004809D7">
        <w:rPr>
          <w:b/>
          <w:bCs/>
          <w:color w:val="000000" w:themeColor="text1"/>
        </w:rPr>
        <w:t>l</w:t>
      </w:r>
      <w:r w:rsidRPr="001C562B">
        <w:rPr>
          <w:b/>
          <w:bCs/>
          <w:color w:val="000000" w:themeColor="text1"/>
        </w:rPr>
        <w:t xml:space="preserve">iver </w:t>
      </w:r>
      <w:r w:rsidR="004809D7">
        <w:rPr>
          <w:b/>
          <w:bCs/>
          <w:color w:val="000000" w:themeColor="text1"/>
        </w:rPr>
        <w:t>t</w:t>
      </w:r>
      <w:r w:rsidRPr="001C562B">
        <w:rPr>
          <w:b/>
          <w:bCs/>
          <w:color w:val="000000" w:themeColor="text1"/>
        </w:rPr>
        <w:t>issue</w:t>
      </w:r>
      <w:r w:rsidR="00DC5333">
        <w:rPr>
          <w:b/>
          <w:bCs/>
          <w:color w:val="000000" w:themeColor="text1"/>
        </w:rPr>
        <w:t>s</w:t>
      </w:r>
      <w:r w:rsidRPr="001C562B">
        <w:rPr>
          <w:b/>
          <w:bCs/>
          <w:color w:val="000000" w:themeColor="text1"/>
        </w:rPr>
        <w:t>.</w:t>
      </w:r>
      <w:r w:rsidRPr="001C562B">
        <w:rPr>
          <w:color w:val="000000" w:themeColor="text1"/>
        </w:rPr>
        <w:t xml:space="preserve">  </w:t>
      </w:r>
      <w:r w:rsidR="001E4747">
        <w:rPr>
          <w:color w:val="000000" w:themeColor="text1"/>
        </w:rPr>
        <w:t>(</w:t>
      </w:r>
      <w:r w:rsidR="001E4747" w:rsidRPr="00EA1497">
        <w:rPr>
          <w:b/>
          <w:bCs/>
          <w:color w:val="000000" w:themeColor="text1"/>
        </w:rPr>
        <w:t>A</w:t>
      </w:r>
      <w:r w:rsidR="001E4747">
        <w:rPr>
          <w:color w:val="000000" w:themeColor="text1"/>
        </w:rPr>
        <w:t xml:space="preserve">) </w:t>
      </w:r>
      <w:r w:rsidRPr="001C562B">
        <w:rPr>
          <w:color w:val="000000" w:themeColor="text1"/>
        </w:rPr>
        <w:t>Bar plot showing mean exonic variant count</w:t>
      </w:r>
      <w:r w:rsidR="00F958D2">
        <w:rPr>
          <w:color w:val="000000" w:themeColor="text1"/>
        </w:rPr>
        <w:t>s</w:t>
      </w:r>
      <w:r w:rsidRPr="001C562B">
        <w:rPr>
          <w:color w:val="000000" w:themeColor="text1"/>
        </w:rPr>
        <w:t xml:space="preserve"> (± SD) for HepG2</w:t>
      </w:r>
      <w:r w:rsidR="00F958D2">
        <w:rPr>
          <w:color w:val="000000" w:themeColor="text1"/>
        </w:rPr>
        <w:t xml:space="preserve"> cells</w:t>
      </w:r>
      <w:r w:rsidRPr="001C562B">
        <w:rPr>
          <w:color w:val="000000" w:themeColor="text1"/>
        </w:rPr>
        <w:t>, HHL</w:t>
      </w:r>
      <w:r w:rsidR="00F958D2">
        <w:rPr>
          <w:color w:val="000000" w:themeColor="text1"/>
        </w:rPr>
        <w:t>-</w:t>
      </w:r>
      <w:r w:rsidRPr="001C562B">
        <w:rPr>
          <w:color w:val="000000" w:themeColor="text1"/>
        </w:rPr>
        <w:t>5</w:t>
      </w:r>
      <w:r w:rsidR="00F958D2">
        <w:rPr>
          <w:color w:val="000000" w:themeColor="text1"/>
        </w:rPr>
        <w:t xml:space="preserve"> cells</w:t>
      </w:r>
      <w:r w:rsidRPr="001C562B">
        <w:rPr>
          <w:color w:val="000000" w:themeColor="text1"/>
        </w:rPr>
        <w:t xml:space="preserve">, </w:t>
      </w:r>
      <w:r w:rsidR="00F958D2">
        <w:rPr>
          <w:color w:val="000000" w:themeColor="text1"/>
        </w:rPr>
        <w:t>and normal l</w:t>
      </w:r>
      <w:r w:rsidRPr="001C562B">
        <w:rPr>
          <w:color w:val="000000" w:themeColor="text1"/>
        </w:rPr>
        <w:t>iver</w:t>
      </w:r>
      <w:r w:rsidR="00F958D2">
        <w:rPr>
          <w:color w:val="000000" w:themeColor="text1"/>
        </w:rPr>
        <w:t xml:space="preserve"> tissues</w:t>
      </w:r>
      <w:r w:rsidRPr="001C562B">
        <w:rPr>
          <w:color w:val="000000" w:themeColor="text1"/>
        </w:rPr>
        <w:t>. (</w:t>
      </w:r>
      <w:r w:rsidR="001B2FD9" w:rsidRPr="00EA1497">
        <w:rPr>
          <w:b/>
          <w:bCs/>
          <w:color w:val="000000" w:themeColor="text1"/>
        </w:rPr>
        <w:t>B</w:t>
      </w:r>
      <w:r w:rsidRPr="001C562B">
        <w:rPr>
          <w:color w:val="000000" w:themeColor="text1"/>
        </w:rPr>
        <w:t xml:space="preserve">) Venn diagram showing the overlap of pathogenic SNVs across </w:t>
      </w:r>
      <w:r w:rsidR="00DA0918" w:rsidRPr="001C562B">
        <w:rPr>
          <w:color w:val="000000" w:themeColor="text1"/>
        </w:rPr>
        <w:t>HepG2, HHL</w:t>
      </w:r>
      <w:r w:rsidR="00DA0918">
        <w:rPr>
          <w:color w:val="000000" w:themeColor="text1"/>
        </w:rPr>
        <w:t>-</w:t>
      </w:r>
      <w:r w:rsidR="00DA0918" w:rsidRPr="001C562B">
        <w:rPr>
          <w:color w:val="000000" w:themeColor="text1"/>
        </w:rPr>
        <w:t xml:space="preserve">5, </w:t>
      </w:r>
      <w:r w:rsidR="00DA0918">
        <w:rPr>
          <w:color w:val="000000" w:themeColor="text1"/>
        </w:rPr>
        <w:t>and normal l</w:t>
      </w:r>
      <w:r w:rsidR="00DA0918" w:rsidRPr="001C562B">
        <w:rPr>
          <w:color w:val="000000" w:themeColor="text1"/>
        </w:rPr>
        <w:t>iver</w:t>
      </w:r>
      <w:r w:rsidR="00DA0918">
        <w:rPr>
          <w:color w:val="000000" w:themeColor="text1"/>
        </w:rPr>
        <w:t xml:space="preserve"> tissue </w:t>
      </w:r>
      <w:r w:rsidR="0064228E">
        <w:rPr>
          <w:color w:val="000000" w:themeColor="text1"/>
        </w:rPr>
        <w:t>g</w:t>
      </w:r>
      <w:r w:rsidR="00DA0918">
        <w:rPr>
          <w:color w:val="000000" w:themeColor="text1"/>
        </w:rPr>
        <w:t>roups</w:t>
      </w:r>
      <w:r w:rsidRPr="001C562B">
        <w:rPr>
          <w:color w:val="000000" w:themeColor="text1"/>
        </w:rPr>
        <w:t>.</w:t>
      </w:r>
      <w:r w:rsidR="001B2FD9">
        <w:rPr>
          <w:color w:val="000000" w:themeColor="text1"/>
        </w:rPr>
        <w:t xml:space="preserve"> </w:t>
      </w:r>
      <w:r w:rsidRPr="001C562B">
        <w:rPr>
          <w:color w:val="000000" w:themeColor="text1"/>
        </w:rPr>
        <w:t>(</w:t>
      </w:r>
      <w:r w:rsidR="001B2FD9" w:rsidRPr="0064228E">
        <w:rPr>
          <w:b/>
          <w:bCs/>
          <w:color w:val="000000" w:themeColor="text1"/>
        </w:rPr>
        <w:t>C</w:t>
      </w:r>
      <w:r w:rsidRPr="001C562B">
        <w:rPr>
          <w:color w:val="000000" w:themeColor="text1"/>
        </w:rPr>
        <w:t xml:space="preserve">) Top 5 significantly enriched GO biological processes (p &lt; 0.05) in each </w:t>
      </w:r>
      <w:r w:rsidR="0064228E">
        <w:rPr>
          <w:color w:val="000000" w:themeColor="text1"/>
        </w:rPr>
        <w:t xml:space="preserve">of the three groups </w:t>
      </w:r>
      <w:r w:rsidRPr="001C562B">
        <w:rPr>
          <w:color w:val="000000" w:themeColor="text1"/>
        </w:rPr>
        <w:t>based on pathogenic variant</w:t>
      </w:r>
      <w:r w:rsidR="00996D64">
        <w:rPr>
          <w:color w:val="000000" w:themeColor="text1"/>
        </w:rPr>
        <w:t>s</w:t>
      </w:r>
      <w:r w:rsidRPr="001C562B">
        <w:rPr>
          <w:color w:val="000000" w:themeColor="text1"/>
        </w:rPr>
        <w:t>. (</w:t>
      </w:r>
      <w:r w:rsidR="001B2FD9" w:rsidRPr="002F023C">
        <w:rPr>
          <w:b/>
          <w:bCs/>
          <w:color w:val="000000" w:themeColor="text1"/>
        </w:rPr>
        <w:t>D</w:t>
      </w:r>
      <w:r w:rsidRPr="001C562B">
        <w:rPr>
          <w:color w:val="000000" w:themeColor="text1"/>
        </w:rPr>
        <w:t>) Top 5 significantly enriched KEGG pathways (p &lt; 0.05). Dot size</w:t>
      </w:r>
      <w:r w:rsidR="0012435F">
        <w:rPr>
          <w:color w:val="000000" w:themeColor="text1"/>
        </w:rPr>
        <w:t>s</w:t>
      </w:r>
      <w:r w:rsidRPr="001C562B">
        <w:rPr>
          <w:color w:val="000000" w:themeColor="text1"/>
        </w:rPr>
        <w:t xml:space="preserve"> indicate gene </w:t>
      </w:r>
      <w:r w:rsidR="004F7009" w:rsidRPr="001C562B">
        <w:rPr>
          <w:color w:val="000000" w:themeColor="text1"/>
        </w:rPr>
        <w:t>ratio,</w:t>
      </w:r>
      <w:r w:rsidR="002F023C">
        <w:rPr>
          <w:color w:val="000000" w:themeColor="text1"/>
        </w:rPr>
        <w:t xml:space="preserve"> and the</w:t>
      </w:r>
      <w:r w:rsidRPr="001C562B">
        <w:rPr>
          <w:color w:val="000000" w:themeColor="text1"/>
        </w:rPr>
        <w:t xml:space="preserve"> colo</w:t>
      </w:r>
      <w:r w:rsidR="0012435F">
        <w:rPr>
          <w:color w:val="000000" w:themeColor="text1"/>
        </w:rPr>
        <w:t>u</w:t>
      </w:r>
      <w:r w:rsidRPr="001C562B">
        <w:rPr>
          <w:color w:val="000000" w:themeColor="text1"/>
        </w:rPr>
        <w:t xml:space="preserve">r </w:t>
      </w:r>
      <w:r w:rsidR="000A2E2D">
        <w:rPr>
          <w:color w:val="000000" w:themeColor="text1"/>
        </w:rPr>
        <w:t xml:space="preserve">gradient </w:t>
      </w:r>
      <w:r w:rsidRPr="001C562B">
        <w:rPr>
          <w:color w:val="000000" w:themeColor="text1"/>
        </w:rPr>
        <w:t xml:space="preserve">reflects </w:t>
      </w:r>
      <w:r w:rsidR="00126BE9" w:rsidRPr="001C562B">
        <w:rPr>
          <w:color w:val="000000" w:themeColor="text1"/>
        </w:rPr>
        <w:t>p-values</w:t>
      </w:r>
      <w:r w:rsidRPr="001C562B">
        <w:rPr>
          <w:color w:val="000000" w:themeColor="text1"/>
        </w:rPr>
        <w:t>.</w:t>
      </w:r>
    </w:p>
    <w:p w14:paraId="155910A4" w14:textId="5FFF7577" w:rsidR="00F3561A" w:rsidRPr="00935929" w:rsidRDefault="00F3561A" w:rsidP="00135880">
      <w:pPr>
        <w:autoSpaceDE w:val="0"/>
        <w:autoSpaceDN w:val="0"/>
        <w:adjustRightInd w:val="0"/>
        <w:spacing w:before="120" w:after="120" w:line="480" w:lineRule="auto"/>
        <w:jc w:val="both"/>
        <w:rPr>
          <w:b/>
          <w:bCs/>
          <w:color w:val="000000" w:themeColor="text1"/>
          <w:lang w:val="en-GB"/>
        </w:rPr>
      </w:pPr>
      <w:r w:rsidRPr="00935929">
        <w:rPr>
          <w:b/>
          <w:bCs/>
          <w:color w:val="000000" w:themeColor="text1"/>
          <w:lang w:val="en-GB"/>
        </w:rPr>
        <w:lastRenderedPageBreak/>
        <w:t>Insertion Deletion (INDEL) Variant</w:t>
      </w:r>
      <w:r w:rsidR="00935929">
        <w:rPr>
          <w:b/>
          <w:bCs/>
          <w:color w:val="000000" w:themeColor="text1"/>
          <w:lang w:val="en-GB"/>
        </w:rPr>
        <w:t xml:space="preserve"> profile </w:t>
      </w:r>
    </w:p>
    <w:p w14:paraId="097AE139" w14:textId="675A9EE0" w:rsidR="00DF7661" w:rsidRPr="00935929" w:rsidRDefault="00DF7661" w:rsidP="00135880">
      <w:pPr>
        <w:autoSpaceDE w:val="0"/>
        <w:autoSpaceDN w:val="0"/>
        <w:adjustRightInd w:val="0"/>
        <w:spacing w:before="120" w:after="120" w:line="480" w:lineRule="auto"/>
        <w:jc w:val="both"/>
        <w:rPr>
          <w:color w:val="000000" w:themeColor="text1"/>
          <w:lang w:val="en-GB"/>
        </w:rPr>
      </w:pPr>
      <w:r w:rsidRPr="00935929">
        <w:rPr>
          <w:color w:val="000000" w:themeColor="text1"/>
        </w:rPr>
        <w:t>Analysis of insertion and deletion variants show</w:t>
      </w:r>
      <w:r w:rsidR="0058655D">
        <w:rPr>
          <w:color w:val="000000" w:themeColor="text1"/>
        </w:rPr>
        <w:t>ed</w:t>
      </w:r>
      <w:r w:rsidRPr="00935929">
        <w:rPr>
          <w:color w:val="000000" w:themeColor="text1"/>
        </w:rPr>
        <w:t xml:space="preserve"> that </w:t>
      </w:r>
      <w:r w:rsidRPr="00935929">
        <w:rPr>
          <w:color w:val="000000" w:themeColor="text1"/>
          <w:lang w:val="en-GB"/>
        </w:rPr>
        <w:t xml:space="preserve">HepG2 (mean ≈ 520) and HHL5 </w:t>
      </w:r>
      <w:r w:rsidR="002273D0">
        <w:rPr>
          <w:color w:val="000000" w:themeColor="text1"/>
          <w:lang w:val="en-GB"/>
        </w:rPr>
        <w:t xml:space="preserve">cells </w:t>
      </w:r>
      <w:r w:rsidRPr="00935929">
        <w:rPr>
          <w:color w:val="000000" w:themeColor="text1"/>
          <w:lang w:val="en-GB"/>
        </w:rPr>
        <w:t xml:space="preserve">(mean ≈ 500) contain a greater number of INDELs compared to </w:t>
      </w:r>
      <w:r w:rsidR="002273D0">
        <w:rPr>
          <w:color w:val="000000" w:themeColor="text1"/>
          <w:lang w:val="en-GB"/>
        </w:rPr>
        <w:t xml:space="preserve">the </w:t>
      </w:r>
      <w:r w:rsidRPr="00935929">
        <w:rPr>
          <w:color w:val="000000" w:themeColor="text1"/>
          <w:lang w:val="en-GB"/>
        </w:rPr>
        <w:t>liver tissue (mean ≈ 300) (</w:t>
      </w:r>
      <w:r w:rsidRPr="00F4161E">
        <w:rPr>
          <w:b/>
          <w:bCs/>
          <w:color w:val="000000" w:themeColor="text1"/>
          <w:lang w:val="en-GB"/>
        </w:rPr>
        <w:t>Fig</w:t>
      </w:r>
      <w:r w:rsidR="000F4177">
        <w:rPr>
          <w:b/>
          <w:bCs/>
          <w:color w:val="000000" w:themeColor="text1"/>
          <w:lang w:val="en-GB"/>
        </w:rPr>
        <w:t>.</w:t>
      </w:r>
      <w:r w:rsidRPr="00F4161E">
        <w:rPr>
          <w:b/>
          <w:bCs/>
          <w:color w:val="000000" w:themeColor="text1"/>
          <w:lang w:val="en-GB"/>
        </w:rPr>
        <w:t xml:space="preserve"> 3A</w:t>
      </w:r>
      <w:r w:rsidRPr="00935929">
        <w:rPr>
          <w:color w:val="000000" w:themeColor="text1"/>
          <w:lang w:val="en-GB"/>
        </w:rPr>
        <w:t xml:space="preserve">). </w:t>
      </w:r>
      <w:r w:rsidRPr="00935929">
        <w:rPr>
          <w:rStyle w:val="s1"/>
          <w:color w:val="000000" w:themeColor="text1"/>
        </w:rPr>
        <w:t>Functional categorisation of indels show</w:t>
      </w:r>
      <w:r w:rsidR="00874E90">
        <w:rPr>
          <w:rStyle w:val="s1"/>
          <w:color w:val="000000" w:themeColor="text1"/>
        </w:rPr>
        <w:t>ed</w:t>
      </w:r>
      <w:r w:rsidRPr="00935929">
        <w:rPr>
          <w:rStyle w:val="s1"/>
          <w:color w:val="000000" w:themeColor="text1"/>
        </w:rPr>
        <w:t xml:space="preserve"> high non-frameshift deletions across all </w:t>
      </w:r>
      <w:r w:rsidR="00400E77">
        <w:rPr>
          <w:rStyle w:val="s1"/>
          <w:color w:val="000000" w:themeColor="text1"/>
        </w:rPr>
        <w:t xml:space="preserve">the </w:t>
      </w:r>
      <w:r w:rsidR="00D81922">
        <w:rPr>
          <w:rStyle w:val="s1"/>
          <w:color w:val="000000" w:themeColor="text1"/>
        </w:rPr>
        <w:t xml:space="preserve">three </w:t>
      </w:r>
      <w:r w:rsidR="00DE32F4">
        <w:rPr>
          <w:rStyle w:val="s1"/>
          <w:color w:val="000000" w:themeColor="text1"/>
        </w:rPr>
        <w:t>cell types</w:t>
      </w:r>
      <w:r w:rsidRPr="00935929">
        <w:rPr>
          <w:rStyle w:val="s1"/>
          <w:color w:val="000000" w:themeColor="text1"/>
        </w:rPr>
        <w:t xml:space="preserve"> </w:t>
      </w:r>
      <w:r w:rsidR="00DE32F4">
        <w:rPr>
          <w:rStyle w:val="s1"/>
          <w:color w:val="000000" w:themeColor="text1"/>
        </w:rPr>
        <w:t>among</w:t>
      </w:r>
      <w:r w:rsidRPr="00935929">
        <w:rPr>
          <w:rStyle w:val="s1"/>
          <w:color w:val="000000" w:themeColor="text1"/>
        </w:rPr>
        <w:t xml:space="preserve"> </w:t>
      </w:r>
      <w:r w:rsidR="00DE32F4">
        <w:rPr>
          <w:rStyle w:val="s1"/>
          <w:color w:val="000000" w:themeColor="text1"/>
        </w:rPr>
        <w:t xml:space="preserve">the three </w:t>
      </w:r>
      <w:r w:rsidRPr="00935929">
        <w:rPr>
          <w:rStyle w:val="s1"/>
          <w:color w:val="000000" w:themeColor="text1"/>
        </w:rPr>
        <w:t>indel categories</w:t>
      </w:r>
      <w:r w:rsidR="006D3958">
        <w:rPr>
          <w:rStyle w:val="s1"/>
          <w:color w:val="000000" w:themeColor="text1"/>
        </w:rPr>
        <w:t xml:space="preserve"> </w:t>
      </w:r>
      <w:r w:rsidR="0084597F">
        <w:rPr>
          <w:rStyle w:val="s1"/>
          <w:color w:val="000000" w:themeColor="text1"/>
        </w:rPr>
        <w:t>while</w:t>
      </w:r>
      <w:r w:rsidR="006D3958">
        <w:rPr>
          <w:rStyle w:val="s1"/>
          <w:color w:val="000000" w:themeColor="text1"/>
        </w:rPr>
        <w:t xml:space="preserve"> cultured c</w:t>
      </w:r>
      <w:r w:rsidRPr="00935929">
        <w:rPr>
          <w:rStyle w:val="s1"/>
          <w:color w:val="000000" w:themeColor="text1"/>
        </w:rPr>
        <w:t>ell</w:t>
      </w:r>
      <w:r w:rsidR="006D3958">
        <w:rPr>
          <w:rStyle w:val="s1"/>
          <w:color w:val="000000" w:themeColor="text1"/>
        </w:rPr>
        <w:t>s</w:t>
      </w:r>
      <w:r w:rsidRPr="00935929">
        <w:rPr>
          <w:rStyle w:val="s1"/>
          <w:color w:val="000000" w:themeColor="text1"/>
        </w:rPr>
        <w:t xml:space="preserve">, HepG2 and HHL-5 </w:t>
      </w:r>
      <w:r w:rsidR="006D3958">
        <w:rPr>
          <w:rStyle w:val="s1"/>
          <w:color w:val="000000" w:themeColor="text1"/>
        </w:rPr>
        <w:t xml:space="preserve">lines, </w:t>
      </w:r>
      <w:r w:rsidRPr="00935929">
        <w:rPr>
          <w:rStyle w:val="s1"/>
          <w:color w:val="000000" w:themeColor="text1"/>
        </w:rPr>
        <w:t xml:space="preserve">showed higher </w:t>
      </w:r>
      <w:r w:rsidR="00F62C14">
        <w:rPr>
          <w:rStyle w:val="s1"/>
          <w:color w:val="000000" w:themeColor="text1"/>
        </w:rPr>
        <w:t xml:space="preserve">overall </w:t>
      </w:r>
      <w:r w:rsidRPr="00935929">
        <w:rPr>
          <w:rStyle w:val="s1"/>
          <w:color w:val="000000" w:themeColor="text1"/>
        </w:rPr>
        <w:t xml:space="preserve">variants compared to </w:t>
      </w:r>
      <w:r w:rsidR="00F62C14">
        <w:rPr>
          <w:rStyle w:val="s1"/>
          <w:color w:val="000000" w:themeColor="text1"/>
        </w:rPr>
        <w:t>that in nor</w:t>
      </w:r>
      <w:r w:rsidR="007769A5">
        <w:rPr>
          <w:rStyle w:val="s1"/>
          <w:color w:val="000000" w:themeColor="text1"/>
        </w:rPr>
        <w:t xml:space="preserve">mal </w:t>
      </w:r>
      <w:r w:rsidRPr="00935929">
        <w:rPr>
          <w:rStyle w:val="s1"/>
          <w:color w:val="000000" w:themeColor="text1"/>
        </w:rPr>
        <w:t>liver tissue</w:t>
      </w:r>
      <w:r w:rsidR="007769A5">
        <w:rPr>
          <w:rStyle w:val="s1"/>
          <w:color w:val="000000" w:themeColor="text1"/>
        </w:rPr>
        <w:t>s</w:t>
      </w:r>
      <w:r w:rsidRPr="00935929">
        <w:rPr>
          <w:rStyle w:val="s1"/>
          <w:color w:val="000000" w:themeColor="text1"/>
        </w:rPr>
        <w:t xml:space="preserve"> (</w:t>
      </w:r>
      <w:r w:rsidR="000F4177" w:rsidRPr="00F4161E">
        <w:rPr>
          <w:b/>
          <w:bCs/>
          <w:color w:val="000000" w:themeColor="text1"/>
          <w:lang w:val="en-GB"/>
        </w:rPr>
        <w:t>Fig</w:t>
      </w:r>
      <w:r w:rsidR="000F4177">
        <w:rPr>
          <w:b/>
          <w:bCs/>
          <w:color w:val="000000" w:themeColor="text1"/>
          <w:lang w:val="en-GB"/>
        </w:rPr>
        <w:t xml:space="preserve">. </w:t>
      </w:r>
      <w:r w:rsidRPr="00F4161E">
        <w:rPr>
          <w:rStyle w:val="s1"/>
          <w:b/>
          <w:bCs/>
          <w:color w:val="000000" w:themeColor="text1"/>
        </w:rPr>
        <w:t>3B</w:t>
      </w:r>
      <w:r w:rsidRPr="00935929">
        <w:rPr>
          <w:rStyle w:val="s1"/>
          <w:color w:val="000000" w:themeColor="text1"/>
        </w:rPr>
        <w:t xml:space="preserve">). </w:t>
      </w:r>
      <w:r w:rsidR="002B7534">
        <w:rPr>
          <w:color w:val="000000" w:themeColor="text1"/>
          <w:lang w:val="en-GB"/>
        </w:rPr>
        <w:t xml:space="preserve"> E</w:t>
      </w:r>
      <w:r w:rsidRPr="00935929">
        <w:rPr>
          <w:color w:val="000000" w:themeColor="text1"/>
          <w:lang w:val="en-GB"/>
        </w:rPr>
        <w:t xml:space="preserve">ach </w:t>
      </w:r>
      <w:r w:rsidR="002B7534">
        <w:rPr>
          <w:color w:val="000000" w:themeColor="text1"/>
          <w:lang w:val="en-GB"/>
        </w:rPr>
        <w:t xml:space="preserve">cell types </w:t>
      </w:r>
      <w:r w:rsidRPr="00935929">
        <w:rPr>
          <w:color w:val="000000" w:themeColor="text1"/>
          <w:lang w:val="en-GB"/>
        </w:rPr>
        <w:t xml:space="preserve">showed </w:t>
      </w:r>
      <w:r w:rsidR="00BE4823">
        <w:rPr>
          <w:color w:val="000000" w:themeColor="text1"/>
          <w:lang w:val="en-GB"/>
        </w:rPr>
        <w:t xml:space="preserve">several </w:t>
      </w:r>
      <w:r w:rsidRPr="00935929">
        <w:rPr>
          <w:color w:val="000000" w:themeColor="text1"/>
          <w:lang w:val="en-GB"/>
        </w:rPr>
        <w:t>unique variants</w:t>
      </w:r>
      <w:r w:rsidR="00BE4823">
        <w:rPr>
          <w:color w:val="000000" w:themeColor="text1"/>
          <w:lang w:val="en-GB"/>
        </w:rPr>
        <w:t>, out of which 63</w:t>
      </w:r>
      <w:r w:rsidR="00BE4823" w:rsidRPr="00935929">
        <w:rPr>
          <w:color w:val="000000" w:themeColor="text1"/>
          <w:lang w:val="en-GB"/>
        </w:rPr>
        <w:t xml:space="preserve"> variants were shared among all </w:t>
      </w:r>
      <w:r w:rsidR="00524874">
        <w:rPr>
          <w:color w:val="000000" w:themeColor="text1"/>
          <w:lang w:val="en-GB"/>
        </w:rPr>
        <w:t xml:space="preserve">the </w:t>
      </w:r>
      <w:r w:rsidR="00BE4823" w:rsidRPr="00935929">
        <w:rPr>
          <w:color w:val="000000" w:themeColor="text1"/>
          <w:lang w:val="en-GB"/>
        </w:rPr>
        <w:t>three groups</w:t>
      </w:r>
      <w:r w:rsidRPr="00935929">
        <w:rPr>
          <w:color w:val="000000" w:themeColor="text1"/>
          <w:lang w:val="en-GB"/>
        </w:rPr>
        <w:t xml:space="preserve"> (</w:t>
      </w:r>
      <w:r w:rsidR="000F4177" w:rsidRPr="00F4161E">
        <w:rPr>
          <w:b/>
          <w:bCs/>
          <w:color w:val="000000" w:themeColor="text1"/>
          <w:lang w:val="en-GB"/>
        </w:rPr>
        <w:t>Fig</w:t>
      </w:r>
      <w:r w:rsidR="000F4177">
        <w:rPr>
          <w:b/>
          <w:bCs/>
          <w:color w:val="000000" w:themeColor="text1"/>
          <w:lang w:val="en-GB"/>
        </w:rPr>
        <w:t xml:space="preserve">. </w:t>
      </w:r>
      <w:r w:rsidRPr="00F4161E">
        <w:rPr>
          <w:b/>
          <w:bCs/>
          <w:color w:val="000000" w:themeColor="text1"/>
          <w:lang w:val="en-GB"/>
        </w:rPr>
        <w:t>3C</w:t>
      </w:r>
      <w:r w:rsidRPr="00935929">
        <w:rPr>
          <w:color w:val="000000" w:themeColor="text1"/>
          <w:lang w:val="en-GB"/>
        </w:rPr>
        <w:t xml:space="preserve">). </w:t>
      </w:r>
      <w:r w:rsidRPr="00935929">
        <w:rPr>
          <w:rStyle w:val="s1"/>
          <w:color w:val="000000" w:themeColor="text1"/>
        </w:rPr>
        <w:t xml:space="preserve">GO analysis revealed distinct functional signatures across </w:t>
      </w:r>
      <w:r w:rsidR="009316C0">
        <w:rPr>
          <w:rStyle w:val="s1"/>
          <w:color w:val="000000" w:themeColor="text1"/>
        </w:rPr>
        <w:t>the three cell types</w:t>
      </w:r>
      <w:r w:rsidRPr="00935929">
        <w:rPr>
          <w:rStyle w:val="s1"/>
          <w:color w:val="000000" w:themeColor="text1"/>
        </w:rPr>
        <w:t xml:space="preserve">: ‘heterotypic cell-cell adhesion’ in HepG2, ‘antigen processing and presentation’ in HHL-5, </w:t>
      </w:r>
      <w:r w:rsidR="006B065C">
        <w:rPr>
          <w:rStyle w:val="s1"/>
          <w:color w:val="000000" w:themeColor="text1"/>
        </w:rPr>
        <w:t>while</w:t>
      </w:r>
      <w:r w:rsidRPr="00935929">
        <w:rPr>
          <w:rStyle w:val="s1"/>
          <w:color w:val="000000" w:themeColor="text1"/>
        </w:rPr>
        <w:t xml:space="preserve"> ‘negative regulation of phagocytosis’ and ‘mismatch repair’ in </w:t>
      </w:r>
      <w:r w:rsidR="006B065C">
        <w:rPr>
          <w:rStyle w:val="s1"/>
          <w:color w:val="000000" w:themeColor="text1"/>
        </w:rPr>
        <w:t xml:space="preserve">the </w:t>
      </w:r>
      <w:r w:rsidRPr="00935929">
        <w:rPr>
          <w:rStyle w:val="s1"/>
          <w:color w:val="000000" w:themeColor="text1"/>
        </w:rPr>
        <w:t>liver tissue</w:t>
      </w:r>
      <w:r w:rsidR="006B065C">
        <w:rPr>
          <w:rStyle w:val="s1"/>
          <w:color w:val="000000" w:themeColor="text1"/>
        </w:rPr>
        <w:t>s</w:t>
      </w:r>
      <w:r w:rsidRPr="00935929">
        <w:rPr>
          <w:rStyle w:val="s1"/>
          <w:color w:val="000000" w:themeColor="text1"/>
        </w:rPr>
        <w:t xml:space="preserve"> (</w:t>
      </w:r>
      <w:r w:rsidR="000F4177" w:rsidRPr="00F4161E">
        <w:rPr>
          <w:b/>
          <w:bCs/>
          <w:color w:val="000000" w:themeColor="text1"/>
          <w:lang w:val="en-GB"/>
        </w:rPr>
        <w:t>Fig</w:t>
      </w:r>
      <w:r w:rsidR="000F4177">
        <w:rPr>
          <w:b/>
          <w:bCs/>
          <w:color w:val="000000" w:themeColor="text1"/>
          <w:lang w:val="en-GB"/>
        </w:rPr>
        <w:t xml:space="preserve">. </w:t>
      </w:r>
      <w:r w:rsidRPr="00F4161E">
        <w:rPr>
          <w:rStyle w:val="s1"/>
          <w:b/>
          <w:bCs/>
          <w:color w:val="000000" w:themeColor="text1"/>
        </w:rPr>
        <w:t>3D</w:t>
      </w:r>
      <w:r w:rsidRPr="00935929">
        <w:rPr>
          <w:rStyle w:val="s1"/>
          <w:color w:val="000000" w:themeColor="text1"/>
        </w:rPr>
        <w:t>)</w:t>
      </w:r>
      <w:r w:rsidRPr="00935929">
        <w:rPr>
          <w:color w:val="000000" w:themeColor="text1"/>
          <w:lang w:val="en-GB"/>
        </w:rPr>
        <w:t xml:space="preserve">. KEGG terms enriched in HepG2 and HHL-5 </w:t>
      </w:r>
      <w:r w:rsidR="00480DDA">
        <w:rPr>
          <w:color w:val="000000" w:themeColor="text1"/>
          <w:lang w:val="en-GB"/>
        </w:rPr>
        <w:t xml:space="preserve">showed </w:t>
      </w:r>
      <w:r w:rsidRPr="00935929">
        <w:rPr>
          <w:color w:val="000000" w:themeColor="text1"/>
          <w:lang w:val="en-GB"/>
        </w:rPr>
        <w:t xml:space="preserve">immune related pathways, </w:t>
      </w:r>
      <w:bookmarkStart w:id="14" w:name="OLE_LINK14"/>
      <w:bookmarkStart w:id="15" w:name="OLE_LINK15"/>
      <w:r w:rsidR="00480DDA">
        <w:rPr>
          <w:color w:val="000000" w:themeColor="text1"/>
          <w:lang w:val="en-GB"/>
        </w:rPr>
        <w:t xml:space="preserve">including </w:t>
      </w:r>
      <w:r w:rsidRPr="00935929">
        <w:rPr>
          <w:color w:val="000000" w:themeColor="text1"/>
          <w:lang w:val="en-GB"/>
        </w:rPr>
        <w:t>“</w:t>
      </w:r>
      <w:r w:rsidR="000549A4">
        <w:rPr>
          <w:color w:val="000000" w:themeColor="text1"/>
          <w:lang w:val="en-GB"/>
        </w:rPr>
        <w:t>g</w:t>
      </w:r>
      <w:r w:rsidRPr="00935929">
        <w:rPr>
          <w:color w:val="000000" w:themeColor="text1"/>
          <w:lang w:val="en-GB"/>
        </w:rPr>
        <w:t>raft versus host disease”, “</w:t>
      </w:r>
      <w:r w:rsidR="000549A4">
        <w:rPr>
          <w:color w:val="000000" w:themeColor="text1"/>
          <w:lang w:val="en-GB"/>
        </w:rPr>
        <w:t>a</w:t>
      </w:r>
      <w:r w:rsidRPr="00935929">
        <w:rPr>
          <w:color w:val="000000" w:themeColor="text1"/>
          <w:lang w:val="en-GB"/>
        </w:rPr>
        <w:t>utoimmune thyroid disease”, “</w:t>
      </w:r>
      <w:r w:rsidR="000549A4">
        <w:rPr>
          <w:color w:val="000000" w:themeColor="text1"/>
          <w:lang w:val="en-GB"/>
        </w:rPr>
        <w:t>a</w:t>
      </w:r>
      <w:r w:rsidRPr="00935929">
        <w:rPr>
          <w:color w:val="000000" w:themeColor="text1"/>
          <w:lang w:val="en-GB"/>
        </w:rPr>
        <w:t>llograft rejection”</w:t>
      </w:r>
      <w:r w:rsidR="00ED0B84">
        <w:rPr>
          <w:color w:val="000000" w:themeColor="text1"/>
          <w:lang w:val="en-GB"/>
        </w:rPr>
        <w:t>,</w:t>
      </w:r>
      <w:r w:rsidRPr="00935929">
        <w:rPr>
          <w:color w:val="000000" w:themeColor="text1"/>
          <w:lang w:val="en-GB"/>
        </w:rPr>
        <w:t xml:space="preserve"> and “</w:t>
      </w:r>
      <w:r w:rsidR="000549A4">
        <w:rPr>
          <w:color w:val="000000" w:themeColor="text1"/>
          <w:lang w:val="en-GB"/>
        </w:rPr>
        <w:t>t</w:t>
      </w:r>
      <w:r w:rsidRPr="00935929">
        <w:rPr>
          <w:color w:val="000000" w:themeColor="text1"/>
          <w:lang w:val="en-GB"/>
        </w:rPr>
        <w:t>ype</w:t>
      </w:r>
      <w:r w:rsidR="00D818EF">
        <w:rPr>
          <w:color w:val="000000" w:themeColor="text1"/>
          <w:lang w:val="en-GB"/>
        </w:rPr>
        <w:t>-</w:t>
      </w:r>
      <w:r w:rsidRPr="00935929">
        <w:rPr>
          <w:color w:val="000000" w:themeColor="text1"/>
          <w:lang w:val="en-GB"/>
        </w:rPr>
        <w:t xml:space="preserve">1 diabetes mellitus”. </w:t>
      </w:r>
      <w:bookmarkEnd w:id="14"/>
      <w:bookmarkEnd w:id="15"/>
      <w:r w:rsidRPr="00935929">
        <w:rPr>
          <w:color w:val="000000" w:themeColor="text1"/>
          <w:lang w:val="en-GB"/>
        </w:rPr>
        <w:t>Liver and HepG2 show</w:t>
      </w:r>
      <w:r w:rsidR="00ED0B84">
        <w:rPr>
          <w:color w:val="000000" w:themeColor="text1"/>
          <w:lang w:val="en-GB"/>
        </w:rPr>
        <w:t>ed</w:t>
      </w:r>
      <w:r w:rsidRPr="00935929">
        <w:rPr>
          <w:color w:val="000000" w:themeColor="text1"/>
          <w:lang w:val="en-GB"/>
        </w:rPr>
        <w:t xml:space="preserve"> enriched KEGG term, “</w:t>
      </w:r>
      <w:r w:rsidR="000549A4">
        <w:rPr>
          <w:color w:val="000000" w:themeColor="text1"/>
          <w:lang w:val="en-GB"/>
        </w:rPr>
        <w:t>o</w:t>
      </w:r>
      <w:r w:rsidRPr="00935929">
        <w:rPr>
          <w:color w:val="000000" w:themeColor="text1"/>
          <w:lang w:val="en-GB"/>
        </w:rPr>
        <w:t>lfactory transduction” (</w:t>
      </w:r>
      <w:r w:rsidR="000F4177" w:rsidRPr="00F4161E">
        <w:rPr>
          <w:b/>
          <w:bCs/>
          <w:color w:val="000000" w:themeColor="text1"/>
          <w:lang w:val="en-GB"/>
        </w:rPr>
        <w:t>Fig</w:t>
      </w:r>
      <w:r w:rsidR="000F4177">
        <w:rPr>
          <w:b/>
          <w:bCs/>
          <w:color w:val="000000" w:themeColor="text1"/>
          <w:lang w:val="en-GB"/>
        </w:rPr>
        <w:t xml:space="preserve">. </w:t>
      </w:r>
      <w:r w:rsidRPr="00F4161E">
        <w:rPr>
          <w:b/>
          <w:bCs/>
          <w:color w:val="000000" w:themeColor="text1"/>
          <w:lang w:val="en-GB"/>
        </w:rPr>
        <w:t>3E</w:t>
      </w:r>
      <w:r w:rsidRPr="00935929">
        <w:rPr>
          <w:color w:val="000000" w:themeColor="text1"/>
          <w:lang w:val="en-GB"/>
        </w:rPr>
        <w:t>). Collectively, these results show distinct mutational and functional landscape of INDELs across liver-derived cell lines and primary liver tissue</w:t>
      </w:r>
      <w:r w:rsidR="00754284">
        <w:rPr>
          <w:color w:val="000000" w:themeColor="text1"/>
          <w:lang w:val="en-GB"/>
        </w:rPr>
        <w:t>s</w:t>
      </w:r>
      <w:r w:rsidRPr="00935929">
        <w:rPr>
          <w:color w:val="000000" w:themeColor="text1"/>
          <w:lang w:val="en-GB"/>
        </w:rPr>
        <w:t xml:space="preserve">, reflecting both shared and divergent genetic landscape. </w:t>
      </w:r>
    </w:p>
    <w:p w14:paraId="05BAF77A" w14:textId="166E7AE0" w:rsidR="00006554" w:rsidRDefault="006F652F" w:rsidP="006F652F">
      <w:pPr>
        <w:pStyle w:val="Body"/>
        <w:tabs>
          <w:tab w:val="left" w:pos="360"/>
        </w:tabs>
        <w:spacing w:line="480" w:lineRule="auto"/>
        <w:jc w:val="center"/>
        <w:rPr>
          <w:rStyle w:val="None"/>
          <w:b/>
          <w:bCs/>
          <w:color w:val="auto"/>
          <w:lang w:val="en-US"/>
        </w:rPr>
      </w:pPr>
      <w:r>
        <w:rPr>
          <w:rStyle w:val="None"/>
          <w:b/>
          <w:bCs/>
          <w:noProof/>
          <w:color w:val="auto"/>
          <w:lang w:val="en-US"/>
        </w:rPr>
        <w:lastRenderedPageBreak/>
        <w:drawing>
          <wp:inline distT="0" distB="0" distL="0" distR="0" wp14:anchorId="515FAC95" wp14:editId="5110AAB0">
            <wp:extent cx="5760000" cy="6597767"/>
            <wp:effectExtent l="0" t="0" r="0" b="0"/>
            <wp:docPr id="16635217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6597767"/>
                    </a:xfrm>
                    <a:prstGeom prst="rect">
                      <a:avLst/>
                    </a:prstGeom>
                    <a:noFill/>
                  </pic:spPr>
                </pic:pic>
              </a:graphicData>
            </a:graphic>
          </wp:inline>
        </w:drawing>
      </w:r>
    </w:p>
    <w:p w14:paraId="4CA4F825" w14:textId="77777777" w:rsidR="00893797" w:rsidRDefault="00893797" w:rsidP="00135880">
      <w:pPr>
        <w:pStyle w:val="Body"/>
        <w:tabs>
          <w:tab w:val="left" w:pos="360"/>
        </w:tabs>
        <w:spacing w:before="120" w:after="120"/>
        <w:jc w:val="both"/>
        <w:rPr>
          <w:b/>
          <w:bCs/>
        </w:rPr>
      </w:pPr>
    </w:p>
    <w:p w14:paraId="10169976" w14:textId="291A0DAF" w:rsidR="00A10A20" w:rsidRPr="00A10A20" w:rsidRDefault="00A10A20" w:rsidP="00135880">
      <w:pPr>
        <w:pStyle w:val="Body"/>
        <w:tabs>
          <w:tab w:val="left" w:pos="360"/>
        </w:tabs>
        <w:spacing w:before="120" w:after="120"/>
        <w:jc w:val="both"/>
      </w:pPr>
      <w:r w:rsidRPr="00A10A20">
        <w:rPr>
          <w:b/>
          <w:bCs/>
        </w:rPr>
        <w:t>Fig</w:t>
      </w:r>
      <w:r w:rsidR="00F76B46">
        <w:rPr>
          <w:b/>
          <w:bCs/>
        </w:rPr>
        <w:t>.</w:t>
      </w:r>
      <w:r w:rsidRPr="00A10A20">
        <w:rPr>
          <w:b/>
          <w:bCs/>
        </w:rPr>
        <w:t xml:space="preserve"> 3 Comparative analysis of exonic INDEL variants across HepG2, HHL</w:t>
      </w:r>
      <w:r w:rsidR="00776CB0">
        <w:rPr>
          <w:b/>
          <w:bCs/>
        </w:rPr>
        <w:t>-</w:t>
      </w:r>
      <w:r w:rsidRPr="00A10A20">
        <w:rPr>
          <w:b/>
          <w:bCs/>
        </w:rPr>
        <w:t xml:space="preserve">5, and </w:t>
      </w:r>
      <w:r w:rsidR="004809D7">
        <w:rPr>
          <w:b/>
          <w:bCs/>
        </w:rPr>
        <w:t xml:space="preserve">normal </w:t>
      </w:r>
      <w:r w:rsidRPr="00A10A20">
        <w:rPr>
          <w:b/>
          <w:bCs/>
        </w:rPr>
        <w:t>liver tissue</w:t>
      </w:r>
      <w:r w:rsidR="004809D7">
        <w:rPr>
          <w:b/>
          <w:bCs/>
        </w:rPr>
        <w:t>s</w:t>
      </w:r>
      <w:r w:rsidRPr="00A10A20">
        <w:rPr>
          <w:b/>
          <w:bCs/>
        </w:rPr>
        <w:t>.</w:t>
      </w:r>
      <w:r w:rsidR="00D5277A">
        <w:rPr>
          <w:b/>
          <w:bCs/>
        </w:rPr>
        <w:t xml:space="preserve"> </w:t>
      </w:r>
      <w:r w:rsidRPr="00FF0BFA">
        <w:t>(</w:t>
      </w:r>
      <w:r w:rsidRPr="00776CB0">
        <w:rPr>
          <w:b/>
          <w:bCs/>
        </w:rPr>
        <w:t>A</w:t>
      </w:r>
      <w:r w:rsidRPr="00A10A20">
        <w:t xml:space="preserve">) Bar graph showing the mean </w:t>
      </w:r>
      <w:r w:rsidR="00B936B2" w:rsidRPr="00A10A20">
        <w:t xml:space="preserve">exonic INDEL </w:t>
      </w:r>
      <w:r w:rsidRPr="00A10A20">
        <w:t>count (± SD) detected in HepG2, HHL</w:t>
      </w:r>
      <w:r w:rsidR="00D5277A">
        <w:t>-</w:t>
      </w:r>
      <w:r w:rsidRPr="00A10A20">
        <w:t xml:space="preserve">5, and </w:t>
      </w:r>
      <w:r w:rsidR="00D5277A">
        <w:t xml:space="preserve">the normal </w:t>
      </w:r>
      <w:r w:rsidRPr="00A10A20">
        <w:t xml:space="preserve">liver tissue samples. </w:t>
      </w:r>
      <w:r w:rsidR="00D5277A">
        <w:t>(</w:t>
      </w:r>
      <w:r w:rsidRPr="00B936B2">
        <w:rPr>
          <w:b/>
          <w:bCs/>
        </w:rPr>
        <w:t>B</w:t>
      </w:r>
      <w:r w:rsidRPr="00A10A20">
        <w:t>) Functional categorization of INDELs into frameshift and non-frameshift insertions and deletions across the three sample groups.</w:t>
      </w:r>
      <w:r w:rsidR="00B41E8A">
        <w:t xml:space="preserve"> </w:t>
      </w:r>
      <w:r w:rsidRPr="00A10A20">
        <w:t>(</w:t>
      </w:r>
      <w:r w:rsidRPr="00D55850">
        <w:rPr>
          <w:b/>
          <w:bCs/>
        </w:rPr>
        <w:t>C</w:t>
      </w:r>
      <w:r w:rsidRPr="00A10A20">
        <w:t>) Venn diagram depicting the overlap of frameshift INDEL variants among HepG2, HHL</w:t>
      </w:r>
      <w:r w:rsidR="00B41E8A">
        <w:t>-</w:t>
      </w:r>
      <w:r w:rsidRPr="00A10A20">
        <w:t>5, and liver samples.</w:t>
      </w:r>
      <w:r w:rsidR="00135880">
        <w:t xml:space="preserve"> </w:t>
      </w:r>
      <w:r w:rsidRPr="00A10A20">
        <w:t>(</w:t>
      </w:r>
      <w:r w:rsidRPr="00D55850">
        <w:rPr>
          <w:b/>
          <w:bCs/>
        </w:rPr>
        <w:t>D</w:t>
      </w:r>
      <w:r w:rsidRPr="00A10A20">
        <w:t xml:space="preserve">) Bubble plot showing the top 5 enriched GO biological processes (p &lt; 0.05) for each </w:t>
      </w:r>
      <w:r w:rsidR="00B03722">
        <w:t xml:space="preserve">of the three </w:t>
      </w:r>
      <w:r w:rsidRPr="00A10A20">
        <w:t>sample group</w:t>
      </w:r>
      <w:r w:rsidR="00B03722">
        <w:t>s</w:t>
      </w:r>
      <w:r w:rsidRPr="00A10A20">
        <w:t>. (</w:t>
      </w:r>
      <w:r w:rsidRPr="00D55850">
        <w:rPr>
          <w:b/>
          <w:bCs/>
        </w:rPr>
        <w:t>E</w:t>
      </w:r>
      <w:r w:rsidRPr="00A10A20">
        <w:t xml:space="preserve">) Bubble plot showing the top 5 significantly enriched KEGG pathways (p &lt; 0.05) for each </w:t>
      </w:r>
      <w:r w:rsidR="00BE73FD">
        <w:t xml:space="preserve">of the three </w:t>
      </w:r>
      <w:r w:rsidRPr="00A10A20">
        <w:t>sample</w:t>
      </w:r>
      <w:r w:rsidR="00BE73FD">
        <w:t>s</w:t>
      </w:r>
      <w:r w:rsidRPr="00A10A20">
        <w:t>. Dot size</w:t>
      </w:r>
      <w:r w:rsidR="00BE73FD">
        <w:t>s</w:t>
      </w:r>
      <w:r w:rsidRPr="00A10A20">
        <w:t xml:space="preserve"> indicate gene </w:t>
      </w:r>
      <w:r w:rsidR="001E3F59" w:rsidRPr="00A10A20">
        <w:t>ratio,</w:t>
      </w:r>
      <w:r w:rsidR="00A17E32">
        <w:t xml:space="preserve"> and</w:t>
      </w:r>
      <w:r w:rsidRPr="00A10A20">
        <w:t xml:space="preserve"> </w:t>
      </w:r>
      <w:r w:rsidR="00EA1497">
        <w:t xml:space="preserve">the </w:t>
      </w:r>
      <w:r w:rsidRPr="00A10A20">
        <w:t>colo</w:t>
      </w:r>
      <w:r w:rsidR="00BE73FD">
        <w:t>u</w:t>
      </w:r>
      <w:r w:rsidRPr="00A10A20">
        <w:t xml:space="preserve">r </w:t>
      </w:r>
      <w:r w:rsidR="00BE73FD">
        <w:t xml:space="preserve">gradient </w:t>
      </w:r>
      <w:r w:rsidRPr="00A10A20">
        <w:t>reflects p-value</w:t>
      </w:r>
      <w:r w:rsidR="00BE73FD">
        <w:t>s</w:t>
      </w:r>
      <w:r w:rsidRPr="00A10A20">
        <w:t>.</w:t>
      </w:r>
    </w:p>
    <w:p w14:paraId="0DBCBEF1" w14:textId="5C1F1986" w:rsidR="00A11F1F" w:rsidRDefault="00A14158" w:rsidP="00601AC3">
      <w:pPr>
        <w:pStyle w:val="Body"/>
        <w:tabs>
          <w:tab w:val="left" w:pos="360"/>
        </w:tabs>
        <w:spacing w:before="120" w:after="120" w:line="480" w:lineRule="auto"/>
        <w:rPr>
          <w:color w:val="auto"/>
          <w:shd w:val="clear" w:color="auto" w:fill="FFFFFF"/>
        </w:rPr>
      </w:pPr>
      <w:r w:rsidRPr="00DD040B">
        <w:rPr>
          <w:rStyle w:val="None"/>
          <w:b/>
          <w:bCs/>
          <w:color w:val="000000" w:themeColor="text1"/>
          <w:lang w:val="en-US"/>
        </w:rPr>
        <w:lastRenderedPageBreak/>
        <w:t xml:space="preserve">Hepatocyte function markers in </w:t>
      </w:r>
      <w:r w:rsidR="00935929" w:rsidRPr="00DD040B">
        <w:rPr>
          <w:rStyle w:val="None"/>
          <w:b/>
          <w:bCs/>
          <w:color w:val="000000" w:themeColor="text1"/>
          <w:lang w:val="en-US"/>
        </w:rPr>
        <w:t xml:space="preserve">HepG2 and </w:t>
      </w:r>
      <w:r w:rsidRPr="00DD040B">
        <w:rPr>
          <w:rStyle w:val="None"/>
          <w:b/>
          <w:bCs/>
          <w:color w:val="000000" w:themeColor="text1"/>
          <w:lang w:val="en-US"/>
        </w:rPr>
        <w:t>HHL-5 cell line.</w:t>
      </w:r>
    </w:p>
    <w:p w14:paraId="66BE216F" w14:textId="54641754" w:rsidR="007C5751" w:rsidRDefault="00FA65E6" w:rsidP="00601AC3">
      <w:pPr>
        <w:pStyle w:val="Body"/>
        <w:spacing w:before="120" w:after="120" w:line="480" w:lineRule="auto"/>
        <w:jc w:val="both"/>
        <w:rPr>
          <w:rStyle w:val="None"/>
          <w:color w:val="auto"/>
          <w:shd w:val="clear" w:color="auto" w:fill="FFFFFF"/>
          <w:lang w:val="en-US"/>
        </w:rPr>
      </w:pPr>
      <w:bookmarkStart w:id="16" w:name="OLE_LINK27"/>
      <w:bookmarkStart w:id="17" w:name="OLE_LINK28"/>
      <w:r w:rsidRPr="00C752D3">
        <w:rPr>
          <w:color w:val="auto"/>
          <w:highlight w:val="yellow"/>
          <w:shd w:val="clear" w:color="auto" w:fill="FFFFFF"/>
        </w:rPr>
        <w:t>It has</w:t>
      </w:r>
      <w:r w:rsidR="00031B91" w:rsidRPr="00C752D3">
        <w:rPr>
          <w:color w:val="auto"/>
          <w:highlight w:val="yellow"/>
          <w:shd w:val="clear" w:color="auto" w:fill="FFFFFF"/>
        </w:rPr>
        <w:t xml:space="preserve"> </w:t>
      </w:r>
      <w:r w:rsidRPr="00C752D3">
        <w:rPr>
          <w:color w:val="auto"/>
          <w:highlight w:val="yellow"/>
          <w:shd w:val="clear" w:color="auto" w:fill="FFFFFF"/>
        </w:rPr>
        <w:t xml:space="preserve">previously been </w:t>
      </w:r>
      <w:r w:rsidR="00031B91" w:rsidRPr="00C752D3">
        <w:rPr>
          <w:color w:val="auto"/>
          <w:highlight w:val="yellow"/>
          <w:shd w:val="clear" w:color="auto" w:fill="FFFFFF"/>
        </w:rPr>
        <w:t xml:space="preserve">shown that HHL-5 cells express albumin and Cytochrome P450 </w:t>
      </w:r>
      <w:r w:rsidR="009755B3" w:rsidRPr="00C752D3">
        <w:rPr>
          <w:color w:val="auto"/>
          <w:highlight w:val="yellow"/>
          <w:shd w:val="clear" w:color="auto" w:fill="FFFFFF"/>
        </w:rPr>
        <w:t>(CYP</w:t>
      </w:r>
      <w:r w:rsidR="00F21671" w:rsidRPr="00C752D3">
        <w:rPr>
          <w:color w:val="auto"/>
          <w:highlight w:val="yellow"/>
          <w:shd w:val="clear" w:color="auto" w:fill="FFFFFF"/>
        </w:rPr>
        <w:t xml:space="preserve">450) </w:t>
      </w:r>
      <w:r w:rsidR="00031B91" w:rsidRPr="00C752D3">
        <w:rPr>
          <w:color w:val="auto"/>
          <w:highlight w:val="yellow"/>
          <w:shd w:val="clear" w:color="auto" w:fill="FFFFFF"/>
        </w:rPr>
        <w:t xml:space="preserve">proteins at levels comparable to Huh-7 and HepG2 </w:t>
      </w:r>
      <w:r w:rsidR="00031B91" w:rsidRPr="00253A01">
        <w:rPr>
          <w:color w:val="auto"/>
          <w:highlight w:val="yellow"/>
          <w:shd w:val="clear" w:color="auto" w:fill="FFFFFF"/>
        </w:rPr>
        <w:t>cells</w:t>
      </w:r>
      <w:r w:rsidR="00253A01" w:rsidRPr="00253A01">
        <w:rPr>
          <w:color w:val="auto"/>
          <w:highlight w:val="yellow"/>
          <w:shd w:val="clear" w:color="auto" w:fill="FFFFFF"/>
          <w:vertAlign w:val="superscript"/>
        </w:rPr>
        <w:t xml:space="preserve"> </w:t>
      </w:r>
      <w:r w:rsidR="00253A01" w:rsidRPr="00253A01">
        <w:rPr>
          <w:highlight w:val="yellow"/>
        </w:rPr>
        <w:t>[</w:t>
      </w:r>
      <w:r w:rsidR="00253A01" w:rsidRPr="00253A01">
        <w:rPr>
          <w:color w:val="3333FF"/>
          <w:highlight w:val="yellow"/>
        </w:rPr>
        <w:t>13</w:t>
      </w:r>
      <w:r w:rsidR="00253A01" w:rsidRPr="00253A01">
        <w:rPr>
          <w:highlight w:val="yellow"/>
        </w:rPr>
        <w:t>]</w:t>
      </w:r>
      <w:r w:rsidR="00031B91" w:rsidRPr="00253A01">
        <w:rPr>
          <w:color w:val="auto"/>
          <w:highlight w:val="yellow"/>
          <w:shd w:val="clear" w:color="auto" w:fill="FFFFFF"/>
        </w:rPr>
        <w:t>.</w:t>
      </w:r>
      <w:r w:rsidR="00031B91" w:rsidRPr="00031B91">
        <w:rPr>
          <w:color w:val="auto"/>
          <w:shd w:val="clear" w:color="auto" w:fill="FFFFFF"/>
        </w:rPr>
        <w:t xml:space="preserve"> </w:t>
      </w:r>
      <w:r w:rsidR="00431E4C">
        <w:rPr>
          <w:color w:val="auto"/>
          <w:shd w:val="clear" w:color="auto" w:fill="FFFFFF"/>
        </w:rPr>
        <w:t>Here, w</w:t>
      </w:r>
      <w:r w:rsidR="00A11F1F">
        <w:rPr>
          <w:color w:val="auto"/>
          <w:shd w:val="clear" w:color="auto" w:fill="FFFFFF"/>
        </w:rPr>
        <w:t xml:space="preserve">e </w:t>
      </w:r>
      <w:r w:rsidR="00857770">
        <w:rPr>
          <w:color w:val="auto"/>
          <w:shd w:val="clear" w:color="auto" w:fill="FFFFFF"/>
        </w:rPr>
        <w:t xml:space="preserve">specifically </w:t>
      </w:r>
      <w:r w:rsidR="00A11F1F">
        <w:rPr>
          <w:color w:val="auto"/>
          <w:shd w:val="clear" w:color="auto" w:fill="FFFFFF"/>
        </w:rPr>
        <w:t xml:space="preserve">measured </w:t>
      </w:r>
      <w:r w:rsidR="00857770">
        <w:rPr>
          <w:color w:val="auto"/>
          <w:shd w:val="clear" w:color="auto" w:fill="FFFFFF"/>
        </w:rPr>
        <w:t>the</w:t>
      </w:r>
      <w:r w:rsidR="00A11F1F">
        <w:rPr>
          <w:color w:val="auto"/>
          <w:shd w:val="clear" w:color="auto" w:fill="FFFFFF"/>
        </w:rPr>
        <w:t xml:space="preserve"> expression of </w:t>
      </w:r>
      <w:r w:rsidR="00F54305" w:rsidRPr="007E363A">
        <w:rPr>
          <w:color w:val="auto"/>
          <w:shd w:val="clear" w:color="auto" w:fill="FFFFFF"/>
        </w:rPr>
        <w:t xml:space="preserve">cancer </w:t>
      </w:r>
      <w:r w:rsidR="00C85A54" w:rsidRPr="007E363A">
        <w:rPr>
          <w:color w:val="auto"/>
          <w:shd w:val="clear" w:color="auto" w:fill="FFFFFF"/>
        </w:rPr>
        <w:t>proliferative marker</w:t>
      </w:r>
      <w:r w:rsidR="00857770">
        <w:rPr>
          <w:color w:val="auto"/>
          <w:shd w:val="clear" w:color="auto" w:fill="FFFFFF"/>
        </w:rPr>
        <w:t xml:space="preserve"> protein</w:t>
      </w:r>
      <w:r w:rsidR="00C85A54" w:rsidRPr="007E363A">
        <w:rPr>
          <w:color w:val="auto"/>
          <w:shd w:val="clear" w:color="auto" w:fill="FFFFFF"/>
        </w:rPr>
        <w:t>s</w:t>
      </w:r>
      <w:r w:rsidR="00E100EC" w:rsidRPr="007E363A">
        <w:rPr>
          <w:color w:val="auto"/>
          <w:shd w:val="clear" w:color="auto" w:fill="FFFFFF"/>
        </w:rPr>
        <w:t xml:space="preserve"> </w:t>
      </w:r>
      <w:r w:rsidR="00E100EC" w:rsidRPr="007E363A">
        <w:rPr>
          <w:rStyle w:val="None"/>
          <w:color w:val="auto"/>
          <w:lang w:val="en-US"/>
        </w:rPr>
        <w:t>c-</w:t>
      </w:r>
      <w:proofErr w:type="spellStart"/>
      <w:r w:rsidR="00857770">
        <w:rPr>
          <w:rStyle w:val="None"/>
          <w:color w:val="auto"/>
          <w:lang w:val="en-US"/>
        </w:rPr>
        <w:t>M</w:t>
      </w:r>
      <w:r w:rsidR="00A11F1F">
        <w:rPr>
          <w:rStyle w:val="None"/>
          <w:color w:val="auto"/>
          <w:lang w:val="en-US"/>
        </w:rPr>
        <w:t>yc</w:t>
      </w:r>
      <w:proofErr w:type="spellEnd"/>
      <w:r w:rsidR="00E100EC" w:rsidRPr="007E363A">
        <w:rPr>
          <w:rStyle w:val="None"/>
          <w:color w:val="auto"/>
          <w:lang w:val="en-US"/>
        </w:rPr>
        <w:t xml:space="preserve">, </w:t>
      </w:r>
      <w:r w:rsidR="00E100EC" w:rsidRPr="007E363A">
        <w:rPr>
          <w:color w:val="auto"/>
          <w:shd w:val="clear" w:color="auto" w:fill="FFFFFF"/>
        </w:rPr>
        <w:t xml:space="preserve">signal transducer and activator of transcription 3 (STAT3) and </w:t>
      </w:r>
      <w:r w:rsidR="00FD3639">
        <w:rPr>
          <w:color w:val="auto"/>
          <w:shd w:val="clear" w:color="auto" w:fill="FFFFFF"/>
        </w:rPr>
        <w:t xml:space="preserve">its </w:t>
      </w:r>
      <w:r w:rsidR="00E100EC" w:rsidRPr="007E363A">
        <w:rPr>
          <w:color w:val="auto"/>
          <w:shd w:val="clear" w:color="auto" w:fill="FFFFFF"/>
        </w:rPr>
        <w:t>phospho</w:t>
      </w:r>
      <w:r w:rsidR="00FD3639">
        <w:rPr>
          <w:color w:val="auto"/>
          <w:shd w:val="clear" w:color="auto" w:fill="FFFFFF"/>
        </w:rPr>
        <w:t>rylated active form</w:t>
      </w:r>
      <w:r w:rsidR="00E100EC" w:rsidRPr="007E363A">
        <w:rPr>
          <w:color w:val="auto"/>
          <w:shd w:val="clear" w:color="auto" w:fill="FFFFFF"/>
        </w:rPr>
        <w:t xml:space="preserve"> (pSTAT3) </w:t>
      </w:r>
      <w:r w:rsidR="00A11F1F">
        <w:rPr>
          <w:color w:val="auto"/>
          <w:shd w:val="clear" w:color="auto" w:fill="FFFFFF"/>
        </w:rPr>
        <w:t xml:space="preserve">in </w:t>
      </w:r>
      <w:r w:rsidR="00E60F6E">
        <w:rPr>
          <w:color w:val="auto"/>
          <w:shd w:val="clear" w:color="auto" w:fill="FFFFFF"/>
        </w:rPr>
        <w:t xml:space="preserve">HHL-5 </w:t>
      </w:r>
      <w:r w:rsidR="00014EBA">
        <w:rPr>
          <w:color w:val="auto"/>
          <w:shd w:val="clear" w:color="auto" w:fill="FFFFFF"/>
        </w:rPr>
        <w:t xml:space="preserve">cells </w:t>
      </w:r>
      <w:r w:rsidR="002A58FC">
        <w:rPr>
          <w:color w:val="auto"/>
          <w:shd w:val="clear" w:color="auto" w:fill="FFFFFF"/>
        </w:rPr>
        <w:t xml:space="preserve">compared to </w:t>
      </w:r>
      <w:r w:rsidR="00E60F6E">
        <w:rPr>
          <w:color w:val="auto"/>
          <w:shd w:val="clear" w:color="auto" w:fill="FFFFFF"/>
        </w:rPr>
        <w:t>HepG2</w:t>
      </w:r>
      <w:r w:rsidR="00785D6A" w:rsidRPr="007E363A">
        <w:rPr>
          <w:color w:val="auto"/>
          <w:shd w:val="clear" w:color="auto" w:fill="FFFFFF"/>
        </w:rPr>
        <w:t xml:space="preserve">. </w:t>
      </w:r>
      <w:r w:rsidR="000F7FAB">
        <w:rPr>
          <w:color w:val="auto"/>
          <w:shd w:val="clear" w:color="auto" w:fill="FFFFFF"/>
        </w:rPr>
        <w:t xml:space="preserve">Western blot analysis </w:t>
      </w:r>
      <w:r w:rsidR="002425D7">
        <w:rPr>
          <w:color w:val="auto"/>
          <w:shd w:val="clear" w:color="auto" w:fill="FFFFFF"/>
        </w:rPr>
        <w:t>revealed</w:t>
      </w:r>
      <w:r w:rsidR="00BD1D5E">
        <w:rPr>
          <w:color w:val="auto"/>
          <w:shd w:val="clear" w:color="auto" w:fill="FFFFFF"/>
        </w:rPr>
        <w:t xml:space="preserve"> </w:t>
      </w:r>
      <w:r w:rsidR="005B11CC">
        <w:rPr>
          <w:color w:val="auto"/>
          <w:shd w:val="clear" w:color="auto" w:fill="FFFFFF"/>
        </w:rPr>
        <w:t xml:space="preserve">significantly </w:t>
      </w:r>
      <w:r w:rsidR="00931BB7" w:rsidRPr="007E363A">
        <w:rPr>
          <w:color w:val="auto"/>
          <w:shd w:val="clear" w:color="auto" w:fill="FFFFFF"/>
        </w:rPr>
        <w:t xml:space="preserve">lower </w:t>
      </w:r>
      <w:r w:rsidR="00BD1D5E">
        <w:rPr>
          <w:color w:val="auto"/>
          <w:shd w:val="clear" w:color="auto" w:fill="FFFFFF"/>
        </w:rPr>
        <w:t xml:space="preserve">expression levels of </w:t>
      </w:r>
      <w:r w:rsidR="00931BB7" w:rsidRPr="007E363A">
        <w:rPr>
          <w:color w:val="auto"/>
          <w:shd w:val="clear" w:color="auto" w:fill="FFFFFF"/>
        </w:rPr>
        <w:t>c-</w:t>
      </w:r>
      <w:proofErr w:type="spellStart"/>
      <w:r w:rsidR="00BD1D5E">
        <w:rPr>
          <w:color w:val="auto"/>
          <w:shd w:val="clear" w:color="auto" w:fill="FFFFFF"/>
        </w:rPr>
        <w:t>M</w:t>
      </w:r>
      <w:r w:rsidR="00931BB7" w:rsidRPr="007E363A">
        <w:rPr>
          <w:color w:val="auto"/>
          <w:shd w:val="clear" w:color="auto" w:fill="FFFFFF"/>
        </w:rPr>
        <w:t>yc</w:t>
      </w:r>
      <w:proofErr w:type="spellEnd"/>
      <w:r w:rsidR="00931BB7" w:rsidRPr="007E363A">
        <w:rPr>
          <w:color w:val="auto"/>
          <w:shd w:val="clear" w:color="auto" w:fill="FFFFFF"/>
        </w:rPr>
        <w:t xml:space="preserve"> </w:t>
      </w:r>
      <w:r w:rsidR="00931BB7" w:rsidRPr="007E363A">
        <w:rPr>
          <w:rStyle w:val="apple-converted-space"/>
          <w:color w:val="auto"/>
          <w:shd w:val="clear" w:color="auto" w:fill="FFFFFF"/>
        </w:rPr>
        <w:t>(</w:t>
      </w:r>
      <w:r w:rsidR="000F4177" w:rsidRPr="00F4161E">
        <w:rPr>
          <w:b/>
          <w:bCs/>
          <w:color w:val="000000" w:themeColor="text1"/>
          <w:lang w:val="en-GB"/>
        </w:rPr>
        <w:t>Fig</w:t>
      </w:r>
      <w:r w:rsidR="000F4177">
        <w:rPr>
          <w:b/>
          <w:bCs/>
          <w:color w:val="000000" w:themeColor="text1"/>
          <w:lang w:val="en-GB"/>
        </w:rPr>
        <w:t xml:space="preserve">. </w:t>
      </w:r>
      <w:r w:rsidR="009708E6" w:rsidRPr="00014EBA">
        <w:rPr>
          <w:rStyle w:val="apple-converted-space"/>
          <w:b/>
          <w:bCs/>
          <w:color w:val="auto"/>
          <w:shd w:val="clear" w:color="auto" w:fill="FFFFFF"/>
        </w:rPr>
        <w:t>4</w:t>
      </w:r>
      <w:r w:rsidR="00F23E41" w:rsidRPr="00014EBA">
        <w:rPr>
          <w:rStyle w:val="apple-converted-space"/>
          <w:b/>
          <w:bCs/>
          <w:color w:val="auto"/>
          <w:shd w:val="clear" w:color="auto" w:fill="FFFFFF"/>
        </w:rPr>
        <w:t>A</w:t>
      </w:r>
      <w:r w:rsidR="00EC7153" w:rsidRPr="007E363A">
        <w:rPr>
          <w:rStyle w:val="apple-converted-space"/>
          <w:color w:val="auto"/>
          <w:shd w:val="clear" w:color="auto" w:fill="FFFFFF"/>
        </w:rPr>
        <w:t>)</w:t>
      </w:r>
      <w:r w:rsidR="00EC7153" w:rsidRPr="007E363A">
        <w:rPr>
          <w:color w:val="auto"/>
          <w:shd w:val="clear" w:color="auto" w:fill="FFFFFF"/>
        </w:rPr>
        <w:t xml:space="preserve"> </w:t>
      </w:r>
      <w:r w:rsidR="00931BB7" w:rsidRPr="007E363A">
        <w:rPr>
          <w:color w:val="auto"/>
          <w:shd w:val="clear" w:color="auto" w:fill="FFFFFF"/>
        </w:rPr>
        <w:t xml:space="preserve">and </w:t>
      </w:r>
      <w:r w:rsidR="00931BB7" w:rsidRPr="007E363A">
        <w:rPr>
          <w:rStyle w:val="apple-converted-space"/>
          <w:color w:val="auto"/>
          <w:shd w:val="clear" w:color="auto" w:fill="FFFFFF"/>
        </w:rPr>
        <w:t xml:space="preserve">pSTAT3 </w:t>
      </w:r>
      <w:r w:rsidR="00D54F42" w:rsidRPr="007E363A">
        <w:rPr>
          <w:rStyle w:val="apple-converted-space"/>
          <w:color w:val="auto"/>
          <w:shd w:val="clear" w:color="auto" w:fill="FFFFFF"/>
        </w:rPr>
        <w:t>(</w:t>
      </w:r>
      <w:r w:rsidR="000F4177" w:rsidRPr="00F4161E">
        <w:rPr>
          <w:b/>
          <w:bCs/>
          <w:color w:val="000000" w:themeColor="text1"/>
          <w:lang w:val="en-GB"/>
        </w:rPr>
        <w:t>Fig</w:t>
      </w:r>
      <w:r w:rsidR="000F4177">
        <w:rPr>
          <w:b/>
          <w:bCs/>
          <w:color w:val="000000" w:themeColor="text1"/>
          <w:lang w:val="en-GB"/>
        </w:rPr>
        <w:t xml:space="preserve">. </w:t>
      </w:r>
      <w:r w:rsidR="005934FD" w:rsidRPr="005B11CC">
        <w:rPr>
          <w:rStyle w:val="apple-converted-space"/>
          <w:b/>
          <w:bCs/>
          <w:color w:val="auto"/>
          <w:shd w:val="clear" w:color="auto" w:fill="FFFFFF"/>
        </w:rPr>
        <w:t>4</w:t>
      </w:r>
      <w:r w:rsidR="00D54F42" w:rsidRPr="005B11CC">
        <w:rPr>
          <w:rStyle w:val="apple-converted-space"/>
          <w:b/>
          <w:bCs/>
          <w:color w:val="auto"/>
          <w:shd w:val="clear" w:color="auto" w:fill="FFFFFF"/>
        </w:rPr>
        <w:t>B</w:t>
      </w:r>
      <w:r w:rsidR="00D54F42" w:rsidRPr="007E363A">
        <w:rPr>
          <w:rStyle w:val="apple-converted-space"/>
          <w:color w:val="auto"/>
          <w:shd w:val="clear" w:color="auto" w:fill="FFFFFF"/>
        </w:rPr>
        <w:t>)</w:t>
      </w:r>
      <w:r w:rsidR="00D54F42">
        <w:rPr>
          <w:rStyle w:val="apple-converted-space"/>
          <w:color w:val="auto"/>
          <w:shd w:val="clear" w:color="auto" w:fill="FFFFFF"/>
        </w:rPr>
        <w:t xml:space="preserve"> </w:t>
      </w:r>
      <w:r w:rsidR="00931BB7" w:rsidRPr="007E363A">
        <w:rPr>
          <w:rStyle w:val="apple-converted-space"/>
          <w:color w:val="auto"/>
          <w:shd w:val="clear" w:color="auto" w:fill="FFFFFF"/>
        </w:rPr>
        <w:t xml:space="preserve">in HHL-5 </w:t>
      </w:r>
      <w:r w:rsidR="003E6CE0">
        <w:rPr>
          <w:rStyle w:val="apple-converted-space"/>
          <w:color w:val="auto"/>
          <w:shd w:val="clear" w:color="auto" w:fill="FFFFFF"/>
        </w:rPr>
        <w:t xml:space="preserve">compared to </w:t>
      </w:r>
      <w:r w:rsidR="00931BB7" w:rsidRPr="007E363A">
        <w:rPr>
          <w:rStyle w:val="apple-converted-space"/>
          <w:color w:val="auto"/>
          <w:shd w:val="clear" w:color="auto" w:fill="FFFFFF"/>
        </w:rPr>
        <w:t xml:space="preserve">HepG2 </w:t>
      </w:r>
      <w:r w:rsidR="003E6CE0">
        <w:rPr>
          <w:rStyle w:val="apple-converted-space"/>
          <w:color w:val="auto"/>
          <w:shd w:val="clear" w:color="auto" w:fill="FFFFFF"/>
        </w:rPr>
        <w:t>cells</w:t>
      </w:r>
      <w:r w:rsidR="00D54F42">
        <w:rPr>
          <w:rStyle w:val="apple-converted-space"/>
          <w:color w:val="auto"/>
          <w:shd w:val="clear" w:color="auto" w:fill="FFFFFF"/>
        </w:rPr>
        <w:t>.</w:t>
      </w:r>
      <w:r w:rsidR="00F54305" w:rsidRPr="007E363A">
        <w:rPr>
          <w:rStyle w:val="apple-converted-space"/>
          <w:color w:val="auto"/>
          <w:shd w:val="clear" w:color="auto" w:fill="FFFFFF"/>
        </w:rPr>
        <w:t xml:space="preserve"> </w:t>
      </w:r>
      <w:r w:rsidR="009755B3">
        <w:rPr>
          <w:rStyle w:val="apple-converted-space"/>
          <w:color w:val="auto"/>
          <w:shd w:val="clear" w:color="auto" w:fill="FFFFFF"/>
        </w:rPr>
        <w:t xml:space="preserve">Moreover, </w:t>
      </w:r>
      <w:r w:rsidR="002075C1" w:rsidRPr="007E363A">
        <w:rPr>
          <w:rStyle w:val="None"/>
          <w:color w:val="auto"/>
          <w:shd w:val="clear" w:color="auto" w:fill="FFFFFF"/>
          <w:lang w:val="en-US"/>
        </w:rPr>
        <w:t xml:space="preserve">HHL-5 </w:t>
      </w:r>
      <w:r w:rsidR="004E73E3">
        <w:rPr>
          <w:rStyle w:val="None"/>
          <w:color w:val="auto"/>
          <w:shd w:val="clear" w:color="auto" w:fill="FFFFFF"/>
          <w:lang w:val="en-US"/>
        </w:rPr>
        <w:t xml:space="preserve">cells </w:t>
      </w:r>
      <w:r w:rsidR="002075C1" w:rsidRPr="007E363A">
        <w:rPr>
          <w:rStyle w:val="None"/>
          <w:color w:val="auto"/>
          <w:shd w:val="clear" w:color="auto" w:fill="FFFFFF"/>
          <w:lang w:val="en-US"/>
        </w:rPr>
        <w:t xml:space="preserve">showed </w:t>
      </w:r>
      <w:r w:rsidR="007B2409" w:rsidRPr="007E363A">
        <w:rPr>
          <w:rStyle w:val="None"/>
          <w:color w:val="auto"/>
          <w:shd w:val="clear" w:color="auto" w:fill="FFFFFF"/>
          <w:lang w:val="en-US"/>
        </w:rPr>
        <w:t xml:space="preserve">significantly reduced expression of </w:t>
      </w:r>
      <w:r w:rsidR="009755B3">
        <w:rPr>
          <w:rStyle w:val="None"/>
          <w:color w:val="auto"/>
          <w:shd w:val="clear" w:color="auto" w:fill="FFFFFF"/>
          <w:lang w:val="en-US"/>
        </w:rPr>
        <w:t xml:space="preserve">the </w:t>
      </w:r>
      <w:r w:rsidR="00F21671">
        <w:rPr>
          <w:color w:val="auto"/>
          <w:shd w:val="clear" w:color="auto" w:fill="FFFFFF"/>
        </w:rPr>
        <w:t>CYP</w:t>
      </w:r>
      <w:r w:rsidR="002A791E" w:rsidRPr="007E363A">
        <w:rPr>
          <w:color w:val="auto"/>
          <w:shd w:val="clear" w:color="auto" w:fill="FFFFFF"/>
        </w:rPr>
        <w:t xml:space="preserve">P450 family </w:t>
      </w:r>
      <w:r w:rsidR="009D4176">
        <w:rPr>
          <w:color w:val="auto"/>
          <w:shd w:val="clear" w:color="auto" w:fill="FFFFFF"/>
        </w:rPr>
        <w:t xml:space="preserve">protein </w:t>
      </w:r>
      <w:r w:rsidR="002075C1" w:rsidRPr="007E363A">
        <w:rPr>
          <w:rStyle w:val="None"/>
          <w:color w:val="auto"/>
          <w:shd w:val="clear" w:color="auto" w:fill="FFFFFF"/>
          <w:lang w:val="en-US"/>
        </w:rPr>
        <w:t>CYP2A7</w:t>
      </w:r>
      <w:r w:rsidR="00362674">
        <w:rPr>
          <w:rStyle w:val="None"/>
          <w:color w:val="auto"/>
          <w:shd w:val="clear" w:color="auto" w:fill="FFFFFF"/>
          <w:lang w:val="en-US"/>
        </w:rPr>
        <w:t xml:space="preserve"> </w:t>
      </w:r>
      <w:r w:rsidR="004E73E3">
        <w:rPr>
          <w:rStyle w:val="None"/>
          <w:color w:val="auto"/>
          <w:shd w:val="clear" w:color="auto" w:fill="FFFFFF"/>
          <w:lang w:val="en-US"/>
        </w:rPr>
        <w:t>compared to HepG2</w:t>
      </w:r>
      <w:r w:rsidR="002425D7">
        <w:rPr>
          <w:rStyle w:val="None"/>
          <w:color w:val="auto"/>
          <w:shd w:val="clear" w:color="auto" w:fill="FFFFFF"/>
          <w:lang w:val="en-US"/>
        </w:rPr>
        <w:t>,</w:t>
      </w:r>
      <w:r w:rsidR="004E73E3">
        <w:rPr>
          <w:rStyle w:val="None"/>
          <w:color w:val="auto"/>
          <w:shd w:val="clear" w:color="auto" w:fill="FFFFFF"/>
          <w:lang w:val="en-US"/>
        </w:rPr>
        <w:t xml:space="preserve"> </w:t>
      </w:r>
      <w:r w:rsidR="00362674">
        <w:rPr>
          <w:rStyle w:val="None"/>
          <w:color w:val="auto"/>
          <w:shd w:val="clear" w:color="auto" w:fill="FFFFFF"/>
          <w:lang w:val="en-US"/>
        </w:rPr>
        <w:t xml:space="preserve">while </w:t>
      </w:r>
      <w:r w:rsidR="00786C10">
        <w:rPr>
          <w:color w:val="auto"/>
        </w:rPr>
        <w:t xml:space="preserve">we could not detect </w:t>
      </w:r>
      <w:r w:rsidR="002075C1" w:rsidRPr="007E363A">
        <w:rPr>
          <w:rStyle w:val="None"/>
          <w:color w:val="auto"/>
          <w:shd w:val="clear" w:color="auto" w:fill="FFFFFF"/>
          <w:lang w:val="en-US"/>
        </w:rPr>
        <w:t>CYP1A2</w:t>
      </w:r>
      <w:r w:rsidR="00733F42">
        <w:rPr>
          <w:rStyle w:val="None"/>
          <w:color w:val="auto"/>
          <w:shd w:val="clear" w:color="auto" w:fill="FFFFFF"/>
          <w:lang w:val="en-US"/>
        </w:rPr>
        <w:t xml:space="preserve"> </w:t>
      </w:r>
      <w:r w:rsidR="004E73E3">
        <w:rPr>
          <w:rStyle w:val="None"/>
          <w:color w:val="auto"/>
          <w:shd w:val="clear" w:color="auto" w:fill="FFFFFF"/>
          <w:lang w:val="en-US"/>
        </w:rPr>
        <w:t xml:space="preserve">in </w:t>
      </w:r>
      <w:r w:rsidR="004E73E3" w:rsidRPr="007E363A">
        <w:rPr>
          <w:rStyle w:val="None"/>
          <w:color w:val="auto"/>
          <w:shd w:val="clear" w:color="auto" w:fill="FFFFFF"/>
          <w:lang w:val="en-US"/>
        </w:rPr>
        <w:t xml:space="preserve">HHL-5 </w:t>
      </w:r>
      <w:r w:rsidR="004E73E3">
        <w:rPr>
          <w:rStyle w:val="None"/>
          <w:color w:val="auto"/>
          <w:shd w:val="clear" w:color="auto" w:fill="FFFFFF"/>
          <w:lang w:val="en-US"/>
        </w:rPr>
        <w:t>cells</w:t>
      </w:r>
      <w:r w:rsidR="00C752D3">
        <w:rPr>
          <w:rStyle w:val="None"/>
          <w:color w:val="auto"/>
          <w:shd w:val="clear" w:color="auto" w:fill="FFFFFF"/>
          <w:lang w:val="en-US"/>
        </w:rPr>
        <w:t xml:space="preserve"> </w:t>
      </w:r>
      <w:r w:rsidR="002075C1" w:rsidRPr="007E363A">
        <w:rPr>
          <w:rStyle w:val="None"/>
          <w:color w:val="auto"/>
          <w:shd w:val="clear" w:color="auto" w:fill="FFFFFF"/>
          <w:lang w:val="en-US"/>
        </w:rPr>
        <w:t>(</w:t>
      </w:r>
      <w:r w:rsidR="000F4177" w:rsidRPr="00F4161E">
        <w:rPr>
          <w:b/>
          <w:bCs/>
          <w:color w:val="000000" w:themeColor="text1"/>
          <w:lang w:val="en-GB"/>
        </w:rPr>
        <w:t>Fig</w:t>
      </w:r>
      <w:r w:rsidR="000F4177">
        <w:rPr>
          <w:b/>
          <w:bCs/>
          <w:color w:val="000000" w:themeColor="text1"/>
          <w:lang w:val="en-GB"/>
        </w:rPr>
        <w:t xml:space="preserve">. </w:t>
      </w:r>
      <w:r w:rsidR="005934FD" w:rsidRPr="00AD1DDF">
        <w:rPr>
          <w:rStyle w:val="None"/>
          <w:b/>
          <w:bCs/>
          <w:color w:val="auto"/>
          <w:shd w:val="clear" w:color="auto" w:fill="FFFFFF"/>
          <w:lang w:val="en-US"/>
        </w:rPr>
        <w:t>4</w:t>
      </w:r>
      <w:r w:rsidR="00C71BDF" w:rsidRPr="00AD1DDF">
        <w:rPr>
          <w:rStyle w:val="None"/>
          <w:b/>
          <w:bCs/>
          <w:color w:val="auto"/>
          <w:shd w:val="clear" w:color="auto" w:fill="FFFFFF"/>
          <w:lang w:val="en-US"/>
        </w:rPr>
        <w:t>C</w:t>
      </w:r>
      <w:r w:rsidR="00FA0B20">
        <w:rPr>
          <w:rStyle w:val="None"/>
          <w:color w:val="auto"/>
          <w:shd w:val="clear" w:color="auto" w:fill="FFFFFF"/>
          <w:lang w:val="en-US"/>
        </w:rPr>
        <w:t>).</w:t>
      </w:r>
      <w:r w:rsidR="00AA4FBB" w:rsidRPr="007E363A">
        <w:rPr>
          <w:rStyle w:val="None"/>
          <w:color w:val="auto"/>
          <w:shd w:val="clear" w:color="auto" w:fill="FFFFFF"/>
          <w:lang w:val="en-US"/>
        </w:rPr>
        <w:t xml:space="preserve"> </w:t>
      </w:r>
    </w:p>
    <w:p w14:paraId="37FD1066" w14:textId="7EE1D6C9" w:rsidR="000862B8" w:rsidRPr="00843ABC" w:rsidRDefault="005E53A3" w:rsidP="00843ABC">
      <w:pPr>
        <w:pStyle w:val="Body"/>
        <w:spacing w:before="120" w:after="120" w:line="480" w:lineRule="auto"/>
        <w:ind w:firstLine="720"/>
        <w:jc w:val="both"/>
        <w:rPr>
          <w:rStyle w:val="None"/>
          <w:color w:val="auto"/>
          <w:shd w:val="clear" w:color="auto" w:fill="FFFFFF"/>
        </w:rPr>
      </w:pPr>
      <w:r w:rsidRPr="005E53A3">
        <w:rPr>
          <w:color w:val="auto"/>
          <w:shd w:val="clear" w:color="auto" w:fill="FFFFFF"/>
        </w:rPr>
        <w:t>Nuclear factor E2-related factor 2 (Nrf2</w:t>
      </w:r>
      <w:r w:rsidR="00716BEB">
        <w:rPr>
          <w:color w:val="auto"/>
          <w:shd w:val="clear" w:color="auto" w:fill="FFFFFF"/>
        </w:rPr>
        <w:t>)</w:t>
      </w:r>
      <w:r w:rsidRPr="005E53A3">
        <w:rPr>
          <w:color w:val="auto"/>
          <w:shd w:val="clear" w:color="auto" w:fill="FFFFFF"/>
        </w:rPr>
        <w:t xml:space="preserve"> </w:t>
      </w:r>
      <w:r w:rsidR="00BF19FC" w:rsidRPr="00BF19FC">
        <w:rPr>
          <w:color w:val="auto"/>
          <w:shd w:val="clear" w:color="auto" w:fill="FFFFFF"/>
        </w:rPr>
        <w:t xml:space="preserve">is </w:t>
      </w:r>
      <w:r w:rsidR="00716BEB">
        <w:rPr>
          <w:color w:val="auto"/>
          <w:shd w:val="clear" w:color="auto" w:fill="FFFFFF"/>
        </w:rPr>
        <w:t xml:space="preserve">abundantly expressed in cancer </w:t>
      </w:r>
      <w:r w:rsidR="00392CA4">
        <w:rPr>
          <w:color w:val="auto"/>
          <w:shd w:val="clear" w:color="auto" w:fill="FFFFFF"/>
        </w:rPr>
        <w:t xml:space="preserve">and is </w:t>
      </w:r>
      <w:r w:rsidR="00BF19FC">
        <w:rPr>
          <w:color w:val="auto"/>
          <w:shd w:val="clear" w:color="auto" w:fill="FFFFFF"/>
        </w:rPr>
        <w:t xml:space="preserve">considered </w:t>
      </w:r>
      <w:r w:rsidR="00BF19FC" w:rsidRPr="00BF19FC">
        <w:rPr>
          <w:color w:val="auto"/>
          <w:shd w:val="clear" w:color="auto" w:fill="FFFFFF"/>
        </w:rPr>
        <w:t>a</w:t>
      </w:r>
      <w:r w:rsidR="00D17D76">
        <w:rPr>
          <w:color w:val="auto"/>
          <w:shd w:val="clear" w:color="auto" w:fill="FFFFFF"/>
        </w:rPr>
        <w:t>n important</w:t>
      </w:r>
      <w:r w:rsidR="00BF19FC" w:rsidRPr="00BF19FC">
        <w:rPr>
          <w:color w:val="auto"/>
          <w:shd w:val="clear" w:color="auto" w:fill="FFFFFF"/>
        </w:rPr>
        <w:t xml:space="preserve"> prognostic marker </w:t>
      </w:r>
      <w:r w:rsidR="00BF19FC">
        <w:rPr>
          <w:color w:val="auto"/>
          <w:shd w:val="clear" w:color="auto" w:fill="FFFFFF"/>
        </w:rPr>
        <w:t xml:space="preserve">that </w:t>
      </w:r>
      <w:r w:rsidR="00BF19FC" w:rsidRPr="00BF19FC">
        <w:rPr>
          <w:color w:val="auto"/>
          <w:shd w:val="clear" w:color="auto" w:fill="FFFFFF"/>
        </w:rPr>
        <w:t xml:space="preserve">promotes proliferation and </w:t>
      </w:r>
      <w:r w:rsidR="008526A2" w:rsidRPr="008526A2">
        <w:rPr>
          <w:color w:val="auto"/>
          <w:shd w:val="clear" w:color="auto" w:fill="FFFFFF"/>
        </w:rPr>
        <w:t xml:space="preserve">metastasis </w:t>
      </w:r>
      <w:r w:rsidR="00BF19FC" w:rsidRPr="00BF19FC">
        <w:rPr>
          <w:color w:val="auto"/>
          <w:shd w:val="clear" w:color="auto" w:fill="FFFFFF"/>
        </w:rPr>
        <w:t xml:space="preserve">in </w:t>
      </w:r>
      <w:r w:rsidR="008526A2">
        <w:rPr>
          <w:color w:val="auto"/>
          <w:shd w:val="clear" w:color="auto" w:fill="FFFFFF"/>
        </w:rPr>
        <w:t>HCC</w:t>
      </w:r>
      <w:r w:rsidR="00124CC8">
        <w:rPr>
          <w:color w:val="auto"/>
          <w:shd w:val="clear" w:color="auto" w:fill="FFFFFF"/>
        </w:rPr>
        <w:t xml:space="preserve"> </w:t>
      </w:r>
      <w:r w:rsidR="00124CC8" w:rsidRPr="00124CC8">
        <w:rPr>
          <w:highlight w:val="yellow"/>
        </w:rPr>
        <w:t>[</w:t>
      </w:r>
      <w:r w:rsidR="00124CC8" w:rsidRPr="00124CC8">
        <w:rPr>
          <w:color w:val="3333FF"/>
          <w:highlight w:val="yellow"/>
        </w:rPr>
        <w:t>2</w:t>
      </w:r>
      <w:r w:rsidR="00812260">
        <w:rPr>
          <w:color w:val="3333FF"/>
          <w:highlight w:val="yellow"/>
        </w:rPr>
        <w:t>9</w:t>
      </w:r>
      <w:r w:rsidR="00124CC8" w:rsidRPr="00124CC8">
        <w:rPr>
          <w:highlight w:val="yellow"/>
        </w:rPr>
        <w:t>]</w:t>
      </w:r>
      <w:r w:rsidR="00392CA4" w:rsidRPr="00124CC8">
        <w:rPr>
          <w:color w:val="auto"/>
          <w:highlight w:val="yellow"/>
          <w:shd w:val="clear" w:color="auto" w:fill="FFFFFF"/>
        </w:rPr>
        <w:t>.</w:t>
      </w:r>
      <w:r w:rsidR="00392CA4" w:rsidRPr="00392CA4">
        <w:rPr>
          <w:color w:val="auto"/>
          <w:shd w:val="clear" w:color="auto" w:fill="FFFFFF"/>
        </w:rPr>
        <w:t xml:space="preserve"> </w:t>
      </w:r>
      <w:r w:rsidR="00D0317A">
        <w:rPr>
          <w:color w:val="auto"/>
          <w:shd w:val="clear" w:color="auto" w:fill="FFFFFF"/>
        </w:rPr>
        <w:t xml:space="preserve">HHL-5 cells </w:t>
      </w:r>
      <w:r w:rsidR="005C5FB8">
        <w:rPr>
          <w:color w:val="auto"/>
          <w:shd w:val="clear" w:color="auto" w:fill="FFFFFF"/>
        </w:rPr>
        <w:t xml:space="preserve">were found to </w:t>
      </w:r>
      <w:r w:rsidR="00D0317A">
        <w:rPr>
          <w:color w:val="auto"/>
          <w:shd w:val="clear" w:color="auto" w:fill="FFFFFF"/>
        </w:rPr>
        <w:t>express</w:t>
      </w:r>
      <w:r w:rsidR="008C2D99">
        <w:rPr>
          <w:color w:val="auto"/>
          <w:shd w:val="clear" w:color="auto" w:fill="FFFFFF"/>
        </w:rPr>
        <w:t xml:space="preserve"> </w:t>
      </w:r>
      <w:r w:rsidR="005C5FB8">
        <w:rPr>
          <w:color w:val="auto"/>
          <w:shd w:val="clear" w:color="auto" w:fill="FFFFFF"/>
        </w:rPr>
        <w:t>significantly reduced amounts of a</w:t>
      </w:r>
      <w:r w:rsidR="00FA7CCD">
        <w:rPr>
          <w:color w:val="auto"/>
          <w:shd w:val="clear" w:color="auto" w:fill="FFFFFF"/>
        </w:rPr>
        <w:t xml:space="preserve">n active phosphorylated form on Nrf2 </w:t>
      </w:r>
      <w:r w:rsidR="00D0317A">
        <w:rPr>
          <w:color w:val="auto"/>
          <w:shd w:val="clear" w:color="auto" w:fill="FFFFFF"/>
        </w:rPr>
        <w:t xml:space="preserve">(pNrf2) </w:t>
      </w:r>
      <w:r w:rsidR="005C5FB8">
        <w:rPr>
          <w:color w:val="auto"/>
          <w:shd w:val="clear" w:color="auto" w:fill="FFFFFF"/>
        </w:rPr>
        <w:t xml:space="preserve">compared to </w:t>
      </w:r>
      <w:r w:rsidR="00374FA6">
        <w:rPr>
          <w:color w:val="auto"/>
          <w:shd w:val="clear" w:color="auto" w:fill="FFFFFF"/>
        </w:rPr>
        <w:t>HepG2 (</w:t>
      </w:r>
      <w:r w:rsidR="000F4177" w:rsidRPr="00F4161E">
        <w:rPr>
          <w:b/>
          <w:bCs/>
          <w:color w:val="000000" w:themeColor="text1"/>
          <w:lang w:val="en-GB"/>
        </w:rPr>
        <w:t>Fig</w:t>
      </w:r>
      <w:r w:rsidR="000F4177">
        <w:rPr>
          <w:b/>
          <w:bCs/>
          <w:color w:val="000000" w:themeColor="text1"/>
          <w:lang w:val="en-GB"/>
        </w:rPr>
        <w:t xml:space="preserve">. </w:t>
      </w:r>
      <w:r w:rsidR="00374FA6" w:rsidRPr="00D16FDC">
        <w:rPr>
          <w:b/>
          <w:bCs/>
          <w:color w:val="auto"/>
          <w:shd w:val="clear" w:color="auto" w:fill="FFFFFF"/>
        </w:rPr>
        <w:t>4D</w:t>
      </w:r>
      <w:r w:rsidR="00374FA6">
        <w:rPr>
          <w:color w:val="auto"/>
          <w:shd w:val="clear" w:color="auto" w:fill="FFFFFF"/>
        </w:rPr>
        <w:t xml:space="preserve">). </w:t>
      </w:r>
      <w:r w:rsidR="00151BE7">
        <w:rPr>
          <w:color w:val="auto"/>
          <w:shd w:val="clear" w:color="auto" w:fill="FFFFFF"/>
        </w:rPr>
        <w:t xml:space="preserve">This result was consistent with </w:t>
      </w:r>
      <w:r w:rsidR="007104FD">
        <w:rPr>
          <w:color w:val="auto"/>
          <w:shd w:val="clear" w:color="auto" w:fill="FFFFFF"/>
        </w:rPr>
        <w:t xml:space="preserve">significantly </w:t>
      </w:r>
      <w:r w:rsidR="00E931B6">
        <w:rPr>
          <w:color w:val="auto"/>
          <w:shd w:val="clear" w:color="auto" w:fill="FFFFFF"/>
        </w:rPr>
        <w:t>low</w:t>
      </w:r>
      <w:r w:rsidR="007104FD">
        <w:rPr>
          <w:color w:val="auto"/>
          <w:shd w:val="clear" w:color="auto" w:fill="FFFFFF"/>
        </w:rPr>
        <w:t xml:space="preserve"> </w:t>
      </w:r>
      <w:r w:rsidR="003B2DF2">
        <w:rPr>
          <w:color w:val="auto"/>
          <w:shd w:val="clear" w:color="auto" w:fill="FFFFFF"/>
        </w:rPr>
        <w:t xml:space="preserve">levels of pNrf2-regulated proteins, including </w:t>
      </w:r>
      <w:r w:rsidR="00570F43">
        <w:rPr>
          <w:color w:val="auto"/>
          <w:shd w:val="clear" w:color="auto" w:fill="FFFFFF"/>
        </w:rPr>
        <w:t>C</w:t>
      </w:r>
      <w:r w:rsidR="00EF3B9A" w:rsidRPr="007E363A">
        <w:rPr>
          <w:color w:val="auto"/>
          <w:shd w:val="clear" w:color="auto" w:fill="FFFFFF"/>
        </w:rPr>
        <w:t>atalase</w:t>
      </w:r>
      <w:r w:rsidR="009F77E2" w:rsidRPr="007E363A">
        <w:rPr>
          <w:color w:val="auto"/>
          <w:shd w:val="clear" w:color="auto" w:fill="FFFFFF"/>
        </w:rPr>
        <w:t xml:space="preserve"> (CAT), </w:t>
      </w:r>
      <w:r w:rsidR="00495293" w:rsidRPr="00495293">
        <w:rPr>
          <w:color w:val="auto"/>
          <w:shd w:val="clear" w:color="auto" w:fill="FFFFFF"/>
        </w:rPr>
        <w:t>Uridine Diphosphate</w:t>
      </w:r>
      <w:r w:rsidR="00495293">
        <w:rPr>
          <w:color w:val="auto"/>
          <w:shd w:val="clear" w:color="auto" w:fill="FFFFFF"/>
        </w:rPr>
        <w:t xml:space="preserve"> G</w:t>
      </w:r>
      <w:r w:rsidR="009F77E2" w:rsidRPr="007E363A">
        <w:rPr>
          <w:color w:val="auto"/>
          <w:shd w:val="clear" w:color="auto" w:fill="FFFFFF"/>
        </w:rPr>
        <w:t>lucuronosyltransferase 1A1 (</w:t>
      </w:r>
      <w:r w:rsidR="009F77E2" w:rsidRPr="007E363A">
        <w:rPr>
          <w:color w:val="auto"/>
          <w:shd w:val="clear" w:color="auto" w:fill="FFFFFF"/>
          <w:lang w:val="en-GB"/>
        </w:rPr>
        <w:t xml:space="preserve">UGT1A1), </w:t>
      </w:r>
      <w:r w:rsidR="00DF7C6D" w:rsidRPr="00DF7C6D">
        <w:rPr>
          <w:color w:val="auto"/>
          <w:shd w:val="clear" w:color="auto" w:fill="FFFFFF"/>
          <w:lang w:val="en-GB"/>
        </w:rPr>
        <w:t>NAD(P)H</w:t>
      </w:r>
      <w:r w:rsidR="00DF7C6D">
        <w:rPr>
          <w:color w:val="auto"/>
          <w:shd w:val="clear" w:color="auto" w:fill="FFFFFF"/>
          <w:lang w:val="en-GB"/>
        </w:rPr>
        <w:t xml:space="preserve"> </w:t>
      </w:r>
      <w:r w:rsidR="00123076" w:rsidRPr="00123076">
        <w:rPr>
          <w:color w:val="auto"/>
          <w:shd w:val="clear" w:color="auto" w:fill="FFFFFF"/>
          <w:lang w:val="en-GB"/>
        </w:rPr>
        <w:t xml:space="preserve">Quinone </w:t>
      </w:r>
      <w:r w:rsidR="00123076">
        <w:rPr>
          <w:color w:val="auto"/>
          <w:shd w:val="clear" w:color="auto" w:fill="FFFFFF"/>
        </w:rPr>
        <w:t>O</w:t>
      </w:r>
      <w:r w:rsidR="009F77E2" w:rsidRPr="007E363A">
        <w:rPr>
          <w:color w:val="auto"/>
          <w:shd w:val="clear" w:color="auto" w:fill="FFFFFF"/>
        </w:rPr>
        <w:t>xidoreductase 1 (</w:t>
      </w:r>
      <w:r w:rsidR="009F77E2" w:rsidRPr="007E363A">
        <w:rPr>
          <w:color w:val="auto"/>
          <w:shd w:val="clear" w:color="auto" w:fill="FFFFFF"/>
          <w:lang w:val="en-GB"/>
        </w:rPr>
        <w:t>NQO1</w:t>
      </w:r>
      <w:r w:rsidR="009F77E2" w:rsidRPr="007E363A">
        <w:rPr>
          <w:color w:val="auto"/>
          <w:shd w:val="clear" w:color="auto" w:fill="FFFFFF"/>
          <w:lang w:val="en-US"/>
        </w:rPr>
        <w:t xml:space="preserve">), </w:t>
      </w:r>
      <w:r w:rsidR="00123076">
        <w:rPr>
          <w:color w:val="auto"/>
          <w:shd w:val="clear" w:color="auto" w:fill="FFFFFF"/>
        </w:rPr>
        <w:t>G</w:t>
      </w:r>
      <w:r w:rsidR="009F77E2" w:rsidRPr="007E363A">
        <w:rPr>
          <w:color w:val="auto"/>
          <w:shd w:val="clear" w:color="auto" w:fill="FFFFFF"/>
        </w:rPr>
        <w:t xml:space="preserve">lutamyl </w:t>
      </w:r>
      <w:r w:rsidR="00123076">
        <w:rPr>
          <w:color w:val="auto"/>
          <w:shd w:val="clear" w:color="auto" w:fill="FFFFFF"/>
        </w:rPr>
        <w:t>C</w:t>
      </w:r>
      <w:r w:rsidR="009F77E2" w:rsidRPr="007E363A">
        <w:rPr>
          <w:color w:val="auto"/>
          <w:shd w:val="clear" w:color="auto" w:fill="FFFFFF"/>
        </w:rPr>
        <w:t xml:space="preserve">ysteine </w:t>
      </w:r>
      <w:r w:rsidR="00123076">
        <w:rPr>
          <w:color w:val="auto"/>
          <w:shd w:val="clear" w:color="auto" w:fill="FFFFFF"/>
        </w:rPr>
        <w:t>S</w:t>
      </w:r>
      <w:r w:rsidR="009F77E2" w:rsidRPr="007E363A">
        <w:rPr>
          <w:color w:val="auto"/>
          <w:shd w:val="clear" w:color="auto" w:fill="FFFFFF"/>
        </w:rPr>
        <w:t xml:space="preserve">ynthetase (GCS), </w:t>
      </w:r>
      <w:r w:rsidR="00570F43">
        <w:rPr>
          <w:color w:val="auto"/>
          <w:shd w:val="clear" w:color="auto" w:fill="FFFFFF"/>
        </w:rPr>
        <w:t>G</w:t>
      </w:r>
      <w:r w:rsidR="009F77E2" w:rsidRPr="007E363A">
        <w:rPr>
          <w:color w:val="auto"/>
          <w:shd w:val="clear" w:color="auto" w:fill="FFFFFF"/>
        </w:rPr>
        <w:t>lutathione S-</w:t>
      </w:r>
      <w:r w:rsidR="00570F43">
        <w:rPr>
          <w:color w:val="auto"/>
          <w:shd w:val="clear" w:color="auto" w:fill="FFFFFF"/>
        </w:rPr>
        <w:t>T</w:t>
      </w:r>
      <w:r w:rsidR="009F77E2" w:rsidRPr="007E363A">
        <w:rPr>
          <w:color w:val="auto"/>
          <w:shd w:val="clear" w:color="auto" w:fill="FFFFFF"/>
        </w:rPr>
        <w:t xml:space="preserve">ransferase </w:t>
      </w:r>
      <w:r w:rsidR="00570F43">
        <w:rPr>
          <w:color w:val="auto"/>
          <w:shd w:val="clear" w:color="auto" w:fill="FFFFFF"/>
        </w:rPr>
        <w:t>A</w:t>
      </w:r>
      <w:r w:rsidR="009F77E2" w:rsidRPr="007E363A">
        <w:rPr>
          <w:color w:val="auto"/>
          <w:shd w:val="clear" w:color="auto" w:fill="FFFFFF"/>
        </w:rPr>
        <w:t>lpha 1 (</w:t>
      </w:r>
      <w:r w:rsidR="009F77E2" w:rsidRPr="007E363A">
        <w:rPr>
          <w:color w:val="auto"/>
          <w:shd w:val="clear" w:color="auto" w:fill="FFFFFF"/>
          <w:lang w:val="en-GB"/>
        </w:rPr>
        <w:t>GSTA1</w:t>
      </w:r>
      <w:r w:rsidR="009F77E2" w:rsidRPr="007E363A">
        <w:rPr>
          <w:color w:val="auto"/>
          <w:shd w:val="clear" w:color="auto" w:fill="FFFFFF"/>
        </w:rPr>
        <w:t xml:space="preserve">), </w:t>
      </w:r>
      <w:r w:rsidR="00705AB0">
        <w:rPr>
          <w:color w:val="auto"/>
          <w:shd w:val="clear" w:color="auto" w:fill="FFFFFF"/>
        </w:rPr>
        <w:t xml:space="preserve">and </w:t>
      </w:r>
      <w:proofErr w:type="spellStart"/>
      <w:r w:rsidR="00C613AF">
        <w:rPr>
          <w:color w:val="auto"/>
          <w:shd w:val="clear" w:color="auto" w:fill="FFFFFF"/>
        </w:rPr>
        <w:t>H</w:t>
      </w:r>
      <w:r w:rsidR="009F77E2" w:rsidRPr="007E363A">
        <w:rPr>
          <w:color w:val="auto"/>
          <w:shd w:val="clear" w:color="auto" w:fill="FFFFFF"/>
        </w:rPr>
        <w:t>eme</w:t>
      </w:r>
      <w:proofErr w:type="spellEnd"/>
      <w:r w:rsidR="009F77E2" w:rsidRPr="007E363A">
        <w:rPr>
          <w:color w:val="auto"/>
          <w:shd w:val="clear" w:color="auto" w:fill="FFFFFF"/>
        </w:rPr>
        <w:t xml:space="preserve"> </w:t>
      </w:r>
      <w:r w:rsidR="00C613AF">
        <w:rPr>
          <w:color w:val="auto"/>
          <w:shd w:val="clear" w:color="auto" w:fill="FFFFFF"/>
        </w:rPr>
        <w:t>O</w:t>
      </w:r>
      <w:r w:rsidR="009F77E2" w:rsidRPr="007E363A">
        <w:rPr>
          <w:color w:val="auto"/>
          <w:shd w:val="clear" w:color="auto" w:fill="FFFFFF"/>
        </w:rPr>
        <w:t xml:space="preserve">xygenase-1 (HO-1) </w:t>
      </w:r>
      <w:r w:rsidR="003B276B">
        <w:rPr>
          <w:color w:val="auto"/>
          <w:shd w:val="clear" w:color="auto" w:fill="FFFFFF"/>
        </w:rPr>
        <w:t>in HHL-5</w:t>
      </w:r>
      <w:r w:rsidR="003177F0" w:rsidRPr="007E363A">
        <w:rPr>
          <w:rStyle w:val="None"/>
          <w:color w:val="auto"/>
          <w:shd w:val="clear" w:color="auto" w:fill="FFFFFF"/>
          <w:lang w:val="en-US"/>
        </w:rPr>
        <w:t xml:space="preserve"> </w:t>
      </w:r>
      <w:r w:rsidR="00E44C39">
        <w:rPr>
          <w:rStyle w:val="None"/>
          <w:color w:val="auto"/>
          <w:shd w:val="clear" w:color="auto" w:fill="FFFFFF"/>
          <w:lang w:val="en-US"/>
        </w:rPr>
        <w:t xml:space="preserve">cells </w:t>
      </w:r>
      <w:r w:rsidR="003177F0" w:rsidRPr="007E363A">
        <w:rPr>
          <w:color w:val="auto"/>
          <w:shd w:val="clear" w:color="auto" w:fill="FFFFFF"/>
        </w:rPr>
        <w:t>(</w:t>
      </w:r>
      <w:r w:rsidR="003177F0" w:rsidRPr="00D16FDC">
        <w:rPr>
          <w:b/>
          <w:bCs/>
          <w:color w:val="auto"/>
          <w:shd w:val="clear" w:color="auto" w:fill="FFFFFF"/>
        </w:rPr>
        <w:t>Supplementary Fig</w:t>
      </w:r>
      <w:r w:rsidR="000F4177">
        <w:rPr>
          <w:b/>
          <w:bCs/>
          <w:color w:val="auto"/>
          <w:shd w:val="clear" w:color="auto" w:fill="FFFFFF"/>
        </w:rPr>
        <w:t>.</w:t>
      </w:r>
      <w:r w:rsidR="003177F0" w:rsidRPr="00D16FDC">
        <w:rPr>
          <w:b/>
          <w:bCs/>
          <w:color w:val="auto"/>
          <w:shd w:val="clear" w:color="auto" w:fill="FFFFFF"/>
        </w:rPr>
        <w:t xml:space="preserve"> </w:t>
      </w:r>
      <w:r w:rsidR="00812F06" w:rsidRPr="00D16FDC">
        <w:rPr>
          <w:b/>
          <w:bCs/>
          <w:color w:val="auto"/>
          <w:shd w:val="clear" w:color="auto" w:fill="FFFFFF"/>
        </w:rPr>
        <w:t>1</w:t>
      </w:r>
      <w:r w:rsidR="003177F0" w:rsidRPr="007E363A">
        <w:rPr>
          <w:color w:val="auto"/>
          <w:shd w:val="clear" w:color="auto" w:fill="FFFFFF"/>
        </w:rPr>
        <w:t>)</w:t>
      </w:r>
      <w:r w:rsidR="00741BA7">
        <w:rPr>
          <w:color w:val="auto"/>
          <w:shd w:val="clear" w:color="auto" w:fill="FFFFFF"/>
        </w:rPr>
        <w:t>.</w:t>
      </w:r>
      <w:r w:rsidR="004239F8" w:rsidRPr="007E363A">
        <w:rPr>
          <w:color w:val="auto"/>
          <w:shd w:val="clear" w:color="auto" w:fill="FFFFFF"/>
        </w:rPr>
        <w:t xml:space="preserve"> </w:t>
      </w:r>
      <w:r w:rsidR="003B276B">
        <w:rPr>
          <w:color w:val="auto"/>
          <w:shd w:val="clear" w:color="auto" w:fill="FFFFFF"/>
        </w:rPr>
        <w:t xml:space="preserve">Additionally, </w:t>
      </w:r>
      <w:r w:rsidR="00F22CCE">
        <w:rPr>
          <w:color w:val="auto"/>
          <w:shd w:val="clear" w:color="auto" w:fill="FFFFFF"/>
        </w:rPr>
        <w:t xml:space="preserve">significantly </w:t>
      </w:r>
      <w:r w:rsidR="00DB37C8">
        <w:rPr>
          <w:color w:val="auto"/>
          <w:shd w:val="clear" w:color="auto" w:fill="FFFFFF"/>
        </w:rPr>
        <w:t xml:space="preserve">lower amounts of both </w:t>
      </w:r>
      <w:r w:rsidR="003B276B" w:rsidRPr="007E363A">
        <w:rPr>
          <w:color w:val="auto"/>
          <w:shd w:val="clear" w:color="auto" w:fill="FFFFFF"/>
        </w:rPr>
        <w:t xml:space="preserve">reduced </w:t>
      </w:r>
      <w:r w:rsidR="001273B7">
        <w:rPr>
          <w:color w:val="auto"/>
          <w:shd w:val="clear" w:color="auto" w:fill="FFFFFF"/>
        </w:rPr>
        <w:t>G</w:t>
      </w:r>
      <w:r w:rsidR="003B276B" w:rsidRPr="007E363A">
        <w:rPr>
          <w:color w:val="auto"/>
          <w:shd w:val="clear" w:color="auto" w:fill="FFFFFF"/>
        </w:rPr>
        <w:t>lutathione (GSH)</w:t>
      </w:r>
      <w:r w:rsidR="00F22CCE">
        <w:rPr>
          <w:color w:val="auto"/>
          <w:shd w:val="clear" w:color="auto" w:fill="FFFFFF"/>
        </w:rPr>
        <w:t>,</w:t>
      </w:r>
      <w:r w:rsidR="003B276B">
        <w:rPr>
          <w:color w:val="auto"/>
          <w:shd w:val="clear" w:color="auto" w:fill="FFFFFF"/>
        </w:rPr>
        <w:t xml:space="preserve"> </w:t>
      </w:r>
      <w:r w:rsidR="00DB37C8">
        <w:rPr>
          <w:color w:val="auto"/>
          <w:shd w:val="clear" w:color="auto" w:fill="FFFFFF"/>
        </w:rPr>
        <w:t xml:space="preserve">and </w:t>
      </w:r>
      <w:r w:rsidR="003B276B" w:rsidRPr="007E363A">
        <w:rPr>
          <w:color w:val="auto"/>
        </w:rPr>
        <w:t xml:space="preserve">oxidised </w:t>
      </w:r>
      <w:r w:rsidR="001273B7">
        <w:rPr>
          <w:color w:val="auto"/>
        </w:rPr>
        <w:t>G</w:t>
      </w:r>
      <w:r w:rsidR="003B276B" w:rsidRPr="007E363A">
        <w:rPr>
          <w:color w:val="auto"/>
        </w:rPr>
        <w:t>lutathione</w:t>
      </w:r>
      <w:r w:rsidR="003B276B" w:rsidRPr="007E363A">
        <w:rPr>
          <w:color w:val="auto"/>
          <w:shd w:val="clear" w:color="auto" w:fill="FFFFFF"/>
        </w:rPr>
        <w:t xml:space="preserve"> (GSSG) </w:t>
      </w:r>
      <w:r w:rsidR="00DB37C8">
        <w:rPr>
          <w:rStyle w:val="None"/>
          <w:color w:val="auto"/>
          <w:shd w:val="clear" w:color="auto" w:fill="FFFFFF"/>
          <w:lang w:val="en-US"/>
        </w:rPr>
        <w:t xml:space="preserve">as well as </w:t>
      </w:r>
      <w:r w:rsidR="003B276B" w:rsidRPr="007E363A">
        <w:rPr>
          <w:rStyle w:val="None"/>
          <w:color w:val="auto"/>
          <w:shd w:val="clear" w:color="auto" w:fill="FFFFFF"/>
          <w:lang w:val="en-US"/>
        </w:rPr>
        <w:t xml:space="preserve">GSH/GSSG ratio </w:t>
      </w:r>
      <w:r w:rsidR="00E147CC">
        <w:rPr>
          <w:rStyle w:val="None"/>
          <w:color w:val="auto"/>
          <w:shd w:val="clear" w:color="auto" w:fill="FFFFFF"/>
          <w:lang w:val="en-US"/>
        </w:rPr>
        <w:t xml:space="preserve">were recorded in HHL-5 </w:t>
      </w:r>
      <w:r w:rsidR="003B276B" w:rsidRPr="007E363A">
        <w:rPr>
          <w:rStyle w:val="None"/>
          <w:color w:val="auto"/>
          <w:shd w:val="clear" w:color="auto" w:fill="FFFFFF"/>
          <w:lang w:val="en-US"/>
        </w:rPr>
        <w:t xml:space="preserve">compared to HepG2 </w:t>
      </w:r>
      <w:r w:rsidR="00E147CC">
        <w:rPr>
          <w:rStyle w:val="None"/>
          <w:color w:val="auto"/>
          <w:shd w:val="clear" w:color="auto" w:fill="FFFFFF"/>
          <w:lang w:val="en-US"/>
        </w:rPr>
        <w:t xml:space="preserve">cells </w:t>
      </w:r>
      <w:r w:rsidR="003B276B" w:rsidRPr="007E363A">
        <w:rPr>
          <w:rStyle w:val="None"/>
          <w:color w:val="auto"/>
          <w:shd w:val="clear" w:color="auto" w:fill="FFFFFF"/>
          <w:lang w:val="en-US"/>
        </w:rPr>
        <w:t>(</w:t>
      </w:r>
      <w:r w:rsidR="000F4177" w:rsidRPr="00F4161E">
        <w:rPr>
          <w:b/>
          <w:bCs/>
          <w:color w:val="000000" w:themeColor="text1"/>
          <w:lang w:val="en-GB"/>
        </w:rPr>
        <w:t>Fig</w:t>
      </w:r>
      <w:r w:rsidR="000F4177">
        <w:rPr>
          <w:b/>
          <w:bCs/>
          <w:color w:val="000000" w:themeColor="text1"/>
          <w:lang w:val="en-GB"/>
        </w:rPr>
        <w:t xml:space="preserve">. </w:t>
      </w:r>
      <w:r w:rsidR="005934FD" w:rsidRPr="00D16FDC">
        <w:rPr>
          <w:rStyle w:val="None"/>
          <w:b/>
          <w:bCs/>
          <w:color w:val="auto"/>
          <w:shd w:val="clear" w:color="auto" w:fill="FFFFFF"/>
          <w:lang w:val="en-US"/>
        </w:rPr>
        <w:t>4</w:t>
      </w:r>
      <w:r w:rsidR="00E147CC" w:rsidRPr="00D16FDC">
        <w:rPr>
          <w:rStyle w:val="None"/>
          <w:b/>
          <w:bCs/>
          <w:color w:val="auto"/>
          <w:shd w:val="clear" w:color="auto" w:fill="FFFFFF"/>
          <w:lang w:val="en-US"/>
        </w:rPr>
        <w:t>E</w:t>
      </w:r>
      <w:r w:rsidR="00702E1D" w:rsidRPr="00D16FDC">
        <w:rPr>
          <w:rStyle w:val="None"/>
          <w:b/>
          <w:bCs/>
          <w:color w:val="auto"/>
          <w:shd w:val="clear" w:color="auto" w:fill="FFFFFF"/>
          <w:lang w:val="en-US"/>
        </w:rPr>
        <w:t>-G</w:t>
      </w:r>
      <w:r w:rsidR="003B276B" w:rsidRPr="007E363A">
        <w:rPr>
          <w:rStyle w:val="None"/>
          <w:color w:val="auto"/>
          <w:shd w:val="clear" w:color="auto" w:fill="FFFFFF"/>
          <w:lang w:val="en-US"/>
        </w:rPr>
        <w:t>)</w:t>
      </w:r>
      <w:bookmarkEnd w:id="16"/>
      <w:bookmarkEnd w:id="17"/>
      <w:r w:rsidR="00843ABC">
        <w:rPr>
          <w:color w:val="auto"/>
          <w:shd w:val="clear" w:color="auto" w:fill="FFFFFF"/>
        </w:rPr>
        <w:t>.</w:t>
      </w:r>
    </w:p>
    <w:p w14:paraId="7764A10C" w14:textId="205942D1" w:rsidR="000862B8" w:rsidRPr="00B31375" w:rsidRDefault="00B31375" w:rsidP="00001F97">
      <w:pPr>
        <w:pStyle w:val="Body"/>
        <w:jc w:val="center"/>
        <w:rPr>
          <w:rStyle w:val="None"/>
          <w:color w:val="auto"/>
        </w:rPr>
      </w:pPr>
      <w:r>
        <w:rPr>
          <w:rStyle w:val="None"/>
          <w:noProof/>
          <w:color w:val="auto"/>
        </w:rPr>
        <w:lastRenderedPageBreak/>
        <w:drawing>
          <wp:inline distT="0" distB="0" distL="0" distR="0" wp14:anchorId="53779457" wp14:editId="4694B422">
            <wp:extent cx="5400000" cy="7088594"/>
            <wp:effectExtent l="0" t="0" r="0" b="0"/>
            <wp:docPr id="2040039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0" cy="7088594"/>
                    </a:xfrm>
                    <a:prstGeom prst="rect">
                      <a:avLst/>
                    </a:prstGeom>
                    <a:noFill/>
                  </pic:spPr>
                </pic:pic>
              </a:graphicData>
            </a:graphic>
          </wp:inline>
        </w:drawing>
      </w:r>
    </w:p>
    <w:p w14:paraId="6D4A75FD" w14:textId="35747FF0" w:rsidR="0086475F" w:rsidRPr="00103FD3" w:rsidRDefault="0086475F" w:rsidP="00601AC3">
      <w:pPr>
        <w:spacing w:before="120" w:after="120"/>
        <w:jc w:val="both"/>
        <w:rPr>
          <w:rFonts w:eastAsia="Calibri"/>
          <w:lang w:val="en-US"/>
        </w:rPr>
      </w:pPr>
      <w:r w:rsidRPr="00A27BBF">
        <w:rPr>
          <w:rFonts w:eastAsia="Calibri"/>
          <w:b/>
          <w:bCs/>
          <w:lang w:val="en-US"/>
        </w:rPr>
        <w:t>Fig</w:t>
      </w:r>
      <w:r w:rsidR="00F76B46">
        <w:rPr>
          <w:rFonts w:eastAsia="Calibri"/>
          <w:b/>
          <w:bCs/>
          <w:lang w:val="en-US"/>
        </w:rPr>
        <w:t>.</w:t>
      </w:r>
      <w:r w:rsidRPr="00A27BBF">
        <w:rPr>
          <w:rFonts w:eastAsia="Calibri"/>
          <w:b/>
          <w:bCs/>
          <w:lang w:val="en-US"/>
        </w:rPr>
        <w:t xml:space="preserve"> </w:t>
      </w:r>
      <w:r w:rsidR="009708E6" w:rsidRPr="00A27BBF">
        <w:rPr>
          <w:rFonts w:eastAsia="Calibri"/>
          <w:b/>
          <w:bCs/>
          <w:lang w:val="en-US"/>
        </w:rPr>
        <w:t>4</w:t>
      </w:r>
      <w:r w:rsidRPr="00A27BBF">
        <w:rPr>
          <w:rFonts w:eastAsia="Calibri"/>
          <w:b/>
          <w:bCs/>
          <w:lang w:val="en-US"/>
        </w:rPr>
        <w:t xml:space="preserve"> Expression of hepatocyte protein markers in HHL-5</w:t>
      </w:r>
      <w:r w:rsidR="00331004">
        <w:rPr>
          <w:rFonts w:eastAsia="Calibri"/>
          <w:b/>
          <w:bCs/>
          <w:lang w:val="en-US"/>
        </w:rPr>
        <w:t xml:space="preserve"> cells compared to HepG2</w:t>
      </w:r>
      <w:r w:rsidR="00601AC3">
        <w:rPr>
          <w:rFonts w:eastAsia="Calibri"/>
          <w:b/>
          <w:bCs/>
          <w:lang w:val="en-US"/>
        </w:rPr>
        <w:t xml:space="preserve">. </w:t>
      </w:r>
      <w:r w:rsidR="00103FD3">
        <w:rPr>
          <w:rFonts w:eastAsia="Calibri"/>
          <w:lang w:val="en-US"/>
        </w:rPr>
        <w:t xml:space="preserve">Western blot images </w:t>
      </w:r>
      <w:r w:rsidR="0019674D">
        <w:rPr>
          <w:rFonts w:eastAsia="Calibri"/>
          <w:lang w:val="en-US"/>
        </w:rPr>
        <w:t xml:space="preserve">showing expression levels </w:t>
      </w:r>
      <w:r w:rsidR="008F354D">
        <w:rPr>
          <w:rFonts w:eastAsia="Calibri"/>
          <w:lang w:val="en-US"/>
        </w:rPr>
        <w:t xml:space="preserve">of </w:t>
      </w:r>
      <w:r w:rsidR="00103FD3">
        <w:rPr>
          <w:rFonts w:eastAsia="Calibri"/>
          <w:lang w:val="en-US"/>
        </w:rPr>
        <w:t>(</w:t>
      </w:r>
      <w:r w:rsidR="00103FD3" w:rsidRPr="00470AE4">
        <w:rPr>
          <w:rFonts w:eastAsia="Calibri"/>
          <w:b/>
          <w:bCs/>
          <w:lang w:val="en-US"/>
        </w:rPr>
        <w:t>A</w:t>
      </w:r>
      <w:r w:rsidR="00103FD3">
        <w:rPr>
          <w:rFonts w:eastAsia="Calibri"/>
          <w:lang w:val="en-US"/>
        </w:rPr>
        <w:t xml:space="preserve">) </w:t>
      </w:r>
      <w:r w:rsidR="00103FD3" w:rsidRPr="007E363A">
        <w:rPr>
          <w:rFonts w:eastAsia="Calibri"/>
          <w:lang w:val="en-US"/>
        </w:rPr>
        <w:t>c-</w:t>
      </w:r>
      <w:proofErr w:type="spellStart"/>
      <w:r w:rsidR="00103FD3" w:rsidRPr="007E363A">
        <w:rPr>
          <w:rFonts w:eastAsia="Calibri"/>
          <w:lang w:val="en-US"/>
        </w:rPr>
        <w:t>Myc</w:t>
      </w:r>
      <w:proofErr w:type="spellEnd"/>
      <w:r w:rsidR="00103FD3">
        <w:rPr>
          <w:rFonts w:eastAsia="Calibri"/>
          <w:lang w:val="en-US"/>
        </w:rPr>
        <w:t xml:space="preserve"> (</w:t>
      </w:r>
      <w:r w:rsidR="00103FD3" w:rsidRPr="00470AE4">
        <w:rPr>
          <w:rFonts w:eastAsia="Calibri"/>
          <w:b/>
          <w:bCs/>
          <w:lang w:val="en-US"/>
        </w:rPr>
        <w:t>B</w:t>
      </w:r>
      <w:r w:rsidR="00103FD3">
        <w:rPr>
          <w:rFonts w:eastAsia="Calibri"/>
          <w:lang w:val="en-US"/>
        </w:rPr>
        <w:t xml:space="preserve">) </w:t>
      </w:r>
      <w:r w:rsidR="00103FD3" w:rsidRPr="007E363A">
        <w:rPr>
          <w:rFonts w:eastAsia="Calibri"/>
          <w:lang w:val="en-US"/>
        </w:rPr>
        <w:t>pS</w:t>
      </w:r>
      <w:r w:rsidR="00B60AD0">
        <w:rPr>
          <w:rFonts w:eastAsia="Calibri"/>
          <w:lang w:val="en-US"/>
        </w:rPr>
        <w:t>TAT</w:t>
      </w:r>
      <w:r w:rsidR="00103FD3" w:rsidRPr="007E363A">
        <w:rPr>
          <w:rFonts w:eastAsia="Calibri"/>
          <w:lang w:val="en-US"/>
        </w:rPr>
        <w:t>3</w:t>
      </w:r>
      <w:r w:rsidR="0019674D">
        <w:rPr>
          <w:rFonts w:eastAsia="Calibri"/>
          <w:lang w:val="en-US"/>
        </w:rPr>
        <w:t>/</w:t>
      </w:r>
      <w:r w:rsidR="00103FD3" w:rsidRPr="007E363A">
        <w:rPr>
          <w:rFonts w:eastAsia="Calibri"/>
          <w:lang w:val="en-US"/>
        </w:rPr>
        <w:t>STAT3</w:t>
      </w:r>
      <w:r w:rsidR="00103FD3">
        <w:rPr>
          <w:rFonts w:eastAsia="Calibri"/>
          <w:lang w:val="en-US"/>
        </w:rPr>
        <w:t xml:space="preserve"> (</w:t>
      </w:r>
      <w:r w:rsidR="00103FD3" w:rsidRPr="006D6A81">
        <w:rPr>
          <w:rFonts w:eastAsia="Calibri"/>
          <w:b/>
          <w:bCs/>
          <w:lang w:val="en-US"/>
        </w:rPr>
        <w:t>C</w:t>
      </w:r>
      <w:r w:rsidR="00103FD3">
        <w:rPr>
          <w:rFonts w:eastAsia="Calibri"/>
          <w:lang w:val="en-US"/>
        </w:rPr>
        <w:t xml:space="preserve">) </w:t>
      </w:r>
      <w:r w:rsidR="00103FD3" w:rsidRPr="007E363A">
        <w:rPr>
          <w:rFonts w:eastAsia="Calibri"/>
          <w:lang w:val="en-US"/>
        </w:rPr>
        <w:t>CYP2A7, CYP1A2</w:t>
      </w:r>
      <w:r w:rsidR="00B60AD0">
        <w:rPr>
          <w:rFonts w:eastAsia="Calibri"/>
          <w:lang w:val="en-US"/>
        </w:rPr>
        <w:t>,</w:t>
      </w:r>
      <w:r w:rsidR="00103FD3">
        <w:rPr>
          <w:rFonts w:eastAsia="Calibri"/>
          <w:lang w:val="en-US"/>
        </w:rPr>
        <w:t xml:space="preserve"> </w:t>
      </w:r>
      <w:r w:rsidR="0019674D">
        <w:rPr>
          <w:rFonts w:eastAsia="Calibri"/>
          <w:lang w:val="en-US"/>
        </w:rPr>
        <w:t xml:space="preserve">and </w:t>
      </w:r>
      <w:r w:rsidR="00103FD3">
        <w:rPr>
          <w:rFonts w:eastAsia="Calibri"/>
          <w:lang w:val="en-US"/>
        </w:rPr>
        <w:t>(</w:t>
      </w:r>
      <w:r w:rsidR="00103FD3" w:rsidRPr="006D6A81">
        <w:rPr>
          <w:rFonts w:eastAsia="Calibri"/>
          <w:b/>
          <w:bCs/>
          <w:lang w:val="en-US"/>
        </w:rPr>
        <w:t>D</w:t>
      </w:r>
      <w:r w:rsidR="00103FD3">
        <w:rPr>
          <w:rFonts w:eastAsia="Calibri"/>
          <w:lang w:val="en-US"/>
        </w:rPr>
        <w:t xml:space="preserve">) </w:t>
      </w:r>
      <w:r w:rsidR="00103FD3" w:rsidRPr="007E363A">
        <w:rPr>
          <w:rFonts w:eastAsia="Calibri"/>
          <w:lang w:val="en-US"/>
        </w:rPr>
        <w:t>pN</w:t>
      </w:r>
      <w:r w:rsidR="006D6A81">
        <w:rPr>
          <w:rFonts w:eastAsia="Calibri"/>
          <w:lang w:val="en-US"/>
        </w:rPr>
        <w:t>rf</w:t>
      </w:r>
      <w:r w:rsidR="00103FD3" w:rsidRPr="007E363A">
        <w:rPr>
          <w:rFonts w:eastAsia="Calibri"/>
          <w:lang w:val="en-US"/>
        </w:rPr>
        <w:t>2</w:t>
      </w:r>
      <w:r w:rsidR="0019674D">
        <w:rPr>
          <w:rFonts w:eastAsia="Calibri"/>
          <w:lang w:val="en-US"/>
        </w:rPr>
        <w:t>/</w:t>
      </w:r>
      <w:r w:rsidR="00103FD3" w:rsidRPr="007E363A">
        <w:rPr>
          <w:rFonts w:eastAsia="Calibri"/>
          <w:lang w:val="en-US"/>
        </w:rPr>
        <w:t>N</w:t>
      </w:r>
      <w:r w:rsidR="002654DA">
        <w:rPr>
          <w:rFonts w:eastAsia="Calibri"/>
          <w:lang w:val="en-US"/>
        </w:rPr>
        <w:t>rf</w:t>
      </w:r>
      <w:r w:rsidR="00103FD3" w:rsidRPr="007E363A">
        <w:rPr>
          <w:rFonts w:eastAsia="Calibri"/>
          <w:lang w:val="en-US"/>
        </w:rPr>
        <w:t>2</w:t>
      </w:r>
      <w:r w:rsidR="00103FD3">
        <w:rPr>
          <w:rFonts w:eastAsia="Calibri"/>
          <w:lang w:val="en-US"/>
        </w:rPr>
        <w:t xml:space="preserve"> </w:t>
      </w:r>
      <w:r w:rsidR="00B60AD0">
        <w:rPr>
          <w:rFonts w:eastAsia="Calibri"/>
          <w:lang w:val="en-US"/>
        </w:rPr>
        <w:t xml:space="preserve">proteins </w:t>
      </w:r>
      <w:r w:rsidR="00103FD3">
        <w:rPr>
          <w:rFonts w:eastAsia="Calibri"/>
          <w:lang w:val="en-US"/>
        </w:rPr>
        <w:t>in HHL-5 cell</w:t>
      </w:r>
      <w:r w:rsidR="00B60AD0">
        <w:rPr>
          <w:rFonts w:eastAsia="Calibri"/>
          <w:lang w:val="en-US"/>
        </w:rPr>
        <w:t>s</w:t>
      </w:r>
      <w:r w:rsidR="00103FD3">
        <w:rPr>
          <w:rFonts w:eastAsia="Calibri"/>
          <w:lang w:val="en-US"/>
        </w:rPr>
        <w:t xml:space="preserve"> </w:t>
      </w:r>
      <w:r w:rsidR="00B60AD0">
        <w:rPr>
          <w:rFonts w:eastAsia="Calibri"/>
          <w:lang w:val="en-US"/>
        </w:rPr>
        <w:t>compared to HepG2 cells</w:t>
      </w:r>
      <w:r w:rsidR="00103FD3">
        <w:rPr>
          <w:rFonts w:eastAsia="Calibri"/>
          <w:lang w:val="en-US"/>
        </w:rPr>
        <w:t xml:space="preserve">. </w:t>
      </w:r>
      <w:r w:rsidR="00145B65">
        <w:rPr>
          <w:rFonts w:eastAsia="Calibri"/>
          <w:lang w:val="en-US"/>
        </w:rPr>
        <w:t xml:space="preserve">Proteins from 3 </w:t>
      </w:r>
      <w:r w:rsidR="00A63C6A">
        <w:rPr>
          <w:rFonts w:eastAsia="Calibri"/>
          <w:lang w:val="en-US"/>
        </w:rPr>
        <w:t xml:space="preserve">independent samples </w:t>
      </w:r>
      <w:r w:rsidR="00145B65">
        <w:rPr>
          <w:rFonts w:eastAsia="Calibri"/>
          <w:lang w:val="en-US"/>
        </w:rPr>
        <w:t>are shown</w:t>
      </w:r>
      <w:r w:rsidR="00C76BE1">
        <w:rPr>
          <w:rFonts w:eastAsia="Calibri"/>
          <w:lang w:val="en-US"/>
        </w:rPr>
        <w:t xml:space="preserve"> </w:t>
      </w:r>
      <w:r w:rsidR="00753B63">
        <w:rPr>
          <w:rFonts w:eastAsia="Calibri"/>
          <w:lang w:val="en-US"/>
        </w:rPr>
        <w:t>(</w:t>
      </w:r>
      <w:r w:rsidR="00C76BE1">
        <w:rPr>
          <w:rFonts w:eastAsia="Calibri"/>
          <w:lang w:val="en-US"/>
        </w:rPr>
        <w:t xml:space="preserve">samples 1, 2, and 3 </w:t>
      </w:r>
      <w:r w:rsidR="00753B63">
        <w:rPr>
          <w:rFonts w:eastAsia="Calibri"/>
          <w:lang w:val="en-US"/>
        </w:rPr>
        <w:t>are from</w:t>
      </w:r>
      <w:r w:rsidR="00C76BE1">
        <w:rPr>
          <w:rFonts w:eastAsia="Calibri"/>
          <w:lang w:val="en-US"/>
        </w:rPr>
        <w:t xml:space="preserve"> HepG2 and </w:t>
      </w:r>
      <w:r w:rsidR="005E4065">
        <w:rPr>
          <w:rFonts w:eastAsia="Calibri"/>
          <w:lang w:val="en-US"/>
        </w:rPr>
        <w:t xml:space="preserve">4, 5, and 6 </w:t>
      </w:r>
      <w:r w:rsidR="009C4434">
        <w:rPr>
          <w:rFonts w:eastAsia="Calibri"/>
          <w:lang w:val="en-US"/>
        </w:rPr>
        <w:t xml:space="preserve">are from </w:t>
      </w:r>
      <w:r w:rsidR="005E4065">
        <w:rPr>
          <w:rFonts w:eastAsia="Calibri"/>
          <w:lang w:val="en-US"/>
        </w:rPr>
        <w:t>HHL-5</w:t>
      </w:r>
      <w:r w:rsidR="009C4434">
        <w:rPr>
          <w:rFonts w:eastAsia="Calibri"/>
          <w:lang w:val="en-US"/>
        </w:rPr>
        <w:t xml:space="preserve"> cell lysates</w:t>
      </w:r>
      <w:r w:rsidR="00753B63">
        <w:rPr>
          <w:rFonts w:eastAsia="Calibri"/>
          <w:lang w:val="en-US"/>
        </w:rPr>
        <w:t>)</w:t>
      </w:r>
      <w:r w:rsidR="005E4065">
        <w:rPr>
          <w:rFonts w:eastAsia="Calibri"/>
          <w:lang w:val="en-US"/>
        </w:rPr>
        <w:t xml:space="preserve">. </w:t>
      </w:r>
      <w:r w:rsidR="00302705">
        <w:rPr>
          <w:rFonts w:eastAsia="Calibri"/>
          <w:lang w:val="en-US"/>
        </w:rPr>
        <w:t xml:space="preserve">Blots were re-probed for either GAPDH or β-actin for loading control. </w:t>
      </w:r>
      <w:r w:rsidR="00747EA3">
        <w:rPr>
          <w:rFonts w:eastAsia="Calibri"/>
          <w:lang w:val="en-US"/>
        </w:rPr>
        <w:t xml:space="preserve">Relative densitometry </w:t>
      </w:r>
      <w:r w:rsidR="00004687">
        <w:rPr>
          <w:rFonts w:eastAsia="Calibri"/>
          <w:lang w:val="en-US"/>
        </w:rPr>
        <w:t xml:space="preserve">values </w:t>
      </w:r>
      <w:r w:rsidR="00747EA3">
        <w:rPr>
          <w:rFonts w:eastAsia="Calibri"/>
          <w:lang w:val="en-US"/>
        </w:rPr>
        <w:t>of p</w:t>
      </w:r>
      <w:r w:rsidR="005E4065">
        <w:rPr>
          <w:rFonts w:eastAsia="Calibri"/>
          <w:lang w:val="en-US"/>
        </w:rPr>
        <w:t xml:space="preserve">rotein bands </w:t>
      </w:r>
      <w:r w:rsidR="00A129F3">
        <w:rPr>
          <w:rFonts w:eastAsia="Calibri"/>
          <w:lang w:val="en-US"/>
        </w:rPr>
        <w:t>are</w:t>
      </w:r>
      <w:r w:rsidR="00783572">
        <w:rPr>
          <w:rFonts w:eastAsia="Calibri"/>
          <w:lang w:val="en-US"/>
        </w:rPr>
        <w:t xml:space="preserve"> presented as bar graphs below the blots</w:t>
      </w:r>
      <w:r w:rsidR="00103FD3">
        <w:rPr>
          <w:rFonts w:eastAsia="Calibri"/>
          <w:lang w:val="en-US"/>
        </w:rPr>
        <w:t xml:space="preserve">. </w:t>
      </w:r>
      <w:r w:rsidR="00ED7F94">
        <w:rPr>
          <w:rFonts w:eastAsia="Calibri"/>
          <w:lang w:val="en-US"/>
        </w:rPr>
        <w:t xml:space="preserve">The amounts </w:t>
      </w:r>
      <w:r w:rsidR="00605F20">
        <w:rPr>
          <w:rFonts w:eastAsia="Calibri"/>
          <w:lang w:val="en-US"/>
        </w:rPr>
        <w:t>(</w:t>
      </w:r>
      <w:r w:rsidR="00605F20" w:rsidRPr="00511340">
        <w:rPr>
          <w:rFonts w:eastAsia="Calibri"/>
          <w:lang w:val="en-US"/>
        </w:rPr>
        <w:t>relative light units</w:t>
      </w:r>
      <w:r w:rsidR="00753B63">
        <w:rPr>
          <w:rFonts w:eastAsia="Calibri"/>
          <w:lang w:val="en-US"/>
        </w:rPr>
        <w:t>, RLU</w:t>
      </w:r>
      <w:r w:rsidR="00605F20">
        <w:rPr>
          <w:rFonts w:eastAsia="Calibri"/>
          <w:lang w:val="en-US"/>
        </w:rPr>
        <w:t xml:space="preserve">) </w:t>
      </w:r>
      <w:r w:rsidR="00ED7F94">
        <w:rPr>
          <w:rFonts w:eastAsia="Calibri"/>
          <w:lang w:val="en-US"/>
        </w:rPr>
        <w:t xml:space="preserve">of </w:t>
      </w:r>
      <w:r w:rsidR="00023DDA">
        <w:rPr>
          <w:rFonts w:eastAsia="Calibri"/>
          <w:lang w:val="en-US"/>
        </w:rPr>
        <w:t>(</w:t>
      </w:r>
      <w:r w:rsidR="00023DDA" w:rsidRPr="00023DDA">
        <w:rPr>
          <w:rFonts w:eastAsia="Calibri"/>
          <w:b/>
          <w:bCs/>
          <w:lang w:val="en-US"/>
        </w:rPr>
        <w:t>E</w:t>
      </w:r>
      <w:r w:rsidR="00023DDA">
        <w:rPr>
          <w:rFonts w:eastAsia="Calibri"/>
          <w:lang w:val="en-US"/>
        </w:rPr>
        <w:t xml:space="preserve">) </w:t>
      </w:r>
      <w:r w:rsidRPr="007E363A">
        <w:rPr>
          <w:rFonts w:eastAsia="Calibri"/>
          <w:lang w:val="en-US"/>
        </w:rPr>
        <w:t>GSH</w:t>
      </w:r>
      <w:r w:rsidR="00023DDA">
        <w:rPr>
          <w:rFonts w:eastAsia="Calibri"/>
          <w:lang w:val="en-US"/>
        </w:rPr>
        <w:t>,</w:t>
      </w:r>
      <w:r w:rsidRPr="007E363A">
        <w:rPr>
          <w:rFonts w:eastAsia="Calibri"/>
          <w:lang w:val="en-US"/>
        </w:rPr>
        <w:t xml:space="preserve"> </w:t>
      </w:r>
      <w:r w:rsidR="00023DDA">
        <w:rPr>
          <w:rFonts w:eastAsia="Calibri"/>
          <w:lang w:val="en-US"/>
        </w:rPr>
        <w:t>(</w:t>
      </w:r>
      <w:r w:rsidR="00023DDA" w:rsidRPr="00023DDA">
        <w:rPr>
          <w:rFonts w:eastAsia="Calibri"/>
          <w:b/>
          <w:bCs/>
          <w:lang w:val="en-US"/>
        </w:rPr>
        <w:t>F</w:t>
      </w:r>
      <w:r w:rsidR="00023DDA">
        <w:rPr>
          <w:rFonts w:eastAsia="Calibri"/>
          <w:lang w:val="en-US"/>
        </w:rPr>
        <w:t xml:space="preserve">) </w:t>
      </w:r>
      <w:r w:rsidRPr="007E363A">
        <w:rPr>
          <w:rFonts w:eastAsia="Calibri"/>
          <w:lang w:val="en-US"/>
        </w:rPr>
        <w:t>oxidized GSSG</w:t>
      </w:r>
      <w:r w:rsidR="00FF411E">
        <w:rPr>
          <w:rFonts w:eastAsia="Calibri"/>
          <w:lang w:val="en-US"/>
        </w:rPr>
        <w:t>,</w:t>
      </w:r>
      <w:r w:rsidRPr="007E363A">
        <w:rPr>
          <w:rFonts w:eastAsia="Calibri"/>
          <w:lang w:val="en-US"/>
        </w:rPr>
        <w:t xml:space="preserve"> </w:t>
      </w:r>
      <w:r w:rsidR="00103FD3">
        <w:rPr>
          <w:rFonts w:eastAsia="Calibri"/>
          <w:lang w:val="en-US"/>
        </w:rPr>
        <w:t xml:space="preserve">and </w:t>
      </w:r>
      <w:r w:rsidR="00FF411E">
        <w:rPr>
          <w:rFonts w:eastAsia="Calibri"/>
          <w:lang w:val="en-US"/>
        </w:rPr>
        <w:t>(</w:t>
      </w:r>
      <w:r w:rsidR="00FF411E" w:rsidRPr="00FF411E">
        <w:rPr>
          <w:rFonts w:eastAsia="Calibri"/>
          <w:b/>
          <w:bCs/>
          <w:lang w:val="en-US"/>
        </w:rPr>
        <w:t>G</w:t>
      </w:r>
      <w:r w:rsidR="00FF411E">
        <w:rPr>
          <w:rFonts w:eastAsia="Calibri"/>
          <w:lang w:val="en-US"/>
        </w:rPr>
        <w:t xml:space="preserve">) </w:t>
      </w:r>
      <w:r w:rsidRPr="007E363A">
        <w:rPr>
          <w:rFonts w:eastAsia="Calibri"/>
          <w:lang w:val="en-US"/>
        </w:rPr>
        <w:t xml:space="preserve">GSH/GSSG ratio </w:t>
      </w:r>
      <w:r w:rsidR="00FF411E">
        <w:rPr>
          <w:rFonts w:eastAsia="Calibri"/>
          <w:lang w:val="en-US"/>
        </w:rPr>
        <w:t xml:space="preserve">were </w:t>
      </w:r>
      <w:r w:rsidRPr="007E363A">
        <w:rPr>
          <w:rFonts w:eastAsia="Calibri"/>
          <w:lang w:val="en-US"/>
        </w:rPr>
        <w:t>determined using luminescence</w:t>
      </w:r>
      <w:r w:rsidR="000B19D0">
        <w:rPr>
          <w:rFonts w:eastAsia="Calibri"/>
          <w:lang w:val="en-US"/>
        </w:rPr>
        <w:t>-based</w:t>
      </w:r>
      <w:r w:rsidRPr="007E363A">
        <w:rPr>
          <w:rFonts w:eastAsia="Calibri"/>
          <w:lang w:val="en-US"/>
        </w:rPr>
        <w:t xml:space="preserve"> assay</w:t>
      </w:r>
      <w:r w:rsidR="00FF411E">
        <w:rPr>
          <w:rFonts w:eastAsia="Calibri"/>
          <w:lang w:val="en-US"/>
        </w:rPr>
        <w:t>s</w:t>
      </w:r>
      <w:r w:rsidRPr="007E363A">
        <w:rPr>
          <w:rFonts w:eastAsia="Calibri"/>
          <w:lang w:val="en-US"/>
        </w:rPr>
        <w:t>.</w:t>
      </w:r>
      <w:r w:rsidR="00103FD3">
        <w:rPr>
          <w:rFonts w:eastAsia="Calibri"/>
          <w:lang w:val="en-US"/>
        </w:rPr>
        <w:t xml:space="preserve"> </w:t>
      </w:r>
      <w:r w:rsidRPr="007E363A">
        <w:rPr>
          <w:rFonts w:eastAsia="Calibri"/>
          <w:lang w:val="en-US"/>
        </w:rPr>
        <w:t>*p&lt;0.05</w:t>
      </w:r>
      <w:r w:rsidR="00863C6F">
        <w:rPr>
          <w:rFonts w:eastAsia="Calibri"/>
          <w:lang w:val="en-US"/>
        </w:rPr>
        <w:t>;</w:t>
      </w:r>
      <w:r w:rsidR="00CB5BB4">
        <w:rPr>
          <w:rFonts w:eastAsia="Calibri"/>
          <w:lang w:val="en-US"/>
        </w:rPr>
        <w:t xml:space="preserve"> </w:t>
      </w:r>
      <w:r w:rsidR="00CB5BB4" w:rsidRPr="007E363A">
        <w:rPr>
          <w:rFonts w:eastAsia="Calibri"/>
          <w:lang w:val="en-US"/>
        </w:rPr>
        <w:t>*</w:t>
      </w:r>
      <w:r w:rsidR="00863C6F">
        <w:rPr>
          <w:rFonts w:eastAsia="Calibri"/>
          <w:lang w:val="en-US"/>
        </w:rPr>
        <w:t>*</w:t>
      </w:r>
      <w:r w:rsidR="00CB5BB4" w:rsidRPr="007E363A">
        <w:rPr>
          <w:rFonts w:eastAsia="Calibri"/>
          <w:lang w:val="en-US"/>
        </w:rPr>
        <w:t>p&lt;0.0</w:t>
      </w:r>
      <w:r w:rsidR="00863C6F">
        <w:rPr>
          <w:rFonts w:eastAsia="Calibri"/>
          <w:lang w:val="en-US"/>
        </w:rPr>
        <w:t>1;</w:t>
      </w:r>
      <w:r w:rsidR="00CB5BB4">
        <w:rPr>
          <w:rFonts w:eastAsia="Calibri"/>
          <w:lang w:val="en-US"/>
        </w:rPr>
        <w:t xml:space="preserve"> </w:t>
      </w:r>
      <w:r w:rsidR="00863C6F">
        <w:rPr>
          <w:rFonts w:eastAsia="Calibri"/>
          <w:lang w:val="en-US"/>
        </w:rPr>
        <w:t>**</w:t>
      </w:r>
      <w:r w:rsidR="00CB5BB4" w:rsidRPr="007E363A">
        <w:rPr>
          <w:rFonts w:eastAsia="Calibri"/>
          <w:lang w:val="en-US"/>
        </w:rPr>
        <w:t>*p&lt;0.0</w:t>
      </w:r>
      <w:r w:rsidR="00863C6F">
        <w:rPr>
          <w:rFonts w:eastAsia="Calibri"/>
          <w:lang w:val="en-US"/>
        </w:rPr>
        <w:t>01;</w:t>
      </w:r>
      <w:r w:rsidR="00CB5BB4">
        <w:rPr>
          <w:rFonts w:eastAsia="Calibri"/>
          <w:lang w:val="en-US"/>
        </w:rPr>
        <w:t xml:space="preserve"> </w:t>
      </w:r>
      <w:r w:rsidR="00AE73C4">
        <w:rPr>
          <w:rFonts w:eastAsia="Calibri"/>
          <w:lang w:val="en-US"/>
        </w:rPr>
        <w:t>***</w:t>
      </w:r>
      <w:r w:rsidR="00CB5BB4" w:rsidRPr="007E363A">
        <w:rPr>
          <w:rFonts w:eastAsia="Calibri"/>
          <w:lang w:val="en-US"/>
        </w:rPr>
        <w:t>*p&lt;0.0</w:t>
      </w:r>
      <w:r w:rsidR="00AE73C4">
        <w:rPr>
          <w:rFonts w:eastAsia="Calibri"/>
          <w:lang w:val="en-US"/>
        </w:rPr>
        <w:t>001</w:t>
      </w:r>
      <w:r w:rsidRPr="007E363A">
        <w:rPr>
          <w:rFonts w:eastAsia="Calibri"/>
          <w:lang w:val="en-US"/>
        </w:rPr>
        <w:t>.</w:t>
      </w:r>
    </w:p>
    <w:p w14:paraId="3F8820C9" w14:textId="16952297" w:rsidR="00012B53" w:rsidRPr="00012B53" w:rsidRDefault="00012B53" w:rsidP="00601AC3">
      <w:pPr>
        <w:pStyle w:val="p1"/>
        <w:spacing w:before="120" w:beforeAutospacing="0" w:after="120" w:afterAutospacing="0" w:line="480" w:lineRule="auto"/>
        <w:rPr>
          <w:b/>
          <w:bCs/>
          <w:color w:val="000000" w:themeColor="text1"/>
        </w:rPr>
      </w:pPr>
      <w:r w:rsidRPr="00012B53">
        <w:rPr>
          <w:rStyle w:val="s1"/>
          <w:b/>
          <w:bCs/>
          <w:color w:val="000000" w:themeColor="text1"/>
        </w:rPr>
        <w:lastRenderedPageBreak/>
        <w:t xml:space="preserve">HHL-5 </w:t>
      </w:r>
      <w:r w:rsidR="008203F2">
        <w:rPr>
          <w:rStyle w:val="s1"/>
          <w:b/>
          <w:bCs/>
          <w:color w:val="000000" w:themeColor="text1"/>
        </w:rPr>
        <w:t>c</w:t>
      </w:r>
      <w:r w:rsidRPr="00012B53">
        <w:rPr>
          <w:rStyle w:val="s1"/>
          <w:b/>
          <w:bCs/>
          <w:color w:val="000000" w:themeColor="text1"/>
        </w:rPr>
        <w:t>ells</w:t>
      </w:r>
      <w:r w:rsidR="008203F2">
        <w:rPr>
          <w:rStyle w:val="s1"/>
          <w:b/>
          <w:bCs/>
          <w:color w:val="000000" w:themeColor="text1"/>
        </w:rPr>
        <w:t xml:space="preserve"> exhibit d</w:t>
      </w:r>
      <w:r w:rsidR="008203F2" w:rsidRPr="00012B53">
        <w:rPr>
          <w:rStyle w:val="s1"/>
          <w:b/>
          <w:bCs/>
          <w:color w:val="000000" w:themeColor="text1"/>
        </w:rPr>
        <w:t xml:space="preserve">istinct </w:t>
      </w:r>
      <w:r w:rsidR="008203F2">
        <w:rPr>
          <w:rStyle w:val="s1"/>
          <w:b/>
          <w:bCs/>
          <w:color w:val="000000" w:themeColor="text1"/>
        </w:rPr>
        <w:t>m</w:t>
      </w:r>
      <w:r w:rsidR="008203F2" w:rsidRPr="00012B53">
        <w:rPr>
          <w:rStyle w:val="s1"/>
          <w:b/>
          <w:bCs/>
          <w:color w:val="000000" w:themeColor="text1"/>
        </w:rPr>
        <w:t xml:space="preserve">etabolic </w:t>
      </w:r>
      <w:r w:rsidR="008203F2">
        <w:rPr>
          <w:rStyle w:val="s1"/>
          <w:b/>
          <w:bCs/>
          <w:color w:val="000000" w:themeColor="text1"/>
        </w:rPr>
        <w:t>s</w:t>
      </w:r>
      <w:r w:rsidR="008203F2" w:rsidRPr="00012B53">
        <w:rPr>
          <w:rStyle w:val="s1"/>
          <w:b/>
          <w:bCs/>
          <w:color w:val="000000" w:themeColor="text1"/>
        </w:rPr>
        <w:t>ignature</w:t>
      </w:r>
      <w:r w:rsidR="006D403C">
        <w:rPr>
          <w:rStyle w:val="s1"/>
          <w:b/>
          <w:bCs/>
          <w:color w:val="000000" w:themeColor="text1"/>
        </w:rPr>
        <w:t>s</w:t>
      </w:r>
    </w:p>
    <w:p w14:paraId="1A3098D2" w14:textId="0C6170A1" w:rsidR="00CE6F19" w:rsidRPr="00F92332" w:rsidRDefault="00A27BBF" w:rsidP="00601AC3">
      <w:pPr>
        <w:autoSpaceDE w:val="0"/>
        <w:autoSpaceDN w:val="0"/>
        <w:adjustRightInd w:val="0"/>
        <w:spacing w:before="120" w:after="120" w:line="480" w:lineRule="auto"/>
        <w:jc w:val="both"/>
        <w:rPr>
          <w:color w:val="FF0000"/>
          <w:lang w:val="en-GB"/>
        </w:rPr>
      </w:pPr>
      <w:bookmarkStart w:id="18" w:name="OLE_LINK20"/>
      <w:bookmarkStart w:id="19" w:name="OLE_LINK21"/>
      <w:r w:rsidRPr="00012B53">
        <w:rPr>
          <w:color w:val="000000" w:themeColor="text1"/>
          <w:lang w:val="en-GB"/>
        </w:rPr>
        <w:t xml:space="preserve">Multivariate statistical analysis of the 1H-NMR spectra revealed distinct metabolic profiles </w:t>
      </w:r>
      <w:r w:rsidR="006A0DEE">
        <w:rPr>
          <w:color w:val="000000" w:themeColor="text1"/>
          <w:lang w:val="en-GB"/>
        </w:rPr>
        <w:t xml:space="preserve">of </w:t>
      </w:r>
      <w:r w:rsidRPr="00012B53">
        <w:rPr>
          <w:color w:val="000000" w:themeColor="text1"/>
          <w:lang w:val="en-GB"/>
        </w:rPr>
        <w:t>HHL5 cell</w:t>
      </w:r>
      <w:r w:rsidR="00587D34">
        <w:rPr>
          <w:color w:val="000000" w:themeColor="text1"/>
          <w:lang w:val="en-GB"/>
        </w:rPr>
        <w:t>s compared to HepG2</w:t>
      </w:r>
      <w:r w:rsidRPr="00012B53">
        <w:rPr>
          <w:color w:val="000000" w:themeColor="text1"/>
          <w:lang w:val="en-GB"/>
        </w:rPr>
        <w:t xml:space="preserve">. In the </w:t>
      </w:r>
      <w:r w:rsidR="00E85E7E" w:rsidRPr="00E85E7E">
        <w:rPr>
          <w:color w:val="000000" w:themeColor="text1"/>
          <w:lang w:val="en-GB"/>
        </w:rPr>
        <w:t>Partial least squares discriminant analysis (</w:t>
      </w:r>
      <w:r w:rsidRPr="00012B53">
        <w:rPr>
          <w:color w:val="000000" w:themeColor="text1"/>
          <w:lang w:val="en-GB"/>
        </w:rPr>
        <w:t>PLS-DA</w:t>
      </w:r>
      <w:r w:rsidR="00E85E7E">
        <w:rPr>
          <w:color w:val="000000" w:themeColor="text1"/>
          <w:lang w:val="en-GB"/>
        </w:rPr>
        <w:t>)</w:t>
      </w:r>
      <w:r w:rsidRPr="00012B53">
        <w:rPr>
          <w:color w:val="000000" w:themeColor="text1"/>
          <w:lang w:val="en-GB"/>
        </w:rPr>
        <w:t xml:space="preserve"> score plot (</w:t>
      </w:r>
      <w:r w:rsidR="00476331" w:rsidRPr="00F4161E">
        <w:rPr>
          <w:b/>
          <w:bCs/>
          <w:color w:val="000000" w:themeColor="text1"/>
          <w:lang w:val="en-GB"/>
        </w:rPr>
        <w:t>Fig</w:t>
      </w:r>
      <w:r w:rsidR="00476331">
        <w:rPr>
          <w:b/>
          <w:bCs/>
          <w:color w:val="000000" w:themeColor="text1"/>
          <w:lang w:val="en-GB"/>
        </w:rPr>
        <w:t xml:space="preserve">. </w:t>
      </w:r>
      <w:r w:rsidRPr="00426DF5">
        <w:rPr>
          <w:b/>
          <w:bCs/>
          <w:color w:val="000000" w:themeColor="text1"/>
          <w:lang w:val="en-GB"/>
        </w:rPr>
        <w:t>5A</w:t>
      </w:r>
      <w:r w:rsidRPr="00012B53">
        <w:rPr>
          <w:color w:val="000000" w:themeColor="text1"/>
          <w:lang w:val="en-GB"/>
        </w:rPr>
        <w:t xml:space="preserve">), clear separation of the two </w:t>
      </w:r>
      <w:r w:rsidR="00587D34">
        <w:rPr>
          <w:color w:val="000000" w:themeColor="text1"/>
          <w:lang w:val="en-GB"/>
        </w:rPr>
        <w:t xml:space="preserve">cell types </w:t>
      </w:r>
      <w:r w:rsidRPr="00012B53">
        <w:rPr>
          <w:color w:val="000000" w:themeColor="text1"/>
          <w:lang w:val="en-GB"/>
        </w:rPr>
        <w:t>was observed</w:t>
      </w:r>
      <w:r w:rsidR="00587D34">
        <w:rPr>
          <w:color w:val="000000" w:themeColor="text1"/>
          <w:lang w:val="en-GB"/>
        </w:rPr>
        <w:t xml:space="preserve">, </w:t>
      </w:r>
      <w:r w:rsidRPr="00012B53">
        <w:rPr>
          <w:color w:val="000000" w:themeColor="text1"/>
          <w:lang w:val="en-GB"/>
        </w:rPr>
        <w:t xml:space="preserve">indicating marked differences in </w:t>
      </w:r>
      <w:r w:rsidR="0011291E">
        <w:rPr>
          <w:color w:val="000000" w:themeColor="text1"/>
          <w:lang w:val="en-GB"/>
        </w:rPr>
        <w:t xml:space="preserve">their </w:t>
      </w:r>
      <w:r w:rsidRPr="00012B53">
        <w:rPr>
          <w:color w:val="000000" w:themeColor="text1"/>
          <w:lang w:val="en-GB"/>
        </w:rPr>
        <w:t>metabolite composition</w:t>
      </w:r>
      <w:r w:rsidR="0011291E">
        <w:rPr>
          <w:color w:val="000000" w:themeColor="text1"/>
          <w:lang w:val="en-GB"/>
        </w:rPr>
        <w:t>s</w:t>
      </w:r>
      <w:r w:rsidRPr="00012B53">
        <w:rPr>
          <w:color w:val="000000" w:themeColor="text1"/>
          <w:lang w:val="en-GB"/>
        </w:rPr>
        <w:t>. The robustness and reliability of the model were confirmed by permutation testing (</w:t>
      </w:r>
      <w:r w:rsidR="00476331" w:rsidRPr="00F4161E">
        <w:rPr>
          <w:b/>
          <w:bCs/>
          <w:color w:val="000000" w:themeColor="text1"/>
          <w:lang w:val="en-GB"/>
        </w:rPr>
        <w:t>Fig</w:t>
      </w:r>
      <w:r w:rsidR="00476331">
        <w:rPr>
          <w:b/>
          <w:bCs/>
          <w:color w:val="000000" w:themeColor="text1"/>
          <w:lang w:val="en-GB"/>
        </w:rPr>
        <w:t xml:space="preserve">. </w:t>
      </w:r>
      <w:r w:rsidRPr="00426DF5">
        <w:rPr>
          <w:b/>
          <w:bCs/>
          <w:color w:val="000000" w:themeColor="text1"/>
          <w:lang w:val="en-GB"/>
        </w:rPr>
        <w:t>5B</w:t>
      </w:r>
      <w:r w:rsidRPr="00012B53">
        <w:rPr>
          <w:color w:val="000000" w:themeColor="text1"/>
          <w:lang w:val="en-GB"/>
        </w:rPr>
        <w:t>), yielding a high predictive value (Q² = 0.895)</w:t>
      </w:r>
      <w:r w:rsidR="00D842CE">
        <w:rPr>
          <w:color w:val="000000" w:themeColor="text1"/>
          <w:lang w:val="en-GB"/>
        </w:rPr>
        <w:t xml:space="preserve"> and</w:t>
      </w:r>
      <w:r w:rsidRPr="00012B53">
        <w:rPr>
          <w:color w:val="000000" w:themeColor="text1"/>
          <w:lang w:val="en-GB"/>
        </w:rPr>
        <w:t xml:space="preserve"> excellent model fit (R² = 0.988) </w:t>
      </w:r>
      <w:r w:rsidR="0011291E" w:rsidRPr="00012B53">
        <w:rPr>
          <w:color w:val="000000" w:themeColor="text1"/>
          <w:lang w:val="en-GB"/>
        </w:rPr>
        <w:t>(</w:t>
      </w:r>
      <w:r w:rsidR="00476331" w:rsidRPr="00F4161E">
        <w:rPr>
          <w:b/>
          <w:bCs/>
          <w:color w:val="000000" w:themeColor="text1"/>
          <w:lang w:val="en-GB"/>
        </w:rPr>
        <w:t>Fig</w:t>
      </w:r>
      <w:r w:rsidR="00476331">
        <w:rPr>
          <w:b/>
          <w:bCs/>
          <w:color w:val="000000" w:themeColor="text1"/>
          <w:lang w:val="en-GB"/>
        </w:rPr>
        <w:t xml:space="preserve">. </w:t>
      </w:r>
      <w:r w:rsidR="0011291E" w:rsidRPr="00426DF5">
        <w:rPr>
          <w:b/>
          <w:bCs/>
          <w:color w:val="000000" w:themeColor="text1"/>
          <w:lang w:val="en-GB"/>
        </w:rPr>
        <w:t>5B</w:t>
      </w:r>
      <w:r w:rsidR="0011291E" w:rsidRPr="00012B53">
        <w:rPr>
          <w:color w:val="000000" w:themeColor="text1"/>
          <w:lang w:val="en-GB"/>
        </w:rPr>
        <w:t>)</w:t>
      </w:r>
      <w:r w:rsidRPr="00012B53">
        <w:rPr>
          <w:color w:val="000000" w:themeColor="text1"/>
          <w:lang w:val="en-GB"/>
        </w:rPr>
        <w:t>.</w:t>
      </w:r>
      <w:r w:rsidR="00714033">
        <w:rPr>
          <w:color w:val="000000" w:themeColor="text1"/>
          <w:lang w:val="en-GB"/>
        </w:rPr>
        <w:t xml:space="preserve"> </w:t>
      </w:r>
      <w:r w:rsidRPr="00012B53">
        <w:rPr>
          <w:color w:val="000000" w:themeColor="text1"/>
          <w:lang w:val="en-GB"/>
        </w:rPr>
        <w:t>Spectral decomposition of the aromatic and ribose region (</w:t>
      </w:r>
      <w:r w:rsidR="00476331" w:rsidRPr="00F4161E">
        <w:rPr>
          <w:b/>
          <w:bCs/>
          <w:color w:val="000000" w:themeColor="text1"/>
          <w:lang w:val="en-GB"/>
        </w:rPr>
        <w:t>Fig</w:t>
      </w:r>
      <w:r w:rsidR="00476331">
        <w:rPr>
          <w:b/>
          <w:bCs/>
          <w:color w:val="000000" w:themeColor="text1"/>
          <w:lang w:val="en-GB"/>
        </w:rPr>
        <w:t xml:space="preserve">. </w:t>
      </w:r>
      <w:r w:rsidRPr="007E3DD2">
        <w:rPr>
          <w:b/>
          <w:bCs/>
          <w:color w:val="000000" w:themeColor="text1"/>
          <w:lang w:val="en-GB"/>
        </w:rPr>
        <w:t>5C</w:t>
      </w:r>
      <w:r w:rsidRPr="00012B53">
        <w:rPr>
          <w:color w:val="000000" w:themeColor="text1"/>
          <w:lang w:val="en-GB"/>
        </w:rPr>
        <w:t xml:space="preserve">) in HHL-5 </w:t>
      </w:r>
      <w:r w:rsidR="00F77250">
        <w:rPr>
          <w:color w:val="000000" w:themeColor="text1"/>
          <w:lang w:val="en-GB"/>
        </w:rPr>
        <w:t xml:space="preserve">samples </w:t>
      </w:r>
      <w:r w:rsidRPr="00012B53">
        <w:rPr>
          <w:color w:val="000000" w:themeColor="text1"/>
          <w:lang w:val="en-GB"/>
        </w:rPr>
        <w:t xml:space="preserve">illustrate </w:t>
      </w:r>
      <w:r w:rsidRPr="00760A8B">
        <w:rPr>
          <w:color w:val="000000" w:themeColor="text1"/>
        </w:rPr>
        <w:t>elevated levels of key metabolites involved in redox regulation, energy metabolism, and biosynthesis. Increased NAD and its derivative 1-methylnicotinamide (1-meNAM) indicate enhanced mitochondrial respiration and NAD⁺ turnover. Higher levels of ADP reflect elevated ATP utilization and energy demand. Additionally, enrichment of UDP-GalNAc and uridine suggests active glycosylation and RNA metabolic processes, supporting a biosynthetically active phenotype.</w:t>
      </w:r>
      <w:r w:rsidR="00F77250">
        <w:rPr>
          <w:color w:val="000000" w:themeColor="text1"/>
        </w:rPr>
        <w:t xml:space="preserve"> In contrast, </w:t>
      </w:r>
      <w:r w:rsidRPr="00760A8B">
        <w:rPr>
          <w:color w:val="000000" w:themeColor="text1"/>
        </w:rPr>
        <w:t>HepG2 cells showed increased levels of uracil, indicating enhanced nucleotide degradation and RNA turnover. Elevated aromatic amino acids such as tyrosine and phenylalanine suggest higher protein turnover or altered amino acid metabolism, reflecting a more catabolic or stress-associated metabolic state.</w:t>
      </w:r>
      <w:r w:rsidRPr="00012B53">
        <w:rPr>
          <w:color w:val="000000" w:themeColor="text1"/>
        </w:rPr>
        <w:t xml:space="preserve"> </w:t>
      </w:r>
      <w:r w:rsidRPr="00012B53">
        <w:rPr>
          <w:color w:val="000000" w:themeColor="text1"/>
          <w:lang w:val="en-GB"/>
        </w:rPr>
        <w:t>(</w:t>
      </w:r>
      <w:r w:rsidR="00476331" w:rsidRPr="00F4161E">
        <w:rPr>
          <w:b/>
          <w:bCs/>
          <w:color w:val="000000" w:themeColor="text1"/>
          <w:lang w:val="en-GB"/>
        </w:rPr>
        <w:t>Fig</w:t>
      </w:r>
      <w:r w:rsidR="00476331">
        <w:rPr>
          <w:b/>
          <w:bCs/>
          <w:color w:val="000000" w:themeColor="text1"/>
          <w:lang w:val="en-GB"/>
        </w:rPr>
        <w:t xml:space="preserve">. </w:t>
      </w:r>
      <w:r w:rsidRPr="00426DF5">
        <w:rPr>
          <w:b/>
          <w:bCs/>
          <w:color w:val="000000" w:themeColor="text1"/>
          <w:lang w:val="en-GB"/>
        </w:rPr>
        <w:t>5C</w:t>
      </w:r>
      <w:r w:rsidRPr="00012B53">
        <w:rPr>
          <w:color w:val="000000" w:themeColor="text1"/>
          <w:lang w:val="en-GB"/>
        </w:rPr>
        <w:t>)</w:t>
      </w:r>
      <w:r w:rsidR="00012B53">
        <w:rPr>
          <w:color w:val="000000" w:themeColor="text1"/>
          <w:lang w:val="en-GB"/>
        </w:rPr>
        <w:t xml:space="preserve">. </w:t>
      </w:r>
    </w:p>
    <w:p w14:paraId="08BE5B4D" w14:textId="3FF12DB7" w:rsidR="00A27BBF" w:rsidRPr="00012B53" w:rsidRDefault="00A27BBF" w:rsidP="00426DF5">
      <w:pPr>
        <w:autoSpaceDE w:val="0"/>
        <w:autoSpaceDN w:val="0"/>
        <w:adjustRightInd w:val="0"/>
        <w:spacing w:before="120" w:after="120" w:line="480" w:lineRule="auto"/>
        <w:ind w:firstLine="720"/>
        <w:jc w:val="both"/>
        <w:rPr>
          <w:color w:val="000000" w:themeColor="text1"/>
          <w:lang w:val="en-GB"/>
        </w:rPr>
      </w:pPr>
      <w:r w:rsidRPr="00012B53">
        <w:rPr>
          <w:color w:val="000000" w:themeColor="text1"/>
          <w:lang w:val="en-GB"/>
        </w:rPr>
        <w:t>The aliphatic region of the 1H-NMR difference spectrum (</w:t>
      </w:r>
      <w:r w:rsidR="00476331" w:rsidRPr="00F4161E">
        <w:rPr>
          <w:b/>
          <w:bCs/>
          <w:color w:val="000000" w:themeColor="text1"/>
          <w:lang w:val="en-GB"/>
        </w:rPr>
        <w:t>Fig</w:t>
      </w:r>
      <w:r w:rsidR="00476331">
        <w:rPr>
          <w:b/>
          <w:bCs/>
          <w:color w:val="000000" w:themeColor="text1"/>
          <w:lang w:val="en-GB"/>
        </w:rPr>
        <w:t xml:space="preserve">. </w:t>
      </w:r>
      <w:r w:rsidRPr="00426DF5">
        <w:rPr>
          <w:b/>
          <w:bCs/>
          <w:color w:val="000000" w:themeColor="text1"/>
          <w:lang w:val="en-GB"/>
        </w:rPr>
        <w:t>5D</w:t>
      </w:r>
      <w:r w:rsidRPr="00012B53">
        <w:rPr>
          <w:color w:val="000000" w:themeColor="text1"/>
          <w:lang w:val="en-GB"/>
        </w:rPr>
        <w:t xml:space="preserve">) </w:t>
      </w:r>
      <w:r w:rsidR="00BB5FB6">
        <w:rPr>
          <w:color w:val="000000" w:themeColor="text1"/>
          <w:lang w:val="en-GB"/>
        </w:rPr>
        <w:t xml:space="preserve">further </w:t>
      </w:r>
      <w:r w:rsidRPr="00012B53">
        <w:rPr>
          <w:color w:val="000000" w:themeColor="text1"/>
          <w:lang w:val="en-GB"/>
        </w:rPr>
        <w:t xml:space="preserve">revealed distinct metabolic profiles </w:t>
      </w:r>
      <w:r w:rsidR="00BB5FB6">
        <w:rPr>
          <w:color w:val="000000" w:themeColor="text1"/>
          <w:lang w:val="en-GB"/>
        </w:rPr>
        <w:t xml:space="preserve">of </w:t>
      </w:r>
      <w:r w:rsidRPr="00012B53">
        <w:rPr>
          <w:color w:val="000000" w:themeColor="text1"/>
          <w:lang w:val="en-GB"/>
        </w:rPr>
        <w:t xml:space="preserve">HHL-5 </w:t>
      </w:r>
      <w:r w:rsidR="00BB5FB6">
        <w:rPr>
          <w:color w:val="000000" w:themeColor="text1"/>
          <w:lang w:val="en-GB"/>
        </w:rPr>
        <w:t xml:space="preserve">cells compared to </w:t>
      </w:r>
      <w:r w:rsidRPr="00012B53">
        <w:rPr>
          <w:color w:val="000000" w:themeColor="text1"/>
          <w:lang w:val="en-GB"/>
        </w:rPr>
        <w:t xml:space="preserve">HepG2 cells. Only glutamate exhibited a positive peak (+0.02), indicating it is elevated in HHL-5 and suggests greater engagement in TCA cycle activity and amino acid metabolism. In contrast, a series of metabolites showed negative peaks, indicating they are elevated in HepG2. These included lactate, creatine, GSSG, </w:t>
      </w:r>
      <w:r w:rsidR="003B4299">
        <w:rPr>
          <w:color w:val="000000" w:themeColor="text1"/>
          <w:lang w:val="en-GB"/>
        </w:rPr>
        <w:t>G</w:t>
      </w:r>
      <w:r w:rsidRPr="00012B53">
        <w:rPr>
          <w:color w:val="000000" w:themeColor="text1"/>
          <w:lang w:val="en-GB"/>
        </w:rPr>
        <w:t>lycerophosphocholine (GPC), aspartate, citrate, and the branched-chain amino acids (valine, leucine, isoleucine). This pattern reflects a metabolic state in HepG2</w:t>
      </w:r>
      <w:r w:rsidR="001B1C40">
        <w:rPr>
          <w:color w:val="000000" w:themeColor="text1"/>
          <w:lang w:val="en-GB"/>
        </w:rPr>
        <w:t>,</w:t>
      </w:r>
      <w:r w:rsidRPr="00012B53">
        <w:rPr>
          <w:color w:val="000000" w:themeColor="text1"/>
          <w:lang w:val="en-GB"/>
        </w:rPr>
        <w:t xml:space="preserve"> characterized by increased aerobic glycolysis, ATP buffering </w:t>
      </w:r>
      <w:r w:rsidRPr="00D32CCC">
        <w:rPr>
          <w:i/>
          <w:iCs/>
          <w:color w:val="000000" w:themeColor="text1"/>
          <w:lang w:val="en-GB"/>
        </w:rPr>
        <w:t>via</w:t>
      </w:r>
      <w:r w:rsidRPr="00012B53">
        <w:rPr>
          <w:color w:val="000000" w:themeColor="text1"/>
          <w:lang w:val="en-GB"/>
        </w:rPr>
        <w:t xml:space="preserve"> creatine, membrane turnover, and amino acid </w:t>
      </w:r>
      <w:r w:rsidRPr="00012B53">
        <w:rPr>
          <w:color w:val="000000" w:themeColor="text1"/>
          <w:lang w:val="en-GB"/>
        </w:rPr>
        <w:lastRenderedPageBreak/>
        <w:t xml:space="preserve">catabolism. Together, these results indicate that HepG2 cells rely more heavily on glycolytic energy production, redox stress adaptation, and amino acid turnover, whereas HHL-5 </w:t>
      </w:r>
      <w:r w:rsidR="001B1C40">
        <w:rPr>
          <w:color w:val="000000" w:themeColor="text1"/>
          <w:lang w:val="en-GB"/>
        </w:rPr>
        <w:t xml:space="preserve">cells </w:t>
      </w:r>
      <w:r w:rsidRPr="00012B53">
        <w:rPr>
          <w:color w:val="000000" w:themeColor="text1"/>
          <w:lang w:val="en-GB"/>
        </w:rPr>
        <w:t>exhibit relatively higher glutamate-linked mitochondrial activity.</w:t>
      </w:r>
    </w:p>
    <w:bookmarkEnd w:id="18"/>
    <w:bookmarkEnd w:id="19"/>
    <w:p w14:paraId="5AC6AD69" w14:textId="3C425F91" w:rsidR="001A27B7" w:rsidRDefault="00CB6560" w:rsidP="00952F97">
      <w:pPr>
        <w:pStyle w:val="Body"/>
        <w:spacing w:line="480" w:lineRule="auto"/>
        <w:jc w:val="center"/>
        <w:rPr>
          <w:rStyle w:val="None"/>
          <w:color w:val="auto"/>
          <w:lang w:val="en-US"/>
        </w:rPr>
      </w:pPr>
      <w:r>
        <w:rPr>
          <w:rStyle w:val="None"/>
          <w:noProof/>
          <w:color w:val="auto"/>
          <w:lang w:val="en-US"/>
        </w:rPr>
        <w:drawing>
          <wp:inline distT="0" distB="0" distL="0" distR="0" wp14:anchorId="453F8D50" wp14:editId="13D6E739">
            <wp:extent cx="5760000" cy="4735310"/>
            <wp:effectExtent l="0" t="0" r="0" b="0"/>
            <wp:docPr id="19414203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4735310"/>
                    </a:xfrm>
                    <a:prstGeom prst="rect">
                      <a:avLst/>
                    </a:prstGeom>
                    <a:noFill/>
                  </pic:spPr>
                </pic:pic>
              </a:graphicData>
            </a:graphic>
          </wp:inline>
        </w:drawing>
      </w:r>
    </w:p>
    <w:p w14:paraId="70E0D0C1" w14:textId="24F5ADF2" w:rsidR="001B2301" w:rsidRPr="001B2301" w:rsidRDefault="001B2301" w:rsidP="00601AC3">
      <w:pPr>
        <w:spacing w:before="120" w:after="120"/>
        <w:jc w:val="both"/>
        <w:rPr>
          <w:b/>
          <w:bCs/>
          <w:color w:val="000000" w:themeColor="text1"/>
        </w:rPr>
      </w:pPr>
      <w:r w:rsidRPr="001B2301">
        <w:rPr>
          <w:rFonts w:eastAsia="Arial Unicode MS"/>
          <w:b/>
          <w:bCs/>
          <w:color w:val="000000" w:themeColor="text1"/>
          <w:bdr w:val="nil"/>
          <w:lang w:val="en-GB"/>
        </w:rPr>
        <w:t>Fig</w:t>
      </w:r>
      <w:r w:rsidR="006102D4">
        <w:rPr>
          <w:rFonts w:eastAsia="Arial Unicode MS"/>
          <w:b/>
          <w:bCs/>
          <w:color w:val="000000" w:themeColor="text1"/>
          <w:bdr w:val="nil"/>
          <w:lang w:val="en-GB"/>
        </w:rPr>
        <w:t>.</w:t>
      </w:r>
      <w:r w:rsidRPr="001B2301">
        <w:rPr>
          <w:rFonts w:eastAsia="Arial Unicode MS"/>
          <w:b/>
          <w:bCs/>
          <w:color w:val="000000" w:themeColor="text1"/>
          <w:bdr w:val="nil"/>
          <w:lang w:val="en-GB"/>
        </w:rPr>
        <w:t xml:space="preserve"> 5 Partial least squares discriminant analysis (PLS-DA) and 1H-NMR spectral comparison</w:t>
      </w:r>
      <w:r w:rsidR="00D841F4">
        <w:rPr>
          <w:rFonts w:eastAsia="Arial Unicode MS"/>
          <w:b/>
          <w:bCs/>
          <w:color w:val="000000" w:themeColor="text1"/>
          <w:bdr w:val="nil"/>
          <w:lang w:val="en-GB"/>
        </w:rPr>
        <w:t>s</w:t>
      </w:r>
      <w:r w:rsidRPr="001B2301">
        <w:rPr>
          <w:rFonts w:eastAsia="Arial Unicode MS"/>
          <w:b/>
          <w:bCs/>
          <w:color w:val="000000" w:themeColor="text1"/>
          <w:bdr w:val="nil"/>
          <w:lang w:val="en-GB"/>
        </w:rPr>
        <w:t xml:space="preserve"> between HepG2 and HHL5 cells.</w:t>
      </w:r>
      <w:r w:rsidRPr="001B2301">
        <w:rPr>
          <w:rFonts w:eastAsia="Arial Unicode MS"/>
          <w:color w:val="000000" w:themeColor="text1"/>
          <w:bdr w:val="nil"/>
          <w:lang w:val="en-GB"/>
        </w:rPr>
        <w:t xml:space="preserve"> (</w:t>
      </w:r>
      <w:r w:rsidRPr="00DE7492">
        <w:rPr>
          <w:rFonts w:eastAsia="Arial Unicode MS"/>
          <w:b/>
          <w:bCs/>
          <w:color w:val="000000" w:themeColor="text1"/>
          <w:bdr w:val="nil"/>
          <w:lang w:val="en-GB"/>
        </w:rPr>
        <w:t>A</w:t>
      </w:r>
      <w:r w:rsidRPr="001B2301">
        <w:rPr>
          <w:rFonts w:eastAsia="Arial Unicode MS"/>
          <w:color w:val="000000" w:themeColor="text1"/>
          <w:bdr w:val="nil"/>
          <w:lang w:val="en-GB"/>
        </w:rPr>
        <w:t>) Score plot showing clear separation of HepG2 (</w:t>
      </w:r>
      <w:r w:rsidRPr="00FF0BFA">
        <w:rPr>
          <w:rFonts w:eastAsia="Arial Unicode MS"/>
          <w:i/>
          <w:iCs/>
          <w:color w:val="000000" w:themeColor="text1"/>
          <w:bdr w:val="nil"/>
          <w:lang w:val="en-GB"/>
        </w:rPr>
        <w:t>green</w:t>
      </w:r>
      <w:r w:rsidRPr="001B2301">
        <w:rPr>
          <w:rFonts w:eastAsia="Arial Unicode MS"/>
          <w:color w:val="000000" w:themeColor="text1"/>
          <w:bdr w:val="nil"/>
          <w:lang w:val="en-GB"/>
        </w:rPr>
        <w:t>) and HHL</w:t>
      </w:r>
      <w:r w:rsidR="00946B8C">
        <w:rPr>
          <w:rFonts w:eastAsia="Arial Unicode MS"/>
          <w:color w:val="000000" w:themeColor="text1"/>
          <w:bdr w:val="nil"/>
          <w:lang w:val="en-GB"/>
        </w:rPr>
        <w:t>-</w:t>
      </w:r>
      <w:r w:rsidRPr="001B2301">
        <w:rPr>
          <w:rFonts w:eastAsia="Arial Unicode MS"/>
          <w:color w:val="000000" w:themeColor="text1"/>
          <w:bdr w:val="nil"/>
          <w:lang w:val="en-GB"/>
        </w:rPr>
        <w:t>5 (</w:t>
      </w:r>
      <w:r w:rsidRPr="00FF0BFA">
        <w:rPr>
          <w:rFonts w:eastAsia="Arial Unicode MS"/>
          <w:i/>
          <w:iCs/>
          <w:color w:val="000000" w:themeColor="text1"/>
          <w:bdr w:val="nil"/>
          <w:lang w:val="en-GB"/>
        </w:rPr>
        <w:t>blue</w:t>
      </w:r>
      <w:r w:rsidRPr="001B2301">
        <w:rPr>
          <w:rFonts w:eastAsia="Arial Unicode MS"/>
          <w:color w:val="000000" w:themeColor="text1"/>
          <w:bdr w:val="nil"/>
          <w:lang w:val="en-GB"/>
        </w:rPr>
        <w:t>) metabolite profiles, indicating distinct metabolic states. (</w:t>
      </w:r>
      <w:r w:rsidRPr="00FC18CC">
        <w:rPr>
          <w:rFonts w:eastAsia="Arial Unicode MS"/>
          <w:b/>
          <w:bCs/>
          <w:color w:val="000000" w:themeColor="text1"/>
          <w:bdr w:val="nil"/>
          <w:lang w:val="en-GB"/>
        </w:rPr>
        <w:t>B</w:t>
      </w:r>
      <w:r w:rsidRPr="001B2301">
        <w:rPr>
          <w:rFonts w:eastAsia="Arial Unicode MS"/>
          <w:color w:val="000000" w:themeColor="text1"/>
          <w:bdr w:val="nil"/>
          <w:lang w:val="en-GB"/>
        </w:rPr>
        <w:t xml:space="preserve">) Validation plot from permutation testing (n=200), demonstrating model robustness. </w:t>
      </w:r>
      <w:r w:rsidRPr="001B2301">
        <w:rPr>
          <w:rFonts w:eastAsiaTheme="minorEastAsia"/>
          <w:color w:val="000000" w:themeColor="text1"/>
          <w:lang w:val="en-IN"/>
        </w:rPr>
        <w:t>R</w:t>
      </w:r>
      <w:r w:rsidRPr="00FF0BFA">
        <w:rPr>
          <w:rFonts w:eastAsiaTheme="minorEastAsia"/>
          <w:color w:val="000000" w:themeColor="text1"/>
          <w:vertAlign w:val="superscript"/>
          <w:lang w:val="en-IN"/>
        </w:rPr>
        <w:t>2</w:t>
      </w:r>
      <w:r w:rsidRPr="001B2301">
        <w:rPr>
          <w:rFonts w:eastAsiaTheme="minorEastAsia"/>
          <w:color w:val="000000" w:themeColor="text1"/>
          <w:lang w:val="en-IN"/>
        </w:rPr>
        <w:t xml:space="preserve"> is the explained variance and Q</w:t>
      </w:r>
      <w:r w:rsidRPr="00FF0BFA">
        <w:rPr>
          <w:rFonts w:eastAsiaTheme="minorEastAsia"/>
          <w:color w:val="000000" w:themeColor="text1"/>
          <w:vertAlign w:val="superscript"/>
          <w:lang w:val="en-IN"/>
        </w:rPr>
        <w:t>2</w:t>
      </w:r>
      <w:r w:rsidRPr="001B2301">
        <w:rPr>
          <w:rFonts w:eastAsiaTheme="minorEastAsia"/>
          <w:color w:val="000000" w:themeColor="text1"/>
          <w:lang w:val="en-IN"/>
        </w:rPr>
        <w:t xml:space="preserve"> is the predictive ability of the model. </w:t>
      </w:r>
      <w:r w:rsidRPr="001B2301">
        <w:rPr>
          <w:rFonts w:eastAsia="Arial Unicode MS"/>
          <w:color w:val="000000" w:themeColor="text1"/>
          <w:bdr w:val="nil"/>
          <w:lang w:val="en-GB"/>
        </w:rPr>
        <w:t>Loading plots showing differential metabolite contributions in (</w:t>
      </w:r>
      <w:r w:rsidRPr="00CE61EC">
        <w:rPr>
          <w:rFonts w:eastAsia="Arial Unicode MS"/>
          <w:b/>
          <w:bCs/>
          <w:color w:val="000000" w:themeColor="text1"/>
          <w:bdr w:val="nil"/>
          <w:lang w:val="en-GB"/>
        </w:rPr>
        <w:t>C</w:t>
      </w:r>
      <w:r w:rsidRPr="001B2301">
        <w:rPr>
          <w:rFonts w:eastAsia="Arial Unicode MS"/>
          <w:color w:val="000000" w:themeColor="text1"/>
          <w:bdr w:val="nil"/>
          <w:lang w:val="en-GB"/>
        </w:rPr>
        <w:t>) aromatic/ribose (</w:t>
      </w:r>
      <w:r w:rsidRPr="00CE61EC">
        <w:rPr>
          <w:rFonts w:eastAsia="Arial Unicode MS"/>
          <w:b/>
          <w:bCs/>
          <w:color w:val="000000" w:themeColor="text1"/>
          <w:bdr w:val="nil"/>
          <w:lang w:val="en-GB"/>
        </w:rPr>
        <w:t>D</w:t>
      </w:r>
      <w:r w:rsidRPr="001B2301">
        <w:rPr>
          <w:rFonts w:eastAsia="Arial Unicode MS"/>
          <w:color w:val="000000" w:themeColor="text1"/>
          <w:bdr w:val="nil"/>
          <w:lang w:val="en-GB"/>
        </w:rPr>
        <w:t>) and aliphatic region</w:t>
      </w:r>
      <w:r w:rsidR="00AA7A57">
        <w:rPr>
          <w:rFonts w:eastAsia="Arial Unicode MS"/>
          <w:color w:val="000000" w:themeColor="text1"/>
          <w:bdr w:val="nil"/>
          <w:lang w:val="en-GB"/>
        </w:rPr>
        <w:t>s</w:t>
      </w:r>
      <w:r w:rsidRPr="001B2301">
        <w:rPr>
          <w:rFonts w:eastAsia="Arial Unicode MS"/>
          <w:color w:val="000000" w:themeColor="text1"/>
          <w:bdr w:val="nil"/>
          <w:lang w:val="en-GB"/>
        </w:rPr>
        <w:t xml:space="preserve">. </w:t>
      </w:r>
      <w:r w:rsidRPr="001B2301">
        <w:rPr>
          <w:rFonts w:eastAsiaTheme="minorEastAsia"/>
          <w:color w:val="000000" w:themeColor="text1"/>
          <w:lang w:val="en-IN"/>
        </w:rPr>
        <w:t xml:space="preserve">Peaks in the positive </w:t>
      </w:r>
      <w:r w:rsidR="008529E1">
        <w:rPr>
          <w:rFonts w:eastAsiaTheme="minorEastAsia"/>
          <w:color w:val="000000" w:themeColor="text1"/>
          <w:lang w:val="en-IN"/>
        </w:rPr>
        <w:t xml:space="preserve">and negative </w:t>
      </w:r>
      <w:r w:rsidRPr="001B2301">
        <w:rPr>
          <w:rFonts w:eastAsiaTheme="minorEastAsia"/>
          <w:color w:val="000000" w:themeColor="text1"/>
          <w:lang w:val="en-IN"/>
        </w:rPr>
        <w:t>direction</w:t>
      </w:r>
      <w:r w:rsidR="008529E1">
        <w:rPr>
          <w:rFonts w:eastAsiaTheme="minorEastAsia"/>
          <w:color w:val="000000" w:themeColor="text1"/>
          <w:lang w:val="en-IN"/>
        </w:rPr>
        <w:t>s</w:t>
      </w:r>
      <w:r w:rsidRPr="001B2301">
        <w:rPr>
          <w:rFonts w:eastAsiaTheme="minorEastAsia"/>
          <w:color w:val="000000" w:themeColor="text1"/>
          <w:lang w:val="en-IN"/>
        </w:rPr>
        <w:t xml:space="preserve"> indicate increased </w:t>
      </w:r>
      <w:r w:rsidR="008529E1">
        <w:rPr>
          <w:rFonts w:eastAsiaTheme="minorEastAsia"/>
          <w:color w:val="000000" w:themeColor="text1"/>
          <w:lang w:val="en-IN"/>
        </w:rPr>
        <w:t xml:space="preserve">and decreased </w:t>
      </w:r>
      <w:r w:rsidRPr="001B2301">
        <w:rPr>
          <w:rFonts w:eastAsiaTheme="minorEastAsia"/>
          <w:color w:val="000000" w:themeColor="text1"/>
          <w:lang w:val="en-IN"/>
        </w:rPr>
        <w:t>metabolites</w:t>
      </w:r>
      <w:r w:rsidR="000764C1">
        <w:rPr>
          <w:rFonts w:eastAsiaTheme="minorEastAsia"/>
          <w:color w:val="000000" w:themeColor="text1"/>
          <w:lang w:val="en-IN"/>
        </w:rPr>
        <w:t>, respectively,</w:t>
      </w:r>
      <w:r w:rsidRPr="001B2301">
        <w:rPr>
          <w:rFonts w:eastAsiaTheme="minorEastAsia"/>
          <w:color w:val="000000" w:themeColor="text1"/>
          <w:lang w:val="en-IN"/>
        </w:rPr>
        <w:t xml:space="preserve"> in the HHL-5</w:t>
      </w:r>
      <w:r w:rsidR="00CE61EC">
        <w:rPr>
          <w:rFonts w:eastAsiaTheme="minorEastAsia"/>
          <w:color w:val="000000" w:themeColor="text1"/>
          <w:lang w:val="en-IN"/>
        </w:rPr>
        <w:t xml:space="preserve"> </w:t>
      </w:r>
      <w:r w:rsidR="00AA7A57">
        <w:rPr>
          <w:rFonts w:eastAsiaTheme="minorEastAsia"/>
          <w:color w:val="000000" w:themeColor="text1"/>
          <w:lang w:val="en-IN"/>
        </w:rPr>
        <w:t>samples</w:t>
      </w:r>
      <w:r w:rsidRPr="001B2301">
        <w:rPr>
          <w:rFonts w:eastAsiaTheme="minorEastAsia"/>
          <w:color w:val="000000" w:themeColor="text1"/>
          <w:lang w:val="en-IN"/>
        </w:rPr>
        <w:t xml:space="preserve">. </w:t>
      </w:r>
      <w:r w:rsidR="0087198B">
        <w:rPr>
          <w:rFonts w:eastAsiaTheme="minorEastAsia"/>
          <w:color w:val="000000" w:themeColor="text1"/>
          <w:lang w:val="en-IN"/>
        </w:rPr>
        <w:t>C</w:t>
      </w:r>
      <w:r w:rsidR="0087198B" w:rsidRPr="0087198B">
        <w:rPr>
          <w:rFonts w:eastAsiaTheme="minorEastAsia"/>
          <w:color w:val="000000" w:themeColor="text1"/>
          <w:lang w:val="en-IN"/>
        </w:rPr>
        <w:t xml:space="preserve">olour </w:t>
      </w:r>
      <w:r w:rsidR="0087198B">
        <w:rPr>
          <w:rFonts w:eastAsiaTheme="minorEastAsia"/>
          <w:color w:val="000000" w:themeColor="text1"/>
          <w:lang w:val="en-IN"/>
        </w:rPr>
        <w:t>gradient represents</w:t>
      </w:r>
      <w:r w:rsidR="0087198B" w:rsidRPr="0087198B">
        <w:rPr>
          <w:rFonts w:eastAsiaTheme="minorEastAsia"/>
          <w:color w:val="000000" w:themeColor="text1"/>
          <w:lang w:val="en-IN"/>
        </w:rPr>
        <w:t xml:space="preserve"> variable importance projection (VIP) scores.</w:t>
      </w:r>
      <w:r w:rsidR="0087198B">
        <w:rPr>
          <w:rFonts w:eastAsiaTheme="minorEastAsia"/>
          <w:color w:val="000000" w:themeColor="text1"/>
          <w:lang w:val="en-IN"/>
        </w:rPr>
        <w:t xml:space="preserve"> </w:t>
      </w:r>
      <w:r w:rsidR="004C300D" w:rsidRPr="005C6B85">
        <w:rPr>
          <w:rFonts w:eastAsiaTheme="minorEastAsia"/>
          <w:i/>
          <w:iCs/>
          <w:color w:val="000000" w:themeColor="text1"/>
        </w:rPr>
        <w:t>ADP</w:t>
      </w:r>
      <w:r w:rsidR="004C300D" w:rsidRPr="001B2301">
        <w:rPr>
          <w:rFonts w:eastAsiaTheme="minorEastAsia"/>
          <w:color w:val="000000" w:themeColor="text1"/>
        </w:rPr>
        <w:t>, adenosine diphosphate;</w:t>
      </w:r>
      <w:r w:rsidR="004C300D">
        <w:rPr>
          <w:rFonts w:eastAsiaTheme="minorEastAsia"/>
          <w:color w:val="000000" w:themeColor="text1"/>
        </w:rPr>
        <w:t xml:space="preserve"> </w:t>
      </w:r>
      <w:r w:rsidR="00800F4B" w:rsidRPr="005C4965">
        <w:rPr>
          <w:rFonts w:eastAsiaTheme="minorEastAsia"/>
          <w:i/>
          <w:iCs/>
          <w:color w:val="000000" w:themeColor="text1"/>
        </w:rPr>
        <w:t>Asp</w:t>
      </w:r>
      <w:r w:rsidR="00800F4B" w:rsidRPr="001B2301">
        <w:rPr>
          <w:rFonts w:eastAsiaTheme="minorEastAsia"/>
          <w:color w:val="000000" w:themeColor="text1"/>
        </w:rPr>
        <w:t xml:space="preserve">, aspartate; </w:t>
      </w:r>
      <w:r w:rsidR="004C300D" w:rsidRPr="005C4965">
        <w:rPr>
          <w:rFonts w:eastAsiaTheme="minorEastAsia"/>
          <w:i/>
          <w:iCs/>
          <w:color w:val="000000" w:themeColor="text1"/>
        </w:rPr>
        <w:t>Gly</w:t>
      </w:r>
      <w:r w:rsidR="004C300D" w:rsidRPr="001B2301">
        <w:rPr>
          <w:rFonts w:eastAsiaTheme="minorEastAsia"/>
          <w:color w:val="000000" w:themeColor="text1"/>
        </w:rPr>
        <w:t xml:space="preserve">, glycine; </w:t>
      </w:r>
      <w:r w:rsidR="00800F4B" w:rsidRPr="005C4965">
        <w:rPr>
          <w:rFonts w:eastAsiaTheme="minorEastAsia"/>
          <w:i/>
          <w:iCs/>
          <w:color w:val="000000" w:themeColor="text1"/>
        </w:rPr>
        <w:t>GPC</w:t>
      </w:r>
      <w:r w:rsidR="00800F4B" w:rsidRPr="001B2301">
        <w:rPr>
          <w:rFonts w:eastAsiaTheme="minorEastAsia"/>
          <w:color w:val="000000" w:themeColor="text1"/>
        </w:rPr>
        <w:t xml:space="preserve">, </w:t>
      </w:r>
      <w:proofErr w:type="spellStart"/>
      <w:r w:rsidR="00800F4B" w:rsidRPr="001B2301">
        <w:rPr>
          <w:rFonts w:eastAsiaTheme="minorEastAsia"/>
          <w:color w:val="000000" w:themeColor="text1"/>
        </w:rPr>
        <w:t>glycerophosphocholine</w:t>
      </w:r>
      <w:proofErr w:type="spellEnd"/>
      <w:r w:rsidR="00800F4B" w:rsidRPr="001B2301">
        <w:rPr>
          <w:rFonts w:eastAsiaTheme="minorEastAsia"/>
          <w:color w:val="000000" w:themeColor="text1"/>
        </w:rPr>
        <w:t xml:space="preserve">; </w:t>
      </w:r>
      <w:r w:rsidR="004C300D" w:rsidRPr="005C4965">
        <w:rPr>
          <w:rFonts w:eastAsiaTheme="minorEastAsia"/>
          <w:i/>
          <w:iCs/>
          <w:color w:val="000000" w:themeColor="text1"/>
        </w:rPr>
        <w:t>GSSG</w:t>
      </w:r>
      <w:r w:rsidR="004C300D" w:rsidRPr="001B2301">
        <w:rPr>
          <w:rFonts w:eastAsiaTheme="minorEastAsia"/>
          <w:color w:val="000000" w:themeColor="text1"/>
        </w:rPr>
        <w:t xml:space="preserve">, glutathione oxidized; </w:t>
      </w:r>
      <w:proofErr w:type="spellStart"/>
      <w:r w:rsidR="00800F4B" w:rsidRPr="005C4965">
        <w:rPr>
          <w:rFonts w:eastAsiaTheme="minorEastAsia"/>
          <w:i/>
          <w:iCs/>
          <w:color w:val="000000" w:themeColor="text1"/>
        </w:rPr>
        <w:t>isoLeu</w:t>
      </w:r>
      <w:proofErr w:type="spellEnd"/>
      <w:r w:rsidR="00800F4B" w:rsidRPr="001B2301">
        <w:rPr>
          <w:rFonts w:eastAsiaTheme="minorEastAsia"/>
          <w:color w:val="000000" w:themeColor="text1"/>
        </w:rPr>
        <w:t>, iso-leucine</w:t>
      </w:r>
      <w:r w:rsidR="00CB239E">
        <w:rPr>
          <w:rFonts w:eastAsiaTheme="minorEastAsia"/>
          <w:color w:val="000000" w:themeColor="text1"/>
        </w:rPr>
        <w:t>;</w:t>
      </w:r>
      <w:r w:rsidR="00800F4B" w:rsidRPr="001B2301">
        <w:rPr>
          <w:rFonts w:eastAsiaTheme="minorEastAsia"/>
          <w:color w:val="000000" w:themeColor="text1"/>
        </w:rPr>
        <w:t xml:space="preserve"> </w:t>
      </w:r>
      <w:r w:rsidR="004C300D" w:rsidRPr="005C4965">
        <w:rPr>
          <w:rFonts w:eastAsiaTheme="minorEastAsia"/>
          <w:i/>
          <w:iCs/>
          <w:color w:val="000000" w:themeColor="text1"/>
        </w:rPr>
        <w:t>Lac</w:t>
      </w:r>
      <w:r w:rsidR="004C300D" w:rsidRPr="001B2301">
        <w:rPr>
          <w:rFonts w:eastAsiaTheme="minorEastAsia"/>
          <w:color w:val="000000" w:themeColor="text1"/>
        </w:rPr>
        <w:t xml:space="preserve">, lactate; </w:t>
      </w:r>
      <w:r w:rsidR="00800F4B" w:rsidRPr="005C4965">
        <w:rPr>
          <w:rFonts w:eastAsiaTheme="minorEastAsia"/>
          <w:i/>
          <w:iCs/>
          <w:color w:val="000000" w:themeColor="text1"/>
        </w:rPr>
        <w:t>Leu</w:t>
      </w:r>
      <w:r w:rsidR="00800F4B" w:rsidRPr="001B2301">
        <w:rPr>
          <w:rFonts w:eastAsiaTheme="minorEastAsia"/>
          <w:color w:val="000000" w:themeColor="text1"/>
        </w:rPr>
        <w:t xml:space="preserve">, leucine; </w:t>
      </w:r>
      <w:proofErr w:type="spellStart"/>
      <w:r w:rsidRPr="005C4965">
        <w:rPr>
          <w:rFonts w:eastAsiaTheme="minorEastAsia"/>
          <w:i/>
          <w:iCs/>
          <w:color w:val="000000" w:themeColor="text1"/>
        </w:rPr>
        <w:t>meNAM</w:t>
      </w:r>
      <w:proofErr w:type="spellEnd"/>
      <w:r w:rsidRPr="001B2301">
        <w:rPr>
          <w:rFonts w:eastAsiaTheme="minorEastAsia"/>
          <w:color w:val="000000" w:themeColor="text1"/>
        </w:rPr>
        <w:t xml:space="preserve">, N-methyl nicotinamide; </w:t>
      </w:r>
      <w:r w:rsidRPr="005C4965">
        <w:rPr>
          <w:rFonts w:eastAsiaTheme="minorEastAsia"/>
          <w:i/>
          <w:iCs/>
          <w:color w:val="000000" w:themeColor="text1"/>
        </w:rPr>
        <w:t>NAD</w:t>
      </w:r>
      <w:r w:rsidRPr="001B2301">
        <w:rPr>
          <w:rFonts w:eastAsiaTheme="minorEastAsia"/>
          <w:color w:val="000000" w:themeColor="text1"/>
        </w:rPr>
        <w:t xml:space="preserve">, nicotinamide adenine dinucleotide; </w:t>
      </w:r>
      <w:proofErr w:type="spellStart"/>
      <w:r w:rsidR="004C300D" w:rsidRPr="005C4965">
        <w:rPr>
          <w:rFonts w:eastAsiaTheme="minorEastAsia"/>
          <w:i/>
          <w:iCs/>
          <w:color w:val="000000" w:themeColor="text1"/>
        </w:rPr>
        <w:t>Phe</w:t>
      </w:r>
      <w:proofErr w:type="spellEnd"/>
      <w:r w:rsidR="004C300D" w:rsidRPr="001B2301">
        <w:rPr>
          <w:rFonts w:eastAsiaTheme="minorEastAsia"/>
          <w:color w:val="000000" w:themeColor="text1"/>
        </w:rPr>
        <w:t xml:space="preserve">, phenylalanine; </w:t>
      </w:r>
      <w:r w:rsidR="00CB239E" w:rsidRPr="005C4965">
        <w:rPr>
          <w:rFonts w:eastAsiaTheme="minorEastAsia"/>
          <w:i/>
          <w:iCs/>
          <w:color w:val="000000" w:themeColor="text1"/>
        </w:rPr>
        <w:t>Tyr</w:t>
      </w:r>
      <w:r w:rsidR="00CB239E" w:rsidRPr="001B2301">
        <w:rPr>
          <w:rFonts w:eastAsiaTheme="minorEastAsia"/>
          <w:color w:val="000000" w:themeColor="text1"/>
        </w:rPr>
        <w:t xml:space="preserve">, tyrosine; </w:t>
      </w:r>
      <w:r w:rsidRPr="005C4965">
        <w:rPr>
          <w:rFonts w:eastAsiaTheme="minorEastAsia"/>
          <w:i/>
          <w:iCs/>
          <w:color w:val="000000" w:themeColor="text1"/>
        </w:rPr>
        <w:t>UDP-GalNAc</w:t>
      </w:r>
      <w:r w:rsidRPr="001B2301">
        <w:rPr>
          <w:rFonts w:eastAsiaTheme="minorEastAsia"/>
          <w:color w:val="000000" w:themeColor="text1"/>
        </w:rPr>
        <w:t>, uridine diphosphate-N-</w:t>
      </w:r>
      <w:proofErr w:type="spellStart"/>
      <w:r w:rsidRPr="001B2301">
        <w:rPr>
          <w:rFonts w:eastAsiaTheme="minorEastAsia"/>
          <w:color w:val="000000" w:themeColor="text1"/>
        </w:rPr>
        <w:t>acetylgalactosamine</w:t>
      </w:r>
      <w:proofErr w:type="spellEnd"/>
      <w:r w:rsidRPr="001B2301">
        <w:rPr>
          <w:rFonts w:eastAsiaTheme="minorEastAsia"/>
          <w:color w:val="000000" w:themeColor="text1"/>
        </w:rPr>
        <w:t xml:space="preserve">; </w:t>
      </w:r>
      <w:r w:rsidRPr="005C4965">
        <w:rPr>
          <w:rFonts w:eastAsiaTheme="minorEastAsia"/>
          <w:i/>
          <w:iCs/>
          <w:color w:val="000000" w:themeColor="text1"/>
        </w:rPr>
        <w:t>Val</w:t>
      </w:r>
      <w:r w:rsidRPr="001B2301">
        <w:rPr>
          <w:rFonts w:eastAsiaTheme="minorEastAsia"/>
          <w:color w:val="000000" w:themeColor="text1"/>
        </w:rPr>
        <w:t>, valine.</w:t>
      </w:r>
    </w:p>
    <w:p w14:paraId="184D1DB6" w14:textId="77777777" w:rsidR="00666179" w:rsidRDefault="00666179" w:rsidP="00A36B2E">
      <w:pPr>
        <w:pStyle w:val="Body"/>
        <w:spacing w:line="480" w:lineRule="auto"/>
        <w:rPr>
          <w:rStyle w:val="None"/>
          <w:rFonts w:eastAsia="Arial Unicode MS" w:cs="Arial Unicode MS"/>
          <w:b/>
          <w:bCs/>
          <w:color w:val="auto"/>
          <w:highlight w:val="yellow"/>
          <w:lang w:val="en-US"/>
        </w:rPr>
      </w:pPr>
    </w:p>
    <w:p w14:paraId="36E5FC3A" w14:textId="6580C687" w:rsidR="008443A8" w:rsidRPr="00326534" w:rsidRDefault="0064563D" w:rsidP="00FF0BFA">
      <w:pPr>
        <w:pStyle w:val="Body"/>
        <w:spacing w:before="120" w:after="120" w:line="480" w:lineRule="auto"/>
        <w:rPr>
          <w:rStyle w:val="None"/>
          <w:b/>
          <w:bCs/>
          <w:color w:val="auto"/>
        </w:rPr>
      </w:pPr>
      <w:r w:rsidRPr="00FF0BFA">
        <w:rPr>
          <w:rStyle w:val="None"/>
          <w:rFonts w:eastAsia="Arial Unicode MS"/>
          <w:b/>
          <w:bCs/>
          <w:color w:val="auto"/>
          <w:lang w:val="en-US"/>
        </w:rPr>
        <w:lastRenderedPageBreak/>
        <w:t xml:space="preserve">Discussion </w:t>
      </w:r>
      <w:r w:rsidR="00004F00" w:rsidRPr="00FF0BFA">
        <w:rPr>
          <w:rStyle w:val="None"/>
          <w:rFonts w:eastAsia="Arial Unicode MS"/>
          <w:b/>
          <w:bCs/>
          <w:color w:val="auto"/>
          <w:lang w:val="en-US"/>
        </w:rPr>
        <w:t xml:space="preserve"> </w:t>
      </w:r>
    </w:p>
    <w:p w14:paraId="5DAEE661" w14:textId="1264E3E0" w:rsidR="00314514" w:rsidRPr="00326534" w:rsidRDefault="00342EBE" w:rsidP="00601AC3">
      <w:pPr>
        <w:spacing w:before="120" w:after="120" w:line="480" w:lineRule="auto"/>
        <w:jc w:val="both"/>
        <w:rPr>
          <w:color w:val="000000" w:themeColor="text1"/>
          <w:lang w:val="en-US"/>
        </w:rPr>
      </w:pPr>
      <w:r w:rsidRPr="00326534">
        <w:rPr>
          <w:rStyle w:val="None"/>
          <w:color w:val="000000" w:themeColor="text1"/>
          <w:lang w:val="en-US"/>
        </w:rPr>
        <w:t>In this study</w:t>
      </w:r>
      <w:r w:rsidR="008E317B">
        <w:rPr>
          <w:rStyle w:val="None"/>
          <w:color w:val="000000" w:themeColor="text1"/>
          <w:lang w:val="en-US"/>
        </w:rPr>
        <w:t>,</w:t>
      </w:r>
      <w:r w:rsidRPr="00326534">
        <w:rPr>
          <w:rStyle w:val="None"/>
          <w:color w:val="000000" w:themeColor="text1"/>
          <w:lang w:val="en-US"/>
        </w:rPr>
        <w:t xml:space="preserve"> we </w:t>
      </w:r>
      <w:r w:rsidR="00657EB4" w:rsidRPr="00326534">
        <w:rPr>
          <w:rStyle w:val="None"/>
          <w:color w:val="000000" w:themeColor="text1"/>
          <w:lang w:val="en-US"/>
        </w:rPr>
        <w:t>characterize</w:t>
      </w:r>
      <w:r w:rsidR="009313A7">
        <w:rPr>
          <w:rStyle w:val="None"/>
          <w:color w:val="000000" w:themeColor="text1"/>
          <w:lang w:val="en-US"/>
        </w:rPr>
        <w:t>d</w:t>
      </w:r>
      <w:r w:rsidR="00657EB4" w:rsidRPr="00326534">
        <w:rPr>
          <w:rStyle w:val="None"/>
          <w:color w:val="000000" w:themeColor="text1"/>
          <w:lang w:val="en-US"/>
        </w:rPr>
        <w:t xml:space="preserve"> </w:t>
      </w:r>
      <w:r w:rsidR="009313A7">
        <w:rPr>
          <w:rStyle w:val="None"/>
          <w:color w:val="000000" w:themeColor="text1"/>
          <w:lang w:val="en-US"/>
        </w:rPr>
        <w:t xml:space="preserve">the </w:t>
      </w:r>
      <w:r w:rsidRPr="00326534">
        <w:rPr>
          <w:color w:val="000000" w:themeColor="text1"/>
        </w:rPr>
        <w:t xml:space="preserve">HHL-5 </w:t>
      </w:r>
      <w:r w:rsidR="00516C5C">
        <w:rPr>
          <w:color w:val="000000" w:themeColor="text1"/>
        </w:rPr>
        <w:t xml:space="preserve">cell line </w:t>
      </w:r>
      <w:r w:rsidR="00657EB4" w:rsidRPr="00326534">
        <w:rPr>
          <w:rStyle w:val="None"/>
          <w:color w:val="000000" w:themeColor="text1"/>
          <w:u w:color="000000"/>
          <w:lang w:val="en-US"/>
        </w:rPr>
        <w:t xml:space="preserve">to </w:t>
      </w:r>
      <w:r w:rsidR="00657EB4" w:rsidRPr="00326534">
        <w:rPr>
          <w:rStyle w:val="None"/>
          <w:color w:val="000000" w:themeColor="text1"/>
          <w:lang w:val="en-US"/>
        </w:rPr>
        <w:t xml:space="preserve">support its utility as primary </w:t>
      </w:r>
      <w:r w:rsidR="00521AFC" w:rsidRPr="00326534">
        <w:rPr>
          <w:rStyle w:val="None"/>
          <w:color w:val="000000" w:themeColor="text1"/>
          <w:lang w:val="en-US"/>
        </w:rPr>
        <w:t xml:space="preserve">immortalized </w:t>
      </w:r>
      <w:r w:rsidR="00657EB4" w:rsidRPr="00326534">
        <w:rPr>
          <w:rStyle w:val="None"/>
          <w:color w:val="000000" w:themeColor="text1"/>
          <w:lang w:val="en-US"/>
        </w:rPr>
        <w:t>hepat</w:t>
      </w:r>
      <w:r w:rsidR="00521AFC" w:rsidRPr="00326534">
        <w:rPr>
          <w:rStyle w:val="None"/>
          <w:color w:val="000000" w:themeColor="text1"/>
          <w:lang w:val="en-US"/>
        </w:rPr>
        <w:t>ic</w:t>
      </w:r>
      <w:r w:rsidR="00657EB4" w:rsidRPr="00326534">
        <w:rPr>
          <w:rStyle w:val="None"/>
          <w:color w:val="000000" w:themeColor="text1"/>
          <w:lang w:val="en-US"/>
        </w:rPr>
        <w:t xml:space="preserve"> cell</w:t>
      </w:r>
      <w:r w:rsidR="00516C5C">
        <w:rPr>
          <w:rStyle w:val="None"/>
          <w:color w:val="000000" w:themeColor="text1"/>
          <w:lang w:val="en-US"/>
        </w:rPr>
        <w:t>s</w:t>
      </w:r>
      <w:r w:rsidR="00657EB4" w:rsidRPr="00326534">
        <w:rPr>
          <w:rStyle w:val="None"/>
          <w:color w:val="000000" w:themeColor="text1"/>
          <w:lang w:val="en-US"/>
        </w:rPr>
        <w:t xml:space="preserve"> to study liver pathology. </w:t>
      </w:r>
      <w:bookmarkStart w:id="20" w:name="OLE_LINK29"/>
      <w:bookmarkStart w:id="21" w:name="OLE_LINK30"/>
      <w:r w:rsidR="000F3774" w:rsidRPr="00326534">
        <w:rPr>
          <w:rStyle w:val="s1"/>
          <w:color w:val="000000" w:themeColor="text1"/>
        </w:rPr>
        <w:t xml:space="preserve">We </w:t>
      </w:r>
      <w:r w:rsidR="007D1919">
        <w:rPr>
          <w:rStyle w:val="s1"/>
          <w:color w:val="000000" w:themeColor="text1"/>
        </w:rPr>
        <w:t>examined</w:t>
      </w:r>
      <w:r w:rsidR="000F3774" w:rsidRPr="00326534">
        <w:rPr>
          <w:rStyle w:val="s1"/>
          <w:color w:val="000000" w:themeColor="text1"/>
        </w:rPr>
        <w:t xml:space="preserve"> HHL-5 </w:t>
      </w:r>
      <w:r w:rsidR="00F81869">
        <w:rPr>
          <w:rStyle w:val="s1"/>
          <w:color w:val="000000" w:themeColor="text1"/>
        </w:rPr>
        <w:t xml:space="preserve">morphologies, </w:t>
      </w:r>
      <w:r w:rsidR="000F3774" w:rsidRPr="00326534">
        <w:rPr>
          <w:rStyle w:val="s1"/>
          <w:color w:val="000000" w:themeColor="text1"/>
        </w:rPr>
        <w:t>growth characteristics, variant and metabolite profiles, along with the expression of markers related to proliferation, xenobiotic biotransformation, and oxidative stress.</w:t>
      </w:r>
      <w:bookmarkStart w:id="22" w:name="OLE_LINK31"/>
      <w:bookmarkStart w:id="23" w:name="OLE_LINK32"/>
      <w:bookmarkStart w:id="24" w:name="OLE_LINK33"/>
      <w:bookmarkStart w:id="25" w:name="OLE_LINK34"/>
      <w:r w:rsidR="00AE5AB7" w:rsidRPr="00326534">
        <w:rPr>
          <w:color w:val="000000" w:themeColor="text1"/>
          <w:lang w:val="en-US"/>
        </w:rPr>
        <w:t xml:space="preserve"> </w:t>
      </w:r>
    </w:p>
    <w:p w14:paraId="5B0FD4AE" w14:textId="094AF58B" w:rsidR="00AE5AB7" w:rsidRPr="00326534" w:rsidRDefault="00C72FD3" w:rsidP="00FF0BFA">
      <w:pPr>
        <w:spacing w:before="120" w:after="120" w:line="480" w:lineRule="auto"/>
        <w:ind w:firstLine="720"/>
        <w:jc w:val="both"/>
        <w:rPr>
          <w:color w:val="000000" w:themeColor="text1"/>
          <w:lang w:val="en-US"/>
        </w:rPr>
      </w:pPr>
      <w:r w:rsidRPr="00326534">
        <w:rPr>
          <w:rStyle w:val="s1"/>
        </w:rPr>
        <w:t xml:space="preserve">Genetic variants serve as critical indicators of a cell’s molecular function, offering valuable insights </w:t>
      </w:r>
      <w:r w:rsidR="000F29AB">
        <w:rPr>
          <w:rStyle w:val="s1"/>
        </w:rPr>
        <w:t>about</w:t>
      </w:r>
      <w:r w:rsidR="000F29AB" w:rsidRPr="00326534">
        <w:rPr>
          <w:rStyle w:val="s1"/>
        </w:rPr>
        <w:t xml:space="preserve"> </w:t>
      </w:r>
      <w:r w:rsidRPr="00326534">
        <w:rPr>
          <w:rStyle w:val="s1"/>
        </w:rPr>
        <w:t xml:space="preserve">its </w:t>
      </w:r>
      <w:r w:rsidR="00314514" w:rsidRPr="00326534">
        <w:rPr>
          <w:rStyle w:val="s1"/>
        </w:rPr>
        <w:t>signalling</w:t>
      </w:r>
      <w:r w:rsidRPr="00326534">
        <w:rPr>
          <w:rStyle w:val="s1"/>
        </w:rPr>
        <w:t xml:space="preserve"> and immune pathways</w:t>
      </w:r>
      <w:r w:rsidR="00314514" w:rsidRPr="00326534">
        <w:rPr>
          <w:rStyle w:val="s1"/>
        </w:rPr>
        <w:t xml:space="preserve">. </w:t>
      </w:r>
      <w:r w:rsidRPr="00326534">
        <w:rPr>
          <w:color w:val="000000" w:themeColor="text1"/>
          <w:lang w:val="en-GB"/>
        </w:rPr>
        <w:t>G</w:t>
      </w:r>
      <w:r w:rsidR="00824E8D" w:rsidRPr="00326534">
        <w:rPr>
          <w:color w:val="000000" w:themeColor="text1"/>
          <w:lang w:val="en-GB"/>
        </w:rPr>
        <w:t>erm line variants</w:t>
      </w:r>
      <w:r w:rsidR="00F96616" w:rsidRPr="00326534">
        <w:rPr>
          <w:color w:val="000000" w:themeColor="text1"/>
          <w:lang w:val="en-GB"/>
        </w:rPr>
        <w:t xml:space="preserve"> </w:t>
      </w:r>
      <w:r w:rsidR="00F201B9">
        <w:rPr>
          <w:color w:val="000000" w:themeColor="text1"/>
          <w:lang w:val="en-GB"/>
        </w:rPr>
        <w:t xml:space="preserve">identified </w:t>
      </w:r>
      <w:r w:rsidR="00F96616" w:rsidRPr="00326534">
        <w:rPr>
          <w:color w:val="000000" w:themeColor="text1"/>
          <w:lang w:val="en-GB"/>
        </w:rPr>
        <w:t xml:space="preserve">in </w:t>
      </w:r>
      <w:r w:rsidR="007A496F" w:rsidRPr="00326534">
        <w:rPr>
          <w:color w:val="000000" w:themeColor="text1"/>
          <w:lang w:val="en-GB"/>
        </w:rPr>
        <w:t>HHL-5</w:t>
      </w:r>
      <w:r w:rsidR="007A496F">
        <w:rPr>
          <w:color w:val="000000" w:themeColor="text1"/>
          <w:lang w:val="en-GB"/>
        </w:rPr>
        <w:t xml:space="preserve"> and</w:t>
      </w:r>
      <w:r w:rsidR="007A496F" w:rsidRPr="00326534">
        <w:rPr>
          <w:color w:val="000000" w:themeColor="text1"/>
          <w:lang w:val="en-GB"/>
        </w:rPr>
        <w:t xml:space="preserve"> </w:t>
      </w:r>
      <w:r w:rsidR="00F96616" w:rsidRPr="00326534">
        <w:rPr>
          <w:color w:val="000000" w:themeColor="text1"/>
          <w:lang w:val="en-GB"/>
        </w:rPr>
        <w:t>HepG2</w:t>
      </w:r>
      <w:r w:rsidR="00C6369E">
        <w:rPr>
          <w:color w:val="000000" w:themeColor="text1"/>
          <w:lang w:val="en-GB"/>
        </w:rPr>
        <w:t xml:space="preserve"> cells</w:t>
      </w:r>
      <w:r w:rsidR="00F96616" w:rsidRPr="00326534">
        <w:rPr>
          <w:color w:val="000000" w:themeColor="text1"/>
          <w:lang w:val="en-GB"/>
        </w:rPr>
        <w:t xml:space="preserve"> </w:t>
      </w:r>
      <w:r w:rsidR="00F201B9">
        <w:rPr>
          <w:color w:val="000000" w:themeColor="text1"/>
          <w:lang w:val="en-GB"/>
        </w:rPr>
        <w:t xml:space="preserve">compared to </w:t>
      </w:r>
      <w:r w:rsidR="00F96616" w:rsidRPr="00326534">
        <w:rPr>
          <w:color w:val="000000" w:themeColor="text1"/>
          <w:lang w:val="en-GB"/>
        </w:rPr>
        <w:t>primary human liver tissue</w:t>
      </w:r>
      <w:r w:rsidR="00F201B9">
        <w:rPr>
          <w:color w:val="000000" w:themeColor="text1"/>
          <w:lang w:val="en-GB"/>
        </w:rPr>
        <w:t>s</w:t>
      </w:r>
      <w:r w:rsidR="00F96616" w:rsidRPr="00326534">
        <w:rPr>
          <w:color w:val="000000" w:themeColor="text1"/>
          <w:lang w:val="en-GB"/>
        </w:rPr>
        <w:t xml:space="preserve"> revealed distinct landscapes</w:t>
      </w:r>
      <w:r w:rsidR="00671045">
        <w:rPr>
          <w:color w:val="000000" w:themeColor="text1"/>
          <w:lang w:val="en-GB"/>
        </w:rPr>
        <w:t>,</w:t>
      </w:r>
      <w:r w:rsidR="00F96616" w:rsidRPr="00326534">
        <w:rPr>
          <w:color w:val="000000" w:themeColor="text1"/>
          <w:lang w:val="en-GB"/>
        </w:rPr>
        <w:t xml:space="preserve"> reflecti</w:t>
      </w:r>
      <w:r w:rsidR="00671045">
        <w:rPr>
          <w:color w:val="000000" w:themeColor="text1"/>
          <w:lang w:val="en-GB"/>
        </w:rPr>
        <w:t>ng</w:t>
      </w:r>
      <w:r w:rsidR="00F96616" w:rsidRPr="00326534">
        <w:rPr>
          <w:color w:val="000000" w:themeColor="text1"/>
          <w:lang w:val="en-GB"/>
        </w:rPr>
        <w:t xml:space="preserve"> their biological contexts. </w:t>
      </w:r>
      <w:r w:rsidR="00671045">
        <w:rPr>
          <w:color w:val="000000" w:themeColor="text1"/>
          <w:lang w:val="en-GB"/>
        </w:rPr>
        <w:t>B</w:t>
      </w:r>
      <w:r w:rsidR="00F96616" w:rsidRPr="00326534">
        <w:rPr>
          <w:color w:val="000000" w:themeColor="text1"/>
          <w:lang w:val="en-GB"/>
        </w:rPr>
        <w:t>oth hepatic cell lines exhibited a higher overall variant burden than primary liver tissue</w:t>
      </w:r>
      <w:r w:rsidR="00671045">
        <w:rPr>
          <w:color w:val="000000" w:themeColor="text1"/>
          <w:lang w:val="en-GB"/>
        </w:rPr>
        <w:t>s</w:t>
      </w:r>
      <w:r w:rsidR="00F96616" w:rsidRPr="00326534">
        <w:rPr>
          <w:color w:val="000000" w:themeColor="text1"/>
          <w:lang w:val="en-GB"/>
        </w:rPr>
        <w:t>, consistent with genomic instability in immortalized models</w:t>
      </w:r>
      <w:r w:rsidR="00631B8C">
        <w:rPr>
          <w:color w:val="000000" w:themeColor="text1"/>
          <w:lang w:val="en-GB"/>
        </w:rPr>
        <w:t xml:space="preserve"> </w:t>
      </w:r>
      <w:r w:rsidR="00631B8C">
        <w:t>[</w:t>
      </w:r>
      <w:r w:rsidR="00812260">
        <w:rPr>
          <w:color w:val="3333FF"/>
        </w:rPr>
        <w:t>30</w:t>
      </w:r>
      <w:r w:rsidR="00631B8C">
        <w:t>]</w:t>
      </w:r>
      <w:r w:rsidR="00F96616" w:rsidRPr="00326534">
        <w:rPr>
          <w:color w:val="000000" w:themeColor="text1"/>
          <w:lang w:val="en-GB"/>
        </w:rPr>
        <w:t>.</w:t>
      </w:r>
      <w:r w:rsidR="00666179" w:rsidRPr="00326534">
        <w:rPr>
          <w:color w:val="000000" w:themeColor="text1"/>
          <w:lang w:val="en-GB"/>
        </w:rPr>
        <w:t xml:space="preserve"> </w:t>
      </w:r>
      <w:r w:rsidR="00F96616" w:rsidRPr="00326534">
        <w:rPr>
          <w:color w:val="000000" w:themeColor="text1"/>
          <w:lang w:val="en-GB"/>
        </w:rPr>
        <w:t xml:space="preserve">HHL-5 </w:t>
      </w:r>
      <w:r w:rsidR="007E3123">
        <w:rPr>
          <w:color w:val="000000" w:themeColor="text1"/>
          <w:lang w:val="en-GB"/>
        </w:rPr>
        <w:t xml:space="preserve">cells </w:t>
      </w:r>
      <w:r w:rsidR="00F96616" w:rsidRPr="00326534">
        <w:rPr>
          <w:color w:val="000000" w:themeColor="text1"/>
          <w:lang w:val="en-GB"/>
        </w:rPr>
        <w:t>uniquely demonstrated enrichment in immune-related pathways, including antigen processing and presentation</w:t>
      </w:r>
      <w:r w:rsidR="00224D6B">
        <w:rPr>
          <w:color w:val="000000" w:themeColor="text1"/>
          <w:lang w:val="en-GB"/>
        </w:rPr>
        <w:t xml:space="preserve"> as well as</w:t>
      </w:r>
      <w:r w:rsidR="00F96616" w:rsidRPr="00326534">
        <w:rPr>
          <w:color w:val="000000" w:themeColor="text1"/>
          <w:lang w:val="en-GB"/>
        </w:rPr>
        <w:t xml:space="preserve"> interferon </w:t>
      </w:r>
      <w:r w:rsidR="00666179" w:rsidRPr="00326534">
        <w:rPr>
          <w:color w:val="000000" w:themeColor="text1"/>
          <w:lang w:val="en-GB"/>
        </w:rPr>
        <w:t>signalling</w:t>
      </w:r>
      <w:r w:rsidR="00F96616" w:rsidRPr="00326534">
        <w:rPr>
          <w:color w:val="000000" w:themeColor="text1"/>
          <w:lang w:val="en-GB"/>
        </w:rPr>
        <w:t>. These immune-relevant variant signatures are absent in HepG2</w:t>
      </w:r>
      <w:r w:rsidR="007E3123">
        <w:rPr>
          <w:color w:val="000000" w:themeColor="text1"/>
          <w:lang w:val="en-GB"/>
        </w:rPr>
        <w:t xml:space="preserve"> cells</w:t>
      </w:r>
      <w:r w:rsidR="00F96616" w:rsidRPr="00326534">
        <w:rPr>
          <w:color w:val="000000" w:themeColor="text1"/>
          <w:lang w:val="en-GB"/>
        </w:rPr>
        <w:t xml:space="preserve">, which </w:t>
      </w:r>
      <w:r w:rsidR="00FE6A94">
        <w:rPr>
          <w:color w:val="000000" w:themeColor="text1"/>
          <w:lang w:val="en-GB"/>
        </w:rPr>
        <w:t>exhibited</w:t>
      </w:r>
      <w:r w:rsidR="00F96616" w:rsidRPr="00326534">
        <w:rPr>
          <w:color w:val="000000" w:themeColor="text1"/>
          <w:lang w:val="en-GB"/>
        </w:rPr>
        <w:t xml:space="preserve"> instead enriched pathways associated with DNA replication and the Fanconi </w:t>
      </w:r>
      <w:proofErr w:type="spellStart"/>
      <w:r w:rsidR="00F96616" w:rsidRPr="00326534">
        <w:rPr>
          <w:color w:val="000000" w:themeColor="text1"/>
          <w:lang w:val="en-GB"/>
        </w:rPr>
        <w:t>anemia</w:t>
      </w:r>
      <w:proofErr w:type="spellEnd"/>
      <w:r w:rsidR="00F96616" w:rsidRPr="00326534">
        <w:rPr>
          <w:color w:val="000000" w:themeColor="text1"/>
          <w:lang w:val="en-GB"/>
        </w:rPr>
        <w:t xml:space="preserve"> pathway, aligning with </w:t>
      </w:r>
      <w:r w:rsidR="00175BAC">
        <w:rPr>
          <w:color w:val="000000" w:themeColor="text1"/>
          <w:lang w:val="en-GB"/>
        </w:rPr>
        <w:t>their</w:t>
      </w:r>
      <w:r w:rsidR="00F96616" w:rsidRPr="00326534">
        <w:rPr>
          <w:color w:val="000000" w:themeColor="text1"/>
          <w:lang w:val="en-GB"/>
        </w:rPr>
        <w:t xml:space="preserve"> tumorigenic and highly proliferative nature. </w:t>
      </w:r>
      <w:r w:rsidR="00984F85" w:rsidRPr="00B4467F">
        <w:rPr>
          <w:color w:val="000000" w:themeColor="text1"/>
          <w:highlight w:val="yellow"/>
          <w:lang w:val="en-GB"/>
        </w:rPr>
        <w:t xml:space="preserve">Of note, </w:t>
      </w:r>
      <w:r w:rsidR="00B4467F" w:rsidRPr="00B4467F">
        <w:rPr>
          <w:color w:val="000000" w:themeColor="text1"/>
          <w:highlight w:val="yellow"/>
          <w:lang w:val="en-GB"/>
        </w:rPr>
        <w:t>t</w:t>
      </w:r>
      <w:r w:rsidR="00044917" w:rsidRPr="00B4467F">
        <w:rPr>
          <w:color w:val="000000" w:themeColor="text1"/>
          <w:highlight w:val="yellow"/>
          <w:lang w:val="en-GB"/>
        </w:rPr>
        <w:t xml:space="preserve">he SNV and INDEL profiles </w:t>
      </w:r>
      <w:r w:rsidR="00044917" w:rsidRPr="00044917">
        <w:rPr>
          <w:color w:val="000000" w:themeColor="text1"/>
          <w:highlight w:val="yellow"/>
          <w:lang w:val="en-GB"/>
        </w:rPr>
        <w:t xml:space="preserve">of primary liver tissue were included as a reference </w:t>
      </w:r>
      <w:r w:rsidR="00777FE2">
        <w:rPr>
          <w:color w:val="000000" w:themeColor="text1"/>
          <w:highlight w:val="yellow"/>
          <w:lang w:val="en-GB"/>
        </w:rPr>
        <w:t xml:space="preserve">in the current study </w:t>
      </w:r>
      <w:r w:rsidR="00044917" w:rsidRPr="00044917">
        <w:rPr>
          <w:color w:val="000000" w:themeColor="text1"/>
          <w:highlight w:val="yellow"/>
          <w:lang w:val="en-GB"/>
        </w:rPr>
        <w:t xml:space="preserve">to illustrate differences rather than to directly overlay HHL-5 variants. </w:t>
      </w:r>
      <w:r w:rsidR="00354991">
        <w:rPr>
          <w:color w:val="000000" w:themeColor="text1"/>
          <w:highlight w:val="yellow"/>
          <w:lang w:val="en-GB"/>
        </w:rPr>
        <w:t>The</w:t>
      </w:r>
      <w:r w:rsidR="00044917" w:rsidRPr="00044917">
        <w:rPr>
          <w:color w:val="000000" w:themeColor="text1"/>
          <w:highlight w:val="yellow"/>
          <w:lang w:val="en-GB"/>
        </w:rPr>
        <w:t xml:space="preserve"> analyses were designed primarily to characterize each </w:t>
      </w:r>
      <w:r w:rsidR="00354991">
        <w:rPr>
          <w:color w:val="000000" w:themeColor="text1"/>
          <w:highlight w:val="yellow"/>
          <w:lang w:val="en-GB"/>
        </w:rPr>
        <w:t xml:space="preserve">cell type </w:t>
      </w:r>
      <w:r w:rsidR="00044917" w:rsidRPr="00044917">
        <w:rPr>
          <w:color w:val="000000" w:themeColor="text1"/>
          <w:highlight w:val="yellow"/>
          <w:lang w:val="en-GB"/>
        </w:rPr>
        <w:t xml:space="preserve">individually, emphasizing </w:t>
      </w:r>
      <w:r w:rsidR="00354991">
        <w:rPr>
          <w:color w:val="000000" w:themeColor="text1"/>
          <w:highlight w:val="yellow"/>
          <w:lang w:val="en-GB"/>
        </w:rPr>
        <w:t xml:space="preserve">their </w:t>
      </w:r>
      <w:r w:rsidR="00044917" w:rsidRPr="00044917">
        <w:rPr>
          <w:color w:val="000000" w:themeColor="text1"/>
          <w:highlight w:val="yellow"/>
          <w:lang w:val="en-GB"/>
        </w:rPr>
        <w:t>unique features</w:t>
      </w:r>
      <w:r w:rsidR="0028657F">
        <w:rPr>
          <w:color w:val="000000" w:themeColor="text1"/>
          <w:highlight w:val="yellow"/>
          <w:lang w:val="en-GB"/>
        </w:rPr>
        <w:t>,</w:t>
      </w:r>
      <w:r w:rsidR="00044917" w:rsidRPr="00044917">
        <w:rPr>
          <w:color w:val="000000" w:themeColor="text1"/>
          <w:highlight w:val="yellow"/>
          <w:lang w:val="en-GB"/>
        </w:rPr>
        <w:t xml:space="preserve"> </w:t>
      </w:r>
      <w:r w:rsidR="0028657F">
        <w:rPr>
          <w:color w:val="000000" w:themeColor="text1"/>
          <w:highlight w:val="yellow"/>
          <w:lang w:val="en-GB"/>
        </w:rPr>
        <w:t xml:space="preserve">that </w:t>
      </w:r>
      <w:r w:rsidR="00501F89" w:rsidRPr="00044917">
        <w:rPr>
          <w:color w:val="000000" w:themeColor="text1"/>
          <w:highlight w:val="yellow"/>
          <w:lang w:val="en-GB"/>
        </w:rPr>
        <w:t>emphasised</w:t>
      </w:r>
      <w:r w:rsidR="00044917" w:rsidRPr="00044917">
        <w:rPr>
          <w:color w:val="000000" w:themeColor="text1"/>
          <w:highlight w:val="yellow"/>
          <w:lang w:val="en-GB"/>
        </w:rPr>
        <w:t xml:space="preserve"> “hepatocyte-like” characteristics </w:t>
      </w:r>
      <w:r w:rsidR="001B5414">
        <w:rPr>
          <w:color w:val="000000" w:themeColor="text1"/>
          <w:highlight w:val="yellow"/>
          <w:lang w:val="en-GB"/>
        </w:rPr>
        <w:t xml:space="preserve">of HHL-5 cells </w:t>
      </w:r>
      <w:r w:rsidR="00044917" w:rsidRPr="00044917">
        <w:rPr>
          <w:color w:val="000000" w:themeColor="text1"/>
          <w:highlight w:val="yellow"/>
          <w:lang w:val="en-GB"/>
        </w:rPr>
        <w:t xml:space="preserve">while also exhibiting a distinct immune-related landscape with antigen processing and </w:t>
      </w:r>
      <w:r w:rsidR="001B5414">
        <w:rPr>
          <w:color w:val="000000" w:themeColor="text1"/>
          <w:highlight w:val="yellow"/>
          <w:lang w:val="en-GB"/>
        </w:rPr>
        <w:t>presentation potential</w:t>
      </w:r>
      <w:r w:rsidR="00044917" w:rsidRPr="00044917">
        <w:rPr>
          <w:color w:val="000000" w:themeColor="text1"/>
          <w:highlight w:val="yellow"/>
          <w:lang w:val="en-GB"/>
        </w:rPr>
        <w:t>.</w:t>
      </w:r>
      <w:r w:rsidR="00044917" w:rsidRPr="00044917">
        <w:rPr>
          <w:color w:val="000000" w:themeColor="text1"/>
          <w:lang w:val="en-GB"/>
        </w:rPr>
        <w:t xml:space="preserve"> </w:t>
      </w:r>
      <w:r w:rsidR="00F96616" w:rsidRPr="00326534">
        <w:rPr>
          <w:color w:val="000000" w:themeColor="text1"/>
          <w:lang w:val="en-GB"/>
        </w:rPr>
        <w:t>Primary liver tissue</w:t>
      </w:r>
      <w:r w:rsidR="00175BAC">
        <w:rPr>
          <w:color w:val="000000" w:themeColor="text1"/>
          <w:lang w:val="en-GB"/>
        </w:rPr>
        <w:t>s</w:t>
      </w:r>
      <w:r w:rsidR="00F96616" w:rsidRPr="00326534">
        <w:rPr>
          <w:color w:val="000000" w:themeColor="text1"/>
          <w:lang w:val="en-GB"/>
        </w:rPr>
        <w:t xml:space="preserve"> showed a comparatively lower burden of variants but was enriched in developmental and xenobiotic metabolism pathways</w:t>
      </w:r>
      <w:r w:rsidR="00832401">
        <w:rPr>
          <w:color w:val="000000" w:themeColor="text1"/>
          <w:lang w:val="en-GB"/>
        </w:rPr>
        <w:t xml:space="preserve"> </w:t>
      </w:r>
      <w:r w:rsidR="00220BF7">
        <w:t>[</w:t>
      </w:r>
      <w:r w:rsidR="00897BFD">
        <w:rPr>
          <w:color w:val="3333FF"/>
        </w:rPr>
        <w:t>3</w:t>
      </w:r>
      <w:r w:rsidR="00812260">
        <w:rPr>
          <w:color w:val="3333FF"/>
        </w:rPr>
        <w:t>1</w:t>
      </w:r>
      <w:r w:rsidR="00220BF7">
        <w:t>]</w:t>
      </w:r>
      <w:r w:rsidR="00F96616" w:rsidRPr="00326534">
        <w:rPr>
          <w:color w:val="000000" w:themeColor="text1"/>
          <w:lang w:val="en-GB"/>
        </w:rPr>
        <w:t xml:space="preserve">, highlighting </w:t>
      </w:r>
      <w:r w:rsidR="00B813AF">
        <w:rPr>
          <w:color w:val="000000" w:themeColor="text1"/>
          <w:lang w:val="en-GB"/>
        </w:rPr>
        <w:t xml:space="preserve">their </w:t>
      </w:r>
      <w:r w:rsidR="00F96616" w:rsidRPr="00326534">
        <w:rPr>
          <w:color w:val="000000" w:themeColor="text1"/>
          <w:lang w:val="en-GB"/>
        </w:rPr>
        <w:t>intact physiological complexity.</w:t>
      </w:r>
      <w:r w:rsidR="00666179" w:rsidRPr="00326534">
        <w:rPr>
          <w:color w:val="000000" w:themeColor="text1"/>
          <w:lang w:val="en-GB"/>
        </w:rPr>
        <w:t xml:space="preserve"> </w:t>
      </w:r>
      <w:r w:rsidR="00F96616" w:rsidRPr="00326534">
        <w:rPr>
          <w:color w:val="000000" w:themeColor="text1"/>
          <w:lang w:val="en-GB"/>
        </w:rPr>
        <w:t>Notably, the immune-enriched variant profile</w:t>
      </w:r>
      <w:r w:rsidR="008D09D8">
        <w:rPr>
          <w:color w:val="000000" w:themeColor="text1"/>
          <w:lang w:val="en-GB"/>
        </w:rPr>
        <w:t>s</w:t>
      </w:r>
      <w:r w:rsidR="00F96616" w:rsidRPr="00326534">
        <w:rPr>
          <w:color w:val="000000" w:themeColor="text1"/>
          <w:lang w:val="en-GB"/>
        </w:rPr>
        <w:t xml:space="preserve"> in HHL-5 </w:t>
      </w:r>
      <w:r w:rsidR="008D09D8">
        <w:rPr>
          <w:color w:val="000000" w:themeColor="text1"/>
          <w:lang w:val="en-GB"/>
        </w:rPr>
        <w:t xml:space="preserve">cells </w:t>
      </w:r>
      <w:r w:rsidR="00F96616" w:rsidRPr="00326534">
        <w:rPr>
          <w:color w:val="000000" w:themeColor="text1"/>
          <w:lang w:val="en-GB"/>
        </w:rPr>
        <w:t xml:space="preserve">correspond with </w:t>
      </w:r>
      <w:r w:rsidR="008D09D8">
        <w:rPr>
          <w:color w:val="000000" w:themeColor="text1"/>
          <w:lang w:val="en-GB"/>
        </w:rPr>
        <w:t>their</w:t>
      </w:r>
      <w:r w:rsidR="00F96616" w:rsidRPr="00326534">
        <w:rPr>
          <w:color w:val="000000" w:themeColor="text1"/>
          <w:lang w:val="en-GB"/>
        </w:rPr>
        <w:t xml:space="preserve"> expression of antiviral components</w:t>
      </w:r>
      <w:r w:rsidR="008D09D8">
        <w:rPr>
          <w:color w:val="000000" w:themeColor="text1"/>
          <w:lang w:val="en-GB"/>
        </w:rPr>
        <w:t>,</w:t>
      </w:r>
      <w:r w:rsidR="00F96616" w:rsidRPr="00326534">
        <w:rPr>
          <w:color w:val="000000" w:themeColor="text1"/>
          <w:lang w:val="en-GB"/>
        </w:rPr>
        <w:t xml:space="preserve"> such as MHC molecules and toll-like receptors</w:t>
      </w:r>
      <w:r w:rsidR="00866989">
        <w:rPr>
          <w:color w:val="000000" w:themeColor="text1"/>
          <w:lang w:val="en-GB"/>
        </w:rPr>
        <w:t xml:space="preserve"> </w:t>
      </w:r>
      <w:r w:rsidR="00866989">
        <w:t>[</w:t>
      </w:r>
      <w:r w:rsidR="00866989">
        <w:rPr>
          <w:color w:val="3333FF"/>
        </w:rPr>
        <w:t>13</w:t>
      </w:r>
      <w:r w:rsidR="00623212">
        <w:rPr>
          <w:color w:val="3333FF"/>
        </w:rPr>
        <w:t>,14</w:t>
      </w:r>
      <w:r w:rsidR="00866989">
        <w:t>]</w:t>
      </w:r>
      <w:r w:rsidR="00F96616" w:rsidRPr="00326534">
        <w:rPr>
          <w:color w:val="000000" w:themeColor="text1"/>
          <w:lang w:val="en-GB"/>
        </w:rPr>
        <w:t xml:space="preserve">. </w:t>
      </w:r>
      <w:r w:rsidR="00FB3F93" w:rsidRPr="00326534">
        <w:rPr>
          <w:color w:val="000000" w:themeColor="text1"/>
          <w:lang w:val="en-GB"/>
        </w:rPr>
        <w:t xml:space="preserve">In </w:t>
      </w:r>
      <w:r w:rsidR="00DC4F56" w:rsidRPr="00326534">
        <w:rPr>
          <w:color w:val="000000" w:themeColor="text1"/>
          <w:lang w:val="en-GB"/>
        </w:rPr>
        <w:t>contrast</w:t>
      </w:r>
      <w:r w:rsidR="00FB3F93" w:rsidRPr="00326534">
        <w:rPr>
          <w:color w:val="000000" w:themeColor="text1"/>
          <w:lang w:val="en-GB"/>
        </w:rPr>
        <w:t xml:space="preserve"> HepG2 </w:t>
      </w:r>
      <w:r w:rsidR="00920F2D">
        <w:rPr>
          <w:color w:val="000000" w:themeColor="text1"/>
          <w:lang w:val="en-GB"/>
        </w:rPr>
        <w:t xml:space="preserve">cells </w:t>
      </w:r>
      <w:r w:rsidR="00DC4F56" w:rsidRPr="00326534">
        <w:rPr>
          <w:color w:val="000000" w:themeColor="text1"/>
          <w:lang w:val="en-GB"/>
        </w:rPr>
        <w:t xml:space="preserve">lack robust intrinsic immune functionality due to downregulation of innate immune sensors </w:t>
      </w:r>
      <w:r w:rsidR="00DC4F56" w:rsidRPr="00326534">
        <w:rPr>
          <w:color w:val="000000" w:themeColor="text1"/>
          <w:lang w:val="en-GB"/>
        </w:rPr>
        <w:lastRenderedPageBreak/>
        <w:t xml:space="preserve">and impaired interferon signalling </w:t>
      </w:r>
      <w:r w:rsidR="00DC4F56" w:rsidRPr="00326534">
        <w:t>making HepG2 less capable of mounting effective intrinsic antiviral responses compared to primary hepatocytes</w:t>
      </w:r>
      <w:r w:rsidR="00866989">
        <w:t xml:space="preserve"> [</w:t>
      </w:r>
      <w:r w:rsidR="00866989">
        <w:rPr>
          <w:color w:val="3333FF"/>
        </w:rPr>
        <w:t>3</w:t>
      </w:r>
      <w:r w:rsidR="00623212">
        <w:rPr>
          <w:color w:val="3333FF"/>
        </w:rPr>
        <w:t>2</w:t>
      </w:r>
      <w:r w:rsidR="00866989">
        <w:t>]</w:t>
      </w:r>
      <w:r w:rsidR="00DC4F56" w:rsidRPr="00326534">
        <w:t>.</w:t>
      </w:r>
      <w:r w:rsidR="00DC4F56" w:rsidRPr="00326534">
        <w:rPr>
          <w:color w:val="000000" w:themeColor="text1"/>
          <w:lang w:val="en-GB"/>
        </w:rPr>
        <w:t xml:space="preserve"> </w:t>
      </w:r>
      <w:r w:rsidR="00083ADA" w:rsidRPr="00002925">
        <w:rPr>
          <w:color w:val="000000" w:themeColor="text1"/>
          <w:highlight w:val="yellow"/>
          <w:lang w:val="en-GB"/>
        </w:rPr>
        <w:t xml:space="preserve">While healthy </w:t>
      </w:r>
      <w:r w:rsidR="006A6E24" w:rsidRPr="00002925">
        <w:rPr>
          <w:color w:val="000000" w:themeColor="text1"/>
          <w:highlight w:val="yellow"/>
          <w:lang w:val="en-GB"/>
        </w:rPr>
        <w:t xml:space="preserve">hepatocytes </w:t>
      </w:r>
      <w:r w:rsidR="00083ADA" w:rsidRPr="00002925">
        <w:rPr>
          <w:color w:val="000000" w:themeColor="text1"/>
          <w:highlight w:val="yellow"/>
          <w:lang w:val="en-GB"/>
        </w:rPr>
        <w:t xml:space="preserve">are not professional antigen presenting </w:t>
      </w:r>
      <w:r w:rsidR="00002925" w:rsidRPr="00002925">
        <w:rPr>
          <w:color w:val="000000" w:themeColor="text1"/>
          <w:highlight w:val="yellow"/>
          <w:lang w:val="en-GB"/>
        </w:rPr>
        <w:t>cells</w:t>
      </w:r>
      <w:r w:rsidR="00502FD4">
        <w:rPr>
          <w:color w:val="000000" w:themeColor="text1"/>
          <w:highlight w:val="yellow"/>
          <w:lang w:val="en-GB"/>
        </w:rPr>
        <w:t xml:space="preserve"> (APCs)</w:t>
      </w:r>
      <w:r w:rsidR="00002925" w:rsidRPr="00002925">
        <w:rPr>
          <w:color w:val="000000" w:themeColor="text1"/>
          <w:highlight w:val="yellow"/>
          <w:lang w:val="en-GB"/>
        </w:rPr>
        <w:t xml:space="preserve">, they </w:t>
      </w:r>
      <w:r w:rsidR="006A6E24" w:rsidRPr="00002925">
        <w:rPr>
          <w:color w:val="000000" w:themeColor="text1"/>
          <w:highlight w:val="yellow"/>
          <w:lang w:val="en-GB"/>
        </w:rPr>
        <w:t>can present antigens, especially during liver inflammation (</w:t>
      </w:r>
      <w:r w:rsidR="00A76E60" w:rsidRPr="0040737A">
        <w:rPr>
          <w:i/>
          <w:iCs/>
          <w:color w:val="000000" w:themeColor="text1"/>
          <w:highlight w:val="yellow"/>
          <w:lang w:val="en-GB"/>
        </w:rPr>
        <w:t>e.g.</w:t>
      </w:r>
      <w:r w:rsidR="00A76E60">
        <w:rPr>
          <w:color w:val="000000" w:themeColor="text1"/>
          <w:highlight w:val="yellow"/>
          <w:lang w:val="en-GB"/>
        </w:rPr>
        <w:t>,</w:t>
      </w:r>
      <w:r w:rsidR="006A6E24" w:rsidRPr="00002925">
        <w:rPr>
          <w:color w:val="000000" w:themeColor="text1"/>
          <w:highlight w:val="yellow"/>
          <w:lang w:val="en-GB"/>
        </w:rPr>
        <w:t xml:space="preserve"> hepatitis) </w:t>
      </w:r>
      <w:r w:rsidR="00FE7B31">
        <w:rPr>
          <w:color w:val="000000" w:themeColor="text1"/>
          <w:highlight w:val="yellow"/>
          <w:lang w:val="en-GB"/>
        </w:rPr>
        <w:t>by</w:t>
      </w:r>
      <w:r w:rsidR="006A6E24" w:rsidRPr="00002925">
        <w:rPr>
          <w:color w:val="000000" w:themeColor="text1"/>
          <w:highlight w:val="yellow"/>
          <w:lang w:val="en-GB"/>
        </w:rPr>
        <w:t xml:space="preserve"> upregulat</w:t>
      </w:r>
      <w:r w:rsidR="00FE7B31">
        <w:rPr>
          <w:color w:val="000000" w:themeColor="text1"/>
          <w:highlight w:val="yellow"/>
          <w:lang w:val="en-GB"/>
        </w:rPr>
        <w:t>ing</w:t>
      </w:r>
      <w:r w:rsidR="006A6E24" w:rsidRPr="00002925">
        <w:rPr>
          <w:color w:val="000000" w:themeColor="text1"/>
          <w:highlight w:val="yellow"/>
          <w:lang w:val="en-GB"/>
        </w:rPr>
        <w:t xml:space="preserve"> MHC</w:t>
      </w:r>
      <w:r w:rsidR="00FE7B31">
        <w:rPr>
          <w:color w:val="000000" w:themeColor="text1"/>
          <w:highlight w:val="yellow"/>
          <w:lang w:val="en-GB"/>
        </w:rPr>
        <w:t>-</w:t>
      </w:r>
      <w:r w:rsidR="006A6E24" w:rsidRPr="00002925">
        <w:rPr>
          <w:color w:val="000000" w:themeColor="text1"/>
          <w:highlight w:val="yellow"/>
          <w:lang w:val="en-GB"/>
        </w:rPr>
        <w:t>II to activate CD4</w:t>
      </w:r>
      <w:r w:rsidR="001F5938" w:rsidRPr="001F5938">
        <w:rPr>
          <w:color w:val="000000" w:themeColor="text1"/>
          <w:highlight w:val="yellow"/>
          <w:vertAlign w:val="superscript"/>
          <w:lang w:val="en-GB"/>
        </w:rPr>
        <w:t>+</w:t>
      </w:r>
      <w:r w:rsidR="006A6E24" w:rsidRPr="00002925">
        <w:rPr>
          <w:color w:val="000000" w:themeColor="text1"/>
          <w:highlight w:val="yellow"/>
          <w:lang w:val="en-GB"/>
        </w:rPr>
        <w:t xml:space="preserve"> </w:t>
      </w:r>
      <w:r w:rsidR="001F5938">
        <w:rPr>
          <w:color w:val="000000" w:themeColor="text1"/>
          <w:highlight w:val="yellow"/>
          <w:lang w:val="en-GB"/>
        </w:rPr>
        <w:t xml:space="preserve">helper </w:t>
      </w:r>
      <w:r w:rsidR="006A6E24" w:rsidRPr="00002925">
        <w:rPr>
          <w:color w:val="000000" w:themeColor="text1"/>
          <w:highlight w:val="yellow"/>
          <w:lang w:val="en-GB"/>
        </w:rPr>
        <w:t>T</w:t>
      </w:r>
      <w:r w:rsidR="001F5938">
        <w:rPr>
          <w:color w:val="000000" w:themeColor="text1"/>
          <w:highlight w:val="yellow"/>
          <w:lang w:val="en-GB"/>
        </w:rPr>
        <w:t>-</w:t>
      </w:r>
      <w:r w:rsidR="006A6E24" w:rsidRPr="00002925">
        <w:rPr>
          <w:color w:val="000000" w:themeColor="text1"/>
          <w:highlight w:val="yellow"/>
          <w:lang w:val="en-GB"/>
        </w:rPr>
        <w:t>cells</w:t>
      </w:r>
      <w:r w:rsidR="001F5938">
        <w:rPr>
          <w:color w:val="000000" w:themeColor="text1"/>
          <w:highlight w:val="yellow"/>
          <w:lang w:val="en-GB"/>
        </w:rPr>
        <w:t>.</w:t>
      </w:r>
      <w:r w:rsidR="006A6E24">
        <w:rPr>
          <w:color w:val="000000" w:themeColor="text1"/>
          <w:lang w:val="en-GB"/>
        </w:rPr>
        <w:t xml:space="preserve"> </w:t>
      </w:r>
    </w:p>
    <w:p w14:paraId="7ABA3D3C" w14:textId="70428169" w:rsidR="00B307DA" w:rsidRPr="00326534" w:rsidRDefault="009C0444" w:rsidP="00FF0BFA">
      <w:pPr>
        <w:autoSpaceDE w:val="0"/>
        <w:autoSpaceDN w:val="0"/>
        <w:adjustRightInd w:val="0"/>
        <w:spacing w:before="120" w:after="120" w:line="480" w:lineRule="auto"/>
        <w:ind w:firstLine="720"/>
        <w:jc w:val="both"/>
        <w:rPr>
          <w:color w:val="000000" w:themeColor="text1"/>
          <w:lang w:val="en-GB"/>
        </w:rPr>
      </w:pPr>
      <w:r w:rsidRPr="00326534">
        <w:rPr>
          <w:rStyle w:val="s1"/>
        </w:rPr>
        <w:t xml:space="preserve">Metabolites reflect the dynamic biochemical state of a cell, providing key insights into </w:t>
      </w:r>
      <w:r w:rsidR="0052528C">
        <w:rPr>
          <w:rStyle w:val="s1"/>
        </w:rPr>
        <w:t xml:space="preserve">cellular </w:t>
      </w:r>
      <w:r w:rsidRPr="00326534">
        <w:rPr>
          <w:rStyle w:val="s1"/>
        </w:rPr>
        <w:t xml:space="preserve">metabolic and immune functions, and are essential for evaluating the suitability of a model system to study liver-specific viral infections. </w:t>
      </w:r>
      <w:r w:rsidR="00FF4DDF" w:rsidRPr="00326534">
        <w:rPr>
          <w:rStyle w:val="s1"/>
        </w:rPr>
        <w:t xml:space="preserve">HHL-5 </w:t>
      </w:r>
      <w:r w:rsidR="0052528C">
        <w:rPr>
          <w:rStyle w:val="s1"/>
        </w:rPr>
        <w:t xml:space="preserve">cells </w:t>
      </w:r>
      <w:r w:rsidR="00FF4DDF" w:rsidRPr="00326534">
        <w:rPr>
          <w:rStyle w:val="s1"/>
        </w:rPr>
        <w:t xml:space="preserve">display metabolite profiles more </w:t>
      </w:r>
      <w:r w:rsidR="0052528C">
        <w:rPr>
          <w:rStyle w:val="s1"/>
        </w:rPr>
        <w:t xml:space="preserve">closure </w:t>
      </w:r>
      <w:r w:rsidR="00FF4DDF" w:rsidRPr="00326534">
        <w:rPr>
          <w:rStyle w:val="s1"/>
        </w:rPr>
        <w:t>to primary hepatocytes than HepG2, marked by elevated 1-methylnicotinamide, ADP and UDP-GalNAc</w:t>
      </w:r>
      <w:r w:rsidR="00567EB3">
        <w:rPr>
          <w:rStyle w:val="s1"/>
        </w:rPr>
        <w:t xml:space="preserve">, </w:t>
      </w:r>
      <w:r w:rsidR="00FF4DDF" w:rsidRPr="00326534">
        <w:rPr>
          <w:rStyle w:val="s1"/>
        </w:rPr>
        <w:t>metabolites linked to mitochondrial respiration, redox balance and glycosylation, which are hallmarks of functional oxidative metabolism in hepatocytes</w:t>
      </w:r>
      <w:r w:rsidR="00490C80">
        <w:rPr>
          <w:rStyle w:val="s1"/>
        </w:rPr>
        <w:t xml:space="preserve"> </w:t>
      </w:r>
      <w:r w:rsidR="00490C80">
        <w:t>[</w:t>
      </w:r>
      <w:r w:rsidR="00490C80">
        <w:rPr>
          <w:color w:val="3333FF"/>
        </w:rPr>
        <w:t>33-35</w:t>
      </w:r>
      <w:r w:rsidR="00490C80">
        <w:t>]</w:t>
      </w:r>
      <w:r w:rsidR="00FF4DDF" w:rsidRPr="00326534">
        <w:rPr>
          <w:rStyle w:val="s1"/>
        </w:rPr>
        <w:t>. Elevated glutamate in HHL-5 indicates enhanced TCA cycle activity and oxidative phosphorylation, further highlighting its bioenergetic profile as more reflective of primary liver tissue</w:t>
      </w:r>
      <w:r w:rsidR="00333D58">
        <w:rPr>
          <w:color w:val="000000" w:themeColor="text1"/>
          <w:lang w:val="en-GB"/>
        </w:rPr>
        <w:t xml:space="preserve"> </w:t>
      </w:r>
      <w:r w:rsidR="00333D58">
        <w:t>[</w:t>
      </w:r>
      <w:r w:rsidR="00333D58">
        <w:rPr>
          <w:color w:val="3333FF"/>
        </w:rPr>
        <w:t>3</w:t>
      </w:r>
      <w:r w:rsidR="00623212">
        <w:rPr>
          <w:color w:val="3333FF"/>
        </w:rPr>
        <w:t>6</w:t>
      </w:r>
      <w:r w:rsidR="00333D58">
        <w:t>]</w:t>
      </w:r>
      <w:r w:rsidR="00735272" w:rsidRPr="00326534">
        <w:rPr>
          <w:color w:val="000000" w:themeColor="text1"/>
          <w:lang w:val="en-GB"/>
        </w:rPr>
        <w:t>. In contrast, HepG2 cells display cancer-associated metabolic reprogramming, with increased levels of lactate, GSSG, creatine, GPC, and branched-chain amino acids (BCAAs). Elevated lactate reflects a shift toward glycolysis, typical of the Warburg effect in cancer cells and is linked to immune suppression and tumour progression</w:t>
      </w:r>
      <w:r w:rsidR="004A54DC">
        <w:rPr>
          <w:color w:val="000000" w:themeColor="text1"/>
          <w:lang w:val="en-GB"/>
        </w:rPr>
        <w:t xml:space="preserve"> </w:t>
      </w:r>
      <w:r w:rsidR="004A54DC">
        <w:t>[</w:t>
      </w:r>
      <w:r w:rsidR="00697711">
        <w:rPr>
          <w:color w:val="3333FF"/>
        </w:rPr>
        <w:t>37,</w:t>
      </w:r>
      <w:r w:rsidR="004A54DC">
        <w:rPr>
          <w:color w:val="3333FF"/>
        </w:rPr>
        <w:t>3</w:t>
      </w:r>
      <w:r w:rsidR="00623212">
        <w:rPr>
          <w:color w:val="3333FF"/>
        </w:rPr>
        <w:t>8</w:t>
      </w:r>
      <w:r w:rsidR="004A54DC">
        <w:t>]</w:t>
      </w:r>
      <w:r w:rsidR="00735272" w:rsidRPr="00326534">
        <w:rPr>
          <w:color w:val="000000" w:themeColor="text1"/>
          <w:lang w:val="en-GB"/>
        </w:rPr>
        <w:t>. High GSSG levels indicate oxidative stress and a heightened antioxidant response, while increased creatine supports elevated energy demands</w:t>
      </w:r>
      <w:r w:rsidR="00C31B73">
        <w:rPr>
          <w:color w:val="000000" w:themeColor="text1"/>
          <w:lang w:val="en-GB"/>
        </w:rPr>
        <w:t xml:space="preserve"> </w:t>
      </w:r>
      <w:r w:rsidR="00C31B73">
        <w:t>[</w:t>
      </w:r>
      <w:r w:rsidR="00DA16F1">
        <w:rPr>
          <w:color w:val="3333FF"/>
        </w:rPr>
        <w:t>39,</w:t>
      </w:r>
      <w:r w:rsidR="00623212">
        <w:rPr>
          <w:color w:val="3333FF"/>
        </w:rPr>
        <w:t>40</w:t>
      </w:r>
      <w:r w:rsidR="00C31B73">
        <w:t>]</w:t>
      </w:r>
      <w:r w:rsidR="00735272" w:rsidRPr="00326534">
        <w:rPr>
          <w:color w:val="000000" w:themeColor="text1"/>
          <w:lang w:val="en-GB"/>
        </w:rPr>
        <w:t>. Elevated GPC is associated with membrane turnover and phospholipid remodelling, a hallmark of malignancy, and increased BCAAs have been implicated in cancer metabolism and are consistently observed in HCC</w:t>
      </w:r>
      <w:r w:rsidR="000C7E83">
        <w:rPr>
          <w:color w:val="000000" w:themeColor="text1"/>
          <w:lang w:val="en-GB"/>
        </w:rPr>
        <w:t xml:space="preserve"> </w:t>
      </w:r>
      <w:r w:rsidR="000C7E83">
        <w:t>[</w:t>
      </w:r>
      <w:r w:rsidR="000C7E83">
        <w:rPr>
          <w:color w:val="3333FF"/>
        </w:rPr>
        <w:t>4</w:t>
      </w:r>
      <w:r w:rsidR="00617662">
        <w:rPr>
          <w:color w:val="3333FF"/>
        </w:rPr>
        <w:t>1-4</w:t>
      </w:r>
      <w:r w:rsidR="00623212">
        <w:rPr>
          <w:color w:val="3333FF"/>
        </w:rPr>
        <w:t>3</w:t>
      </w:r>
      <w:r w:rsidR="000C7E83">
        <w:t>]</w:t>
      </w:r>
      <w:r w:rsidR="007034E3">
        <w:rPr>
          <w:color w:val="000000" w:themeColor="text1"/>
          <w:lang w:val="en-GB"/>
        </w:rPr>
        <w:t xml:space="preserve">, </w:t>
      </w:r>
      <w:r w:rsidR="00735272" w:rsidRPr="00326534">
        <w:rPr>
          <w:color w:val="000000" w:themeColor="text1"/>
          <w:lang w:val="en-GB"/>
        </w:rPr>
        <w:t>including HepG2</w:t>
      </w:r>
      <w:r w:rsidR="000C7E83">
        <w:rPr>
          <w:rStyle w:val="s1"/>
          <w:color w:val="000000" w:themeColor="text1"/>
        </w:rPr>
        <w:t xml:space="preserve"> </w:t>
      </w:r>
      <w:r w:rsidR="000C7E83">
        <w:t>[</w:t>
      </w:r>
      <w:r w:rsidR="000C7E83">
        <w:rPr>
          <w:color w:val="3333FF"/>
        </w:rPr>
        <w:t>4</w:t>
      </w:r>
      <w:r w:rsidR="00623212">
        <w:rPr>
          <w:color w:val="3333FF"/>
        </w:rPr>
        <w:t>4</w:t>
      </w:r>
      <w:r w:rsidR="000C7E83">
        <w:t>]</w:t>
      </w:r>
      <w:r w:rsidR="00735272" w:rsidRPr="00326534">
        <w:rPr>
          <w:rStyle w:val="s1"/>
          <w:color w:val="000000" w:themeColor="text1"/>
        </w:rPr>
        <w:t xml:space="preserve">. </w:t>
      </w:r>
      <w:bookmarkStart w:id="26" w:name="OLE_LINK35"/>
      <w:bookmarkStart w:id="27" w:name="OLE_LINK36"/>
      <w:bookmarkEnd w:id="20"/>
      <w:bookmarkEnd w:id="21"/>
      <w:bookmarkEnd w:id="22"/>
      <w:bookmarkEnd w:id="23"/>
      <w:bookmarkEnd w:id="24"/>
      <w:bookmarkEnd w:id="25"/>
      <w:r w:rsidR="00B307DA" w:rsidRPr="00326534">
        <w:rPr>
          <w:color w:val="000000" w:themeColor="text1"/>
          <w:lang w:val="en-GB"/>
        </w:rPr>
        <w:t>Together, these findings reinforce that HHL-5 retains oxidative, mitochondrial-based energy metabolism with minimal signs of metabolic transformation, thereby preserving key aspects of normal hepatocyte function. Importantly, given HHL-5</w:t>
      </w:r>
      <w:r w:rsidR="007034E3">
        <w:rPr>
          <w:color w:val="000000" w:themeColor="text1"/>
          <w:lang w:val="en-GB"/>
        </w:rPr>
        <w:t xml:space="preserve"> cells</w:t>
      </w:r>
      <w:r w:rsidR="00B307DA" w:rsidRPr="00326534">
        <w:rPr>
          <w:color w:val="000000" w:themeColor="text1"/>
          <w:lang w:val="en-GB"/>
        </w:rPr>
        <w:t>’ immunocompetent genomic profile</w:t>
      </w:r>
      <w:r w:rsidR="00BF3C3A">
        <w:rPr>
          <w:color w:val="000000" w:themeColor="text1"/>
          <w:lang w:val="en-GB"/>
        </w:rPr>
        <w:t>s</w:t>
      </w:r>
      <w:r w:rsidR="00B307DA" w:rsidRPr="00326534">
        <w:rPr>
          <w:color w:val="000000" w:themeColor="text1"/>
          <w:lang w:val="en-GB"/>
        </w:rPr>
        <w:t xml:space="preserve"> and bioenergetic similarity to primary hepatocytes, </w:t>
      </w:r>
      <w:r w:rsidR="00C334A6">
        <w:rPr>
          <w:color w:val="000000" w:themeColor="text1"/>
          <w:lang w:val="en-GB"/>
        </w:rPr>
        <w:t xml:space="preserve">they </w:t>
      </w:r>
      <w:r w:rsidR="00B307DA" w:rsidRPr="00326534">
        <w:rPr>
          <w:color w:val="000000" w:themeColor="text1"/>
          <w:lang w:val="en-GB"/>
        </w:rPr>
        <w:t xml:space="preserve">provide a robust </w:t>
      </w:r>
      <w:r w:rsidR="00C334A6" w:rsidRPr="00C334A6">
        <w:rPr>
          <w:i/>
          <w:iCs/>
          <w:color w:val="000000" w:themeColor="text1"/>
          <w:lang w:val="en-GB"/>
        </w:rPr>
        <w:t xml:space="preserve">in </w:t>
      </w:r>
      <w:r w:rsidR="00C334A6" w:rsidRPr="00C334A6">
        <w:rPr>
          <w:i/>
          <w:iCs/>
          <w:color w:val="000000" w:themeColor="text1"/>
          <w:lang w:val="en-GB"/>
        </w:rPr>
        <w:lastRenderedPageBreak/>
        <w:t>vitro</w:t>
      </w:r>
      <w:r w:rsidR="00C334A6">
        <w:rPr>
          <w:color w:val="000000" w:themeColor="text1"/>
          <w:lang w:val="en-GB"/>
        </w:rPr>
        <w:t xml:space="preserve"> </w:t>
      </w:r>
      <w:r w:rsidR="00B307DA" w:rsidRPr="00326534">
        <w:rPr>
          <w:color w:val="000000" w:themeColor="text1"/>
          <w:lang w:val="en-GB"/>
        </w:rPr>
        <w:t xml:space="preserve">platform for studying </w:t>
      </w:r>
      <w:r w:rsidR="00735272" w:rsidRPr="00326534">
        <w:rPr>
          <w:color w:val="000000" w:themeColor="text1"/>
          <w:lang w:val="en-GB"/>
        </w:rPr>
        <w:t>immunometabolism</w:t>
      </w:r>
      <w:r w:rsidR="00DA755B" w:rsidRPr="00326534">
        <w:rPr>
          <w:color w:val="000000" w:themeColor="text1"/>
          <w:lang w:val="en-GB"/>
        </w:rPr>
        <w:t xml:space="preserve"> </w:t>
      </w:r>
      <w:r w:rsidR="00735272" w:rsidRPr="00326534">
        <w:rPr>
          <w:color w:val="000000" w:themeColor="text1"/>
          <w:lang w:val="en-GB"/>
        </w:rPr>
        <w:t>of</w:t>
      </w:r>
      <w:r w:rsidR="00B307DA" w:rsidRPr="00326534">
        <w:rPr>
          <w:color w:val="000000" w:themeColor="text1"/>
          <w:lang w:val="en-GB"/>
        </w:rPr>
        <w:t xml:space="preserve"> </w:t>
      </w:r>
      <w:r w:rsidR="00735272" w:rsidRPr="00326534">
        <w:rPr>
          <w:color w:val="000000" w:themeColor="text1"/>
          <w:lang w:val="en-GB"/>
        </w:rPr>
        <w:t>liver</w:t>
      </w:r>
      <w:r w:rsidR="00B307DA" w:rsidRPr="00326534">
        <w:rPr>
          <w:color w:val="000000" w:themeColor="text1"/>
          <w:lang w:val="en-GB"/>
        </w:rPr>
        <w:t xml:space="preserve"> disease</w:t>
      </w:r>
      <w:r w:rsidR="00735272" w:rsidRPr="00326534">
        <w:rPr>
          <w:color w:val="000000" w:themeColor="text1"/>
          <w:lang w:val="en-GB"/>
        </w:rPr>
        <w:t xml:space="preserve">s, </w:t>
      </w:r>
      <w:r w:rsidR="00B307DA" w:rsidRPr="00326534">
        <w:rPr>
          <w:color w:val="000000" w:themeColor="text1"/>
          <w:lang w:val="en-GB"/>
        </w:rPr>
        <w:t>viral infection and inflammation-associated hepatocarcinogenesis</w:t>
      </w:r>
      <w:r w:rsidR="00735272" w:rsidRPr="00326534">
        <w:rPr>
          <w:color w:val="000000" w:themeColor="text1"/>
          <w:lang w:val="en-GB"/>
        </w:rPr>
        <w:t xml:space="preserve"> </w:t>
      </w:r>
      <w:r w:rsidR="00B307DA" w:rsidRPr="00326534">
        <w:rPr>
          <w:color w:val="000000" w:themeColor="text1"/>
          <w:lang w:val="en-GB"/>
        </w:rPr>
        <w:t>under physiologically</w:t>
      </w:r>
      <w:r w:rsidR="00140084">
        <w:rPr>
          <w:color w:val="000000" w:themeColor="text1"/>
          <w:lang w:val="en-GB"/>
        </w:rPr>
        <w:t xml:space="preserve"> </w:t>
      </w:r>
      <w:r w:rsidR="00B307DA" w:rsidRPr="00326534">
        <w:rPr>
          <w:color w:val="000000" w:themeColor="text1"/>
          <w:lang w:val="en-GB"/>
        </w:rPr>
        <w:t>relevant conditions.</w:t>
      </w:r>
    </w:p>
    <w:p w14:paraId="71EC5DB8" w14:textId="3F9A16D7" w:rsidR="00794A3F" w:rsidRPr="00326534" w:rsidRDefault="0020341F" w:rsidP="001A629B">
      <w:pPr>
        <w:autoSpaceDE w:val="0"/>
        <w:autoSpaceDN w:val="0"/>
        <w:adjustRightInd w:val="0"/>
        <w:spacing w:before="120" w:after="120" w:line="480" w:lineRule="auto"/>
        <w:ind w:firstLine="720"/>
        <w:jc w:val="both"/>
        <w:rPr>
          <w:rFonts w:eastAsia="Arial Unicode MS"/>
          <w:bdr w:val="nil"/>
          <w:lang w:val="en-GB"/>
        </w:rPr>
      </w:pPr>
      <w:r w:rsidRPr="00326534">
        <w:rPr>
          <w:color w:val="000000" w:themeColor="text1"/>
          <w:lang w:val="en-GB"/>
        </w:rPr>
        <w:t xml:space="preserve">Protein markers for proliferation, cytochrome enzymes, and oxidation </w:t>
      </w:r>
      <w:r w:rsidRPr="00326534">
        <w:rPr>
          <w:color w:val="000000" w:themeColor="text1"/>
        </w:rPr>
        <w:t>are essential for evaluating hepatocyte cell line suitability as models for liver function and disease research</w:t>
      </w:r>
      <w:r w:rsidRPr="00B26158">
        <w:rPr>
          <w:color w:val="000000" w:themeColor="text1"/>
          <w:lang w:val="en-GB"/>
        </w:rPr>
        <w:t xml:space="preserve"> </w:t>
      </w:r>
      <w:r w:rsidRPr="00B26158">
        <w:t>[</w:t>
      </w:r>
      <w:r w:rsidRPr="00B26158">
        <w:rPr>
          <w:color w:val="3333FF"/>
        </w:rPr>
        <w:t>4</w:t>
      </w:r>
      <w:r>
        <w:rPr>
          <w:color w:val="3333FF"/>
        </w:rPr>
        <w:t>5,46</w:t>
      </w:r>
      <w:r w:rsidRPr="00B26158">
        <w:t>]</w:t>
      </w:r>
      <w:r w:rsidRPr="00B26158">
        <w:rPr>
          <w:color w:val="000000" w:themeColor="text1"/>
          <w:lang w:val="en-GB"/>
        </w:rPr>
        <w:t>.</w:t>
      </w:r>
      <w:r w:rsidRPr="00326534">
        <w:rPr>
          <w:color w:val="000000" w:themeColor="text1"/>
          <w:lang w:val="en-GB"/>
        </w:rPr>
        <w:t xml:space="preserve"> </w:t>
      </w:r>
      <w:r w:rsidR="00715DC1">
        <w:rPr>
          <w:rFonts w:eastAsia="Arial Unicode MS"/>
          <w:highlight w:val="yellow"/>
          <w:bdr w:val="nil"/>
          <w:lang w:val="en-GB"/>
        </w:rPr>
        <w:t>C</w:t>
      </w:r>
      <w:r w:rsidR="00715DC1" w:rsidRPr="00BF34D1">
        <w:rPr>
          <w:rFonts w:eastAsia="Arial Unicode MS"/>
          <w:highlight w:val="yellow"/>
          <w:bdr w:val="nil"/>
          <w:lang w:val="en-GB"/>
        </w:rPr>
        <w:t>omparison</w:t>
      </w:r>
      <w:r w:rsidR="00715DC1">
        <w:rPr>
          <w:rFonts w:eastAsia="Arial Unicode MS"/>
          <w:highlight w:val="yellow"/>
          <w:bdr w:val="nil"/>
          <w:lang w:val="en-GB"/>
        </w:rPr>
        <w:t>s</w:t>
      </w:r>
      <w:r w:rsidR="00715DC1" w:rsidRPr="00BF34D1">
        <w:rPr>
          <w:rFonts w:eastAsia="Arial Unicode MS"/>
          <w:highlight w:val="yellow"/>
          <w:bdr w:val="nil"/>
          <w:lang w:val="en-GB"/>
        </w:rPr>
        <w:t xml:space="preserve"> of HHL-5 cells with other cell lines</w:t>
      </w:r>
      <w:r w:rsidR="00715DC1">
        <w:rPr>
          <w:rFonts w:eastAsia="Arial Unicode MS"/>
          <w:highlight w:val="yellow"/>
          <w:bdr w:val="nil"/>
          <w:lang w:val="en-GB"/>
        </w:rPr>
        <w:t>, including</w:t>
      </w:r>
      <w:r w:rsidR="00715DC1" w:rsidRPr="00BF34D1">
        <w:rPr>
          <w:rFonts w:eastAsia="Arial Unicode MS"/>
          <w:highlight w:val="yellow"/>
          <w:bdr w:val="nil"/>
          <w:lang w:val="en-GB"/>
        </w:rPr>
        <w:t xml:space="preserve"> Huh-7 </w:t>
      </w:r>
      <w:r w:rsidR="00715DC1">
        <w:rPr>
          <w:rFonts w:eastAsia="Arial Unicode MS"/>
          <w:highlight w:val="yellow"/>
          <w:bdr w:val="nil"/>
          <w:lang w:val="en-GB"/>
        </w:rPr>
        <w:t xml:space="preserve">and </w:t>
      </w:r>
      <w:r w:rsidR="00715DC1" w:rsidRPr="00BF34D1">
        <w:rPr>
          <w:rFonts w:eastAsia="Arial Unicode MS"/>
          <w:highlight w:val="yellow"/>
          <w:bdr w:val="nil"/>
          <w:lang w:val="en-GB"/>
        </w:rPr>
        <w:t>primary hepatocyte</w:t>
      </w:r>
      <w:r w:rsidR="00715DC1">
        <w:rPr>
          <w:rFonts w:eastAsia="Arial Unicode MS"/>
          <w:highlight w:val="yellow"/>
          <w:bdr w:val="nil"/>
          <w:lang w:val="en-GB"/>
        </w:rPr>
        <w:t xml:space="preserve"> line</w:t>
      </w:r>
      <w:r w:rsidR="00715DC1" w:rsidRPr="00BF34D1">
        <w:rPr>
          <w:rFonts w:eastAsia="Arial Unicode MS"/>
          <w:highlight w:val="yellow"/>
          <w:bdr w:val="nil"/>
          <w:lang w:val="en-GB"/>
        </w:rPr>
        <w:t xml:space="preserve">s HHL-7 and HHL-16 in terms of phenotypes and expression of key </w:t>
      </w:r>
      <w:r w:rsidR="00715DC1">
        <w:rPr>
          <w:rFonts w:eastAsia="Arial Unicode MS"/>
          <w:highlight w:val="yellow"/>
          <w:bdr w:val="nil"/>
          <w:lang w:val="en-GB"/>
        </w:rPr>
        <w:t xml:space="preserve">hepatocyte </w:t>
      </w:r>
      <w:r w:rsidR="00715DC1" w:rsidRPr="00BF34D1">
        <w:rPr>
          <w:rFonts w:eastAsia="Arial Unicode MS"/>
          <w:highlight w:val="yellow"/>
          <w:bdr w:val="nil"/>
          <w:lang w:val="en-GB"/>
        </w:rPr>
        <w:t>markers ha</w:t>
      </w:r>
      <w:r w:rsidR="00715DC1">
        <w:rPr>
          <w:rFonts w:eastAsia="Arial Unicode MS"/>
          <w:highlight w:val="yellow"/>
          <w:bdr w:val="nil"/>
          <w:lang w:val="en-GB"/>
        </w:rPr>
        <w:t>ve</w:t>
      </w:r>
      <w:r w:rsidR="00715DC1" w:rsidRPr="00BF34D1">
        <w:rPr>
          <w:rFonts w:eastAsia="Arial Unicode MS"/>
          <w:highlight w:val="yellow"/>
          <w:bdr w:val="nil"/>
          <w:lang w:val="en-GB"/>
        </w:rPr>
        <w:t xml:space="preserve"> been reported </w:t>
      </w:r>
      <w:r w:rsidR="007D69DD">
        <w:rPr>
          <w:rFonts w:eastAsia="Arial Unicode MS"/>
          <w:highlight w:val="yellow"/>
          <w:bdr w:val="nil"/>
          <w:lang w:val="en-GB"/>
        </w:rPr>
        <w:t xml:space="preserve">earlier </w:t>
      </w:r>
      <w:r w:rsidR="00715DC1" w:rsidRPr="00715BE0">
        <w:rPr>
          <w:highlight w:val="yellow"/>
        </w:rPr>
        <w:t>[</w:t>
      </w:r>
      <w:r w:rsidR="00715DC1" w:rsidRPr="00715BE0">
        <w:rPr>
          <w:color w:val="3333FF"/>
          <w:highlight w:val="yellow"/>
        </w:rPr>
        <w:t>13</w:t>
      </w:r>
      <w:r w:rsidR="00715DC1">
        <w:rPr>
          <w:color w:val="3333FF"/>
          <w:highlight w:val="yellow"/>
        </w:rPr>
        <w:t>,14</w:t>
      </w:r>
      <w:r w:rsidR="00715DC1" w:rsidRPr="00715BE0">
        <w:rPr>
          <w:highlight w:val="yellow"/>
        </w:rPr>
        <w:t>]</w:t>
      </w:r>
      <w:r w:rsidR="00715DC1" w:rsidRPr="00715BE0">
        <w:rPr>
          <w:rFonts w:eastAsia="Arial Unicode MS"/>
          <w:highlight w:val="yellow"/>
          <w:bdr w:val="nil"/>
          <w:lang w:val="en-GB"/>
        </w:rPr>
        <w:t>.</w:t>
      </w:r>
      <w:r w:rsidR="00715DC1" w:rsidRPr="00BF34D1">
        <w:rPr>
          <w:rFonts w:eastAsia="Arial Unicode MS"/>
          <w:highlight w:val="yellow"/>
          <w:bdr w:val="nil"/>
          <w:lang w:val="en-GB"/>
        </w:rPr>
        <w:t xml:space="preserve"> </w:t>
      </w:r>
      <w:r w:rsidR="007D69DD">
        <w:rPr>
          <w:rFonts w:eastAsia="Arial Unicode MS"/>
          <w:highlight w:val="yellow"/>
          <w:bdr w:val="nil"/>
          <w:lang w:val="en-GB"/>
        </w:rPr>
        <w:t>S</w:t>
      </w:r>
      <w:r w:rsidR="00D82728" w:rsidRPr="00A04CF8">
        <w:rPr>
          <w:color w:val="000000" w:themeColor="text1"/>
          <w:highlight w:val="yellow"/>
          <w:lang w:val="en-GB"/>
        </w:rPr>
        <w:t xml:space="preserve">tudies have shown that HHL-5 </w:t>
      </w:r>
      <w:r w:rsidR="00D82728" w:rsidRPr="00050609">
        <w:rPr>
          <w:color w:val="000000" w:themeColor="text1"/>
          <w:highlight w:val="yellow"/>
          <w:lang w:val="en-GB"/>
        </w:rPr>
        <w:t xml:space="preserve">cells retain key hepatocyte-like properties, including non-tumorigenicity, matrix-dependent morphology, contact inhibition, albumin secretion, </w:t>
      </w:r>
      <w:r w:rsidR="00D82728" w:rsidRPr="00A04CF8">
        <w:rPr>
          <w:color w:val="000000" w:themeColor="text1"/>
          <w:highlight w:val="yellow"/>
          <w:lang w:val="en-GB"/>
        </w:rPr>
        <w:t xml:space="preserve">CYP450 </w:t>
      </w:r>
      <w:r w:rsidR="00D82728" w:rsidRPr="00917865">
        <w:rPr>
          <w:color w:val="000000" w:themeColor="text1"/>
          <w:highlight w:val="yellow"/>
          <w:lang w:val="en-GB"/>
        </w:rPr>
        <w:t>expression and CK7 retention, distinguishing it from HCC lines, such as HepG2 and Huh-</w:t>
      </w:r>
      <w:r w:rsidR="00D82728" w:rsidRPr="00CD6CB7">
        <w:rPr>
          <w:color w:val="000000" w:themeColor="text1"/>
          <w:highlight w:val="yellow"/>
          <w:lang w:val="en-GB"/>
        </w:rPr>
        <w:t xml:space="preserve">7 </w:t>
      </w:r>
      <w:r w:rsidR="00D82728" w:rsidRPr="00CD6CB7">
        <w:rPr>
          <w:highlight w:val="yellow"/>
        </w:rPr>
        <w:t>[</w:t>
      </w:r>
      <w:r w:rsidR="00D82728" w:rsidRPr="00CD6CB7">
        <w:rPr>
          <w:color w:val="3333FF"/>
          <w:highlight w:val="yellow"/>
        </w:rPr>
        <w:t>13</w:t>
      </w:r>
      <w:r w:rsidR="00D82728" w:rsidRPr="00CD6CB7">
        <w:rPr>
          <w:highlight w:val="yellow"/>
        </w:rPr>
        <w:t>]</w:t>
      </w:r>
      <w:r w:rsidR="00D82728">
        <w:rPr>
          <w:color w:val="000000" w:themeColor="text1"/>
          <w:highlight w:val="yellow"/>
          <w:lang w:val="en-GB"/>
        </w:rPr>
        <w:t xml:space="preserve">. </w:t>
      </w:r>
      <w:r w:rsidR="00F8137B">
        <w:rPr>
          <w:rFonts w:eastAsia="Arial Unicode MS"/>
          <w:highlight w:val="yellow"/>
          <w:bdr w:val="nil"/>
          <w:lang w:val="en-GB"/>
        </w:rPr>
        <w:t xml:space="preserve">Notably, </w:t>
      </w:r>
      <w:r w:rsidR="00AD255E" w:rsidRPr="00FF0BFA">
        <w:rPr>
          <w:rFonts w:eastAsia="Arial Unicode MS"/>
          <w:highlight w:val="yellow"/>
          <w:bdr w:val="nil"/>
          <w:lang w:val="en-GB"/>
        </w:rPr>
        <w:t>HHL-5 cells express both the parenchymal markers CK8 and CK18, as well as the non-parenchymal biliary epithelium markers CK7 and CK19</w:t>
      </w:r>
      <w:r w:rsidR="00E12DBE" w:rsidRPr="00715BE0">
        <w:rPr>
          <w:rFonts w:eastAsia="Arial Unicode MS"/>
          <w:highlight w:val="yellow"/>
          <w:bdr w:val="nil"/>
          <w:vertAlign w:val="superscript"/>
          <w:lang w:val="en-GB"/>
        </w:rPr>
        <w:t xml:space="preserve"> </w:t>
      </w:r>
      <w:r w:rsidR="00E12DBE" w:rsidRPr="00715BE0">
        <w:rPr>
          <w:highlight w:val="yellow"/>
        </w:rPr>
        <w:t>[</w:t>
      </w:r>
      <w:r w:rsidR="00E12DBE" w:rsidRPr="00715BE0">
        <w:rPr>
          <w:color w:val="3333FF"/>
          <w:highlight w:val="yellow"/>
        </w:rPr>
        <w:t>13</w:t>
      </w:r>
      <w:r w:rsidR="00E12DBE" w:rsidRPr="00715BE0">
        <w:rPr>
          <w:highlight w:val="yellow"/>
        </w:rPr>
        <w:t>]</w:t>
      </w:r>
      <w:r w:rsidR="00AD255E" w:rsidRPr="00FF0BFA">
        <w:rPr>
          <w:rFonts w:eastAsia="Arial Unicode MS"/>
          <w:highlight w:val="yellow"/>
          <w:bdr w:val="nil"/>
          <w:lang w:val="en-GB"/>
        </w:rPr>
        <w:t xml:space="preserve">. </w:t>
      </w:r>
      <w:r w:rsidR="00C10620" w:rsidRPr="00F865B7">
        <w:rPr>
          <w:rFonts w:eastAsia="Arial Unicode MS"/>
          <w:highlight w:val="yellow"/>
          <w:bdr w:val="nil"/>
          <w:lang w:val="en-GB"/>
        </w:rPr>
        <w:t>CK7 is expressed in the bile duct epithelium in the healthy liver while CK19 expression ceases in liver cells at an early embryonic stage and is retained in bile duct cells only</w:t>
      </w:r>
      <w:r w:rsidR="006E03EF">
        <w:rPr>
          <w:rFonts w:eastAsia="Arial Unicode MS"/>
          <w:highlight w:val="yellow"/>
          <w:bdr w:val="nil"/>
          <w:lang w:val="en-GB"/>
        </w:rPr>
        <w:t xml:space="preserve"> </w:t>
      </w:r>
      <w:r w:rsidR="006E03EF" w:rsidRPr="00CD6CB7">
        <w:rPr>
          <w:highlight w:val="yellow"/>
        </w:rPr>
        <w:t>[</w:t>
      </w:r>
      <w:r w:rsidR="006E03EF">
        <w:rPr>
          <w:color w:val="3333FF"/>
          <w:highlight w:val="yellow"/>
        </w:rPr>
        <w:t>47</w:t>
      </w:r>
      <w:r w:rsidR="006E03EF" w:rsidRPr="00CD6CB7">
        <w:rPr>
          <w:highlight w:val="yellow"/>
        </w:rPr>
        <w:t>]</w:t>
      </w:r>
      <w:r w:rsidR="00C10620" w:rsidRPr="00F865B7">
        <w:rPr>
          <w:rFonts w:eastAsia="Arial Unicode MS"/>
          <w:highlight w:val="yellow"/>
          <w:bdr w:val="nil"/>
          <w:lang w:val="en-GB"/>
        </w:rPr>
        <w:t>.</w:t>
      </w:r>
      <w:r w:rsidR="00C10620">
        <w:rPr>
          <w:rFonts w:eastAsia="Arial Unicode MS"/>
          <w:highlight w:val="yellow"/>
          <w:bdr w:val="nil"/>
          <w:lang w:val="en-GB"/>
        </w:rPr>
        <w:t xml:space="preserve"> </w:t>
      </w:r>
      <w:r w:rsidR="00AD255E" w:rsidRPr="00FF0BFA">
        <w:rPr>
          <w:rFonts w:eastAsia="Arial Unicode MS"/>
          <w:highlight w:val="yellow"/>
          <w:bdr w:val="nil"/>
          <w:lang w:val="en-GB"/>
        </w:rPr>
        <w:t>HHL</w:t>
      </w:r>
      <w:r w:rsidR="00513D0A">
        <w:rPr>
          <w:rFonts w:eastAsia="Arial Unicode MS"/>
          <w:highlight w:val="yellow"/>
          <w:bdr w:val="nil"/>
          <w:lang w:val="en-GB"/>
        </w:rPr>
        <w:t>-</w:t>
      </w:r>
      <w:r w:rsidR="00AD255E" w:rsidRPr="00FF0BFA">
        <w:rPr>
          <w:rFonts w:eastAsia="Arial Unicode MS"/>
          <w:highlight w:val="yellow"/>
          <w:bdr w:val="nil"/>
          <w:lang w:val="en-GB"/>
        </w:rPr>
        <w:t>5 cells also express the hepatocyte marker albumin</w:t>
      </w:r>
      <w:r w:rsidR="00715BE0" w:rsidRPr="00715BE0">
        <w:rPr>
          <w:rFonts w:eastAsia="Arial Unicode MS"/>
          <w:highlight w:val="yellow"/>
          <w:bdr w:val="nil"/>
          <w:vertAlign w:val="superscript"/>
          <w:lang w:val="en-GB"/>
        </w:rPr>
        <w:t xml:space="preserve"> </w:t>
      </w:r>
      <w:r w:rsidR="00715BE0" w:rsidRPr="00715BE0">
        <w:rPr>
          <w:highlight w:val="yellow"/>
        </w:rPr>
        <w:t>[</w:t>
      </w:r>
      <w:r w:rsidR="00715BE0" w:rsidRPr="00715BE0">
        <w:rPr>
          <w:color w:val="3333FF"/>
          <w:highlight w:val="yellow"/>
        </w:rPr>
        <w:t>13</w:t>
      </w:r>
      <w:r w:rsidR="00623212">
        <w:rPr>
          <w:color w:val="3333FF"/>
          <w:highlight w:val="yellow"/>
        </w:rPr>
        <w:t>,14</w:t>
      </w:r>
      <w:r w:rsidR="00715BE0" w:rsidRPr="00715BE0">
        <w:rPr>
          <w:highlight w:val="yellow"/>
        </w:rPr>
        <w:t>]</w:t>
      </w:r>
      <w:r w:rsidR="00AD255E" w:rsidRPr="00715BE0">
        <w:rPr>
          <w:rFonts w:eastAsia="Arial Unicode MS"/>
          <w:highlight w:val="yellow"/>
          <w:bdr w:val="nil"/>
          <w:lang w:val="en-GB"/>
        </w:rPr>
        <w:t>.</w:t>
      </w:r>
      <w:r w:rsidR="00AD255E" w:rsidRPr="00FF0BFA">
        <w:rPr>
          <w:rFonts w:eastAsia="Arial Unicode MS"/>
          <w:highlight w:val="yellow"/>
          <w:bdr w:val="nil"/>
          <w:lang w:val="en-GB"/>
        </w:rPr>
        <w:t xml:space="preserve"> Th</w:t>
      </w:r>
      <w:r w:rsidR="00EC4BF5">
        <w:rPr>
          <w:rFonts w:eastAsia="Arial Unicode MS"/>
          <w:highlight w:val="yellow"/>
          <w:bdr w:val="nil"/>
          <w:lang w:val="en-GB"/>
        </w:rPr>
        <w:t>ese</w:t>
      </w:r>
      <w:r w:rsidR="00AD255E" w:rsidRPr="00FF0BFA">
        <w:rPr>
          <w:rFonts w:eastAsia="Arial Unicode MS"/>
          <w:highlight w:val="yellow"/>
          <w:bdr w:val="nil"/>
          <w:lang w:val="en-GB"/>
        </w:rPr>
        <w:t xml:space="preserve"> suggest that HHL-5 cells can function as both hepatocyte-like and biliary epithelial-like under normal culture conditions. In contrast, HepG2 cells do not express the non-parenchymal biliary epithelium marker CK7</w:t>
      </w:r>
      <w:r w:rsidR="005E4E1F" w:rsidRPr="005E4E1F">
        <w:rPr>
          <w:rFonts w:eastAsia="Arial Unicode MS"/>
          <w:highlight w:val="yellow"/>
          <w:bdr w:val="nil"/>
          <w:vertAlign w:val="superscript"/>
          <w:lang w:val="en-GB"/>
        </w:rPr>
        <w:t xml:space="preserve"> </w:t>
      </w:r>
      <w:r w:rsidR="005E4E1F" w:rsidRPr="005E4E1F">
        <w:rPr>
          <w:highlight w:val="yellow"/>
        </w:rPr>
        <w:t>[</w:t>
      </w:r>
      <w:r w:rsidR="005E4E1F" w:rsidRPr="005E4E1F">
        <w:rPr>
          <w:color w:val="3333FF"/>
          <w:highlight w:val="yellow"/>
        </w:rPr>
        <w:t>13</w:t>
      </w:r>
      <w:r w:rsidR="00623212">
        <w:rPr>
          <w:color w:val="3333FF"/>
          <w:highlight w:val="yellow"/>
        </w:rPr>
        <w:t>,14</w:t>
      </w:r>
      <w:r w:rsidR="005E4E1F" w:rsidRPr="005E4E1F">
        <w:rPr>
          <w:highlight w:val="yellow"/>
        </w:rPr>
        <w:t>]</w:t>
      </w:r>
      <w:r w:rsidR="00AD255E" w:rsidRPr="005E4E1F">
        <w:rPr>
          <w:rFonts w:eastAsia="Arial Unicode MS"/>
          <w:highlight w:val="yellow"/>
          <w:bdr w:val="nil"/>
          <w:lang w:val="en-GB"/>
        </w:rPr>
        <w:t>.</w:t>
      </w:r>
      <w:r w:rsidR="00AD255E" w:rsidRPr="00F865B7">
        <w:rPr>
          <w:rFonts w:eastAsia="Arial Unicode MS"/>
          <w:highlight w:val="yellow"/>
          <w:bdr w:val="nil"/>
          <w:lang w:val="en-GB"/>
        </w:rPr>
        <w:t xml:space="preserve"> </w:t>
      </w:r>
      <w:r w:rsidR="00F865B7" w:rsidRPr="00F865B7">
        <w:rPr>
          <w:rFonts w:eastAsia="Arial Unicode MS"/>
          <w:highlight w:val="yellow"/>
          <w:bdr w:val="nil"/>
          <w:lang w:val="en-GB"/>
        </w:rPr>
        <w:t xml:space="preserve">Moreover, HHL-5 has been shown to express the mature hepatocyte protein marker albumin but lack </w:t>
      </w:r>
      <w:r w:rsidR="00F865B7" w:rsidRPr="00671CC7">
        <w:rPr>
          <w:rFonts w:eastAsia="Arial Unicode MS"/>
          <w:highlight w:val="yellow"/>
          <w:bdr w:val="nil"/>
          <w:lang w:val="en-GB"/>
        </w:rPr>
        <w:t>the hepatocytic malignancy marker AFP, wh</w:t>
      </w:r>
      <w:r w:rsidR="00F865B7" w:rsidRPr="00F865B7">
        <w:rPr>
          <w:rFonts w:eastAsia="Arial Unicode MS"/>
          <w:highlight w:val="yellow"/>
          <w:bdr w:val="nil"/>
          <w:lang w:val="en-GB"/>
        </w:rPr>
        <w:t>ich is in contrast with the well-differentiated HCC line HepG2</w:t>
      </w:r>
      <w:r w:rsidR="005E4E1F" w:rsidRPr="005E4E1F">
        <w:rPr>
          <w:rFonts w:eastAsia="Arial Unicode MS"/>
          <w:highlight w:val="yellow"/>
          <w:bdr w:val="nil"/>
          <w:vertAlign w:val="superscript"/>
          <w:lang w:val="en-GB"/>
        </w:rPr>
        <w:t xml:space="preserve"> </w:t>
      </w:r>
      <w:r w:rsidR="005E4E1F" w:rsidRPr="005E4E1F">
        <w:rPr>
          <w:highlight w:val="yellow"/>
        </w:rPr>
        <w:t>[</w:t>
      </w:r>
      <w:r w:rsidR="005E4E1F" w:rsidRPr="002E6168">
        <w:rPr>
          <w:color w:val="3333FF"/>
          <w:highlight w:val="yellow"/>
        </w:rPr>
        <w:t>13</w:t>
      </w:r>
      <w:r w:rsidR="005E4E1F" w:rsidRPr="002E6168">
        <w:rPr>
          <w:highlight w:val="yellow"/>
        </w:rPr>
        <w:t>]</w:t>
      </w:r>
      <w:r w:rsidR="00F865B7" w:rsidRPr="002E6168">
        <w:rPr>
          <w:rFonts w:eastAsia="Arial Unicode MS"/>
          <w:highlight w:val="yellow"/>
          <w:bdr w:val="nil"/>
          <w:lang w:val="en-GB"/>
        </w:rPr>
        <w:t>.</w:t>
      </w:r>
      <w:r w:rsidR="002E6168" w:rsidRPr="002E6168">
        <w:rPr>
          <w:rFonts w:eastAsia="Arial Unicode MS"/>
          <w:highlight w:val="yellow"/>
          <w:bdr w:val="nil"/>
          <w:lang w:val="en-GB"/>
        </w:rPr>
        <w:t xml:space="preserve"> </w:t>
      </w:r>
      <w:r w:rsidR="00794A3F" w:rsidRPr="002E6168">
        <w:rPr>
          <w:rFonts w:eastAsia="Arial Unicode MS"/>
          <w:highlight w:val="yellow"/>
          <w:bdr w:val="nil"/>
          <w:lang w:val="en-GB"/>
        </w:rPr>
        <w:t xml:space="preserve">The expression </w:t>
      </w:r>
      <w:r w:rsidR="00794A3F" w:rsidRPr="00794A3F">
        <w:rPr>
          <w:rFonts w:eastAsia="Arial Unicode MS"/>
          <w:highlight w:val="yellow"/>
          <w:bdr w:val="nil"/>
          <w:lang w:val="en-GB"/>
        </w:rPr>
        <w:t xml:space="preserve">profiles of these protein </w:t>
      </w:r>
      <w:r w:rsidR="00E80AAF">
        <w:rPr>
          <w:rFonts w:eastAsia="Arial Unicode MS"/>
          <w:highlight w:val="yellow"/>
          <w:bdr w:val="nil"/>
          <w:lang w:val="en-GB"/>
        </w:rPr>
        <w:t>m</w:t>
      </w:r>
      <w:r w:rsidR="00794A3F" w:rsidRPr="00794A3F">
        <w:rPr>
          <w:rFonts w:eastAsia="Arial Unicode MS"/>
          <w:highlight w:val="yellow"/>
          <w:bdr w:val="nil"/>
          <w:lang w:val="en-GB"/>
        </w:rPr>
        <w:t xml:space="preserve">arkers further indicate that HHL-5 cells do not exhibit transformed malignant phenotypes but retain at least some of the phenotypes relevant for primary hepatocytes. It has also been shown that HHL-5 cells maintain monolayer in collagen sandwich-based 3D culture as well as in air-liquid interface. Furthermore, HHL-5 cells contain active gap junctions and respond to IFN-α stimulation. It would be interesting to see whether HHL-5 cells express bile salt export pumps </w:t>
      </w:r>
      <w:r w:rsidR="007C3492">
        <w:rPr>
          <w:rFonts w:eastAsia="Arial Unicode MS"/>
          <w:highlight w:val="yellow"/>
          <w:bdr w:val="nil"/>
          <w:lang w:val="en-GB"/>
        </w:rPr>
        <w:t>(</w:t>
      </w:r>
      <w:r w:rsidR="00794A3F" w:rsidRPr="00794A3F">
        <w:rPr>
          <w:rFonts w:eastAsia="Arial Unicode MS"/>
          <w:highlight w:val="yellow"/>
          <w:bdr w:val="nil"/>
          <w:lang w:val="en-GB"/>
        </w:rPr>
        <w:t>BSEP</w:t>
      </w:r>
      <w:r w:rsidR="007C3492">
        <w:rPr>
          <w:rFonts w:eastAsia="Arial Unicode MS"/>
          <w:highlight w:val="yellow"/>
          <w:bdr w:val="nil"/>
          <w:lang w:val="en-GB"/>
        </w:rPr>
        <w:t>s)</w:t>
      </w:r>
      <w:r w:rsidR="00794A3F" w:rsidRPr="00794A3F">
        <w:rPr>
          <w:rFonts w:eastAsia="Arial Unicode MS"/>
          <w:highlight w:val="yellow"/>
          <w:bdr w:val="nil"/>
          <w:lang w:val="en-GB"/>
        </w:rPr>
        <w:t xml:space="preserve"> and </w:t>
      </w:r>
      <w:r w:rsidR="006F1084">
        <w:rPr>
          <w:rFonts w:eastAsia="Arial Unicode MS"/>
          <w:highlight w:val="yellow"/>
          <w:bdr w:val="nil"/>
          <w:lang w:val="en-GB"/>
        </w:rPr>
        <w:t>multidrug resistance (</w:t>
      </w:r>
      <w:r w:rsidR="00794A3F" w:rsidRPr="00794A3F">
        <w:rPr>
          <w:rFonts w:eastAsia="Arial Unicode MS"/>
          <w:highlight w:val="yellow"/>
          <w:bdr w:val="nil"/>
          <w:lang w:val="en-GB"/>
        </w:rPr>
        <w:t>MDR</w:t>
      </w:r>
      <w:r w:rsidR="006F1084">
        <w:rPr>
          <w:rFonts w:eastAsia="Arial Unicode MS"/>
          <w:highlight w:val="yellow"/>
          <w:bdr w:val="nil"/>
          <w:lang w:val="en-GB"/>
        </w:rPr>
        <w:t>) proteins</w:t>
      </w:r>
      <w:r w:rsidR="00794A3F" w:rsidRPr="00794A3F">
        <w:rPr>
          <w:rFonts w:eastAsia="Arial Unicode MS"/>
          <w:highlight w:val="yellow"/>
          <w:bdr w:val="nil"/>
          <w:lang w:val="en-GB"/>
        </w:rPr>
        <w:t xml:space="preserve">, relevant for studies </w:t>
      </w:r>
      <w:r w:rsidR="00794A3F" w:rsidRPr="00794A3F">
        <w:rPr>
          <w:rFonts w:eastAsia="Arial Unicode MS"/>
          <w:highlight w:val="yellow"/>
          <w:bdr w:val="nil"/>
          <w:lang w:val="en-GB"/>
        </w:rPr>
        <w:lastRenderedPageBreak/>
        <w:t xml:space="preserve">requiring testing of bile salt transport. Future studies should also check whether HHL-5 cells </w:t>
      </w:r>
      <w:r w:rsidR="00794A3F" w:rsidRPr="00F508C1">
        <w:rPr>
          <w:rFonts w:eastAsia="Arial Unicode MS"/>
          <w:highlight w:val="yellow"/>
          <w:bdr w:val="nil"/>
          <w:lang w:val="en-GB"/>
        </w:rPr>
        <w:t>express</w:t>
      </w:r>
      <w:r w:rsidR="00C25A27" w:rsidRPr="00F508C1">
        <w:rPr>
          <w:rFonts w:eastAsia="Arial Unicode MS"/>
          <w:highlight w:val="yellow"/>
          <w:bdr w:val="nil"/>
          <w:lang w:val="en-GB"/>
        </w:rPr>
        <w:t xml:space="preserve"> hepatocyte </w:t>
      </w:r>
      <w:r w:rsidR="00F508C1" w:rsidRPr="00F508C1">
        <w:rPr>
          <w:rFonts w:eastAsia="Arial Unicode MS"/>
          <w:highlight w:val="yellow"/>
          <w:bdr w:val="nil"/>
          <w:lang w:val="en-GB"/>
        </w:rPr>
        <w:t>n</w:t>
      </w:r>
      <w:r w:rsidR="00C25A27" w:rsidRPr="00F508C1">
        <w:rPr>
          <w:rFonts w:eastAsia="Arial Unicode MS"/>
          <w:highlight w:val="yellow"/>
          <w:bdr w:val="nil"/>
          <w:lang w:val="en-GB"/>
        </w:rPr>
        <w:t xml:space="preserve">uclear </w:t>
      </w:r>
      <w:r w:rsidR="00F508C1" w:rsidRPr="00F508C1">
        <w:rPr>
          <w:rFonts w:eastAsia="Arial Unicode MS"/>
          <w:highlight w:val="yellow"/>
          <w:bdr w:val="nil"/>
          <w:lang w:val="en-GB"/>
        </w:rPr>
        <w:t>f</w:t>
      </w:r>
      <w:r w:rsidR="00C25A27" w:rsidRPr="00F508C1">
        <w:rPr>
          <w:rFonts w:eastAsia="Arial Unicode MS"/>
          <w:highlight w:val="yellow"/>
          <w:bdr w:val="nil"/>
          <w:lang w:val="en-GB"/>
        </w:rPr>
        <w:t xml:space="preserve">actor 4 </w:t>
      </w:r>
      <w:r w:rsidR="00F508C1" w:rsidRPr="00F508C1">
        <w:rPr>
          <w:rFonts w:eastAsia="Arial Unicode MS"/>
          <w:highlight w:val="yellow"/>
          <w:bdr w:val="nil"/>
          <w:lang w:val="en-GB"/>
        </w:rPr>
        <w:t>a</w:t>
      </w:r>
      <w:r w:rsidR="00C25A27" w:rsidRPr="00F508C1">
        <w:rPr>
          <w:rFonts w:eastAsia="Arial Unicode MS"/>
          <w:highlight w:val="yellow"/>
          <w:bdr w:val="nil"/>
          <w:lang w:val="en-GB"/>
        </w:rPr>
        <w:t>lpha</w:t>
      </w:r>
      <w:r w:rsidR="00F508C1" w:rsidRPr="00F508C1">
        <w:rPr>
          <w:rFonts w:eastAsia="Arial Unicode MS"/>
          <w:highlight w:val="yellow"/>
          <w:bdr w:val="nil"/>
          <w:lang w:val="en-GB"/>
        </w:rPr>
        <w:t xml:space="preserve"> (HNF4-α</w:t>
      </w:r>
      <w:r w:rsidR="00C25A27" w:rsidRPr="00F508C1">
        <w:rPr>
          <w:rFonts w:eastAsia="Arial Unicode MS"/>
          <w:highlight w:val="yellow"/>
          <w:bdr w:val="nil"/>
          <w:lang w:val="en-GB"/>
        </w:rPr>
        <w:t>)</w:t>
      </w:r>
      <w:r w:rsidR="00F508C1" w:rsidRPr="00F508C1">
        <w:rPr>
          <w:rFonts w:eastAsia="Arial Unicode MS"/>
          <w:highlight w:val="yellow"/>
          <w:bdr w:val="nil"/>
          <w:lang w:val="en-GB"/>
        </w:rPr>
        <w:t>,</w:t>
      </w:r>
      <w:r w:rsidR="00C25A27" w:rsidRPr="00F508C1">
        <w:rPr>
          <w:rFonts w:eastAsia="Arial Unicode MS"/>
          <w:highlight w:val="yellow"/>
          <w:bdr w:val="nil"/>
          <w:lang w:val="en-GB"/>
        </w:rPr>
        <w:t xml:space="preserve"> </w:t>
      </w:r>
      <w:r w:rsidR="00A23C40">
        <w:rPr>
          <w:rFonts w:eastAsia="Arial Unicode MS"/>
          <w:highlight w:val="yellow"/>
          <w:bdr w:val="nil"/>
          <w:lang w:val="en-GB"/>
        </w:rPr>
        <w:t>the liver metabolism enzyme a</w:t>
      </w:r>
      <w:r w:rsidR="00A23C40" w:rsidRPr="00B32278">
        <w:rPr>
          <w:rFonts w:eastAsia="Arial Unicode MS"/>
          <w:highlight w:val="yellow"/>
          <w:bdr w:val="nil"/>
          <w:lang w:val="en-GB"/>
        </w:rPr>
        <w:t>ldolase B</w:t>
      </w:r>
      <w:r w:rsidR="00A23C40">
        <w:rPr>
          <w:rFonts w:eastAsia="Arial Unicode MS"/>
          <w:highlight w:val="yellow"/>
          <w:bdr w:val="nil"/>
          <w:lang w:val="en-GB"/>
        </w:rPr>
        <w:t>,</w:t>
      </w:r>
      <w:r w:rsidR="00A23C40" w:rsidRPr="00B32278">
        <w:rPr>
          <w:rFonts w:eastAsia="Arial Unicode MS"/>
          <w:highlight w:val="yellow"/>
          <w:bdr w:val="nil"/>
          <w:lang w:val="en-GB"/>
        </w:rPr>
        <w:t xml:space="preserve"> </w:t>
      </w:r>
      <w:r w:rsidR="00F64FED">
        <w:rPr>
          <w:rFonts w:eastAsia="Arial Unicode MS"/>
          <w:highlight w:val="yellow"/>
          <w:bdr w:val="nil"/>
          <w:lang w:val="en-GB"/>
        </w:rPr>
        <w:t xml:space="preserve">and </w:t>
      </w:r>
      <w:r w:rsidR="00794A3F" w:rsidRPr="00F508C1">
        <w:rPr>
          <w:rFonts w:eastAsia="Arial Unicode MS"/>
          <w:highlight w:val="yellow"/>
          <w:bdr w:val="nil"/>
          <w:lang w:val="en-GB"/>
        </w:rPr>
        <w:t>β-</w:t>
      </w:r>
      <w:r w:rsidR="00794A3F" w:rsidRPr="00B32278">
        <w:rPr>
          <w:rFonts w:eastAsia="Arial Unicode MS"/>
          <w:highlight w:val="yellow"/>
          <w:bdr w:val="nil"/>
          <w:lang w:val="en-GB"/>
        </w:rPr>
        <w:t>catenin</w:t>
      </w:r>
      <w:r w:rsidR="00F64FED">
        <w:rPr>
          <w:rFonts w:eastAsia="Arial Unicode MS"/>
          <w:highlight w:val="yellow"/>
          <w:bdr w:val="nil"/>
          <w:lang w:val="en-GB"/>
        </w:rPr>
        <w:t>/</w:t>
      </w:r>
      <w:proofErr w:type="spellStart"/>
      <w:r w:rsidR="00794A3F" w:rsidRPr="00B32278">
        <w:rPr>
          <w:rFonts w:eastAsia="Arial Unicode MS"/>
          <w:highlight w:val="yellow"/>
          <w:bdr w:val="nil"/>
          <w:lang w:val="en-GB"/>
        </w:rPr>
        <w:t>Wnt</w:t>
      </w:r>
      <w:proofErr w:type="spellEnd"/>
      <w:r w:rsidR="00794A3F" w:rsidRPr="00B32278">
        <w:rPr>
          <w:rFonts w:eastAsia="Arial Unicode MS"/>
          <w:highlight w:val="yellow"/>
          <w:bdr w:val="nil"/>
          <w:lang w:val="en-GB"/>
        </w:rPr>
        <w:t xml:space="preserve"> </w:t>
      </w:r>
      <w:proofErr w:type="spellStart"/>
      <w:r w:rsidR="00794A3F" w:rsidRPr="00B32278">
        <w:rPr>
          <w:rFonts w:eastAsia="Arial Unicode MS"/>
          <w:highlight w:val="yellow"/>
          <w:bdr w:val="nil"/>
          <w:lang w:val="en-GB"/>
        </w:rPr>
        <w:t>signaling</w:t>
      </w:r>
      <w:proofErr w:type="spellEnd"/>
      <w:r w:rsidR="00794A3F" w:rsidRPr="00B32278">
        <w:rPr>
          <w:rFonts w:eastAsia="Arial Unicode MS"/>
          <w:highlight w:val="yellow"/>
          <w:bdr w:val="nil"/>
          <w:lang w:val="en-GB"/>
        </w:rPr>
        <w:t xml:space="preserve"> pathway proteins, which are important in studies rel</w:t>
      </w:r>
      <w:r w:rsidR="00794A3F" w:rsidRPr="00794A3F">
        <w:rPr>
          <w:rFonts w:eastAsia="Arial Unicode MS"/>
          <w:highlight w:val="yellow"/>
          <w:bdr w:val="nil"/>
          <w:lang w:val="en-GB"/>
        </w:rPr>
        <w:t xml:space="preserve">ated to </w:t>
      </w:r>
      <w:r w:rsidR="00CF3A8D" w:rsidRPr="00794A3F">
        <w:rPr>
          <w:rFonts w:eastAsia="Arial Unicode MS"/>
          <w:highlight w:val="yellow"/>
          <w:bdr w:val="nil"/>
          <w:lang w:val="en-GB"/>
        </w:rPr>
        <w:t xml:space="preserve">liver </w:t>
      </w:r>
      <w:r w:rsidR="007C1008">
        <w:rPr>
          <w:rFonts w:eastAsia="Arial Unicode MS"/>
          <w:highlight w:val="yellow"/>
          <w:bdr w:val="nil"/>
          <w:lang w:val="en-GB"/>
        </w:rPr>
        <w:t xml:space="preserve">health and </w:t>
      </w:r>
      <w:r w:rsidR="00CF3A8D">
        <w:rPr>
          <w:rFonts w:eastAsia="Arial Unicode MS"/>
          <w:highlight w:val="yellow"/>
          <w:bdr w:val="nil"/>
          <w:lang w:val="en-GB"/>
        </w:rPr>
        <w:t xml:space="preserve">development, </w:t>
      </w:r>
      <w:r w:rsidR="00794A3F" w:rsidRPr="00794A3F">
        <w:rPr>
          <w:rFonts w:eastAsia="Arial Unicode MS"/>
          <w:highlight w:val="yellow"/>
          <w:bdr w:val="nil"/>
          <w:lang w:val="en-GB"/>
        </w:rPr>
        <w:t>hepatocarcinogenesis, and HBV-related liver diseases.</w:t>
      </w:r>
    </w:p>
    <w:bookmarkEnd w:id="26"/>
    <w:bookmarkEnd w:id="27"/>
    <w:p w14:paraId="1CA2550C" w14:textId="7D19DCD9" w:rsidR="005E3DD7" w:rsidRPr="009C6C72" w:rsidRDefault="009A1FF9" w:rsidP="001A629B">
      <w:pPr>
        <w:pStyle w:val="NormalWeb"/>
        <w:spacing w:before="120" w:after="120" w:line="480" w:lineRule="auto"/>
        <w:ind w:firstLine="720"/>
        <w:jc w:val="both"/>
        <w:rPr>
          <w:rFonts w:ascii="Times New Roman" w:hAnsi="Times New Roman" w:cs="Times New Roman"/>
          <w:color w:val="000000" w:themeColor="text1"/>
          <w:highlight w:val="yellow"/>
          <w:lang w:val="en-GB"/>
        </w:rPr>
      </w:pPr>
      <w:r w:rsidRPr="009A1FF9">
        <w:rPr>
          <w:rFonts w:ascii="Times New Roman" w:hAnsi="Times New Roman" w:cs="Times New Roman"/>
          <w:color w:val="000000" w:themeColor="text1"/>
          <w:highlight w:val="yellow"/>
          <w:lang w:val="en-GB"/>
        </w:rPr>
        <w:t xml:space="preserve">In general, pluripotent stem cell-derived hepatocyte-like cells and hepatoma cells exhibit poor drug biotransformation capacity. </w:t>
      </w:r>
      <w:r w:rsidR="001405DB">
        <w:rPr>
          <w:rFonts w:ascii="Times New Roman" w:hAnsi="Times New Roman" w:cs="Times New Roman"/>
          <w:color w:val="000000" w:themeColor="text1"/>
          <w:highlight w:val="yellow"/>
          <w:lang w:val="en-GB"/>
        </w:rPr>
        <w:t xml:space="preserve">In this context, </w:t>
      </w:r>
      <w:r w:rsidR="009C6C72" w:rsidRPr="009A1FF9">
        <w:rPr>
          <w:rFonts w:ascii="Times New Roman" w:hAnsi="Times New Roman" w:cs="Times New Roman"/>
          <w:color w:val="000000" w:themeColor="text1"/>
          <w:highlight w:val="yellow"/>
          <w:lang w:val="en-GB"/>
        </w:rPr>
        <w:t>HHL</w:t>
      </w:r>
      <w:r w:rsidR="009C6C72" w:rsidRPr="009C6C72">
        <w:rPr>
          <w:rFonts w:ascii="Times New Roman" w:hAnsi="Times New Roman" w:cs="Times New Roman"/>
          <w:color w:val="000000" w:themeColor="text1"/>
          <w:highlight w:val="yellow"/>
          <w:lang w:val="en-GB"/>
        </w:rPr>
        <w:t xml:space="preserve">-5 cells </w:t>
      </w:r>
      <w:r w:rsidR="001405DB">
        <w:rPr>
          <w:rFonts w:ascii="Times New Roman" w:hAnsi="Times New Roman" w:cs="Times New Roman"/>
          <w:color w:val="000000" w:themeColor="text1"/>
          <w:highlight w:val="yellow"/>
          <w:lang w:val="en-GB"/>
        </w:rPr>
        <w:t xml:space="preserve">have been found to </w:t>
      </w:r>
      <w:r w:rsidR="009C6C72" w:rsidRPr="009C6C72">
        <w:rPr>
          <w:rFonts w:ascii="Times New Roman" w:hAnsi="Times New Roman" w:cs="Times New Roman"/>
          <w:color w:val="000000" w:themeColor="text1"/>
          <w:highlight w:val="yellow"/>
          <w:lang w:val="en-GB"/>
        </w:rPr>
        <w:t>exhibit key xenobiotic-metabolizing features and previous stud</w:t>
      </w:r>
      <w:r w:rsidR="0023534C">
        <w:rPr>
          <w:rFonts w:ascii="Times New Roman" w:hAnsi="Times New Roman" w:cs="Times New Roman"/>
          <w:color w:val="000000" w:themeColor="text1"/>
          <w:highlight w:val="yellow"/>
          <w:lang w:val="en-GB"/>
        </w:rPr>
        <w:t xml:space="preserve">ies </w:t>
      </w:r>
      <w:r w:rsidR="009C6C72" w:rsidRPr="009C6C72">
        <w:rPr>
          <w:rFonts w:ascii="Times New Roman" w:hAnsi="Times New Roman" w:cs="Times New Roman"/>
          <w:color w:val="000000" w:themeColor="text1"/>
          <w:highlight w:val="yellow"/>
          <w:lang w:val="en-GB"/>
        </w:rPr>
        <w:t>ha</w:t>
      </w:r>
      <w:r w:rsidR="0023534C">
        <w:rPr>
          <w:rFonts w:ascii="Times New Roman" w:hAnsi="Times New Roman" w:cs="Times New Roman"/>
          <w:color w:val="000000" w:themeColor="text1"/>
          <w:highlight w:val="yellow"/>
          <w:lang w:val="en-GB"/>
        </w:rPr>
        <w:t>ve</w:t>
      </w:r>
      <w:r w:rsidR="009C6C72" w:rsidRPr="009C6C72">
        <w:rPr>
          <w:rFonts w:ascii="Times New Roman" w:hAnsi="Times New Roman" w:cs="Times New Roman"/>
          <w:color w:val="000000" w:themeColor="text1"/>
          <w:highlight w:val="yellow"/>
          <w:lang w:val="en-GB"/>
        </w:rPr>
        <w:t xml:space="preserve"> demonstrated the utility of this cell line in </w:t>
      </w:r>
      <w:r w:rsidR="00E366E1">
        <w:rPr>
          <w:rFonts w:ascii="Times New Roman" w:hAnsi="Times New Roman" w:cs="Times New Roman"/>
          <w:color w:val="000000" w:themeColor="text1"/>
          <w:highlight w:val="yellow"/>
          <w:lang w:val="en-GB"/>
        </w:rPr>
        <w:t xml:space="preserve">many </w:t>
      </w:r>
      <w:r w:rsidR="00135392">
        <w:rPr>
          <w:rFonts w:ascii="Times New Roman" w:hAnsi="Times New Roman" w:cs="Times New Roman"/>
          <w:color w:val="000000" w:themeColor="text1"/>
          <w:highlight w:val="yellow"/>
          <w:lang w:val="en-GB"/>
        </w:rPr>
        <w:t>toxicological</w:t>
      </w:r>
      <w:r w:rsidR="009C6C72" w:rsidRPr="009C6C72">
        <w:rPr>
          <w:rFonts w:ascii="Times New Roman" w:hAnsi="Times New Roman" w:cs="Times New Roman"/>
          <w:color w:val="000000" w:themeColor="text1"/>
          <w:highlight w:val="yellow"/>
          <w:lang w:val="en-GB"/>
        </w:rPr>
        <w:t xml:space="preserve"> assessments</w:t>
      </w:r>
      <w:r w:rsidR="001D0288">
        <w:rPr>
          <w:rFonts w:ascii="Times New Roman" w:hAnsi="Times New Roman" w:cs="Times New Roman"/>
          <w:color w:val="000000" w:themeColor="text1"/>
          <w:highlight w:val="yellow"/>
          <w:lang w:val="en-GB"/>
        </w:rPr>
        <w:t>.</w:t>
      </w:r>
      <w:r w:rsidR="009C6C72" w:rsidRPr="009C6C72">
        <w:rPr>
          <w:rFonts w:ascii="Times New Roman" w:hAnsi="Times New Roman" w:cs="Times New Roman"/>
          <w:color w:val="000000" w:themeColor="text1"/>
          <w:highlight w:val="yellow"/>
          <w:lang w:val="en-GB"/>
        </w:rPr>
        <w:t xml:space="preserve"> </w:t>
      </w:r>
      <w:r w:rsidR="001D0288">
        <w:rPr>
          <w:rFonts w:ascii="Times New Roman" w:hAnsi="Times New Roman" w:cs="Times New Roman"/>
          <w:color w:val="000000" w:themeColor="text1"/>
          <w:highlight w:val="yellow"/>
          <w:lang w:val="en-GB"/>
        </w:rPr>
        <w:t>F</w:t>
      </w:r>
      <w:r w:rsidR="009C6C72" w:rsidRPr="009C6C72">
        <w:rPr>
          <w:rFonts w:ascii="Times New Roman" w:hAnsi="Times New Roman" w:cs="Times New Roman"/>
          <w:color w:val="000000" w:themeColor="text1"/>
          <w:highlight w:val="yellow"/>
          <w:lang w:val="en-GB"/>
        </w:rPr>
        <w:t xml:space="preserve">or </w:t>
      </w:r>
      <w:r w:rsidR="001D0288">
        <w:rPr>
          <w:rFonts w:ascii="Times New Roman" w:hAnsi="Times New Roman" w:cs="Times New Roman"/>
          <w:color w:val="000000" w:themeColor="text1"/>
          <w:highlight w:val="yellow"/>
          <w:lang w:val="en-GB"/>
        </w:rPr>
        <w:t xml:space="preserve">example, this </w:t>
      </w:r>
      <w:r w:rsidR="003369D1">
        <w:rPr>
          <w:rFonts w:ascii="Times New Roman" w:hAnsi="Times New Roman" w:cs="Times New Roman"/>
          <w:color w:val="000000" w:themeColor="text1"/>
          <w:highlight w:val="yellow"/>
          <w:lang w:val="en-GB"/>
        </w:rPr>
        <w:t>HHL-5 cells</w:t>
      </w:r>
      <w:r w:rsidR="001D0288">
        <w:rPr>
          <w:rFonts w:ascii="Times New Roman" w:hAnsi="Times New Roman" w:cs="Times New Roman"/>
          <w:color w:val="000000" w:themeColor="text1"/>
          <w:highlight w:val="yellow"/>
          <w:lang w:val="en-GB"/>
        </w:rPr>
        <w:t xml:space="preserve"> ha</w:t>
      </w:r>
      <w:r w:rsidR="003369D1">
        <w:rPr>
          <w:rFonts w:ascii="Times New Roman" w:hAnsi="Times New Roman" w:cs="Times New Roman"/>
          <w:color w:val="000000" w:themeColor="text1"/>
          <w:highlight w:val="yellow"/>
          <w:lang w:val="en-GB"/>
        </w:rPr>
        <w:t>ve</w:t>
      </w:r>
      <w:r w:rsidR="001D0288">
        <w:rPr>
          <w:rFonts w:ascii="Times New Roman" w:hAnsi="Times New Roman" w:cs="Times New Roman"/>
          <w:color w:val="000000" w:themeColor="text1"/>
          <w:highlight w:val="yellow"/>
          <w:lang w:val="en-GB"/>
        </w:rPr>
        <w:t xml:space="preserve"> been used </w:t>
      </w:r>
      <w:r w:rsidR="0007156A">
        <w:rPr>
          <w:rFonts w:ascii="Times New Roman" w:hAnsi="Times New Roman" w:cs="Times New Roman"/>
          <w:color w:val="000000" w:themeColor="text1"/>
          <w:highlight w:val="yellow"/>
          <w:lang w:val="en-GB"/>
        </w:rPr>
        <w:t xml:space="preserve">to test </w:t>
      </w:r>
      <w:r w:rsidR="009C6C72" w:rsidRPr="009C6C72">
        <w:rPr>
          <w:rFonts w:ascii="Times New Roman" w:hAnsi="Times New Roman" w:cs="Times New Roman"/>
          <w:color w:val="000000" w:themeColor="text1"/>
          <w:highlight w:val="yellow"/>
          <w:lang w:val="en-GB"/>
        </w:rPr>
        <w:t xml:space="preserve">sulforaphane </w:t>
      </w:r>
      <w:r w:rsidR="0007156A">
        <w:rPr>
          <w:rFonts w:ascii="Times New Roman" w:hAnsi="Times New Roman" w:cs="Times New Roman"/>
          <w:color w:val="000000" w:themeColor="text1"/>
          <w:highlight w:val="yellow"/>
          <w:lang w:val="en-GB"/>
        </w:rPr>
        <w:t xml:space="preserve">toxicity </w:t>
      </w:r>
      <w:r w:rsidR="00E40DB8" w:rsidRPr="009C6C72">
        <w:rPr>
          <w:rFonts w:ascii="Times New Roman" w:hAnsi="Times New Roman" w:cs="Times New Roman"/>
          <w:color w:val="000000" w:themeColor="text1"/>
          <w:highlight w:val="yellow"/>
          <w:lang w:val="en-GB"/>
        </w:rPr>
        <w:t>[</w:t>
      </w:r>
      <w:r w:rsidR="00E40DB8" w:rsidRPr="009C6C72">
        <w:rPr>
          <w:rFonts w:ascii="Times New Roman" w:hAnsi="Times New Roman" w:cs="Times New Roman"/>
          <w:color w:val="0000FF"/>
          <w:highlight w:val="yellow"/>
          <w:lang w:val="en-GB"/>
        </w:rPr>
        <w:t>1</w:t>
      </w:r>
      <w:r w:rsidR="00ED3297">
        <w:rPr>
          <w:rFonts w:ascii="Times New Roman" w:hAnsi="Times New Roman" w:cs="Times New Roman"/>
          <w:color w:val="0000FF"/>
          <w:highlight w:val="yellow"/>
          <w:lang w:val="en-GB"/>
        </w:rPr>
        <w:t>6</w:t>
      </w:r>
      <w:r w:rsidR="00E40DB8" w:rsidRPr="009C6C72">
        <w:rPr>
          <w:rFonts w:ascii="Times New Roman" w:hAnsi="Times New Roman" w:cs="Times New Roman"/>
          <w:color w:val="000000" w:themeColor="text1"/>
          <w:highlight w:val="yellow"/>
          <w:lang w:val="en-GB"/>
        </w:rPr>
        <w:t>]</w:t>
      </w:r>
      <w:r w:rsidR="009C6C72" w:rsidRPr="009C6C72">
        <w:rPr>
          <w:rFonts w:ascii="Times New Roman" w:hAnsi="Times New Roman" w:cs="Times New Roman"/>
          <w:color w:val="000000" w:themeColor="text1"/>
          <w:highlight w:val="yellow"/>
          <w:lang w:val="en-GB"/>
        </w:rPr>
        <w:t xml:space="preserve">, resistance to H₂O₂, and preserved viability upon ammonium chloride </w:t>
      </w:r>
      <w:r w:rsidR="001105E4" w:rsidRPr="009C6C72">
        <w:rPr>
          <w:rFonts w:ascii="Times New Roman" w:hAnsi="Times New Roman" w:cs="Times New Roman"/>
          <w:color w:val="000000" w:themeColor="text1"/>
          <w:highlight w:val="yellow"/>
          <w:lang w:val="en-GB"/>
        </w:rPr>
        <w:t>[</w:t>
      </w:r>
      <w:r w:rsidR="001105E4">
        <w:rPr>
          <w:rFonts w:ascii="Times New Roman" w:hAnsi="Times New Roman" w:cs="Times New Roman"/>
          <w:color w:val="0000FF"/>
          <w:highlight w:val="yellow"/>
          <w:lang w:val="en-GB"/>
        </w:rPr>
        <w:t>48</w:t>
      </w:r>
      <w:r w:rsidR="001105E4" w:rsidRPr="009C6C72">
        <w:rPr>
          <w:rFonts w:ascii="Times New Roman" w:hAnsi="Times New Roman" w:cs="Times New Roman"/>
          <w:color w:val="000000" w:themeColor="text1"/>
          <w:highlight w:val="yellow"/>
          <w:lang w:val="en-GB"/>
        </w:rPr>
        <w:t>]</w:t>
      </w:r>
      <w:r w:rsidR="001105E4">
        <w:rPr>
          <w:rFonts w:ascii="Times New Roman" w:hAnsi="Times New Roman" w:cs="Times New Roman"/>
          <w:color w:val="000000" w:themeColor="text1"/>
          <w:highlight w:val="yellow"/>
          <w:lang w:val="en-GB"/>
        </w:rPr>
        <w:t xml:space="preserve"> </w:t>
      </w:r>
      <w:r w:rsidR="0007156A">
        <w:rPr>
          <w:rFonts w:ascii="Times New Roman" w:hAnsi="Times New Roman" w:cs="Times New Roman"/>
          <w:color w:val="000000" w:themeColor="text1"/>
          <w:highlight w:val="yellow"/>
          <w:lang w:val="en-GB"/>
        </w:rPr>
        <w:t>as well as</w:t>
      </w:r>
      <w:r w:rsidR="009C6C72" w:rsidRPr="009C6C72">
        <w:rPr>
          <w:rFonts w:ascii="Times New Roman" w:hAnsi="Times New Roman" w:cs="Times New Roman"/>
          <w:color w:val="000000" w:themeColor="text1"/>
          <w:highlight w:val="yellow"/>
          <w:lang w:val="en-GB"/>
        </w:rPr>
        <w:t xml:space="preserve"> poly-acrylic acid functionalized silicon nanoparticles </w:t>
      </w:r>
      <w:r w:rsidR="00B475E3" w:rsidRPr="009C6C72">
        <w:rPr>
          <w:rFonts w:ascii="Times New Roman" w:hAnsi="Times New Roman" w:cs="Times New Roman"/>
          <w:color w:val="000000" w:themeColor="text1"/>
          <w:highlight w:val="yellow"/>
          <w:lang w:val="en-GB"/>
        </w:rPr>
        <w:t>[</w:t>
      </w:r>
      <w:r w:rsidR="00B475E3" w:rsidRPr="009C6C72">
        <w:rPr>
          <w:rFonts w:ascii="Times New Roman" w:hAnsi="Times New Roman" w:cs="Times New Roman"/>
          <w:color w:val="0000FF"/>
          <w:highlight w:val="yellow"/>
          <w:lang w:val="en-GB"/>
        </w:rPr>
        <w:t>1</w:t>
      </w:r>
      <w:r w:rsidR="00B475E3">
        <w:rPr>
          <w:rFonts w:ascii="Times New Roman" w:hAnsi="Times New Roman" w:cs="Times New Roman"/>
          <w:color w:val="0000FF"/>
          <w:highlight w:val="yellow"/>
          <w:lang w:val="en-GB"/>
        </w:rPr>
        <w:t>7</w:t>
      </w:r>
      <w:r w:rsidR="00B475E3" w:rsidRPr="009C6C72">
        <w:rPr>
          <w:rFonts w:ascii="Times New Roman" w:hAnsi="Times New Roman" w:cs="Times New Roman"/>
          <w:color w:val="000000" w:themeColor="text1"/>
          <w:highlight w:val="yellow"/>
          <w:lang w:val="en-GB"/>
        </w:rPr>
        <w:t>]</w:t>
      </w:r>
      <w:r w:rsidR="009C6C72" w:rsidRPr="009C6C72">
        <w:rPr>
          <w:rFonts w:ascii="Times New Roman" w:hAnsi="Times New Roman" w:cs="Times New Roman"/>
          <w:color w:val="000000" w:themeColor="text1"/>
          <w:highlight w:val="yellow"/>
          <w:lang w:val="en-GB"/>
        </w:rPr>
        <w:t xml:space="preserve">. These findings support the broader applicability of HHL-5 in pharmaco-toxicology studies of compounds including paracetamol or acetaminophen. </w:t>
      </w:r>
    </w:p>
    <w:p w14:paraId="6E67926D" w14:textId="5DF860B1" w:rsidR="00EB6662" w:rsidRDefault="00062918" w:rsidP="001A629B">
      <w:pPr>
        <w:pStyle w:val="NormalWeb"/>
        <w:spacing w:before="120" w:after="120" w:line="480" w:lineRule="auto"/>
        <w:ind w:firstLine="720"/>
        <w:jc w:val="both"/>
        <w:rPr>
          <w:rFonts w:ascii="Times New Roman" w:hAnsi="Times New Roman" w:cs="Times New Roman"/>
          <w:color w:val="000000" w:themeColor="text1"/>
          <w:lang w:val="en-GB"/>
        </w:rPr>
      </w:pPr>
      <w:r>
        <w:rPr>
          <w:rFonts w:ascii="Times New Roman" w:hAnsi="Times New Roman" w:cs="Times New Roman"/>
          <w:color w:val="000000" w:themeColor="text1"/>
          <w:highlight w:val="yellow"/>
          <w:lang w:val="en-GB"/>
        </w:rPr>
        <w:t>T</w:t>
      </w:r>
      <w:r w:rsidR="00744A13" w:rsidRPr="00744A13">
        <w:rPr>
          <w:rFonts w:ascii="Times New Roman" w:hAnsi="Times New Roman" w:cs="Times New Roman"/>
          <w:color w:val="000000" w:themeColor="text1"/>
          <w:highlight w:val="yellow"/>
          <w:lang w:val="en-GB"/>
        </w:rPr>
        <w:t xml:space="preserve">he human liver progenitor stem cell line </w:t>
      </w:r>
      <w:proofErr w:type="spellStart"/>
      <w:r w:rsidR="00744A13" w:rsidRPr="00744A13">
        <w:rPr>
          <w:rFonts w:ascii="Times New Roman" w:hAnsi="Times New Roman" w:cs="Times New Roman"/>
          <w:color w:val="000000" w:themeColor="text1"/>
          <w:highlight w:val="yellow"/>
          <w:lang w:val="en-GB"/>
        </w:rPr>
        <w:t>HepaRG</w:t>
      </w:r>
      <w:proofErr w:type="spellEnd"/>
      <w:r w:rsidR="00744A13" w:rsidRPr="00744A13">
        <w:rPr>
          <w:rFonts w:ascii="Times New Roman" w:hAnsi="Times New Roman" w:cs="Times New Roman"/>
          <w:color w:val="000000" w:themeColor="text1"/>
          <w:highlight w:val="yellow"/>
          <w:lang w:val="en-GB"/>
        </w:rPr>
        <w:t xml:space="preserve"> is bipotent and can be differentiated towards either hepatocyte-like or biliary-like depending on various culture conditions such as treatment with dimethyl sulfoxide, or culturing in Matrigel or collagen-I under </w:t>
      </w:r>
      <w:r w:rsidR="00744A13" w:rsidRPr="000B3B6A">
        <w:rPr>
          <w:rFonts w:ascii="Times New Roman" w:hAnsi="Times New Roman" w:cs="Times New Roman"/>
          <w:color w:val="000000" w:themeColor="text1"/>
          <w:highlight w:val="yellow"/>
          <w:lang w:val="en-GB"/>
        </w:rPr>
        <w:t xml:space="preserve">flow. </w:t>
      </w:r>
      <w:r w:rsidR="00726D3D" w:rsidRPr="000B3B6A">
        <w:rPr>
          <w:rFonts w:ascii="Times New Roman" w:hAnsi="Times New Roman" w:cs="Times New Roman"/>
          <w:color w:val="000000" w:themeColor="text1"/>
          <w:highlight w:val="yellow"/>
          <w:lang w:val="en-GB"/>
        </w:rPr>
        <w:t xml:space="preserve">In the present study, our focus was on metabolic and genomic characterization, and we showed expression profiles of </w:t>
      </w:r>
      <w:r w:rsidR="0050007E">
        <w:rPr>
          <w:rFonts w:ascii="Times New Roman" w:hAnsi="Times New Roman" w:cs="Times New Roman"/>
          <w:color w:val="000000" w:themeColor="text1"/>
          <w:highlight w:val="yellow"/>
          <w:lang w:val="en-GB"/>
        </w:rPr>
        <w:t>several</w:t>
      </w:r>
      <w:r w:rsidR="00726D3D" w:rsidRPr="000B3B6A">
        <w:rPr>
          <w:rFonts w:ascii="Times New Roman" w:hAnsi="Times New Roman" w:cs="Times New Roman"/>
          <w:color w:val="000000" w:themeColor="text1"/>
          <w:highlight w:val="yellow"/>
          <w:lang w:val="en-GB"/>
        </w:rPr>
        <w:t xml:space="preserve"> proteins, including c-</w:t>
      </w:r>
      <w:proofErr w:type="spellStart"/>
      <w:r w:rsidR="00726D3D" w:rsidRPr="000B3B6A">
        <w:rPr>
          <w:rFonts w:ascii="Times New Roman" w:hAnsi="Times New Roman" w:cs="Times New Roman"/>
          <w:color w:val="000000" w:themeColor="text1"/>
          <w:highlight w:val="yellow"/>
          <w:lang w:val="en-GB"/>
        </w:rPr>
        <w:t>Myc</w:t>
      </w:r>
      <w:proofErr w:type="spellEnd"/>
      <w:r w:rsidR="00726D3D" w:rsidRPr="000B3B6A">
        <w:rPr>
          <w:rFonts w:ascii="Times New Roman" w:hAnsi="Times New Roman" w:cs="Times New Roman"/>
          <w:color w:val="000000" w:themeColor="text1"/>
          <w:highlight w:val="yellow"/>
          <w:lang w:val="en-GB"/>
        </w:rPr>
        <w:t xml:space="preserve">, STAT3, CYP2A7, CYP1A2 and cytoplasmic </w:t>
      </w:r>
      <w:r w:rsidR="0010499F" w:rsidRPr="000B3B6A">
        <w:rPr>
          <w:rFonts w:ascii="Times New Roman" w:hAnsi="Times New Roman" w:cs="Times New Roman"/>
          <w:color w:val="000000" w:themeColor="text1"/>
          <w:highlight w:val="yellow"/>
          <w:lang w:val="en-GB"/>
        </w:rPr>
        <w:t>Nrf2</w:t>
      </w:r>
      <w:r w:rsidR="0007396B" w:rsidRPr="000B3B6A">
        <w:rPr>
          <w:rFonts w:ascii="Times New Roman" w:hAnsi="Times New Roman" w:cs="Times New Roman"/>
          <w:color w:val="000000" w:themeColor="text1"/>
          <w:highlight w:val="yellow"/>
          <w:lang w:val="en-GB"/>
        </w:rPr>
        <w:t xml:space="preserve"> </w:t>
      </w:r>
      <w:r w:rsidR="00726D3D" w:rsidRPr="000B3B6A">
        <w:rPr>
          <w:rFonts w:ascii="Times New Roman" w:hAnsi="Times New Roman" w:cs="Times New Roman"/>
          <w:color w:val="000000" w:themeColor="text1"/>
          <w:highlight w:val="yellow"/>
          <w:lang w:val="en-GB"/>
        </w:rPr>
        <w:t xml:space="preserve">as well as phosphorylated </w:t>
      </w:r>
      <w:r w:rsidR="0010499F" w:rsidRPr="000B3B6A">
        <w:rPr>
          <w:rFonts w:ascii="Times New Roman" w:hAnsi="Times New Roman" w:cs="Times New Roman"/>
          <w:color w:val="000000" w:themeColor="text1"/>
          <w:highlight w:val="yellow"/>
          <w:lang w:val="en-GB"/>
        </w:rPr>
        <w:t>active</w:t>
      </w:r>
      <w:r w:rsidR="00726D3D" w:rsidRPr="000B3B6A">
        <w:rPr>
          <w:rFonts w:ascii="Times New Roman" w:hAnsi="Times New Roman" w:cs="Times New Roman"/>
          <w:color w:val="000000" w:themeColor="text1"/>
          <w:highlight w:val="yellow"/>
          <w:lang w:val="en-GB"/>
        </w:rPr>
        <w:t xml:space="preserve"> </w:t>
      </w:r>
      <w:r w:rsidR="0010499F" w:rsidRPr="000B3B6A">
        <w:rPr>
          <w:rFonts w:ascii="Times New Roman" w:hAnsi="Times New Roman" w:cs="Times New Roman"/>
          <w:color w:val="000000" w:themeColor="text1"/>
          <w:highlight w:val="yellow"/>
          <w:lang w:val="en-GB"/>
        </w:rPr>
        <w:t>p</w:t>
      </w:r>
      <w:r w:rsidR="00726D3D" w:rsidRPr="000B3B6A">
        <w:rPr>
          <w:rFonts w:ascii="Times New Roman" w:hAnsi="Times New Roman" w:cs="Times New Roman"/>
          <w:color w:val="000000" w:themeColor="text1"/>
          <w:highlight w:val="yellow"/>
          <w:lang w:val="en-GB"/>
        </w:rPr>
        <w:t>Nrf2, compared to HepG2.</w:t>
      </w:r>
      <w:r w:rsidR="00726D3D" w:rsidRPr="00726D3D">
        <w:rPr>
          <w:rFonts w:ascii="Times New Roman" w:hAnsi="Times New Roman" w:cs="Times New Roman"/>
          <w:color w:val="000000" w:themeColor="text1"/>
          <w:lang w:val="en-GB"/>
        </w:rPr>
        <w:t xml:space="preserve"> </w:t>
      </w:r>
      <w:r w:rsidR="00161D54" w:rsidRPr="00326534">
        <w:rPr>
          <w:rFonts w:ascii="Times New Roman" w:hAnsi="Times New Roman" w:cs="Times New Roman"/>
          <w:color w:val="000000" w:themeColor="text1"/>
          <w:lang w:val="en-GB"/>
        </w:rPr>
        <w:t xml:space="preserve">Additionally, HHL-5 </w:t>
      </w:r>
      <w:r w:rsidR="00311AEB">
        <w:rPr>
          <w:rFonts w:ascii="Times New Roman" w:hAnsi="Times New Roman" w:cs="Times New Roman"/>
          <w:color w:val="000000" w:themeColor="text1"/>
          <w:lang w:val="en-GB"/>
        </w:rPr>
        <w:t xml:space="preserve">cells </w:t>
      </w:r>
      <w:r w:rsidR="00161D54" w:rsidRPr="00326534">
        <w:rPr>
          <w:rFonts w:ascii="Times New Roman" w:hAnsi="Times New Roman" w:cs="Times New Roman"/>
          <w:color w:val="000000" w:themeColor="text1"/>
          <w:lang w:val="en-GB"/>
        </w:rPr>
        <w:t>show</w:t>
      </w:r>
      <w:r w:rsidR="0010499F">
        <w:rPr>
          <w:rFonts w:ascii="Times New Roman" w:hAnsi="Times New Roman" w:cs="Times New Roman"/>
          <w:color w:val="000000" w:themeColor="text1"/>
          <w:lang w:val="en-GB"/>
        </w:rPr>
        <w:t>ed</w:t>
      </w:r>
      <w:r w:rsidR="00161D54" w:rsidRPr="00326534">
        <w:rPr>
          <w:rFonts w:ascii="Times New Roman" w:hAnsi="Times New Roman" w:cs="Times New Roman"/>
          <w:color w:val="000000" w:themeColor="text1"/>
          <w:lang w:val="en-GB"/>
        </w:rPr>
        <w:t xml:space="preserve"> </w:t>
      </w:r>
      <w:r w:rsidR="002F6258" w:rsidRPr="00326534">
        <w:rPr>
          <w:rFonts w:ascii="Times New Roman" w:hAnsi="Times New Roman" w:cs="Times New Roman"/>
          <w:color w:val="000000" w:themeColor="text1"/>
          <w:lang w:val="en-GB"/>
        </w:rPr>
        <w:t>low</w:t>
      </w:r>
      <w:r w:rsidR="00161D54" w:rsidRPr="00326534">
        <w:rPr>
          <w:rFonts w:ascii="Times New Roman" w:hAnsi="Times New Roman" w:cs="Times New Roman"/>
          <w:color w:val="000000" w:themeColor="text1"/>
          <w:lang w:val="en-GB"/>
        </w:rPr>
        <w:t xml:space="preserve"> or absent expression of xenobiotic metabolism enzymes like CYP2A7 and CYP1A2, </w:t>
      </w:r>
      <w:r w:rsidR="002F6258" w:rsidRPr="00326534">
        <w:rPr>
          <w:rFonts w:ascii="Times New Roman" w:hAnsi="Times New Roman" w:cs="Times New Roman"/>
          <w:color w:val="000000" w:themeColor="text1"/>
          <w:lang w:val="en-GB"/>
        </w:rPr>
        <w:t>indicating</w:t>
      </w:r>
      <w:r w:rsidR="00161D54" w:rsidRPr="00326534">
        <w:rPr>
          <w:rFonts w:ascii="Times New Roman" w:hAnsi="Times New Roman" w:cs="Times New Roman"/>
          <w:color w:val="000000" w:themeColor="text1"/>
          <w:lang w:val="en-GB"/>
        </w:rPr>
        <w:t xml:space="preserve"> a preserved inducibility of these pathways and tighter regulatory control</w:t>
      </w:r>
      <w:r w:rsidR="006C53AF">
        <w:rPr>
          <w:rFonts w:ascii="Times New Roman" w:hAnsi="Times New Roman" w:cs="Times New Roman"/>
          <w:color w:val="000000" w:themeColor="text1"/>
          <w:lang w:val="en-GB"/>
        </w:rPr>
        <w:t xml:space="preserve"> </w:t>
      </w:r>
      <w:r w:rsidR="006C53AF" w:rsidRPr="006C53AF">
        <w:rPr>
          <w:rFonts w:ascii="Times New Roman" w:hAnsi="Times New Roman" w:cs="Times New Roman"/>
        </w:rPr>
        <w:t>[</w:t>
      </w:r>
      <w:r w:rsidR="006C53AF" w:rsidRPr="006C53AF">
        <w:rPr>
          <w:rFonts w:ascii="Times New Roman" w:hAnsi="Times New Roman" w:cs="Times New Roman"/>
          <w:color w:val="3333FF"/>
        </w:rPr>
        <w:t>4</w:t>
      </w:r>
      <w:r w:rsidR="009844FA">
        <w:rPr>
          <w:rFonts w:ascii="Times New Roman" w:hAnsi="Times New Roman" w:cs="Times New Roman"/>
          <w:color w:val="3333FF"/>
        </w:rPr>
        <w:t>9</w:t>
      </w:r>
      <w:r w:rsidR="006C53AF" w:rsidRPr="006C53AF">
        <w:rPr>
          <w:rFonts w:ascii="Times New Roman" w:hAnsi="Times New Roman" w:cs="Times New Roman"/>
        </w:rPr>
        <w:t>]</w:t>
      </w:r>
      <w:r w:rsidR="00161D54" w:rsidRPr="006C53AF">
        <w:rPr>
          <w:rFonts w:ascii="Times New Roman" w:hAnsi="Times New Roman" w:cs="Times New Roman"/>
          <w:color w:val="000000" w:themeColor="text1"/>
          <w:lang w:val="en-GB"/>
        </w:rPr>
        <w:t>,</w:t>
      </w:r>
      <w:r w:rsidR="00161D54" w:rsidRPr="00326534">
        <w:rPr>
          <w:rFonts w:ascii="Times New Roman" w:hAnsi="Times New Roman" w:cs="Times New Roman"/>
          <w:color w:val="000000" w:themeColor="text1"/>
          <w:lang w:val="en-GB"/>
        </w:rPr>
        <w:t xml:space="preserve"> which contrasts with the dysregulated enzyme expression often seen in HCC. Importantly, HHL-5 also demonstrates diminished oxidative stress response </w:t>
      </w:r>
      <w:r w:rsidR="00BA3980" w:rsidRPr="00326534">
        <w:rPr>
          <w:rFonts w:ascii="Times New Roman" w:hAnsi="Times New Roman" w:cs="Times New Roman"/>
          <w:color w:val="000000" w:themeColor="text1"/>
          <w:lang w:val="en-GB"/>
        </w:rPr>
        <w:t>signalling</w:t>
      </w:r>
      <w:r w:rsidR="00161D54" w:rsidRPr="00326534">
        <w:rPr>
          <w:rFonts w:ascii="Times New Roman" w:hAnsi="Times New Roman" w:cs="Times New Roman"/>
          <w:color w:val="000000" w:themeColor="text1"/>
          <w:lang w:val="en-GB"/>
        </w:rPr>
        <w:t xml:space="preserve"> </w:t>
      </w:r>
      <w:r w:rsidR="00F50E51">
        <w:rPr>
          <w:rFonts w:ascii="Times New Roman" w:hAnsi="Times New Roman" w:cs="Times New Roman"/>
          <w:color w:val="000000" w:themeColor="text1"/>
          <w:lang w:val="en-GB"/>
        </w:rPr>
        <w:t xml:space="preserve">regulated </w:t>
      </w:r>
      <w:r w:rsidR="00161D54" w:rsidRPr="00326534">
        <w:rPr>
          <w:rFonts w:ascii="Times New Roman" w:hAnsi="Times New Roman" w:cs="Times New Roman"/>
          <w:color w:val="000000" w:themeColor="text1"/>
          <w:lang w:val="en-GB"/>
        </w:rPr>
        <w:t>by Nrf2</w:t>
      </w:r>
      <w:r w:rsidR="006D2FDE" w:rsidRPr="00326534">
        <w:rPr>
          <w:rFonts w:ascii="Times New Roman" w:hAnsi="Times New Roman" w:cs="Times New Roman"/>
          <w:color w:val="000000" w:themeColor="text1"/>
          <w:lang w:val="en-GB"/>
        </w:rPr>
        <w:t xml:space="preserve">, </w:t>
      </w:r>
      <w:r w:rsidR="00F46B33">
        <w:rPr>
          <w:rFonts w:ascii="Times New Roman" w:hAnsi="Times New Roman" w:cs="Times New Roman"/>
          <w:color w:val="000000" w:themeColor="text1"/>
          <w:lang w:val="en-GB"/>
        </w:rPr>
        <w:t xml:space="preserve">including </w:t>
      </w:r>
      <w:r w:rsidR="000F2536">
        <w:rPr>
          <w:rFonts w:ascii="Times New Roman" w:hAnsi="Times New Roman" w:cs="Times New Roman"/>
          <w:color w:val="000000" w:themeColor="text1"/>
          <w:lang w:val="en-GB"/>
        </w:rPr>
        <w:t xml:space="preserve">reduced expression of </w:t>
      </w:r>
      <w:r w:rsidR="00161D54" w:rsidRPr="00326534">
        <w:rPr>
          <w:rFonts w:ascii="Times New Roman" w:hAnsi="Times New Roman" w:cs="Times New Roman"/>
          <w:color w:val="000000" w:themeColor="text1"/>
          <w:lang w:val="en-GB"/>
        </w:rPr>
        <w:t>CAT, NQO1, HO-1, and GSTA1, along with a lower GSH/GSSG ratio</w:t>
      </w:r>
      <w:r w:rsidR="00BA3980" w:rsidRPr="00326534">
        <w:rPr>
          <w:rFonts w:ascii="Times New Roman" w:hAnsi="Times New Roman" w:cs="Times New Roman"/>
          <w:color w:val="000000" w:themeColor="text1"/>
          <w:lang w:val="en-GB"/>
        </w:rPr>
        <w:t xml:space="preserve">, </w:t>
      </w:r>
      <w:r w:rsidR="00161D54" w:rsidRPr="00326534">
        <w:rPr>
          <w:rFonts w:ascii="Times New Roman" w:hAnsi="Times New Roman" w:cs="Times New Roman"/>
          <w:color w:val="000000" w:themeColor="text1"/>
          <w:lang w:val="en-GB"/>
        </w:rPr>
        <w:t xml:space="preserve">hallmarks of primary hepatocytes that are more susceptible to </w:t>
      </w:r>
      <w:r w:rsidR="00161D54" w:rsidRPr="00326534">
        <w:rPr>
          <w:rFonts w:ascii="Times New Roman" w:hAnsi="Times New Roman" w:cs="Times New Roman"/>
          <w:color w:val="000000" w:themeColor="text1"/>
          <w:lang w:val="en-GB"/>
        </w:rPr>
        <w:lastRenderedPageBreak/>
        <w:t>oxidative insults than cancer cells</w:t>
      </w:r>
      <w:r w:rsidR="00F039EE">
        <w:rPr>
          <w:rFonts w:ascii="Times New Roman" w:hAnsi="Times New Roman" w:cs="Times New Roman"/>
          <w:color w:val="000000" w:themeColor="text1"/>
          <w:lang w:val="en-GB"/>
        </w:rPr>
        <w:t xml:space="preserve"> </w:t>
      </w:r>
      <w:r w:rsidR="00F039EE" w:rsidRPr="00F039EE">
        <w:rPr>
          <w:rFonts w:ascii="Times New Roman" w:hAnsi="Times New Roman" w:cs="Times New Roman"/>
        </w:rPr>
        <w:t>[</w:t>
      </w:r>
      <w:r w:rsidR="009844FA">
        <w:rPr>
          <w:rFonts w:ascii="Times New Roman" w:hAnsi="Times New Roman" w:cs="Times New Roman"/>
          <w:color w:val="3333FF"/>
        </w:rPr>
        <w:t>50</w:t>
      </w:r>
      <w:r w:rsidR="00F039EE" w:rsidRPr="00F039EE">
        <w:rPr>
          <w:rFonts w:ascii="Times New Roman" w:hAnsi="Times New Roman" w:cs="Times New Roman"/>
        </w:rPr>
        <w:t>]</w:t>
      </w:r>
      <w:r w:rsidR="00161D54" w:rsidRPr="00F039EE">
        <w:rPr>
          <w:rFonts w:ascii="Times New Roman" w:hAnsi="Times New Roman" w:cs="Times New Roman"/>
          <w:color w:val="000000" w:themeColor="text1"/>
          <w:lang w:val="en-GB"/>
        </w:rPr>
        <w:t>.</w:t>
      </w:r>
      <w:r w:rsidR="00161D54" w:rsidRPr="00326534">
        <w:rPr>
          <w:rFonts w:ascii="Times New Roman" w:hAnsi="Times New Roman" w:cs="Times New Roman"/>
          <w:color w:val="000000" w:themeColor="text1"/>
          <w:lang w:val="en-GB"/>
        </w:rPr>
        <w:t xml:space="preserve"> These collective features highlight the functional alignment of HHL-5 with non-malignant liver tissue</w:t>
      </w:r>
      <w:r w:rsidR="000F2536">
        <w:rPr>
          <w:rFonts w:ascii="Times New Roman" w:hAnsi="Times New Roman" w:cs="Times New Roman"/>
          <w:color w:val="000000" w:themeColor="text1"/>
          <w:lang w:val="en-GB"/>
        </w:rPr>
        <w:t>s</w:t>
      </w:r>
      <w:r w:rsidR="006D2FDE" w:rsidRPr="00326534">
        <w:rPr>
          <w:rFonts w:ascii="Times New Roman" w:hAnsi="Times New Roman" w:cs="Times New Roman"/>
          <w:color w:val="000000" w:themeColor="text1"/>
          <w:lang w:val="en-GB"/>
        </w:rPr>
        <w:t>.</w:t>
      </w:r>
    </w:p>
    <w:p w14:paraId="4639EECD" w14:textId="23B803BE" w:rsidR="008244C8" w:rsidRPr="00326534" w:rsidRDefault="008244C8" w:rsidP="00FF0BFA">
      <w:pPr>
        <w:autoSpaceDE w:val="0"/>
        <w:autoSpaceDN w:val="0"/>
        <w:adjustRightInd w:val="0"/>
        <w:spacing w:before="120" w:after="120" w:line="480" w:lineRule="auto"/>
        <w:jc w:val="both"/>
        <w:rPr>
          <w:rFonts w:eastAsia="Arial Unicode MS"/>
          <w:color w:val="000000"/>
          <w:bdr w:val="nil"/>
          <w:lang w:val="en-GB"/>
        </w:rPr>
      </w:pPr>
      <w:r w:rsidRPr="00326534">
        <w:rPr>
          <w:b/>
          <w:bCs/>
          <w:color w:val="222222"/>
        </w:rPr>
        <w:t>Conclusion</w:t>
      </w:r>
    </w:p>
    <w:p w14:paraId="77C7CEF8" w14:textId="6583717E" w:rsidR="00667F23" w:rsidRPr="00326534" w:rsidRDefault="00AB5CE7" w:rsidP="00FF0BFA">
      <w:pPr>
        <w:autoSpaceDE w:val="0"/>
        <w:autoSpaceDN w:val="0"/>
        <w:adjustRightInd w:val="0"/>
        <w:spacing w:before="120" w:after="120" w:line="480" w:lineRule="auto"/>
        <w:jc w:val="both"/>
        <w:rPr>
          <w:rFonts w:eastAsia="Arial Unicode MS"/>
          <w:bdr w:val="nil"/>
          <w:lang w:val="en-GB"/>
        </w:rPr>
      </w:pPr>
      <w:r w:rsidRPr="00326534">
        <w:rPr>
          <w:rFonts w:eastAsia="Arial Unicode MS"/>
          <w:bdr w:val="nil"/>
          <w:lang w:val="en-GB"/>
        </w:rPr>
        <w:t xml:space="preserve">In </w:t>
      </w:r>
      <w:r w:rsidRPr="009223A3">
        <w:rPr>
          <w:rFonts w:eastAsia="Arial Unicode MS"/>
          <w:bdr w:val="nil"/>
          <w:lang w:val="en-GB"/>
        </w:rPr>
        <w:t xml:space="preserve">conclusion, </w:t>
      </w:r>
      <w:r w:rsidRPr="009223A3">
        <w:rPr>
          <w:color w:val="000000" w:themeColor="text1"/>
          <w:lang w:val="en-GB"/>
        </w:rPr>
        <w:t>t</w:t>
      </w:r>
      <w:r w:rsidR="00AA4299" w:rsidRPr="009223A3">
        <w:rPr>
          <w:color w:val="000000" w:themeColor="text1"/>
          <w:lang w:val="en-GB"/>
        </w:rPr>
        <w:t xml:space="preserve">he protein expression profiles of HHL-5 cells support their utility as a physiologically relevant, non-tumorigenic hepatocyte model suitable for studying HCC development. </w:t>
      </w:r>
      <w:r w:rsidR="009C77E4" w:rsidRPr="009223A3">
        <w:rPr>
          <w:rFonts w:eastAsia="Arial Unicode MS"/>
          <w:bdr w:val="nil"/>
          <w:lang w:val="en-GB"/>
        </w:rPr>
        <w:t>Moreover</w:t>
      </w:r>
      <w:r w:rsidR="009C77E4">
        <w:rPr>
          <w:rFonts w:eastAsia="Arial Unicode MS"/>
          <w:bdr w:val="nil"/>
          <w:lang w:val="en-GB"/>
        </w:rPr>
        <w:t>,</w:t>
      </w:r>
      <w:r w:rsidR="00667F23" w:rsidRPr="00326534">
        <w:rPr>
          <w:rFonts w:eastAsia="Arial Unicode MS"/>
          <w:bdr w:val="nil"/>
          <w:lang w:val="en-GB"/>
        </w:rPr>
        <w:t xml:space="preserve"> HHL-5 cell</w:t>
      </w:r>
      <w:r w:rsidR="00F56304">
        <w:rPr>
          <w:rFonts w:eastAsia="Arial Unicode MS"/>
          <w:bdr w:val="nil"/>
          <w:lang w:val="en-GB"/>
        </w:rPr>
        <w:t>s</w:t>
      </w:r>
      <w:r w:rsidR="00667F23" w:rsidRPr="00326534">
        <w:rPr>
          <w:rFonts w:eastAsia="Arial Unicode MS"/>
          <w:bdr w:val="nil"/>
          <w:lang w:val="en-GB"/>
        </w:rPr>
        <w:t xml:space="preserve"> </w:t>
      </w:r>
      <w:r w:rsidR="00F56304">
        <w:rPr>
          <w:rFonts w:eastAsia="Arial Unicode MS"/>
          <w:bdr w:val="nil"/>
          <w:lang w:val="en-GB"/>
        </w:rPr>
        <w:t xml:space="preserve">exhibit </w:t>
      </w:r>
      <w:r w:rsidR="00667F23" w:rsidRPr="00326534">
        <w:rPr>
          <w:rFonts w:eastAsia="Arial Unicode MS"/>
          <w:bdr w:val="nil"/>
          <w:lang w:val="en-GB"/>
        </w:rPr>
        <w:t>distinct variant and metabolic profile</w:t>
      </w:r>
      <w:r w:rsidR="00F56304">
        <w:rPr>
          <w:rFonts w:eastAsia="Arial Unicode MS"/>
          <w:bdr w:val="nil"/>
          <w:lang w:val="en-GB"/>
        </w:rPr>
        <w:t>s</w:t>
      </w:r>
      <w:r w:rsidR="00667F23" w:rsidRPr="00326534">
        <w:rPr>
          <w:rFonts w:eastAsia="Arial Unicode MS"/>
          <w:bdr w:val="nil"/>
          <w:lang w:val="en-GB"/>
        </w:rPr>
        <w:t xml:space="preserve"> </w:t>
      </w:r>
      <w:r w:rsidR="007B6D13" w:rsidRPr="004A58A6">
        <w:rPr>
          <w:rFonts w:eastAsia="Arial Unicode MS"/>
          <w:bdr w:val="nil"/>
          <w:lang w:val="en-GB"/>
        </w:rPr>
        <w:t>show</w:t>
      </w:r>
      <w:r w:rsidR="00E373EB" w:rsidRPr="004A58A6">
        <w:rPr>
          <w:rFonts w:eastAsia="Arial Unicode MS"/>
          <w:bdr w:val="nil"/>
          <w:lang w:val="en-GB"/>
        </w:rPr>
        <w:t>ing</w:t>
      </w:r>
      <w:r w:rsidR="00667F23" w:rsidRPr="004A58A6">
        <w:rPr>
          <w:rFonts w:eastAsia="Arial Unicode MS"/>
          <w:bdr w:val="nil"/>
          <w:lang w:val="en-GB"/>
        </w:rPr>
        <w:t xml:space="preserve"> hepatocyt</w:t>
      </w:r>
      <w:r w:rsidR="007B6D13" w:rsidRPr="004A58A6">
        <w:rPr>
          <w:rFonts w:eastAsia="Arial Unicode MS"/>
          <w:bdr w:val="nil"/>
          <w:lang w:val="en-GB"/>
        </w:rPr>
        <w:t xml:space="preserve">e-like </w:t>
      </w:r>
      <w:r w:rsidR="00667F23" w:rsidRPr="004A58A6">
        <w:rPr>
          <w:rFonts w:eastAsia="Arial Unicode MS"/>
          <w:bdr w:val="nil"/>
          <w:lang w:val="en-GB"/>
        </w:rPr>
        <w:t>functions and immun</w:t>
      </w:r>
      <w:r w:rsidR="00E373EB" w:rsidRPr="004A58A6">
        <w:rPr>
          <w:rFonts w:eastAsia="Arial Unicode MS"/>
          <w:bdr w:val="nil"/>
          <w:lang w:val="en-GB"/>
        </w:rPr>
        <w:t>e</w:t>
      </w:r>
      <w:r w:rsidR="00667F23" w:rsidRPr="004A58A6">
        <w:rPr>
          <w:rFonts w:eastAsia="Arial Unicode MS"/>
          <w:bdr w:val="nil"/>
          <w:lang w:val="en-GB"/>
        </w:rPr>
        <w:t xml:space="preserve"> responsiveness. Unlike </w:t>
      </w:r>
      <w:r w:rsidR="00E373EB" w:rsidRPr="004A58A6">
        <w:rPr>
          <w:rFonts w:eastAsia="Arial Unicode MS"/>
          <w:bdr w:val="nil"/>
          <w:lang w:val="en-GB"/>
        </w:rPr>
        <w:t xml:space="preserve">the </w:t>
      </w:r>
      <w:r w:rsidR="00667F23" w:rsidRPr="004A58A6">
        <w:rPr>
          <w:rFonts w:eastAsia="Arial Unicode MS"/>
          <w:bdr w:val="nil"/>
          <w:lang w:val="en-GB"/>
        </w:rPr>
        <w:t>transformed hepatoma</w:t>
      </w:r>
      <w:r w:rsidR="00667F23" w:rsidRPr="00326534">
        <w:rPr>
          <w:rFonts w:eastAsia="Arial Unicode MS"/>
          <w:bdr w:val="nil"/>
          <w:lang w:val="en-GB"/>
        </w:rPr>
        <w:t xml:space="preserve"> line HepG2, HHL-5 </w:t>
      </w:r>
      <w:r w:rsidR="00560C46">
        <w:rPr>
          <w:rFonts w:eastAsia="Arial Unicode MS"/>
          <w:bdr w:val="nil"/>
          <w:lang w:val="en-GB"/>
        </w:rPr>
        <w:t xml:space="preserve">cells can </w:t>
      </w:r>
      <w:r w:rsidR="00667F23" w:rsidRPr="00326534">
        <w:rPr>
          <w:rFonts w:eastAsia="Arial Unicode MS"/>
          <w:bdr w:val="nil"/>
          <w:lang w:val="en-GB"/>
        </w:rPr>
        <w:t xml:space="preserve">serve as a physiologically relevant model, making </w:t>
      </w:r>
      <w:r w:rsidR="00560C46">
        <w:rPr>
          <w:rFonts w:eastAsia="Arial Unicode MS"/>
          <w:bdr w:val="nil"/>
          <w:lang w:val="en-GB"/>
        </w:rPr>
        <w:t>HHL-5</w:t>
      </w:r>
      <w:r w:rsidR="00667F23" w:rsidRPr="00326534">
        <w:rPr>
          <w:rFonts w:eastAsia="Arial Unicode MS"/>
          <w:bdr w:val="nil"/>
          <w:lang w:val="en-GB"/>
        </w:rPr>
        <w:t xml:space="preserve"> a valuable resource for studying HBV-host immune interactions and advancing therapeutic strategies against viral-mediated HCC development.</w:t>
      </w:r>
      <w:r w:rsidR="007B6D13" w:rsidRPr="00326534">
        <w:rPr>
          <w:rFonts w:eastAsia="Arial Unicode MS"/>
          <w:bdr w:val="nil"/>
          <w:lang w:val="en-GB"/>
        </w:rPr>
        <w:t xml:space="preserve"> </w:t>
      </w:r>
      <w:r w:rsidR="00037532" w:rsidRPr="00FA5C2C">
        <w:rPr>
          <w:rFonts w:eastAsia="Arial Unicode MS"/>
          <w:highlight w:val="yellow"/>
          <w:bdr w:val="nil"/>
          <w:lang w:val="en-GB"/>
        </w:rPr>
        <w:t>Future stud</w:t>
      </w:r>
      <w:r w:rsidR="003E6102" w:rsidRPr="00FA5C2C">
        <w:rPr>
          <w:rFonts w:eastAsia="Arial Unicode MS"/>
          <w:highlight w:val="yellow"/>
          <w:bdr w:val="nil"/>
          <w:lang w:val="en-GB"/>
        </w:rPr>
        <w:t>ies</w:t>
      </w:r>
      <w:r w:rsidR="00037532" w:rsidRPr="00FA5C2C">
        <w:rPr>
          <w:rFonts w:eastAsia="Arial Unicode MS"/>
          <w:highlight w:val="yellow"/>
          <w:bdr w:val="nil"/>
          <w:lang w:val="en-GB"/>
        </w:rPr>
        <w:t xml:space="preserve"> </w:t>
      </w:r>
      <w:r w:rsidR="003E6102" w:rsidRPr="00FA5C2C">
        <w:rPr>
          <w:rFonts w:eastAsia="Arial Unicode MS"/>
          <w:highlight w:val="yellow"/>
          <w:bdr w:val="nil"/>
          <w:lang w:val="en-GB"/>
        </w:rPr>
        <w:t xml:space="preserve">to perform </w:t>
      </w:r>
      <w:r w:rsidR="00037532" w:rsidRPr="00FA5C2C">
        <w:rPr>
          <w:rFonts w:eastAsia="Arial Unicode MS"/>
          <w:highlight w:val="yellow"/>
          <w:bdr w:val="nil"/>
          <w:lang w:val="en-GB"/>
        </w:rPr>
        <w:t xml:space="preserve">more detailed </w:t>
      </w:r>
      <w:r w:rsidR="003E6102" w:rsidRPr="00FA5C2C">
        <w:rPr>
          <w:rFonts w:eastAsia="Arial Unicode MS"/>
          <w:highlight w:val="yellow"/>
          <w:bdr w:val="nil"/>
          <w:lang w:val="en-GB"/>
        </w:rPr>
        <w:t xml:space="preserve">characterization </w:t>
      </w:r>
      <w:r w:rsidR="00770E23" w:rsidRPr="00FA5C2C">
        <w:rPr>
          <w:rFonts w:eastAsia="Arial Unicode MS"/>
          <w:highlight w:val="yellow"/>
          <w:bdr w:val="nil"/>
          <w:lang w:val="en-GB"/>
        </w:rPr>
        <w:t>of protein</w:t>
      </w:r>
      <w:r w:rsidR="00C26F55" w:rsidRPr="00FA5C2C">
        <w:rPr>
          <w:rFonts w:eastAsia="Arial Unicode MS"/>
          <w:highlight w:val="yellow"/>
          <w:bdr w:val="nil"/>
          <w:lang w:val="en-GB"/>
        </w:rPr>
        <w:t xml:space="preserve"> expression</w:t>
      </w:r>
      <w:r w:rsidR="00770E23" w:rsidRPr="00FA5C2C">
        <w:rPr>
          <w:rFonts w:eastAsia="Arial Unicode MS"/>
          <w:highlight w:val="yellow"/>
          <w:bdr w:val="nil"/>
          <w:lang w:val="en-GB"/>
        </w:rPr>
        <w:t xml:space="preserve"> </w:t>
      </w:r>
      <w:r w:rsidR="00C26F55" w:rsidRPr="00FA5C2C">
        <w:rPr>
          <w:rFonts w:eastAsia="Arial Unicode MS"/>
          <w:highlight w:val="yellow"/>
          <w:bdr w:val="nil"/>
          <w:lang w:val="en-GB"/>
        </w:rPr>
        <w:t xml:space="preserve">profiles of HHL-5 compared to other </w:t>
      </w:r>
      <w:r w:rsidR="003823A6" w:rsidRPr="00FA5C2C">
        <w:rPr>
          <w:rFonts w:eastAsia="Arial Unicode MS"/>
          <w:highlight w:val="yellow"/>
          <w:bdr w:val="nil"/>
          <w:lang w:val="en-GB"/>
        </w:rPr>
        <w:t xml:space="preserve">available cell lines such Huh7, BC2, </w:t>
      </w:r>
      <w:proofErr w:type="spellStart"/>
      <w:r w:rsidR="00D74AF4" w:rsidRPr="00FA5C2C">
        <w:rPr>
          <w:rFonts w:eastAsia="Arial Unicode MS"/>
          <w:highlight w:val="yellow"/>
          <w:bdr w:val="nil"/>
          <w:lang w:val="en-GB"/>
        </w:rPr>
        <w:t>HepaRG</w:t>
      </w:r>
      <w:proofErr w:type="spellEnd"/>
      <w:r w:rsidR="003F4775" w:rsidRPr="00FA5C2C">
        <w:rPr>
          <w:rFonts w:eastAsia="Arial Unicode MS"/>
          <w:highlight w:val="yellow"/>
          <w:bdr w:val="nil"/>
          <w:lang w:val="en-GB"/>
        </w:rPr>
        <w:t xml:space="preserve"> and </w:t>
      </w:r>
      <w:r w:rsidR="00D74AF4" w:rsidRPr="00FA5C2C">
        <w:rPr>
          <w:rFonts w:eastAsia="Arial Unicode MS"/>
          <w:highlight w:val="yellow"/>
          <w:bdr w:val="nil"/>
          <w:lang w:val="en-GB"/>
        </w:rPr>
        <w:t xml:space="preserve">THLE-2 </w:t>
      </w:r>
      <w:r w:rsidR="003F4775" w:rsidRPr="00FA5C2C">
        <w:rPr>
          <w:rFonts w:eastAsia="Arial Unicode MS"/>
          <w:highlight w:val="yellow"/>
          <w:bdr w:val="nil"/>
          <w:lang w:val="en-GB"/>
        </w:rPr>
        <w:t>as well as primary hepatocytes are needed</w:t>
      </w:r>
      <w:r w:rsidR="00666AE0" w:rsidRPr="00FA5C2C">
        <w:rPr>
          <w:rFonts w:eastAsia="Arial Unicode MS"/>
          <w:highlight w:val="yellow"/>
          <w:bdr w:val="nil"/>
          <w:lang w:val="en-GB"/>
        </w:rPr>
        <w:t xml:space="preserve"> to further establish </w:t>
      </w:r>
      <w:r w:rsidR="00E32DED" w:rsidRPr="00FA5C2C">
        <w:rPr>
          <w:rFonts w:eastAsia="Arial Unicode MS"/>
          <w:highlight w:val="yellow"/>
          <w:bdr w:val="nil"/>
          <w:lang w:val="en-GB"/>
        </w:rPr>
        <w:t xml:space="preserve">the utility of HHL-5 cells for various </w:t>
      </w:r>
      <w:r w:rsidR="00BC37A6" w:rsidRPr="00FA5C2C">
        <w:rPr>
          <w:rFonts w:eastAsia="Arial Unicode MS"/>
          <w:highlight w:val="yellow"/>
          <w:bdr w:val="nil"/>
          <w:lang w:val="en-GB"/>
        </w:rPr>
        <w:t>applications in relevant experimental models.</w:t>
      </w:r>
    </w:p>
    <w:p w14:paraId="74DC86B2" w14:textId="77777777" w:rsidR="00121372" w:rsidRPr="00FF0BFA" w:rsidRDefault="00121372" w:rsidP="00F51B65">
      <w:pPr>
        <w:pStyle w:val="Body"/>
        <w:spacing w:before="120" w:after="120" w:line="480" w:lineRule="auto"/>
        <w:rPr>
          <w:rStyle w:val="None"/>
          <w:rFonts w:eastAsia="Arial Unicode MS"/>
          <w:b/>
          <w:bCs/>
          <w:color w:val="auto"/>
          <w:lang w:val="en-US"/>
        </w:rPr>
      </w:pPr>
    </w:p>
    <w:p w14:paraId="641D1CD4" w14:textId="6A29291B" w:rsidR="00D8628F" w:rsidRPr="00DC4B86" w:rsidRDefault="00D8628F" w:rsidP="00F51B65">
      <w:pPr>
        <w:pBdr>
          <w:top w:val="nil"/>
          <w:left w:val="nil"/>
          <w:bottom w:val="nil"/>
          <w:right w:val="nil"/>
          <w:between w:val="nil"/>
          <w:bar w:val="nil"/>
        </w:pBdr>
        <w:spacing w:before="120" w:after="120" w:line="480" w:lineRule="auto"/>
        <w:rPr>
          <w:rStyle w:val="None"/>
          <w:rFonts w:eastAsia="Arial Unicode MS" w:cs="Arial Unicode MS"/>
          <w:b/>
          <w:bCs/>
          <w:u w:color="000000"/>
          <w:bdr w:val="nil"/>
          <w:lang w:val="en-US" w:bidi="ar-SA"/>
        </w:rPr>
      </w:pPr>
      <w:r w:rsidRPr="007E363A">
        <w:rPr>
          <w:rStyle w:val="None"/>
          <w:rFonts w:eastAsia="Arial Unicode MS" w:cs="Arial Unicode MS"/>
          <w:b/>
          <w:bCs/>
          <w:lang w:val="en-US"/>
        </w:rPr>
        <w:t xml:space="preserve">Author </w:t>
      </w:r>
      <w:r w:rsidR="00F73C0B">
        <w:rPr>
          <w:rStyle w:val="None"/>
          <w:rFonts w:eastAsia="Arial Unicode MS" w:cs="Arial Unicode MS"/>
          <w:b/>
          <w:bCs/>
          <w:lang w:val="en-US"/>
        </w:rPr>
        <w:t>c</w:t>
      </w:r>
      <w:r w:rsidRPr="007E363A">
        <w:rPr>
          <w:rStyle w:val="None"/>
          <w:rFonts w:eastAsia="Arial Unicode MS" w:cs="Arial Unicode MS"/>
          <w:b/>
          <w:bCs/>
          <w:lang w:val="en-US"/>
        </w:rPr>
        <w:t>ontribution</w:t>
      </w:r>
      <w:r w:rsidR="00DC4B86">
        <w:rPr>
          <w:rStyle w:val="None"/>
          <w:rFonts w:eastAsia="Arial Unicode MS" w:cs="Arial Unicode MS"/>
          <w:b/>
          <w:bCs/>
          <w:lang w:val="en-US"/>
        </w:rPr>
        <w:t>s</w:t>
      </w:r>
    </w:p>
    <w:p w14:paraId="5E3F8C59" w14:textId="1A2E8598" w:rsidR="007F7153" w:rsidRDefault="007F7153" w:rsidP="00F51B65">
      <w:pPr>
        <w:spacing w:before="120" w:after="120" w:line="480" w:lineRule="auto"/>
        <w:jc w:val="both"/>
        <w:rPr>
          <w:shd w:val="clear" w:color="auto" w:fill="FFFFFF"/>
        </w:rPr>
      </w:pPr>
      <w:r w:rsidRPr="007E363A">
        <w:rPr>
          <w:shd w:val="clear" w:color="auto" w:fill="FFFFFF"/>
        </w:rPr>
        <w:t xml:space="preserve">Smeeta Shrestha: </w:t>
      </w:r>
      <w:r w:rsidR="00E87E24" w:rsidRPr="007E363A">
        <w:rPr>
          <w:shd w:val="clear" w:color="auto" w:fill="FFFFFF"/>
        </w:rPr>
        <w:t>Investigation, f</w:t>
      </w:r>
      <w:r w:rsidRPr="007E363A">
        <w:rPr>
          <w:shd w:val="clear" w:color="auto" w:fill="FFFFFF"/>
        </w:rPr>
        <w:t>ormal analysis, Data curation, writing-original draft preparation. Min</w:t>
      </w:r>
      <w:r w:rsidR="00A42D04" w:rsidRPr="007E363A">
        <w:rPr>
          <w:shd w:val="clear" w:color="auto" w:fill="FFFFFF"/>
        </w:rPr>
        <w:t xml:space="preserve"> Y</w:t>
      </w:r>
      <w:r w:rsidRPr="007E363A">
        <w:rPr>
          <w:shd w:val="clear" w:color="auto" w:fill="FFFFFF"/>
        </w:rPr>
        <w:t xml:space="preserve">ue Yeong: Investigation. </w:t>
      </w:r>
      <w:r w:rsidR="00E87E24" w:rsidRPr="007E363A">
        <w:rPr>
          <w:shd w:val="clear" w:color="auto" w:fill="FFFFFF"/>
        </w:rPr>
        <w:t xml:space="preserve">Chen Xin Yi: Investigation. </w:t>
      </w:r>
      <w:r w:rsidRPr="007E363A">
        <w:rPr>
          <w:shd w:val="clear" w:color="auto" w:fill="FFFFFF"/>
        </w:rPr>
        <w:t xml:space="preserve">Wei Wang: Validation, Investigation. </w:t>
      </w:r>
      <w:r w:rsidR="00E87E24" w:rsidRPr="007E363A">
        <w:rPr>
          <w:shd w:val="clear" w:color="auto" w:fill="FFFFFF"/>
        </w:rPr>
        <w:t xml:space="preserve">Nidhi Bhayana: Investigation. </w:t>
      </w:r>
      <w:r w:rsidRPr="007E363A">
        <w:rPr>
          <w:shd w:val="clear" w:color="auto" w:fill="FFFFFF"/>
        </w:rPr>
        <w:t>Navin Kumar Verma: Conceptualisation</w:t>
      </w:r>
      <w:r w:rsidRPr="007E363A">
        <w:t>,</w:t>
      </w:r>
      <w:r w:rsidRPr="007E363A">
        <w:rPr>
          <w:shd w:val="clear" w:color="auto" w:fill="FFFFFF"/>
        </w:rPr>
        <w:t xml:space="preserve"> </w:t>
      </w:r>
      <w:r w:rsidRPr="007E363A">
        <w:t>resources</w:t>
      </w:r>
      <w:r w:rsidR="00B527CF">
        <w:t xml:space="preserve">, </w:t>
      </w:r>
      <w:r w:rsidR="00B527CF" w:rsidRPr="007E363A">
        <w:rPr>
          <w:shd w:val="clear" w:color="auto" w:fill="FFFFFF"/>
        </w:rPr>
        <w:t>Funding acquisition</w:t>
      </w:r>
      <w:r w:rsidRPr="007E363A">
        <w:rPr>
          <w:shd w:val="clear" w:color="auto" w:fill="FFFFFF"/>
        </w:rPr>
        <w:t xml:space="preserve">. </w:t>
      </w:r>
      <w:r w:rsidRPr="007E363A">
        <w:t xml:space="preserve">Yongping Bao: Visualization, resources, writing-reviewing and editing. Yulan Wang: </w:t>
      </w:r>
      <w:r w:rsidRPr="007E363A">
        <w:rPr>
          <w:shd w:val="clear" w:color="auto" w:fill="FFFFFF"/>
        </w:rPr>
        <w:t>Funding acquisition</w:t>
      </w:r>
      <w:r w:rsidR="001964D9">
        <w:rPr>
          <w:shd w:val="clear" w:color="auto" w:fill="FFFFFF"/>
        </w:rPr>
        <w:t>,</w:t>
      </w:r>
      <w:r w:rsidRPr="007E363A">
        <w:rPr>
          <w:shd w:val="clear" w:color="auto" w:fill="FFFFFF"/>
        </w:rPr>
        <w:t xml:space="preserve"> Project administration</w:t>
      </w:r>
      <w:r w:rsidR="000E52A7">
        <w:rPr>
          <w:shd w:val="clear" w:color="auto" w:fill="FFFFFF"/>
        </w:rPr>
        <w:t>.</w:t>
      </w:r>
    </w:p>
    <w:p w14:paraId="27202561" w14:textId="01B27BCE" w:rsidR="000E52A7" w:rsidRDefault="000E52A7" w:rsidP="00F51B65">
      <w:pPr>
        <w:spacing w:before="120" w:after="120" w:line="480" w:lineRule="auto"/>
        <w:rPr>
          <w:b/>
          <w:bCs/>
        </w:rPr>
      </w:pPr>
      <w:r w:rsidRPr="007E363A">
        <w:rPr>
          <w:b/>
          <w:bCs/>
        </w:rPr>
        <w:t>Data availability</w:t>
      </w:r>
    </w:p>
    <w:p w14:paraId="56F4E169" w14:textId="71989E52" w:rsidR="00A92750" w:rsidRPr="00A92750" w:rsidRDefault="00291CAB" w:rsidP="00F51B65">
      <w:pPr>
        <w:spacing w:before="120" w:after="120" w:line="480" w:lineRule="auto"/>
      </w:pPr>
      <w:r>
        <w:t>The d</w:t>
      </w:r>
      <w:r w:rsidR="00A92750" w:rsidRPr="00D9103A">
        <w:t>ata is deposited at NCBI – Bio Project ID PRJNA1069993</w:t>
      </w:r>
      <w:r w:rsidR="00977059">
        <w:t>.</w:t>
      </w:r>
    </w:p>
    <w:p w14:paraId="0F87ABD9" w14:textId="77777777" w:rsidR="00654C3D" w:rsidRDefault="00654C3D" w:rsidP="00F51B65">
      <w:pPr>
        <w:spacing w:before="120" w:after="120" w:line="480" w:lineRule="auto"/>
        <w:rPr>
          <w:b/>
          <w:bCs/>
        </w:rPr>
      </w:pPr>
    </w:p>
    <w:p w14:paraId="10771525" w14:textId="4EC25019" w:rsidR="000E52A7" w:rsidRPr="007E363A" w:rsidRDefault="000E52A7" w:rsidP="00F51B65">
      <w:pPr>
        <w:spacing w:before="120" w:after="120" w:line="480" w:lineRule="auto"/>
        <w:rPr>
          <w:b/>
          <w:bCs/>
        </w:rPr>
      </w:pPr>
      <w:r w:rsidRPr="007E363A">
        <w:rPr>
          <w:b/>
          <w:bCs/>
        </w:rPr>
        <w:lastRenderedPageBreak/>
        <w:t>Funding</w:t>
      </w:r>
    </w:p>
    <w:p w14:paraId="2780FD81" w14:textId="0CC1CF9D" w:rsidR="000E52A7" w:rsidRPr="007E363A" w:rsidRDefault="007D4E20" w:rsidP="004268DC">
      <w:pPr>
        <w:pStyle w:val="Body"/>
        <w:spacing w:before="120" w:after="120" w:line="480" w:lineRule="auto"/>
        <w:jc w:val="both"/>
        <w:rPr>
          <w:color w:val="auto"/>
          <w:lang w:val="en-US"/>
        </w:rPr>
      </w:pPr>
      <w:r w:rsidRPr="004268DC">
        <w:rPr>
          <w:rFonts w:eastAsiaTheme="minorEastAsia"/>
          <w:bCs/>
          <w:iCs/>
          <w:color w:val="auto"/>
          <w:lang w:eastAsia="zh-CN"/>
        </w:rPr>
        <w:t>Th</w:t>
      </w:r>
      <w:r w:rsidR="00D430C4" w:rsidRPr="004268DC">
        <w:rPr>
          <w:rFonts w:eastAsiaTheme="minorEastAsia"/>
          <w:bCs/>
          <w:iCs/>
          <w:color w:val="auto"/>
          <w:lang w:eastAsia="zh-CN"/>
        </w:rPr>
        <w:t>e study</w:t>
      </w:r>
      <w:r w:rsidRPr="004268DC">
        <w:rPr>
          <w:rFonts w:eastAsiaTheme="minorEastAsia"/>
          <w:bCs/>
          <w:iCs/>
          <w:color w:val="auto"/>
          <w:lang w:eastAsia="zh-CN"/>
        </w:rPr>
        <w:t xml:space="preserve"> was supp</w:t>
      </w:r>
      <w:r w:rsidR="00D430C4" w:rsidRPr="004268DC">
        <w:rPr>
          <w:rFonts w:eastAsiaTheme="minorEastAsia"/>
          <w:bCs/>
          <w:iCs/>
          <w:color w:val="auto"/>
          <w:lang w:eastAsia="zh-CN"/>
        </w:rPr>
        <w:t>orted</w:t>
      </w:r>
      <w:r w:rsidR="00275A06">
        <w:rPr>
          <w:rFonts w:eastAsiaTheme="minorEastAsia"/>
          <w:bCs/>
          <w:iCs/>
          <w:color w:val="auto"/>
          <w:lang w:eastAsia="zh-CN"/>
        </w:rPr>
        <w:t>, in part,</w:t>
      </w:r>
      <w:r w:rsidR="00D430C4" w:rsidRPr="004268DC">
        <w:rPr>
          <w:rFonts w:eastAsiaTheme="minorEastAsia"/>
          <w:bCs/>
          <w:iCs/>
          <w:color w:val="auto"/>
          <w:lang w:eastAsia="zh-CN"/>
        </w:rPr>
        <w:t xml:space="preserve"> by grants from </w:t>
      </w:r>
      <w:r w:rsidR="000E52A7" w:rsidRPr="004268DC">
        <w:rPr>
          <w:rFonts w:eastAsiaTheme="minorEastAsia"/>
          <w:bCs/>
          <w:iCs/>
          <w:color w:val="auto"/>
          <w:lang w:eastAsia="zh-CN"/>
        </w:rPr>
        <w:t xml:space="preserve">Lee Kong Chian School of Medicine, </w:t>
      </w:r>
      <w:r w:rsidR="004268DC" w:rsidRPr="004268DC">
        <w:rPr>
          <w:rFonts w:eastAsiaTheme="minorEastAsia"/>
          <w:bCs/>
          <w:iCs/>
          <w:color w:val="auto"/>
          <w:lang w:eastAsia="zh-CN"/>
        </w:rPr>
        <w:t xml:space="preserve">Nanyang Technological University </w:t>
      </w:r>
      <w:r w:rsidR="000E52A7" w:rsidRPr="004268DC">
        <w:rPr>
          <w:rFonts w:eastAsiaTheme="minorEastAsia"/>
          <w:bCs/>
          <w:iCs/>
          <w:color w:val="auto"/>
          <w:lang w:eastAsia="zh-CN"/>
        </w:rPr>
        <w:t>Singapore</w:t>
      </w:r>
      <w:r w:rsidR="00E06CAE">
        <w:rPr>
          <w:rFonts w:eastAsiaTheme="minorEastAsia"/>
          <w:bCs/>
          <w:iCs/>
          <w:color w:val="auto"/>
          <w:lang w:eastAsia="zh-CN"/>
        </w:rPr>
        <w:t xml:space="preserve"> (start-up grant)</w:t>
      </w:r>
      <w:r w:rsidR="004268DC">
        <w:rPr>
          <w:rFonts w:eastAsiaTheme="minorEastAsia"/>
          <w:bCs/>
          <w:iCs/>
          <w:color w:val="auto"/>
          <w:lang w:eastAsia="zh-CN"/>
        </w:rPr>
        <w:t>,</w:t>
      </w:r>
      <w:r w:rsidR="004268DC" w:rsidRPr="004268DC">
        <w:rPr>
          <w:rFonts w:eastAsiaTheme="minorEastAsia"/>
          <w:bCs/>
          <w:iCs/>
          <w:color w:val="auto"/>
          <w:lang w:eastAsia="zh-CN"/>
        </w:rPr>
        <w:t xml:space="preserve"> </w:t>
      </w:r>
      <w:r w:rsidR="000E52A7" w:rsidRPr="004268DC">
        <w:rPr>
          <w:rFonts w:eastAsiaTheme="minorEastAsia"/>
          <w:bCs/>
          <w:iCs/>
          <w:color w:val="auto"/>
          <w:lang w:eastAsia="zh-CN"/>
        </w:rPr>
        <w:t>Cancer Prevention Research Trust UK</w:t>
      </w:r>
      <w:r w:rsidR="00B94719">
        <w:rPr>
          <w:rFonts w:eastAsiaTheme="minorEastAsia"/>
          <w:bCs/>
          <w:iCs/>
          <w:color w:val="auto"/>
          <w:lang w:eastAsia="zh-CN"/>
        </w:rPr>
        <w:t xml:space="preserve">, and </w:t>
      </w:r>
      <w:r w:rsidR="00DA6648" w:rsidRPr="00DA6648">
        <w:rPr>
          <w:rFonts w:eastAsiaTheme="minorEastAsia"/>
          <w:bCs/>
          <w:iCs/>
          <w:color w:val="auto"/>
          <w:lang w:eastAsia="zh-CN"/>
        </w:rPr>
        <w:t xml:space="preserve">the National Research Foundation Singapore </w:t>
      </w:r>
      <w:r w:rsidR="000C4351">
        <w:rPr>
          <w:rFonts w:eastAsiaTheme="minorEastAsia"/>
          <w:bCs/>
          <w:iCs/>
          <w:color w:val="auto"/>
          <w:lang w:eastAsia="zh-CN"/>
        </w:rPr>
        <w:t xml:space="preserve">(NRF) </w:t>
      </w:r>
      <w:r w:rsidR="00DA6648" w:rsidRPr="00DA6648">
        <w:rPr>
          <w:rFonts w:eastAsiaTheme="minorEastAsia"/>
          <w:bCs/>
          <w:iCs/>
          <w:color w:val="auto"/>
          <w:lang w:eastAsia="zh-CN"/>
        </w:rPr>
        <w:t xml:space="preserve">under its Open Fund - Individual Research Grant </w:t>
      </w:r>
      <w:r w:rsidR="000C4351">
        <w:rPr>
          <w:rFonts w:eastAsiaTheme="minorEastAsia"/>
          <w:bCs/>
          <w:iCs/>
          <w:color w:val="auto"/>
          <w:lang w:eastAsia="zh-CN"/>
        </w:rPr>
        <w:t xml:space="preserve">(OG-IRG) </w:t>
      </w:r>
      <w:r w:rsidR="00DA6648" w:rsidRPr="00DA6648">
        <w:rPr>
          <w:rFonts w:eastAsiaTheme="minorEastAsia"/>
          <w:bCs/>
          <w:iCs/>
          <w:color w:val="auto"/>
          <w:lang w:eastAsia="zh-CN"/>
        </w:rPr>
        <w:t>administered by the Singapore Ministry of Health’s National Medical Research Council (</w:t>
      </w:r>
      <w:r w:rsidR="000C4351">
        <w:rPr>
          <w:rFonts w:eastAsiaTheme="minorEastAsia"/>
          <w:bCs/>
          <w:iCs/>
          <w:color w:val="auto"/>
          <w:lang w:eastAsia="zh-CN"/>
        </w:rPr>
        <w:t xml:space="preserve">NMRC </w:t>
      </w:r>
      <w:r w:rsidR="005A68A5">
        <w:rPr>
          <w:rFonts w:eastAsiaTheme="minorEastAsia"/>
          <w:bCs/>
          <w:iCs/>
          <w:color w:val="auto"/>
          <w:lang w:eastAsia="zh-CN"/>
        </w:rPr>
        <w:t>#</w:t>
      </w:r>
      <w:r w:rsidR="00DA6648" w:rsidRPr="00DA6648">
        <w:rPr>
          <w:rFonts w:eastAsiaTheme="minorEastAsia"/>
          <w:bCs/>
          <w:iCs/>
          <w:color w:val="auto"/>
          <w:lang w:eastAsia="zh-CN"/>
        </w:rPr>
        <w:t>MOH-001892).</w:t>
      </w:r>
    </w:p>
    <w:p w14:paraId="1A8A0426" w14:textId="77777777" w:rsidR="000E52A7" w:rsidRPr="007E363A" w:rsidRDefault="000E52A7" w:rsidP="00F51B65">
      <w:pPr>
        <w:spacing w:before="120" w:after="120" w:line="480" w:lineRule="auto"/>
        <w:rPr>
          <w:b/>
          <w:bCs/>
        </w:rPr>
      </w:pPr>
      <w:r w:rsidRPr="007E363A">
        <w:rPr>
          <w:b/>
          <w:bCs/>
        </w:rPr>
        <w:t>Conflict of interest disclosure</w:t>
      </w:r>
    </w:p>
    <w:p w14:paraId="3BCDE7D1" w14:textId="44D85C3E" w:rsidR="000E52A7" w:rsidRPr="007E363A" w:rsidRDefault="000E52A7" w:rsidP="00F51B65">
      <w:pPr>
        <w:pStyle w:val="Body"/>
        <w:spacing w:before="120" w:after="120" w:line="480" w:lineRule="auto"/>
        <w:rPr>
          <w:rStyle w:val="None"/>
          <w:rFonts w:eastAsiaTheme="majorEastAsia"/>
          <w:color w:val="auto"/>
          <w:u w:color="FF0000"/>
        </w:rPr>
      </w:pPr>
      <w:r w:rsidRPr="007E363A">
        <w:rPr>
          <w:rStyle w:val="None"/>
          <w:rFonts w:eastAsiaTheme="majorEastAsia"/>
          <w:color w:val="auto"/>
          <w:u w:color="FF0000"/>
        </w:rPr>
        <w:t>There is no conflict of interest.</w:t>
      </w:r>
    </w:p>
    <w:p w14:paraId="654317BD" w14:textId="77777777" w:rsidR="000E52A7" w:rsidRPr="007E363A" w:rsidRDefault="000E52A7" w:rsidP="00F51B65">
      <w:pPr>
        <w:spacing w:before="120" w:after="120" w:line="480" w:lineRule="auto"/>
        <w:rPr>
          <w:b/>
          <w:bCs/>
        </w:rPr>
      </w:pPr>
      <w:r w:rsidRPr="007E363A">
        <w:rPr>
          <w:b/>
          <w:bCs/>
        </w:rPr>
        <w:t>Ethics approval statement</w:t>
      </w:r>
    </w:p>
    <w:p w14:paraId="59F28D31" w14:textId="106F6A7F" w:rsidR="000E52A7" w:rsidRPr="007E363A" w:rsidRDefault="000E52A7" w:rsidP="00F51B65">
      <w:pPr>
        <w:spacing w:before="120" w:after="120" w:line="480" w:lineRule="auto"/>
      </w:pPr>
      <w:r w:rsidRPr="007E363A">
        <w:t>Not applicable</w:t>
      </w:r>
      <w:r w:rsidR="00020DB3">
        <w:t>.</w:t>
      </w:r>
    </w:p>
    <w:p w14:paraId="491F8158" w14:textId="77777777" w:rsidR="000E52A7" w:rsidRPr="007E363A" w:rsidRDefault="000E52A7" w:rsidP="00F51B65">
      <w:pPr>
        <w:spacing w:before="120" w:after="120" w:line="480" w:lineRule="auto"/>
        <w:rPr>
          <w:b/>
          <w:bCs/>
        </w:rPr>
      </w:pPr>
      <w:r w:rsidRPr="007E363A">
        <w:rPr>
          <w:b/>
          <w:bCs/>
        </w:rPr>
        <w:t>Patient consent statement</w:t>
      </w:r>
    </w:p>
    <w:p w14:paraId="58B1E010" w14:textId="31808BD0" w:rsidR="000E52A7" w:rsidRPr="007E363A" w:rsidRDefault="000E52A7" w:rsidP="00F51B65">
      <w:pPr>
        <w:spacing w:before="120" w:after="120" w:line="480" w:lineRule="auto"/>
      </w:pPr>
      <w:r w:rsidRPr="007E363A">
        <w:t>Not applicable</w:t>
      </w:r>
      <w:r w:rsidR="00020DB3">
        <w:t>.</w:t>
      </w:r>
    </w:p>
    <w:p w14:paraId="3AEDB083" w14:textId="1E912744" w:rsidR="000E52A7" w:rsidRPr="007E363A" w:rsidRDefault="000E52A7" w:rsidP="00F51B65">
      <w:pPr>
        <w:spacing w:before="120" w:after="120" w:line="480" w:lineRule="auto"/>
        <w:rPr>
          <w:b/>
          <w:bCs/>
        </w:rPr>
      </w:pPr>
      <w:r w:rsidRPr="007E363A">
        <w:rPr>
          <w:b/>
          <w:bCs/>
        </w:rPr>
        <w:t>Permission to reproduce material from other sources</w:t>
      </w:r>
    </w:p>
    <w:p w14:paraId="4B995E3E" w14:textId="744A4DC6" w:rsidR="000E52A7" w:rsidRPr="007E363A" w:rsidRDefault="000E52A7" w:rsidP="00F51B65">
      <w:pPr>
        <w:spacing w:before="120" w:after="120" w:line="480" w:lineRule="auto"/>
      </w:pPr>
      <w:r w:rsidRPr="007E363A">
        <w:t>Not applicable</w:t>
      </w:r>
      <w:r w:rsidR="00020DB3">
        <w:t>.</w:t>
      </w:r>
    </w:p>
    <w:p w14:paraId="55C14365" w14:textId="77777777" w:rsidR="000E52A7" w:rsidRPr="007E363A" w:rsidRDefault="000E52A7" w:rsidP="00F51B65">
      <w:pPr>
        <w:spacing w:before="120" w:after="120" w:line="480" w:lineRule="auto"/>
        <w:rPr>
          <w:b/>
          <w:bCs/>
        </w:rPr>
      </w:pPr>
      <w:r w:rsidRPr="007E363A">
        <w:rPr>
          <w:b/>
          <w:bCs/>
        </w:rPr>
        <w:t>Clinical trial registration</w:t>
      </w:r>
    </w:p>
    <w:p w14:paraId="72434F7B" w14:textId="09D4CEC1" w:rsidR="000E52A7" w:rsidRPr="007E363A" w:rsidRDefault="000E52A7" w:rsidP="00F51B65">
      <w:pPr>
        <w:spacing w:before="120" w:after="120" w:line="480" w:lineRule="auto"/>
      </w:pPr>
      <w:r w:rsidRPr="007E363A">
        <w:t>Not applicable</w:t>
      </w:r>
      <w:r w:rsidR="00020DB3">
        <w:t>.</w:t>
      </w:r>
    </w:p>
    <w:p w14:paraId="1B4D2110" w14:textId="1D6E1E5C" w:rsidR="000E52A7" w:rsidRPr="007E363A" w:rsidRDefault="000E52A7" w:rsidP="00F51B65">
      <w:pPr>
        <w:pStyle w:val="Body"/>
        <w:spacing w:before="120" w:after="120" w:line="480" w:lineRule="auto"/>
        <w:rPr>
          <w:rStyle w:val="None"/>
          <w:color w:val="auto"/>
          <w:u w:color="C0504D"/>
        </w:rPr>
      </w:pPr>
      <w:r w:rsidRPr="007E363A">
        <w:rPr>
          <w:rStyle w:val="None"/>
          <w:rFonts w:eastAsia="Arial Unicode MS" w:cs="Arial Unicode MS"/>
          <w:b/>
          <w:bCs/>
          <w:color w:val="auto"/>
          <w:lang w:val="en-US"/>
        </w:rPr>
        <w:t xml:space="preserve">Acknowledgements </w:t>
      </w:r>
    </w:p>
    <w:p w14:paraId="202DE67E" w14:textId="550ACBBF" w:rsidR="00D82AF3" w:rsidRPr="00CC0796" w:rsidRDefault="0087276F" w:rsidP="00615362">
      <w:pPr>
        <w:pStyle w:val="Body"/>
        <w:spacing w:before="120" w:after="120" w:line="480" w:lineRule="auto"/>
        <w:jc w:val="both"/>
        <w:rPr>
          <w:rStyle w:val="None"/>
          <w:rFonts w:eastAsiaTheme="minorEastAsia" w:cs="Arial"/>
          <w:bCs/>
          <w:iCs/>
          <w:color w:val="auto"/>
          <w:lang w:eastAsia="zh-CN"/>
        </w:rPr>
      </w:pPr>
      <w:r>
        <w:rPr>
          <w:rFonts w:eastAsiaTheme="minorEastAsia" w:cs="Arial"/>
          <w:bCs/>
          <w:iCs/>
          <w:color w:val="auto"/>
          <w:lang w:eastAsia="zh-CN"/>
        </w:rPr>
        <w:t>The a</w:t>
      </w:r>
      <w:r w:rsidR="00E4629C">
        <w:rPr>
          <w:rFonts w:eastAsiaTheme="minorEastAsia" w:cs="Arial"/>
          <w:bCs/>
          <w:iCs/>
          <w:color w:val="auto"/>
          <w:lang w:eastAsia="zh-CN"/>
        </w:rPr>
        <w:t>uthors</w:t>
      </w:r>
      <w:r w:rsidR="000E52A7" w:rsidRPr="007E363A">
        <w:rPr>
          <w:rFonts w:eastAsiaTheme="minorEastAsia" w:cs="Arial"/>
          <w:bCs/>
          <w:iCs/>
          <w:color w:val="auto"/>
          <w:lang w:eastAsia="zh-CN"/>
        </w:rPr>
        <w:t xml:space="preserve"> </w:t>
      </w:r>
      <w:r w:rsidR="00FA27AD">
        <w:rPr>
          <w:rFonts w:eastAsiaTheme="minorEastAsia" w:cs="Arial"/>
          <w:bCs/>
          <w:iCs/>
          <w:color w:val="auto"/>
          <w:lang w:eastAsia="zh-CN"/>
        </w:rPr>
        <w:t xml:space="preserve">thank </w:t>
      </w:r>
      <w:r w:rsidR="000E52A7" w:rsidRPr="007E363A">
        <w:rPr>
          <w:rFonts w:eastAsiaTheme="minorEastAsia" w:cs="Arial"/>
          <w:bCs/>
          <w:iCs/>
          <w:color w:val="auto"/>
          <w:lang w:eastAsia="zh-CN"/>
        </w:rPr>
        <w:t xml:space="preserve">Dr </w:t>
      </w:r>
      <w:proofErr w:type="spellStart"/>
      <w:r w:rsidR="000E52A7" w:rsidRPr="007E363A">
        <w:rPr>
          <w:rFonts w:eastAsiaTheme="minorEastAsia" w:cs="Arial"/>
          <w:bCs/>
          <w:iCs/>
          <w:color w:val="auto"/>
          <w:lang w:eastAsia="zh-CN"/>
        </w:rPr>
        <w:t>Jingtao</w:t>
      </w:r>
      <w:proofErr w:type="spellEnd"/>
      <w:r w:rsidR="000E52A7" w:rsidRPr="007E363A">
        <w:rPr>
          <w:rFonts w:eastAsiaTheme="minorEastAsia" w:cs="Arial"/>
          <w:bCs/>
          <w:iCs/>
          <w:color w:val="auto"/>
          <w:lang w:eastAsia="zh-CN"/>
        </w:rPr>
        <w:t xml:space="preserve"> Zhang and M</w:t>
      </w:r>
      <w:r w:rsidR="00FA27AD">
        <w:rPr>
          <w:rFonts w:eastAsiaTheme="minorEastAsia" w:cs="Arial"/>
          <w:bCs/>
          <w:iCs/>
          <w:color w:val="auto"/>
          <w:lang w:eastAsia="zh-CN"/>
        </w:rPr>
        <w:t>s</w:t>
      </w:r>
      <w:r w:rsidR="000E52A7" w:rsidRPr="007E363A">
        <w:rPr>
          <w:rFonts w:eastAsiaTheme="minorEastAsia" w:cs="Arial"/>
          <w:bCs/>
          <w:iCs/>
          <w:color w:val="auto"/>
          <w:lang w:eastAsia="zh-CN"/>
        </w:rPr>
        <w:t xml:space="preserve"> Abigail </w:t>
      </w:r>
      <w:r w:rsidR="000E52A7" w:rsidRPr="007E363A">
        <w:rPr>
          <w:rFonts w:eastAsiaTheme="minorEastAsia" w:cs="Arial" w:hint="eastAsia"/>
          <w:bCs/>
          <w:iCs/>
          <w:color w:val="auto"/>
          <w:lang w:eastAsia="zh-CN"/>
        </w:rPr>
        <w:t>Thomson</w:t>
      </w:r>
      <w:r w:rsidR="000E52A7" w:rsidRPr="007E363A">
        <w:rPr>
          <w:rFonts w:eastAsiaTheme="minorEastAsia" w:cs="Arial"/>
          <w:bCs/>
          <w:iCs/>
          <w:color w:val="auto"/>
          <w:lang w:eastAsia="zh-CN"/>
        </w:rPr>
        <w:t xml:space="preserve"> for their help in NMR profiling, </w:t>
      </w:r>
      <w:r w:rsidR="00611FEC" w:rsidRPr="00F92F8F">
        <w:rPr>
          <w:rFonts w:eastAsiaTheme="minorEastAsia" w:cs="Arial"/>
          <w:bCs/>
          <w:iCs/>
          <w:color w:val="auto"/>
          <w:highlight w:val="yellow"/>
          <w:lang w:eastAsia="zh-CN"/>
        </w:rPr>
        <w:t xml:space="preserve">Ms </w:t>
      </w:r>
      <w:r w:rsidR="00384710" w:rsidRPr="00F92F8F">
        <w:rPr>
          <w:rFonts w:eastAsiaTheme="minorEastAsia" w:cs="Arial"/>
          <w:bCs/>
          <w:iCs/>
          <w:color w:val="auto"/>
          <w:highlight w:val="yellow"/>
          <w:lang w:eastAsia="zh-CN"/>
        </w:rPr>
        <w:t xml:space="preserve">Bai </w:t>
      </w:r>
      <w:r w:rsidR="00611FEC" w:rsidRPr="00F92F8F">
        <w:rPr>
          <w:rFonts w:eastAsiaTheme="minorEastAsia" w:cs="Arial"/>
          <w:bCs/>
          <w:iCs/>
          <w:color w:val="auto"/>
          <w:highlight w:val="yellow"/>
          <w:lang w:eastAsia="zh-CN"/>
        </w:rPr>
        <w:t>Hang</w:t>
      </w:r>
      <w:r w:rsidR="00384710" w:rsidRPr="00F92F8F">
        <w:rPr>
          <w:rFonts w:eastAsiaTheme="minorEastAsia" w:cs="Arial"/>
          <w:bCs/>
          <w:iCs/>
          <w:color w:val="auto"/>
          <w:highlight w:val="yellow"/>
          <w:lang w:eastAsia="zh-CN"/>
        </w:rPr>
        <w:t>y</w:t>
      </w:r>
      <w:r w:rsidR="00611FEC" w:rsidRPr="00F92F8F">
        <w:rPr>
          <w:rFonts w:eastAsiaTheme="minorEastAsia" w:cs="Arial"/>
          <w:bCs/>
          <w:iCs/>
          <w:color w:val="auto"/>
          <w:highlight w:val="yellow"/>
          <w:lang w:eastAsia="zh-CN"/>
        </w:rPr>
        <w:t xml:space="preserve">u </w:t>
      </w:r>
      <w:r w:rsidR="00384710" w:rsidRPr="00F92F8F">
        <w:rPr>
          <w:rFonts w:eastAsiaTheme="minorEastAsia" w:cs="Arial"/>
          <w:bCs/>
          <w:iCs/>
          <w:color w:val="auto"/>
          <w:highlight w:val="yellow"/>
          <w:lang w:eastAsia="zh-CN"/>
        </w:rPr>
        <w:t xml:space="preserve">for </w:t>
      </w:r>
      <w:r w:rsidR="00091C34" w:rsidRPr="00F92F8F">
        <w:rPr>
          <w:rFonts w:eastAsiaTheme="minorEastAsia" w:cs="Arial"/>
          <w:bCs/>
          <w:iCs/>
          <w:color w:val="auto"/>
          <w:highlight w:val="yellow"/>
          <w:lang w:eastAsia="zh-CN"/>
        </w:rPr>
        <w:t xml:space="preserve">her </w:t>
      </w:r>
      <w:r w:rsidR="00384710" w:rsidRPr="00F92F8F">
        <w:rPr>
          <w:rFonts w:eastAsiaTheme="minorEastAsia" w:cs="Arial"/>
          <w:bCs/>
          <w:iCs/>
          <w:color w:val="auto"/>
          <w:highlight w:val="yellow"/>
          <w:lang w:eastAsia="zh-CN"/>
        </w:rPr>
        <w:t>assistance in phase-contrast microscopy</w:t>
      </w:r>
      <w:r w:rsidR="00E23334" w:rsidRPr="00F92F8F">
        <w:rPr>
          <w:rFonts w:eastAsiaTheme="minorEastAsia" w:cs="Arial"/>
          <w:bCs/>
          <w:iCs/>
          <w:color w:val="auto"/>
          <w:highlight w:val="yellow"/>
          <w:lang w:eastAsia="zh-CN"/>
        </w:rPr>
        <w:t>,</w:t>
      </w:r>
      <w:r w:rsidR="00E23334">
        <w:rPr>
          <w:rFonts w:eastAsiaTheme="minorEastAsia" w:cs="Arial"/>
          <w:bCs/>
          <w:iCs/>
          <w:color w:val="auto"/>
          <w:lang w:eastAsia="zh-CN"/>
        </w:rPr>
        <w:t xml:space="preserve"> </w:t>
      </w:r>
      <w:r w:rsidR="00E06CAE">
        <w:rPr>
          <w:rFonts w:eastAsiaTheme="minorEastAsia" w:cs="Arial"/>
          <w:bCs/>
          <w:iCs/>
          <w:color w:val="auto"/>
          <w:lang w:eastAsia="zh-CN"/>
        </w:rPr>
        <w:t xml:space="preserve">and </w:t>
      </w:r>
      <w:r w:rsidR="000E52A7" w:rsidRPr="007E363A">
        <w:rPr>
          <w:rFonts w:eastAsiaTheme="minorEastAsia" w:cs="Arial"/>
          <w:bCs/>
          <w:iCs/>
          <w:color w:val="auto"/>
          <w:lang w:eastAsia="zh-CN"/>
        </w:rPr>
        <w:t xml:space="preserve">the Lee Kong Chian </w:t>
      </w:r>
      <w:r w:rsidR="00615362" w:rsidRPr="00615362">
        <w:rPr>
          <w:rFonts w:eastAsiaTheme="minorEastAsia" w:cs="Arial"/>
          <w:bCs/>
          <w:iCs/>
          <w:color w:val="auto"/>
          <w:lang w:eastAsia="zh-CN"/>
        </w:rPr>
        <w:t>School of Medicine for providing the facilities to conduct the research.</w:t>
      </w:r>
      <w:r w:rsidR="00615362">
        <w:rPr>
          <w:rFonts w:eastAsiaTheme="minorEastAsia" w:cs="Arial"/>
          <w:bCs/>
          <w:iCs/>
          <w:color w:val="auto"/>
          <w:lang w:eastAsia="zh-CN"/>
        </w:rPr>
        <w:t xml:space="preserve"> </w:t>
      </w:r>
      <w:r w:rsidR="00615362" w:rsidRPr="00615362">
        <w:rPr>
          <w:rFonts w:eastAsiaTheme="minorEastAsia" w:cs="Arial"/>
          <w:bCs/>
          <w:iCs/>
          <w:color w:val="auto"/>
          <w:lang w:eastAsia="zh-CN"/>
        </w:rPr>
        <w:t>We would like to sincerely acknowledge Professor Arvind Patel for providing the HHL-5 cell line for our study</w:t>
      </w:r>
      <w:r w:rsidR="00615362">
        <w:rPr>
          <w:rFonts w:eastAsiaTheme="minorEastAsia" w:cs="Arial"/>
          <w:bCs/>
          <w:iCs/>
          <w:color w:val="auto"/>
          <w:lang w:eastAsia="zh-CN"/>
        </w:rPr>
        <w:t>.</w:t>
      </w:r>
      <w:r w:rsidR="00D82AF3">
        <w:rPr>
          <w:rStyle w:val="None"/>
          <w:b/>
          <w:bCs/>
          <w:color w:val="auto"/>
        </w:rPr>
        <w:br w:type="page"/>
      </w:r>
    </w:p>
    <w:p w14:paraId="5C792EC4" w14:textId="77777777" w:rsidR="00DF60D6" w:rsidRPr="00151F9B" w:rsidRDefault="00DF60D6" w:rsidP="007033D2">
      <w:pPr>
        <w:pStyle w:val="Body"/>
        <w:spacing w:line="480" w:lineRule="auto"/>
        <w:jc w:val="both"/>
        <w:rPr>
          <w:b/>
          <w:bCs/>
          <w:shd w:val="clear" w:color="auto" w:fill="FFFFFF"/>
        </w:rPr>
      </w:pPr>
      <w:r w:rsidRPr="00151F9B">
        <w:rPr>
          <w:b/>
          <w:bCs/>
          <w:shd w:val="clear" w:color="auto" w:fill="FFFFFF"/>
        </w:rPr>
        <w:lastRenderedPageBreak/>
        <w:t>References</w:t>
      </w:r>
    </w:p>
    <w:p w14:paraId="30040D9D" w14:textId="67AAFAC6" w:rsidR="00DF60D6" w:rsidRPr="00F4084D" w:rsidRDefault="00AD59E5" w:rsidP="007033D2">
      <w:pPr>
        <w:pStyle w:val="Body"/>
        <w:numPr>
          <w:ilvl w:val="0"/>
          <w:numId w:val="21"/>
        </w:numPr>
        <w:spacing w:line="480" w:lineRule="auto"/>
        <w:ind w:left="426" w:hanging="426"/>
        <w:jc w:val="both"/>
        <w:rPr>
          <w:highlight w:val="yellow"/>
          <w:shd w:val="clear" w:color="auto" w:fill="FFFFFF"/>
        </w:rPr>
      </w:pPr>
      <w:r w:rsidRPr="00F4084D">
        <w:rPr>
          <w:highlight w:val="yellow"/>
          <w:shd w:val="clear" w:color="auto" w:fill="FFFFFF"/>
        </w:rPr>
        <w:t xml:space="preserve">Moris D, </w:t>
      </w:r>
      <w:proofErr w:type="spellStart"/>
      <w:r w:rsidRPr="00F4084D">
        <w:rPr>
          <w:highlight w:val="yellow"/>
          <w:shd w:val="clear" w:color="auto" w:fill="FFFFFF"/>
        </w:rPr>
        <w:t>Martinino</w:t>
      </w:r>
      <w:proofErr w:type="spellEnd"/>
      <w:r w:rsidRPr="00F4084D">
        <w:rPr>
          <w:highlight w:val="yellow"/>
          <w:shd w:val="clear" w:color="auto" w:fill="FFFFFF"/>
        </w:rPr>
        <w:t xml:space="preserve"> A, Schiltz S, Allen PJ, Barbas A, Sudan D, King L, Berg C, Kim C, Bashir M, Palta M, Morse MA, Lidsky ME</w:t>
      </w:r>
      <w:r w:rsidR="00850112" w:rsidRPr="00F4084D">
        <w:rPr>
          <w:highlight w:val="yellow"/>
          <w:shd w:val="clear" w:color="auto" w:fill="FFFFFF"/>
        </w:rPr>
        <w:t xml:space="preserve"> (2025)</w:t>
      </w:r>
      <w:r w:rsidRPr="00F4084D">
        <w:rPr>
          <w:highlight w:val="yellow"/>
          <w:shd w:val="clear" w:color="auto" w:fill="FFFFFF"/>
        </w:rPr>
        <w:t xml:space="preserve"> Advances in the treatment of hepatocellular carcinoma: An overview of the current and evolving therapeutic landscape for clinicians. CA Cancer J Clin 75(6):498-527. </w:t>
      </w:r>
      <w:hyperlink r:id="rId16" w:history="1">
        <w:r w:rsidR="00B71BA2" w:rsidRPr="00F4084D">
          <w:rPr>
            <w:rStyle w:val="Hyperlink"/>
            <w:color w:val="0000FF"/>
            <w:highlight w:val="yellow"/>
            <w:shd w:val="clear" w:color="auto" w:fill="FFFFFF"/>
          </w:rPr>
          <w:t>https://doi.org/10.3322/caac.70018</w:t>
        </w:r>
      </w:hyperlink>
      <w:r w:rsidR="00B71BA2" w:rsidRPr="00F4084D">
        <w:rPr>
          <w:color w:val="0000FF"/>
          <w:highlight w:val="yellow"/>
          <w:shd w:val="clear" w:color="auto" w:fill="FFFFFF"/>
        </w:rPr>
        <w:t xml:space="preserve"> </w:t>
      </w:r>
    </w:p>
    <w:p w14:paraId="268B15E8" w14:textId="1CD06885" w:rsidR="00DF60D6" w:rsidRPr="00537C6D" w:rsidRDefault="00DF60D6" w:rsidP="007033D2">
      <w:pPr>
        <w:pStyle w:val="Body"/>
        <w:numPr>
          <w:ilvl w:val="0"/>
          <w:numId w:val="21"/>
        </w:numPr>
        <w:spacing w:line="480" w:lineRule="auto"/>
        <w:ind w:left="426" w:hanging="426"/>
        <w:jc w:val="both"/>
        <w:rPr>
          <w:color w:val="0000FF"/>
          <w:shd w:val="clear" w:color="auto" w:fill="FFFFFF"/>
        </w:rPr>
      </w:pPr>
      <w:r w:rsidRPr="00DF60D6">
        <w:rPr>
          <w:shd w:val="clear" w:color="auto" w:fill="FFFFFF"/>
        </w:rPr>
        <w:t>Liu M, Jiang L</w:t>
      </w:r>
      <w:r w:rsidR="00F46F9D">
        <w:rPr>
          <w:shd w:val="clear" w:color="auto" w:fill="FFFFFF"/>
        </w:rPr>
        <w:t>,</w:t>
      </w:r>
      <w:r w:rsidRPr="00DF60D6">
        <w:rPr>
          <w:shd w:val="clear" w:color="auto" w:fill="FFFFFF"/>
        </w:rPr>
        <w:t xml:space="preserve"> Guan X Y </w:t>
      </w:r>
      <w:r w:rsidR="00F46F9D">
        <w:rPr>
          <w:shd w:val="clear" w:color="auto" w:fill="FFFFFF"/>
        </w:rPr>
        <w:t xml:space="preserve">(2014) </w:t>
      </w:r>
      <w:r w:rsidRPr="00DF60D6">
        <w:rPr>
          <w:shd w:val="clear" w:color="auto" w:fill="FFFFFF"/>
        </w:rPr>
        <w:t>The genetic and epigenetic alterations in human hepatocellular carcinoma: a recent update. Protein Cell 5</w:t>
      </w:r>
      <w:r w:rsidR="00307255">
        <w:rPr>
          <w:shd w:val="clear" w:color="auto" w:fill="FFFFFF"/>
        </w:rPr>
        <w:t>:</w:t>
      </w:r>
      <w:r w:rsidRPr="00DF60D6">
        <w:rPr>
          <w:shd w:val="clear" w:color="auto" w:fill="FFFFFF"/>
        </w:rPr>
        <w:t xml:space="preserve">673-691. </w:t>
      </w:r>
      <w:hyperlink r:id="rId17" w:history="1">
        <w:r w:rsidR="00B71BA2" w:rsidRPr="00B71BA2">
          <w:rPr>
            <w:rStyle w:val="Hyperlink"/>
            <w:color w:val="0000FF"/>
            <w:shd w:val="clear" w:color="auto" w:fill="FFFFFF"/>
          </w:rPr>
          <w:t>https://doi.org/10.1007/s13238-014-0065-9</w:t>
        </w:r>
      </w:hyperlink>
      <w:r w:rsidR="00B71BA2" w:rsidRPr="00B71BA2">
        <w:rPr>
          <w:color w:val="0000FF"/>
          <w:shd w:val="clear" w:color="auto" w:fill="FFFFFF"/>
        </w:rPr>
        <w:t xml:space="preserve"> </w:t>
      </w:r>
    </w:p>
    <w:p w14:paraId="40D41EE7" w14:textId="3276EAF3" w:rsidR="00DF60D6" w:rsidRPr="00292837" w:rsidRDefault="00DF60D6" w:rsidP="007033D2">
      <w:pPr>
        <w:pStyle w:val="Body"/>
        <w:numPr>
          <w:ilvl w:val="0"/>
          <w:numId w:val="21"/>
        </w:numPr>
        <w:spacing w:line="480" w:lineRule="auto"/>
        <w:ind w:left="426" w:hanging="426"/>
        <w:jc w:val="both"/>
        <w:rPr>
          <w:color w:val="0000FF"/>
          <w:shd w:val="clear" w:color="auto" w:fill="FFFFFF"/>
        </w:rPr>
      </w:pPr>
      <w:r w:rsidRPr="00DF60D6">
        <w:rPr>
          <w:shd w:val="clear" w:color="auto" w:fill="FFFFFF"/>
        </w:rPr>
        <w:t>Ramesh V</w:t>
      </w:r>
      <w:r w:rsidR="00307255">
        <w:rPr>
          <w:shd w:val="clear" w:color="auto" w:fill="FFFFFF"/>
        </w:rPr>
        <w:t>,</w:t>
      </w:r>
      <w:r w:rsidRPr="00DF60D6">
        <w:rPr>
          <w:shd w:val="clear" w:color="auto" w:fill="FFFFFF"/>
        </w:rPr>
        <w:t xml:space="preserve"> Ganesan K </w:t>
      </w:r>
      <w:r w:rsidR="0060778D">
        <w:rPr>
          <w:shd w:val="clear" w:color="auto" w:fill="FFFFFF"/>
        </w:rPr>
        <w:t xml:space="preserve">(2016) </w:t>
      </w:r>
      <w:r w:rsidRPr="00DF60D6">
        <w:rPr>
          <w:shd w:val="clear" w:color="auto" w:fill="FFFFFF"/>
        </w:rPr>
        <w:t>Integrative functional genomic analysis unveils the differing dysregulated metabolic processes across hepatocellular carcinoma stages. Gene 588</w:t>
      </w:r>
      <w:r w:rsidR="0060778D">
        <w:rPr>
          <w:shd w:val="clear" w:color="auto" w:fill="FFFFFF"/>
        </w:rPr>
        <w:t>:</w:t>
      </w:r>
      <w:r w:rsidRPr="00DF60D6">
        <w:rPr>
          <w:shd w:val="clear" w:color="auto" w:fill="FFFFFF"/>
        </w:rPr>
        <w:t xml:space="preserve">19-29. </w:t>
      </w:r>
      <w:hyperlink r:id="rId18" w:history="1">
        <w:r w:rsidR="00B71BA2" w:rsidRPr="00B71BA2">
          <w:rPr>
            <w:rStyle w:val="Hyperlink"/>
            <w:color w:val="0000FF"/>
            <w:shd w:val="clear" w:color="auto" w:fill="FFFFFF"/>
          </w:rPr>
          <w:t>https://doi.org/10.1016/j.gene.2016.04.039</w:t>
        </w:r>
      </w:hyperlink>
      <w:r w:rsidR="00B71BA2" w:rsidRPr="00B71BA2">
        <w:rPr>
          <w:color w:val="0000FF"/>
          <w:shd w:val="clear" w:color="auto" w:fill="FFFFFF"/>
        </w:rPr>
        <w:t xml:space="preserve"> </w:t>
      </w:r>
    </w:p>
    <w:p w14:paraId="24B2518C" w14:textId="55E960AB" w:rsidR="00DF60D6" w:rsidRPr="009A385E" w:rsidRDefault="00DF60D6" w:rsidP="007033D2">
      <w:pPr>
        <w:pStyle w:val="Body"/>
        <w:numPr>
          <w:ilvl w:val="0"/>
          <w:numId w:val="21"/>
        </w:numPr>
        <w:spacing w:line="480" w:lineRule="auto"/>
        <w:ind w:left="426" w:hanging="426"/>
        <w:jc w:val="both"/>
        <w:rPr>
          <w:color w:val="3333FF"/>
          <w:shd w:val="clear" w:color="auto" w:fill="FFFFFF"/>
        </w:rPr>
      </w:pPr>
      <w:proofErr w:type="spellStart"/>
      <w:r w:rsidRPr="00DF60D6">
        <w:rPr>
          <w:shd w:val="clear" w:color="auto" w:fill="FFFFFF"/>
        </w:rPr>
        <w:t>Neuveut</w:t>
      </w:r>
      <w:proofErr w:type="spellEnd"/>
      <w:r w:rsidRPr="00DF60D6">
        <w:rPr>
          <w:shd w:val="clear" w:color="auto" w:fill="FFFFFF"/>
        </w:rPr>
        <w:t xml:space="preserve"> C, Wei Y</w:t>
      </w:r>
      <w:r w:rsidR="0060778D">
        <w:rPr>
          <w:shd w:val="clear" w:color="auto" w:fill="FFFFFF"/>
        </w:rPr>
        <w:t>,</w:t>
      </w:r>
      <w:r w:rsidRPr="00DF60D6">
        <w:rPr>
          <w:shd w:val="clear" w:color="auto" w:fill="FFFFFF"/>
        </w:rPr>
        <w:t xml:space="preserve"> Buendia MA </w:t>
      </w:r>
      <w:r w:rsidR="0046325C">
        <w:rPr>
          <w:shd w:val="clear" w:color="auto" w:fill="FFFFFF"/>
        </w:rPr>
        <w:t xml:space="preserve">(2010) </w:t>
      </w:r>
      <w:r w:rsidRPr="00DF60D6">
        <w:rPr>
          <w:shd w:val="clear" w:color="auto" w:fill="FFFFFF"/>
        </w:rPr>
        <w:t>Mechanisms of HBV-related hepatocarcinogenesis. J Hepatol 52</w:t>
      </w:r>
      <w:r w:rsidR="0046325C">
        <w:rPr>
          <w:shd w:val="clear" w:color="auto" w:fill="FFFFFF"/>
        </w:rPr>
        <w:t>:</w:t>
      </w:r>
      <w:r w:rsidRPr="00DF60D6">
        <w:rPr>
          <w:shd w:val="clear" w:color="auto" w:fill="FFFFFF"/>
        </w:rPr>
        <w:t xml:space="preserve">594-604. </w:t>
      </w:r>
      <w:hyperlink r:id="rId19" w:history="1">
        <w:r w:rsidR="00B71BA2" w:rsidRPr="00B71BA2">
          <w:rPr>
            <w:rStyle w:val="Hyperlink"/>
            <w:color w:val="0000FF"/>
            <w:shd w:val="clear" w:color="auto" w:fill="FFFFFF"/>
          </w:rPr>
          <w:t>https://doi.org/10.1016/j.jhep.2009.10.033</w:t>
        </w:r>
      </w:hyperlink>
      <w:r w:rsidR="00B71BA2">
        <w:rPr>
          <w:color w:val="0000FF"/>
          <w:shd w:val="clear" w:color="auto" w:fill="FFFFFF"/>
        </w:rPr>
        <w:t xml:space="preserve"> </w:t>
      </w:r>
      <w:r w:rsidR="00F03B0C" w:rsidRPr="00B678C1">
        <w:rPr>
          <w:color w:val="0000FF"/>
          <w:shd w:val="clear" w:color="auto" w:fill="FFFFFF"/>
        </w:rPr>
        <w:t xml:space="preserve"> </w:t>
      </w:r>
    </w:p>
    <w:p w14:paraId="67EF223A" w14:textId="27CE47DC" w:rsidR="00DF60D6" w:rsidRPr="009A385E" w:rsidRDefault="00DF60D6" w:rsidP="007033D2">
      <w:pPr>
        <w:pStyle w:val="Body"/>
        <w:numPr>
          <w:ilvl w:val="0"/>
          <w:numId w:val="21"/>
        </w:numPr>
        <w:spacing w:line="480" w:lineRule="auto"/>
        <w:ind w:left="426" w:hanging="426"/>
        <w:jc w:val="both"/>
        <w:rPr>
          <w:color w:val="3333FF"/>
          <w:shd w:val="clear" w:color="auto" w:fill="FFFFFF"/>
        </w:rPr>
      </w:pPr>
      <w:proofErr w:type="spellStart"/>
      <w:r w:rsidRPr="00DF60D6">
        <w:rPr>
          <w:shd w:val="clear" w:color="auto" w:fill="FFFFFF"/>
        </w:rPr>
        <w:t>Campani</w:t>
      </w:r>
      <w:proofErr w:type="spellEnd"/>
      <w:r w:rsidRPr="00DF60D6">
        <w:rPr>
          <w:shd w:val="clear" w:color="auto" w:fill="FFFFFF"/>
        </w:rPr>
        <w:t xml:space="preserve"> C, Zucman-Rossi J</w:t>
      </w:r>
      <w:r w:rsidR="00CD0512">
        <w:rPr>
          <w:shd w:val="clear" w:color="auto" w:fill="FFFFFF"/>
        </w:rPr>
        <w:t>,</w:t>
      </w:r>
      <w:r w:rsidRPr="00DF60D6">
        <w:rPr>
          <w:shd w:val="clear" w:color="auto" w:fill="FFFFFF"/>
        </w:rPr>
        <w:t xml:space="preserve"> Nault JC </w:t>
      </w:r>
      <w:r w:rsidR="00CD0512">
        <w:rPr>
          <w:shd w:val="clear" w:color="auto" w:fill="FFFFFF"/>
        </w:rPr>
        <w:t xml:space="preserve">(2023) </w:t>
      </w:r>
      <w:r w:rsidRPr="00DF60D6">
        <w:rPr>
          <w:shd w:val="clear" w:color="auto" w:fill="FFFFFF"/>
        </w:rPr>
        <w:t xml:space="preserve">Genetics </w:t>
      </w:r>
      <w:r w:rsidR="008D3F6A" w:rsidRPr="00DF60D6">
        <w:rPr>
          <w:shd w:val="clear" w:color="auto" w:fill="FFFFFF"/>
        </w:rPr>
        <w:t xml:space="preserve">of hepatocellular carcinoma: from </w:t>
      </w:r>
      <w:proofErr w:type="spellStart"/>
      <w:r w:rsidR="008D3F6A" w:rsidRPr="00DF60D6">
        <w:rPr>
          <w:shd w:val="clear" w:color="auto" w:fill="FFFFFF"/>
        </w:rPr>
        <w:t>tumor</w:t>
      </w:r>
      <w:proofErr w:type="spellEnd"/>
      <w:r w:rsidR="008D3F6A" w:rsidRPr="00DF60D6">
        <w:rPr>
          <w:shd w:val="clear" w:color="auto" w:fill="FFFFFF"/>
        </w:rPr>
        <w:t xml:space="preserve"> to circulating</w:t>
      </w:r>
      <w:r w:rsidRPr="00DF60D6">
        <w:rPr>
          <w:shd w:val="clear" w:color="auto" w:fill="FFFFFF"/>
        </w:rPr>
        <w:t xml:space="preserve"> DNA</w:t>
      </w:r>
      <w:r w:rsidRPr="002547A8">
        <w:rPr>
          <w:shd w:val="clear" w:color="auto" w:fill="FFFFFF"/>
        </w:rPr>
        <w:t xml:space="preserve">. Cancers (Basel) </w:t>
      </w:r>
      <w:r w:rsidR="002547A8" w:rsidRPr="002547A8">
        <w:rPr>
          <w:shd w:val="clear" w:color="auto" w:fill="FFFFFF"/>
        </w:rPr>
        <w:t>15(3):817</w:t>
      </w:r>
      <w:r w:rsidRPr="002547A8">
        <w:rPr>
          <w:shd w:val="clear" w:color="auto" w:fill="FFFFFF"/>
        </w:rPr>
        <w:t>.</w:t>
      </w:r>
      <w:r w:rsidRPr="00DF60D6">
        <w:rPr>
          <w:shd w:val="clear" w:color="auto" w:fill="FFFFFF"/>
        </w:rPr>
        <w:t xml:space="preserve"> </w:t>
      </w:r>
      <w:hyperlink r:id="rId20" w:history="1">
        <w:r w:rsidR="00F844C4" w:rsidRPr="00F844C4">
          <w:rPr>
            <w:rStyle w:val="Hyperlink"/>
            <w:color w:val="0000FF"/>
            <w:shd w:val="clear" w:color="auto" w:fill="FFFFFF"/>
          </w:rPr>
          <w:t>https://doi.org/10.3390/cancers15030817</w:t>
        </w:r>
      </w:hyperlink>
      <w:r w:rsidR="00F844C4" w:rsidRPr="00F844C4">
        <w:rPr>
          <w:color w:val="0000FF"/>
          <w:shd w:val="clear" w:color="auto" w:fill="FFFFFF"/>
        </w:rPr>
        <w:t xml:space="preserve"> </w:t>
      </w:r>
      <w:r w:rsidR="00F03B0C" w:rsidRPr="009A385E">
        <w:rPr>
          <w:color w:val="3333FF"/>
          <w:shd w:val="clear" w:color="auto" w:fill="FFFFFF"/>
        </w:rPr>
        <w:t xml:space="preserve"> </w:t>
      </w:r>
    </w:p>
    <w:p w14:paraId="5C00F804" w14:textId="70A11292" w:rsidR="00DF60D6" w:rsidRPr="009A385E" w:rsidRDefault="00DF60D6" w:rsidP="007033D2">
      <w:pPr>
        <w:pStyle w:val="Body"/>
        <w:numPr>
          <w:ilvl w:val="0"/>
          <w:numId w:val="21"/>
        </w:numPr>
        <w:spacing w:line="480" w:lineRule="auto"/>
        <w:ind w:left="426" w:hanging="426"/>
        <w:jc w:val="both"/>
        <w:rPr>
          <w:color w:val="3333FF"/>
          <w:shd w:val="clear" w:color="auto" w:fill="FFFFFF"/>
          <w:lang w:val="nl-NL"/>
        </w:rPr>
      </w:pPr>
      <w:r w:rsidRPr="00DF60D6">
        <w:rPr>
          <w:shd w:val="clear" w:color="auto" w:fill="FFFFFF"/>
        </w:rPr>
        <w:t>Tenen DG, Chai L</w:t>
      </w:r>
      <w:r w:rsidR="00F03B0C">
        <w:rPr>
          <w:shd w:val="clear" w:color="auto" w:fill="FFFFFF"/>
        </w:rPr>
        <w:t>,</w:t>
      </w:r>
      <w:r w:rsidRPr="00DF60D6">
        <w:rPr>
          <w:shd w:val="clear" w:color="auto" w:fill="FFFFFF"/>
        </w:rPr>
        <w:t xml:space="preserve"> Tan JL </w:t>
      </w:r>
      <w:r w:rsidR="00F03B0C">
        <w:rPr>
          <w:shd w:val="clear" w:color="auto" w:fill="FFFFFF"/>
        </w:rPr>
        <w:t xml:space="preserve">(2021) </w:t>
      </w:r>
      <w:r w:rsidRPr="00DF60D6">
        <w:rPr>
          <w:shd w:val="clear" w:color="auto" w:fill="FFFFFF"/>
        </w:rPr>
        <w:t xml:space="preserve">Metabolic alterations and vulnerabilities in hepatocellular carcinoma. </w:t>
      </w:r>
      <w:r w:rsidRPr="00DF60D6">
        <w:rPr>
          <w:shd w:val="clear" w:color="auto" w:fill="FFFFFF"/>
          <w:lang w:val="nl-NL"/>
        </w:rPr>
        <w:t>Gastroenterol Rep (Oxf) 9</w:t>
      </w:r>
      <w:r w:rsidR="00F03B0C">
        <w:rPr>
          <w:shd w:val="clear" w:color="auto" w:fill="FFFFFF"/>
          <w:lang w:val="nl-NL"/>
        </w:rPr>
        <w:t>:</w:t>
      </w:r>
      <w:r w:rsidRPr="00DF60D6">
        <w:rPr>
          <w:shd w:val="clear" w:color="auto" w:fill="FFFFFF"/>
          <w:lang w:val="nl-NL"/>
        </w:rPr>
        <w:t xml:space="preserve">1-13. </w:t>
      </w:r>
      <w:hyperlink r:id="rId21" w:history="1">
        <w:r w:rsidR="00F844C4" w:rsidRPr="00185B7F">
          <w:rPr>
            <w:rStyle w:val="Hyperlink"/>
            <w:color w:val="0000FF"/>
            <w:shd w:val="clear" w:color="auto" w:fill="FFFFFF"/>
            <w:lang w:val="nl-NL"/>
          </w:rPr>
          <w:t>https://doi.org/10.1093/gastro/goaa066</w:t>
        </w:r>
      </w:hyperlink>
      <w:r w:rsidR="00F03B0C" w:rsidRPr="00185B7F">
        <w:rPr>
          <w:color w:val="0000FF"/>
          <w:shd w:val="clear" w:color="auto" w:fill="FFFFFF"/>
          <w:lang w:val="nl-NL"/>
        </w:rPr>
        <w:t xml:space="preserve"> </w:t>
      </w:r>
    </w:p>
    <w:p w14:paraId="2C378F57" w14:textId="0C7ACE86" w:rsidR="00DF60D6" w:rsidRPr="005A2E7B" w:rsidRDefault="0083130D" w:rsidP="007033D2">
      <w:pPr>
        <w:pStyle w:val="Body"/>
        <w:numPr>
          <w:ilvl w:val="0"/>
          <w:numId w:val="21"/>
        </w:numPr>
        <w:spacing w:line="480" w:lineRule="auto"/>
        <w:ind w:left="426" w:hanging="426"/>
        <w:jc w:val="both"/>
        <w:rPr>
          <w:color w:val="3333FF"/>
          <w:shd w:val="clear" w:color="auto" w:fill="FFFFFF"/>
        </w:rPr>
      </w:pPr>
      <w:r w:rsidRPr="0083130D">
        <w:rPr>
          <w:shd w:val="clear" w:color="auto" w:fill="FFFFFF"/>
          <w:lang w:val="nl-NL"/>
        </w:rPr>
        <w:t xml:space="preserve">Xu XR, Huang J, Xu ZG, Qian BZ, Zhu ZD, Yan Q, Cai T, Zhang X, Xiao HS, Qu J, Liu F, Huang QH, Cheng ZH, Li NG, Du JJ, Hu W, Shen KT, Lu G, Fu G, Zhong M, Xu SH, Gu WY, Huang W, Zhao XT, Hu GX, Gu JR, Chen Z, Han ZG </w:t>
      </w:r>
      <w:r w:rsidR="00FE0F9D" w:rsidRPr="00126E58">
        <w:rPr>
          <w:shd w:val="clear" w:color="auto" w:fill="FFFFFF"/>
          <w:lang w:val="nl-NL"/>
        </w:rPr>
        <w:t xml:space="preserve">(2021) </w:t>
      </w:r>
      <w:r w:rsidR="00DF60D6" w:rsidRPr="00126E58">
        <w:rPr>
          <w:shd w:val="clear" w:color="auto" w:fill="FFFFFF"/>
          <w:lang w:val="nl-NL"/>
        </w:rPr>
        <w:t xml:space="preserve">Insight into hepatocellular carcinogenesis at transcriptome level by comparing gene expression profiles of hepatocellular carcinoma with those of corresponding noncancerous liver. </w:t>
      </w:r>
      <w:r w:rsidR="00DF60D6" w:rsidRPr="00DF60D6">
        <w:rPr>
          <w:shd w:val="clear" w:color="auto" w:fill="FFFFFF"/>
        </w:rPr>
        <w:t xml:space="preserve">Proc Natl </w:t>
      </w:r>
      <w:proofErr w:type="spellStart"/>
      <w:r w:rsidR="00DF60D6" w:rsidRPr="00DF60D6">
        <w:rPr>
          <w:shd w:val="clear" w:color="auto" w:fill="FFFFFF"/>
        </w:rPr>
        <w:t>Acad</w:t>
      </w:r>
      <w:proofErr w:type="spellEnd"/>
      <w:r w:rsidR="00DF60D6" w:rsidRPr="00DF60D6">
        <w:rPr>
          <w:shd w:val="clear" w:color="auto" w:fill="FFFFFF"/>
        </w:rPr>
        <w:t xml:space="preserve"> Sci U S A 98</w:t>
      </w:r>
      <w:r w:rsidR="00FE0F9D">
        <w:rPr>
          <w:shd w:val="clear" w:color="auto" w:fill="FFFFFF"/>
        </w:rPr>
        <w:t>:</w:t>
      </w:r>
      <w:r w:rsidR="00DF60D6" w:rsidRPr="00DF60D6">
        <w:rPr>
          <w:shd w:val="clear" w:color="auto" w:fill="FFFFFF"/>
        </w:rPr>
        <w:t xml:space="preserve">15089-15094. </w:t>
      </w:r>
      <w:hyperlink r:id="rId22" w:history="1">
        <w:r w:rsidR="00F844C4" w:rsidRPr="00185B7F">
          <w:rPr>
            <w:rStyle w:val="Hyperlink"/>
            <w:color w:val="0000FF"/>
            <w:shd w:val="clear" w:color="auto" w:fill="FFFFFF"/>
          </w:rPr>
          <w:t>https://doi.org/10.1073/pnas.241522398</w:t>
        </w:r>
      </w:hyperlink>
      <w:r w:rsidR="005A2E7B" w:rsidRPr="00185B7F">
        <w:rPr>
          <w:color w:val="0000FF"/>
          <w:shd w:val="clear" w:color="auto" w:fill="FFFFFF"/>
        </w:rPr>
        <w:t xml:space="preserve"> </w:t>
      </w:r>
    </w:p>
    <w:p w14:paraId="6A82C6EF" w14:textId="00031EEF" w:rsidR="00DF60D6" w:rsidRPr="005A2E7B" w:rsidRDefault="006A1046" w:rsidP="007033D2">
      <w:pPr>
        <w:pStyle w:val="Body"/>
        <w:numPr>
          <w:ilvl w:val="0"/>
          <w:numId w:val="21"/>
        </w:numPr>
        <w:spacing w:line="480" w:lineRule="auto"/>
        <w:ind w:left="426" w:hanging="426"/>
        <w:jc w:val="both"/>
        <w:rPr>
          <w:color w:val="3333FF"/>
          <w:shd w:val="clear" w:color="auto" w:fill="FFFFFF"/>
        </w:rPr>
      </w:pPr>
      <w:r w:rsidRPr="006A1046">
        <w:rPr>
          <w:shd w:val="clear" w:color="auto" w:fill="FFFFFF"/>
        </w:rPr>
        <w:lastRenderedPageBreak/>
        <w:t xml:space="preserve">Qiu Z, Zou K, Zhuang L, Qin J, Li H, Li C, Zhang Z, Chen X, Cen J, Meng Z, Zhang H, Li Y, Hui L </w:t>
      </w:r>
      <w:r w:rsidR="002003DA">
        <w:rPr>
          <w:shd w:val="clear" w:color="auto" w:fill="FFFFFF"/>
        </w:rPr>
        <w:t xml:space="preserve">(2016) </w:t>
      </w:r>
      <w:r w:rsidR="00DF60D6" w:rsidRPr="00DF60D6">
        <w:rPr>
          <w:shd w:val="clear" w:color="auto" w:fill="FFFFFF"/>
        </w:rPr>
        <w:t>Hepatocellular carcinoma cell lines retain the genomic and transcriptomic landscapes of primary human cancers. Sci Rep 6</w:t>
      </w:r>
      <w:r w:rsidR="002003DA">
        <w:rPr>
          <w:shd w:val="clear" w:color="auto" w:fill="FFFFFF"/>
        </w:rPr>
        <w:t>:</w:t>
      </w:r>
      <w:r w:rsidR="00DF60D6" w:rsidRPr="00DF60D6">
        <w:rPr>
          <w:shd w:val="clear" w:color="auto" w:fill="FFFFFF"/>
        </w:rPr>
        <w:t xml:space="preserve">27411. </w:t>
      </w:r>
      <w:hyperlink r:id="rId23" w:history="1">
        <w:r w:rsidR="00F844C4" w:rsidRPr="00185B7F">
          <w:rPr>
            <w:rStyle w:val="Hyperlink"/>
            <w:color w:val="0000FF"/>
            <w:shd w:val="clear" w:color="auto" w:fill="FFFFFF"/>
          </w:rPr>
          <w:t>https://doi.org/10.1038/srep27411</w:t>
        </w:r>
      </w:hyperlink>
      <w:r w:rsidR="005A2E7B" w:rsidRPr="00185B7F">
        <w:rPr>
          <w:color w:val="0000FF"/>
          <w:shd w:val="clear" w:color="auto" w:fill="FFFFFF"/>
        </w:rPr>
        <w:t xml:space="preserve"> </w:t>
      </w:r>
    </w:p>
    <w:p w14:paraId="36169FDB" w14:textId="2E10E1AF" w:rsidR="00DF60D6" w:rsidRPr="005A2E7B" w:rsidRDefault="0032415B" w:rsidP="007033D2">
      <w:pPr>
        <w:pStyle w:val="Body"/>
        <w:numPr>
          <w:ilvl w:val="0"/>
          <w:numId w:val="21"/>
        </w:numPr>
        <w:spacing w:line="480" w:lineRule="auto"/>
        <w:ind w:left="426" w:hanging="426"/>
        <w:jc w:val="both"/>
        <w:rPr>
          <w:color w:val="3333FF"/>
          <w:shd w:val="clear" w:color="auto" w:fill="FFFFFF"/>
        </w:rPr>
      </w:pPr>
      <w:r w:rsidRPr="0032415B">
        <w:rPr>
          <w:shd w:val="clear" w:color="auto" w:fill="FFFFFF"/>
        </w:rPr>
        <w:t xml:space="preserve">Cheung PF, Yip CW, Ng LW, Lo KW, Chow C, Chan KF, Cheung TT, Cheung ST </w:t>
      </w:r>
      <w:r w:rsidR="002003DA" w:rsidRPr="002003DA">
        <w:rPr>
          <w:shd w:val="clear" w:color="auto" w:fill="FFFFFF"/>
        </w:rPr>
        <w:t>(2</w:t>
      </w:r>
      <w:r w:rsidR="002003DA">
        <w:rPr>
          <w:shd w:val="clear" w:color="auto" w:fill="FFFFFF"/>
        </w:rPr>
        <w:t xml:space="preserve">016) </w:t>
      </w:r>
      <w:r w:rsidR="00DF60D6" w:rsidRPr="00DF60D6">
        <w:rPr>
          <w:shd w:val="clear" w:color="auto" w:fill="FFFFFF"/>
        </w:rPr>
        <w:t xml:space="preserve">Comprehensive characterization of the patient-derived xenograft and the paralleled primary hepatocellular carcinoma cell </w:t>
      </w:r>
      <w:r w:rsidR="00DF60D6" w:rsidRPr="00B85060">
        <w:rPr>
          <w:shd w:val="clear" w:color="auto" w:fill="FFFFFF"/>
        </w:rPr>
        <w:t>line. Cancer Cell Int 16</w:t>
      </w:r>
      <w:r w:rsidR="00284B8E" w:rsidRPr="00B85060">
        <w:rPr>
          <w:shd w:val="clear" w:color="auto" w:fill="FFFFFF"/>
        </w:rPr>
        <w:t>:</w:t>
      </w:r>
      <w:r w:rsidR="00DF60D6" w:rsidRPr="00B85060">
        <w:rPr>
          <w:shd w:val="clear" w:color="auto" w:fill="FFFFFF"/>
        </w:rPr>
        <w:t>41.</w:t>
      </w:r>
      <w:r w:rsidR="00DF60D6" w:rsidRPr="00DF60D6">
        <w:rPr>
          <w:shd w:val="clear" w:color="auto" w:fill="FFFFFF"/>
        </w:rPr>
        <w:t xml:space="preserve"> </w:t>
      </w:r>
      <w:hyperlink r:id="rId24" w:history="1">
        <w:r w:rsidR="00F844C4" w:rsidRPr="00185B7F">
          <w:rPr>
            <w:rStyle w:val="Hyperlink"/>
            <w:color w:val="0000FF"/>
            <w:shd w:val="clear" w:color="auto" w:fill="FFFFFF"/>
          </w:rPr>
          <w:t>https://doi.org/10.1186/s12935-016-0322-5</w:t>
        </w:r>
      </w:hyperlink>
      <w:r w:rsidR="005A2E7B" w:rsidRPr="00185B7F">
        <w:rPr>
          <w:color w:val="0000FF"/>
          <w:shd w:val="clear" w:color="auto" w:fill="FFFFFF"/>
        </w:rPr>
        <w:t xml:space="preserve"> </w:t>
      </w:r>
    </w:p>
    <w:p w14:paraId="1CFF7704" w14:textId="09B5939F" w:rsidR="00DF60D6" w:rsidRPr="00362D43" w:rsidRDefault="00CC7512" w:rsidP="007033D2">
      <w:pPr>
        <w:pStyle w:val="Body"/>
        <w:numPr>
          <w:ilvl w:val="0"/>
          <w:numId w:val="21"/>
        </w:numPr>
        <w:spacing w:line="480" w:lineRule="auto"/>
        <w:ind w:left="426" w:hanging="426"/>
        <w:jc w:val="both"/>
        <w:rPr>
          <w:color w:val="3333FF"/>
          <w:shd w:val="clear" w:color="auto" w:fill="FFFFFF"/>
        </w:rPr>
      </w:pPr>
      <w:r w:rsidRPr="00CC7512">
        <w:rPr>
          <w:shd w:val="clear" w:color="auto" w:fill="FFFFFF"/>
        </w:rPr>
        <w:t xml:space="preserve">Johnson JI, Decker S, </w:t>
      </w:r>
      <w:proofErr w:type="spellStart"/>
      <w:r w:rsidRPr="00CC7512">
        <w:rPr>
          <w:shd w:val="clear" w:color="auto" w:fill="FFFFFF"/>
        </w:rPr>
        <w:t>Zaharevitz</w:t>
      </w:r>
      <w:proofErr w:type="spellEnd"/>
      <w:r w:rsidRPr="00CC7512">
        <w:rPr>
          <w:shd w:val="clear" w:color="auto" w:fill="FFFFFF"/>
        </w:rPr>
        <w:t xml:space="preserve"> D, Rubinstein LV, Venditti JM, </w:t>
      </w:r>
      <w:proofErr w:type="spellStart"/>
      <w:r w:rsidRPr="00CC7512">
        <w:rPr>
          <w:shd w:val="clear" w:color="auto" w:fill="FFFFFF"/>
        </w:rPr>
        <w:t>Schepartz</w:t>
      </w:r>
      <w:proofErr w:type="spellEnd"/>
      <w:r w:rsidRPr="00CC7512">
        <w:rPr>
          <w:shd w:val="clear" w:color="auto" w:fill="FFFFFF"/>
        </w:rPr>
        <w:t xml:space="preserve"> S, </w:t>
      </w:r>
      <w:proofErr w:type="spellStart"/>
      <w:r w:rsidRPr="00CC7512">
        <w:rPr>
          <w:shd w:val="clear" w:color="auto" w:fill="FFFFFF"/>
        </w:rPr>
        <w:t>Kalyandrug</w:t>
      </w:r>
      <w:proofErr w:type="spellEnd"/>
      <w:r w:rsidRPr="00CC7512">
        <w:rPr>
          <w:shd w:val="clear" w:color="auto" w:fill="FFFFFF"/>
        </w:rPr>
        <w:t xml:space="preserve"> S, Christian M, </w:t>
      </w:r>
      <w:proofErr w:type="spellStart"/>
      <w:r w:rsidRPr="00CC7512">
        <w:rPr>
          <w:shd w:val="clear" w:color="auto" w:fill="FFFFFF"/>
        </w:rPr>
        <w:t>Arbuck</w:t>
      </w:r>
      <w:proofErr w:type="spellEnd"/>
      <w:r w:rsidRPr="00CC7512">
        <w:rPr>
          <w:shd w:val="clear" w:color="auto" w:fill="FFFFFF"/>
        </w:rPr>
        <w:t xml:space="preserve"> S, Hollingshead M, Sausville EA </w:t>
      </w:r>
      <w:r w:rsidR="004257B4">
        <w:rPr>
          <w:shd w:val="clear" w:color="auto" w:fill="FFFFFF"/>
        </w:rPr>
        <w:t xml:space="preserve">(2001) </w:t>
      </w:r>
      <w:r w:rsidR="00DF60D6" w:rsidRPr="00DF60D6">
        <w:rPr>
          <w:shd w:val="clear" w:color="auto" w:fill="FFFFFF"/>
        </w:rPr>
        <w:t>Relationships between drug activity in NCI preclinical in vitro and in vivo models and early clinical trials. Br J Cancer 84</w:t>
      </w:r>
      <w:r w:rsidR="004257B4">
        <w:rPr>
          <w:shd w:val="clear" w:color="auto" w:fill="FFFFFF"/>
        </w:rPr>
        <w:t>:</w:t>
      </w:r>
      <w:r w:rsidR="00DF60D6" w:rsidRPr="00DF60D6">
        <w:rPr>
          <w:shd w:val="clear" w:color="auto" w:fill="FFFFFF"/>
        </w:rPr>
        <w:t xml:space="preserve">1424-1431. </w:t>
      </w:r>
      <w:hyperlink r:id="rId25" w:history="1">
        <w:r w:rsidR="00F844C4" w:rsidRPr="00185B7F">
          <w:rPr>
            <w:rStyle w:val="Hyperlink"/>
            <w:color w:val="0000FF"/>
            <w:shd w:val="clear" w:color="auto" w:fill="FFFFFF"/>
          </w:rPr>
          <w:t>https://doi.org/10.1054/bjoc.2001.1796</w:t>
        </w:r>
      </w:hyperlink>
      <w:r w:rsidR="004257B4" w:rsidRPr="00185B7F">
        <w:rPr>
          <w:color w:val="0000FF"/>
          <w:shd w:val="clear" w:color="auto" w:fill="FFFFFF"/>
        </w:rPr>
        <w:t xml:space="preserve"> </w:t>
      </w:r>
    </w:p>
    <w:p w14:paraId="0F85A1DB" w14:textId="1E1D9D45" w:rsidR="00DF60D6" w:rsidRPr="00362D43" w:rsidRDefault="00DF60D6" w:rsidP="007033D2">
      <w:pPr>
        <w:pStyle w:val="Body"/>
        <w:numPr>
          <w:ilvl w:val="0"/>
          <w:numId w:val="21"/>
        </w:numPr>
        <w:spacing w:line="480" w:lineRule="auto"/>
        <w:ind w:left="426" w:hanging="426"/>
        <w:jc w:val="both"/>
        <w:rPr>
          <w:color w:val="3333FF"/>
          <w:shd w:val="clear" w:color="auto" w:fill="FFFFFF"/>
          <w:lang w:val="nl-NL"/>
        </w:rPr>
      </w:pPr>
      <w:proofErr w:type="spellStart"/>
      <w:r w:rsidRPr="00DF60D6">
        <w:rPr>
          <w:shd w:val="clear" w:color="auto" w:fill="FFFFFF"/>
        </w:rPr>
        <w:t>Allweiss</w:t>
      </w:r>
      <w:proofErr w:type="spellEnd"/>
      <w:r w:rsidRPr="00DF60D6">
        <w:rPr>
          <w:shd w:val="clear" w:color="auto" w:fill="FFFFFF"/>
        </w:rPr>
        <w:t xml:space="preserve"> L</w:t>
      </w:r>
      <w:r w:rsidR="001010EF">
        <w:rPr>
          <w:shd w:val="clear" w:color="auto" w:fill="FFFFFF"/>
        </w:rPr>
        <w:t>,</w:t>
      </w:r>
      <w:r w:rsidRPr="00DF60D6">
        <w:rPr>
          <w:shd w:val="clear" w:color="auto" w:fill="FFFFFF"/>
        </w:rPr>
        <w:t xml:space="preserve"> Dandri M </w:t>
      </w:r>
      <w:r w:rsidR="001010EF">
        <w:rPr>
          <w:shd w:val="clear" w:color="auto" w:fill="FFFFFF"/>
        </w:rPr>
        <w:t xml:space="preserve">(2016) </w:t>
      </w:r>
      <w:r w:rsidRPr="00DF60D6">
        <w:rPr>
          <w:shd w:val="clear" w:color="auto" w:fill="FFFFFF"/>
        </w:rPr>
        <w:t xml:space="preserve">Experimental in vitro and in vivo models for the study of human hepatitis B virus infection. </w:t>
      </w:r>
      <w:r w:rsidRPr="00DF60D6">
        <w:rPr>
          <w:shd w:val="clear" w:color="auto" w:fill="FFFFFF"/>
          <w:lang w:val="nl-NL"/>
        </w:rPr>
        <w:t>J Hepatol 64</w:t>
      </w:r>
      <w:r w:rsidR="001010EF">
        <w:rPr>
          <w:shd w:val="clear" w:color="auto" w:fill="FFFFFF"/>
          <w:lang w:val="nl-NL"/>
        </w:rPr>
        <w:t>:</w:t>
      </w:r>
      <w:r w:rsidRPr="00DF60D6">
        <w:rPr>
          <w:shd w:val="clear" w:color="auto" w:fill="FFFFFF"/>
          <w:lang w:val="nl-NL"/>
        </w:rPr>
        <w:t>S17-</w:t>
      </w:r>
      <w:r w:rsidR="001010EF">
        <w:rPr>
          <w:shd w:val="clear" w:color="auto" w:fill="FFFFFF"/>
          <w:lang w:val="nl-NL"/>
        </w:rPr>
        <w:t>S</w:t>
      </w:r>
      <w:r w:rsidRPr="00DF60D6">
        <w:rPr>
          <w:shd w:val="clear" w:color="auto" w:fill="FFFFFF"/>
          <w:lang w:val="nl-NL"/>
        </w:rPr>
        <w:t xml:space="preserve">31. </w:t>
      </w:r>
      <w:hyperlink r:id="rId26" w:history="1">
        <w:r w:rsidR="00F844C4" w:rsidRPr="00185B7F">
          <w:rPr>
            <w:rStyle w:val="Hyperlink"/>
            <w:color w:val="0000FF"/>
            <w:shd w:val="clear" w:color="auto" w:fill="FFFFFF"/>
            <w:lang w:val="nl-NL"/>
          </w:rPr>
          <w:t>https://doi.org/10.1016/j.jhep.2016.02.012</w:t>
        </w:r>
      </w:hyperlink>
      <w:r w:rsidR="00A617EA" w:rsidRPr="00185B7F">
        <w:rPr>
          <w:color w:val="0000FF"/>
          <w:shd w:val="clear" w:color="auto" w:fill="FFFFFF"/>
          <w:lang w:val="nl-NL"/>
        </w:rPr>
        <w:t xml:space="preserve"> </w:t>
      </w:r>
    </w:p>
    <w:p w14:paraId="149F1A64" w14:textId="4D3FB12F" w:rsidR="00DF60D6" w:rsidRPr="00185B7F" w:rsidRDefault="008A7A08" w:rsidP="007033D2">
      <w:pPr>
        <w:pStyle w:val="Body"/>
        <w:numPr>
          <w:ilvl w:val="0"/>
          <w:numId w:val="21"/>
        </w:numPr>
        <w:spacing w:line="480" w:lineRule="auto"/>
        <w:ind w:left="426" w:hanging="426"/>
        <w:jc w:val="both"/>
        <w:rPr>
          <w:color w:val="0000FF"/>
          <w:shd w:val="clear" w:color="auto" w:fill="FFFFFF"/>
        </w:rPr>
      </w:pPr>
      <w:proofErr w:type="spellStart"/>
      <w:r w:rsidRPr="008A7A08">
        <w:rPr>
          <w:shd w:val="clear" w:color="auto" w:fill="FFFFFF"/>
        </w:rPr>
        <w:t>Tsuruga</w:t>
      </w:r>
      <w:proofErr w:type="spellEnd"/>
      <w:r w:rsidRPr="008A7A08">
        <w:rPr>
          <w:shd w:val="clear" w:color="auto" w:fill="FFFFFF"/>
        </w:rPr>
        <w:t xml:space="preserve"> Y, Kiyono T, Matsushita M, Takahashi T, Kasai H, Todo S</w:t>
      </w:r>
      <w:r w:rsidR="00DF60D6" w:rsidRPr="00E80A6A">
        <w:rPr>
          <w:shd w:val="clear" w:color="auto" w:fill="FFFFFF"/>
        </w:rPr>
        <w:t xml:space="preserve"> </w:t>
      </w:r>
      <w:r w:rsidR="00E80A6A" w:rsidRPr="00E80A6A">
        <w:rPr>
          <w:shd w:val="clear" w:color="auto" w:fill="FFFFFF"/>
        </w:rPr>
        <w:t>(2</w:t>
      </w:r>
      <w:r w:rsidR="00E80A6A">
        <w:rPr>
          <w:shd w:val="clear" w:color="auto" w:fill="FFFFFF"/>
        </w:rPr>
        <w:t xml:space="preserve">008) </w:t>
      </w:r>
      <w:r w:rsidR="00DF60D6" w:rsidRPr="00DF60D6">
        <w:rPr>
          <w:shd w:val="clear" w:color="auto" w:fill="FFFFFF"/>
        </w:rPr>
        <w:t>Establishment of immortalized human hepatocytes by introduction of HPV16 E6/E7 and hTERT as cell sources for liver cell-based therapy. Cell Transplant 17</w:t>
      </w:r>
      <w:r w:rsidR="00E80A6A">
        <w:rPr>
          <w:shd w:val="clear" w:color="auto" w:fill="FFFFFF"/>
        </w:rPr>
        <w:t>:</w:t>
      </w:r>
      <w:r w:rsidR="00DF60D6" w:rsidRPr="00DF60D6">
        <w:rPr>
          <w:shd w:val="clear" w:color="auto" w:fill="FFFFFF"/>
        </w:rPr>
        <w:t xml:space="preserve">1083-1094. </w:t>
      </w:r>
      <w:hyperlink r:id="rId27" w:history="1">
        <w:r w:rsidR="00185B7F" w:rsidRPr="00185B7F">
          <w:rPr>
            <w:rStyle w:val="Hyperlink"/>
            <w:color w:val="0000FF"/>
            <w:shd w:val="clear" w:color="auto" w:fill="FFFFFF"/>
          </w:rPr>
          <w:t>https://doi.org/10.3727/096368908786991542</w:t>
        </w:r>
      </w:hyperlink>
      <w:r w:rsidR="00185B7F" w:rsidRPr="00185B7F">
        <w:rPr>
          <w:color w:val="0000FF"/>
          <w:shd w:val="clear" w:color="auto" w:fill="FFFFFF"/>
        </w:rPr>
        <w:t xml:space="preserve"> </w:t>
      </w:r>
    </w:p>
    <w:p w14:paraId="36C41AE9" w14:textId="2590B02A" w:rsidR="00DF60D6" w:rsidRPr="000909CC" w:rsidRDefault="00932E42" w:rsidP="007033D2">
      <w:pPr>
        <w:pStyle w:val="Body"/>
        <w:numPr>
          <w:ilvl w:val="0"/>
          <w:numId w:val="21"/>
        </w:numPr>
        <w:spacing w:line="480" w:lineRule="auto"/>
        <w:ind w:left="426" w:hanging="426"/>
        <w:jc w:val="both"/>
        <w:rPr>
          <w:color w:val="0000FF"/>
          <w:shd w:val="clear" w:color="auto" w:fill="FFFFFF"/>
        </w:rPr>
      </w:pPr>
      <w:r w:rsidRPr="00932E42">
        <w:rPr>
          <w:shd w:val="clear" w:color="auto" w:fill="FFFFFF"/>
        </w:rPr>
        <w:t xml:space="preserve">Clayton RF, Rinaldi A, </w:t>
      </w:r>
      <w:proofErr w:type="spellStart"/>
      <w:r w:rsidRPr="00932E42">
        <w:rPr>
          <w:shd w:val="clear" w:color="auto" w:fill="FFFFFF"/>
        </w:rPr>
        <w:t>Kandyba</w:t>
      </w:r>
      <w:proofErr w:type="spellEnd"/>
      <w:r w:rsidRPr="00932E42">
        <w:rPr>
          <w:shd w:val="clear" w:color="auto" w:fill="FFFFFF"/>
        </w:rPr>
        <w:t xml:space="preserve"> EE, Edward M, Willberg C, </w:t>
      </w:r>
      <w:proofErr w:type="spellStart"/>
      <w:r w:rsidRPr="00932E42">
        <w:rPr>
          <w:shd w:val="clear" w:color="auto" w:fill="FFFFFF"/>
        </w:rPr>
        <w:t>Klenerman</w:t>
      </w:r>
      <w:proofErr w:type="spellEnd"/>
      <w:r w:rsidRPr="00932E42">
        <w:rPr>
          <w:shd w:val="clear" w:color="auto" w:fill="FFFFFF"/>
        </w:rPr>
        <w:t xml:space="preserve"> P, Patel AH</w:t>
      </w:r>
      <w:r w:rsidR="00DF60D6" w:rsidRPr="00932E42">
        <w:rPr>
          <w:shd w:val="clear" w:color="auto" w:fill="FFFFFF"/>
        </w:rPr>
        <w:t xml:space="preserve"> </w:t>
      </w:r>
      <w:r w:rsidR="00E80A6A" w:rsidRPr="00E80A6A">
        <w:rPr>
          <w:shd w:val="clear" w:color="auto" w:fill="FFFFFF"/>
        </w:rPr>
        <w:t xml:space="preserve">(2005) </w:t>
      </w:r>
      <w:r w:rsidR="00DF60D6" w:rsidRPr="00DF60D6">
        <w:rPr>
          <w:shd w:val="clear" w:color="auto" w:fill="FFFFFF"/>
        </w:rPr>
        <w:t xml:space="preserve">Liver cell lines for the study of hepatocyte functions and immunological response. </w:t>
      </w:r>
      <w:r w:rsidR="00DF60D6" w:rsidRPr="00E80A6A">
        <w:rPr>
          <w:shd w:val="clear" w:color="auto" w:fill="FFFFFF"/>
        </w:rPr>
        <w:t>Liver Int 25</w:t>
      </w:r>
      <w:r w:rsidR="00E80A6A">
        <w:rPr>
          <w:shd w:val="clear" w:color="auto" w:fill="FFFFFF"/>
        </w:rPr>
        <w:t>:</w:t>
      </w:r>
      <w:r w:rsidR="00DF60D6" w:rsidRPr="00E80A6A">
        <w:rPr>
          <w:shd w:val="clear" w:color="auto" w:fill="FFFFFF"/>
        </w:rPr>
        <w:t xml:space="preserve">389-402. </w:t>
      </w:r>
      <w:hyperlink r:id="rId28" w:history="1">
        <w:r w:rsidR="0049368B" w:rsidRPr="000909CC">
          <w:rPr>
            <w:rStyle w:val="Hyperlink"/>
            <w:color w:val="0000FF"/>
            <w:shd w:val="clear" w:color="auto" w:fill="FFFFFF"/>
          </w:rPr>
          <w:t>https://doi.org/10.1111/j.1478-3231.2005.01017.x</w:t>
        </w:r>
      </w:hyperlink>
      <w:r w:rsidR="00E80A6A" w:rsidRPr="000909CC">
        <w:rPr>
          <w:color w:val="0000FF"/>
          <w:shd w:val="clear" w:color="auto" w:fill="FFFFFF"/>
        </w:rPr>
        <w:t xml:space="preserve"> </w:t>
      </w:r>
    </w:p>
    <w:p w14:paraId="3F149FD2" w14:textId="6DA92F35" w:rsidR="004509D7" w:rsidRPr="00DA3E48" w:rsidRDefault="004509D7" w:rsidP="007033D2">
      <w:pPr>
        <w:pStyle w:val="Body"/>
        <w:numPr>
          <w:ilvl w:val="0"/>
          <w:numId w:val="21"/>
        </w:numPr>
        <w:spacing w:line="480" w:lineRule="auto"/>
        <w:ind w:left="426" w:hanging="426"/>
        <w:jc w:val="both"/>
        <w:rPr>
          <w:color w:val="0000FF"/>
          <w:highlight w:val="yellow"/>
          <w:shd w:val="clear" w:color="auto" w:fill="FFFFFF"/>
        </w:rPr>
      </w:pPr>
      <w:proofErr w:type="spellStart"/>
      <w:r w:rsidRPr="001C0274">
        <w:rPr>
          <w:highlight w:val="yellow"/>
          <w:shd w:val="clear" w:color="auto" w:fill="FFFFFF"/>
        </w:rPr>
        <w:t>Ramboer</w:t>
      </w:r>
      <w:proofErr w:type="spellEnd"/>
      <w:r w:rsidRPr="001C0274">
        <w:rPr>
          <w:highlight w:val="yellow"/>
          <w:shd w:val="clear" w:color="auto" w:fill="FFFFFF"/>
        </w:rPr>
        <w:t xml:space="preserve"> E, </w:t>
      </w:r>
      <w:proofErr w:type="spellStart"/>
      <w:r w:rsidRPr="00DA3E48">
        <w:rPr>
          <w:highlight w:val="yellow"/>
          <w:shd w:val="clear" w:color="auto" w:fill="FFFFFF"/>
        </w:rPr>
        <w:t>Vanhaecke</w:t>
      </w:r>
      <w:proofErr w:type="spellEnd"/>
      <w:r w:rsidRPr="00DA3E48">
        <w:rPr>
          <w:highlight w:val="yellow"/>
          <w:shd w:val="clear" w:color="auto" w:fill="FFFFFF"/>
        </w:rPr>
        <w:t xml:space="preserve"> T, Rogiers V, </w:t>
      </w:r>
      <w:proofErr w:type="spellStart"/>
      <w:r w:rsidRPr="00DA3E48">
        <w:rPr>
          <w:highlight w:val="yellow"/>
          <w:shd w:val="clear" w:color="auto" w:fill="FFFFFF"/>
        </w:rPr>
        <w:t>Vinken</w:t>
      </w:r>
      <w:proofErr w:type="spellEnd"/>
      <w:r w:rsidRPr="00DA3E48">
        <w:rPr>
          <w:highlight w:val="yellow"/>
          <w:shd w:val="clear" w:color="auto" w:fill="FFFFFF"/>
        </w:rPr>
        <w:t xml:space="preserve"> M</w:t>
      </w:r>
      <w:r w:rsidR="001C0274" w:rsidRPr="00DA3E48">
        <w:rPr>
          <w:highlight w:val="yellow"/>
          <w:shd w:val="clear" w:color="auto" w:fill="FFFFFF"/>
        </w:rPr>
        <w:t xml:space="preserve"> (2015)</w:t>
      </w:r>
      <w:r w:rsidRPr="00DA3E48">
        <w:rPr>
          <w:highlight w:val="yellow"/>
          <w:shd w:val="clear" w:color="auto" w:fill="FFFFFF"/>
        </w:rPr>
        <w:t xml:space="preserve"> Immortalized </w:t>
      </w:r>
      <w:r w:rsidR="001C0274" w:rsidRPr="00DA3E48">
        <w:rPr>
          <w:highlight w:val="yellow"/>
          <w:shd w:val="clear" w:color="auto" w:fill="FFFFFF"/>
        </w:rPr>
        <w:t>human hepatic cell lines for in vitro testing and research purposes</w:t>
      </w:r>
      <w:r w:rsidRPr="00DA3E48">
        <w:rPr>
          <w:highlight w:val="yellow"/>
          <w:shd w:val="clear" w:color="auto" w:fill="FFFFFF"/>
        </w:rPr>
        <w:t xml:space="preserve">. Methods Mol </w:t>
      </w:r>
      <w:proofErr w:type="spellStart"/>
      <w:r w:rsidRPr="00DA3E48">
        <w:rPr>
          <w:highlight w:val="yellow"/>
          <w:shd w:val="clear" w:color="auto" w:fill="FFFFFF"/>
        </w:rPr>
        <w:t>Biol</w:t>
      </w:r>
      <w:proofErr w:type="spellEnd"/>
      <w:r w:rsidRPr="00DA3E48">
        <w:rPr>
          <w:highlight w:val="yellow"/>
          <w:shd w:val="clear" w:color="auto" w:fill="FFFFFF"/>
        </w:rPr>
        <w:t xml:space="preserve"> 1250:53-76. </w:t>
      </w:r>
      <w:hyperlink r:id="rId29" w:history="1">
        <w:r w:rsidR="001C0274" w:rsidRPr="00DA3E48">
          <w:rPr>
            <w:rStyle w:val="Hyperlink"/>
            <w:color w:val="0000FF"/>
            <w:highlight w:val="yellow"/>
            <w:shd w:val="clear" w:color="auto" w:fill="FFFFFF"/>
          </w:rPr>
          <w:t>https://doi.org/10.1007/978-1-4939-2074-7_4</w:t>
        </w:r>
      </w:hyperlink>
      <w:r w:rsidR="001C0274" w:rsidRPr="00DA3E48">
        <w:rPr>
          <w:color w:val="0000FF"/>
          <w:highlight w:val="yellow"/>
          <w:shd w:val="clear" w:color="auto" w:fill="FFFFFF"/>
        </w:rPr>
        <w:t xml:space="preserve"> </w:t>
      </w:r>
      <w:r w:rsidRPr="00DA3E48">
        <w:rPr>
          <w:color w:val="0000FF"/>
          <w:highlight w:val="yellow"/>
          <w:shd w:val="clear" w:color="auto" w:fill="FFFFFF"/>
        </w:rPr>
        <w:t xml:space="preserve"> </w:t>
      </w:r>
    </w:p>
    <w:p w14:paraId="1C493969" w14:textId="697816EE" w:rsidR="00DF60D6" w:rsidRPr="000909CC" w:rsidRDefault="001C2E5B" w:rsidP="007033D2">
      <w:pPr>
        <w:pStyle w:val="Body"/>
        <w:numPr>
          <w:ilvl w:val="0"/>
          <w:numId w:val="21"/>
        </w:numPr>
        <w:spacing w:line="480" w:lineRule="auto"/>
        <w:ind w:left="426" w:hanging="426"/>
        <w:jc w:val="both"/>
        <w:rPr>
          <w:color w:val="0000FF"/>
          <w:shd w:val="clear" w:color="auto" w:fill="FFFFFF"/>
        </w:rPr>
      </w:pPr>
      <w:r w:rsidRPr="001C2E5B">
        <w:rPr>
          <w:shd w:val="clear" w:color="auto" w:fill="FFFFFF"/>
        </w:rPr>
        <w:lastRenderedPageBreak/>
        <w:t xml:space="preserve">Willberg CB, Ward SM, Clayton RF, Naoumov NV, McCormick C, Proto S, Harris M, Patel AH, </w:t>
      </w:r>
      <w:proofErr w:type="spellStart"/>
      <w:r w:rsidRPr="001C2E5B">
        <w:rPr>
          <w:shd w:val="clear" w:color="auto" w:fill="FFFFFF"/>
        </w:rPr>
        <w:t>Klenerman</w:t>
      </w:r>
      <w:proofErr w:type="spellEnd"/>
      <w:r w:rsidRPr="001C2E5B">
        <w:rPr>
          <w:shd w:val="clear" w:color="auto" w:fill="FFFFFF"/>
        </w:rPr>
        <w:t xml:space="preserve"> P</w:t>
      </w:r>
      <w:r w:rsidR="00DF60D6" w:rsidRPr="001C2E5B">
        <w:rPr>
          <w:shd w:val="clear" w:color="auto" w:fill="FFFFFF"/>
        </w:rPr>
        <w:t xml:space="preserve"> </w:t>
      </w:r>
      <w:r w:rsidR="002D2F3F" w:rsidRPr="002D2F3F">
        <w:rPr>
          <w:shd w:val="clear" w:color="auto" w:fill="FFFFFF"/>
        </w:rPr>
        <w:t>(2</w:t>
      </w:r>
      <w:r w:rsidR="002D2F3F">
        <w:rPr>
          <w:shd w:val="clear" w:color="auto" w:fill="FFFFFF"/>
        </w:rPr>
        <w:t xml:space="preserve">007) </w:t>
      </w:r>
      <w:bookmarkStart w:id="28" w:name="_Hlk217510766"/>
      <w:r w:rsidR="00DF60D6" w:rsidRPr="00DF60D6">
        <w:rPr>
          <w:shd w:val="clear" w:color="auto" w:fill="FFFFFF"/>
        </w:rPr>
        <w:t xml:space="preserve">Protection of </w:t>
      </w:r>
      <w:r w:rsidR="002D2F3F" w:rsidRPr="00DF60D6">
        <w:rPr>
          <w:shd w:val="clear" w:color="auto" w:fill="FFFFFF"/>
        </w:rPr>
        <w:t xml:space="preserve">hepatocytes from cytotoxic </w:t>
      </w:r>
      <w:r w:rsidR="00DF60D6" w:rsidRPr="00DF60D6">
        <w:rPr>
          <w:shd w:val="clear" w:color="auto" w:fill="FFFFFF"/>
        </w:rPr>
        <w:t xml:space="preserve">T </w:t>
      </w:r>
      <w:r w:rsidR="002D2F3F" w:rsidRPr="00DF60D6">
        <w:rPr>
          <w:shd w:val="clear" w:color="auto" w:fill="FFFFFF"/>
        </w:rPr>
        <w:t>cell mediated killing by interferon-alpha</w:t>
      </w:r>
      <w:bookmarkEnd w:id="28"/>
      <w:r w:rsidR="002D2F3F" w:rsidRPr="00DF60D6">
        <w:rPr>
          <w:shd w:val="clear" w:color="auto" w:fill="FFFFFF"/>
        </w:rPr>
        <w:t xml:space="preserve">. </w:t>
      </w:r>
      <w:proofErr w:type="spellStart"/>
      <w:r w:rsidR="00DF60D6" w:rsidRPr="00DF60D6">
        <w:rPr>
          <w:shd w:val="clear" w:color="auto" w:fill="FFFFFF"/>
        </w:rPr>
        <w:t>P</w:t>
      </w:r>
      <w:r w:rsidR="00341746">
        <w:rPr>
          <w:shd w:val="clear" w:color="auto" w:fill="FFFFFF"/>
        </w:rPr>
        <w:t>Lo</w:t>
      </w:r>
      <w:r w:rsidR="00DF60D6" w:rsidRPr="00DF60D6">
        <w:rPr>
          <w:shd w:val="clear" w:color="auto" w:fill="FFFFFF"/>
        </w:rPr>
        <w:t>S</w:t>
      </w:r>
      <w:proofErr w:type="spellEnd"/>
      <w:r w:rsidR="00DF60D6" w:rsidRPr="00DF60D6">
        <w:rPr>
          <w:shd w:val="clear" w:color="auto" w:fill="FFFFFF"/>
        </w:rPr>
        <w:t xml:space="preserve"> O</w:t>
      </w:r>
      <w:r w:rsidR="00341746">
        <w:rPr>
          <w:shd w:val="clear" w:color="auto" w:fill="FFFFFF"/>
        </w:rPr>
        <w:t>ne</w:t>
      </w:r>
      <w:r w:rsidR="00DF60D6" w:rsidRPr="00DF60D6">
        <w:rPr>
          <w:shd w:val="clear" w:color="auto" w:fill="FFFFFF"/>
        </w:rPr>
        <w:t xml:space="preserve"> 2</w:t>
      </w:r>
      <w:r w:rsidR="002D2F3F">
        <w:rPr>
          <w:shd w:val="clear" w:color="auto" w:fill="FFFFFF"/>
        </w:rPr>
        <w:t>:</w:t>
      </w:r>
      <w:r w:rsidR="00DF60D6" w:rsidRPr="00DF60D6">
        <w:rPr>
          <w:shd w:val="clear" w:color="auto" w:fill="FFFFFF"/>
        </w:rPr>
        <w:t xml:space="preserve">e791. </w:t>
      </w:r>
      <w:hyperlink r:id="rId30" w:history="1">
        <w:bookmarkStart w:id="29" w:name="_Hlk217557044"/>
        <w:r w:rsidR="0049368B" w:rsidRPr="000909CC">
          <w:rPr>
            <w:rStyle w:val="Hyperlink"/>
            <w:color w:val="0000FF"/>
            <w:shd w:val="clear" w:color="auto" w:fill="FFFFFF"/>
          </w:rPr>
          <w:t>https://doi.org/</w:t>
        </w:r>
        <w:bookmarkEnd w:id="29"/>
        <w:r w:rsidR="0049368B" w:rsidRPr="000909CC">
          <w:rPr>
            <w:rStyle w:val="Hyperlink"/>
            <w:color w:val="0000FF"/>
            <w:shd w:val="clear" w:color="auto" w:fill="FFFFFF"/>
          </w:rPr>
          <w:t>10.1371/journal.pone.0000791</w:t>
        </w:r>
      </w:hyperlink>
      <w:r w:rsidR="002D2F3F" w:rsidRPr="000909CC">
        <w:rPr>
          <w:color w:val="0000FF"/>
          <w:shd w:val="clear" w:color="auto" w:fill="FFFFFF"/>
        </w:rPr>
        <w:t xml:space="preserve"> </w:t>
      </w:r>
    </w:p>
    <w:p w14:paraId="402C1FAD" w14:textId="4409734C" w:rsidR="00DF60D6" w:rsidRPr="000909CC" w:rsidRDefault="00DF60D6" w:rsidP="007033D2">
      <w:pPr>
        <w:pStyle w:val="Body"/>
        <w:numPr>
          <w:ilvl w:val="0"/>
          <w:numId w:val="21"/>
        </w:numPr>
        <w:spacing w:line="480" w:lineRule="auto"/>
        <w:ind w:left="426" w:hanging="426"/>
        <w:jc w:val="both"/>
        <w:rPr>
          <w:color w:val="0000FF"/>
          <w:shd w:val="clear" w:color="auto" w:fill="FFFFFF"/>
        </w:rPr>
      </w:pPr>
      <w:r w:rsidRPr="00DF60D6">
        <w:rPr>
          <w:shd w:val="clear" w:color="auto" w:fill="FFFFFF"/>
        </w:rPr>
        <w:t>Liu P, Wang W, Tang J, Bowater RP</w:t>
      </w:r>
      <w:r w:rsidR="008215F0">
        <w:rPr>
          <w:shd w:val="clear" w:color="auto" w:fill="FFFFFF"/>
        </w:rPr>
        <w:t>,</w:t>
      </w:r>
      <w:r w:rsidRPr="00DF60D6">
        <w:rPr>
          <w:shd w:val="clear" w:color="auto" w:fill="FFFFFF"/>
        </w:rPr>
        <w:t xml:space="preserve"> Bao Y </w:t>
      </w:r>
      <w:r w:rsidR="008215F0">
        <w:rPr>
          <w:shd w:val="clear" w:color="auto" w:fill="FFFFFF"/>
        </w:rPr>
        <w:t xml:space="preserve">(2019) </w:t>
      </w:r>
      <w:r w:rsidRPr="00DF60D6">
        <w:rPr>
          <w:shd w:val="clear" w:color="auto" w:fill="FFFFFF"/>
        </w:rPr>
        <w:t xml:space="preserve">Antioxidant effects of sulforaphane in human HepG2 cells and immortalised hepatocytes. Food Chem </w:t>
      </w:r>
      <w:proofErr w:type="spellStart"/>
      <w:r w:rsidRPr="00DF60D6">
        <w:rPr>
          <w:shd w:val="clear" w:color="auto" w:fill="FFFFFF"/>
        </w:rPr>
        <w:t>Toxicol</w:t>
      </w:r>
      <w:proofErr w:type="spellEnd"/>
      <w:r w:rsidRPr="00DF60D6">
        <w:rPr>
          <w:shd w:val="clear" w:color="auto" w:fill="FFFFFF"/>
        </w:rPr>
        <w:t xml:space="preserve"> 128, 129-136. </w:t>
      </w:r>
      <w:hyperlink r:id="rId31" w:history="1">
        <w:r w:rsidR="0049368B" w:rsidRPr="000909CC">
          <w:rPr>
            <w:rStyle w:val="Hyperlink"/>
            <w:color w:val="0000FF"/>
            <w:shd w:val="clear" w:color="auto" w:fill="FFFFFF"/>
          </w:rPr>
          <w:t>https://doi.org/10.1016/j.fct.2019.03.050</w:t>
        </w:r>
      </w:hyperlink>
      <w:r w:rsidR="008215F0" w:rsidRPr="000909CC">
        <w:rPr>
          <w:color w:val="0000FF"/>
          <w:shd w:val="clear" w:color="auto" w:fill="FFFFFF"/>
        </w:rPr>
        <w:t xml:space="preserve"> </w:t>
      </w:r>
    </w:p>
    <w:p w14:paraId="77C801F7" w14:textId="5A514619" w:rsidR="00DF60D6" w:rsidRPr="000909CC" w:rsidRDefault="00A80EAF" w:rsidP="007033D2">
      <w:pPr>
        <w:pStyle w:val="Body"/>
        <w:numPr>
          <w:ilvl w:val="0"/>
          <w:numId w:val="21"/>
        </w:numPr>
        <w:spacing w:line="480" w:lineRule="auto"/>
        <w:ind w:left="426" w:hanging="426"/>
        <w:jc w:val="both"/>
        <w:rPr>
          <w:color w:val="0000FF"/>
          <w:shd w:val="clear" w:color="auto" w:fill="FFFFFF"/>
        </w:rPr>
      </w:pPr>
      <w:r w:rsidRPr="00A80EAF">
        <w:rPr>
          <w:shd w:val="clear" w:color="auto" w:fill="FFFFFF"/>
        </w:rPr>
        <w:t>Wang Q, Bao Y, Zhang X, Coxon PR, Jayasooriya UA, Chao Y</w:t>
      </w:r>
      <w:r w:rsidR="00DF60D6" w:rsidRPr="00DF60D6">
        <w:rPr>
          <w:shd w:val="clear" w:color="auto" w:fill="FFFFFF"/>
        </w:rPr>
        <w:t xml:space="preserve"> </w:t>
      </w:r>
      <w:r w:rsidR="00D17DFF">
        <w:rPr>
          <w:shd w:val="clear" w:color="auto" w:fill="FFFFFF"/>
        </w:rPr>
        <w:t xml:space="preserve">(2012) </w:t>
      </w:r>
      <w:r w:rsidR="00DF60D6" w:rsidRPr="00DF60D6">
        <w:rPr>
          <w:shd w:val="clear" w:color="auto" w:fill="FFFFFF"/>
        </w:rPr>
        <w:t xml:space="preserve">Uptake and toxicity studies of poly-acrylic acid functionalized silicon nanoparticles in cultured mammalian cells. </w:t>
      </w:r>
      <w:r w:rsidR="00DF60D6" w:rsidRPr="00551AD0">
        <w:rPr>
          <w:shd w:val="clear" w:color="auto" w:fill="FFFFFF"/>
        </w:rPr>
        <w:t xml:space="preserve">Adv </w:t>
      </w:r>
      <w:proofErr w:type="spellStart"/>
      <w:r w:rsidR="00DF60D6" w:rsidRPr="00551AD0">
        <w:rPr>
          <w:shd w:val="clear" w:color="auto" w:fill="FFFFFF"/>
        </w:rPr>
        <w:t>Healthc</w:t>
      </w:r>
      <w:proofErr w:type="spellEnd"/>
      <w:r w:rsidR="00DF60D6" w:rsidRPr="00551AD0">
        <w:rPr>
          <w:shd w:val="clear" w:color="auto" w:fill="FFFFFF"/>
        </w:rPr>
        <w:t xml:space="preserve"> Mater</w:t>
      </w:r>
      <w:r w:rsidR="00DF60D6" w:rsidRPr="00DF60D6">
        <w:rPr>
          <w:shd w:val="clear" w:color="auto" w:fill="FFFFFF"/>
        </w:rPr>
        <w:t xml:space="preserve"> 1</w:t>
      </w:r>
      <w:r w:rsidR="00D17DFF">
        <w:rPr>
          <w:shd w:val="clear" w:color="auto" w:fill="FFFFFF"/>
        </w:rPr>
        <w:t>:</w:t>
      </w:r>
      <w:r w:rsidR="00DF60D6" w:rsidRPr="00DF60D6">
        <w:rPr>
          <w:shd w:val="clear" w:color="auto" w:fill="FFFFFF"/>
        </w:rPr>
        <w:t xml:space="preserve">189-198. </w:t>
      </w:r>
      <w:hyperlink r:id="rId32" w:history="1">
        <w:r w:rsidR="0049368B" w:rsidRPr="000909CC">
          <w:rPr>
            <w:rStyle w:val="Hyperlink"/>
            <w:color w:val="0000FF"/>
            <w:shd w:val="clear" w:color="auto" w:fill="FFFFFF"/>
          </w:rPr>
          <w:t>https://doi.org/10.1002/adhm.201100010</w:t>
        </w:r>
      </w:hyperlink>
      <w:r w:rsidR="00D17DFF" w:rsidRPr="000909CC">
        <w:rPr>
          <w:color w:val="0000FF"/>
          <w:shd w:val="clear" w:color="auto" w:fill="FFFFFF"/>
        </w:rPr>
        <w:t xml:space="preserve"> </w:t>
      </w:r>
    </w:p>
    <w:p w14:paraId="4F0063EE" w14:textId="586D92C8" w:rsidR="00DF60D6" w:rsidRPr="000909CC" w:rsidRDefault="00DF60D6" w:rsidP="007033D2">
      <w:pPr>
        <w:pStyle w:val="Body"/>
        <w:numPr>
          <w:ilvl w:val="0"/>
          <w:numId w:val="21"/>
        </w:numPr>
        <w:spacing w:line="480" w:lineRule="auto"/>
        <w:ind w:left="426" w:hanging="426"/>
        <w:jc w:val="both"/>
        <w:rPr>
          <w:color w:val="0000FF"/>
          <w:shd w:val="clear" w:color="auto" w:fill="FFFFFF"/>
        </w:rPr>
      </w:pPr>
      <w:r w:rsidRPr="00DF60D6">
        <w:rPr>
          <w:shd w:val="clear" w:color="auto" w:fill="FFFFFF"/>
        </w:rPr>
        <w:t>de Sena Brandine G</w:t>
      </w:r>
      <w:r w:rsidR="00E84E7D">
        <w:rPr>
          <w:shd w:val="clear" w:color="auto" w:fill="FFFFFF"/>
        </w:rPr>
        <w:t>,</w:t>
      </w:r>
      <w:r w:rsidRPr="00DF60D6">
        <w:rPr>
          <w:shd w:val="clear" w:color="auto" w:fill="FFFFFF"/>
        </w:rPr>
        <w:t xml:space="preserve"> Smith AD </w:t>
      </w:r>
      <w:r w:rsidR="00E84E7D" w:rsidRPr="00DF60D6">
        <w:rPr>
          <w:shd w:val="clear" w:color="auto" w:fill="FFFFFF"/>
        </w:rPr>
        <w:t>(2019)</w:t>
      </w:r>
      <w:r w:rsidR="00E84E7D">
        <w:rPr>
          <w:shd w:val="clear" w:color="auto" w:fill="FFFFFF"/>
        </w:rPr>
        <w:t xml:space="preserve"> </w:t>
      </w:r>
      <w:r w:rsidRPr="00DF60D6">
        <w:rPr>
          <w:shd w:val="clear" w:color="auto" w:fill="FFFFFF"/>
        </w:rPr>
        <w:t xml:space="preserve">Falco: high-speed </w:t>
      </w:r>
      <w:proofErr w:type="spellStart"/>
      <w:r w:rsidRPr="00DF60D6">
        <w:rPr>
          <w:shd w:val="clear" w:color="auto" w:fill="FFFFFF"/>
        </w:rPr>
        <w:t>FastQC</w:t>
      </w:r>
      <w:proofErr w:type="spellEnd"/>
      <w:r w:rsidRPr="00DF60D6">
        <w:rPr>
          <w:shd w:val="clear" w:color="auto" w:fill="FFFFFF"/>
        </w:rPr>
        <w:t xml:space="preserve"> emulation for quality control of sequencing data. F1000Res 8</w:t>
      </w:r>
      <w:r w:rsidR="00E84E7D">
        <w:rPr>
          <w:shd w:val="clear" w:color="auto" w:fill="FFFFFF"/>
        </w:rPr>
        <w:t>:</w:t>
      </w:r>
      <w:r w:rsidRPr="00DF60D6">
        <w:rPr>
          <w:shd w:val="clear" w:color="auto" w:fill="FFFFFF"/>
        </w:rPr>
        <w:t xml:space="preserve">1874. </w:t>
      </w:r>
      <w:hyperlink r:id="rId33" w:history="1">
        <w:r w:rsidR="0049368B" w:rsidRPr="000909CC">
          <w:rPr>
            <w:rStyle w:val="Hyperlink"/>
            <w:color w:val="0000FF"/>
            <w:shd w:val="clear" w:color="auto" w:fill="FFFFFF"/>
          </w:rPr>
          <w:t>https://doi.org/10.12688/f1000research.21142.2</w:t>
        </w:r>
      </w:hyperlink>
      <w:r w:rsidR="00D17DFF" w:rsidRPr="000909CC">
        <w:rPr>
          <w:color w:val="0000FF"/>
          <w:shd w:val="clear" w:color="auto" w:fill="FFFFFF"/>
        </w:rPr>
        <w:t xml:space="preserve"> </w:t>
      </w:r>
    </w:p>
    <w:p w14:paraId="5D067D66" w14:textId="18C1789F" w:rsidR="00DF60D6" w:rsidRPr="000909CC" w:rsidRDefault="00DF60D6" w:rsidP="007033D2">
      <w:pPr>
        <w:pStyle w:val="Body"/>
        <w:numPr>
          <w:ilvl w:val="0"/>
          <w:numId w:val="21"/>
        </w:numPr>
        <w:spacing w:line="480" w:lineRule="auto"/>
        <w:ind w:left="426" w:hanging="426"/>
        <w:jc w:val="both"/>
        <w:rPr>
          <w:color w:val="0000FF"/>
          <w:shd w:val="clear" w:color="auto" w:fill="FFFFFF"/>
        </w:rPr>
      </w:pPr>
      <w:r w:rsidRPr="00DF60D6">
        <w:rPr>
          <w:shd w:val="clear" w:color="auto" w:fill="FFFFFF"/>
        </w:rPr>
        <w:t xml:space="preserve">Bolger AM, Lohse M </w:t>
      </w:r>
      <w:proofErr w:type="spellStart"/>
      <w:r w:rsidRPr="00DF60D6">
        <w:rPr>
          <w:shd w:val="clear" w:color="auto" w:fill="FFFFFF"/>
        </w:rPr>
        <w:t>Usadel</w:t>
      </w:r>
      <w:proofErr w:type="spellEnd"/>
      <w:r w:rsidRPr="00DF60D6">
        <w:rPr>
          <w:shd w:val="clear" w:color="auto" w:fill="FFFFFF"/>
        </w:rPr>
        <w:t xml:space="preserve"> B</w:t>
      </w:r>
      <w:r w:rsidR="002774EA">
        <w:rPr>
          <w:shd w:val="clear" w:color="auto" w:fill="FFFFFF"/>
        </w:rPr>
        <w:t xml:space="preserve"> </w:t>
      </w:r>
      <w:r w:rsidR="002774EA" w:rsidRPr="00DF60D6">
        <w:rPr>
          <w:shd w:val="clear" w:color="auto" w:fill="FFFFFF"/>
        </w:rPr>
        <w:t>(201</w:t>
      </w:r>
      <w:r w:rsidR="002774EA">
        <w:rPr>
          <w:shd w:val="clear" w:color="auto" w:fill="FFFFFF"/>
        </w:rPr>
        <w:t>4</w:t>
      </w:r>
      <w:r w:rsidR="002774EA" w:rsidRPr="00DF60D6">
        <w:rPr>
          <w:shd w:val="clear" w:color="auto" w:fill="FFFFFF"/>
        </w:rPr>
        <w:t>)</w:t>
      </w:r>
      <w:r w:rsidRPr="00DF60D6">
        <w:rPr>
          <w:shd w:val="clear" w:color="auto" w:fill="FFFFFF"/>
        </w:rPr>
        <w:t xml:space="preserve"> </w:t>
      </w:r>
      <w:proofErr w:type="spellStart"/>
      <w:r w:rsidRPr="00DF60D6">
        <w:rPr>
          <w:shd w:val="clear" w:color="auto" w:fill="FFFFFF"/>
        </w:rPr>
        <w:t>Trimmomatic</w:t>
      </w:r>
      <w:proofErr w:type="spellEnd"/>
      <w:r w:rsidRPr="00DF60D6">
        <w:rPr>
          <w:shd w:val="clear" w:color="auto" w:fill="FFFFFF"/>
        </w:rPr>
        <w:t>: a flexible trimmer for Illumina sequence data. Bioinformatics 30</w:t>
      </w:r>
      <w:r w:rsidR="002774EA">
        <w:rPr>
          <w:shd w:val="clear" w:color="auto" w:fill="FFFFFF"/>
        </w:rPr>
        <w:t>:</w:t>
      </w:r>
      <w:r w:rsidRPr="00DF60D6">
        <w:rPr>
          <w:shd w:val="clear" w:color="auto" w:fill="FFFFFF"/>
        </w:rPr>
        <w:t xml:space="preserve">2114-2120. </w:t>
      </w:r>
      <w:hyperlink r:id="rId34" w:history="1">
        <w:r w:rsidR="0049368B" w:rsidRPr="000909CC">
          <w:rPr>
            <w:rStyle w:val="Hyperlink"/>
            <w:color w:val="0000FF"/>
            <w:shd w:val="clear" w:color="auto" w:fill="FFFFFF"/>
          </w:rPr>
          <w:t>https://doi.org/10.1093/bioinformatics/btu170</w:t>
        </w:r>
      </w:hyperlink>
      <w:r w:rsidR="00362D43" w:rsidRPr="000909CC">
        <w:rPr>
          <w:color w:val="0000FF"/>
          <w:shd w:val="clear" w:color="auto" w:fill="FFFFFF"/>
        </w:rPr>
        <w:t xml:space="preserve"> </w:t>
      </w:r>
    </w:p>
    <w:p w14:paraId="5D058706" w14:textId="658A26ED" w:rsidR="00DF60D6" w:rsidRPr="000909CC" w:rsidRDefault="00DF60D6" w:rsidP="007033D2">
      <w:pPr>
        <w:pStyle w:val="Body"/>
        <w:numPr>
          <w:ilvl w:val="0"/>
          <w:numId w:val="21"/>
        </w:numPr>
        <w:spacing w:line="480" w:lineRule="auto"/>
        <w:ind w:left="426" w:hanging="426"/>
        <w:jc w:val="both"/>
        <w:rPr>
          <w:color w:val="0000FF"/>
          <w:shd w:val="clear" w:color="auto" w:fill="FFFFFF"/>
        </w:rPr>
      </w:pPr>
      <w:r w:rsidRPr="00DF60D6">
        <w:rPr>
          <w:shd w:val="clear" w:color="auto" w:fill="FFFFFF"/>
        </w:rPr>
        <w:t>Li H</w:t>
      </w:r>
      <w:r w:rsidR="009B5CC3">
        <w:rPr>
          <w:shd w:val="clear" w:color="auto" w:fill="FFFFFF"/>
        </w:rPr>
        <w:t>,</w:t>
      </w:r>
      <w:r w:rsidRPr="00DF60D6">
        <w:rPr>
          <w:shd w:val="clear" w:color="auto" w:fill="FFFFFF"/>
        </w:rPr>
        <w:t xml:space="preserve"> Durbin R </w:t>
      </w:r>
      <w:r w:rsidR="009B5CC3" w:rsidRPr="009B5CC3">
        <w:rPr>
          <w:shd w:val="clear" w:color="auto" w:fill="FFFFFF"/>
        </w:rPr>
        <w:t xml:space="preserve">(2009) </w:t>
      </w:r>
      <w:r w:rsidRPr="00DF60D6">
        <w:rPr>
          <w:shd w:val="clear" w:color="auto" w:fill="FFFFFF"/>
        </w:rPr>
        <w:t xml:space="preserve">Fast and accurate short read alignment with Burrows-Wheeler transform. </w:t>
      </w:r>
      <w:r w:rsidRPr="009B5CC3">
        <w:rPr>
          <w:shd w:val="clear" w:color="auto" w:fill="FFFFFF"/>
        </w:rPr>
        <w:t>Bioinformatics 25</w:t>
      </w:r>
      <w:r w:rsidR="009B5CC3" w:rsidRPr="009B5CC3">
        <w:rPr>
          <w:shd w:val="clear" w:color="auto" w:fill="FFFFFF"/>
        </w:rPr>
        <w:t>:</w:t>
      </w:r>
      <w:r w:rsidRPr="009B5CC3">
        <w:rPr>
          <w:shd w:val="clear" w:color="auto" w:fill="FFFFFF"/>
        </w:rPr>
        <w:t xml:space="preserve">1754-1760. </w:t>
      </w:r>
      <w:hyperlink r:id="rId35" w:history="1">
        <w:r w:rsidR="0049368B" w:rsidRPr="000909CC">
          <w:rPr>
            <w:rStyle w:val="Hyperlink"/>
            <w:color w:val="0000FF"/>
            <w:shd w:val="clear" w:color="auto" w:fill="FFFFFF"/>
          </w:rPr>
          <w:t>https://doi.org/10.1093/bioinformatics/btp324</w:t>
        </w:r>
      </w:hyperlink>
      <w:r w:rsidR="00362D43" w:rsidRPr="000909CC">
        <w:rPr>
          <w:color w:val="0000FF"/>
          <w:shd w:val="clear" w:color="auto" w:fill="FFFFFF"/>
        </w:rPr>
        <w:t xml:space="preserve"> </w:t>
      </w:r>
    </w:p>
    <w:p w14:paraId="3819CA45" w14:textId="39D10A31" w:rsidR="00DF60D6" w:rsidRPr="00BD289F" w:rsidRDefault="00E97DE7" w:rsidP="007033D2">
      <w:pPr>
        <w:pStyle w:val="Body"/>
        <w:numPr>
          <w:ilvl w:val="0"/>
          <w:numId w:val="21"/>
        </w:numPr>
        <w:spacing w:line="480" w:lineRule="auto"/>
        <w:ind w:left="426" w:hanging="426"/>
        <w:jc w:val="both"/>
        <w:rPr>
          <w:color w:val="0000FF"/>
          <w:shd w:val="clear" w:color="auto" w:fill="FFFFFF"/>
        </w:rPr>
      </w:pPr>
      <w:proofErr w:type="spellStart"/>
      <w:r w:rsidRPr="00E97DE7">
        <w:rPr>
          <w:shd w:val="clear" w:color="auto" w:fill="FFFFFF"/>
        </w:rPr>
        <w:t>DePristo</w:t>
      </w:r>
      <w:proofErr w:type="spellEnd"/>
      <w:r w:rsidRPr="00E97DE7">
        <w:rPr>
          <w:shd w:val="clear" w:color="auto" w:fill="FFFFFF"/>
        </w:rPr>
        <w:t xml:space="preserve"> MA, Banks E, Poplin R, Garimella KV, Maguire JR, Hartl C, Philippakis AA, del Angel G, Rivas MA, Hanna M, McKenna A, Fennell TJ, </w:t>
      </w:r>
      <w:proofErr w:type="spellStart"/>
      <w:r w:rsidRPr="00E97DE7">
        <w:rPr>
          <w:shd w:val="clear" w:color="auto" w:fill="FFFFFF"/>
        </w:rPr>
        <w:t>Kernytsky</w:t>
      </w:r>
      <w:proofErr w:type="spellEnd"/>
      <w:r w:rsidRPr="00E97DE7">
        <w:rPr>
          <w:shd w:val="clear" w:color="auto" w:fill="FFFFFF"/>
        </w:rPr>
        <w:t xml:space="preserve"> AM, </w:t>
      </w:r>
      <w:proofErr w:type="spellStart"/>
      <w:r w:rsidRPr="00E97DE7">
        <w:rPr>
          <w:shd w:val="clear" w:color="auto" w:fill="FFFFFF"/>
        </w:rPr>
        <w:t>Sivachenko</w:t>
      </w:r>
      <w:proofErr w:type="spellEnd"/>
      <w:r w:rsidRPr="00E97DE7">
        <w:rPr>
          <w:shd w:val="clear" w:color="auto" w:fill="FFFFFF"/>
        </w:rPr>
        <w:t xml:space="preserve"> AY, </w:t>
      </w:r>
      <w:proofErr w:type="spellStart"/>
      <w:r w:rsidRPr="00E97DE7">
        <w:rPr>
          <w:shd w:val="clear" w:color="auto" w:fill="FFFFFF"/>
        </w:rPr>
        <w:t>Cibulskis</w:t>
      </w:r>
      <w:proofErr w:type="spellEnd"/>
      <w:r w:rsidRPr="00E97DE7">
        <w:rPr>
          <w:shd w:val="clear" w:color="auto" w:fill="FFFFFF"/>
        </w:rPr>
        <w:t xml:space="preserve"> K, Gabriel SB, Altshuler D, Daly MJ</w:t>
      </w:r>
      <w:r w:rsidR="00DF60D6" w:rsidRPr="00E97DE7">
        <w:rPr>
          <w:shd w:val="clear" w:color="auto" w:fill="FFFFFF"/>
        </w:rPr>
        <w:t xml:space="preserve"> </w:t>
      </w:r>
      <w:r w:rsidR="00362D43" w:rsidRPr="00362D43">
        <w:rPr>
          <w:shd w:val="clear" w:color="auto" w:fill="FFFFFF"/>
        </w:rPr>
        <w:t>(20</w:t>
      </w:r>
      <w:r w:rsidR="00362D43">
        <w:rPr>
          <w:shd w:val="clear" w:color="auto" w:fill="FFFFFF"/>
        </w:rPr>
        <w:t>11</w:t>
      </w:r>
      <w:r w:rsidR="00362D43" w:rsidRPr="00362D43">
        <w:rPr>
          <w:shd w:val="clear" w:color="auto" w:fill="FFFFFF"/>
        </w:rPr>
        <w:t xml:space="preserve">) </w:t>
      </w:r>
      <w:r w:rsidR="00DF60D6" w:rsidRPr="00DF60D6">
        <w:rPr>
          <w:shd w:val="clear" w:color="auto" w:fill="FFFFFF"/>
        </w:rPr>
        <w:t>A framework for variation discovery and genotyping using next-generation DNA sequencing data. Nat Genet 43</w:t>
      </w:r>
      <w:r w:rsidR="00362D43">
        <w:rPr>
          <w:shd w:val="clear" w:color="auto" w:fill="FFFFFF"/>
        </w:rPr>
        <w:t>:</w:t>
      </w:r>
      <w:r w:rsidR="00DF60D6" w:rsidRPr="00DF60D6">
        <w:rPr>
          <w:shd w:val="clear" w:color="auto" w:fill="FFFFFF"/>
        </w:rPr>
        <w:t xml:space="preserve">491-498. </w:t>
      </w:r>
      <w:hyperlink r:id="rId36" w:history="1">
        <w:r w:rsidR="000909CC" w:rsidRPr="00BD289F">
          <w:rPr>
            <w:rStyle w:val="Hyperlink"/>
            <w:color w:val="0000FF"/>
            <w:shd w:val="clear" w:color="auto" w:fill="FFFFFF"/>
          </w:rPr>
          <w:t>https://doi.org/10.1038/ng.806</w:t>
        </w:r>
      </w:hyperlink>
      <w:r w:rsidR="00362D43" w:rsidRPr="00BD289F">
        <w:rPr>
          <w:color w:val="0000FF"/>
          <w:shd w:val="clear" w:color="auto" w:fill="FFFFFF"/>
        </w:rPr>
        <w:t xml:space="preserve"> </w:t>
      </w:r>
    </w:p>
    <w:p w14:paraId="507191C8" w14:textId="65464E0A" w:rsidR="00DF60D6" w:rsidRPr="007709DA" w:rsidRDefault="00DF60D6" w:rsidP="007033D2">
      <w:pPr>
        <w:pStyle w:val="Body"/>
        <w:numPr>
          <w:ilvl w:val="0"/>
          <w:numId w:val="21"/>
        </w:numPr>
        <w:spacing w:line="480" w:lineRule="auto"/>
        <w:ind w:left="426" w:hanging="426"/>
        <w:jc w:val="both"/>
        <w:rPr>
          <w:color w:val="0000FF"/>
          <w:shd w:val="clear" w:color="auto" w:fill="FFFFFF"/>
        </w:rPr>
      </w:pPr>
      <w:r w:rsidRPr="00DF60D6">
        <w:rPr>
          <w:shd w:val="clear" w:color="auto" w:fill="FFFFFF"/>
        </w:rPr>
        <w:t>Chang X</w:t>
      </w:r>
      <w:r w:rsidR="00AD55C2">
        <w:rPr>
          <w:shd w:val="clear" w:color="auto" w:fill="FFFFFF"/>
        </w:rPr>
        <w:t>,</w:t>
      </w:r>
      <w:r w:rsidRPr="00DF60D6">
        <w:rPr>
          <w:shd w:val="clear" w:color="auto" w:fill="FFFFFF"/>
        </w:rPr>
        <w:t xml:space="preserve"> Wang K</w:t>
      </w:r>
      <w:r w:rsidR="00AD55C2">
        <w:rPr>
          <w:shd w:val="clear" w:color="auto" w:fill="FFFFFF"/>
        </w:rPr>
        <w:t xml:space="preserve"> </w:t>
      </w:r>
      <w:r w:rsidR="00AD55C2" w:rsidRPr="00AD55C2">
        <w:rPr>
          <w:shd w:val="clear" w:color="auto" w:fill="FFFFFF"/>
        </w:rPr>
        <w:t>(2012)</w:t>
      </w:r>
      <w:r w:rsidRPr="00DF60D6">
        <w:rPr>
          <w:shd w:val="clear" w:color="auto" w:fill="FFFFFF"/>
        </w:rPr>
        <w:t xml:space="preserve"> </w:t>
      </w:r>
      <w:proofErr w:type="spellStart"/>
      <w:r w:rsidRPr="00DF60D6">
        <w:rPr>
          <w:shd w:val="clear" w:color="auto" w:fill="FFFFFF"/>
        </w:rPr>
        <w:t>wANNOVAR</w:t>
      </w:r>
      <w:proofErr w:type="spellEnd"/>
      <w:r w:rsidRPr="00DF60D6">
        <w:rPr>
          <w:shd w:val="clear" w:color="auto" w:fill="FFFFFF"/>
        </w:rPr>
        <w:t xml:space="preserve">: annotating genetic variants for personal genomes via the web. </w:t>
      </w:r>
      <w:r w:rsidRPr="00AD55C2">
        <w:rPr>
          <w:shd w:val="clear" w:color="auto" w:fill="FFFFFF"/>
        </w:rPr>
        <w:t>J Med Genet 49</w:t>
      </w:r>
      <w:r w:rsidR="00AD55C2">
        <w:rPr>
          <w:shd w:val="clear" w:color="auto" w:fill="FFFFFF"/>
        </w:rPr>
        <w:t>:</w:t>
      </w:r>
      <w:r w:rsidRPr="00AD55C2">
        <w:rPr>
          <w:shd w:val="clear" w:color="auto" w:fill="FFFFFF"/>
        </w:rPr>
        <w:t xml:space="preserve">433-436. </w:t>
      </w:r>
      <w:hyperlink r:id="rId37" w:history="1">
        <w:r w:rsidR="007709DA" w:rsidRPr="007709DA">
          <w:rPr>
            <w:rStyle w:val="Hyperlink"/>
            <w:color w:val="0000FF"/>
            <w:shd w:val="clear" w:color="auto" w:fill="FFFFFF"/>
          </w:rPr>
          <w:t>https://doi.org/10.1136/jmedgenet-2012-100918</w:t>
        </w:r>
      </w:hyperlink>
      <w:r w:rsidR="00AD55C2" w:rsidRPr="007709DA">
        <w:rPr>
          <w:color w:val="0000FF"/>
          <w:shd w:val="clear" w:color="auto" w:fill="FFFFFF"/>
        </w:rPr>
        <w:t xml:space="preserve"> </w:t>
      </w:r>
    </w:p>
    <w:p w14:paraId="2FF281E5" w14:textId="41E24F81" w:rsidR="00DF60D6" w:rsidRPr="00455A3A" w:rsidRDefault="005D1D09" w:rsidP="007033D2">
      <w:pPr>
        <w:pStyle w:val="Body"/>
        <w:numPr>
          <w:ilvl w:val="0"/>
          <w:numId w:val="21"/>
        </w:numPr>
        <w:spacing w:line="480" w:lineRule="auto"/>
        <w:ind w:left="426" w:hanging="426"/>
        <w:jc w:val="both"/>
        <w:rPr>
          <w:color w:val="3333FF"/>
          <w:shd w:val="clear" w:color="auto" w:fill="FFFFFF"/>
        </w:rPr>
      </w:pPr>
      <w:r w:rsidRPr="008A23CF">
        <w:rPr>
          <w:shd w:val="clear" w:color="auto" w:fill="FFFFFF"/>
        </w:rPr>
        <w:lastRenderedPageBreak/>
        <w:t>Chen T, Tang C, Zheng W, Qian Y, Chen M, Zou Q, Jin Y, Wang K, Zhou X, Gou S, Lai L</w:t>
      </w:r>
      <w:r w:rsidR="00DF60D6" w:rsidRPr="008A23CF">
        <w:rPr>
          <w:shd w:val="clear" w:color="auto" w:fill="FFFFFF"/>
        </w:rPr>
        <w:t xml:space="preserve"> </w:t>
      </w:r>
      <w:r w:rsidR="00EF6298" w:rsidRPr="00DF60D6">
        <w:rPr>
          <w:shd w:val="clear" w:color="auto" w:fill="FFFFFF"/>
        </w:rPr>
        <w:t>(2023)</w:t>
      </w:r>
      <w:r w:rsidR="00EF6298">
        <w:rPr>
          <w:shd w:val="clear" w:color="auto" w:fill="FFFFFF"/>
        </w:rPr>
        <w:t xml:space="preserve"> </w:t>
      </w:r>
      <w:proofErr w:type="spellStart"/>
      <w:r w:rsidR="00DF60D6" w:rsidRPr="00DF60D6">
        <w:rPr>
          <w:shd w:val="clear" w:color="auto" w:fill="FFFFFF"/>
        </w:rPr>
        <w:t>VCFshiny</w:t>
      </w:r>
      <w:proofErr w:type="spellEnd"/>
      <w:r w:rsidR="00DF60D6" w:rsidRPr="00DF60D6">
        <w:rPr>
          <w:shd w:val="clear" w:color="auto" w:fill="FFFFFF"/>
        </w:rPr>
        <w:t xml:space="preserve">: an R/Shiny application for interactively </w:t>
      </w:r>
      <w:proofErr w:type="spellStart"/>
      <w:r w:rsidR="00DF60D6" w:rsidRPr="00DF60D6">
        <w:rPr>
          <w:shd w:val="clear" w:color="auto" w:fill="FFFFFF"/>
        </w:rPr>
        <w:t>analyzing</w:t>
      </w:r>
      <w:proofErr w:type="spellEnd"/>
      <w:r w:rsidR="00DF60D6" w:rsidRPr="00DF60D6">
        <w:rPr>
          <w:shd w:val="clear" w:color="auto" w:fill="FFFFFF"/>
        </w:rPr>
        <w:t xml:space="preserve"> and visualizing genetic variants. </w:t>
      </w:r>
      <w:proofErr w:type="spellStart"/>
      <w:r w:rsidR="008A23CF" w:rsidRPr="008A23CF">
        <w:rPr>
          <w:shd w:val="clear" w:color="auto" w:fill="FFFFFF"/>
        </w:rPr>
        <w:t>Bioinform</w:t>
      </w:r>
      <w:proofErr w:type="spellEnd"/>
      <w:r w:rsidR="008A23CF" w:rsidRPr="008A23CF">
        <w:rPr>
          <w:shd w:val="clear" w:color="auto" w:fill="FFFFFF"/>
        </w:rPr>
        <w:t xml:space="preserve"> Adv </w:t>
      </w:r>
      <w:r w:rsidR="00DF60D6" w:rsidRPr="00DF60D6">
        <w:rPr>
          <w:shd w:val="clear" w:color="auto" w:fill="FFFFFF"/>
        </w:rPr>
        <w:t>3</w:t>
      </w:r>
      <w:r w:rsidR="00E07AEC">
        <w:rPr>
          <w:shd w:val="clear" w:color="auto" w:fill="FFFFFF"/>
        </w:rPr>
        <w:t>:</w:t>
      </w:r>
      <w:r w:rsidR="00E07AEC" w:rsidRPr="00E07AEC">
        <w:rPr>
          <w:shd w:val="clear" w:color="auto" w:fill="FFFFFF"/>
        </w:rPr>
        <w:t>vbad107</w:t>
      </w:r>
      <w:r w:rsidR="00DF60D6" w:rsidRPr="007709DA">
        <w:rPr>
          <w:color w:val="0000FF"/>
          <w:shd w:val="clear" w:color="auto" w:fill="FFFFFF"/>
        </w:rPr>
        <w:t xml:space="preserve">. </w:t>
      </w:r>
      <w:hyperlink r:id="rId38" w:history="1">
        <w:r w:rsidR="007709DA" w:rsidRPr="007709DA">
          <w:rPr>
            <w:rStyle w:val="Hyperlink"/>
            <w:color w:val="0000FF"/>
            <w:shd w:val="clear" w:color="auto" w:fill="FFFFFF"/>
          </w:rPr>
          <w:t>https://doi.org/10.1093/bioadv/vbad107</w:t>
        </w:r>
      </w:hyperlink>
      <w:r w:rsidR="00EF6298" w:rsidRPr="00455A3A">
        <w:rPr>
          <w:color w:val="3333FF"/>
          <w:shd w:val="clear" w:color="auto" w:fill="FFFFFF"/>
        </w:rPr>
        <w:t xml:space="preserve"> </w:t>
      </w:r>
    </w:p>
    <w:p w14:paraId="056DF8AD" w14:textId="640BD426" w:rsidR="00DF60D6" w:rsidRPr="00455A3A" w:rsidRDefault="00DF60D6" w:rsidP="007033D2">
      <w:pPr>
        <w:pStyle w:val="Body"/>
        <w:numPr>
          <w:ilvl w:val="0"/>
          <w:numId w:val="21"/>
        </w:numPr>
        <w:spacing w:line="480" w:lineRule="auto"/>
        <w:ind w:left="426" w:hanging="426"/>
        <w:jc w:val="both"/>
        <w:rPr>
          <w:color w:val="3333FF"/>
          <w:shd w:val="clear" w:color="auto" w:fill="FFFFFF"/>
        </w:rPr>
      </w:pPr>
      <w:r w:rsidRPr="00DF60D6">
        <w:rPr>
          <w:shd w:val="clear" w:color="auto" w:fill="FFFFFF"/>
        </w:rPr>
        <w:t>Ng PC</w:t>
      </w:r>
      <w:r w:rsidR="00A6211C">
        <w:rPr>
          <w:shd w:val="clear" w:color="auto" w:fill="FFFFFF"/>
        </w:rPr>
        <w:t>,</w:t>
      </w:r>
      <w:r w:rsidRPr="00DF60D6">
        <w:rPr>
          <w:shd w:val="clear" w:color="auto" w:fill="FFFFFF"/>
        </w:rPr>
        <w:t xml:space="preserve"> </w:t>
      </w:r>
      <w:proofErr w:type="spellStart"/>
      <w:r w:rsidRPr="00DF60D6">
        <w:rPr>
          <w:shd w:val="clear" w:color="auto" w:fill="FFFFFF"/>
        </w:rPr>
        <w:t>Henikoff</w:t>
      </w:r>
      <w:proofErr w:type="spellEnd"/>
      <w:r w:rsidRPr="00DF60D6">
        <w:rPr>
          <w:shd w:val="clear" w:color="auto" w:fill="FFFFFF"/>
        </w:rPr>
        <w:t xml:space="preserve"> S </w:t>
      </w:r>
      <w:r w:rsidR="00A6211C" w:rsidRPr="00DF60D6">
        <w:rPr>
          <w:shd w:val="clear" w:color="auto" w:fill="FFFFFF"/>
        </w:rPr>
        <w:t>(2003)</w:t>
      </w:r>
      <w:r w:rsidR="00A6211C">
        <w:rPr>
          <w:shd w:val="clear" w:color="auto" w:fill="FFFFFF"/>
        </w:rPr>
        <w:t xml:space="preserve"> </w:t>
      </w:r>
      <w:r w:rsidRPr="00DF60D6">
        <w:rPr>
          <w:shd w:val="clear" w:color="auto" w:fill="FFFFFF"/>
        </w:rPr>
        <w:t>SIFT: Predicting amino acid changes that affect protein function. Nucleic Acids Res 31</w:t>
      </w:r>
      <w:r w:rsidR="00A6211C">
        <w:rPr>
          <w:shd w:val="clear" w:color="auto" w:fill="FFFFFF"/>
        </w:rPr>
        <w:t>:</w:t>
      </w:r>
      <w:r w:rsidRPr="00DF60D6">
        <w:rPr>
          <w:shd w:val="clear" w:color="auto" w:fill="FFFFFF"/>
        </w:rPr>
        <w:t xml:space="preserve">3812-3814. </w:t>
      </w:r>
      <w:hyperlink r:id="rId39" w:history="1">
        <w:r w:rsidR="007709DA" w:rsidRPr="00C824E4">
          <w:rPr>
            <w:rStyle w:val="Hyperlink"/>
            <w:shd w:val="clear" w:color="auto" w:fill="FFFFFF"/>
          </w:rPr>
          <w:t>https://doi.org/10.1093/nar/gkg509</w:t>
        </w:r>
      </w:hyperlink>
      <w:r w:rsidR="00A6211C" w:rsidRPr="00455A3A">
        <w:rPr>
          <w:color w:val="3333FF"/>
          <w:shd w:val="clear" w:color="auto" w:fill="FFFFFF"/>
        </w:rPr>
        <w:t xml:space="preserve"> </w:t>
      </w:r>
    </w:p>
    <w:p w14:paraId="66E9A716" w14:textId="74CC8A0F" w:rsidR="00DF60D6" w:rsidRPr="00B2619B" w:rsidRDefault="00DF60D6" w:rsidP="007033D2">
      <w:pPr>
        <w:pStyle w:val="Body"/>
        <w:numPr>
          <w:ilvl w:val="0"/>
          <w:numId w:val="21"/>
        </w:numPr>
        <w:spacing w:line="480" w:lineRule="auto"/>
        <w:ind w:left="426" w:hanging="426"/>
        <w:jc w:val="both"/>
        <w:rPr>
          <w:color w:val="0000FF"/>
          <w:shd w:val="clear" w:color="auto" w:fill="FFFFFF"/>
        </w:rPr>
      </w:pPr>
      <w:proofErr w:type="spellStart"/>
      <w:r w:rsidRPr="00B2619B">
        <w:rPr>
          <w:shd w:val="clear" w:color="auto" w:fill="FFFFFF"/>
        </w:rPr>
        <w:t>Adzhubei</w:t>
      </w:r>
      <w:proofErr w:type="spellEnd"/>
      <w:r w:rsidRPr="00B2619B">
        <w:rPr>
          <w:shd w:val="clear" w:color="auto" w:fill="FFFFFF"/>
        </w:rPr>
        <w:t xml:space="preserve">, I., Jordan, D. M. &amp; </w:t>
      </w:r>
      <w:proofErr w:type="spellStart"/>
      <w:r w:rsidRPr="00B2619B">
        <w:rPr>
          <w:shd w:val="clear" w:color="auto" w:fill="FFFFFF"/>
        </w:rPr>
        <w:t>Sunyaev</w:t>
      </w:r>
      <w:proofErr w:type="spellEnd"/>
      <w:r w:rsidRPr="00B2619B">
        <w:rPr>
          <w:shd w:val="clear" w:color="auto" w:fill="FFFFFF"/>
        </w:rPr>
        <w:t xml:space="preserve">, S. R. </w:t>
      </w:r>
      <w:r w:rsidR="00C25F95" w:rsidRPr="00B2619B">
        <w:rPr>
          <w:shd w:val="clear" w:color="auto" w:fill="FFFFFF"/>
        </w:rPr>
        <w:t xml:space="preserve">(2013) </w:t>
      </w:r>
      <w:r w:rsidRPr="00B2619B">
        <w:rPr>
          <w:shd w:val="clear" w:color="auto" w:fill="FFFFFF"/>
        </w:rPr>
        <w:t xml:space="preserve">Predicting functional effect of human missense mutations using PolyPhen-2. Curr </w:t>
      </w:r>
      <w:proofErr w:type="spellStart"/>
      <w:r w:rsidRPr="00B2619B">
        <w:rPr>
          <w:shd w:val="clear" w:color="auto" w:fill="FFFFFF"/>
        </w:rPr>
        <w:t>Protoc</w:t>
      </w:r>
      <w:proofErr w:type="spellEnd"/>
      <w:r w:rsidRPr="00B2619B">
        <w:rPr>
          <w:shd w:val="clear" w:color="auto" w:fill="FFFFFF"/>
        </w:rPr>
        <w:t xml:space="preserve"> Hum Genet Chapter 7, Unit7.20. </w:t>
      </w:r>
      <w:hyperlink r:id="rId40" w:history="1">
        <w:r w:rsidR="007709DA" w:rsidRPr="007709DA">
          <w:rPr>
            <w:rStyle w:val="Hyperlink"/>
            <w:color w:val="0000FF"/>
            <w:shd w:val="clear" w:color="auto" w:fill="FFFFFF"/>
          </w:rPr>
          <w:t>https://doi.org/10.1002/0471142905.hg0720s76</w:t>
        </w:r>
      </w:hyperlink>
      <w:r w:rsidR="007709DA" w:rsidRPr="007709DA">
        <w:rPr>
          <w:color w:val="0000FF"/>
          <w:shd w:val="clear" w:color="auto" w:fill="FFFFFF"/>
        </w:rPr>
        <w:t xml:space="preserve"> </w:t>
      </w:r>
    </w:p>
    <w:p w14:paraId="2CBBF792" w14:textId="71CCFF19" w:rsidR="00DF60D6" w:rsidRPr="007709DA" w:rsidRDefault="00BA3A29" w:rsidP="007033D2">
      <w:pPr>
        <w:pStyle w:val="Body"/>
        <w:numPr>
          <w:ilvl w:val="0"/>
          <w:numId w:val="21"/>
        </w:numPr>
        <w:spacing w:line="480" w:lineRule="auto"/>
        <w:ind w:left="426" w:hanging="426"/>
        <w:jc w:val="both"/>
        <w:rPr>
          <w:color w:val="0000FF"/>
          <w:shd w:val="clear" w:color="auto" w:fill="FFFFFF"/>
        </w:rPr>
      </w:pPr>
      <w:r w:rsidRPr="00BA3A29">
        <w:rPr>
          <w:shd w:val="clear" w:color="auto" w:fill="FFFFFF"/>
        </w:rPr>
        <w:t>Kuleshov MV</w:t>
      </w:r>
      <w:r w:rsidR="00CD065B" w:rsidRPr="00CD065B">
        <w:rPr>
          <w:shd w:val="clear" w:color="auto" w:fill="FFFFFF"/>
        </w:rPr>
        <w:t xml:space="preserve">, Jones MR, Rouillard AD, Fernandez NF, Duan Q, Wang Z, Koplev S, Jenkins SL, </w:t>
      </w:r>
      <w:proofErr w:type="spellStart"/>
      <w:r w:rsidR="00CD065B" w:rsidRPr="00CD065B">
        <w:rPr>
          <w:shd w:val="clear" w:color="auto" w:fill="FFFFFF"/>
        </w:rPr>
        <w:t>Jagodnik</w:t>
      </w:r>
      <w:proofErr w:type="spellEnd"/>
      <w:r w:rsidR="00CD065B" w:rsidRPr="00CD065B">
        <w:rPr>
          <w:shd w:val="clear" w:color="auto" w:fill="FFFFFF"/>
        </w:rPr>
        <w:t xml:space="preserve"> KM, Lachmann A, McDermott MG, Monteiro CD, Gundersen GW, Ma'ayan A</w:t>
      </w:r>
      <w:r w:rsidR="00DF60D6" w:rsidRPr="00CD065B">
        <w:rPr>
          <w:shd w:val="clear" w:color="auto" w:fill="FFFFFF"/>
        </w:rPr>
        <w:t xml:space="preserve"> </w:t>
      </w:r>
      <w:r w:rsidR="003D71A2" w:rsidRPr="003D71A2">
        <w:rPr>
          <w:shd w:val="clear" w:color="auto" w:fill="FFFFFF"/>
        </w:rPr>
        <w:t>(2</w:t>
      </w:r>
      <w:r w:rsidR="003D71A2">
        <w:rPr>
          <w:shd w:val="clear" w:color="auto" w:fill="FFFFFF"/>
        </w:rPr>
        <w:t>0</w:t>
      </w:r>
      <w:r w:rsidR="00844AF9">
        <w:rPr>
          <w:shd w:val="clear" w:color="auto" w:fill="FFFFFF"/>
        </w:rPr>
        <w:t>1</w:t>
      </w:r>
      <w:r w:rsidR="003D71A2">
        <w:rPr>
          <w:shd w:val="clear" w:color="auto" w:fill="FFFFFF"/>
        </w:rPr>
        <w:t xml:space="preserve">6) </w:t>
      </w:r>
      <w:proofErr w:type="spellStart"/>
      <w:r w:rsidR="00DF60D6" w:rsidRPr="00DF60D6">
        <w:rPr>
          <w:shd w:val="clear" w:color="auto" w:fill="FFFFFF"/>
        </w:rPr>
        <w:t>Enrichr</w:t>
      </w:r>
      <w:proofErr w:type="spellEnd"/>
      <w:r w:rsidR="00DF60D6" w:rsidRPr="00DF60D6">
        <w:rPr>
          <w:shd w:val="clear" w:color="auto" w:fill="FFFFFF"/>
        </w:rPr>
        <w:t>: a comprehensive gene set enrichment analysis web server 2016 update. Nucleic Acids Res 44</w:t>
      </w:r>
      <w:r w:rsidR="003D71A2">
        <w:rPr>
          <w:shd w:val="clear" w:color="auto" w:fill="FFFFFF"/>
        </w:rPr>
        <w:t>:</w:t>
      </w:r>
      <w:r w:rsidR="00DF60D6" w:rsidRPr="00DF60D6">
        <w:rPr>
          <w:shd w:val="clear" w:color="auto" w:fill="FFFFFF"/>
        </w:rPr>
        <w:t>W90-97</w:t>
      </w:r>
      <w:r w:rsidR="00B85B75">
        <w:rPr>
          <w:shd w:val="clear" w:color="auto" w:fill="FFFFFF"/>
        </w:rPr>
        <w:t>.</w:t>
      </w:r>
      <w:r w:rsidR="00DF60D6" w:rsidRPr="00DF60D6">
        <w:rPr>
          <w:shd w:val="clear" w:color="auto" w:fill="FFFFFF"/>
        </w:rPr>
        <w:t xml:space="preserve"> </w:t>
      </w:r>
      <w:hyperlink r:id="rId41" w:history="1">
        <w:r w:rsidR="007709DA" w:rsidRPr="007709DA">
          <w:rPr>
            <w:rStyle w:val="Hyperlink"/>
            <w:color w:val="0000FF"/>
            <w:shd w:val="clear" w:color="auto" w:fill="FFFFFF"/>
          </w:rPr>
          <w:t>https://doi.org/10.1093/nar/gkw377</w:t>
        </w:r>
      </w:hyperlink>
      <w:r w:rsidR="007709DA" w:rsidRPr="007709DA">
        <w:rPr>
          <w:color w:val="0000FF"/>
          <w:shd w:val="clear" w:color="auto" w:fill="FFFFFF"/>
        </w:rPr>
        <w:t xml:space="preserve"> </w:t>
      </w:r>
    </w:p>
    <w:p w14:paraId="42156A31" w14:textId="0835E027" w:rsidR="00DF60D6" w:rsidRPr="007709DA" w:rsidRDefault="00206DB7" w:rsidP="007033D2">
      <w:pPr>
        <w:pStyle w:val="Body"/>
        <w:numPr>
          <w:ilvl w:val="0"/>
          <w:numId w:val="21"/>
        </w:numPr>
        <w:spacing w:line="480" w:lineRule="auto"/>
        <w:ind w:left="426" w:hanging="426"/>
        <w:jc w:val="both"/>
        <w:rPr>
          <w:color w:val="0000FF"/>
          <w:shd w:val="clear" w:color="auto" w:fill="FFFFFF"/>
        </w:rPr>
      </w:pPr>
      <w:r w:rsidRPr="00206DB7">
        <w:rPr>
          <w:shd w:val="clear" w:color="auto" w:fill="FFFFFF"/>
        </w:rPr>
        <w:t>Zou S, Li J, Zhou H, Frech C, Jiang X, Chu JS, Zhao X, Li Y, Li Q, Wang H, Hu J, Kong G, Wu M, Ding C, Chen N, Hu H</w:t>
      </w:r>
      <w:r w:rsidR="000D67CE">
        <w:rPr>
          <w:shd w:val="clear" w:color="auto" w:fill="FFFFFF"/>
        </w:rPr>
        <w:t xml:space="preserve"> (2014)</w:t>
      </w:r>
      <w:r w:rsidR="00DF60D6" w:rsidRPr="00DF60D6">
        <w:rPr>
          <w:shd w:val="clear" w:color="auto" w:fill="FFFFFF"/>
        </w:rPr>
        <w:t xml:space="preserve"> Mutational landscape of intrahepatic cholangiocarcinoma. </w:t>
      </w:r>
      <w:r w:rsidR="00D226BC" w:rsidRPr="00D226BC">
        <w:rPr>
          <w:shd w:val="clear" w:color="auto" w:fill="FFFFFF"/>
        </w:rPr>
        <w:t xml:space="preserve">Nat Commun 5:5696. </w:t>
      </w:r>
      <w:hyperlink r:id="rId42" w:history="1">
        <w:r w:rsidR="007709DA" w:rsidRPr="007709DA">
          <w:rPr>
            <w:rStyle w:val="Hyperlink"/>
            <w:color w:val="0000FF"/>
            <w:shd w:val="clear" w:color="auto" w:fill="FFFFFF"/>
          </w:rPr>
          <w:t>https://doi.org/10.1038/ncomms6696</w:t>
        </w:r>
      </w:hyperlink>
      <w:r w:rsidR="007709DA" w:rsidRPr="007709DA">
        <w:rPr>
          <w:color w:val="0000FF"/>
          <w:shd w:val="clear" w:color="auto" w:fill="FFFFFF"/>
        </w:rPr>
        <w:t xml:space="preserve"> </w:t>
      </w:r>
    </w:p>
    <w:p w14:paraId="4A979E96" w14:textId="79882AAF" w:rsidR="00DF60D6" w:rsidRPr="007709DA" w:rsidRDefault="00B74681" w:rsidP="007033D2">
      <w:pPr>
        <w:pStyle w:val="Body"/>
        <w:numPr>
          <w:ilvl w:val="0"/>
          <w:numId w:val="21"/>
        </w:numPr>
        <w:spacing w:line="480" w:lineRule="auto"/>
        <w:ind w:left="426" w:hanging="426"/>
        <w:jc w:val="both"/>
        <w:rPr>
          <w:color w:val="0000FF"/>
          <w:shd w:val="clear" w:color="auto" w:fill="FFFFFF"/>
        </w:rPr>
      </w:pPr>
      <w:r w:rsidRPr="00EA77BF">
        <w:rPr>
          <w:shd w:val="clear" w:color="auto" w:fill="FFFFFF"/>
        </w:rPr>
        <w:t>Li H, Zhu W, Zhang L, Lei H, Wu X, Guo L, Chen X, Wang Y, Tang H</w:t>
      </w:r>
      <w:r w:rsidR="00605BC5" w:rsidRPr="00EA77BF">
        <w:rPr>
          <w:shd w:val="clear" w:color="auto" w:fill="FFFFFF"/>
        </w:rPr>
        <w:t xml:space="preserve"> (2015)</w:t>
      </w:r>
      <w:r w:rsidRPr="00EA77BF">
        <w:rPr>
          <w:shd w:val="clear" w:color="auto" w:fill="FFFFFF"/>
        </w:rPr>
        <w:t xml:space="preserve"> </w:t>
      </w:r>
      <w:r w:rsidRPr="00B74681">
        <w:rPr>
          <w:shd w:val="clear" w:color="auto" w:fill="FFFFFF"/>
        </w:rPr>
        <w:t>The metabolic responses to hepatitis B virus infection shed new light on pathogenesis and targets for treatment. Sci Rep</w:t>
      </w:r>
      <w:r w:rsidR="00EA77BF">
        <w:rPr>
          <w:shd w:val="clear" w:color="auto" w:fill="FFFFFF"/>
        </w:rPr>
        <w:t xml:space="preserve"> </w:t>
      </w:r>
      <w:r w:rsidRPr="00B74681">
        <w:rPr>
          <w:shd w:val="clear" w:color="auto" w:fill="FFFFFF"/>
        </w:rPr>
        <w:t xml:space="preserve">5:8421. </w:t>
      </w:r>
      <w:hyperlink r:id="rId43" w:history="1">
        <w:r w:rsidR="007709DA" w:rsidRPr="007709DA">
          <w:rPr>
            <w:rStyle w:val="Hyperlink"/>
            <w:color w:val="0000FF"/>
            <w:shd w:val="clear" w:color="auto" w:fill="FFFFFF"/>
          </w:rPr>
          <w:t>https://doi.org/10.1038/srep08421</w:t>
        </w:r>
      </w:hyperlink>
      <w:r w:rsidR="007709DA" w:rsidRPr="007709DA">
        <w:rPr>
          <w:color w:val="0000FF"/>
          <w:shd w:val="clear" w:color="auto" w:fill="FFFFFF"/>
        </w:rPr>
        <w:t xml:space="preserve"> </w:t>
      </w:r>
    </w:p>
    <w:p w14:paraId="3223E2AB" w14:textId="57C39AF4" w:rsidR="00D76051" w:rsidRPr="00D76051" w:rsidRDefault="00D76051" w:rsidP="007033D2">
      <w:pPr>
        <w:pStyle w:val="Body"/>
        <w:numPr>
          <w:ilvl w:val="0"/>
          <w:numId w:val="21"/>
        </w:numPr>
        <w:spacing w:line="480" w:lineRule="auto"/>
        <w:ind w:left="426" w:hanging="426"/>
        <w:jc w:val="both"/>
        <w:rPr>
          <w:color w:val="0000FF"/>
          <w:highlight w:val="yellow"/>
          <w:shd w:val="clear" w:color="auto" w:fill="FFFFFF"/>
        </w:rPr>
      </w:pPr>
      <w:r w:rsidRPr="00D76051">
        <w:rPr>
          <w:highlight w:val="yellow"/>
          <w:shd w:val="clear" w:color="auto" w:fill="FFFFFF"/>
        </w:rPr>
        <w:t>Zhang M, Zhang C, Zhang L, Yang Q, Zhou S, Wen Q, Wang J (2015</w:t>
      </w:r>
      <w:r>
        <w:rPr>
          <w:highlight w:val="yellow"/>
          <w:shd w:val="clear" w:color="auto" w:fill="FFFFFF"/>
        </w:rPr>
        <w:t>)</w:t>
      </w:r>
      <w:r w:rsidRPr="00D76051">
        <w:rPr>
          <w:highlight w:val="yellow"/>
          <w:shd w:val="clear" w:color="auto" w:fill="FFFFFF"/>
        </w:rPr>
        <w:t xml:space="preserve"> Nrf2 is a potential prognostic marker and promotes proliferation and invasion in human hepatocellular carcinoma. BMC </w:t>
      </w:r>
      <w:r w:rsidRPr="007266C3">
        <w:rPr>
          <w:highlight w:val="yellow"/>
          <w:shd w:val="clear" w:color="auto" w:fill="FFFFFF"/>
        </w:rPr>
        <w:t xml:space="preserve">Cancer 15:531. </w:t>
      </w:r>
      <w:hyperlink r:id="rId44" w:history="1">
        <w:r w:rsidR="007266C3" w:rsidRPr="007266C3">
          <w:rPr>
            <w:rStyle w:val="Hyperlink"/>
            <w:color w:val="0000FF"/>
            <w:highlight w:val="yellow"/>
            <w:shd w:val="clear" w:color="auto" w:fill="FFFFFF"/>
          </w:rPr>
          <w:t>https://doi.org/10.1186/s12885-015-1541-1</w:t>
        </w:r>
      </w:hyperlink>
      <w:r w:rsidR="007266C3" w:rsidRPr="007266C3">
        <w:rPr>
          <w:color w:val="0000FF"/>
          <w:highlight w:val="yellow"/>
          <w:shd w:val="clear" w:color="auto" w:fill="FFFFFF"/>
        </w:rPr>
        <w:t xml:space="preserve"> </w:t>
      </w:r>
    </w:p>
    <w:p w14:paraId="35ABB097" w14:textId="4E83D234" w:rsidR="00DF60D6" w:rsidRPr="009F0948" w:rsidRDefault="00F27EFB" w:rsidP="007033D2">
      <w:pPr>
        <w:pStyle w:val="Body"/>
        <w:numPr>
          <w:ilvl w:val="0"/>
          <w:numId w:val="21"/>
        </w:numPr>
        <w:spacing w:line="480" w:lineRule="auto"/>
        <w:ind w:left="426" w:hanging="426"/>
        <w:jc w:val="both"/>
        <w:rPr>
          <w:color w:val="0000FF"/>
          <w:shd w:val="clear" w:color="auto" w:fill="FFFFFF"/>
        </w:rPr>
      </w:pPr>
      <w:proofErr w:type="spellStart"/>
      <w:r w:rsidRPr="00F27EFB">
        <w:rPr>
          <w:shd w:val="clear" w:color="auto" w:fill="FFFFFF"/>
        </w:rPr>
        <w:t>Barretina</w:t>
      </w:r>
      <w:proofErr w:type="spellEnd"/>
      <w:r w:rsidRPr="00F27EFB">
        <w:rPr>
          <w:shd w:val="clear" w:color="auto" w:fill="FFFFFF"/>
        </w:rPr>
        <w:t xml:space="preserve"> J, Caponigro G, Stransky N, Venkatesan K, Margolin AA, Kim S, Wilson CJ, Lehár J, Kryukov GV, Sonkin D, Reddy A, Liu M, Murray L, Berger MF, Monahan JE, Morais P, Meltzer J, </w:t>
      </w:r>
      <w:proofErr w:type="spellStart"/>
      <w:r w:rsidRPr="00F27EFB">
        <w:rPr>
          <w:shd w:val="clear" w:color="auto" w:fill="FFFFFF"/>
        </w:rPr>
        <w:t>Korejwa</w:t>
      </w:r>
      <w:proofErr w:type="spellEnd"/>
      <w:r w:rsidRPr="00F27EFB">
        <w:rPr>
          <w:shd w:val="clear" w:color="auto" w:fill="FFFFFF"/>
        </w:rPr>
        <w:t xml:space="preserve"> A, </w:t>
      </w:r>
      <w:proofErr w:type="spellStart"/>
      <w:r w:rsidRPr="00F27EFB">
        <w:rPr>
          <w:shd w:val="clear" w:color="auto" w:fill="FFFFFF"/>
        </w:rPr>
        <w:t>Jané</w:t>
      </w:r>
      <w:proofErr w:type="spellEnd"/>
      <w:r w:rsidRPr="00F27EFB">
        <w:rPr>
          <w:shd w:val="clear" w:color="auto" w:fill="FFFFFF"/>
        </w:rPr>
        <w:t xml:space="preserve">-Valbuena J, Mapa FA, Thibault J, Bric-Furlong E, Raman P, Shipway A, Engels IH, Cheng J, Yu GK, Yu J, Aspesi P Jr, de Silva M, Jagtap </w:t>
      </w:r>
      <w:r w:rsidRPr="00F27EFB">
        <w:rPr>
          <w:shd w:val="clear" w:color="auto" w:fill="FFFFFF"/>
        </w:rPr>
        <w:lastRenderedPageBreak/>
        <w:t xml:space="preserve">K, Jones MD, Wang L, Hatton C, </w:t>
      </w:r>
      <w:proofErr w:type="spellStart"/>
      <w:r w:rsidRPr="00F27EFB">
        <w:rPr>
          <w:shd w:val="clear" w:color="auto" w:fill="FFFFFF"/>
        </w:rPr>
        <w:t>Palescandolo</w:t>
      </w:r>
      <w:proofErr w:type="spellEnd"/>
      <w:r w:rsidRPr="00F27EFB">
        <w:rPr>
          <w:shd w:val="clear" w:color="auto" w:fill="FFFFFF"/>
        </w:rPr>
        <w:t xml:space="preserve"> E, Gupta S, Mahan S, </w:t>
      </w:r>
      <w:proofErr w:type="spellStart"/>
      <w:r w:rsidRPr="00F27EFB">
        <w:rPr>
          <w:shd w:val="clear" w:color="auto" w:fill="FFFFFF"/>
        </w:rPr>
        <w:t>Sougnez</w:t>
      </w:r>
      <w:proofErr w:type="spellEnd"/>
      <w:r w:rsidRPr="00F27EFB">
        <w:rPr>
          <w:shd w:val="clear" w:color="auto" w:fill="FFFFFF"/>
        </w:rPr>
        <w:t xml:space="preserve"> C, Onofrio RC, Liefeld T, MacConaill L, Winckler W, Reich M, Li N, </w:t>
      </w:r>
      <w:proofErr w:type="spellStart"/>
      <w:r w:rsidRPr="00F27EFB">
        <w:rPr>
          <w:shd w:val="clear" w:color="auto" w:fill="FFFFFF"/>
        </w:rPr>
        <w:t>Mesirov</w:t>
      </w:r>
      <w:proofErr w:type="spellEnd"/>
      <w:r w:rsidRPr="00F27EFB">
        <w:rPr>
          <w:shd w:val="clear" w:color="auto" w:fill="FFFFFF"/>
        </w:rPr>
        <w:t xml:space="preserve"> JP, Gabriel SB, Getz G, </w:t>
      </w:r>
      <w:proofErr w:type="spellStart"/>
      <w:r w:rsidRPr="00F27EFB">
        <w:rPr>
          <w:shd w:val="clear" w:color="auto" w:fill="FFFFFF"/>
        </w:rPr>
        <w:t>Ardlie</w:t>
      </w:r>
      <w:proofErr w:type="spellEnd"/>
      <w:r w:rsidRPr="00F27EFB">
        <w:rPr>
          <w:shd w:val="clear" w:color="auto" w:fill="FFFFFF"/>
        </w:rPr>
        <w:t xml:space="preserve"> K, Chan V, Myer VE, Weber BL, Porter J, Warmuth M, Finan P, Harris JL, Meyerson M, Golub TR, Morrissey MP, Sellers WR, Schlegel R, Garraway LA</w:t>
      </w:r>
      <w:r>
        <w:rPr>
          <w:shd w:val="clear" w:color="auto" w:fill="FFFFFF"/>
        </w:rPr>
        <w:t xml:space="preserve"> (2012)</w:t>
      </w:r>
      <w:r w:rsidR="00DF60D6" w:rsidRPr="00DF60D6">
        <w:rPr>
          <w:shd w:val="clear" w:color="auto" w:fill="FFFFFF"/>
        </w:rPr>
        <w:t xml:space="preserve"> The Cancer Cell Line </w:t>
      </w:r>
      <w:proofErr w:type="spellStart"/>
      <w:r w:rsidR="00DF60D6" w:rsidRPr="00DF60D6">
        <w:rPr>
          <w:shd w:val="clear" w:color="auto" w:fill="FFFFFF"/>
        </w:rPr>
        <w:t>Encyclopedia</w:t>
      </w:r>
      <w:proofErr w:type="spellEnd"/>
      <w:r w:rsidR="00DF60D6" w:rsidRPr="00DF60D6">
        <w:rPr>
          <w:shd w:val="clear" w:color="auto" w:fill="FFFFFF"/>
        </w:rPr>
        <w:t xml:space="preserve"> enables predictive modelling of anticancer drug sensitivity. Nature 483</w:t>
      </w:r>
      <w:r>
        <w:rPr>
          <w:shd w:val="clear" w:color="auto" w:fill="FFFFFF"/>
        </w:rPr>
        <w:t>:</w:t>
      </w:r>
      <w:r w:rsidR="00DF60D6" w:rsidRPr="00DF60D6">
        <w:rPr>
          <w:shd w:val="clear" w:color="auto" w:fill="FFFFFF"/>
        </w:rPr>
        <w:t xml:space="preserve">603-607. </w:t>
      </w:r>
      <w:hyperlink r:id="rId45" w:history="1">
        <w:r w:rsidR="009F0948" w:rsidRPr="009F0948">
          <w:rPr>
            <w:rStyle w:val="Hyperlink"/>
            <w:color w:val="0000FF"/>
            <w:shd w:val="clear" w:color="auto" w:fill="FFFFFF"/>
          </w:rPr>
          <w:t>https://doi.org/10.1038/nature11003</w:t>
        </w:r>
      </w:hyperlink>
      <w:r w:rsidR="009F0948" w:rsidRPr="009F0948">
        <w:rPr>
          <w:color w:val="0000FF"/>
          <w:shd w:val="clear" w:color="auto" w:fill="FFFFFF"/>
        </w:rPr>
        <w:t xml:space="preserve"> </w:t>
      </w:r>
    </w:p>
    <w:p w14:paraId="16A2715E" w14:textId="079578DC" w:rsidR="00DF60D6" w:rsidRPr="009F0948" w:rsidRDefault="00651342" w:rsidP="007033D2">
      <w:pPr>
        <w:pStyle w:val="Body"/>
        <w:numPr>
          <w:ilvl w:val="0"/>
          <w:numId w:val="21"/>
        </w:numPr>
        <w:spacing w:line="480" w:lineRule="auto"/>
        <w:ind w:left="426" w:hanging="426"/>
        <w:jc w:val="both"/>
        <w:rPr>
          <w:color w:val="0000FF"/>
          <w:shd w:val="clear" w:color="auto" w:fill="FFFFFF"/>
        </w:rPr>
      </w:pPr>
      <w:r w:rsidRPr="00651342">
        <w:rPr>
          <w:shd w:val="clear" w:color="auto" w:fill="FFFFFF"/>
        </w:rPr>
        <w:t>Wilkening S, Stahl F, Bader A</w:t>
      </w:r>
      <w:r>
        <w:rPr>
          <w:shd w:val="clear" w:color="auto" w:fill="FFFFFF"/>
        </w:rPr>
        <w:t xml:space="preserve"> (2003)</w:t>
      </w:r>
      <w:r w:rsidRPr="00651342">
        <w:rPr>
          <w:shd w:val="clear" w:color="auto" w:fill="FFFFFF"/>
        </w:rPr>
        <w:t xml:space="preserve"> Comparison of primary human hepatocytes and hepatoma cell line Hepg2 with regard to their biotransformation properties. Drug </w:t>
      </w:r>
      <w:proofErr w:type="spellStart"/>
      <w:r w:rsidRPr="00651342">
        <w:rPr>
          <w:shd w:val="clear" w:color="auto" w:fill="FFFFFF"/>
        </w:rPr>
        <w:t>Metab</w:t>
      </w:r>
      <w:proofErr w:type="spellEnd"/>
      <w:r w:rsidRPr="00651342">
        <w:rPr>
          <w:shd w:val="clear" w:color="auto" w:fill="FFFFFF"/>
        </w:rPr>
        <w:t xml:space="preserve"> </w:t>
      </w:r>
      <w:proofErr w:type="spellStart"/>
      <w:r w:rsidRPr="00651342">
        <w:rPr>
          <w:shd w:val="clear" w:color="auto" w:fill="FFFFFF"/>
        </w:rPr>
        <w:t>Dispos</w:t>
      </w:r>
      <w:proofErr w:type="spellEnd"/>
      <w:r>
        <w:rPr>
          <w:shd w:val="clear" w:color="auto" w:fill="FFFFFF"/>
        </w:rPr>
        <w:t xml:space="preserve"> </w:t>
      </w:r>
      <w:r w:rsidRPr="00651342">
        <w:rPr>
          <w:shd w:val="clear" w:color="auto" w:fill="FFFFFF"/>
        </w:rPr>
        <w:t>31(8):1035-</w:t>
      </w:r>
      <w:r>
        <w:rPr>
          <w:shd w:val="clear" w:color="auto" w:fill="FFFFFF"/>
        </w:rPr>
        <w:t>10</w:t>
      </w:r>
      <w:r w:rsidRPr="00651342">
        <w:rPr>
          <w:shd w:val="clear" w:color="auto" w:fill="FFFFFF"/>
        </w:rPr>
        <w:t>42</w:t>
      </w:r>
      <w:r>
        <w:rPr>
          <w:shd w:val="clear" w:color="auto" w:fill="FFFFFF"/>
        </w:rPr>
        <w:t>.</w:t>
      </w:r>
      <w:r w:rsidRPr="00651342">
        <w:rPr>
          <w:shd w:val="clear" w:color="auto" w:fill="FFFFFF"/>
        </w:rPr>
        <w:t xml:space="preserve"> </w:t>
      </w:r>
      <w:hyperlink r:id="rId46" w:history="1">
        <w:r w:rsidR="009F0948" w:rsidRPr="009F0948">
          <w:rPr>
            <w:rStyle w:val="Hyperlink"/>
            <w:color w:val="0000FF"/>
            <w:shd w:val="clear" w:color="auto" w:fill="FFFFFF"/>
          </w:rPr>
          <w:t>https://doi.org/10.1124/dmd.31.8.1035</w:t>
        </w:r>
      </w:hyperlink>
      <w:r w:rsidR="009F0948" w:rsidRPr="009F0948">
        <w:rPr>
          <w:color w:val="0000FF"/>
          <w:shd w:val="clear" w:color="auto" w:fill="FFFFFF"/>
        </w:rPr>
        <w:t xml:space="preserve"> </w:t>
      </w:r>
    </w:p>
    <w:p w14:paraId="70E3D4D3" w14:textId="00B865CE" w:rsidR="00DF60D6" w:rsidRPr="00DF60D6" w:rsidRDefault="00DF60D6" w:rsidP="007033D2">
      <w:pPr>
        <w:pStyle w:val="Body"/>
        <w:numPr>
          <w:ilvl w:val="0"/>
          <w:numId w:val="21"/>
        </w:numPr>
        <w:spacing w:line="480" w:lineRule="auto"/>
        <w:ind w:left="426" w:hanging="426"/>
        <w:jc w:val="both"/>
        <w:rPr>
          <w:shd w:val="clear" w:color="auto" w:fill="FFFFFF"/>
        </w:rPr>
      </w:pPr>
      <w:r w:rsidRPr="00DF60D6">
        <w:rPr>
          <w:shd w:val="clear" w:color="auto" w:fill="FFFFFF"/>
        </w:rPr>
        <w:t>Arzumanian VA, Kiseleva OI</w:t>
      </w:r>
      <w:r w:rsidR="002F0E93">
        <w:rPr>
          <w:shd w:val="clear" w:color="auto" w:fill="FFFFFF"/>
        </w:rPr>
        <w:t>,</w:t>
      </w:r>
      <w:r w:rsidRPr="00DF60D6">
        <w:rPr>
          <w:shd w:val="clear" w:color="auto" w:fill="FFFFFF"/>
        </w:rPr>
        <w:t xml:space="preserve"> </w:t>
      </w:r>
      <w:proofErr w:type="spellStart"/>
      <w:r w:rsidRPr="00DF60D6">
        <w:rPr>
          <w:shd w:val="clear" w:color="auto" w:fill="FFFFFF"/>
        </w:rPr>
        <w:t>Poverennaya</w:t>
      </w:r>
      <w:proofErr w:type="spellEnd"/>
      <w:r w:rsidRPr="00DF60D6">
        <w:rPr>
          <w:shd w:val="clear" w:color="auto" w:fill="FFFFFF"/>
        </w:rPr>
        <w:t xml:space="preserve"> EV</w:t>
      </w:r>
      <w:r w:rsidR="002F0E93">
        <w:rPr>
          <w:shd w:val="clear" w:color="auto" w:fill="FFFFFF"/>
        </w:rPr>
        <w:t xml:space="preserve"> (2021)</w:t>
      </w:r>
      <w:r w:rsidRPr="00DF60D6">
        <w:rPr>
          <w:shd w:val="clear" w:color="auto" w:fill="FFFFFF"/>
        </w:rPr>
        <w:t xml:space="preserve"> The </w:t>
      </w:r>
      <w:r w:rsidR="002F0E93">
        <w:rPr>
          <w:shd w:val="clear" w:color="auto" w:fill="FFFFFF"/>
        </w:rPr>
        <w:t>c</w:t>
      </w:r>
      <w:r w:rsidRPr="00DF60D6">
        <w:rPr>
          <w:shd w:val="clear" w:color="auto" w:fill="FFFFFF"/>
        </w:rPr>
        <w:t xml:space="preserve">urious </w:t>
      </w:r>
      <w:r w:rsidR="002F0E93">
        <w:rPr>
          <w:shd w:val="clear" w:color="auto" w:fill="FFFFFF"/>
        </w:rPr>
        <w:t>c</w:t>
      </w:r>
      <w:r w:rsidRPr="00DF60D6">
        <w:rPr>
          <w:shd w:val="clear" w:color="auto" w:fill="FFFFFF"/>
        </w:rPr>
        <w:t xml:space="preserve">ase of the HepG2 </w:t>
      </w:r>
      <w:r w:rsidR="002F0E93">
        <w:rPr>
          <w:shd w:val="clear" w:color="auto" w:fill="FFFFFF"/>
        </w:rPr>
        <w:t>c</w:t>
      </w:r>
      <w:r w:rsidRPr="00DF60D6">
        <w:rPr>
          <w:shd w:val="clear" w:color="auto" w:fill="FFFFFF"/>
        </w:rPr>
        <w:t xml:space="preserve">ell </w:t>
      </w:r>
      <w:r w:rsidR="002F0E93">
        <w:rPr>
          <w:shd w:val="clear" w:color="auto" w:fill="FFFFFF"/>
        </w:rPr>
        <w:t>l</w:t>
      </w:r>
      <w:r w:rsidRPr="00DF60D6">
        <w:rPr>
          <w:shd w:val="clear" w:color="auto" w:fill="FFFFFF"/>
        </w:rPr>
        <w:t xml:space="preserve">ine: 40 </w:t>
      </w:r>
      <w:r w:rsidR="002F0E93">
        <w:rPr>
          <w:shd w:val="clear" w:color="auto" w:fill="FFFFFF"/>
        </w:rPr>
        <w:t>y</w:t>
      </w:r>
      <w:r w:rsidRPr="00DF60D6">
        <w:rPr>
          <w:shd w:val="clear" w:color="auto" w:fill="FFFFFF"/>
        </w:rPr>
        <w:t xml:space="preserve">ears of </w:t>
      </w:r>
      <w:r w:rsidR="002F0E93">
        <w:rPr>
          <w:shd w:val="clear" w:color="auto" w:fill="FFFFFF"/>
        </w:rPr>
        <w:t>e</w:t>
      </w:r>
      <w:r w:rsidRPr="00DF60D6">
        <w:rPr>
          <w:shd w:val="clear" w:color="auto" w:fill="FFFFFF"/>
        </w:rPr>
        <w:t xml:space="preserve">xpertise. Int J Mol Sci </w:t>
      </w:r>
      <w:r w:rsidR="003A6474" w:rsidRPr="003A6474">
        <w:rPr>
          <w:shd w:val="clear" w:color="auto" w:fill="FFFFFF"/>
        </w:rPr>
        <w:t xml:space="preserve">22(23):13135. </w:t>
      </w:r>
      <w:hyperlink r:id="rId47" w:history="1">
        <w:r w:rsidR="009F0948" w:rsidRPr="009F0948">
          <w:rPr>
            <w:rStyle w:val="Hyperlink"/>
            <w:color w:val="0000FF"/>
            <w:shd w:val="clear" w:color="auto" w:fill="FFFFFF"/>
          </w:rPr>
          <w:t>https://doi.org/10.3390/ijms222313135</w:t>
        </w:r>
      </w:hyperlink>
      <w:r w:rsidR="009F0948">
        <w:rPr>
          <w:color w:val="0000FF"/>
          <w:shd w:val="clear" w:color="auto" w:fill="FFFFFF"/>
        </w:rPr>
        <w:t xml:space="preserve"> </w:t>
      </w:r>
    </w:p>
    <w:p w14:paraId="6F688CE6" w14:textId="141C671C" w:rsidR="00DF60D6" w:rsidRPr="009F0948" w:rsidRDefault="00DF60D6" w:rsidP="007033D2">
      <w:pPr>
        <w:pStyle w:val="Body"/>
        <w:numPr>
          <w:ilvl w:val="0"/>
          <w:numId w:val="21"/>
        </w:numPr>
        <w:spacing w:line="480" w:lineRule="auto"/>
        <w:ind w:left="426" w:hanging="426"/>
        <w:jc w:val="both"/>
        <w:rPr>
          <w:color w:val="0000FF"/>
          <w:shd w:val="clear" w:color="auto" w:fill="FFFFFF"/>
        </w:rPr>
      </w:pPr>
      <w:r w:rsidRPr="00DF60D6">
        <w:rPr>
          <w:shd w:val="clear" w:color="auto" w:fill="FFFFFF"/>
        </w:rPr>
        <w:t>Deng X, Li Y, Jiang L, Xie X</w:t>
      </w:r>
      <w:r w:rsidR="00E77514">
        <w:rPr>
          <w:shd w:val="clear" w:color="auto" w:fill="FFFFFF"/>
        </w:rPr>
        <w:t>,</w:t>
      </w:r>
      <w:r w:rsidRPr="00DF60D6">
        <w:rPr>
          <w:shd w:val="clear" w:color="auto" w:fill="FFFFFF"/>
        </w:rPr>
        <w:t xml:space="preserve"> Wang X</w:t>
      </w:r>
      <w:r w:rsidR="00DB2141">
        <w:rPr>
          <w:shd w:val="clear" w:color="auto" w:fill="FFFFFF"/>
        </w:rPr>
        <w:t xml:space="preserve"> (2025)</w:t>
      </w:r>
      <w:r w:rsidRPr="00DF60D6">
        <w:rPr>
          <w:shd w:val="clear" w:color="auto" w:fill="FFFFFF"/>
        </w:rPr>
        <w:t xml:space="preserve"> 1-methylnicotinamide modulates IL-10 secretion and voriconazole metabolism. Front Immunol 16</w:t>
      </w:r>
      <w:r w:rsidR="00DB2141">
        <w:rPr>
          <w:shd w:val="clear" w:color="auto" w:fill="FFFFFF"/>
        </w:rPr>
        <w:t>:</w:t>
      </w:r>
      <w:r w:rsidRPr="00DF60D6">
        <w:rPr>
          <w:shd w:val="clear" w:color="auto" w:fill="FFFFFF"/>
        </w:rPr>
        <w:t xml:space="preserve">1529660. </w:t>
      </w:r>
      <w:hyperlink r:id="rId48" w:history="1">
        <w:r w:rsidR="009F0948" w:rsidRPr="009F0948">
          <w:rPr>
            <w:rStyle w:val="Hyperlink"/>
            <w:color w:val="0000FF"/>
            <w:shd w:val="clear" w:color="auto" w:fill="FFFFFF"/>
          </w:rPr>
          <w:t>https://doi.org/10.3389/fimmu.2025.1529660</w:t>
        </w:r>
      </w:hyperlink>
      <w:r w:rsidR="009F0948" w:rsidRPr="009F0948">
        <w:rPr>
          <w:color w:val="0000FF"/>
          <w:shd w:val="clear" w:color="auto" w:fill="FFFFFF"/>
        </w:rPr>
        <w:t xml:space="preserve"> </w:t>
      </w:r>
    </w:p>
    <w:p w14:paraId="18F24347" w14:textId="2994C81E" w:rsidR="00DF60D6" w:rsidRPr="009F0948" w:rsidRDefault="00394E1C" w:rsidP="007033D2">
      <w:pPr>
        <w:pStyle w:val="Body"/>
        <w:numPr>
          <w:ilvl w:val="0"/>
          <w:numId w:val="21"/>
        </w:numPr>
        <w:spacing w:line="480" w:lineRule="auto"/>
        <w:ind w:left="426" w:hanging="426"/>
        <w:jc w:val="both"/>
        <w:rPr>
          <w:color w:val="0000FF"/>
          <w:shd w:val="clear" w:color="auto" w:fill="FFFFFF"/>
        </w:rPr>
      </w:pPr>
      <w:r w:rsidRPr="00394E1C">
        <w:rPr>
          <w:shd w:val="clear" w:color="auto" w:fill="FFFFFF"/>
        </w:rPr>
        <w:t>Yusri K, Jose S, Vermeulen KS, Tan TCM, Sorrentino V</w:t>
      </w:r>
      <w:r>
        <w:rPr>
          <w:shd w:val="clear" w:color="auto" w:fill="FFFFFF"/>
        </w:rPr>
        <w:t xml:space="preserve"> (2025)</w:t>
      </w:r>
      <w:r w:rsidRPr="00394E1C">
        <w:rPr>
          <w:shd w:val="clear" w:color="auto" w:fill="FFFFFF"/>
        </w:rPr>
        <w:t xml:space="preserve"> </w:t>
      </w:r>
      <w:r w:rsidR="00DF60D6" w:rsidRPr="00DF60D6">
        <w:rPr>
          <w:shd w:val="clear" w:color="auto" w:fill="FFFFFF"/>
        </w:rPr>
        <w:t xml:space="preserve">The role of NAD+ metabolism and its modulation of mitochondria in aging and disease. </w:t>
      </w:r>
      <w:r w:rsidR="00896F52" w:rsidRPr="00896F52">
        <w:rPr>
          <w:shd w:val="clear" w:color="auto" w:fill="FFFFFF"/>
        </w:rPr>
        <w:t xml:space="preserve">NPJ </w:t>
      </w:r>
      <w:proofErr w:type="spellStart"/>
      <w:r w:rsidR="00896F52" w:rsidRPr="00896F52">
        <w:rPr>
          <w:shd w:val="clear" w:color="auto" w:fill="FFFFFF"/>
        </w:rPr>
        <w:t>Metab</w:t>
      </w:r>
      <w:proofErr w:type="spellEnd"/>
      <w:r w:rsidR="00896F52" w:rsidRPr="00896F52">
        <w:rPr>
          <w:shd w:val="clear" w:color="auto" w:fill="FFFFFF"/>
        </w:rPr>
        <w:t xml:space="preserve"> Health Dis.</w:t>
      </w:r>
      <w:r w:rsidR="00DF60D6" w:rsidRPr="00DF60D6">
        <w:rPr>
          <w:shd w:val="clear" w:color="auto" w:fill="FFFFFF"/>
        </w:rPr>
        <w:t xml:space="preserve"> 3</w:t>
      </w:r>
      <w:r>
        <w:rPr>
          <w:shd w:val="clear" w:color="auto" w:fill="FFFFFF"/>
        </w:rPr>
        <w:t>:</w:t>
      </w:r>
      <w:r w:rsidR="00DF60D6" w:rsidRPr="00DF60D6">
        <w:rPr>
          <w:shd w:val="clear" w:color="auto" w:fill="FFFFFF"/>
        </w:rPr>
        <w:t xml:space="preserve">26. </w:t>
      </w:r>
      <w:hyperlink r:id="rId49" w:history="1">
        <w:r w:rsidR="009F0948" w:rsidRPr="009F0948">
          <w:rPr>
            <w:rStyle w:val="Hyperlink"/>
            <w:color w:val="0000FF"/>
            <w:shd w:val="clear" w:color="auto" w:fill="FFFFFF"/>
          </w:rPr>
          <w:t>https://doi.org/10.1038/s44324-025-00067-0</w:t>
        </w:r>
      </w:hyperlink>
      <w:r w:rsidR="009F0948" w:rsidRPr="009F0948">
        <w:rPr>
          <w:color w:val="0000FF"/>
          <w:shd w:val="clear" w:color="auto" w:fill="FFFFFF"/>
        </w:rPr>
        <w:t xml:space="preserve"> </w:t>
      </w:r>
    </w:p>
    <w:p w14:paraId="210BA7AD" w14:textId="1838FAA5" w:rsidR="00DF60D6" w:rsidRPr="009F0948" w:rsidRDefault="00DF60D6" w:rsidP="007033D2">
      <w:pPr>
        <w:pStyle w:val="Body"/>
        <w:numPr>
          <w:ilvl w:val="0"/>
          <w:numId w:val="21"/>
        </w:numPr>
        <w:spacing w:line="480" w:lineRule="auto"/>
        <w:ind w:left="426" w:hanging="426"/>
        <w:jc w:val="both"/>
        <w:rPr>
          <w:color w:val="0000FF"/>
          <w:shd w:val="clear" w:color="auto" w:fill="FFFFFF"/>
        </w:rPr>
      </w:pPr>
      <w:r w:rsidRPr="00DF60D6">
        <w:rPr>
          <w:shd w:val="clear" w:color="auto" w:fill="FFFFFF"/>
        </w:rPr>
        <w:t xml:space="preserve">Hopp AK, </w:t>
      </w:r>
      <w:proofErr w:type="spellStart"/>
      <w:r w:rsidRPr="00DF60D6">
        <w:rPr>
          <w:shd w:val="clear" w:color="auto" w:fill="FFFFFF"/>
        </w:rPr>
        <w:t>Grüter</w:t>
      </w:r>
      <w:proofErr w:type="spellEnd"/>
      <w:r w:rsidRPr="00DF60D6">
        <w:rPr>
          <w:shd w:val="clear" w:color="auto" w:fill="FFFFFF"/>
        </w:rPr>
        <w:t xml:space="preserve"> P</w:t>
      </w:r>
      <w:r w:rsidR="006B6D16">
        <w:rPr>
          <w:shd w:val="clear" w:color="auto" w:fill="FFFFFF"/>
        </w:rPr>
        <w:t>,</w:t>
      </w:r>
      <w:r w:rsidRPr="00DF60D6">
        <w:rPr>
          <w:shd w:val="clear" w:color="auto" w:fill="FFFFFF"/>
        </w:rPr>
        <w:t xml:space="preserve"> </w:t>
      </w:r>
      <w:proofErr w:type="spellStart"/>
      <w:r w:rsidRPr="00DF60D6">
        <w:rPr>
          <w:shd w:val="clear" w:color="auto" w:fill="FFFFFF"/>
        </w:rPr>
        <w:t>Hottiger</w:t>
      </w:r>
      <w:proofErr w:type="spellEnd"/>
      <w:r w:rsidRPr="00DF60D6">
        <w:rPr>
          <w:shd w:val="clear" w:color="auto" w:fill="FFFFFF"/>
        </w:rPr>
        <w:t xml:space="preserve"> MO </w:t>
      </w:r>
      <w:r w:rsidR="006B6D16">
        <w:rPr>
          <w:shd w:val="clear" w:color="auto" w:fill="FFFFFF"/>
        </w:rPr>
        <w:t xml:space="preserve">(2019) </w:t>
      </w:r>
      <w:r w:rsidRPr="00DF60D6">
        <w:rPr>
          <w:shd w:val="clear" w:color="auto" w:fill="FFFFFF"/>
        </w:rPr>
        <w:t xml:space="preserve">Regulation of </w:t>
      </w:r>
      <w:r w:rsidR="006B6D16">
        <w:rPr>
          <w:shd w:val="clear" w:color="auto" w:fill="FFFFFF"/>
        </w:rPr>
        <w:t>g</w:t>
      </w:r>
      <w:r w:rsidRPr="00DF60D6">
        <w:rPr>
          <w:shd w:val="clear" w:color="auto" w:fill="FFFFFF"/>
        </w:rPr>
        <w:t xml:space="preserve">lucose </w:t>
      </w:r>
      <w:r w:rsidR="006B6D16">
        <w:rPr>
          <w:shd w:val="clear" w:color="auto" w:fill="FFFFFF"/>
        </w:rPr>
        <w:t>m</w:t>
      </w:r>
      <w:r w:rsidRPr="00DF60D6">
        <w:rPr>
          <w:shd w:val="clear" w:color="auto" w:fill="FFFFFF"/>
        </w:rPr>
        <w:t>etabolism by NAD(+) and ADP-</w:t>
      </w:r>
      <w:r w:rsidR="006B6D16">
        <w:rPr>
          <w:shd w:val="clear" w:color="auto" w:fill="FFFFFF"/>
        </w:rPr>
        <w:t>r</w:t>
      </w:r>
      <w:r w:rsidRPr="00DF60D6">
        <w:rPr>
          <w:shd w:val="clear" w:color="auto" w:fill="FFFFFF"/>
        </w:rPr>
        <w:t xml:space="preserve">ibosylation. Cells </w:t>
      </w:r>
      <w:r w:rsidR="007D2EE2" w:rsidRPr="007D2EE2">
        <w:rPr>
          <w:shd w:val="clear" w:color="auto" w:fill="FFFFFF"/>
        </w:rPr>
        <w:t xml:space="preserve">8(11):E1371. </w:t>
      </w:r>
      <w:hyperlink r:id="rId50" w:history="1">
        <w:r w:rsidR="009F0948" w:rsidRPr="009F0948">
          <w:rPr>
            <w:rStyle w:val="Hyperlink"/>
            <w:color w:val="0000FF"/>
            <w:shd w:val="clear" w:color="auto" w:fill="FFFFFF"/>
          </w:rPr>
          <w:t>https://doi.org/10.3390/cells8080890</w:t>
        </w:r>
      </w:hyperlink>
      <w:r w:rsidR="009F0948" w:rsidRPr="009F0948">
        <w:rPr>
          <w:color w:val="0000FF"/>
          <w:shd w:val="clear" w:color="auto" w:fill="FFFFFF"/>
        </w:rPr>
        <w:t xml:space="preserve"> </w:t>
      </w:r>
    </w:p>
    <w:p w14:paraId="572C6A1E" w14:textId="12EB6A8D" w:rsidR="00DF60D6" w:rsidRPr="009F0948" w:rsidRDefault="00AD5FE4" w:rsidP="007033D2">
      <w:pPr>
        <w:pStyle w:val="Body"/>
        <w:numPr>
          <w:ilvl w:val="0"/>
          <w:numId w:val="21"/>
        </w:numPr>
        <w:spacing w:line="480" w:lineRule="auto"/>
        <w:ind w:left="426" w:hanging="426"/>
        <w:jc w:val="both"/>
        <w:rPr>
          <w:color w:val="0000FF"/>
          <w:shd w:val="clear" w:color="auto" w:fill="FFFFFF"/>
        </w:rPr>
      </w:pPr>
      <w:r w:rsidRPr="00AD5FE4">
        <w:rPr>
          <w:shd w:val="clear" w:color="auto" w:fill="FFFFFF"/>
        </w:rPr>
        <w:t>Brosnan ME, Brosnan JT</w:t>
      </w:r>
      <w:r>
        <w:rPr>
          <w:shd w:val="clear" w:color="auto" w:fill="FFFFFF"/>
        </w:rPr>
        <w:t xml:space="preserve"> (2009)</w:t>
      </w:r>
      <w:r w:rsidRPr="00AD5FE4">
        <w:rPr>
          <w:shd w:val="clear" w:color="auto" w:fill="FFFFFF"/>
        </w:rPr>
        <w:t xml:space="preserve"> Hepatic glutamate metabolism: a tale of 2 hepatocytes. Am J Clin </w:t>
      </w:r>
      <w:proofErr w:type="spellStart"/>
      <w:r w:rsidRPr="00AD5FE4">
        <w:rPr>
          <w:shd w:val="clear" w:color="auto" w:fill="FFFFFF"/>
        </w:rPr>
        <w:t>Nutr</w:t>
      </w:r>
      <w:proofErr w:type="spellEnd"/>
      <w:r w:rsidRPr="00AD5FE4">
        <w:rPr>
          <w:shd w:val="clear" w:color="auto" w:fill="FFFFFF"/>
        </w:rPr>
        <w:t xml:space="preserve"> 90(3):857S-861S</w:t>
      </w:r>
      <w:r w:rsidR="00DF60D6" w:rsidRPr="00DF60D6">
        <w:rPr>
          <w:shd w:val="clear" w:color="auto" w:fill="FFFFFF"/>
        </w:rPr>
        <w:t>.</w:t>
      </w:r>
      <w:r w:rsidR="009F0948">
        <w:rPr>
          <w:shd w:val="clear" w:color="auto" w:fill="FFFFFF"/>
        </w:rPr>
        <w:t xml:space="preserve"> </w:t>
      </w:r>
      <w:hyperlink r:id="rId51" w:history="1">
        <w:r w:rsidR="009F0948" w:rsidRPr="009F0948">
          <w:rPr>
            <w:rStyle w:val="Hyperlink"/>
            <w:color w:val="0000FF"/>
            <w:shd w:val="clear" w:color="auto" w:fill="FFFFFF"/>
          </w:rPr>
          <w:t>https://doi.org/10.3945/ajcn.2009.27462Z</w:t>
        </w:r>
      </w:hyperlink>
      <w:r w:rsidR="009F0948" w:rsidRPr="009F0948">
        <w:rPr>
          <w:color w:val="0000FF"/>
          <w:shd w:val="clear" w:color="auto" w:fill="FFFFFF"/>
        </w:rPr>
        <w:t xml:space="preserve"> </w:t>
      </w:r>
    </w:p>
    <w:p w14:paraId="5DEFEBAB" w14:textId="060E82A8" w:rsidR="00DF60D6" w:rsidRPr="009F0948" w:rsidRDefault="00DF60D6" w:rsidP="007033D2">
      <w:pPr>
        <w:pStyle w:val="Body"/>
        <w:numPr>
          <w:ilvl w:val="0"/>
          <w:numId w:val="21"/>
        </w:numPr>
        <w:spacing w:line="480" w:lineRule="auto"/>
        <w:ind w:left="426" w:hanging="426"/>
        <w:jc w:val="both"/>
        <w:rPr>
          <w:color w:val="0000FF"/>
          <w:shd w:val="clear" w:color="auto" w:fill="FFFFFF"/>
        </w:rPr>
      </w:pPr>
      <w:r w:rsidRPr="00DF60D6">
        <w:rPr>
          <w:shd w:val="clear" w:color="auto" w:fill="FFFFFF"/>
        </w:rPr>
        <w:t>Liberti MV</w:t>
      </w:r>
      <w:r w:rsidR="006779CF">
        <w:rPr>
          <w:shd w:val="clear" w:color="auto" w:fill="FFFFFF"/>
        </w:rPr>
        <w:t>,</w:t>
      </w:r>
      <w:r w:rsidRPr="00DF60D6">
        <w:rPr>
          <w:shd w:val="clear" w:color="auto" w:fill="FFFFFF"/>
        </w:rPr>
        <w:t xml:space="preserve"> </w:t>
      </w:r>
      <w:proofErr w:type="spellStart"/>
      <w:r w:rsidRPr="00DF60D6">
        <w:rPr>
          <w:shd w:val="clear" w:color="auto" w:fill="FFFFFF"/>
        </w:rPr>
        <w:t>Locasale</w:t>
      </w:r>
      <w:proofErr w:type="spellEnd"/>
      <w:r w:rsidRPr="00DF60D6">
        <w:rPr>
          <w:shd w:val="clear" w:color="auto" w:fill="FFFFFF"/>
        </w:rPr>
        <w:t xml:space="preserve"> JW </w:t>
      </w:r>
      <w:r w:rsidR="006779CF">
        <w:rPr>
          <w:shd w:val="clear" w:color="auto" w:fill="FFFFFF"/>
        </w:rPr>
        <w:t xml:space="preserve">(2016) </w:t>
      </w:r>
      <w:r w:rsidRPr="00DF60D6">
        <w:rPr>
          <w:shd w:val="clear" w:color="auto" w:fill="FFFFFF"/>
        </w:rPr>
        <w:t xml:space="preserve">The Warburg </w:t>
      </w:r>
      <w:r w:rsidR="006779CF">
        <w:rPr>
          <w:shd w:val="clear" w:color="auto" w:fill="FFFFFF"/>
        </w:rPr>
        <w:t>e</w:t>
      </w:r>
      <w:r w:rsidRPr="00DF60D6">
        <w:rPr>
          <w:shd w:val="clear" w:color="auto" w:fill="FFFFFF"/>
        </w:rPr>
        <w:t xml:space="preserve">ffect: How </w:t>
      </w:r>
      <w:r w:rsidR="006779CF">
        <w:rPr>
          <w:shd w:val="clear" w:color="auto" w:fill="FFFFFF"/>
        </w:rPr>
        <w:t>d</w:t>
      </w:r>
      <w:r w:rsidRPr="00DF60D6">
        <w:rPr>
          <w:shd w:val="clear" w:color="auto" w:fill="FFFFFF"/>
        </w:rPr>
        <w:t xml:space="preserve">oes it </w:t>
      </w:r>
      <w:r w:rsidR="006779CF">
        <w:rPr>
          <w:shd w:val="clear" w:color="auto" w:fill="FFFFFF"/>
        </w:rPr>
        <w:t>b</w:t>
      </w:r>
      <w:r w:rsidRPr="00DF60D6">
        <w:rPr>
          <w:shd w:val="clear" w:color="auto" w:fill="FFFFFF"/>
        </w:rPr>
        <w:t xml:space="preserve">enefit </w:t>
      </w:r>
      <w:r w:rsidR="006779CF">
        <w:rPr>
          <w:shd w:val="clear" w:color="auto" w:fill="FFFFFF"/>
        </w:rPr>
        <w:t>c</w:t>
      </w:r>
      <w:r w:rsidRPr="00DF60D6">
        <w:rPr>
          <w:shd w:val="clear" w:color="auto" w:fill="FFFFFF"/>
        </w:rPr>
        <w:t xml:space="preserve">ancer </w:t>
      </w:r>
      <w:r w:rsidR="00C96A67">
        <w:rPr>
          <w:shd w:val="clear" w:color="auto" w:fill="FFFFFF"/>
        </w:rPr>
        <w:t>c</w:t>
      </w:r>
      <w:r w:rsidRPr="00DF60D6">
        <w:rPr>
          <w:shd w:val="clear" w:color="auto" w:fill="FFFFFF"/>
        </w:rPr>
        <w:t xml:space="preserve">ells? </w:t>
      </w:r>
      <w:r w:rsidRPr="006779CF">
        <w:rPr>
          <w:shd w:val="clear" w:color="auto" w:fill="FFFFFF"/>
        </w:rPr>
        <w:t xml:space="preserve">Trends </w:t>
      </w:r>
      <w:proofErr w:type="spellStart"/>
      <w:r w:rsidRPr="006779CF">
        <w:rPr>
          <w:shd w:val="clear" w:color="auto" w:fill="FFFFFF"/>
        </w:rPr>
        <w:t>Biochem</w:t>
      </w:r>
      <w:proofErr w:type="spellEnd"/>
      <w:r w:rsidRPr="006779CF">
        <w:rPr>
          <w:shd w:val="clear" w:color="auto" w:fill="FFFFFF"/>
        </w:rPr>
        <w:t xml:space="preserve"> Sci 41</w:t>
      </w:r>
      <w:r w:rsidR="00C96A67">
        <w:rPr>
          <w:shd w:val="clear" w:color="auto" w:fill="FFFFFF"/>
        </w:rPr>
        <w:t>:</w:t>
      </w:r>
      <w:r w:rsidRPr="006779CF">
        <w:rPr>
          <w:shd w:val="clear" w:color="auto" w:fill="FFFFFF"/>
        </w:rPr>
        <w:t xml:space="preserve">211-218. </w:t>
      </w:r>
      <w:hyperlink r:id="rId52" w:history="1">
        <w:r w:rsidR="009F0948" w:rsidRPr="009F0948">
          <w:rPr>
            <w:rStyle w:val="Hyperlink"/>
            <w:color w:val="0000FF"/>
            <w:shd w:val="clear" w:color="auto" w:fill="FFFFFF"/>
          </w:rPr>
          <w:t>https://doi.org/10.1016/j.tibs.2015.12.001</w:t>
        </w:r>
      </w:hyperlink>
      <w:r w:rsidR="009F0948" w:rsidRPr="009F0948">
        <w:rPr>
          <w:color w:val="0000FF"/>
          <w:shd w:val="clear" w:color="auto" w:fill="FFFFFF"/>
        </w:rPr>
        <w:t xml:space="preserve"> </w:t>
      </w:r>
    </w:p>
    <w:p w14:paraId="5830F91A" w14:textId="53AEAE99" w:rsidR="00DF60D6" w:rsidRPr="009F0948" w:rsidRDefault="00271E70" w:rsidP="007033D2">
      <w:pPr>
        <w:pStyle w:val="Body"/>
        <w:numPr>
          <w:ilvl w:val="0"/>
          <w:numId w:val="21"/>
        </w:numPr>
        <w:spacing w:line="480" w:lineRule="auto"/>
        <w:ind w:left="426" w:hanging="426"/>
        <w:jc w:val="both"/>
        <w:rPr>
          <w:color w:val="0000FF"/>
          <w:shd w:val="clear" w:color="auto" w:fill="FFFFFF"/>
        </w:rPr>
      </w:pPr>
      <w:proofErr w:type="spellStart"/>
      <w:r w:rsidRPr="00271E70">
        <w:rPr>
          <w:shd w:val="clear" w:color="auto" w:fill="FFFFFF"/>
        </w:rPr>
        <w:lastRenderedPageBreak/>
        <w:t>Daverio</w:t>
      </w:r>
      <w:proofErr w:type="spellEnd"/>
      <w:r w:rsidRPr="00271E70">
        <w:rPr>
          <w:shd w:val="clear" w:color="auto" w:fill="FFFFFF"/>
        </w:rPr>
        <w:t xml:space="preserve"> Z, Kolkman M, Perrier J, Brunet L, </w:t>
      </w:r>
      <w:proofErr w:type="spellStart"/>
      <w:r w:rsidRPr="00271E70">
        <w:rPr>
          <w:shd w:val="clear" w:color="auto" w:fill="FFFFFF"/>
        </w:rPr>
        <w:t>Bendridi</w:t>
      </w:r>
      <w:proofErr w:type="spellEnd"/>
      <w:r w:rsidRPr="00271E70">
        <w:rPr>
          <w:shd w:val="clear" w:color="auto" w:fill="FFFFFF"/>
        </w:rPr>
        <w:t xml:space="preserve"> N, </w:t>
      </w:r>
      <w:proofErr w:type="spellStart"/>
      <w:r w:rsidRPr="00271E70">
        <w:rPr>
          <w:shd w:val="clear" w:color="auto" w:fill="FFFFFF"/>
        </w:rPr>
        <w:t>Sanglar</w:t>
      </w:r>
      <w:proofErr w:type="spellEnd"/>
      <w:r w:rsidRPr="00271E70">
        <w:rPr>
          <w:shd w:val="clear" w:color="auto" w:fill="FFFFFF"/>
        </w:rPr>
        <w:t xml:space="preserve"> C, Berger MA, </w:t>
      </w:r>
      <w:proofErr w:type="spellStart"/>
      <w:r w:rsidRPr="00271E70">
        <w:rPr>
          <w:shd w:val="clear" w:color="auto" w:fill="FFFFFF"/>
        </w:rPr>
        <w:t>Panthu</w:t>
      </w:r>
      <w:proofErr w:type="spellEnd"/>
      <w:r w:rsidRPr="00271E70">
        <w:rPr>
          <w:shd w:val="clear" w:color="auto" w:fill="FFFFFF"/>
        </w:rPr>
        <w:t xml:space="preserve"> B, Rautureau GJP</w:t>
      </w:r>
      <w:r w:rsidR="00C06C67">
        <w:rPr>
          <w:shd w:val="clear" w:color="auto" w:fill="FFFFFF"/>
        </w:rPr>
        <w:t xml:space="preserve"> (2023)</w:t>
      </w:r>
      <w:r w:rsidRPr="00271E70">
        <w:rPr>
          <w:shd w:val="clear" w:color="auto" w:fill="FFFFFF"/>
        </w:rPr>
        <w:t xml:space="preserve"> </w:t>
      </w:r>
      <w:r w:rsidR="00DF60D6" w:rsidRPr="00DF60D6">
        <w:rPr>
          <w:shd w:val="clear" w:color="auto" w:fill="FFFFFF"/>
        </w:rPr>
        <w:t>Warburg-associated acidification represses lactic fermentation independently of lactate, contribution from real-time NMR on cell-free systems. Sci Rep 13</w:t>
      </w:r>
      <w:r w:rsidR="00C06C67">
        <w:rPr>
          <w:shd w:val="clear" w:color="auto" w:fill="FFFFFF"/>
        </w:rPr>
        <w:t>:</w:t>
      </w:r>
      <w:r w:rsidR="00DF60D6" w:rsidRPr="00DF60D6">
        <w:rPr>
          <w:shd w:val="clear" w:color="auto" w:fill="FFFFFF"/>
        </w:rPr>
        <w:t xml:space="preserve">17733. </w:t>
      </w:r>
      <w:hyperlink r:id="rId53" w:history="1">
        <w:r w:rsidR="009F0948" w:rsidRPr="009F0948">
          <w:rPr>
            <w:rStyle w:val="Hyperlink"/>
            <w:color w:val="0000FF"/>
            <w:shd w:val="clear" w:color="auto" w:fill="FFFFFF"/>
          </w:rPr>
          <w:t>https://doi.org/10.1038/s41598-023-44783-3</w:t>
        </w:r>
      </w:hyperlink>
      <w:r w:rsidR="009F0948" w:rsidRPr="009F0948">
        <w:rPr>
          <w:color w:val="0000FF"/>
          <w:shd w:val="clear" w:color="auto" w:fill="FFFFFF"/>
        </w:rPr>
        <w:t xml:space="preserve"> </w:t>
      </w:r>
    </w:p>
    <w:p w14:paraId="69D14F8E" w14:textId="0CA4B1CD" w:rsidR="00DF60D6" w:rsidRPr="009F0948" w:rsidRDefault="00663278" w:rsidP="007033D2">
      <w:pPr>
        <w:pStyle w:val="Body"/>
        <w:numPr>
          <w:ilvl w:val="0"/>
          <w:numId w:val="21"/>
        </w:numPr>
        <w:spacing w:line="480" w:lineRule="auto"/>
        <w:ind w:left="426" w:hanging="426"/>
        <w:jc w:val="both"/>
        <w:rPr>
          <w:color w:val="0000FF"/>
          <w:shd w:val="clear" w:color="auto" w:fill="FFFFFF"/>
        </w:rPr>
      </w:pPr>
      <w:r w:rsidRPr="00663278">
        <w:rPr>
          <w:shd w:val="clear" w:color="auto" w:fill="FFFFFF"/>
        </w:rPr>
        <w:t xml:space="preserve">Espinosa-Diez C, Miguel V, </w:t>
      </w:r>
      <w:proofErr w:type="spellStart"/>
      <w:r w:rsidRPr="00663278">
        <w:rPr>
          <w:shd w:val="clear" w:color="auto" w:fill="FFFFFF"/>
        </w:rPr>
        <w:t>Mennerich</w:t>
      </w:r>
      <w:proofErr w:type="spellEnd"/>
      <w:r w:rsidRPr="00663278">
        <w:rPr>
          <w:shd w:val="clear" w:color="auto" w:fill="FFFFFF"/>
        </w:rPr>
        <w:t xml:space="preserve"> D, Kietzmann T, Sánchez-Pérez P, Cadenas S, Lamas S</w:t>
      </w:r>
      <w:r w:rsidR="00393ED3">
        <w:rPr>
          <w:shd w:val="clear" w:color="auto" w:fill="FFFFFF"/>
        </w:rPr>
        <w:t xml:space="preserve"> (2015)</w:t>
      </w:r>
      <w:r w:rsidRPr="00663278">
        <w:rPr>
          <w:shd w:val="clear" w:color="auto" w:fill="FFFFFF"/>
        </w:rPr>
        <w:t xml:space="preserve"> </w:t>
      </w:r>
      <w:r w:rsidR="00DF60D6" w:rsidRPr="00DF60D6">
        <w:rPr>
          <w:shd w:val="clear" w:color="auto" w:fill="FFFFFF"/>
        </w:rPr>
        <w:t xml:space="preserve">Antioxidant responses and cellular adjustments to oxidative stress. Redox </w:t>
      </w:r>
      <w:proofErr w:type="spellStart"/>
      <w:r w:rsidR="00DF60D6" w:rsidRPr="00DF60D6">
        <w:rPr>
          <w:shd w:val="clear" w:color="auto" w:fill="FFFFFF"/>
        </w:rPr>
        <w:t>Biol</w:t>
      </w:r>
      <w:proofErr w:type="spellEnd"/>
      <w:r w:rsidR="00DF60D6" w:rsidRPr="00DF60D6">
        <w:rPr>
          <w:shd w:val="clear" w:color="auto" w:fill="FFFFFF"/>
        </w:rPr>
        <w:t xml:space="preserve"> 6</w:t>
      </w:r>
      <w:r w:rsidR="00393ED3">
        <w:rPr>
          <w:shd w:val="clear" w:color="auto" w:fill="FFFFFF"/>
        </w:rPr>
        <w:t>:</w:t>
      </w:r>
      <w:r w:rsidR="00DF60D6" w:rsidRPr="00DF60D6">
        <w:rPr>
          <w:shd w:val="clear" w:color="auto" w:fill="FFFFFF"/>
        </w:rPr>
        <w:t xml:space="preserve">183-197. </w:t>
      </w:r>
      <w:hyperlink r:id="rId54" w:history="1">
        <w:r w:rsidR="009F0948" w:rsidRPr="009F0948">
          <w:rPr>
            <w:rStyle w:val="Hyperlink"/>
            <w:color w:val="0000FF"/>
            <w:shd w:val="clear" w:color="auto" w:fill="FFFFFF"/>
          </w:rPr>
          <w:t>https://doi.org/10.1016/j.redox.2015.07.008</w:t>
        </w:r>
      </w:hyperlink>
      <w:r w:rsidR="009F0948" w:rsidRPr="009F0948">
        <w:rPr>
          <w:color w:val="0000FF"/>
          <w:shd w:val="clear" w:color="auto" w:fill="FFFFFF"/>
        </w:rPr>
        <w:t xml:space="preserve"> </w:t>
      </w:r>
    </w:p>
    <w:p w14:paraId="1DE5F71F" w14:textId="3B05A8F6" w:rsidR="00DF60D6" w:rsidRPr="009F0948" w:rsidRDefault="00DF60D6" w:rsidP="007033D2">
      <w:pPr>
        <w:pStyle w:val="Body"/>
        <w:numPr>
          <w:ilvl w:val="0"/>
          <w:numId w:val="21"/>
        </w:numPr>
        <w:spacing w:line="480" w:lineRule="auto"/>
        <w:ind w:left="426" w:hanging="426"/>
        <w:jc w:val="both"/>
        <w:rPr>
          <w:color w:val="0000FF"/>
          <w:shd w:val="clear" w:color="auto" w:fill="FFFFFF"/>
        </w:rPr>
      </w:pPr>
      <w:r w:rsidRPr="00DF60D6">
        <w:rPr>
          <w:shd w:val="clear" w:color="auto" w:fill="FFFFFF"/>
        </w:rPr>
        <w:t xml:space="preserve">Greenhill C </w:t>
      </w:r>
      <w:r w:rsidR="00393ED3">
        <w:rPr>
          <w:shd w:val="clear" w:color="auto" w:fill="FFFFFF"/>
        </w:rPr>
        <w:t xml:space="preserve">(2017) </w:t>
      </w:r>
      <w:r w:rsidRPr="00DF60D6">
        <w:rPr>
          <w:shd w:val="clear" w:color="auto" w:fill="FFFFFF"/>
        </w:rPr>
        <w:t xml:space="preserve">Role for creatine metabolism in energy expenditure. </w:t>
      </w:r>
      <w:r w:rsidR="00E4157E" w:rsidRPr="00E4157E">
        <w:rPr>
          <w:shd w:val="clear" w:color="auto" w:fill="FFFFFF"/>
        </w:rPr>
        <w:t xml:space="preserve">Nat Rev Endocrinol </w:t>
      </w:r>
      <w:r w:rsidRPr="00DF60D6">
        <w:rPr>
          <w:shd w:val="clear" w:color="auto" w:fill="FFFFFF"/>
        </w:rPr>
        <w:t>13</w:t>
      </w:r>
      <w:r w:rsidR="00E4157E">
        <w:rPr>
          <w:shd w:val="clear" w:color="auto" w:fill="FFFFFF"/>
        </w:rPr>
        <w:t>:</w:t>
      </w:r>
      <w:r w:rsidRPr="00DF60D6">
        <w:rPr>
          <w:shd w:val="clear" w:color="auto" w:fill="FFFFFF"/>
        </w:rPr>
        <w:t xml:space="preserve">624-624. </w:t>
      </w:r>
      <w:hyperlink r:id="rId55" w:history="1">
        <w:r w:rsidR="009F0948" w:rsidRPr="009F0948">
          <w:rPr>
            <w:rStyle w:val="Hyperlink"/>
            <w:color w:val="0000FF"/>
            <w:shd w:val="clear" w:color="auto" w:fill="FFFFFF"/>
          </w:rPr>
          <w:t>https://doi.org/10.1038/nrendo.2017.120</w:t>
        </w:r>
      </w:hyperlink>
      <w:r w:rsidR="009F0948" w:rsidRPr="009F0948">
        <w:rPr>
          <w:color w:val="0000FF"/>
          <w:shd w:val="clear" w:color="auto" w:fill="FFFFFF"/>
        </w:rPr>
        <w:t xml:space="preserve"> </w:t>
      </w:r>
    </w:p>
    <w:p w14:paraId="1A460F65" w14:textId="0DFA10D3" w:rsidR="00DF60D6" w:rsidRPr="009F0948" w:rsidRDefault="00DF60D6" w:rsidP="007033D2">
      <w:pPr>
        <w:pStyle w:val="Body"/>
        <w:numPr>
          <w:ilvl w:val="0"/>
          <w:numId w:val="21"/>
        </w:numPr>
        <w:spacing w:line="480" w:lineRule="auto"/>
        <w:ind w:left="426" w:hanging="426"/>
        <w:jc w:val="both"/>
        <w:rPr>
          <w:color w:val="0000FF"/>
          <w:shd w:val="clear" w:color="auto" w:fill="FFFFFF"/>
        </w:rPr>
      </w:pPr>
      <w:proofErr w:type="spellStart"/>
      <w:r w:rsidRPr="00DF60D6">
        <w:rPr>
          <w:shd w:val="clear" w:color="auto" w:fill="FFFFFF"/>
        </w:rPr>
        <w:t>Glunde</w:t>
      </w:r>
      <w:proofErr w:type="spellEnd"/>
      <w:r w:rsidRPr="00DF60D6">
        <w:rPr>
          <w:shd w:val="clear" w:color="auto" w:fill="FFFFFF"/>
        </w:rPr>
        <w:t xml:space="preserve"> K, </w:t>
      </w:r>
      <w:proofErr w:type="spellStart"/>
      <w:r w:rsidRPr="00DF60D6">
        <w:rPr>
          <w:shd w:val="clear" w:color="auto" w:fill="FFFFFF"/>
        </w:rPr>
        <w:t>Bhujwalla</w:t>
      </w:r>
      <w:proofErr w:type="spellEnd"/>
      <w:r w:rsidRPr="00DF60D6">
        <w:rPr>
          <w:shd w:val="clear" w:color="auto" w:fill="FFFFFF"/>
        </w:rPr>
        <w:t xml:space="preserve"> ZM</w:t>
      </w:r>
      <w:r w:rsidR="00E4157E">
        <w:rPr>
          <w:shd w:val="clear" w:color="auto" w:fill="FFFFFF"/>
        </w:rPr>
        <w:t>,</w:t>
      </w:r>
      <w:r w:rsidRPr="00DF60D6">
        <w:rPr>
          <w:shd w:val="clear" w:color="auto" w:fill="FFFFFF"/>
        </w:rPr>
        <w:t xml:space="preserve"> Ronen SM </w:t>
      </w:r>
      <w:r w:rsidR="00E4157E">
        <w:rPr>
          <w:shd w:val="clear" w:color="auto" w:fill="FFFFFF"/>
        </w:rPr>
        <w:t xml:space="preserve">(2011) </w:t>
      </w:r>
      <w:r w:rsidRPr="00DF60D6">
        <w:rPr>
          <w:shd w:val="clear" w:color="auto" w:fill="FFFFFF"/>
        </w:rPr>
        <w:t>Choline metabolism in malignant transformation. Nat Rev Cancer 11</w:t>
      </w:r>
      <w:r w:rsidR="00E4157E">
        <w:rPr>
          <w:shd w:val="clear" w:color="auto" w:fill="FFFFFF"/>
        </w:rPr>
        <w:t>:</w:t>
      </w:r>
      <w:r w:rsidRPr="00DF60D6">
        <w:rPr>
          <w:shd w:val="clear" w:color="auto" w:fill="FFFFFF"/>
        </w:rPr>
        <w:t xml:space="preserve">835-848. </w:t>
      </w:r>
      <w:hyperlink r:id="rId56" w:history="1">
        <w:r w:rsidR="009F0948" w:rsidRPr="009F0948">
          <w:rPr>
            <w:rStyle w:val="Hyperlink"/>
            <w:color w:val="0000FF"/>
            <w:shd w:val="clear" w:color="auto" w:fill="FFFFFF"/>
          </w:rPr>
          <w:t>https://doi.org/10.1038/nrc3162</w:t>
        </w:r>
      </w:hyperlink>
      <w:r w:rsidR="009F0948" w:rsidRPr="009F0948">
        <w:rPr>
          <w:color w:val="0000FF"/>
          <w:shd w:val="clear" w:color="auto" w:fill="FFFFFF"/>
        </w:rPr>
        <w:t xml:space="preserve"> </w:t>
      </w:r>
    </w:p>
    <w:p w14:paraId="0CC952D6" w14:textId="4A3515FD" w:rsidR="00DF60D6" w:rsidRPr="009F0948" w:rsidRDefault="002F5F5E" w:rsidP="007033D2">
      <w:pPr>
        <w:pStyle w:val="Body"/>
        <w:numPr>
          <w:ilvl w:val="0"/>
          <w:numId w:val="21"/>
        </w:numPr>
        <w:spacing w:line="480" w:lineRule="auto"/>
        <w:ind w:left="426" w:hanging="426"/>
        <w:jc w:val="both"/>
        <w:rPr>
          <w:color w:val="0000FF"/>
          <w:shd w:val="clear" w:color="auto" w:fill="FFFFFF"/>
        </w:rPr>
      </w:pPr>
      <w:r w:rsidRPr="002F5F5E">
        <w:rPr>
          <w:shd w:val="clear" w:color="auto" w:fill="FFFFFF"/>
        </w:rPr>
        <w:t xml:space="preserve">Ericksen RE, Lim SL, McDonnell E, </w:t>
      </w:r>
      <w:proofErr w:type="spellStart"/>
      <w:r w:rsidRPr="002F5F5E">
        <w:rPr>
          <w:shd w:val="clear" w:color="auto" w:fill="FFFFFF"/>
        </w:rPr>
        <w:t>Shuen</w:t>
      </w:r>
      <w:proofErr w:type="spellEnd"/>
      <w:r w:rsidRPr="002F5F5E">
        <w:rPr>
          <w:shd w:val="clear" w:color="auto" w:fill="FFFFFF"/>
        </w:rPr>
        <w:t xml:space="preserve"> WH, </w:t>
      </w:r>
      <w:proofErr w:type="spellStart"/>
      <w:r w:rsidRPr="002F5F5E">
        <w:rPr>
          <w:shd w:val="clear" w:color="auto" w:fill="FFFFFF"/>
        </w:rPr>
        <w:t>Vadiveloo</w:t>
      </w:r>
      <w:proofErr w:type="spellEnd"/>
      <w:r w:rsidRPr="002F5F5E">
        <w:rPr>
          <w:shd w:val="clear" w:color="auto" w:fill="FFFFFF"/>
        </w:rPr>
        <w:t xml:space="preserve"> M, White PJ, Ding Z, Kwok R, Lee P, Radda GK, Toh HC, Hirschey MD, Han W</w:t>
      </w:r>
      <w:r w:rsidR="00C9095D">
        <w:rPr>
          <w:shd w:val="clear" w:color="auto" w:fill="FFFFFF"/>
        </w:rPr>
        <w:t xml:space="preserve"> (2019)</w:t>
      </w:r>
      <w:r w:rsidR="00DF60D6" w:rsidRPr="002F5F5E">
        <w:rPr>
          <w:shd w:val="clear" w:color="auto" w:fill="FFFFFF"/>
        </w:rPr>
        <w:t xml:space="preserve"> </w:t>
      </w:r>
      <w:r w:rsidR="00DF60D6" w:rsidRPr="00DF60D6">
        <w:rPr>
          <w:shd w:val="clear" w:color="auto" w:fill="FFFFFF"/>
        </w:rPr>
        <w:t xml:space="preserve">Loss of BCAA </w:t>
      </w:r>
      <w:r w:rsidR="00C9095D">
        <w:rPr>
          <w:shd w:val="clear" w:color="auto" w:fill="FFFFFF"/>
        </w:rPr>
        <w:t>c</w:t>
      </w:r>
      <w:r w:rsidR="00DF60D6" w:rsidRPr="00DF60D6">
        <w:rPr>
          <w:shd w:val="clear" w:color="auto" w:fill="FFFFFF"/>
        </w:rPr>
        <w:t xml:space="preserve">atabolism during </w:t>
      </w:r>
      <w:r w:rsidR="00C9095D">
        <w:rPr>
          <w:shd w:val="clear" w:color="auto" w:fill="FFFFFF"/>
        </w:rPr>
        <w:t>c</w:t>
      </w:r>
      <w:r w:rsidR="00DF60D6" w:rsidRPr="00DF60D6">
        <w:rPr>
          <w:shd w:val="clear" w:color="auto" w:fill="FFFFFF"/>
        </w:rPr>
        <w:t xml:space="preserve">arcinogenesis </w:t>
      </w:r>
      <w:r w:rsidR="00C9095D">
        <w:rPr>
          <w:shd w:val="clear" w:color="auto" w:fill="FFFFFF"/>
        </w:rPr>
        <w:t>e</w:t>
      </w:r>
      <w:r w:rsidR="00DF60D6" w:rsidRPr="00DF60D6">
        <w:rPr>
          <w:shd w:val="clear" w:color="auto" w:fill="FFFFFF"/>
        </w:rPr>
        <w:t xml:space="preserve">nhances mTORC1 </w:t>
      </w:r>
      <w:r w:rsidR="00C9095D">
        <w:rPr>
          <w:shd w:val="clear" w:color="auto" w:fill="FFFFFF"/>
        </w:rPr>
        <w:t>a</w:t>
      </w:r>
      <w:r w:rsidR="00DF60D6" w:rsidRPr="00DF60D6">
        <w:rPr>
          <w:shd w:val="clear" w:color="auto" w:fill="FFFFFF"/>
        </w:rPr>
        <w:t xml:space="preserve">ctivity and </w:t>
      </w:r>
      <w:r w:rsidR="00C9095D" w:rsidRPr="00DF60D6">
        <w:rPr>
          <w:shd w:val="clear" w:color="auto" w:fill="FFFFFF"/>
        </w:rPr>
        <w:t xml:space="preserve">promotes </w:t>
      </w:r>
      <w:proofErr w:type="spellStart"/>
      <w:r w:rsidR="00C9095D" w:rsidRPr="00DF60D6">
        <w:rPr>
          <w:shd w:val="clear" w:color="auto" w:fill="FFFFFF"/>
        </w:rPr>
        <w:t>tumor</w:t>
      </w:r>
      <w:proofErr w:type="spellEnd"/>
      <w:r w:rsidR="00C9095D" w:rsidRPr="00DF60D6">
        <w:rPr>
          <w:shd w:val="clear" w:color="auto" w:fill="FFFFFF"/>
        </w:rPr>
        <w:t xml:space="preserve"> development and progression</w:t>
      </w:r>
      <w:r w:rsidR="00DF60D6" w:rsidRPr="00DF60D6">
        <w:rPr>
          <w:shd w:val="clear" w:color="auto" w:fill="FFFFFF"/>
        </w:rPr>
        <w:t xml:space="preserve">. Cell </w:t>
      </w:r>
      <w:proofErr w:type="spellStart"/>
      <w:r w:rsidR="00DF60D6" w:rsidRPr="00DF60D6">
        <w:rPr>
          <w:shd w:val="clear" w:color="auto" w:fill="FFFFFF"/>
        </w:rPr>
        <w:t>Metab</w:t>
      </w:r>
      <w:proofErr w:type="spellEnd"/>
      <w:r w:rsidR="00226667">
        <w:rPr>
          <w:shd w:val="clear" w:color="auto" w:fill="FFFFFF"/>
        </w:rPr>
        <w:t xml:space="preserve"> </w:t>
      </w:r>
      <w:r w:rsidR="00DF60D6" w:rsidRPr="00DF60D6">
        <w:rPr>
          <w:shd w:val="clear" w:color="auto" w:fill="FFFFFF"/>
        </w:rPr>
        <w:t>29</w:t>
      </w:r>
      <w:r w:rsidR="00C9095D">
        <w:rPr>
          <w:shd w:val="clear" w:color="auto" w:fill="FFFFFF"/>
        </w:rPr>
        <w:t>:</w:t>
      </w:r>
      <w:r w:rsidR="00DF60D6" w:rsidRPr="00DF60D6">
        <w:rPr>
          <w:shd w:val="clear" w:color="auto" w:fill="FFFFFF"/>
        </w:rPr>
        <w:t>1151-1165.e1156.</w:t>
      </w:r>
      <w:r w:rsidR="009F0948">
        <w:rPr>
          <w:shd w:val="clear" w:color="auto" w:fill="FFFFFF"/>
        </w:rPr>
        <w:t xml:space="preserve"> </w:t>
      </w:r>
      <w:hyperlink r:id="rId57" w:history="1">
        <w:r w:rsidR="009F0948" w:rsidRPr="009F0948">
          <w:rPr>
            <w:rStyle w:val="Hyperlink"/>
            <w:color w:val="0000FF"/>
            <w:shd w:val="clear" w:color="auto" w:fill="FFFFFF"/>
          </w:rPr>
          <w:t>https://doi.org/10.1016/j.cmet.2018.12.020</w:t>
        </w:r>
      </w:hyperlink>
      <w:r w:rsidR="009F0948" w:rsidRPr="009F0948">
        <w:rPr>
          <w:color w:val="0000FF"/>
          <w:shd w:val="clear" w:color="auto" w:fill="FFFFFF"/>
        </w:rPr>
        <w:t xml:space="preserve"> </w:t>
      </w:r>
    </w:p>
    <w:p w14:paraId="227B979D" w14:textId="6962B59E" w:rsidR="00DF60D6" w:rsidRPr="009F0948" w:rsidRDefault="006520D6" w:rsidP="007033D2">
      <w:pPr>
        <w:pStyle w:val="Body"/>
        <w:numPr>
          <w:ilvl w:val="0"/>
          <w:numId w:val="21"/>
        </w:numPr>
        <w:spacing w:line="480" w:lineRule="auto"/>
        <w:ind w:left="426" w:hanging="426"/>
        <w:jc w:val="both"/>
        <w:rPr>
          <w:color w:val="0000FF"/>
          <w:shd w:val="clear" w:color="auto" w:fill="FFFFFF"/>
        </w:rPr>
      </w:pPr>
      <w:r w:rsidRPr="006520D6">
        <w:rPr>
          <w:shd w:val="clear" w:color="auto" w:fill="FFFFFF"/>
        </w:rPr>
        <w:t>Mansoori S, Ho MY, Ng KK, Cheng KK</w:t>
      </w:r>
      <w:r w:rsidR="00226667">
        <w:rPr>
          <w:shd w:val="clear" w:color="auto" w:fill="FFFFFF"/>
        </w:rPr>
        <w:t xml:space="preserve"> (2025)</w:t>
      </w:r>
      <w:r w:rsidRPr="006520D6">
        <w:rPr>
          <w:shd w:val="clear" w:color="auto" w:fill="FFFFFF"/>
        </w:rPr>
        <w:t xml:space="preserve"> Branched-chain amino acid metabolism: Pathophysiological mechanism and therapeutic intervention in metabolic diseases. </w:t>
      </w:r>
      <w:proofErr w:type="spellStart"/>
      <w:r w:rsidRPr="006520D6">
        <w:rPr>
          <w:shd w:val="clear" w:color="auto" w:fill="FFFFFF"/>
        </w:rPr>
        <w:t>Obes</w:t>
      </w:r>
      <w:proofErr w:type="spellEnd"/>
      <w:r w:rsidRPr="006520D6">
        <w:rPr>
          <w:shd w:val="clear" w:color="auto" w:fill="FFFFFF"/>
        </w:rPr>
        <w:t xml:space="preserve"> Rev 26(2):e13856</w:t>
      </w:r>
      <w:r w:rsidR="00DF60D6" w:rsidRPr="00DF60D6">
        <w:rPr>
          <w:shd w:val="clear" w:color="auto" w:fill="FFFFFF"/>
        </w:rPr>
        <w:t>.</w:t>
      </w:r>
      <w:r w:rsidR="009F0948">
        <w:rPr>
          <w:shd w:val="clear" w:color="auto" w:fill="FFFFFF"/>
        </w:rPr>
        <w:t xml:space="preserve"> </w:t>
      </w:r>
      <w:hyperlink r:id="rId58" w:history="1">
        <w:r w:rsidR="009F0948" w:rsidRPr="009F0948">
          <w:rPr>
            <w:rStyle w:val="Hyperlink"/>
            <w:color w:val="0000FF"/>
            <w:shd w:val="clear" w:color="auto" w:fill="FFFFFF"/>
          </w:rPr>
          <w:t>https://doi.org/10.1111/obr.13856</w:t>
        </w:r>
      </w:hyperlink>
      <w:r w:rsidR="009F0948" w:rsidRPr="009F0948">
        <w:rPr>
          <w:color w:val="0000FF"/>
          <w:shd w:val="clear" w:color="auto" w:fill="FFFFFF"/>
        </w:rPr>
        <w:t xml:space="preserve"> </w:t>
      </w:r>
    </w:p>
    <w:p w14:paraId="7A741A87" w14:textId="7976F16E" w:rsidR="00DF60D6" w:rsidRPr="009F0948" w:rsidRDefault="00DF60D6" w:rsidP="007033D2">
      <w:pPr>
        <w:pStyle w:val="Body"/>
        <w:numPr>
          <w:ilvl w:val="0"/>
          <w:numId w:val="21"/>
        </w:numPr>
        <w:spacing w:line="480" w:lineRule="auto"/>
        <w:ind w:left="426" w:hanging="426"/>
        <w:jc w:val="both"/>
        <w:rPr>
          <w:color w:val="0000FF"/>
          <w:shd w:val="clear" w:color="auto" w:fill="FFFFFF"/>
        </w:rPr>
      </w:pPr>
      <w:proofErr w:type="spellStart"/>
      <w:r w:rsidRPr="00DF60D6">
        <w:rPr>
          <w:shd w:val="clear" w:color="auto" w:fill="FFFFFF"/>
        </w:rPr>
        <w:t>Ananieva</w:t>
      </w:r>
      <w:proofErr w:type="spellEnd"/>
      <w:r w:rsidRPr="00DF60D6">
        <w:rPr>
          <w:shd w:val="clear" w:color="auto" w:fill="FFFFFF"/>
        </w:rPr>
        <w:t xml:space="preserve"> EA</w:t>
      </w:r>
      <w:r w:rsidR="00B11FC3">
        <w:rPr>
          <w:shd w:val="clear" w:color="auto" w:fill="FFFFFF"/>
        </w:rPr>
        <w:t>,</w:t>
      </w:r>
      <w:r w:rsidRPr="00DF60D6">
        <w:rPr>
          <w:shd w:val="clear" w:color="auto" w:fill="FFFFFF"/>
        </w:rPr>
        <w:t xml:space="preserve"> Wilkinson AC </w:t>
      </w:r>
      <w:r w:rsidR="00B11FC3">
        <w:rPr>
          <w:shd w:val="clear" w:color="auto" w:fill="FFFFFF"/>
        </w:rPr>
        <w:t xml:space="preserve">(2018) </w:t>
      </w:r>
      <w:r w:rsidRPr="00DF60D6">
        <w:rPr>
          <w:shd w:val="clear" w:color="auto" w:fill="FFFFFF"/>
        </w:rPr>
        <w:t xml:space="preserve">Branched-chain amino acid metabolism in cancer. Curr </w:t>
      </w:r>
      <w:proofErr w:type="spellStart"/>
      <w:r w:rsidRPr="00DF60D6">
        <w:rPr>
          <w:shd w:val="clear" w:color="auto" w:fill="FFFFFF"/>
        </w:rPr>
        <w:t>Opin</w:t>
      </w:r>
      <w:proofErr w:type="spellEnd"/>
      <w:r w:rsidRPr="00DF60D6">
        <w:rPr>
          <w:shd w:val="clear" w:color="auto" w:fill="FFFFFF"/>
        </w:rPr>
        <w:t xml:space="preserve"> Clin </w:t>
      </w:r>
      <w:proofErr w:type="spellStart"/>
      <w:r w:rsidRPr="00DF60D6">
        <w:rPr>
          <w:shd w:val="clear" w:color="auto" w:fill="FFFFFF"/>
        </w:rPr>
        <w:t>Nutr</w:t>
      </w:r>
      <w:proofErr w:type="spellEnd"/>
      <w:r w:rsidRPr="00DF60D6">
        <w:rPr>
          <w:shd w:val="clear" w:color="auto" w:fill="FFFFFF"/>
        </w:rPr>
        <w:t xml:space="preserve"> </w:t>
      </w:r>
      <w:proofErr w:type="spellStart"/>
      <w:r w:rsidRPr="00DF60D6">
        <w:rPr>
          <w:shd w:val="clear" w:color="auto" w:fill="FFFFFF"/>
        </w:rPr>
        <w:t>Metab</w:t>
      </w:r>
      <w:proofErr w:type="spellEnd"/>
      <w:r w:rsidRPr="00DF60D6">
        <w:rPr>
          <w:shd w:val="clear" w:color="auto" w:fill="FFFFFF"/>
        </w:rPr>
        <w:t xml:space="preserve"> Care 21</w:t>
      </w:r>
      <w:r w:rsidR="00B11FC3">
        <w:rPr>
          <w:shd w:val="clear" w:color="auto" w:fill="FFFFFF"/>
        </w:rPr>
        <w:t>:</w:t>
      </w:r>
      <w:r w:rsidRPr="00DF60D6">
        <w:rPr>
          <w:shd w:val="clear" w:color="auto" w:fill="FFFFFF"/>
        </w:rPr>
        <w:t xml:space="preserve">64-70. </w:t>
      </w:r>
      <w:hyperlink r:id="rId59" w:history="1">
        <w:r w:rsidR="009F0948" w:rsidRPr="009F0948">
          <w:rPr>
            <w:rStyle w:val="Hyperlink"/>
            <w:color w:val="0000FF"/>
            <w:shd w:val="clear" w:color="auto" w:fill="FFFFFF"/>
          </w:rPr>
          <w:t>https://doi.org/10.1097/mco.0000000000000430</w:t>
        </w:r>
      </w:hyperlink>
      <w:r w:rsidR="009F0948" w:rsidRPr="009F0948">
        <w:rPr>
          <w:color w:val="0000FF"/>
          <w:shd w:val="clear" w:color="auto" w:fill="FFFFFF"/>
        </w:rPr>
        <w:t xml:space="preserve"> </w:t>
      </w:r>
    </w:p>
    <w:p w14:paraId="532AAB99" w14:textId="668D59EB" w:rsidR="00DF60D6" w:rsidRPr="009F0948" w:rsidRDefault="00DF60D6" w:rsidP="007033D2">
      <w:pPr>
        <w:pStyle w:val="Body"/>
        <w:numPr>
          <w:ilvl w:val="0"/>
          <w:numId w:val="21"/>
        </w:numPr>
        <w:spacing w:line="480" w:lineRule="auto"/>
        <w:ind w:left="426" w:hanging="426"/>
        <w:jc w:val="both"/>
        <w:rPr>
          <w:color w:val="0000FF"/>
          <w:shd w:val="clear" w:color="auto" w:fill="FFFFFF"/>
        </w:rPr>
      </w:pPr>
      <w:r w:rsidRPr="00DF60D6">
        <w:rPr>
          <w:shd w:val="clear" w:color="auto" w:fill="FFFFFF"/>
        </w:rPr>
        <w:t>Zheng K, Cubero FJ</w:t>
      </w:r>
      <w:r w:rsidR="00B11FC3">
        <w:rPr>
          <w:shd w:val="clear" w:color="auto" w:fill="FFFFFF"/>
        </w:rPr>
        <w:t>,</w:t>
      </w:r>
      <w:r w:rsidRPr="00DF60D6">
        <w:rPr>
          <w:shd w:val="clear" w:color="auto" w:fill="FFFFFF"/>
        </w:rPr>
        <w:t xml:space="preserve"> </w:t>
      </w:r>
      <w:proofErr w:type="spellStart"/>
      <w:r w:rsidRPr="00DF60D6">
        <w:rPr>
          <w:shd w:val="clear" w:color="auto" w:fill="FFFFFF"/>
        </w:rPr>
        <w:t>Nevzorova</w:t>
      </w:r>
      <w:proofErr w:type="spellEnd"/>
      <w:r w:rsidRPr="00DF60D6">
        <w:rPr>
          <w:shd w:val="clear" w:color="auto" w:fill="FFFFFF"/>
        </w:rPr>
        <w:t xml:space="preserve"> YA </w:t>
      </w:r>
      <w:r w:rsidR="00B11FC3">
        <w:rPr>
          <w:shd w:val="clear" w:color="auto" w:fill="FFFFFF"/>
        </w:rPr>
        <w:t xml:space="preserve">(2017) </w:t>
      </w:r>
      <w:r w:rsidRPr="00DF60D6">
        <w:rPr>
          <w:shd w:val="clear" w:color="auto" w:fill="FFFFFF"/>
        </w:rPr>
        <w:t>c-MYC-</w:t>
      </w:r>
      <w:r w:rsidR="00B11FC3">
        <w:rPr>
          <w:shd w:val="clear" w:color="auto" w:fill="FFFFFF"/>
        </w:rPr>
        <w:t>m</w:t>
      </w:r>
      <w:r w:rsidRPr="00DF60D6">
        <w:rPr>
          <w:shd w:val="clear" w:color="auto" w:fill="FFFFFF"/>
        </w:rPr>
        <w:t xml:space="preserve">aking </w:t>
      </w:r>
      <w:r w:rsidR="00B11FC3">
        <w:rPr>
          <w:shd w:val="clear" w:color="auto" w:fill="FFFFFF"/>
        </w:rPr>
        <w:t>l</w:t>
      </w:r>
      <w:r w:rsidRPr="00DF60D6">
        <w:rPr>
          <w:shd w:val="clear" w:color="auto" w:fill="FFFFFF"/>
        </w:rPr>
        <w:t xml:space="preserve">iver </w:t>
      </w:r>
      <w:r w:rsidR="00B11FC3">
        <w:rPr>
          <w:shd w:val="clear" w:color="auto" w:fill="FFFFFF"/>
        </w:rPr>
        <w:t>s</w:t>
      </w:r>
      <w:r w:rsidRPr="00DF60D6">
        <w:rPr>
          <w:shd w:val="clear" w:color="auto" w:fill="FFFFFF"/>
        </w:rPr>
        <w:t xml:space="preserve">ick: Role of c-MYC in </w:t>
      </w:r>
      <w:r w:rsidR="00B11FC3">
        <w:rPr>
          <w:shd w:val="clear" w:color="auto" w:fill="FFFFFF"/>
        </w:rPr>
        <w:t>h</w:t>
      </w:r>
      <w:r w:rsidRPr="00DF60D6">
        <w:rPr>
          <w:shd w:val="clear" w:color="auto" w:fill="FFFFFF"/>
        </w:rPr>
        <w:t xml:space="preserve">epatic </w:t>
      </w:r>
      <w:r w:rsidR="00B11FC3">
        <w:rPr>
          <w:shd w:val="clear" w:color="auto" w:fill="FFFFFF"/>
        </w:rPr>
        <w:t>c</w:t>
      </w:r>
      <w:r w:rsidRPr="00DF60D6">
        <w:rPr>
          <w:shd w:val="clear" w:color="auto" w:fill="FFFFFF"/>
        </w:rPr>
        <w:t xml:space="preserve">ell </w:t>
      </w:r>
      <w:r w:rsidR="00B11FC3">
        <w:rPr>
          <w:shd w:val="clear" w:color="auto" w:fill="FFFFFF"/>
        </w:rPr>
        <w:t>f</w:t>
      </w:r>
      <w:r w:rsidRPr="00DF60D6">
        <w:rPr>
          <w:shd w:val="clear" w:color="auto" w:fill="FFFFFF"/>
        </w:rPr>
        <w:t xml:space="preserve">unction, </w:t>
      </w:r>
      <w:r w:rsidR="00064B6C">
        <w:rPr>
          <w:shd w:val="clear" w:color="auto" w:fill="FFFFFF"/>
        </w:rPr>
        <w:t>h</w:t>
      </w:r>
      <w:r w:rsidRPr="00DF60D6">
        <w:rPr>
          <w:shd w:val="clear" w:color="auto" w:fill="FFFFFF"/>
        </w:rPr>
        <w:t xml:space="preserve">omeostasis and </w:t>
      </w:r>
      <w:r w:rsidR="00064B6C">
        <w:rPr>
          <w:shd w:val="clear" w:color="auto" w:fill="FFFFFF"/>
        </w:rPr>
        <w:t>d</w:t>
      </w:r>
      <w:r w:rsidRPr="00DF60D6">
        <w:rPr>
          <w:shd w:val="clear" w:color="auto" w:fill="FFFFFF"/>
        </w:rPr>
        <w:t xml:space="preserve">isease. Genes (Basel) </w:t>
      </w:r>
      <w:r w:rsidR="00064B6C" w:rsidRPr="00064B6C">
        <w:rPr>
          <w:shd w:val="clear" w:color="auto" w:fill="FFFFFF"/>
        </w:rPr>
        <w:t>8(4):123</w:t>
      </w:r>
      <w:r w:rsidRPr="00DF60D6">
        <w:rPr>
          <w:shd w:val="clear" w:color="auto" w:fill="FFFFFF"/>
        </w:rPr>
        <w:t xml:space="preserve">. </w:t>
      </w:r>
      <w:hyperlink r:id="rId60" w:history="1">
        <w:r w:rsidR="009F0948" w:rsidRPr="009F0948">
          <w:rPr>
            <w:rStyle w:val="Hyperlink"/>
            <w:color w:val="0000FF"/>
            <w:shd w:val="clear" w:color="auto" w:fill="FFFFFF"/>
          </w:rPr>
          <w:t>https://doi.org/10.3390/genes8040123</w:t>
        </w:r>
      </w:hyperlink>
      <w:r w:rsidR="009F0948" w:rsidRPr="009F0948">
        <w:rPr>
          <w:color w:val="0000FF"/>
          <w:shd w:val="clear" w:color="auto" w:fill="FFFFFF"/>
        </w:rPr>
        <w:t xml:space="preserve"> </w:t>
      </w:r>
    </w:p>
    <w:p w14:paraId="2705DE7B" w14:textId="512B9873" w:rsidR="00DF60D6" w:rsidRPr="0012644E" w:rsidRDefault="00DF60D6" w:rsidP="007033D2">
      <w:pPr>
        <w:pStyle w:val="Body"/>
        <w:numPr>
          <w:ilvl w:val="0"/>
          <w:numId w:val="21"/>
        </w:numPr>
        <w:spacing w:line="480" w:lineRule="auto"/>
        <w:ind w:left="426" w:hanging="426"/>
        <w:jc w:val="both"/>
        <w:rPr>
          <w:color w:val="0000FF"/>
          <w:shd w:val="clear" w:color="auto" w:fill="FFFFFF"/>
        </w:rPr>
      </w:pPr>
      <w:r w:rsidRPr="00DF60D6">
        <w:rPr>
          <w:shd w:val="clear" w:color="auto" w:fill="FFFFFF"/>
        </w:rPr>
        <w:lastRenderedPageBreak/>
        <w:t xml:space="preserve">Li W, Liang X, </w:t>
      </w:r>
      <w:proofErr w:type="spellStart"/>
      <w:r w:rsidRPr="00DF60D6">
        <w:rPr>
          <w:shd w:val="clear" w:color="auto" w:fill="FFFFFF"/>
        </w:rPr>
        <w:t>Kellendonk</w:t>
      </w:r>
      <w:proofErr w:type="spellEnd"/>
      <w:r w:rsidRPr="00DF60D6">
        <w:rPr>
          <w:shd w:val="clear" w:color="auto" w:fill="FFFFFF"/>
        </w:rPr>
        <w:t xml:space="preserve"> C, Poli V</w:t>
      </w:r>
      <w:r w:rsidR="00015173">
        <w:rPr>
          <w:shd w:val="clear" w:color="auto" w:fill="FFFFFF"/>
        </w:rPr>
        <w:t>,</w:t>
      </w:r>
      <w:r w:rsidRPr="00DF60D6">
        <w:rPr>
          <w:shd w:val="clear" w:color="auto" w:fill="FFFFFF"/>
        </w:rPr>
        <w:t xml:space="preserve"> Taub R </w:t>
      </w:r>
      <w:r w:rsidR="00015173">
        <w:rPr>
          <w:shd w:val="clear" w:color="auto" w:fill="FFFFFF"/>
        </w:rPr>
        <w:t xml:space="preserve">(2002) </w:t>
      </w:r>
      <w:r w:rsidRPr="00DF60D6">
        <w:rPr>
          <w:shd w:val="clear" w:color="auto" w:fill="FFFFFF"/>
        </w:rPr>
        <w:t xml:space="preserve">STAT3 </w:t>
      </w:r>
      <w:r w:rsidR="00015173">
        <w:rPr>
          <w:shd w:val="clear" w:color="auto" w:fill="FFFFFF"/>
        </w:rPr>
        <w:t>c</w:t>
      </w:r>
      <w:r w:rsidRPr="00DF60D6">
        <w:rPr>
          <w:shd w:val="clear" w:color="auto" w:fill="FFFFFF"/>
        </w:rPr>
        <w:t xml:space="preserve">ontributes to the </w:t>
      </w:r>
      <w:r w:rsidR="00015173">
        <w:rPr>
          <w:shd w:val="clear" w:color="auto" w:fill="FFFFFF"/>
        </w:rPr>
        <w:t>m</w:t>
      </w:r>
      <w:r w:rsidRPr="00DF60D6">
        <w:rPr>
          <w:shd w:val="clear" w:color="auto" w:fill="FFFFFF"/>
        </w:rPr>
        <w:t xml:space="preserve">itogenic </w:t>
      </w:r>
      <w:r w:rsidR="00015173">
        <w:rPr>
          <w:shd w:val="clear" w:color="auto" w:fill="FFFFFF"/>
        </w:rPr>
        <w:t>r</w:t>
      </w:r>
      <w:r w:rsidRPr="00DF60D6">
        <w:rPr>
          <w:shd w:val="clear" w:color="auto" w:fill="FFFFFF"/>
        </w:rPr>
        <w:t xml:space="preserve">esponse of </w:t>
      </w:r>
      <w:r w:rsidR="00015173">
        <w:rPr>
          <w:shd w:val="clear" w:color="auto" w:fill="FFFFFF"/>
        </w:rPr>
        <w:t>h</w:t>
      </w:r>
      <w:r w:rsidRPr="00DF60D6">
        <w:rPr>
          <w:shd w:val="clear" w:color="auto" w:fill="FFFFFF"/>
        </w:rPr>
        <w:t xml:space="preserve">epatocytes during </w:t>
      </w:r>
      <w:r w:rsidR="00015173">
        <w:rPr>
          <w:shd w:val="clear" w:color="auto" w:fill="FFFFFF"/>
        </w:rPr>
        <w:t>l</w:t>
      </w:r>
      <w:r w:rsidRPr="00DF60D6">
        <w:rPr>
          <w:shd w:val="clear" w:color="auto" w:fill="FFFFFF"/>
        </w:rPr>
        <w:t xml:space="preserve">iver </w:t>
      </w:r>
      <w:r w:rsidR="00015173">
        <w:rPr>
          <w:shd w:val="clear" w:color="auto" w:fill="FFFFFF"/>
        </w:rPr>
        <w:t>r</w:t>
      </w:r>
      <w:r w:rsidRPr="00DF60D6">
        <w:rPr>
          <w:shd w:val="clear" w:color="auto" w:fill="FFFFFF"/>
        </w:rPr>
        <w:t xml:space="preserve">egeneration. J </w:t>
      </w:r>
      <w:proofErr w:type="spellStart"/>
      <w:r w:rsidRPr="00DF60D6">
        <w:rPr>
          <w:shd w:val="clear" w:color="auto" w:fill="FFFFFF"/>
        </w:rPr>
        <w:t>Biol</w:t>
      </w:r>
      <w:proofErr w:type="spellEnd"/>
      <w:r w:rsidRPr="00DF60D6">
        <w:rPr>
          <w:shd w:val="clear" w:color="auto" w:fill="FFFFFF"/>
        </w:rPr>
        <w:t xml:space="preserve"> Chem 277</w:t>
      </w:r>
      <w:r w:rsidR="00015173">
        <w:rPr>
          <w:shd w:val="clear" w:color="auto" w:fill="FFFFFF"/>
        </w:rPr>
        <w:t>:</w:t>
      </w:r>
      <w:r w:rsidRPr="00DF60D6">
        <w:rPr>
          <w:shd w:val="clear" w:color="auto" w:fill="FFFFFF"/>
        </w:rPr>
        <w:t>28411-28417.</w:t>
      </w:r>
      <w:r w:rsidR="0012644E">
        <w:rPr>
          <w:shd w:val="clear" w:color="auto" w:fill="FFFFFF"/>
        </w:rPr>
        <w:t xml:space="preserve"> </w:t>
      </w:r>
      <w:hyperlink r:id="rId61" w:history="1">
        <w:r w:rsidR="0012644E" w:rsidRPr="0012644E">
          <w:rPr>
            <w:rStyle w:val="Hyperlink"/>
            <w:color w:val="0000FF"/>
            <w:shd w:val="clear" w:color="auto" w:fill="FFFFFF"/>
          </w:rPr>
          <w:t>https://doi.org/10.1074/jbc.M202807200</w:t>
        </w:r>
      </w:hyperlink>
      <w:r w:rsidR="0012644E" w:rsidRPr="0012644E">
        <w:rPr>
          <w:color w:val="0000FF"/>
          <w:shd w:val="clear" w:color="auto" w:fill="FFFFFF"/>
        </w:rPr>
        <w:t xml:space="preserve"> </w:t>
      </w:r>
    </w:p>
    <w:p w14:paraId="5F3985A4" w14:textId="6D09A970" w:rsidR="00E55218" w:rsidRPr="008B4750" w:rsidRDefault="00E55218" w:rsidP="007033D2">
      <w:pPr>
        <w:pStyle w:val="Body"/>
        <w:numPr>
          <w:ilvl w:val="0"/>
          <w:numId w:val="21"/>
        </w:numPr>
        <w:spacing w:line="480" w:lineRule="auto"/>
        <w:ind w:left="426" w:hanging="426"/>
        <w:jc w:val="both"/>
        <w:rPr>
          <w:color w:val="0000FF"/>
          <w:highlight w:val="yellow"/>
          <w:shd w:val="clear" w:color="auto" w:fill="FFFFFF"/>
        </w:rPr>
      </w:pPr>
      <w:r w:rsidRPr="00E55218">
        <w:rPr>
          <w:highlight w:val="yellow"/>
          <w:shd w:val="clear" w:color="auto" w:fill="FFFFFF"/>
        </w:rPr>
        <w:t xml:space="preserve">Bateman AC, </w:t>
      </w:r>
      <w:proofErr w:type="spellStart"/>
      <w:r w:rsidRPr="00E55218">
        <w:rPr>
          <w:highlight w:val="yellow"/>
          <w:shd w:val="clear" w:color="auto" w:fill="FFFFFF"/>
        </w:rPr>
        <w:t>Hübscher</w:t>
      </w:r>
      <w:proofErr w:type="spellEnd"/>
      <w:r w:rsidRPr="00E55218">
        <w:rPr>
          <w:highlight w:val="yellow"/>
          <w:shd w:val="clear" w:color="auto" w:fill="FFFFFF"/>
        </w:rPr>
        <w:t xml:space="preserve"> SG</w:t>
      </w:r>
      <w:r>
        <w:rPr>
          <w:highlight w:val="yellow"/>
          <w:shd w:val="clear" w:color="auto" w:fill="FFFFFF"/>
        </w:rPr>
        <w:t xml:space="preserve"> (2010)</w:t>
      </w:r>
      <w:r w:rsidRPr="00E55218">
        <w:rPr>
          <w:highlight w:val="yellow"/>
          <w:shd w:val="clear" w:color="auto" w:fill="FFFFFF"/>
        </w:rPr>
        <w:t xml:space="preserve"> Cytokeratin expression as an aid to diagnosis in medical liver biopsies. Histopathology 56(4):415-25. </w:t>
      </w:r>
      <w:hyperlink r:id="rId62" w:history="1">
        <w:r w:rsidR="008B4750" w:rsidRPr="008B4750">
          <w:rPr>
            <w:rStyle w:val="Hyperlink"/>
            <w:color w:val="0000FF"/>
            <w:highlight w:val="yellow"/>
            <w:shd w:val="clear" w:color="auto" w:fill="FFFFFF"/>
          </w:rPr>
          <w:t>https://doi.org/10.1111/j.1365-2559.2009.03391.x</w:t>
        </w:r>
      </w:hyperlink>
      <w:r w:rsidRPr="008B4750">
        <w:rPr>
          <w:color w:val="0000FF"/>
          <w:highlight w:val="yellow"/>
          <w:shd w:val="clear" w:color="auto" w:fill="FFFFFF"/>
        </w:rPr>
        <w:t>.</w:t>
      </w:r>
      <w:r w:rsidR="008B4750" w:rsidRPr="008B4750">
        <w:rPr>
          <w:color w:val="0000FF"/>
          <w:highlight w:val="yellow"/>
          <w:shd w:val="clear" w:color="auto" w:fill="FFFFFF"/>
        </w:rPr>
        <w:t xml:space="preserve"> </w:t>
      </w:r>
      <w:r w:rsidRPr="008B4750">
        <w:rPr>
          <w:color w:val="0000FF"/>
          <w:highlight w:val="yellow"/>
          <w:shd w:val="clear" w:color="auto" w:fill="FFFFFF"/>
        </w:rPr>
        <w:t xml:space="preserve"> </w:t>
      </w:r>
    </w:p>
    <w:p w14:paraId="7DA9900A" w14:textId="7BD616E7" w:rsidR="00B61026" w:rsidRPr="006A53CE" w:rsidRDefault="00B61026" w:rsidP="007033D2">
      <w:pPr>
        <w:pStyle w:val="Body"/>
        <w:numPr>
          <w:ilvl w:val="0"/>
          <w:numId w:val="21"/>
        </w:numPr>
        <w:spacing w:line="480" w:lineRule="auto"/>
        <w:ind w:left="426" w:hanging="426"/>
        <w:jc w:val="both"/>
        <w:rPr>
          <w:color w:val="0000FF"/>
          <w:highlight w:val="yellow"/>
          <w:shd w:val="clear" w:color="auto" w:fill="FFFFFF"/>
        </w:rPr>
      </w:pPr>
      <w:proofErr w:type="spellStart"/>
      <w:r w:rsidRPr="006A53CE">
        <w:rPr>
          <w:highlight w:val="yellow"/>
          <w:shd w:val="clear" w:color="auto" w:fill="FFFFFF"/>
        </w:rPr>
        <w:t>Kerbert</w:t>
      </w:r>
      <w:proofErr w:type="spellEnd"/>
      <w:r w:rsidRPr="006A53CE">
        <w:rPr>
          <w:highlight w:val="yellow"/>
          <w:shd w:val="clear" w:color="auto" w:fill="FFFFFF"/>
        </w:rPr>
        <w:t xml:space="preserve"> AJC, Engelmann C, </w:t>
      </w:r>
      <w:proofErr w:type="spellStart"/>
      <w:r w:rsidRPr="006A53CE">
        <w:rPr>
          <w:highlight w:val="yellow"/>
          <w:shd w:val="clear" w:color="auto" w:fill="FFFFFF"/>
        </w:rPr>
        <w:t>Habtesion</w:t>
      </w:r>
      <w:proofErr w:type="spellEnd"/>
      <w:r w:rsidRPr="006A53CE">
        <w:rPr>
          <w:highlight w:val="yellow"/>
          <w:shd w:val="clear" w:color="auto" w:fill="FFFFFF"/>
        </w:rPr>
        <w:t xml:space="preserve"> A, Kumar P, Hassan M, Qi T, Volkert I, Otto T, Hall A, Khetan VU, Olde </w:t>
      </w:r>
      <w:proofErr w:type="spellStart"/>
      <w:r w:rsidRPr="006A53CE">
        <w:rPr>
          <w:highlight w:val="yellow"/>
          <w:shd w:val="clear" w:color="auto" w:fill="FFFFFF"/>
        </w:rPr>
        <w:t>Damink</w:t>
      </w:r>
      <w:proofErr w:type="spellEnd"/>
      <w:r w:rsidRPr="006A53CE">
        <w:rPr>
          <w:highlight w:val="yellow"/>
          <w:shd w:val="clear" w:color="auto" w:fill="FFFFFF"/>
        </w:rPr>
        <w:t xml:space="preserve"> S, Aguilar F, Chollet C, Brunet L, </w:t>
      </w:r>
      <w:proofErr w:type="spellStart"/>
      <w:r w:rsidRPr="006A53CE">
        <w:rPr>
          <w:highlight w:val="yellow"/>
          <w:shd w:val="clear" w:color="auto" w:fill="FFFFFF"/>
        </w:rPr>
        <w:t>Clària</w:t>
      </w:r>
      <w:proofErr w:type="spellEnd"/>
      <w:r w:rsidRPr="006A53CE">
        <w:rPr>
          <w:highlight w:val="yellow"/>
          <w:shd w:val="clear" w:color="auto" w:fill="FFFFFF"/>
        </w:rPr>
        <w:t xml:space="preserve"> J, Moreau R, Arroyo V, Coenraad MJ, Mehta G, Castelli F, Trautwein C, </w:t>
      </w:r>
      <w:proofErr w:type="spellStart"/>
      <w:r w:rsidRPr="006A53CE">
        <w:rPr>
          <w:highlight w:val="yellow"/>
          <w:shd w:val="clear" w:color="auto" w:fill="FFFFFF"/>
        </w:rPr>
        <w:t>Fenaille</w:t>
      </w:r>
      <w:proofErr w:type="spellEnd"/>
      <w:r w:rsidRPr="006A53CE">
        <w:rPr>
          <w:highlight w:val="yellow"/>
          <w:shd w:val="clear" w:color="auto" w:fill="FFFFFF"/>
        </w:rPr>
        <w:t xml:space="preserve"> F, Andreola F, Jalan R</w:t>
      </w:r>
      <w:r w:rsidR="00141CA1" w:rsidRPr="006A53CE">
        <w:rPr>
          <w:highlight w:val="yellow"/>
          <w:shd w:val="clear" w:color="auto" w:fill="FFFFFF"/>
        </w:rPr>
        <w:t xml:space="preserve"> (2025)</w:t>
      </w:r>
      <w:r w:rsidRPr="006A53CE">
        <w:rPr>
          <w:highlight w:val="yellow"/>
          <w:shd w:val="clear" w:color="auto" w:fill="FFFFFF"/>
        </w:rPr>
        <w:t xml:space="preserve"> </w:t>
      </w:r>
      <w:proofErr w:type="spellStart"/>
      <w:r w:rsidRPr="006A53CE">
        <w:rPr>
          <w:highlight w:val="yellow"/>
          <w:shd w:val="clear" w:color="auto" w:fill="FFFFFF"/>
        </w:rPr>
        <w:t>Hyperammonemia</w:t>
      </w:r>
      <w:proofErr w:type="spellEnd"/>
      <w:r w:rsidRPr="006A53CE">
        <w:rPr>
          <w:highlight w:val="yellow"/>
          <w:shd w:val="clear" w:color="auto" w:fill="FFFFFF"/>
        </w:rPr>
        <w:t xml:space="preserve"> induces programmed liver cell death. Sci Adv 11(10):eado1648. </w:t>
      </w:r>
      <w:hyperlink r:id="rId63" w:history="1">
        <w:r w:rsidR="0012644E" w:rsidRPr="006A53CE">
          <w:rPr>
            <w:rStyle w:val="Hyperlink"/>
            <w:color w:val="0000FF"/>
            <w:highlight w:val="yellow"/>
            <w:shd w:val="clear" w:color="auto" w:fill="FFFFFF"/>
          </w:rPr>
          <w:t>https://doi.org/10.1126/sciadv.ado1648</w:t>
        </w:r>
      </w:hyperlink>
      <w:r w:rsidR="0012644E" w:rsidRPr="006A53CE">
        <w:rPr>
          <w:color w:val="0000FF"/>
          <w:highlight w:val="yellow"/>
          <w:shd w:val="clear" w:color="auto" w:fill="FFFFFF"/>
        </w:rPr>
        <w:t xml:space="preserve"> </w:t>
      </w:r>
    </w:p>
    <w:p w14:paraId="2734DC9E" w14:textId="0D684C82" w:rsidR="00DF60D6" w:rsidRPr="0012644E" w:rsidRDefault="00DF60D6" w:rsidP="007033D2">
      <w:pPr>
        <w:pStyle w:val="Body"/>
        <w:numPr>
          <w:ilvl w:val="0"/>
          <w:numId w:val="21"/>
        </w:numPr>
        <w:spacing w:line="480" w:lineRule="auto"/>
        <w:ind w:left="426" w:hanging="426"/>
        <w:jc w:val="both"/>
        <w:rPr>
          <w:color w:val="0000FF"/>
          <w:shd w:val="clear" w:color="auto" w:fill="FFFFFF"/>
        </w:rPr>
      </w:pPr>
      <w:r w:rsidRPr="00DF60D6">
        <w:rPr>
          <w:shd w:val="clear" w:color="auto" w:fill="FFFFFF"/>
        </w:rPr>
        <w:t xml:space="preserve">George J, Goodwin B, Liddle C, </w:t>
      </w:r>
      <w:proofErr w:type="spellStart"/>
      <w:r w:rsidRPr="00DF60D6">
        <w:rPr>
          <w:shd w:val="clear" w:color="auto" w:fill="FFFFFF"/>
        </w:rPr>
        <w:t>Tapner</w:t>
      </w:r>
      <w:proofErr w:type="spellEnd"/>
      <w:r w:rsidRPr="00DF60D6">
        <w:rPr>
          <w:shd w:val="clear" w:color="auto" w:fill="FFFFFF"/>
        </w:rPr>
        <w:t xml:space="preserve"> M</w:t>
      </w:r>
      <w:r w:rsidR="00DC2455">
        <w:rPr>
          <w:shd w:val="clear" w:color="auto" w:fill="FFFFFF"/>
        </w:rPr>
        <w:t>,</w:t>
      </w:r>
      <w:r w:rsidRPr="00DF60D6">
        <w:rPr>
          <w:shd w:val="clear" w:color="auto" w:fill="FFFFFF"/>
        </w:rPr>
        <w:t xml:space="preserve"> Farrell GC </w:t>
      </w:r>
      <w:r w:rsidR="00DC2455">
        <w:rPr>
          <w:shd w:val="clear" w:color="auto" w:fill="FFFFFF"/>
        </w:rPr>
        <w:t xml:space="preserve">(1997) </w:t>
      </w:r>
      <w:r w:rsidRPr="00DF60D6">
        <w:rPr>
          <w:shd w:val="clear" w:color="auto" w:fill="FFFFFF"/>
        </w:rPr>
        <w:t xml:space="preserve">Time-dependent expression of cytochrome p450 genes in primary cultures of well-differentiated human hepatocytes. </w:t>
      </w:r>
      <w:r w:rsidR="007A023F" w:rsidRPr="007A023F">
        <w:rPr>
          <w:shd w:val="clear" w:color="auto" w:fill="FFFFFF"/>
        </w:rPr>
        <w:t>J Lab Clin Med 129(6):638-</w:t>
      </w:r>
      <w:r w:rsidR="007A023F">
        <w:rPr>
          <w:shd w:val="clear" w:color="auto" w:fill="FFFFFF"/>
        </w:rPr>
        <w:t>6</w:t>
      </w:r>
      <w:r w:rsidR="007A023F" w:rsidRPr="007A023F">
        <w:rPr>
          <w:shd w:val="clear" w:color="auto" w:fill="FFFFFF"/>
        </w:rPr>
        <w:t>48.</w:t>
      </w:r>
      <w:r w:rsidRPr="00DF60D6">
        <w:rPr>
          <w:shd w:val="clear" w:color="auto" w:fill="FFFFFF"/>
        </w:rPr>
        <w:t xml:space="preserve"> </w:t>
      </w:r>
      <w:hyperlink r:id="rId64" w:history="1">
        <w:r w:rsidR="0012644E" w:rsidRPr="0012644E">
          <w:rPr>
            <w:rStyle w:val="Hyperlink"/>
            <w:color w:val="0000FF"/>
            <w:shd w:val="clear" w:color="auto" w:fill="FFFFFF"/>
          </w:rPr>
          <w:t>https://doi.org/10.1016/S0022-2143(97)90199-2</w:t>
        </w:r>
      </w:hyperlink>
      <w:r w:rsidR="0012644E" w:rsidRPr="0012644E">
        <w:rPr>
          <w:color w:val="0000FF"/>
          <w:shd w:val="clear" w:color="auto" w:fill="FFFFFF"/>
        </w:rPr>
        <w:t xml:space="preserve"> </w:t>
      </w:r>
    </w:p>
    <w:p w14:paraId="302A5F23" w14:textId="68C1908B" w:rsidR="007C6D18" w:rsidRPr="006D0907" w:rsidRDefault="00DF60D6" w:rsidP="007033D2">
      <w:pPr>
        <w:pStyle w:val="Body"/>
        <w:numPr>
          <w:ilvl w:val="0"/>
          <w:numId w:val="21"/>
        </w:numPr>
        <w:spacing w:line="480" w:lineRule="auto"/>
        <w:ind w:left="426" w:hanging="426"/>
        <w:jc w:val="both"/>
        <w:rPr>
          <w:color w:val="0000FF"/>
          <w:shd w:val="clear" w:color="auto" w:fill="FFFFFF"/>
        </w:rPr>
      </w:pPr>
      <w:r w:rsidRPr="00DF60D6">
        <w:rPr>
          <w:shd w:val="clear" w:color="auto" w:fill="FFFFFF"/>
        </w:rPr>
        <w:t>Cassim S, Raymond VA, Lapierre P</w:t>
      </w:r>
      <w:r w:rsidR="007A023F">
        <w:rPr>
          <w:shd w:val="clear" w:color="auto" w:fill="FFFFFF"/>
        </w:rPr>
        <w:t>,</w:t>
      </w:r>
      <w:r w:rsidRPr="00DF60D6">
        <w:rPr>
          <w:shd w:val="clear" w:color="auto" w:fill="FFFFFF"/>
        </w:rPr>
        <w:t xml:space="preserve"> Bilodeau M </w:t>
      </w:r>
      <w:r w:rsidR="007A023F">
        <w:rPr>
          <w:shd w:val="clear" w:color="auto" w:fill="FFFFFF"/>
        </w:rPr>
        <w:t xml:space="preserve">(2017) </w:t>
      </w:r>
      <w:r w:rsidRPr="00DF60D6">
        <w:rPr>
          <w:shd w:val="clear" w:color="auto" w:fill="FFFFFF"/>
        </w:rPr>
        <w:t xml:space="preserve">From in vivo to in vitro: Major metabolic alterations take place in hepatocytes during and following isolation. PLOS ONE 12, e0190366. </w:t>
      </w:r>
      <w:hyperlink r:id="rId65" w:history="1">
        <w:r w:rsidR="0012644E" w:rsidRPr="0012644E">
          <w:rPr>
            <w:rStyle w:val="Hyperlink"/>
            <w:color w:val="0000FF"/>
            <w:shd w:val="clear" w:color="auto" w:fill="FFFFFF"/>
          </w:rPr>
          <w:t>https://doi.org:10.1371/journal.pone.0190366</w:t>
        </w:r>
      </w:hyperlink>
      <w:r w:rsidR="0012644E" w:rsidRPr="0012644E">
        <w:rPr>
          <w:color w:val="0000FF"/>
          <w:shd w:val="clear" w:color="auto" w:fill="FFFFFF"/>
        </w:rPr>
        <w:t xml:space="preserve"> </w:t>
      </w:r>
    </w:p>
    <w:sectPr w:rsidR="007C6D18" w:rsidRPr="006D0907" w:rsidSect="00F82E2E">
      <w:footerReference w:type="even" r:id="rId66"/>
      <w:footerReference w:type="default" r:id="rId67"/>
      <w:pgSz w:w="11900" w:h="16840"/>
      <w:pgMar w:top="1440" w:right="1440" w:bottom="1440" w:left="1440" w:header="72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850A22" w14:textId="77777777" w:rsidR="006F79FF" w:rsidRDefault="006F79FF">
      <w:r>
        <w:separator/>
      </w:r>
    </w:p>
  </w:endnote>
  <w:endnote w:type="continuationSeparator" w:id="0">
    <w:p w14:paraId="3A7DE964" w14:textId="77777777" w:rsidR="006F79FF" w:rsidRDefault="006F7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3782993"/>
      <w:docPartObj>
        <w:docPartGallery w:val="Page Numbers (Bottom of Page)"/>
        <w:docPartUnique/>
      </w:docPartObj>
    </w:sdtPr>
    <w:sdtEndPr>
      <w:rPr>
        <w:rStyle w:val="PageNumber"/>
      </w:rPr>
    </w:sdtEndPr>
    <w:sdtContent>
      <w:p w14:paraId="6C59EE29" w14:textId="4D9650B7" w:rsidR="00117347" w:rsidRDefault="00117347" w:rsidP="001464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03B1D2" w14:textId="77777777" w:rsidR="00117347" w:rsidRDefault="00117347" w:rsidP="001173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77772704"/>
      <w:docPartObj>
        <w:docPartGallery w:val="Page Numbers (Bottom of Page)"/>
        <w:docPartUnique/>
      </w:docPartObj>
    </w:sdtPr>
    <w:sdtEndPr>
      <w:rPr>
        <w:rStyle w:val="PageNumber"/>
      </w:rPr>
    </w:sdtEndPr>
    <w:sdtContent>
      <w:p w14:paraId="4E5A4BD4" w14:textId="7E60033E" w:rsidR="00117347" w:rsidRDefault="00117347" w:rsidP="001464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sdtContent>
  </w:sdt>
  <w:p w14:paraId="29DBA4C7" w14:textId="77777777" w:rsidR="00117347" w:rsidRDefault="00117347" w:rsidP="0011734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00FE4" w14:textId="77777777" w:rsidR="006F79FF" w:rsidRDefault="006F79FF">
      <w:r>
        <w:separator/>
      </w:r>
    </w:p>
  </w:footnote>
  <w:footnote w:type="continuationSeparator" w:id="0">
    <w:p w14:paraId="665DDEA4" w14:textId="77777777" w:rsidR="006F79FF" w:rsidRDefault="006F79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143EC0"/>
    <w:multiLevelType w:val="multilevel"/>
    <w:tmpl w:val="12F25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F5423E"/>
    <w:multiLevelType w:val="hybridMultilevel"/>
    <w:tmpl w:val="53265B7C"/>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293A5212"/>
    <w:multiLevelType w:val="hybridMultilevel"/>
    <w:tmpl w:val="FAA892D6"/>
    <w:lvl w:ilvl="0" w:tplc="EAE4AA3A">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29D87D64"/>
    <w:multiLevelType w:val="hybridMultilevel"/>
    <w:tmpl w:val="2CE84450"/>
    <w:lvl w:ilvl="0" w:tplc="9A820A7A">
      <w:start w:val="1"/>
      <w:numFmt w:val="decimal"/>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316F3175"/>
    <w:multiLevelType w:val="multilevel"/>
    <w:tmpl w:val="095A2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DF7872"/>
    <w:multiLevelType w:val="hybridMultilevel"/>
    <w:tmpl w:val="31666DA8"/>
    <w:lvl w:ilvl="0" w:tplc="6E3A1410">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7" w15:restartNumberingAfterBreak="0">
    <w:nsid w:val="394018CC"/>
    <w:multiLevelType w:val="hybridMultilevel"/>
    <w:tmpl w:val="1C6E0AB8"/>
    <w:lvl w:ilvl="0" w:tplc="398648D2">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44B22BC0"/>
    <w:multiLevelType w:val="hybridMultilevel"/>
    <w:tmpl w:val="DB76C48E"/>
    <w:lvl w:ilvl="0" w:tplc="0D4A1BE4">
      <w:start w:val="1"/>
      <w:numFmt w:val="decimal"/>
      <w:lvlText w:val="%1."/>
      <w:lvlJc w:val="left"/>
      <w:pPr>
        <w:ind w:left="720" w:hanging="360"/>
      </w:pPr>
      <w:rPr>
        <w:color w:val="auto"/>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44C4437A"/>
    <w:multiLevelType w:val="hybridMultilevel"/>
    <w:tmpl w:val="BE6E2BB4"/>
    <w:lvl w:ilvl="0" w:tplc="E7E4946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A537B4"/>
    <w:multiLevelType w:val="hybridMultilevel"/>
    <w:tmpl w:val="84E85D4E"/>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4BA77E63"/>
    <w:multiLevelType w:val="hybridMultilevel"/>
    <w:tmpl w:val="785E44DC"/>
    <w:lvl w:ilvl="0" w:tplc="D9BA34DE">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BC268C"/>
    <w:multiLevelType w:val="multilevel"/>
    <w:tmpl w:val="F9BC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F33BE0"/>
    <w:multiLevelType w:val="multilevel"/>
    <w:tmpl w:val="7C14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B14178"/>
    <w:multiLevelType w:val="multilevel"/>
    <w:tmpl w:val="B7C6C4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60C18DC"/>
    <w:multiLevelType w:val="hybridMultilevel"/>
    <w:tmpl w:val="EF926222"/>
    <w:lvl w:ilvl="0" w:tplc="257693A4">
      <w:start w:val="1"/>
      <w:numFmt w:val="upperLetter"/>
      <w:lvlText w:val="(%1)"/>
      <w:lvlJc w:val="left"/>
      <w:pPr>
        <w:tabs>
          <w:tab w:val="num" w:pos="720"/>
        </w:tabs>
        <w:ind w:left="720" w:hanging="360"/>
      </w:pPr>
    </w:lvl>
    <w:lvl w:ilvl="1" w:tplc="77E032C0" w:tentative="1">
      <w:start w:val="1"/>
      <w:numFmt w:val="upperLetter"/>
      <w:lvlText w:val="(%2)"/>
      <w:lvlJc w:val="left"/>
      <w:pPr>
        <w:tabs>
          <w:tab w:val="num" w:pos="1440"/>
        </w:tabs>
        <w:ind w:left="1440" w:hanging="360"/>
      </w:pPr>
    </w:lvl>
    <w:lvl w:ilvl="2" w:tplc="3B74337E" w:tentative="1">
      <w:start w:val="1"/>
      <w:numFmt w:val="upperLetter"/>
      <w:lvlText w:val="(%3)"/>
      <w:lvlJc w:val="left"/>
      <w:pPr>
        <w:tabs>
          <w:tab w:val="num" w:pos="2160"/>
        </w:tabs>
        <w:ind w:left="2160" w:hanging="360"/>
      </w:pPr>
    </w:lvl>
    <w:lvl w:ilvl="3" w:tplc="D7AA3802" w:tentative="1">
      <w:start w:val="1"/>
      <w:numFmt w:val="upperLetter"/>
      <w:lvlText w:val="(%4)"/>
      <w:lvlJc w:val="left"/>
      <w:pPr>
        <w:tabs>
          <w:tab w:val="num" w:pos="2880"/>
        </w:tabs>
        <w:ind w:left="2880" w:hanging="360"/>
      </w:pPr>
    </w:lvl>
    <w:lvl w:ilvl="4" w:tplc="32DC881E" w:tentative="1">
      <w:start w:val="1"/>
      <w:numFmt w:val="upperLetter"/>
      <w:lvlText w:val="(%5)"/>
      <w:lvlJc w:val="left"/>
      <w:pPr>
        <w:tabs>
          <w:tab w:val="num" w:pos="3600"/>
        </w:tabs>
        <w:ind w:left="3600" w:hanging="360"/>
      </w:pPr>
    </w:lvl>
    <w:lvl w:ilvl="5" w:tplc="6AEA299C" w:tentative="1">
      <w:start w:val="1"/>
      <w:numFmt w:val="upperLetter"/>
      <w:lvlText w:val="(%6)"/>
      <w:lvlJc w:val="left"/>
      <w:pPr>
        <w:tabs>
          <w:tab w:val="num" w:pos="4320"/>
        </w:tabs>
        <w:ind w:left="4320" w:hanging="360"/>
      </w:pPr>
    </w:lvl>
    <w:lvl w:ilvl="6" w:tplc="BC4402D0" w:tentative="1">
      <w:start w:val="1"/>
      <w:numFmt w:val="upperLetter"/>
      <w:lvlText w:val="(%7)"/>
      <w:lvlJc w:val="left"/>
      <w:pPr>
        <w:tabs>
          <w:tab w:val="num" w:pos="5040"/>
        </w:tabs>
        <w:ind w:left="5040" w:hanging="360"/>
      </w:pPr>
    </w:lvl>
    <w:lvl w:ilvl="7" w:tplc="2CAC1A20" w:tentative="1">
      <w:start w:val="1"/>
      <w:numFmt w:val="upperLetter"/>
      <w:lvlText w:val="(%8)"/>
      <w:lvlJc w:val="left"/>
      <w:pPr>
        <w:tabs>
          <w:tab w:val="num" w:pos="5760"/>
        </w:tabs>
        <w:ind w:left="5760" w:hanging="360"/>
      </w:pPr>
    </w:lvl>
    <w:lvl w:ilvl="8" w:tplc="A3068E6A" w:tentative="1">
      <w:start w:val="1"/>
      <w:numFmt w:val="upperLetter"/>
      <w:lvlText w:val="(%9)"/>
      <w:lvlJc w:val="left"/>
      <w:pPr>
        <w:tabs>
          <w:tab w:val="num" w:pos="6480"/>
        </w:tabs>
        <w:ind w:left="6480" w:hanging="360"/>
      </w:pPr>
    </w:lvl>
  </w:abstractNum>
  <w:abstractNum w:abstractNumId="16" w15:restartNumberingAfterBreak="0">
    <w:nsid w:val="6612164B"/>
    <w:multiLevelType w:val="hybridMultilevel"/>
    <w:tmpl w:val="764251D8"/>
    <w:lvl w:ilvl="0" w:tplc="7642668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62B3DE2"/>
    <w:multiLevelType w:val="hybridMultilevel"/>
    <w:tmpl w:val="909C2BC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6D6F1988"/>
    <w:multiLevelType w:val="multilevel"/>
    <w:tmpl w:val="70328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2C3982"/>
    <w:multiLevelType w:val="multilevel"/>
    <w:tmpl w:val="C854E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22639B"/>
    <w:multiLevelType w:val="multilevel"/>
    <w:tmpl w:val="F77CE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D03F5B"/>
    <w:multiLevelType w:val="multilevel"/>
    <w:tmpl w:val="7A98BA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270187">
    <w:abstractNumId w:val="7"/>
  </w:num>
  <w:num w:numId="2" w16cid:durableId="800227037">
    <w:abstractNumId w:val="3"/>
  </w:num>
  <w:num w:numId="3" w16cid:durableId="607354258">
    <w:abstractNumId w:val="6"/>
  </w:num>
  <w:num w:numId="4" w16cid:durableId="1944878260">
    <w:abstractNumId w:val="12"/>
  </w:num>
  <w:num w:numId="5" w16cid:durableId="461583821">
    <w:abstractNumId w:val="2"/>
  </w:num>
  <w:num w:numId="6" w16cid:durableId="309526782">
    <w:abstractNumId w:val="10"/>
  </w:num>
  <w:num w:numId="7" w16cid:durableId="938221490">
    <w:abstractNumId w:val="18"/>
  </w:num>
  <w:num w:numId="8" w16cid:durableId="1598707794">
    <w:abstractNumId w:val="13"/>
  </w:num>
  <w:num w:numId="9" w16cid:durableId="622007096">
    <w:abstractNumId w:val="1"/>
  </w:num>
  <w:num w:numId="10" w16cid:durableId="1176655139">
    <w:abstractNumId w:val="17"/>
  </w:num>
  <w:num w:numId="11" w16cid:durableId="276563220">
    <w:abstractNumId w:val="15"/>
  </w:num>
  <w:num w:numId="12" w16cid:durableId="767431819">
    <w:abstractNumId w:val="16"/>
  </w:num>
  <w:num w:numId="13" w16cid:durableId="891498475">
    <w:abstractNumId w:val="9"/>
  </w:num>
  <w:num w:numId="14" w16cid:durableId="1286082108">
    <w:abstractNumId w:val="20"/>
  </w:num>
  <w:num w:numId="15" w16cid:durableId="352729307">
    <w:abstractNumId w:val="14"/>
  </w:num>
  <w:num w:numId="16" w16cid:durableId="1492722347">
    <w:abstractNumId w:val="21"/>
  </w:num>
  <w:num w:numId="17" w16cid:durableId="796606853">
    <w:abstractNumId w:val="5"/>
  </w:num>
  <w:num w:numId="18" w16cid:durableId="2091923134">
    <w:abstractNumId w:val="0"/>
  </w:num>
  <w:num w:numId="19" w16cid:durableId="873617234">
    <w:abstractNumId w:val="19"/>
  </w:num>
  <w:num w:numId="20" w16cid:durableId="1646934075">
    <w:abstractNumId w:val="11"/>
  </w:num>
  <w:num w:numId="21" w16cid:durableId="771047452">
    <w:abstractNumId w:val="8"/>
  </w:num>
  <w:num w:numId="22" w16cid:durableId="17891617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rttw025w5rap2etfelxpe2qxerxswzwe9zp&quot;&gt;hhl5-endnote-travel-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record-ids&gt;&lt;/item&gt;&lt;/Libraries&gt;"/>
  </w:docVars>
  <w:rsids>
    <w:rsidRoot w:val="008443A8"/>
    <w:rsid w:val="000002A5"/>
    <w:rsid w:val="00000BC3"/>
    <w:rsid w:val="0000116B"/>
    <w:rsid w:val="00001F7E"/>
    <w:rsid w:val="00001F97"/>
    <w:rsid w:val="00002925"/>
    <w:rsid w:val="00004687"/>
    <w:rsid w:val="00004E24"/>
    <w:rsid w:val="00004F00"/>
    <w:rsid w:val="00005573"/>
    <w:rsid w:val="00006474"/>
    <w:rsid w:val="00006554"/>
    <w:rsid w:val="0000692A"/>
    <w:rsid w:val="00007367"/>
    <w:rsid w:val="0000765F"/>
    <w:rsid w:val="00007EA7"/>
    <w:rsid w:val="00010399"/>
    <w:rsid w:val="00011217"/>
    <w:rsid w:val="00012264"/>
    <w:rsid w:val="00012B53"/>
    <w:rsid w:val="00014926"/>
    <w:rsid w:val="00014A63"/>
    <w:rsid w:val="00014C08"/>
    <w:rsid w:val="00014EBA"/>
    <w:rsid w:val="00015173"/>
    <w:rsid w:val="00016BF7"/>
    <w:rsid w:val="00020503"/>
    <w:rsid w:val="00020DB3"/>
    <w:rsid w:val="0002117B"/>
    <w:rsid w:val="00021A24"/>
    <w:rsid w:val="00022DAA"/>
    <w:rsid w:val="0002340F"/>
    <w:rsid w:val="00023B96"/>
    <w:rsid w:val="00023D52"/>
    <w:rsid w:val="00023DDA"/>
    <w:rsid w:val="00024B7C"/>
    <w:rsid w:val="00025664"/>
    <w:rsid w:val="000256B0"/>
    <w:rsid w:val="0002602D"/>
    <w:rsid w:val="00026B77"/>
    <w:rsid w:val="00026FEC"/>
    <w:rsid w:val="000277C1"/>
    <w:rsid w:val="0003014B"/>
    <w:rsid w:val="00030542"/>
    <w:rsid w:val="00030B2D"/>
    <w:rsid w:val="00030CE1"/>
    <w:rsid w:val="000317FF"/>
    <w:rsid w:val="00031820"/>
    <w:rsid w:val="00031A2F"/>
    <w:rsid w:val="00031B91"/>
    <w:rsid w:val="00031C26"/>
    <w:rsid w:val="000323D8"/>
    <w:rsid w:val="00032A45"/>
    <w:rsid w:val="00032BB8"/>
    <w:rsid w:val="0003574C"/>
    <w:rsid w:val="00035DA0"/>
    <w:rsid w:val="000362F0"/>
    <w:rsid w:val="000372E6"/>
    <w:rsid w:val="00037532"/>
    <w:rsid w:val="000376DD"/>
    <w:rsid w:val="00040706"/>
    <w:rsid w:val="00040907"/>
    <w:rsid w:val="00041FED"/>
    <w:rsid w:val="000428D6"/>
    <w:rsid w:val="00042C7C"/>
    <w:rsid w:val="00042DB6"/>
    <w:rsid w:val="00043EC1"/>
    <w:rsid w:val="00044917"/>
    <w:rsid w:val="00044CD7"/>
    <w:rsid w:val="000463D0"/>
    <w:rsid w:val="0004676B"/>
    <w:rsid w:val="00046B9A"/>
    <w:rsid w:val="0004730D"/>
    <w:rsid w:val="0004790F"/>
    <w:rsid w:val="00047A59"/>
    <w:rsid w:val="00047A5A"/>
    <w:rsid w:val="00047F39"/>
    <w:rsid w:val="0005007A"/>
    <w:rsid w:val="00050609"/>
    <w:rsid w:val="00050646"/>
    <w:rsid w:val="00050F4D"/>
    <w:rsid w:val="000517B4"/>
    <w:rsid w:val="00051C49"/>
    <w:rsid w:val="00051CFC"/>
    <w:rsid w:val="00052896"/>
    <w:rsid w:val="00052928"/>
    <w:rsid w:val="000532E4"/>
    <w:rsid w:val="00053550"/>
    <w:rsid w:val="000549A4"/>
    <w:rsid w:val="00055100"/>
    <w:rsid w:val="000552D5"/>
    <w:rsid w:val="00055902"/>
    <w:rsid w:val="00056876"/>
    <w:rsid w:val="00056922"/>
    <w:rsid w:val="00057AF6"/>
    <w:rsid w:val="00060BEC"/>
    <w:rsid w:val="000614B1"/>
    <w:rsid w:val="000619D0"/>
    <w:rsid w:val="0006270D"/>
    <w:rsid w:val="00062918"/>
    <w:rsid w:val="00062D59"/>
    <w:rsid w:val="00063B5D"/>
    <w:rsid w:val="00064B6C"/>
    <w:rsid w:val="00065ED1"/>
    <w:rsid w:val="0006682D"/>
    <w:rsid w:val="00067B98"/>
    <w:rsid w:val="00070631"/>
    <w:rsid w:val="000706C0"/>
    <w:rsid w:val="00070A3F"/>
    <w:rsid w:val="00070D05"/>
    <w:rsid w:val="00070F3C"/>
    <w:rsid w:val="00071365"/>
    <w:rsid w:val="0007156A"/>
    <w:rsid w:val="00072875"/>
    <w:rsid w:val="00072F5C"/>
    <w:rsid w:val="00073331"/>
    <w:rsid w:val="0007347A"/>
    <w:rsid w:val="0007396B"/>
    <w:rsid w:val="000739BB"/>
    <w:rsid w:val="000749C5"/>
    <w:rsid w:val="00075517"/>
    <w:rsid w:val="00075ABF"/>
    <w:rsid w:val="00075D0A"/>
    <w:rsid w:val="00075EE5"/>
    <w:rsid w:val="000764C1"/>
    <w:rsid w:val="00076A77"/>
    <w:rsid w:val="00080325"/>
    <w:rsid w:val="00080336"/>
    <w:rsid w:val="000809FE"/>
    <w:rsid w:val="00083567"/>
    <w:rsid w:val="00083956"/>
    <w:rsid w:val="00083ADA"/>
    <w:rsid w:val="00083E2F"/>
    <w:rsid w:val="00084161"/>
    <w:rsid w:val="000862B8"/>
    <w:rsid w:val="000863D8"/>
    <w:rsid w:val="00090444"/>
    <w:rsid w:val="000909CC"/>
    <w:rsid w:val="0009107B"/>
    <w:rsid w:val="000912BB"/>
    <w:rsid w:val="00091A8C"/>
    <w:rsid w:val="00091C34"/>
    <w:rsid w:val="00091F94"/>
    <w:rsid w:val="00093AA1"/>
    <w:rsid w:val="0009472E"/>
    <w:rsid w:val="00095822"/>
    <w:rsid w:val="0009712F"/>
    <w:rsid w:val="000979BB"/>
    <w:rsid w:val="00097DE8"/>
    <w:rsid w:val="00097E93"/>
    <w:rsid w:val="000A002B"/>
    <w:rsid w:val="000A0F87"/>
    <w:rsid w:val="000A244D"/>
    <w:rsid w:val="000A272B"/>
    <w:rsid w:val="000A2926"/>
    <w:rsid w:val="000A29DB"/>
    <w:rsid w:val="000A2B51"/>
    <w:rsid w:val="000A2E2D"/>
    <w:rsid w:val="000A376F"/>
    <w:rsid w:val="000A428C"/>
    <w:rsid w:val="000A4874"/>
    <w:rsid w:val="000A5B62"/>
    <w:rsid w:val="000A658F"/>
    <w:rsid w:val="000A6B1D"/>
    <w:rsid w:val="000A749F"/>
    <w:rsid w:val="000B1158"/>
    <w:rsid w:val="000B119E"/>
    <w:rsid w:val="000B19D0"/>
    <w:rsid w:val="000B1F8E"/>
    <w:rsid w:val="000B2D29"/>
    <w:rsid w:val="000B2F37"/>
    <w:rsid w:val="000B33F5"/>
    <w:rsid w:val="000B3B6A"/>
    <w:rsid w:val="000B3F19"/>
    <w:rsid w:val="000B4CCF"/>
    <w:rsid w:val="000B4D0B"/>
    <w:rsid w:val="000B5404"/>
    <w:rsid w:val="000B54D0"/>
    <w:rsid w:val="000B5675"/>
    <w:rsid w:val="000B639F"/>
    <w:rsid w:val="000B6906"/>
    <w:rsid w:val="000B75F0"/>
    <w:rsid w:val="000B7751"/>
    <w:rsid w:val="000B7A13"/>
    <w:rsid w:val="000B7B0F"/>
    <w:rsid w:val="000C32BB"/>
    <w:rsid w:val="000C4351"/>
    <w:rsid w:val="000C49D3"/>
    <w:rsid w:val="000C51BA"/>
    <w:rsid w:val="000C5956"/>
    <w:rsid w:val="000C614E"/>
    <w:rsid w:val="000C63B4"/>
    <w:rsid w:val="000C6443"/>
    <w:rsid w:val="000C67CF"/>
    <w:rsid w:val="000C70B9"/>
    <w:rsid w:val="000C7E83"/>
    <w:rsid w:val="000D096A"/>
    <w:rsid w:val="000D107D"/>
    <w:rsid w:val="000D26F1"/>
    <w:rsid w:val="000D3EB4"/>
    <w:rsid w:val="000D42D8"/>
    <w:rsid w:val="000D4CEC"/>
    <w:rsid w:val="000D4ECA"/>
    <w:rsid w:val="000D4F10"/>
    <w:rsid w:val="000D5C15"/>
    <w:rsid w:val="000D5E21"/>
    <w:rsid w:val="000D61DF"/>
    <w:rsid w:val="000D67CE"/>
    <w:rsid w:val="000D74FE"/>
    <w:rsid w:val="000E1652"/>
    <w:rsid w:val="000E284F"/>
    <w:rsid w:val="000E2F4C"/>
    <w:rsid w:val="000E317A"/>
    <w:rsid w:val="000E37E6"/>
    <w:rsid w:val="000E37EA"/>
    <w:rsid w:val="000E43CC"/>
    <w:rsid w:val="000E4B32"/>
    <w:rsid w:val="000E5078"/>
    <w:rsid w:val="000E52A7"/>
    <w:rsid w:val="000E5DBA"/>
    <w:rsid w:val="000E6337"/>
    <w:rsid w:val="000F037C"/>
    <w:rsid w:val="000F099E"/>
    <w:rsid w:val="000F0C31"/>
    <w:rsid w:val="000F11D6"/>
    <w:rsid w:val="000F1222"/>
    <w:rsid w:val="000F1D82"/>
    <w:rsid w:val="000F21E6"/>
    <w:rsid w:val="000F2536"/>
    <w:rsid w:val="000F29AB"/>
    <w:rsid w:val="000F3774"/>
    <w:rsid w:val="000F3DA2"/>
    <w:rsid w:val="000F4177"/>
    <w:rsid w:val="000F47B1"/>
    <w:rsid w:val="000F48C3"/>
    <w:rsid w:val="000F6724"/>
    <w:rsid w:val="000F6B6F"/>
    <w:rsid w:val="000F709D"/>
    <w:rsid w:val="000F737E"/>
    <w:rsid w:val="000F79F8"/>
    <w:rsid w:val="000F7AF9"/>
    <w:rsid w:val="000F7FAB"/>
    <w:rsid w:val="001010EF"/>
    <w:rsid w:val="001018F1"/>
    <w:rsid w:val="00101AC1"/>
    <w:rsid w:val="00102C3F"/>
    <w:rsid w:val="00102EA1"/>
    <w:rsid w:val="00103899"/>
    <w:rsid w:val="00103FD3"/>
    <w:rsid w:val="001045D5"/>
    <w:rsid w:val="0010499F"/>
    <w:rsid w:val="001054CE"/>
    <w:rsid w:val="00105BC1"/>
    <w:rsid w:val="00105FEA"/>
    <w:rsid w:val="001068CB"/>
    <w:rsid w:val="00107EC6"/>
    <w:rsid w:val="001105E4"/>
    <w:rsid w:val="0011068E"/>
    <w:rsid w:val="0011291E"/>
    <w:rsid w:val="00114282"/>
    <w:rsid w:val="001156A6"/>
    <w:rsid w:val="00115D8A"/>
    <w:rsid w:val="0011614A"/>
    <w:rsid w:val="00116C95"/>
    <w:rsid w:val="00117347"/>
    <w:rsid w:val="001175C1"/>
    <w:rsid w:val="00117CEA"/>
    <w:rsid w:val="00120D7C"/>
    <w:rsid w:val="00121372"/>
    <w:rsid w:val="001213C2"/>
    <w:rsid w:val="0012253F"/>
    <w:rsid w:val="00122C8B"/>
    <w:rsid w:val="00122D8C"/>
    <w:rsid w:val="00123076"/>
    <w:rsid w:val="00123D3A"/>
    <w:rsid w:val="00123F1C"/>
    <w:rsid w:val="00124116"/>
    <w:rsid w:val="0012435F"/>
    <w:rsid w:val="00124CC8"/>
    <w:rsid w:val="0012574C"/>
    <w:rsid w:val="00125C02"/>
    <w:rsid w:val="00126054"/>
    <w:rsid w:val="001262A0"/>
    <w:rsid w:val="0012644E"/>
    <w:rsid w:val="00126807"/>
    <w:rsid w:val="00126A36"/>
    <w:rsid w:val="00126BE9"/>
    <w:rsid w:val="00126E58"/>
    <w:rsid w:val="001273B7"/>
    <w:rsid w:val="00127548"/>
    <w:rsid w:val="0012779C"/>
    <w:rsid w:val="00127AB4"/>
    <w:rsid w:val="001305E9"/>
    <w:rsid w:val="00131052"/>
    <w:rsid w:val="001317AE"/>
    <w:rsid w:val="00131B07"/>
    <w:rsid w:val="00134531"/>
    <w:rsid w:val="00134CC1"/>
    <w:rsid w:val="00135392"/>
    <w:rsid w:val="0013558D"/>
    <w:rsid w:val="00135880"/>
    <w:rsid w:val="00136386"/>
    <w:rsid w:val="001368D8"/>
    <w:rsid w:val="001378C8"/>
    <w:rsid w:val="00140084"/>
    <w:rsid w:val="001405DB"/>
    <w:rsid w:val="00141555"/>
    <w:rsid w:val="00141CA1"/>
    <w:rsid w:val="00142BA7"/>
    <w:rsid w:val="00143730"/>
    <w:rsid w:val="001437C2"/>
    <w:rsid w:val="00145B65"/>
    <w:rsid w:val="00145D09"/>
    <w:rsid w:val="0014610F"/>
    <w:rsid w:val="00150BDB"/>
    <w:rsid w:val="00150C45"/>
    <w:rsid w:val="00150F3F"/>
    <w:rsid w:val="00151BE7"/>
    <w:rsid w:val="00151F9B"/>
    <w:rsid w:val="00152099"/>
    <w:rsid w:val="00153018"/>
    <w:rsid w:val="001533D8"/>
    <w:rsid w:val="001549E2"/>
    <w:rsid w:val="00154BB0"/>
    <w:rsid w:val="001553EC"/>
    <w:rsid w:val="00157FC5"/>
    <w:rsid w:val="0016066C"/>
    <w:rsid w:val="00161BFF"/>
    <w:rsid w:val="00161D54"/>
    <w:rsid w:val="00162031"/>
    <w:rsid w:val="00163DF8"/>
    <w:rsid w:val="00164168"/>
    <w:rsid w:val="00164653"/>
    <w:rsid w:val="001647A5"/>
    <w:rsid w:val="001649FB"/>
    <w:rsid w:val="00164D5F"/>
    <w:rsid w:val="00165FC0"/>
    <w:rsid w:val="0016670A"/>
    <w:rsid w:val="0016689C"/>
    <w:rsid w:val="001718DB"/>
    <w:rsid w:val="00172894"/>
    <w:rsid w:val="001734A3"/>
    <w:rsid w:val="00173F49"/>
    <w:rsid w:val="001754AD"/>
    <w:rsid w:val="0017583D"/>
    <w:rsid w:val="00175BAC"/>
    <w:rsid w:val="00175F8F"/>
    <w:rsid w:val="0017685C"/>
    <w:rsid w:val="00176E83"/>
    <w:rsid w:val="00176FFE"/>
    <w:rsid w:val="0017777F"/>
    <w:rsid w:val="00177BE6"/>
    <w:rsid w:val="00180036"/>
    <w:rsid w:val="00180B4E"/>
    <w:rsid w:val="00183105"/>
    <w:rsid w:val="001833D4"/>
    <w:rsid w:val="001842EF"/>
    <w:rsid w:val="00185583"/>
    <w:rsid w:val="001856B1"/>
    <w:rsid w:val="001857D3"/>
    <w:rsid w:val="00185B7F"/>
    <w:rsid w:val="00187923"/>
    <w:rsid w:val="00190434"/>
    <w:rsid w:val="00190E9F"/>
    <w:rsid w:val="0019226A"/>
    <w:rsid w:val="0019255A"/>
    <w:rsid w:val="00192C43"/>
    <w:rsid w:val="00193658"/>
    <w:rsid w:val="001936CE"/>
    <w:rsid w:val="00194778"/>
    <w:rsid w:val="001955A8"/>
    <w:rsid w:val="00196143"/>
    <w:rsid w:val="001964D9"/>
    <w:rsid w:val="00196715"/>
    <w:rsid w:val="0019674D"/>
    <w:rsid w:val="00197D27"/>
    <w:rsid w:val="001A0728"/>
    <w:rsid w:val="001A072B"/>
    <w:rsid w:val="001A0F31"/>
    <w:rsid w:val="001A22FF"/>
    <w:rsid w:val="001A27B7"/>
    <w:rsid w:val="001A2F72"/>
    <w:rsid w:val="001A3249"/>
    <w:rsid w:val="001A3425"/>
    <w:rsid w:val="001A3A4C"/>
    <w:rsid w:val="001A3D5D"/>
    <w:rsid w:val="001A4C0A"/>
    <w:rsid w:val="001A514C"/>
    <w:rsid w:val="001A5600"/>
    <w:rsid w:val="001A5648"/>
    <w:rsid w:val="001A5793"/>
    <w:rsid w:val="001A5CE0"/>
    <w:rsid w:val="001A629B"/>
    <w:rsid w:val="001A73D7"/>
    <w:rsid w:val="001A7938"/>
    <w:rsid w:val="001B01B3"/>
    <w:rsid w:val="001B0B0A"/>
    <w:rsid w:val="001B0CE8"/>
    <w:rsid w:val="001B1B83"/>
    <w:rsid w:val="001B1C40"/>
    <w:rsid w:val="001B2301"/>
    <w:rsid w:val="001B2FC6"/>
    <w:rsid w:val="001B2FD9"/>
    <w:rsid w:val="001B2FF6"/>
    <w:rsid w:val="001B3154"/>
    <w:rsid w:val="001B3C7C"/>
    <w:rsid w:val="001B415D"/>
    <w:rsid w:val="001B4477"/>
    <w:rsid w:val="001B4C2D"/>
    <w:rsid w:val="001B4F43"/>
    <w:rsid w:val="001B5414"/>
    <w:rsid w:val="001B59D2"/>
    <w:rsid w:val="001B5D07"/>
    <w:rsid w:val="001B697C"/>
    <w:rsid w:val="001B746C"/>
    <w:rsid w:val="001B758E"/>
    <w:rsid w:val="001C0274"/>
    <w:rsid w:val="001C0326"/>
    <w:rsid w:val="001C13EF"/>
    <w:rsid w:val="001C2E5B"/>
    <w:rsid w:val="001C3375"/>
    <w:rsid w:val="001C3611"/>
    <w:rsid w:val="001C3BBE"/>
    <w:rsid w:val="001C4822"/>
    <w:rsid w:val="001C562B"/>
    <w:rsid w:val="001C5B71"/>
    <w:rsid w:val="001C5CEB"/>
    <w:rsid w:val="001C631B"/>
    <w:rsid w:val="001C6483"/>
    <w:rsid w:val="001C6962"/>
    <w:rsid w:val="001C6993"/>
    <w:rsid w:val="001C71A1"/>
    <w:rsid w:val="001C7641"/>
    <w:rsid w:val="001D0288"/>
    <w:rsid w:val="001D19FD"/>
    <w:rsid w:val="001D1B97"/>
    <w:rsid w:val="001D2297"/>
    <w:rsid w:val="001D2E03"/>
    <w:rsid w:val="001D326F"/>
    <w:rsid w:val="001D373A"/>
    <w:rsid w:val="001D3C80"/>
    <w:rsid w:val="001D4025"/>
    <w:rsid w:val="001D424F"/>
    <w:rsid w:val="001D60FC"/>
    <w:rsid w:val="001E1624"/>
    <w:rsid w:val="001E231E"/>
    <w:rsid w:val="001E3F59"/>
    <w:rsid w:val="001E4747"/>
    <w:rsid w:val="001E4EBE"/>
    <w:rsid w:val="001E5B83"/>
    <w:rsid w:val="001E5C32"/>
    <w:rsid w:val="001E6EDD"/>
    <w:rsid w:val="001E78E2"/>
    <w:rsid w:val="001E79CC"/>
    <w:rsid w:val="001E7B40"/>
    <w:rsid w:val="001F063D"/>
    <w:rsid w:val="001F0F08"/>
    <w:rsid w:val="001F0FC4"/>
    <w:rsid w:val="001F1C1A"/>
    <w:rsid w:val="001F3646"/>
    <w:rsid w:val="001F3731"/>
    <w:rsid w:val="001F48CA"/>
    <w:rsid w:val="001F5938"/>
    <w:rsid w:val="001F5EA4"/>
    <w:rsid w:val="001F5F7F"/>
    <w:rsid w:val="001F63E9"/>
    <w:rsid w:val="001F66EE"/>
    <w:rsid w:val="001F73A4"/>
    <w:rsid w:val="001F7B48"/>
    <w:rsid w:val="002000D3"/>
    <w:rsid w:val="002003DA"/>
    <w:rsid w:val="00200896"/>
    <w:rsid w:val="00202D6F"/>
    <w:rsid w:val="0020341F"/>
    <w:rsid w:val="002034CE"/>
    <w:rsid w:val="0020379F"/>
    <w:rsid w:val="00203AEA"/>
    <w:rsid w:val="00203B72"/>
    <w:rsid w:val="00203C40"/>
    <w:rsid w:val="0020489C"/>
    <w:rsid w:val="00204C75"/>
    <w:rsid w:val="002053F5"/>
    <w:rsid w:val="00205A2A"/>
    <w:rsid w:val="00205ADA"/>
    <w:rsid w:val="0020663A"/>
    <w:rsid w:val="00206DB7"/>
    <w:rsid w:val="002075C1"/>
    <w:rsid w:val="00207A82"/>
    <w:rsid w:val="00207ED3"/>
    <w:rsid w:val="002118AD"/>
    <w:rsid w:val="00211FB9"/>
    <w:rsid w:val="00212301"/>
    <w:rsid w:val="00212317"/>
    <w:rsid w:val="00213C35"/>
    <w:rsid w:val="002143C5"/>
    <w:rsid w:val="00214A39"/>
    <w:rsid w:val="00214E4F"/>
    <w:rsid w:val="00214EAF"/>
    <w:rsid w:val="00216792"/>
    <w:rsid w:val="002169E7"/>
    <w:rsid w:val="00216B65"/>
    <w:rsid w:val="00216DDD"/>
    <w:rsid w:val="0021730A"/>
    <w:rsid w:val="00220A15"/>
    <w:rsid w:val="00220BD9"/>
    <w:rsid w:val="00220BF7"/>
    <w:rsid w:val="00220D0C"/>
    <w:rsid w:val="0022116E"/>
    <w:rsid w:val="002216D0"/>
    <w:rsid w:val="002216E3"/>
    <w:rsid w:val="00222E90"/>
    <w:rsid w:val="00223D44"/>
    <w:rsid w:val="002243D0"/>
    <w:rsid w:val="00224454"/>
    <w:rsid w:val="00224D6B"/>
    <w:rsid w:val="00226667"/>
    <w:rsid w:val="002267BD"/>
    <w:rsid w:val="00226876"/>
    <w:rsid w:val="002273D0"/>
    <w:rsid w:val="0022787C"/>
    <w:rsid w:val="00227F31"/>
    <w:rsid w:val="00230486"/>
    <w:rsid w:val="00230AC7"/>
    <w:rsid w:val="00230D21"/>
    <w:rsid w:val="002317E4"/>
    <w:rsid w:val="00232021"/>
    <w:rsid w:val="00232876"/>
    <w:rsid w:val="00232936"/>
    <w:rsid w:val="00233165"/>
    <w:rsid w:val="0023389D"/>
    <w:rsid w:val="00233C84"/>
    <w:rsid w:val="00234E51"/>
    <w:rsid w:val="0023534C"/>
    <w:rsid w:val="00235596"/>
    <w:rsid w:val="002372E0"/>
    <w:rsid w:val="0024019A"/>
    <w:rsid w:val="00240A58"/>
    <w:rsid w:val="00240B21"/>
    <w:rsid w:val="00241BAD"/>
    <w:rsid w:val="00241D25"/>
    <w:rsid w:val="00242099"/>
    <w:rsid w:val="002425D7"/>
    <w:rsid w:val="00243273"/>
    <w:rsid w:val="0024352B"/>
    <w:rsid w:val="002436F0"/>
    <w:rsid w:val="00244907"/>
    <w:rsid w:val="00244987"/>
    <w:rsid w:val="002455D8"/>
    <w:rsid w:val="00247D8A"/>
    <w:rsid w:val="00250B5E"/>
    <w:rsid w:val="0025214D"/>
    <w:rsid w:val="002524B1"/>
    <w:rsid w:val="00252B33"/>
    <w:rsid w:val="00252E5C"/>
    <w:rsid w:val="002536E7"/>
    <w:rsid w:val="00253727"/>
    <w:rsid w:val="00253A01"/>
    <w:rsid w:val="002547A8"/>
    <w:rsid w:val="00254D50"/>
    <w:rsid w:val="00254EB3"/>
    <w:rsid w:val="00256607"/>
    <w:rsid w:val="00256D84"/>
    <w:rsid w:val="00256F9B"/>
    <w:rsid w:val="002570A5"/>
    <w:rsid w:val="00257780"/>
    <w:rsid w:val="00260851"/>
    <w:rsid w:val="00260C47"/>
    <w:rsid w:val="00262B82"/>
    <w:rsid w:val="002647B2"/>
    <w:rsid w:val="002654DA"/>
    <w:rsid w:val="00265E28"/>
    <w:rsid w:val="0026609A"/>
    <w:rsid w:val="00266518"/>
    <w:rsid w:val="00267338"/>
    <w:rsid w:val="00267505"/>
    <w:rsid w:val="00270512"/>
    <w:rsid w:val="00270957"/>
    <w:rsid w:val="002714F9"/>
    <w:rsid w:val="00271CEA"/>
    <w:rsid w:val="00271E70"/>
    <w:rsid w:val="00272C92"/>
    <w:rsid w:val="00273AA0"/>
    <w:rsid w:val="00273C99"/>
    <w:rsid w:val="00273D56"/>
    <w:rsid w:val="002744E3"/>
    <w:rsid w:val="00274625"/>
    <w:rsid w:val="00275A06"/>
    <w:rsid w:val="00275BB4"/>
    <w:rsid w:val="00275CCB"/>
    <w:rsid w:val="00276B79"/>
    <w:rsid w:val="00276B9B"/>
    <w:rsid w:val="00276BE0"/>
    <w:rsid w:val="002774EA"/>
    <w:rsid w:val="00280831"/>
    <w:rsid w:val="002823F0"/>
    <w:rsid w:val="00282F7F"/>
    <w:rsid w:val="0028383B"/>
    <w:rsid w:val="00284925"/>
    <w:rsid w:val="00284B8E"/>
    <w:rsid w:val="002851FA"/>
    <w:rsid w:val="0028584E"/>
    <w:rsid w:val="002859F1"/>
    <w:rsid w:val="002861C7"/>
    <w:rsid w:val="0028657F"/>
    <w:rsid w:val="00286F09"/>
    <w:rsid w:val="0029028A"/>
    <w:rsid w:val="002909A8"/>
    <w:rsid w:val="0029158A"/>
    <w:rsid w:val="00291CAB"/>
    <w:rsid w:val="00292837"/>
    <w:rsid w:val="00292D68"/>
    <w:rsid w:val="00294493"/>
    <w:rsid w:val="002944DB"/>
    <w:rsid w:val="00294921"/>
    <w:rsid w:val="002950EB"/>
    <w:rsid w:val="002962F7"/>
    <w:rsid w:val="0029645B"/>
    <w:rsid w:val="00297398"/>
    <w:rsid w:val="00297767"/>
    <w:rsid w:val="00297BE9"/>
    <w:rsid w:val="002A038C"/>
    <w:rsid w:val="002A0FC1"/>
    <w:rsid w:val="002A35D2"/>
    <w:rsid w:val="002A4A00"/>
    <w:rsid w:val="002A58FC"/>
    <w:rsid w:val="002A6D6A"/>
    <w:rsid w:val="002A7600"/>
    <w:rsid w:val="002A7686"/>
    <w:rsid w:val="002A791E"/>
    <w:rsid w:val="002B006D"/>
    <w:rsid w:val="002B00C6"/>
    <w:rsid w:val="002B0A9A"/>
    <w:rsid w:val="002B2039"/>
    <w:rsid w:val="002B2193"/>
    <w:rsid w:val="002B2F8E"/>
    <w:rsid w:val="002B5906"/>
    <w:rsid w:val="002B59AC"/>
    <w:rsid w:val="002B5CD5"/>
    <w:rsid w:val="002B61A1"/>
    <w:rsid w:val="002B6462"/>
    <w:rsid w:val="002B7534"/>
    <w:rsid w:val="002B75AD"/>
    <w:rsid w:val="002B7ACA"/>
    <w:rsid w:val="002C0F4B"/>
    <w:rsid w:val="002C11AE"/>
    <w:rsid w:val="002C2EED"/>
    <w:rsid w:val="002C4E0E"/>
    <w:rsid w:val="002C51C0"/>
    <w:rsid w:val="002C68BF"/>
    <w:rsid w:val="002C6F86"/>
    <w:rsid w:val="002C7E11"/>
    <w:rsid w:val="002D045F"/>
    <w:rsid w:val="002D04A1"/>
    <w:rsid w:val="002D0A25"/>
    <w:rsid w:val="002D10A6"/>
    <w:rsid w:val="002D198D"/>
    <w:rsid w:val="002D2648"/>
    <w:rsid w:val="002D2F3F"/>
    <w:rsid w:val="002D4BC2"/>
    <w:rsid w:val="002D5428"/>
    <w:rsid w:val="002D5F8A"/>
    <w:rsid w:val="002D6916"/>
    <w:rsid w:val="002D75B4"/>
    <w:rsid w:val="002D7AC3"/>
    <w:rsid w:val="002E011F"/>
    <w:rsid w:val="002E1A40"/>
    <w:rsid w:val="002E2426"/>
    <w:rsid w:val="002E24D2"/>
    <w:rsid w:val="002E2AAF"/>
    <w:rsid w:val="002E33EF"/>
    <w:rsid w:val="002E5D99"/>
    <w:rsid w:val="002E609B"/>
    <w:rsid w:val="002E6168"/>
    <w:rsid w:val="002E6211"/>
    <w:rsid w:val="002E780C"/>
    <w:rsid w:val="002E7A8C"/>
    <w:rsid w:val="002F023C"/>
    <w:rsid w:val="002F0E93"/>
    <w:rsid w:val="002F0F48"/>
    <w:rsid w:val="002F145E"/>
    <w:rsid w:val="002F21AC"/>
    <w:rsid w:val="002F2229"/>
    <w:rsid w:val="002F23C2"/>
    <w:rsid w:val="002F27B2"/>
    <w:rsid w:val="002F29DB"/>
    <w:rsid w:val="002F359C"/>
    <w:rsid w:val="002F363E"/>
    <w:rsid w:val="002F3679"/>
    <w:rsid w:val="002F3DC6"/>
    <w:rsid w:val="002F5F5E"/>
    <w:rsid w:val="002F6258"/>
    <w:rsid w:val="002F7375"/>
    <w:rsid w:val="002F78B2"/>
    <w:rsid w:val="002F7D67"/>
    <w:rsid w:val="003002DA"/>
    <w:rsid w:val="0030095F"/>
    <w:rsid w:val="00300B14"/>
    <w:rsid w:val="00300FEF"/>
    <w:rsid w:val="00301233"/>
    <w:rsid w:val="003013F4"/>
    <w:rsid w:val="0030171B"/>
    <w:rsid w:val="00302705"/>
    <w:rsid w:val="00302C06"/>
    <w:rsid w:val="0030369B"/>
    <w:rsid w:val="003043E8"/>
    <w:rsid w:val="00304631"/>
    <w:rsid w:val="00304FC5"/>
    <w:rsid w:val="0030627A"/>
    <w:rsid w:val="003067CF"/>
    <w:rsid w:val="00307255"/>
    <w:rsid w:val="00307A60"/>
    <w:rsid w:val="003109C0"/>
    <w:rsid w:val="00311205"/>
    <w:rsid w:val="003117CD"/>
    <w:rsid w:val="0031180A"/>
    <w:rsid w:val="00311AEB"/>
    <w:rsid w:val="00311C3A"/>
    <w:rsid w:val="00311E82"/>
    <w:rsid w:val="0031283B"/>
    <w:rsid w:val="00313979"/>
    <w:rsid w:val="003142D5"/>
    <w:rsid w:val="00314514"/>
    <w:rsid w:val="00314FFA"/>
    <w:rsid w:val="00315369"/>
    <w:rsid w:val="00315ADB"/>
    <w:rsid w:val="00315C8C"/>
    <w:rsid w:val="00316B49"/>
    <w:rsid w:val="003177F0"/>
    <w:rsid w:val="00320054"/>
    <w:rsid w:val="0032016E"/>
    <w:rsid w:val="00320925"/>
    <w:rsid w:val="003209B3"/>
    <w:rsid w:val="00321186"/>
    <w:rsid w:val="00321802"/>
    <w:rsid w:val="003218D8"/>
    <w:rsid w:val="00321E52"/>
    <w:rsid w:val="00322273"/>
    <w:rsid w:val="003222D7"/>
    <w:rsid w:val="0032268B"/>
    <w:rsid w:val="00322B97"/>
    <w:rsid w:val="0032334E"/>
    <w:rsid w:val="0032337E"/>
    <w:rsid w:val="0032415B"/>
    <w:rsid w:val="00324169"/>
    <w:rsid w:val="003245BA"/>
    <w:rsid w:val="00325133"/>
    <w:rsid w:val="003255A7"/>
    <w:rsid w:val="003258D1"/>
    <w:rsid w:val="00326534"/>
    <w:rsid w:val="0032731D"/>
    <w:rsid w:val="003279DC"/>
    <w:rsid w:val="00330EE2"/>
    <w:rsid w:val="00331004"/>
    <w:rsid w:val="00331F4A"/>
    <w:rsid w:val="00332607"/>
    <w:rsid w:val="0033283C"/>
    <w:rsid w:val="0033349A"/>
    <w:rsid w:val="003338C5"/>
    <w:rsid w:val="00333D58"/>
    <w:rsid w:val="00334048"/>
    <w:rsid w:val="0033417C"/>
    <w:rsid w:val="0033437A"/>
    <w:rsid w:val="003346B3"/>
    <w:rsid w:val="00335D42"/>
    <w:rsid w:val="003361B3"/>
    <w:rsid w:val="0033631F"/>
    <w:rsid w:val="003369D1"/>
    <w:rsid w:val="0034004B"/>
    <w:rsid w:val="0034049D"/>
    <w:rsid w:val="00340938"/>
    <w:rsid w:val="00340D88"/>
    <w:rsid w:val="00341746"/>
    <w:rsid w:val="00341D3C"/>
    <w:rsid w:val="00342EBE"/>
    <w:rsid w:val="003431EF"/>
    <w:rsid w:val="003433B1"/>
    <w:rsid w:val="003436AC"/>
    <w:rsid w:val="00343C23"/>
    <w:rsid w:val="003442BF"/>
    <w:rsid w:val="0034455F"/>
    <w:rsid w:val="00344C20"/>
    <w:rsid w:val="003451DA"/>
    <w:rsid w:val="00345379"/>
    <w:rsid w:val="003462D5"/>
    <w:rsid w:val="003463C5"/>
    <w:rsid w:val="0034676C"/>
    <w:rsid w:val="003471E9"/>
    <w:rsid w:val="00347246"/>
    <w:rsid w:val="00347E3B"/>
    <w:rsid w:val="00347E6C"/>
    <w:rsid w:val="0035113B"/>
    <w:rsid w:val="003512A3"/>
    <w:rsid w:val="00351768"/>
    <w:rsid w:val="003518E4"/>
    <w:rsid w:val="00351ED1"/>
    <w:rsid w:val="00352866"/>
    <w:rsid w:val="00353F38"/>
    <w:rsid w:val="00354991"/>
    <w:rsid w:val="00354A48"/>
    <w:rsid w:val="00354A51"/>
    <w:rsid w:val="00354B80"/>
    <w:rsid w:val="003551F5"/>
    <w:rsid w:val="00356E41"/>
    <w:rsid w:val="00361177"/>
    <w:rsid w:val="00361DE6"/>
    <w:rsid w:val="0036261D"/>
    <w:rsid w:val="00362674"/>
    <w:rsid w:val="00362851"/>
    <w:rsid w:val="00362D43"/>
    <w:rsid w:val="00363457"/>
    <w:rsid w:val="00363E7E"/>
    <w:rsid w:val="00364945"/>
    <w:rsid w:val="00364C30"/>
    <w:rsid w:val="003652B9"/>
    <w:rsid w:val="003655F0"/>
    <w:rsid w:val="00365DB0"/>
    <w:rsid w:val="00367387"/>
    <w:rsid w:val="003704E5"/>
    <w:rsid w:val="00372504"/>
    <w:rsid w:val="003733BA"/>
    <w:rsid w:val="00374127"/>
    <w:rsid w:val="003744CF"/>
    <w:rsid w:val="003745CE"/>
    <w:rsid w:val="00374C1C"/>
    <w:rsid w:val="00374FA6"/>
    <w:rsid w:val="00375187"/>
    <w:rsid w:val="0037553B"/>
    <w:rsid w:val="00376CB3"/>
    <w:rsid w:val="00376ECE"/>
    <w:rsid w:val="00376FA6"/>
    <w:rsid w:val="00377AA7"/>
    <w:rsid w:val="00377BD8"/>
    <w:rsid w:val="00377E1B"/>
    <w:rsid w:val="00381398"/>
    <w:rsid w:val="0038144A"/>
    <w:rsid w:val="0038154E"/>
    <w:rsid w:val="00381B75"/>
    <w:rsid w:val="00381E28"/>
    <w:rsid w:val="0038206D"/>
    <w:rsid w:val="003823A6"/>
    <w:rsid w:val="00384710"/>
    <w:rsid w:val="00386DF8"/>
    <w:rsid w:val="003870CC"/>
    <w:rsid w:val="00387AC1"/>
    <w:rsid w:val="003904EE"/>
    <w:rsid w:val="003910F6"/>
    <w:rsid w:val="00391871"/>
    <w:rsid w:val="0039278D"/>
    <w:rsid w:val="00392CA4"/>
    <w:rsid w:val="003932CF"/>
    <w:rsid w:val="00393E91"/>
    <w:rsid w:val="00393ED3"/>
    <w:rsid w:val="003940AA"/>
    <w:rsid w:val="00394E1C"/>
    <w:rsid w:val="003969B3"/>
    <w:rsid w:val="003A04C6"/>
    <w:rsid w:val="003A2349"/>
    <w:rsid w:val="003A2391"/>
    <w:rsid w:val="003A4571"/>
    <w:rsid w:val="003A544B"/>
    <w:rsid w:val="003A5FC2"/>
    <w:rsid w:val="003A6474"/>
    <w:rsid w:val="003A6C36"/>
    <w:rsid w:val="003A6F51"/>
    <w:rsid w:val="003B0787"/>
    <w:rsid w:val="003B0BD0"/>
    <w:rsid w:val="003B0CDF"/>
    <w:rsid w:val="003B18E3"/>
    <w:rsid w:val="003B1C39"/>
    <w:rsid w:val="003B1C95"/>
    <w:rsid w:val="003B276B"/>
    <w:rsid w:val="003B2DF2"/>
    <w:rsid w:val="003B31C3"/>
    <w:rsid w:val="003B3EC7"/>
    <w:rsid w:val="003B41A4"/>
    <w:rsid w:val="003B4299"/>
    <w:rsid w:val="003B50BB"/>
    <w:rsid w:val="003B68F0"/>
    <w:rsid w:val="003B78EB"/>
    <w:rsid w:val="003B7C9F"/>
    <w:rsid w:val="003C0671"/>
    <w:rsid w:val="003C1608"/>
    <w:rsid w:val="003C1DF4"/>
    <w:rsid w:val="003C1F6B"/>
    <w:rsid w:val="003C2778"/>
    <w:rsid w:val="003C354A"/>
    <w:rsid w:val="003C3EC9"/>
    <w:rsid w:val="003C4AC9"/>
    <w:rsid w:val="003C526D"/>
    <w:rsid w:val="003C5F83"/>
    <w:rsid w:val="003D04F8"/>
    <w:rsid w:val="003D06B3"/>
    <w:rsid w:val="003D06C6"/>
    <w:rsid w:val="003D06D8"/>
    <w:rsid w:val="003D2C98"/>
    <w:rsid w:val="003D2EF0"/>
    <w:rsid w:val="003D328C"/>
    <w:rsid w:val="003D39F7"/>
    <w:rsid w:val="003D43E2"/>
    <w:rsid w:val="003D5F1F"/>
    <w:rsid w:val="003D6678"/>
    <w:rsid w:val="003D6D9B"/>
    <w:rsid w:val="003D71A2"/>
    <w:rsid w:val="003D72D5"/>
    <w:rsid w:val="003D7769"/>
    <w:rsid w:val="003E0000"/>
    <w:rsid w:val="003E11CD"/>
    <w:rsid w:val="003E2E17"/>
    <w:rsid w:val="003E40BF"/>
    <w:rsid w:val="003E45C8"/>
    <w:rsid w:val="003E6102"/>
    <w:rsid w:val="003E666A"/>
    <w:rsid w:val="003E6809"/>
    <w:rsid w:val="003E6958"/>
    <w:rsid w:val="003E6CE0"/>
    <w:rsid w:val="003E776B"/>
    <w:rsid w:val="003F0662"/>
    <w:rsid w:val="003F0924"/>
    <w:rsid w:val="003F09E2"/>
    <w:rsid w:val="003F0DB3"/>
    <w:rsid w:val="003F1B57"/>
    <w:rsid w:val="003F29DB"/>
    <w:rsid w:val="003F3845"/>
    <w:rsid w:val="003F4182"/>
    <w:rsid w:val="003F42BB"/>
    <w:rsid w:val="003F45AD"/>
    <w:rsid w:val="003F4775"/>
    <w:rsid w:val="003F4EE7"/>
    <w:rsid w:val="003F52F6"/>
    <w:rsid w:val="003F541A"/>
    <w:rsid w:val="003F6AB0"/>
    <w:rsid w:val="003F7A6B"/>
    <w:rsid w:val="003F7B46"/>
    <w:rsid w:val="004003D6"/>
    <w:rsid w:val="00400B06"/>
    <w:rsid w:val="00400DE7"/>
    <w:rsid w:val="00400E77"/>
    <w:rsid w:val="0040128A"/>
    <w:rsid w:val="004016AB"/>
    <w:rsid w:val="0040172F"/>
    <w:rsid w:val="00402247"/>
    <w:rsid w:val="0040408F"/>
    <w:rsid w:val="00404A26"/>
    <w:rsid w:val="00404B61"/>
    <w:rsid w:val="00406582"/>
    <w:rsid w:val="0040737A"/>
    <w:rsid w:val="0040794C"/>
    <w:rsid w:val="00407F79"/>
    <w:rsid w:val="004102FB"/>
    <w:rsid w:val="00410F3B"/>
    <w:rsid w:val="004125BB"/>
    <w:rsid w:val="00412700"/>
    <w:rsid w:val="004128D7"/>
    <w:rsid w:val="004128E7"/>
    <w:rsid w:val="00414C23"/>
    <w:rsid w:val="00416DC1"/>
    <w:rsid w:val="00416E7F"/>
    <w:rsid w:val="0041727C"/>
    <w:rsid w:val="00417CB4"/>
    <w:rsid w:val="00420EF3"/>
    <w:rsid w:val="00421B0C"/>
    <w:rsid w:val="004231D9"/>
    <w:rsid w:val="00423753"/>
    <w:rsid w:val="004239F8"/>
    <w:rsid w:val="00424040"/>
    <w:rsid w:val="004257B4"/>
    <w:rsid w:val="00425AE0"/>
    <w:rsid w:val="00425D4B"/>
    <w:rsid w:val="00426867"/>
    <w:rsid w:val="004268DC"/>
    <w:rsid w:val="00426DF5"/>
    <w:rsid w:val="00427602"/>
    <w:rsid w:val="0043071F"/>
    <w:rsid w:val="00431E4C"/>
    <w:rsid w:val="0043465D"/>
    <w:rsid w:val="00434D97"/>
    <w:rsid w:val="00435054"/>
    <w:rsid w:val="0043525F"/>
    <w:rsid w:val="00435686"/>
    <w:rsid w:val="00436E5A"/>
    <w:rsid w:val="0043720F"/>
    <w:rsid w:val="004375B0"/>
    <w:rsid w:val="00440D49"/>
    <w:rsid w:val="00440D8B"/>
    <w:rsid w:val="004410DA"/>
    <w:rsid w:val="004417FD"/>
    <w:rsid w:val="00442A8B"/>
    <w:rsid w:val="0044428A"/>
    <w:rsid w:val="004446A9"/>
    <w:rsid w:val="00446239"/>
    <w:rsid w:val="004468AC"/>
    <w:rsid w:val="00447069"/>
    <w:rsid w:val="004474ED"/>
    <w:rsid w:val="004509D7"/>
    <w:rsid w:val="00450B52"/>
    <w:rsid w:val="00451F8D"/>
    <w:rsid w:val="00452193"/>
    <w:rsid w:val="00452ADC"/>
    <w:rsid w:val="00454183"/>
    <w:rsid w:val="00454814"/>
    <w:rsid w:val="00454B2F"/>
    <w:rsid w:val="00455188"/>
    <w:rsid w:val="00455A3A"/>
    <w:rsid w:val="00455E5B"/>
    <w:rsid w:val="00460190"/>
    <w:rsid w:val="00460315"/>
    <w:rsid w:val="00460A55"/>
    <w:rsid w:val="00460FF2"/>
    <w:rsid w:val="0046100D"/>
    <w:rsid w:val="004614D4"/>
    <w:rsid w:val="004615F7"/>
    <w:rsid w:val="00461EC2"/>
    <w:rsid w:val="0046325C"/>
    <w:rsid w:val="00465C53"/>
    <w:rsid w:val="00466E3D"/>
    <w:rsid w:val="00467270"/>
    <w:rsid w:val="004701B3"/>
    <w:rsid w:val="00470541"/>
    <w:rsid w:val="00470AE4"/>
    <w:rsid w:val="004720F0"/>
    <w:rsid w:val="004728BD"/>
    <w:rsid w:val="00473137"/>
    <w:rsid w:val="004731D9"/>
    <w:rsid w:val="00474A70"/>
    <w:rsid w:val="00474AD1"/>
    <w:rsid w:val="00474DA1"/>
    <w:rsid w:val="004752C8"/>
    <w:rsid w:val="0047557D"/>
    <w:rsid w:val="00475F32"/>
    <w:rsid w:val="00476331"/>
    <w:rsid w:val="00476E73"/>
    <w:rsid w:val="00480733"/>
    <w:rsid w:val="004809D7"/>
    <w:rsid w:val="00480DDA"/>
    <w:rsid w:val="004810A0"/>
    <w:rsid w:val="004811C3"/>
    <w:rsid w:val="0048166E"/>
    <w:rsid w:val="00482D6F"/>
    <w:rsid w:val="0048329C"/>
    <w:rsid w:val="00483DF4"/>
    <w:rsid w:val="004848B1"/>
    <w:rsid w:val="00484BF1"/>
    <w:rsid w:val="004853F5"/>
    <w:rsid w:val="00485A4A"/>
    <w:rsid w:val="004861F6"/>
    <w:rsid w:val="0048671F"/>
    <w:rsid w:val="00486CBC"/>
    <w:rsid w:val="00490096"/>
    <w:rsid w:val="00490284"/>
    <w:rsid w:val="0049038C"/>
    <w:rsid w:val="00490886"/>
    <w:rsid w:val="00490C80"/>
    <w:rsid w:val="004924D1"/>
    <w:rsid w:val="0049286D"/>
    <w:rsid w:val="0049368B"/>
    <w:rsid w:val="00494BDC"/>
    <w:rsid w:val="00494F84"/>
    <w:rsid w:val="00495293"/>
    <w:rsid w:val="00495ED7"/>
    <w:rsid w:val="00496793"/>
    <w:rsid w:val="00497F39"/>
    <w:rsid w:val="00497FD7"/>
    <w:rsid w:val="004A1536"/>
    <w:rsid w:val="004A1C99"/>
    <w:rsid w:val="004A1E07"/>
    <w:rsid w:val="004A23D5"/>
    <w:rsid w:val="004A27B3"/>
    <w:rsid w:val="004A2B68"/>
    <w:rsid w:val="004A2F75"/>
    <w:rsid w:val="004A35E4"/>
    <w:rsid w:val="004A4612"/>
    <w:rsid w:val="004A4DE5"/>
    <w:rsid w:val="004A53EE"/>
    <w:rsid w:val="004A54DC"/>
    <w:rsid w:val="004A58A6"/>
    <w:rsid w:val="004A6548"/>
    <w:rsid w:val="004A6AED"/>
    <w:rsid w:val="004A7001"/>
    <w:rsid w:val="004A7249"/>
    <w:rsid w:val="004A74BF"/>
    <w:rsid w:val="004A7DCE"/>
    <w:rsid w:val="004A7E11"/>
    <w:rsid w:val="004B0D54"/>
    <w:rsid w:val="004B136F"/>
    <w:rsid w:val="004B1462"/>
    <w:rsid w:val="004B1722"/>
    <w:rsid w:val="004B1B0C"/>
    <w:rsid w:val="004B1E8E"/>
    <w:rsid w:val="004B1F89"/>
    <w:rsid w:val="004B2244"/>
    <w:rsid w:val="004B25C0"/>
    <w:rsid w:val="004B39CF"/>
    <w:rsid w:val="004B3D20"/>
    <w:rsid w:val="004B4BD8"/>
    <w:rsid w:val="004B5412"/>
    <w:rsid w:val="004B5CCC"/>
    <w:rsid w:val="004B69BB"/>
    <w:rsid w:val="004C0C05"/>
    <w:rsid w:val="004C1163"/>
    <w:rsid w:val="004C2248"/>
    <w:rsid w:val="004C2621"/>
    <w:rsid w:val="004C2AF7"/>
    <w:rsid w:val="004C300D"/>
    <w:rsid w:val="004C3AA4"/>
    <w:rsid w:val="004C43CD"/>
    <w:rsid w:val="004C4CE6"/>
    <w:rsid w:val="004C59E5"/>
    <w:rsid w:val="004D05B5"/>
    <w:rsid w:val="004D1BEF"/>
    <w:rsid w:val="004D2109"/>
    <w:rsid w:val="004D2F6F"/>
    <w:rsid w:val="004D50E8"/>
    <w:rsid w:val="004D53B8"/>
    <w:rsid w:val="004D659A"/>
    <w:rsid w:val="004D6811"/>
    <w:rsid w:val="004E0041"/>
    <w:rsid w:val="004E177F"/>
    <w:rsid w:val="004E3DE9"/>
    <w:rsid w:val="004E6BF3"/>
    <w:rsid w:val="004E6C0E"/>
    <w:rsid w:val="004E6DCA"/>
    <w:rsid w:val="004E73E3"/>
    <w:rsid w:val="004E75F6"/>
    <w:rsid w:val="004E76D6"/>
    <w:rsid w:val="004F2013"/>
    <w:rsid w:val="004F235D"/>
    <w:rsid w:val="004F441D"/>
    <w:rsid w:val="004F4715"/>
    <w:rsid w:val="004F4C34"/>
    <w:rsid w:val="004F5558"/>
    <w:rsid w:val="004F5E56"/>
    <w:rsid w:val="004F7009"/>
    <w:rsid w:val="0050007E"/>
    <w:rsid w:val="00500329"/>
    <w:rsid w:val="0050097E"/>
    <w:rsid w:val="0050128B"/>
    <w:rsid w:val="00501B8C"/>
    <w:rsid w:val="00501F89"/>
    <w:rsid w:val="005021CD"/>
    <w:rsid w:val="005029D2"/>
    <w:rsid w:val="00502EFB"/>
    <w:rsid w:val="00502FD4"/>
    <w:rsid w:val="00506E3C"/>
    <w:rsid w:val="00507C49"/>
    <w:rsid w:val="0051074C"/>
    <w:rsid w:val="00510B19"/>
    <w:rsid w:val="00510DC7"/>
    <w:rsid w:val="005111AE"/>
    <w:rsid w:val="00511340"/>
    <w:rsid w:val="005115D2"/>
    <w:rsid w:val="00511E79"/>
    <w:rsid w:val="00512CA1"/>
    <w:rsid w:val="00512D3D"/>
    <w:rsid w:val="00513AE6"/>
    <w:rsid w:val="00513C5C"/>
    <w:rsid w:val="00513D0A"/>
    <w:rsid w:val="00514A62"/>
    <w:rsid w:val="005161A4"/>
    <w:rsid w:val="0051685D"/>
    <w:rsid w:val="00516C5C"/>
    <w:rsid w:val="005179CE"/>
    <w:rsid w:val="0052049E"/>
    <w:rsid w:val="00520C01"/>
    <w:rsid w:val="00520C77"/>
    <w:rsid w:val="00521AFC"/>
    <w:rsid w:val="00521FA8"/>
    <w:rsid w:val="005233A5"/>
    <w:rsid w:val="00524874"/>
    <w:rsid w:val="00525190"/>
    <w:rsid w:val="0052528C"/>
    <w:rsid w:val="00525B41"/>
    <w:rsid w:val="00526352"/>
    <w:rsid w:val="00526B6E"/>
    <w:rsid w:val="00527958"/>
    <w:rsid w:val="0053065A"/>
    <w:rsid w:val="0053100E"/>
    <w:rsid w:val="00531874"/>
    <w:rsid w:val="00531FD2"/>
    <w:rsid w:val="005328E8"/>
    <w:rsid w:val="00532AFB"/>
    <w:rsid w:val="00532B70"/>
    <w:rsid w:val="00532D9C"/>
    <w:rsid w:val="0053303A"/>
    <w:rsid w:val="00533F77"/>
    <w:rsid w:val="0053436E"/>
    <w:rsid w:val="005356F1"/>
    <w:rsid w:val="005357C4"/>
    <w:rsid w:val="00535CC8"/>
    <w:rsid w:val="0053619F"/>
    <w:rsid w:val="0053652F"/>
    <w:rsid w:val="005366CA"/>
    <w:rsid w:val="005370B3"/>
    <w:rsid w:val="0053744A"/>
    <w:rsid w:val="00537A7F"/>
    <w:rsid w:val="00537C6D"/>
    <w:rsid w:val="00540D96"/>
    <w:rsid w:val="005411A5"/>
    <w:rsid w:val="00543367"/>
    <w:rsid w:val="00545263"/>
    <w:rsid w:val="00545663"/>
    <w:rsid w:val="00546297"/>
    <w:rsid w:val="005479AE"/>
    <w:rsid w:val="00547A00"/>
    <w:rsid w:val="00547FE9"/>
    <w:rsid w:val="005512EB"/>
    <w:rsid w:val="00551AD0"/>
    <w:rsid w:val="00552042"/>
    <w:rsid w:val="005521EE"/>
    <w:rsid w:val="00552208"/>
    <w:rsid w:val="00552CC1"/>
    <w:rsid w:val="00553375"/>
    <w:rsid w:val="00554FE8"/>
    <w:rsid w:val="0055538A"/>
    <w:rsid w:val="00555C08"/>
    <w:rsid w:val="00556A35"/>
    <w:rsid w:val="00560C46"/>
    <w:rsid w:val="00561274"/>
    <w:rsid w:val="005613D1"/>
    <w:rsid w:val="00561EA3"/>
    <w:rsid w:val="00564E64"/>
    <w:rsid w:val="005657C9"/>
    <w:rsid w:val="00565B8C"/>
    <w:rsid w:val="00565F98"/>
    <w:rsid w:val="0056674C"/>
    <w:rsid w:val="00566A3E"/>
    <w:rsid w:val="0056770D"/>
    <w:rsid w:val="00567EB3"/>
    <w:rsid w:val="005703CC"/>
    <w:rsid w:val="00570AF5"/>
    <w:rsid w:val="00570F43"/>
    <w:rsid w:val="00572114"/>
    <w:rsid w:val="00574893"/>
    <w:rsid w:val="00574F4B"/>
    <w:rsid w:val="00575543"/>
    <w:rsid w:val="00575853"/>
    <w:rsid w:val="00575901"/>
    <w:rsid w:val="00582036"/>
    <w:rsid w:val="00582165"/>
    <w:rsid w:val="00582AB3"/>
    <w:rsid w:val="00582D20"/>
    <w:rsid w:val="005830E5"/>
    <w:rsid w:val="00583431"/>
    <w:rsid w:val="00584286"/>
    <w:rsid w:val="00584C25"/>
    <w:rsid w:val="00584F28"/>
    <w:rsid w:val="0058655D"/>
    <w:rsid w:val="00586FBA"/>
    <w:rsid w:val="00587D34"/>
    <w:rsid w:val="0059106D"/>
    <w:rsid w:val="005918EB"/>
    <w:rsid w:val="00591E6C"/>
    <w:rsid w:val="00592D0E"/>
    <w:rsid w:val="00593235"/>
    <w:rsid w:val="005934FD"/>
    <w:rsid w:val="005936B3"/>
    <w:rsid w:val="00593EBB"/>
    <w:rsid w:val="00594852"/>
    <w:rsid w:val="00595471"/>
    <w:rsid w:val="005957FA"/>
    <w:rsid w:val="00595FC5"/>
    <w:rsid w:val="00596564"/>
    <w:rsid w:val="005966C7"/>
    <w:rsid w:val="00597198"/>
    <w:rsid w:val="005A05EA"/>
    <w:rsid w:val="005A0E4B"/>
    <w:rsid w:val="005A1353"/>
    <w:rsid w:val="005A1901"/>
    <w:rsid w:val="005A1A7C"/>
    <w:rsid w:val="005A1AE5"/>
    <w:rsid w:val="005A2265"/>
    <w:rsid w:val="005A29DE"/>
    <w:rsid w:val="005A2A0E"/>
    <w:rsid w:val="005A2E7B"/>
    <w:rsid w:val="005A3349"/>
    <w:rsid w:val="005A3C15"/>
    <w:rsid w:val="005A4311"/>
    <w:rsid w:val="005A68A5"/>
    <w:rsid w:val="005A6BA6"/>
    <w:rsid w:val="005B0EC4"/>
    <w:rsid w:val="005B11CC"/>
    <w:rsid w:val="005B1996"/>
    <w:rsid w:val="005B24FF"/>
    <w:rsid w:val="005B34F2"/>
    <w:rsid w:val="005B4EC7"/>
    <w:rsid w:val="005B5BD0"/>
    <w:rsid w:val="005B5EFC"/>
    <w:rsid w:val="005C0C0E"/>
    <w:rsid w:val="005C1119"/>
    <w:rsid w:val="005C406E"/>
    <w:rsid w:val="005C4380"/>
    <w:rsid w:val="005C4965"/>
    <w:rsid w:val="005C5709"/>
    <w:rsid w:val="005C592A"/>
    <w:rsid w:val="005C5FB8"/>
    <w:rsid w:val="005C6292"/>
    <w:rsid w:val="005C6AF5"/>
    <w:rsid w:val="005C6B85"/>
    <w:rsid w:val="005C7C7B"/>
    <w:rsid w:val="005D095D"/>
    <w:rsid w:val="005D0E3B"/>
    <w:rsid w:val="005D1096"/>
    <w:rsid w:val="005D1D09"/>
    <w:rsid w:val="005D209F"/>
    <w:rsid w:val="005D231B"/>
    <w:rsid w:val="005D362D"/>
    <w:rsid w:val="005D3CEE"/>
    <w:rsid w:val="005D4C3B"/>
    <w:rsid w:val="005D4C87"/>
    <w:rsid w:val="005D5900"/>
    <w:rsid w:val="005D6B6D"/>
    <w:rsid w:val="005D6E4C"/>
    <w:rsid w:val="005E0CB2"/>
    <w:rsid w:val="005E1F7F"/>
    <w:rsid w:val="005E2172"/>
    <w:rsid w:val="005E3DD7"/>
    <w:rsid w:val="005E3EDA"/>
    <w:rsid w:val="005E400E"/>
    <w:rsid w:val="005E4065"/>
    <w:rsid w:val="005E4341"/>
    <w:rsid w:val="005E4C6B"/>
    <w:rsid w:val="005E4E1F"/>
    <w:rsid w:val="005E53A3"/>
    <w:rsid w:val="005E64BB"/>
    <w:rsid w:val="005E6942"/>
    <w:rsid w:val="005E7B03"/>
    <w:rsid w:val="005E7DC9"/>
    <w:rsid w:val="005F128B"/>
    <w:rsid w:val="005F2B68"/>
    <w:rsid w:val="005F5FBA"/>
    <w:rsid w:val="005F7407"/>
    <w:rsid w:val="005F7A0E"/>
    <w:rsid w:val="005F7EFB"/>
    <w:rsid w:val="00600CB3"/>
    <w:rsid w:val="006012C9"/>
    <w:rsid w:val="006014CB"/>
    <w:rsid w:val="00601989"/>
    <w:rsid w:val="00601AC3"/>
    <w:rsid w:val="00602636"/>
    <w:rsid w:val="00604A29"/>
    <w:rsid w:val="00604CA5"/>
    <w:rsid w:val="006050F5"/>
    <w:rsid w:val="00605BC5"/>
    <w:rsid w:val="00605E8F"/>
    <w:rsid w:val="00605F20"/>
    <w:rsid w:val="006072B1"/>
    <w:rsid w:val="0060778D"/>
    <w:rsid w:val="00607E05"/>
    <w:rsid w:val="006102D4"/>
    <w:rsid w:val="006107B2"/>
    <w:rsid w:val="006107EC"/>
    <w:rsid w:val="006109C5"/>
    <w:rsid w:val="006116B7"/>
    <w:rsid w:val="00611B3C"/>
    <w:rsid w:val="00611FEC"/>
    <w:rsid w:val="00612D47"/>
    <w:rsid w:val="006130DB"/>
    <w:rsid w:val="00613827"/>
    <w:rsid w:val="00615362"/>
    <w:rsid w:val="006167D6"/>
    <w:rsid w:val="00616CD3"/>
    <w:rsid w:val="00616E55"/>
    <w:rsid w:val="00616FFD"/>
    <w:rsid w:val="00617662"/>
    <w:rsid w:val="00617C7E"/>
    <w:rsid w:val="00617D3F"/>
    <w:rsid w:val="00617EE7"/>
    <w:rsid w:val="00623212"/>
    <w:rsid w:val="00623273"/>
    <w:rsid w:val="00623A8C"/>
    <w:rsid w:val="00623B06"/>
    <w:rsid w:val="00625106"/>
    <w:rsid w:val="006253F9"/>
    <w:rsid w:val="00626380"/>
    <w:rsid w:val="00630E4E"/>
    <w:rsid w:val="00631B8C"/>
    <w:rsid w:val="006322F4"/>
    <w:rsid w:val="00632840"/>
    <w:rsid w:val="006344FC"/>
    <w:rsid w:val="00634BB7"/>
    <w:rsid w:val="00634E7D"/>
    <w:rsid w:val="0063583D"/>
    <w:rsid w:val="00635918"/>
    <w:rsid w:val="00635E21"/>
    <w:rsid w:val="006402F3"/>
    <w:rsid w:val="00641B0C"/>
    <w:rsid w:val="0064219E"/>
    <w:rsid w:val="0064228E"/>
    <w:rsid w:val="00642594"/>
    <w:rsid w:val="00642884"/>
    <w:rsid w:val="00643187"/>
    <w:rsid w:val="00645418"/>
    <w:rsid w:val="0064563D"/>
    <w:rsid w:val="00647519"/>
    <w:rsid w:val="0064761A"/>
    <w:rsid w:val="0064770C"/>
    <w:rsid w:val="0064775F"/>
    <w:rsid w:val="00647A7B"/>
    <w:rsid w:val="00647F7E"/>
    <w:rsid w:val="00651342"/>
    <w:rsid w:val="0065150D"/>
    <w:rsid w:val="00651D23"/>
    <w:rsid w:val="00651DDF"/>
    <w:rsid w:val="006520D6"/>
    <w:rsid w:val="006533CF"/>
    <w:rsid w:val="00653579"/>
    <w:rsid w:val="00653ECB"/>
    <w:rsid w:val="00654C3D"/>
    <w:rsid w:val="00654E29"/>
    <w:rsid w:val="00654EA7"/>
    <w:rsid w:val="00655247"/>
    <w:rsid w:val="00656124"/>
    <w:rsid w:val="006562F8"/>
    <w:rsid w:val="00657EB4"/>
    <w:rsid w:val="00661B04"/>
    <w:rsid w:val="00663278"/>
    <w:rsid w:val="006632B2"/>
    <w:rsid w:val="00664E68"/>
    <w:rsid w:val="00664E74"/>
    <w:rsid w:val="00664E80"/>
    <w:rsid w:val="00666179"/>
    <w:rsid w:val="00666828"/>
    <w:rsid w:val="00666AE0"/>
    <w:rsid w:val="00667F23"/>
    <w:rsid w:val="00671045"/>
    <w:rsid w:val="00671BB6"/>
    <w:rsid w:val="00671CC7"/>
    <w:rsid w:val="006733B7"/>
    <w:rsid w:val="00674A59"/>
    <w:rsid w:val="00674D57"/>
    <w:rsid w:val="00676220"/>
    <w:rsid w:val="006769F6"/>
    <w:rsid w:val="00676DE0"/>
    <w:rsid w:val="006779CF"/>
    <w:rsid w:val="006807B5"/>
    <w:rsid w:val="00680C8E"/>
    <w:rsid w:val="00680FC8"/>
    <w:rsid w:val="006815E4"/>
    <w:rsid w:val="0068181B"/>
    <w:rsid w:val="0068196D"/>
    <w:rsid w:val="00682B22"/>
    <w:rsid w:val="00683414"/>
    <w:rsid w:val="00683D54"/>
    <w:rsid w:val="0068551D"/>
    <w:rsid w:val="00685722"/>
    <w:rsid w:val="00685B68"/>
    <w:rsid w:val="00685C8F"/>
    <w:rsid w:val="00687672"/>
    <w:rsid w:val="0068799B"/>
    <w:rsid w:val="00690B1D"/>
    <w:rsid w:val="0069140E"/>
    <w:rsid w:val="00691652"/>
    <w:rsid w:val="00691AE2"/>
    <w:rsid w:val="00691B91"/>
    <w:rsid w:val="006923FF"/>
    <w:rsid w:val="00692EC4"/>
    <w:rsid w:val="006930F2"/>
    <w:rsid w:val="00693C82"/>
    <w:rsid w:val="006942C5"/>
    <w:rsid w:val="0069491C"/>
    <w:rsid w:val="00695468"/>
    <w:rsid w:val="00695995"/>
    <w:rsid w:val="00697363"/>
    <w:rsid w:val="0069770F"/>
    <w:rsid w:val="00697711"/>
    <w:rsid w:val="006A02AF"/>
    <w:rsid w:val="006A0DEE"/>
    <w:rsid w:val="006A1046"/>
    <w:rsid w:val="006A1071"/>
    <w:rsid w:val="006A1663"/>
    <w:rsid w:val="006A1BCE"/>
    <w:rsid w:val="006A3737"/>
    <w:rsid w:val="006A41CA"/>
    <w:rsid w:val="006A4E3D"/>
    <w:rsid w:val="006A53CE"/>
    <w:rsid w:val="006A5EE3"/>
    <w:rsid w:val="006A65B5"/>
    <w:rsid w:val="006A6E24"/>
    <w:rsid w:val="006A7BAF"/>
    <w:rsid w:val="006B03B5"/>
    <w:rsid w:val="006B03B6"/>
    <w:rsid w:val="006B054E"/>
    <w:rsid w:val="006B065C"/>
    <w:rsid w:val="006B25BA"/>
    <w:rsid w:val="006B25D3"/>
    <w:rsid w:val="006B37BC"/>
    <w:rsid w:val="006B4C23"/>
    <w:rsid w:val="006B54F2"/>
    <w:rsid w:val="006B6645"/>
    <w:rsid w:val="006B6D16"/>
    <w:rsid w:val="006C08AE"/>
    <w:rsid w:val="006C09BA"/>
    <w:rsid w:val="006C1902"/>
    <w:rsid w:val="006C1BB2"/>
    <w:rsid w:val="006C20A9"/>
    <w:rsid w:val="006C298E"/>
    <w:rsid w:val="006C2F4C"/>
    <w:rsid w:val="006C3991"/>
    <w:rsid w:val="006C3A24"/>
    <w:rsid w:val="006C41B4"/>
    <w:rsid w:val="006C43F4"/>
    <w:rsid w:val="006C4C29"/>
    <w:rsid w:val="006C4C55"/>
    <w:rsid w:val="006C53AF"/>
    <w:rsid w:val="006C65D1"/>
    <w:rsid w:val="006C67BA"/>
    <w:rsid w:val="006C6D8F"/>
    <w:rsid w:val="006C6DE1"/>
    <w:rsid w:val="006C6F35"/>
    <w:rsid w:val="006C71CE"/>
    <w:rsid w:val="006D0376"/>
    <w:rsid w:val="006D0907"/>
    <w:rsid w:val="006D13AA"/>
    <w:rsid w:val="006D1491"/>
    <w:rsid w:val="006D1C0A"/>
    <w:rsid w:val="006D2FDE"/>
    <w:rsid w:val="006D3958"/>
    <w:rsid w:val="006D403C"/>
    <w:rsid w:val="006D4246"/>
    <w:rsid w:val="006D4DA4"/>
    <w:rsid w:val="006D5C70"/>
    <w:rsid w:val="006D6A81"/>
    <w:rsid w:val="006D706D"/>
    <w:rsid w:val="006E03EF"/>
    <w:rsid w:val="006E0527"/>
    <w:rsid w:val="006E13A3"/>
    <w:rsid w:val="006E18D7"/>
    <w:rsid w:val="006E1D5A"/>
    <w:rsid w:val="006E3484"/>
    <w:rsid w:val="006E3E47"/>
    <w:rsid w:val="006E4181"/>
    <w:rsid w:val="006E47EE"/>
    <w:rsid w:val="006E4B2F"/>
    <w:rsid w:val="006E5706"/>
    <w:rsid w:val="006E58FA"/>
    <w:rsid w:val="006E6643"/>
    <w:rsid w:val="006E6710"/>
    <w:rsid w:val="006E704A"/>
    <w:rsid w:val="006F01C7"/>
    <w:rsid w:val="006F05BC"/>
    <w:rsid w:val="006F068D"/>
    <w:rsid w:val="006F1084"/>
    <w:rsid w:val="006F1587"/>
    <w:rsid w:val="006F1A6A"/>
    <w:rsid w:val="006F24A7"/>
    <w:rsid w:val="006F3343"/>
    <w:rsid w:val="006F4E95"/>
    <w:rsid w:val="006F5DF1"/>
    <w:rsid w:val="006F652F"/>
    <w:rsid w:val="006F6BFA"/>
    <w:rsid w:val="006F73C7"/>
    <w:rsid w:val="006F7749"/>
    <w:rsid w:val="006F79FF"/>
    <w:rsid w:val="006F7B69"/>
    <w:rsid w:val="0070029D"/>
    <w:rsid w:val="00700332"/>
    <w:rsid w:val="00700742"/>
    <w:rsid w:val="007013D5"/>
    <w:rsid w:val="0070142F"/>
    <w:rsid w:val="00702529"/>
    <w:rsid w:val="00702E1D"/>
    <w:rsid w:val="007033D2"/>
    <w:rsid w:val="007034E3"/>
    <w:rsid w:val="00703925"/>
    <w:rsid w:val="0070446E"/>
    <w:rsid w:val="00704D8E"/>
    <w:rsid w:val="00704F4B"/>
    <w:rsid w:val="00705493"/>
    <w:rsid w:val="00705AB0"/>
    <w:rsid w:val="007062FB"/>
    <w:rsid w:val="007067BA"/>
    <w:rsid w:val="007072D0"/>
    <w:rsid w:val="007104FD"/>
    <w:rsid w:val="007108D1"/>
    <w:rsid w:val="0071097C"/>
    <w:rsid w:val="00710AB6"/>
    <w:rsid w:val="00711B97"/>
    <w:rsid w:val="0071228C"/>
    <w:rsid w:val="0071333D"/>
    <w:rsid w:val="00713392"/>
    <w:rsid w:val="0071382B"/>
    <w:rsid w:val="00713D4F"/>
    <w:rsid w:val="00714033"/>
    <w:rsid w:val="00715BE0"/>
    <w:rsid w:val="00715DC1"/>
    <w:rsid w:val="00716BEB"/>
    <w:rsid w:val="00717606"/>
    <w:rsid w:val="00717C69"/>
    <w:rsid w:val="00717E13"/>
    <w:rsid w:val="0072039B"/>
    <w:rsid w:val="007209D1"/>
    <w:rsid w:val="00721492"/>
    <w:rsid w:val="007217B1"/>
    <w:rsid w:val="00721A74"/>
    <w:rsid w:val="00722D2D"/>
    <w:rsid w:val="00723167"/>
    <w:rsid w:val="00723AC4"/>
    <w:rsid w:val="007257C8"/>
    <w:rsid w:val="007266C3"/>
    <w:rsid w:val="00726D3D"/>
    <w:rsid w:val="00727110"/>
    <w:rsid w:val="0073028F"/>
    <w:rsid w:val="00730C38"/>
    <w:rsid w:val="00730C84"/>
    <w:rsid w:val="00730F3E"/>
    <w:rsid w:val="007316B6"/>
    <w:rsid w:val="00732559"/>
    <w:rsid w:val="007329EC"/>
    <w:rsid w:val="00733161"/>
    <w:rsid w:val="00733EC6"/>
    <w:rsid w:val="00733F42"/>
    <w:rsid w:val="007350F6"/>
    <w:rsid w:val="00735272"/>
    <w:rsid w:val="00735303"/>
    <w:rsid w:val="00735F41"/>
    <w:rsid w:val="0073740F"/>
    <w:rsid w:val="0074041A"/>
    <w:rsid w:val="00741A15"/>
    <w:rsid w:val="00741BA7"/>
    <w:rsid w:val="00743BAF"/>
    <w:rsid w:val="00744A13"/>
    <w:rsid w:val="00744B18"/>
    <w:rsid w:val="0074513C"/>
    <w:rsid w:val="007456C3"/>
    <w:rsid w:val="00745DDF"/>
    <w:rsid w:val="00745E9E"/>
    <w:rsid w:val="0074643F"/>
    <w:rsid w:val="007475F8"/>
    <w:rsid w:val="00747EA3"/>
    <w:rsid w:val="007522E9"/>
    <w:rsid w:val="00752F56"/>
    <w:rsid w:val="007539F2"/>
    <w:rsid w:val="00753B63"/>
    <w:rsid w:val="00754284"/>
    <w:rsid w:val="007547EA"/>
    <w:rsid w:val="00754952"/>
    <w:rsid w:val="00754BB7"/>
    <w:rsid w:val="00754BBB"/>
    <w:rsid w:val="00755DA0"/>
    <w:rsid w:val="007564A3"/>
    <w:rsid w:val="00756D54"/>
    <w:rsid w:val="00760969"/>
    <w:rsid w:val="00760A16"/>
    <w:rsid w:val="00760C29"/>
    <w:rsid w:val="00760DBF"/>
    <w:rsid w:val="007610A4"/>
    <w:rsid w:val="00761FC5"/>
    <w:rsid w:val="00762085"/>
    <w:rsid w:val="007628D7"/>
    <w:rsid w:val="007630BE"/>
    <w:rsid w:val="00763857"/>
    <w:rsid w:val="00763895"/>
    <w:rsid w:val="007641C8"/>
    <w:rsid w:val="007643B1"/>
    <w:rsid w:val="00764699"/>
    <w:rsid w:val="007646DB"/>
    <w:rsid w:val="007648D7"/>
    <w:rsid w:val="00764972"/>
    <w:rsid w:val="00764E81"/>
    <w:rsid w:val="0076512F"/>
    <w:rsid w:val="007655BC"/>
    <w:rsid w:val="00766687"/>
    <w:rsid w:val="00766927"/>
    <w:rsid w:val="00766CD3"/>
    <w:rsid w:val="00767097"/>
    <w:rsid w:val="00767A83"/>
    <w:rsid w:val="007704BF"/>
    <w:rsid w:val="007709DA"/>
    <w:rsid w:val="00770A8F"/>
    <w:rsid w:val="00770BB0"/>
    <w:rsid w:val="00770E23"/>
    <w:rsid w:val="00771941"/>
    <w:rsid w:val="00771B3A"/>
    <w:rsid w:val="00771BDF"/>
    <w:rsid w:val="00772CB3"/>
    <w:rsid w:val="00773652"/>
    <w:rsid w:val="00773A0C"/>
    <w:rsid w:val="00775341"/>
    <w:rsid w:val="00775430"/>
    <w:rsid w:val="00775E58"/>
    <w:rsid w:val="00775FB7"/>
    <w:rsid w:val="00775FD9"/>
    <w:rsid w:val="007761A8"/>
    <w:rsid w:val="00776507"/>
    <w:rsid w:val="007765B2"/>
    <w:rsid w:val="007769A5"/>
    <w:rsid w:val="00776CB0"/>
    <w:rsid w:val="0077711F"/>
    <w:rsid w:val="00777E05"/>
    <w:rsid w:val="00777FE2"/>
    <w:rsid w:val="00780127"/>
    <w:rsid w:val="00780641"/>
    <w:rsid w:val="00780DC7"/>
    <w:rsid w:val="00782378"/>
    <w:rsid w:val="00783572"/>
    <w:rsid w:val="00784890"/>
    <w:rsid w:val="00785630"/>
    <w:rsid w:val="00785678"/>
    <w:rsid w:val="00785D6A"/>
    <w:rsid w:val="00786C10"/>
    <w:rsid w:val="007906FE"/>
    <w:rsid w:val="007910DD"/>
    <w:rsid w:val="00791C5D"/>
    <w:rsid w:val="00793C8C"/>
    <w:rsid w:val="0079400C"/>
    <w:rsid w:val="00794A3F"/>
    <w:rsid w:val="00796EC3"/>
    <w:rsid w:val="007A023F"/>
    <w:rsid w:val="007A07C3"/>
    <w:rsid w:val="007A16FF"/>
    <w:rsid w:val="007A2202"/>
    <w:rsid w:val="007A32ED"/>
    <w:rsid w:val="007A3386"/>
    <w:rsid w:val="007A360D"/>
    <w:rsid w:val="007A374C"/>
    <w:rsid w:val="007A496F"/>
    <w:rsid w:val="007A550A"/>
    <w:rsid w:val="007A55D0"/>
    <w:rsid w:val="007A75B4"/>
    <w:rsid w:val="007A7A6B"/>
    <w:rsid w:val="007B04CC"/>
    <w:rsid w:val="007B1A11"/>
    <w:rsid w:val="007B2409"/>
    <w:rsid w:val="007B243A"/>
    <w:rsid w:val="007B3770"/>
    <w:rsid w:val="007B3CC4"/>
    <w:rsid w:val="007B4424"/>
    <w:rsid w:val="007B4CEE"/>
    <w:rsid w:val="007B4EA1"/>
    <w:rsid w:val="007B692A"/>
    <w:rsid w:val="007B6D13"/>
    <w:rsid w:val="007B6D50"/>
    <w:rsid w:val="007B7E5E"/>
    <w:rsid w:val="007B7E89"/>
    <w:rsid w:val="007B7FDC"/>
    <w:rsid w:val="007C00E4"/>
    <w:rsid w:val="007C1008"/>
    <w:rsid w:val="007C271D"/>
    <w:rsid w:val="007C3492"/>
    <w:rsid w:val="007C3991"/>
    <w:rsid w:val="007C3F55"/>
    <w:rsid w:val="007C41EC"/>
    <w:rsid w:val="007C4C76"/>
    <w:rsid w:val="007C51FA"/>
    <w:rsid w:val="007C5241"/>
    <w:rsid w:val="007C5683"/>
    <w:rsid w:val="007C5751"/>
    <w:rsid w:val="007C5DC2"/>
    <w:rsid w:val="007C647C"/>
    <w:rsid w:val="007C6D18"/>
    <w:rsid w:val="007C781A"/>
    <w:rsid w:val="007D05D7"/>
    <w:rsid w:val="007D1919"/>
    <w:rsid w:val="007D2EE2"/>
    <w:rsid w:val="007D32A6"/>
    <w:rsid w:val="007D43EA"/>
    <w:rsid w:val="007D4E20"/>
    <w:rsid w:val="007D5448"/>
    <w:rsid w:val="007D6870"/>
    <w:rsid w:val="007D690B"/>
    <w:rsid w:val="007D69DD"/>
    <w:rsid w:val="007D6ADE"/>
    <w:rsid w:val="007D6D9F"/>
    <w:rsid w:val="007D71D4"/>
    <w:rsid w:val="007D7937"/>
    <w:rsid w:val="007E1975"/>
    <w:rsid w:val="007E2C9F"/>
    <w:rsid w:val="007E3079"/>
    <w:rsid w:val="007E3123"/>
    <w:rsid w:val="007E363A"/>
    <w:rsid w:val="007E3647"/>
    <w:rsid w:val="007E3764"/>
    <w:rsid w:val="007E3DD2"/>
    <w:rsid w:val="007E3E8F"/>
    <w:rsid w:val="007E3FEC"/>
    <w:rsid w:val="007E4F0E"/>
    <w:rsid w:val="007E5C9D"/>
    <w:rsid w:val="007E5DA4"/>
    <w:rsid w:val="007F091F"/>
    <w:rsid w:val="007F0C20"/>
    <w:rsid w:val="007F0D95"/>
    <w:rsid w:val="007F16BC"/>
    <w:rsid w:val="007F32C3"/>
    <w:rsid w:val="007F37A3"/>
    <w:rsid w:val="007F5160"/>
    <w:rsid w:val="007F51F6"/>
    <w:rsid w:val="007F52C5"/>
    <w:rsid w:val="007F55DC"/>
    <w:rsid w:val="007F6662"/>
    <w:rsid w:val="007F6AF5"/>
    <w:rsid w:val="007F6D9C"/>
    <w:rsid w:val="007F7153"/>
    <w:rsid w:val="007F747D"/>
    <w:rsid w:val="00800F4B"/>
    <w:rsid w:val="008016FB"/>
    <w:rsid w:val="008020EE"/>
    <w:rsid w:val="00802650"/>
    <w:rsid w:val="00802A81"/>
    <w:rsid w:val="00802E1F"/>
    <w:rsid w:val="00803917"/>
    <w:rsid w:val="0080394E"/>
    <w:rsid w:val="0080394F"/>
    <w:rsid w:val="008047A4"/>
    <w:rsid w:val="0080496E"/>
    <w:rsid w:val="00805F6C"/>
    <w:rsid w:val="00806FAF"/>
    <w:rsid w:val="00811364"/>
    <w:rsid w:val="008115CF"/>
    <w:rsid w:val="00812260"/>
    <w:rsid w:val="00812BE7"/>
    <w:rsid w:val="00812F06"/>
    <w:rsid w:val="008130DC"/>
    <w:rsid w:val="00813D57"/>
    <w:rsid w:val="0081420A"/>
    <w:rsid w:val="008154CE"/>
    <w:rsid w:val="00815612"/>
    <w:rsid w:val="00815F77"/>
    <w:rsid w:val="00817604"/>
    <w:rsid w:val="00817EF6"/>
    <w:rsid w:val="008203F2"/>
    <w:rsid w:val="00820CF4"/>
    <w:rsid w:val="0082152B"/>
    <w:rsid w:val="008215F0"/>
    <w:rsid w:val="008241DD"/>
    <w:rsid w:val="008244C8"/>
    <w:rsid w:val="00824654"/>
    <w:rsid w:val="008249D3"/>
    <w:rsid w:val="00824E8D"/>
    <w:rsid w:val="0082506F"/>
    <w:rsid w:val="00825101"/>
    <w:rsid w:val="00826E42"/>
    <w:rsid w:val="0082712C"/>
    <w:rsid w:val="008276A6"/>
    <w:rsid w:val="00827CA4"/>
    <w:rsid w:val="00827E57"/>
    <w:rsid w:val="00827EE3"/>
    <w:rsid w:val="00830714"/>
    <w:rsid w:val="00830C8F"/>
    <w:rsid w:val="00830D7B"/>
    <w:rsid w:val="0083130D"/>
    <w:rsid w:val="00831B39"/>
    <w:rsid w:val="00832401"/>
    <w:rsid w:val="00833477"/>
    <w:rsid w:val="00833D47"/>
    <w:rsid w:val="008344C7"/>
    <w:rsid w:val="00835A01"/>
    <w:rsid w:val="00835F47"/>
    <w:rsid w:val="008367EB"/>
    <w:rsid w:val="00836EE2"/>
    <w:rsid w:val="0083735D"/>
    <w:rsid w:val="00837D65"/>
    <w:rsid w:val="00841434"/>
    <w:rsid w:val="008416F0"/>
    <w:rsid w:val="008419B8"/>
    <w:rsid w:val="00841A14"/>
    <w:rsid w:val="00843ABC"/>
    <w:rsid w:val="008443A8"/>
    <w:rsid w:val="0084445E"/>
    <w:rsid w:val="008445A2"/>
    <w:rsid w:val="008446ED"/>
    <w:rsid w:val="00844AF9"/>
    <w:rsid w:val="00845339"/>
    <w:rsid w:val="0084597F"/>
    <w:rsid w:val="008463AD"/>
    <w:rsid w:val="00847761"/>
    <w:rsid w:val="00847AEB"/>
    <w:rsid w:val="00850112"/>
    <w:rsid w:val="008522A2"/>
    <w:rsid w:val="00852380"/>
    <w:rsid w:val="008526A2"/>
    <w:rsid w:val="0085277D"/>
    <w:rsid w:val="008529E1"/>
    <w:rsid w:val="00853098"/>
    <w:rsid w:val="00855F59"/>
    <w:rsid w:val="008562FA"/>
    <w:rsid w:val="00856701"/>
    <w:rsid w:val="00856EC4"/>
    <w:rsid w:val="00856F03"/>
    <w:rsid w:val="00857770"/>
    <w:rsid w:val="008606C3"/>
    <w:rsid w:val="00860BDC"/>
    <w:rsid w:val="00860F7B"/>
    <w:rsid w:val="008612AA"/>
    <w:rsid w:val="008613B9"/>
    <w:rsid w:val="00861452"/>
    <w:rsid w:val="00861753"/>
    <w:rsid w:val="008618B3"/>
    <w:rsid w:val="00861E82"/>
    <w:rsid w:val="00862904"/>
    <w:rsid w:val="00862E87"/>
    <w:rsid w:val="00863503"/>
    <w:rsid w:val="008635F9"/>
    <w:rsid w:val="00863C6F"/>
    <w:rsid w:val="008641FF"/>
    <w:rsid w:val="0086475F"/>
    <w:rsid w:val="00865172"/>
    <w:rsid w:val="00865338"/>
    <w:rsid w:val="00866334"/>
    <w:rsid w:val="008667A7"/>
    <w:rsid w:val="00866989"/>
    <w:rsid w:val="00867760"/>
    <w:rsid w:val="008704D3"/>
    <w:rsid w:val="00870FD4"/>
    <w:rsid w:val="0087198B"/>
    <w:rsid w:val="00871AC7"/>
    <w:rsid w:val="0087276F"/>
    <w:rsid w:val="0087337C"/>
    <w:rsid w:val="008738EF"/>
    <w:rsid w:val="0087414E"/>
    <w:rsid w:val="00874660"/>
    <w:rsid w:val="00874E90"/>
    <w:rsid w:val="008757AF"/>
    <w:rsid w:val="008757DB"/>
    <w:rsid w:val="0087675A"/>
    <w:rsid w:val="0087742E"/>
    <w:rsid w:val="008774EB"/>
    <w:rsid w:val="008775B0"/>
    <w:rsid w:val="008778FE"/>
    <w:rsid w:val="00880ADB"/>
    <w:rsid w:val="00881893"/>
    <w:rsid w:val="008832CF"/>
    <w:rsid w:val="0088403F"/>
    <w:rsid w:val="008840D1"/>
    <w:rsid w:val="008845EF"/>
    <w:rsid w:val="00884DA3"/>
    <w:rsid w:val="00885682"/>
    <w:rsid w:val="00885D51"/>
    <w:rsid w:val="00885E53"/>
    <w:rsid w:val="00887241"/>
    <w:rsid w:val="00887570"/>
    <w:rsid w:val="0088792C"/>
    <w:rsid w:val="00887B23"/>
    <w:rsid w:val="008909D2"/>
    <w:rsid w:val="00892E8B"/>
    <w:rsid w:val="00893797"/>
    <w:rsid w:val="00893C5D"/>
    <w:rsid w:val="0089512D"/>
    <w:rsid w:val="00896101"/>
    <w:rsid w:val="00896DC7"/>
    <w:rsid w:val="00896F52"/>
    <w:rsid w:val="00897067"/>
    <w:rsid w:val="008975DF"/>
    <w:rsid w:val="00897A3B"/>
    <w:rsid w:val="00897BFD"/>
    <w:rsid w:val="00897D7D"/>
    <w:rsid w:val="008A0075"/>
    <w:rsid w:val="008A0A85"/>
    <w:rsid w:val="008A0AB0"/>
    <w:rsid w:val="008A0F0A"/>
    <w:rsid w:val="008A152F"/>
    <w:rsid w:val="008A183B"/>
    <w:rsid w:val="008A189C"/>
    <w:rsid w:val="008A23CF"/>
    <w:rsid w:val="008A31B5"/>
    <w:rsid w:val="008A398E"/>
    <w:rsid w:val="008A466F"/>
    <w:rsid w:val="008A5B5C"/>
    <w:rsid w:val="008A6014"/>
    <w:rsid w:val="008A6507"/>
    <w:rsid w:val="008A669F"/>
    <w:rsid w:val="008A6B91"/>
    <w:rsid w:val="008A7A08"/>
    <w:rsid w:val="008B06DD"/>
    <w:rsid w:val="008B09DD"/>
    <w:rsid w:val="008B1D10"/>
    <w:rsid w:val="008B21FA"/>
    <w:rsid w:val="008B2628"/>
    <w:rsid w:val="008B2ECF"/>
    <w:rsid w:val="008B3AE7"/>
    <w:rsid w:val="008B4750"/>
    <w:rsid w:val="008B478C"/>
    <w:rsid w:val="008B47E8"/>
    <w:rsid w:val="008B4BD5"/>
    <w:rsid w:val="008B52BE"/>
    <w:rsid w:val="008B6A43"/>
    <w:rsid w:val="008B7530"/>
    <w:rsid w:val="008B7826"/>
    <w:rsid w:val="008C0540"/>
    <w:rsid w:val="008C0706"/>
    <w:rsid w:val="008C1858"/>
    <w:rsid w:val="008C2D99"/>
    <w:rsid w:val="008C2EE9"/>
    <w:rsid w:val="008C39A8"/>
    <w:rsid w:val="008C3C3F"/>
    <w:rsid w:val="008C5CD3"/>
    <w:rsid w:val="008C6DE4"/>
    <w:rsid w:val="008C6EC3"/>
    <w:rsid w:val="008C76CA"/>
    <w:rsid w:val="008D09D8"/>
    <w:rsid w:val="008D130E"/>
    <w:rsid w:val="008D1316"/>
    <w:rsid w:val="008D2FE3"/>
    <w:rsid w:val="008D3C75"/>
    <w:rsid w:val="008D3F6A"/>
    <w:rsid w:val="008D5034"/>
    <w:rsid w:val="008D58E1"/>
    <w:rsid w:val="008D7F97"/>
    <w:rsid w:val="008E0569"/>
    <w:rsid w:val="008E1CA2"/>
    <w:rsid w:val="008E1D1D"/>
    <w:rsid w:val="008E1D5D"/>
    <w:rsid w:val="008E2CD7"/>
    <w:rsid w:val="008E317B"/>
    <w:rsid w:val="008E3BEE"/>
    <w:rsid w:val="008E3F9F"/>
    <w:rsid w:val="008E427D"/>
    <w:rsid w:val="008E43EF"/>
    <w:rsid w:val="008E5094"/>
    <w:rsid w:val="008E6F50"/>
    <w:rsid w:val="008F0233"/>
    <w:rsid w:val="008F03A0"/>
    <w:rsid w:val="008F0765"/>
    <w:rsid w:val="008F0C17"/>
    <w:rsid w:val="008F0FD2"/>
    <w:rsid w:val="008F1161"/>
    <w:rsid w:val="008F1751"/>
    <w:rsid w:val="008F1D5A"/>
    <w:rsid w:val="008F2602"/>
    <w:rsid w:val="008F354D"/>
    <w:rsid w:val="008F362C"/>
    <w:rsid w:val="008F3672"/>
    <w:rsid w:val="008F3747"/>
    <w:rsid w:val="008F4B75"/>
    <w:rsid w:val="008F555B"/>
    <w:rsid w:val="008F5F61"/>
    <w:rsid w:val="008F6361"/>
    <w:rsid w:val="008F6769"/>
    <w:rsid w:val="008F6F64"/>
    <w:rsid w:val="008F7A0F"/>
    <w:rsid w:val="00900D0B"/>
    <w:rsid w:val="00900D46"/>
    <w:rsid w:val="009011CA"/>
    <w:rsid w:val="0090229C"/>
    <w:rsid w:val="009026D4"/>
    <w:rsid w:val="009043F6"/>
    <w:rsid w:val="00904E16"/>
    <w:rsid w:val="00906AB5"/>
    <w:rsid w:val="009078AB"/>
    <w:rsid w:val="00907CC6"/>
    <w:rsid w:val="0091093B"/>
    <w:rsid w:val="00911556"/>
    <w:rsid w:val="009145D3"/>
    <w:rsid w:val="00914F19"/>
    <w:rsid w:val="009150B7"/>
    <w:rsid w:val="009165EA"/>
    <w:rsid w:val="00916A88"/>
    <w:rsid w:val="0091722F"/>
    <w:rsid w:val="00917865"/>
    <w:rsid w:val="009179D9"/>
    <w:rsid w:val="00917E17"/>
    <w:rsid w:val="00920F2D"/>
    <w:rsid w:val="00921AD2"/>
    <w:rsid w:val="00922231"/>
    <w:rsid w:val="009223A3"/>
    <w:rsid w:val="0092262A"/>
    <w:rsid w:val="00922809"/>
    <w:rsid w:val="0092327B"/>
    <w:rsid w:val="009242FD"/>
    <w:rsid w:val="009248D6"/>
    <w:rsid w:val="00925C6D"/>
    <w:rsid w:val="00925E95"/>
    <w:rsid w:val="00926B4C"/>
    <w:rsid w:val="009275E6"/>
    <w:rsid w:val="00927B4E"/>
    <w:rsid w:val="00930AFE"/>
    <w:rsid w:val="009313A7"/>
    <w:rsid w:val="009315D7"/>
    <w:rsid w:val="009316C0"/>
    <w:rsid w:val="00931BB7"/>
    <w:rsid w:val="00932204"/>
    <w:rsid w:val="00932AA3"/>
    <w:rsid w:val="00932AA8"/>
    <w:rsid w:val="00932E42"/>
    <w:rsid w:val="00932F60"/>
    <w:rsid w:val="0093359C"/>
    <w:rsid w:val="0093532D"/>
    <w:rsid w:val="00935929"/>
    <w:rsid w:val="00935E87"/>
    <w:rsid w:val="00935F96"/>
    <w:rsid w:val="00936951"/>
    <w:rsid w:val="00936A06"/>
    <w:rsid w:val="00941398"/>
    <w:rsid w:val="00942235"/>
    <w:rsid w:val="0094259F"/>
    <w:rsid w:val="00943CA9"/>
    <w:rsid w:val="00943E3C"/>
    <w:rsid w:val="00945804"/>
    <w:rsid w:val="00945D1C"/>
    <w:rsid w:val="0094650A"/>
    <w:rsid w:val="00946B8C"/>
    <w:rsid w:val="00947100"/>
    <w:rsid w:val="009475D3"/>
    <w:rsid w:val="009503D9"/>
    <w:rsid w:val="009516A0"/>
    <w:rsid w:val="00952F97"/>
    <w:rsid w:val="00952FB8"/>
    <w:rsid w:val="00953CD5"/>
    <w:rsid w:val="00953F8A"/>
    <w:rsid w:val="00954C21"/>
    <w:rsid w:val="009552BA"/>
    <w:rsid w:val="009560EA"/>
    <w:rsid w:val="00956120"/>
    <w:rsid w:val="00956213"/>
    <w:rsid w:val="009563F3"/>
    <w:rsid w:val="009563FB"/>
    <w:rsid w:val="00956619"/>
    <w:rsid w:val="009574C8"/>
    <w:rsid w:val="0095781C"/>
    <w:rsid w:val="009579ED"/>
    <w:rsid w:val="0096009D"/>
    <w:rsid w:val="009607D3"/>
    <w:rsid w:val="0096149E"/>
    <w:rsid w:val="009616D7"/>
    <w:rsid w:val="00961EE7"/>
    <w:rsid w:val="009633DC"/>
    <w:rsid w:val="009635B2"/>
    <w:rsid w:val="00963793"/>
    <w:rsid w:val="00964ABA"/>
    <w:rsid w:val="00965516"/>
    <w:rsid w:val="00967B5F"/>
    <w:rsid w:val="00967BA8"/>
    <w:rsid w:val="00967F54"/>
    <w:rsid w:val="00970250"/>
    <w:rsid w:val="009708E6"/>
    <w:rsid w:val="00970E94"/>
    <w:rsid w:val="00971265"/>
    <w:rsid w:val="009718D7"/>
    <w:rsid w:val="009726B6"/>
    <w:rsid w:val="009729BA"/>
    <w:rsid w:val="00972B3C"/>
    <w:rsid w:val="00973726"/>
    <w:rsid w:val="00973E3E"/>
    <w:rsid w:val="00974009"/>
    <w:rsid w:val="0097541F"/>
    <w:rsid w:val="009755B3"/>
    <w:rsid w:val="0097612C"/>
    <w:rsid w:val="00977038"/>
    <w:rsid w:val="00977059"/>
    <w:rsid w:val="00980224"/>
    <w:rsid w:val="00982F56"/>
    <w:rsid w:val="009831CF"/>
    <w:rsid w:val="00983A89"/>
    <w:rsid w:val="00983C24"/>
    <w:rsid w:val="009844FA"/>
    <w:rsid w:val="00984F85"/>
    <w:rsid w:val="00985FB0"/>
    <w:rsid w:val="00987B28"/>
    <w:rsid w:val="009905CA"/>
    <w:rsid w:val="0099162D"/>
    <w:rsid w:val="0099228E"/>
    <w:rsid w:val="00992EE4"/>
    <w:rsid w:val="00993BE8"/>
    <w:rsid w:val="00994212"/>
    <w:rsid w:val="009945D3"/>
    <w:rsid w:val="00994D4D"/>
    <w:rsid w:val="009953DD"/>
    <w:rsid w:val="00995BE6"/>
    <w:rsid w:val="00996B82"/>
    <w:rsid w:val="00996D64"/>
    <w:rsid w:val="00997167"/>
    <w:rsid w:val="0099739E"/>
    <w:rsid w:val="00997E23"/>
    <w:rsid w:val="00997EE6"/>
    <w:rsid w:val="009A0C26"/>
    <w:rsid w:val="009A1FF9"/>
    <w:rsid w:val="009A298E"/>
    <w:rsid w:val="009A2F86"/>
    <w:rsid w:val="009A311B"/>
    <w:rsid w:val="009A385E"/>
    <w:rsid w:val="009A3A3B"/>
    <w:rsid w:val="009A459B"/>
    <w:rsid w:val="009A4CBD"/>
    <w:rsid w:val="009A50BE"/>
    <w:rsid w:val="009A54A5"/>
    <w:rsid w:val="009A7891"/>
    <w:rsid w:val="009B0481"/>
    <w:rsid w:val="009B10B9"/>
    <w:rsid w:val="009B1645"/>
    <w:rsid w:val="009B1D13"/>
    <w:rsid w:val="009B2555"/>
    <w:rsid w:val="009B29D9"/>
    <w:rsid w:val="009B3DED"/>
    <w:rsid w:val="009B43B8"/>
    <w:rsid w:val="009B4447"/>
    <w:rsid w:val="009B49ED"/>
    <w:rsid w:val="009B4D18"/>
    <w:rsid w:val="009B5CC3"/>
    <w:rsid w:val="009B67EC"/>
    <w:rsid w:val="009B7A45"/>
    <w:rsid w:val="009B7A64"/>
    <w:rsid w:val="009B7DB4"/>
    <w:rsid w:val="009C0444"/>
    <w:rsid w:val="009C0D61"/>
    <w:rsid w:val="009C2463"/>
    <w:rsid w:val="009C258B"/>
    <w:rsid w:val="009C2630"/>
    <w:rsid w:val="009C3F41"/>
    <w:rsid w:val="009C41B5"/>
    <w:rsid w:val="009C43D8"/>
    <w:rsid w:val="009C4434"/>
    <w:rsid w:val="009C459D"/>
    <w:rsid w:val="009C4692"/>
    <w:rsid w:val="009C4BC5"/>
    <w:rsid w:val="009C4C35"/>
    <w:rsid w:val="009C5EEF"/>
    <w:rsid w:val="009C6C72"/>
    <w:rsid w:val="009C6CFE"/>
    <w:rsid w:val="009C779A"/>
    <w:rsid w:val="009C77E4"/>
    <w:rsid w:val="009D0395"/>
    <w:rsid w:val="009D06DB"/>
    <w:rsid w:val="009D1864"/>
    <w:rsid w:val="009D2061"/>
    <w:rsid w:val="009D29C1"/>
    <w:rsid w:val="009D3628"/>
    <w:rsid w:val="009D3735"/>
    <w:rsid w:val="009D387D"/>
    <w:rsid w:val="009D3E5B"/>
    <w:rsid w:val="009D3FCD"/>
    <w:rsid w:val="009D4176"/>
    <w:rsid w:val="009D4A60"/>
    <w:rsid w:val="009D4E64"/>
    <w:rsid w:val="009D4F45"/>
    <w:rsid w:val="009D5405"/>
    <w:rsid w:val="009D6668"/>
    <w:rsid w:val="009D6716"/>
    <w:rsid w:val="009D67B7"/>
    <w:rsid w:val="009D691D"/>
    <w:rsid w:val="009D6B9B"/>
    <w:rsid w:val="009E09BE"/>
    <w:rsid w:val="009E2DA9"/>
    <w:rsid w:val="009E2F08"/>
    <w:rsid w:val="009E3650"/>
    <w:rsid w:val="009E3B21"/>
    <w:rsid w:val="009E46C9"/>
    <w:rsid w:val="009E46D3"/>
    <w:rsid w:val="009E48CB"/>
    <w:rsid w:val="009E5156"/>
    <w:rsid w:val="009E66A5"/>
    <w:rsid w:val="009E6762"/>
    <w:rsid w:val="009E71FF"/>
    <w:rsid w:val="009F0948"/>
    <w:rsid w:val="009F0A72"/>
    <w:rsid w:val="009F0F2A"/>
    <w:rsid w:val="009F1423"/>
    <w:rsid w:val="009F17F6"/>
    <w:rsid w:val="009F23A0"/>
    <w:rsid w:val="009F2EA9"/>
    <w:rsid w:val="009F34A8"/>
    <w:rsid w:val="009F39C0"/>
    <w:rsid w:val="009F3F05"/>
    <w:rsid w:val="009F4BE0"/>
    <w:rsid w:val="009F5C6D"/>
    <w:rsid w:val="009F5CF1"/>
    <w:rsid w:val="009F5EBC"/>
    <w:rsid w:val="009F61DB"/>
    <w:rsid w:val="009F64F2"/>
    <w:rsid w:val="009F6C11"/>
    <w:rsid w:val="009F77E2"/>
    <w:rsid w:val="009F7E42"/>
    <w:rsid w:val="00A00026"/>
    <w:rsid w:val="00A011E4"/>
    <w:rsid w:val="00A0316F"/>
    <w:rsid w:val="00A03C5A"/>
    <w:rsid w:val="00A04AB9"/>
    <w:rsid w:val="00A04CF8"/>
    <w:rsid w:val="00A053C9"/>
    <w:rsid w:val="00A05E63"/>
    <w:rsid w:val="00A106B2"/>
    <w:rsid w:val="00A109B5"/>
    <w:rsid w:val="00A10A20"/>
    <w:rsid w:val="00A10B81"/>
    <w:rsid w:val="00A10E43"/>
    <w:rsid w:val="00A11104"/>
    <w:rsid w:val="00A116A5"/>
    <w:rsid w:val="00A11F1F"/>
    <w:rsid w:val="00A12253"/>
    <w:rsid w:val="00A129F3"/>
    <w:rsid w:val="00A14158"/>
    <w:rsid w:val="00A148DE"/>
    <w:rsid w:val="00A1543F"/>
    <w:rsid w:val="00A157B8"/>
    <w:rsid w:val="00A1635B"/>
    <w:rsid w:val="00A16623"/>
    <w:rsid w:val="00A17E32"/>
    <w:rsid w:val="00A20442"/>
    <w:rsid w:val="00A216B5"/>
    <w:rsid w:val="00A217C5"/>
    <w:rsid w:val="00A224D8"/>
    <w:rsid w:val="00A22887"/>
    <w:rsid w:val="00A23C40"/>
    <w:rsid w:val="00A24AE8"/>
    <w:rsid w:val="00A24D08"/>
    <w:rsid w:val="00A258DE"/>
    <w:rsid w:val="00A26635"/>
    <w:rsid w:val="00A26813"/>
    <w:rsid w:val="00A26B98"/>
    <w:rsid w:val="00A27BBF"/>
    <w:rsid w:val="00A30279"/>
    <w:rsid w:val="00A306AC"/>
    <w:rsid w:val="00A30D5E"/>
    <w:rsid w:val="00A315E7"/>
    <w:rsid w:val="00A31907"/>
    <w:rsid w:val="00A32060"/>
    <w:rsid w:val="00A32A6D"/>
    <w:rsid w:val="00A32BDC"/>
    <w:rsid w:val="00A34D15"/>
    <w:rsid w:val="00A352CD"/>
    <w:rsid w:val="00A36245"/>
    <w:rsid w:val="00A3690F"/>
    <w:rsid w:val="00A36B2E"/>
    <w:rsid w:val="00A379E9"/>
    <w:rsid w:val="00A37F11"/>
    <w:rsid w:val="00A40443"/>
    <w:rsid w:val="00A404B2"/>
    <w:rsid w:val="00A429EA"/>
    <w:rsid w:val="00A42D04"/>
    <w:rsid w:val="00A449F6"/>
    <w:rsid w:val="00A44C3C"/>
    <w:rsid w:val="00A458B0"/>
    <w:rsid w:val="00A4591C"/>
    <w:rsid w:val="00A46EF4"/>
    <w:rsid w:val="00A47965"/>
    <w:rsid w:val="00A47AC2"/>
    <w:rsid w:val="00A50444"/>
    <w:rsid w:val="00A529BE"/>
    <w:rsid w:val="00A530B9"/>
    <w:rsid w:val="00A53B00"/>
    <w:rsid w:val="00A544F1"/>
    <w:rsid w:val="00A54688"/>
    <w:rsid w:val="00A54C96"/>
    <w:rsid w:val="00A54D90"/>
    <w:rsid w:val="00A555BB"/>
    <w:rsid w:val="00A5579B"/>
    <w:rsid w:val="00A55D1B"/>
    <w:rsid w:val="00A5609C"/>
    <w:rsid w:val="00A57B1F"/>
    <w:rsid w:val="00A57D40"/>
    <w:rsid w:val="00A60D6B"/>
    <w:rsid w:val="00A61058"/>
    <w:rsid w:val="00A617EA"/>
    <w:rsid w:val="00A6211C"/>
    <w:rsid w:val="00A63C1B"/>
    <w:rsid w:val="00A63C6A"/>
    <w:rsid w:val="00A64240"/>
    <w:rsid w:val="00A646E2"/>
    <w:rsid w:val="00A647D3"/>
    <w:rsid w:val="00A649E5"/>
    <w:rsid w:val="00A666CE"/>
    <w:rsid w:val="00A66806"/>
    <w:rsid w:val="00A672AE"/>
    <w:rsid w:val="00A707B2"/>
    <w:rsid w:val="00A7121E"/>
    <w:rsid w:val="00A7218A"/>
    <w:rsid w:val="00A72203"/>
    <w:rsid w:val="00A723AA"/>
    <w:rsid w:val="00A7254A"/>
    <w:rsid w:val="00A7281E"/>
    <w:rsid w:val="00A72E43"/>
    <w:rsid w:val="00A73A3E"/>
    <w:rsid w:val="00A73B00"/>
    <w:rsid w:val="00A73C77"/>
    <w:rsid w:val="00A73F93"/>
    <w:rsid w:val="00A74900"/>
    <w:rsid w:val="00A75902"/>
    <w:rsid w:val="00A75BA1"/>
    <w:rsid w:val="00A75D04"/>
    <w:rsid w:val="00A76D21"/>
    <w:rsid w:val="00A76E60"/>
    <w:rsid w:val="00A7714F"/>
    <w:rsid w:val="00A774E2"/>
    <w:rsid w:val="00A77520"/>
    <w:rsid w:val="00A77876"/>
    <w:rsid w:val="00A807DF"/>
    <w:rsid w:val="00A80D6F"/>
    <w:rsid w:val="00A80EAF"/>
    <w:rsid w:val="00A81669"/>
    <w:rsid w:val="00A81A6F"/>
    <w:rsid w:val="00A82050"/>
    <w:rsid w:val="00A835C7"/>
    <w:rsid w:val="00A836A3"/>
    <w:rsid w:val="00A837D6"/>
    <w:rsid w:val="00A83855"/>
    <w:rsid w:val="00A84F1D"/>
    <w:rsid w:val="00A84F49"/>
    <w:rsid w:val="00A866DB"/>
    <w:rsid w:val="00A86AE2"/>
    <w:rsid w:val="00A86F2E"/>
    <w:rsid w:val="00A87616"/>
    <w:rsid w:val="00A911E8"/>
    <w:rsid w:val="00A9148F"/>
    <w:rsid w:val="00A918C0"/>
    <w:rsid w:val="00A92750"/>
    <w:rsid w:val="00A933E0"/>
    <w:rsid w:val="00A9366D"/>
    <w:rsid w:val="00A94482"/>
    <w:rsid w:val="00A96563"/>
    <w:rsid w:val="00A96906"/>
    <w:rsid w:val="00A96A90"/>
    <w:rsid w:val="00A96BA2"/>
    <w:rsid w:val="00A97554"/>
    <w:rsid w:val="00A97A9B"/>
    <w:rsid w:val="00AA0491"/>
    <w:rsid w:val="00AA052C"/>
    <w:rsid w:val="00AA0B88"/>
    <w:rsid w:val="00AA0E60"/>
    <w:rsid w:val="00AA0F2F"/>
    <w:rsid w:val="00AA3CA6"/>
    <w:rsid w:val="00AA4299"/>
    <w:rsid w:val="00AA4FBB"/>
    <w:rsid w:val="00AA551F"/>
    <w:rsid w:val="00AA58B8"/>
    <w:rsid w:val="00AA5951"/>
    <w:rsid w:val="00AA607C"/>
    <w:rsid w:val="00AA6AC0"/>
    <w:rsid w:val="00AA788C"/>
    <w:rsid w:val="00AA78F1"/>
    <w:rsid w:val="00AA7A57"/>
    <w:rsid w:val="00AA7D54"/>
    <w:rsid w:val="00AB10D3"/>
    <w:rsid w:val="00AB19A5"/>
    <w:rsid w:val="00AB2205"/>
    <w:rsid w:val="00AB34F0"/>
    <w:rsid w:val="00AB3C41"/>
    <w:rsid w:val="00AB5CE7"/>
    <w:rsid w:val="00AB66CB"/>
    <w:rsid w:val="00AB66FC"/>
    <w:rsid w:val="00AB757A"/>
    <w:rsid w:val="00AC0F31"/>
    <w:rsid w:val="00AC1C2F"/>
    <w:rsid w:val="00AC2289"/>
    <w:rsid w:val="00AC2408"/>
    <w:rsid w:val="00AC2E77"/>
    <w:rsid w:val="00AC31D9"/>
    <w:rsid w:val="00AC3534"/>
    <w:rsid w:val="00AC37C1"/>
    <w:rsid w:val="00AC49DC"/>
    <w:rsid w:val="00AC598E"/>
    <w:rsid w:val="00AC65A8"/>
    <w:rsid w:val="00AC6CA3"/>
    <w:rsid w:val="00AC6FF0"/>
    <w:rsid w:val="00AD0195"/>
    <w:rsid w:val="00AD058A"/>
    <w:rsid w:val="00AD1DDF"/>
    <w:rsid w:val="00AD1E04"/>
    <w:rsid w:val="00AD255E"/>
    <w:rsid w:val="00AD2F5D"/>
    <w:rsid w:val="00AD311D"/>
    <w:rsid w:val="00AD461B"/>
    <w:rsid w:val="00AD55C2"/>
    <w:rsid w:val="00AD573D"/>
    <w:rsid w:val="00AD59E5"/>
    <w:rsid w:val="00AD5C67"/>
    <w:rsid w:val="00AD5FE4"/>
    <w:rsid w:val="00AD643B"/>
    <w:rsid w:val="00AE054B"/>
    <w:rsid w:val="00AE097F"/>
    <w:rsid w:val="00AE1410"/>
    <w:rsid w:val="00AE1D55"/>
    <w:rsid w:val="00AE23A7"/>
    <w:rsid w:val="00AE26C8"/>
    <w:rsid w:val="00AE2CD7"/>
    <w:rsid w:val="00AE2EC5"/>
    <w:rsid w:val="00AE31C7"/>
    <w:rsid w:val="00AE4BF6"/>
    <w:rsid w:val="00AE5358"/>
    <w:rsid w:val="00AE5AB7"/>
    <w:rsid w:val="00AE5DD8"/>
    <w:rsid w:val="00AE6D7A"/>
    <w:rsid w:val="00AE6F16"/>
    <w:rsid w:val="00AE6FAB"/>
    <w:rsid w:val="00AE7362"/>
    <w:rsid w:val="00AE73C4"/>
    <w:rsid w:val="00AF0FBF"/>
    <w:rsid w:val="00AF16DF"/>
    <w:rsid w:val="00AF1FD6"/>
    <w:rsid w:val="00AF431E"/>
    <w:rsid w:val="00AF4558"/>
    <w:rsid w:val="00AF545F"/>
    <w:rsid w:val="00AF5AF8"/>
    <w:rsid w:val="00AF63FD"/>
    <w:rsid w:val="00AF7EE9"/>
    <w:rsid w:val="00B02400"/>
    <w:rsid w:val="00B02689"/>
    <w:rsid w:val="00B02B0D"/>
    <w:rsid w:val="00B03722"/>
    <w:rsid w:val="00B037F8"/>
    <w:rsid w:val="00B05F40"/>
    <w:rsid w:val="00B0612D"/>
    <w:rsid w:val="00B06698"/>
    <w:rsid w:val="00B0681A"/>
    <w:rsid w:val="00B0716F"/>
    <w:rsid w:val="00B077E4"/>
    <w:rsid w:val="00B077EA"/>
    <w:rsid w:val="00B10046"/>
    <w:rsid w:val="00B11191"/>
    <w:rsid w:val="00B1161A"/>
    <w:rsid w:val="00B119DB"/>
    <w:rsid w:val="00B11CD1"/>
    <w:rsid w:val="00B11FC3"/>
    <w:rsid w:val="00B123B6"/>
    <w:rsid w:val="00B12606"/>
    <w:rsid w:val="00B12877"/>
    <w:rsid w:val="00B12E83"/>
    <w:rsid w:val="00B1301E"/>
    <w:rsid w:val="00B1306A"/>
    <w:rsid w:val="00B13465"/>
    <w:rsid w:val="00B14A7D"/>
    <w:rsid w:val="00B14D64"/>
    <w:rsid w:val="00B15738"/>
    <w:rsid w:val="00B15AD2"/>
    <w:rsid w:val="00B172FF"/>
    <w:rsid w:val="00B20F7B"/>
    <w:rsid w:val="00B2132A"/>
    <w:rsid w:val="00B21692"/>
    <w:rsid w:val="00B225E2"/>
    <w:rsid w:val="00B24A26"/>
    <w:rsid w:val="00B24B2C"/>
    <w:rsid w:val="00B24BEF"/>
    <w:rsid w:val="00B24CAE"/>
    <w:rsid w:val="00B251F6"/>
    <w:rsid w:val="00B25DE2"/>
    <w:rsid w:val="00B26158"/>
    <w:rsid w:val="00B2619B"/>
    <w:rsid w:val="00B270D6"/>
    <w:rsid w:val="00B27C3E"/>
    <w:rsid w:val="00B307DA"/>
    <w:rsid w:val="00B31375"/>
    <w:rsid w:val="00B3189C"/>
    <w:rsid w:val="00B31DE8"/>
    <w:rsid w:val="00B31FE7"/>
    <w:rsid w:val="00B32278"/>
    <w:rsid w:val="00B32E59"/>
    <w:rsid w:val="00B33B66"/>
    <w:rsid w:val="00B33D2D"/>
    <w:rsid w:val="00B3458A"/>
    <w:rsid w:val="00B3543C"/>
    <w:rsid w:val="00B355FB"/>
    <w:rsid w:val="00B35C02"/>
    <w:rsid w:val="00B35D1F"/>
    <w:rsid w:val="00B3678F"/>
    <w:rsid w:val="00B369AD"/>
    <w:rsid w:val="00B40C0A"/>
    <w:rsid w:val="00B4152D"/>
    <w:rsid w:val="00B41E8A"/>
    <w:rsid w:val="00B42810"/>
    <w:rsid w:val="00B4467F"/>
    <w:rsid w:val="00B449C7"/>
    <w:rsid w:val="00B44CD1"/>
    <w:rsid w:val="00B453EF"/>
    <w:rsid w:val="00B475E3"/>
    <w:rsid w:val="00B50656"/>
    <w:rsid w:val="00B50808"/>
    <w:rsid w:val="00B50CFF"/>
    <w:rsid w:val="00B51420"/>
    <w:rsid w:val="00B51E48"/>
    <w:rsid w:val="00B5202E"/>
    <w:rsid w:val="00B527CF"/>
    <w:rsid w:val="00B52C3E"/>
    <w:rsid w:val="00B53963"/>
    <w:rsid w:val="00B54EEE"/>
    <w:rsid w:val="00B55CFC"/>
    <w:rsid w:val="00B567C2"/>
    <w:rsid w:val="00B56AAA"/>
    <w:rsid w:val="00B56BBB"/>
    <w:rsid w:val="00B56F2C"/>
    <w:rsid w:val="00B5701D"/>
    <w:rsid w:val="00B607C3"/>
    <w:rsid w:val="00B60AD0"/>
    <w:rsid w:val="00B61026"/>
    <w:rsid w:val="00B61AE5"/>
    <w:rsid w:val="00B61DCA"/>
    <w:rsid w:val="00B638CB"/>
    <w:rsid w:val="00B63BD8"/>
    <w:rsid w:val="00B64373"/>
    <w:rsid w:val="00B643F5"/>
    <w:rsid w:val="00B64AC2"/>
    <w:rsid w:val="00B661F4"/>
    <w:rsid w:val="00B66370"/>
    <w:rsid w:val="00B66A59"/>
    <w:rsid w:val="00B66FD4"/>
    <w:rsid w:val="00B67620"/>
    <w:rsid w:val="00B678C1"/>
    <w:rsid w:val="00B679E7"/>
    <w:rsid w:val="00B67CB3"/>
    <w:rsid w:val="00B70286"/>
    <w:rsid w:val="00B71BA2"/>
    <w:rsid w:val="00B72F14"/>
    <w:rsid w:val="00B72F5E"/>
    <w:rsid w:val="00B7430C"/>
    <w:rsid w:val="00B74681"/>
    <w:rsid w:val="00B75061"/>
    <w:rsid w:val="00B754CE"/>
    <w:rsid w:val="00B75F0F"/>
    <w:rsid w:val="00B76A26"/>
    <w:rsid w:val="00B76B44"/>
    <w:rsid w:val="00B76E95"/>
    <w:rsid w:val="00B76E98"/>
    <w:rsid w:val="00B80C2E"/>
    <w:rsid w:val="00B813AF"/>
    <w:rsid w:val="00B8155E"/>
    <w:rsid w:val="00B8157E"/>
    <w:rsid w:val="00B816E6"/>
    <w:rsid w:val="00B81E3E"/>
    <w:rsid w:val="00B830EF"/>
    <w:rsid w:val="00B8362A"/>
    <w:rsid w:val="00B838D1"/>
    <w:rsid w:val="00B83C81"/>
    <w:rsid w:val="00B83F49"/>
    <w:rsid w:val="00B8429E"/>
    <w:rsid w:val="00B84501"/>
    <w:rsid w:val="00B84747"/>
    <w:rsid w:val="00B848A0"/>
    <w:rsid w:val="00B84AF3"/>
    <w:rsid w:val="00B84DB1"/>
    <w:rsid w:val="00B85043"/>
    <w:rsid w:val="00B85060"/>
    <w:rsid w:val="00B856B1"/>
    <w:rsid w:val="00B85B75"/>
    <w:rsid w:val="00B85BD6"/>
    <w:rsid w:val="00B8609E"/>
    <w:rsid w:val="00B860B7"/>
    <w:rsid w:val="00B8780D"/>
    <w:rsid w:val="00B90051"/>
    <w:rsid w:val="00B907A2"/>
    <w:rsid w:val="00B90CE4"/>
    <w:rsid w:val="00B916B2"/>
    <w:rsid w:val="00B9362E"/>
    <w:rsid w:val="00B936B2"/>
    <w:rsid w:val="00B93DD2"/>
    <w:rsid w:val="00B93EF0"/>
    <w:rsid w:val="00B94719"/>
    <w:rsid w:val="00B955F0"/>
    <w:rsid w:val="00B957D3"/>
    <w:rsid w:val="00B959C5"/>
    <w:rsid w:val="00B96176"/>
    <w:rsid w:val="00B961CE"/>
    <w:rsid w:val="00B96BC8"/>
    <w:rsid w:val="00B9772D"/>
    <w:rsid w:val="00B97745"/>
    <w:rsid w:val="00BA083A"/>
    <w:rsid w:val="00BA0847"/>
    <w:rsid w:val="00BA0BA5"/>
    <w:rsid w:val="00BA2650"/>
    <w:rsid w:val="00BA3980"/>
    <w:rsid w:val="00BA3A29"/>
    <w:rsid w:val="00BA43DB"/>
    <w:rsid w:val="00BA4FD4"/>
    <w:rsid w:val="00BA5403"/>
    <w:rsid w:val="00BA59B5"/>
    <w:rsid w:val="00BA6FAA"/>
    <w:rsid w:val="00BA79E2"/>
    <w:rsid w:val="00BA7D3E"/>
    <w:rsid w:val="00BB0011"/>
    <w:rsid w:val="00BB03B4"/>
    <w:rsid w:val="00BB1508"/>
    <w:rsid w:val="00BB1A71"/>
    <w:rsid w:val="00BB250B"/>
    <w:rsid w:val="00BB3498"/>
    <w:rsid w:val="00BB3678"/>
    <w:rsid w:val="00BB3E38"/>
    <w:rsid w:val="00BB527E"/>
    <w:rsid w:val="00BB5419"/>
    <w:rsid w:val="00BB5B93"/>
    <w:rsid w:val="00BB5FB6"/>
    <w:rsid w:val="00BB69D6"/>
    <w:rsid w:val="00BB6A8F"/>
    <w:rsid w:val="00BB6ACF"/>
    <w:rsid w:val="00BB6C5C"/>
    <w:rsid w:val="00BB7D82"/>
    <w:rsid w:val="00BC05C5"/>
    <w:rsid w:val="00BC079E"/>
    <w:rsid w:val="00BC3560"/>
    <w:rsid w:val="00BC37A6"/>
    <w:rsid w:val="00BC65D7"/>
    <w:rsid w:val="00BC6D20"/>
    <w:rsid w:val="00BC73AB"/>
    <w:rsid w:val="00BC75C4"/>
    <w:rsid w:val="00BC77AC"/>
    <w:rsid w:val="00BD072D"/>
    <w:rsid w:val="00BD0F11"/>
    <w:rsid w:val="00BD117B"/>
    <w:rsid w:val="00BD1912"/>
    <w:rsid w:val="00BD1D5E"/>
    <w:rsid w:val="00BD289F"/>
    <w:rsid w:val="00BD2992"/>
    <w:rsid w:val="00BD2A2E"/>
    <w:rsid w:val="00BD3386"/>
    <w:rsid w:val="00BD360B"/>
    <w:rsid w:val="00BD54B7"/>
    <w:rsid w:val="00BD575C"/>
    <w:rsid w:val="00BD581D"/>
    <w:rsid w:val="00BD5B11"/>
    <w:rsid w:val="00BD61E1"/>
    <w:rsid w:val="00BD6302"/>
    <w:rsid w:val="00BD7A06"/>
    <w:rsid w:val="00BE01A3"/>
    <w:rsid w:val="00BE025D"/>
    <w:rsid w:val="00BE08FA"/>
    <w:rsid w:val="00BE211D"/>
    <w:rsid w:val="00BE24F9"/>
    <w:rsid w:val="00BE2849"/>
    <w:rsid w:val="00BE3129"/>
    <w:rsid w:val="00BE3347"/>
    <w:rsid w:val="00BE4823"/>
    <w:rsid w:val="00BE5219"/>
    <w:rsid w:val="00BE5527"/>
    <w:rsid w:val="00BE57F9"/>
    <w:rsid w:val="00BE58F0"/>
    <w:rsid w:val="00BE5AA8"/>
    <w:rsid w:val="00BE5C69"/>
    <w:rsid w:val="00BE6068"/>
    <w:rsid w:val="00BE6CA2"/>
    <w:rsid w:val="00BE6D6E"/>
    <w:rsid w:val="00BE73FD"/>
    <w:rsid w:val="00BE79D7"/>
    <w:rsid w:val="00BF027D"/>
    <w:rsid w:val="00BF02CB"/>
    <w:rsid w:val="00BF05FB"/>
    <w:rsid w:val="00BF07F4"/>
    <w:rsid w:val="00BF0872"/>
    <w:rsid w:val="00BF19FC"/>
    <w:rsid w:val="00BF2BFE"/>
    <w:rsid w:val="00BF34D1"/>
    <w:rsid w:val="00BF3C3A"/>
    <w:rsid w:val="00BF3EAB"/>
    <w:rsid w:val="00BF4960"/>
    <w:rsid w:val="00BF4B07"/>
    <w:rsid w:val="00BF52D3"/>
    <w:rsid w:val="00BF5507"/>
    <w:rsid w:val="00BF5D17"/>
    <w:rsid w:val="00BF5DB8"/>
    <w:rsid w:val="00BF5FFB"/>
    <w:rsid w:val="00BF7283"/>
    <w:rsid w:val="00C021C0"/>
    <w:rsid w:val="00C024CC"/>
    <w:rsid w:val="00C02909"/>
    <w:rsid w:val="00C04576"/>
    <w:rsid w:val="00C05176"/>
    <w:rsid w:val="00C06C67"/>
    <w:rsid w:val="00C07053"/>
    <w:rsid w:val="00C07102"/>
    <w:rsid w:val="00C074FE"/>
    <w:rsid w:val="00C07EA0"/>
    <w:rsid w:val="00C101C0"/>
    <w:rsid w:val="00C10620"/>
    <w:rsid w:val="00C11ACE"/>
    <w:rsid w:val="00C11F91"/>
    <w:rsid w:val="00C12C96"/>
    <w:rsid w:val="00C151F3"/>
    <w:rsid w:val="00C1546B"/>
    <w:rsid w:val="00C15711"/>
    <w:rsid w:val="00C15DC5"/>
    <w:rsid w:val="00C165FC"/>
    <w:rsid w:val="00C172F9"/>
    <w:rsid w:val="00C17743"/>
    <w:rsid w:val="00C17AF9"/>
    <w:rsid w:val="00C20C39"/>
    <w:rsid w:val="00C213A5"/>
    <w:rsid w:val="00C21548"/>
    <w:rsid w:val="00C21B10"/>
    <w:rsid w:val="00C21B6D"/>
    <w:rsid w:val="00C21C36"/>
    <w:rsid w:val="00C21D0F"/>
    <w:rsid w:val="00C2278C"/>
    <w:rsid w:val="00C22DA7"/>
    <w:rsid w:val="00C246FD"/>
    <w:rsid w:val="00C2536D"/>
    <w:rsid w:val="00C2592F"/>
    <w:rsid w:val="00C25A27"/>
    <w:rsid w:val="00C25F95"/>
    <w:rsid w:val="00C2604B"/>
    <w:rsid w:val="00C2683C"/>
    <w:rsid w:val="00C26F55"/>
    <w:rsid w:val="00C2790A"/>
    <w:rsid w:val="00C27B02"/>
    <w:rsid w:val="00C27D02"/>
    <w:rsid w:val="00C31B73"/>
    <w:rsid w:val="00C32101"/>
    <w:rsid w:val="00C334A6"/>
    <w:rsid w:val="00C339C4"/>
    <w:rsid w:val="00C350D2"/>
    <w:rsid w:val="00C35FB8"/>
    <w:rsid w:val="00C36101"/>
    <w:rsid w:val="00C36E4E"/>
    <w:rsid w:val="00C4087E"/>
    <w:rsid w:val="00C411C9"/>
    <w:rsid w:val="00C41E72"/>
    <w:rsid w:val="00C42BB1"/>
    <w:rsid w:val="00C43B5B"/>
    <w:rsid w:val="00C44A3A"/>
    <w:rsid w:val="00C44F80"/>
    <w:rsid w:val="00C457A5"/>
    <w:rsid w:val="00C45CAF"/>
    <w:rsid w:val="00C45DE7"/>
    <w:rsid w:val="00C45FD5"/>
    <w:rsid w:val="00C465AA"/>
    <w:rsid w:val="00C46FB6"/>
    <w:rsid w:val="00C479F6"/>
    <w:rsid w:val="00C47A58"/>
    <w:rsid w:val="00C50533"/>
    <w:rsid w:val="00C518F4"/>
    <w:rsid w:val="00C5228D"/>
    <w:rsid w:val="00C52D9E"/>
    <w:rsid w:val="00C53276"/>
    <w:rsid w:val="00C54628"/>
    <w:rsid w:val="00C54752"/>
    <w:rsid w:val="00C54F83"/>
    <w:rsid w:val="00C55104"/>
    <w:rsid w:val="00C55231"/>
    <w:rsid w:val="00C55C3C"/>
    <w:rsid w:val="00C55D7A"/>
    <w:rsid w:val="00C56969"/>
    <w:rsid w:val="00C56AC5"/>
    <w:rsid w:val="00C601BB"/>
    <w:rsid w:val="00C613AF"/>
    <w:rsid w:val="00C6152F"/>
    <w:rsid w:val="00C62D84"/>
    <w:rsid w:val="00C6369E"/>
    <w:rsid w:val="00C650C7"/>
    <w:rsid w:val="00C666CC"/>
    <w:rsid w:val="00C66877"/>
    <w:rsid w:val="00C66B0E"/>
    <w:rsid w:val="00C67577"/>
    <w:rsid w:val="00C70812"/>
    <w:rsid w:val="00C70A83"/>
    <w:rsid w:val="00C70B48"/>
    <w:rsid w:val="00C7122B"/>
    <w:rsid w:val="00C71BDF"/>
    <w:rsid w:val="00C7291F"/>
    <w:rsid w:val="00C72BA1"/>
    <w:rsid w:val="00C72D8F"/>
    <w:rsid w:val="00C72E58"/>
    <w:rsid w:val="00C72FD3"/>
    <w:rsid w:val="00C73401"/>
    <w:rsid w:val="00C7354E"/>
    <w:rsid w:val="00C73662"/>
    <w:rsid w:val="00C752D3"/>
    <w:rsid w:val="00C7566D"/>
    <w:rsid w:val="00C76BE1"/>
    <w:rsid w:val="00C8079B"/>
    <w:rsid w:val="00C80C61"/>
    <w:rsid w:val="00C8126E"/>
    <w:rsid w:val="00C8319C"/>
    <w:rsid w:val="00C83A0C"/>
    <w:rsid w:val="00C83AF4"/>
    <w:rsid w:val="00C855C7"/>
    <w:rsid w:val="00C85A54"/>
    <w:rsid w:val="00C86459"/>
    <w:rsid w:val="00C86710"/>
    <w:rsid w:val="00C8722B"/>
    <w:rsid w:val="00C87433"/>
    <w:rsid w:val="00C8787B"/>
    <w:rsid w:val="00C90602"/>
    <w:rsid w:val="00C9095D"/>
    <w:rsid w:val="00C90E8C"/>
    <w:rsid w:val="00C91AF9"/>
    <w:rsid w:val="00C92172"/>
    <w:rsid w:val="00C92AE4"/>
    <w:rsid w:val="00C92C82"/>
    <w:rsid w:val="00C934CA"/>
    <w:rsid w:val="00C93E82"/>
    <w:rsid w:val="00C945E3"/>
    <w:rsid w:val="00C95574"/>
    <w:rsid w:val="00C95885"/>
    <w:rsid w:val="00C96554"/>
    <w:rsid w:val="00C968F3"/>
    <w:rsid w:val="00C96A67"/>
    <w:rsid w:val="00C96F10"/>
    <w:rsid w:val="00CA0175"/>
    <w:rsid w:val="00CA1AC6"/>
    <w:rsid w:val="00CA1EF3"/>
    <w:rsid w:val="00CA24B0"/>
    <w:rsid w:val="00CA26CF"/>
    <w:rsid w:val="00CA5FAA"/>
    <w:rsid w:val="00CA6074"/>
    <w:rsid w:val="00CA65BF"/>
    <w:rsid w:val="00CA6A60"/>
    <w:rsid w:val="00CA6CDE"/>
    <w:rsid w:val="00CA7E40"/>
    <w:rsid w:val="00CA7EAE"/>
    <w:rsid w:val="00CB00E5"/>
    <w:rsid w:val="00CB10A6"/>
    <w:rsid w:val="00CB144C"/>
    <w:rsid w:val="00CB239E"/>
    <w:rsid w:val="00CB3BE6"/>
    <w:rsid w:val="00CB5051"/>
    <w:rsid w:val="00CB5BB4"/>
    <w:rsid w:val="00CB5CAA"/>
    <w:rsid w:val="00CB6560"/>
    <w:rsid w:val="00CB6D2E"/>
    <w:rsid w:val="00CB7416"/>
    <w:rsid w:val="00CB7502"/>
    <w:rsid w:val="00CB7D34"/>
    <w:rsid w:val="00CC0300"/>
    <w:rsid w:val="00CC0796"/>
    <w:rsid w:val="00CC1143"/>
    <w:rsid w:val="00CC190E"/>
    <w:rsid w:val="00CC2139"/>
    <w:rsid w:val="00CC2C81"/>
    <w:rsid w:val="00CC37ED"/>
    <w:rsid w:val="00CC73CF"/>
    <w:rsid w:val="00CC7512"/>
    <w:rsid w:val="00CD0512"/>
    <w:rsid w:val="00CD065B"/>
    <w:rsid w:val="00CD11DA"/>
    <w:rsid w:val="00CD182F"/>
    <w:rsid w:val="00CD2172"/>
    <w:rsid w:val="00CD299E"/>
    <w:rsid w:val="00CD4428"/>
    <w:rsid w:val="00CD53B7"/>
    <w:rsid w:val="00CD5750"/>
    <w:rsid w:val="00CD6432"/>
    <w:rsid w:val="00CD6A2F"/>
    <w:rsid w:val="00CD6CB7"/>
    <w:rsid w:val="00CD79D3"/>
    <w:rsid w:val="00CD7BD6"/>
    <w:rsid w:val="00CE0DF7"/>
    <w:rsid w:val="00CE2E22"/>
    <w:rsid w:val="00CE61EC"/>
    <w:rsid w:val="00CE6F19"/>
    <w:rsid w:val="00CE7968"/>
    <w:rsid w:val="00CE79F9"/>
    <w:rsid w:val="00CF0013"/>
    <w:rsid w:val="00CF093B"/>
    <w:rsid w:val="00CF2E76"/>
    <w:rsid w:val="00CF2F45"/>
    <w:rsid w:val="00CF34CF"/>
    <w:rsid w:val="00CF358E"/>
    <w:rsid w:val="00CF3A8D"/>
    <w:rsid w:val="00CF3EAE"/>
    <w:rsid w:val="00CF5E25"/>
    <w:rsid w:val="00CF609D"/>
    <w:rsid w:val="00CF63E4"/>
    <w:rsid w:val="00CF7DBA"/>
    <w:rsid w:val="00D00B5E"/>
    <w:rsid w:val="00D00D8D"/>
    <w:rsid w:val="00D00F7C"/>
    <w:rsid w:val="00D01494"/>
    <w:rsid w:val="00D0317A"/>
    <w:rsid w:val="00D0339A"/>
    <w:rsid w:val="00D042F9"/>
    <w:rsid w:val="00D04887"/>
    <w:rsid w:val="00D04C23"/>
    <w:rsid w:val="00D07CAE"/>
    <w:rsid w:val="00D07D12"/>
    <w:rsid w:val="00D103BF"/>
    <w:rsid w:val="00D10FB4"/>
    <w:rsid w:val="00D110CD"/>
    <w:rsid w:val="00D110F3"/>
    <w:rsid w:val="00D11866"/>
    <w:rsid w:val="00D11B9F"/>
    <w:rsid w:val="00D11E3C"/>
    <w:rsid w:val="00D12BDF"/>
    <w:rsid w:val="00D1554E"/>
    <w:rsid w:val="00D15C7D"/>
    <w:rsid w:val="00D16FDC"/>
    <w:rsid w:val="00D17D76"/>
    <w:rsid w:val="00D17DFF"/>
    <w:rsid w:val="00D20596"/>
    <w:rsid w:val="00D20C89"/>
    <w:rsid w:val="00D2149F"/>
    <w:rsid w:val="00D224BC"/>
    <w:rsid w:val="00D22690"/>
    <w:rsid w:val="00D226BC"/>
    <w:rsid w:val="00D23884"/>
    <w:rsid w:val="00D240BF"/>
    <w:rsid w:val="00D244D6"/>
    <w:rsid w:val="00D304FF"/>
    <w:rsid w:val="00D314FB"/>
    <w:rsid w:val="00D3163B"/>
    <w:rsid w:val="00D3230F"/>
    <w:rsid w:val="00D32CCC"/>
    <w:rsid w:val="00D33CEE"/>
    <w:rsid w:val="00D34E88"/>
    <w:rsid w:val="00D34EE4"/>
    <w:rsid w:val="00D35073"/>
    <w:rsid w:val="00D358E6"/>
    <w:rsid w:val="00D36067"/>
    <w:rsid w:val="00D3794E"/>
    <w:rsid w:val="00D407EA"/>
    <w:rsid w:val="00D40D2F"/>
    <w:rsid w:val="00D41A5D"/>
    <w:rsid w:val="00D41CEC"/>
    <w:rsid w:val="00D430C4"/>
    <w:rsid w:val="00D4405E"/>
    <w:rsid w:val="00D4535D"/>
    <w:rsid w:val="00D46226"/>
    <w:rsid w:val="00D46B54"/>
    <w:rsid w:val="00D46C38"/>
    <w:rsid w:val="00D47B73"/>
    <w:rsid w:val="00D47C59"/>
    <w:rsid w:val="00D47F3E"/>
    <w:rsid w:val="00D50246"/>
    <w:rsid w:val="00D50652"/>
    <w:rsid w:val="00D50B41"/>
    <w:rsid w:val="00D517B9"/>
    <w:rsid w:val="00D51849"/>
    <w:rsid w:val="00D519B1"/>
    <w:rsid w:val="00D51B8B"/>
    <w:rsid w:val="00D51F7C"/>
    <w:rsid w:val="00D520A1"/>
    <w:rsid w:val="00D522C1"/>
    <w:rsid w:val="00D5277A"/>
    <w:rsid w:val="00D52781"/>
    <w:rsid w:val="00D53805"/>
    <w:rsid w:val="00D54F42"/>
    <w:rsid w:val="00D55002"/>
    <w:rsid w:val="00D55850"/>
    <w:rsid w:val="00D56995"/>
    <w:rsid w:val="00D572AF"/>
    <w:rsid w:val="00D57827"/>
    <w:rsid w:val="00D57C28"/>
    <w:rsid w:val="00D57EC5"/>
    <w:rsid w:val="00D60ACD"/>
    <w:rsid w:val="00D61541"/>
    <w:rsid w:val="00D6237D"/>
    <w:rsid w:val="00D62894"/>
    <w:rsid w:val="00D65726"/>
    <w:rsid w:val="00D65741"/>
    <w:rsid w:val="00D65DCA"/>
    <w:rsid w:val="00D674AF"/>
    <w:rsid w:val="00D701EF"/>
    <w:rsid w:val="00D71963"/>
    <w:rsid w:val="00D72D56"/>
    <w:rsid w:val="00D73414"/>
    <w:rsid w:val="00D7362D"/>
    <w:rsid w:val="00D73D32"/>
    <w:rsid w:val="00D74AF4"/>
    <w:rsid w:val="00D74FA3"/>
    <w:rsid w:val="00D76051"/>
    <w:rsid w:val="00D76CAC"/>
    <w:rsid w:val="00D76CB5"/>
    <w:rsid w:val="00D77EEB"/>
    <w:rsid w:val="00D818EF"/>
    <w:rsid w:val="00D81922"/>
    <w:rsid w:val="00D82728"/>
    <w:rsid w:val="00D82AF3"/>
    <w:rsid w:val="00D8330F"/>
    <w:rsid w:val="00D83809"/>
    <w:rsid w:val="00D83888"/>
    <w:rsid w:val="00D8393F"/>
    <w:rsid w:val="00D83D6A"/>
    <w:rsid w:val="00D8412C"/>
    <w:rsid w:val="00D841F4"/>
    <w:rsid w:val="00D842CE"/>
    <w:rsid w:val="00D84676"/>
    <w:rsid w:val="00D84DFD"/>
    <w:rsid w:val="00D85426"/>
    <w:rsid w:val="00D8544D"/>
    <w:rsid w:val="00D8628F"/>
    <w:rsid w:val="00D867D5"/>
    <w:rsid w:val="00D86CC4"/>
    <w:rsid w:val="00D86EC5"/>
    <w:rsid w:val="00D8771C"/>
    <w:rsid w:val="00D904EF"/>
    <w:rsid w:val="00D9103A"/>
    <w:rsid w:val="00D919E1"/>
    <w:rsid w:val="00D93255"/>
    <w:rsid w:val="00D933F4"/>
    <w:rsid w:val="00D939C6"/>
    <w:rsid w:val="00D95235"/>
    <w:rsid w:val="00D9608D"/>
    <w:rsid w:val="00D96FDD"/>
    <w:rsid w:val="00D97145"/>
    <w:rsid w:val="00D976B5"/>
    <w:rsid w:val="00DA0918"/>
    <w:rsid w:val="00DA16F1"/>
    <w:rsid w:val="00DA1EA0"/>
    <w:rsid w:val="00DA2804"/>
    <w:rsid w:val="00DA2AF7"/>
    <w:rsid w:val="00DA3E48"/>
    <w:rsid w:val="00DA4D7D"/>
    <w:rsid w:val="00DA509B"/>
    <w:rsid w:val="00DA5F85"/>
    <w:rsid w:val="00DA6648"/>
    <w:rsid w:val="00DA755B"/>
    <w:rsid w:val="00DA7873"/>
    <w:rsid w:val="00DB08BE"/>
    <w:rsid w:val="00DB1094"/>
    <w:rsid w:val="00DB163C"/>
    <w:rsid w:val="00DB2141"/>
    <w:rsid w:val="00DB24E3"/>
    <w:rsid w:val="00DB27FA"/>
    <w:rsid w:val="00DB2885"/>
    <w:rsid w:val="00DB37C8"/>
    <w:rsid w:val="00DB44C7"/>
    <w:rsid w:val="00DB4590"/>
    <w:rsid w:val="00DB4D25"/>
    <w:rsid w:val="00DB4E8C"/>
    <w:rsid w:val="00DB6A05"/>
    <w:rsid w:val="00DB7014"/>
    <w:rsid w:val="00DB76CB"/>
    <w:rsid w:val="00DC003B"/>
    <w:rsid w:val="00DC0A9C"/>
    <w:rsid w:val="00DC1CEE"/>
    <w:rsid w:val="00DC2455"/>
    <w:rsid w:val="00DC26D4"/>
    <w:rsid w:val="00DC4B86"/>
    <w:rsid w:val="00DC4F56"/>
    <w:rsid w:val="00DC5333"/>
    <w:rsid w:val="00DC5633"/>
    <w:rsid w:val="00DC57F6"/>
    <w:rsid w:val="00DC6BD5"/>
    <w:rsid w:val="00DC749A"/>
    <w:rsid w:val="00DC79E0"/>
    <w:rsid w:val="00DC7F72"/>
    <w:rsid w:val="00DD040B"/>
    <w:rsid w:val="00DD24FC"/>
    <w:rsid w:val="00DD32CA"/>
    <w:rsid w:val="00DD3D29"/>
    <w:rsid w:val="00DD4034"/>
    <w:rsid w:val="00DD459F"/>
    <w:rsid w:val="00DD498F"/>
    <w:rsid w:val="00DD4BBC"/>
    <w:rsid w:val="00DD4BE6"/>
    <w:rsid w:val="00DD52A2"/>
    <w:rsid w:val="00DD5367"/>
    <w:rsid w:val="00DD5415"/>
    <w:rsid w:val="00DD54AB"/>
    <w:rsid w:val="00DD59F6"/>
    <w:rsid w:val="00DD5BD2"/>
    <w:rsid w:val="00DD6D78"/>
    <w:rsid w:val="00DD7056"/>
    <w:rsid w:val="00DD72FF"/>
    <w:rsid w:val="00DE16AB"/>
    <w:rsid w:val="00DE211A"/>
    <w:rsid w:val="00DE2964"/>
    <w:rsid w:val="00DE2AEC"/>
    <w:rsid w:val="00DE308D"/>
    <w:rsid w:val="00DE30DE"/>
    <w:rsid w:val="00DE32F4"/>
    <w:rsid w:val="00DE3CF2"/>
    <w:rsid w:val="00DE5737"/>
    <w:rsid w:val="00DE7492"/>
    <w:rsid w:val="00DE7D89"/>
    <w:rsid w:val="00DF07D0"/>
    <w:rsid w:val="00DF0ABA"/>
    <w:rsid w:val="00DF1279"/>
    <w:rsid w:val="00DF1390"/>
    <w:rsid w:val="00DF1658"/>
    <w:rsid w:val="00DF173D"/>
    <w:rsid w:val="00DF2236"/>
    <w:rsid w:val="00DF289C"/>
    <w:rsid w:val="00DF2B93"/>
    <w:rsid w:val="00DF33A6"/>
    <w:rsid w:val="00DF3D4C"/>
    <w:rsid w:val="00DF423C"/>
    <w:rsid w:val="00DF4AE4"/>
    <w:rsid w:val="00DF4DAF"/>
    <w:rsid w:val="00DF506A"/>
    <w:rsid w:val="00DF60D6"/>
    <w:rsid w:val="00DF62D6"/>
    <w:rsid w:val="00DF707C"/>
    <w:rsid w:val="00DF7661"/>
    <w:rsid w:val="00DF7AD4"/>
    <w:rsid w:val="00DF7C6D"/>
    <w:rsid w:val="00E0034A"/>
    <w:rsid w:val="00E02CB1"/>
    <w:rsid w:val="00E02D6B"/>
    <w:rsid w:val="00E04770"/>
    <w:rsid w:val="00E05D86"/>
    <w:rsid w:val="00E0661A"/>
    <w:rsid w:val="00E06CAE"/>
    <w:rsid w:val="00E0776D"/>
    <w:rsid w:val="00E07AEC"/>
    <w:rsid w:val="00E07B23"/>
    <w:rsid w:val="00E07B76"/>
    <w:rsid w:val="00E07BE3"/>
    <w:rsid w:val="00E100EC"/>
    <w:rsid w:val="00E11707"/>
    <w:rsid w:val="00E11906"/>
    <w:rsid w:val="00E12871"/>
    <w:rsid w:val="00E12DBE"/>
    <w:rsid w:val="00E130FA"/>
    <w:rsid w:val="00E13F0A"/>
    <w:rsid w:val="00E13F89"/>
    <w:rsid w:val="00E147CC"/>
    <w:rsid w:val="00E1532C"/>
    <w:rsid w:val="00E15600"/>
    <w:rsid w:val="00E15D6F"/>
    <w:rsid w:val="00E15F33"/>
    <w:rsid w:val="00E1616E"/>
    <w:rsid w:val="00E1690E"/>
    <w:rsid w:val="00E16C8C"/>
    <w:rsid w:val="00E17047"/>
    <w:rsid w:val="00E20287"/>
    <w:rsid w:val="00E20CC8"/>
    <w:rsid w:val="00E212A9"/>
    <w:rsid w:val="00E21F28"/>
    <w:rsid w:val="00E21FDE"/>
    <w:rsid w:val="00E222F8"/>
    <w:rsid w:val="00E23334"/>
    <w:rsid w:val="00E238A7"/>
    <w:rsid w:val="00E23B7C"/>
    <w:rsid w:val="00E24486"/>
    <w:rsid w:val="00E24E75"/>
    <w:rsid w:val="00E25269"/>
    <w:rsid w:val="00E257F6"/>
    <w:rsid w:val="00E27CE1"/>
    <w:rsid w:val="00E32DED"/>
    <w:rsid w:val="00E33848"/>
    <w:rsid w:val="00E345A2"/>
    <w:rsid w:val="00E359DF"/>
    <w:rsid w:val="00E366E1"/>
    <w:rsid w:val="00E368F2"/>
    <w:rsid w:val="00E36D53"/>
    <w:rsid w:val="00E36F73"/>
    <w:rsid w:val="00E373EB"/>
    <w:rsid w:val="00E401F8"/>
    <w:rsid w:val="00E40DB8"/>
    <w:rsid w:val="00E40DDD"/>
    <w:rsid w:val="00E41484"/>
    <w:rsid w:val="00E4157E"/>
    <w:rsid w:val="00E41605"/>
    <w:rsid w:val="00E4246F"/>
    <w:rsid w:val="00E42A22"/>
    <w:rsid w:val="00E42AEE"/>
    <w:rsid w:val="00E438A4"/>
    <w:rsid w:val="00E44BC7"/>
    <w:rsid w:val="00E44C39"/>
    <w:rsid w:val="00E44D9F"/>
    <w:rsid w:val="00E451C1"/>
    <w:rsid w:val="00E45EFB"/>
    <w:rsid w:val="00E4629C"/>
    <w:rsid w:val="00E466E4"/>
    <w:rsid w:val="00E46CE9"/>
    <w:rsid w:val="00E5057D"/>
    <w:rsid w:val="00E51B03"/>
    <w:rsid w:val="00E51EC9"/>
    <w:rsid w:val="00E53EAB"/>
    <w:rsid w:val="00E55218"/>
    <w:rsid w:val="00E55357"/>
    <w:rsid w:val="00E561EF"/>
    <w:rsid w:val="00E569F8"/>
    <w:rsid w:val="00E577B2"/>
    <w:rsid w:val="00E601E5"/>
    <w:rsid w:val="00E605C2"/>
    <w:rsid w:val="00E60F6E"/>
    <w:rsid w:val="00E61485"/>
    <w:rsid w:val="00E61768"/>
    <w:rsid w:val="00E619A0"/>
    <w:rsid w:val="00E61C2B"/>
    <w:rsid w:val="00E6224F"/>
    <w:rsid w:val="00E62A40"/>
    <w:rsid w:val="00E62F41"/>
    <w:rsid w:val="00E64834"/>
    <w:rsid w:val="00E6507D"/>
    <w:rsid w:val="00E65231"/>
    <w:rsid w:val="00E65B5F"/>
    <w:rsid w:val="00E660D1"/>
    <w:rsid w:val="00E66D4C"/>
    <w:rsid w:val="00E672F7"/>
    <w:rsid w:val="00E7012F"/>
    <w:rsid w:val="00E70532"/>
    <w:rsid w:val="00E70590"/>
    <w:rsid w:val="00E7178F"/>
    <w:rsid w:val="00E7272E"/>
    <w:rsid w:val="00E742A3"/>
    <w:rsid w:val="00E7444D"/>
    <w:rsid w:val="00E74761"/>
    <w:rsid w:val="00E74A62"/>
    <w:rsid w:val="00E76A00"/>
    <w:rsid w:val="00E76DE7"/>
    <w:rsid w:val="00E77037"/>
    <w:rsid w:val="00E77141"/>
    <w:rsid w:val="00E77514"/>
    <w:rsid w:val="00E80092"/>
    <w:rsid w:val="00E802DA"/>
    <w:rsid w:val="00E80A6A"/>
    <w:rsid w:val="00E80AAF"/>
    <w:rsid w:val="00E8367B"/>
    <w:rsid w:val="00E839D8"/>
    <w:rsid w:val="00E84329"/>
    <w:rsid w:val="00E84D4E"/>
    <w:rsid w:val="00E84E7D"/>
    <w:rsid w:val="00E84E8B"/>
    <w:rsid w:val="00E85D51"/>
    <w:rsid w:val="00E85E7E"/>
    <w:rsid w:val="00E861C8"/>
    <w:rsid w:val="00E864CE"/>
    <w:rsid w:val="00E87CC5"/>
    <w:rsid w:val="00E87E24"/>
    <w:rsid w:val="00E90542"/>
    <w:rsid w:val="00E91134"/>
    <w:rsid w:val="00E91B3C"/>
    <w:rsid w:val="00E91E2F"/>
    <w:rsid w:val="00E923B2"/>
    <w:rsid w:val="00E92567"/>
    <w:rsid w:val="00E931B6"/>
    <w:rsid w:val="00E93277"/>
    <w:rsid w:val="00E95D46"/>
    <w:rsid w:val="00E975F1"/>
    <w:rsid w:val="00E97DE7"/>
    <w:rsid w:val="00EA0EBA"/>
    <w:rsid w:val="00EA1497"/>
    <w:rsid w:val="00EA162B"/>
    <w:rsid w:val="00EA1C47"/>
    <w:rsid w:val="00EA29F4"/>
    <w:rsid w:val="00EA30F3"/>
    <w:rsid w:val="00EA4323"/>
    <w:rsid w:val="00EA4C7B"/>
    <w:rsid w:val="00EA4E94"/>
    <w:rsid w:val="00EA5CFC"/>
    <w:rsid w:val="00EA77BF"/>
    <w:rsid w:val="00EB00C8"/>
    <w:rsid w:val="00EB011B"/>
    <w:rsid w:val="00EB06DA"/>
    <w:rsid w:val="00EB0A48"/>
    <w:rsid w:val="00EB12A2"/>
    <w:rsid w:val="00EB1D5B"/>
    <w:rsid w:val="00EB226E"/>
    <w:rsid w:val="00EB33E0"/>
    <w:rsid w:val="00EB35EE"/>
    <w:rsid w:val="00EB489B"/>
    <w:rsid w:val="00EB4A10"/>
    <w:rsid w:val="00EB4BFB"/>
    <w:rsid w:val="00EB6662"/>
    <w:rsid w:val="00EB692A"/>
    <w:rsid w:val="00EB7D09"/>
    <w:rsid w:val="00EC0A72"/>
    <w:rsid w:val="00EC0B9C"/>
    <w:rsid w:val="00EC0DB4"/>
    <w:rsid w:val="00EC1802"/>
    <w:rsid w:val="00EC1857"/>
    <w:rsid w:val="00EC18A8"/>
    <w:rsid w:val="00EC2045"/>
    <w:rsid w:val="00EC2E7D"/>
    <w:rsid w:val="00EC31BC"/>
    <w:rsid w:val="00EC35E4"/>
    <w:rsid w:val="00EC3F23"/>
    <w:rsid w:val="00EC4A2D"/>
    <w:rsid w:val="00EC4BF5"/>
    <w:rsid w:val="00EC5A0E"/>
    <w:rsid w:val="00EC6D4B"/>
    <w:rsid w:val="00EC7153"/>
    <w:rsid w:val="00EC724B"/>
    <w:rsid w:val="00EC72BD"/>
    <w:rsid w:val="00EC7B57"/>
    <w:rsid w:val="00EC7FB3"/>
    <w:rsid w:val="00ED0B84"/>
    <w:rsid w:val="00ED13EA"/>
    <w:rsid w:val="00ED16DE"/>
    <w:rsid w:val="00ED1B77"/>
    <w:rsid w:val="00ED20AE"/>
    <w:rsid w:val="00ED232A"/>
    <w:rsid w:val="00ED2561"/>
    <w:rsid w:val="00ED3297"/>
    <w:rsid w:val="00ED3CD1"/>
    <w:rsid w:val="00ED3E7E"/>
    <w:rsid w:val="00ED3FAE"/>
    <w:rsid w:val="00ED4BE6"/>
    <w:rsid w:val="00ED4CE7"/>
    <w:rsid w:val="00ED659C"/>
    <w:rsid w:val="00ED6830"/>
    <w:rsid w:val="00ED6980"/>
    <w:rsid w:val="00ED7F94"/>
    <w:rsid w:val="00EE0A6D"/>
    <w:rsid w:val="00EE0B77"/>
    <w:rsid w:val="00EE174E"/>
    <w:rsid w:val="00EE1A48"/>
    <w:rsid w:val="00EE243C"/>
    <w:rsid w:val="00EE3544"/>
    <w:rsid w:val="00EE3B8E"/>
    <w:rsid w:val="00EE42F2"/>
    <w:rsid w:val="00EE504C"/>
    <w:rsid w:val="00EE553F"/>
    <w:rsid w:val="00EE5AD6"/>
    <w:rsid w:val="00EE6782"/>
    <w:rsid w:val="00EE7CD9"/>
    <w:rsid w:val="00EF218B"/>
    <w:rsid w:val="00EF36F7"/>
    <w:rsid w:val="00EF3B19"/>
    <w:rsid w:val="00EF3B9A"/>
    <w:rsid w:val="00EF3BA5"/>
    <w:rsid w:val="00EF3BCC"/>
    <w:rsid w:val="00EF5CCF"/>
    <w:rsid w:val="00EF6298"/>
    <w:rsid w:val="00EF6868"/>
    <w:rsid w:val="00EF68AB"/>
    <w:rsid w:val="00EF6C9E"/>
    <w:rsid w:val="00EF7A35"/>
    <w:rsid w:val="00EF7D06"/>
    <w:rsid w:val="00F00C0B"/>
    <w:rsid w:val="00F02137"/>
    <w:rsid w:val="00F0295F"/>
    <w:rsid w:val="00F039EE"/>
    <w:rsid w:val="00F03B0C"/>
    <w:rsid w:val="00F05F2D"/>
    <w:rsid w:val="00F05F65"/>
    <w:rsid w:val="00F0638A"/>
    <w:rsid w:val="00F06816"/>
    <w:rsid w:val="00F06B23"/>
    <w:rsid w:val="00F077E3"/>
    <w:rsid w:val="00F106AE"/>
    <w:rsid w:val="00F10D97"/>
    <w:rsid w:val="00F11B14"/>
    <w:rsid w:val="00F11C3B"/>
    <w:rsid w:val="00F122E4"/>
    <w:rsid w:val="00F1240E"/>
    <w:rsid w:val="00F12540"/>
    <w:rsid w:val="00F12D9D"/>
    <w:rsid w:val="00F133E3"/>
    <w:rsid w:val="00F14932"/>
    <w:rsid w:val="00F1588E"/>
    <w:rsid w:val="00F1595F"/>
    <w:rsid w:val="00F16185"/>
    <w:rsid w:val="00F16414"/>
    <w:rsid w:val="00F16A5F"/>
    <w:rsid w:val="00F16DDF"/>
    <w:rsid w:val="00F17D03"/>
    <w:rsid w:val="00F2018F"/>
    <w:rsid w:val="00F201B9"/>
    <w:rsid w:val="00F201C2"/>
    <w:rsid w:val="00F20664"/>
    <w:rsid w:val="00F21671"/>
    <w:rsid w:val="00F21E15"/>
    <w:rsid w:val="00F21E36"/>
    <w:rsid w:val="00F2215D"/>
    <w:rsid w:val="00F22CCE"/>
    <w:rsid w:val="00F23197"/>
    <w:rsid w:val="00F235CD"/>
    <w:rsid w:val="00F23E41"/>
    <w:rsid w:val="00F24228"/>
    <w:rsid w:val="00F24975"/>
    <w:rsid w:val="00F24E54"/>
    <w:rsid w:val="00F25206"/>
    <w:rsid w:val="00F255E9"/>
    <w:rsid w:val="00F2570E"/>
    <w:rsid w:val="00F2578C"/>
    <w:rsid w:val="00F259BC"/>
    <w:rsid w:val="00F25C2F"/>
    <w:rsid w:val="00F26968"/>
    <w:rsid w:val="00F27EFB"/>
    <w:rsid w:val="00F3080C"/>
    <w:rsid w:val="00F30A61"/>
    <w:rsid w:val="00F30A70"/>
    <w:rsid w:val="00F30F31"/>
    <w:rsid w:val="00F31115"/>
    <w:rsid w:val="00F31321"/>
    <w:rsid w:val="00F318C6"/>
    <w:rsid w:val="00F31E58"/>
    <w:rsid w:val="00F33DD0"/>
    <w:rsid w:val="00F3430C"/>
    <w:rsid w:val="00F3561A"/>
    <w:rsid w:val="00F369F7"/>
    <w:rsid w:val="00F37B52"/>
    <w:rsid w:val="00F4072C"/>
    <w:rsid w:val="00F40779"/>
    <w:rsid w:val="00F4084D"/>
    <w:rsid w:val="00F4161E"/>
    <w:rsid w:val="00F43F6D"/>
    <w:rsid w:val="00F44FDF"/>
    <w:rsid w:val="00F451BF"/>
    <w:rsid w:val="00F467FD"/>
    <w:rsid w:val="00F46B13"/>
    <w:rsid w:val="00F46B33"/>
    <w:rsid w:val="00F46F57"/>
    <w:rsid w:val="00F46F9D"/>
    <w:rsid w:val="00F47882"/>
    <w:rsid w:val="00F508C1"/>
    <w:rsid w:val="00F50E2F"/>
    <w:rsid w:val="00F50E51"/>
    <w:rsid w:val="00F516D2"/>
    <w:rsid w:val="00F5188C"/>
    <w:rsid w:val="00F51AAA"/>
    <w:rsid w:val="00F51B65"/>
    <w:rsid w:val="00F51B99"/>
    <w:rsid w:val="00F522AE"/>
    <w:rsid w:val="00F5289D"/>
    <w:rsid w:val="00F52DE4"/>
    <w:rsid w:val="00F52DEC"/>
    <w:rsid w:val="00F5362D"/>
    <w:rsid w:val="00F53F55"/>
    <w:rsid w:val="00F54075"/>
    <w:rsid w:val="00F54305"/>
    <w:rsid w:val="00F5479C"/>
    <w:rsid w:val="00F54B05"/>
    <w:rsid w:val="00F558F3"/>
    <w:rsid w:val="00F558F5"/>
    <w:rsid w:val="00F559E6"/>
    <w:rsid w:val="00F56159"/>
    <w:rsid w:val="00F56207"/>
    <w:rsid w:val="00F56304"/>
    <w:rsid w:val="00F608E9"/>
    <w:rsid w:val="00F60914"/>
    <w:rsid w:val="00F60D1E"/>
    <w:rsid w:val="00F60E26"/>
    <w:rsid w:val="00F60E5B"/>
    <w:rsid w:val="00F6249F"/>
    <w:rsid w:val="00F62C14"/>
    <w:rsid w:val="00F62DA6"/>
    <w:rsid w:val="00F6317A"/>
    <w:rsid w:val="00F63329"/>
    <w:rsid w:val="00F63CDA"/>
    <w:rsid w:val="00F6407C"/>
    <w:rsid w:val="00F642B2"/>
    <w:rsid w:val="00F64606"/>
    <w:rsid w:val="00F646C0"/>
    <w:rsid w:val="00F64FED"/>
    <w:rsid w:val="00F65A12"/>
    <w:rsid w:val="00F66188"/>
    <w:rsid w:val="00F66D41"/>
    <w:rsid w:val="00F66D79"/>
    <w:rsid w:val="00F679F1"/>
    <w:rsid w:val="00F70002"/>
    <w:rsid w:val="00F70D35"/>
    <w:rsid w:val="00F70D78"/>
    <w:rsid w:val="00F71195"/>
    <w:rsid w:val="00F7148F"/>
    <w:rsid w:val="00F71A78"/>
    <w:rsid w:val="00F72420"/>
    <w:rsid w:val="00F737F8"/>
    <w:rsid w:val="00F73A2D"/>
    <w:rsid w:val="00F73C0B"/>
    <w:rsid w:val="00F73CBF"/>
    <w:rsid w:val="00F755B7"/>
    <w:rsid w:val="00F757C0"/>
    <w:rsid w:val="00F759BE"/>
    <w:rsid w:val="00F76731"/>
    <w:rsid w:val="00F76B46"/>
    <w:rsid w:val="00F76CEB"/>
    <w:rsid w:val="00F77250"/>
    <w:rsid w:val="00F77582"/>
    <w:rsid w:val="00F8137B"/>
    <w:rsid w:val="00F81749"/>
    <w:rsid w:val="00F81869"/>
    <w:rsid w:val="00F82E2E"/>
    <w:rsid w:val="00F832DC"/>
    <w:rsid w:val="00F84413"/>
    <w:rsid w:val="00F844C4"/>
    <w:rsid w:val="00F84912"/>
    <w:rsid w:val="00F8653E"/>
    <w:rsid w:val="00F865B7"/>
    <w:rsid w:val="00F865D6"/>
    <w:rsid w:val="00F87143"/>
    <w:rsid w:val="00F8783E"/>
    <w:rsid w:val="00F878EB"/>
    <w:rsid w:val="00F9023A"/>
    <w:rsid w:val="00F91503"/>
    <w:rsid w:val="00F91780"/>
    <w:rsid w:val="00F92302"/>
    <w:rsid w:val="00F92332"/>
    <w:rsid w:val="00F9234D"/>
    <w:rsid w:val="00F92BF6"/>
    <w:rsid w:val="00F92C7C"/>
    <w:rsid w:val="00F92F8F"/>
    <w:rsid w:val="00F93401"/>
    <w:rsid w:val="00F93599"/>
    <w:rsid w:val="00F93B8F"/>
    <w:rsid w:val="00F93F95"/>
    <w:rsid w:val="00F953BB"/>
    <w:rsid w:val="00F95760"/>
    <w:rsid w:val="00F958D2"/>
    <w:rsid w:val="00F95F63"/>
    <w:rsid w:val="00F96055"/>
    <w:rsid w:val="00F96616"/>
    <w:rsid w:val="00F96FA4"/>
    <w:rsid w:val="00F9781A"/>
    <w:rsid w:val="00F97D32"/>
    <w:rsid w:val="00FA0276"/>
    <w:rsid w:val="00FA0A7D"/>
    <w:rsid w:val="00FA0B20"/>
    <w:rsid w:val="00FA0D0A"/>
    <w:rsid w:val="00FA1FFC"/>
    <w:rsid w:val="00FA236F"/>
    <w:rsid w:val="00FA27AD"/>
    <w:rsid w:val="00FA328A"/>
    <w:rsid w:val="00FA4026"/>
    <w:rsid w:val="00FA410F"/>
    <w:rsid w:val="00FA44A7"/>
    <w:rsid w:val="00FA45F0"/>
    <w:rsid w:val="00FA4711"/>
    <w:rsid w:val="00FA4A1F"/>
    <w:rsid w:val="00FA5534"/>
    <w:rsid w:val="00FA5B64"/>
    <w:rsid w:val="00FA5BA4"/>
    <w:rsid w:val="00FA5C2C"/>
    <w:rsid w:val="00FA6146"/>
    <w:rsid w:val="00FA65E6"/>
    <w:rsid w:val="00FA72A8"/>
    <w:rsid w:val="00FA7CCD"/>
    <w:rsid w:val="00FB014C"/>
    <w:rsid w:val="00FB054E"/>
    <w:rsid w:val="00FB26F5"/>
    <w:rsid w:val="00FB2D01"/>
    <w:rsid w:val="00FB3670"/>
    <w:rsid w:val="00FB3F93"/>
    <w:rsid w:val="00FB421B"/>
    <w:rsid w:val="00FB45E6"/>
    <w:rsid w:val="00FB5146"/>
    <w:rsid w:val="00FB520D"/>
    <w:rsid w:val="00FB53BB"/>
    <w:rsid w:val="00FB5917"/>
    <w:rsid w:val="00FB6805"/>
    <w:rsid w:val="00FB7232"/>
    <w:rsid w:val="00FB79BE"/>
    <w:rsid w:val="00FB7A88"/>
    <w:rsid w:val="00FB7EF6"/>
    <w:rsid w:val="00FC0397"/>
    <w:rsid w:val="00FC080D"/>
    <w:rsid w:val="00FC18CC"/>
    <w:rsid w:val="00FC2244"/>
    <w:rsid w:val="00FC35E7"/>
    <w:rsid w:val="00FC3647"/>
    <w:rsid w:val="00FC3E49"/>
    <w:rsid w:val="00FC4C96"/>
    <w:rsid w:val="00FC6BB4"/>
    <w:rsid w:val="00FC782D"/>
    <w:rsid w:val="00FD00FA"/>
    <w:rsid w:val="00FD0284"/>
    <w:rsid w:val="00FD03CA"/>
    <w:rsid w:val="00FD0640"/>
    <w:rsid w:val="00FD0BCA"/>
    <w:rsid w:val="00FD1235"/>
    <w:rsid w:val="00FD2311"/>
    <w:rsid w:val="00FD2435"/>
    <w:rsid w:val="00FD3639"/>
    <w:rsid w:val="00FD3CDD"/>
    <w:rsid w:val="00FD3FB9"/>
    <w:rsid w:val="00FD4D83"/>
    <w:rsid w:val="00FD4DB3"/>
    <w:rsid w:val="00FD5D15"/>
    <w:rsid w:val="00FD6701"/>
    <w:rsid w:val="00FD69E0"/>
    <w:rsid w:val="00FD6F15"/>
    <w:rsid w:val="00FE0637"/>
    <w:rsid w:val="00FE0CF6"/>
    <w:rsid w:val="00FE0F9D"/>
    <w:rsid w:val="00FE1633"/>
    <w:rsid w:val="00FE1ED0"/>
    <w:rsid w:val="00FE2016"/>
    <w:rsid w:val="00FE3660"/>
    <w:rsid w:val="00FE3B08"/>
    <w:rsid w:val="00FE3BAE"/>
    <w:rsid w:val="00FE4C04"/>
    <w:rsid w:val="00FE4D13"/>
    <w:rsid w:val="00FE5618"/>
    <w:rsid w:val="00FE6A94"/>
    <w:rsid w:val="00FE7016"/>
    <w:rsid w:val="00FE797F"/>
    <w:rsid w:val="00FE7B31"/>
    <w:rsid w:val="00FF044B"/>
    <w:rsid w:val="00FF0BFA"/>
    <w:rsid w:val="00FF0E45"/>
    <w:rsid w:val="00FF0E62"/>
    <w:rsid w:val="00FF1BE1"/>
    <w:rsid w:val="00FF22C8"/>
    <w:rsid w:val="00FF2EB7"/>
    <w:rsid w:val="00FF2F5A"/>
    <w:rsid w:val="00FF3673"/>
    <w:rsid w:val="00FF3A53"/>
    <w:rsid w:val="00FF3F27"/>
    <w:rsid w:val="00FF402C"/>
    <w:rsid w:val="00FF411E"/>
    <w:rsid w:val="00FF4559"/>
    <w:rsid w:val="00FF4745"/>
    <w:rsid w:val="00FF4A13"/>
    <w:rsid w:val="00FF4CA6"/>
    <w:rsid w:val="00FF4DDF"/>
    <w:rsid w:val="00FF55DC"/>
    <w:rsid w:val="00FF5B0D"/>
    <w:rsid w:val="00FF5CF5"/>
    <w:rsid w:val="00FF5E30"/>
    <w:rsid w:val="00FF69D5"/>
    <w:rsid w:val="00FF6E94"/>
    <w:rsid w:val="00FF6EC2"/>
    <w:rsid w:val="00FF77F1"/>
  </w:rsids>
  <m:mathPr>
    <m:mathFont m:val="Cambria Math"/>
    <m:brkBin m:val="before"/>
    <m:brkBinSub m:val="--"/>
    <m:smallFrac m:val="0"/>
    <m:dispDef/>
    <m:lMargin m:val="0"/>
    <m:rMargin m:val="0"/>
    <m:defJc m:val="centerGroup"/>
    <m:wrapIndent m:val="1440"/>
    <m:intLim m:val="subSup"/>
    <m:naryLim m:val="undOvr"/>
  </m:mathPr>
  <w:themeFontLang w:val="en-SG"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421B1A"/>
  <w15:docId w15:val="{65153293-1EBB-4C13-B9F4-84C35F146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SG"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F2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bidi="hi-IN"/>
    </w:rPr>
  </w:style>
  <w:style w:type="paragraph" w:styleId="Heading1">
    <w:name w:val="heading 1"/>
    <w:basedOn w:val="Normal"/>
    <w:next w:val="Normal"/>
    <w:link w:val="Heading1Char"/>
    <w:uiPriority w:val="9"/>
    <w:qFormat/>
    <w:rsid w:val="002851FA"/>
    <w:pPr>
      <w:keepNext/>
      <w:keepLines/>
      <w:spacing w:before="240"/>
      <w:outlineLvl w:val="0"/>
    </w:pPr>
    <w:rPr>
      <w:rFonts w:asciiTheme="majorHAnsi" w:eastAsiaTheme="majorEastAsia" w:hAnsiTheme="majorHAnsi" w:cstheme="majorBidi"/>
      <w:color w:val="365F91" w:themeColor="accent1" w:themeShade="BF"/>
      <w:sz w:val="32"/>
      <w:szCs w:val="32"/>
      <w:lang w:eastAsia="zh-CN" w:bidi="ar-SA"/>
    </w:rPr>
  </w:style>
  <w:style w:type="paragraph" w:styleId="Heading2">
    <w:name w:val="heading 2"/>
    <w:basedOn w:val="Normal"/>
    <w:next w:val="Normal"/>
    <w:link w:val="Heading2Char"/>
    <w:uiPriority w:val="9"/>
    <w:unhideWhenUsed/>
    <w:qFormat/>
    <w:rsid w:val="005A2265"/>
    <w:pPr>
      <w:keepNext/>
      <w:keepLines/>
      <w:spacing w:before="40"/>
      <w:outlineLvl w:val="1"/>
    </w:pPr>
    <w:rPr>
      <w:rFonts w:asciiTheme="majorHAnsi" w:eastAsiaTheme="majorEastAsia" w:hAnsiTheme="majorHAnsi" w:cstheme="majorBidi"/>
      <w:color w:val="365F91" w:themeColor="accent1" w:themeShade="BF"/>
      <w:sz w:val="26"/>
      <w:szCs w:val="26"/>
      <w:lang w:eastAsia="zh-CN" w:bidi="ar-SA"/>
    </w:rPr>
  </w:style>
  <w:style w:type="paragraph" w:styleId="Heading3">
    <w:name w:val="heading 3"/>
    <w:basedOn w:val="Normal"/>
    <w:link w:val="Heading3Char"/>
    <w:uiPriority w:val="9"/>
    <w:qFormat/>
    <w:rsid w:val="00BA0BA5"/>
    <w:pPr>
      <w:spacing w:before="100" w:beforeAutospacing="1" w:after="100" w:afterAutospacing="1"/>
      <w:outlineLvl w:val="2"/>
    </w:pPr>
    <w:rPr>
      <w:b/>
      <w:bCs/>
      <w:sz w:val="27"/>
      <w:szCs w:val="27"/>
      <w:lang w:eastAsia="zh-CN" w:bidi="ar-SA"/>
    </w:rPr>
  </w:style>
  <w:style w:type="paragraph" w:styleId="Heading4">
    <w:name w:val="heading 4"/>
    <w:basedOn w:val="Normal"/>
    <w:next w:val="Normal"/>
    <w:link w:val="Heading4Char"/>
    <w:uiPriority w:val="9"/>
    <w:semiHidden/>
    <w:unhideWhenUsed/>
    <w:qFormat/>
    <w:rsid w:val="00B607C3"/>
    <w:pPr>
      <w:keepNext/>
      <w:keepLines/>
      <w:spacing w:before="40"/>
      <w:outlineLvl w:val="3"/>
    </w:pPr>
    <w:rPr>
      <w:rFonts w:asciiTheme="majorHAnsi" w:eastAsiaTheme="majorEastAsia" w:hAnsiTheme="majorHAnsi" w:cstheme="majorBidi"/>
      <w:i/>
      <w:iCs/>
      <w:color w:val="365F91" w:themeColor="accent1" w:themeShade="BF"/>
      <w:lang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320"/>
        <w:tab w:val="right" w:pos="8640"/>
      </w:tabs>
      <w:spacing w:before="60" w:after="60" w:line="220" w:lineRule="exact"/>
      <w:ind w:firstLine="289"/>
      <w:jc w:val="both"/>
    </w:pPr>
    <w:rPr>
      <w:rFonts w:ascii="Arial" w:hAnsi="Arial" w:cs="Arial Unicode MS"/>
      <w:color w:val="000000"/>
      <w:u w:color="000000"/>
      <w:lang w:val="en-US"/>
    </w:rPr>
  </w:style>
  <w:style w:type="paragraph" w:customStyle="1" w:styleId="Author">
    <w:name w:val="Author"/>
    <w:pPr>
      <w:spacing w:before="360" w:after="40"/>
      <w:jc w:val="center"/>
    </w:pPr>
    <w:rPr>
      <w:rFonts w:cs="Arial Unicode MS"/>
      <w:color w:val="000000"/>
      <w:sz w:val="22"/>
      <w:szCs w:val="22"/>
      <w:u w:color="000000"/>
      <w:lang w:val="it-IT"/>
    </w:rPr>
  </w:style>
  <w:style w:type="paragraph" w:customStyle="1" w:styleId="Default">
    <w:name w:val="Default"/>
    <w:pPr>
      <w:spacing w:before="160" w:line="288" w:lineRule="auto"/>
    </w:pPr>
    <w:rPr>
      <w:rFonts w:ascii="Helvetica Neue" w:hAnsi="Helvetica Neue" w:cs="Arial Unicode MS"/>
      <w:color w:val="000000"/>
      <w:sz w:val="24"/>
      <w:szCs w:val="24"/>
      <w:lang w:val="en-US"/>
    </w:rPr>
  </w:style>
  <w:style w:type="paragraph" w:customStyle="1" w:styleId="Body">
    <w:name w:val="Body"/>
    <w:rPr>
      <w:rFonts w:eastAsia="Times New Roman"/>
      <w:color w:val="000000"/>
      <w:sz w:val="24"/>
      <w:szCs w:val="24"/>
      <w:u w:color="000000"/>
    </w:rPr>
  </w:style>
  <w:style w:type="character" w:customStyle="1" w:styleId="Link">
    <w:name w:val="Link"/>
    <w:rPr>
      <w:color w:val="0000FF"/>
      <w:u w:val="single" w:color="0000FF"/>
      <w14:textOutline w14:w="0" w14:cap="rnd" w14:cmpd="sng" w14:algn="ctr">
        <w14:noFill/>
        <w14:prstDash w14:val="solid"/>
        <w14:bevel/>
      </w14:textOutline>
    </w:rPr>
  </w:style>
  <w:style w:type="character" w:customStyle="1" w:styleId="Hyperlink0">
    <w:name w:val="Hyperlink.0"/>
    <w:basedOn w:val="Link"/>
    <w:rPr>
      <w:color w:val="000000"/>
      <w:u w:val="single" w:color="000000"/>
      <w:shd w:val="clear" w:color="auto" w:fill="FFFFFF"/>
      <w14:textOutline w14:w="0" w14:cap="rnd" w14:cmpd="sng" w14:algn="ctr">
        <w14:noFill/>
        <w14:prstDash w14:val="solid"/>
        <w14:bevel/>
      </w14:textOutline>
    </w:rPr>
  </w:style>
  <w:style w:type="character" w:customStyle="1" w:styleId="Hyperlink1">
    <w:name w:val="Hyperlink.1"/>
    <w:basedOn w:val="Link"/>
    <w:rPr>
      <w:color w:val="000000"/>
      <w:u w:val="single" w:color="000000"/>
      <w14:textOutline w14:w="0" w14:cap="rnd" w14:cmpd="sng" w14:algn="ctr">
        <w14:noFill/>
        <w14:prstDash w14:val="solid"/>
        <w14:bevel/>
      </w14:textOutline>
    </w:rPr>
  </w:style>
  <w:style w:type="character" w:customStyle="1" w:styleId="None">
    <w:name w:val="None"/>
  </w:style>
  <w:style w:type="character" w:customStyle="1" w:styleId="Hyperlink2">
    <w:name w:val="Hyperlink.2"/>
    <w:basedOn w:val="None"/>
    <w:rPr>
      <w:color w:val="000000"/>
      <w:u w:val="single" w:color="000000"/>
      <w14:textOutline w14:w="0" w14:cap="rnd" w14:cmpd="sng" w14:algn="ctr">
        <w14:noFill/>
        <w14:prstDash w14:val="solid"/>
        <w14:bevel/>
      </w14:textOutline>
    </w:rPr>
  </w:style>
  <w:style w:type="paragraph" w:customStyle="1" w:styleId="Heading">
    <w:name w:val="Heading"/>
    <w:next w:val="Body"/>
    <w:pPr>
      <w:spacing w:before="480" w:line="220" w:lineRule="exact"/>
      <w:ind w:firstLine="289"/>
      <w:jc w:val="both"/>
      <w:outlineLvl w:val="0"/>
    </w:pPr>
    <w:rPr>
      <w:rFonts w:ascii="Arial" w:eastAsia="Arial" w:hAnsi="Arial" w:cs="Arial"/>
      <w:b/>
      <w:bCs/>
      <w:color w:val="000000"/>
      <w:sz w:val="32"/>
      <w:szCs w:val="32"/>
      <w:u w:color="000000"/>
    </w:rPr>
  </w:style>
  <w:style w:type="paragraph" w:styleId="NormalWeb">
    <w:name w:val="Normal (Web)"/>
    <w:uiPriority w:val="99"/>
    <w:pPr>
      <w:spacing w:before="100" w:after="60"/>
    </w:pPr>
    <w:rPr>
      <w:rFonts w:ascii="Arial" w:hAnsi="Arial" w:cs="Arial Unicode MS"/>
      <w:color w:val="000000"/>
      <w:sz w:val="24"/>
      <w:szCs w:val="24"/>
      <w:u w:color="000000"/>
      <w:lang w:val="en-US"/>
    </w:rPr>
  </w:style>
  <w:style w:type="character" w:customStyle="1" w:styleId="Hyperlink3">
    <w:name w:val="Hyperlink.3"/>
    <w:basedOn w:val="None"/>
    <w:rPr>
      <w:color w:val="000000"/>
      <w:u w:val="single" w:color="000000"/>
      <w:shd w:val="clear" w:color="auto" w:fill="FFFFFF"/>
      <w:vertAlign w:val="superscript"/>
      <w14:textOutline w14:w="0" w14:cap="rnd" w14:cmpd="sng" w14:algn="ctr">
        <w14:noFill/>
        <w14:prstDash w14:val="solid"/>
        <w14:bevel/>
      </w14:textOutline>
    </w:rPr>
  </w:style>
  <w:style w:type="character" w:customStyle="1" w:styleId="Hyperlink4">
    <w:name w:val="Hyperlink.4"/>
    <w:basedOn w:val="Link"/>
    <w:rPr>
      <w:rFonts w:ascii="Times New Roman" w:eastAsia="Times New Roman" w:hAnsi="Times New Roman" w:cs="Times New Roman"/>
      <w:color w:val="0000FF"/>
      <w:u w:val="single" w:color="0000FF"/>
      <w:shd w:val="clear" w:color="auto" w:fill="FFFFFF"/>
      <w14:textOutline w14:w="0" w14:cap="rnd" w14:cmpd="sng" w14:algn="ctr">
        <w14:noFill/>
        <w14:prstDash w14:val="solid"/>
        <w14:bevel/>
      </w14:textOutline>
    </w:rPr>
  </w:style>
  <w:style w:type="character" w:customStyle="1" w:styleId="Hyperlink5">
    <w:name w:val="Hyperlink.5"/>
    <w:basedOn w:val="Link"/>
    <w:rPr>
      <w:rFonts w:ascii="Times New Roman" w:eastAsia="Times New Roman" w:hAnsi="Times New Roman" w:cs="Times New Roman"/>
      <w:color w:val="0000FF"/>
      <w:u w:val="single" w:color="0000FF"/>
      <w14:textOutline w14:w="0" w14:cap="rnd" w14:cmpd="sng" w14:algn="ctr">
        <w14:noFill/>
        <w14:prstDash w14:val="solid"/>
        <w14:bevel/>
      </w14:textOutline>
    </w:rPr>
  </w:style>
  <w:style w:type="character" w:customStyle="1" w:styleId="Hyperlink6">
    <w:name w:val="Hyperlink.6"/>
    <w:basedOn w:val="Link"/>
    <w:rPr>
      <w:color w:val="0000FF"/>
      <w:u w:val="single" w:color="0000FF"/>
      <w:shd w:val="clear" w:color="auto" w:fill="FFFFFF"/>
      <w14:textOutline w14:w="0" w14:cap="rnd" w14:cmpd="sng" w14:algn="ctr">
        <w14:noFill/>
        <w14:prstDash w14:val="solid"/>
        <w14:bevel/>
      </w14:textOutline>
    </w:rPr>
  </w:style>
  <w:style w:type="paragraph" w:customStyle="1" w:styleId="p">
    <w:name w:val="p"/>
    <w:pPr>
      <w:spacing w:before="100" w:after="100"/>
    </w:pPr>
    <w:rPr>
      <w:rFonts w:cs="Arial Unicode MS"/>
      <w:color w:val="000000"/>
      <w:sz w:val="24"/>
      <w:szCs w:val="24"/>
      <w:u w:color="000000"/>
      <w:lang w:val="en-US"/>
    </w:rPr>
  </w:style>
  <w:style w:type="character" w:customStyle="1" w:styleId="Hyperlink7">
    <w:name w:val="Hyperlink.7"/>
    <w:basedOn w:val="Link"/>
    <w:rPr>
      <w:color w:val="000000"/>
      <w:u w:val="single" w:color="000000"/>
      <w:lang w:val="en-US"/>
      <w14:textOutline w14:w="0" w14:cap="rnd" w14:cmpd="sng" w14:algn="ctr">
        <w14:noFill/>
        <w14:prstDash w14:val="solid"/>
        <w14:bevel/>
      </w14:textOutline>
    </w:rPr>
  </w:style>
  <w:style w:type="paragraph" w:styleId="CommentText">
    <w:name w:val="annotation text"/>
    <w:basedOn w:val="Normal"/>
    <w:link w:val="CommentTextChar"/>
    <w:uiPriority w:val="99"/>
    <w:unhideWhenUsed/>
    <w:pPr>
      <w:pBdr>
        <w:top w:val="nil"/>
        <w:left w:val="nil"/>
        <w:bottom w:val="nil"/>
        <w:right w:val="nil"/>
        <w:between w:val="nil"/>
        <w:bar w:val="nil"/>
      </w:pBdr>
    </w:pPr>
    <w:rPr>
      <w:rFonts w:eastAsia="Arial Unicode MS"/>
      <w:sz w:val="20"/>
      <w:szCs w:val="20"/>
      <w:bdr w:val="nil"/>
      <w:lang w:val="en-US" w:eastAsia="en-US" w:bidi="ar-SA"/>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376D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Heading3Char">
    <w:name w:val="Heading 3 Char"/>
    <w:basedOn w:val="DefaultParagraphFont"/>
    <w:link w:val="Heading3"/>
    <w:uiPriority w:val="9"/>
    <w:rsid w:val="00BA0BA5"/>
    <w:rPr>
      <w:rFonts w:eastAsia="Times New Roman"/>
      <w:b/>
      <w:bCs/>
      <w:sz w:val="27"/>
      <w:szCs w:val="27"/>
      <w:bdr w:val="none" w:sz="0" w:space="0" w:color="auto"/>
    </w:rPr>
  </w:style>
  <w:style w:type="paragraph" w:styleId="CommentSubject">
    <w:name w:val="annotation subject"/>
    <w:basedOn w:val="CommentText"/>
    <w:next w:val="CommentText"/>
    <w:link w:val="CommentSubjectChar"/>
    <w:uiPriority w:val="99"/>
    <w:semiHidden/>
    <w:unhideWhenUsed/>
    <w:rsid w:val="00FE3BAE"/>
    <w:rPr>
      <w:b/>
      <w:bCs/>
    </w:rPr>
  </w:style>
  <w:style w:type="character" w:customStyle="1" w:styleId="CommentSubjectChar">
    <w:name w:val="Comment Subject Char"/>
    <w:basedOn w:val="CommentTextChar"/>
    <w:link w:val="CommentSubject"/>
    <w:uiPriority w:val="99"/>
    <w:semiHidden/>
    <w:rsid w:val="00FE3BAE"/>
    <w:rPr>
      <w:b/>
      <w:bCs/>
      <w:lang w:val="en-US" w:eastAsia="en-US"/>
    </w:rPr>
  </w:style>
  <w:style w:type="character" w:customStyle="1" w:styleId="apple-converted-space">
    <w:name w:val="apple-converted-space"/>
    <w:basedOn w:val="DefaultParagraphFont"/>
    <w:rsid w:val="00564E64"/>
  </w:style>
  <w:style w:type="character" w:styleId="UnresolvedMention">
    <w:name w:val="Unresolved Mention"/>
    <w:basedOn w:val="DefaultParagraphFont"/>
    <w:uiPriority w:val="99"/>
    <w:semiHidden/>
    <w:unhideWhenUsed/>
    <w:rsid w:val="00564E64"/>
    <w:rPr>
      <w:color w:val="605E5C"/>
      <w:shd w:val="clear" w:color="auto" w:fill="E1DFDD"/>
    </w:rPr>
  </w:style>
  <w:style w:type="character" w:styleId="FollowedHyperlink">
    <w:name w:val="FollowedHyperlink"/>
    <w:basedOn w:val="DefaultParagraphFont"/>
    <w:uiPriority w:val="99"/>
    <w:semiHidden/>
    <w:unhideWhenUsed/>
    <w:rsid w:val="00596564"/>
    <w:rPr>
      <w:color w:val="FF00FF" w:themeColor="followedHyperlink"/>
      <w:u w:val="single"/>
    </w:rPr>
  </w:style>
  <w:style w:type="character" w:styleId="Emphasis">
    <w:name w:val="Emphasis"/>
    <w:basedOn w:val="DefaultParagraphFont"/>
    <w:uiPriority w:val="20"/>
    <w:qFormat/>
    <w:rsid w:val="000619D0"/>
    <w:rPr>
      <w:i/>
      <w:iCs/>
    </w:rPr>
  </w:style>
  <w:style w:type="character" w:styleId="Strong">
    <w:name w:val="Strong"/>
    <w:basedOn w:val="DefaultParagraphFont"/>
    <w:uiPriority w:val="22"/>
    <w:qFormat/>
    <w:rsid w:val="00FB7EF6"/>
    <w:rPr>
      <w:b/>
      <w:bCs/>
    </w:rPr>
  </w:style>
  <w:style w:type="paragraph" w:styleId="Header">
    <w:name w:val="header"/>
    <w:basedOn w:val="Normal"/>
    <w:link w:val="HeaderChar"/>
    <w:uiPriority w:val="99"/>
    <w:unhideWhenUsed/>
    <w:rsid w:val="00FB7EF6"/>
    <w:pPr>
      <w:tabs>
        <w:tab w:val="center" w:pos="4513"/>
        <w:tab w:val="right" w:pos="9026"/>
      </w:tabs>
    </w:pPr>
    <w:rPr>
      <w:lang w:eastAsia="zh-CN" w:bidi="ar-SA"/>
    </w:rPr>
  </w:style>
  <w:style w:type="character" w:customStyle="1" w:styleId="HeaderChar">
    <w:name w:val="Header Char"/>
    <w:basedOn w:val="DefaultParagraphFont"/>
    <w:link w:val="Header"/>
    <w:uiPriority w:val="99"/>
    <w:rsid w:val="00FB7EF6"/>
    <w:rPr>
      <w:rFonts w:eastAsia="Times New Roman"/>
      <w:sz w:val="24"/>
      <w:szCs w:val="24"/>
      <w:bdr w:val="none" w:sz="0" w:space="0" w:color="auto"/>
    </w:rPr>
  </w:style>
  <w:style w:type="paragraph" w:customStyle="1" w:styleId="EndNoteBibliographyTitle">
    <w:name w:val="EndNote Bibliography Title"/>
    <w:basedOn w:val="Normal"/>
    <w:link w:val="EndNoteBibliographyTitleChar"/>
    <w:rsid w:val="00E569F8"/>
    <w:pPr>
      <w:jc w:val="center"/>
    </w:pPr>
    <w:rPr>
      <w:noProof/>
      <w:lang w:val="en-GB" w:bidi="ar-SA"/>
    </w:rPr>
  </w:style>
  <w:style w:type="character" w:customStyle="1" w:styleId="EndNoteBibliographyTitleChar">
    <w:name w:val="EndNote Bibliography Title Char"/>
    <w:basedOn w:val="DefaultParagraphFont"/>
    <w:link w:val="EndNoteBibliographyTitle"/>
    <w:rsid w:val="00E569F8"/>
    <w:rPr>
      <w:rFonts w:eastAsia="Times New Roman"/>
      <w:noProof/>
      <w:sz w:val="24"/>
      <w:szCs w:val="24"/>
      <w:bdr w:val="none" w:sz="0" w:space="0" w:color="auto"/>
      <w:lang w:val="en-GB"/>
    </w:rPr>
  </w:style>
  <w:style w:type="paragraph" w:customStyle="1" w:styleId="EndNoteBibliography">
    <w:name w:val="EndNote Bibliography"/>
    <w:basedOn w:val="Normal"/>
    <w:link w:val="EndNoteBibliographyChar"/>
    <w:rsid w:val="00E569F8"/>
    <w:rPr>
      <w:noProof/>
      <w:lang w:val="en-GB" w:bidi="ar-SA"/>
    </w:rPr>
  </w:style>
  <w:style w:type="character" w:customStyle="1" w:styleId="EndNoteBibliographyChar">
    <w:name w:val="EndNote Bibliography Char"/>
    <w:basedOn w:val="DefaultParagraphFont"/>
    <w:link w:val="EndNoteBibliography"/>
    <w:rsid w:val="00E569F8"/>
    <w:rPr>
      <w:rFonts w:eastAsia="Times New Roman"/>
      <w:noProof/>
      <w:sz w:val="24"/>
      <w:szCs w:val="24"/>
      <w:bdr w:val="none" w:sz="0" w:space="0" w:color="auto"/>
      <w:lang w:val="en-GB"/>
    </w:rPr>
  </w:style>
  <w:style w:type="character" w:customStyle="1" w:styleId="Heading1Char">
    <w:name w:val="Heading 1 Char"/>
    <w:basedOn w:val="DefaultParagraphFont"/>
    <w:link w:val="Heading1"/>
    <w:uiPriority w:val="9"/>
    <w:rsid w:val="002851FA"/>
    <w:rPr>
      <w:rFonts w:asciiTheme="majorHAnsi" w:eastAsiaTheme="majorEastAsia" w:hAnsiTheme="majorHAnsi" w:cstheme="majorBidi"/>
      <w:color w:val="365F91" w:themeColor="accent1" w:themeShade="BF"/>
      <w:sz w:val="32"/>
      <w:szCs w:val="32"/>
      <w:bdr w:val="none" w:sz="0" w:space="0" w:color="auto"/>
    </w:rPr>
  </w:style>
  <w:style w:type="character" w:customStyle="1" w:styleId="bg-white">
    <w:name w:val="bg-white"/>
    <w:basedOn w:val="DefaultParagraphFont"/>
    <w:rsid w:val="002851FA"/>
  </w:style>
  <w:style w:type="character" w:customStyle="1" w:styleId="display-3">
    <w:name w:val="display-3"/>
    <w:basedOn w:val="DefaultParagraphFont"/>
    <w:rsid w:val="002851FA"/>
  </w:style>
  <w:style w:type="character" w:styleId="LineNumber">
    <w:name w:val="line number"/>
    <w:basedOn w:val="DefaultParagraphFont"/>
    <w:uiPriority w:val="99"/>
    <w:semiHidden/>
    <w:unhideWhenUsed/>
    <w:rsid w:val="00D4535D"/>
  </w:style>
  <w:style w:type="character" w:customStyle="1" w:styleId="period">
    <w:name w:val="period"/>
    <w:basedOn w:val="DefaultParagraphFont"/>
    <w:rsid w:val="00970250"/>
  </w:style>
  <w:style w:type="character" w:customStyle="1" w:styleId="cit">
    <w:name w:val="cit"/>
    <w:basedOn w:val="DefaultParagraphFont"/>
    <w:rsid w:val="00970250"/>
  </w:style>
  <w:style w:type="character" w:customStyle="1" w:styleId="citation-doi">
    <w:name w:val="citation-doi"/>
    <w:basedOn w:val="DefaultParagraphFont"/>
    <w:rsid w:val="00970250"/>
  </w:style>
  <w:style w:type="paragraph" w:customStyle="1" w:styleId="xmsonormal">
    <w:name w:val="x_msonormal"/>
    <w:basedOn w:val="Normal"/>
    <w:rsid w:val="003002DA"/>
    <w:rPr>
      <w:rFonts w:ascii="Calibri" w:eastAsiaTheme="minorEastAsia" w:hAnsi="Calibri" w:cs="Calibri"/>
      <w:sz w:val="22"/>
      <w:szCs w:val="22"/>
      <w:lang w:eastAsia="zh-CN" w:bidi="ar-SA"/>
    </w:rPr>
  </w:style>
  <w:style w:type="character" w:customStyle="1" w:styleId="jpfdse">
    <w:name w:val="jpfdse"/>
    <w:basedOn w:val="DefaultParagraphFont"/>
    <w:rsid w:val="00BC05C5"/>
  </w:style>
  <w:style w:type="character" w:customStyle="1" w:styleId="Heading2Char">
    <w:name w:val="Heading 2 Char"/>
    <w:basedOn w:val="DefaultParagraphFont"/>
    <w:link w:val="Heading2"/>
    <w:uiPriority w:val="9"/>
    <w:rsid w:val="005A2265"/>
    <w:rPr>
      <w:rFonts w:asciiTheme="majorHAnsi" w:eastAsiaTheme="majorEastAsia" w:hAnsiTheme="majorHAnsi" w:cstheme="majorBidi"/>
      <w:color w:val="365F91" w:themeColor="accent1" w:themeShade="BF"/>
      <w:sz w:val="26"/>
      <w:szCs w:val="26"/>
      <w:bdr w:val="none" w:sz="0" w:space="0" w:color="auto"/>
    </w:rPr>
  </w:style>
  <w:style w:type="character" w:customStyle="1" w:styleId="Heading4Char">
    <w:name w:val="Heading 4 Char"/>
    <w:basedOn w:val="DefaultParagraphFont"/>
    <w:link w:val="Heading4"/>
    <w:uiPriority w:val="9"/>
    <w:semiHidden/>
    <w:rsid w:val="00B607C3"/>
    <w:rPr>
      <w:rFonts w:asciiTheme="majorHAnsi" w:eastAsiaTheme="majorEastAsia" w:hAnsiTheme="majorHAnsi" w:cstheme="majorBidi"/>
      <w:i/>
      <w:iCs/>
      <w:color w:val="365F91" w:themeColor="accent1" w:themeShade="BF"/>
      <w:sz w:val="24"/>
      <w:szCs w:val="24"/>
      <w:bdr w:val="none" w:sz="0" w:space="0" w:color="auto"/>
    </w:rPr>
  </w:style>
  <w:style w:type="paragraph" w:styleId="PlainText">
    <w:name w:val="Plain Text"/>
    <w:basedOn w:val="Normal"/>
    <w:link w:val="PlainTextChar"/>
    <w:uiPriority w:val="99"/>
    <w:semiHidden/>
    <w:unhideWhenUsed/>
    <w:rsid w:val="00815612"/>
    <w:rPr>
      <w:rFonts w:ascii="Calibri" w:eastAsiaTheme="minorEastAsia" w:hAnsi="Calibri" w:cstheme="minorBidi"/>
      <w:sz w:val="22"/>
      <w:szCs w:val="21"/>
      <w:lang w:eastAsia="zh-CN" w:bidi="ar-SA"/>
    </w:rPr>
  </w:style>
  <w:style w:type="character" w:customStyle="1" w:styleId="PlainTextChar">
    <w:name w:val="Plain Text Char"/>
    <w:basedOn w:val="DefaultParagraphFont"/>
    <w:link w:val="PlainText"/>
    <w:uiPriority w:val="99"/>
    <w:semiHidden/>
    <w:rsid w:val="00815612"/>
    <w:rPr>
      <w:rFonts w:ascii="Calibri" w:eastAsiaTheme="minorEastAsia" w:hAnsi="Calibri" w:cstheme="minorBidi"/>
      <w:sz w:val="22"/>
      <w:szCs w:val="21"/>
      <w:bdr w:val="none" w:sz="0" w:space="0" w:color="auto"/>
      <w:lang w:eastAsia="zh-CN"/>
    </w:rPr>
  </w:style>
  <w:style w:type="paragraph" w:styleId="ListParagraph">
    <w:name w:val="List Paragraph"/>
    <w:basedOn w:val="Normal"/>
    <w:uiPriority w:val="34"/>
    <w:qFormat/>
    <w:rsid w:val="00212301"/>
    <w:pPr>
      <w:ind w:left="720"/>
      <w:contextualSpacing/>
    </w:pPr>
    <w:rPr>
      <w:lang w:eastAsia="zh-CN" w:bidi="ar-SA"/>
    </w:rPr>
  </w:style>
  <w:style w:type="table" w:styleId="TableGrid">
    <w:name w:val="Table Grid"/>
    <w:basedOn w:val="TableNormal"/>
    <w:uiPriority w:val="59"/>
    <w:rsid w:val="006942C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sp60a8qu8">
    <w:name w:val="marksp60a8qu8"/>
    <w:basedOn w:val="DefaultParagraphFont"/>
    <w:rsid w:val="00B63BD8"/>
  </w:style>
  <w:style w:type="character" w:customStyle="1" w:styleId="cskcde">
    <w:name w:val="cskcde"/>
    <w:basedOn w:val="DefaultParagraphFont"/>
    <w:rsid w:val="002D5F8A"/>
  </w:style>
  <w:style w:type="character" w:customStyle="1" w:styleId="hgkelc">
    <w:name w:val="hgkelc"/>
    <w:basedOn w:val="DefaultParagraphFont"/>
    <w:rsid w:val="002D5F8A"/>
  </w:style>
  <w:style w:type="character" w:customStyle="1" w:styleId="u-small-caps">
    <w:name w:val="u-small-caps"/>
    <w:basedOn w:val="DefaultParagraphFont"/>
    <w:rsid w:val="00932204"/>
  </w:style>
  <w:style w:type="paragraph" w:customStyle="1" w:styleId="cellbodyleft">
    <w:name w:val="cellbodyleft"/>
    <w:basedOn w:val="Normal"/>
    <w:rsid w:val="004B39CF"/>
    <w:pPr>
      <w:spacing w:before="100" w:beforeAutospacing="1" w:after="100" w:afterAutospacing="1"/>
    </w:pPr>
    <w:rPr>
      <w:lang w:eastAsia="zh-CN" w:bidi="ar-SA"/>
    </w:rPr>
  </w:style>
  <w:style w:type="character" w:customStyle="1" w:styleId="kx21rb">
    <w:name w:val="kx21rb"/>
    <w:basedOn w:val="DefaultParagraphFont"/>
    <w:rsid w:val="00A61058"/>
  </w:style>
  <w:style w:type="character" w:customStyle="1" w:styleId="eop">
    <w:name w:val="eop"/>
    <w:basedOn w:val="DefaultParagraphFont"/>
    <w:rsid w:val="00067B98"/>
  </w:style>
  <w:style w:type="character" w:styleId="PageNumber">
    <w:name w:val="page number"/>
    <w:basedOn w:val="DefaultParagraphFont"/>
    <w:uiPriority w:val="99"/>
    <w:semiHidden/>
    <w:unhideWhenUsed/>
    <w:rsid w:val="00117347"/>
  </w:style>
  <w:style w:type="paragraph" w:customStyle="1" w:styleId="p1">
    <w:name w:val="p1"/>
    <w:basedOn w:val="Normal"/>
    <w:rsid w:val="00A73A3E"/>
    <w:pPr>
      <w:spacing w:before="100" w:beforeAutospacing="1" w:after="100" w:afterAutospacing="1"/>
    </w:pPr>
  </w:style>
  <w:style w:type="character" w:customStyle="1" w:styleId="s1">
    <w:name w:val="s1"/>
    <w:basedOn w:val="DefaultParagraphFont"/>
    <w:rsid w:val="00A73A3E"/>
  </w:style>
  <w:style w:type="paragraph" w:customStyle="1" w:styleId="k3ksmc">
    <w:name w:val="k3ksmc"/>
    <w:basedOn w:val="Normal"/>
    <w:rsid w:val="00DE3CF2"/>
    <w:pPr>
      <w:spacing w:before="100" w:beforeAutospacing="1" w:after="100" w:afterAutospacing="1"/>
    </w:pPr>
  </w:style>
  <w:style w:type="character" w:customStyle="1" w:styleId="uv3um">
    <w:name w:val="uv3um"/>
    <w:basedOn w:val="DefaultParagraphFont"/>
    <w:rsid w:val="00DE3CF2"/>
  </w:style>
  <w:style w:type="character" w:customStyle="1" w:styleId="markt3sdx33d2">
    <w:name w:val="markt3sdx33d2"/>
    <w:basedOn w:val="DefaultParagraphFont"/>
    <w:rsid w:val="001C13EF"/>
  </w:style>
  <w:style w:type="character" w:customStyle="1" w:styleId="marku7soqz9sl">
    <w:name w:val="marku7soqz9sl"/>
    <w:basedOn w:val="DefaultParagraphFont"/>
    <w:rsid w:val="001C13EF"/>
  </w:style>
  <w:style w:type="character" w:customStyle="1" w:styleId="markahcf8nuxi">
    <w:name w:val="markahcf8nuxi"/>
    <w:basedOn w:val="DefaultParagraphFont"/>
    <w:rsid w:val="001C13EF"/>
  </w:style>
  <w:style w:type="paragraph" w:customStyle="1" w:styleId="my-0">
    <w:name w:val="my-0"/>
    <w:basedOn w:val="Normal"/>
    <w:rsid w:val="00D701EF"/>
    <w:pPr>
      <w:spacing w:before="100" w:beforeAutospacing="1" w:after="100" w:afterAutospacing="1"/>
    </w:pPr>
  </w:style>
  <w:style w:type="paragraph" w:customStyle="1" w:styleId="p2">
    <w:name w:val="p2"/>
    <w:basedOn w:val="Normal"/>
    <w:rsid w:val="006E18D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64909">
      <w:bodyDiv w:val="1"/>
      <w:marLeft w:val="0"/>
      <w:marRight w:val="0"/>
      <w:marTop w:val="0"/>
      <w:marBottom w:val="0"/>
      <w:divBdr>
        <w:top w:val="none" w:sz="0" w:space="0" w:color="auto"/>
        <w:left w:val="none" w:sz="0" w:space="0" w:color="auto"/>
        <w:bottom w:val="none" w:sz="0" w:space="0" w:color="auto"/>
        <w:right w:val="none" w:sz="0" w:space="0" w:color="auto"/>
      </w:divBdr>
    </w:div>
    <w:div w:id="8482922">
      <w:bodyDiv w:val="1"/>
      <w:marLeft w:val="0"/>
      <w:marRight w:val="0"/>
      <w:marTop w:val="0"/>
      <w:marBottom w:val="0"/>
      <w:divBdr>
        <w:top w:val="none" w:sz="0" w:space="0" w:color="auto"/>
        <w:left w:val="none" w:sz="0" w:space="0" w:color="auto"/>
        <w:bottom w:val="none" w:sz="0" w:space="0" w:color="auto"/>
        <w:right w:val="none" w:sz="0" w:space="0" w:color="auto"/>
      </w:divBdr>
    </w:div>
    <w:div w:id="25914059">
      <w:bodyDiv w:val="1"/>
      <w:marLeft w:val="0"/>
      <w:marRight w:val="0"/>
      <w:marTop w:val="0"/>
      <w:marBottom w:val="0"/>
      <w:divBdr>
        <w:top w:val="none" w:sz="0" w:space="0" w:color="auto"/>
        <w:left w:val="none" w:sz="0" w:space="0" w:color="auto"/>
        <w:bottom w:val="none" w:sz="0" w:space="0" w:color="auto"/>
        <w:right w:val="none" w:sz="0" w:space="0" w:color="auto"/>
      </w:divBdr>
    </w:div>
    <w:div w:id="34670112">
      <w:bodyDiv w:val="1"/>
      <w:marLeft w:val="0"/>
      <w:marRight w:val="0"/>
      <w:marTop w:val="0"/>
      <w:marBottom w:val="0"/>
      <w:divBdr>
        <w:top w:val="none" w:sz="0" w:space="0" w:color="auto"/>
        <w:left w:val="none" w:sz="0" w:space="0" w:color="auto"/>
        <w:bottom w:val="none" w:sz="0" w:space="0" w:color="auto"/>
        <w:right w:val="none" w:sz="0" w:space="0" w:color="auto"/>
      </w:divBdr>
    </w:div>
    <w:div w:id="51730773">
      <w:bodyDiv w:val="1"/>
      <w:marLeft w:val="0"/>
      <w:marRight w:val="0"/>
      <w:marTop w:val="0"/>
      <w:marBottom w:val="0"/>
      <w:divBdr>
        <w:top w:val="none" w:sz="0" w:space="0" w:color="auto"/>
        <w:left w:val="none" w:sz="0" w:space="0" w:color="auto"/>
        <w:bottom w:val="none" w:sz="0" w:space="0" w:color="auto"/>
        <w:right w:val="none" w:sz="0" w:space="0" w:color="auto"/>
      </w:divBdr>
    </w:div>
    <w:div w:id="87191534">
      <w:bodyDiv w:val="1"/>
      <w:marLeft w:val="0"/>
      <w:marRight w:val="0"/>
      <w:marTop w:val="0"/>
      <w:marBottom w:val="0"/>
      <w:divBdr>
        <w:top w:val="none" w:sz="0" w:space="0" w:color="auto"/>
        <w:left w:val="none" w:sz="0" w:space="0" w:color="auto"/>
        <w:bottom w:val="none" w:sz="0" w:space="0" w:color="auto"/>
        <w:right w:val="none" w:sz="0" w:space="0" w:color="auto"/>
      </w:divBdr>
      <w:divsChild>
        <w:div w:id="1808233773">
          <w:marLeft w:val="0"/>
          <w:marRight w:val="0"/>
          <w:marTop w:val="0"/>
          <w:marBottom w:val="0"/>
          <w:divBdr>
            <w:top w:val="none" w:sz="0" w:space="0" w:color="auto"/>
            <w:left w:val="none" w:sz="0" w:space="0" w:color="auto"/>
            <w:bottom w:val="none" w:sz="0" w:space="0" w:color="auto"/>
            <w:right w:val="none" w:sz="0" w:space="0" w:color="auto"/>
          </w:divBdr>
        </w:div>
      </w:divsChild>
    </w:div>
    <w:div w:id="105733859">
      <w:bodyDiv w:val="1"/>
      <w:marLeft w:val="0"/>
      <w:marRight w:val="0"/>
      <w:marTop w:val="0"/>
      <w:marBottom w:val="0"/>
      <w:divBdr>
        <w:top w:val="none" w:sz="0" w:space="0" w:color="auto"/>
        <w:left w:val="none" w:sz="0" w:space="0" w:color="auto"/>
        <w:bottom w:val="none" w:sz="0" w:space="0" w:color="auto"/>
        <w:right w:val="none" w:sz="0" w:space="0" w:color="auto"/>
      </w:divBdr>
    </w:div>
    <w:div w:id="121584668">
      <w:bodyDiv w:val="1"/>
      <w:marLeft w:val="0"/>
      <w:marRight w:val="0"/>
      <w:marTop w:val="0"/>
      <w:marBottom w:val="0"/>
      <w:divBdr>
        <w:top w:val="none" w:sz="0" w:space="0" w:color="auto"/>
        <w:left w:val="none" w:sz="0" w:space="0" w:color="auto"/>
        <w:bottom w:val="none" w:sz="0" w:space="0" w:color="auto"/>
        <w:right w:val="none" w:sz="0" w:space="0" w:color="auto"/>
      </w:divBdr>
    </w:div>
    <w:div w:id="125319139">
      <w:bodyDiv w:val="1"/>
      <w:marLeft w:val="0"/>
      <w:marRight w:val="0"/>
      <w:marTop w:val="0"/>
      <w:marBottom w:val="0"/>
      <w:divBdr>
        <w:top w:val="none" w:sz="0" w:space="0" w:color="auto"/>
        <w:left w:val="none" w:sz="0" w:space="0" w:color="auto"/>
        <w:bottom w:val="none" w:sz="0" w:space="0" w:color="auto"/>
        <w:right w:val="none" w:sz="0" w:space="0" w:color="auto"/>
      </w:divBdr>
    </w:div>
    <w:div w:id="150995816">
      <w:bodyDiv w:val="1"/>
      <w:marLeft w:val="0"/>
      <w:marRight w:val="0"/>
      <w:marTop w:val="0"/>
      <w:marBottom w:val="0"/>
      <w:divBdr>
        <w:top w:val="none" w:sz="0" w:space="0" w:color="auto"/>
        <w:left w:val="none" w:sz="0" w:space="0" w:color="auto"/>
        <w:bottom w:val="none" w:sz="0" w:space="0" w:color="auto"/>
        <w:right w:val="none" w:sz="0" w:space="0" w:color="auto"/>
      </w:divBdr>
    </w:div>
    <w:div w:id="153492022">
      <w:bodyDiv w:val="1"/>
      <w:marLeft w:val="0"/>
      <w:marRight w:val="0"/>
      <w:marTop w:val="0"/>
      <w:marBottom w:val="0"/>
      <w:divBdr>
        <w:top w:val="none" w:sz="0" w:space="0" w:color="auto"/>
        <w:left w:val="none" w:sz="0" w:space="0" w:color="auto"/>
        <w:bottom w:val="none" w:sz="0" w:space="0" w:color="auto"/>
        <w:right w:val="none" w:sz="0" w:space="0" w:color="auto"/>
      </w:divBdr>
    </w:div>
    <w:div w:id="156388353">
      <w:bodyDiv w:val="1"/>
      <w:marLeft w:val="0"/>
      <w:marRight w:val="0"/>
      <w:marTop w:val="0"/>
      <w:marBottom w:val="0"/>
      <w:divBdr>
        <w:top w:val="none" w:sz="0" w:space="0" w:color="auto"/>
        <w:left w:val="none" w:sz="0" w:space="0" w:color="auto"/>
        <w:bottom w:val="none" w:sz="0" w:space="0" w:color="auto"/>
        <w:right w:val="none" w:sz="0" w:space="0" w:color="auto"/>
      </w:divBdr>
    </w:div>
    <w:div w:id="163596096">
      <w:bodyDiv w:val="1"/>
      <w:marLeft w:val="0"/>
      <w:marRight w:val="0"/>
      <w:marTop w:val="0"/>
      <w:marBottom w:val="0"/>
      <w:divBdr>
        <w:top w:val="none" w:sz="0" w:space="0" w:color="auto"/>
        <w:left w:val="none" w:sz="0" w:space="0" w:color="auto"/>
        <w:bottom w:val="none" w:sz="0" w:space="0" w:color="auto"/>
        <w:right w:val="none" w:sz="0" w:space="0" w:color="auto"/>
      </w:divBdr>
    </w:div>
    <w:div w:id="171452784">
      <w:bodyDiv w:val="1"/>
      <w:marLeft w:val="0"/>
      <w:marRight w:val="0"/>
      <w:marTop w:val="0"/>
      <w:marBottom w:val="0"/>
      <w:divBdr>
        <w:top w:val="none" w:sz="0" w:space="0" w:color="auto"/>
        <w:left w:val="none" w:sz="0" w:space="0" w:color="auto"/>
        <w:bottom w:val="none" w:sz="0" w:space="0" w:color="auto"/>
        <w:right w:val="none" w:sz="0" w:space="0" w:color="auto"/>
      </w:divBdr>
    </w:div>
    <w:div w:id="174544194">
      <w:bodyDiv w:val="1"/>
      <w:marLeft w:val="0"/>
      <w:marRight w:val="0"/>
      <w:marTop w:val="0"/>
      <w:marBottom w:val="0"/>
      <w:divBdr>
        <w:top w:val="none" w:sz="0" w:space="0" w:color="auto"/>
        <w:left w:val="none" w:sz="0" w:space="0" w:color="auto"/>
        <w:bottom w:val="none" w:sz="0" w:space="0" w:color="auto"/>
        <w:right w:val="none" w:sz="0" w:space="0" w:color="auto"/>
      </w:divBdr>
    </w:div>
    <w:div w:id="185025968">
      <w:bodyDiv w:val="1"/>
      <w:marLeft w:val="0"/>
      <w:marRight w:val="0"/>
      <w:marTop w:val="0"/>
      <w:marBottom w:val="0"/>
      <w:divBdr>
        <w:top w:val="none" w:sz="0" w:space="0" w:color="auto"/>
        <w:left w:val="none" w:sz="0" w:space="0" w:color="auto"/>
        <w:bottom w:val="none" w:sz="0" w:space="0" w:color="auto"/>
        <w:right w:val="none" w:sz="0" w:space="0" w:color="auto"/>
      </w:divBdr>
    </w:div>
    <w:div w:id="213740905">
      <w:bodyDiv w:val="1"/>
      <w:marLeft w:val="0"/>
      <w:marRight w:val="0"/>
      <w:marTop w:val="0"/>
      <w:marBottom w:val="0"/>
      <w:divBdr>
        <w:top w:val="none" w:sz="0" w:space="0" w:color="auto"/>
        <w:left w:val="none" w:sz="0" w:space="0" w:color="auto"/>
        <w:bottom w:val="none" w:sz="0" w:space="0" w:color="auto"/>
        <w:right w:val="none" w:sz="0" w:space="0" w:color="auto"/>
      </w:divBdr>
    </w:div>
    <w:div w:id="232013255">
      <w:bodyDiv w:val="1"/>
      <w:marLeft w:val="0"/>
      <w:marRight w:val="0"/>
      <w:marTop w:val="0"/>
      <w:marBottom w:val="0"/>
      <w:divBdr>
        <w:top w:val="none" w:sz="0" w:space="0" w:color="auto"/>
        <w:left w:val="none" w:sz="0" w:space="0" w:color="auto"/>
        <w:bottom w:val="none" w:sz="0" w:space="0" w:color="auto"/>
        <w:right w:val="none" w:sz="0" w:space="0" w:color="auto"/>
      </w:divBdr>
    </w:div>
    <w:div w:id="264072608">
      <w:bodyDiv w:val="1"/>
      <w:marLeft w:val="0"/>
      <w:marRight w:val="0"/>
      <w:marTop w:val="0"/>
      <w:marBottom w:val="0"/>
      <w:divBdr>
        <w:top w:val="none" w:sz="0" w:space="0" w:color="auto"/>
        <w:left w:val="none" w:sz="0" w:space="0" w:color="auto"/>
        <w:bottom w:val="none" w:sz="0" w:space="0" w:color="auto"/>
        <w:right w:val="none" w:sz="0" w:space="0" w:color="auto"/>
      </w:divBdr>
    </w:div>
    <w:div w:id="281418867">
      <w:bodyDiv w:val="1"/>
      <w:marLeft w:val="0"/>
      <w:marRight w:val="0"/>
      <w:marTop w:val="0"/>
      <w:marBottom w:val="0"/>
      <w:divBdr>
        <w:top w:val="none" w:sz="0" w:space="0" w:color="auto"/>
        <w:left w:val="none" w:sz="0" w:space="0" w:color="auto"/>
        <w:bottom w:val="none" w:sz="0" w:space="0" w:color="auto"/>
        <w:right w:val="none" w:sz="0" w:space="0" w:color="auto"/>
      </w:divBdr>
    </w:div>
    <w:div w:id="285309876">
      <w:bodyDiv w:val="1"/>
      <w:marLeft w:val="0"/>
      <w:marRight w:val="0"/>
      <w:marTop w:val="0"/>
      <w:marBottom w:val="0"/>
      <w:divBdr>
        <w:top w:val="none" w:sz="0" w:space="0" w:color="auto"/>
        <w:left w:val="none" w:sz="0" w:space="0" w:color="auto"/>
        <w:bottom w:val="none" w:sz="0" w:space="0" w:color="auto"/>
        <w:right w:val="none" w:sz="0" w:space="0" w:color="auto"/>
      </w:divBdr>
    </w:div>
    <w:div w:id="287207908">
      <w:bodyDiv w:val="1"/>
      <w:marLeft w:val="0"/>
      <w:marRight w:val="0"/>
      <w:marTop w:val="0"/>
      <w:marBottom w:val="0"/>
      <w:divBdr>
        <w:top w:val="none" w:sz="0" w:space="0" w:color="auto"/>
        <w:left w:val="none" w:sz="0" w:space="0" w:color="auto"/>
        <w:bottom w:val="none" w:sz="0" w:space="0" w:color="auto"/>
        <w:right w:val="none" w:sz="0" w:space="0" w:color="auto"/>
      </w:divBdr>
      <w:divsChild>
        <w:div w:id="1149902453">
          <w:marLeft w:val="0"/>
          <w:marRight w:val="0"/>
          <w:marTop w:val="0"/>
          <w:marBottom w:val="600"/>
          <w:divBdr>
            <w:top w:val="none" w:sz="0" w:space="0" w:color="auto"/>
            <w:left w:val="none" w:sz="0" w:space="0" w:color="auto"/>
            <w:bottom w:val="none" w:sz="0" w:space="0" w:color="auto"/>
            <w:right w:val="none" w:sz="0" w:space="0" w:color="auto"/>
          </w:divBdr>
        </w:div>
      </w:divsChild>
    </w:div>
    <w:div w:id="299388908">
      <w:bodyDiv w:val="1"/>
      <w:marLeft w:val="0"/>
      <w:marRight w:val="0"/>
      <w:marTop w:val="0"/>
      <w:marBottom w:val="0"/>
      <w:divBdr>
        <w:top w:val="none" w:sz="0" w:space="0" w:color="auto"/>
        <w:left w:val="none" w:sz="0" w:space="0" w:color="auto"/>
        <w:bottom w:val="none" w:sz="0" w:space="0" w:color="auto"/>
        <w:right w:val="none" w:sz="0" w:space="0" w:color="auto"/>
      </w:divBdr>
    </w:div>
    <w:div w:id="378432026">
      <w:bodyDiv w:val="1"/>
      <w:marLeft w:val="0"/>
      <w:marRight w:val="0"/>
      <w:marTop w:val="0"/>
      <w:marBottom w:val="0"/>
      <w:divBdr>
        <w:top w:val="none" w:sz="0" w:space="0" w:color="auto"/>
        <w:left w:val="none" w:sz="0" w:space="0" w:color="auto"/>
        <w:bottom w:val="none" w:sz="0" w:space="0" w:color="auto"/>
        <w:right w:val="none" w:sz="0" w:space="0" w:color="auto"/>
      </w:divBdr>
    </w:div>
    <w:div w:id="429352629">
      <w:bodyDiv w:val="1"/>
      <w:marLeft w:val="0"/>
      <w:marRight w:val="0"/>
      <w:marTop w:val="0"/>
      <w:marBottom w:val="0"/>
      <w:divBdr>
        <w:top w:val="none" w:sz="0" w:space="0" w:color="auto"/>
        <w:left w:val="none" w:sz="0" w:space="0" w:color="auto"/>
        <w:bottom w:val="none" w:sz="0" w:space="0" w:color="auto"/>
        <w:right w:val="none" w:sz="0" w:space="0" w:color="auto"/>
      </w:divBdr>
    </w:div>
    <w:div w:id="431316171">
      <w:bodyDiv w:val="1"/>
      <w:marLeft w:val="0"/>
      <w:marRight w:val="0"/>
      <w:marTop w:val="0"/>
      <w:marBottom w:val="0"/>
      <w:divBdr>
        <w:top w:val="none" w:sz="0" w:space="0" w:color="auto"/>
        <w:left w:val="none" w:sz="0" w:space="0" w:color="auto"/>
        <w:bottom w:val="none" w:sz="0" w:space="0" w:color="auto"/>
        <w:right w:val="none" w:sz="0" w:space="0" w:color="auto"/>
      </w:divBdr>
      <w:divsChild>
        <w:div w:id="1780905796">
          <w:marLeft w:val="0"/>
          <w:marRight w:val="0"/>
          <w:marTop w:val="600"/>
          <w:marBottom w:val="45"/>
          <w:divBdr>
            <w:top w:val="none" w:sz="0" w:space="0" w:color="auto"/>
            <w:left w:val="none" w:sz="0" w:space="0" w:color="auto"/>
            <w:bottom w:val="none" w:sz="0" w:space="0" w:color="auto"/>
            <w:right w:val="none" w:sz="0" w:space="0" w:color="auto"/>
          </w:divBdr>
        </w:div>
      </w:divsChild>
    </w:div>
    <w:div w:id="444467208">
      <w:bodyDiv w:val="1"/>
      <w:marLeft w:val="0"/>
      <w:marRight w:val="0"/>
      <w:marTop w:val="0"/>
      <w:marBottom w:val="0"/>
      <w:divBdr>
        <w:top w:val="none" w:sz="0" w:space="0" w:color="auto"/>
        <w:left w:val="none" w:sz="0" w:space="0" w:color="auto"/>
        <w:bottom w:val="none" w:sz="0" w:space="0" w:color="auto"/>
        <w:right w:val="none" w:sz="0" w:space="0" w:color="auto"/>
      </w:divBdr>
    </w:div>
    <w:div w:id="467359662">
      <w:bodyDiv w:val="1"/>
      <w:marLeft w:val="0"/>
      <w:marRight w:val="0"/>
      <w:marTop w:val="0"/>
      <w:marBottom w:val="0"/>
      <w:divBdr>
        <w:top w:val="none" w:sz="0" w:space="0" w:color="auto"/>
        <w:left w:val="none" w:sz="0" w:space="0" w:color="auto"/>
        <w:bottom w:val="none" w:sz="0" w:space="0" w:color="auto"/>
        <w:right w:val="none" w:sz="0" w:space="0" w:color="auto"/>
      </w:divBdr>
    </w:div>
    <w:div w:id="475688529">
      <w:bodyDiv w:val="1"/>
      <w:marLeft w:val="0"/>
      <w:marRight w:val="0"/>
      <w:marTop w:val="0"/>
      <w:marBottom w:val="0"/>
      <w:divBdr>
        <w:top w:val="none" w:sz="0" w:space="0" w:color="auto"/>
        <w:left w:val="none" w:sz="0" w:space="0" w:color="auto"/>
        <w:bottom w:val="none" w:sz="0" w:space="0" w:color="auto"/>
        <w:right w:val="none" w:sz="0" w:space="0" w:color="auto"/>
      </w:divBdr>
    </w:div>
    <w:div w:id="505093690">
      <w:bodyDiv w:val="1"/>
      <w:marLeft w:val="0"/>
      <w:marRight w:val="0"/>
      <w:marTop w:val="0"/>
      <w:marBottom w:val="0"/>
      <w:divBdr>
        <w:top w:val="none" w:sz="0" w:space="0" w:color="auto"/>
        <w:left w:val="none" w:sz="0" w:space="0" w:color="auto"/>
        <w:bottom w:val="none" w:sz="0" w:space="0" w:color="auto"/>
        <w:right w:val="none" w:sz="0" w:space="0" w:color="auto"/>
      </w:divBdr>
    </w:div>
    <w:div w:id="506287813">
      <w:bodyDiv w:val="1"/>
      <w:marLeft w:val="0"/>
      <w:marRight w:val="0"/>
      <w:marTop w:val="0"/>
      <w:marBottom w:val="0"/>
      <w:divBdr>
        <w:top w:val="none" w:sz="0" w:space="0" w:color="auto"/>
        <w:left w:val="none" w:sz="0" w:space="0" w:color="auto"/>
        <w:bottom w:val="none" w:sz="0" w:space="0" w:color="auto"/>
        <w:right w:val="none" w:sz="0" w:space="0" w:color="auto"/>
      </w:divBdr>
    </w:div>
    <w:div w:id="546768166">
      <w:bodyDiv w:val="1"/>
      <w:marLeft w:val="0"/>
      <w:marRight w:val="0"/>
      <w:marTop w:val="0"/>
      <w:marBottom w:val="0"/>
      <w:divBdr>
        <w:top w:val="none" w:sz="0" w:space="0" w:color="auto"/>
        <w:left w:val="none" w:sz="0" w:space="0" w:color="auto"/>
        <w:bottom w:val="none" w:sz="0" w:space="0" w:color="auto"/>
        <w:right w:val="none" w:sz="0" w:space="0" w:color="auto"/>
      </w:divBdr>
    </w:div>
    <w:div w:id="547834984">
      <w:bodyDiv w:val="1"/>
      <w:marLeft w:val="0"/>
      <w:marRight w:val="0"/>
      <w:marTop w:val="0"/>
      <w:marBottom w:val="0"/>
      <w:divBdr>
        <w:top w:val="none" w:sz="0" w:space="0" w:color="auto"/>
        <w:left w:val="none" w:sz="0" w:space="0" w:color="auto"/>
        <w:bottom w:val="none" w:sz="0" w:space="0" w:color="auto"/>
        <w:right w:val="none" w:sz="0" w:space="0" w:color="auto"/>
      </w:divBdr>
    </w:div>
    <w:div w:id="554120375">
      <w:bodyDiv w:val="1"/>
      <w:marLeft w:val="0"/>
      <w:marRight w:val="0"/>
      <w:marTop w:val="0"/>
      <w:marBottom w:val="0"/>
      <w:divBdr>
        <w:top w:val="none" w:sz="0" w:space="0" w:color="auto"/>
        <w:left w:val="none" w:sz="0" w:space="0" w:color="auto"/>
        <w:bottom w:val="none" w:sz="0" w:space="0" w:color="auto"/>
        <w:right w:val="none" w:sz="0" w:space="0" w:color="auto"/>
      </w:divBdr>
    </w:div>
    <w:div w:id="569735823">
      <w:bodyDiv w:val="1"/>
      <w:marLeft w:val="0"/>
      <w:marRight w:val="0"/>
      <w:marTop w:val="0"/>
      <w:marBottom w:val="0"/>
      <w:divBdr>
        <w:top w:val="none" w:sz="0" w:space="0" w:color="auto"/>
        <w:left w:val="none" w:sz="0" w:space="0" w:color="auto"/>
        <w:bottom w:val="none" w:sz="0" w:space="0" w:color="auto"/>
        <w:right w:val="none" w:sz="0" w:space="0" w:color="auto"/>
      </w:divBdr>
    </w:div>
    <w:div w:id="584345756">
      <w:bodyDiv w:val="1"/>
      <w:marLeft w:val="0"/>
      <w:marRight w:val="0"/>
      <w:marTop w:val="0"/>
      <w:marBottom w:val="0"/>
      <w:divBdr>
        <w:top w:val="none" w:sz="0" w:space="0" w:color="auto"/>
        <w:left w:val="none" w:sz="0" w:space="0" w:color="auto"/>
        <w:bottom w:val="none" w:sz="0" w:space="0" w:color="auto"/>
        <w:right w:val="none" w:sz="0" w:space="0" w:color="auto"/>
      </w:divBdr>
    </w:div>
    <w:div w:id="597101022">
      <w:bodyDiv w:val="1"/>
      <w:marLeft w:val="0"/>
      <w:marRight w:val="0"/>
      <w:marTop w:val="0"/>
      <w:marBottom w:val="0"/>
      <w:divBdr>
        <w:top w:val="none" w:sz="0" w:space="0" w:color="auto"/>
        <w:left w:val="none" w:sz="0" w:space="0" w:color="auto"/>
        <w:bottom w:val="none" w:sz="0" w:space="0" w:color="auto"/>
        <w:right w:val="none" w:sz="0" w:space="0" w:color="auto"/>
      </w:divBdr>
    </w:div>
    <w:div w:id="599341043">
      <w:bodyDiv w:val="1"/>
      <w:marLeft w:val="0"/>
      <w:marRight w:val="0"/>
      <w:marTop w:val="0"/>
      <w:marBottom w:val="0"/>
      <w:divBdr>
        <w:top w:val="none" w:sz="0" w:space="0" w:color="auto"/>
        <w:left w:val="none" w:sz="0" w:space="0" w:color="auto"/>
        <w:bottom w:val="none" w:sz="0" w:space="0" w:color="auto"/>
        <w:right w:val="none" w:sz="0" w:space="0" w:color="auto"/>
      </w:divBdr>
    </w:div>
    <w:div w:id="612636188">
      <w:bodyDiv w:val="1"/>
      <w:marLeft w:val="0"/>
      <w:marRight w:val="0"/>
      <w:marTop w:val="0"/>
      <w:marBottom w:val="0"/>
      <w:divBdr>
        <w:top w:val="none" w:sz="0" w:space="0" w:color="auto"/>
        <w:left w:val="none" w:sz="0" w:space="0" w:color="auto"/>
        <w:bottom w:val="none" w:sz="0" w:space="0" w:color="auto"/>
        <w:right w:val="none" w:sz="0" w:space="0" w:color="auto"/>
      </w:divBdr>
    </w:div>
    <w:div w:id="640889221">
      <w:bodyDiv w:val="1"/>
      <w:marLeft w:val="0"/>
      <w:marRight w:val="0"/>
      <w:marTop w:val="0"/>
      <w:marBottom w:val="0"/>
      <w:divBdr>
        <w:top w:val="none" w:sz="0" w:space="0" w:color="auto"/>
        <w:left w:val="none" w:sz="0" w:space="0" w:color="auto"/>
        <w:bottom w:val="none" w:sz="0" w:space="0" w:color="auto"/>
        <w:right w:val="none" w:sz="0" w:space="0" w:color="auto"/>
      </w:divBdr>
    </w:div>
    <w:div w:id="661200784">
      <w:bodyDiv w:val="1"/>
      <w:marLeft w:val="0"/>
      <w:marRight w:val="0"/>
      <w:marTop w:val="0"/>
      <w:marBottom w:val="0"/>
      <w:divBdr>
        <w:top w:val="none" w:sz="0" w:space="0" w:color="auto"/>
        <w:left w:val="none" w:sz="0" w:space="0" w:color="auto"/>
        <w:bottom w:val="none" w:sz="0" w:space="0" w:color="auto"/>
        <w:right w:val="none" w:sz="0" w:space="0" w:color="auto"/>
      </w:divBdr>
      <w:divsChild>
        <w:div w:id="881288367">
          <w:marLeft w:val="0"/>
          <w:marRight w:val="0"/>
          <w:marTop w:val="0"/>
          <w:marBottom w:val="0"/>
          <w:divBdr>
            <w:top w:val="none" w:sz="0" w:space="0" w:color="auto"/>
            <w:left w:val="none" w:sz="0" w:space="0" w:color="auto"/>
            <w:bottom w:val="none" w:sz="0" w:space="0" w:color="auto"/>
            <w:right w:val="none" w:sz="0" w:space="0" w:color="auto"/>
          </w:divBdr>
          <w:divsChild>
            <w:div w:id="1994134921">
              <w:marLeft w:val="0"/>
              <w:marRight w:val="0"/>
              <w:marTop w:val="0"/>
              <w:marBottom w:val="0"/>
              <w:divBdr>
                <w:top w:val="none" w:sz="0" w:space="0" w:color="auto"/>
                <w:left w:val="none" w:sz="0" w:space="0" w:color="auto"/>
                <w:bottom w:val="none" w:sz="0" w:space="0" w:color="auto"/>
                <w:right w:val="none" w:sz="0" w:space="0" w:color="auto"/>
              </w:divBdr>
              <w:divsChild>
                <w:div w:id="112381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80796">
      <w:bodyDiv w:val="1"/>
      <w:marLeft w:val="0"/>
      <w:marRight w:val="0"/>
      <w:marTop w:val="0"/>
      <w:marBottom w:val="0"/>
      <w:divBdr>
        <w:top w:val="none" w:sz="0" w:space="0" w:color="auto"/>
        <w:left w:val="none" w:sz="0" w:space="0" w:color="auto"/>
        <w:bottom w:val="none" w:sz="0" w:space="0" w:color="auto"/>
        <w:right w:val="none" w:sz="0" w:space="0" w:color="auto"/>
      </w:divBdr>
    </w:div>
    <w:div w:id="767434129">
      <w:bodyDiv w:val="1"/>
      <w:marLeft w:val="0"/>
      <w:marRight w:val="0"/>
      <w:marTop w:val="0"/>
      <w:marBottom w:val="0"/>
      <w:divBdr>
        <w:top w:val="none" w:sz="0" w:space="0" w:color="auto"/>
        <w:left w:val="none" w:sz="0" w:space="0" w:color="auto"/>
        <w:bottom w:val="none" w:sz="0" w:space="0" w:color="auto"/>
        <w:right w:val="none" w:sz="0" w:space="0" w:color="auto"/>
      </w:divBdr>
    </w:div>
    <w:div w:id="772553291">
      <w:bodyDiv w:val="1"/>
      <w:marLeft w:val="0"/>
      <w:marRight w:val="0"/>
      <w:marTop w:val="0"/>
      <w:marBottom w:val="0"/>
      <w:divBdr>
        <w:top w:val="none" w:sz="0" w:space="0" w:color="auto"/>
        <w:left w:val="none" w:sz="0" w:space="0" w:color="auto"/>
        <w:bottom w:val="none" w:sz="0" w:space="0" w:color="auto"/>
        <w:right w:val="none" w:sz="0" w:space="0" w:color="auto"/>
      </w:divBdr>
    </w:div>
    <w:div w:id="776608293">
      <w:bodyDiv w:val="1"/>
      <w:marLeft w:val="0"/>
      <w:marRight w:val="0"/>
      <w:marTop w:val="0"/>
      <w:marBottom w:val="0"/>
      <w:divBdr>
        <w:top w:val="none" w:sz="0" w:space="0" w:color="auto"/>
        <w:left w:val="none" w:sz="0" w:space="0" w:color="auto"/>
        <w:bottom w:val="none" w:sz="0" w:space="0" w:color="auto"/>
        <w:right w:val="none" w:sz="0" w:space="0" w:color="auto"/>
      </w:divBdr>
      <w:divsChild>
        <w:div w:id="1364356528">
          <w:marLeft w:val="0"/>
          <w:marRight w:val="0"/>
          <w:marTop w:val="0"/>
          <w:marBottom w:val="0"/>
          <w:divBdr>
            <w:top w:val="single" w:sz="2" w:space="0" w:color="auto"/>
            <w:left w:val="single" w:sz="2" w:space="0" w:color="auto"/>
            <w:bottom w:val="single" w:sz="2" w:space="0" w:color="auto"/>
            <w:right w:val="single" w:sz="2" w:space="0" w:color="auto"/>
          </w:divBdr>
          <w:divsChild>
            <w:div w:id="89283793">
              <w:marLeft w:val="0"/>
              <w:marRight w:val="0"/>
              <w:marTop w:val="0"/>
              <w:marBottom w:val="0"/>
              <w:divBdr>
                <w:top w:val="single" w:sz="2" w:space="0" w:color="E5E7EB"/>
                <w:left w:val="single" w:sz="2" w:space="0" w:color="E5E7EB"/>
                <w:bottom w:val="single" w:sz="2" w:space="0" w:color="E5E7EB"/>
                <w:right w:val="single" w:sz="2" w:space="0" w:color="E5E7EB"/>
              </w:divBdr>
              <w:divsChild>
                <w:div w:id="1537506453">
                  <w:marLeft w:val="0"/>
                  <w:marRight w:val="0"/>
                  <w:marTop w:val="0"/>
                  <w:marBottom w:val="0"/>
                  <w:divBdr>
                    <w:top w:val="single" w:sz="2" w:space="0" w:color="E5E7EB"/>
                    <w:left w:val="single" w:sz="2" w:space="0" w:color="E5E7EB"/>
                    <w:bottom w:val="single" w:sz="2" w:space="0" w:color="E5E7EB"/>
                    <w:right w:val="single" w:sz="2" w:space="0" w:color="E5E7EB"/>
                  </w:divBdr>
                  <w:divsChild>
                    <w:div w:id="1719934337">
                      <w:marLeft w:val="0"/>
                      <w:marRight w:val="0"/>
                      <w:marTop w:val="0"/>
                      <w:marBottom w:val="0"/>
                      <w:divBdr>
                        <w:top w:val="single" w:sz="2" w:space="0" w:color="E5E7EB"/>
                        <w:left w:val="single" w:sz="2" w:space="0" w:color="E5E7EB"/>
                        <w:bottom w:val="single" w:sz="2" w:space="0" w:color="E5E7EB"/>
                        <w:right w:val="single" w:sz="2" w:space="0" w:color="E5E7EB"/>
                      </w:divBdr>
                      <w:divsChild>
                        <w:div w:id="1044333395">
                          <w:marLeft w:val="0"/>
                          <w:marRight w:val="0"/>
                          <w:marTop w:val="0"/>
                          <w:marBottom w:val="0"/>
                          <w:divBdr>
                            <w:top w:val="single" w:sz="2" w:space="0" w:color="E5E7EB"/>
                            <w:left w:val="single" w:sz="2" w:space="0" w:color="E5E7EB"/>
                            <w:bottom w:val="single" w:sz="2" w:space="0" w:color="E5E7EB"/>
                            <w:right w:val="single" w:sz="2" w:space="0" w:color="E5E7EB"/>
                          </w:divBdr>
                          <w:divsChild>
                            <w:div w:id="1664818233">
                              <w:marLeft w:val="0"/>
                              <w:marRight w:val="0"/>
                              <w:marTop w:val="0"/>
                              <w:marBottom w:val="0"/>
                              <w:divBdr>
                                <w:top w:val="single" w:sz="2" w:space="0" w:color="E5E7EB"/>
                                <w:left w:val="single" w:sz="2" w:space="0" w:color="E5E7EB"/>
                                <w:bottom w:val="single" w:sz="2" w:space="0" w:color="E5E7EB"/>
                                <w:right w:val="single" w:sz="2" w:space="0" w:color="E5E7EB"/>
                              </w:divBdr>
                              <w:divsChild>
                                <w:div w:id="454948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776801666">
      <w:bodyDiv w:val="1"/>
      <w:marLeft w:val="0"/>
      <w:marRight w:val="0"/>
      <w:marTop w:val="0"/>
      <w:marBottom w:val="0"/>
      <w:divBdr>
        <w:top w:val="none" w:sz="0" w:space="0" w:color="auto"/>
        <w:left w:val="none" w:sz="0" w:space="0" w:color="auto"/>
        <w:bottom w:val="none" w:sz="0" w:space="0" w:color="auto"/>
        <w:right w:val="none" w:sz="0" w:space="0" w:color="auto"/>
      </w:divBdr>
    </w:div>
    <w:div w:id="783618144">
      <w:bodyDiv w:val="1"/>
      <w:marLeft w:val="0"/>
      <w:marRight w:val="0"/>
      <w:marTop w:val="0"/>
      <w:marBottom w:val="0"/>
      <w:divBdr>
        <w:top w:val="none" w:sz="0" w:space="0" w:color="auto"/>
        <w:left w:val="none" w:sz="0" w:space="0" w:color="auto"/>
        <w:bottom w:val="none" w:sz="0" w:space="0" w:color="auto"/>
        <w:right w:val="none" w:sz="0" w:space="0" w:color="auto"/>
      </w:divBdr>
    </w:div>
    <w:div w:id="796486540">
      <w:bodyDiv w:val="1"/>
      <w:marLeft w:val="0"/>
      <w:marRight w:val="0"/>
      <w:marTop w:val="0"/>
      <w:marBottom w:val="0"/>
      <w:divBdr>
        <w:top w:val="none" w:sz="0" w:space="0" w:color="auto"/>
        <w:left w:val="none" w:sz="0" w:space="0" w:color="auto"/>
        <w:bottom w:val="none" w:sz="0" w:space="0" w:color="auto"/>
        <w:right w:val="none" w:sz="0" w:space="0" w:color="auto"/>
      </w:divBdr>
    </w:div>
    <w:div w:id="799421154">
      <w:bodyDiv w:val="1"/>
      <w:marLeft w:val="0"/>
      <w:marRight w:val="0"/>
      <w:marTop w:val="0"/>
      <w:marBottom w:val="0"/>
      <w:divBdr>
        <w:top w:val="none" w:sz="0" w:space="0" w:color="auto"/>
        <w:left w:val="none" w:sz="0" w:space="0" w:color="auto"/>
        <w:bottom w:val="none" w:sz="0" w:space="0" w:color="auto"/>
        <w:right w:val="none" w:sz="0" w:space="0" w:color="auto"/>
      </w:divBdr>
    </w:div>
    <w:div w:id="824663280">
      <w:bodyDiv w:val="1"/>
      <w:marLeft w:val="0"/>
      <w:marRight w:val="0"/>
      <w:marTop w:val="0"/>
      <w:marBottom w:val="0"/>
      <w:divBdr>
        <w:top w:val="none" w:sz="0" w:space="0" w:color="auto"/>
        <w:left w:val="none" w:sz="0" w:space="0" w:color="auto"/>
        <w:bottom w:val="none" w:sz="0" w:space="0" w:color="auto"/>
        <w:right w:val="none" w:sz="0" w:space="0" w:color="auto"/>
      </w:divBdr>
    </w:div>
    <w:div w:id="827478689">
      <w:bodyDiv w:val="1"/>
      <w:marLeft w:val="0"/>
      <w:marRight w:val="0"/>
      <w:marTop w:val="0"/>
      <w:marBottom w:val="0"/>
      <w:divBdr>
        <w:top w:val="none" w:sz="0" w:space="0" w:color="auto"/>
        <w:left w:val="none" w:sz="0" w:space="0" w:color="auto"/>
        <w:bottom w:val="none" w:sz="0" w:space="0" w:color="auto"/>
        <w:right w:val="none" w:sz="0" w:space="0" w:color="auto"/>
      </w:divBdr>
    </w:div>
    <w:div w:id="835681662">
      <w:bodyDiv w:val="1"/>
      <w:marLeft w:val="0"/>
      <w:marRight w:val="0"/>
      <w:marTop w:val="0"/>
      <w:marBottom w:val="0"/>
      <w:divBdr>
        <w:top w:val="none" w:sz="0" w:space="0" w:color="auto"/>
        <w:left w:val="none" w:sz="0" w:space="0" w:color="auto"/>
        <w:bottom w:val="none" w:sz="0" w:space="0" w:color="auto"/>
        <w:right w:val="none" w:sz="0" w:space="0" w:color="auto"/>
      </w:divBdr>
    </w:div>
    <w:div w:id="847252385">
      <w:bodyDiv w:val="1"/>
      <w:marLeft w:val="0"/>
      <w:marRight w:val="0"/>
      <w:marTop w:val="0"/>
      <w:marBottom w:val="0"/>
      <w:divBdr>
        <w:top w:val="none" w:sz="0" w:space="0" w:color="auto"/>
        <w:left w:val="none" w:sz="0" w:space="0" w:color="auto"/>
        <w:bottom w:val="none" w:sz="0" w:space="0" w:color="auto"/>
        <w:right w:val="none" w:sz="0" w:space="0" w:color="auto"/>
      </w:divBdr>
    </w:div>
    <w:div w:id="878199284">
      <w:bodyDiv w:val="1"/>
      <w:marLeft w:val="0"/>
      <w:marRight w:val="0"/>
      <w:marTop w:val="0"/>
      <w:marBottom w:val="0"/>
      <w:divBdr>
        <w:top w:val="none" w:sz="0" w:space="0" w:color="auto"/>
        <w:left w:val="none" w:sz="0" w:space="0" w:color="auto"/>
        <w:bottom w:val="none" w:sz="0" w:space="0" w:color="auto"/>
        <w:right w:val="none" w:sz="0" w:space="0" w:color="auto"/>
      </w:divBdr>
    </w:div>
    <w:div w:id="879436320">
      <w:bodyDiv w:val="1"/>
      <w:marLeft w:val="0"/>
      <w:marRight w:val="0"/>
      <w:marTop w:val="0"/>
      <w:marBottom w:val="0"/>
      <w:divBdr>
        <w:top w:val="none" w:sz="0" w:space="0" w:color="auto"/>
        <w:left w:val="none" w:sz="0" w:space="0" w:color="auto"/>
        <w:bottom w:val="none" w:sz="0" w:space="0" w:color="auto"/>
        <w:right w:val="none" w:sz="0" w:space="0" w:color="auto"/>
      </w:divBdr>
    </w:div>
    <w:div w:id="880481046">
      <w:bodyDiv w:val="1"/>
      <w:marLeft w:val="0"/>
      <w:marRight w:val="0"/>
      <w:marTop w:val="0"/>
      <w:marBottom w:val="0"/>
      <w:divBdr>
        <w:top w:val="none" w:sz="0" w:space="0" w:color="auto"/>
        <w:left w:val="none" w:sz="0" w:space="0" w:color="auto"/>
        <w:bottom w:val="none" w:sz="0" w:space="0" w:color="auto"/>
        <w:right w:val="none" w:sz="0" w:space="0" w:color="auto"/>
      </w:divBdr>
    </w:div>
    <w:div w:id="899246109">
      <w:bodyDiv w:val="1"/>
      <w:marLeft w:val="0"/>
      <w:marRight w:val="0"/>
      <w:marTop w:val="0"/>
      <w:marBottom w:val="0"/>
      <w:divBdr>
        <w:top w:val="none" w:sz="0" w:space="0" w:color="auto"/>
        <w:left w:val="none" w:sz="0" w:space="0" w:color="auto"/>
        <w:bottom w:val="none" w:sz="0" w:space="0" w:color="auto"/>
        <w:right w:val="none" w:sz="0" w:space="0" w:color="auto"/>
      </w:divBdr>
    </w:div>
    <w:div w:id="913971193">
      <w:bodyDiv w:val="1"/>
      <w:marLeft w:val="0"/>
      <w:marRight w:val="0"/>
      <w:marTop w:val="0"/>
      <w:marBottom w:val="0"/>
      <w:divBdr>
        <w:top w:val="none" w:sz="0" w:space="0" w:color="auto"/>
        <w:left w:val="none" w:sz="0" w:space="0" w:color="auto"/>
        <w:bottom w:val="none" w:sz="0" w:space="0" w:color="auto"/>
        <w:right w:val="none" w:sz="0" w:space="0" w:color="auto"/>
      </w:divBdr>
    </w:div>
    <w:div w:id="962149849">
      <w:bodyDiv w:val="1"/>
      <w:marLeft w:val="0"/>
      <w:marRight w:val="0"/>
      <w:marTop w:val="0"/>
      <w:marBottom w:val="0"/>
      <w:divBdr>
        <w:top w:val="none" w:sz="0" w:space="0" w:color="auto"/>
        <w:left w:val="none" w:sz="0" w:space="0" w:color="auto"/>
        <w:bottom w:val="none" w:sz="0" w:space="0" w:color="auto"/>
        <w:right w:val="none" w:sz="0" w:space="0" w:color="auto"/>
      </w:divBdr>
    </w:div>
    <w:div w:id="963197404">
      <w:bodyDiv w:val="1"/>
      <w:marLeft w:val="0"/>
      <w:marRight w:val="0"/>
      <w:marTop w:val="0"/>
      <w:marBottom w:val="0"/>
      <w:divBdr>
        <w:top w:val="none" w:sz="0" w:space="0" w:color="auto"/>
        <w:left w:val="none" w:sz="0" w:space="0" w:color="auto"/>
        <w:bottom w:val="none" w:sz="0" w:space="0" w:color="auto"/>
        <w:right w:val="none" w:sz="0" w:space="0" w:color="auto"/>
      </w:divBdr>
    </w:div>
    <w:div w:id="968390247">
      <w:bodyDiv w:val="1"/>
      <w:marLeft w:val="0"/>
      <w:marRight w:val="0"/>
      <w:marTop w:val="0"/>
      <w:marBottom w:val="0"/>
      <w:divBdr>
        <w:top w:val="none" w:sz="0" w:space="0" w:color="auto"/>
        <w:left w:val="none" w:sz="0" w:space="0" w:color="auto"/>
        <w:bottom w:val="none" w:sz="0" w:space="0" w:color="auto"/>
        <w:right w:val="none" w:sz="0" w:space="0" w:color="auto"/>
      </w:divBdr>
    </w:div>
    <w:div w:id="983584790">
      <w:bodyDiv w:val="1"/>
      <w:marLeft w:val="0"/>
      <w:marRight w:val="0"/>
      <w:marTop w:val="0"/>
      <w:marBottom w:val="0"/>
      <w:divBdr>
        <w:top w:val="none" w:sz="0" w:space="0" w:color="auto"/>
        <w:left w:val="none" w:sz="0" w:space="0" w:color="auto"/>
        <w:bottom w:val="none" w:sz="0" w:space="0" w:color="auto"/>
        <w:right w:val="none" w:sz="0" w:space="0" w:color="auto"/>
      </w:divBdr>
    </w:div>
    <w:div w:id="1004668698">
      <w:bodyDiv w:val="1"/>
      <w:marLeft w:val="0"/>
      <w:marRight w:val="0"/>
      <w:marTop w:val="0"/>
      <w:marBottom w:val="0"/>
      <w:divBdr>
        <w:top w:val="none" w:sz="0" w:space="0" w:color="auto"/>
        <w:left w:val="none" w:sz="0" w:space="0" w:color="auto"/>
        <w:bottom w:val="none" w:sz="0" w:space="0" w:color="auto"/>
        <w:right w:val="none" w:sz="0" w:space="0" w:color="auto"/>
      </w:divBdr>
      <w:divsChild>
        <w:div w:id="39405988">
          <w:marLeft w:val="0"/>
          <w:marRight w:val="0"/>
          <w:marTop w:val="0"/>
          <w:marBottom w:val="0"/>
          <w:divBdr>
            <w:top w:val="none" w:sz="0" w:space="0" w:color="auto"/>
            <w:left w:val="none" w:sz="0" w:space="0" w:color="auto"/>
            <w:bottom w:val="none" w:sz="0" w:space="0" w:color="auto"/>
            <w:right w:val="none" w:sz="0" w:space="0" w:color="auto"/>
          </w:divBdr>
          <w:divsChild>
            <w:div w:id="911936319">
              <w:marLeft w:val="0"/>
              <w:marRight w:val="0"/>
              <w:marTop w:val="0"/>
              <w:marBottom w:val="0"/>
              <w:divBdr>
                <w:top w:val="none" w:sz="0" w:space="0" w:color="auto"/>
                <w:left w:val="none" w:sz="0" w:space="0" w:color="auto"/>
                <w:bottom w:val="none" w:sz="0" w:space="0" w:color="auto"/>
                <w:right w:val="none" w:sz="0" w:space="0" w:color="auto"/>
              </w:divBdr>
              <w:divsChild>
                <w:div w:id="2126653808">
                  <w:marLeft w:val="-420"/>
                  <w:marRight w:val="0"/>
                  <w:marTop w:val="0"/>
                  <w:marBottom w:val="0"/>
                  <w:divBdr>
                    <w:top w:val="none" w:sz="0" w:space="0" w:color="auto"/>
                    <w:left w:val="none" w:sz="0" w:space="0" w:color="auto"/>
                    <w:bottom w:val="none" w:sz="0" w:space="0" w:color="auto"/>
                    <w:right w:val="none" w:sz="0" w:space="0" w:color="auto"/>
                  </w:divBdr>
                  <w:divsChild>
                    <w:div w:id="1178929810">
                      <w:marLeft w:val="0"/>
                      <w:marRight w:val="0"/>
                      <w:marTop w:val="0"/>
                      <w:marBottom w:val="0"/>
                      <w:divBdr>
                        <w:top w:val="none" w:sz="0" w:space="0" w:color="auto"/>
                        <w:left w:val="none" w:sz="0" w:space="0" w:color="auto"/>
                        <w:bottom w:val="none" w:sz="0" w:space="0" w:color="auto"/>
                        <w:right w:val="none" w:sz="0" w:space="0" w:color="auto"/>
                      </w:divBdr>
                      <w:divsChild>
                        <w:div w:id="1722823348">
                          <w:marLeft w:val="0"/>
                          <w:marRight w:val="0"/>
                          <w:marTop w:val="0"/>
                          <w:marBottom w:val="0"/>
                          <w:divBdr>
                            <w:top w:val="none" w:sz="0" w:space="0" w:color="auto"/>
                            <w:left w:val="none" w:sz="0" w:space="0" w:color="auto"/>
                            <w:bottom w:val="none" w:sz="0" w:space="0" w:color="auto"/>
                            <w:right w:val="none" w:sz="0" w:space="0" w:color="auto"/>
                          </w:divBdr>
                          <w:divsChild>
                            <w:div w:id="135603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324580">
      <w:bodyDiv w:val="1"/>
      <w:marLeft w:val="0"/>
      <w:marRight w:val="0"/>
      <w:marTop w:val="0"/>
      <w:marBottom w:val="0"/>
      <w:divBdr>
        <w:top w:val="none" w:sz="0" w:space="0" w:color="auto"/>
        <w:left w:val="none" w:sz="0" w:space="0" w:color="auto"/>
        <w:bottom w:val="none" w:sz="0" w:space="0" w:color="auto"/>
        <w:right w:val="none" w:sz="0" w:space="0" w:color="auto"/>
      </w:divBdr>
    </w:div>
    <w:div w:id="1026249877">
      <w:bodyDiv w:val="1"/>
      <w:marLeft w:val="0"/>
      <w:marRight w:val="0"/>
      <w:marTop w:val="0"/>
      <w:marBottom w:val="0"/>
      <w:divBdr>
        <w:top w:val="none" w:sz="0" w:space="0" w:color="auto"/>
        <w:left w:val="none" w:sz="0" w:space="0" w:color="auto"/>
        <w:bottom w:val="none" w:sz="0" w:space="0" w:color="auto"/>
        <w:right w:val="none" w:sz="0" w:space="0" w:color="auto"/>
      </w:divBdr>
    </w:div>
    <w:div w:id="1103114221">
      <w:bodyDiv w:val="1"/>
      <w:marLeft w:val="0"/>
      <w:marRight w:val="0"/>
      <w:marTop w:val="0"/>
      <w:marBottom w:val="0"/>
      <w:divBdr>
        <w:top w:val="none" w:sz="0" w:space="0" w:color="auto"/>
        <w:left w:val="none" w:sz="0" w:space="0" w:color="auto"/>
        <w:bottom w:val="none" w:sz="0" w:space="0" w:color="auto"/>
        <w:right w:val="none" w:sz="0" w:space="0" w:color="auto"/>
      </w:divBdr>
    </w:div>
    <w:div w:id="1110707049">
      <w:bodyDiv w:val="1"/>
      <w:marLeft w:val="0"/>
      <w:marRight w:val="0"/>
      <w:marTop w:val="0"/>
      <w:marBottom w:val="0"/>
      <w:divBdr>
        <w:top w:val="none" w:sz="0" w:space="0" w:color="auto"/>
        <w:left w:val="none" w:sz="0" w:space="0" w:color="auto"/>
        <w:bottom w:val="none" w:sz="0" w:space="0" w:color="auto"/>
        <w:right w:val="none" w:sz="0" w:space="0" w:color="auto"/>
      </w:divBdr>
    </w:div>
    <w:div w:id="1112087516">
      <w:bodyDiv w:val="1"/>
      <w:marLeft w:val="0"/>
      <w:marRight w:val="0"/>
      <w:marTop w:val="0"/>
      <w:marBottom w:val="0"/>
      <w:divBdr>
        <w:top w:val="none" w:sz="0" w:space="0" w:color="auto"/>
        <w:left w:val="none" w:sz="0" w:space="0" w:color="auto"/>
        <w:bottom w:val="none" w:sz="0" w:space="0" w:color="auto"/>
        <w:right w:val="none" w:sz="0" w:space="0" w:color="auto"/>
      </w:divBdr>
    </w:div>
    <w:div w:id="1175077039">
      <w:bodyDiv w:val="1"/>
      <w:marLeft w:val="0"/>
      <w:marRight w:val="0"/>
      <w:marTop w:val="0"/>
      <w:marBottom w:val="0"/>
      <w:divBdr>
        <w:top w:val="none" w:sz="0" w:space="0" w:color="auto"/>
        <w:left w:val="none" w:sz="0" w:space="0" w:color="auto"/>
        <w:bottom w:val="none" w:sz="0" w:space="0" w:color="auto"/>
        <w:right w:val="none" w:sz="0" w:space="0" w:color="auto"/>
      </w:divBdr>
    </w:div>
    <w:div w:id="1199588482">
      <w:bodyDiv w:val="1"/>
      <w:marLeft w:val="0"/>
      <w:marRight w:val="0"/>
      <w:marTop w:val="0"/>
      <w:marBottom w:val="0"/>
      <w:divBdr>
        <w:top w:val="none" w:sz="0" w:space="0" w:color="auto"/>
        <w:left w:val="none" w:sz="0" w:space="0" w:color="auto"/>
        <w:bottom w:val="none" w:sz="0" w:space="0" w:color="auto"/>
        <w:right w:val="none" w:sz="0" w:space="0" w:color="auto"/>
      </w:divBdr>
    </w:div>
    <w:div w:id="1201088455">
      <w:bodyDiv w:val="1"/>
      <w:marLeft w:val="0"/>
      <w:marRight w:val="0"/>
      <w:marTop w:val="0"/>
      <w:marBottom w:val="0"/>
      <w:divBdr>
        <w:top w:val="none" w:sz="0" w:space="0" w:color="auto"/>
        <w:left w:val="none" w:sz="0" w:space="0" w:color="auto"/>
        <w:bottom w:val="none" w:sz="0" w:space="0" w:color="auto"/>
        <w:right w:val="none" w:sz="0" w:space="0" w:color="auto"/>
      </w:divBdr>
      <w:divsChild>
        <w:div w:id="1295672806">
          <w:marLeft w:val="0"/>
          <w:marRight w:val="0"/>
          <w:marTop w:val="0"/>
          <w:marBottom w:val="0"/>
          <w:divBdr>
            <w:top w:val="none" w:sz="0" w:space="0" w:color="auto"/>
            <w:left w:val="none" w:sz="0" w:space="0" w:color="auto"/>
            <w:bottom w:val="none" w:sz="0" w:space="0" w:color="auto"/>
            <w:right w:val="none" w:sz="0" w:space="0" w:color="auto"/>
          </w:divBdr>
          <w:divsChild>
            <w:div w:id="1720131425">
              <w:marLeft w:val="0"/>
              <w:marRight w:val="0"/>
              <w:marTop w:val="0"/>
              <w:marBottom w:val="0"/>
              <w:divBdr>
                <w:top w:val="none" w:sz="0" w:space="0" w:color="auto"/>
                <w:left w:val="none" w:sz="0" w:space="0" w:color="auto"/>
                <w:bottom w:val="none" w:sz="0" w:space="0" w:color="auto"/>
                <w:right w:val="none" w:sz="0" w:space="0" w:color="auto"/>
              </w:divBdr>
              <w:divsChild>
                <w:div w:id="580914626">
                  <w:marLeft w:val="0"/>
                  <w:marRight w:val="0"/>
                  <w:marTop w:val="0"/>
                  <w:marBottom w:val="0"/>
                  <w:divBdr>
                    <w:top w:val="none" w:sz="0" w:space="0" w:color="auto"/>
                    <w:left w:val="none" w:sz="0" w:space="0" w:color="auto"/>
                    <w:bottom w:val="none" w:sz="0" w:space="0" w:color="auto"/>
                    <w:right w:val="none" w:sz="0" w:space="0" w:color="auto"/>
                  </w:divBdr>
                  <w:divsChild>
                    <w:div w:id="455224858">
                      <w:marLeft w:val="0"/>
                      <w:marRight w:val="0"/>
                      <w:marTop w:val="0"/>
                      <w:marBottom w:val="0"/>
                      <w:divBdr>
                        <w:top w:val="none" w:sz="0" w:space="0" w:color="auto"/>
                        <w:left w:val="none" w:sz="0" w:space="0" w:color="auto"/>
                        <w:bottom w:val="none" w:sz="0" w:space="0" w:color="auto"/>
                        <w:right w:val="none" w:sz="0" w:space="0" w:color="auto"/>
                      </w:divBdr>
                      <w:divsChild>
                        <w:div w:id="1201211089">
                          <w:marLeft w:val="0"/>
                          <w:marRight w:val="0"/>
                          <w:marTop w:val="0"/>
                          <w:marBottom w:val="0"/>
                          <w:divBdr>
                            <w:top w:val="none" w:sz="0" w:space="0" w:color="auto"/>
                            <w:left w:val="none" w:sz="0" w:space="0" w:color="auto"/>
                            <w:bottom w:val="none" w:sz="0" w:space="0" w:color="auto"/>
                            <w:right w:val="none" w:sz="0" w:space="0" w:color="auto"/>
                          </w:divBdr>
                          <w:divsChild>
                            <w:div w:id="128229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149010">
          <w:marLeft w:val="0"/>
          <w:marRight w:val="0"/>
          <w:marTop w:val="0"/>
          <w:marBottom w:val="0"/>
          <w:divBdr>
            <w:top w:val="none" w:sz="0" w:space="0" w:color="auto"/>
            <w:left w:val="none" w:sz="0" w:space="0" w:color="auto"/>
            <w:bottom w:val="none" w:sz="0" w:space="0" w:color="auto"/>
            <w:right w:val="none" w:sz="0" w:space="0" w:color="auto"/>
          </w:divBdr>
          <w:divsChild>
            <w:div w:id="732848171">
              <w:marLeft w:val="0"/>
              <w:marRight w:val="0"/>
              <w:marTop w:val="0"/>
              <w:marBottom w:val="0"/>
              <w:divBdr>
                <w:top w:val="none" w:sz="0" w:space="0" w:color="auto"/>
                <w:left w:val="none" w:sz="0" w:space="0" w:color="auto"/>
                <w:bottom w:val="none" w:sz="0" w:space="0" w:color="auto"/>
                <w:right w:val="none" w:sz="0" w:space="0" w:color="auto"/>
              </w:divBdr>
              <w:divsChild>
                <w:div w:id="1569677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218857678">
      <w:bodyDiv w:val="1"/>
      <w:marLeft w:val="0"/>
      <w:marRight w:val="0"/>
      <w:marTop w:val="0"/>
      <w:marBottom w:val="0"/>
      <w:divBdr>
        <w:top w:val="none" w:sz="0" w:space="0" w:color="auto"/>
        <w:left w:val="none" w:sz="0" w:space="0" w:color="auto"/>
        <w:bottom w:val="none" w:sz="0" w:space="0" w:color="auto"/>
        <w:right w:val="none" w:sz="0" w:space="0" w:color="auto"/>
      </w:divBdr>
    </w:div>
    <w:div w:id="1228493036">
      <w:bodyDiv w:val="1"/>
      <w:marLeft w:val="0"/>
      <w:marRight w:val="0"/>
      <w:marTop w:val="0"/>
      <w:marBottom w:val="0"/>
      <w:divBdr>
        <w:top w:val="none" w:sz="0" w:space="0" w:color="auto"/>
        <w:left w:val="none" w:sz="0" w:space="0" w:color="auto"/>
        <w:bottom w:val="none" w:sz="0" w:space="0" w:color="auto"/>
        <w:right w:val="none" w:sz="0" w:space="0" w:color="auto"/>
      </w:divBdr>
    </w:div>
    <w:div w:id="1249850513">
      <w:bodyDiv w:val="1"/>
      <w:marLeft w:val="0"/>
      <w:marRight w:val="0"/>
      <w:marTop w:val="0"/>
      <w:marBottom w:val="0"/>
      <w:divBdr>
        <w:top w:val="none" w:sz="0" w:space="0" w:color="auto"/>
        <w:left w:val="none" w:sz="0" w:space="0" w:color="auto"/>
        <w:bottom w:val="none" w:sz="0" w:space="0" w:color="auto"/>
        <w:right w:val="none" w:sz="0" w:space="0" w:color="auto"/>
      </w:divBdr>
    </w:div>
    <w:div w:id="1268269774">
      <w:bodyDiv w:val="1"/>
      <w:marLeft w:val="0"/>
      <w:marRight w:val="0"/>
      <w:marTop w:val="0"/>
      <w:marBottom w:val="0"/>
      <w:divBdr>
        <w:top w:val="none" w:sz="0" w:space="0" w:color="auto"/>
        <w:left w:val="none" w:sz="0" w:space="0" w:color="auto"/>
        <w:bottom w:val="none" w:sz="0" w:space="0" w:color="auto"/>
        <w:right w:val="none" w:sz="0" w:space="0" w:color="auto"/>
      </w:divBdr>
    </w:div>
    <w:div w:id="1277712659">
      <w:bodyDiv w:val="1"/>
      <w:marLeft w:val="0"/>
      <w:marRight w:val="0"/>
      <w:marTop w:val="0"/>
      <w:marBottom w:val="0"/>
      <w:divBdr>
        <w:top w:val="none" w:sz="0" w:space="0" w:color="auto"/>
        <w:left w:val="none" w:sz="0" w:space="0" w:color="auto"/>
        <w:bottom w:val="none" w:sz="0" w:space="0" w:color="auto"/>
        <w:right w:val="none" w:sz="0" w:space="0" w:color="auto"/>
      </w:divBdr>
    </w:div>
    <w:div w:id="1279218534">
      <w:bodyDiv w:val="1"/>
      <w:marLeft w:val="0"/>
      <w:marRight w:val="0"/>
      <w:marTop w:val="0"/>
      <w:marBottom w:val="0"/>
      <w:divBdr>
        <w:top w:val="none" w:sz="0" w:space="0" w:color="auto"/>
        <w:left w:val="none" w:sz="0" w:space="0" w:color="auto"/>
        <w:bottom w:val="none" w:sz="0" w:space="0" w:color="auto"/>
        <w:right w:val="none" w:sz="0" w:space="0" w:color="auto"/>
      </w:divBdr>
      <w:divsChild>
        <w:div w:id="347176687">
          <w:marLeft w:val="0"/>
          <w:marRight w:val="0"/>
          <w:marTop w:val="0"/>
          <w:marBottom w:val="0"/>
          <w:divBdr>
            <w:top w:val="none" w:sz="0" w:space="0" w:color="auto"/>
            <w:left w:val="none" w:sz="0" w:space="0" w:color="auto"/>
            <w:bottom w:val="none" w:sz="0" w:space="0" w:color="auto"/>
            <w:right w:val="none" w:sz="0" w:space="0" w:color="auto"/>
          </w:divBdr>
          <w:divsChild>
            <w:div w:id="829442417">
              <w:marLeft w:val="0"/>
              <w:marRight w:val="0"/>
              <w:marTop w:val="0"/>
              <w:marBottom w:val="0"/>
              <w:divBdr>
                <w:top w:val="none" w:sz="0" w:space="0" w:color="auto"/>
                <w:left w:val="none" w:sz="0" w:space="0" w:color="auto"/>
                <w:bottom w:val="none" w:sz="0" w:space="0" w:color="auto"/>
                <w:right w:val="none" w:sz="0" w:space="0" w:color="auto"/>
              </w:divBdr>
              <w:divsChild>
                <w:div w:id="154890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945164">
      <w:bodyDiv w:val="1"/>
      <w:marLeft w:val="0"/>
      <w:marRight w:val="0"/>
      <w:marTop w:val="0"/>
      <w:marBottom w:val="0"/>
      <w:divBdr>
        <w:top w:val="none" w:sz="0" w:space="0" w:color="auto"/>
        <w:left w:val="none" w:sz="0" w:space="0" w:color="auto"/>
        <w:bottom w:val="none" w:sz="0" w:space="0" w:color="auto"/>
        <w:right w:val="none" w:sz="0" w:space="0" w:color="auto"/>
      </w:divBdr>
      <w:divsChild>
        <w:div w:id="2053725649">
          <w:marLeft w:val="0"/>
          <w:marRight w:val="0"/>
          <w:marTop w:val="0"/>
          <w:marBottom w:val="0"/>
          <w:divBdr>
            <w:top w:val="none" w:sz="0" w:space="0" w:color="auto"/>
            <w:left w:val="none" w:sz="0" w:space="0" w:color="auto"/>
            <w:bottom w:val="none" w:sz="0" w:space="0" w:color="auto"/>
            <w:right w:val="none" w:sz="0" w:space="0" w:color="auto"/>
          </w:divBdr>
          <w:divsChild>
            <w:div w:id="719939191">
              <w:marLeft w:val="0"/>
              <w:marRight w:val="0"/>
              <w:marTop w:val="0"/>
              <w:marBottom w:val="0"/>
              <w:divBdr>
                <w:top w:val="none" w:sz="0" w:space="0" w:color="auto"/>
                <w:left w:val="none" w:sz="0" w:space="0" w:color="auto"/>
                <w:bottom w:val="none" w:sz="0" w:space="0" w:color="auto"/>
                <w:right w:val="none" w:sz="0" w:space="0" w:color="auto"/>
              </w:divBdr>
              <w:divsChild>
                <w:div w:id="124460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056945">
      <w:bodyDiv w:val="1"/>
      <w:marLeft w:val="0"/>
      <w:marRight w:val="0"/>
      <w:marTop w:val="0"/>
      <w:marBottom w:val="0"/>
      <w:divBdr>
        <w:top w:val="none" w:sz="0" w:space="0" w:color="auto"/>
        <w:left w:val="none" w:sz="0" w:space="0" w:color="auto"/>
        <w:bottom w:val="none" w:sz="0" w:space="0" w:color="auto"/>
        <w:right w:val="none" w:sz="0" w:space="0" w:color="auto"/>
      </w:divBdr>
    </w:div>
    <w:div w:id="1352419156">
      <w:bodyDiv w:val="1"/>
      <w:marLeft w:val="0"/>
      <w:marRight w:val="0"/>
      <w:marTop w:val="0"/>
      <w:marBottom w:val="0"/>
      <w:divBdr>
        <w:top w:val="none" w:sz="0" w:space="0" w:color="auto"/>
        <w:left w:val="none" w:sz="0" w:space="0" w:color="auto"/>
        <w:bottom w:val="none" w:sz="0" w:space="0" w:color="auto"/>
        <w:right w:val="none" w:sz="0" w:space="0" w:color="auto"/>
      </w:divBdr>
    </w:div>
    <w:div w:id="1367172324">
      <w:bodyDiv w:val="1"/>
      <w:marLeft w:val="0"/>
      <w:marRight w:val="0"/>
      <w:marTop w:val="0"/>
      <w:marBottom w:val="0"/>
      <w:divBdr>
        <w:top w:val="none" w:sz="0" w:space="0" w:color="auto"/>
        <w:left w:val="none" w:sz="0" w:space="0" w:color="auto"/>
        <w:bottom w:val="none" w:sz="0" w:space="0" w:color="auto"/>
        <w:right w:val="none" w:sz="0" w:space="0" w:color="auto"/>
      </w:divBdr>
    </w:div>
    <w:div w:id="1400133529">
      <w:bodyDiv w:val="1"/>
      <w:marLeft w:val="0"/>
      <w:marRight w:val="0"/>
      <w:marTop w:val="0"/>
      <w:marBottom w:val="0"/>
      <w:divBdr>
        <w:top w:val="none" w:sz="0" w:space="0" w:color="auto"/>
        <w:left w:val="none" w:sz="0" w:space="0" w:color="auto"/>
        <w:bottom w:val="none" w:sz="0" w:space="0" w:color="auto"/>
        <w:right w:val="none" w:sz="0" w:space="0" w:color="auto"/>
      </w:divBdr>
    </w:div>
    <w:div w:id="1405954847">
      <w:bodyDiv w:val="1"/>
      <w:marLeft w:val="0"/>
      <w:marRight w:val="0"/>
      <w:marTop w:val="0"/>
      <w:marBottom w:val="0"/>
      <w:divBdr>
        <w:top w:val="none" w:sz="0" w:space="0" w:color="auto"/>
        <w:left w:val="none" w:sz="0" w:space="0" w:color="auto"/>
        <w:bottom w:val="none" w:sz="0" w:space="0" w:color="auto"/>
        <w:right w:val="none" w:sz="0" w:space="0" w:color="auto"/>
      </w:divBdr>
      <w:divsChild>
        <w:div w:id="154744938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31006617">
      <w:bodyDiv w:val="1"/>
      <w:marLeft w:val="0"/>
      <w:marRight w:val="0"/>
      <w:marTop w:val="0"/>
      <w:marBottom w:val="0"/>
      <w:divBdr>
        <w:top w:val="none" w:sz="0" w:space="0" w:color="auto"/>
        <w:left w:val="none" w:sz="0" w:space="0" w:color="auto"/>
        <w:bottom w:val="none" w:sz="0" w:space="0" w:color="auto"/>
        <w:right w:val="none" w:sz="0" w:space="0" w:color="auto"/>
      </w:divBdr>
    </w:div>
    <w:div w:id="1487241164">
      <w:bodyDiv w:val="1"/>
      <w:marLeft w:val="0"/>
      <w:marRight w:val="0"/>
      <w:marTop w:val="0"/>
      <w:marBottom w:val="0"/>
      <w:divBdr>
        <w:top w:val="none" w:sz="0" w:space="0" w:color="auto"/>
        <w:left w:val="none" w:sz="0" w:space="0" w:color="auto"/>
        <w:bottom w:val="none" w:sz="0" w:space="0" w:color="auto"/>
        <w:right w:val="none" w:sz="0" w:space="0" w:color="auto"/>
      </w:divBdr>
    </w:div>
    <w:div w:id="1524981718">
      <w:bodyDiv w:val="1"/>
      <w:marLeft w:val="0"/>
      <w:marRight w:val="0"/>
      <w:marTop w:val="0"/>
      <w:marBottom w:val="0"/>
      <w:divBdr>
        <w:top w:val="none" w:sz="0" w:space="0" w:color="auto"/>
        <w:left w:val="none" w:sz="0" w:space="0" w:color="auto"/>
        <w:bottom w:val="none" w:sz="0" w:space="0" w:color="auto"/>
        <w:right w:val="none" w:sz="0" w:space="0" w:color="auto"/>
      </w:divBdr>
      <w:divsChild>
        <w:div w:id="568735191">
          <w:marLeft w:val="0"/>
          <w:marRight w:val="0"/>
          <w:marTop w:val="60"/>
          <w:marBottom w:val="0"/>
          <w:divBdr>
            <w:top w:val="none" w:sz="0" w:space="0" w:color="auto"/>
            <w:left w:val="none" w:sz="0" w:space="0" w:color="auto"/>
            <w:bottom w:val="none" w:sz="0" w:space="0" w:color="auto"/>
            <w:right w:val="none" w:sz="0" w:space="0" w:color="auto"/>
          </w:divBdr>
        </w:div>
      </w:divsChild>
    </w:div>
    <w:div w:id="1547568664">
      <w:bodyDiv w:val="1"/>
      <w:marLeft w:val="0"/>
      <w:marRight w:val="0"/>
      <w:marTop w:val="0"/>
      <w:marBottom w:val="0"/>
      <w:divBdr>
        <w:top w:val="none" w:sz="0" w:space="0" w:color="auto"/>
        <w:left w:val="none" w:sz="0" w:space="0" w:color="auto"/>
        <w:bottom w:val="none" w:sz="0" w:space="0" w:color="auto"/>
        <w:right w:val="none" w:sz="0" w:space="0" w:color="auto"/>
      </w:divBdr>
      <w:divsChild>
        <w:div w:id="1401754501">
          <w:marLeft w:val="0"/>
          <w:marRight w:val="0"/>
          <w:marTop w:val="400"/>
          <w:marBottom w:val="400"/>
          <w:divBdr>
            <w:top w:val="none" w:sz="0" w:space="0" w:color="auto"/>
            <w:left w:val="none" w:sz="0" w:space="0" w:color="auto"/>
            <w:bottom w:val="none" w:sz="0" w:space="0" w:color="auto"/>
            <w:right w:val="none" w:sz="0" w:space="0" w:color="auto"/>
          </w:divBdr>
        </w:div>
      </w:divsChild>
    </w:div>
    <w:div w:id="1618364647">
      <w:bodyDiv w:val="1"/>
      <w:marLeft w:val="0"/>
      <w:marRight w:val="0"/>
      <w:marTop w:val="0"/>
      <w:marBottom w:val="0"/>
      <w:divBdr>
        <w:top w:val="none" w:sz="0" w:space="0" w:color="auto"/>
        <w:left w:val="none" w:sz="0" w:space="0" w:color="auto"/>
        <w:bottom w:val="none" w:sz="0" w:space="0" w:color="auto"/>
        <w:right w:val="none" w:sz="0" w:space="0" w:color="auto"/>
      </w:divBdr>
    </w:div>
    <w:div w:id="1619288808">
      <w:bodyDiv w:val="1"/>
      <w:marLeft w:val="0"/>
      <w:marRight w:val="0"/>
      <w:marTop w:val="0"/>
      <w:marBottom w:val="0"/>
      <w:divBdr>
        <w:top w:val="none" w:sz="0" w:space="0" w:color="auto"/>
        <w:left w:val="none" w:sz="0" w:space="0" w:color="auto"/>
        <w:bottom w:val="none" w:sz="0" w:space="0" w:color="auto"/>
        <w:right w:val="none" w:sz="0" w:space="0" w:color="auto"/>
      </w:divBdr>
    </w:div>
    <w:div w:id="1650552944">
      <w:bodyDiv w:val="1"/>
      <w:marLeft w:val="0"/>
      <w:marRight w:val="0"/>
      <w:marTop w:val="0"/>
      <w:marBottom w:val="0"/>
      <w:divBdr>
        <w:top w:val="none" w:sz="0" w:space="0" w:color="auto"/>
        <w:left w:val="none" w:sz="0" w:space="0" w:color="auto"/>
        <w:bottom w:val="none" w:sz="0" w:space="0" w:color="auto"/>
        <w:right w:val="none" w:sz="0" w:space="0" w:color="auto"/>
      </w:divBdr>
    </w:div>
    <w:div w:id="1654873459">
      <w:bodyDiv w:val="1"/>
      <w:marLeft w:val="0"/>
      <w:marRight w:val="0"/>
      <w:marTop w:val="0"/>
      <w:marBottom w:val="0"/>
      <w:divBdr>
        <w:top w:val="none" w:sz="0" w:space="0" w:color="auto"/>
        <w:left w:val="none" w:sz="0" w:space="0" w:color="auto"/>
        <w:bottom w:val="none" w:sz="0" w:space="0" w:color="auto"/>
        <w:right w:val="none" w:sz="0" w:space="0" w:color="auto"/>
      </w:divBdr>
    </w:div>
    <w:div w:id="1655186790">
      <w:bodyDiv w:val="1"/>
      <w:marLeft w:val="0"/>
      <w:marRight w:val="0"/>
      <w:marTop w:val="0"/>
      <w:marBottom w:val="0"/>
      <w:divBdr>
        <w:top w:val="none" w:sz="0" w:space="0" w:color="auto"/>
        <w:left w:val="none" w:sz="0" w:space="0" w:color="auto"/>
        <w:bottom w:val="none" w:sz="0" w:space="0" w:color="auto"/>
        <w:right w:val="none" w:sz="0" w:space="0" w:color="auto"/>
      </w:divBdr>
    </w:div>
    <w:div w:id="1666515643">
      <w:bodyDiv w:val="1"/>
      <w:marLeft w:val="0"/>
      <w:marRight w:val="0"/>
      <w:marTop w:val="0"/>
      <w:marBottom w:val="0"/>
      <w:divBdr>
        <w:top w:val="none" w:sz="0" w:space="0" w:color="auto"/>
        <w:left w:val="none" w:sz="0" w:space="0" w:color="auto"/>
        <w:bottom w:val="none" w:sz="0" w:space="0" w:color="auto"/>
        <w:right w:val="none" w:sz="0" w:space="0" w:color="auto"/>
      </w:divBdr>
    </w:div>
    <w:div w:id="1682901307">
      <w:bodyDiv w:val="1"/>
      <w:marLeft w:val="0"/>
      <w:marRight w:val="0"/>
      <w:marTop w:val="0"/>
      <w:marBottom w:val="0"/>
      <w:divBdr>
        <w:top w:val="none" w:sz="0" w:space="0" w:color="auto"/>
        <w:left w:val="none" w:sz="0" w:space="0" w:color="auto"/>
        <w:bottom w:val="none" w:sz="0" w:space="0" w:color="auto"/>
        <w:right w:val="none" w:sz="0" w:space="0" w:color="auto"/>
      </w:divBdr>
    </w:div>
    <w:div w:id="1700280219">
      <w:bodyDiv w:val="1"/>
      <w:marLeft w:val="0"/>
      <w:marRight w:val="0"/>
      <w:marTop w:val="0"/>
      <w:marBottom w:val="0"/>
      <w:divBdr>
        <w:top w:val="none" w:sz="0" w:space="0" w:color="auto"/>
        <w:left w:val="none" w:sz="0" w:space="0" w:color="auto"/>
        <w:bottom w:val="none" w:sz="0" w:space="0" w:color="auto"/>
        <w:right w:val="none" w:sz="0" w:space="0" w:color="auto"/>
      </w:divBdr>
    </w:div>
    <w:div w:id="1701199291">
      <w:bodyDiv w:val="1"/>
      <w:marLeft w:val="0"/>
      <w:marRight w:val="0"/>
      <w:marTop w:val="0"/>
      <w:marBottom w:val="0"/>
      <w:divBdr>
        <w:top w:val="none" w:sz="0" w:space="0" w:color="auto"/>
        <w:left w:val="none" w:sz="0" w:space="0" w:color="auto"/>
        <w:bottom w:val="none" w:sz="0" w:space="0" w:color="auto"/>
        <w:right w:val="none" w:sz="0" w:space="0" w:color="auto"/>
      </w:divBdr>
    </w:div>
    <w:div w:id="1705784126">
      <w:bodyDiv w:val="1"/>
      <w:marLeft w:val="0"/>
      <w:marRight w:val="0"/>
      <w:marTop w:val="0"/>
      <w:marBottom w:val="0"/>
      <w:divBdr>
        <w:top w:val="none" w:sz="0" w:space="0" w:color="auto"/>
        <w:left w:val="none" w:sz="0" w:space="0" w:color="auto"/>
        <w:bottom w:val="none" w:sz="0" w:space="0" w:color="auto"/>
        <w:right w:val="none" w:sz="0" w:space="0" w:color="auto"/>
      </w:divBdr>
    </w:div>
    <w:div w:id="1713846537">
      <w:bodyDiv w:val="1"/>
      <w:marLeft w:val="0"/>
      <w:marRight w:val="0"/>
      <w:marTop w:val="0"/>
      <w:marBottom w:val="0"/>
      <w:divBdr>
        <w:top w:val="none" w:sz="0" w:space="0" w:color="auto"/>
        <w:left w:val="none" w:sz="0" w:space="0" w:color="auto"/>
        <w:bottom w:val="none" w:sz="0" w:space="0" w:color="auto"/>
        <w:right w:val="none" w:sz="0" w:space="0" w:color="auto"/>
      </w:divBdr>
    </w:div>
    <w:div w:id="1716394742">
      <w:bodyDiv w:val="1"/>
      <w:marLeft w:val="0"/>
      <w:marRight w:val="0"/>
      <w:marTop w:val="0"/>
      <w:marBottom w:val="0"/>
      <w:divBdr>
        <w:top w:val="none" w:sz="0" w:space="0" w:color="auto"/>
        <w:left w:val="none" w:sz="0" w:space="0" w:color="auto"/>
        <w:bottom w:val="none" w:sz="0" w:space="0" w:color="auto"/>
        <w:right w:val="none" w:sz="0" w:space="0" w:color="auto"/>
      </w:divBdr>
    </w:div>
    <w:div w:id="1741513361">
      <w:bodyDiv w:val="1"/>
      <w:marLeft w:val="0"/>
      <w:marRight w:val="0"/>
      <w:marTop w:val="0"/>
      <w:marBottom w:val="0"/>
      <w:divBdr>
        <w:top w:val="none" w:sz="0" w:space="0" w:color="auto"/>
        <w:left w:val="none" w:sz="0" w:space="0" w:color="auto"/>
        <w:bottom w:val="none" w:sz="0" w:space="0" w:color="auto"/>
        <w:right w:val="none" w:sz="0" w:space="0" w:color="auto"/>
      </w:divBdr>
    </w:div>
    <w:div w:id="1743017019">
      <w:bodyDiv w:val="1"/>
      <w:marLeft w:val="0"/>
      <w:marRight w:val="0"/>
      <w:marTop w:val="0"/>
      <w:marBottom w:val="0"/>
      <w:divBdr>
        <w:top w:val="none" w:sz="0" w:space="0" w:color="auto"/>
        <w:left w:val="none" w:sz="0" w:space="0" w:color="auto"/>
        <w:bottom w:val="none" w:sz="0" w:space="0" w:color="auto"/>
        <w:right w:val="none" w:sz="0" w:space="0" w:color="auto"/>
      </w:divBdr>
    </w:div>
    <w:div w:id="1754667700">
      <w:bodyDiv w:val="1"/>
      <w:marLeft w:val="0"/>
      <w:marRight w:val="0"/>
      <w:marTop w:val="0"/>
      <w:marBottom w:val="0"/>
      <w:divBdr>
        <w:top w:val="none" w:sz="0" w:space="0" w:color="auto"/>
        <w:left w:val="none" w:sz="0" w:space="0" w:color="auto"/>
        <w:bottom w:val="none" w:sz="0" w:space="0" w:color="auto"/>
        <w:right w:val="none" w:sz="0" w:space="0" w:color="auto"/>
      </w:divBdr>
    </w:div>
    <w:div w:id="1824547512">
      <w:bodyDiv w:val="1"/>
      <w:marLeft w:val="0"/>
      <w:marRight w:val="0"/>
      <w:marTop w:val="0"/>
      <w:marBottom w:val="0"/>
      <w:divBdr>
        <w:top w:val="none" w:sz="0" w:space="0" w:color="auto"/>
        <w:left w:val="none" w:sz="0" w:space="0" w:color="auto"/>
        <w:bottom w:val="none" w:sz="0" w:space="0" w:color="auto"/>
        <w:right w:val="none" w:sz="0" w:space="0" w:color="auto"/>
      </w:divBdr>
    </w:div>
    <w:div w:id="1843664754">
      <w:bodyDiv w:val="1"/>
      <w:marLeft w:val="0"/>
      <w:marRight w:val="0"/>
      <w:marTop w:val="0"/>
      <w:marBottom w:val="0"/>
      <w:divBdr>
        <w:top w:val="none" w:sz="0" w:space="0" w:color="auto"/>
        <w:left w:val="none" w:sz="0" w:space="0" w:color="auto"/>
        <w:bottom w:val="none" w:sz="0" w:space="0" w:color="auto"/>
        <w:right w:val="none" w:sz="0" w:space="0" w:color="auto"/>
      </w:divBdr>
    </w:div>
    <w:div w:id="1899170503">
      <w:bodyDiv w:val="1"/>
      <w:marLeft w:val="0"/>
      <w:marRight w:val="0"/>
      <w:marTop w:val="0"/>
      <w:marBottom w:val="0"/>
      <w:divBdr>
        <w:top w:val="none" w:sz="0" w:space="0" w:color="auto"/>
        <w:left w:val="none" w:sz="0" w:space="0" w:color="auto"/>
        <w:bottom w:val="none" w:sz="0" w:space="0" w:color="auto"/>
        <w:right w:val="none" w:sz="0" w:space="0" w:color="auto"/>
      </w:divBdr>
    </w:div>
    <w:div w:id="1917127097">
      <w:bodyDiv w:val="1"/>
      <w:marLeft w:val="0"/>
      <w:marRight w:val="0"/>
      <w:marTop w:val="0"/>
      <w:marBottom w:val="0"/>
      <w:divBdr>
        <w:top w:val="none" w:sz="0" w:space="0" w:color="auto"/>
        <w:left w:val="none" w:sz="0" w:space="0" w:color="auto"/>
        <w:bottom w:val="none" w:sz="0" w:space="0" w:color="auto"/>
        <w:right w:val="none" w:sz="0" w:space="0" w:color="auto"/>
      </w:divBdr>
    </w:div>
    <w:div w:id="1923643309">
      <w:bodyDiv w:val="1"/>
      <w:marLeft w:val="0"/>
      <w:marRight w:val="0"/>
      <w:marTop w:val="0"/>
      <w:marBottom w:val="0"/>
      <w:divBdr>
        <w:top w:val="none" w:sz="0" w:space="0" w:color="auto"/>
        <w:left w:val="none" w:sz="0" w:space="0" w:color="auto"/>
        <w:bottom w:val="none" w:sz="0" w:space="0" w:color="auto"/>
        <w:right w:val="none" w:sz="0" w:space="0" w:color="auto"/>
      </w:divBdr>
    </w:div>
    <w:div w:id="1930650637">
      <w:bodyDiv w:val="1"/>
      <w:marLeft w:val="0"/>
      <w:marRight w:val="0"/>
      <w:marTop w:val="0"/>
      <w:marBottom w:val="0"/>
      <w:divBdr>
        <w:top w:val="none" w:sz="0" w:space="0" w:color="auto"/>
        <w:left w:val="none" w:sz="0" w:space="0" w:color="auto"/>
        <w:bottom w:val="none" w:sz="0" w:space="0" w:color="auto"/>
        <w:right w:val="none" w:sz="0" w:space="0" w:color="auto"/>
      </w:divBdr>
    </w:div>
    <w:div w:id="1932860373">
      <w:bodyDiv w:val="1"/>
      <w:marLeft w:val="0"/>
      <w:marRight w:val="0"/>
      <w:marTop w:val="0"/>
      <w:marBottom w:val="0"/>
      <w:divBdr>
        <w:top w:val="none" w:sz="0" w:space="0" w:color="auto"/>
        <w:left w:val="none" w:sz="0" w:space="0" w:color="auto"/>
        <w:bottom w:val="none" w:sz="0" w:space="0" w:color="auto"/>
        <w:right w:val="none" w:sz="0" w:space="0" w:color="auto"/>
      </w:divBdr>
    </w:div>
    <w:div w:id="1933735847">
      <w:bodyDiv w:val="1"/>
      <w:marLeft w:val="0"/>
      <w:marRight w:val="0"/>
      <w:marTop w:val="0"/>
      <w:marBottom w:val="0"/>
      <w:divBdr>
        <w:top w:val="none" w:sz="0" w:space="0" w:color="auto"/>
        <w:left w:val="none" w:sz="0" w:space="0" w:color="auto"/>
        <w:bottom w:val="none" w:sz="0" w:space="0" w:color="auto"/>
        <w:right w:val="none" w:sz="0" w:space="0" w:color="auto"/>
      </w:divBdr>
    </w:div>
    <w:div w:id="1942761456">
      <w:bodyDiv w:val="1"/>
      <w:marLeft w:val="0"/>
      <w:marRight w:val="0"/>
      <w:marTop w:val="0"/>
      <w:marBottom w:val="0"/>
      <w:divBdr>
        <w:top w:val="none" w:sz="0" w:space="0" w:color="auto"/>
        <w:left w:val="none" w:sz="0" w:space="0" w:color="auto"/>
        <w:bottom w:val="none" w:sz="0" w:space="0" w:color="auto"/>
        <w:right w:val="none" w:sz="0" w:space="0" w:color="auto"/>
      </w:divBdr>
    </w:div>
    <w:div w:id="1949971422">
      <w:bodyDiv w:val="1"/>
      <w:marLeft w:val="0"/>
      <w:marRight w:val="0"/>
      <w:marTop w:val="0"/>
      <w:marBottom w:val="0"/>
      <w:divBdr>
        <w:top w:val="none" w:sz="0" w:space="0" w:color="auto"/>
        <w:left w:val="none" w:sz="0" w:space="0" w:color="auto"/>
        <w:bottom w:val="none" w:sz="0" w:space="0" w:color="auto"/>
        <w:right w:val="none" w:sz="0" w:space="0" w:color="auto"/>
      </w:divBdr>
      <w:divsChild>
        <w:div w:id="1163473916">
          <w:marLeft w:val="0"/>
          <w:marRight w:val="0"/>
          <w:marTop w:val="0"/>
          <w:marBottom w:val="0"/>
          <w:divBdr>
            <w:top w:val="none" w:sz="0" w:space="0" w:color="auto"/>
            <w:left w:val="none" w:sz="0" w:space="0" w:color="auto"/>
            <w:bottom w:val="none" w:sz="0" w:space="0" w:color="auto"/>
            <w:right w:val="none" w:sz="0" w:space="0" w:color="auto"/>
          </w:divBdr>
          <w:divsChild>
            <w:div w:id="1989898183">
              <w:marLeft w:val="0"/>
              <w:marRight w:val="0"/>
              <w:marTop w:val="0"/>
              <w:marBottom w:val="0"/>
              <w:divBdr>
                <w:top w:val="none" w:sz="0" w:space="0" w:color="auto"/>
                <w:left w:val="none" w:sz="0" w:space="0" w:color="auto"/>
                <w:bottom w:val="none" w:sz="0" w:space="0" w:color="auto"/>
                <w:right w:val="none" w:sz="0" w:space="0" w:color="auto"/>
              </w:divBdr>
              <w:divsChild>
                <w:div w:id="82478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25064">
      <w:bodyDiv w:val="1"/>
      <w:marLeft w:val="0"/>
      <w:marRight w:val="0"/>
      <w:marTop w:val="0"/>
      <w:marBottom w:val="0"/>
      <w:divBdr>
        <w:top w:val="none" w:sz="0" w:space="0" w:color="auto"/>
        <w:left w:val="none" w:sz="0" w:space="0" w:color="auto"/>
        <w:bottom w:val="none" w:sz="0" w:space="0" w:color="auto"/>
        <w:right w:val="none" w:sz="0" w:space="0" w:color="auto"/>
      </w:divBdr>
    </w:div>
    <w:div w:id="1956252350">
      <w:bodyDiv w:val="1"/>
      <w:marLeft w:val="0"/>
      <w:marRight w:val="0"/>
      <w:marTop w:val="0"/>
      <w:marBottom w:val="0"/>
      <w:divBdr>
        <w:top w:val="none" w:sz="0" w:space="0" w:color="auto"/>
        <w:left w:val="none" w:sz="0" w:space="0" w:color="auto"/>
        <w:bottom w:val="none" w:sz="0" w:space="0" w:color="auto"/>
        <w:right w:val="none" w:sz="0" w:space="0" w:color="auto"/>
      </w:divBdr>
    </w:div>
    <w:div w:id="1959943682">
      <w:bodyDiv w:val="1"/>
      <w:marLeft w:val="0"/>
      <w:marRight w:val="0"/>
      <w:marTop w:val="0"/>
      <w:marBottom w:val="0"/>
      <w:divBdr>
        <w:top w:val="none" w:sz="0" w:space="0" w:color="auto"/>
        <w:left w:val="none" w:sz="0" w:space="0" w:color="auto"/>
        <w:bottom w:val="none" w:sz="0" w:space="0" w:color="auto"/>
        <w:right w:val="none" w:sz="0" w:space="0" w:color="auto"/>
      </w:divBdr>
    </w:div>
    <w:div w:id="1965505035">
      <w:bodyDiv w:val="1"/>
      <w:marLeft w:val="0"/>
      <w:marRight w:val="0"/>
      <w:marTop w:val="0"/>
      <w:marBottom w:val="0"/>
      <w:divBdr>
        <w:top w:val="none" w:sz="0" w:space="0" w:color="auto"/>
        <w:left w:val="none" w:sz="0" w:space="0" w:color="auto"/>
        <w:bottom w:val="none" w:sz="0" w:space="0" w:color="auto"/>
        <w:right w:val="none" w:sz="0" w:space="0" w:color="auto"/>
      </w:divBdr>
    </w:div>
    <w:div w:id="1967006611">
      <w:bodyDiv w:val="1"/>
      <w:marLeft w:val="0"/>
      <w:marRight w:val="0"/>
      <w:marTop w:val="0"/>
      <w:marBottom w:val="0"/>
      <w:divBdr>
        <w:top w:val="none" w:sz="0" w:space="0" w:color="auto"/>
        <w:left w:val="none" w:sz="0" w:space="0" w:color="auto"/>
        <w:bottom w:val="none" w:sz="0" w:space="0" w:color="auto"/>
        <w:right w:val="none" w:sz="0" w:space="0" w:color="auto"/>
      </w:divBdr>
    </w:div>
    <w:div w:id="1986856009">
      <w:bodyDiv w:val="1"/>
      <w:marLeft w:val="0"/>
      <w:marRight w:val="0"/>
      <w:marTop w:val="0"/>
      <w:marBottom w:val="0"/>
      <w:divBdr>
        <w:top w:val="none" w:sz="0" w:space="0" w:color="auto"/>
        <w:left w:val="none" w:sz="0" w:space="0" w:color="auto"/>
        <w:bottom w:val="none" w:sz="0" w:space="0" w:color="auto"/>
        <w:right w:val="none" w:sz="0" w:space="0" w:color="auto"/>
      </w:divBdr>
    </w:div>
    <w:div w:id="1989554948">
      <w:bodyDiv w:val="1"/>
      <w:marLeft w:val="0"/>
      <w:marRight w:val="0"/>
      <w:marTop w:val="0"/>
      <w:marBottom w:val="0"/>
      <w:divBdr>
        <w:top w:val="none" w:sz="0" w:space="0" w:color="auto"/>
        <w:left w:val="none" w:sz="0" w:space="0" w:color="auto"/>
        <w:bottom w:val="none" w:sz="0" w:space="0" w:color="auto"/>
        <w:right w:val="none" w:sz="0" w:space="0" w:color="auto"/>
      </w:divBdr>
    </w:div>
    <w:div w:id="1991010012">
      <w:bodyDiv w:val="1"/>
      <w:marLeft w:val="0"/>
      <w:marRight w:val="0"/>
      <w:marTop w:val="0"/>
      <w:marBottom w:val="0"/>
      <w:divBdr>
        <w:top w:val="none" w:sz="0" w:space="0" w:color="auto"/>
        <w:left w:val="none" w:sz="0" w:space="0" w:color="auto"/>
        <w:bottom w:val="none" w:sz="0" w:space="0" w:color="auto"/>
        <w:right w:val="none" w:sz="0" w:space="0" w:color="auto"/>
      </w:divBdr>
    </w:div>
    <w:div w:id="1999648998">
      <w:bodyDiv w:val="1"/>
      <w:marLeft w:val="0"/>
      <w:marRight w:val="0"/>
      <w:marTop w:val="0"/>
      <w:marBottom w:val="0"/>
      <w:divBdr>
        <w:top w:val="none" w:sz="0" w:space="0" w:color="auto"/>
        <w:left w:val="none" w:sz="0" w:space="0" w:color="auto"/>
        <w:bottom w:val="none" w:sz="0" w:space="0" w:color="auto"/>
        <w:right w:val="none" w:sz="0" w:space="0" w:color="auto"/>
      </w:divBdr>
    </w:div>
    <w:div w:id="2004813759">
      <w:bodyDiv w:val="1"/>
      <w:marLeft w:val="0"/>
      <w:marRight w:val="0"/>
      <w:marTop w:val="0"/>
      <w:marBottom w:val="0"/>
      <w:divBdr>
        <w:top w:val="none" w:sz="0" w:space="0" w:color="auto"/>
        <w:left w:val="none" w:sz="0" w:space="0" w:color="auto"/>
        <w:bottom w:val="none" w:sz="0" w:space="0" w:color="auto"/>
        <w:right w:val="none" w:sz="0" w:space="0" w:color="auto"/>
      </w:divBdr>
    </w:div>
    <w:div w:id="2006128161">
      <w:bodyDiv w:val="1"/>
      <w:marLeft w:val="0"/>
      <w:marRight w:val="0"/>
      <w:marTop w:val="0"/>
      <w:marBottom w:val="0"/>
      <w:divBdr>
        <w:top w:val="none" w:sz="0" w:space="0" w:color="auto"/>
        <w:left w:val="none" w:sz="0" w:space="0" w:color="auto"/>
        <w:bottom w:val="none" w:sz="0" w:space="0" w:color="auto"/>
        <w:right w:val="none" w:sz="0" w:space="0" w:color="auto"/>
      </w:divBdr>
    </w:div>
    <w:div w:id="2043700443">
      <w:bodyDiv w:val="1"/>
      <w:marLeft w:val="0"/>
      <w:marRight w:val="0"/>
      <w:marTop w:val="0"/>
      <w:marBottom w:val="0"/>
      <w:divBdr>
        <w:top w:val="none" w:sz="0" w:space="0" w:color="auto"/>
        <w:left w:val="none" w:sz="0" w:space="0" w:color="auto"/>
        <w:bottom w:val="none" w:sz="0" w:space="0" w:color="auto"/>
        <w:right w:val="none" w:sz="0" w:space="0" w:color="auto"/>
      </w:divBdr>
    </w:div>
    <w:div w:id="2064911108">
      <w:bodyDiv w:val="1"/>
      <w:marLeft w:val="0"/>
      <w:marRight w:val="0"/>
      <w:marTop w:val="0"/>
      <w:marBottom w:val="0"/>
      <w:divBdr>
        <w:top w:val="none" w:sz="0" w:space="0" w:color="auto"/>
        <w:left w:val="none" w:sz="0" w:space="0" w:color="auto"/>
        <w:bottom w:val="none" w:sz="0" w:space="0" w:color="auto"/>
        <w:right w:val="none" w:sz="0" w:space="0" w:color="auto"/>
      </w:divBdr>
    </w:div>
    <w:div w:id="2065835667">
      <w:bodyDiv w:val="1"/>
      <w:marLeft w:val="0"/>
      <w:marRight w:val="0"/>
      <w:marTop w:val="0"/>
      <w:marBottom w:val="0"/>
      <w:divBdr>
        <w:top w:val="none" w:sz="0" w:space="0" w:color="auto"/>
        <w:left w:val="none" w:sz="0" w:space="0" w:color="auto"/>
        <w:bottom w:val="none" w:sz="0" w:space="0" w:color="auto"/>
        <w:right w:val="none" w:sz="0" w:space="0" w:color="auto"/>
      </w:divBdr>
    </w:div>
    <w:div w:id="2068457615">
      <w:bodyDiv w:val="1"/>
      <w:marLeft w:val="0"/>
      <w:marRight w:val="0"/>
      <w:marTop w:val="0"/>
      <w:marBottom w:val="0"/>
      <w:divBdr>
        <w:top w:val="none" w:sz="0" w:space="0" w:color="auto"/>
        <w:left w:val="none" w:sz="0" w:space="0" w:color="auto"/>
        <w:bottom w:val="none" w:sz="0" w:space="0" w:color="auto"/>
        <w:right w:val="none" w:sz="0" w:space="0" w:color="auto"/>
      </w:divBdr>
    </w:div>
    <w:div w:id="2088183778">
      <w:bodyDiv w:val="1"/>
      <w:marLeft w:val="0"/>
      <w:marRight w:val="0"/>
      <w:marTop w:val="0"/>
      <w:marBottom w:val="0"/>
      <w:divBdr>
        <w:top w:val="none" w:sz="0" w:space="0" w:color="auto"/>
        <w:left w:val="none" w:sz="0" w:space="0" w:color="auto"/>
        <w:bottom w:val="none" w:sz="0" w:space="0" w:color="auto"/>
        <w:right w:val="none" w:sz="0" w:space="0" w:color="auto"/>
      </w:divBdr>
    </w:div>
    <w:div w:id="2106531462">
      <w:bodyDiv w:val="1"/>
      <w:marLeft w:val="0"/>
      <w:marRight w:val="0"/>
      <w:marTop w:val="0"/>
      <w:marBottom w:val="0"/>
      <w:divBdr>
        <w:top w:val="none" w:sz="0" w:space="0" w:color="auto"/>
        <w:left w:val="none" w:sz="0" w:space="0" w:color="auto"/>
        <w:bottom w:val="none" w:sz="0" w:space="0" w:color="auto"/>
        <w:right w:val="none" w:sz="0" w:space="0" w:color="auto"/>
      </w:divBdr>
      <w:divsChild>
        <w:div w:id="661544156">
          <w:marLeft w:val="360"/>
          <w:marRight w:val="0"/>
          <w:marTop w:val="0"/>
          <w:marBottom w:val="0"/>
          <w:divBdr>
            <w:top w:val="none" w:sz="0" w:space="0" w:color="auto"/>
            <w:left w:val="none" w:sz="0" w:space="0" w:color="auto"/>
            <w:bottom w:val="none" w:sz="0" w:space="0" w:color="auto"/>
            <w:right w:val="none" w:sz="0" w:space="0" w:color="auto"/>
          </w:divBdr>
        </w:div>
      </w:divsChild>
    </w:div>
    <w:div w:id="2107922425">
      <w:bodyDiv w:val="1"/>
      <w:marLeft w:val="0"/>
      <w:marRight w:val="0"/>
      <w:marTop w:val="0"/>
      <w:marBottom w:val="0"/>
      <w:divBdr>
        <w:top w:val="none" w:sz="0" w:space="0" w:color="auto"/>
        <w:left w:val="none" w:sz="0" w:space="0" w:color="auto"/>
        <w:bottom w:val="none" w:sz="0" w:space="0" w:color="auto"/>
        <w:right w:val="none" w:sz="0" w:space="0" w:color="auto"/>
      </w:divBdr>
    </w:div>
    <w:div w:id="2108579429">
      <w:bodyDiv w:val="1"/>
      <w:marLeft w:val="0"/>
      <w:marRight w:val="0"/>
      <w:marTop w:val="0"/>
      <w:marBottom w:val="0"/>
      <w:divBdr>
        <w:top w:val="none" w:sz="0" w:space="0" w:color="auto"/>
        <w:left w:val="none" w:sz="0" w:space="0" w:color="auto"/>
        <w:bottom w:val="none" w:sz="0" w:space="0" w:color="auto"/>
        <w:right w:val="none" w:sz="0" w:space="0" w:color="auto"/>
      </w:divBdr>
      <w:divsChild>
        <w:div w:id="964970381">
          <w:marLeft w:val="0"/>
          <w:marRight w:val="0"/>
          <w:marTop w:val="0"/>
          <w:marBottom w:val="0"/>
          <w:divBdr>
            <w:top w:val="none" w:sz="0" w:space="0" w:color="auto"/>
            <w:left w:val="none" w:sz="0" w:space="0" w:color="auto"/>
            <w:bottom w:val="none" w:sz="0" w:space="0" w:color="auto"/>
            <w:right w:val="none" w:sz="0" w:space="0" w:color="auto"/>
          </w:divBdr>
          <w:divsChild>
            <w:div w:id="213079524">
              <w:marLeft w:val="0"/>
              <w:marRight w:val="0"/>
              <w:marTop w:val="0"/>
              <w:marBottom w:val="0"/>
              <w:divBdr>
                <w:top w:val="none" w:sz="0" w:space="0" w:color="auto"/>
                <w:left w:val="none" w:sz="0" w:space="0" w:color="auto"/>
                <w:bottom w:val="none" w:sz="0" w:space="0" w:color="auto"/>
                <w:right w:val="none" w:sz="0" w:space="0" w:color="auto"/>
              </w:divBdr>
              <w:divsChild>
                <w:div w:id="115128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969090">
      <w:bodyDiv w:val="1"/>
      <w:marLeft w:val="0"/>
      <w:marRight w:val="0"/>
      <w:marTop w:val="0"/>
      <w:marBottom w:val="0"/>
      <w:divBdr>
        <w:top w:val="none" w:sz="0" w:space="0" w:color="auto"/>
        <w:left w:val="none" w:sz="0" w:space="0" w:color="auto"/>
        <w:bottom w:val="none" w:sz="0" w:space="0" w:color="auto"/>
        <w:right w:val="none" w:sz="0" w:space="0" w:color="auto"/>
      </w:divBdr>
    </w:div>
    <w:div w:id="2121105238">
      <w:bodyDiv w:val="1"/>
      <w:marLeft w:val="0"/>
      <w:marRight w:val="0"/>
      <w:marTop w:val="0"/>
      <w:marBottom w:val="0"/>
      <w:divBdr>
        <w:top w:val="none" w:sz="0" w:space="0" w:color="auto"/>
        <w:left w:val="none" w:sz="0" w:space="0" w:color="auto"/>
        <w:bottom w:val="none" w:sz="0" w:space="0" w:color="auto"/>
        <w:right w:val="none" w:sz="0" w:space="0" w:color="auto"/>
      </w:divBdr>
    </w:div>
    <w:div w:id="21243066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016/j.gene.2016.04.039" TargetMode="External"/><Relationship Id="rId26" Type="http://schemas.openxmlformats.org/officeDocument/2006/relationships/hyperlink" Target="https://doi.org/10.1016/j.jhep.2016.02.012" TargetMode="External"/><Relationship Id="rId39" Type="http://schemas.openxmlformats.org/officeDocument/2006/relationships/hyperlink" Target="https://doi.org/10.1093/nar/gkg509" TargetMode="External"/><Relationship Id="rId21" Type="http://schemas.openxmlformats.org/officeDocument/2006/relationships/hyperlink" Target="https://doi.org/10.1093/gastro/goaa066" TargetMode="External"/><Relationship Id="rId34" Type="http://schemas.openxmlformats.org/officeDocument/2006/relationships/hyperlink" Target="https://doi.org/10.1093/bioinformatics/btu170" TargetMode="External"/><Relationship Id="rId42" Type="http://schemas.openxmlformats.org/officeDocument/2006/relationships/hyperlink" Target="https://doi.org/10.1038/ncomms6696" TargetMode="External"/><Relationship Id="rId47" Type="http://schemas.openxmlformats.org/officeDocument/2006/relationships/hyperlink" Target="https://doi.org/10.3390/ijms222313135" TargetMode="External"/><Relationship Id="rId50" Type="http://schemas.openxmlformats.org/officeDocument/2006/relationships/hyperlink" Target="https://doi.org/10.3390/cells8080890" TargetMode="External"/><Relationship Id="rId55" Type="http://schemas.openxmlformats.org/officeDocument/2006/relationships/hyperlink" Target="https://doi.org/10.1038/nrendo.2017.120" TargetMode="External"/><Relationship Id="rId63" Type="http://schemas.openxmlformats.org/officeDocument/2006/relationships/hyperlink" Target="https://doi.org/10.1126/sciadv.ado1648"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322/caac.70018" TargetMode="External"/><Relationship Id="rId29" Type="http://schemas.openxmlformats.org/officeDocument/2006/relationships/hyperlink" Target="https://doi.org/10.1007/978-1-4939-2074-7_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doi.org/10.1186/s12935-016-0322-5" TargetMode="External"/><Relationship Id="rId32" Type="http://schemas.openxmlformats.org/officeDocument/2006/relationships/hyperlink" Target="https://doi.org/10.1002/adhm.201100010" TargetMode="External"/><Relationship Id="rId37" Type="http://schemas.openxmlformats.org/officeDocument/2006/relationships/hyperlink" Target="https://doi.org/10.1136/jmedgenet-2012-100918" TargetMode="External"/><Relationship Id="rId40" Type="http://schemas.openxmlformats.org/officeDocument/2006/relationships/hyperlink" Target="https://doi.org/10.1002/0471142905.hg0720s76" TargetMode="External"/><Relationship Id="rId45" Type="http://schemas.openxmlformats.org/officeDocument/2006/relationships/hyperlink" Target="https://doi.org/10.1038/nature11003" TargetMode="External"/><Relationship Id="rId53" Type="http://schemas.openxmlformats.org/officeDocument/2006/relationships/hyperlink" Target="https://doi.org/10.1038/s41598-023-44783-3" TargetMode="External"/><Relationship Id="rId58" Type="http://schemas.openxmlformats.org/officeDocument/2006/relationships/hyperlink" Target="https://doi.org/10.1111/obr.13856"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oi.org/10.1038/srep27411" TargetMode="External"/><Relationship Id="rId28" Type="http://schemas.openxmlformats.org/officeDocument/2006/relationships/hyperlink" Target="https://doi.org/10.1111/j.1478-3231.2005.01017.x" TargetMode="External"/><Relationship Id="rId36" Type="http://schemas.openxmlformats.org/officeDocument/2006/relationships/hyperlink" Target="https://doi.org/10.1038/ng.806" TargetMode="External"/><Relationship Id="rId49" Type="http://schemas.openxmlformats.org/officeDocument/2006/relationships/hyperlink" Target="https://doi.org/10.1038/s44324-025-00067-0" TargetMode="External"/><Relationship Id="rId57" Type="http://schemas.openxmlformats.org/officeDocument/2006/relationships/hyperlink" Target="https://doi.org/10.1016/j.cmet.2018.12.020" TargetMode="External"/><Relationship Id="rId61" Type="http://schemas.openxmlformats.org/officeDocument/2006/relationships/hyperlink" Target="https://doi.org/10.1074/jbc.M202807200" TargetMode="External"/><Relationship Id="rId10" Type="http://schemas.openxmlformats.org/officeDocument/2006/relationships/hyperlink" Target="mailto:yulan.wang@ntu.edu.sg" TargetMode="External"/><Relationship Id="rId19" Type="http://schemas.openxmlformats.org/officeDocument/2006/relationships/hyperlink" Target="https://doi.org/10.1016/j.jhep.2009.10.033" TargetMode="External"/><Relationship Id="rId31" Type="http://schemas.openxmlformats.org/officeDocument/2006/relationships/hyperlink" Target="https://doi.org/10.1016/j.fct.2019.03.050" TargetMode="External"/><Relationship Id="rId44" Type="http://schemas.openxmlformats.org/officeDocument/2006/relationships/hyperlink" Target="https://doi.org/10.1186/s12885-015-1541-1" TargetMode="External"/><Relationship Id="rId52" Type="http://schemas.openxmlformats.org/officeDocument/2006/relationships/hyperlink" Target="https://doi.org/10.1016/j.tibs.2015.12.001" TargetMode="External"/><Relationship Id="rId60" Type="http://schemas.openxmlformats.org/officeDocument/2006/relationships/hyperlink" Target="https://doi.org/10.3390/genes8040123" TargetMode="External"/><Relationship Id="rId65" Type="http://schemas.openxmlformats.org/officeDocument/2006/relationships/hyperlink" Target="https://doi.org:10.1371/journal.pone.0190366" TargetMode="External"/><Relationship Id="rId4" Type="http://schemas.openxmlformats.org/officeDocument/2006/relationships/settings" Target="settings.xml"/><Relationship Id="rId9" Type="http://schemas.openxmlformats.org/officeDocument/2006/relationships/hyperlink" Target="mailto:y.bao@uea.ac.uk" TargetMode="External"/><Relationship Id="rId14" Type="http://schemas.openxmlformats.org/officeDocument/2006/relationships/image" Target="media/image4.png"/><Relationship Id="rId22" Type="http://schemas.openxmlformats.org/officeDocument/2006/relationships/hyperlink" Target="https://doi.org/10.1073/pnas.241522398" TargetMode="External"/><Relationship Id="rId27" Type="http://schemas.openxmlformats.org/officeDocument/2006/relationships/hyperlink" Target="https://doi.org/10.3727/096368908786991542" TargetMode="External"/><Relationship Id="rId30" Type="http://schemas.openxmlformats.org/officeDocument/2006/relationships/hyperlink" Target="https://doi.org/10.1371/journal.pone.0000791" TargetMode="External"/><Relationship Id="rId35" Type="http://schemas.openxmlformats.org/officeDocument/2006/relationships/hyperlink" Target="https://doi.org/10.1093/bioinformatics/btp324" TargetMode="External"/><Relationship Id="rId43" Type="http://schemas.openxmlformats.org/officeDocument/2006/relationships/hyperlink" Target="https://doi.org/10.1038/srep08421" TargetMode="External"/><Relationship Id="rId48" Type="http://schemas.openxmlformats.org/officeDocument/2006/relationships/hyperlink" Target="https://doi.org/10.3389/fimmu.2025.1529660" TargetMode="External"/><Relationship Id="rId56" Type="http://schemas.openxmlformats.org/officeDocument/2006/relationships/hyperlink" Target="https://doi.org/10.1038/nrc3162" TargetMode="External"/><Relationship Id="rId64" Type="http://schemas.openxmlformats.org/officeDocument/2006/relationships/hyperlink" Target="https://doi.org/10.1016/S0022-2143(97)90199-2" TargetMode="External"/><Relationship Id="rId69" Type="http://schemas.openxmlformats.org/officeDocument/2006/relationships/theme" Target="theme/theme1.xml"/><Relationship Id="rId8" Type="http://schemas.openxmlformats.org/officeDocument/2006/relationships/hyperlink" Target="mailto:nkverma@ntu.edu.sg" TargetMode="External"/><Relationship Id="rId51" Type="http://schemas.openxmlformats.org/officeDocument/2006/relationships/hyperlink" Target="https://doi.org/10.3945/ajcn.2009.27462Z"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doi.org/10.1007/s13238-014-0065-9" TargetMode="External"/><Relationship Id="rId25" Type="http://schemas.openxmlformats.org/officeDocument/2006/relationships/hyperlink" Target="https://doi.org/10.1054/bjoc.2001.1796" TargetMode="External"/><Relationship Id="rId33" Type="http://schemas.openxmlformats.org/officeDocument/2006/relationships/hyperlink" Target="https://doi.org/10.12688/f1000research.21142.2" TargetMode="External"/><Relationship Id="rId38" Type="http://schemas.openxmlformats.org/officeDocument/2006/relationships/hyperlink" Target="https://doi.org/10.1093/bioadv/vbad107" TargetMode="External"/><Relationship Id="rId46" Type="http://schemas.openxmlformats.org/officeDocument/2006/relationships/hyperlink" Target="https://doi.org/10.1124/dmd.31.8.1035" TargetMode="External"/><Relationship Id="rId59" Type="http://schemas.openxmlformats.org/officeDocument/2006/relationships/hyperlink" Target="https://doi.org/10.1097/mco.0000000000000430" TargetMode="External"/><Relationship Id="rId67" Type="http://schemas.openxmlformats.org/officeDocument/2006/relationships/footer" Target="footer2.xml"/><Relationship Id="rId20" Type="http://schemas.openxmlformats.org/officeDocument/2006/relationships/hyperlink" Target="https://doi.org/10.3390/cancers15030817" TargetMode="External"/><Relationship Id="rId41" Type="http://schemas.openxmlformats.org/officeDocument/2006/relationships/hyperlink" Target="https://doi.org/10.1093/nar/gkw377" TargetMode="External"/><Relationship Id="rId54" Type="http://schemas.openxmlformats.org/officeDocument/2006/relationships/hyperlink" Target="https://doi.org/10.1016/j.redox.2015.07.008" TargetMode="External"/><Relationship Id="rId62" Type="http://schemas.openxmlformats.org/officeDocument/2006/relationships/hyperlink" Target="https://doi.org/10.1111/j.1365-2559.2009.03391.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黑体"/>
        <a:cs typeface="Helvetica Neue"/>
      </a:majorFont>
      <a:minorFont>
        <a:latin typeface="Helvetica Neue"/>
        <a:ea typeface="宋体"/>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F9B98-9855-0D43-B4F7-D995E269ED6C}">
  <ds:schemaRefs>
    <ds:schemaRef ds:uri="http://schemas.openxmlformats.org/officeDocument/2006/bibliography"/>
  </ds:schemaRefs>
</ds:datastoreItem>
</file>

<file path=docMetadata/LabelInfo.xml><?xml version="1.0" encoding="utf-8"?>
<clbl:labelList xmlns:clbl="http://schemas.microsoft.com/office/2020/mipLabelMetadata">
  <clbl:label id="{77a19948-0a83-4b6e-9234-5248a6749235}" enabled="1" method="Privileged" siteId="{15ce9348-be2a-462b-8fc0-e1765a9b204a}" contentBits="2"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32</Pages>
  <Words>8057</Words>
  <Characters>45925</Characters>
  <Application>Microsoft Office Word</Application>
  <DocSecurity>4</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Smeeta Shrestha (Dr)</dc:creator>
  <cp:keywords/>
  <dc:description/>
  <cp:lastModifiedBy>Yongping Bao (MED - Staff)</cp:lastModifiedBy>
  <cp:revision>2</cp:revision>
  <cp:lastPrinted>2025-12-25T09:15:00Z</cp:lastPrinted>
  <dcterms:created xsi:type="dcterms:W3CDTF">2026-02-10T16:02:00Z</dcterms:created>
  <dcterms:modified xsi:type="dcterms:W3CDTF">2026-02-10T16:02:00Z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374839296</vt:i4>
  </property>
  <property fmtid="{D5CDD505-2E9C-101B-9397-08002B2CF9AE}" pid="4" name="_EmailSubject">
    <vt:lpwstr>Pure entry: Human hepatic cell line 5: In-vitro model for hepatic immunobiology</vt:lpwstr>
  </property>
  <property fmtid="{D5CDD505-2E9C-101B-9397-08002B2CF9AE}" pid="5" name="_AuthorEmail">
    <vt:lpwstr>Y.Bao@uea.ac.uk</vt:lpwstr>
  </property>
  <property fmtid="{D5CDD505-2E9C-101B-9397-08002B2CF9AE}" pid="6" name="_AuthorEmailDisplayName">
    <vt:lpwstr>Yongping Bao (MED - Staff)</vt:lpwstr>
  </property>
</Properties>
</file>