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0458C" w14:textId="1196E90E" w:rsidR="006F71DA" w:rsidRPr="000523BF" w:rsidRDefault="006F71DA" w:rsidP="0045121D">
      <w:pPr>
        <w:spacing w:after="0" w:line="480" w:lineRule="auto"/>
        <w:jc w:val="both"/>
        <w:rPr>
          <w:rFonts w:ascii="Times New Roman" w:hAnsi="Times New Roman" w:cs="Times New Roman"/>
          <w:b/>
          <w:bCs/>
        </w:rPr>
      </w:pPr>
      <w:r w:rsidRPr="000523BF">
        <w:rPr>
          <w:rFonts w:ascii="Times New Roman" w:hAnsi="Times New Roman" w:cs="Times New Roman"/>
          <w:b/>
          <w:bCs/>
        </w:rPr>
        <w:t xml:space="preserve">Cefalexin use in UK </w:t>
      </w:r>
      <w:r w:rsidR="0068661C" w:rsidRPr="000523BF">
        <w:rPr>
          <w:rFonts w:ascii="Times New Roman" w:hAnsi="Times New Roman" w:cs="Times New Roman"/>
          <w:b/>
          <w:bCs/>
        </w:rPr>
        <w:t xml:space="preserve">acute </w:t>
      </w:r>
      <w:r w:rsidRPr="000523BF">
        <w:rPr>
          <w:rFonts w:ascii="Times New Roman" w:hAnsi="Times New Roman" w:cs="Times New Roman"/>
          <w:b/>
          <w:bCs/>
        </w:rPr>
        <w:t>pyelonephritis practice: unaddressed challenges in dosing, breakpoints, and clinical evidence</w:t>
      </w:r>
    </w:p>
    <w:p w14:paraId="1683AAFA" w14:textId="77777777" w:rsidR="00391131" w:rsidRPr="000523BF" w:rsidRDefault="00391131" w:rsidP="0045121D">
      <w:pPr>
        <w:spacing w:after="0" w:line="480" w:lineRule="auto"/>
        <w:jc w:val="both"/>
        <w:rPr>
          <w:rFonts w:ascii="Times New Roman" w:hAnsi="Times New Roman" w:cs="Times New Roman"/>
        </w:rPr>
      </w:pPr>
    </w:p>
    <w:p w14:paraId="265EB20F" w14:textId="2CAA06F0" w:rsidR="00391131" w:rsidRPr="000523BF" w:rsidRDefault="006F71DA" w:rsidP="0045121D">
      <w:pPr>
        <w:spacing w:after="0" w:line="480" w:lineRule="auto"/>
        <w:jc w:val="both"/>
        <w:rPr>
          <w:rFonts w:ascii="Times New Roman" w:hAnsi="Times New Roman" w:cs="Times New Roman"/>
        </w:rPr>
      </w:pPr>
      <w:r w:rsidRPr="000523BF">
        <w:rPr>
          <w:rFonts w:ascii="Times New Roman" w:hAnsi="Times New Roman" w:cs="Times New Roman"/>
        </w:rPr>
        <w:t>Stephen HUGHES</w:t>
      </w:r>
      <w:r w:rsidR="00623836" w:rsidRPr="000523BF">
        <w:rPr>
          <w:rFonts w:ascii="Times New Roman" w:hAnsi="Times New Roman" w:cs="Times New Roman"/>
          <w:vertAlign w:val="superscript"/>
        </w:rPr>
        <w:t>1</w:t>
      </w:r>
    </w:p>
    <w:p w14:paraId="4D1A29AE" w14:textId="386C90F2" w:rsidR="007257FC" w:rsidRPr="000523BF" w:rsidRDefault="007257FC" w:rsidP="00190608">
      <w:pPr>
        <w:pStyle w:val="MediumGrid1-Accent21"/>
        <w:spacing w:after="0" w:line="480" w:lineRule="auto"/>
        <w:ind w:left="0"/>
        <w:rPr>
          <w:rFonts w:ascii="Times New Roman" w:hAnsi="Times New Roman"/>
          <w:bCs/>
          <w:color w:val="000000" w:themeColor="text1"/>
        </w:rPr>
      </w:pPr>
      <w:r w:rsidRPr="000523BF">
        <w:rPr>
          <w:rFonts w:ascii="Times New Roman" w:hAnsi="Times New Roman"/>
          <w:bCs/>
          <w:color w:val="000000" w:themeColor="text1"/>
        </w:rPr>
        <w:t xml:space="preserve">David </w:t>
      </w:r>
      <w:r w:rsidR="00336119" w:rsidRPr="000523BF">
        <w:rPr>
          <w:rFonts w:ascii="Times New Roman" w:hAnsi="Times New Roman"/>
          <w:bCs/>
          <w:color w:val="000000" w:themeColor="text1"/>
        </w:rPr>
        <w:t xml:space="preserve">M. </w:t>
      </w:r>
      <w:r w:rsidRPr="000523BF">
        <w:rPr>
          <w:rFonts w:ascii="Times New Roman" w:hAnsi="Times New Roman"/>
          <w:bCs/>
          <w:color w:val="000000" w:themeColor="text1"/>
        </w:rPr>
        <w:t>LIVERMORE2</w:t>
      </w:r>
    </w:p>
    <w:p w14:paraId="7FBDE155" w14:textId="77777777" w:rsidR="007257FC" w:rsidRPr="000523BF" w:rsidRDefault="007257FC" w:rsidP="00190608">
      <w:pPr>
        <w:pStyle w:val="MediumGrid1-Accent21"/>
        <w:spacing w:after="0" w:line="480" w:lineRule="auto"/>
        <w:ind w:left="0"/>
        <w:rPr>
          <w:rFonts w:ascii="Times New Roman" w:hAnsi="Times New Roman"/>
          <w:bCs/>
          <w:color w:val="000000" w:themeColor="text1"/>
        </w:rPr>
      </w:pPr>
      <w:r w:rsidRPr="000523BF">
        <w:rPr>
          <w:rFonts w:ascii="Times New Roman" w:hAnsi="Times New Roman"/>
          <w:bCs/>
          <w:color w:val="000000" w:themeColor="text1"/>
        </w:rPr>
        <w:t>Sara E. BOYD3,4,5</w:t>
      </w:r>
    </w:p>
    <w:p w14:paraId="6FEFE3CB" w14:textId="643760C0" w:rsidR="007257FC" w:rsidRPr="000523BF" w:rsidRDefault="007257FC" w:rsidP="007257FC">
      <w:pPr>
        <w:pStyle w:val="MediumGrid1-Accent21"/>
        <w:spacing w:after="0" w:line="480" w:lineRule="auto"/>
        <w:ind w:left="0"/>
        <w:rPr>
          <w:rFonts w:ascii="Times New Roman" w:hAnsi="Times New Roman"/>
          <w:bCs/>
          <w:color w:val="000000" w:themeColor="text1"/>
        </w:rPr>
      </w:pPr>
      <w:r w:rsidRPr="000523BF">
        <w:rPr>
          <w:rFonts w:ascii="Times New Roman" w:hAnsi="Times New Roman"/>
          <w:bCs/>
          <w:color w:val="000000" w:themeColor="text1"/>
        </w:rPr>
        <w:t>Gunnar KAHLMETER</w:t>
      </w:r>
      <w:r w:rsidR="003C389E" w:rsidRPr="000523BF">
        <w:rPr>
          <w:rFonts w:ascii="Times New Roman" w:hAnsi="Times New Roman"/>
          <w:bCs/>
          <w:color w:val="000000" w:themeColor="text1"/>
        </w:rPr>
        <w:t>6</w:t>
      </w:r>
    </w:p>
    <w:p w14:paraId="4CFDC156" w14:textId="77777777" w:rsidR="00190608" w:rsidRPr="000523BF" w:rsidRDefault="00E37314" w:rsidP="007257FC">
      <w:pPr>
        <w:pStyle w:val="MediumGrid1-Accent21"/>
        <w:spacing w:after="0" w:line="480" w:lineRule="auto"/>
        <w:ind w:left="0"/>
        <w:rPr>
          <w:rFonts w:ascii="Times New Roman" w:hAnsi="Times New Roman"/>
          <w:bCs/>
          <w:color w:val="000000" w:themeColor="text1"/>
        </w:rPr>
      </w:pPr>
      <w:r w:rsidRPr="000523BF">
        <w:rPr>
          <w:rFonts w:ascii="Times New Roman" w:hAnsi="Times New Roman"/>
          <w:bCs/>
          <w:color w:val="000000" w:themeColor="text1"/>
        </w:rPr>
        <w:t>Christopher TEALE</w:t>
      </w:r>
      <w:r w:rsidR="003E5881" w:rsidRPr="000523BF">
        <w:rPr>
          <w:rFonts w:ascii="Times New Roman" w:hAnsi="Times New Roman"/>
          <w:bCs/>
          <w:color w:val="000000" w:themeColor="text1"/>
        </w:rPr>
        <w:t>7</w:t>
      </w:r>
    </w:p>
    <w:p w14:paraId="33C090FA" w14:textId="08BCC5D2" w:rsidR="002570D7" w:rsidRPr="000523BF" w:rsidRDefault="002570D7" w:rsidP="007257FC">
      <w:pPr>
        <w:pStyle w:val="MediumGrid1-Accent21"/>
        <w:spacing w:after="0" w:line="480" w:lineRule="auto"/>
        <w:ind w:left="0"/>
        <w:rPr>
          <w:rFonts w:ascii="Times New Roman" w:hAnsi="Times New Roman"/>
          <w:bCs/>
          <w:color w:val="000000" w:themeColor="text1"/>
        </w:rPr>
      </w:pPr>
      <w:r w:rsidRPr="000523BF">
        <w:rPr>
          <w:rFonts w:ascii="Times New Roman" w:hAnsi="Times New Roman"/>
          <w:bCs/>
          <w:color w:val="000000" w:themeColor="text1"/>
        </w:rPr>
        <w:t>Phillipa BURNS8</w:t>
      </w:r>
    </w:p>
    <w:p w14:paraId="3B509BEF" w14:textId="29803222" w:rsidR="00FB5D29" w:rsidRPr="000523BF" w:rsidRDefault="00FB5D29" w:rsidP="007257FC">
      <w:pPr>
        <w:pStyle w:val="MediumGrid1-Accent21"/>
        <w:spacing w:after="0" w:line="480" w:lineRule="auto"/>
        <w:ind w:left="0"/>
        <w:rPr>
          <w:rFonts w:ascii="Times New Roman" w:hAnsi="Times New Roman"/>
          <w:bCs/>
          <w:color w:val="000000" w:themeColor="text1"/>
        </w:rPr>
      </w:pPr>
      <w:r w:rsidRPr="000523BF">
        <w:rPr>
          <w:rFonts w:ascii="Times New Roman" w:hAnsi="Times New Roman"/>
          <w:bCs/>
          <w:color w:val="000000" w:themeColor="text1"/>
        </w:rPr>
        <w:t>Nic</w:t>
      </w:r>
      <w:r w:rsidR="00BD7BC6">
        <w:rPr>
          <w:rFonts w:ascii="Times New Roman" w:hAnsi="Times New Roman"/>
          <w:bCs/>
          <w:color w:val="000000" w:themeColor="text1"/>
        </w:rPr>
        <w:t>holas M</w:t>
      </w:r>
      <w:r w:rsidRPr="000523BF">
        <w:rPr>
          <w:rFonts w:ascii="Times New Roman" w:hAnsi="Times New Roman"/>
          <w:bCs/>
          <w:color w:val="000000" w:themeColor="text1"/>
        </w:rPr>
        <w:t xml:space="preserve"> BROWN9</w:t>
      </w:r>
    </w:p>
    <w:p w14:paraId="395057D0" w14:textId="25A6026F" w:rsidR="00FB5D29" w:rsidRPr="000523BF" w:rsidRDefault="00E80367" w:rsidP="007257FC">
      <w:pPr>
        <w:pStyle w:val="MediumGrid1-Accent21"/>
        <w:spacing w:after="0" w:line="480" w:lineRule="auto"/>
        <w:ind w:left="0"/>
        <w:rPr>
          <w:rFonts w:ascii="Times New Roman" w:hAnsi="Times New Roman"/>
          <w:b/>
          <w:color w:val="000000" w:themeColor="text1"/>
        </w:rPr>
      </w:pPr>
      <w:r w:rsidRPr="000523BF">
        <w:rPr>
          <w:rFonts w:ascii="Times New Roman" w:hAnsi="Times New Roman"/>
          <w:bCs/>
          <w:color w:val="000000" w:themeColor="text1"/>
        </w:rPr>
        <w:t xml:space="preserve">Alasdair </w:t>
      </w:r>
      <w:r w:rsidR="00FB5D29" w:rsidRPr="000523BF">
        <w:rPr>
          <w:rFonts w:ascii="Times New Roman" w:hAnsi="Times New Roman"/>
          <w:bCs/>
          <w:color w:val="000000" w:themeColor="text1"/>
        </w:rPr>
        <w:t>M</w:t>
      </w:r>
      <w:r w:rsidR="00E34B22" w:rsidRPr="000523BF">
        <w:rPr>
          <w:rFonts w:ascii="Times New Roman" w:hAnsi="Times New Roman"/>
          <w:bCs/>
          <w:color w:val="000000" w:themeColor="text1"/>
        </w:rPr>
        <w:t>ACGOWAN10</w:t>
      </w:r>
    </w:p>
    <w:p w14:paraId="3625EF78" w14:textId="058DA387" w:rsidR="0045121D" w:rsidRPr="000523BF" w:rsidRDefault="0045121D" w:rsidP="0045121D">
      <w:pPr>
        <w:pStyle w:val="MediumGrid1-Accent21"/>
        <w:spacing w:after="0" w:line="480" w:lineRule="auto"/>
        <w:ind w:left="0"/>
        <w:rPr>
          <w:rFonts w:ascii="Times New Roman" w:hAnsi="Times New Roman"/>
          <w:color w:val="000000" w:themeColor="text1"/>
        </w:rPr>
      </w:pPr>
      <w:r w:rsidRPr="000523BF">
        <w:rPr>
          <w:rFonts w:ascii="Times New Roman" w:hAnsi="Times New Roman"/>
          <w:color w:val="000000" w:themeColor="text1"/>
        </w:rPr>
        <w:t xml:space="preserve">On behalf of the BSAC Standing Committee on Antimicrobial Susceptibility Testing </w:t>
      </w:r>
    </w:p>
    <w:p w14:paraId="1C294A35" w14:textId="77777777" w:rsidR="00623836" w:rsidRPr="000523BF" w:rsidRDefault="00623836" w:rsidP="0045121D">
      <w:pPr>
        <w:pStyle w:val="MediumGrid1-Accent21"/>
        <w:spacing w:after="0" w:line="480" w:lineRule="auto"/>
        <w:ind w:left="0"/>
        <w:rPr>
          <w:rFonts w:ascii="Times New Roman" w:hAnsi="Times New Roman"/>
          <w:b/>
          <w:color w:val="000000" w:themeColor="text1"/>
        </w:rPr>
      </w:pPr>
    </w:p>
    <w:p w14:paraId="59FDBC37" w14:textId="222A93BB" w:rsidR="006A7CCF" w:rsidRPr="000523BF" w:rsidRDefault="00623836" w:rsidP="0045121D">
      <w:pPr>
        <w:pStyle w:val="MediumGrid1-Accent21"/>
        <w:spacing w:after="0" w:line="480" w:lineRule="auto"/>
        <w:ind w:left="0"/>
        <w:rPr>
          <w:rFonts w:ascii="Times New Roman" w:hAnsi="Times New Roman"/>
          <w:i/>
          <w:color w:val="000000" w:themeColor="text1"/>
          <w:vertAlign w:val="superscript"/>
        </w:rPr>
      </w:pPr>
      <w:r w:rsidRPr="000523BF">
        <w:rPr>
          <w:rFonts w:ascii="Times New Roman" w:hAnsi="Times New Roman"/>
          <w:b/>
          <w:color w:val="000000" w:themeColor="text1"/>
        </w:rPr>
        <w:t>Affiliations:</w:t>
      </w:r>
    </w:p>
    <w:p w14:paraId="7AC4BE3D" w14:textId="223822DE" w:rsidR="00623836" w:rsidRPr="000523BF" w:rsidRDefault="003C389E" w:rsidP="003C389E">
      <w:pPr>
        <w:pStyle w:val="MediumGrid1-Accent21"/>
        <w:spacing w:after="0" w:line="480" w:lineRule="auto"/>
        <w:ind w:left="0"/>
        <w:rPr>
          <w:rFonts w:ascii="Times New Roman" w:hAnsi="Times New Roman"/>
          <w:i/>
          <w:iCs/>
        </w:rPr>
      </w:pPr>
      <w:r w:rsidRPr="000523BF">
        <w:rPr>
          <w:rFonts w:ascii="Times New Roman" w:hAnsi="Times New Roman"/>
          <w:i/>
          <w:iCs/>
        </w:rPr>
        <w:t xml:space="preserve">1. </w:t>
      </w:r>
      <w:r w:rsidR="006F71DA" w:rsidRPr="000523BF">
        <w:rPr>
          <w:rFonts w:ascii="Times New Roman" w:hAnsi="Times New Roman"/>
          <w:i/>
          <w:iCs/>
        </w:rPr>
        <w:t>Pharmacy, Chelsea &amp; Westminster NHS Foundation Trust, London, SW10 9NH</w:t>
      </w:r>
      <w:r w:rsidR="00623836" w:rsidRPr="000523BF">
        <w:rPr>
          <w:rFonts w:ascii="Times New Roman" w:hAnsi="Times New Roman"/>
          <w:i/>
          <w:iCs/>
        </w:rPr>
        <w:t>. United Kingdom</w:t>
      </w:r>
    </w:p>
    <w:p w14:paraId="5354CB87" w14:textId="77777777" w:rsidR="00975D29" w:rsidRPr="000523BF" w:rsidRDefault="00975D29" w:rsidP="003C389E">
      <w:pPr>
        <w:pStyle w:val="MediumGrid1-Accent21"/>
        <w:spacing w:after="0" w:line="480" w:lineRule="auto"/>
        <w:ind w:left="0"/>
        <w:rPr>
          <w:rFonts w:ascii="Times New Roman" w:hAnsi="Times New Roman"/>
          <w:i/>
          <w:iCs/>
          <w:color w:val="000000" w:themeColor="text1"/>
        </w:rPr>
      </w:pPr>
      <w:r w:rsidRPr="000523BF">
        <w:rPr>
          <w:rFonts w:ascii="Times New Roman" w:hAnsi="Times New Roman"/>
          <w:i/>
          <w:iCs/>
          <w:color w:val="000000" w:themeColor="text1"/>
        </w:rPr>
        <w:t>2. Norwich Medical School, University of East Anglia, Floor 2, Bob Champion Research &amp; Educational Building, James Watson Road, Norwich, NR4 7UQ</w:t>
      </w:r>
    </w:p>
    <w:p w14:paraId="7710D561" w14:textId="77777777" w:rsidR="00975D29" w:rsidRPr="000523BF" w:rsidRDefault="00975D29" w:rsidP="006A7CCF">
      <w:pPr>
        <w:pStyle w:val="MediumGrid1-Accent21"/>
        <w:spacing w:after="0" w:line="480" w:lineRule="auto"/>
        <w:ind w:left="0"/>
        <w:rPr>
          <w:rFonts w:ascii="Times New Roman" w:hAnsi="Times New Roman"/>
          <w:i/>
          <w:iCs/>
          <w:color w:val="000000" w:themeColor="text1"/>
        </w:rPr>
      </w:pPr>
      <w:r w:rsidRPr="000523BF">
        <w:rPr>
          <w:rFonts w:ascii="Times New Roman" w:hAnsi="Times New Roman"/>
          <w:i/>
          <w:iCs/>
          <w:color w:val="000000" w:themeColor="text1"/>
        </w:rPr>
        <w:t xml:space="preserve">3. </w:t>
      </w:r>
      <w:r w:rsidRPr="000523BF">
        <w:rPr>
          <w:rFonts w:ascii="Times New Roman" w:hAnsi="Times New Roman"/>
          <w:i/>
          <w:iCs/>
          <w:color w:val="000000" w:themeColor="text1"/>
          <w:lang w:val="en-US"/>
        </w:rPr>
        <w:t>David Price Evans Global Health and Infectious Disease Research Group, University of Liverpool, Institute of Systems, Molecular &amp; Integrative Biology, William Henry Duncan Building, Liverpool, L7 8TX</w:t>
      </w:r>
      <w:r w:rsidRPr="000523BF">
        <w:rPr>
          <w:rFonts w:ascii="Times New Roman" w:hAnsi="Times New Roman"/>
          <w:i/>
          <w:iCs/>
          <w:color w:val="000000" w:themeColor="text1"/>
        </w:rPr>
        <w:t>. United Kingdom</w:t>
      </w:r>
    </w:p>
    <w:p w14:paraId="5BD6D42F" w14:textId="1A182A7E" w:rsidR="00975D29" w:rsidRPr="000523BF" w:rsidRDefault="00975D29" w:rsidP="006A7CCF">
      <w:pPr>
        <w:pStyle w:val="MediumGrid1-Accent21"/>
        <w:spacing w:after="0" w:line="480" w:lineRule="auto"/>
        <w:ind w:left="0"/>
        <w:rPr>
          <w:rFonts w:ascii="Times New Roman" w:hAnsi="Times New Roman"/>
          <w:i/>
          <w:iCs/>
          <w:color w:val="000000" w:themeColor="text1"/>
        </w:rPr>
      </w:pPr>
      <w:r w:rsidRPr="000523BF">
        <w:rPr>
          <w:rFonts w:ascii="Times New Roman" w:hAnsi="Times New Roman"/>
          <w:i/>
          <w:iCs/>
          <w:color w:val="000000" w:themeColor="text1"/>
        </w:rPr>
        <w:t xml:space="preserve">4. National Institute for Health Research Health Protection Research Unit in Healthcare Associated Infections and Antimicrobial Resistance, </w:t>
      </w:r>
      <w:r w:rsidRPr="000523BF">
        <w:rPr>
          <w:rFonts w:ascii="Times New Roman" w:hAnsi="Times New Roman"/>
          <w:i/>
          <w:iCs/>
          <w:color w:val="000000" w:themeColor="text1"/>
          <w:shd w:val="clear" w:color="auto" w:fill="FFFFFF"/>
        </w:rPr>
        <w:t xml:space="preserve">Imperial College London, Du Cane Road, London. W12 0HS. </w:t>
      </w:r>
      <w:r w:rsidRPr="000523BF">
        <w:rPr>
          <w:rFonts w:ascii="Times New Roman" w:hAnsi="Times New Roman"/>
          <w:i/>
          <w:iCs/>
          <w:color w:val="000000" w:themeColor="text1"/>
        </w:rPr>
        <w:t>United Kingdom.</w:t>
      </w:r>
    </w:p>
    <w:p w14:paraId="5B970948" w14:textId="77777777" w:rsidR="00975D29" w:rsidRPr="000523BF" w:rsidRDefault="00975D29" w:rsidP="00975D29">
      <w:pPr>
        <w:pStyle w:val="MediumGrid1-Accent21"/>
        <w:spacing w:after="0" w:line="480" w:lineRule="auto"/>
        <w:ind w:left="0"/>
        <w:rPr>
          <w:rFonts w:ascii="Times New Roman" w:hAnsi="Times New Roman"/>
          <w:i/>
          <w:iCs/>
          <w:color w:val="000000" w:themeColor="text1"/>
        </w:rPr>
      </w:pPr>
      <w:r w:rsidRPr="000523BF">
        <w:rPr>
          <w:rFonts w:ascii="Times New Roman" w:hAnsi="Times New Roman"/>
          <w:i/>
          <w:iCs/>
          <w:color w:val="000000" w:themeColor="text1"/>
        </w:rPr>
        <w:t>5. Infection Clinical Academic Group, St. George’s Hospital NHS Foundation Trust, London, Blackshaw Road, SW17 0QT. United Kingdom</w:t>
      </w:r>
    </w:p>
    <w:p w14:paraId="2A30993E" w14:textId="3502E968" w:rsidR="003C389E" w:rsidRPr="000523BF" w:rsidRDefault="003C389E" w:rsidP="006A7CCF">
      <w:pPr>
        <w:pStyle w:val="MediumGrid1-Accent21"/>
        <w:spacing w:after="0" w:line="480" w:lineRule="auto"/>
        <w:ind w:left="0"/>
        <w:rPr>
          <w:rFonts w:ascii="Times New Roman" w:hAnsi="Times New Roman"/>
          <w:i/>
          <w:iCs/>
          <w:color w:val="000000" w:themeColor="text1"/>
        </w:rPr>
      </w:pPr>
      <w:r w:rsidRPr="000523BF">
        <w:rPr>
          <w:rFonts w:ascii="Times New Roman" w:hAnsi="Times New Roman"/>
          <w:i/>
          <w:iCs/>
          <w:color w:val="000000" w:themeColor="text1"/>
        </w:rPr>
        <w:t>6. EUCAST Development Laboratory, Växjö, Sweden.</w:t>
      </w:r>
    </w:p>
    <w:p w14:paraId="5BFFBC2F" w14:textId="686D96C5" w:rsidR="00975D29" w:rsidRPr="000523BF" w:rsidRDefault="003E5881" w:rsidP="00FD73F8">
      <w:pPr>
        <w:spacing w:after="0" w:line="480" w:lineRule="auto"/>
        <w:rPr>
          <w:rFonts w:ascii="Times New Roman" w:hAnsi="Times New Roman" w:cs="Times New Roman"/>
          <w:i/>
          <w:iCs/>
          <w:color w:val="000000" w:themeColor="text1"/>
        </w:rPr>
      </w:pPr>
      <w:r w:rsidRPr="000523BF">
        <w:rPr>
          <w:rFonts w:ascii="Times New Roman" w:hAnsi="Times New Roman" w:cs="Times New Roman"/>
          <w:i/>
          <w:iCs/>
          <w:color w:val="000000" w:themeColor="text1"/>
        </w:rPr>
        <w:t xml:space="preserve">7. </w:t>
      </w:r>
      <w:r w:rsidR="005F4FCE" w:rsidRPr="000523BF">
        <w:rPr>
          <w:rFonts w:ascii="Times New Roman" w:hAnsi="Times New Roman" w:cs="Times New Roman"/>
          <w:i/>
          <w:iCs/>
          <w:color w:val="000000" w:themeColor="text1"/>
        </w:rPr>
        <w:t>Animal and Plant Health Agency Shrewsbury, Shropshire, UK</w:t>
      </w:r>
    </w:p>
    <w:p w14:paraId="4710FAAE" w14:textId="22D2A1EB" w:rsidR="002570D7" w:rsidRPr="000523BF" w:rsidRDefault="002570D7" w:rsidP="00FD73F8">
      <w:pPr>
        <w:spacing w:after="0" w:line="480" w:lineRule="auto"/>
        <w:rPr>
          <w:rFonts w:ascii="Times New Roman" w:hAnsi="Times New Roman" w:cs="Times New Roman"/>
          <w:i/>
          <w:iCs/>
          <w:color w:val="000000" w:themeColor="text1"/>
        </w:rPr>
      </w:pPr>
      <w:r w:rsidRPr="000523BF">
        <w:rPr>
          <w:rFonts w:ascii="Times New Roman" w:hAnsi="Times New Roman" w:cs="Times New Roman"/>
          <w:i/>
          <w:iCs/>
          <w:color w:val="000000" w:themeColor="text1"/>
        </w:rPr>
        <w:t>8. York and Scarborough Teaching Hospitals NHS Foundation Trust</w:t>
      </w:r>
    </w:p>
    <w:p w14:paraId="420A89C4" w14:textId="682DE17F" w:rsidR="006A1F11" w:rsidRDefault="00FB5D29" w:rsidP="0045121D">
      <w:pPr>
        <w:spacing w:after="0" w:line="480" w:lineRule="auto"/>
        <w:rPr>
          <w:rFonts w:ascii="Times New Roman" w:hAnsi="Times New Roman" w:cs="Times New Roman"/>
          <w:i/>
          <w:iCs/>
          <w:color w:val="000000" w:themeColor="text1"/>
        </w:rPr>
      </w:pPr>
      <w:r w:rsidRPr="000523BF">
        <w:rPr>
          <w:rFonts w:ascii="Times New Roman" w:hAnsi="Times New Roman" w:cs="Times New Roman"/>
          <w:i/>
          <w:iCs/>
          <w:color w:val="000000" w:themeColor="text1"/>
        </w:rPr>
        <w:lastRenderedPageBreak/>
        <w:t xml:space="preserve">9. </w:t>
      </w:r>
      <w:r w:rsidR="006A1F11" w:rsidRPr="006A1F11">
        <w:rPr>
          <w:rFonts w:ascii="Times New Roman" w:hAnsi="Times New Roman" w:cs="Times New Roman"/>
          <w:i/>
          <w:iCs/>
          <w:color w:val="000000" w:themeColor="text1"/>
        </w:rPr>
        <w:t xml:space="preserve">Clinical Microbiology and Public Health Laboratory, Cambridge University Hospitals NHS Foundation Trust </w:t>
      </w:r>
    </w:p>
    <w:p w14:paraId="2960C7D5" w14:textId="122C216A" w:rsidR="006F71DA" w:rsidRPr="000523BF" w:rsidRDefault="00E34B22" w:rsidP="0045121D">
      <w:pPr>
        <w:spacing w:after="0" w:line="480" w:lineRule="auto"/>
        <w:rPr>
          <w:rFonts w:ascii="Times New Roman" w:hAnsi="Times New Roman" w:cs="Times New Roman"/>
          <w:i/>
          <w:color w:val="000000" w:themeColor="text1"/>
        </w:rPr>
      </w:pPr>
      <w:r w:rsidRPr="000523BF">
        <w:rPr>
          <w:rFonts w:ascii="Times New Roman" w:hAnsi="Times New Roman" w:cs="Times New Roman"/>
          <w:i/>
          <w:color w:val="000000" w:themeColor="text1"/>
        </w:rPr>
        <w:t xml:space="preserve">10. </w:t>
      </w:r>
      <w:r w:rsidR="00E80367" w:rsidRPr="000523BF">
        <w:rPr>
          <w:rFonts w:ascii="Times New Roman" w:hAnsi="Times New Roman" w:cs="Times New Roman"/>
          <w:i/>
          <w:color w:val="000000" w:themeColor="text1"/>
        </w:rPr>
        <w:t xml:space="preserve">Antimicrobial Reference Laboratory, Infection </w:t>
      </w:r>
      <w:proofErr w:type="gramStart"/>
      <w:r w:rsidR="00E80367" w:rsidRPr="000523BF">
        <w:rPr>
          <w:rFonts w:ascii="Times New Roman" w:hAnsi="Times New Roman" w:cs="Times New Roman"/>
          <w:i/>
          <w:color w:val="000000" w:themeColor="text1"/>
        </w:rPr>
        <w:t>Sciences ,</w:t>
      </w:r>
      <w:proofErr w:type="gramEnd"/>
      <w:r w:rsidR="00E80367" w:rsidRPr="000523BF">
        <w:rPr>
          <w:rFonts w:ascii="Times New Roman" w:hAnsi="Times New Roman" w:cs="Times New Roman"/>
          <w:i/>
          <w:color w:val="000000" w:themeColor="text1"/>
        </w:rPr>
        <w:t xml:space="preserve"> Southmead Hospital, Bristol BS10 5NB</w:t>
      </w:r>
    </w:p>
    <w:p w14:paraId="63237470" w14:textId="77777777" w:rsidR="00E34B22" w:rsidRPr="000523BF" w:rsidRDefault="00E34B22" w:rsidP="0045121D">
      <w:pPr>
        <w:spacing w:after="0" w:line="480" w:lineRule="auto"/>
        <w:rPr>
          <w:rFonts w:ascii="Times New Roman" w:hAnsi="Times New Roman" w:cs="Times New Roman"/>
          <w:i/>
          <w:color w:val="000000" w:themeColor="text1"/>
        </w:rPr>
      </w:pPr>
    </w:p>
    <w:p w14:paraId="72D5DD7D" w14:textId="77777777" w:rsidR="00623836" w:rsidRPr="000523BF" w:rsidRDefault="00623836" w:rsidP="0045121D">
      <w:pPr>
        <w:pStyle w:val="MediumGrid1-Accent21"/>
        <w:spacing w:after="0" w:line="480" w:lineRule="auto"/>
        <w:ind w:left="0"/>
        <w:rPr>
          <w:rFonts w:ascii="Times New Roman" w:hAnsi="Times New Roman"/>
          <w:color w:val="000000" w:themeColor="text1"/>
        </w:rPr>
      </w:pPr>
      <w:r w:rsidRPr="000523BF">
        <w:rPr>
          <w:rFonts w:ascii="Times New Roman" w:hAnsi="Times New Roman"/>
          <w:b/>
          <w:color w:val="000000" w:themeColor="text1"/>
        </w:rPr>
        <w:t>*Corresponding author</w:t>
      </w:r>
    </w:p>
    <w:p w14:paraId="272FA2B0" w14:textId="2DE707F3" w:rsidR="0045121D" w:rsidRDefault="00623836" w:rsidP="0045121D">
      <w:pPr>
        <w:shd w:val="clear" w:color="auto" w:fill="FFFFFF"/>
        <w:spacing w:after="0" w:line="480" w:lineRule="auto"/>
        <w:rPr>
          <w:rFonts w:ascii="Times New Roman" w:hAnsi="Times New Roman" w:cs="Times New Roman"/>
        </w:rPr>
      </w:pPr>
      <w:r w:rsidRPr="000523BF">
        <w:rPr>
          <w:rFonts w:ascii="Times New Roman" w:hAnsi="Times New Roman" w:cs="Times New Roman"/>
          <w:color w:val="000000" w:themeColor="text1"/>
        </w:rPr>
        <w:t xml:space="preserve">Dr </w:t>
      </w:r>
      <w:r w:rsidR="006F71DA" w:rsidRPr="000523BF">
        <w:rPr>
          <w:rFonts w:ascii="Times New Roman" w:hAnsi="Times New Roman" w:cs="Times New Roman"/>
          <w:color w:val="000000" w:themeColor="text1"/>
        </w:rPr>
        <w:t>Stephen Hughes</w:t>
      </w:r>
      <w:r w:rsidRPr="000523BF">
        <w:rPr>
          <w:rFonts w:ascii="Times New Roman" w:hAnsi="Times New Roman" w:cs="Times New Roman"/>
          <w:color w:val="000000" w:themeColor="text1"/>
        </w:rPr>
        <w:t xml:space="preserve">, </w:t>
      </w:r>
      <w:r w:rsidR="006F71DA" w:rsidRPr="000523BF">
        <w:rPr>
          <w:rFonts w:ascii="Times New Roman" w:hAnsi="Times New Roman" w:cs="Times New Roman"/>
          <w:color w:val="000000" w:themeColor="text1"/>
        </w:rPr>
        <w:t>Pharmacy, Chelsea &amp; Westminster NHS Foundation Trust, London, SW10 9NH. United Kingdom</w:t>
      </w:r>
      <w:r w:rsidR="006F71DA" w:rsidRPr="000523BF" w:rsidDel="006F71DA">
        <w:rPr>
          <w:rFonts w:ascii="Times New Roman" w:hAnsi="Times New Roman" w:cs="Times New Roman"/>
          <w:color w:val="000000" w:themeColor="text1"/>
        </w:rPr>
        <w:t xml:space="preserve"> </w:t>
      </w:r>
      <w:r w:rsidRPr="000523BF">
        <w:rPr>
          <w:rFonts w:ascii="Times New Roman" w:hAnsi="Times New Roman" w:cs="Times New Roman"/>
          <w:color w:val="000000" w:themeColor="text1"/>
        </w:rPr>
        <w:t>Email:</w:t>
      </w:r>
      <w:r w:rsidR="006F71DA" w:rsidRPr="000523BF">
        <w:rPr>
          <w:rFonts w:ascii="Times New Roman" w:hAnsi="Times New Roman" w:cs="Times New Roman"/>
        </w:rPr>
        <w:t xml:space="preserve"> </w:t>
      </w:r>
      <w:hyperlink r:id="rId8" w:history="1">
        <w:r w:rsidR="001765D0" w:rsidRPr="00A16B84">
          <w:rPr>
            <w:rStyle w:val="Hyperlink"/>
            <w:rFonts w:ascii="Times New Roman" w:hAnsi="Times New Roman" w:cs="Times New Roman"/>
          </w:rPr>
          <w:t>stephen.hughes10@nhs.net</w:t>
        </w:r>
      </w:hyperlink>
      <w:r w:rsidR="001765D0">
        <w:rPr>
          <w:rFonts w:ascii="Times New Roman" w:hAnsi="Times New Roman" w:cs="Times New Roman"/>
        </w:rPr>
        <w:t xml:space="preserve"> Tel: 02033155100</w:t>
      </w:r>
    </w:p>
    <w:p w14:paraId="08014DCC" w14:textId="77777777" w:rsidR="004F2195" w:rsidRPr="004F2195" w:rsidRDefault="004F2195" w:rsidP="0045121D">
      <w:pPr>
        <w:shd w:val="clear" w:color="auto" w:fill="FFFFFF"/>
        <w:spacing w:after="0" w:line="480" w:lineRule="auto"/>
        <w:rPr>
          <w:rFonts w:ascii="Times New Roman" w:hAnsi="Times New Roman" w:cs="Times New Roman"/>
          <w:b/>
          <w:bCs/>
        </w:rPr>
      </w:pPr>
    </w:p>
    <w:p w14:paraId="2A20CC47" w14:textId="0C37BE5C" w:rsidR="004F2195" w:rsidRPr="004F2195" w:rsidRDefault="004F2195" w:rsidP="0045121D">
      <w:pPr>
        <w:shd w:val="clear" w:color="auto" w:fill="FFFFFF"/>
        <w:spacing w:after="0" w:line="480" w:lineRule="auto"/>
        <w:rPr>
          <w:rFonts w:ascii="Times New Roman" w:hAnsi="Times New Roman" w:cs="Times New Roman"/>
          <w:b/>
          <w:bCs/>
          <w:color w:val="000000" w:themeColor="text1"/>
        </w:rPr>
      </w:pPr>
      <w:r w:rsidRPr="004F2195">
        <w:rPr>
          <w:rFonts w:ascii="Times New Roman" w:hAnsi="Times New Roman" w:cs="Times New Roman"/>
          <w:b/>
          <w:bCs/>
        </w:rPr>
        <w:t>Short running title:</w:t>
      </w:r>
      <w:r>
        <w:rPr>
          <w:rFonts w:ascii="Times New Roman" w:hAnsi="Times New Roman" w:cs="Times New Roman"/>
          <w:b/>
          <w:bCs/>
        </w:rPr>
        <w:t xml:space="preserve"> </w:t>
      </w:r>
      <w:r w:rsidR="00277106" w:rsidRPr="00277106">
        <w:rPr>
          <w:rFonts w:ascii="Times New Roman" w:hAnsi="Times New Roman" w:cs="Times New Roman"/>
          <w:b/>
          <w:bCs/>
        </w:rPr>
        <w:t>Cefalexin dosing and evidence gaps in pyelonephritis</w:t>
      </w:r>
    </w:p>
    <w:p w14:paraId="766D98A4" w14:textId="77777777" w:rsidR="0045121D" w:rsidRPr="000523BF" w:rsidRDefault="0045121D" w:rsidP="0045121D">
      <w:pPr>
        <w:shd w:val="clear" w:color="auto" w:fill="FFFFFF"/>
        <w:spacing w:after="0" w:line="480" w:lineRule="auto"/>
        <w:rPr>
          <w:rFonts w:ascii="Times New Roman" w:hAnsi="Times New Roman" w:cs="Times New Roman"/>
          <w:color w:val="000000" w:themeColor="text1"/>
        </w:rPr>
      </w:pPr>
    </w:p>
    <w:p w14:paraId="02F157DF" w14:textId="5A9A8F05" w:rsidR="00391131" w:rsidRPr="000523BF" w:rsidRDefault="00391131" w:rsidP="0045121D">
      <w:pPr>
        <w:shd w:val="clear" w:color="auto" w:fill="FFFFFF"/>
        <w:spacing w:after="0" w:line="480" w:lineRule="auto"/>
        <w:rPr>
          <w:rFonts w:ascii="Times New Roman" w:hAnsi="Times New Roman" w:cs="Times New Roman"/>
        </w:rPr>
      </w:pPr>
      <w:r w:rsidRPr="000523BF">
        <w:rPr>
          <w:rFonts w:ascii="Times New Roman" w:hAnsi="Times New Roman" w:cs="Times New Roman"/>
        </w:rPr>
        <w:t xml:space="preserve">Dear </w:t>
      </w:r>
      <w:r w:rsidR="0045121D" w:rsidRPr="000523BF">
        <w:rPr>
          <w:rFonts w:ascii="Times New Roman" w:hAnsi="Times New Roman" w:cs="Times New Roman"/>
        </w:rPr>
        <w:t>Editor in Chief</w:t>
      </w:r>
      <w:r w:rsidRPr="000523BF">
        <w:rPr>
          <w:rFonts w:ascii="Times New Roman" w:hAnsi="Times New Roman" w:cs="Times New Roman"/>
        </w:rPr>
        <w:t>,</w:t>
      </w:r>
    </w:p>
    <w:p w14:paraId="39427BD7" w14:textId="0697F460" w:rsidR="006F71DA" w:rsidRPr="000523BF" w:rsidRDefault="006F71DA" w:rsidP="0045121D">
      <w:pPr>
        <w:spacing w:after="0" w:line="480" w:lineRule="auto"/>
        <w:jc w:val="both"/>
        <w:rPr>
          <w:rFonts w:ascii="Times New Roman" w:hAnsi="Times New Roman" w:cs="Times New Roman"/>
        </w:rPr>
      </w:pPr>
      <w:r w:rsidRPr="000523BF">
        <w:rPr>
          <w:rFonts w:ascii="Times New Roman" w:hAnsi="Times New Roman" w:cs="Times New Roman"/>
        </w:rPr>
        <w:t xml:space="preserve">Seven years after NICE endorsed cefalexin as a first-line oral agent for </w:t>
      </w:r>
      <w:r w:rsidR="002D7D4E" w:rsidRPr="000523BF">
        <w:rPr>
          <w:rFonts w:ascii="Times New Roman" w:hAnsi="Times New Roman" w:cs="Times New Roman"/>
        </w:rPr>
        <w:t xml:space="preserve">acute </w:t>
      </w:r>
      <w:r w:rsidRPr="000523BF">
        <w:rPr>
          <w:rFonts w:ascii="Times New Roman" w:hAnsi="Times New Roman" w:cs="Times New Roman"/>
        </w:rPr>
        <w:t>pyelonephritis</w:t>
      </w:r>
      <w:sdt>
        <w:sdtPr>
          <w:rPr>
            <w:rFonts w:ascii="Times New Roman" w:hAnsi="Times New Roman" w:cs="Times New Roman"/>
            <w:color w:val="000000"/>
            <w:vertAlign w:val="superscript"/>
          </w:rPr>
          <w:tag w:val="MENDELEY_CITATION_v3_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"/>
          <w:id w:val="960531315"/>
          <w:placeholder>
            <w:docPart w:val="DefaultPlaceholder_-1854013440"/>
          </w:placeholder>
        </w:sdtPr>
        <w:sdtContent>
          <w:r w:rsidR="00FB5D29" w:rsidRPr="000523BF">
            <w:rPr>
              <w:rFonts w:ascii="Times New Roman" w:hAnsi="Times New Roman" w:cs="Times New Roman"/>
              <w:color w:val="000000"/>
              <w:vertAlign w:val="superscript"/>
            </w:rPr>
            <w:t>1</w:t>
          </w:r>
        </w:sdtContent>
      </w:sdt>
      <w:r w:rsidRPr="000523BF">
        <w:rPr>
          <w:rFonts w:ascii="Times New Roman" w:hAnsi="Times New Roman" w:cs="Times New Roman"/>
        </w:rPr>
        <w:t xml:space="preserve">, we </w:t>
      </w:r>
      <w:r w:rsidR="00A95668" w:rsidRPr="000523BF">
        <w:rPr>
          <w:rFonts w:ascii="Times New Roman" w:hAnsi="Times New Roman" w:cs="Times New Roman"/>
        </w:rPr>
        <w:t>are aware of</w:t>
      </w:r>
      <w:r w:rsidRPr="000523BF">
        <w:rPr>
          <w:rFonts w:ascii="Times New Roman" w:hAnsi="Times New Roman" w:cs="Times New Roman"/>
        </w:rPr>
        <w:t xml:space="preserve"> growing divergence and uncertainty in how cefalexin</w:t>
      </w:r>
      <w:r w:rsidR="00442BB5" w:rsidRPr="000523BF">
        <w:rPr>
          <w:rFonts w:ascii="Times New Roman" w:hAnsi="Times New Roman" w:cs="Times New Roman"/>
        </w:rPr>
        <w:t xml:space="preserve"> </w:t>
      </w:r>
      <w:r w:rsidR="00A95668" w:rsidRPr="000523BF">
        <w:rPr>
          <w:rFonts w:ascii="Times New Roman" w:hAnsi="Times New Roman" w:cs="Times New Roman"/>
        </w:rPr>
        <w:t>is used</w:t>
      </w:r>
      <w:r w:rsidRPr="000523BF">
        <w:rPr>
          <w:rFonts w:ascii="Times New Roman" w:hAnsi="Times New Roman" w:cs="Times New Roman"/>
        </w:rPr>
        <w:t xml:space="preserve"> </w:t>
      </w:r>
      <w:r w:rsidR="00A95668" w:rsidRPr="000523BF">
        <w:rPr>
          <w:rFonts w:ascii="Times New Roman" w:hAnsi="Times New Roman" w:cs="Times New Roman"/>
        </w:rPr>
        <w:t>in</w:t>
      </w:r>
      <w:r w:rsidRPr="000523BF">
        <w:rPr>
          <w:rFonts w:ascii="Times New Roman" w:hAnsi="Times New Roman" w:cs="Times New Roman"/>
        </w:rPr>
        <w:t xml:space="preserve"> UK practice. The absence of robust clinical evidence</w:t>
      </w:r>
      <w:r w:rsidR="00442BB5" w:rsidRPr="000523BF">
        <w:rPr>
          <w:rFonts w:ascii="Times New Roman" w:hAnsi="Times New Roman" w:cs="Times New Roman"/>
        </w:rPr>
        <w:t xml:space="preserve"> to inform these varied approaches</w:t>
      </w:r>
      <w:r w:rsidR="001842EE" w:rsidRPr="000523BF">
        <w:rPr>
          <w:rFonts w:ascii="Times New Roman" w:hAnsi="Times New Roman" w:cs="Times New Roman"/>
        </w:rPr>
        <w:t>,</w:t>
      </w:r>
      <w:r w:rsidRPr="000523BF">
        <w:rPr>
          <w:rFonts w:ascii="Times New Roman" w:hAnsi="Times New Roman" w:cs="Times New Roman"/>
        </w:rPr>
        <w:t xml:space="preserve"> coupled with evolving pharmacokinetic/pharmacodynamic (PK/PD) understanding, necessitates </w:t>
      </w:r>
      <w:r w:rsidR="00A95668" w:rsidRPr="000523BF">
        <w:rPr>
          <w:rFonts w:ascii="Times New Roman" w:hAnsi="Times New Roman" w:cs="Times New Roman"/>
        </w:rPr>
        <w:t xml:space="preserve">an </w:t>
      </w:r>
      <w:r w:rsidRPr="000523BF">
        <w:rPr>
          <w:rFonts w:ascii="Times New Roman" w:hAnsi="Times New Roman" w:cs="Times New Roman"/>
        </w:rPr>
        <w:t xml:space="preserve">urgent review of cefalexin's role in </w:t>
      </w:r>
      <w:r w:rsidR="00534DAF" w:rsidRPr="000523BF">
        <w:rPr>
          <w:rFonts w:ascii="Times New Roman" w:hAnsi="Times New Roman" w:cs="Times New Roman"/>
        </w:rPr>
        <w:t xml:space="preserve">the management of </w:t>
      </w:r>
      <w:r w:rsidRPr="000523BF">
        <w:rPr>
          <w:rFonts w:ascii="Times New Roman" w:hAnsi="Times New Roman" w:cs="Times New Roman"/>
        </w:rPr>
        <w:t>upper urinary tract infection</w:t>
      </w:r>
      <w:r w:rsidR="00534DAF" w:rsidRPr="000523BF">
        <w:rPr>
          <w:rFonts w:ascii="Times New Roman" w:hAnsi="Times New Roman" w:cs="Times New Roman"/>
        </w:rPr>
        <w:t>s</w:t>
      </w:r>
      <w:r w:rsidRPr="000523BF">
        <w:rPr>
          <w:rFonts w:ascii="Times New Roman" w:hAnsi="Times New Roman" w:cs="Times New Roman"/>
        </w:rPr>
        <w:t>. Among patients presenting with acute pyelonephritis, appropriate antimicrobial selection and dosing are critical determinants of clinical outcomes</w:t>
      </w:r>
      <w:sdt>
        <w:sdtPr>
          <w:rPr>
            <w:rFonts w:ascii="Times New Roman" w:hAnsi="Times New Roman" w:cs="Times New Roman"/>
            <w:color w:val="000000"/>
            <w:vertAlign w:val="superscript"/>
          </w:rPr>
          <w:tag w:val="MENDELEY_CITATION_v3_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"/>
          <w:id w:val="-1417481516"/>
          <w:placeholder>
            <w:docPart w:val="DefaultPlaceholder_-1854013440"/>
          </w:placeholder>
        </w:sdtPr>
        <w:sdtContent>
          <w:r w:rsidR="00FB5D29" w:rsidRPr="000523BF">
            <w:rPr>
              <w:rFonts w:ascii="Times New Roman" w:hAnsi="Times New Roman" w:cs="Times New Roman"/>
              <w:color w:val="000000"/>
              <w:vertAlign w:val="superscript"/>
            </w:rPr>
            <w:t>2</w:t>
          </w:r>
        </w:sdtContent>
      </w:sdt>
      <w:r w:rsidRPr="000523BF">
        <w:rPr>
          <w:rFonts w:ascii="Times New Roman" w:hAnsi="Times New Roman" w:cs="Times New Roman"/>
        </w:rPr>
        <w:t xml:space="preserve">. Yet identifying optimal cefalexin dosing in this context remains </w:t>
      </w:r>
      <w:r w:rsidR="00A95668" w:rsidRPr="000523BF">
        <w:rPr>
          <w:rFonts w:ascii="Times New Roman" w:hAnsi="Times New Roman" w:cs="Times New Roman"/>
        </w:rPr>
        <w:t>difficult if not impossible</w:t>
      </w:r>
      <w:r w:rsidRPr="000523BF">
        <w:rPr>
          <w:rFonts w:ascii="Times New Roman" w:hAnsi="Times New Roman" w:cs="Times New Roman"/>
        </w:rPr>
        <w:t xml:space="preserve">. Prescribers must balance the risk of treatment failure from inadequate </w:t>
      </w:r>
      <w:r w:rsidR="00A95668" w:rsidRPr="000523BF">
        <w:rPr>
          <w:rFonts w:ascii="Times New Roman" w:hAnsi="Times New Roman" w:cs="Times New Roman"/>
        </w:rPr>
        <w:t>drug exposure</w:t>
      </w:r>
      <w:r w:rsidRPr="000523BF">
        <w:rPr>
          <w:rFonts w:ascii="Times New Roman" w:hAnsi="Times New Roman" w:cs="Times New Roman"/>
        </w:rPr>
        <w:t xml:space="preserve"> against potential toxicity</w:t>
      </w:r>
      <w:r w:rsidR="00442BB5" w:rsidRPr="000523BF">
        <w:rPr>
          <w:rFonts w:ascii="Times New Roman" w:hAnsi="Times New Roman" w:cs="Times New Roman"/>
        </w:rPr>
        <w:t xml:space="preserve"> (e.g. gastrointestinal </w:t>
      </w:r>
      <w:r w:rsidR="001842EE" w:rsidRPr="000523BF">
        <w:rPr>
          <w:rFonts w:ascii="Times New Roman" w:hAnsi="Times New Roman" w:cs="Times New Roman"/>
        </w:rPr>
        <w:t xml:space="preserve">disturbances) </w:t>
      </w:r>
      <w:r w:rsidRPr="000523BF">
        <w:rPr>
          <w:rFonts w:ascii="Times New Roman" w:hAnsi="Times New Roman" w:cs="Times New Roman"/>
        </w:rPr>
        <w:t xml:space="preserve">from excessive exposure, compounded by the lack of standardised </w:t>
      </w:r>
      <w:r w:rsidR="00A67F70" w:rsidRPr="000523BF">
        <w:rPr>
          <w:rFonts w:ascii="Times New Roman" w:hAnsi="Times New Roman" w:cs="Times New Roman"/>
        </w:rPr>
        <w:t xml:space="preserve">dosing </w:t>
      </w:r>
      <w:r w:rsidRPr="000523BF">
        <w:rPr>
          <w:rFonts w:ascii="Times New Roman" w:hAnsi="Times New Roman" w:cs="Times New Roman"/>
        </w:rPr>
        <w:t xml:space="preserve">guidance for </w:t>
      </w:r>
      <w:r w:rsidR="00CD0FCF" w:rsidRPr="000523BF">
        <w:rPr>
          <w:rFonts w:ascii="Times New Roman" w:hAnsi="Times New Roman" w:cs="Times New Roman"/>
        </w:rPr>
        <w:t xml:space="preserve">acute pyelonephritis </w:t>
      </w:r>
      <w:r w:rsidRPr="000523BF">
        <w:rPr>
          <w:rFonts w:ascii="Times New Roman" w:hAnsi="Times New Roman" w:cs="Times New Roman"/>
        </w:rPr>
        <w:t xml:space="preserve">treatment. </w:t>
      </w:r>
    </w:p>
    <w:p w14:paraId="0F643331" w14:textId="77777777" w:rsidR="006F71DA" w:rsidRPr="000523BF" w:rsidRDefault="006F71DA" w:rsidP="0045121D">
      <w:pPr>
        <w:spacing w:after="0" w:line="480" w:lineRule="auto"/>
        <w:jc w:val="both"/>
        <w:rPr>
          <w:rFonts w:ascii="Times New Roman" w:hAnsi="Times New Roman" w:cs="Times New Roman"/>
        </w:rPr>
      </w:pPr>
    </w:p>
    <w:p w14:paraId="772862B8" w14:textId="77777777" w:rsidR="006F71DA" w:rsidRPr="000523BF" w:rsidRDefault="006F71DA" w:rsidP="0045121D">
      <w:pPr>
        <w:spacing w:after="0" w:line="480" w:lineRule="auto"/>
        <w:jc w:val="both"/>
        <w:rPr>
          <w:rFonts w:ascii="Times New Roman" w:hAnsi="Times New Roman" w:cs="Times New Roman"/>
          <w:i/>
          <w:iCs/>
        </w:rPr>
      </w:pPr>
      <w:r w:rsidRPr="000523BF">
        <w:rPr>
          <w:rFonts w:ascii="Times New Roman" w:hAnsi="Times New Roman" w:cs="Times New Roman"/>
          <w:i/>
          <w:iCs/>
        </w:rPr>
        <w:t>Breakpoint limitations in current practice</w:t>
      </w:r>
    </w:p>
    <w:p w14:paraId="2BE10EB7" w14:textId="063DCEFE" w:rsidR="006F71DA" w:rsidRPr="000523BF" w:rsidRDefault="006F71DA" w:rsidP="0045121D">
      <w:pPr>
        <w:spacing w:after="0" w:line="480" w:lineRule="auto"/>
        <w:jc w:val="both"/>
        <w:rPr>
          <w:rFonts w:ascii="Times New Roman" w:hAnsi="Times New Roman" w:cs="Times New Roman"/>
        </w:rPr>
      </w:pPr>
      <w:r w:rsidRPr="000523BF">
        <w:rPr>
          <w:rFonts w:ascii="Times New Roman" w:hAnsi="Times New Roman" w:cs="Times New Roman"/>
        </w:rPr>
        <w:t xml:space="preserve">While </w:t>
      </w:r>
      <w:r w:rsidR="00A95668" w:rsidRPr="000523BF">
        <w:rPr>
          <w:rFonts w:ascii="Times New Roman" w:hAnsi="Times New Roman" w:cs="Times New Roman"/>
        </w:rPr>
        <w:t>the European Committee on Antimicrobial Susceptibility Testing (EUCAST)</w:t>
      </w:r>
      <w:r w:rsidRPr="000523BF">
        <w:rPr>
          <w:rFonts w:ascii="Times New Roman" w:hAnsi="Times New Roman" w:cs="Times New Roman"/>
        </w:rPr>
        <w:t xml:space="preserve"> provides breakpoints for cefalexin, these are restricted to Enterobacterales in uncomplicated lower UTI (cystitis)</w:t>
      </w:r>
      <w:sdt>
        <w:sdtPr>
          <w:rPr>
            <w:rFonts w:ascii="Times New Roman" w:hAnsi="Times New Roman" w:cs="Times New Roman"/>
            <w:color w:val="000000"/>
            <w:vertAlign w:val="superscript"/>
          </w:rPr>
          <w:tag w:val="MENDELEY_CITATION_v3_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"/>
          <w:id w:val="-271860038"/>
          <w:placeholder>
            <w:docPart w:val="DefaultPlaceholder_-1854013440"/>
          </w:placeholder>
        </w:sdtPr>
        <w:sdtContent>
          <w:r w:rsidR="00FB5D29" w:rsidRPr="000523BF">
            <w:rPr>
              <w:rFonts w:ascii="Times New Roman" w:hAnsi="Times New Roman" w:cs="Times New Roman"/>
              <w:color w:val="000000"/>
              <w:vertAlign w:val="superscript"/>
            </w:rPr>
            <w:t>3</w:t>
          </w:r>
        </w:sdtContent>
      </w:sdt>
      <w:r w:rsidRPr="000523BF">
        <w:rPr>
          <w:rFonts w:ascii="Times New Roman" w:hAnsi="Times New Roman" w:cs="Times New Roman"/>
        </w:rPr>
        <w:t xml:space="preserve">. Critically, there are no EUCAST breakpoints for cefalexin for systemic infection </w:t>
      </w:r>
      <w:r w:rsidR="00336119" w:rsidRPr="000523BF">
        <w:rPr>
          <w:rFonts w:ascii="Times New Roman" w:hAnsi="Times New Roman" w:cs="Times New Roman"/>
        </w:rPr>
        <w:t xml:space="preserve">including </w:t>
      </w:r>
      <w:r w:rsidR="009A51EE" w:rsidRPr="000523BF">
        <w:rPr>
          <w:rFonts w:ascii="Times New Roman" w:hAnsi="Times New Roman" w:cs="Times New Roman"/>
        </w:rPr>
        <w:t xml:space="preserve">acute </w:t>
      </w:r>
      <w:r w:rsidRPr="000523BF">
        <w:rPr>
          <w:rFonts w:ascii="Times New Roman" w:hAnsi="Times New Roman" w:cs="Times New Roman"/>
        </w:rPr>
        <w:t>pyelonephritis. Applying "susceptible" results derived from lower UTI thresholds to pyelonephritis is not evidence-based and is explicitly discouraged by EUCAST</w:t>
      </w:r>
      <w:sdt>
        <w:sdtPr>
          <w:rPr>
            <w:rFonts w:ascii="Times New Roman" w:hAnsi="Times New Roman" w:cs="Times New Roman"/>
            <w:color w:val="000000"/>
            <w:vertAlign w:val="superscript"/>
          </w:rPr>
          <w:tag w:val="MENDELEY_CITATION_v3_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"/>
          <w:id w:val="520814213"/>
          <w:placeholder>
            <w:docPart w:val="DefaultPlaceholder_-1854013440"/>
          </w:placeholder>
        </w:sdtPr>
        <w:sdtContent>
          <w:r w:rsidR="00FB5D29" w:rsidRPr="000523BF">
            <w:rPr>
              <w:rFonts w:ascii="Times New Roman" w:hAnsi="Times New Roman" w:cs="Times New Roman"/>
              <w:color w:val="000000"/>
              <w:vertAlign w:val="superscript"/>
            </w:rPr>
            <w:t>4</w:t>
          </w:r>
        </w:sdtContent>
      </w:sdt>
      <w:r w:rsidRPr="000523BF">
        <w:rPr>
          <w:rFonts w:ascii="Times New Roman" w:hAnsi="Times New Roman" w:cs="Times New Roman"/>
        </w:rPr>
        <w:t xml:space="preserve">. The higher tissue </w:t>
      </w:r>
      <w:r w:rsidRPr="000523BF">
        <w:rPr>
          <w:rFonts w:ascii="Times New Roman" w:hAnsi="Times New Roman" w:cs="Times New Roman"/>
        </w:rPr>
        <w:lastRenderedPageBreak/>
        <w:t>exposure required for effective treatment of parenchymal kidney infection, coupled with the paucity of supporting PK/PD data, renders such extrapolation inappropriate</w:t>
      </w:r>
      <w:sdt>
        <w:sdtPr>
          <w:rPr>
            <w:rFonts w:ascii="Times New Roman" w:hAnsi="Times New Roman" w:cs="Times New Roman"/>
            <w:color w:val="000000"/>
            <w:vertAlign w:val="superscript"/>
          </w:rPr>
          <w:tag w:val="MENDELEY_CITATION_v3_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"/>
          <w:id w:val="1466618001"/>
          <w:placeholder>
            <w:docPart w:val="DefaultPlaceholder_-1854013440"/>
          </w:placeholder>
        </w:sdtPr>
        <w:sdtContent>
          <w:r w:rsidR="00FB5D29" w:rsidRPr="000523BF">
            <w:rPr>
              <w:rFonts w:ascii="Times New Roman" w:hAnsi="Times New Roman" w:cs="Times New Roman"/>
              <w:color w:val="000000"/>
              <w:vertAlign w:val="superscript"/>
            </w:rPr>
            <w:t>5</w:t>
          </w:r>
        </w:sdtContent>
      </w:sdt>
      <w:r w:rsidRPr="000523BF">
        <w:rPr>
          <w:rFonts w:ascii="Times New Roman" w:hAnsi="Times New Roman" w:cs="Times New Roman"/>
        </w:rPr>
        <w:t>. Th</w:t>
      </w:r>
      <w:r w:rsidR="00EE3C42" w:rsidRPr="000523BF">
        <w:rPr>
          <w:rFonts w:ascii="Times New Roman" w:hAnsi="Times New Roman" w:cs="Times New Roman"/>
        </w:rPr>
        <w:t>e absence of a EUCAST</w:t>
      </w:r>
      <w:r w:rsidR="006B3422" w:rsidRPr="000523BF">
        <w:rPr>
          <w:rFonts w:ascii="Times New Roman" w:hAnsi="Times New Roman" w:cs="Times New Roman"/>
        </w:rPr>
        <w:t xml:space="preserve"> </w:t>
      </w:r>
      <w:r w:rsidRPr="000523BF">
        <w:rPr>
          <w:rFonts w:ascii="Times New Roman" w:hAnsi="Times New Roman" w:cs="Times New Roman"/>
        </w:rPr>
        <w:t xml:space="preserve">breakpoint </w:t>
      </w:r>
      <w:r w:rsidR="00EE3C42" w:rsidRPr="000523BF">
        <w:rPr>
          <w:rFonts w:ascii="Times New Roman" w:hAnsi="Times New Roman" w:cs="Times New Roman"/>
        </w:rPr>
        <w:t xml:space="preserve">for cefalexin in systemic infections </w:t>
      </w:r>
      <w:r w:rsidRPr="000523BF">
        <w:rPr>
          <w:rFonts w:ascii="Times New Roman" w:hAnsi="Times New Roman" w:cs="Times New Roman"/>
        </w:rPr>
        <w:t>has significant clinical implications. Laboratory reports indicating cefalexin susceptibility for urinary isolates</w:t>
      </w:r>
      <w:r w:rsidR="009916AB" w:rsidRPr="000523BF">
        <w:rPr>
          <w:rFonts w:ascii="Times New Roman" w:hAnsi="Times New Roman" w:cs="Times New Roman"/>
        </w:rPr>
        <w:t>, predicated on criteria for cystitis,</w:t>
      </w:r>
      <w:r w:rsidRPr="000523BF">
        <w:rPr>
          <w:rFonts w:ascii="Times New Roman" w:hAnsi="Times New Roman" w:cs="Times New Roman"/>
        </w:rPr>
        <w:t xml:space="preserve"> may inappropriately influence prescribing decisions for </w:t>
      </w:r>
      <w:r w:rsidR="00BA0AD4" w:rsidRPr="000523BF">
        <w:rPr>
          <w:rFonts w:ascii="Times New Roman" w:hAnsi="Times New Roman" w:cs="Times New Roman"/>
        </w:rPr>
        <w:t xml:space="preserve">acute </w:t>
      </w:r>
      <w:r w:rsidRPr="000523BF">
        <w:rPr>
          <w:rFonts w:ascii="Times New Roman" w:hAnsi="Times New Roman" w:cs="Times New Roman"/>
        </w:rPr>
        <w:t>pyelonephritis, despite the absence of validated interpretive criteria for this indication. The potential for treatment failure due to inadequate drug exposure at the site of infection remains unquantified but concerning.</w:t>
      </w:r>
    </w:p>
    <w:p w14:paraId="2A131CFA" w14:textId="77777777" w:rsidR="006F71DA" w:rsidRPr="000523BF" w:rsidRDefault="006F71DA" w:rsidP="0045121D">
      <w:pPr>
        <w:spacing w:after="0" w:line="480" w:lineRule="auto"/>
        <w:jc w:val="both"/>
        <w:rPr>
          <w:rFonts w:ascii="Times New Roman" w:hAnsi="Times New Roman" w:cs="Times New Roman"/>
        </w:rPr>
      </w:pPr>
    </w:p>
    <w:p w14:paraId="44BD95CD" w14:textId="77777777" w:rsidR="006F71DA" w:rsidRPr="000523BF" w:rsidRDefault="006F71DA" w:rsidP="0045121D">
      <w:pPr>
        <w:spacing w:after="0" w:line="480" w:lineRule="auto"/>
        <w:jc w:val="both"/>
        <w:rPr>
          <w:rFonts w:ascii="Times New Roman" w:hAnsi="Times New Roman" w:cs="Times New Roman"/>
          <w:i/>
          <w:iCs/>
        </w:rPr>
      </w:pPr>
      <w:r w:rsidRPr="000523BF">
        <w:rPr>
          <w:rFonts w:ascii="Times New Roman" w:hAnsi="Times New Roman" w:cs="Times New Roman"/>
          <w:i/>
          <w:iCs/>
        </w:rPr>
        <w:t>Dosing variation and pharmacokinetic considerations</w:t>
      </w:r>
    </w:p>
    <w:p w14:paraId="6A6E48F9" w14:textId="7FB37669" w:rsidR="006F71DA" w:rsidRPr="000523BF" w:rsidRDefault="006F71DA" w:rsidP="0045121D">
      <w:pPr>
        <w:spacing w:after="0" w:line="480" w:lineRule="auto"/>
        <w:jc w:val="both"/>
        <w:rPr>
          <w:rFonts w:ascii="Times New Roman" w:hAnsi="Times New Roman" w:cs="Times New Roman"/>
        </w:rPr>
      </w:pPr>
      <w:r w:rsidRPr="000523BF">
        <w:rPr>
          <w:rFonts w:ascii="Times New Roman" w:hAnsi="Times New Roman" w:cs="Times New Roman"/>
        </w:rPr>
        <w:t xml:space="preserve">In the absence of clinical data specific to </w:t>
      </w:r>
      <w:r w:rsidR="00BA0AD4" w:rsidRPr="000523BF">
        <w:rPr>
          <w:rFonts w:ascii="Times New Roman" w:hAnsi="Times New Roman" w:cs="Times New Roman"/>
        </w:rPr>
        <w:t xml:space="preserve">acute </w:t>
      </w:r>
      <w:r w:rsidRPr="000523BF">
        <w:rPr>
          <w:rFonts w:ascii="Times New Roman" w:hAnsi="Times New Roman" w:cs="Times New Roman"/>
        </w:rPr>
        <w:t xml:space="preserve">pyelonephritis, </w:t>
      </w:r>
      <w:r w:rsidR="00EE3C42" w:rsidRPr="000523BF">
        <w:rPr>
          <w:rFonts w:ascii="Times New Roman" w:hAnsi="Times New Roman" w:cs="Times New Roman"/>
        </w:rPr>
        <w:t xml:space="preserve">NICE </w:t>
      </w:r>
      <w:r w:rsidRPr="000523BF">
        <w:rPr>
          <w:rFonts w:ascii="Times New Roman" w:hAnsi="Times New Roman" w:cs="Times New Roman"/>
        </w:rPr>
        <w:t>guidelines demonstrate a six-fold range of cefalexin dosing, from 500mg twice daily to 1.5g four times daily</w:t>
      </w:r>
      <w:sdt>
        <w:sdtPr>
          <w:rPr>
            <w:rFonts w:ascii="Times New Roman" w:hAnsi="Times New Roman" w:cs="Times New Roman"/>
            <w:color w:val="000000"/>
            <w:vertAlign w:val="superscript"/>
          </w:rPr>
          <w:tag w:val="MENDELEY_CITATION_v3_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"/>
          <w:id w:val="480813898"/>
          <w:placeholder>
            <w:docPart w:val="DefaultPlaceholder_-1854013440"/>
          </w:placeholder>
        </w:sdtPr>
        <w:sdtContent>
          <w:r w:rsidR="00FB5D29" w:rsidRPr="000523BF">
            <w:rPr>
              <w:rFonts w:ascii="Times New Roman" w:hAnsi="Times New Roman" w:cs="Times New Roman"/>
              <w:color w:val="000000"/>
              <w:vertAlign w:val="superscript"/>
            </w:rPr>
            <w:t>1</w:t>
          </w:r>
        </w:sdtContent>
      </w:sdt>
      <w:r w:rsidRPr="000523BF">
        <w:rPr>
          <w:rFonts w:ascii="Times New Roman" w:hAnsi="Times New Roman" w:cs="Times New Roman"/>
        </w:rPr>
        <w:t xml:space="preserve">. The lower end of this spectrum has never been studied for </w:t>
      </w:r>
      <w:r w:rsidR="00BA0AD4" w:rsidRPr="000523BF">
        <w:rPr>
          <w:rFonts w:ascii="Times New Roman" w:hAnsi="Times New Roman" w:cs="Times New Roman"/>
        </w:rPr>
        <w:t xml:space="preserve">acute </w:t>
      </w:r>
      <w:r w:rsidRPr="000523BF">
        <w:rPr>
          <w:rFonts w:ascii="Times New Roman" w:hAnsi="Times New Roman" w:cs="Times New Roman"/>
        </w:rPr>
        <w:t>pyelonephritis treatment, whilst doses</w:t>
      </w:r>
      <w:r w:rsidR="00EE3C42" w:rsidRPr="000523BF">
        <w:rPr>
          <w:rFonts w:ascii="Times New Roman" w:hAnsi="Times New Roman" w:cs="Times New Roman"/>
        </w:rPr>
        <w:t xml:space="preserve"> &gt;4g/day</w:t>
      </w:r>
      <w:r w:rsidRPr="000523BF">
        <w:rPr>
          <w:rFonts w:ascii="Times New Roman" w:hAnsi="Times New Roman" w:cs="Times New Roman"/>
        </w:rPr>
        <w:t xml:space="preserve"> </w:t>
      </w:r>
      <w:r w:rsidR="00EE3C42" w:rsidRPr="000523BF">
        <w:rPr>
          <w:rFonts w:ascii="Times New Roman" w:hAnsi="Times New Roman" w:cs="Times New Roman"/>
        </w:rPr>
        <w:t>exceed UK SPC licensed dos</w:t>
      </w:r>
      <w:r w:rsidR="00864F21" w:rsidRPr="000523BF">
        <w:rPr>
          <w:rFonts w:ascii="Times New Roman" w:hAnsi="Times New Roman" w:cs="Times New Roman"/>
        </w:rPr>
        <w:t>es</w:t>
      </w:r>
      <w:r w:rsidR="00EE3C42" w:rsidRPr="000523BF">
        <w:rPr>
          <w:rFonts w:ascii="Times New Roman" w:hAnsi="Times New Roman" w:cs="Times New Roman"/>
        </w:rPr>
        <w:t xml:space="preserve">, </w:t>
      </w:r>
      <w:r w:rsidRPr="000523BF">
        <w:rPr>
          <w:rFonts w:ascii="Times New Roman" w:hAnsi="Times New Roman" w:cs="Times New Roman"/>
        </w:rPr>
        <w:t>are rarely prescribed and lack comprehensive safety data. This uncertainty is compounded by Cattrall et al.</w:t>
      </w:r>
      <w:r w:rsidR="00557111" w:rsidRPr="000523BF">
        <w:rPr>
          <w:rFonts w:ascii="Times New Roman" w:hAnsi="Times New Roman" w:cs="Times New Roman"/>
        </w:rPr>
        <w:t>’s</w:t>
      </w:r>
      <w:r w:rsidR="00577940" w:rsidRPr="000523BF">
        <w:rPr>
          <w:rFonts w:ascii="Times New Roman" w:hAnsi="Times New Roman" w:cs="Times New Roman"/>
        </w:rPr>
        <w:t xml:space="preserve"> PK/PD </w:t>
      </w:r>
      <w:r w:rsidR="009D49A8" w:rsidRPr="000523BF">
        <w:rPr>
          <w:rFonts w:ascii="Times New Roman" w:hAnsi="Times New Roman" w:cs="Times New Roman"/>
        </w:rPr>
        <w:t>modelling, suggesting</w:t>
      </w:r>
      <w:r w:rsidRPr="000523BF">
        <w:rPr>
          <w:rFonts w:ascii="Times New Roman" w:hAnsi="Times New Roman" w:cs="Times New Roman"/>
        </w:rPr>
        <w:t xml:space="preserve"> that achieving adequate pharmacodynamic targets in kidney infections may require substantially higher doses than commonly prescribed</w:t>
      </w:r>
      <w:r w:rsidR="00EE3C42" w:rsidRPr="000523BF">
        <w:rPr>
          <w:rFonts w:ascii="Times New Roman" w:hAnsi="Times New Roman" w:cs="Times New Roman"/>
        </w:rPr>
        <w:t xml:space="preserve"> (4g QDS)</w:t>
      </w:r>
      <w:sdt>
        <w:sdtPr>
          <w:rPr>
            <w:rFonts w:ascii="Times New Roman" w:hAnsi="Times New Roman" w:cs="Times New Roman"/>
            <w:color w:val="000000"/>
            <w:vertAlign w:val="superscript"/>
          </w:rPr>
          <w:tag w:val="MENDELEY_CITATION_v3_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"/>
          <w:id w:val="-609051250"/>
          <w:placeholder>
            <w:docPart w:val="DefaultPlaceholder_-1854013440"/>
          </w:placeholder>
        </w:sdtPr>
        <w:sdtContent>
          <w:r w:rsidR="00FB5D29" w:rsidRPr="000523BF">
            <w:rPr>
              <w:rFonts w:ascii="Times New Roman" w:hAnsi="Times New Roman" w:cs="Times New Roman"/>
              <w:color w:val="000000"/>
              <w:vertAlign w:val="superscript"/>
            </w:rPr>
            <w:t>6</w:t>
          </w:r>
        </w:sdtContent>
      </w:sdt>
      <w:r w:rsidRPr="000523BF">
        <w:rPr>
          <w:rFonts w:ascii="Times New Roman" w:hAnsi="Times New Roman" w:cs="Times New Roman"/>
        </w:rPr>
        <w:t xml:space="preserve">. The pharmacokinetic profile of cefalexin, with a short half-life of approximately 1 hour and predominantly renal elimination, supports frequent dosing for sustained tissue exposure. </w:t>
      </w:r>
      <w:r w:rsidR="00CD0FCF" w:rsidRPr="000523BF">
        <w:rPr>
          <w:rFonts w:ascii="Times New Roman" w:hAnsi="Times New Roman" w:cs="Times New Roman"/>
        </w:rPr>
        <w:t>Meeting current pharmacodynamic targets for acute pyelonephritis may require doses exceeding the maximum licensed daily dose of 4g, raising questions about the practical feasibility, safety, and cost implications of adequate dosing.</w:t>
      </w:r>
    </w:p>
    <w:p w14:paraId="3765F4C8" w14:textId="77777777" w:rsidR="006F71DA" w:rsidRPr="000523BF" w:rsidRDefault="006F71DA" w:rsidP="0045121D">
      <w:pPr>
        <w:spacing w:after="0" w:line="480" w:lineRule="auto"/>
        <w:jc w:val="both"/>
        <w:rPr>
          <w:rFonts w:ascii="Times New Roman" w:hAnsi="Times New Roman" w:cs="Times New Roman"/>
        </w:rPr>
      </w:pPr>
    </w:p>
    <w:p w14:paraId="3421715C" w14:textId="77777777" w:rsidR="006F71DA" w:rsidRPr="000523BF" w:rsidRDefault="006F71DA" w:rsidP="0045121D">
      <w:pPr>
        <w:spacing w:after="0" w:line="480" w:lineRule="auto"/>
        <w:jc w:val="both"/>
        <w:rPr>
          <w:rFonts w:ascii="Times New Roman" w:hAnsi="Times New Roman" w:cs="Times New Roman"/>
          <w:i/>
          <w:iCs/>
        </w:rPr>
      </w:pPr>
      <w:r w:rsidRPr="000523BF">
        <w:rPr>
          <w:rFonts w:ascii="Times New Roman" w:hAnsi="Times New Roman" w:cs="Times New Roman"/>
          <w:i/>
          <w:iCs/>
        </w:rPr>
        <w:t>Clinical evidence limitations</w:t>
      </w:r>
    </w:p>
    <w:p w14:paraId="081DD27C" w14:textId="4714D156" w:rsidR="006F71DA" w:rsidRPr="000523BF" w:rsidRDefault="006F71DA" w:rsidP="0045121D">
      <w:pPr>
        <w:spacing w:after="0" w:line="480" w:lineRule="auto"/>
        <w:jc w:val="both"/>
        <w:rPr>
          <w:rFonts w:ascii="Times New Roman" w:hAnsi="Times New Roman" w:cs="Times New Roman"/>
        </w:rPr>
      </w:pPr>
      <w:r w:rsidRPr="000523BF">
        <w:rPr>
          <w:rFonts w:ascii="Times New Roman" w:hAnsi="Times New Roman" w:cs="Times New Roman"/>
        </w:rPr>
        <w:t xml:space="preserve">Published evidence supporting cefalexin use in </w:t>
      </w:r>
      <w:r w:rsidR="00C2213C" w:rsidRPr="000523BF">
        <w:rPr>
          <w:rFonts w:ascii="Times New Roman" w:hAnsi="Times New Roman" w:cs="Times New Roman"/>
        </w:rPr>
        <w:t xml:space="preserve">acute </w:t>
      </w:r>
      <w:r w:rsidRPr="000523BF">
        <w:rPr>
          <w:rFonts w:ascii="Times New Roman" w:hAnsi="Times New Roman" w:cs="Times New Roman"/>
        </w:rPr>
        <w:t>pyelonephritis is limited to retrospective cohorts, step-down protocols following initial intravenous therapy, and trials in narrow populations such as healthy young women</w:t>
      </w:r>
      <w:r w:rsidR="00E57844" w:rsidRPr="000523BF">
        <w:rPr>
          <w:rFonts w:ascii="Times New Roman" w:hAnsi="Times New Roman" w:cs="Times New Roman"/>
        </w:rPr>
        <w:t>,</w:t>
      </w:r>
      <w:r w:rsidRPr="000523BF">
        <w:rPr>
          <w:rFonts w:ascii="Times New Roman" w:hAnsi="Times New Roman" w:cs="Times New Roman"/>
        </w:rPr>
        <w:t xml:space="preserve"> or pregnancy</w:t>
      </w:r>
      <w:sdt>
        <w:sdtPr>
          <w:rPr>
            <w:rFonts w:ascii="Times New Roman" w:hAnsi="Times New Roman" w:cs="Times New Roman"/>
            <w:color w:val="000000"/>
            <w:vertAlign w:val="superscript"/>
          </w:rPr>
          <w:tag w:val="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"/>
          <w:id w:val="1187869278"/>
          <w:placeholder>
            <w:docPart w:val="DefaultPlaceholder_-1854013440"/>
          </w:placeholder>
        </w:sdtPr>
        <w:sdtContent>
          <w:r w:rsidR="00FB5D29" w:rsidRPr="000523BF">
            <w:rPr>
              <w:rFonts w:ascii="Times New Roman" w:hAnsi="Times New Roman" w:cs="Times New Roman"/>
              <w:color w:val="000000"/>
              <w:vertAlign w:val="superscript"/>
            </w:rPr>
            <w:t>2,7–10</w:t>
          </w:r>
        </w:sdtContent>
      </w:sdt>
      <w:r w:rsidRPr="000523BF">
        <w:rPr>
          <w:rFonts w:ascii="Times New Roman" w:hAnsi="Times New Roman" w:cs="Times New Roman"/>
        </w:rPr>
        <w:t xml:space="preserve">. </w:t>
      </w:r>
      <w:r w:rsidR="00500C4E" w:rsidRPr="000523BF">
        <w:rPr>
          <w:rFonts w:ascii="Times New Roman" w:hAnsi="Times New Roman" w:cs="Times New Roman"/>
        </w:rPr>
        <w:t>N</w:t>
      </w:r>
      <w:r w:rsidRPr="000523BF">
        <w:rPr>
          <w:rFonts w:ascii="Times New Roman" w:hAnsi="Times New Roman" w:cs="Times New Roman"/>
        </w:rPr>
        <w:t xml:space="preserve">o robust randomised controlled trials support empirical use or optimal dosing for non-pregnant adults with </w:t>
      </w:r>
      <w:r w:rsidR="0075785A" w:rsidRPr="000523BF">
        <w:rPr>
          <w:rFonts w:ascii="Times New Roman" w:hAnsi="Times New Roman" w:cs="Times New Roman"/>
        </w:rPr>
        <w:t>acute</w:t>
      </w:r>
      <w:r w:rsidRPr="000523BF">
        <w:rPr>
          <w:rFonts w:ascii="Times New Roman" w:hAnsi="Times New Roman" w:cs="Times New Roman"/>
        </w:rPr>
        <w:t xml:space="preserve"> pyelonephritis. Most available data carry significant selection and confounding bias, limiting their applicability to routine clinical practice. </w:t>
      </w:r>
      <w:r w:rsidR="00C2682C" w:rsidRPr="000523BF">
        <w:rPr>
          <w:rFonts w:ascii="Times New Roman" w:hAnsi="Times New Roman" w:cs="Times New Roman"/>
        </w:rPr>
        <w:t>R</w:t>
      </w:r>
      <w:r w:rsidRPr="000523BF">
        <w:rPr>
          <w:rFonts w:ascii="Times New Roman" w:hAnsi="Times New Roman" w:cs="Times New Roman"/>
        </w:rPr>
        <w:t xml:space="preserve">eliance on observational data is particularly problematic given the heterogeneity of </w:t>
      </w:r>
      <w:r w:rsidR="00C2213C" w:rsidRPr="000523BF">
        <w:rPr>
          <w:rFonts w:ascii="Times New Roman" w:hAnsi="Times New Roman" w:cs="Times New Roman"/>
        </w:rPr>
        <w:t xml:space="preserve">acute </w:t>
      </w:r>
      <w:r w:rsidRPr="000523BF">
        <w:rPr>
          <w:rFonts w:ascii="Times New Roman" w:hAnsi="Times New Roman" w:cs="Times New Roman"/>
        </w:rPr>
        <w:lastRenderedPageBreak/>
        <w:t xml:space="preserve">pyelonephritis presentations and patient populations. Extrapolation from studies in pregnant women, where physiological changes </w:t>
      </w:r>
      <w:r w:rsidR="00C50792" w:rsidRPr="000523BF">
        <w:rPr>
          <w:rFonts w:ascii="Times New Roman" w:hAnsi="Times New Roman" w:cs="Times New Roman"/>
        </w:rPr>
        <w:t xml:space="preserve">may </w:t>
      </w:r>
      <w:r w:rsidRPr="000523BF">
        <w:rPr>
          <w:rFonts w:ascii="Times New Roman" w:hAnsi="Times New Roman" w:cs="Times New Roman"/>
        </w:rPr>
        <w:t xml:space="preserve">affect </w:t>
      </w:r>
      <w:r w:rsidR="00C50792" w:rsidRPr="000523BF">
        <w:rPr>
          <w:rFonts w:ascii="Times New Roman" w:hAnsi="Times New Roman" w:cs="Times New Roman"/>
        </w:rPr>
        <w:t>absorption, volume of distribution, and clearance</w:t>
      </w:r>
      <w:r w:rsidR="00E3498B" w:rsidRPr="000523BF">
        <w:rPr>
          <w:rFonts w:ascii="Times New Roman" w:hAnsi="Times New Roman" w:cs="Times New Roman"/>
        </w:rPr>
        <w:t>,</w:t>
      </w:r>
      <w:r w:rsidR="007075A8" w:rsidRPr="000523BF">
        <w:rPr>
          <w:rFonts w:ascii="Times New Roman" w:hAnsi="Times New Roman" w:cs="Times New Roman"/>
        </w:rPr>
        <w:t xml:space="preserve"> </w:t>
      </w:r>
      <w:r w:rsidRPr="000523BF">
        <w:rPr>
          <w:rFonts w:ascii="Times New Roman" w:hAnsi="Times New Roman" w:cs="Times New Roman"/>
        </w:rPr>
        <w:t>or from step-down protocols</w:t>
      </w:r>
      <w:r w:rsidR="00E57844" w:rsidRPr="000523BF">
        <w:rPr>
          <w:rFonts w:ascii="Times New Roman" w:hAnsi="Times New Roman" w:cs="Times New Roman"/>
        </w:rPr>
        <w:t>,</w:t>
      </w:r>
      <w:r w:rsidRPr="000523BF">
        <w:rPr>
          <w:rFonts w:ascii="Times New Roman" w:hAnsi="Times New Roman" w:cs="Times New Roman"/>
        </w:rPr>
        <w:t xml:space="preserve"> where initial intravenous therapy </w:t>
      </w:r>
      <w:r w:rsidR="00E57844" w:rsidRPr="000523BF">
        <w:rPr>
          <w:rFonts w:ascii="Times New Roman" w:hAnsi="Times New Roman" w:cs="Times New Roman"/>
        </w:rPr>
        <w:t>has likely</w:t>
      </w:r>
      <w:r w:rsidRPr="000523BF">
        <w:rPr>
          <w:rFonts w:ascii="Times New Roman" w:hAnsi="Times New Roman" w:cs="Times New Roman"/>
        </w:rPr>
        <w:t xml:space="preserve"> achieved clinical stabilisation</w:t>
      </w:r>
      <w:r w:rsidR="00E57844" w:rsidRPr="000523BF">
        <w:rPr>
          <w:rFonts w:ascii="Times New Roman" w:hAnsi="Times New Roman" w:cs="Times New Roman"/>
        </w:rPr>
        <w:t xml:space="preserve"> and a major reduction in the bacterial burden</w:t>
      </w:r>
      <w:r w:rsidRPr="000523BF">
        <w:rPr>
          <w:rFonts w:ascii="Times New Roman" w:hAnsi="Times New Roman" w:cs="Times New Roman"/>
        </w:rPr>
        <w:t>, provide insufficient evidence for empirical oral therapy in the broader adult population.</w:t>
      </w:r>
    </w:p>
    <w:p w14:paraId="4C418062" w14:textId="77777777" w:rsidR="006F71DA" w:rsidRPr="000523BF" w:rsidRDefault="006F71DA" w:rsidP="0045121D">
      <w:pPr>
        <w:spacing w:after="0" w:line="480" w:lineRule="auto"/>
        <w:jc w:val="both"/>
        <w:rPr>
          <w:rFonts w:ascii="Times New Roman" w:hAnsi="Times New Roman" w:cs="Times New Roman"/>
        </w:rPr>
      </w:pPr>
    </w:p>
    <w:p w14:paraId="336F9D17" w14:textId="77777777" w:rsidR="006F71DA" w:rsidRPr="000523BF" w:rsidRDefault="006F71DA" w:rsidP="0045121D">
      <w:pPr>
        <w:spacing w:after="0" w:line="480" w:lineRule="auto"/>
        <w:jc w:val="both"/>
        <w:rPr>
          <w:rFonts w:ascii="Times New Roman" w:hAnsi="Times New Roman" w:cs="Times New Roman"/>
          <w:i/>
          <w:iCs/>
        </w:rPr>
      </w:pPr>
      <w:r w:rsidRPr="000523BF">
        <w:rPr>
          <w:rFonts w:ascii="Times New Roman" w:hAnsi="Times New Roman" w:cs="Times New Roman"/>
          <w:i/>
          <w:iCs/>
        </w:rPr>
        <w:t>International guideline divergence</w:t>
      </w:r>
    </w:p>
    <w:p w14:paraId="1D64222B" w14:textId="5E724995" w:rsidR="006F71DA" w:rsidRPr="000523BF" w:rsidRDefault="006F71DA" w:rsidP="0045121D">
      <w:pPr>
        <w:spacing w:after="0" w:line="480" w:lineRule="auto"/>
        <w:jc w:val="both"/>
        <w:rPr>
          <w:rFonts w:ascii="Times New Roman" w:hAnsi="Times New Roman" w:cs="Times New Roman"/>
        </w:rPr>
      </w:pPr>
      <w:r w:rsidRPr="000523BF">
        <w:rPr>
          <w:rFonts w:ascii="Times New Roman" w:hAnsi="Times New Roman" w:cs="Times New Roman"/>
        </w:rPr>
        <w:t>NICE remains unique among major international guideline</w:t>
      </w:r>
      <w:r w:rsidR="00C50792" w:rsidRPr="000523BF">
        <w:rPr>
          <w:rFonts w:ascii="Times New Roman" w:hAnsi="Times New Roman" w:cs="Times New Roman"/>
        </w:rPr>
        <w:t xml:space="preserve"> </w:t>
      </w:r>
      <w:r w:rsidR="00E3498B" w:rsidRPr="000523BF">
        <w:rPr>
          <w:rFonts w:ascii="Times New Roman" w:hAnsi="Times New Roman" w:cs="Times New Roman"/>
        </w:rPr>
        <w:t>committees’</w:t>
      </w:r>
      <w:r w:rsidRPr="000523BF">
        <w:rPr>
          <w:rFonts w:ascii="Times New Roman" w:hAnsi="Times New Roman" w:cs="Times New Roman"/>
        </w:rPr>
        <w:t xml:space="preserve"> guidelines in promoting cefalexin for</w:t>
      </w:r>
      <w:r w:rsidR="000932EF" w:rsidRPr="000523BF">
        <w:rPr>
          <w:rFonts w:ascii="Times New Roman" w:hAnsi="Times New Roman" w:cs="Times New Roman"/>
        </w:rPr>
        <w:t xml:space="preserve"> first-line empiric treatment of </w:t>
      </w:r>
      <w:r w:rsidR="004B35E0" w:rsidRPr="000523BF">
        <w:rPr>
          <w:rFonts w:ascii="Times New Roman" w:hAnsi="Times New Roman" w:cs="Times New Roman"/>
        </w:rPr>
        <w:t xml:space="preserve">acute </w:t>
      </w:r>
      <w:r w:rsidRPr="000523BF">
        <w:rPr>
          <w:rFonts w:ascii="Times New Roman" w:hAnsi="Times New Roman" w:cs="Times New Roman"/>
        </w:rPr>
        <w:t>pyelonephritis</w:t>
      </w:r>
      <w:r w:rsidR="009677F4" w:rsidRPr="000523BF">
        <w:rPr>
          <w:rFonts w:ascii="Times New Roman" w:hAnsi="Times New Roman" w:cs="Times New Roman"/>
        </w:rPr>
        <w:t xml:space="preserve"> in adults</w:t>
      </w:r>
      <w:r w:rsidRPr="000523BF">
        <w:rPr>
          <w:rFonts w:ascii="Times New Roman" w:hAnsi="Times New Roman" w:cs="Times New Roman"/>
        </w:rPr>
        <w:t xml:space="preserve">. </w:t>
      </w:r>
      <w:r w:rsidR="003514E7" w:rsidRPr="000523BF">
        <w:rPr>
          <w:rFonts w:ascii="Times New Roman" w:hAnsi="Times New Roman" w:cs="Times New Roman"/>
        </w:rPr>
        <w:t xml:space="preserve">Its </w:t>
      </w:r>
      <w:r w:rsidR="000932EF" w:rsidRPr="000523BF">
        <w:rPr>
          <w:rFonts w:ascii="Times New Roman" w:hAnsi="Times New Roman" w:cs="Times New Roman"/>
        </w:rPr>
        <w:t>inclusion</w:t>
      </w:r>
      <w:r w:rsidR="003514E7" w:rsidRPr="000523BF">
        <w:rPr>
          <w:rFonts w:ascii="Times New Roman" w:hAnsi="Times New Roman" w:cs="Times New Roman"/>
        </w:rPr>
        <w:t xml:space="preserve"> </w:t>
      </w:r>
      <w:r w:rsidR="000932EF" w:rsidRPr="000523BF">
        <w:rPr>
          <w:rFonts w:ascii="Times New Roman" w:hAnsi="Times New Roman" w:cs="Times New Roman"/>
        </w:rPr>
        <w:t xml:space="preserve">in NICE guidance occurred at a late stage in the </w:t>
      </w:r>
      <w:r w:rsidR="00E57844" w:rsidRPr="000523BF">
        <w:rPr>
          <w:rFonts w:ascii="Times New Roman" w:hAnsi="Times New Roman" w:cs="Times New Roman"/>
        </w:rPr>
        <w:t xml:space="preserve">guideline </w:t>
      </w:r>
      <w:r w:rsidR="000932EF" w:rsidRPr="000523BF">
        <w:rPr>
          <w:rFonts w:ascii="Times New Roman" w:hAnsi="Times New Roman" w:cs="Times New Roman"/>
        </w:rPr>
        <w:t xml:space="preserve">development process, without opportunity for wider peer or public feedback¹. </w:t>
      </w:r>
      <w:r w:rsidRPr="000523BF">
        <w:rPr>
          <w:rFonts w:ascii="Times New Roman" w:hAnsi="Times New Roman" w:cs="Times New Roman"/>
        </w:rPr>
        <w:t>The European Association of Urology (EAU) guidelines do not recommend oral first-generation cephalosporins for adult pyelonephritis, instead favouring fluoroquinolones or trimethoprim-sulfamethoxazole where local resistance patterns permit</w:t>
      </w:r>
      <w:sdt>
        <w:sdtPr>
          <w:rPr>
            <w:rFonts w:ascii="Times New Roman" w:hAnsi="Times New Roman" w:cs="Times New Roman"/>
            <w:color w:val="000000"/>
            <w:vertAlign w:val="superscript"/>
          </w:rPr>
          <w:tag w:val="MENDELEY_CITATION_v3_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"/>
          <w:id w:val="590824092"/>
          <w:placeholder>
            <w:docPart w:val="DefaultPlaceholder_-1854013440"/>
          </w:placeholder>
        </w:sdtPr>
        <w:sdtContent>
          <w:r w:rsidR="00FB5D29" w:rsidRPr="000523BF">
            <w:rPr>
              <w:rFonts w:ascii="Times New Roman" w:hAnsi="Times New Roman" w:cs="Times New Roman"/>
              <w:color w:val="000000"/>
              <w:vertAlign w:val="superscript"/>
            </w:rPr>
            <w:t>11</w:t>
          </w:r>
        </w:sdtContent>
      </w:sdt>
      <w:r w:rsidRPr="000523BF">
        <w:rPr>
          <w:rFonts w:ascii="Times New Roman" w:hAnsi="Times New Roman" w:cs="Times New Roman"/>
        </w:rPr>
        <w:t>.</w:t>
      </w:r>
      <w:r w:rsidR="000932EF" w:rsidRPr="000523BF">
        <w:rPr>
          <w:rFonts w:ascii="Times New Roman" w:hAnsi="Times New Roman" w:cs="Times New Roman"/>
        </w:rPr>
        <w:t xml:space="preserve"> The latest Infectious Diseases Society of America (IDSA) guidelines on management and treatment of complicated urinary tract infections (</w:t>
      </w:r>
      <w:proofErr w:type="spellStart"/>
      <w:r w:rsidR="000932EF" w:rsidRPr="000523BF">
        <w:rPr>
          <w:rFonts w:ascii="Times New Roman" w:hAnsi="Times New Roman" w:cs="Times New Roman"/>
        </w:rPr>
        <w:t>cUTIs</w:t>
      </w:r>
      <w:proofErr w:type="spellEnd"/>
      <w:r w:rsidR="000932EF" w:rsidRPr="000523BF">
        <w:rPr>
          <w:rFonts w:ascii="Times New Roman" w:hAnsi="Times New Roman" w:cs="Times New Roman"/>
        </w:rPr>
        <w:t>) include oral cefalexin as a reserve option where</w:t>
      </w:r>
      <w:r w:rsidR="00E57844" w:rsidRPr="000523BF">
        <w:rPr>
          <w:rFonts w:ascii="Times New Roman" w:hAnsi="Times New Roman" w:cs="Times New Roman"/>
        </w:rPr>
        <w:t xml:space="preserve"> a</w:t>
      </w:r>
      <w:r w:rsidR="000932EF" w:rsidRPr="000523BF">
        <w:rPr>
          <w:rFonts w:ascii="Times New Roman" w:hAnsi="Times New Roman" w:cs="Times New Roman"/>
        </w:rPr>
        <w:t xml:space="preserve"> 1</w:t>
      </w:r>
      <w:r w:rsidR="000932EF" w:rsidRPr="000523BF">
        <w:rPr>
          <w:rFonts w:ascii="Times New Roman" w:hAnsi="Times New Roman" w:cs="Times New Roman"/>
          <w:vertAlign w:val="superscript"/>
        </w:rPr>
        <w:t>st</w:t>
      </w:r>
      <w:r w:rsidR="000932EF" w:rsidRPr="000523BF">
        <w:rPr>
          <w:rFonts w:ascii="Times New Roman" w:hAnsi="Times New Roman" w:cs="Times New Roman"/>
        </w:rPr>
        <w:t xml:space="preserve"> line fluoroquinolone </w:t>
      </w:r>
      <w:r w:rsidR="00E57844" w:rsidRPr="000523BF">
        <w:rPr>
          <w:rFonts w:ascii="Times New Roman" w:hAnsi="Times New Roman" w:cs="Times New Roman"/>
        </w:rPr>
        <w:t>or</w:t>
      </w:r>
      <w:r w:rsidR="000932EF" w:rsidRPr="000523BF">
        <w:rPr>
          <w:rFonts w:ascii="Times New Roman" w:hAnsi="Times New Roman" w:cs="Times New Roman"/>
        </w:rPr>
        <w:t xml:space="preserve"> co-trimoxazole is less suitable; higher doses (500mg-1g QDS) are recommended</w:t>
      </w:r>
      <w:sdt>
        <w:sdtPr>
          <w:rPr>
            <w:rFonts w:ascii="Times New Roman" w:hAnsi="Times New Roman" w:cs="Times New Roman"/>
            <w:color w:val="000000"/>
            <w:vertAlign w:val="superscript"/>
          </w:rPr>
          <w:tag w:val="MENDELEY_CITATION_v3_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"/>
          <w:id w:val="1018811950"/>
          <w:placeholder>
            <w:docPart w:val="DefaultPlaceholder_-1854013440"/>
          </w:placeholder>
        </w:sdtPr>
        <w:sdtContent>
          <w:r w:rsidR="00FB5D29" w:rsidRPr="000523BF">
            <w:rPr>
              <w:rFonts w:ascii="Times New Roman" w:hAnsi="Times New Roman" w:cs="Times New Roman"/>
              <w:color w:val="000000"/>
              <w:vertAlign w:val="superscript"/>
            </w:rPr>
            <w:t>2</w:t>
          </w:r>
        </w:sdtContent>
      </w:sdt>
      <w:r w:rsidR="000932EF" w:rsidRPr="000523BF">
        <w:rPr>
          <w:rFonts w:ascii="Times New Roman" w:hAnsi="Times New Roman" w:cs="Times New Roman"/>
        </w:rPr>
        <w:t>.</w:t>
      </w:r>
      <w:r w:rsidRPr="000523BF">
        <w:rPr>
          <w:rFonts w:ascii="Times New Roman" w:hAnsi="Times New Roman" w:cs="Times New Roman"/>
        </w:rPr>
        <w:t xml:space="preserve"> This divergence reflects fundamentally different approaches to evidence interpretation and risk assessment. </w:t>
      </w:r>
    </w:p>
    <w:p w14:paraId="6D6344BC" w14:textId="77777777" w:rsidR="006F71DA" w:rsidRPr="000523BF" w:rsidRDefault="006F71DA" w:rsidP="0045121D">
      <w:pPr>
        <w:spacing w:after="0" w:line="480" w:lineRule="auto"/>
        <w:jc w:val="both"/>
        <w:rPr>
          <w:rFonts w:ascii="Times New Roman" w:hAnsi="Times New Roman" w:cs="Times New Roman"/>
        </w:rPr>
      </w:pPr>
    </w:p>
    <w:p w14:paraId="26CE9551" w14:textId="5EC1FE9D" w:rsidR="001D56A4" w:rsidRPr="000523BF" w:rsidRDefault="006F71DA" w:rsidP="0045121D">
      <w:pPr>
        <w:spacing w:after="0" w:line="480" w:lineRule="auto"/>
        <w:jc w:val="both"/>
        <w:rPr>
          <w:rFonts w:ascii="Times New Roman" w:hAnsi="Times New Roman" w:cs="Times New Roman"/>
        </w:rPr>
      </w:pPr>
      <w:r w:rsidRPr="000523BF">
        <w:rPr>
          <w:rFonts w:ascii="Times New Roman" w:hAnsi="Times New Roman" w:cs="Times New Roman"/>
        </w:rPr>
        <w:t xml:space="preserve">The absence of standardised upper UTI breakpoints and lack of robust clinical evidence for current cefalexin dosing regimens necessitate </w:t>
      </w:r>
      <w:r w:rsidR="000932EF" w:rsidRPr="000523BF">
        <w:rPr>
          <w:rFonts w:ascii="Times New Roman" w:hAnsi="Times New Roman" w:cs="Times New Roman"/>
        </w:rPr>
        <w:t xml:space="preserve">a </w:t>
      </w:r>
      <w:r w:rsidRPr="000523BF">
        <w:rPr>
          <w:rFonts w:ascii="Times New Roman" w:hAnsi="Times New Roman" w:cs="Times New Roman"/>
        </w:rPr>
        <w:t>review</w:t>
      </w:r>
      <w:r w:rsidR="000932EF" w:rsidRPr="000523BF">
        <w:rPr>
          <w:rFonts w:ascii="Times New Roman" w:hAnsi="Times New Roman" w:cs="Times New Roman"/>
        </w:rPr>
        <w:t xml:space="preserve"> of current practice</w:t>
      </w:r>
      <w:r w:rsidRPr="000523BF">
        <w:rPr>
          <w:rFonts w:ascii="Times New Roman" w:hAnsi="Times New Roman" w:cs="Times New Roman"/>
        </w:rPr>
        <w:t xml:space="preserve">. Until comprehensive clinical data become available, empirical cefalexin use for pyelonephritis should be limited to </w:t>
      </w:r>
      <w:r w:rsidR="00CA474A" w:rsidRPr="000523BF">
        <w:rPr>
          <w:rFonts w:ascii="Times New Roman" w:hAnsi="Times New Roman" w:cs="Times New Roman"/>
        </w:rPr>
        <w:t xml:space="preserve">stepdown therapy after initial IV treatment </w:t>
      </w:r>
      <w:r w:rsidR="00C50792" w:rsidRPr="000523BF">
        <w:rPr>
          <w:rFonts w:ascii="Times New Roman" w:hAnsi="Times New Roman" w:cs="Times New Roman"/>
        </w:rPr>
        <w:t xml:space="preserve">for </w:t>
      </w:r>
      <w:r w:rsidR="009A4AAF" w:rsidRPr="000523BF">
        <w:rPr>
          <w:rFonts w:ascii="Times New Roman" w:hAnsi="Times New Roman" w:cs="Times New Roman"/>
        </w:rPr>
        <w:t>acute uncomplicated</w:t>
      </w:r>
      <w:r w:rsidR="00C50792" w:rsidRPr="000523BF">
        <w:rPr>
          <w:rFonts w:ascii="Times New Roman" w:hAnsi="Times New Roman" w:cs="Times New Roman"/>
        </w:rPr>
        <w:t xml:space="preserve"> pyelonephritis</w:t>
      </w:r>
      <w:r w:rsidR="009A4AAF" w:rsidRPr="000523BF">
        <w:rPr>
          <w:rFonts w:ascii="Times New Roman" w:hAnsi="Times New Roman" w:cs="Times New Roman"/>
        </w:rPr>
        <w:t xml:space="preserve"> (i.e., without severe sepsis, underlying structural or functional abnormalities, or significant comorbidities)</w:t>
      </w:r>
      <w:r w:rsidR="00C50792" w:rsidRPr="000523BF">
        <w:rPr>
          <w:rFonts w:ascii="Times New Roman" w:hAnsi="Times New Roman" w:cs="Times New Roman"/>
        </w:rPr>
        <w:t xml:space="preserve"> </w:t>
      </w:r>
      <w:r w:rsidR="00CA474A" w:rsidRPr="000523BF">
        <w:rPr>
          <w:rFonts w:ascii="Times New Roman" w:hAnsi="Times New Roman" w:cs="Times New Roman"/>
        </w:rPr>
        <w:t xml:space="preserve">and/or with </w:t>
      </w:r>
      <w:r w:rsidRPr="000523BF">
        <w:rPr>
          <w:rFonts w:ascii="Times New Roman" w:hAnsi="Times New Roman" w:cs="Times New Roman"/>
        </w:rPr>
        <w:t xml:space="preserve">close clinical monitoring. </w:t>
      </w:r>
      <w:r w:rsidR="009A4AAF" w:rsidRPr="000523BF">
        <w:rPr>
          <w:rFonts w:ascii="Times New Roman" w:hAnsi="Times New Roman" w:cs="Times New Roman"/>
        </w:rPr>
        <w:t xml:space="preserve">Critically, if cefalexin is to be recommended for use in acute pyelonephritis, dosing guidance must be explicit and reflective of its known pharmacokinetic/pharmacodynamic (PK/PD) limitations for systemic infection. </w:t>
      </w:r>
      <w:r w:rsidR="000F4A91" w:rsidRPr="000523BF">
        <w:rPr>
          <w:rFonts w:ascii="Times New Roman" w:hAnsi="Times New Roman" w:cs="Times New Roman"/>
        </w:rPr>
        <w:t>RCTs are needed to resolve national guidance/breakpoint discrepancies and establish optimal, evidence-based dosing</w:t>
      </w:r>
      <w:r w:rsidR="001D56A4" w:rsidRPr="000523BF">
        <w:rPr>
          <w:rFonts w:ascii="Times New Roman" w:hAnsi="Times New Roman" w:cs="Times New Roman"/>
        </w:rPr>
        <w:t>.</w:t>
      </w:r>
    </w:p>
    <w:p w14:paraId="1B19DCC0" w14:textId="77777777" w:rsidR="00413287" w:rsidRPr="000523BF" w:rsidRDefault="00413287" w:rsidP="00413287">
      <w:pPr>
        <w:spacing w:after="0" w:line="480" w:lineRule="auto"/>
        <w:jc w:val="both"/>
        <w:rPr>
          <w:rFonts w:ascii="Times New Roman" w:hAnsi="Times New Roman" w:cs="Times New Roman"/>
        </w:rPr>
      </w:pPr>
    </w:p>
    <w:p w14:paraId="4A3660A8" w14:textId="77777777" w:rsidR="00413287" w:rsidRPr="000523BF" w:rsidRDefault="00413287" w:rsidP="00413287">
      <w:pPr>
        <w:spacing w:after="0" w:line="480" w:lineRule="auto"/>
        <w:jc w:val="both"/>
        <w:rPr>
          <w:rFonts w:ascii="Times New Roman" w:hAnsi="Times New Roman" w:cs="Times New Roman"/>
          <w:b/>
          <w:bCs/>
        </w:rPr>
      </w:pPr>
      <w:r w:rsidRPr="000523BF">
        <w:rPr>
          <w:rFonts w:ascii="Times New Roman" w:hAnsi="Times New Roman" w:cs="Times New Roman"/>
          <w:b/>
          <w:bCs/>
        </w:rPr>
        <w:lastRenderedPageBreak/>
        <w:t>Funding</w:t>
      </w:r>
    </w:p>
    <w:p w14:paraId="2326DBA2" w14:textId="159B5B73" w:rsidR="00413287" w:rsidRPr="000523BF" w:rsidRDefault="00413287" w:rsidP="000C18D4">
      <w:pPr>
        <w:spacing w:after="0" w:line="480" w:lineRule="auto"/>
        <w:jc w:val="both"/>
        <w:rPr>
          <w:rFonts w:ascii="Times New Roman" w:hAnsi="Times New Roman" w:cs="Times New Roman"/>
        </w:rPr>
      </w:pPr>
      <w:r w:rsidRPr="000523BF">
        <w:rPr>
          <w:rFonts w:ascii="Times New Roman" w:hAnsi="Times New Roman" w:cs="Times New Roman"/>
        </w:rPr>
        <w:t xml:space="preserve">No direct funding was received for this work. </w:t>
      </w:r>
    </w:p>
    <w:p w14:paraId="24C49E16" w14:textId="77777777" w:rsidR="00413287" w:rsidRPr="000523BF" w:rsidRDefault="00413287" w:rsidP="000C18D4">
      <w:pPr>
        <w:spacing w:after="0" w:line="480" w:lineRule="auto"/>
        <w:jc w:val="both"/>
        <w:rPr>
          <w:rFonts w:ascii="Times New Roman" w:hAnsi="Times New Roman" w:cs="Times New Roman"/>
          <w:b/>
          <w:bCs/>
        </w:rPr>
      </w:pPr>
    </w:p>
    <w:p w14:paraId="25F1695E" w14:textId="77777777" w:rsidR="00413287" w:rsidRPr="000523BF" w:rsidRDefault="00413287" w:rsidP="000C18D4">
      <w:pPr>
        <w:spacing w:after="0" w:line="480" w:lineRule="auto"/>
        <w:jc w:val="both"/>
        <w:rPr>
          <w:rFonts w:ascii="Times New Roman" w:hAnsi="Times New Roman" w:cs="Times New Roman"/>
          <w:b/>
          <w:bCs/>
        </w:rPr>
      </w:pPr>
      <w:r w:rsidRPr="000523BF">
        <w:rPr>
          <w:rFonts w:ascii="Times New Roman" w:hAnsi="Times New Roman" w:cs="Times New Roman"/>
          <w:b/>
          <w:bCs/>
        </w:rPr>
        <w:t>Transparency</w:t>
      </w:r>
    </w:p>
    <w:p w14:paraId="777D5E4E" w14:textId="7B60429C" w:rsidR="00E80367" w:rsidRPr="000523BF" w:rsidRDefault="001814FD" w:rsidP="00E80367">
      <w:pPr>
        <w:spacing w:line="480" w:lineRule="auto"/>
        <w:rPr>
          <w:rFonts w:ascii="Times New Roman" w:hAnsi="Times New Roman" w:cs="Times New Roman"/>
        </w:rPr>
      </w:pPr>
      <w:r w:rsidRPr="000523BF">
        <w:rPr>
          <w:rStyle w:val="s4"/>
          <w:rFonts w:ascii="Times New Roman" w:hAnsi="Times New Roman" w:cs="Times New Roman"/>
          <w:b/>
          <w:bCs/>
          <w:color w:val="000000"/>
        </w:rPr>
        <w:t>S</w:t>
      </w:r>
      <w:r w:rsidR="006F71DA" w:rsidRPr="000523BF">
        <w:rPr>
          <w:rStyle w:val="s4"/>
          <w:rFonts w:ascii="Times New Roman" w:hAnsi="Times New Roman" w:cs="Times New Roman"/>
          <w:b/>
          <w:bCs/>
          <w:color w:val="000000"/>
        </w:rPr>
        <w:t>H</w:t>
      </w:r>
      <w:r w:rsidR="00E80367" w:rsidRPr="000523BF">
        <w:rPr>
          <w:rStyle w:val="s4"/>
          <w:rFonts w:ascii="Times New Roman" w:hAnsi="Times New Roman" w:cs="Times New Roman"/>
          <w:color w:val="000000"/>
        </w:rPr>
        <w:t xml:space="preserve">: </w:t>
      </w:r>
      <w:r w:rsidR="006F71DA" w:rsidRPr="000523BF">
        <w:rPr>
          <w:rStyle w:val="s4"/>
          <w:rFonts w:ascii="Times New Roman" w:hAnsi="Times New Roman" w:cs="Times New Roman"/>
          <w:color w:val="000000"/>
        </w:rPr>
        <w:t xml:space="preserve">received consultation or educational support from </w:t>
      </w:r>
      <w:r w:rsidR="000932EF" w:rsidRPr="000523BF">
        <w:rPr>
          <w:rFonts w:ascii="Times New Roman" w:hAnsi="Times New Roman" w:cs="Times New Roman"/>
          <w:color w:val="000000"/>
        </w:rPr>
        <w:t xml:space="preserve">Advanz, Baxter, BowMed, </w:t>
      </w:r>
      <w:proofErr w:type="spellStart"/>
      <w:r w:rsidR="000932EF" w:rsidRPr="000523BF">
        <w:rPr>
          <w:rFonts w:ascii="Times New Roman" w:hAnsi="Times New Roman" w:cs="Times New Roman"/>
          <w:color w:val="000000"/>
        </w:rPr>
        <w:t>Eumedica</w:t>
      </w:r>
      <w:proofErr w:type="spellEnd"/>
      <w:r w:rsidR="000932EF" w:rsidRPr="000523BF">
        <w:rPr>
          <w:rFonts w:ascii="Times New Roman" w:hAnsi="Times New Roman" w:cs="Times New Roman"/>
          <w:color w:val="000000"/>
        </w:rPr>
        <w:t xml:space="preserve">, Gilead, NAPP, Pfizer, Shionogi, </w:t>
      </w:r>
      <w:proofErr w:type="spellStart"/>
      <w:r w:rsidR="000932EF" w:rsidRPr="000523BF">
        <w:rPr>
          <w:rFonts w:ascii="Times New Roman" w:hAnsi="Times New Roman" w:cs="Times New Roman"/>
          <w:color w:val="000000"/>
        </w:rPr>
        <w:t>Tillotts</w:t>
      </w:r>
      <w:proofErr w:type="spellEnd"/>
      <w:r w:rsidR="000932EF" w:rsidRPr="000523BF">
        <w:rPr>
          <w:rFonts w:ascii="Times New Roman" w:hAnsi="Times New Roman" w:cs="Times New Roman"/>
          <w:color w:val="000000"/>
        </w:rPr>
        <w:t>.</w:t>
      </w:r>
      <w:r w:rsidR="005D34FA" w:rsidRPr="000523BF">
        <w:rPr>
          <w:rFonts w:ascii="Times New Roman" w:hAnsi="Times New Roman" w:cs="Times New Roman"/>
          <w:color w:val="000000"/>
        </w:rPr>
        <w:t xml:space="preserve"> </w:t>
      </w:r>
      <w:r w:rsidR="005D34FA" w:rsidRPr="000523BF">
        <w:rPr>
          <w:rStyle w:val="s4"/>
          <w:rFonts w:ascii="Times New Roman" w:hAnsi="Times New Roman" w:cs="Times New Roman"/>
          <w:b/>
          <w:bCs/>
          <w:color w:val="000000"/>
        </w:rPr>
        <w:t>SEB:</w:t>
      </w:r>
      <w:r w:rsidR="005D34FA" w:rsidRPr="000523BF">
        <w:rPr>
          <w:rStyle w:val="s4"/>
          <w:rFonts w:ascii="Times New Roman" w:hAnsi="Times New Roman" w:cs="Times New Roman"/>
          <w:color w:val="000000"/>
        </w:rPr>
        <w:t xml:space="preserve"> research support from Roche Pharma</w:t>
      </w:r>
      <w:r w:rsidR="005D34FA" w:rsidRPr="000523BF">
        <w:rPr>
          <w:rStyle w:val="apple-converted-space"/>
          <w:rFonts w:ascii="Times New Roman" w:hAnsi="Times New Roman" w:cs="Times New Roman"/>
          <w:color w:val="000000"/>
        </w:rPr>
        <w:t xml:space="preserve">, </w:t>
      </w:r>
      <w:r w:rsidR="005D34FA" w:rsidRPr="000523BF">
        <w:rPr>
          <w:rStyle w:val="s4"/>
          <w:rFonts w:ascii="Times New Roman" w:hAnsi="Times New Roman" w:cs="Times New Roman"/>
          <w:color w:val="000000"/>
        </w:rPr>
        <w:t>educational support from Advanz Pharma, consultancy and/or speaker fees from</w:t>
      </w:r>
      <w:r w:rsidR="00583888" w:rsidRPr="000523BF">
        <w:rPr>
          <w:rStyle w:val="apple-converted-space"/>
          <w:rFonts w:ascii="Times New Roman" w:hAnsi="Times New Roman" w:cs="Times New Roman"/>
          <w:color w:val="000000"/>
        </w:rPr>
        <w:t xml:space="preserve"> </w:t>
      </w:r>
      <w:r w:rsidR="00A74CC6" w:rsidRPr="000523BF">
        <w:rPr>
          <w:rStyle w:val="apple-converted-space"/>
          <w:rFonts w:ascii="Times New Roman" w:hAnsi="Times New Roman" w:cs="Times New Roman"/>
          <w:color w:val="000000"/>
        </w:rPr>
        <w:t xml:space="preserve">Meiji, </w:t>
      </w:r>
      <w:proofErr w:type="spellStart"/>
      <w:r w:rsidR="005D34FA" w:rsidRPr="000523BF">
        <w:rPr>
          <w:rStyle w:val="s4"/>
          <w:rFonts w:ascii="Times New Roman" w:hAnsi="Times New Roman" w:cs="Times New Roman"/>
          <w:color w:val="000000"/>
        </w:rPr>
        <w:t>Sumitovant</w:t>
      </w:r>
      <w:proofErr w:type="spellEnd"/>
      <w:r w:rsidR="005D34FA" w:rsidRPr="000523BF">
        <w:rPr>
          <w:rStyle w:val="s4"/>
          <w:rFonts w:ascii="Times New Roman" w:hAnsi="Times New Roman" w:cs="Times New Roman"/>
          <w:color w:val="000000"/>
        </w:rPr>
        <w:t>,</w:t>
      </w:r>
      <w:r w:rsidR="005D34FA" w:rsidRPr="000523BF">
        <w:rPr>
          <w:rStyle w:val="s4"/>
          <w:rFonts w:ascii="Times New Roman" w:hAnsi="Times New Roman" w:cs="Times New Roman"/>
        </w:rPr>
        <w:t xml:space="preserve"> </w:t>
      </w:r>
      <w:r w:rsidR="005D34FA" w:rsidRPr="000523BF">
        <w:rPr>
          <w:rStyle w:val="s4"/>
          <w:rFonts w:ascii="Times New Roman" w:hAnsi="Times New Roman" w:cs="Times New Roman"/>
          <w:color w:val="000000"/>
        </w:rPr>
        <w:t xml:space="preserve">Shionogi, the U.K Clinical Pharmacy Association, and </w:t>
      </w:r>
      <w:r w:rsidR="005D34FA" w:rsidRPr="000523BF">
        <w:rPr>
          <w:rFonts w:ascii="Times New Roman" w:hAnsi="Times New Roman" w:cs="Times New Roman"/>
          <w:lang w:val="en-IE"/>
        </w:rPr>
        <w:t>bioMérieux</w:t>
      </w:r>
      <w:r w:rsidR="005D34FA" w:rsidRPr="000523BF">
        <w:rPr>
          <w:rStyle w:val="s4"/>
          <w:rFonts w:ascii="Times New Roman" w:hAnsi="Times New Roman" w:cs="Times New Roman"/>
          <w:color w:val="000000"/>
        </w:rPr>
        <w:t xml:space="preserve">. </w:t>
      </w:r>
      <w:r w:rsidR="00336119" w:rsidRPr="000523BF">
        <w:rPr>
          <w:rFonts w:ascii="Times New Roman" w:hAnsi="Times New Roman" w:cs="Times New Roman"/>
          <w:b/>
          <w:bCs/>
          <w:lang w:val="en-IE"/>
        </w:rPr>
        <w:t>DML</w:t>
      </w:r>
      <w:r w:rsidR="00336119" w:rsidRPr="000523BF">
        <w:rPr>
          <w:rFonts w:ascii="Times New Roman" w:hAnsi="Times New Roman" w:cs="Times New Roman"/>
          <w:lang w:val="en-IE"/>
        </w:rPr>
        <w:t xml:space="preserve">: Advisory Boards or ad hoc consultancy: </w:t>
      </w:r>
      <w:proofErr w:type="spellStart"/>
      <w:r w:rsidR="00336119" w:rsidRPr="000523BF">
        <w:rPr>
          <w:rFonts w:ascii="Times New Roman" w:hAnsi="Times New Roman" w:cs="Times New Roman"/>
          <w:lang w:val="en-IE"/>
        </w:rPr>
        <w:t>AdjuTec</w:t>
      </w:r>
      <w:proofErr w:type="spellEnd"/>
      <w:r w:rsidR="00336119" w:rsidRPr="000523BF">
        <w:rPr>
          <w:rFonts w:ascii="Times New Roman" w:hAnsi="Times New Roman" w:cs="Times New Roman"/>
          <w:lang w:val="en-IE"/>
        </w:rPr>
        <w:t xml:space="preserve">, AstraZeneca, Centauri, </w:t>
      </w:r>
      <w:proofErr w:type="spellStart"/>
      <w:r w:rsidR="00336119" w:rsidRPr="000523BF">
        <w:rPr>
          <w:rFonts w:ascii="Times New Roman" w:hAnsi="Times New Roman" w:cs="Times New Roman"/>
          <w:lang w:val="en-IE"/>
        </w:rPr>
        <w:t>GenPax</w:t>
      </w:r>
      <w:proofErr w:type="spellEnd"/>
      <w:r w:rsidR="00336119" w:rsidRPr="000523BF">
        <w:rPr>
          <w:rFonts w:ascii="Times New Roman" w:hAnsi="Times New Roman" w:cs="Times New Roman"/>
          <w:lang w:val="en-IE"/>
        </w:rPr>
        <w:t xml:space="preserve">, GSK, </w:t>
      </w:r>
      <w:proofErr w:type="spellStart"/>
      <w:r w:rsidR="00336119" w:rsidRPr="000523BF">
        <w:rPr>
          <w:rFonts w:ascii="Times New Roman" w:hAnsi="Times New Roman" w:cs="Times New Roman"/>
          <w:lang w:val="en-IE"/>
        </w:rPr>
        <w:t>Lipovation</w:t>
      </w:r>
      <w:proofErr w:type="spellEnd"/>
      <w:r w:rsidR="00336119" w:rsidRPr="000523BF">
        <w:rPr>
          <w:rFonts w:ascii="Times New Roman" w:hAnsi="Times New Roman" w:cs="Times New Roman"/>
          <w:lang w:val="en-IE"/>
        </w:rPr>
        <w:t xml:space="preserve">, Meiji, Paion, Shionogi, </w:t>
      </w:r>
      <w:proofErr w:type="spellStart"/>
      <w:r w:rsidR="00336119" w:rsidRPr="000523BF">
        <w:rPr>
          <w:rFonts w:ascii="Times New Roman" w:hAnsi="Times New Roman" w:cs="Times New Roman"/>
          <w:lang w:val="en-IE"/>
        </w:rPr>
        <w:t>Sumitovant</w:t>
      </w:r>
      <w:proofErr w:type="spellEnd"/>
      <w:r w:rsidR="00336119" w:rsidRPr="000523BF">
        <w:rPr>
          <w:rFonts w:ascii="Times New Roman" w:hAnsi="Times New Roman" w:cs="Times New Roman"/>
          <w:lang w:val="en-IE"/>
        </w:rPr>
        <w:t xml:space="preserve">, </w:t>
      </w:r>
      <w:proofErr w:type="spellStart"/>
      <w:r w:rsidR="00336119" w:rsidRPr="000523BF">
        <w:rPr>
          <w:rFonts w:ascii="Times New Roman" w:hAnsi="Times New Roman" w:cs="Times New Roman"/>
          <w:lang w:val="en-IE"/>
        </w:rPr>
        <w:t>Thermo</w:t>
      </w:r>
      <w:proofErr w:type="spellEnd"/>
      <w:r w:rsidR="00336119" w:rsidRPr="000523BF">
        <w:rPr>
          <w:rFonts w:ascii="Times New Roman" w:hAnsi="Times New Roman" w:cs="Times New Roman"/>
          <w:lang w:val="en-IE"/>
        </w:rPr>
        <w:t xml:space="preserve"> Fisher and Wockhardt; Paid lectures – bioMérieux, Pfizer, Shionogi and </w:t>
      </w:r>
      <w:proofErr w:type="spellStart"/>
      <w:r w:rsidR="00336119" w:rsidRPr="000523BF">
        <w:rPr>
          <w:rFonts w:ascii="Times New Roman" w:hAnsi="Times New Roman" w:cs="Times New Roman"/>
          <w:lang w:val="en-IE"/>
        </w:rPr>
        <w:t>Zuellig</w:t>
      </w:r>
      <w:proofErr w:type="spellEnd"/>
      <w:r w:rsidR="00336119" w:rsidRPr="000523BF">
        <w:rPr>
          <w:rFonts w:ascii="Times New Roman" w:hAnsi="Times New Roman" w:cs="Times New Roman"/>
          <w:lang w:val="en-IE"/>
        </w:rPr>
        <w:t xml:space="preserve"> Pharma. Relevant shareholdings or options – </w:t>
      </w:r>
      <w:proofErr w:type="spellStart"/>
      <w:r w:rsidR="00336119" w:rsidRPr="000523BF">
        <w:rPr>
          <w:rFonts w:ascii="Times New Roman" w:hAnsi="Times New Roman" w:cs="Times New Roman"/>
          <w:lang w:val="en-IE"/>
        </w:rPr>
        <w:t>GenPax</w:t>
      </w:r>
      <w:proofErr w:type="spellEnd"/>
      <w:r w:rsidR="00336119" w:rsidRPr="000523BF">
        <w:rPr>
          <w:rFonts w:ascii="Times New Roman" w:hAnsi="Times New Roman" w:cs="Times New Roman"/>
          <w:lang w:val="en-IE"/>
        </w:rPr>
        <w:t xml:space="preserve">, GSK, Merck &amp; Co., Inc. and </w:t>
      </w:r>
      <w:proofErr w:type="spellStart"/>
      <w:r w:rsidR="00336119" w:rsidRPr="000523BF">
        <w:rPr>
          <w:rFonts w:ascii="Times New Roman" w:hAnsi="Times New Roman" w:cs="Times New Roman"/>
          <w:lang w:val="en-IE"/>
        </w:rPr>
        <w:t>Revvity</w:t>
      </w:r>
      <w:proofErr w:type="spellEnd"/>
      <w:r w:rsidR="00336119" w:rsidRPr="000523BF">
        <w:rPr>
          <w:rFonts w:ascii="Times New Roman" w:hAnsi="Times New Roman" w:cs="Times New Roman"/>
          <w:lang w:val="en-IE"/>
        </w:rPr>
        <w:t xml:space="preserve"> amounting to less than 10% of portfolio value. DML also has shareholdings in </w:t>
      </w:r>
      <w:proofErr w:type="spellStart"/>
      <w:r w:rsidR="00336119" w:rsidRPr="000523BF">
        <w:rPr>
          <w:rFonts w:ascii="Times New Roman" w:hAnsi="Times New Roman" w:cs="Times New Roman"/>
          <w:lang w:val="en-IE"/>
        </w:rPr>
        <w:t>Arecor</w:t>
      </w:r>
      <w:proofErr w:type="spellEnd"/>
      <w:r w:rsidR="00336119" w:rsidRPr="000523BF">
        <w:rPr>
          <w:rFonts w:ascii="Times New Roman" w:hAnsi="Times New Roman" w:cs="Times New Roman"/>
          <w:lang w:val="en-IE"/>
        </w:rPr>
        <w:t xml:space="preserve">, </w:t>
      </w:r>
      <w:proofErr w:type="spellStart"/>
      <w:r w:rsidR="00336119" w:rsidRPr="000523BF">
        <w:rPr>
          <w:rFonts w:ascii="Times New Roman" w:hAnsi="Times New Roman" w:cs="Times New Roman"/>
          <w:lang w:val="en-IE"/>
        </w:rPr>
        <w:t>Genincode</w:t>
      </w:r>
      <w:proofErr w:type="spellEnd"/>
      <w:r w:rsidR="00336119" w:rsidRPr="000523BF">
        <w:rPr>
          <w:rFonts w:ascii="Times New Roman" w:hAnsi="Times New Roman" w:cs="Times New Roman"/>
          <w:lang w:val="en-IE"/>
        </w:rPr>
        <w:t xml:space="preserve">, </w:t>
      </w:r>
      <w:proofErr w:type="spellStart"/>
      <w:r w:rsidR="00336119" w:rsidRPr="000523BF">
        <w:rPr>
          <w:rFonts w:ascii="Times New Roman" w:hAnsi="Times New Roman" w:cs="Times New Roman"/>
          <w:lang w:val="en-IE"/>
        </w:rPr>
        <w:t>Probiotix</w:t>
      </w:r>
      <w:proofErr w:type="spellEnd"/>
      <w:r w:rsidR="00336119" w:rsidRPr="000523BF">
        <w:rPr>
          <w:rFonts w:ascii="Times New Roman" w:hAnsi="Times New Roman" w:cs="Times New Roman"/>
          <w:lang w:val="en-IE"/>
        </w:rPr>
        <w:t xml:space="preserve">, Rua Life Sciences, </w:t>
      </w:r>
      <w:proofErr w:type="spellStart"/>
      <w:r w:rsidR="00336119" w:rsidRPr="000523BF">
        <w:rPr>
          <w:rFonts w:ascii="Times New Roman" w:hAnsi="Times New Roman" w:cs="Times New Roman"/>
          <w:lang w:val="en-IE"/>
        </w:rPr>
        <w:t>SkinBiotherapeutics</w:t>
      </w:r>
      <w:proofErr w:type="spellEnd"/>
      <w:r w:rsidR="00336119" w:rsidRPr="000523BF">
        <w:rPr>
          <w:rFonts w:ascii="Times New Roman" w:hAnsi="Times New Roman" w:cs="Times New Roman"/>
          <w:lang w:val="en-IE"/>
        </w:rPr>
        <w:t xml:space="preserve"> and </w:t>
      </w:r>
      <w:proofErr w:type="spellStart"/>
      <w:r w:rsidR="00336119" w:rsidRPr="000523BF">
        <w:rPr>
          <w:rFonts w:ascii="Times New Roman" w:hAnsi="Times New Roman" w:cs="Times New Roman"/>
          <w:lang w:val="en-IE"/>
        </w:rPr>
        <w:t>VericiDx</w:t>
      </w:r>
      <w:proofErr w:type="spellEnd"/>
      <w:r w:rsidR="00336119" w:rsidRPr="000523BF">
        <w:rPr>
          <w:rFonts w:ascii="Times New Roman" w:hAnsi="Times New Roman" w:cs="Times New Roman"/>
          <w:lang w:val="en-IE"/>
        </w:rPr>
        <w:t xml:space="preserve"> (all with research/products pertinent to medicines or diagnostics) through Enterprise Investment Schemes, but has no authority to trade these holdings directly.</w:t>
      </w:r>
      <w:r w:rsidR="00E80367" w:rsidRPr="000523BF">
        <w:rPr>
          <w:rFonts w:ascii="Times New Roman" w:hAnsi="Times New Roman" w:cs="Times New Roman"/>
          <w:lang w:val="en-IE"/>
        </w:rPr>
        <w:t xml:space="preserve"> </w:t>
      </w:r>
      <w:r w:rsidR="00E80367" w:rsidRPr="000523BF">
        <w:rPr>
          <w:rFonts w:ascii="Times New Roman" w:hAnsi="Times New Roman" w:cs="Times New Roman"/>
          <w:b/>
          <w:bCs/>
          <w:lang w:val="en-US"/>
        </w:rPr>
        <w:t>APM:</w:t>
      </w:r>
      <w:r w:rsidR="00E80367" w:rsidRPr="000523BF">
        <w:rPr>
          <w:rFonts w:ascii="Times New Roman" w:hAnsi="Times New Roman" w:cs="Times New Roman"/>
          <w:lang w:val="en-US"/>
        </w:rPr>
        <w:t xml:space="preserve"> holds research grants/activities with Merck, Shionogi, </w:t>
      </w:r>
      <w:proofErr w:type="spellStart"/>
      <w:r w:rsidR="00E80367" w:rsidRPr="000523BF">
        <w:rPr>
          <w:rFonts w:ascii="Times New Roman" w:hAnsi="Times New Roman" w:cs="Times New Roman"/>
          <w:lang w:val="en-US"/>
        </w:rPr>
        <w:t>InfectoPharm</w:t>
      </w:r>
      <w:proofErr w:type="spellEnd"/>
      <w:r w:rsidR="00E80367" w:rsidRPr="000523BF">
        <w:rPr>
          <w:rFonts w:ascii="Times New Roman" w:hAnsi="Times New Roman" w:cs="Times New Roman"/>
          <w:lang w:val="en-US"/>
        </w:rPr>
        <w:t xml:space="preserve">, GSK, Roche, </w:t>
      </w:r>
      <w:proofErr w:type="spellStart"/>
      <w:r w:rsidR="00E80367" w:rsidRPr="000523BF">
        <w:rPr>
          <w:rFonts w:ascii="Times New Roman" w:hAnsi="Times New Roman" w:cs="Times New Roman"/>
          <w:lang w:val="en-US"/>
        </w:rPr>
        <w:t>BioVersys</w:t>
      </w:r>
      <w:proofErr w:type="spellEnd"/>
      <w:r w:rsidR="00E80367" w:rsidRPr="000523BF">
        <w:rPr>
          <w:rFonts w:ascii="Times New Roman" w:hAnsi="Times New Roman" w:cs="Times New Roman"/>
          <w:lang w:val="en-US"/>
        </w:rPr>
        <w:t xml:space="preserve">, </w:t>
      </w:r>
      <w:proofErr w:type="spellStart"/>
      <w:r w:rsidR="00E80367" w:rsidRPr="000523BF">
        <w:rPr>
          <w:rFonts w:ascii="Times New Roman" w:hAnsi="Times New Roman" w:cs="Times New Roman"/>
          <w:lang w:val="en-US"/>
        </w:rPr>
        <w:t>iFAST</w:t>
      </w:r>
      <w:proofErr w:type="spellEnd"/>
      <w:r w:rsidR="00E80367" w:rsidRPr="000523BF">
        <w:rPr>
          <w:rFonts w:ascii="Times New Roman" w:hAnsi="Times New Roman" w:cs="Times New Roman"/>
          <w:lang w:val="en-US"/>
        </w:rPr>
        <w:t>, Oxford Drug Design, Bicycle Therapeutics, PACE, JPIAMR and NIHR. Other authors have nothing to declare.</w:t>
      </w:r>
    </w:p>
    <w:p w14:paraId="743B8DF4" w14:textId="1F97C4DC" w:rsidR="00336119" w:rsidRPr="000523BF" w:rsidRDefault="00336119" w:rsidP="00336119">
      <w:pPr>
        <w:spacing w:line="480" w:lineRule="auto"/>
        <w:rPr>
          <w:rFonts w:ascii="Times New Roman" w:hAnsi="Times New Roman" w:cs="Times New Roman"/>
          <w:lang w:val="en-IE"/>
        </w:rPr>
      </w:pPr>
    </w:p>
    <w:p w14:paraId="4CE7111C" w14:textId="2BC1CCD7" w:rsidR="001814FD" w:rsidRPr="000523BF" w:rsidRDefault="001814FD" w:rsidP="000C18D4">
      <w:pPr>
        <w:spacing w:line="480" w:lineRule="auto"/>
        <w:rPr>
          <w:rStyle w:val="s4"/>
          <w:rFonts w:ascii="Times New Roman" w:hAnsi="Times New Roman" w:cs="Times New Roman"/>
          <w:color w:val="000000" w:themeColor="text1"/>
        </w:rPr>
      </w:pPr>
    </w:p>
    <w:p w14:paraId="3963F78B" w14:textId="57883377" w:rsidR="00413287" w:rsidRPr="000523BF" w:rsidRDefault="00413287" w:rsidP="000C18D4">
      <w:pPr>
        <w:spacing w:after="0" w:line="480" w:lineRule="auto"/>
        <w:jc w:val="both"/>
        <w:rPr>
          <w:rFonts w:ascii="Times New Roman" w:hAnsi="Times New Roman" w:cs="Times New Roman"/>
        </w:rPr>
      </w:pPr>
    </w:p>
    <w:p w14:paraId="2DF6ACDB" w14:textId="77777777" w:rsidR="00B1448E" w:rsidRPr="000523BF" w:rsidRDefault="00B1448E" w:rsidP="0045121D">
      <w:pPr>
        <w:spacing w:after="0" w:line="480" w:lineRule="auto"/>
        <w:jc w:val="both"/>
        <w:rPr>
          <w:rFonts w:ascii="Times New Roman" w:hAnsi="Times New Roman" w:cs="Times New Roman"/>
          <w:b/>
          <w:bCs/>
        </w:rPr>
      </w:pPr>
    </w:p>
    <w:p w14:paraId="714E2B27" w14:textId="77777777" w:rsidR="000523BF" w:rsidRDefault="000523BF">
      <w:pPr>
        <w:rPr>
          <w:rFonts w:ascii="Times New Roman" w:hAnsi="Times New Roman" w:cs="Times New Roman"/>
          <w:b/>
          <w:bCs/>
        </w:rPr>
      </w:pPr>
      <w:r>
        <w:rPr>
          <w:rFonts w:ascii="Times New Roman" w:hAnsi="Times New Roman" w:cs="Times New Roman"/>
          <w:b/>
          <w:bCs/>
        </w:rPr>
        <w:br w:type="page"/>
      </w:r>
    </w:p>
    <w:p w14:paraId="6DFCA836" w14:textId="676037EB" w:rsidR="006B0214" w:rsidRPr="000523BF" w:rsidRDefault="006B0214" w:rsidP="0045121D">
      <w:pPr>
        <w:spacing w:after="0" w:line="480" w:lineRule="auto"/>
        <w:jc w:val="both"/>
        <w:rPr>
          <w:rFonts w:ascii="Times New Roman" w:hAnsi="Times New Roman" w:cs="Times New Roman"/>
          <w:b/>
          <w:bCs/>
        </w:rPr>
      </w:pPr>
      <w:r w:rsidRPr="000523BF">
        <w:rPr>
          <w:rFonts w:ascii="Times New Roman" w:hAnsi="Times New Roman" w:cs="Times New Roman"/>
          <w:b/>
          <w:bCs/>
        </w:rPr>
        <w:lastRenderedPageBreak/>
        <w:t>References</w:t>
      </w:r>
    </w:p>
    <w:p w14:paraId="66AAC778" w14:textId="50533AD9" w:rsidR="00D9448A" w:rsidRPr="000523BF" w:rsidRDefault="00D9448A">
      <w:pPr>
        <w:divId w:val="798457443"/>
        <w:rPr>
          <w:rFonts w:ascii="Times New Roman" w:eastAsia="Times New Roman" w:hAnsi="Times New Roman" w:cs="Times New Roman"/>
          <w:kern w:val="0"/>
          <w:sz w:val="24"/>
          <w:szCs w:val="24"/>
          <w14:ligatures w14:val="none"/>
        </w:rPr>
      </w:pPr>
      <w:r w:rsidRPr="000523BF">
        <w:rPr>
          <w:rFonts w:ascii="Times New Roman" w:eastAsia="Times New Roman" w:hAnsi="Times New Roman" w:cs="Times New Roman"/>
        </w:rPr>
        <w:t>1. NICE. NG111: Pyelonephritis (acute): antimicrobial prescribing | Guidance | NICE. 2018. Available at: https://www.nice.org.uk/guidance/ng111. Accessed July 7, 2023.</w:t>
      </w:r>
    </w:p>
    <w:p w14:paraId="40B32CF2" w14:textId="77777777" w:rsidR="00D9448A" w:rsidRPr="000523BF" w:rsidRDefault="00D9448A">
      <w:pPr>
        <w:divId w:val="1930576465"/>
        <w:rPr>
          <w:rFonts w:ascii="Times New Roman" w:eastAsia="Times New Roman" w:hAnsi="Times New Roman" w:cs="Times New Roman"/>
        </w:rPr>
      </w:pPr>
      <w:r w:rsidRPr="000523BF">
        <w:rPr>
          <w:rFonts w:ascii="Times New Roman" w:eastAsia="Times New Roman" w:hAnsi="Times New Roman" w:cs="Times New Roman"/>
        </w:rPr>
        <w:t xml:space="preserve">2. Trautner BW, Cortes-Penfield NW, Gupta K, Hirch EB, </w:t>
      </w:r>
      <w:proofErr w:type="spellStart"/>
      <w:r w:rsidRPr="000523BF">
        <w:rPr>
          <w:rFonts w:ascii="Times New Roman" w:eastAsia="Times New Roman" w:hAnsi="Times New Roman" w:cs="Times New Roman"/>
        </w:rPr>
        <w:t>Hortaman</w:t>
      </w:r>
      <w:proofErr w:type="spellEnd"/>
      <w:r w:rsidRPr="000523BF">
        <w:rPr>
          <w:rFonts w:ascii="Times New Roman" w:eastAsia="Times New Roman" w:hAnsi="Times New Roman" w:cs="Times New Roman"/>
        </w:rPr>
        <w:t xml:space="preserve"> M. Complicated Urinary Tract Infections (</w:t>
      </w:r>
      <w:proofErr w:type="spellStart"/>
      <w:r w:rsidRPr="000523BF">
        <w:rPr>
          <w:rFonts w:ascii="Times New Roman" w:eastAsia="Times New Roman" w:hAnsi="Times New Roman" w:cs="Times New Roman"/>
        </w:rPr>
        <w:t>cUTI</w:t>
      </w:r>
      <w:proofErr w:type="spellEnd"/>
      <w:r w:rsidRPr="000523BF">
        <w:rPr>
          <w:rFonts w:ascii="Times New Roman" w:eastAsia="Times New Roman" w:hAnsi="Times New Roman" w:cs="Times New Roman"/>
        </w:rPr>
        <w:t>): Clinical Guidelines for Treatment and Management. 2025. Available at: https://www.idsociety.org/practice-guideline/complicated-urinary-tract-infections/. Accessed July 28, 2025.</w:t>
      </w:r>
    </w:p>
    <w:p w14:paraId="34D01E66" w14:textId="637197C5" w:rsidR="00D9448A" w:rsidRPr="000523BF" w:rsidRDefault="00D9448A">
      <w:pPr>
        <w:divId w:val="800340377"/>
        <w:rPr>
          <w:rFonts w:ascii="Times New Roman" w:eastAsia="Times New Roman" w:hAnsi="Times New Roman" w:cs="Times New Roman"/>
        </w:rPr>
      </w:pPr>
      <w:r w:rsidRPr="000523BF">
        <w:rPr>
          <w:rFonts w:ascii="Times New Roman" w:eastAsia="Times New Roman" w:hAnsi="Times New Roman" w:cs="Times New Roman"/>
        </w:rPr>
        <w:t xml:space="preserve">3. The European Committee on Antimicrobial Susceptibility Testing. Breakpoint tables for interpretation of MICs and zone diameters.  </w:t>
      </w:r>
      <w:r w:rsidRPr="000523BF">
        <w:rPr>
          <w:rFonts w:ascii="Times New Roman" w:eastAsia="Times New Roman" w:hAnsi="Times New Roman" w:cs="Times New Roman"/>
          <w:i/>
          <w:iCs/>
        </w:rPr>
        <w:t>https://www.eucast.org</w:t>
      </w:r>
      <w:r w:rsidRPr="000523BF">
        <w:rPr>
          <w:rFonts w:ascii="Times New Roman" w:eastAsia="Times New Roman" w:hAnsi="Times New Roman" w:cs="Times New Roman"/>
        </w:rPr>
        <w:t xml:space="preserve"> 2025.</w:t>
      </w:r>
    </w:p>
    <w:p w14:paraId="2F2B0AC5" w14:textId="77777777" w:rsidR="00D9448A" w:rsidRPr="000523BF" w:rsidRDefault="00D9448A">
      <w:pPr>
        <w:divId w:val="98569798"/>
        <w:rPr>
          <w:rFonts w:ascii="Times New Roman" w:eastAsia="Times New Roman" w:hAnsi="Times New Roman" w:cs="Times New Roman"/>
        </w:rPr>
      </w:pPr>
      <w:r w:rsidRPr="000523BF">
        <w:rPr>
          <w:rFonts w:ascii="Times New Roman" w:eastAsia="Times New Roman" w:hAnsi="Times New Roman" w:cs="Times New Roman"/>
        </w:rPr>
        <w:t xml:space="preserve">4. European Committee on Antimicrobial Susceptibility Testing. Why do EUCAST have no systemic breakpoints for Enterobacterales with oral cephalosporins? Version 2. </w:t>
      </w:r>
      <w:r w:rsidRPr="000523BF">
        <w:rPr>
          <w:rFonts w:ascii="Times New Roman" w:eastAsia="Times New Roman" w:hAnsi="Times New Roman" w:cs="Times New Roman"/>
          <w:i/>
          <w:iCs/>
        </w:rPr>
        <w:t>https://www.eucast.org/fileadmin/src/media/PDFs/EUCAST_files/Guidance_documents/Oral_ceph_breakpoints_v2_20200710.pdf</w:t>
      </w:r>
      <w:r w:rsidRPr="000523BF">
        <w:rPr>
          <w:rFonts w:ascii="Times New Roman" w:eastAsia="Times New Roman" w:hAnsi="Times New Roman" w:cs="Times New Roman"/>
        </w:rPr>
        <w:t xml:space="preserve"> 2020.</w:t>
      </w:r>
    </w:p>
    <w:p w14:paraId="2148E7A2" w14:textId="77777777" w:rsidR="00D9448A" w:rsidRPr="000523BF" w:rsidRDefault="00D9448A">
      <w:pPr>
        <w:divId w:val="1991903091"/>
        <w:rPr>
          <w:rFonts w:ascii="Times New Roman" w:eastAsia="Times New Roman" w:hAnsi="Times New Roman" w:cs="Times New Roman"/>
        </w:rPr>
      </w:pPr>
      <w:r w:rsidRPr="000523BF">
        <w:rPr>
          <w:rFonts w:ascii="Times New Roman" w:eastAsia="Times New Roman" w:hAnsi="Times New Roman" w:cs="Times New Roman"/>
        </w:rPr>
        <w:t xml:space="preserve">5. Cattrall JWS, </w:t>
      </w:r>
      <w:proofErr w:type="spellStart"/>
      <w:r w:rsidRPr="000523BF">
        <w:rPr>
          <w:rFonts w:ascii="Times New Roman" w:eastAsia="Times New Roman" w:hAnsi="Times New Roman" w:cs="Times New Roman"/>
        </w:rPr>
        <w:t>Asín</w:t>
      </w:r>
      <w:proofErr w:type="spellEnd"/>
      <w:r w:rsidRPr="000523BF">
        <w:rPr>
          <w:rFonts w:ascii="Times New Roman" w:eastAsia="Times New Roman" w:hAnsi="Times New Roman" w:cs="Times New Roman"/>
        </w:rPr>
        <w:t xml:space="preserve">-Prieto E, Freeman J, </w:t>
      </w:r>
      <w:proofErr w:type="spellStart"/>
      <w:r w:rsidRPr="000523BF">
        <w:rPr>
          <w:rFonts w:ascii="Times New Roman" w:eastAsia="Times New Roman" w:hAnsi="Times New Roman" w:cs="Times New Roman"/>
        </w:rPr>
        <w:t>Trocóniz</w:t>
      </w:r>
      <w:proofErr w:type="spellEnd"/>
      <w:r w:rsidRPr="000523BF">
        <w:rPr>
          <w:rFonts w:ascii="Times New Roman" w:eastAsia="Times New Roman" w:hAnsi="Times New Roman" w:cs="Times New Roman"/>
        </w:rPr>
        <w:t xml:space="preserve"> IF, Kirby A. A pharmacokinetic-pharmacodynamic assessment of oral antibiotics for pyelonephritis. </w:t>
      </w:r>
      <w:r w:rsidRPr="000523BF">
        <w:rPr>
          <w:rFonts w:ascii="Times New Roman" w:eastAsia="Times New Roman" w:hAnsi="Times New Roman" w:cs="Times New Roman"/>
          <w:i/>
          <w:iCs/>
        </w:rPr>
        <w:t>European Journal of Clinical Microbiology &amp; Infectious Diseases</w:t>
      </w:r>
      <w:r w:rsidRPr="000523BF">
        <w:rPr>
          <w:rFonts w:ascii="Times New Roman" w:eastAsia="Times New Roman" w:hAnsi="Times New Roman" w:cs="Times New Roman"/>
        </w:rPr>
        <w:t xml:space="preserve"> 2019; </w:t>
      </w:r>
      <w:r w:rsidRPr="000523BF">
        <w:rPr>
          <w:rFonts w:ascii="Times New Roman" w:eastAsia="Times New Roman" w:hAnsi="Times New Roman" w:cs="Times New Roman"/>
          <w:b/>
          <w:bCs/>
        </w:rPr>
        <w:t>38</w:t>
      </w:r>
      <w:r w:rsidRPr="000523BF">
        <w:rPr>
          <w:rFonts w:ascii="Times New Roman" w:eastAsia="Times New Roman" w:hAnsi="Times New Roman" w:cs="Times New Roman"/>
        </w:rPr>
        <w:t>: 2311. Available at: https://pmc.ncbi.nlm.nih.gov/articles/PMC6858297/. Accessed July 28, 2025.</w:t>
      </w:r>
    </w:p>
    <w:p w14:paraId="04EAF0F2" w14:textId="77777777" w:rsidR="00D9448A" w:rsidRPr="000523BF" w:rsidRDefault="00D9448A">
      <w:pPr>
        <w:divId w:val="984091287"/>
        <w:rPr>
          <w:rFonts w:ascii="Times New Roman" w:eastAsia="Times New Roman" w:hAnsi="Times New Roman" w:cs="Times New Roman"/>
        </w:rPr>
      </w:pPr>
      <w:r w:rsidRPr="000523BF">
        <w:rPr>
          <w:rFonts w:ascii="Times New Roman" w:eastAsia="Times New Roman" w:hAnsi="Times New Roman" w:cs="Times New Roman"/>
        </w:rPr>
        <w:t xml:space="preserve">6. Zimmerman DE, Tomas M, Miller D, </w:t>
      </w:r>
      <w:r w:rsidRPr="000523BF">
        <w:rPr>
          <w:rFonts w:ascii="Times New Roman" w:eastAsia="Times New Roman" w:hAnsi="Times New Roman" w:cs="Times New Roman"/>
          <w:i/>
          <w:iCs/>
        </w:rPr>
        <w:t>et al.</w:t>
      </w:r>
      <w:r w:rsidRPr="000523BF">
        <w:rPr>
          <w:rFonts w:ascii="Times New Roman" w:eastAsia="Times New Roman" w:hAnsi="Times New Roman" w:cs="Times New Roman"/>
        </w:rPr>
        <w:t xml:space="preserve"> Cephalosporins for the treatment of uncomplicated pyelonephritis: A systematic review. </w:t>
      </w:r>
      <w:r w:rsidRPr="000523BF">
        <w:rPr>
          <w:rFonts w:ascii="Times New Roman" w:eastAsia="Times New Roman" w:hAnsi="Times New Roman" w:cs="Times New Roman"/>
          <w:i/>
          <w:iCs/>
        </w:rPr>
        <w:t>Journal of the American Pharmacists Association</w:t>
      </w:r>
      <w:r w:rsidRPr="000523BF">
        <w:rPr>
          <w:rFonts w:ascii="Times New Roman" w:eastAsia="Times New Roman" w:hAnsi="Times New Roman" w:cs="Times New Roman"/>
        </w:rPr>
        <w:t xml:space="preserve"> 2023; </w:t>
      </w:r>
      <w:r w:rsidRPr="000523BF">
        <w:rPr>
          <w:rFonts w:ascii="Times New Roman" w:eastAsia="Times New Roman" w:hAnsi="Times New Roman" w:cs="Times New Roman"/>
          <w:b/>
          <w:bCs/>
        </w:rPr>
        <w:t>63</w:t>
      </w:r>
      <w:r w:rsidRPr="000523BF">
        <w:rPr>
          <w:rFonts w:ascii="Times New Roman" w:eastAsia="Times New Roman" w:hAnsi="Times New Roman" w:cs="Times New Roman"/>
        </w:rPr>
        <w:t>: 1461–71. Available at: https://www.sciencedirect.com/science/article/abs/pii/S1544319123002418. Accessed July 21, 2025.</w:t>
      </w:r>
    </w:p>
    <w:p w14:paraId="442A2524" w14:textId="77777777" w:rsidR="00D9448A" w:rsidRPr="000523BF" w:rsidRDefault="00D9448A">
      <w:pPr>
        <w:divId w:val="2142110006"/>
        <w:rPr>
          <w:rFonts w:ascii="Times New Roman" w:eastAsia="Times New Roman" w:hAnsi="Times New Roman" w:cs="Times New Roman"/>
        </w:rPr>
      </w:pPr>
      <w:r w:rsidRPr="000523BF">
        <w:rPr>
          <w:rFonts w:ascii="Times New Roman" w:eastAsia="Times New Roman" w:hAnsi="Times New Roman" w:cs="Times New Roman"/>
        </w:rPr>
        <w:t xml:space="preserve">7. Lin K, Lin K, </w:t>
      </w:r>
      <w:proofErr w:type="spellStart"/>
      <w:r w:rsidRPr="000523BF">
        <w:rPr>
          <w:rFonts w:ascii="Times New Roman" w:eastAsia="Times New Roman" w:hAnsi="Times New Roman" w:cs="Times New Roman"/>
        </w:rPr>
        <w:t>Zahlanie</w:t>
      </w:r>
      <w:proofErr w:type="spellEnd"/>
      <w:r w:rsidRPr="000523BF">
        <w:rPr>
          <w:rFonts w:ascii="Times New Roman" w:eastAsia="Times New Roman" w:hAnsi="Times New Roman" w:cs="Times New Roman"/>
        </w:rPr>
        <w:t xml:space="preserve"> Y, </w:t>
      </w:r>
      <w:r w:rsidRPr="000523BF">
        <w:rPr>
          <w:rFonts w:ascii="Times New Roman" w:eastAsia="Times New Roman" w:hAnsi="Times New Roman" w:cs="Times New Roman"/>
          <w:i/>
          <w:iCs/>
        </w:rPr>
        <w:t>et al.</w:t>
      </w:r>
      <w:r w:rsidRPr="000523BF">
        <w:rPr>
          <w:rFonts w:ascii="Times New Roman" w:eastAsia="Times New Roman" w:hAnsi="Times New Roman" w:cs="Times New Roman"/>
        </w:rPr>
        <w:t xml:space="preserve"> A retrospective review of oral cephalosporins versus fluoroquinolones for the treatment of pyelonephritis. </w:t>
      </w:r>
      <w:r w:rsidRPr="000523BF">
        <w:rPr>
          <w:rFonts w:ascii="Times New Roman" w:eastAsia="Times New Roman" w:hAnsi="Times New Roman" w:cs="Times New Roman"/>
          <w:i/>
          <w:iCs/>
        </w:rPr>
        <w:t>PLoS One</w:t>
      </w:r>
      <w:r w:rsidRPr="000523BF">
        <w:rPr>
          <w:rFonts w:ascii="Times New Roman" w:eastAsia="Times New Roman" w:hAnsi="Times New Roman" w:cs="Times New Roman"/>
        </w:rPr>
        <w:t xml:space="preserve"> 2022.</w:t>
      </w:r>
    </w:p>
    <w:p w14:paraId="1FDFBCE2" w14:textId="77777777" w:rsidR="00D9448A" w:rsidRPr="000523BF" w:rsidRDefault="00D9448A">
      <w:pPr>
        <w:divId w:val="1307781922"/>
        <w:rPr>
          <w:rFonts w:ascii="Times New Roman" w:eastAsia="Times New Roman" w:hAnsi="Times New Roman" w:cs="Times New Roman"/>
        </w:rPr>
      </w:pPr>
      <w:r w:rsidRPr="000523BF">
        <w:rPr>
          <w:rFonts w:ascii="Times New Roman" w:eastAsia="Times New Roman" w:hAnsi="Times New Roman" w:cs="Times New Roman"/>
        </w:rPr>
        <w:t xml:space="preserve">8. Vogler S, Vogler S, Pavich E, Pavich E. Pyelonephritis treatment in the community emergency department: Cephalosporins vs. first-line agents. </w:t>
      </w:r>
      <w:r w:rsidRPr="000523BF">
        <w:rPr>
          <w:rFonts w:ascii="Times New Roman" w:eastAsia="Times New Roman" w:hAnsi="Times New Roman" w:cs="Times New Roman"/>
          <w:i/>
          <w:iCs/>
        </w:rPr>
        <w:t>American Journal of Emergency Medicine</w:t>
      </w:r>
      <w:r w:rsidRPr="000523BF">
        <w:rPr>
          <w:rFonts w:ascii="Times New Roman" w:eastAsia="Times New Roman" w:hAnsi="Times New Roman" w:cs="Times New Roman"/>
        </w:rPr>
        <w:t xml:space="preserve"> 2018.</w:t>
      </w:r>
    </w:p>
    <w:p w14:paraId="655DE5AB" w14:textId="77777777" w:rsidR="00D9448A" w:rsidRPr="000523BF" w:rsidRDefault="00D9448A">
      <w:pPr>
        <w:divId w:val="250042191"/>
        <w:rPr>
          <w:rFonts w:ascii="Times New Roman" w:eastAsia="Times New Roman" w:hAnsi="Times New Roman" w:cs="Times New Roman"/>
        </w:rPr>
      </w:pPr>
      <w:r w:rsidRPr="000523BF">
        <w:rPr>
          <w:rFonts w:ascii="Times New Roman" w:eastAsia="Times New Roman" w:hAnsi="Times New Roman" w:cs="Times New Roman"/>
        </w:rPr>
        <w:t xml:space="preserve">9. Wing DA, Hendershott CM, </w:t>
      </w:r>
      <w:proofErr w:type="spellStart"/>
      <w:r w:rsidRPr="000523BF">
        <w:rPr>
          <w:rFonts w:ascii="Times New Roman" w:eastAsia="Times New Roman" w:hAnsi="Times New Roman" w:cs="Times New Roman"/>
        </w:rPr>
        <w:t>Debuque</w:t>
      </w:r>
      <w:proofErr w:type="spellEnd"/>
      <w:r w:rsidRPr="000523BF">
        <w:rPr>
          <w:rFonts w:ascii="Times New Roman" w:eastAsia="Times New Roman" w:hAnsi="Times New Roman" w:cs="Times New Roman"/>
        </w:rPr>
        <w:t xml:space="preserve"> L, Millar LK. A randomized trial of three antibiotic regimens for the treatment of pyelonephritis in pregnancy. </w:t>
      </w:r>
      <w:r w:rsidRPr="000523BF">
        <w:rPr>
          <w:rFonts w:ascii="Times New Roman" w:eastAsia="Times New Roman" w:hAnsi="Times New Roman" w:cs="Times New Roman"/>
          <w:i/>
          <w:iCs/>
        </w:rPr>
        <w:t xml:space="preserve">Obstetrics and </w:t>
      </w:r>
      <w:proofErr w:type="spellStart"/>
      <w:r w:rsidRPr="000523BF">
        <w:rPr>
          <w:rFonts w:ascii="Times New Roman" w:eastAsia="Times New Roman" w:hAnsi="Times New Roman" w:cs="Times New Roman"/>
          <w:i/>
          <w:iCs/>
        </w:rPr>
        <w:t>Gynecology</w:t>
      </w:r>
      <w:proofErr w:type="spellEnd"/>
      <w:r w:rsidRPr="000523BF">
        <w:rPr>
          <w:rFonts w:ascii="Times New Roman" w:eastAsia="Times New Roman" w:hAnsi="Times New Roman" w:cs="Times New Roman"/>
        </w:rPr>
        <w:t xml:space="preserve"> 1998; </w:t>
      </w:r>
      <w:r w:rsidRPr="000523BF">
        <w:rPr>
          <w:rFonts w:ascii="Times New Roman" w:eastAsia="Times New Roman" w:hAnsi="Times New Roman" w:cs="Times New Roman"/>
          <w:b/>
          <w:bCs/>
        </w:rPr>
        <w:t>92</w:t>
      </w:r>
      <w:r w:rsidRPr="000523BF">
        <w:rPr>
          <w:rFonts w:ascii="Times New Roman" w:eastAsia="Times New Roman" w:hAnsi="Times New Roman" w:cs="Times New Roman"/>
        </w:rPr>
        <w:t>: 249–53. Available at: https://pubmed.ncbi.nlm.nih.gov/9699761/. Accessed July 21, 2025.</w:t>
      </w:r>
    </w:p>
    <w:p w14:paraId="5E40BA78" w14:textId="77777777" w:rsidR="00D9448A" w:rsidRPr="000523BF" w:rsidRDefault="00D9448A">
      <w:pPr>
        <w:divId w:val="182675383"/>
        <w:rPr>
          <w:rFonts w:ascii="Times New Roman" w:eastAsia="Times New Roman" w:hAnsi="Times New Roman" w:cs="Times New Roman"/>
        </w:rPr>
      </w:pPr>
      <w:r w:rsidRPr="000523BF">
        <w:rPr>
          <w:rFonts w:ascii="Times New Roman" w:eastAsia="Times New Roman" w:hAnsi="Times New Roman" w:cs="Times New Roman"/>
        </w:rPr>
        <w:t xml:space="preserve">10. Kranz J, Bartoletti R, Bruyère F, </w:t>
      </w:r>
      <w:r w:rsidRPr="000523BF">
        <w:rPr>
          <w:rFonts w:ascii="Times New Roman" w:eastAsia="Times New Roman" w:hAnsi="Times New Roman" w:cs="Times New Roman"/>
          <w:i/>
          <w:iCs/>
        </w:rPr>
        <w:t>et al.</w:t>
      </w:r>
      <w:r w:rsidRPr="000523BF">
        <w:rPr>
          <w:rFonts w:ascii="Times New Roman" w:eastAsia="Times New Roman" w:hAnsi="Times New Roman" w:cs="Times New Roman"/>
        </w:rPr>
        <w:t xml:space="preserve"> European Association of Urology Guidelines on Urological Infections: Summary of the 2024 Guidelines. </w:t>
      </w:r>
      <w:r w:rsidRPr="000523BF">
        <w:rPr>
          <w:rFonts w:ascii="Times New Roman" w:eastAsia="Times New Roman" w:hAnsi="Times New Roman" w:cs="Times New Roman"/>
          <w:i/>
          <w:iCs/>
        </w:rPr>
        <w:t xml:space="preserve">Eur </w:t>
      </w:r>
      <w:proofErr w:type="spellStart"/>
      <w:r w:rsidRPr="000523BF">
        <w:rPr>
          <w:rFonts w:ascii="Times New Roman" w:eastAsia="Times New Roman" w:hAnsi="Times New Roman" w:cs="Times New Roman"/>
          <w:i/>
          <w:iCs/>
        </w:rPr>
        <w:t>Urol</w:t>
      </w:r>
      <w:proofErr w:type="spellEnd"/>
      <w:r w:rsidRPr="000523BF">
        <w:rPr>
          <w:rFonts w:ascii="Times New Roman" w:eastAsia="Times New Roman" w:hAnsi="Times New Roman" w:cs="Times New Roman"/>
        </w:rPr>
        <w:t xml:space="preserve"> 2024; </w:t>
      </w:r>
      <w:r w:rsidRPr="000523BF">
        <w:rPr>
          <w:rFonts w:ascii="Times New Roman" w:eastAsia="Times New Roman" w:hAnsi="Times New Roman" w:cs="Times New Roman"/>
          <w:b/>
          <w:bCs/>
        </w:rPr>
        <w:t>86</w:t>
      </w:r>
      <w:r w:rsidRPr="000523BF">
        <w:rPr>
          <w:rFonts w:ascii="Times New Roman" w:eastAsia="Times New Roman" w:hAnsi="Times New Roman" w:cs="Times New Roman"/>
        </w:rPr>
        <w:t>: 27–41. Available at: https://www.europeanurology.com/action/showFullText?pii=S0302283824022632. Accessed July 28, 2025.</w:t>
      </w:r>
    </w:p>
    <w:p w14:paraId="7B305AD3" w14:textId="240582E2" w:rsidR="00BB3C4B" w:rsidRPr="000523BF" w:rsidRDefault="00D9448A" w:rsidP="00437BF4">
      <w:pPr>
        <w:rPr>
          <w:rFonts w:ascii="Times New Roman" w:eastAsia="Times New Roman" w:hAnsi="Times New Roman" w:cs="Times New Roman"/>
          <w:color w:val="1B1B1B"/>
          <w:kern w:val="0"/>
          <w:lang w:eastAsia="en-GB"/>
          <w14:ligatures w14:val="none"/>
        </w:rPr>
      </w:pPr>
      <w:r w:rsidRPr="000523BF">
        <w:rPr>
          <w:rFonts w:ascii="Times New Roman" w:eastAsia="Times New Roman" w:hAnsi="Times New Roman" w:cs="Times New Roman"/>
        </w:rPr>
        <w:t> </w:t>
      </w:r>
    </w:p>
    <w:sectPr w:rsidR="00BB3C4B" w:rsidRPr="000523BF" w:rsidSect="00E80367">
      <w:headerReference w:type="default" r:id="rId9"/>
      <w:footerReference w:type="default" r:id="rId10"/>
      <w:pgSz w:w="11906" w:h="16838"/>
      <w:pgMar w:top="1440" w:right="1440" w:bottom="1440" w:left="1440" w:header="706" w:footer="706"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0696C" w14:textId="77777777" w:rsidR="00104DE1" w:rsidRDefault="00104DE1" w:rsidP="000932EF">
      <w:pPr>
        <w:spacing w:after="0" w:line="240" w:lineRule="auto"/>
      </w:pPr>
      <w:r>
        <w:separator/>
      </w:r>
    </w:p>
  </w:endnote>
  <w:endnote w:type="continuationSeparator" w:id="0">
    <w:p w14:paraId="1F6E5752" w14:textId="77777777" w:rsidR="00104DE1" w:rsidRDefault="00104DE1" w:rsidP="00093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F13B2" w14:textId="77777777" w:rsidR="00442BB5" w:rsidRDefault="00442B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B9733" w14:textId="77777777" w:rsidR="00104DE1" w:rsidRDefault="00104DE1" w:rsidP="000932EF">
      <w:pPr>
        <w:spacing w:after="0" w:line="240" w:lineRule="auto"/>
      </w:pPr>
      <w:r>
        <w:separator/>
      </w:r>
    </w:p>
  </w:footnote>
  <w:footnote w:type="continuationSeparator" w:id="0">
    <w:p w14:paraId="737E4A28" w14:textId="77777777" w:rsidR="00104DE1" w:rsidRDefault="00104DE1" w:rsidP="000932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A8BA0" w14:textId="77777777" w:rsidR="00442BB5" w:rsidRDefault="00442B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123BA"/>
    <w:multiLevelType w:val="hybridMultilevel"/>
    <w:tmpl w:val="A73C5B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F4400B3"/>
    <w:multiLevelType w:val="hybridMultilevel"/>
    <w:tmpl w:val="DAA8FEE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482083931">
    <w:abstractNumId w:val="0"/>
  </w:num>
  <w:num w:numId="2" w16cid:durableId="1690132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33B"/>
    <w:rsid w:val="0002019D"/>
    <w:rsid w:val="00026FEA"/>
    <w:rsid w:val="00033B19"/>
    <w:rsid w:val="000523BF"/>
    <w:rsid w:val="00067D2D"/>
    <w:rsid w:val="00073D14"/>
    <w:rsid w:val="0008607A"/>
    <w:rsid w:val="000932EF"/>
    <w:rsid w:val="000B0BCB"/>
    <w:rsid w:val="000B0F85"/>
    <w:rsid w:val="000C18D4"/>
    <w:rsid w:val="000E5AF4"/>
    <w:rsid w:val="000F4A91"/>
    <w:rsid w:val="000F7E27"/>
    <w:rsid w:val="00101F09"/>
    <w:rsid w:val="001028D2"/>
    <w:rsid w:val="00104DE1"/>
    <w:rsid w:val="001063ED"/>
    <w:rsid w:val="00146198"/>
    <w:rsid w:val="0015400B"/>
    <w:rsid w:val="00157B3A"/>
    <w:rsid w:val="00161216"/>
    <w:rsid w:val="00163D9F"/>
    <w:rsid w:val="00174551"/>
    <w:rsid w:val="001765D0"/>
    <w:rsid w:val="001814FD"/>
    <w:rsid w:val="001842EE"/>
    <w:rsid w:val="00184413"/>
    <w:rsid w:val="00190608"/>
    <w:rsid w:val="001D56A4"/>
    <w:rsid w:val="002446C9"/>
    <w:rsid w:val="002570D7"/>
    <w:rsid w:val="00266E25"/>
    <w:rsid w:val="00276EA6"/>
    <w:rsid w:val="00277106"/>
    <w:rsid w:val="002A59B5"/>
    <w:rsid w:val="002B605C"/>
    <w:rsid w:val="002C71A6"/>
    <w:rsid w:val="002D7D4E"/>
    <w:rsid w:val="002E0BDB"/>
    <w:rsid w:val="002E1557"/>
    <w:rsid w:val="002E1F0D"/>
    <w:rsid w:val="00306C63"/>
    <w:rsid w:val="00323096"/>
    <w:rsid w:val="00336119"/>
    <w:rsid w:val="003514E7"/>
    <w:rsid w:val="00352FFA"/>
    <w:rsid w:val="00372A33"/>
    <w:rsid w:val="003819B9"/>
    <w:rsid w:val="00391131"/>
    <w:rsid w:val="003A5A51"/>
    <w:rsid w:val="003C389E"/>
    <w:rsid w:val="003C4D57"/>
    <w:rsid w:val="003E5881"/>
    <w:rsid w:val="00413287"/>
    <w:rsid w:val="004335AF"/>
    <w:rsid w:val="00437BF4"/>
    <w:rsid w:val="00442BB5"/>
    <w:rsid w:val="0045121D"/>
    <w:rsid w:val="00452984"/>
    <w:rsid w:val="0046786F"/>
    <w:rsid w:val="004A270C"/>
    <w:rsid w:val="004B35E0"/>
    <w:rsid w:val="004E3E7A"/>
    <w:rsid w:val="004F2195"/>
    <w:rsid w:val="004F48CA"/>
    <w:rsid w:val="00500C4E"/>
    <w:rsid w:val="00502602"/>
    <w:rsid w:val="00534DAF"/>
    <w:rsid w:val="00545ABB"/>
    <w:rsid w:val="005475D7"/>
    <w:rsid w:val="00557111"/>
    <w:rsid w:val="00560C5F"/>
    <w:rsid w:val="00577940"/>
    <w:rsid w:val="00577CDD"/>
    <w:rsid w:val="00583888"/>
    <w:rsid w:val="005B06A8"/>
    <w:rsid w:val="005B3489"/>
    <w:rsid w:val="005D07E8"/>
    <w:rsid w:val="005D1527"/>
    <w:rsid w:val="005D34FA"/>
    <w:rsid w:val="005D71B0"/>
    <w:rsid w:val="005F00F5"/>
    <w:rsid w:val="005F4FCE"/>
    <w:rsid w:val="00623836"/>
    <w:rsid w:val="00651F9F"/>
    <w:rsid w:val="0066000A"/>
    <w:rsid w:val="0066460E"/>
    <w:rsid w:val="00666A58"/>
    <w:rsid w:val="00682832"/>
    <w:rsid w:val="0068661C"/>
    <w:rsid w:val="00690BCA"/>
    <w:rsid w:val="006A1F11"/>
    <w:rsid w:val="006A5EB8"/>
    <w:rsid w:val="006A7CCF"/>
    <w:rsid w:val="006B0214"/>
    <w:rsid w:val="006B3422"/>
    <w:rsid w:val="006C48F0"/>
    <w:rsid w:val="006C5F2B"/>
    <w:rsid w:val="006D3F5C"/>
    <w:rsid w:val="006D4CEF"/>
    <w:rsid w:val="006E01D3"/>
    <w:rsid w:val="006E1826"/>
    <w:rsid w:val="006F3606"/>
    <w:rsid w:val="006F71DA"/>
    <w:rsid w:val="007075A8"/>
    <w:rsid w:val="007257FC"/>
    <w:rsid w:val="007477A1"/>
    <w:rsid w:val="0075785A"/>
    <w:rsid w:val="00767A4B"/>
    <w:rsid w:val="00795FFF"/>
    <w:rsid w:val="00796A2B"/>
    <w:rsid w:val="007C419A"/>
    <w:rsid w:val="007C5150"/>
    <w:rsid w:val="00850774"/>
    <w:rsid w:val="00864F21"/>
    <w:rsid w:val="00885134"/>
    <w:rsid w:val="008851A2"/>
    <w:rsid w:val="00890CC4"/>
    <w:rsid w:val="008973AF"/>
    <w:rsid w:val="008A5CD3"/>
    <w:rsid w:val="008E3387"/>
    <w:rsid w:val="00924940"/>
    <w:rsid w:val="0092743D"/>
    <w:rsid w:val="009677F4"/>
    <w:rsid w:val="009725FA"/>
    <w:rsid w:val="0097280D"/>
    <w:rsid w:val="00975D29"/>
    <w:rsid w:val="009916AB"/>
    <w:rsid w:val="0099487E"/>
    <w:rsid w:val="009A4AAF"/>
    <w:rsid w:val="009A51EE"/>
    <w:rsid w:val="009C398F"/>
    <w:rsid w:val="009D49A8"/>
    <w:rsid w:val="009E3E0C"/>
    <w:rsid w:val="009E7AE4"/>
    <w:rsid w:val="00A300FD"/>
    <w:rsid w:val="00A600F5"/>
    <w:rsid w:val="00A67F70"/>
    <w:rsid w:val="00A74CC6"/>
    <w:rsid w:val="00A74F53"/>
    <w:rsid w:val="00A86135"/>
    <w:rsid w:val="00A95668"/>
    <w:rsid w:val="00AC6419"/>
    <w:rsid w:val="00AD5687"/>
    <w:rsid w:val="00AF2530"/>
    <w:rsid w:val="00AF5562"/>
    <w:rsid w:val="00AF5EF4"/>
    <w:rsid w:val="00B02D87"/>
    <w:rsid w:val="00B141B6"/>
    <w:rsid w:val="00B1448E"/>
    <w:rsid w:val="00B94355"/>
    <w:rsid w:val="00BA0AD4"/>
    <w:rsid w:val="00BA45CF"/>
    <w:rsid w:val="00BB3C4B"/>
    <w:rsid w:val="00BB4DA3"/>
    <w:rsid w:val="00BD1A27"/>
    <w:rsid w:val="00BD7BC6"/>
    <w:rsid w:val="00BF4DDE"/>
    <w:rsid w:val="00C2213C"/>
    <w:rsid w:val="00C2682C"/>
    <w:rsid w:val="00C307B0"/>
    <w:rsid w:val="00C35AC7"/>
    <w:rsid w:val="00C46AAF"/>
    <w:rsid w:val="00C50792"/>
    <w:rsid w:val="00CA474A"/>
    <w:rsid w:val="00CA609B"/>
    <w:rsid w:val="00CC6FA3"/>
    <w:rsid w:val="00CD0FCF"/>
    <w:rsid w:val="00CD1740"/>
    <w:rsid w:val="00CE44D4"/>
    <w:rsid w:val="00CF6391"/>
    <w:rsid w:val="00D01886"/>
    <w:rsid w:val="00D30C15"/>
    <w:rsid w:val="00D31358"/>
    <w:rsid w:val="00D36A1B"/>
    <w:rsid w:val="00D81A5C"/>
    <w:rsid w:val="00D927BE"/>
    <w:rsid w:val="00D93D01"/>
    <w:rsid w:val="00D9448A"/>
    <w:rsid w:val="00D95C93"/>
    <w:rsid w:val="00DB0956"/>
    <w:rsid w:val="00DB621F"/>
    <w:rsid w:val="00DE6BF3"/>
    <w:rsid w:val="00DF733B"/>
    <w:rsid w:val="00E22E4E"/>
    <w:rsid w:val="00E3498B"/>
    <w:rsid w:val="00E34B22"/>
    <w:rsid w:val="00E37314"/>
    <w:rsid w:val="00E47573"/>
    <w:rsid w:val="00E57844"/>
    <w:rsid w:val="00E80367"/>
    <w:rsid w:val="00E87D4B"/>
    <w:rsid w:val="00EE3C42"/>
    <w:rsid w:val="00F13CC7"/>
    <w:rsid w:val="00F46156"/>
    <w:rsid w:val="00F5282D"/>
    <w:rsid w:val="00F64F57"/>
    <w:rsid w:val="00F67E04"/>
    <w:rsid w:val="00F815B3"/>
    <w:rsid w:val="00F86244"/>
    <w:rsid w:val="00F94367"/>
    <w:rsid w:val="00FA6493"/>
    <w:rsid w:val="00FB5D29"/>
    <w:rsid w:val="00FD73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DFF5D"/>
  <w15:chartTrackingRefBased/>
  <w15:docId w15:val="{317401CC-63FF-43AB-925A-29092D87C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73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F73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73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73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73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73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73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73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73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73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F73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73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73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73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73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73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73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733B"/>
    <w:rPr>
      <w:rFonts w:eastAsiaTheme="majorEastAsia" w:cstheme="majorBidi"/>
      <w:color w:val="272727" w:themeColor="text1" w:themeTint="D8"/>
    </w:rPr>
  </w:style>
  <w:style w:type="paragraph" w:styleId="Title">
    <w:name w:val="Title"/>
    <w:basedOn w:val="Normal"/>
    <w:next w:val="Normal"/>
    <w:link w:val="TitleChar"/>
    <w:uiPriority w:val="10"/>
    <w:qFormat/>
    <w:rsid w:val="00DF73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73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73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73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733B"/>
    <w:pPr>
      <w:spacing w:before="160"/>
      <w:jc w:val="center"/>
    </w:pPr>
    <w:rPr>
      <w:i/>
      <w:iCs/>
      <w:color w:val="404040" w:themeColor="text1" w:themeTint="BF"/>
    </w:rPr>
  </w:style>
  <w:style w:type="character" w:customStyle="1" w:styleId="QuoteChar">
    <w:name w:val="Quote Char"/>
    <w:basedOn w:val="DefaultParagraphFont"/>
    <w:link w:val="Quote"/>
    <w:uiPriority w:val="29"/>
    <w:rsid w:val="00DF733B"/>
    <w:rPr>
      <w:i/>
      <w:iCs/>
      <w:color w:val="404040" w:themeColor="text1" w:themeTint="BF"/>
    </w:rPr>
  </w:style>
  <w:style w:type="paragraph" w:styleId="ListParagraph">
    <w:name w:val="List Paragraph"/>
    <w:basedOn w:val="Normal"/>
    <w:uiPriority w:val="34"/>
    <w:qFormat/>
    <w:rsid w:val="00DF733B"/>
    <w:pPr>
      <w:ind w:left="720"/>
      <w:contextualSpacing/>
    </w:pPr>
  </w:style>
  <w:style w:type="character" w:styleId="IntenseEmphasis">
    <w:name w:val="Intense Emphasis"/>
    <w:basedOn w:val="DefaultParagraphFont"/>
    <w:uiPriority w:val="21"/>
    <w:qFormat/>
    <w:rsid w:val="00DF733B"/>
    <w:rPr>
      <w:i/>
      <w:iCs/>
      <w:color w:val="0F4761" w:themeColor="accent1" w:themeShade="BF"/>
    </w:rPr>
  </w:style>
  <w:style w:type="paragraph" w:styleId="IntenseQuote">
    <w:name w:val="Intense Quote"/>
    <w:basedOn w:val="Normal"/>
    <w:next w:val="Normal"/>
    <w:link w:val="IntenseQuoteChar"/>
    <w:uiPriority w:val="30"/>
    <w:qFormat/>
    <w:rsid w:val="00DF73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733B"/>
    <w:rPr>
      <w:i/>
      <w:iCs/>
      <w:color w:val="0F4761" w:themeColor="accent1" w:themeShade="BF"/>
    </w:rPr>
  </w:style>
  <w:style w:type="character" w:styleId="IntenseReference">
    <w:name w:val="Intense Reference"/>
    <w:basedOn w:val="DefaultParagraphFont"/>
    <w:uiPriority w:val="32"/>
    <w:qFormat/>
    <w:rsid w:val="00DF733B"/>
    <w:rPr>
      <w:b/>
      <w:bCs/>
      <w:smallCaps/>
      <w:color w:val="0F4761" w:themeColor="accent1" w:themeShade="BF"/>
      <w:spacing w:val="5"/>
    </w:rPr>
  </w:style>
  <w:style w:type="character" w:styleId="Hyperlink">
    <w:name w:val="Hyperlink"/>
    <w:basedOn w:val="DefaultParagraphFont"/>
    <w:uiPriority w:val="99"/>
    <w:unhideWhenUsed/>
    <w:rsid w:val="00F13CC7"/>
    <w:rPr>
      <w:color w:val="467886" w:themeColor="hyperlink"/>
      <w:u w:val="single"/>
    </w:rPr>
  </w:style>
  <w:style w:type="character" w:styleId="UnresolvedMention">
    <w:name w:val="Unresolved Mention"/>
    <w:basedOn w:val="DefaultParagraphFont"/>
    <w:uiPriority w:val="99"/>
    <w:semiHidden/>
    <w:unhideWhenUsed/>
    <w:rsid w:val="00F13CC7"/>
    <w:rPr>
      <w:color w:val="605E5C"/>
      <w:shd w:val="clear" w:color="auto" w:fill="E1DFDD"/>
    </w:rPr>
  </w:style>
  <w:style w:type="paragraph" w:styleId="Revision">
    <w:name w:val="Revision"/>
    <w:hidden/>
    <w:uiPriority w:val="99"/>
    <w:semiHidden/>
    <w:rsid w:val="00A300FD"/>
    <w:pPr>
      <w:spacing w:after="0" w:line="240" w:lineRule="auto"/>
    </w:pPr>
  </w:style>
  <w:style w:type="character" w:styleId="CommentReference">
    <w:name w:val="annotation reference"/>
    <w:basedOn w:val="DefaultParagraphFont"/>
    <w:uiPriority w:val="99"/>
    <w:semiHidden/>
    <w:unhideWhenUsed/>
    <w:rsid w:val="00A300FD"/>
    <w:rPr>
      <w:sz w:val="16"/>
      <w:szCs w:val="16"/>
    </w:rPr>
  </w:style>
  <w:style w:type="paragraph" w:styleId="CommentText">
    <w:name w:val="annotation text"/>
    <w:basedOn w:val="Normal"/>
    <w:link w:val="CommentTextChar"/>
    <w:uiPriority w:val="99"/>
    <w:unhideWhenUsed/>
    <w:rsid w:val="00A300FD"/>
    <w:pPr>
      <w:spacing w:line="240" w:lineRule="auto"/>
    </w:pPr>
    <w:rPr>
      <w:sz w:val="20"/>
      <w:szCs w:val="20"/>
    </w:rPr>
  </w:style>
  <w:style w:type="character" w:customStyle="1" w:styleId="CommentTextChar">
    <w:name w:val="Comment Text Char"/>
    <w:basedOn w:val="DefaultParagraphFont"/>
    <w:link w:val="CommentText"/>
    <w:uiPriority w:val="99"/>
    <w:rsid w:val="00A300FD"/>
    <w:rPr>
      <w:sz w:val="20"/>
      <w:szCs w:val="20"/>
    </w:rPr>
  </w:style>
  <w:style w:type="paragraph" w:styleId="CommentSubject">
    <w:name w:val="annotation subject"/>
    <w:basedOn w:val="CommentText"/>
    <w:next w:val="CommentText"/>
    <w:link w:val="CommentSubjectChar"/>
    <w:uiPriority w:val="99"/>
    <w:semiHidden/>
    <w:unhideWhenUsed/>
    <w:rsid w:val="00A300FD"/>
    <w:rPr>
      <w:b/>
      <w:bCs/>
    </w:rPr>
  </w:style>
  <w:style w:type="character" w:customStyle="1" w:styleId="CommentSubjectChar">
    <w:name w:val="Comment Subject Char"/>
    <w:basedOn w:val="CommentTextChar"/>
    <w:link w:val="CommentSubject"/>
    <w:uiPriority w:val="99"/>
    <w:semiHidden/>
    <w:rsid w:val="00A300FD"/>
    <w:rPr>
      <w:b/>
      <w:bCs/>
      <w:sz w:val="20"/>
      <w:szCs w:val="20"/>
    </w:rPr>
  </w:style>
  <w:style w:type="character" w:styleId="LineNumber">
    <w:name w:val="line number"/>
    <w:basedOn w:val="DefaultParagraphFont"/>
    <w:uiPriority w:val="99"/>
    <w:semiHidden/>
    <w:unhideWhenUsed/>
    <w:rsid w:val="006D3F5C"/>
  </w:style>
  <w:style w:type="character" w:styleId="FollowedHyperlink">
    <w:name w:val="FollowedHyperlink"/>
    <w:basedOn w:val="DefaultParagraphFont"/>
    <w:uiPriority w:val="99"/>
    <w:semiHidden/>
    <w:unhideWhenUsed/>
    <w:rsid w:val="008E3387"/>
    <w:rPr>
      <w:color w:val="96607D" w:themeColor="followedHyperlink"/>
      <w:u w:val="single"/>
    </w:rPr>
  </w:style>
  <w:style w:type="paragraph" w:customStyle="1" w:styleId="MediumGrid1-Accent21">
    <w:name w:val="Medium Grid 1 - Accent 21"/>
    <w:basedOn w:val="Normal"/>
    <w:uiPriority w:val="34"/>
    <w:qFormat/>
    <w:rsid w:val="00623836"/>
    <w:pPr>
      <w:spacing w:after="200" w:line="276" w:lineRule="auto"/>
      <w:ind w:left="720"/>
      <w:contextualSpacing/>
    </w:pPr>
    <w:rPr>
      <w:rFonts w:ascii="Calibri" w:eastAsia="Calibri" w:hAnsi="Calibri" w:cs="Times New Roman"/>
      <w:kern w:val="0"/>
      <w14:ligatures w14:val="none"/>
    </w:rPr>
  </w:style>
  <w:style w:type="character" w:customStyle="1" w:styleId="s4">
    <w:name w:val="s4"/>
    <w:basedOn w:val="DefaultParagraphFont"/>
    <w:rsid w:val="001814FD"/>
  </w:style>
  <w:style w:type="character" w:customStyle="1" w:styleId="apple-converted-space">
    <w:name w:val="apple-converted-space"/>
    <w:basedOn w:val="DefaultParagraphFont"/>
    <w:rsid w:val="001814FD"/>
  </w:style>
  <w:style w:type="character" w:styleId="PlaceholderText">
    <w:name w:val="Placeholder Text"/>
    <w:basedOn w:val="DefaultParagraphFont"/>
    <w:uiPriority w:val="99"/>
    <w:semiHidden/>
    <w:rsid w:val="005F00F5"/>
    <w:rPr>
      <w:color w:val="666666"/>
    </w:rPr>
  </w:style>
  <w:style w:type="paragraph" w:styleId="Header">
    <w:name w:val="header"/>
    <w:basedOn w:val="Normal"/>
    <w:link w:val="HeaderChar"/>
    <w:uiPriority w:val="99"/>
    <w:unhideWhenUsed/>
    <w:rsid w:val="000932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32EF"/>
  </w:style>
  <w:style w:type="paragraph" w:styleId="Footer">
    <w:name w:val="footer"/>
    <w:basedOn w:val="Normal"/>
    <w:link w:val="FooterChar"/>
    <w:uiPriority w:val="99"/>
    <w:unhideWhenUsed/>
    <w:rsid w:val="000932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32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256">
      <w:marLeft w:val="0"/>
      <w:marRight w:val="0"/>
      <w:marTop w:val="0"/>
      <w:marBottom w:val="0"/>
      <w:divBdr>
        <w:top w:val="none" w:sz="0" w:space="0" w:color="auto"/>
        <w:left w:val="none" w:sz="0" w:space="0" w:color="auto"/>
        <w:bottom w:val="none" w:sz="0" w:space="0" w:color="auto"/>
        <w:right w:val="none" w:sz="0" w:space="0" w:color="auto"/>
      </w:divBdr>
    </w:div>
    <w:div w:id="3748944">
      <w:marLeft w:val="0"/>
      <w:marRight w:val="0"/>
      <w:marTop w:val="0"/>
      <w:marBottom w:val="0"/>
      <w:divBdr>
        <w:top w:val="none" w:sz="0" w:space="0" w:color="auto"/>
        <w:left w:val="none" w:sz="0" w:space="0" w:color="auto"/>
        <w:bottom w:val="none" w:sz="0" w:space="0" w:color="auto"/>
        <w:right w:val="none" w:sz="0" w:space="0" w:color="auto"/>
      </w:divBdr>
    </w:div>
    <w:div w:id="21983204">
      <w:marLeft w:val="0"/>
      <w:marRight w:val="0"/>
      <w:marTop w:val="0"/>
      <w:marBottom w:val="0"/>
      <w:divBdr>
        <w:top w:val="none" w:sz="0" w:space="0" w:color="auto"/>
        <w:left w:val="none" w:sz="0" w:space="0" w:color="auto"/>
        <w:bottom w:val="none" w:sz="0" w:space="0" w:color="auto"/>
        <w:right w:val="none" w:sz="0" w:space="0" w:color="auto"/>
      </w:divBdr>
    </w:div>
    <w:div w:id="38601561">
      <w:marLeft w:val="0"/>
      <w:marRight w:val="0"/>
      <w:marTop w:val="0"/>
      <w:marBottom w:val="0"/>
      <w:divBdr>
        <w:top w:val="none" w:sz="0" w:space="0" w:color="auto"/>
        <w:left w:val="none" w:sz="0" w:space="0" w:color="auto"/>
        <w:bottom w:val="none" w:sz="0" w:space="0" w:color="auto"/>
        <w:right w:val="none" w:sz="0" w:space="0" w:color="auto"/>
      </w:divBdr>
    </w:div>
    <w:div w:id="54743435">
      <w:marLeft w:val="0"/>
      <w:marRight w:val="0"/>
      <w:marTop w:val="0"/>
      <w:marBottom w:val="0"/>
      <w:divBdr>
        <w:top w:val="none" w:sz="0" w:space="0" w:color="auto"/>
        <w:left w:val="none" w:sz="0" w:space="0" w:color="auto"/>
        <w:bottom w:val="none" w:sz="0" w:space="0" w:color="auto"/>
        <w:right w:val="none" w:sz="0" w:space="0" w:color="auto"/>
      </w:divBdr>
    </w:div>
    <w:div w:id="74933779">
      <w:marLeft w:val="0"/>
      <w:marRight w:val="0"/>
      <w:marTop w:val="0"/>
      <w:marBottom w:val="0"/>
      <w:divBdr>
        <w:top w:val="none" w:sz="0" w:space="0" w:color="auto"/>
        <w:left w:val="none" w:sz="0" w:space="0" w:color="auto"/>
        <w:bottom w:val="none" w:sz="0" w:space="0" w:color="auto"/>
        <w:right w:val="none" w:sz="0" w:space="0" w:color="auto"/>
      </w:divBdr>
    </w:div>
    <w:div w:id="98569798">
      <w:marLeft w:val="0"/>
      <w:marRight w:val="0"/>
      <w:marTop w:val="0"/>
      <w:marBottom w:val="0"/>
      <w:divBdr>
        <w:top w:val="none" w:sz="0" w:space="0" w:color="auto"/>
        <w:left w:val="none" w:sz="0" w:space="0" w:color="auto"/>
        <w:bottom w:val="none" w:sz="0" w:space="0" w:color="auto"/>
        <w:right w:val="none" w:sz="0" w:space="0" w:color="auto"/>
      </w:divBdr>
    </w:div>
    <w:div w:id="107043343">
      <w:marLeft w:val="0"/>
      <w:marRight w:val="0"/>
      <w:marTop w:val="0"/>
      <w:marBottom w:val="0"/>
      <w:divBdr>
        <w:top w:val="none" w:sz="0" w:space="0" w:color="auto"/>
        <w:left w:val="none" w:sz="0" w:space="0" w:color="auto"/>
        <w:bottom w:val="none" w:sz="0" w:space="0" w:color="auto"/>
        <w:right w:val="none" w:sz="0" w:space="0" w:color="auto"/>
      </w:divBdr>
    </w:div>
    <w:div w:id="117645489">
      <w:marLeft w:val="0"/>
      <w:marRight w:val="0"/>
      <w:marTop w:val="0"/>
      <w:marBottom w:val="0"/>
      <w:divBdr>
        <w:top w:val="none" w:sz="0" w:space="0" w:color="auto"/>
        <w:left w:val="none" w:sz="0" w:space="0" w:color="auto"/>
        <w:bottom w:val="none" w:sz="0" w:space="0" w:color="auto"/>
        <w:right w:val="none" w:sz="0" w:space="0" w:color="auto"/>
      </w:divBdr>
    </w:div>
    <w:div w:id="129253185">
      <w:marLeft w:val="0"/>
      <w:marRight w:val="0"/>
      <w:marTop w:val="0"/>
      <w:marBottom w:val="0"/>
      <w:divBdr>
        <w:top w:val="none" w:sz="0" w:space="0" w:color="auto"/>
        <w:left w:val="none" w:sz="0" w:space="0" w:color="auto"/>
        <w:bottom w:val="none" w:sz="0" w:space="0" w:color="auto"/>
        <w:right w:val="none" w:sz="0" w:space="0" w:color="auto"/>
      </w:divBdr>
    </w:div>
    <w:div w:id="134639465">
      <w:marLeft w:val="0"/>
      <w:marRight w:val="0"/>
      <w:marTop w:val="0"/>
      <w:marBottom w:val="0"/>
      <w:divBdr>
        <w:top w:val="none" w:sz="0" w:space="0" w:color="auto"/>
        <w:left w:val="none" w:sz="0" w:space="0" w:color="auto"/>
        <w:bottom w:val="none" w:sz="0" w:space="0" w:color="auto"/>
        <w:right w:val="none" w:sz="0" w:space="0" w:color="auto"/>
      </w:divBdr>
    </w:div>
    <w:div w:id="140075611">
      <w:marLeft w:val="0"/>
      <w:marRight w:val="0"/>
      <w:marTop w:val="0"/>
      <w:marBottom w:val="0"/>
      <w:divBdr>
        <w:top w:val="none" w:sz="0" w:space="0" w:color="auto"/>
        <w:left w:val="none" w:sz="0" w:space="0" w:color="auto"/>
        <w:bottom w:val="none" w:sz="0" w:space="0" w:color="auto"/>
        <w:right w:val="none" w:sz="0" w:space="0" w:color="auto"/>
      </w:divBdr>
    </w:div>
    <w:div w:id="182675383">
      <w:marLeft w:val="0"/>
      <w:marRight w:val="0"/>
      <w:marTop w:val="0"/>
      <w:marBottom w:val="0"/>
      <w:divBdr>
        <w:top w:val="none" w:sz="0" w:space="0" w:color="auto"/>
        <w:left w:val="none" w:sz="0" w:space="0" w:color="auto"/>
        <w:bottom w:val="none" w:sz="0" w:space="0" w:color="auto"/>
        <w:right w:val="none" w:sz="0" w:space="0" w:color="auto"/>
      </w:divBdr>
    </w:div>
    <w:div w:id="191236136">
      <w:marLeft w:val="0"/>
      <w:marRight w:val="0"/>
      <w:marTop w:val="0"/>
      <w:marBottom w:val="0"/>
      <w:divBdr>
        <w:top w:val="none" w:sz="0" w:space="0" w:color="auto"/>
        <w:left w:val="none" w:sz="0" w:space="0" w:color="auto"/>
        <w:bottom w:val="none" w:sz="0" w:space="0" w:color="auto"/>
        <w:right w:val="none" w:sz="0" w:space="0" w:color="auto"/>
      </w:divBdr>
    </w:div>
    <w:div w:id="209810498">
      <w:marLeft w:val="0"/>
      <w:marRight w:val="0"/>
      <w:marTop w:val="0"/>
      <w:marBottom w:val="0"/>
      <w:divBdr>
        <w:top w:val="none" w:sz="0" w:space="0" w:color="auto"/>
        <w:left w:val="none" w:sz="0" w:space="0" w:color="auto"/>
        <w:bottom w:val="none" w:sz="0" w:space="0" w:color="auto"/>
        <w:right w:val="none" w:sz="0" w:space="0" w:color="auto"/>
      </w:divBdr>
    </w:div>
    <w:div w:id="222450062">
      <w:marLeft w:val="0"/>
      <w:marRight w:val="0"/>
      <w:marTop w:val="0"/>
      <w:marBottom w:val="0"/>
      <w:divBdr>
        <w:top w:val="none" w:sz="0" w:space="0" w:color="auto"/>
        <w:left w:val="none" w:sz="0" w:space="0" w:color="auto"/>
        <w:bottom w:val="none" w:sz="0" w:space="0" w:color="auto"/>
        <w:right w:val="none" w:sz="0" w:space="0" w:color="auto"/>
      </w:divBdr>
    </w:div>
    <w:div w:id="250042191">
      <w:marLeft w:val="0"/>
      <w:marRight w:val="0"/>
      <w:marTop w:val="0"/>
      <w:marBottom w:val="0"/>
      <w:divBdr>
        <w:top w:val="none" w:sz="0" w:space="0" w:color="auto"/>
        <w:left w:val="none" w:sz="0" w:space="0" w:color="auto"/>
        <w:bottom w:val="none" w:sz="0" w:space="0" w:color="auto"/>
        <w:right w:val="none" w:sz="0" w:space="0" w:color="auto"/>
      </w:divBdr>
    </w:div>
    <w:div w:id="264971077">
      <w:marLeft w:val="0"/>
      <w:marRight w:val="0"/>
      <w:marTop w:val="0"/>
      <w:marBottom w:val="0"/>
      <w:divBdr>
        <w:top w:val="none" w:sz="0" w:space="0" w:color="auto"/>
        <w:left w:val="none" w:sz="0" w:space="0" w:color="auto"/>
        <w:bottom w:val="none" w:sz="0" w:space="0" w:color="auto"/>
        <w:right w:val="none" w:sz="0" w:space="0" w:color="auto"/>
      </w:divBdr>
    </w:div>
    <w:div w:id="286785797">
      <w:marLeft w:val="0"/>
      <w:marRight w:val="0"/>
      <w:marTop w:val="0"/>
      <w:marBottom w:val="0"/>
      <w:divBdr>
        <w:top w:val="none" w:sz="0" w:space="0" w:color="auto"/>
        <w:left w:val="none" w:sz="0" w:space="0" w:color="auto"/>
        <w:bottom w:val="none" w:sz="0" w:space="0" w:color="auto"/>
        <w:right w:val="none" w:sz="0" w:space="0" w:color="auto"/>
      </w:divBdr>
    </w:div>
    <w:div w:id="329330969">
      <w:marLeft w:val="0"/>
      <w:marRight w:val="0"/>
      <w:marTop w:val="0"/>
      <w:marBottom w:val="0"/>
      <w:divBdr>
        <w:top w:val="none" w:sz="0" w:space="0" w:color="auto"/>
        <w:left w:val="none" w:sz="0" w:space="0" w:color="auto"/>
        <w:bottom w:val="none" w:sz="0" w:space="0" w:color="auto"/>
        <w:right w:val="none" w:sz="0" w:space="0" w:color="auto"/>
      </w:divBdr>
    </w:div>
    <w:div w:id="342636412">
      <w:marLeft w:val="0"/>
      <w:marRight w:val="0"/>
      <w:marTop w:val="0"/>
      <w:marBottom w:val="0"/>
      <w:divBdr>
        <w:top w:val="none" w:sz="0" w:space="0" w:color="auto"/>
        <w:left w:val="none" w:sz="0" w:space="0" w:color="auto"/>
        <w:bottom w:val="none" w:sz="0" w:space="0" w:color="auto"/>
        <w:right w:val="none" w:sz="0" w:space="0" w:color="auto"/>
      </w:divBdr>
    </w:div>
    <w:div w:id="352534782">
      <w:marLeft w:val="0"/>
      <w:marRight w:val="0"/>
      <w:marTop w:val="0"/>
      <w:marBottom w:val="0"/>
      <w:divBdr>
        <w:top w:val="none" w:sz="0" w:space="0" w:color="auto"/>
        <w:left w:val="none" w:sz="0" w:space="0" w:color="auto"/>
        <w:bottom w:val="none" w:sz="0" w:space="0" w:color="auto"/>
        <w:right w:val="none" w:sz="0" w:space="0" w:color="auto"/>
      </w:divBdr>
    </w:div>
    <w:div w:id="382755694">
      <w:marLeft w:val="0"/>
      <w:marRight w:val="0"/>
      <w:marTop w:val="0"/>
      <w:marBottom w:val="0"/>
      <w:divBdr>
        <w:top w:val="none" w:sz="0" w:space="0" w:color="auto"/>
        <w:left w:val="none" w:sz="0" w:space="0" w:color="auto"/>
        <w:bottom w:val="none" w:sz="0" w:space="0" w:color="auto"/>
        <w:right w:val="none" w:sz="0" w:space="0" w:color="auto"/>
      </w:divBdr>
    </w:div>
    <w:div w:id="391542094">
      <w:marLeft w:val="0"/>
      <w:marRight w:val="0"/>
      <w:marTop w:val="0"/>
      <w:marBottom w:val="0"/>
      <w:divBdr>
        <w:top w:val="none" w:sz="0" w:space="0" w:color="auto"/>
        <w:left w:val="none" w:sz="0" w:space="0" w:color="auto"/>
        <w:bottom w:val="none" w:sz="0" w:space="0" w:color="auto"/>
        <w:right w:val="none" w:sz="0" w:space="0" w:color="auto"/>
      </w:divBdr>
    </w:div>
    <w:div w:id="399524680">
      <w:marLeft w:val="0"/>
      <w:marRight w:val="0"/>
      <w:marTop w:val="0"/>
      <w:marBottom w:val="0"/>
      <w:divBdr>
        <w:top w:val="none" w:sz="0" w:space="0" w:color="auto"/>
        <w:left w:val="none" w:sz="0" w:space="0" w:color="auto"/>
        <w:bottom w:val="none" w:sz="0" w:space="0" w:color="auto"/>
        <w:right w:val="none" w:sz="0" w:space="0" w:color="auto"/>
      </w:divBdr>
    </w:div>
    <w:div w:id="437525980">
      <w:marLeft w:val="0"/>
      <w:marRight w:val="0"/>
      <w:marTop w:val="0"/>
      <w:marBottom w:val="0"/>
      <w:divBdr>
        <w:top w:val="none" w:sz="0" w:space="0" w:color="auto"/>
        <w:left w:val="none" w:sz="0" w:space="0" w:color="auto"/>
        <w:bottom w:val="none" w:sz="0" w:space="0" w:color="auto"/>
        <w:right w:val="none" w:sz="0" w:space="0" w:color="auto"/>
      </w:divBdr>
    </w:div>
    <w:div w:id="474030988">
      <w:marLeft w:val="0"/>
      <w:marRight w:val="0"/>
      <w:marTop w:val="0"/>
      <w:marBottom w:val="0"/>
      <w:divBdr>
        <w:top w:val="none" w:sz="0" w:space="0" w:color="auto"/>
        <w:left w:val="none" w:sz="0" w:space="0" w:color="auto"/>
        <w:bottom w:val="none" w:sz="0" w:space="0" w:color="auto"/>
        <w:right w:val="none" w:sz="0" w:space="0" w:color="auto"/>
      </w:divBdr>
      <w:divsChild>
        <w:div w:id="517352725">
          <w:marLeft w:val="0"/>
          <w:marRight w:val="0"/>
          <w:marTop w:val="0"/>
          <w:marBottom w:val="0"/>
          <w:divBdr>
            <w:top w:val="none" w:sz="0" w:space="0" w:color="auto"/>
            <w:left w:val="none" w:sz="0" w:space="0" w:color="auto"/>
            <w:bottom w:val="none" w:sz="0" w:space="0" w:color="auto"/>
            <w:right w:val="none" w:sz="0" w:space="0" w:color="auto"/>
          </w:divBdr>
        </w:div>
        <w:div w:id="1781144654">
          <w:marLeft w:val="0"/>
          <w:marRight w:val="0"/>
          <w:marTop w:val="0"/>
          <w:marBottom w:val="0"/>
          <w:divBdr>
            <w:top w:val="none" w:sz="0" w:space="0" w:color="auto"/>
            <w:left w:val="none" w:sz="0" w:space="0" w:color="auto"/>
            <w:bottom w:val="none" w:sz="0" w:space="0" w:color="auto"/>
            <w:right w:val="none" w:sz="0" w:space="0" w:color="auto"/>
          </w:divBdr>
        </w:div>
        <w:div w:id="152792758">
          <w:marLeft w:val="0"/>
          <w:marRight w:val="0"/>
          <w:marTop w:val="0"/>
          <w:marBottom w:val="0"/>
          <w:divBdr>
            <w:top w:val="none" w:sz="0" w:space="0" w:color="auto"/>
            <w:left w:val="none" w:sz="0" w:space="0" w:color="auto"/>
            <w:bottom w:val="none" w:sz="0" w:space="0" w:color="auto"/>
            <w:right w:val="none" w:sz="0" w:space="0" w:color="auto"/>
          </w:divBdr>
        </w:div>
        <w:div w:id="174343447">
          <w:marLeft w:val="0"/>
          <w:marRight w:val="0"/>
          <w:marTop w:val="0"/>
          <w:marBottom w:val="0"/>
          <w:divBdr>
            <w:top w:val="none" w:sz="0" w:space="0" w:color="auto"/>
            <w:left w:val="none" w:sz="0" w:space="0" w:color="auto"/>
            <w:bottom w:val="none" w:sz="0" w:space="0" w:color="auto"/>
            <w:right w:val="none" w:sz="0" w:space="0" w:color="auto"/>
          </w:divBdr>
        </w:div>
        <w:div w:id="1982030390">
          <w:marLeft w:val="0"/>
          <w:marRight w:val="0"/>
          <w:marTop w:val="0"/>
          <w:marBottom w:val="0"/>
          <w:divBdr>
            <w:top w:val="none" w:sz="0" w:space="0" w:color="auto"/>
            <w:left w:val="none" w:sz="0" w:space="0" w:color="auto"/>
            <w:bottom w:val="none" w:sz="0" w:space="0" w:color="auto"/>
            <w:right w:val="none" w:sz="0" w:space="0" w:color="auto"/>
          </w:divBdr>
        </w:div>
        <w:div w:id="1609504578">
          <w:marLeft w:val="0"/>
          <w:marRight w:val="0"/>
          <w:marTop w:val="0"/>
          <w:marBottom w:val="0"/>
          <w:divBdr>
            <w:top w:val="none" w:sz="0" w:space="0" w:color="auto"/>
            <w:left w:val="none" w:sz="0" w:space="0" w:color="auto"/>
            <w:bottom w:val="none" w:sz="0" w:space="0" w:color="auto"/>
            <w:right w:val="none" w:sz="0" w:space="0" w:color="auto"/>
          </w:divBdr>
        </w:div>
        <w:div w:id="1213228530">
          <w:marLeft w:val="0"/>
          <w:marRight w:val="0"/>
          <w:marTop w:val="0"/>
          <w:marBottom w:val="0"/>
          <w:divBdr>
            <w:top w:val="none" w:sz="0" w:space="0" w:color="auto"/>
            <w:left w:val="none" w:sz="0" w:space="0" w:color="auto"/>
            <w:bottom w:val="none" w:sz="0" w:space="0" w:color="auto"/>
            <w:right w:val="none" w:sz="0" w:space="0" w:color="auto"/>
          </w:divBdr>
        </w:div>
        <w:div w:id="1600092730">
          <w:marLeft w:val="0"/>
          <w:marRight w:val="0"/>
          <w:marTop w:val="0"/>
          <w:marBottom w:val="0"/>
          <w:divBdr>
            <w:top w:val="none" w:sz="0" w:space="0" w:color="auto"/>
            <w:left w:val="none" w:sz="0" w:space="0" w:color="auto"/>
            <w:bottom w:val="none" w:sz="0" w:space="0" w:color="auto"/>
            <w:right w:val="none" w:sz="0" w:space="0" w:color="auto"/>
          </w:divBdr>
        </w:div>
        <w:div w:id="1104032087">
          <w:marLeft w:val="0"/>
          <w:marRight w:val="0"/>
          <w:marTop w:val="0"/>
          <w:marBottom w:val="0"/>
          <w:divBdr>
            <w:top w:val="none" w:sz="0" w:space="0" w:color="auto"/>
            <w:left w:val="none" w:sz="0" w:space="0" w:color="auto"/>
            <w:bottom w:val="none" w:sz="0" w:space="0" w:color="auto"/>
            <w:right w:val="none" w:sz="0" w:space="0" w:color="auto"/>
          </w:divBdr>
        </w:div>
        <w:div w:id="491217463">
          <w:marLeft w:val="0"/>
          <w:marRight w:val="0"/>
          <w:marTop w:val="0"/>
          <w:marBottom w:val="0"/>
          <w:divBdr>
            <w:top w:val="none" w:sz="0" w:space="0" w:color="auto"/>
            <w:left w:val="none" w:sz="0" w:space="0" w:color="auto"/>
            <w:bottom w:val="none" w:sz="0" w:space="0" w:color="auto"/>
            <w:right w:val="none" w:sz="0" w:space="0" w:color="auto"/>
          </w:divBdr>
        </w:div>
        <w:div w:id="984119894">
          <w:marLeft w:val="0"/>
          <w:marRight w:val="0"/>
          <w:marTop w:val="0"/>
          <w:marBottom w:val="0"/>
          <w:divBdr>
            <w:top w:val="none" w:sz="0" w:space="0" w:color="auto"/>
            <w:left w:val="none" w:sz="0" w:space="0" w:color="auto"/>
            <w:bottom w:val="none" w:sz="0" w:space="0" w:color="auto"/>
            <w:right w:val="none" w:sz="0" w:space="0" w:color="auto"/>
          </w:divBdr>
        </w:div>
        <w:div w:id="1829249163">
          <w:marLeft w:val="0"/>
          <w:marRight w:val="0"/>
          <w:marTop w:val="0"/>
          <w:marBottom w:val="0"/>
          <w:divBdr>
            <w:top w:val="none" w:sz="0" w:space="0" w:color="auto"/>
            <w:left w:val="none" w:sz="0" w:space="0" w:color="auto"/>
            <w:bottom w:val="none" w:sz="0" w:space="0" w:color="auto"/>
            <w:right w:val="none" w:sz="0" w:space="0" w:color="auto"/>
          </w:divBdr>
        </w:div>
        <w:div w:id="232664315">
          <w:marLeft w:val="0"/>
          <w:marRight w:val="0"/>
          <w:marTop w:val="0"/>
          <w:marBottom w:val="0"/>
          <w:divBdr>
            <w:top w:val="none" w:sz="0" w:space="0" w:color="auto"/>
            <w:left w:val="none" w:sz="0" w:space="0" w:color="auto"/>
            <w:bottom w:val="none" w:sz="0" w:space="0" w:color="auto"/>
            <w:right w:val="none" w:sz="0" w:space="0" w:color="auto"/>
          </w:divBdr>
        </w:div>
      </w:divsChild>
    </w:div>
    <w:div w:id="530341517">
      <w:marLeft w:val="0"/>
      <w:marRight w:val="0"/>
      <w:marTop w:val="0"/>
      <w:marBottom w:val="0"/>
      <w:divBdr>
        <w:top w:val="none" w:sz="0" w:space="0" w:color="auto"/>
        <w:left w:val="none" w:sz="0" w:space="0" w:color="auto"/>
        <w:bottom w:val="none" w:sz="0" w:space="0" w:color="auto"/>
        <w:right w:val="none" w:sz="0" w:space="0" w:color="auto"/>
      </w:divBdr>
    </w:div>
    <w:div w:id="565998386">
      <w:marLeft w:val="0"/>
      <w:marRight w:val="0"/>
      <w:marTop w:val="0"/>
      <w:marBottom w:val="0"/>
      <w:divBdr>
        <w:top w:val="none" w:sz="0" w:space="0" w:color="auto"/>
        <w:left w:val="none" w:sz="0" w:space="0" w:color="auto"/>
        <w:bottom w:val="none" w:sz="0" w:space="0" w:color="auto"/>
        <w:right w:val="none" w:sz="0" w:space="0" w:color="auto"/>
      </w:divBdr>
    </w:div>
    <w:div w:id="626862475">
      <w:marLeft w:val="0"/>
      <w:marRight w:val="0"/>
      <w:marTop w:val="0"/>
      <w:marBottom w:val="0"/>
      <w:divBdr>
        <w:top w:val="none" w:sz="0" w:space="0" w:color="auto"/>
        <w:left w:val="none" w:sz="0" w:space="0" w:color="auto"/>
        <w:bottom w:val="none" w:sz="0" w:space="0" w:color="auto"/>
        <w:right w:val="none" w:sz="0" w:space="0" w:color="auto"/>
      </w:divBdr>
    </w:div>
    <w:div w:id="628051741">
      <w:marLeft w:val="0"/>
      <w:marRight w:val="0"/>
      <w:marTop w:val="0"/>
      <w:marBottom w:val="0"/>
      <w:divBdr>
        <w:top w:val="none" w:sz="0" w:space="0" w:color="auto"/>
        <w:left w:val="none" w:sz="0" w:space="0" w:color="auto"/>
        <w:bottom w:val="none" w:sz="0" w:space="0" w:color="auto"/>
        <w:right w:val="none" w:sz="0" w:space="0" w:color="auto"/>
      </w:divBdr>
    </w:div>
    <w:div w:id="634869782">
      <w:marLeft w:val="0"/>
      <w:marRight w:val="0"/>
      <w:marTop w:val="0"/>
      <w:marBottom w:val="0"/>
      <w:divBdr>
        <w:top w:val="none" w:sz="0" w:space="0" w:color="auto"/>
        <w:left w:val="none" w:sz="0" w:space="0" w:color="auto"/>
        <w:bottom w:val="none" w:sz="0" w:space="0" w:color="auto"/>
        <w:right w:val="none" w:sz="0" w:space="0" w:color="auto"/>
      </w:divBdr>
    </w:div>
    <w:div w:id="660348046">
      <w:marLeft w:val="0"/>
      <w:marRight w:val="0"/>
      <w:marTop w:val="0"/>
      <w:marBottom w:val="0"/>
      <w:divBdr>
        <w:top w:val="none" w:sz="0" w:space="0" w:color="auto"/>
        <w:left w:val="none" w:sz="0" w:space="0" w:color="auto"/>
        <w:bottom w:val="none" w:sz="0" w:space="0" w:color="auto"/>
        <w:right w:val="none" w:sz="0" w:space="0" w:color="auto"/>
      </w:divBdr>
    </w:div>
    <w:div w:id="666327839">
      <w:marLeft w:val="0"/>
      <w:marRight w:val="0"/>
      <w:marTop w:val="0"/>
      <w:marBottom w:val="0"/>
      <w:divBdr>
        <w:top w:val="none" w:sz="0" w:space="0" w:color="auto"/>
        <w:left w:val="none" w:sz="0" w:space="0" w:color="auto"/>
        <w:bottom w:val="none" w:sz="0" w:space="0" w:color="auto"/>
        <w:right w:val="none" w:sz="0" w:space="0" w:color="auto"/>
      </w:divBdr>
    </w:div>
    <w:div w:id="697782292">
      <w:marLeft w:val="0"/>
      <w:marRight w:val="0"/>
      <w:marTop w:val="0"/>
      <w:marBottom w:val="0"/>
      <w:divBdr>
        <w:top w:val="none" w:sz="0" w:space="0" w:color="auto"/>
        <w:left w:val="none" w:sz="0" w:space="0" w:color="auto"/>
        <w:bottom w:val="none" w:sz="0" w:space="0" w:color="auto"/>
        <w:right w:val="none" w:sz="0" w:space="0" w:color="auto"/>
      </w:divBdr>
    </w:div>
    <w:div w:id="699356429">
      <w:marLeft w:val="0"/>
      <w:marRight w:val="0"/>
      <w:marTop w:val="0"/>
      <w:marBottom w:val="0"/>
      <w:divBdr>
        <w:top w:val="none" w:sz="0" w:space="0" w:color="auto"/>
        <w:left w:val="none" w:sz="0" w:space="0" w:color="auto"/>
        <w:bottom w:val="none" w:sz="0" w:space="0" w:color="auto"/>
        <w:right w:val="none" w:sz="0" w:space="0" w:color="auto"/>
      </w:divBdr>
    </w:div>
    <w:div w:id="739712067">
      <w:marLeft w:val="0"/>
      <w:marRight w:val="0"/>
      <w:marTop w:val="0"/>
      <w:marBottom w:val="0"/>
      <w:divBdr>
        <w:top w:val="none" w:sz="0" w:space="0" w:color="auto"/>
        <w:left w:val="none" w:sz="0" w:space="0" w:color="auto"/>
        <w:bottom w:val="none" w:sz="0" w:space="0" w:color="auto"/>
        <w:right w:val="none" w:sz="0" w:space="0" w:color="auto"/>
      </w:divBdr>
    </w:div>
    <w:div w:id="746924978">
      <w:marLeft w:val="0"/>
      <w:marRight w:val="0"/>
      <w:marTop w:val="0"/>
      <w:marBottom w:val="0"/>
      <w:divBdr>
        <w:top w:val="none" w:sz="0" w:space="0" w:color="auto"/>
        <w:left w:val="none" w:sz="0" w:space="0" w:color="auto"/>
        <w:bottom w:val="none" w:sz="0" w:space="0" w:color="auto"/>
        <w:right w:val="none" w:sz="0" w:space="0" w:color="auto"/>
      </w:divBdr>
    </w:div>
    <w:div w:id="756555018">
      <w:marLeft w:val="0"/>
      <w:marRight w:val="0"/>
      <w:marTop w:val="0"/>
      <w:marBottom w:val="0"/>
      <w:divBdr>
        <w:top w:val="none" w:sz="0" w:space="0" w:color="auto"/>
        <w:left w:val="none" w:sz="0" w:space="0" w:color="auto"/>
        <w:bottom w:val="none" w:sz="0" w:space="0" w:color="auto"/>
        <w:right w:val="none" w:sz="0" w:space="0" w:color="auto"/>
      </w:divBdr>
    </w:div>
    <w:div w:id="762456544">
      <w:marLeft w:val="0"/>
      <w:marRight w:val="0"/>
      <w:marTop w:val="0"/>
      <w:marBottom w:val="0"/>
      <w:divBdr>
        <w:top w:val="none" w:sz="0" w:space="0" w:color="auto"/>
        <w:left w:val="none" w:sz="0" w:space="0" w:color="auto"/>
        <w:bottom w:val="none" w:sz="0" w:space="0" w:color="auto"/>
        <w:right w:val="none" w:sz="0" w:space="0" w:color="auto"/>
      </w:divBdr>
    </w:div>
    <w:div w:id="795414612">
      <w:marLeft w:val="0"/>
      <w:marRight w:val="0"/>
      <w:marTop w:val="0"/>
      <w:marBottom w:val="0"/>
      <w:divBdr>
        <w:top w:val="none" w:sz="0" w:space="0" w:color="auto"/>
        <w:left w:val="none" w:sz="0" w:space="0" w:color="auto"/>
        <w:bottom w:val="none" w:sz="0" w:space="0" w:color="auto"/>
        <w:right w:val="none" w:sz="0" w:space="0" w:color="auto"/>
      </w:divBdr>
    </w:div>
    <w:div w:id="798457443">
      <w:marLeft w:val="0"/>
      <w:marRight w:val="0"/>
      <w:marTop w:val="0"/>
      <w:marBottom w:val="0"/>
      <w:divBdr>
        <w:top w:val="none" w:sz="0" w:space="0" w:color="auto"/>
        <w:left w:val="none" w:sz="0" w:space="0" w:color="auto"/>
        <w:bottom w:val="none" w:sz="0" w:space="0" w:color="auto"/>
        <w:right w:val="none" w:sz="0" w:space="0" w:color="auto"/>
      </w:divBdr>
    </w:div>
    <w:div w:id="800340377">
      <w:marLeft w:val="0"/>
      <w:marRight w:val="0"/>
      <w:marTop w:val="0"/>
      <w:marBottom w:val="0"/>
      <w:divBdr>
        <w:top w:val="none" w:sz="0" w:space="0" w:color="auto"/>
        <w:left w:val="none" w:sz="0" w:space="0" w:color="auto"/>
        <w:bottom w:val="none" w:sz="0" w:space="0" w:color="auto"/>
        <w:right w:val="none" w:sz="0" w:space="0" w:color="auto"/>
      </w:divBdr>
    </w:div>
    <w:div w:id="813451823">
      <w:marLeft w:val="0"/>
      <w:marRight w:val="0"/>
      <w:marTop w:val="0"/>
      <w:marBottom w:val="0"/>
      <w:divBdr>
        <w:top w:val="none" w:sz="0" w:space="0" w:color="auto"/>
        <w:left w:val="none" w:sz="0" w:space="0" w:color="auto"/>
        <w:bottom w:val="none" w:sz="0" w:space="0" w:color="auto"/>
        <w:right w:val="none" w:sz="0" w:space="0" w:color="auto"/>
      </w:divBdr>
      <w:divsChild>
        <w:div w:id="1932854975">
          <w:marLeft w:val="0"/>
          <w:marRight w:val="0"/>
          <w:marTop w:val="0"/>
          <w:marBottom w:val="0"/>
          <w:divBdr>
            <w:top w:val="none" w:sz="0" w:space="0" w:color="auto"/>
            <w:left w:val="none" w:sz="0" w:space="0" w:color="auto"/>
            <w:bottom w:val="none" w:sz="0" w:space="0" w:color="auto"/>
            <w:right w:val="none" w:sz="0" w:space="0" w:color="auto"/>
          </w:divBdr>
        </w:div>
        <w:div w:id="1981961633">
          <w:marLeft w:val="0"/>
          <w:marRight w:val="0"/>
          <w:marTop w:val="0"/>
          <w:marBottom w:val="0"/>
          <w:divBdr>
            <w:top w:val="none" w:sz="0" w:space="0" w:color="auto"/>
            <w:left w:val="none" w:sz="0" w:space="0" w:color="auto"/>
            <w:bottom w:val="none" w:sz="0" w:space="0" w:color="auto"/>
            <w:right w:val="none" w:sz="0" w:space="0" w:color="auto"/>
          </w:divBdr>
        </w:div>
        <w:div w:id="162359298">
          <w:marLeft w:val="0"/>
          <w:marRight w:val="0"/>
          <w:marTop w:val="0"/>
          <w:marBottom w:val="0"/>
          <w:divBdr>
            <w:top w:val="none" w:sz="0" w:space="0" w:color="auto"/>
            <w:left w:val="none" w:sz="0" w:space="0" w:color="auto"/>
            <w:bottom w:val="none" w:sz="0" w:space="0" w:color="auto"/>
            <w:right w:val="none" w:sz="0" w:space="0" w:color="auto"/>
          </w:divBdr>
        </w:div>
        <w:div w:id="638266416">
          <w:marLeft w:val="0"/>
          <w:marRight w:val="0"/>
          <w:marTop w:val="0"/>
          <w:marBottom w:val="0"/>
          <w:divBdr>
            <w:top w:val="none" w:sz="0" w:space="0" w:color="auto"/>
            <w:left w:val="none" w:sz="0" w:space="0" w:color="auto"/>
            <w:bottom w:val="none" w:sz="0" w:space="0" w:color="auto"/>
            <w:right w:val="none" w:sz="0" w:space="0" w:color="auto"/>
          </w:divBdr>
        </w:div>
        <w:div w:id="834371058">
          <w:marLeft w:val="0"/>
          <w:marRight w:val="0"/>
          <w:marTop w:val="0"/>
          <w:marBottom w:val="0"/>
          <w:divBdr>
            <w:top w:val="none" w:sz="0" w:space="0" w:color="auto"/>
            <w:left w:val="none" w:sz="0" w:space="0" w:color="auto"/>
            <w:bottom w:val="none" w:sz="0" w:space="0" w:color="auto"/>
            <w:right w:val="none" w:sz="0" w:space="0" w:color="auto"/>
          </w:divBdr>
        </w:div>
        <w:div w:id="1481311909">
          <w:marLeft w:val="0"/>
          <w:marRight w:val="0"/>
          <w:marTop w:val="0"/>
          <w:marBottom w:val="0"/>
          <w:divBdr>
            <w:top w:val="none" w:sz="0" w:space="0" w:color="auto"/>
            <w:left w:val="none" w:sz="0" w:space="0" w:color="auto"/>
            <w:bottom w:val="none" w:sz="0" w:space="0" w:color="auto"/>
            <w:right w:val="none" w:sz="0" w:space="0" w:color="auto"/>
          </w:divBdr>
        </w:div>
        <w:div w:id="722362676">
          <w:marLeft w:val="0"/>
          <w:marRight w:val="0"/>
          <w:marTop w:val="0"/>
          <w:marBottom w:val="0"/>
          <w:divBdr>
            <w:top w:val="none" w:sz="0" w:space="0" w:color="auto"/>
            <w:left w:val="none" w:sz="0" w:space="0" w:color="auto"/>
            <w:bottom w:val="none" w:sz="0" w:space="0" w:color="auto"/>
            <w:right w:val="none" w:sz="0" w:space="0" w:color="auto"/>
          </w:divBdr>
        </w:div>
        <w:div w:id="1176726168">
          <w:marLeft w:val="0"/>
          <w:marRight w:val="0"/>
          <w:marTop w:val="0"/>
          <w:marBottom w:val="0"/>
          <w:divBdr>
            <w:top w:val="none" w:sz="0" w:space="0" w:color="auto"/>
            <w:left w:val="none" w:sz="0" w:space="0" w:color="auto"/>
            <w:bottom w:val="none" w:sz="0" w:space="0" w:color="auto"/>
            <w:right w:val="none" w:sz="0" w:space="0" w:color="auto"/>
          </w:divBdr>
        </w:div>
        <w:div w:id="1843079843">
          <w:marLeft w:val="0"/>
          <w:marRight w:val="0"/>
          <w:marTop w:val="0"/>
          <w:marBottom w:val="0"/>
          <w:divBdr>
            <w:top w:val="none" w:sz="0" w:space="0" w:color="auto"/>
            <w:left w:val="none" w:sz="0" w:space="0" w:color="auto"/>
            <w:bottom w:val="none" w:sz="0" w:space="0" w:color="auto"/>
            <w:right w:val="none" w:sz="0" w:space="0" w:color="auto"/>
          </w:divBdr>
        </w:div>
        <w:div w:id="1641111988">
          <w:marLeft w:val="0"/>
          <w:marRight w:val="0"/>
          <w:marTop w:val="0"/>
          <w:marBottom w:val="0"/>
          <w:divBdr>
            <w:top w:val="none" w:sz="0" w:space="0" w:color="auto"/>
            <w:left w:val="none" w:sz="0" w:space="0" w:color="auto"/>
            <w:bottom w:val="none" w:sz="0" w:space="0" w:color="auto"/>
            <w:right w:val="none" w:sz="0" w:space="0" w:color="auto"/>
          </w:divBdr>
        </w:div>
        <w:div w:id="25837769">
          <w:marLeft w:val="0"/>
          <w:marRight w:val="0"/>
          <w:marTop w:val="0"/>
          <w:marBottom w:val="0"/>
          <w:divBdr>
            <w:top w:val="none" w:sz="0" w:space="0" w:color="auto"/>
            <w:left w:val="none" w:sz="0" w:space="0" w:color="auto"/>
            <w:bottom w:val="none" w:sz="0" w:space="0" w:color="auto"/>
            <w:right w:val="none" w:sz="0" w:space="0" w:color="auto"/>
          </w:divBdr>
        </w:div>
        <w:div w:id="1899437832">
          <w:marLeft w:val="0"/>
          <w:marRight w:val="0"/>
          <w:marTop w:val="0"/>
          <w:marBottom w:val="0"/>
          <w:divBdr>
            <w:top w:val="none" w:sz="0" w:space="0" w:color="auto"/>
            <w:left w:val="none" w:sz="0" w:space="0" w:color="auto"/>
            <w:bottom w:val="none" w:sz="0" w:space="0" w:color="auto"/>
            <w:right w:val="none" w:sz="0" w:space="0" w:color="auto"/>
          </w:divBdr>
        </w:div>
        <w:div w:id="1324627090">
          <w:marLeft w:val="0"/>
          <w:marRight w:val="0"/>
          <w:marTop w:val="0"/>
          <w:marBottom w:val="0"/>
          <w:divBdr>
            <w:top w:val="none" w:sz="0" w:space="0" w:color="auto"/>
            <w:left w:val="none" w:sz="0" w:space="0" w:color="auto"/>
            <w:bottom w:val="none" w:sz="0" w:space="0" w:color="auto"/>
            <w:right w:val="none" w:sz="0" w:space="0" w:color="auto"/>
          </w:divBdr>
        </w:div>
      </w:divsChild>
    </w:div>
    <w:div w:id="821776963">
      <w:marLeft w:val="0"/>
      <w:marRight w:val="0"/>
      <w:marTop w:val="0"/>
      <w:marBottom w:val="0"/>
      <w:divBdr>
        <w:top w:val="none" w:sz="0" w:space="0" w:color="auto"/>
        <w:left w:val="none" w:sz="0" w:space="0" w:color="auto"/>
        <w:bottom w:val="none" w:sz="0" w:space="0" w:color="auto"/>
        <w:right w:val="none" w:sz="0" w:space="0" w:color="auto"/>
      </w:divBdr>
    </w:div>
    <w:div w:id="825243615">
      <w:marLeft w:val="0"/>
      <w:marRight w:val="0"/>
      <w:marTop w:val="0"/>
      <w:marBottom w:val="0"/>
      <w:divBdr>
        <w:top w:val="none" w:sz="0" w:space="0" w:color="auto"/>
        <w:left w:val="none" w:sz="0" w:space="0" w:color="auto"/>
        <w:bottom w:val="none" w:sz="0" w:space="0" w:color="auto"/>
        <w:right w:val="none" w:sz="0" w:space="0" w:color="auto"/>
      </w:divBdr>
    </w:div>
    <w:div w:id="849879631">
      <w:marLeft w:val="0"/>
      <w:marRight w:val="0"/>
      <w:marTop w:val="0"/>
      <w:marBottom w:val="0"/>
      <w:divBdr>
        <w:top w:val="none" w:sz="0" w:space="0" w:color="auto"/>
        <w:left w:val="none" w:sz="0" w:space="0" w:color="auto"/>
        <w:bottom w:val="none" w:sz="0" w:space="0" w:color="auto"/>
        <w:right w:val="none" w:sz="0" w:space="0" w:color="auto"/>
      </w:divBdr>
    </w:div>
    <w:div w:id="867259135">
      <w:marLeft w:val="0"/>
      <w:marRight w:val="0"/>
      <w:marTop w:val="0"/>
      <w:marBottom w:val="0"/>
      <w:divBdr>
        <w:top w:val="none" w:sz="0" w:space="0" w:color="auto"/>
        <w:left w:val="none" w:sz="0" w:space="0" w:color="auto"/>
        <w:bottom w:val="none" w:sz="0" w:space="0" w:color="auto"/>
        <w:right w:val="none" w:sz="0" w:space="0" w:color="auto"/>
      </w:divBdr>
    </w:div>
    <w:div w:id="878736149">
      <w:marLeft w:val="0"/>
      <w:marRight w:val="0"/>
      <w:marTop w:val="0"/>
      <w:marBottom w:val="0"/>
      <w:divBdr>
        <w:top w:val="none" w:sz="0" w:space="0" w:color="auto"/>
        <w:left w:val="none" w:sz="0" w:space="0" w:color="auto"/>
        <w:bottom w:val="none" w:sz="0" w:space="0" w:color="auto"/>
        <w:right w:val="none" w:sz="0" w:space="0" w:color="auto"/>
      </w:divBdr>
    </w:div>
    <w:div w:id="909194257">
      <w:marLeft w:val="0"/>
      <w:marRight w:val="0"/>
      <w:marTop w:val="0"/>
      <w:marBottom w:val="0"/>
      <w:divBdr>
        <w:top w:val="none" w:sz="0" w:space="0" w:color="auto"/>
        <w:left w:val="none" w:sz="0" w:space="0" w:color="auto"/>
        <w:bottom w:val="none" w:sz="0" w:space="0" w:color="auto"/>
        <w:right w:val="none" w:sz="0" w:space="0" w:color="auto"/>
      </w:divBdr>
    </w:div>
    <w:div w:id="919095450">
      <w:marLeft w:val="0"/>
      <w:marRight w:val="0"/>
      <w:marTop w:val="0"/>
      <w:marBottom w:val="0"/>
      <w:divBdr>
        <w:top w:val="none" w:sz="0" w:space="0" w:color="auto"/>
        <w:left w:val="none" w:sz="0" w:space="0" w:color="auto"/>
        <w:bottom w:val="none" w:sz="0" w:space="0" w:color="auto"/>
        <w:right w:val="none" w:sz="0" w:space="0" w:color="auto"/>
      </w:divBdr>
    </w:div>
    <w:div w:id="953249313">
      <w:marLeft w:val="0"/>
      <w:marRight w:val="0"/>
      <w:marTop w:val="0"/>
      <w:marBottom w:val="0"/>
      <w:divBdr>
        <w:top w:val="none" w:sz="0" w:space="0" w:color="auto"/>
        <w:left w:val="none" w:sz="0" w:space="0" w:color="auto"/>
        <w:bottom w:val="none" w:sz="0" w:space="0" w:color="auto"/>
        <w:right w:val="none" w:sz="0" w:space="0" w:color="auto"/>
      </w:divBdr>
    </w:div>
    <w:div w:id="959652512">
      <w:marLeft w:val="0"/>
      <w:marRight w:val="0"/>
      <w:marTop w:val="0"/>
      <w:marBottom w:val="0"/>
      <w:divBdr>
        <w:top w:val="none" w:sz="0" w:space="0" w:color="auto"/>
        <w:left w:val="none" w:sz="0" w:space="0" w:color="auto"/>
        <w:bottom w:val="none" w:sz="0" w:space="0" w:color="auto"/>
        <w:right w:val="none" w:sz="0" w:space="0" w:color="auto"/>
      </w:divBdr>
    </w:div>
    <w:div w:id="984091287">
      <w:marLeft w:val="0"/>
      <w:marRight w:val="0"/>
      <w:marTop w:val="0"/>
      <w:marBottom w:val="0"/>
      <w:divBdr>
        <w:top w:val="none" w:sz="0" w:space="0" w:color="auto"/>
        <w:left w:val="none" w:sz="0" w:space="0" w:color="auto"/>
        <w:bottom w:val="none" w:sz="0" w:space="0" w:color="auto"/>
        <w:right w:val="none" w:sz="0" w:space="0" w:color="auto"/>
      </w:divBdr>
    </w:div>
    <w:div w:id="1005941764">
      <w:marLeft w:val="0"/>
      <w:marRight w:val="0"/>
      <w:marTop w:val="0"/>
      <w:marBottom w:val="0"/>
      <w:divBdr>
        <w:top w:val="none" w:sz="0" w:space="0" w:color="auto"/>
        <w:left w:val="none" w:sz="0" w:space="0" w:color="auto"/>
        <w:bottom w:val="none" w:sz="0" w:space="0" w:color="auto"/>
        <w:right w:val="none" w:sz="0" w:space="0" w:color="auto"/>
      </w:divBdr>
    </w:div>
    <w:div w:id="1017193611">
      <w:marLeft w:val="0"/>
      <w:marRight w:val="0"/>
      <w:marTop w:val="0"/>
      <w:marBottom w:val="0"/>
      <w:divBdr>
        <w:top w:val="none" w:sz="0" w:space="0" w:color="auto"/>
        <w:left w:val="none" w:sz="0" w:space="0" w:color="auto"/>
        <w:bottom w:val="none" w:sz="0" w:space="0" w:color="auto"/>
        <w:right w:val="none" w:sz="0" w:space="0" w:color="auto"/>
      </w:divBdr>
    </w:div>
    <w:div w:id="1037705055">
      <w:marLeft w:val="0"/>
      <w:marRight w:val="0"/>
      <w:marTop w:val="0"/>
      <w:marBottom w:val="0"/>
      <w:divBdr>
        <w:top w:val="none" w:sz="0" w:space="0" w:color="auto"/>
        <w:left w:val="none" w:sz="0" w:space="0" w:color="auto"/>
        <w:bottom w:val="none" w:sz="0" w:space="0" w:color="auto"/>
        <w:right w:val="none" w:sz="0" w:space="0" w:color="auto"/>
      </w:divBdr>
    </w:div>
    <w:div w:id="1089228390">
      <w:marLeft w:val="0"/>
      <w:marRight w:val="0"/>
      <w:marTop w:val="0"/>
      <w:marBottom w:val="0"/>
      <w:divBdr>
        <w:top w:val="none" w:sz="0" w:space="0" w:color="auto"/>
        <w:left w:val="none" w:sz="0" w:space="0" w:color="auto"/>
        <w:bottom w:val="none" w:sz="0" w:space="0" w:color="auto"/>
        <w:right w:val="none" w:sz="0" w:space="0" w:color="auto"/>
      </w:divBdr>
    </w:div>
    <w:div w:id="1091269026">
      <w:marLeft w:val="0"/>
      <w:marRight w:val="0"/>
      <w:marTop w:val="0"/>
      <w:marBottom w:val="0"/>
      <w:divBdr>
        <w:top w:val="none" w:sz="0" w:space="0" w:color="auto"/>
        <w:left w:val="none" w:sz="0" w:space="0" w:color="auto"/>
        <w:bottom w:val="none" w:sz="0" w:space="0" w:color="auto"/>
        <w:right w:val="none" w:sz="0" w:space="0" w:color="auto"/>
      </w:divBdr>
    </w:div>
    <w:div w:id="1158350451">
      <w:marLeft w:val="0"/>
      <w:marRight w:val="0"/>
      <w:marTop w:val="0"/>
      <w:marBottom w:val="0"/>
      <w:divBdr>
        <w:top w:val="none" w:sz="0" w:space="0" w:color="auto"/>
        <w:left w:val="none" w:sz="0" w:space="0" w:color="auto"/>
        <w:bottom w:val="none" w:sz="0" w:space="0" w:color="auto"/>
        <w:right w:val="none" w:sz="0" w:space="0" w:color="auto"/>
      </w:divBdr>
    </w:div>
    <w:div w:id="1198393376">
      <w:marLeft w:val="0"/>
      <w:marRight w:val="0"/>
      <w:marTop w:val="0"/>
      <w:marBottom w:val="0"/>
      <w:divBdr>
        <w:top w:val="none" w:sz="0" w:space="0" w:color="auto"/>
        <w:left w:val="none" w:sz="0" w:space="0" w:color="auto"/>
        <w:bottom w:val="none" w:sz="0" w:space="0" w:color="auto"/>
        <w:right w:val="none" w:sz="0" w:space="0" w:color="auto"/>
      </w:divBdr>
    </w:div>
    <w:div w:id="1210609451">
      <w:marLeft w:val="0"/>
      <w:marRight w:val="0"/>
      <w:marTop w:val="0"/>
      <w:marBottom w:val="0"/>
      <w:divBdr>
        <w:top w:val="none" w:sz="0" w:space="0" w:color="auto"/>
        <w:left w:val="none" w:sz="0" w:space="0" w:color="auto"/>
        <w:bottom w:val="none" w:sz="0" w:space="0" w:color="auto"/>
        <w:right w:val="none" w:sz="0" w:space="0" w:color="auto"/>
      </w:divBdr>
    </w:div>
    <w:div w:id="1211458904">
      <w:marLeft w:val="0"/>
      <w:marRight w:val="0"/>
      <w:marTop w:val="0"/>
      <w:marBottom w:val="0"/>
      <w:divBdr>
        <w:top w:val="none" w:sz="0" w:space="0" w:color="auto"/>
        <w:left w:val="none" w:sz="0" w:space="0" w:color="auto"/>
        <w:bottom w:val="none" w:sz="0" w:space="0" w:color="auto"/>
        <w:right w:val="none" w:sz="0" w:space="0" w:color="auto"/>
      </w:divBdr>
    </w:div>
    <w:div w:id="1262568204">
      <w:marLeft w:val="0"/>
      <w:marRight w:val="0"/>
      <w:marTop w:val="0"/>
      <w:marBottom w:val="0"/>
      <w:divBdr>
        <w:top w:val="none" w:sz="0" w:space="0" w:color="auto"/>
        <w:left w:val="none" w:sz="0" w:space="0" w:color="auto"/>
        <w:bottom w:val="none" w:sz="0" w:space="0" w:color="auto"/>
        <w:right w:val="none" w:sz="0" w:space="0" w:color="auto"/>
      </w:divBdr>
    </w:div>
    <w:div w:id="1275554404">
      <w:marLeft w:val="0"/>
      <w:marRight w:val="0"/>
      <w:marTop w:val="0"/>
      <w:marBottom w:val="0"/>
      <w:divBdr>
        <w:top w:val="none" w:sz="0" w:space="0" w:color="auto"/>
        <w:left w:val="none" w:sz="0" w:space="0" w:color="auto"/>
        <w:bottom w:val="none" w:sz="0" w:space="0" w:color="auto"/>
        <w:right w:val="none" w:sz="0" w:space="0" w:color="auto"/>
      </w:divBdr>
    </w:div>
    <w:div w:id="1279023981">
      <w:marLeft w:val="0"/>
      <w:marRight w:val="0"/>
      <w:marTop w:val="0"/>
      <w:marBottom w:val="0"/>
      <w:divBdr>
        <w:top w:val="none" w:sz="0" w:space="0" w:color="auto"/>
        <w:left w:val="none" w:sz="0" w:space="0" w:color="auto"/>
        <w:bottom w:val="none" w:sz="0" w:space="0" w:color="auto"/>
        <w:right w:val="none" w:sz="0" w:space="0" w:color="auto"/>
      </w:divBdr>
    </w:div>
    <w:div w:id="1281305610">
      <w:marLeft w:val="0"/>
      <w:marRight w:val="0"/>
      <w:marTop w:val="0"/>
      <w:marBottom w:val="0"/>
      <w:divBdr>
        <w:top w:val="none" w:sz="0" w:space="0" w:color="auto"/>
        <w:left w:val="none" w:sz="0" w:space="0" w:color="auto"/>
        <w:bottom w:val="none" w:sz="0" w:space="0" w:color="auto"/>
        <w:right w:val="none" w:sz="0" w:space="0" w:color="auto"/>
      </w:divBdr>
    </w:div>
    <w:div w:id="1292783235">
      <w:marLeft w:val="0"/>
      <w:marRight w:val="0"/>
      <w:marTop w:val="0"/>
      <w:marBottom w:val="0"/>
      <w:divBdr>
        <w:top w:val="none" w:sz="0" w:space="0" w:color="auto"/>
        <w:left w:val="none" w:sz="0" w:space="0" w:color="auto"/>
        <w:bottom w:val="none" w:sz="0" w:space="0" w:color="auto"/>
        <w:right w:val="none" w:sz="0" w:space="0" w:color="auto"/>
      </w:divBdr>
    </w:div>
    <w:div w:id="1294141026">
      <w:marLeft w:val="0"/>
      <w:marRight w:val="0"/>
      <w:marTop w:val="0"/>
      <w:marBottom w:val="0"/>
      <w:divBdr>
        <w:top w:val="none" w:sz="0" w:space="0" w:color="auto"/>
        <w:left w:val="none" w:sz="0" w:space="0" w:color="auto"/>
        <w:bottom w:val="none" w:sz="0" w:space="0" w:color="auto"/>
        <w:right w:val="none" w:sz="0" w:space="0" w:color="auto"/>
      </w:divBdr>
    </w:div>
    <w:div w:id="1307781922">
      <w:marLeft w:val="0"/>
      <w:marRight w:val="0"/>
      <w:marTop w:val="0"/>
      <w:marBottom w:val="0"/>
      <w:divBdr>
        <w:top w:val="none" w:sz="0" w:space="0" w:color="auto"/>
        <w:left w:val="none" w:sz="0" w:space="0" w:color="auto"/>
        <w:bottom w:val="none" w:sz="0" w:space="0" w:color="auto"/>
        <w:right w:val="none" w:sz="0" w:space="0" w:color="auto"/>
      </w:divBdr>
    </w:div>
    <w:div w:id="1320499502">
      <w:marLeft w:val="0"/>
      <w:marRight w:val="0"/>
      <w:marTop w:val="0"/>
      <w:marBottom w:val="0"/>
      <w:divBdr>
        <w:top w:val="none" w:sz="0" w:space="0" w:color="auto"/>
        <w:left w:val="none" w:sz="0" w:space="0" w:color="auto"/>
        <w:bottom w:val="none" w:sz="0" w:space="0" w:color="auto"/>
        <w:right w:val="none" w:sz="0" w:space="0" w:color="auto"/>
      </w:divBdr>
    </w:div>
    <w:div w:id="1323316127">
      <w:marLeft w:val="0"/>
      <w:marRight w:val="0"/>
      <w:marTop w:val="0"/>
      <w:marBottom w:val="0"/>
      <w:divBdr>
        <w:top w:val="none" w:sz="0" w:space="0" w:color="auto"/>
        <w:left w:val="none" w:sz="0" w:space="0" w:color="auto"/>
        <w:bottom w:val="none" w:sz="0" w:space="0" w:color="auto"/>
        <w:right w:val="none" w:sz="0" w:space="0" w:color="auto"/>
      </w:divBdr>
    </w:div>
    <w:div w:id="1344628462">
      <w:marLeft w:val="0"/>
      <w:marRight w:val="0"/>
      <w:marTop w:val="0"/>
      <w:marBottom w:val="0"/>
      <w:divBdr>
        <w:top w:val="none" w:sz="0" w:space="0" w:color="auto"/>
        <w:left w:val="none" w:sz="0" w:space="0" w:color="auto"/>
        <w:bottom w:val="none" w:sz="0" w:space="0" w:color="auto"/>
        <w:right w:val="none" w:sz="0" w:space="0" w:color="auto"/>
      </w:divBdr>
    </w:div>
    <w:div w:id="1371297536">
      <w:marLeft w:val="0"/>
      <w:marRight w:val="0"/>
      <w:marTop w:val="0"/>
      <w:marBottom w:val="0"/>
      <w:divBdr>
        <w:top w:val="none" w:sz="0" w:space="0" w:color="auto"/>
        <w:left w:val="none" w:sz="0" w:space="0" w:color="auto"/>
        <w:bottom w:val="none" w:sz="0" w:space="0" w:color="auto"/>
        <w:right w:val="none" w:sz="0" w:space="0" w:color="auto"/>
      </w:divBdr>
    </w:div>
    <w:div w:id="1426657288">
      <w:marLeft w:val="0"/>
      <w:marRight w:val="0"/>
      <w:marTop w:val="0"/>
      <w:marBottom w:val="0"/>
      <w:divBdr>
        <w:top w:val="none" w:sz="0" w:space="0" w:color="auto"/>
        <w:left w:val="none" w:sz="0" w:space="0" w:color="auto"/>
        <w:bottom w:val="none" w:sz="0" w:space="0" w:color="auto"/>
        <w:right w:val="none" w:sz="0" w:space="0" w:color="auto"/>
      </w:divBdr>
    </w:div>
    <w:div w:id="1443263290">
      <w:marLeft w:val="0"/>
      <w:marRight w:val="0"/>
      <w:marTop w:val="0"/>
      <w:marBottom w:val="0"/>
      <w:divBdr>
        <w:top w:val="none" w:sz="0" w:space="0" w:color="auto"/>
        <w:left w:val="none" w:sz="0" w:space="0" w:color="auto"/>
        <w:bottom w:val="none" w:sz="0" w:space="0" w:color="auto"/>
        <w:right w:val="none" w:sz="0" w:space="0" w:color="auto"/>
      </w:divBdr>
    </w:div>
    <w:div w:id="1445927363">
      <w:marLeft w:val="0"/>
      <w:marRight w:val="0"/>
      <w:marTop w:val="0"/>
      <w:marBottom w:val="0"/>
      <w:divBdr>
        <w:top w:val="none" w:sz="0" w:space="0" w:color="auto"/>
        <w:left w:val="none" w:sz="0" w:space="0" w:color="auto"/>
        <w:bottom w:val="none" w:sz="0" w:space="0" w:color="auto"/>
        <w:right w:val="none" w:sz="0" w:space="0" w:color="auto"/>
      </w:divBdr>
    </w:div>
    <w:div w:id="1484278510">
      <w:marLeft w:val="0"/>
      <w:marRight w:val="0"/>
      <w:marTop w:val="0"/>
      <w:marBottom w:val="0"/>
      <w:divBdr>
        <w:top w:val="none" w:sz="0" w:space="0" w:color="auto"/>
        <w:left w:val="none" w:sz="0" w:space="0" w:color="auto"/>
        <w:bottom w:val="none" w:sz="0" w:space="0" w:color="auto"/>
        <w:right w:val="none" w:sz="0" w:space="0" w:color="auto"/>
      </w:divBdr>
    </w:div>
    <w:div w:id="1498616294">
      <w:marLeft w:val="0"/>
      <w:marRight w:val="0"/>
      <w:marTop w:val="0"/>
      <w:marBottom w:val="0"/>
      <w:divBdr>
        <w:top w:val="none" w:sz="0" w:space="0" w:color="auto"/>
        <w:left w:val="none" w:sz="0" w:space="0" w:color="auto"/>
        <w:bottom w:val="none" w:sz="0" w:space="0" w:color="auto"/>
        <w:right w:val="none" w:sz="0" w:space="0" w:color="auto"/>
      </w:divBdr>
    </w:div>
    <w:div w:id="1518157368">
      <w:marLeft w:val="0"/>
      <w:marRight w:val="0"/>
      <w:marTop w:val="0"/>
      <w:marBottom w:val="0"/>
      <w:divBdr>
        <w:top w:val="none" w:sz="0" w:space="0" w:color="auto"/>
        <w:left w:val="none" w:sz="0" w:space="0" w:color="auto"/>
        <w:bottom w:val="none" w:sz="0" w:space="0" w:color="auto"/>
        <w:right w:val="none" w:sz="0" w:space="0" w:color="auto"/>
      </w:divBdr>
    </w:div>
    <w:div w:id="1519193258">
      <w:marLeft w:val="0"/>
      <w:marRight w:val="0"/>
      <w:marTop w:val="0"/>
      <w:marBottom w:val="0"/>
      <w:divBdr>
        <w:top w:val="none" w:sz="0" w:space="0" w:color="auto"/>
        <w:left w:val="none" w:sz="0" w:space="0" w:color="auto"/>
        <w:bottom w:val="none" w:sz="0" w:space="0" w:color="auto"/>
        <w:right w:val="none" w:sz="0" w:space="0" w:color="auto"/>
      </w:divBdr>
    </w:div>
    <w:div w:id="1543321021">
      <w:marLeft w:val="0"/>
      <w:marRight w:val="0"/>
      <w:marTop w:val="0"/>
      <w:marBottom w:val="0"/>
      <w:divBdr>
        <w:top w:val="none" w:sz="0" w:space="0" w:color="auto"/>
        <w:left w:val="none" w:sz="0" w:space="0" w:color="auto"/>
        <w:bottom w:val="none" w:sz="0" w:space="0" w:color="auto"/>
        <w:right w:val="none" w:sz="0" w:space="0" w:color="auto"/>
      </w:divBdr>
    </w:div>
    <w:div w:id="1577209843">
      <w:marLeft w:val="0"/>
      <w:marRight w:val="0"/>
      <w:marTop w:val="0"/>
      <w:marBottom w:val="0"/>
      <w:divBdr>
        <w:top w:val="none" w:sz="0" w:space="0" w:color="auto"/>
        <w:left w:val="none" w:sz="0" w:space="0" w:color="auto"/>
        <w:bottom w:val="none" w:sz="0" w:space="0" w:color="auto"/>
        <w:right w:val="none" w:sz="0" w:space="0" w:color="auto"/>
      </w:divBdr>
    </w:div>
    <w:div w:id="1596204253">
      <w:marLeft w:val="0"/>
      <w:marRight w:val="0"/>
      <w:marTop w:val="0"/>
      <w:marBottom w:val="0"/>
      <w:divBdr>
        <w:top w:val="none" w:sz="0" w:space="0" w:color="auto"/>
        <w:left w:val="none" w:sz="0" w:space="0" w:color="auto"/>
        <w:bottom w:val="none" w:sz="0" w:space="0" w:color="auto"/>
        <w:right w:val="none" w:sz="0" w:space="0" w:color="auto"/>
      </w:divBdr>
    </w:div>
    <w:div w:id="1605503433">
      <w:marLeft w:val="0"/>
      <w:marRight w:val="0"/>
      <w:marTop w:val="0"/>
      <w:marBottom w:val="0"/>
      <w:divBdr>
        <w:top w:val="none" w:sz="0" w:space="0" w:color="auto"/>
        <w:left w:val="none" w:sz="0" w:space="0" w:color="auto"/>
        <w:bottom w:val="none" w:sz="0" w:space="0" w:color="auto"/>
        <w:right w:val="none" w:sz="0" w:space="0" w:color="auto"/>
      </w:divBdr>
    </w:div>
    <w:div w:id="1658997839">
      <w:marLeft w:val="0"/>
      <w:marRight w:val="0"/>
      <w:marTop w:val="0"/>
      <w:marBottom w:val="0"/>
      <w:divBdr>
        <w:top w:val="none" w:sz="0" w:space="0" w:color="auto"/>
        <w:left w:val="none" w:sz="0" w:space="0" w:color="auto"/>
        <w:bottom w:val="none" w:sz="0" w:space="0" w:color="auto"/>
        <w:right w:val="none" w:sz="0" w:space="0" w:color="auto"/>
      </w:divBdr>
    </w:div>
    <w:div w:id="1701206151">
      <w:marLeft w:val="0"/>
      <w:marRight w:val="0"/>
      <w:marTop w:val="0"/>
      <w:marBottom w:val="0"/>
      <w:divBdr>
        <w:top w:val="none" w:sz="0" w:space="0" w:color="auto"/>
        <w:left w:val="none" w:sz="0" w:space="0" w:color="auto"/>
        <w:bottom w:val="none" w:sz="0" w:space="0" w:color="auto"/>
        <w:right w:val="none" w:sz="0" w:space="0" w:color="auto"/>
      </w:divBdr>
    </w:div>
    <w:div w:id="1701860027">
      <w:marLeft w:val="0"/>
      <w:marRight w:val="0"/>
      <w:marTop w:val="0"/>
      <w:marBottom w:val="0"/>
      <w:divBdr>
        <w:top w:val="none" w:sz="0" w:space="0" w:color="auto"/>
        <w:left w:val="none" w:sz="0" w:space="0" w:color="auto"/>
        <w:bottom w:val="none" w:sz="0" w:space="0" w:color="auto"/>
        <w:right w:val="none" w:sz="0" w:space="0" w:color="auto"/>
      </w:divBdr>
    </w:div>
    <w:div w:id="1702049637">
      <w:marLeft w:val="0"/>
      <w:marRight w:val="0"/>
      <w:marTop w:val="0"/>
      <w:marBottom w:val="0"/>
      <w:divBdr>
        <w:top w:val="none" w:sz="0" w:space="0" w:color="auto"/>
        <w:left w:val="none" w:sz="0" w:space="0" w:color="auto"/>
        <w:bottom w:val="none" w:sz="0" w:space="0" w:color="auto"/>
        <w:right w:val="none" w:sz="0" w:space="0" w:color="auto"/>
      </w:divBdr>
    </w:div>
    <w:div w:id="1776706764">
      <w:marLeft w:val="0"/>
      <w:marRight w:val="0"/>
      <w:marTop w:val="0"/>
      <w:marBottom w:val="0"/>
      <w:divBdr>
        <w:top w:val="none" w:sz="0" w:space="0" w:color="auto"/>
        <w:left w:val="none" w:sz="0" w:space="0" w:color="auto"/>
        <w:bottom w:val="none" w:sz="0" w:space="0" w:color="auto"/>
        <w:right w:val="none" w:sz="0" w:space="0" w:color="auto"/>
      </w:divBdr>
    </w:div>
    <w:div w:id="1787890060">
      <w:marLeft w:val="0"/>
      <w:marRight w:val="0"/>
      <w:marTop w:val="0"/>
      <w:marBottom w:val="0"/>
      <w:divBdr>
        <w:top w:val="none" w:sz="0" w:space="0" w:color="auto"/>
        <w:left w:val="none" w:sz="0" w:space="0" w:color="auto"/>
        <w:bottom w:val="none" w:sz="0" w:space="0" w:color="auto"/>
        <w:right w:val="none" w:sz="0" w:space="0" w:color="auto"/>
      </w:divBdr>
    </w:div>
    <w:div w:id="1797211742">
      <w:marLeft w:val="0"/>
      <w:marRight w:val="0"/>
      <w:marTop w:val="0"/>
      <w:marBottom w:val="0"/>
      <w:divBdr>
        <w:top w:val="none" w:sz="0" w:space="0" w:color="auto"/>
        <w:left w:val="none" w:sz="0" w:space="0" w:color="auto"/>
        <w:bottom w:val="none" w:sz="0" w:space="0" w:color="auto"/>
        <w:right w:val="none" w:sz="0" w:space="0" w:color="auto"/>
      </w:divBdr>
    </w:div>
    <w:div w:id="1809198515">
      <w:marLeft w:val="0"/>
      <w:marRight w:val="0"/>
      <w:marTop w:val="0"/>
      <w:marBottom w:val="0"/>
      <w:divBdr>
        <w:top w:val="none" w:sz="0" w:space="0" w:color="auto"/>
        <w:left w:val="none" w:sz="0" w:space="0" w:color="auto"/>
        <w:bottom w:val="none" w:sz="0" w:space="0" w:color="auto"/>
        <w:right w:val="none" w:sz="0" w:space="0" w:color="auto"/>
      </w:divBdr>
    </w:div>
    <w:div w:id="1826242296">
      <w:marLeft w:val="0"/>
      <w:marRight w:val="0"/>
      <w:marTop w:val="0"/>
      <w:marBottom w:val="0"/>
      <w:divBdr>
        <w:top w:val="none" w:sz="0" w:space="0" w:color="auto"/>
        <w:left w:val="none" w:sz="0" w:space="0" w:color="auto"/>
        <w:bottom w:val="none" w:sz="0" w:space="0" w:color="auto"/>
        <w:right w:val="none" w:sz="0" w:space="0" w:color="auto"/>
      </w:divBdr>
    </w:div>
    <w:div w:id="1848517612">
      <w:marLeft w:val="0"/>
      <w:marRight w:val="0"/>
      <w:marTop w:val="0"/>
      <w:marBottom w:val="0"/>
      <w:divBdr>
        <w:top w:val="none" w:sz="0" w:space="0" w:color="auto"/>
        <w:left w:val="none" w:sz="0" w:space="0" w:color="auto"/>
        <w:bottom w:val="none" w:sz="0" w:space="0" w:color="auto"/>
        <w:right w:val="none" w:sz="0" w:space="0" w:color="auto"/>
      </w:divBdr>
    </w:div>
    <w:div w:id="1861510880">
      <w:marLeft w:val="0"/>
      <w:marRight w:val="0"/>
      <w:marTop w:val="0"/>
      <w:marBottom w:val="0"/>
      <w:divBdr>
        <w:top w:val="none" w:sz="0" w:space="0" w:color="auto"/>
        <w:left w:val="none" w:sz="0" w:space="0" w:color="auto"/>
        <w:bottom w:val="none" w:sz="0" w:space="0" w:color="auto"/>
        <w:right w:val="none" w:sz="0" w:space="0" w:color="auto"/>
      </w:divBdr>
    </w:div>
    <w:div w:id="1871603214">
      <w:marLeft w:val="0"/>
      <w:marRight w:val="0"/>
      <w:marTop w:val="0"/>
      <w:marBottom w:val="0"/>
      <w:divBdr>
        <w:top w:val="none" w:sz="0" w:space="0" w:color="auto"/>
        <w:left w:val="none" w:sz="0" w:space="0" w:color="auto"/>
        <w:bottom w:val="none" w:sz="0" w:space="0" w:color="auto"/>
        <w:right w:val="none" w:sz="0" w:space="0" w:color="auto"/>
      </w:divBdr>
    </w:div>
    <w:div w:id="1881937062">
      <w:marLeft w:val="0"/>
      <w:marRight w:val="0"/>
      <w:marTop w:val="0"/>
      <w:marBottom w:val="0"/>
      <w:divBdr>
        <w:top w:val="none" w:sz="0" w:space="0" w:color="auto"/>
        <w:left w:val="none" w:sz="0" w:space="0" w:color="auto"/>
        <w:bottom w:val="none" w:sz="0" w:space="0" w:color="auto"/>
        <w:right w:val="none" w:sz="0" w:space="0" w:color="auto"/>
      </w:divBdr>
    </w:div>
    <w:div w:id="1891727846">
      <w:marLeft w:val="0"/>
      <w:marRight w:val="0"/>
      <w:marTop w:val="0"/>
      <w:marBottom w:val="0"/>
      <w:divBdr>
        <w:top w:val="none" w:sz="0" w:space="0" w:color="auto"/>
        <w:left w:val="none" w:sz="0" w:space="0" w:color="auto"/>
        <w:bottom w:val="none" w:sz="0" w:space="0" w:color="auto"/>
        <w:right w:val="none" w:sz="0" w:space="0" w:color="auto"/>
      </w:divBdr>
    </w:div>
    <w:div w:id="1908803793">
      <w:marLeft w:val="0"/>
      <w:marRight w:val="0"/>
      <w:marTop w:val="0"/>
      <w:marBottom w:val="0"/>
      <w:divBdr>
        <w:top w:val="none" w:sz="0" w:space="0" w:color="auto"/>
        <w:left w:val="none" w:sz="0" w:space="0" w:color="auto"/>
        <w:bottom w:val="none" w:sz="0" w:space="0" w:color="auto"/>
        <w:right w:val="none" w:sz="0" w:space="0" w:color="auto"/>
      </w:divBdr>
    </w:div>
    <w:div w:id="1929270471">
      <w:marLeft w:val="0"/>
      <w:marRight w:val="0"/>
      <w:marTop w:val="0"/>
      <w:marBottom w:val="0"/>
      <w:divBdr>
        <w:top w:val="none" w:sz="0" w:space="0" w:color="auto"/>
        <w:left w:val="none" w:sz="0" w:space="0" w:color="auto"/>
        <w:bottom w:val="none" w:sz="0" w:space="0" w:color="auto"/>
        <w:right w:val="none" w:sz="0" w:space="0" w:color="auto"/>
      </w:divBdr>
    </w:div>
    <w:div w:id="1930576465">
      <w:marLeft w:val="0"/>
      <w:marRight w:val="0"/>
      <w:marTop w:val="0"/>
      <w:marBottom w:val="0"/>
      <w:divBdr>
        <w:top w:val="none" w:sz="0" w:space="0" w:color="auto"/>
        <w:left w:val="none" w:sz="0" w:space="0" w:color="auto"/>
        <w:bottom w:val="none" w:sz="0" w:space="0" w:color="auto"/>
        <w:right w:val="none" w:sz="0" w:space="0" w:color="auto"/>
      </w:divBdr>
    </w:div>
    <w:div w:id="1932273550">
      <w:bodyDiv w:val="1"/>
      <w:marLeft w:val="0"/>
      <w:marRight w:val="0"/>
      <w:marTop w:val="0"/>
      <w:marBottom w:val="0"/>
      <w:divBdr>
        <w:top w:val="none" w:sz="0" w:space="0" w:color="auto"/>
        <w:left w:val="none" w:sz="0" w:space="0" w:color="auto"/>
        <w:bottom w:val="none" w:sz="0" w:space="0" w:color="auto"/>
        <w:right w:val="none" w:sz="0" w:space="0" w:color="auto"/>
      </w:divBdr>
      <w:divsChild>
        <w:div w:id="59527482">
          <w:marLeft w:val="0"/>
          <w:marRight w:val="0"/>
          <w:marTop w:val="0"/>
          <w:marBottom w:val="0"/>
          <w:divBdr>
            <w:top w:val="none" w:sz="0" w:space="0" w:color="auto"/>
            <w:left w:val="none" w:sz="0" w:space="0" w:color="auto"/>
            <w:bottom w:val="none" w:sz="0" w:space="0" w:color="auto"/>
            <w:right w:val="none" w:sz="0" w:space="0" w:color="auto"/>
          </w:divBdr>
        </w:div>
        <w:div w:id="1229416311">
          <w:marLeft w:val="0"/>
          <w:marRight w:val="0"/>
          <w:marTop w:val="0"/>
          <w:marBottom w:val="0"/>
          <w:divBdr>
            <w:top w:val="none" w:sz="0" w:space="0" w:color="auto"/>
            <w:left w:val="none" w:sz="0" w:space="0" w:color="auto"/>
            <w:bottom w:val="none" w:sz="0" w:space="0" w:color="auto"/>
            <w:right w:val="none" w:sz="0" w:space="0" w:color="auto"/>
          </w:divBdr>
          <w:divsChild>
            <w:div w:id="919364523">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 w:id="1957369249">
      <w:marLeft w:val="0"/>
      <w:marRight w:val="0"/>
      <w:marTop w:val="0"/>
      <w:marBottom w:val="0"/>
      <w:divBdr>
        <w:top w:val="none" w:sz="0" w:space="0" w:color="auto"/>
        <w:left w:val="none" w:sz="0" w:space="0" w:color="auto"/>
        <w:bottom w:val="none" w:sz="0" w:space="0" w:color="auto"/>
        <w:right w:val="none" w:sz="0" w:space="0" w:color="auto"/>
      </w:divBdr>
    </w:div>
    <w:div w:id="1959796926">
      <w:marLeft w:val="0"/>
      <w:marRight w:val="0"/>
      <w:marTop w:val="0"/>
      <w:marBottom w:val="0"/>
      <w:divBdr>
        <w:top w:val="none" w:sz="0" w:space="0" w:color="auto"/>
        <w:left w:val="none" w:sz="0" w:space="0" w:color="auto"/>
        <w:bottom w:val="none" w:sz="0" w:space="0" w:color="auto"/>
        <w:right w:val="none" w:sz="0" w:space="0" w:color="auto"/>
      </w:divBdr>
    </w:div>
    <w:div w:id="1970739225">
      <w:marLeft w:val="0"/>
      <w:marRight w:val="0"/>
      <w:marTop w:val="0"/>
      <w:marBottom w:val="0"/>
      <w:divBdr>
        <w:top w:val="none" w:sz="0" w:space="0" w:color="auto"/>
        <w:left w:val="none" w:sz="0" w:space="0" w:color="auto"/>
        <w:bottom w:val="none" w:sz="0" w:space="0" w:color="auto"/>
        <w:right w:val="none" w:sz="0" w:space="0" w:color="auto"/>
      </w:divBdr>
    </w:div>
    <w:div w:id="1991903091">
      <w:marLeft w:val="0"/>
      <w:marRight w:val="0"/>
      <w:marTop w:val="0"/>
      <w:marBottom w:val="0"/>
      <w:divBdr>
        <w:top w:val="none" w:sz="0" w:space="0" w:color="auto"/>
        <w:left w:val="none" w:sz="0" w:space="0" w:color="auto"/>
        <w:bottom w:val="none" w:sz="0" w:space="0" w:color="auto"/>
        <w:right w:val="none" w:sz="0" w:space="0" w:color="auto"/>
      </w:divBdr>
    </w:div>
    <w:div w:id="1994873827">
      <w:marLeft w:val="0"/>
      <w:marRight w:val="0"/>
      <w:marTop w:val="0"/>
      <w:marBottom w:val="0"/>
      <w:divBdr>
        <w:top w:val="none" w:sz="0" w:space="0" w:color="auto"/>
        <w:left w:val="none" w:sz="0" w:space="0" w:color="auto"/>
        <w:bottom w:val="none" w:sz="0" w:space="0" w:color="auto"/>
        <w:right w:val="none" w:sz="0" w:space="0" w:color="auto"/>
      </w:divBdr>
    </w:div>
    <w:div w:id="2083483671">
      <w:marLeft w:val="0"/>
      <w:marRight w:val="0"/>
      <w:marTop w:val="0"/>
      <w:marBottom w:val="0"/>
      <w:divBdr>
        <w:top w:val="none" w:sz="0" w:space="0" w:color="auto"/>
        <w:left w:val="none" w:sz="0" w:space="0" w:color="auto"/>
        <w:bottom w:val="none" w:sz="0" w:space="0" w:color="auto"/>
        <w:right w:val="none" w:sz="0" w:space="0" w:color="auto"/>
      </w:divBdr>
    </w:div>
    <w:div w:id="2115130671">
      <w:marLeft w:val="0"/>
      <w:marRight w:val="0"/>
      <w:marTop w:val="0"/>
      <w:marBottom w:val="0"/>
      <w:divBdr>
        <w:top w:val="none" w:sz="0" w:space="0" w:color="auto"/>
        <w:left w:val="none" w:sz="0" w:space="0" w:color="auto"/>
        <w:bottom w:val="none" w:sz="0" w:space="0" w:color="auto"/>
        <w:right w:val="none" w:sz="0" w:space="0" w:color="auto"/>
      </w:divBdr>
    </w:div>
    <w:div w:id="2128351804">
      <w:marLeft w:val="0"/>
      <w:marRight w:val="0"/>
      <w:marTop w:val="0"/>
      <w:marBottom w:val="0"/>
      <w:divBdr>
        <w:top w:val="none" w:sz="0" w:space="0" w:color="auto"/>
        <w:left w:val="none" w:sz="0" w:space="0" w:color="auto"/>
        <w:bottom w:val="none" w:sz="0" w:space="0" w:color="auto"/>
        <w:right w:val="none" w:sz="0" w:space="0" w:color="auto"/>
      </w:divBdr>
    </w:div>
    <w:div w:id="2139495651">
      <w:marLeft w:val="0"/>
      <w:marRight w:val="0"/>
      <w:marTop w:val="0"/>
      <w:marBottom w:val="0"/>
      <w:divBdr>
        <w:top w:val="none" w:sz="0" w:space="0" w:color="auto"/>
        <w:left w:val="none" w:sz="0" w:space="0" w:color="auto"/>
        <w:bottom w:val="none" w:sz="0" w:space="0" w:color="auto"/>
        <w:right w:val="none" w:sz="0" w:space="0" w:color="auto"/>
      </w:divBdr>
    </w:div>
    <w:div w:id="214211000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phen.hughes10@nhs.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A713E3B-C54C-40AD-AF27-9888851DDA3A}"/>
      </w:docPartPr>
      <w:docPartBody>
        <w:p w:rsidR="00591AA8" w:rsidRDefault="009045C4">
          <w:r w:rsidRPr="00CE15C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5C4"/>
    <w:rsid w:val="00146198"/>
    <w:rsid w:val="00161216"/>
    <w:rsid w:val="0016733B"/>
    <w:rsid w:val="001A22F7"/>
    <w:rsid w:val="00266E25"/>
    <w:rsid w:val="004A27FC"/>
    <w:rsid w:val="004F48CA"/>
    <w:rsid w:val="00591AA8"/>
    <w:rsid w:val="005F79B5"/>
    <w:rsid w:val="00682832"/>
    <w:rsid w:val="006A5EB8"/>
    <w:rsid w:val="00796A2B"/>
    <w:rsid w:val="009045C4"/>
    <w:rsid w:val="00A84901"/>
    <w:rsid w:val="00AF2530"/>
    <w:rsid w:val="00CB4277"/>
    <w:rsid w:val="00DB0956"/>
    <w:rsid w:val="00DB621F"/>
    <w:rsid w:val="00F02455"/>
    <w:rsid w:val="00F46156"/>
    <w:rsid w:val="00F815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45C4"/>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6E70D89-D281-4C7E-BE41-404A0808D1FB}">
  <we:reference id="wa104382081" version="1.55.1.0" store="en-US" storeType="OMEX"/>
  <we:alternateReferences>
    <we:reference id="wa104382081" version="1.55.1.0" store="wa104382081" storeType="OMEX"/>
  </we:alternateReferences>
  <we:properties>
    <we:property name="MENDELEY_CITATIONS" value="[{&quot;citationID&quot;:&quot;MENDELEY_CITATION_1228013e-a9cc-470e-ba19-7b945c44ee62&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&quot;,&quot;citationItems&quot;:[{&quot;id&quot;:&quot;ba9403ca-ad42-344d-abd8-4d974133721c&quot;,&quot;itemData&quot;:{&quot;type&quot;:&quot;webpage&quot;,&quot;id&quot;:&quot;ba9403ca-ad42-344d-abd8-4d974133721c&quot;,&quot;title&quot;:&quot;NG111: Pyelonephritis (acute): antimicrobial prescribing | Guidance | NICE&quot;,&quot;author&quot;:[{&quot;family&quot;:&quot;NICE&quot;,&quot;given&quot;:&quot;&quot;,&quot;parse-names&quot;:false,&quot;dropping-particle&quot;:&quot;&quot;,&quot;non-dropping-particle&quot;:&quot;&quot;}],&quot;accessed&quot;:{&quot;date-parts&quot;:[[2023,7,7]]},&quot;URL&quot;:&quot;https://www.nice.org.uk/guidance/ng111&quot;,&quot;issued&quot;:{&quot;date-parts&quot;:[[2018]]},&quot;container-title-short&quot;:&quot;&quot;},&quot;isTemporary&quot;:false}]},{&quot;citationID&quot;:&quot;MENDELEY_CITATION_0d0c827a-cab7-48cb-8334-b997fd2b3393&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&quot;,&quot;citationItems&quot;:[{&quot;id&quot;:&quot;8a1552e4-3a44-33b2-bd61-e149ea717668&quot;,&quot;itemData&quot;:{&quot;type&quot;:&quot;webpage&quot;,&quot;id&quot;:&quot;8a1552e4-3a44-33b2-bd61-e149ea717668&quot;,&quot;title&quot;:&quot;Complicated Urinary Tract Infections (cUTI): Clinical Guidelines for Treatment and Management&quot;,&quot;accessed&quot;:{&quot;date-parts&quot;:[[2025,7,28]]},&quot;URL&quot;:&quot;https://www.idsociety.org/practice-guideline/complicated-urinary-tract-infections/&quot;,&quot;container-title-short&quot;:&quot;&quot;,&quot;author&quot;:[{&quot;family&quot;:&quot;Trautner&quot;,&quot;given&quot;:&quot;Barbara W.&quot;,&quot;parse-names&quot;:false,&quot;dropping-particle&quot;:&quot;&quot;,&quot;non-dropping-particle&quot;:&quot;&quot;},{&quot;family&quot;:&quot;Cortes-Penfield&quot;,&quot;given&quot;:&quot;Nicolas W.&quot;,&quot;parse-names&quot;:false,&quot;dropping-particle&quot;:&quot;&quot;,&quot;non-dropping-particle&quot;:&quot;&quot;},{&quot;family&quot;:&quot;Gupta&quot;,&quot;given&quot;:&quot;Kalpana&quot;,&quot;parse-names&quot;:false,&quot;dropping-particle&quot;:&quot;&quot;,&quot;non-dropping-particle&quot;:&quot;&quot;},{&quot;family&quot;:&quot;Hirch&quot;,&quot;given&quot;:&quot;Elizabeth B&quot;,&quot;parse-names&quot;:false,&quot;dropping-particle&quot;:&quot;&quot;,&quot;non-dropping-particle&quot;:&quot;&quot;},{&quot;family&quot;:&quot;Hortaman&quot;,&quot;given&quot;:&quot;Molly&quot;,&quot;parse-names&quot;:false,&quot;dropping-particle&quot;:&quot;&quot;,&quot;non-dropping-particle&quot;:&quot;&quot;}],&quot;issued&quot;:{&quot;date-parts&quot;:[[2025,7]]}},&quot;isTemporary&quot;:false}]},{&quot;citationID&quot;:&quot;MENDELEY_CITATION_fba04961-fd6c-42c4-8bcf-d33f64e2e441&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&quot;,&quot;citationItems&quot;:[{&quot;id&quot;:&quot;614460d3-10c7-3ad7-8de4-0515aafc0385&quot;,&quot;itemData&quot;:{&quot;type&quot;:&quot;webpage&quot;,&quot;id&quot;:&quot;614460d3-10c7-3ad7-8de4-0515aafc0385&quot;,&quot;title&quot;:&quot;Breakpoint tables for interpretation of MICs and zone diameters. &quot;,&quot;author&quot;:[{&quot;family&quot;:&quot;The European Committee on Antimicrobial Susceptibility Testing&quot;,&quot;given&quot;:&quot;&quot;,&quot;parse-names&quot;:false,&quot;dropping-particle&quot;:&quot;&quot;,&quot;non-dropping-particle&quot;:&quot;&quot;}],&quot;container-title&quot;:&quot;https://www.eucast.org&quot;,&quot;issued&quot;:{&quot;date-parts&quot;:[[2025,1]]},&quot;container-title-short&quot;:&quot;&quot;},&quot;isTemporary&quot;:false}]},{&quot;citationID&quot;:&quot;MENDELEY_CITATION_a20c4641-45eb-4977-a41d-ebd14c56c29c&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&quot;,&quot;citationItems&quot;:[{&quot;id&quot;:&quot;7c20ab4f-04e1-3b7a-853b-1140e2ef36c3&quot;,&quot;itemData&quot;:{&quot;type&quot;:&quot;webpage&quot;,&quot;id&quot;:&quot;7c20ab4f-04e1-3b7a-853b-1140e2ef36c3&quot;,&quot;title&quot;:&quot;Why do EUCAST have no systemic breakpoints for Enterobacterales with oral cephalosporins? Version 2.&quot;,&quot;author&quot;:[{&quot;family&quot;:&quot;European Committee on Antimicrobial Susceptibility Testing&quot;,&quot;given&quot;:&quot;&quot;,&quot;parse-names&quot;:false,&quot;dropping-particle&quot;:&quot;&quot;,&quot;non-dropping-particle&quot;:&quot;&quot;}],&quot;container-title&quot;:&quot;https://www.eucast.org/fileadmin/src/media/PDFs/EUCAST_files/Guidance_documents/Oral_ceph_breakpoints_v2_20200710.pdf&quot;,&quot;issued&quot;:{&quot;date-parts&quot;:[[2020]]},&quot;container-title-short&quot;:&quot;&quot;},&quot;isTemporary&quot;:false}]},{&quot;citationID&quot;:&quot;MENDELEY_CITATION_20caf633-d7ef-4c56-877d-54664b7bdaf2&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&quot;,&quot;citationItems&quot;:[{&quot;id&quot;:&quot;16bf5004-dcd4-3625-883b-ef3f5309e9a0&quot;,&quot;itemData&quot;:{&quot;type&quot;:&quot;article-journal&quot;,&quot;id&quot;:&quot;16bf5004-dcd4-3625-883b-ef3f5309e9a0&quot;,&quot;title&quot;:&quot;A pharmacokinetic-pharmacodynamic assessment of oral antibiotics for pyelonephritis&quot;,&quot;author&quot;:[{&quot;family&quot;:&quot;Cattrall&quot;,&quot;given&quot;:&quot;Jonathan W S&quot;,&quot;parse-names&quot;:false,&quot;dropping-particle&quot;:&quot;&quot;,&quot;non-dropping-particle&quot;:&quot;&quot;},{&quot;family&quot;:&quot;Cattrall&quot;,&quot;given&quot;:&quot;J W S&quot;,&quot;parse-names&quot;:false,&quot;dropping-particle&quot;:&quot;&quot;,&quot;non-dropping-particle&quot;:&quot;&quot;},{&quot;family&quot;:&quot;Asín-Prieto&quot;,&quot;given&quot;:&quot;Eduardo&quot;,&quot;parse-names&quot;:false,&quot;dropping-particle&quot;:&quot;&quot;,&quot;non-dropping-particle&quot;:&quot;&quot;},{&quot;family&quot;:&quot;Asín-Prieto&quot;,&quot;given&quot;:&quot;Eduardo&quot;,&quot;parse-names&quot;:false,&quot;dropping-particle&quot;:&quot;&quot;,&quot;non-dropping-particle&quot;:&quot;&quot;},{&quot;family&quot;:&quot;Freeman&quot;,&quot;given&quot;:&quot;Jane&quot;,&quot;parse-names&quot;:false,&quot;dropping-particle&quot;:&quot;&quot;,&quot;non-dropping-particle&quot;:&quot;&quot;},{&quot;family&quot;:&quot;Freeman&quot;,&quot;given&quot;:&quot;Jane&quot;,&quot;parse-names&quot;:false,&quot;dropping-particle&quot;:&quot;&quot;,&quot;non-dropping-particle&quot;:&quot;&quot;},{&quot;family&quot;:&quot;Trocóniz&quot;,&quot;given&quot;:&quot;Iñaki F&quot;,&quot;parse-names&quot;:false,&quot;dropping-particle&quot;:&quot;&quot;,&quot;non-dropping-particle&quot;:&quot;&quot;},{&quot;family&quot;:&quot;Trocóniz&quot;,&quot;given&quot;:&quot;Iñaki F&quot;,&quot;parse-names&quot;:false,&quot;dropping-particle&quot;:&quot;&quot;,&quot;non-dropping-particle&quot;:&quot;&quot;},{&quot;family&quot;:&quot;Kirby&quot;,&quot;given&quot;:&quot;Andrew&quot;,&quot;parse-names&quot;:false,&quot;dropping-particle&quot;:&quot;&quot;,&quot;non-dropping-particle&quot;:&quot;&quot;},{&quot;family&quot;:&quot;Kirby&quot;,&quot;given&quot;:&quot;Andrew&quot;,&quot;parse-names&quot;:false,&quot;dropping-particle&quot;:&quot;&quot;,&quot;non-dropping-particle&quot;:&quot;&quot;}],&quot;container-title&quot;:&quot;European Journal of Clinical Microbiology &amp; Infectious Diseases&quot;,&quot;DOI&quot;:&quot;10.1007/s10096-019-03679-9&quot;,&quot;PMID&quot;:&quot;31494827&quot;,&quot;issued&quot;:{&quot;date-parts&quot;:[[2019]]},&quot;abstract&quot;:&quot;Antibiotic resistance to oral antibiotics recommended for pyelonephritis is increasing. The objective was to determine if there is a pharmacological basis to consider alternative treatments/novel dosing regimens for the oral treatment of pyelonephritis. A systematic review identified pharmacokinetic models of suitable quality for a selection of antibiotics with activity against Escherichia coli. MIC data was obtained for a population of E. coli isolates derived from patients with pyelonephritis. Pharmacokinetic/pharmacodynamic (PK/PD) simulations determined probability of target attainment (PTA) and cumulative fraction response (CFR) values for sub-populations of the E. coli population at varying doses. There are limited high-quality models available for the agents investigated. Pharmacokinetic models of sufficient quality for simulation were identified for amoxicillin, amoxicillin-clavulanic acid, cephalexin, ciprofloxacin, and fosfomycin trometamol. These antibiotics were predicted to have PTAs ≥0.85 at or below standard doses for the tested E. coli population including cephalexin 1500mg 8 hourly for 22% of the population (MIC ≤4mg/L) and ciprofloxacin 100mg 12 hourly for 71% of the population (MIC ≤0.06mg/L). For EUCAST-susceptible E. coli isolates, doses achieving CFRs ≥0.9 included amoxicillin 2500mg 8 hourly, cephalexin 4000mg 6 hourly, ciprofloxacin 200mg 12 hourly, and 3000mg of fosfomycin 24 hourly. Limitations in the PK data support carrying out additional PK studies in populations of interest. Oral antibiotics including amoxicillin, amoxicillin-clavulanic acid, and cephalexin have potential to be effective for a proportion of patients with pyelonephritis. Ciprofloxacin may be effective at lower doses than currently prescribed.&quot;,&quot;container-title-short&quot;:&quot;&quot;},&quot;isTemporary&quot;:false}]},{&quot;citationID&quot;:&quot;MENDELEY_CITATION_cd9eef88-58be-4f58-9658-41462b053d82&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&quot;,&quot;citationItems&quot;:[{&quot;id&quot;:&quot;ba9403ca-ad42-344d-abd8-4d974133721c&quot;,&quot;itemData&quot;:{&quot;type&quot;:&quot;webpage&quot;,&quot;id&quot;:&quot;ba9403ca-ad42-344d-abd8-4d974133721c&quot;,&quot;title&quot;:&quot;NG111: Pyelonephritis (acute): antimicrobial prescribing | Guidance | NICE&quot;,&quot;author&quot;:[{&quot;family&quot;:&quot;NICE&quot;,&quot;given&quot;:&quot;&quot;,&quot;parse-names&quot;:false,&quot;dropping-particle&quot;:&quot;&quot;,&quot;non-dropping-particle&quot;:&quot;&quot;}],&quot;accessed&quot;:{&quot;date-parts&quot;:[[2023,7,7]]},&quot;URL&quot;:&quot;https://www.nice.org.uk/guidance/ng111&quot;,&quot;issued&quot;:{&quot;date-parts&quot;:[[2018]]},&quot;container-title-short&quot;:&quot;&quot;},&quot;isTemporary&quot;:false}]},{&quot;citationID&quot;:&quot;MENDELEY_CITATION_9ecf25da-b1d0-469d-a6ed-349bb754963c&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&quot;,&quot;citationItems&quot;:[{&quot;id&quot;:&quot;5bceaba1-6dfa-33d1-bad0-1abc6e5aaf45&quot;,&quot;itemData&quot;:{&quot;type&quot;:&quot;article-journal&quot;,&quot;id&quot;:&quot;5bceaba1-6dfa-33d1-bad0-1abc6e5aaf45&quot;,&quot;title&quot;:&quot;A pharmacokinetic-pharmacodynamic assessment of oral antibiotics for pyelonephritis&quot;,&quot;author&quot;:[{&quot;family&quot;:&quot;Cattrall&quot;,&quot;given&quot;:&quot;J. W.S.&quot;,&quot;parse-names&quot;:false,&quot;dropping-particle&quot;:&quot;&quot;,&quot;non-dropping-particle&quot;:&quot;&quot;},{&quot;family&quot;:&quot;Asín-Prieto&quot;,&quot;given&quot;:&quot;E.&quot;,&quot;parse-names&quot;:false,&quot;dropping-particle&quot;:&quot;&quot;,&quot;non-dropping-particle&quot;:&quot;&quot;},{&quot;family&quot;:&quot;Freeman&quot;,&quot;given&quot;:&quot;J.&quot;,&quot;parse-names&quot;:false,&quot;dropping-particle&quot;:&quot;&quot;,&quot;non-dropping-particle&quot;:&quot;&quot;},{&quot;family&quot;:&quot;Trocóniz&quot;,&quot;given&quot;:&quot;I. F.&quot;,&quot;parse-names&quot;:false,&quot;dropping-particle&quot;:&quot;&quot;,&quot;non-dropping-particle&quot;:&quot;&quot;},{&quot;family&quot;:&quot;Kirby&quot;,&quot;given&quot;:&quot;A.&quot;,&quot;parse-names&quot;:false,&quot;dropping-particle&quot;:&quot;&quot;,&quot;non-dropping-particle&quot;:&quot;&quot;}],&quot;container-title&quot;:&quot;European Journal of Clinical Microbiology &amp; Infectious Diseases&quot;,&quot;accessed&quot;:{&quot;date-parts&quot;:[[2025,7,28]]},&quot;DOI&quot;:&quot;10.1007/S10096-019-03679-9&quot;,&quot;ISSN&quot;:&quot;14354373&quot;,&quot;PMID&quot;:&quot;31494827&quot;,&quot;URL&quot;:&quot;https://pmc.ncbi.nlm.nih.gov/articles/PMC6858297/&quot;,&quot;issued&quot;:{&quot;date-parts&quot;:[[2019,12,1]]},&quot;page&quot;:&quot;2311&quot;,&quot;abstract&quot;:&quot;Antibiotic resistance to oral antibiotics recommended for pyelonephritis is increasing. The objective was to determine if there is a pharmacological basis to consider alternative treatments/novel dosing regimens for the oral treatment of pyelonephritis. A systematic review identified pharmacokinetic models of suitable quality for a selection of antibiotics with activity against Escherichia coli. MIC data was obtained for a population of E. coli isolates derived from patients with pyelonephritis. Pharmacokinetic/pharmacodynamic (PK/PD) simulations determined probability of target attainment (PTA) and cumulative fraction response (CFR) values for sub-populations of the E. coli population at varying doses. There are limited high-quality models available for the agents investigated. Pharmacokinetic models of sufficient quality for simulation were identified for amoxicillin, amoxicillin-clavulanic acid, cephalexin, ciprofloxacin, and fosfomycin trometamol. These antibiotics were predicted to have PTAs ≥ 0.85 at or below standard doses for the tested E. coli population including cephalexin 1500 mg 8 hourly for 22% of the population (MIC ≤ 4 mg/L) and ciprofloxacin 100 mg 12 hourly for 71% of the population (MIC ≤ 0.06 mg/L). For EUCAST-susceptible E. coli isolates, doses achieving CFRs ≥ 0.9 included amoxicillin 2500 mg 8 hourly, cephalexin 4000 mg 6 hourly, ciprofloxacin 200 mg 12 hourly, and 3000 mg of fosfomycin 24 hourly. Limitations in the PK data support carrying out additional PK studies in populations of interest. Oral antibiotics including amoxicillin, amoxicillin-clavulanic acid, and cephalexin have potential to be effective for a proportion of patients with pyelonephritis. Ciprofloxacin may be effective at lower doses than currently prescribed.&quot;,&quot;publisher&quot;:&quot;Springer Verlag&quot;,&quot;issue&quot;:&quot;12&quot;,&quot;volume&quot;:&quot;38&quot;,&quot;container-title-short&quot;:&quot;&quot;},&quot;isTemporary&quot;:false}]},{&quot;citationID&quot;:&quot;MENDELEY_CITATION_6c643348-5f3f-4fc9-ac36-430edaa0945c&quot;,&quot;properties&quot;:{&quot;noteIndex&quot;:0},&quot;isEdited&quot;:false,&quot;manualOverride&quot;:{&quot;isManuallyOverridden&quot;:false,&quot;citeprocText&quot;:&quot;&lt;sup&gt;2,7–10&lt;/sup&gt;&quot;,&quot;manualOverrideText&quot;:&quot;&quot;},&quot;citationTag&quot;:&quot;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&quot;,&quot;citationItems&quot;:[{&quot;id&quot;:&quot;8a1552e4-3a44-33b2-bd61-e149ea717668&quot;,&quot;itemData&quot;:{&quot;type&quot;:&quot;webpage&quot;,&quot;id&quot;:&quot;8a1552e4-3a44-33b2-bd61-e149ea717668&quot;,&quot;title&quot;:&quot;Complicated Urinary Tract Infections (cUTI): Clinical Guidelines for Treatment and Management&quot;,&quot;accessed&quot;:{&quot;date-parts&quot;:[[2025,7,28]]},&quot;URL&quot;:&quot;https://www.idsociety.org/practice-guideline/complicated-urinary-tract-infections/&quot;,&quot;container-title-short&quot;:&quot;&quot;,&quot;author&quot;:[{&quot;family&quot;:&quot;Trautner&quot;,&quot;given&quot;:&quot;Barbara W.&quot;,&quot;parse-names&quot;:false,&quot;dropping-particle&quot;:&quot;&quot;,&quot;non-dropping-particle&quot;:&quot;&quot;},{&quot;family&quot;:&quot;Cortes-Penfield&quot;,&quot;given&quot;:&quot;Nicolas W.&quot;,&quot;parse-names&quot;:false,&quot;dropping-particle&quot;:&quot;&quot;,&quot;non-dropping-particle&quot;:&quot;&quot;},{&quot;family&quot;:&quot;Gupta&quot;,&quot;given&quot;:&quot;Kalpana&quot;,&quot;parse-names&quot;:false,&quot;dropping-particle&quot;:&quot;&quot;,&quot;non-dropping-particle&quot;:&quot;&quot;},{&quot;family&quot;:&quot;Hirch&quot;,&quot;given&quot;:&quot;Elizabeth B&quot;,&quot;parse-names&quot;:false,&quot;dropping-particle&quot;:&quot;&quot;,&quot;non-dropping-particle&quot;:&quot;&quot;},{&quot;family&quot;:&quot;Hortaman&quot;,&quot;given&quot;:&quot;Molly&quot;,&quot;parse-names&quot;:false,&quot;dropping-particle&quot;:&quot;&quot;,&quot;non-dropping-particle&quot;:&quot;&quot;}],&quot;issued&quot;:{&quot;date-parts&quot;:[[2025,7]]}},&quot;isTemporary&quot;:false},{&quot;id&quot;:&quot;79450505-9582-3db4-b2ae-655fd97feac4&quot;,&quot;itemData&quot;:{&quot;type&quot;:&quot;article-journal&quot;,&quot;id&quot;:&quot;79450505-9582-3db4-b2ae-655fd97feac4&quot;,&quot;title&quot;:&quot;Cephalosporins for the treatment of uncomplicated pyelonephritis: A systematic review&quot;,&quot;author&quot;:[{&quot;family&quot;:&quot;Zimmerman&quot;,&quot;given&quot;:&quot;David E.&quot;,&quot;parse-names&quot;:false,&quot;dropping-particle&quot;:&quot;&quot;,&quot;non-dropping-particle&quot;:&quot;&quot;},{&quot;family&quot;:&quot;Tomas&quot;,&quot;given&quot;:&quot;Maria&quot;,&quot;parse-names&quot;:false,&quot;dropping-particle&quot;:&quot;&quot;,&quot;non-dropping-particle&quot;:&quot;&quot;},{&quot;family&quot;:&quot;Miller&quot;,&quot;given&quot;:&quot;Danielle&quot;,&quot;parse-names&quot;:false,&quot;dropping-particle&quot;:&quot;&quot;,&quot;non-dropping-particle&quot;:&quot;&quot;},{&quot;family&quot;:&quot;Tomcsanyi&quot;,&quot;given&quot;:&quot;Lindsay&quot;,&quot;parse-names&quot;:false,&quot;dropping-particle&quot;:&quot;&quot;,&quot;non-dropping-particle&quot;:&quot;&quot;},{&quot;family&quot;:&quot;Signorella&quot;,&quot;given&quot;:&quot;Claire&quot;,&quot;parse-names&quot;:false,&quot;dropping-particle&quot;:&quot;&quot;,&quot;non-dropping-particle&quot;:&quot;&quot;},{&quot;family&quot;:&quot;Montepara&quot;,&quot;given&quot;:&quot;Courtney A.&quot;,&quot;parse-names&quot;:false,&quot;dropping-particle&quot;:&quot;&quot;,&quot;non-dropping-particle&quot;:&quot;&quot;},{&quot;family&quot;:&quot;Covvey&quot;,&quot;given&quot;:&quot;Jordan R.&quot;,&quot;parse-names&quot;:false,&quot;dropping-particle&quot;:&quot;&quot;,&quot;non-dropping-particle&quot;:&quot;&quot;},{&quot;family&quot;:&quot;Guarascio&quot;,&quot;given&quot;:&quot;Anthony J.&quot;,&quot;parse-names&quot;:false,&quot;dropping-particle&quot;:&quot;&quot;,&quot;non-dropping-particle&quot;:&quot;&quot;}],&quot;container-title&quot;:&quot;Journal of the American Pharmacists Association&quot;,&quot;accessed&quot;:{&quot;date-parts&quot;:[[2025,7,21]]},&quot;DOI&quot;:&quot;10.1016/J.JAPH.2023.06.028&quot;,&quot;ISSN&quot;:&quot;1544-3191&quot;,&quot;PMID&quot;:&quot;37414282&quot;,&quot;URL&quot;:&quot;https://www.sciencedirect.com/science/article/abs/pii/S1544319123002418&quot;,&quot;issued&quot;:{&quot;date-parts&quot;:[[2023,9,1]]},&quot;page&quot;:&quot;1461-1471&quot;,&quot;abstract&quot;:&quot;Background: The 2011 Infectious Diseases Society of America and European Society of Clinical Microbiology and Infectious Diseases guidelines recommend ciprofloxacin or sulfamethoxazole-trimethoprim (SMX-TMP) as first-line agents to treat uncomplicated acute pyelonephritis (APN). Objective: With increasing antimicrobial resistance rates and recent changes in practice patterns, the objective of this systematic review was to describe the effectiveness of cephalosporins for uncomplicated APN in more recently published literature. Methods: Preferred Reporting Items for Systematic Reviews and Meta-Analyses guidelines were used for reporting. We searched PubMed, Embase, and Scopus for publications between January 2010 and September 2022. Eligible articles detailed patients with uncomplicated APN, treated with first- to fourth-generation cephalosporins, and identified a clinical, microbiological, or health care utilization outcome. Studies with more than 30% of complicated APN patients, non-English-language studies, case reports, case series, pharmacodynamic or pharmacokinetic studies, and in vitro laboratory or animal studies were excluded. Screening, review, and extraction were performed independently by 2 researchers, plus a third for conflict resolution. Critical appraisal of studies was performed using Joanna Briggs Institute checklists. Results: Eight studies met inclusion, including 5 cohort studies (62.5%), 2 randomized controlled trials (25%), and 1 nonrandomized experimental study (12.5%). Cephalosporins most used across the studies included cefazolin, cephalexin, cefuroxime, cefotaxime, cefdinir, cefditoren, and ceftriaxone. Outcomes assessed were diverse, including clinical or microbiological success and time to defervescence or symptom resolution. Cephalosporins displayed effectiveness for the treatment of acute uncomplicated APN regardless of study design or the presence of a comparison group. No trials reported inferiority of clinical treatment outcomes compared with a fluoroquinolone or SMX-TMP. Conclusion: Cephalosporins may be viable treatment options for the management of uncomplicated APN.&quot;,&quot;publisher&quot;:&quot;Elsevier&quot;,&quot;issue&quot;:&quot;5&quot;,&quot;volume&quot;:&quot;63&quot;,&quot;container-title-short&quot;:&quot;&quot;},&quot;isTemporary&quot;:false},{&quot;id&quot;:&quot;f577d9be-fb4b-34e7-b85b-6b87a73d9015&quot;,&quot;itemData&quot;:{&quot;type&quot;:&quot;article-journal&quot;,&quot;id&quot;:&quot;f577d9be-fb4b-34e7-b85b-6b87a73d9015&quot;,&quot;title&quot;:&quot;A retrospective review of oral cephalosporins versus fluoroquinolones for the treatment of pyelonephritis.&quot;,&quot;author&quot;:[{&quot;family&quot;:&quot;Lin&quot;,&quot;given&quot;:&quot;Kevin&quot;,&quot;parse-names&quot;:false,&quot;dropping-particle&quot;:&quot;&quot;,&quot;non-dropping-particle&quot;:&quot;&quot;},{&quot;family&quot;:&quot;Lin&quot;,&quot;given&quot;:&quot;Kevin&quot;,&quot;parse-names&quot;:false,&quot;dropping-particle&quot;:&quot;&quot;,&quot;non-dropping-particle&quot;:&quot;&quot;},{&quot;family&quot;:&quot;Zahlanie&quot;,&quot;given&quot;:&quot;Yorgo&quot;,&quot;parse-names&quot;:false,&quot;dropping-particle&quot;:&quot;&quot;,&quot;non-dropping-particle&quot;:&quot;&quot;},{&quot;family&quot;:&quot;Zahlanie&quot;,&quot;given&quot;:&quot;Yorgo&quot;,&quot;parse-names&quot;:false,&quot;dropping-particle&quot;:&quot;&quot;,&quot;non-dropping-particle&quot;:&quot;&quot;},{&quot;family&quot;:&quot;Ortwine&quot;,&quot;given&quot;:&quot;Jessica K&quot;,&quot;parse-names&quot;:false,&quot;dropping-particle&quot;:&quot;&quot;,&quot;non-dropping-particle&quot;:&quot;&quot;},{&quot;family&quot;:&quot;Ortwine&quot;,&quot;given&quot;:&quot;Jessica K&quot;,&quot;parse-names&quot;:false,&quot;dropping-particle&quot;:&quot;&quot;,&quot;non-dropping-particle&quot;:&quot;&quot;},{&quot;family&quot;:&quot;Wei&quot;,&quot;given&quot;:&quot;Wenjing&quot;,&quot;parse-names&quot;:false,&quot;dropping-particle&quot;:&quot;&quot;,&quot;non-dropping-particle&quot;:&quot;&quot;},{&quot;family&quot;:&quot;Wei&quot;,&quot;given&quot;:&quot;Wenjing&quot;,&quot;parse-names&quot;:false,&quot;dropping-particle&quot;:&quot;&quot;,&quot;non-dropping-particle&quot;:&quot;&quot;},{&quot;family&quot;:&quot;Mang&quot;,&quot;given&quot;:&quot;Norman S&quot;,&quot;parse-names&quot;:false,&quot;dropping-particle&quot;:&quot;&quot;,&quot;non-dropping-particle&quot;:&quot;&quot;},{&quot;family&quot;:&quot;Mang&quot;,&quot;given&quot;:&quot;Norman&quot;,&quot;parse-names&quot;:false,&quot;dropping-particle&quot;:&quot;&quot;,&quot;non-dropping-particle&quot;:&quot;&quot;},{&quot;family&quot;:&quot;Prokesch&quot;,&quot;given&quot;:&quot;Bonnie C&quot;,&quot;parse-names&quot;:false,&quot;dropping-particle&quot;:&quot;&quot;,&quot;non-dropping-particle&quot;:&quot;&quot;},{&quot;family&quot;:&quot;Prokesch&quot;,&quot;given&quot;:&quot;Bonnie C&quot;,&quot;parse-names&quot;:false,&quot;dropping-particle&quot;:&quot;&quot;,&quot;non-dropping-particle&quot;:&quot;&quot;}],&quot;container-title&quot;:&quot;PLOS ONE&quot;,&quot;container-title-short&quot;:&quot;PLoS One&quot;,&quot;DOI&quot;:&quot;10.1371/journal.pone.0274194&quot;,&quot;PMID&quot;:&quot;36084051&quot;,&quot;issued&quot;:{&quot;date-parts&quot;:[[2022]]},&quot;abstract&quot;:&quot;The current Infectious Diseases Society of America guidelines for the treatment of acute uncomplicated pyelonephritis (AUP) advise caution when using oral beta-lactams due to concern for potentially inferior efficacy compared to fluoroquinolones (FQs) and trimethoprim-sulfamethoxazole; however, studies specifically evaluating the efficacy of oral cephalosporins (CPs) in AUP are limited.To assess the safety and efficacy of oral CPs versus FQs for the treatment of AUP.This is a retrospective, chart review study conducted at a single-center, tertiary care hospital.The primary endpoint was treatment failure within 30 days, defined as a change in antibiotic or return to ED or clinic due to persistent symptoms. Secondary endpoints included adverse drug reactions (ADRs) and C. difficile infection (CDI) within 30 days.Of the 343 patients included in the study, treatment failure occurred in 54/338 (16.0%) patients and was similar between oral CPs and FQs (35/229 [15.3%] vs. 19/109 [17.4%]). A higher percentage of treatment failures were observed for third generation (3GC) and first generation (1GC) CPs compared to second generation CPs (2GC) (3GC: 15/65 [23.4%]; 1GC: 11/49 [22.4%]; 2GC: 9/115 [7.8%]). Documented ADRs were low (6/343 [1.7%]) and no cases of CDI were documented.Oral CPs appear to be as safe and effective as FQs for the treatment of AUP. Fewer treatment failures were noted with 2GCs as compared to 3GCs and 1GCs.&quot;},&quot;isTemporary&quot;:false},{&quot;id&quot;:&quot;af753395-3079-31ad-b347-59482ffe6bd1&quot;,&quot;itemData&quot;:{&quot;type&quot;:&quot;article-journal&quot;,&quot;id&quot;:&quot;af753395-3079-31ad-b347-59482ffe6bd1&quot;,&quot;title&quot;:&quot;Pyelonephritis treatment in the community emergency department: Cephalosporins vs. first-line agents.&quot;,&quot;author&quot;:[{&quot;family&quot;:&quot;Vogler&quot;,&quot;given&quot;:&quot;Shaylyn&quot;,&quot;parse-names&quot;:false,&quot;dropping-particle&quot;:&quot;&quot;,&quot;non-dropping-particle&quot;:&quot;&quot;},{&quot;family&quot;:&quot;Vogler&quot;,&quot;given&quot;:&quot;Shaylyn&quot;,&quot;parse-names&quot;:false,&quot;dropping-particle&quot;:&quot;&quot;,&quot;non-dropping-particle&quot;:&quot;&quot;},{&quot;family&quot;:&quot;Pavich&quot;,&quot;given&quot;:&quot;Emily&quot;,&quot;parse-names&quot;:false,&quot;dropping-particle&quot;:&quot;&quot;,&quot;non-dropping-particle&quot;:&quot;&quot;},{&quot;family&quot;:&quot;Pavich&quot;,&quot;given&quot;:&quot;Emily&quot;,&quot;parse-names&quot;:false,&quot;dropping-particle&quot;:&quot;&quot;,&quot;non-dropping-particle&quot;:&quot;&quot;}],&quot;container-title&quot;:&quot;American Journal of Emergency Medicine&quot;,&quot;DOI&quot;:&quot;10.1016/j.ajem.2018.08.016&quot;,&quot;PMID&quot;:&quot;30119986&quot;,&quot;issued&quot;:{&quot;date-parts&quot;:[[2018]]},&quot;abstract&quot;:&quot;null&quot;,&quot;container-title-short&quot;:&quot;&quot;},&quot;isTemporary&quot;:false},{&quot;id&quot;:&quot;f0158017-6689-3b35-8d7f-0bda83bebcf3&quot;,&quot;itemData&quot;:{&quot;type&quot;:&quot;article-journal&quot;,&quot;id&quot;:&quot;f0158017-6689-3b35-8d7f-0bda83bebcf3&quot;,&quot;title&quot;:&quot;A randomized trial of three antibiotic regimens for the treatment of pyelonephritis in pregnancy&quot;,&quot;author&quot;:[{&quot;family&quot;:&quot;Wing&quot;,&quot;given&quot;:&quot;Deborah A.&quot;,&quot;parse-names&quot;:false,&quot;dropping-particle&quot;:&quot;&quot;,&quot;non-dropping-particle&quot;:&quot;&quot;},{&quot;family&quot;:&quot;Hendershott&quot;,&quot;given&quot;:&quot;Colleen M.&quot;,&quot;parse-names&quot;:false,&quot;dropping-particle&quot;:&quot;&quot;,&quot;non-dropping-particle&quot;:&quot;&quot;},{&quot;family&quot;:&quot;Debuque&quot;,&quot;given&quot;:&quot;Laurie&quot;,&quot;parse-names&quot;:false,&quot;dropping-particle&quot;:&quot;&quot;,&quot;non-dropping-particle&quot;:&quot;&quot;},{&quot;family&quot;:&quot;Millar&quot;,&quot;given&quot;:&quot;Lynnae K.&quot;,&quot;parse-names&quot;:false,&quot;dropping-particle&quot;:&quot;&quot;,&quot;non-dropping-particle&quot;:&quot;&quot;}],&quot;container-title&quot;:&quot;Obstetrics and Gynecology&quot;,&quot;accessed&quot;:{&quot;date-parts&quot;:[[2025,7,21]]},&quot;DOI&quot;:&quot;10.1016/S0029-7844(98)00156-2&quot;,&quot;ISSN&quot;:&quot;00297844&quot;,&quot;PMID&quot;:&quot;9699761&quot;,&quot;URL&quot;:&quot;https://pubmed.ncbi.nlm.nih.gov/9699761/&quot;,&quot;issued&quot;:{&quot;date-parts&quot;:[[1998,8]]},&quot;page&quot;:&quot;249-253&quot;,&quot;abstract&quot;:&quot;Objective: To compare the effectiveness of three antibiotic regimens for the treatment of acute pyelonephritis in pregnancy. Methods: One hundred seventy-nine pregnant women earlier than 24 weeks' gestation who had acute pyelonephritis were randomized to 1) intravenous (IV) ampicillin and gentamicin, 2) IV cefazolin, or 3) intramuscular ceftriaxone. All participants then completed 10-day courses of oral cephalexin after primary treatment. A urine culture was performed on admission and 5-14 days after completion of therapy. Surveillance for persistent or recurrent infection and obstetric complications continued until delivery. On the basis of a two- sided hypothesis test and with α = .025, 60 subjects were needed in each group for statistical power greater than 80% to detect a difference between ceftriaxone and other antibiotics if hospital length of stay differed by 1 or more days. Results: The treatment groups were similar in age, parity, temperature, gestational age, and initial white blood cell count. There were no statistically significant differences in length of hospitalization, hours until becoming afebrile, days until resolution of costovertebral angle tenderness, or infecting organism. There were no statistically significant differences in birth outcomes between the three groups. The average (standard deviation) age at delivery was 38.8 ± 3.6 weeks. The average birth weight was 3274 ± 523 g. Eleven (6.9%) of 159 subjects delivered prematurely. Escherichia coli was the most common uropathogen isolated (137 of 179, 76.5%). Blood cultures were positive for organisms in 15 cases (8.4%). At follow-up examination within 2 weeks of initial therapy, eight (5.0%) of 159 subjects had urine cultures positive for organisms. Ten women (6.3%) had cultures positive for organisms later in their antepartum course, and 10 other participants (6.3%) developed recurrent pyelonephritis. Conclusion: There are no significant differences in clinical response to antimicrobial therapy or birth outcomes among subjects treated with ampicillin and gentamicin, cefazolin, or ceftriaxone for acute pyelonephritis in pregnancy before 24 weeks' gestation.&quot;,&quot;publisher&quot;:&quot;Obstet Gynecol&quot;,&quot;issue&quot;:&quot;2&quot;,&quot;volume&quot;:&quot;92&quot;,&quot;container-title-short&quot;:&quot;&quot;},&quot;isTemporary&quot;:false}]},{&quot;citationID&quot;:&quot;MENDELEY_CITATION_f8722cd3-e286-49aa-ac80-ddce6a2de131&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&quot;,&quot;citationItems&quot;:[{&quot;id&quot;:&quot;a0b53b7b-e069-3022-9932-f542b96b0392&quot;,&quot;itemData&quot;:{&quot;type&quot;:&quot;article-journal&quot;,&quot;id&quot;:&quot;a0b53b7b-e069-3022-9932-f542b96b0392&quot;,&quot;title&quot;:&quot;European Association of Urology Guidelines on Urological Infections: Summary of the 2024 Guidelines&quot;,&quot;author&quot;:[{&quot;family&quot;:&quot;Kranz&quot;,&quot;given&quot;:&quot;Jennifer&quot;,&quot;parse-names&quot;:false,&quot;dropping-particle&quot;:&quot;&quot;,&quot;non-dropping-particle&quot;:&quot;&quot;},{&quot;family&quot;:&quot;Bartoletti&quot;,&quot;given&quot;:&quot;Riccardo&quot;,&quot;parse-names&quot;:false,&quot;dropping-particle&quot;:&quot;&quot;,&quot;non-dropping-particle&quot;:&quot;&quot;},{&quot;family&quot;:&quot;Bruyère&quot;,&quot;given&quot;:&quot;Franck&quot;,&quot;parse-names&quot;:false,&quot;dropping-particle&quot;:&quot;&quot;,&quot;non-dropping-particle&quot;:&quot;&quot;},{&quot;family&quot;:&quot;Cai&quot;,&quot;given&quot;:&quot;Tommaso&quot;,&quot;parse-names&quot;:false,&quot;dropping-particle&quot;:&quot;&quot;,&quot;non-dropping-particle&quot;:&quot;&quot;},{&quot;family&quot;:&quot;Geerlings&quot;,&quot;given&quot;:&quot;Suzanne&quot;,&quot;parse-names&quot;:false,&quot;dropping-particle&quot;:&quot;&quot;,&quot;non-dropping-particle&quot;:&quot;&quot;},{&quot;family&quot;:&quot;Köves&quot;,&quot;given&quot;:&quot;Bela&quot;,&quot;parse-names&quot;:false,&quot;dropping-particle&quot;:&quot;&quot;,&quot;non-dropping-particle&quot;:&quot;&quot;},{&quot;family&quot;:&quot;Schubert&quot;,&quot;given&quot;:&quot;Sören&quot;,&quot;parse-names&quot;:false,&quot;dropping-particle&quot;:&quot;&quot;,&quot;non-dropping-particle&quot;:&quot;&quot;},{&quot;family&quot;:&quot;Pilatz&quot;,&quot;given&quot;:&quot;Adrian&quot;,&quot;parse-names&quot;:false,&quot;dropping-particle&quot;:&quot;&quot;,&quot;non-dropping-particle&quot;:&quot;&quot;},{&quot;family&quot;:&quot;Veeratterapillay&quot;,&quot;given&quot;:&quot;Rajan&quot;,&quot;parse-names&quot;:false,&quot;dropping-particle&quot;:&quot;&quot;,&quot;non-dropping-particle&quot;:&quot;&quot;},{&quot;family&quot;:&quot;Wagenlehner&quot;,&quot;given&quot;:&quot;Florian M.E.&quot;,&quot;parse-names&quot;:false,&quot;dropping-particle&quot;:&quot;&quot;,&quot;non-dropping-particle&quot;:&quot;&quot;},{&quot;family&quot;:&quot;Bausch&quot;,&quot;given&quot;:&quot;Kathrin&quot;,&quot;parse-names&quot;:false,&quot;dropping-particle&quot;:&quot;&quot;,&quot;non-dropping-particle&quot;:&quot;&quot;},{&quot;family&quot;:&quot;Devlies&quot;,&quot;given&quot;:&quot;Wout&quot;,&quot;parse-names&quot;:false,&quot;dropping-particle&quot;:&quot;&quot;,&quot;non-dropping-particle&quot;:&quot;&quot;},{&quot;family&quot;:&quot;Horváth&quot;,&quot;given&quot;:&quot;József&quot;,&quot;parse-names&quot;:false,&quot;dropping-particle&quot;:&quot;&quot;,&quot;non-dropping-particle&quot;:&quot;&quot;},{&quot;family&quot;:&quot;Leitner&quot;,&quot;given&quot;:&quot;Lorenz&quot;,&quot;parse-names&quot;:false,&quot;dropping-particle&quot;:&quot;&quot;,&quot;non-dropping-particle&quot;:&quot;&quot;},{&quot;family&quot;:&quot;Mantica&quot;,&quot;given&quot;:&quot;Guglielmo&quot;,&quot;parse-names&quot;:false,&quot;dropping-particle&quot;:&quot;&quot;,&quot;non-dropping-particle&quot;:&quot;&quot;},{&quot;family&quot;:&quot;Mezei&quot;,&quot;given&quot;:&quot;Tunde&quot;,&quot;parse-names&quot;:false,&quot;dropping-particle&quot;:&quot;&quot;,&quot;non-dropping-particle&quot;:&quot;&quot;},{&quot;family&quot;:&quot;Smith&quot;,&quot;given&quot;:&quot;Emma J.&quot;,&quot;parse-names&quot;:false,&quot;dropping-particle&quot;:&quot;&quot;,&quot;non-dropping-particle&quot;:&quot;&quot;},{&quot;family&quot;:&quot;Bonkat&quot;,&quot;given&quot;:&quot;Gernot&quot;,&quot;parse-names&quot;:false,&quot;dropping-particle&quot;:&quot;&quot;,&quot;non-dropping-particle&quot;:&quot;&quot;}],&quot;container-title&quot;:&quot;European Urology&quot;,&quot;container-title-short&quot;:&quot;Eur Urol&quot;,&quot;accessed&quot;:{&quot;date-parts&quot;:[[2025,7,28]]},&quot;DOI&quot;:&quot;10.1016/J.EURURO.2024.03.035/ASSET/3FDC1ADC-1DDC-4F24-B1DA-DCE6F7FF4E21/MAIN.ASSETS/GR3.JPG&quot;,&quot;ISSN&quot;:&quot;18737560&quot;,&quot;PMID&quot;:&quot;38714379&quot;,&quot;URL&quot;:&quot;https://www.europeanurology.com/action/showFullText?pii=S0302283824022632&quot;,&quot;issued&quot;:{&quot;date-parts&quot;:[[2024,7,1]]},&quot;page&quot;:&quot;27-41&quot;,&quot;abstract&quot;:&quot;Background and objective: Urological infections significantly impact the wellbeing and quality of life of individuals owing to their widespread occurrence and diverse clinical manifestations. The objective of the guidelines panel was to provide evidence-based guidance on the diagnosis, treatment, and prevention of urinary tract infections (UTIs) and male accessory-gland infections, while addressing crucial public health aspects related to infection control and antimicrobial stewardship. Methods: For the 2024 guidelines on urological infections, new and relevant evidence was identified, collated, and appraised via a structured assessment of the literature. Databases searched included Medline, EMBASE, and the Cochrane Libraries. Recommendations within the guidelines were developed by the panel to prioritise clinically important care decisions. The strength of each recommendation was determined according to a balance between desirable and undesirable consequences of alternative management strategies, the quality of the evidence (including the certainty of estimates), and the nature and variability of patient values and preferences. Key findings and limitations: Key recommendations emphasise the importance of a thorough medical history and physical examination for patients with urological infections. The guidelines stress the role of antimicrobial stewardship to combat the rising threat of antimicrobial resistance, providing recommendations for antibiotic selection, dosing, and duration on the basis of the latest evidence. Conclusions and clinical implications: This overview of the 2024 EAU guidelines offers valuable insights into managing urological infections and are designed for effective integration into clinical practice. Patient summary: The European Association of Urology has issued an updated guideline on urological infections. The guidelines provide recommendations for diagnosis, treatment, and prevention, with a particular focus on minimising antibiotic use because of the increasing global threat of antimicrobial resistance.&quot;,&quot;publisher&quot;:&quot;Elsevier B.V.&quot;,&quot;issue&quot;:&quot;1&quot;,&quot;volume&quot;:&quot;86&quot;},&quot;isTemporary&quot;:false}]},{&quot;citationID&quot;:&quot;MENDELEY_CITATION_baa459df-e0a3-48b9-beac-4fccf2e8a6bf&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&quot;,&quot;citationItems&quot;:[{&quot;id&quot;:&quot;8a1552e4-3a44-33b2-bd61-e149ea717668&quot;,&quot;itemData&quot;:{&quot;type&quot;:&quot;webpage&quot;,&quot;id&quot;:&quot;8a1552e4-3a44-33b2-bd61-e149ea717668&quot;,&quot;title&quot;:&quot;Complicated Urinary Tract Infections (cUTI): Clinical Guidelines for Treatment and Management&quot;,&quot;accessed&quot;:{&quot;date-parts&quot;:[[2025,7,28]]},&quot;URL&quot;:&quot;https://www.idsociety.org/practice-guideline/complicated-urinary-tract-infections/&quot;,&quot;container-title-short&quot;:&quot;&quot;,&quot;author&quot;:[{&quot;family&quot;:&quot;Trautner&quot;,&quot;given&quot;:&quot;Barbara W.&quot;,&quot;parse-names&quot;:false,&quot;dropping-particle&quot;:&quot;&quot;,&quot;non-dropping-particle&quot;:&quot;&quot;},{&quot;family&quot;:&quot;Cortes-Penfield&quot;,&quot;given&quot;:&quot;Nicolas W.&quot;,&quot;parse-names&quot;:false,&quot;dropping-particle&quot;:&quot;&quot;,&quot;non-dropping-particle&quot;:&quot;&quot;},{&quot;family&quot;:&quot;Gupta&quot;,&quot;given&quot;:&quot;Kalpana&quot;,&quot;parse-names&quot;:false,&quot;dropping-particle&quot;:&quot;&quot;,&quot;non-dropping-particle&quot;:&quot;&quot;},{&quot;family&quot;:&quot;Hirch&quot;,&quot;given&quot;:&quot;Elizabeth B&quot;,&quot;parse-names&quot;:false,&quot;dropping-particle&quot;:&quot;&quot;,&quot;non-dropping-particle&quot;:&quot;&quot;},{&quot;family&quot;:&quot;Hortaman&quot;,&quot;given&quot;:&quot;Molly&quot;,&quot;parse-names&quot;:false,&quot;dropping-particle&quot;:&quot;&quot;,&quot;non-dropping-particle&quot;:&quot;&quot;}],&quot;issued&quot;:{&quot;date-parts&quot;:[[2025,7]]}},&quot;isTemporary&quot;:false}]}]"/>
    <we:property name="MENDELEY_CITATIONS_LOCALE_CODE" value="&quot;en-GB&quot;"/>
    <we:property name="MENDELEY_CITATIONS_STYLE" value="{&quot;id&quot;:&quot;https://www.zotero.org/styles/journal-of-antimicrobial-chemotherapy&quot;,&quot;title&quot;:&quot;Journal of Antimicrobial Chemotherapy&quot;,&quot;format&quot;:&quot;numeric&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4FA7D-F654-4716-BB43-4EFD8957C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1483</Words>
  <Characters>10148</Characters>
  <Application>Microsoft Office Word</Application>
  <DocSecurity>0</DocSecurity>
  <Lines>167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Wootton (Public Health Wales - Microbiology)</dc:creator>
  <cp:keywords/>
  <dc:description/>
  <cp:lastModifiedBy>stephen hughes</cp:lastModifiedBy>
  <cp:revision>7</cp:revision>
  <dcterms:created xsi:type="dcterms:W3CDTF">2025-09-03T21:59:00Z</dcterms:created>
  <dcterms:modified xsi:type="dcterms:W3CDTF">2026-01-06T20:50:00Z</dcterms:modified>
</cp:coreProperties>
</file>