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28F50A" w14:textId="77777777" w:rsidR="00E644B0" w:rsidRPr="004D7FCA" w:rsidRDefault="00E644B0" w:rsidP="00E644B0">
      <w:pPr>
        <w:pStyle w:val="Title"/>
        <w:jc w:val="left"/>
        <w:rPr>
          <w:lang w:val="en-GB"/>
        </w:rPr>
      </w:pPr>
      <w:bookmarkStart w:id="0" w:name="abstract"/>
      <w:r w:rsidRPr="004D7FCA">
        <w:rPr>
          <w:lang w:val="en-GB"/>
        </w:rPr>
        <w:t>Public Opinions of a Net Outcome Policy: The Case of Biodiversity Net Gain in England</w:t>
      </w:r>
    </w:p>
    <w:p w14:paraId="54949B8A" w14:textId="3C2C4D28" w:rsidR="00E32AA7" w:rsidRPr="004D7FCA" w:rsidRDefault="00FB7A26">
      <w:pPr>
        <w:pStyle w:val="Heading1"/>
        <w:rPr>
          <w:lang w:val="en-GB"/>
        </w:rPr>
      </w:pPr>
      <w:r w:rsidRPr="004D7FCA">
        <w:rPr>
          <w:lang w:val="en-GB"/>
        </w:rPr>
        <w:t>Abstract</w:t>
      </w:r>
    </w:p>
    <w:p w14:paraId="641FD3E6" w14:textId="0551E864" w:rsidR="00E32AA7" w:rsidRDefault="00FB7A26" w:rsidP="00B826DE">
      <w:pPr>
        <w:pStyle w:val="FirstParagraph"/>
        <w:rPr>
          <w:lang w:val="en-GB"/>
        </w:rPr>
      </w:pPr>
      <w:r w:rsidRPr="004D7FCA">
        <w:rPr>
          <w:lang w:val="en-GB"/>
        </w:rPr>
        <w:t xml:space="preserve">Increasingly, there is social pressure for organisations and governments to recognize and address their biodiversity impact or risk reputational (and potentially financial) damage. Biodiversity Net Gain (BNG) </w:t>
      </w:r>
      <w:r w:rsidR="00E5255B" w:rsidRPr="004D7FCA">
        <w:rPr>
          <w:lang w:val="en-GB"/>
        </w:rPr>
        <w:t>is being</w:t>
      </w:r>
      <w:r w:rsidRPr="004D7FCA">
        <w:rPr>
          <w:lang w:val="en-GB"/>
        </w:rPr>
        <w:t xml:space="preserve"> introduced </w:t>
      </w:r>
      <w:r w:rsidR="00E5255B" w:rsidRPr="004D7FCA">
        <w:rPr>
          <w:lang w:val="en-GB"/>
        </w:rPr>
        <w:t xml:space="preserve">globally </w:t>
      </w:r>
      <w:r w:rsidRPr="004D7FCA">
        <w:rPr>
          <w:lang w:val="en-GB"/>
        </w:rPr>
        <w:t xml:space="preserve">as a means of </w:t>
      </w:r>
      <w:r w:rsidR="00147758" w:rsidRPr="004D7FCA">
        <w:rPr>
          <w:lang w:val="en-GB"/>
        </w:rPr>
        <w:t>address</w:t>
      </w:r>
      <w:r w:rsidRPr="004D7FCA">
        <w:rPr>
          <w:lang w:val="en-GB"/>
        </w:rPr>
        <w:t>ing biodiversity</w:t>
      </w:r>
      <w:r w:rsidR="00147758" w:rsidRPr="004D7FCA">
        <w:rPr>
          <w:lang w:val="en-GB"/>
        </w:rPr>
        <w:t xml:space="preserve"> loss</w:t>
      </w:r>
      <w:r w:rsidR="00D37B8F" w:rsidRPr="004D7FCA">
        <w:rPr>
          <w:lang w:val="en-GB"/>
        </w:rPr>
        <w:t xml:space="preserve"> and </w:t>
      </w:r>
      <w:r w:rsidR="00246309" w:rsidRPr="004D7FCA">
        <w:rPr>
          <w:lang w:val="en-GB"/>
        </w:rPr>
        <w:t xml:space="preserve">has </w:t>
      </w:r>
      <w:r w:rsidR="00A122C3" w:rsidRPr="004D7FCA">
        <w:rPr>
          <w:lang w:val="en-GB"/>
        </w:rPr>
        <w:t xml:space="preserve">recently </w:t>
      </w:r>
      <w:r w:rsidR="00246309" w:rsidRPr="004D7FCA">
        <w:rPr>
          <w:lang w:val="en-GB"/>
        </w:rPr>
        <w:t>been mandated in England</w:t>
      </w:r>
      <w:r w:rsidRPr="004D7FCA">
        <w:rPr>
          <w:lang w:val="en-GB"/>
        </w:rPr>
        <w:t xml:space="preserve">. </w:t>
      </w:r>
      <w:r w:rsidR="00130F24" w:rsidRPr="004D7FCA">
        <w:rPr>
          <w:lang w:val="en-GB"/>
        </w:rPr>
        <w:t>Understanding public opinions of BNG is crucial for assessing the likelihood of BNG-related project rejection, which has significant implications for operational risk. Using a questionnaire with a nationally representative</w:t>
      </w:r>
      <w:r w:rsidR="00BD3328">
        <w:rPr>
          <w:lang w:val="en-GB"/>
        </w:rPr>
        <w:t xml:space="preserve"> by age and gender</w:t>
      </w:r>
      <w:r w:rsidR="00130F24" w:rsidRPr="004D7FCA">
        <w:rPr>
          <w:lang w:val="en-GB"/>
        </w:rPr>
        <w:t xml:space="preserve"> </w:t>
      </w:r>
      <w:r w:rsidR="00326036" w:rsidRPr="004D7FCA">
        <w:rPr>
          <w:lang w:val="en-GB"/>
        </w:rPr>
        <w:t xml:space="preserve">(for England) </w:t>
      </w:r>
      <w:r w:rsidR="00130F24" w:rsidRPr="004D7FCA">
        <w:rPr>
          <w:lang w:val="en-GB"/>
        </w:rPr>
        <w:t>sample of 500 people</w:t>
      </w:r>
      <w:r w:rsidR="00C03C62">
        <w:rPr>
          <w:lang w:val="en-GB"/>
        </w:rPr>
        <w:t>, w</w:t>
      </w:r>
      <w:r w:rsidR="00130F24" w:rsidRPr="004D7FCA">
        <w:rPr>
          <w:lang w:val="en-GB"/>
        </w:rPr>
        <w:t>e found that most respondents had limited knowledge of BNG</w:t>
      </w:r>
      <w:r w:rsidR="00C03C62">
        <w:rPr>
          <w:lang w:val="en-GB"/>
        </w:rPr>
        <w:t>, with 21% reporting experience with a project aiming to achieve BNG,</w:t>
      </w:r>
      <w:r w:rsidR="00130F24" w:rsidRPr="004D7FCA">
        <w:rPr>
          <w:lang w:val="en-GB"/>
        </w:rPr>
        <w:t xml:space="preserve"> but generally accepted its core assumptions: that habitat creation, restoration, or enhancement can achieve net biodiversity gains after development losses</w:t>
      </w:r>
      <w:r w:rsidR="00814295">
        <w:rPr>
          <w:lang w:val="en-GB"/>
        </w:rPr>
        <w:t xml:space="preserve"> (</w:t>
      </w:r>
      <w:r w:rsidR="00814295" w:rsidRPr="004D7FCA">
        <w:rPr>
          <w:lang w:val="en-GB"/>
        </w:rPr>
        <w:t>58.2%</w:t>
      </w:r>
      <w:r w:rsidR="00814295">
        <w:rPr>
          <w:lang w:val="en-GB"/>
        </w:rPr>
        <w:t>)</w:t>
      </w:r>
      <w:r w:rsidR="00130F24" w:rsidRPr="004D7FCA">
        <w:rPr>
          <w:lang w:val="en-GB"/>
        </w:rPr>
        <w:t xml:space="preserve">, and that biodiversity can be measured using a </w:t>
      </w:r>
      <w:r w:rsidR="007D3325">
        <w:rPr>
          <w:lang w:val="en-GB"/>
        </w:rPr>
        <w:t>standardised</w:t>
      </w:r>
      <w:r w:rsidR="00130F24" w:rsidRPr="004D7FCA">
        <w:rPr>
          <w:lang w:val="en-GB"/>
        </w:rPr>
        <w:t xml:space="preserve"> metric</w:t>
      </w:r>
      <w:r w:rsidR="00814295">
        <w:rPr>
          <w:lang w:val="en-GB"/>
        </w:rPr>
        <w:t xml:space="preserve"> (42.8%)</w:t>
      </w:r>
      <w:r w:rsidR="00130F24" w:rsidRPr="004D7FCA">
        <w:rPr>
          <w:lang w:val="en-GB"/>
        </w:rPr>
        <w:t xml:space="preserve">. While distrust was high among most actors involved in BNG, </w:t>
      </w:r>
      <w:r w:rsidR="00814295">
        <w:rPr>
          <w:lang w:val="en-GB"/>
        </w:rPr>
        <w:t xml:space="preserve">particularly </w:t>
      </w:r>
      <w:r w:rsidR="00814295" w:rsidRPr="006F48A8">
        <w:rPr>
          <w:lang w:val="en-GB"/>
        </w:rPr>
        <w:t>developers (</w:t>
      </w:r>
      <w:r w:rsidR="009067F9" w:rsidRPr="006F48A8">
        <w:rPr>
          <w:lang w:val="en-GB"/>
        </w:rPr>
        <w:t>48.2</w:t>
      </w:r>
      <w:r w:rsidR="00C03C62" w:rsidRPr="006F48A8">
        <w:rPr>
          <w:lang w:val="en-GB"/>
        </w:rPr>
        <w:t>%</w:t>
      </w:r>
      <w:r w:rsidR="009067F9" w:rsidRPr="006F48A8">
        <w:rPr>
          <w:lang w:val="en-GB"/>
        </w:rPr>
        <w:t xml:space="preserve"> somewhat or strongly distrust</w:t>
      </w:r>
      <w:r w:rsidR="00814295" w:rsidRPr="006F48A8">
        <w:rPr>
          <w:lang w:val="en-GB"/>
        </w:rPr>
        <w:t xml:space="preserve">), </w:t>
      </w:r>
      <w:r w:rsidR="00130F24" w:rsidRPr="006F48A8">
        <w:rPr>
          <w:lang w:val="en-GB"/>
        </w:rPr>
        <w:t xml:space="preserve">wildlife </w:t>
      </w:r>
      <w:r w:rsidR="00130F24" w:rsidRPr="004D7FCA">
        <w:rPr>
          <w:lang w:val="en-GB"/>
        </w:rPr>
        <w:t xml:space="preserve">charities </w:t>
      </w:r>
      <w:r w:rsidR="009067F9">
        <w:rPr>
          <w:lang w:val="en-GB"/>
        </w:rPr>
        <w:t xml:space="preserve">and </w:t>
      </w:r>
      <w:r w:rsidR="009067F9" w:rsidRPr="004D7FCA">
        <w:rPr>
          <w:lang w:val="en-GB"/>
        </w:rPr>
        <w:t xml:space="preserve">ecological consultants </w:t>
      </w:r>
      <w:r w:rsidR="00130F24" w:rsidRPr="004D7FCA">
        <w:rPr>
          <w:lang w:val="en-GB"/>
        </w:rPr>
        <w:t>were trusted</w:t>
      </w:r>
      <w:r w:rsidR="009067F9">
        <w:rPr>
          <w:lang w:val="en-GB"/>
        </w:rPr>
        <w:t xml:space="preserve"> by most respondents (75.6% and 66.0% somewhat or strongly trust respectively)</w:t>
      </w:r>
      <w:r w:rsidR="00130F24" w:rsidRPr="004D7FCA">
        <w:rPr>
          <w:lang w:val="en-GB"/>
        </w:rPr>
        <w:t xml:space="preserve">. Over half </w:t>
      </w:r>
      <w:r w:rsidR="00E342CC">
        <w:rPr>
          <w:lang w:val="en-GB"/>
        </w:rPr>
        <w:t xml:space="preserve">(55.6%) </w:t>
      </w:r>
      <w:r w:rsidR="00130F24" w:rsidRPr="004D7FCA">
        <w:rPr>
          <w:lang w:val="en-GB"/>
        </w:rPr>
        <w:t xml:space="preserve">of </w:t>
      </w:r>
      <w:r w:rsidR="00290EE0">
        <w:rPr>
          <w:lang w:val="en-GB"/>
        </w:rPr>
        <w:t xml:space="preserve">the </w:t>
      </w:r>
      <w:r w:rsidR="00130F24" w:rsidRPr="004D7FCA">
        <w:rPr>
          <w:lang w:val="en-GB"/>
        </w:rPr>
        <w:t>respondents felt that a project's environmental impact is acceptable if it achieves BNG</w:t>
      </w:r>
      <w:r w:rsidR="00C818CD">
        <w:rPr>
          <w:lang w:val="en-GB"/>
        </w:rPr>
        <w:t>.</w:t>
      </w:r>
      <w:r w:rsidR="00130F24" w:rsidRPr="004D7FCA">
        <w:rPr>
          <w:lang w:val="en-GB"/>
        </w:rPr>
        <w:t xml:space="preserve"> </w:t>
      </w:r>
      <w:r w:rsidR="00290EE0">
        <w:rPr>
          <w:lang w:val="en-GB"/>
        </w:rPr>
        <w:t>As a result,</w:t>
      </w:r>
      <w:r w:rsidR="00130F24" w:rsidRPr="004D7FCA">
        <w:rPr>
          <w:lang w:val="en-GB"/>
        </w:rPr>
        <w:t xml:space="preserve"> </w:t>
      </w:r>
      <w:r w:rsidR="00A122C3" w:rsidRPr="004D7FCA">
        <w:rPr>
          <w:lang w:val="en-GB"/>
        </w:rPr>
        <w:t xml:space="preserve">BNG </w:t>
      </w:r>
      <w:r w:rsidR="00FF7D1C" w:rsidRPr="004D7FCA">
        <w:rPr>
          <w:lang w:val="en-GB"/>
        </w:rPr>
        <w:t xml:space="preserve">may act to reassure </w:t>
      </w:r>
      <w:proofErr w:type="gramStart"/>
      <w:r w:rsidR="00FF7D1C" w:rsidRPr="004D7FCA">
        <w:rPr>
          <w:lang w:val="en-GB"/>
        </w:rPr>
        <w:t xml:space="preserve">the </w:t>
      </w:r>
      <w:r w:rsidR="00290EE0">
        <w:rPr>
          <w:lang w:val="en-GB"/>
        </w:rPr>
        <w:t>majority of</w:t>
      </w:r>
      <w:proofErr w:type="gramEnd"/>
      <w:r w:rsidR="00290EE0">
        <w:rPr>
          <w:lang w:val="en-GB"/>
        </w:rPr>
        <w:t xml:space="preserve"> the </w:t>
      </w:r>
      <w:r w:rsidR="00FF7D1C" w:rsidRPr="004D7FCA">
        <w:rPr>
          <w:lang w:val="en-GB"/>
        </w:rPr>
        <w:t xml:space="preserve">public about </w:t>
      </w:r>
      <w:r w:rsidR="00290EE0">
        <w:rPr>
          <w:lang w:val="en-GB"/>
        </w:rPr>
        <w:t xml:space="preserve">a </w:t>
      </w:r>
      <w:r w:rsidR="00FF7D1C" w:rsidRPr="004D7FCA">
        <w:rPr>
          <w:lang w:val="en-GB"/>
        </w:rPr>
        <w:t>project’s biodiversity impacts</w:t>
      </w:r>
      <w:r w:rsidR="00B87F85">
        <w:rPr>
          <w:lang w:val="en-GB"/>
        </w:rPr>
        <w:t xml:space="preserve"> thereby reducing operational risk</w:t>
      </w:r>
      <w:r w:rsidR="00130F24" w:rsidRPr="004D7FCA">
        <w:rPr>
          <w:lang w:val="en-GB"/>
        </w:rPr>
        <w:t>.</w:t>
      </w:r>
      <w:r w:rsidR="00C620DF" w:rsidRPr="004D7FCA">
        <w:rPr>
          <w:lang w:val="en-GB"/>
        </w:rPr>
        <w:t xml:space="preserve"> Our findings suggest </w:t>
      </w:r>
      <w:r w:rsidR="00320EC4">
        <w:rPr>
          <w:lang w:val="en-GB"/>
        </w:rPr>
        <w:t>four</w:t>
      </w:r>
      <w:r w:rsidR="00320EC4" w:rsidRPr="004D7FCA">
        <w:rPr>
          <w:lang w:val="en-GB"/>
        </w:rPr>
        <w:t xml:space="preserve"> </w:t>
      </w:r>
      <w:r w:rsidR="00C620DF" w:rsidRPr="004D7FCA">
        <w:rPr>
          <w:lang w:val="en-GB"/>
        </w:rPr>
        <w:t xml:space="preserve">strategies to </w:t>
      </w:r>
      <w:r w:rsidR="005033C3">
        <w:rPr>
          <w:lang w:val="en-GB"/>
        </w:rPr>
        <w:t xml:space="preserve">further </w:t>
      </w:r>
      <w:r w:rsidR="00C620DF" w:rsidRPr="004D7FCA">
        <w:rPr>
          <w:lang w:val="en-GB"/>
        </w:rPr>
        <w:t xml:space="preserve">boost BNG's acceptability: </w:t>
      </w:r>
      <w:r w:rsidR="00320EC4">
        <w:rPr>
          <w:lang w:val="en-GB"/>
        </w:rPr>
        <w:t>providing understandable</w:t>
      </w:r>
      <w:r w:rsidR="00320EC4" w:rsidRPr="004D7FCA">
        <w:rPr>
          <w:lang w:val="en-GB"/>
        </w:rPr>
        <w:t xml:space="preserve"> </w:t>
      </w:r>
      <w:r w:rsidR="00C620DF" w:rsidRPr="004D7FCA">
        <w:rPr>
          <w:lang w:val="en-GB"/>
        </w:rPr>
        <w:t xml:space="preserve">information for stakeholders, involving trusted actors like wildlife charities, </w:t>
      </w:r>
      <w:r w:rsidR="00320EC4">
        <w:rPr>
          <w:lang w:val="en-GB"/>
        </w:rPr>
        <w:t xml:space="preserve">avoiding the use of pre-existing biodiversity credits; </w:t>
      </w:r>
      <w:r w:rsidR="00C620DF" w:rsidRPr="004D7FCA">
        <w:rPr>
          <w:lang w:val="en-GB"/>
        </w:rPr>
        <w:t xml:space="preserve">and ensuring developers are seen as responsible for compensatory sites. </w:t>
      </w:r>
    </w:p>
    <w:p w14:paraId="7D386826" w14:textId="77777777" w:rsidR="00EE7CFB" w:rsidRDefault="00EE7CFB" w:rsidP="00EE7CFB">
      <w:pPr>
        <w:pStyle w:val="BodyText"/>
        <w:rPr>
          <w:lang w:val="en-GB"/>
        </w:rPr>
      </w:pPr>
    </w:p>
    <w:p w14:paraId="20EF97C5" w14:textId="5D125C2C" w:rsidR="00EE7CFB" w:rsidRPr="00EE7CFB" w:rsidRDefault="00EE7CFB" w:rsidP="00EE7CFB">
      <w:pPr>
        <w:pStyle w:val="BodyText"/>
        <w:rPr>
          <w:lang w:val="en-GB"/>
        </w:rPr>
      </w:pPr>
      <w:r w:rsidRPr="00EE7CFB">
        <w:rPr>
          <w:b/>
          <w:bCs/>
          <w:lang w:val="en-GB"/>
        </w:rPr>
        <w:t>Keywords:</w:t>
      </w:r>
      <w:r>
        <w:rPr>
          <w:lang w:val="en-GB"/>
        </w:rPr>
        <w:t xml:space="preserve"> Biodiversity Net Gain; net outcome policy; acceptability; operational risk; trust</w:t>
      </w:r>
    </w:p>
    <w:p w14:paraId="7F853CCE" w14:textId="2FFD3589" w:rsidR="00EE7CFB" w:rsidRDefault="00EE7CFB">
      <w:pPr>
        <w:rPr>
          <w:lang w:val="en-GB"/>
        </w:rPr>
      </w:pPr>
      <w:r>
        <w:rPr>
          <w:lang w:val="en-GB"/>
        </w:rPr>
        <w:br w:type="page"/>
      </w:r>
    </w:p>
    <w:p w14:paraId="3411056F" w14:textId="353C9818" w:rsidR="00E32AA7" w:rsidRPr="004D7FCA" w:rsidRDefault="007471FD">
      <w:pPr>
        <w:pStyle w:val="Heading1"/>
        <w:rPr>
          <w:lang w:val="en-GB"/>
        </w:rPr>
      </w:pPr>
      <w:bookmarkStart w:id="1" w:name="introduction"/>
      <w:bookmarkEnd w:id="0"/>
      <w:r w:rsidRPr="004D7FCA">
        <w:rPr>
          <w:rStyle w:val="SectionNumber"/>
          <w:lang w:val="en-GB"/>
        </w:rPr>
        <w:lastRenderedPageBreak/>
        <w:t>1</w:t>
      </w:r>
      <w:r w:rsidR="00FB7A26" w:rsidRPr="004D7FCA">
        <w:rPr>
          <w:lang w:val="en-GB"/>
        </w:rPr>
        <w:tab/>
        <w:t>Introduction</w:t>
      </w:r>
    </w:p>
    <w:p w14:paraId="3735FDC7" w14:textId="2ABA3807" w:rsidR="00E644B0" w:rsidRDefault="003B35BF" w:rsidP="006F48A8">
      <w:pPr>
        <w:pStyle w:val="FirstParagraph"/>
        <w:rPr>
          <w:lang w:val="en-GB"/>
        </w:rPr>
      </w:pPr>
      <w:r w:rsidRPr="003B35BF">
        <w:rPr>
          <w:color w:val="FF0000"/>
          <w:lang w:val="en-GB"/>
        </w:rPr>
        <w:t>In 2018, b</w:t>
      </w:r>
      <w:r w:rsidR="00FB7A26" w:rsidRPr="004D7FCA">
        <w:rPr>
          <w:lang w:val="en-GB"/>
        </w:rPr>
        <w:t xml:space="preserve">iodiversity net gain (BNG) </w:t>
      </w:r>
      <w:r w:rsidR="002710A9" w:rsidRPr="004D7FCA">
        <w:rPr>
          <w:lang w:val="en-GB"/>
        </w:rPr>
        <w:t>was consulted on as a potential policy</w:t>
      </w:r>
      <w:r w:rsidR="00FB7A26" w:rsidRPr="004D7FCA">
        <w:rPr>
          <w:lang w:val="en-GB"/>
        </w:rPr>
        <w:t xml:space="preserve"> in England in the hope that a “transparent and consistent requirement could provide certainty, allowing developers to factor in [biodiversity] obligations up front” </w:t>
      </w:r>
      <w:r w:rsidR="000666D9" w:rsidRPr="004D7FCA">
        <w:rPr>
          <w:lang w:val="en-GB"/>
        </w:rPr>
        <w:t>(Defra, 2018, p. 10)</w:t>
      </w:r>
      <w:r w:rsidR="00FB7A26" w:rsidRPr="004D7FCA">
        <w:rPr>
          <w:lang w:val="en-GB"/>
        </w:rPr>
        <w:t xml:space="preserve">. </w:t>
      </w:r>
      <w:r w:rsidR="00AB2547" w:rsidRPr="004D7FCA">
        <w:rPr>
          <w:lang w:val="en-GB"/>
        </w:rPr>
        <w:t xml:space="preserve">Having become </w:t>
      </w:r>
      <w:r w:rsidR="002710A9" w:rsidRPr="004D7FCA">
        <w:rPr>
          <w:lang w:val="en-GB"/>
        </w:rPr>
        <w:t xml:space="preserve">mandatory in February 2024 </w:t>
      </w:r>
      <w:r w:rsidR="000371A8" w:rsidRPr="004D7FCA">
        <w:rPr>
          <w:lang w:val="en-GB"/>
        </w:rPr>
        <w:t>(Stuart et al., 2024)</w:t>
      </w:r>
      <w:r w:rsidR="00AB2547" w:rsidRPr="004D7FCA">
        <w:rPr>
          <w:lang w:val="en-GB"/>
        </w:rPr>
        <w:t xml:space="preserve">, BNG requires most terrestrial developments to demonstrate </w:t>
      </w:r>
      <w:r w:rsidR="001702DC" w:rsidRPr="004D7FCA">
        <w:rPr>
          <w:lang w:val="en-GB"/>
        </w:rPr>
        <w:t xml:space="preserve">at least </w:t>
      </w:r>
      <w:r w:rsidR="00AB2547" w:rsidRPr="004D7FCA">
        <w:rPr>
          <w:lang w:val="en-GB"/>
        </w:rPr>
        <w:t>a 10% increase in the value of biodiversity</w:t>
      </w:r>
      <w:r w:rsidR="00230854" w:rsidRPr="004D7FCA">
        <w:rPr>
          <w:lang w:val="en-GB"/>
        </w:rPr>
        <w:t xml:space="preserve"> </w:t>
      </w:r>
      <w:r w:rsidR="00AB2547" w:rsidRPr="004D7FCA">
        <w:rPr>
          <w:lang w:val="en-GB"/>
        </w:rPr>
        <w:t>assessed using the statutory metric</w:t>
      </w:r>
      <w:r w:rsidR="00230854" w:rsidRPr="004D7FCA">
        <w:rPr>
          <w:lang w:val="en-GB"/>
        </w:rPr>
        <w:t xml:space="preserve">, </w:t>
      </w:r>
      <w:r w:rsidR="00AB2547" w:rsidRPr="004D7FCA">
        <w:rPr>
          <w:lang w:val="en-GB"/>
        </w:rPr>
        <w:t xml:space="preserve">hereafter referred to as </w:t>
      </w:r>
      <w:r w:rsidR="000301E7" w:rsidRPr="004D7FCA">
        <w:rPr>
          <w:lang w:val="en-GB"/>
        </w:rPr>
        <w:t>‘</w:t>
      </w:r>
      <w:r w:rsidR="00AB2547" w:rsidRPr="004D7FCA">
        <w:rPr>
          <w:lang w:val="en-GB"/>
        </w:rPr>
        <w:t>the metric</w:t>
      </w:r>
      <w:r w:rsidR="000301E7" w:rsidRPr="004D7FCA">
        <w:rPr>
          <w:lang w:val="en-GB"/>
        </w:rPr>
        <w:t>’</w:t>
      </w:r>
      <w:r w:rsidR="00230854" w:rsidRPr="004D7FCA">
        <w:rPr>
          <w:lang w:val="en-GB"/>
        </w:rPr>
        <w:t>,</w:t>
      </w:r>
      <w:r w:rsidR="00AB2547" w:rsidRPr="004D7FCA">
        <w:rPr>
          <w:lang w:val="en-GB"/>
        </w:rPr>
        <w:t xml:space="preserve"> through on- or off-site compensation measures </w:t>
      </w:r>
      <w:r w:rsidR="00424D61" w:rsidRPr="004D7FCA">
        <w:rPr>
          <w:lang w:val="en-GB"/>
        </w:rPr>
        <w:t>(Natural England, 2022)</w:t>
      </w:r>
      <w:r w:rsidR="00AB2547" w:rsidRPr="004D7FCA">
        <w:rPr>
          <w:lang w:val="en-GB"/>
        </w:rPr>
        <w:t>.</w:t>
      </w:r>
      <w:r w:rsidR="00036584" w:rsidRPr="004D7FCA">
        <w:rPr>
          <w:lang w:val="en-GB"/>
        </w:rPr>
        <w:t xml:space="preserve"> As a policy, BNG reflects the previous </w:t>
      </w:r>
      <w:r w:rsidR="00036584" w:rsidRPr="008D1971">
        <w:rPr>
          <w:lang w:val="en-GB"/>
        </w:rPr>
        <w:t>Conservative Government’s desire to increase the use of private investment and market-based instruments in nature conservation and follows on from a failed attempt to introduce Biodiversity Offsetting (BDO) in the 2010s (Stuart et al., 2024)</w:t>
      </w:r>
      <w:r w:rsidR="00C80972" w:rsidRPr="008D1971">
        <w:rPr>
          <w:lang w:val="en-GB"/>
        </w:rPr>
        <w:t>, which proved decidedly unpopular and gained the moniker of being a “Licence to Trash” (Carrington, 2013; Howarth, 2013)</w:t>
      </w:r>
      <w:r w:rsidR="00036584" w:rsidRPr="008D1971">
        <w:rPr>
          <w:lang w:val="en-GB"/>
        </w:rPr>
        <w:t>.</w:t>
      </w:r>
      <w:r w:rsidR="00FB7A26" w:rsidRPr="008D1971">
        <w:rPr>
          <w:lang w:val="en-GB"/>
        </w:rPr>
        <w:t xml:space="preserve"> </w:t>
      </w:r>
    </w:p>
    <w:p w14:paraId="1BCB9651" w14:textId="265AF289" w:rsidR="009E645D" w:rsidRPr="004D7FCA" w:rsidRDefault="00FB7A26" w:rsidP="00024FF2">
      <w:pPr>
        <w:pStyle w:val="BodyText"/>
        <w:rPr>
          <w:lang w:val="en-GB"/>
        </w:rPr>
      </w:pPr>
      <w:r w:rsidRPr="004D7FCA">
        <w:rPr>
          <w:lang w:val="en-GB"/>
        </w:rPr>
        <w:t>Much of the disdain towards offsetting revolve</w:t>
      </w:r>
      <w:r w:rsidR="00E644B0">
        <w:rPr>
          <w:lang w:val="en-GB"/>
        </w:rPr>
        <w:t>d</w:t>
      </w:r>
      <w:r w:rsidRPr="004D7FCA">
        <w:rPr>
          <w:lang w:val="en-GB"/>
        </w:rPr>
        <w:t xml:space="preserve"> around </w:t>
      </w:r>
      <w:r w:rsidR="001872F7" w:rsidRPr="004D7FCA">
        <w:rPr>
          <w:lang w:val="en-GB"/>
        </w:rPr>
        <w:t xml:space="preserve">its </w:t>
      </w:r>
      <w:r w:rsidR="006C166C" w:rsidRPr="004D7FCA">
        <w:rPr>
          <w:lang w:val="en-GB"/>
        </w:rPr>
        <w:t xml:space="preserve">framing </w:t>
      </w:r>
      <w:r w:rsidR="00BA3E06" w:rsidRPr="004D7FCA">
        <w:rPr>
          <w:lang w:val="en-GB"/>
        </w:rPr>
        <w:t xml:space="preserve">of </w:t>
      </w:r>
      <w:r w:rsidR="00DB383B" w:rsidRPr="004D7FCA">
        <w:rPr>
          <w:lang w:val="en-GB"/>
        </w:rPr>
        <w:t xml:space="preserve">biodiversity as </w:t>
      </w:r>
      <w:r w:rsidR="006C166C" w:rsidRPr="004D7FCA">
        <w:rPr>
          <w:lang w:val="en-GB"/>
        </w:rPr>
        <w:t xml:space="preserve">isolated and </w:t>
      </w:r>
      <w:r w:rsidR="00DB383B" w:rsidRPr="004D7FCA">
        <w:rPr>
          <w:lang w:val="en-GB"/>
        </w:rPr>
        <w:t>‘placeless’</w:t>
      </w:r>
      <w:r w:rsidR="006C166C" w:rsidRPr="004D7FCA">
        <w:rPr>
          <w:lang w:val="en-GB"/>
        </w:rPr>
        <w:t xml:space="preserve"> (</w:t>
      </w:r>
      <w:proofErr w:type="spellStart"/>
      <w:r w:rsidR="006C166C" w:rsidRPr="004D7FCA">
        <w:rPr>
          <w:lang w:val="en-GB"/>
        </w:rPr>
        <w:t>Apostolopoulou</w:t>
      </w:r>
      <w:proofErr w:type="spellEnd"/>
      <w:r w:rsidR="006C166C" w:rsidRPr="004D7FCA">
        <w:rPr>
          <w:lang w:val="en-GB"/>
        </w:rPr>
        <w:t xml:space="preserve"> &amp; Adams, 2015)</w:t>
      </w:r>
      <w:r w:rsidR="00DB383B" w:rsidRPr="004D7FCA">
        <w:rPr>
          <w:lang w:val="en-GB"/>
        </w:rPr>
        <w:t xml:space="preserve">, which </w:t>
      </w:r>
      <w:r w:rsidR="006C166C" w:rsidRPr="004D7FCA">
        <w:rPr>
          <w:lang w:val="en-GB"/>
        </w:rPr>
        <w:t>underpins</w:t>
      </w:r>
      <w:r w:rsidRPr="004D7FCA">
        <w:rPr>
          <w:lang w:val="en-GB"/>
        </w:rPr>
        <w:t xml:space="preserve"> two </w:t>
      </w:r>
      <w:r w:rsidR="006C166C" w:rsidRPr="004D7FCA">
        <w:rPr>
          <w:lang w:val="en-GB"/>
        </w:rPr>
        <w:t xml:space="preserve">of the </w:t>
      </w:r>
      <w:r w:rsidRPr="004D7FCA">
        <w:rPr>
          <w:lang w:val="en-GB"/>
        </w:rPr>
        <w:t>central assumptions</w:t>
      </w:r>
      <w:r w:rsidR="006C166C" w:rsidRPr="004D7FCA">
        <w:rPr>
          <w:lang w:val="en-GB"/>
        </w:rPr>
        <w:t xml:space="preserve"> of BNG</w:t>
      </w:r>
      <w:r w:rsidRPr="004D7FCA">
        <w:rPr>
          <w:lang w:val="en-GB"/>
        </w:rPr>
        <w:t>: that biodiversity can be measured and compared with a standardised numeric metric</w:t>
      </w:r>
      <w:r w:rsidR="00971E56">
        <w:rPr>
          <w:lang w:val="en-GB"/>
        </w:rPr>
        <w:t>;</w:t>
      </w:r>
      <w:r w:rsidRPr="004D7FCA">
        <w:rPr>
          <w:lang w:val="en-GB"/>
        </w:rPr>
        <w:t xml:space="preserve"> and that the production of one ‘bit’ of biodiversity can be used to replace the loss of another to achieve a neutral or positive net outcome. Further adding to this was a sense that actors involved in </w:t>
      </w:r>
      <w:r w:rsidR="00971E56">
        <w:rPr>
          <w:lang w:val="en-GB"/>
        </w:rPr>
        <w:t>BDO</w:t>
      </w:r>
      <w:r w:rsidRPr="004D7FCA">
        <w:rPr>
          <w:lang w:val="en-GB"/>
        </w:rPr>
        <w:t xml:space="preserve">, namely developers and Local Planning Authorities, were using </w:t>
      </w:r>
      <w:r w:rsidR="00971E56">
        <w:rPr>
          <w:lang w:val="en-GB"/>
        </w:rPr>
        <w:t>it</w:t>
      </w:r>
      <w:r w:rsidRPr="004D7FCA">
        <w:rPr>
          <w:lang w:val="en-GB"/>
        </w:rPr>
        <w:t xml:space="preserve"> to</w:t>
      </w:r>
      <w:r w:rsidR="00971E56">
        <w:rPr>
          <w:lang w:val="en-GB"/>
        </w:rPr>
        <w:t xml:space="preserve"> depoliticise and</w:t>
      </w:r>
      <w:r w:rsidRPr="004D7FCA">
        <w:rPr>
          <w:lang w:val="en-GB"/>
        </w:rPr>
        <w:t xml:space="preserve"> push through development that should not </w:t>
      </w:r>
      <w:r w:rsidR="00971E56">
        <w:rPr>
          <w:lang w:val="en-GB"/>
        </w:rPr>
        <w:t>be</w:t>
      </w:r>
      <w:r w:rsidR="00B715D8">
        <w:rPr>
          <w:lang w:val="en-GB"/>
        </w:rPr>
        <w:t xml:space="preserve"> </w:t>
      </w:r>
      <w:r w:rsidRPr="004D7FCA">
        <w:rPr>
          <w:lang w:val="en-GB"/>
        </w:rPr>
        <w:t xml:space="preserve">given planning permission due to significant environmental </w:t>
      </w:r>
      <w:r w:rsidR="008A78CA" w:rsidRPr="004D7FCA">
        <w:rPr>
          <w:lang w:val="en-GB"/>
        </w:rPr>
        <w:t xml:space="preserve">and social </w:t>
      </w:r>
      <w:r w:rsidRPr="004D7FCA">
        <w:rPr>
          <w:lang w:val="en-GB"/>
        </w:rPr>
        <w:t xml:space="preserve">impacts </w:t>
      </w:r>
      <w:r w:rsidR="008A78CA" w:rsidRPr="004D7FCA">
        <w:rPr>
          <w:lang w:val="en-GB"/>
        </w:rPr>
        <w:t>(</w:t>
      </w:r>
      <w:proofErr w:type="spellStart"/>
      <w:r w:rsidR="008A78CA" w:rsidRPr="004D7FCA">
        <w:rPr>
          <w:lang w:val="en-GB"/>
        </w:rPr>
        <w:t>Apostolopoulou</w:t>
      </w:r>
      <w:proofErr w:type="spellEnd"/>
      <w:r w:rsidR="008A78CA" w:rsidRPr="004D7FCA">
        <w:rPr>
          <w:lang w:val="en-GB"/>
        </w:rPr>
        <w:t>, 2020)</w:t>
      </w:r>
      <w:r w:rsidR="00971E56">
        <w:rPr>
          <w:lang w:val="en-GB"/>
        </w:rPr>
        <w:t>.</w:t>
      </w:r>
      <w:r w:rsidR="008A78CA" w:rsidRPr="004D7FCA">
        <w:rPr>
          <w:lang w:val="en-GB"/>
        </w:rPr>
        <w:t xml:space="preserve"> </w:t>
      </w:r>
      <w:r w:rsidR="00B715D8">
        <w:rPr>
          <w:lang w:val="en-GB"/>
        </w:rPr>
        <w:t xml:space="preserve">If this perception remains true for BNG it is </w:t>
      </w:r>
      <w:r w:rsidR="008A78CA" w:rsidRPr="004D7FCA">
        <w:rPr>
          <w:lang w:val="en-GB"/>
        </w:rPr>
        <w:t>likely to reduce trust in both the developer and Local Planning Authority</w:t>
      </w:r>
      <w:r w:rsidRPr="004D7FCA">
        <w:rPr>
          <w:lang w:val="en-GB"/>
        </w:rPr>
        <w:t>.</w:t>
      </w:r>
      <w:r w:rsidR="006C2ABF" w:rsidRPr="004D7FCA">
        <w:rPr>
          <w:lang w:val="en-GB"/>
        </w:rPr>
        <w:t xml:space="preserve"> </w:t>
      </w:r>
      <w:r w:rsidR="008A78CA" w:rsidRPr="004D7FCA">
        <w:rPr>
          <w:lang w:val="en-GB"/>
        </w:rPr>
        <w:t>As trust is a key element in individuals’ decision</w:t>
      </w:r>
      <w:r w:rsidR="00F37AE3" w:rsidRPr="004D7FCA">
        <w:rPr>
          <w:lang w:val="en-GB"/>
        </w:rPr>
        <w:t>s</w:t>
      </w:r>
      <w:r w:rsidR="008A78CA" w:rsidRPr="004D7FCA">
        <w:rPr>
          <w:lang w:val="en-GB"/>
        </w:rPr>
        <w:t xml:space="preserve"> o</w:t>
      </w:r>
      <w:r w:rsidR="00F37AE3" w:rsidRPr="004D7FCA">
        <w:rPr>
          <w:lang w:val="en-GB"/>
        </w:rPr>
        <w:t>n</w:t>
      </w:r>
      <w:r w:rsidR="008A78CA" w:rsidRPr="004D7FCA">
        <w:rPr>
          <w:lang w:val="en-GB"/>
        </w:rPr>
        <w:t xml:space="preserve"> whether to accept a project (Stuart et al., 2023), </w:t>
      </w:r>
      <w:r w:rsidR="00B04BD2">
        <w:rPr>
          <w:lang w:val="en-GB"/>
        </w:rPr>
        <w:t>it</w:t>
      </w:r>
      <w:r w:rsidR="00B715D8">
        <w:rPr>
          <w:lang w:val="en-GB"/>
        </w:rPr>
        <w:t xml:space="preserve"> is </w:t>
      </w:r>
      <w:r w:rsidR="008A78CA" w:rsidRPr="004D7FCA">
        <w:rPr>
          <w:lang w:val="en-GB"/>
        </w:rPr>
        <w:t xml:space="preserve">likely to have substantial implications for the acceptance of </w:t>
      </w:r>
      <w:proofErr w:type="gramStart"/>
      <w:r w:rsidR="008A78CA" w:rsidRPr="004D7FCA">
        <w:rPr>
          <w:lang w:val="en-GB"/>
        </w:rPr>
        <w:t>BNG</w:t>
      </w:r>
      <w:r w:rsidR="00B715D8">
        <w:rPr>
          <w:lang w:val="en-GB"/>
        </w:rPr>
        <w:t xml:space="preserve"> as a whole</w:t>
      </w:r>
      <w:proofErr w:type="gramEnd"/>
      <w:r w:rsidR="008A78CA" w:rsidRPr="004D7FCA">
        <w:rPr>
          <w:lang w:val="en-GB"/>
        </w:rPr>
        <w:t>.</w:t>
      </w:r>
    </w:p>
    <w:p w14:paraId="183BF89D" w14:textId="74A68F93" w:rsidR="009E645D" w:rsidRPr="004D7FCA" w:rsidRDefault="000371A8" w:rsidP="00024FF2">
      <w:pPr>
        <w:pStyle w:val="BodyText"/>
        <w:rPr>
          <w:b/>
          <w:bCs/>
          <w:lang w:val="en-GB"/>
        </w:rPr>
      </w:pPr>
      <w:r w:rsidRPr="004D7FCA">
        <w:rPr>
          <w:lang w:val="en-GB"/>
        </w:rPr>
        <w:t>The approach taken to BNG also has the potential to impact individuals’ decisions to accept BNG.</w:t>
      </w:r>
      <w:r w:rsidR="00B42195" w:rsidRPr="004D7FCA">
        <w:rPr>
          <w:lang w:val="en-GB"/>
        </w:rPr>
        <w:t xml:space="preserve"> </w:t>
      </w:r>
      <w:r w:rsidR="008A78CA" w:rsidRPr="004D7FCA">
        <w:rPr>
          <w:lang w:val="en-GB"/>
        </w:rPr>
        <w:t xml:space="preserve">Where the approach to compensation is seen as lower risk, </w:t>
      </w:r>
      <w:r w:rsidR="005530DE">
        <w:rPr>
          <w:lang w:val="en-GB"/>
        </w:rPr>
        <w:t xml:space="preserve">individuals </w:t>
      </w:r>
      <w:r w:rsidR="008A78CA" w:rsidRPr="004D7FCA">
        <w:rPr>
          <w:lang w:val="en-GB"/>
        </w:rPr>
        <w:t xml:space="preserve">may feel less vulnerable and thus be more likely to accept the project even with relatively low levels of trust (Stuart et al., 2023). </w:t>
      </w:r>
      <w:r w:rsidR="00B42195" w:rsidRPr="004D7FCA">
        <w:rPr>
          <w:lang w:val="en-GB"/>
        </w:rPr>
        <w:t xml:space="preserve">Within other environmental policies and areas, such as tackling climate change, there is a push for the ‘polluter pays principle’, </w:t>
      </w:r>
      <w:r w:rsidR="005E14E2" w:rsidRPr="004D7FCA">
        <w:rPr>
          <w:lang w:val="en-GB"/>
        </w:rPr>
        <w:t xml:space="preserve">in which developers are required to pay for the remediation of any environmental impacts they cause </w:t>
      </w:r>
      <w:r w:rsidR="0032591B" w:rsidRPr="004D7FCA">
        <w:rPr>
          <w:lang w:val="en-GB"/>
        </w:rPr>
        <w:t>(</w:t>
      </w:r>
      <w:proofErr w:type="spellStart"/>
      <w:r w:rsidR="00674BA1">
        <w:rPr>
          <w:noProof/>
          <w:lang w:val="en-GB"/>
        </w:rPr>
        <w:t>Damiens</w:t>
      </w:r>
      <w:proofErr w:type="spellEnd"/>
      <w:r w:rsidR="00674BA1">
        <w:rPr>
          <w:noProof/>
          <w:lang w:val="en-GB"/>
        </w:rPr>
        <w:t xml:space="preserve"> et al., 2021</w:t>
      </w:r>
      <w:r w:rsidR="0032591B" w:rsidRPr="004D7FCA">
        <w:rPr>
          <w:lang w:val="en-GB"/>
        </w:rPr>
        <w:t xml:space="preserve">). </w:t>
      </w:r>
      <w:r w:rsidR="00DA7118" w:rsidRPr="004D7FCA">
        <w:rPr>
          <w:lang w:val="en-GB"/>
        </w:rPr>
        <w:t xml:space="preserve">However, the ability to simply buy </w:t>
      </w:r>
      <w:r w:rsidR="00990BB8" w:rsidRPr="004D7FCA">
        <w:rPr>
          <w:lang w:val="en-GB"/>
        </w:rPr>
        <w:t>pre-made ‘</w:t>
      </w:r>
      <w:r w:rsidR="00BB6B2F" w:rsidRPr="004D7FCA">
        <w:rPr>
          <w:lang w:val="en-GB"/>
        </w:rPr>
        <w:t>units</w:t>
      </w:r>
      <w:r w:rsidR="00990BB8" w:rsidRPr="004D7FCA">
        <w:rPr>
          <w:lang w:val="en-GB"/>
        </w:rPr>
        <w:t>’ of biodiversity</w:t>
      </w:r>
      <w:r w:rsidR="00BB6B2F" w:rsidRPr="004D7FCA">
        <w:rPr>
          <w:lang w:val="en-GB"/>
        </w:rPr>
        <w:t xml:space="preserve"> is seen by some as a way for organisations to shirk their environmental responsibilities, allowing environmentally harmful business-as-usual to continue </w:t>
      </w:r>
      <w:r w:rsidR="00990BB8" w:rsidRPr="004D7FCA">
        <w:rPr>
          <w:lang w:val="en-GB"/>
        </w:rPr>
        <w:t>(Biodiversity Net Positive, 2023; Dasgupta, 2024)</w:t>
      </w:r>
      <w:r w:rsidR="00BB6B2F" w:rsidRPr="004D7FCA">
        <w:rPr>
          <w:lang w:val="en-GB"/>
        </w:rPr>
        <w:t>.</w:t>
      </w:r>
      <w:r w:rsidR="00990BB8" w:rsidRPr="004D7FCA">
        <w:rPr>
          <w:lang w:val="en-GB"/>
        </w:rPr>
        <w:t xml:space="preserve"> As such, it is important for developers to know whether buying biodiversity units is seen as an acceptable way of achieving BNG, as </w:t>
      </w:r>
      <w:r w:rsidR="009B43E9" w:rsidRPr="004D7FCA">
        <w:rPr>
          <w:lang w:val="en-GB"/>
        </w:rPr>
        <w:t>this is currently a widely used strategy for small developments (Rampling et al., 2024).</w:t>
      </w:r>
    </w:p>
    <w:p w14:paraId="55C816E5" w14:textId="770FA58C" w:rsidR="002E218B" w:rsidRPr="006F48A8" w:rsidRDefault="009E645D" w:rsidP="002E218B">
      <w:pPr>
        <w:pStyle w:val="BodyText"/>
        <w:rPr>
          <w:lang w:val="en-GB"/>
        </w:rPr>
      </w:pPr>
      <w:r w:rsidRPr="004D7FCA">
        <w:rPr>
          <w:lang w:val="en-GB"/>
        </w:rPr>
        <w:t xml:space="preserve">It is of note that, when </w:t>
      </w:r>
      <w:r w:rsidR="00032BDD" w:rsidRPr="004D7FCA">
        <w:rPr>
          <w:lang w:val="en-GB"/>
        </w:rPr>
        <w:t xml:space="preserve">the </w:t>
      </w:r>
      <w:r w:rsidR="00794DC2">
        <w:rPr>
          <w:lang w:val="en-GB"/>
        </w:rPr>
        <w:t xml:space="preserve">UK Government </w:t>
      </w:r>
      <w:r w:rsidR="00032BDD" w:rsidRPr="004D7FCA">
        <w:rPr>
          <w:lang w:val="en-GB"/>
        </w:rPr>
        <w:t>Department for Environment and Rural Affairs (Defra) ran a consultation on whether net gain should be mandated</w:t>
      </w:r>
      <w:r w:rsidRPr="004D7FCA">
        <w:rPr>
          <w:lang w:val="en-GB"/>
        </w:rPr>
        <w:t xml:space="preserve"> in 2018, BNG proved popular, with </w:t>
      </w:r>
      <w:r w:rsidR="00990BB8" w:rsidRPr="004D7FCA">
        <w:rPr>
          <w:lang w:val="en-GB"/>
        </w:rPr>
        <w:t>78</w:t>
      </w:r>
      <w:r w:rsidRPr="004D7FCA">
        <w:rPr>
          <w:lang w:val="en-GB"/>
        </w:rPr>
        <w:t>% of respondents supporting BNG being made a mandatory requirement and broad acceptance across all stakeholder groups that responded, including</w:t>
      </w:r>
      <w:r w:rsidR="00990BB8" w:rsidRPr="004D7FCA">
        <w:rPr>
          <w:lang w:val="en-GB"/>
        </w:rPr>
        <w:t xml:space="preserve"> a majority of</w:t>
      </w:r>
      <w:r w:rsidRPr="004D7FCA">
        <w:rPr>
          <w:lang w:val="en-GB"/>
        </w:rPr>
        <w:t xml:space="preserve"> those responding as individuals</w:t>
      </w:r>
      <w:r w:rsidR="006B00CB" w:rsidRPr="004D7FCA">
        <w:rPr>
          <w:lang w:val="en-GB"/>
        </w:rPr>
        <w:t xml:space="preserve"> </w:t>
      </w:r>
      <w:r w:rsidR="00E863BD" w:rsidRPr="004D7FCA">
        <w:rPr>
          <w:lang w:val="en-GB"/>
        </w:rPr>
        <w:t>(Defra, 2019)</w:t>
      </w:r>
      <w:r w:rsidR="006B00CB" w:rsidRPr="004D7FCA">
        <w:rPr>
          <w:lang w:val="en-GB"/>
        </w:rPr>
        <w:t xml:space="preserve">. </w:t>
      </w:r>
      <w:r w:rsidR="00FB7A26" w:rsidRPr="004D7FCA">
        <w:rPr>
          <w:lang w:val="en-GB"/>
        </w:rPr>
        <w:t xml:space="preserve">This represented a substantial change from BDO when </w:t>
      </w:r>
      <w:r w:rsidR="00A122C3" w:rsidRPr="004D7FCA">
        <w:rPr>
          <w:lang w:val="en-GB"/>
        </w:rPr>
        <w:t xml:space="preserve">the equivalent consultation in 2013 found </w:t>
      </w:r>
      <w:r w:rsidR="00FB7A26" w:rsidRPr="004D7FCA">
        <w:rPr>
          <w:lang w:val="en-GB"/>
        </w:rPr>
        <w:t xml:space="preserve">only </w:t>
      </w:r>
      <w:r w:rsidR="00990BB8" w:rsidRPr="004D7FCA">
        <w:rPr>
          <w:lang w:val="en-GB"/>
        </w:rPr>
        <w:t>53</w:t>
      </w:r>
      <w:r w:rsidR="00FB7A26" w:rsidRPr="004D7FCA">
        <w:rPr>
          <w:lang w:val="en-GB"/>
        </w:rPr>
        <w:t xml:space="preserve">% supported </w:t>
      </w:r>
      <w:r w:rsidR="00990BB8" w:rsidRPr="004D7FCA">
        <w:rPr>
          <w:lang w:val="en-GB"/>
        </w:rPr>
        <w:t xml:space="preserve">the introduction </w:t>
      </w:r>
      <w:r w:rsidR="00990BB8" w:rsidRPr="004D7FCA">
        <w:rPr>
          <w:lang w:val="en-GB"/>
        </w:rPr>
        <w:lastRenderedPageBreak/>
        <w:t>of a biodiversity offsetting system in England</w:t>
      </w:r>
      <w:r w:rsidR="00FB7A26" w:rsidRPr="004D7FCA">
        <w:rPr>
          <w:lang w:val="en-GB"/>
        </w:rPr>
        <w:t xml:space="preserve">, with </w:t>
      </w:r>
      <w:r w:rsidR="00990BB8" w:rsidRPr="004D7FCA">
        <w:rPr>
          <w:lang w:val="en-GB"/>
        </w:rPr>
        <w:t>very little</w:t>
      </w:r>
      <w:r w:rsidR="00FB7A26" w:rsidRPr="004D7FCA">
        <w:rPr>
          <w:lang w:val="en-GB"/>
        </w:rPr>
        <w:t xml:space="preserve"> support from individual respondents</w:t>
      </w:r>
      <w:r w:rsidR="003E7528" w:rsidRPr="004D7FCA">
        <w:rPr>
          <w:lang w:val="en-GB"/>
        </w:rPr>
        <w:t xml:space="preserve"> (Defra, 2016)</w:t>
      </w:r>
      <w:r w:rsidR="00FB7A26" w:rsidRPr="004D7FCA">
        <w:rPr>
          <w:lang w:val="en-GB"/>
        </w:rPr>
        <w:t xml:space="preserve">. This is </w:t>
      </w:r>
      <w:r w:rsidR="00085F00" w:rsidRPr="004D7FCA">
        <w:rPr>
          <w:lang w:val="en-GB"/>
        </w:rPr>
        <w:t>despite</w:t>
      </w:r>
      <w:r w:rsidR="00FB7A26" w:rsidRPr="004D7FCA">
        <w:rPr>
          <w:lang w:val="en-GB"/>
        </w:rPr>
        <w:t xml:space="preserve"> BNG not </w:t>
      </w:r>
      <w:r w:rsidR="00085F00" w:rsidRPr="004D7FCA">
        <w:rPr>
          <w:lang w:val="en-GB"/>
        </w:rPr>
        <w:t xml:space="preserve">addressing </w:t>
      </w:r>
      <w:r w:rsidR="00FB7A26" w:rsidRPr="004D7FCA">
        <w:rPr>
          <w:lang w:val="en-GB"/>
        </w:rPr>
        <w:t xml:space="preserve">the fundamental objections to BDO, sharing the same assumptions, as discussed above, and broadly </w:t>
      </w:r>
      <w:r w:rsidR="00DF0FC1" w:rsidRPr="004D7FCA">
        <w:rPr>
          <w:lang w:val="en-GB"/>
        </w:rPr>
        <w:t xml:space="preserve">using </w:t>
      </w:r>
      <w:r w:rsidR="00FB7A26" w:rsidRPr="004D7FCA">
        <w:rPr>
          <w:lang w:val="en-GB"/>
        </w:rPr>
        <w:t xml:space="preserve">the same tools and methods </w:t>
      </w:r>
      <w:r w:rsidR="003E7528" w:rsidRPr="004D7FCA">
        <w:rPr>
          <w:lang w:val="en-GB"/>
        </w:rPr>
        <w:t>(Stuart et al., 2024).</w:t>
      </w:r>
      <w:r w:rsidR="00FB7A26" w:rsidRPr="004D7FCA">
        <w:rPr>
          <w:lang w:val="en-GB"/>
        </w:rPr>
        <w:t xml:space="preserve"> Further, the ten percent ‘gain’ within the English BNG policy was chosen as </w:t>
      </w:r>
      <w:r w:rsidR="00A85381" w:rsidRPr="004D7FCA">
        <w:rPr>
          <w:lang w:val="en-GB"/>
        </w:rPr>
        <w:t xml:space="preserve">“the lowest level of net gain that the department could confidently expect to deliver genuine net gain, or at least no net loss, of biodiversity” (Regulatory Policy Committee, 2018, p. 20). </w:t>
      </w:r>
      <w:r w:rsidR="00FB7A26" w:rsidRPr="004D7FCA">
        <w:rPr>
          <w:lang w:val="en-GB"/>
        </w:rPr>
        <w:t xml:space="preserve">This means that </w:t>
      </w:r>
      <w:r w:rsidR="00A85381" w:rsidRPr="004D7FCA">
        <w:rPr>
          <w:lang w:val="en-GB"/>
        </w:rPr>
        <w:t xml:space="preserve">the main difference between </w:t>
      </w:r>
      <w:r w:rsidR="00A85381" w:rsidRPr="008D1971">
        <w:rPr>
          <w:lang w:val="en-GB"/>
        </w:rPr>
        <w:t>the two policies, an</w:t>
      </w:r>
      <w:r w:rsidR="00024FF2" w:rsidRPr="008D1971">
        <w:rPr>
          <w:lang w:val="en-GB"/>
        </w:rPr>
        <w:t>d</w:t>
      </w:r>
      <w:r w:rsidR="00A85381" w:rsidRPr="008D1971">
        <w:rPr>
          <w:lang w:val="en-GB"/>
        </w:rPr>
        <w:t xml:space="preserve"> thus subsequent differences in opinion, is one of</w:t>
      </w:r>
      <w:r w:rsidR="00FB7A26" w:rsidRPr="008D1971">
        <w:rPr>
          <w:lang w:val="en-GB"/>
        </w:rPr>
        <w:t xml:space="preserve"> framing, moving from talking about ‘offsets’ to ‘gains</w:t>
      </w:r>
      <w:r w:rsidR="006F48A8">
        <w:rPr>
          <w:lang w:val="en-GB"/>
        </w:rPr>
        <w:t xml:space="preserve">’. </w:t>
      </w:r>
    </w:p>
    <w:p w14:paraId="102A4EDF" w14:textId="2C4299A2" w:rsidR="00E949D3" w:rsidRDefault="002E218B" w:rsidP="00024FF2">
      <w:pPr>
        <w:pStyle w:val="BodyText"/>
        <w:rPr>
          <w:lang w:val="en-GB"/>
        </w:rPr>
      </w:pPr>
      <w:r w:rsidRPr="008D1971">
        <w:rPr>
          <w:lang w:val="en-GB"/>
        </w:rPr>
        <w:t>The acceptance, or legitimacy, of BNG is important for two reasons. The first is as an end in and of itself</w:t>
      </w:r>
      <w:r w:rsidR="00D95FA9" w:rsidRPr="008D1971">
        <w:rPr>
          <w:lang w:val="en-GB"/>
        </w:rPr>
        <w:t xml:space="preserve">: the perceived legitimacy of a policy, particularly by those within its jurisdiction, is a significant dimension by which policy success </w:t>
      </w:r>
      <w:r w:rsidR="008E6CF2" w:rsidRPr="008D1971">
        <w:rPr>
          <w:lang w:val="en-GB"/>
        </w:rPr>
        <w:t>is</w:t>
      </w:r>
      <w:r w:rsidR="00D95FA9" w:rsidRPr="008D1971">
        <w:rPr>
          <w:lang w:val="en-GB"/>
        </w:rPr>
        <w:t xml:space="preserve"> judged </w:t>
      </w:r>
      <w:r w:rsidR="00D95FA9" w:rsidRPr="008D1971">
        <w:rPr>
          <w:lang w:val="en-GB"/>
        </w:rPr>
        <w:fldChar w:fldCharType="begin"/>
      </w:r>
      <w:r w:rsidR="00D95FA9" w:rsidRPr="008D1971">
        <w:rPr>
          <w:lang w:val="en-GB"/>
        </w:rPr>
        <w:instrText xml:space="preserve"> ADDIN ZOTERO_ITEM CSL_CITATION {"citationID":"iv9xUa4w","properties":{"formattedCitation":"(Marsh &amp; McConnell, 2010; Wallner, 2008)","plainCitation":"(Marsh &amp; McConnell, 2010; Wallner, 2008)","noteIndex":0},"citationItems":[{"id":8532,"uris":["http://zotero.org/users/5483976/items/DDAIJB2K"],"itemData":{"id":8532,"type":"article-journal","abstract":"Claims that a particular policy has been a ‘success’ are commonplace in political life. However, a few of these claims are justified in any systematic way. This article seeks to remedy this omission by offering a heuristic which practitioners and academics can utilize to approach the question of whether a policy is, or was, successful. It builds initially on two sets of literature: Boyne's work on public sector improvement; and the work of Bovens et al. on success, failure and policy evaluation. We discuss the epistemological issues involved in whether it is possible to produce an objective measure of ‘success’. Subsequently, we present a framework for assessing success, focusing on three dimensions: process success; programmatic success; and political success. We then move on to raise a series of what we term complexity issues in relation to success for whom; variations across time, space and culture; and methodological issues.","container-title":"Public Administration","DOI":"10.1111/j.1467-9299.2009.01803.x","ISSN":"1467-9299","issue":"2","language":"en","license":"© 2010 Blackwell Publishing Ltd","note":"_eprint: https://onlinelibrary.wiley.com/doi/pdf/10.1111/j.1467-9299.2009.01803.x","page":"564-583","source":"Wiley Online Library","title":"Towards a Framework for Establishing Policy Success","URL":"https://onlinelibrary.wiley.com/doi/abs/10.1111/j.1467-9299.2009.01803.x","volume":"88","author":[{"family":"Marsh","given":"David"},{"family":"McConnell","given":"Allan"}],"accessed":{"date-parts":[["2025",2,12]]},"issued":{"date-parts":[["2010"]]}}},{"id":8376,"uris":["http://zotero.org/users/5483976/items/HJ8P3V5W"],"itemData":{"id":8376,"type":"article-journal","abstract":"Studies of failure typically assess public policies through the lenses of effectiveness, efficiency, and performance. Here I wish to propose a further dimension to the evaluation and assessment of policy failure—legitimacy. The substantive elements of public policies and the procedural steps taken by authoritative decision makers during the policy cycle affect the perception of policy legitimacy held by both stakeholders and the public. In substantive terms, policy content should align with the dominant attitudes of the affected policy community and, ideally, the broader public. Procedurally, factors such as policy incubation, the emotive appeals deployed to gain support for an initiative, and the processes of stakeholder engagement shape the legitimacy of public policies and the governments who promote them. This argument is based on a comparison of education reform in two Canadian provinces during the 1990s. Governments in Alberta and Ontario pursued common agendas of education reform, but while Alberta achieved success, the Ontario government experienced a series of setbacks and lost the support of education stakeholders and the public. The root of Ontario's failures lies in the realm of legitimacy. These findings highlight the fact that the strategies used for enacting policy change may fail to bring about the necessary consensus among societal actors to sustain a new policy direction and calls attention to our need to better understand how governments can achieve meaningful public participation while still achieving legislative success in an efficient fashion.","container-title":"Policy Studies Journal","DOI":"10.1111/j.1541-0072.2008.00275.x","ISSN":"1541-0072","issue":"3","language":"en","license":"© 2008 Policy Studies Organization","note":"_eprint: https://onlinelibrary.wiley.com/doi/pdf/10.1111/j.1541-0072.2008.00275.x","page":"421-443","source":"Wiley Online Library","title":"Legitimacy and Public Policy: Seeing Beyond Effectiveness, Efficiency, and Performance","title-short":"Legitimacy and Public Policy","URL":"https://onlinelibrary.wiley.com/doi/abs/10.1111/j.1541-0072.2008.00275.x","volume":"36","author":[{"family":"Wallner","given":"Jennifer"}],"accessed":{"date-parts":[["2025",1,8]]},"issued":{"date-parts":[["2008"]]}}}],"schema":"https://github.com/citation-style-language/schema/raw/master/csl-citation.json"} </w:instrText>
      </w:r>
      <w:r w:rsidR="00D95FA9" w:rsidRPr="008D1971">
        <w:rPr>
          <w:lang w:val="en-GB"/>
        </w:rPr>
        <w:fldChar w:fldCharType="separate"/>
      </w:r>
      <w:r w:rsidR="00D95FA9" w:rsidRPr="008D1971">
        <w:rPr>
          <w:noProof/>
          <w:lang w:val="en-GB"/>
        </w:rPr>
        <w:t>(Marsh &amp; McConnell, 2010; Wallner, 2008)</w:t>
      </w:r>
      <w:r w:rsidR="00D95FA9" w:rsidRPr="008D1971">
        <w:rPr>
          <w:lang w:val="en-GB"/>
        </w:rPr>
        <w:fldChar w:fldCharType="end"/>
      </w:r>
      <w:r w:rsidR="00D95FA9" w:rsidRPr="008D1971">
        <w:rPr>
          <w:lang w:val="en-GB"/>
        </w:rPr>
        <w:t xml:space="preserve">. </w:t>
      </w:r>
      <w:r w:rsidR="00DB6CF4" w:rsidRPr="008D1971">
        <w:rPr>
          <w:lang w:val="en-GB"/>
        </w:rPr>
        <w:t xml:space="preserve">The second </w:t>
      </w:r>
      <w:r w:rsidR="00D95FA9">
        <w:rPr>
          <w:lang w:val="en-GB"/>
        </w:rPr>
        <w:t>is that</w:t>
      </w:r>
      <w:r w:rsidR="00DB6CF4">
        <w:rPr>
          <w:lang w:val="en-GB"/>
        </w:rPr>
        <w:t xml:space="preserve"> the </w:t>
      </w:r>
      <w:r w:rsidR="00D95FA9">
        <w:rPr>
          <w:lang w:val="en-GB"/>
        </w:rPr>
        <w:t>acceptance</w:t>
      </w:r>
      <w:r w:rsidR="00DB6CF4">
        <w:rPr>
          <w:lang w:val="en-GB"/>
        </w:rPr>
        <w:t xml:space="preserve"> of BNG </w:t>
      </w:r>
      <w:r w:rsidR="00D95FA9">
        <w:rPr>
          <w:lang w:val="en-GB"/>
        </w:rPr>
        <w:t>has the potential to impact a project or organisation’s</w:t>
      </w:r>
      <w:r w:rsidR="00DB6CF4">
        <w:rPr>
          <w:lang w:val="en-GB"/>
        </w:rPr>
        <w:t xml:space="preserve"> Social Licence to Operate (SLO), a conceptualisation that links acceptance of projects and organisations with </w:t>
      </w:r>
      <w:r w:rsidR="00CC2DFA">
        <w:rPr>
          <w:lang w:val="en-GB"/>
        </w:rPr>
        <w:t xml:space="preserve">organisations’ ability to function </w:t>
      </w:r>
      <w:r w:rsidR="00CC2DFA" w:rsidRPr="004D7FCA">
        <w:rPr>
          <w:lang w:val="en-GB"/>
        </w:rPr>
        <w:t>(Stuart et al., 2024)</w:t>
      </w:r>
      <w:r w:rsidR="00CC2DFA">
        <w:rPr>
          <w:lang w:val="en-GB"/>
        </w:rPr>
        <w:t xml:space="preserve">. </w:t>
      </w:r>
      <w:r w:rsidRPr="004D7FCA">
        <w:rPr>
          <w:lang w:val="en-GB"/>
        </w:rPr>
        <w:t>Part of the uncertainty faced by developers during the planning process is community acceptance as, without it,</w:t>
      </w:r>
      <w:r w:rsidR="00E949D3">
        <w:rPr>
          <w:lang w:val="en-GB"/>
        </w:rPr>
        <w:t xml:space="preserve"> the developer faces significant operational risk</w:t>
      </w:r>
      <w:r w:rsidR="00447294">
        <w:rPr>
          <w:lang w:val="en-GB"/>
        </w:rPr>
        <w:t xml:space="preserve">, </w:t>
      </w:r>
      <w:r w:rsidR="00447294" w:rsidRPr="00447294">
        <w:rPr>
          <w:color w:val="FF0000"/>
          <w:lang w:val="en-GB"/>
        </w:rPr>
        <w:t>without which</w:t>
      </w:r>
      <w:r w:rsidRPr="00447294">
        <w:rPr>
          <w:color w:val="FF0000"/>
          <w:lang w:val="en-GB"/>
        </w:rPr>
        <w:t xml:space="preserve"> </w:t>
      </w:r>
      <w:r w:rsidRPr="004D7FCA">
        <w:rPr>
          <w:lang w:val="en-GB"/>
        </w:rPr>
        <w:t>planning applications may be rejected (</w:t>
      </w:r>
      <w:proofErr w:type="spellStart"/>
      <w:r w:rsidRPr="004D7FCA">
        <w:rPr>
          <w:lang w:val="en-GB"/>
        </w:rPr>
        <w:t>Roddis</w:t>
      </w:r>
      <w:proofErr w:type="spellEnd"/>
      <w:r w:rsidRPr="004D7FCA">
        <w:rPr>
          <w:lang w:val="en-GB"/>
        </w:rPr>
        <w:t xml:space="preserve"> et al., 2018)</w:t>
      </w:r>
      <w:r w:rsidR="00447294" w:rsidRPr="00447294">
        <w:rPr>
          <w:color w:val="FF0000"/>
          <w:lang w:val="en-GB"/>
        </w:rPr>
        <w:t>;</w:t>
      </w:r>
      <w:r w:rsidR="00E949D3" w:rsidRPr="00447294">
        <w:rPr>
          <w:color w:val="FF0000"/>
          <w:lang w:val="en-GB"/>
        </w:rPr>
        <w:t xml:space="preserve"> </w:t>
      </w:r>
      <w:r w:rsidR="00447294" w:rsidRPr="00447294">
        <w:rPr>
          <w:color w:val="FF0000"/>
          <w:lang w:val="en-GB"/>
        </w:rPr>
        <w:t>thereby increasing the potential of</w:t>
      </w:r>
      <w:r w:rsidRPr="00447294">
        <w:rPr>
          <w:color w:val="FF0000"/>
          <w:lang w:val="en-GB"/>
        </w:rPr>
        <w:t xml:space="preserve"> protests</w:t>
      </w:r>
      <w:r w:rsidR="00447294" w:rsidRPr="00447294">
        <w:rPr>
          <w:color w:val="FF0000"/>
          <w:lang w:val="en-GB"/>
        </w:rPr>
        <w:t>,</w:t>
      </w:r>
      <w:r w:rsidR="00447294">
        <w:rPr>
          <w:color w:val="FF0000"/>
          <w:lang w:val="en-GB"/>
        </w:rPr>
        <w:t xml:space="preserve"> </w:t>
      </w:r>
      <w:r w:rsidRPr="004D7FCA">
        <w:rPr>
          <w:lang w:val="en-GB"/>
        </w:rPr>
        <w:t>which can cause significant costs and delays (Franks et al., 2014)</w:t>
      </w:r>
      <w:r w:rsidR="00E949D3">
        <w:rPr>
          <w:lang w:val="en-GB"/>
        </w:rPr>
        <w:t xml:space="preserve">.  Further, </w:t>
      </w:r>
      <w:r w:rsidR="004A175A">
        <w:rPr>
          <w:lang w:val="en-GB"/>
        </w:rPr>
        <w:t>going ahead without SLO</w:t>
      </w:r>
      <w:r w:rsidR="00E949D3">
        <w:rPr>
          <w:lang w:val="en-GB"/>
        </w:rPr>
        <w:t xml:space="preserve"> can be seen as a violation of the rights of the local people </w:t>
      </w:r>
      <w:r w:rsidR="00E949D3">
        <w:rPr>
          <w:lang w:val="en-GB"/>
        </w:rPr>
        <w:fldChar w:fldCharType="begin"/>
      </w:r>
      <w:r w:rsidR="00E949D3">
        <w:rPr>
          <w:lang w:val="en-GB"/>
        </w:rPr>
        <w:instrText xml:space="preserve"> ADDIN ZOTERO_ITEM CSL_CITATION {"citationID":"Vb7d1tc0","properties":{"formattedCitation":"(Syn, 2014)","plainCitation":"(Syn, 2014)","noteIndex":0},"citationItems":[{"id":26,"uris":["http://zotero.org/users/5483976/items/GHI72ERV"],"itemData":{"id":26,"type":"article-journal","abstract":"The term social license is generally understood as an intangible representation of ongoing approval or acceptance of a project by affected communities, which can be withdrawn at any time, distinct from a legal or regulatory license granted by a government. This paper looks at the concept through the lens of the extractive sector in the developing world and explores the history of violations of land and human rights of indigenous and rural communities living around these resources. While corporate actors often maintain that acquiring a social license is voluntary and different from obtaining consent, this paper suggests instead that the idea of a license that can be withdrawn represents an assertion of power by people whose land and human rights have been consistently violated, and a recognition of that power by the corporate sector. This article will explore the relationship between the need for a social license and institutional characteristics related to land rights; the FPIC and CSR constructs as responses to such issues and their limitations; and whether and why the social license construct may be used as an empowerment tool for communities to assert their rights and obtain the protection they have been long denied.","container-title":"Social Epistemology","DOI":"10.1080/02691728.2014.922640","ISSN":"0269-1728","issue":"3-4","page":"318-339","source":"Taylor and Francis+NEJM","title":"The Social License: Empowering Communities and a Better Way Forward","title-short":"The Social License","URL":"https://doi.org/10.1080/02691728.2014.922640","volume":"28","author":[{"family":"Syn","given":"Juliette"}],"accessed":{"date-parts":[["2021",8,18]]},"issued":{"date-parts":[["2014",10,2]]}}}],"schema":"https://github.com/citation-style-language/schema/raw/master/csl-citation.json"} </w:instrText>
      </w:r>
      <w:r w:rsidR="00E949D3">
        <w:rPr>
          <w:lang w:val="en-GB"/>
        </w:rPr>
        <w:fldChar w:fldCharType="separate"/>
      </w:r>
      <w:r w:rsidR="00E949D3">
        <w:rPr>
          <w:noProof/>
          <w:lang w:val="en-GB"/>
        </w:rPr>
        <w:t>(Syn, 2014)</w:t>
      </w:r>
      <w:r w:rsidR="00E949D3">
        <w:rPr>
          <w:lang w:val="en-GB"/>
        </w:rPr>
        <w:fldChar w:fldCharType="end"/>
      </w:r>
      <w:r w:rsidR="004A175A">
        <w:rPr>
          <w:lang w:val="en-GB"/>
        </w:rPr>
        <w:t xml:space="preserve"> and result in negative justice outcomes </w:t>
      </w:r>
      <w:r w:rsidR="004A175A">
        <w:rPr>
          <w:lang w:val="en-GB"/>
        </w:rPr>
        <w:fldChar w:fldCharType="begin"/>
      </w:r>
      <w:r w:rsidR="00150918">
        <w:rPr>
          <w:lang w:val="en-GB"/>
        </w:rPr>
        <w:instrText xml:space="preserve"> ADDIN ZOTERO_ITEM CSL_CITATION {"citationID":"7VeksGZi","properties":{"formattedCitation":"(Bidaud et al., 2017)","plainCitation":"(Bidaud et al., 2017)","noteIndex":0},"citationItems":[{"id":234,"uris":["http://zotero.org/users/5483976/items/M6SR8FYZ"],"itemData":{"id":234,"type":"article-journal","abstract":"Major developments, such as mines, will often have unavoidable environmental impacts. In such cases, investors, governments, or even a company’s own standards increasingly require implementation of biodiversity offsets (investment in conservation with a measurable outcome) with the aim of achieving ‘no net loss’ or even a ‘net gain’ of biodiversity. Where conservation is achieved by changing the behaviour of people directly using natural resources, the offset might be expected to have social impacts but such impacts have received very little attention. Using the case study of Ambatovy, a major nickel mine in the eastern rainforests of Madagascar and a company at the vanguard of developing biodiversity offsets, we explore local perceptions of the magnitude and distribution of impacts of the biodiversity offset project on local wellbeing. We used both qualitative (key informant interviews and focus group discussions) and quantitative (household survey) methods. We found that the biodiversity offsets, which comprise both conservation restrictions and development activities, influenced wellbeing in a mixture of positive and negative ways. However, overall, respondents felt that they had suffered a net cost from the biodiversity offset. It is a matter of concern that benefits from development activities do not compensate for the costs of the conservation restrictions, that those who bear the costs are not the same people as those who benefit, and that there is a mismatch in timing between the immediate restrictions and the associated development activities which take some time to deliver benefits. These issues matter both from the perspective of environmental justice, and for the long-term sustainability of the biodiversity benefits the offset is supposed to deliver.","container-title":"Conservation and Society","DOI":"10.4103/0972-4923.196315","ISSN":"0972-4923","issue":"1","journalAbbreviation":"Conservat Soc","language":"en","page":"1","source":"DOI.org (Crossref)","title":"The Sweet and the Bitter: Intertwined Positive and Negative Social Impacts of a Biodiversity Offset","title-short":"The Sweet and the Bitter","URL":"http://www.conservationandsociety.org/text.asp?2017/15/1/1/196315","volume":"15","author":[{"family":"Bidaud","given":"Cécile"},{"family":"Schreckenberg","given":"Kate"},{"family":"Rabeharison","given":"Manolotsoa"},{"family":"Ranjatson","given":"Patrick"},{"family":"Gibbons","given":"James"},{"family":"Jones","given":"Julia P.G."}],"accessed":{"date-parts":[["2021",10,15]]},"issued":{"date-parts":[["2017"]]}}}],"schema":"https://github.com/citation-style-language/schema/raw/master/csl-citation.json"} </w:instrText>
      </w:r>
      <w:r w:rsidR="004A175A">
        <w:rPr>
          <w:lang w:val="en-GB"/>
        </w:rPr>
        <w:fldChar w:fldCharType="separate"/>
      </w:r>
      <w:r w:rsidR="004A175A">
        <w:rPr>
          <w:noProof/>
          <w:lang w:val="en-GB"/>
        </w:rPr>
        <w:t>(Bidaud et al., 2017)</w:t>
      </w:r>
      <w:r w:rsidR="004A175A">
        <w:rPr>
          <w:lang w:val="en-GB"/>
        </w:rPr>
        <w:fldChar w:fldCharType="end"/>
      </w:r>
      <w:r w:rsidRPr="004D7FCA">
        <w:rPr>
          <w:lang w:val="en-GB"/>
        </w:rPr>
        <w:t xml:space="preserve">. </w:t>
      </w:r>
      <w:r w:rsidR="00CC2DFA">
        <w:rPr>
          <w:lang w:val="en-GB"/>
        </w:rPr>
        <w:t xml:space="preserve">This means it is important for developers to understand the likely acceptance of a project before going ahead. </w:t>
      </w:r>
    </w:p>
    <w:p w14:paraId="3DC65365" w14:textId="460A59EE" w:rsidR="006F48A8" w:rsidRDefault="002E218B">
      <w:pPr>
        <w:pStyle w:val="BodyText"/>
        <w:rPr>
          <w:color w:val="FF0000"/>
          <w:lang w:val="en-GB"/>
        </w:rPr>
      </w:pPr>
      <w:r w:rsidRPr="004D7FCA">
        <w:rPr>
          <w:lang w:val="en-GB"/>
        </w:rPr>
        <w:t xml:space="preserve">During the introduction of BNG, </w:t>
      </w:r>
      <w:r w:rsidR="00CC2DFA">
        <w:rPr>
          <w:lang w:val="en-GB"/>
        </w:rPr>
        <w:t>policy makers</w:t>
      </w:r>
      <w:r w:rsidRPr="004D7FCA">
        <w:rPr>
          <w:lang w:val="en-GB"/>
        </w:rPr>
        <w:t xml:space="preserve"> hoped that “reassured by a robust biodiversity net gain policy, local communities could be more confident in accepting development” (Defra, 2018, p. 2). </w:t>
      </w:r>
      <w:r w:rsidR="00E949D3">
        <w:rPr>
          <w:lang w:val="en-GB"/>
        </w:rPr>
        <w:t>If true</w:t>
      </w:r>
      <w:r>
        <w:rPr>
          <w:lang w:val="en-GB"/>
        </w:rPr>
        <w:t>,</w:t>
      </w:r>
      <w:r w:rsidRPr="004D7FCA">
        <w:rPr>
          <w:lang w:val="en-GB"/>
        </w:rPr>
        <w:t xml:space="preserve"> the extent to which the public (and other stakeholders) understand and accept BNG has the potential to significantly impact the reputational and financial risks associated with development</w:t>
      </w:r>
      <w:r>
        <w:rPr>
          <w:lang w:val="en-GB"/>
        </w:rPr>
        <w:t xml:space="preserve">, </w:t>
      </w:r>
      <w:r w:rsidRPr="004D7FCA">
        <w:rPr>
          <w:lang w:val="en-GB"/>
        </w:rPr>
        <w:t xml:space="preserve">particularly where developers are relying on BNG to achieve acceptance of their development’s biodiversity impacts. </w:t>
      </w:r>
      <w:r w:rsidR="00E949D3">
        <w:rPr>
          <w:lang w:val="en-GB"/>
        </w:rPr>
        <w:t>However, d</w:t>
      </w:r>
      <w:r w:rsidRPr="004D7FCA">
        <w:rPr>
          <w:lang w:val="en-GB"/>
        </w:rPr>
        <w:t xml:space="preserve">espite the </w:t>
      </w:r>
      <w:r w:rsidR="00CC2DFA">
        <w:rPr>
          <w:lang w:val="en-GB"/>
        </w:rPr>
        <w:t>expectation</w:t>
      </w:r>
      <w:r w:rsidRPr="004D7FCA">
        <w:rPr>
          <w:lang w:val="en-GB"/>
        </w:rPr>
        <w:t xml:space="preserve"> that BNG would reassure stakeholders, </w:t>
      </w:r>
      <w:r>
        <w:rPr>
          <w:lang w:val="en-GB"/>
        </w:rPr>
        <w:t>cases have been</w:t>
      </w:r>
      <w:r w:rsidRPr="004D7FCA">
        <w:rPr>
          <w:lang w:val="en-GB"/>
        </w:rPr>
        <w:t xml:space="preserve"> seen where the environmental impacts of projects using BNG as part of their environmental strategy have been rejected by local communities</w:t>
      </w:r>
      <w:r>
        <w:rPr>
          <w:lang w:val="en-GB"/>
        </w:rPr>
        <w:t xml:space="preserve">, </w:t>
      </w:r>
      <w:r w:rsidR="00CC2DFA">
        <w:rPr>
          <w:lang w:val="en-GB"/>
        </w:rPr>
        <w:t xml:space="preserve">meaning this role is not guaranteed, </w:t>
      </w:r>
      <w:r>
        <w:rPr>
          <w:lang w:val="en-GB"/>
        </w:rPr>
        <w:t>with arguments reflecting those levelled against BDO</w:t>
      </w:r>
      <w:r w:rsidRPr="004D7FCA">
        <w:rPr>
          <w:lang w:val="en-GB"/>
        </w:rPr>
        <w:t xml:space="preserve"> </w:t>
      </w:r>
      <w:r w:rsidRPr="004D7FCA">
        <w:rPr>
          <w:rFonts w:ascii="Cambria" w:cs="Times New Roman"/>
          <w:lang w:val="en-GB"/>
        </w:rPr>
        <w:t>(</w:t>
      </w:r>
      <w:proofErr w:type="spellStart"/>
      <w:r w:rsidRPr="004D7FCA">
        <w:rPr>
          <w:rFonts w:ascii="Cambria" w:cs="Times New Roman"/>
          <w:lang w:val="en-GB"/>
        </w:rPr>
        <w:t>Apostolopoulou</w:t>
      </w:r>
      <w:proofErr w:type="spellEnd"/>
      <w:r w:rsidRPr="004D7FCA">
        <w:rPr>
          <w:rFonts w:ascii="Cambria" w:cs="Times New Roman"/>
          <w:lang w:val="en-GB"/>
        </w:rPr>
        <w:t>, 2020; Environmental Law Foundation, 2023)</w:t>
      </w:r>
      <w:r w:rsidRPr="004D7FCA">
        <w:rPr>
          <w:lang w:val="en-GB"/>
        </w:rPr>
        <w:t>.</w:t>
      </w:r>
    </w:p>
    <w:p w14:paraId="2E921E83" w14:textId="70888300" w:rsidR="00E32AA7" w:rsidRPr="004D7FCA" w:rsidRDefault="00685C4D">
      <w:pPr>
        <w:pStyle w:val="BodyText"/>
        <w:rPr>
          <w:lang w:val="en-GB"/>
        </w:rPr>
      </w:pPr>
      <w:r w:rsidRPr="004D7FCA">
        <w:rPr>
          <w:lang w:val="en-GB"/>
        </w:rPr>
        <w:t>O</w:t>
      </w:r>
      <w:r w:rsidR="00FB7A26" w:rsidRPr="004D7FCA">
        <w:rPr>
          <w:lang w:val="en-GB"/>
        </w:rPr>
        <w:t>ur knowledge of opinions of BNG come</w:t>
      </w:r>
      <w:r w:rsidR="009908BC" w:rsidRPr="004D7FCA">
        <w:rPr>
          <w:lang w:val="en-GB"/>
        </w:rPr>
        <w:t>s</w:t>
      </w:r>
      <w:r w:rsidR="00FB7A26" w:rsidRPr="004D7FCA">
        <w:rPr>
          <w:lang w:val="en-GB"/>
        </w:rPr>
        <w:t xml:space="preserve"> from consultations and protests, which tend to consist of highly engaged and/or motivated stakeholders, </w:t>
      </w:r>
      <w:r w:rsidR="009E645D" w:rsidRPr="004D7FCA">
        <w:rPr>
          <w:lang w:val="en-GB"/>
        </w:rPr>
        <w:t>often with significant knowledge of and experience with BNG. I</w:t>
      </w:r>
      <w:r w:rsidR="00FB7A26" w:rsidRPr="004D7FCA">
        <w:rPr>
          <w:lang w:val="en-GB"/>
        </w:rPr>
        <w:t>t is</w:t>
      </w:r>
      <w:r w:rsidR="009E645D" w:rsidRPr="004D7FCA">
        <w:rPr>
          <w:lang w:val="en-GB"/>
        </w:rPr>
        <w:t xml:space="preserve"> thus</w:t>
      </w:r>
      <w:r w:rsidR="00FB7A26" w:rsidRPr="004D7FCA">
        <w:rPr>
          <w:lang w:val="en-GB"/>
        </w:rPr>
        <w:t xml:space="preserve"> hard to know whether </w:t>
      </w:r>
      <w:r w:rsidR="00AE4DA2">
        <w:rPr>
          <w:lang w:val="en-GB"/>
        </w:rPr>
        <w:t>our existing understanding</w:t>
      </w:r>
      <w:r w:rsidR="00FB7A26" w:rsidRPr="004D7FCA">
        <w:rPr>
          <w:lang w:val="en-GB"/>
        </w:rPr>
        <w:t xml:space="preserve"> </w:t>
      </w:r>
      <w:r w:rsidR="00AE4DA2">
        <w:rPr>
          <w:lang w:val="en-GB"/>
        </w:rPr>
        <w:t>is representative of</w:t>
      </w:r>
      <w:r w:rsidR="00FB7A26" w:rsidRPr="004D7FCA">
        <w:rPr>
          <w:lang w:val="en-GB"/>
        </w:rPr>
        <w:t xml:space="preserve"> the more </w:t>
      </w:r>
      <w:r w:rsidR="009E645D" w:rsidRPr="004D7FCA">
        <w:rPr>
          <w:lang w:val="en-GB"/>
        </w:rPr>
        <w:t xml:space="preserve">general </w:t>
      </w:r>
      <w:r w:rsidR="00A846A8" w:rsidRPr="004D7FCA">
        <w:rPr>
          <w:lang w:val="en-GB"/>
        </w:rPr>
        <w:t>public</w:t>
      </w:r>
      <w:r w:rsidR="00FB7A26" w:rsidRPr="004D7FCA">
        <w:rPr>
          <w:lang w:val="en-GB"/>
        </w:rPr>
        <w:t xml:space="preserve">’s views on BNG. This reduces our </w:t>
      </w:r>
      <w:r w:rsidR="005A1C2D">
        <w:rPr>
          <w:lang w:val="en-GB"/>
        </w:rPr>
        <w:t>understanding of</w:t>
      </w:r>
      <w:r w:rsidR="00FB7A26" w:rsidRPr="004D7FCA">
        <w:rPr>
          <w:lang w:val="en-GB"/>
        </w:rPr>
        <w:t xml:space="preserve"> how likely it is that the BNG aspects of projects will be rejected and thus has significant implications for operational risk. </w:t>
      </w:r>
      <w:r w:rsidR="00E11ABB">
        <w:rPr>
          <w:lang w:val="en-GB"/>
        </w:rPr>
        <w:t>This paper forms part of a wider project on understanding the acceptance of BNG and what this means for the SLO of developments</w:t>
      </w:r>
      <w:r w:rsidR="006F48A8">
        <w:rPr>
          <w:lang w:val="en-GB"/>
        </w:rPr>
        <w:t>.</w:t>
      </w:r>
      <w:r w:rsidR="007E62CF">
        <w:rPr>
          <w:lang w:val="en-GB"/>
        </w:rPr>
        <w:t xml:space="preserve"> Th</w:t>
      </w:r>
      <w:r w:rsidR="006F48A8">
        <w:rPr>
          <w:lang w:val="en-GB"/>
        </w:rPr>
        <w:t>e</w:t>
      </w:r>
      <w:r w:rsidR="007E62CF">
        <w:rPr>
          <w:lang w:val="en-GB"/>
        </w:rPr>
        <w:t xml:space="preserve"> </w:t>
      </w:r>
      <w:r w:rsidR="009E30AC">
        <w:rPr>
          <w:lang w:val="en-GB"/>
        </w:rPr>
        <w:t xml:space="preserve">wider project </w:t>
      </w:r>
      <w:r w:rsidR="007E62CF">
        <w:rPr>
          <w:lang w:val="en-GB"/>
        </w:rPr>
        <w:t>has</w:t>
      </w:r>
      <w:r w:rsidR="00E11ABB">
        <w:rPr>
          <w:lang w:val="en-GB"/>
        </w:rPr>
        <w:t xml:space="preserve"> the aim of informing good practice under mandatory BNG that meets the expectations of social stakeholders</w:t>
      </w:r>
      <w:r w:rsidR="0096207F">
        <w:rPr>
          <w:lang w:val="en-GB"/>
        </w:rPr>
        <w:t xml:space="preserve"> and allowing developers to understand and manage the impacts of BNG on operational risk. </w:t>
      </w:r>
      <w:r w:rsidR="00FB7A26" w:rsidRPr="004D7FCA">
        <w:rPr>
          <w:lang w:val="en-GB"/>
        </w:rPr>
        <w:t xml:space="preserve">The </w:t>
      </w:r>
      <w:r w:rsidR="0096207F">
        <w:rPr>
          <w:lang w:val="en-GB"/>
        </w:rPr>
        <w:t xml:space="preserve">specific </w:t>
      </w:r>
      <w:r w:rsidR="00FB7A26" w:rsidRPr="004D7FCA">
        <w:rPr>
          <w:lang w:val="en-GB"/>
        </w:rPr>
        <w:t xml:space="preserve">objective of this research was to gain a </w:t>
      </w:r>
      <w:r w:rsidR="00FB7A26" w:rsidRPr="004D7FCA">
        <w:rPr>
          <w:lang w:val="en-GB"/>
        </w:rPr>
        <w:lastRenderedPageBreak/>
        <w:t xml:space="preserve">broad understanding of the </w:t>
      </w:r>
      <w:r w:rsidR="00A846A8" w:rsidRPr="004D7FCA">
        <w:rPr>
          <w:lang w:val="en-GB"/>
        </w:rPr>
        <w:t>public</w:t>
      </w:r>
      <w:r w:rsidR="00FB7A26" w:rsidRPr="004D7FCA">
        <w:rPr>
          <w:lang w:val="en-GB"/>
        </w:rPr>
        <w:t>’s knowledge of and opinions about BNG</w:t>
      </w:r>
      <w:r w:rsidR="0096207F">
        <w:rPr>
          <w:lang w:val="en-GB"/>
        </w:rPr>
        <w:t xml:space="preserve"> as a policy, as opposed to its impact on specific developments</w:t>
      </w:r>
      <w:r w:rsidR="00FB7A26" w:rsidRPr="004D7FCA">
        <w:rPr>
          <w:lang w:val="en-GB"/>
        </w:rPr>
        <w:t>. We used a questionnaire</w:t>
      </w:r>
      <w:r w:rsidR="00B734ED" w:rsidRPr="00B734ED">
        <w:rPr>
          <w:color w:val="FF0000"/>
          <w:lang w:val="en-GB"/>
        </w:rPr>
        <w:t>,</w:t>
      </w:r>
      <w:r w:rsidR="00FB7A26" w:rsidRPr="004D7FCA">
        <w:rPr>
          <w:lang w:val="en-GB"/>
        </w:rPr>
        <w:t xml:space="preserve"> </w:t>
      </w:r>
      <w:r w:rsidR="009A122B" w:rsidRPr="004D7FCA">
        <w:rPr>
          <w:lang w:val="en-GB"/>
        </w:rPr>
        <w:t xml:space="preserve">distributed </w:t>
      </w:r>
      <w:r w:rsidR="00FB7A26" w:rsidRPr="004D7FCA">
        <w:rPr>
          <w:lang w:val="en-GB"/>
        </w:rPr>
        <w:t xml:space="preserve">through a research panel to </w:t>
      </w:r>
      <w:r w:rsidR="00B734ED">
        <w:rPr>
          <w:lang w:val="en-GB"/>
        </w:rPr>
        <w:t>sample the opinions</w:t>
      </w:r>
      <w:r w:rsidR="00FB7A26" w:rsidRPr="004D7FCA">
        <w:rPr>
          <w:lang w:val="en-GB"/>
        </w:rPr>
        <w:t xml:space="preserve"> of 500 people, nationally representative by age and gender</w:t>
      </w:r>
      <w:r w:rsidR="00B734ED" w:rsidRPr="00B734ED">
        <w:rPr>
          <w:color w:val="FF0000"/>
          <w:lang w:val="en-GB"/>
        </w:rPr>
        <w:t>. These data were used</w:t>
      </w:r>
      <w:r w:rsidR="00FB7A26" w:rsidRPr="00B734ED">
        <w:rPr>
          <w:color w:val="FF0000"/>
          <w:lang w:val="en-GB"/>
        </w:rPr>
        <w:t xml:space="preserve"> </w:t>
      </w:r>
      <w:r w:rsidR="00FB7A26" w:rsidRPr="004D7FCA">
        <w:rPr>
          <w:lang w:val="en-GB"/>
        </w:rPr>
        <w:t xml:space="preserve">to address the following broad research question: do </w:t>
      </w:r>
      <w:r w:rsidR="00CC2DFA">
        <w:rPr>
          <w:lang w:val="en-GB"/>
        </w:rPr>
        <w:t>the English public</w:t>
      </w:r>
      <w:r w:rsidR="00FB7A26" w:rsidRPr="004D7FCA">
        <w:rPr>
          <w:lang w:val="en-GB"/>
        </w:rPr>
        <w:t xml:space="preserve"> accept BNG as an approach to the environment? To answer this, we will look at the following sub-research questions:</w:t>
      </w:r>
    </w:p>
    <w:p w14:paraId="36A94FF9" w14:textId="04D46310" w:rsidR="00E32AA7" w:rsidRPr="004D7FCA" w:rsidRDefault="009908BC">
      <w:pPr>
        <w:numPr>
          <w:ilvl w:val="0"/>
          <w:numId w:val="2"/>
        </w:numPr>
        <w:rPr>
          <w:lang w:val="en-GB"/>
        </w:rPr>
      </w:pPr>
      <w:r w:rsidRPr="004D7FCA">
        <w:rPr>
          <w:lang w:val="en-GB"/>
        </w:rPr>
        <w:t xml:space="preserve">What is the </w:t>
      </w:r>
      <w:r w:rsidR="00A846A8" w:rsidRPr="004D7FCA">
        <w:rPr>
          <w:lang w:val="en-GB"/>
        </w:rPr>
        <w:t>public</w:t>
      </w:r>
      <w:r w:rsidRPr="004D7FCA">
        <w:rPr>
          <w:lang w:val="en-GB"/>
        </w:rPr>
        <w:t>’s knowledge of and experience with BNG</w:t>
      </w:r>
      <w:r w:rsidR="00FB7A26" w:rsidRPr="004D7FCA">
        <w:rPr>
          <w:lang w:val="en-GB"/>
        </w:rPr>
        <w:t>?</w:t>
      </w:r>
    </w:p>
    <w:p w14:paraId="186DC8C5" w14:textId="62E90319" w:rsidR="00E32AA7" w:rsidRPr="004D7FCA" w:rsidRDefault="00FB7A26">
      <w:pPr>
        <w:numPr>
          <w:ilvl w:val="0"/>
          <w:numId w:val="2"/>
        </w:numPr>
        <w:rPr>
          <w:lang w:val="en-GB"/>
        </w:rPr>
      </w:pPr>
      <w:r w:rsidRPr="004D7FCA">
        <w:rPr>
          <w:lang w:val="en-GB"/>
        </w:rPr>
        <w:t xml:space="preserve">Do the </w:t>
      </w:r>
      <w:r w:rsidR="00A846A8" w:rsidRPr="004D7FCA">
        <w:rPr>
          <w:lang w:val="en-GB"/>
        </w:rPr>
        <w:t>public</w:t>
      </w:r>
      <w:r w:rsidRPr="004D7FCA">
        <w:rPr>
          <w:lang w:val="en-GB"/>
        </w:rPr>
        <w:t xml:space="preserve"> believe the assumptions behind BNG?</w:t>
      </w:r>
    </w:p>
    <w:p w14:paraId="46BBE1B7" w14:textId="2028CF51" w:rsidR="00E32AA7" w:rsidRPr="004D7FCA" w:rsidRDefault="00FB7A26">
      <w:pPr>
        <w:numPr>
          <w:ilvl w:val="0"/>
          <w:numId w:val="2"/>
        </w:numPr>
        <w:rPr>
          <w:lang w:val="en-GB"/>
        </w:rPr>
      </w:pPr>
      <w:r w:rsidRPr="004D7FCA">
        <w:rPr>
          <w:lang w:val="en-GB"/>
        </w:rPr>
        <w:t xml:space="preserve">To what extent do the </w:t>
      </w:r>
      <w:r w:rsidR="00A846A8" w:rsidRPr="004D7FCA">
        <w:rPr>
          <w:lang w:val="en-GB"/>
        </w:rPr>
        <w:t>public</w:t>
      </w:r>
      <w:r w:rsidRPr="004D7FCA">
        <w:rPr>
          <w:lang w:val="en-GB"/>
        </w:rPr>
        <w:t xml:space="preserve"> trust the organisations involved in BNG?</w:t>
      </w:r>
    </w:p>
    <w:p w14:paraId="30CF1381" w14:textId="58A62C38" w:rsidR="00E32AA7" w:rsidRPr="004D7FCA" w:rsidRDefault="00FB7A26">
      <w:pPr>
        <w:numPr>
          <w:ilvl w:val="0"/>
          <w:numId w:val="2"/>
        </w:numPr>
        <w:rPr>
          <w:lang w:val="en-GB"/>
        </w:rPr>
      </w:pPr>
      <w:r w:rsidRPr="004D7FCA">
        <w:rPr>
          <w:lang w:val="en-GB"/>
        </w:rPr>
        <w:t xml:space="preserve">What is the </w:t>
      </w:r>
      <w:r w:rsidR="00A846A8" w:rsidRPr="004D7FCA">
        <w:rPr>
          <w:lang w:val="en-GB"/>
        </w:rPr>
        <w:t>public</w:t>
      </w:r>
      <w:r w:rsidRPr="004D7FCA">
        <w:rPr>
          <w:lang w:val="en-GB"/>
        </w:rPr>
        <w:t>’s opinion of BNG as an approach? What predicts this?</w:t>
      </w:r>
    </w:p>
    <w:p w14:paraId="132C1688" w14:textId="79FB395B" w:rsidR="00E32AA7" w:rsidRPr="004D7FCA" w:rsidRDefault="00FB7A26">
      <w:pPr>
        <w:numPr>
          <w:ilvl w:val="0"/>
          <w:numId w:val="2"/>
        </w:numPr>
        <w:rPr>
          <w:lang w:val="en-GB"/>
        </w:rPr>
      </w:pPr>
      <w:r w:rsidRPr="004D7FCA">
        <w:rPr>
          <w:lang w:val="en-GB"/>
        </w:rPr>
        <w:t xml:space="preserve">What is the </w:t>
      </w:r>
      <w:r w:rsidR="00A846A8" w:rsidRPr="004D7FCA">
        <w:rPr>
          <w:lang w:val="en-GB"/>
        </w:rPr>
        <w:t>public</w:t>
      </w:r>
      <w:r w:rsidRPr="004D7FCA">
        <w:rPr>
          <w:lang w:val="en-GB"/>
        </w:rPr>
        <w:t>’s desired approach to BNG?</w:t>
      </w:r>
    </w:p>
    <w:p w14:paraId="1D690AA4" w14:textId="35D4502B" w:rsidR="00E32AA7" w:rsidRPr="004D7FCA" w:rsidRDefault="007471FD">
      <w:pPr>
        <w:pStyle w:val="Heading1"/>
        <w:rPr>
          <w:lang w:val="en-GB"/>
        </w:rPr>
      </w:pPr>
      <w:bookmarkStart w:id="2" w:name="methods"/>
      <w:bookmarkEnd w:id="1"/>
      <w:r w:rsidRPr="004D7FCA">
        <w:rPr>
          <w:rStyle w:val="SectionNumber"/>
          <w:lang w:val="en-GB"/>
        </w:rPr>
        <w:t>2</w:t>
      </w:r>
      <w:r w:rsidR="00FB7A26" w:rsidRPr="004D7FCA">
        <w:rPr>
          <w:lang w:val="en-GB"/>
        </w:rPr>
        <w:tab/>
        <w:t>Methods</w:t>
      </w:r>
    </w:p>
    <w:p w14:paraId="21A22849" w14:textId="59779D33" w:rsidR="00C84F21" w:rsidRDefault="00FB7A26" w:rsidP="000536FD">
      <w:pPr>
        <w:pStyle w:val="FirstParagraph"/>
        <w:rPr>
          <w:lang w:val="en-GB"/>
        </w:rPr>
      </w:pPr>
      <w:r w:rsidRPr="004D7FCA">
        <w:rPr>
          <w:lang w:val="en-GB"/>
        </w:rPr>
        <w:t xml:space="preserve">We </w:t>
      </w:r>
      <w:r w:rsidR="0097233D" w:rsidRPr="004D7FCA">
        <w:rPr>
          <w:lang w:val="en-GB"/>
        </w:rPr>
        <w:t xml:space="preserve">undertook an online </w:t>
      </w:r>
      <w:r w:rsidRPr="004D7FCA">
        <w:rPr>
          <w:lang w:val="en-GB"/>
        </w:rPr>
        <w:t>survey</w:t>
      </w:r>
      <w:r w:rsidR="0097233D" w:rsidRPr="004D7FCA">
        <w:rPr>
          <w:lang w:val="en-GB"/>
        </w:rPr>
        <w:t xml:space="preserve"> of</w:t>
      </w:r>
      <w:r w:rsidRPr="004D7FCA">
        <w:rPr>
          <w:lang w:val="en-GB"/>
        </w:rPr>
        <w:t xml:space="preserve"> 500 adults living in England between </w:t>
      </w:r>
      <w:r w:rsidR="0008175D" w:rsidRPr="004D7FCA">
        <w:rPr>
          <w:lang w:val="en-GB"/>
        </w:rPr>
        <w:t>the 18</w:t>
      </w:r>
      <w:r w:rsidR="0008175D" w:rsidRPr="004D7FCA">
        <w:rPr>
          <w:vertAlign w:val="superscript"/>
          <w:lang w:val="en-GB"/>
        </w:rPr>
        <w:t>th</w:t>
      </w:r>
      <w:r w:rsidR="0008175D" w:rsidRPr="004D7FCA">
        <w:rPr>
          <w:lang w:val="en-GB"/>
        </w:rPr>
        <w:t xml:space="preserve"> and 23</w:t>
      </w:r>
      <w:r w:rsidR="0008175D" w:rsidRPr="004D7FCA">
        <w:rPr>
          <w:vertAlign w:val="superscript"/>
          <w:lang w:val="en-GB"/>
        </w:rPr>
        <w:t>rd</w:t>
      </w:r>
      <w:r w:rsidR="0008175D" w:rsidRPr="004D7FCA">
        <w:rPr>
          <w:lang w:val="en-GB"/>
        </w:rPr>
        <w:t xml:space="preserve"> July 2024 inclusive</w:t>
      </w:r>
      <w:r w:rsidRPr="004D7FCA">
        <w:rPr>
          <w:lang w:val="en-GB"/>
        </w:rPr>
        <w:t>.</w:t>
      </w:r>
      <w:r w:rsidR="00590E43" w:rsidRPr="004D7FCA">
        <w:rPr>
          <w:lang w:val="en-GB"/>
        </w:rPr>
        <w:t xml:space="preserve"> </w:t>
      </w:r>
      <w:r w:rsidRPr="004D7FCA">
        <w:rPr>
          <w:lang w:val="en-GB"/>
        </w:rPr>
        <w:t xml:space="preserve">Participants were recruited through </w:t>
      </w:r>
      <w:proofErr w:type="spellStart"/>
      <w:r w:rsidRPr="004D7FCA">
        <w:rPr>
          <w:lang w:val="en-GB"/>
        </w:rPr>
        <w:t>Respondi</w:t>
      </w:r>
      <w:proofErr w:type="spellEnd"/>
      <w:r w:rsidRPr="004D7FCA">
        <w:rPr>
          <w:lang w:val="en-GB"/>
        </w:rPr>
        <w:t xml:space="preserve">, </w:t>
      </w:r>
      <w:r w:rsidR="006E017D" w:rsidRPr="004D7FCA">
        <w:rPr>
          <w:lang w:val="en-GB"/>
        </w:rPr>
        <w:t xml:space="preserve">a commercial research panel </w:t>
      </w:r>
      <w:r w:rsidRPr="004D7FCA">
        <w:rPr>
          <w:lang w:val="en-GB"/>
        </w:rPr>
        <w:t xml:space="preserve">who </w:t>
      </w:r>
      <w:r w:rsidR="00A8559C" w:rsidRPr="004D7FCA">
        <w:rPr>
          <w:lang w:val="en-GB"/>
        </w:rPr>
        <w:t>provide</w:t>
      </w:r>
      <w:r w:rsidRPr="004D7FCA">
        <w:rPr>
          <w:lang w:val="en-GB"/>
        </w:rPr>
        <w:t xml:space="preserve"> participants a small </w:t>
      </w:r>
      <w:r w:rsidR="00A8559C" w:rsidRPr="004D7FCA">
        <w:rPr>
          <w:lang w:val="en-GB"/>
        </w:rPr>
        <w:t>incentive</w:t>
      </w:r>
      <w:r w:rsidRPr="004D7FCA">
        <w:rPr>
          <w:lang w:val="en-GB"/>
        </w:rPr>
        <w:t xml:space="preserve"> for completing the survey. </w:t>
      </w:r>
      <w:r w:rsidR="00A8559C" w:rsidRPr="004D7FCA">
        <w:rPr>
          <w:lang w:val="en-GB"/>
        </w:rPr>
        <w:t xml:space="preserve">The </w:t>
      </w:r>
      <w:r w:rsidR="0097233D" w:rsidRPr="004D7FCA">
        <w:rPr>
          <w:lang w:val="en-GB"/>
        </w:rPr>
        <w:t xml:space="preserve">questionnaire </w:t>
      </w:r>
      <w:r w:rsidR="00A8559C" w:rsidRPr="004D7FCA">
        <w:rPr>
          <w:lang w:val="en-GB"/>
        </w:rPr>
        <w:t xml:space="preserve">survey was designed to take around ten minutes to complete and was accessed in a web browser. </w:t>
      </w:r>
      <w:r w:rsidR="0094102A">
        <w:rPr>
          <w:lang w:val="en-GB"/>
        </w:rPr>
        <w:t xml:space="preserve">A pdf version of the questionnaire has been included as Appendix A. </w:t>
      </w:r>
      <w:r w:rsidR="00C84F21">
        <w:rPr>
          <w:color w:val="FF0000"/>
        </w:rPr>
        <w:t>Participant r</w:t>
      </w:r>
      <w:r w:rsidR="00C84F21">
        <w:rPr>
          <w:color w:val="FF0000"/>
        </w:rPr>
        <w:t>equirements</w:t>
      </w:r>
      <w:r w:rsidR="00C84F21" w:rsidRPr="00A13106">
        <w:rPr>
          <w:color w:val="FF0000"/>
        </w:rPr>
        <w:t xml:space="preserve"> were based on the respondent self-reporting that they were over 16 (answering yes to “Are you over 16?”) and that they lived in England (answering yes to “do you live in England?”). These questions were the first thing asked to the potential respondents, as part of the consent form, and any potential respondents who answered no to this were</w:t>
      </w:r>
      <w:r w:rsidR="00C84F21">
        <w:rPr>
          <w:color w:val="FF0000"/>
        </w:rPr>
        <w:t xml:space="preserve"> screened out.</w:t>
      </w:r>
    </w:p>
    <w:p w14:paraId="73D0E4E7" w14:textId="4B4BAD48" w:rsidR="00C84F21" w:rsidRPr="00C84F21" w:rsidRDefault="00F6416E" w:rsidP="00C84F21">
      <w:pPr>
        <w:rPr>
          <w:color w:val="FF0000"/>
        </w:rPr>
      </w:pPr>
      <w:r w:rsidRPr="004D7FCA">
        <w:rPr>
          <w:lang w:val="en-GB"/>
        </w:rPr>
        <w:t xml:space="preserve">Interlocking age and gender quotas (detailed in Table </w:t>
      </w:r>
      <w:r w:rsidR="002177BB">
        <w:rPr>
          <w:lang w:val="en-GB"/>
        </w:rPr>
        <w:t>B1</w:t>
      </w:r>
      <w:r w:rsidRPr="004D7FCA">
        <w:rPr>
          <w:lang w:val="en-GB"/>
        </w:rPr>
        <w:t xml:space="preserve">) were used to ensure a broadly representative sample. </w:t>
      </w:r>
      <w:r w:rsidR="00C84F21">
        <w:rPr>
          <w:color w:val="FF0000"/>
        </w:rPr>
        <w:t>Information on age and gender was gathered at the start of the questionnaire at which point any respondents who were part of a full quota were screened out. G</w:t>
      </w:r>
      <w:r w:rsidR="00C84F21">
        <w:rPr>
          <w:color w:val="FF0000"/>
        </w:rPr>
        <w:t xml:space="preserve">ender was assessed by asking potential </w:t>
      </w:r>
      <w:r w:rsidR="00C84F21">
        <w:rPr>
          <w:color w:val="FF0000"/>
        </w:rPr>
        <w:t>respondents “</w:t>
      </w:r>
      <w:r w:rsidR="00C84F21">
        <w:rPr>
          <w:color w:val="FF0000"/>
        </w:rPr>
        <w:t>Which of the following best describes your gender identity?” with the options “Female”, “Male”, “Non-binary / third gender”, “Prefer not to say”. Where potential respondents did not answer “Female” or “Male”, only the age quota was applied.</w:t>
      </w:r>
      <w:r w:rsidR="00C84F21">
        <w:rPr>
          <w:color w:val="FF0000"/>
        </w:rPr>
        <w:t xml:space="preserve"> We also gathered a self-reported measure of education for use in the analysis; </w:t>
      </w:r>
      <w:r w:rsidR="004A0AAF">
        <w:rPr>
          <w:color w:val="FF0000"/>
        </w:rPr>
        <w:t>however,</w:t>
      </w:r>
      <w:r w:rsidR="00C84F21">
        <w:rPr>
          <w:color w:val="FF0000"/>
        </w:rPr>
        <w:t xml:space="preserve"> this was not</w:t>
      </w:r>
      <w:r w:rsidR="00C84F21">
        <w:rPr>
          <w:color w:val="FF0000"/>
        </w:rPr>
        <w:t xml:space="preserve"> used in the quotas</w:t>
      </w:r>
      <w:r w:rsidR="00C84F21">
        <w:rPr>
          <w:color w:val="FF0000"/>
        </w:rPr>
        <w:t xml:space="preserve"> and </w:t>
      </w:r>
      <w:r w:rsidR="00C84F21">
        <w:rPr>
          <w:color w:val="FF0000"/>
        </w:rPr>
        <w:t>there were no requirements on education for responding.</w:t>
      </w:r>
    </w:p>
    <w:p w14:paraId="237355FA" w14:textId="510BF6DE" w:rsidR="00F6416E" w:rsidRPr="004D7FCA" w:rsidRDefault="00F6416E" w:rsidP="000536FD">
      <w:pPr>
        <w:pStyle w:val="FirstParagraph"/>
        <w:rPr>
          <w:lang w:val="en-GB"/>
        </w:rPr>
      </w:pPr>
      <w:r w:rsidRPr="004D7FCA">
        <w:rPr>
          <w:lang w:val="en-GB"/>
        </w:rPr>
        <w:t>A total of 937 people were sent the questionnaire, of which 113 did not start; 109 were screened out due to not consenting or not meeting the participant requirements (over 16</w:t>
      </w:r>
      <w:r w:rsidRPr="00B734ED">
        <w:rPr>
          <w:color w:val="FF0000"/>
          <w:lang w:val="en-GB"/>
        </w:rPr>
        <w:t xml:space="preserve"> </w:t>
      </w:r>
      <w:r w:rsidR="00B734ED" w:rsidRPr="00B734ED">
        <w:rPr>
          <w:color w:val="FF0000"/>
          <w:lang w:val="en-GB"/>
        </w:rPr>
        <w:t xml:space="preserve">years old </w:t>
      </w:r>
      <w:r w:rsidRPr="004D7FCA">
        <w:rPr>
          <w:lang w:val="en-GB"/>
        </w:rPr>
        <w:t xml:space="preserve">and living in England); 136 were rejected due to their respective quota being full; 79 were suspended due to over 30 minutes of </w:t>
      </w:r>
      <w:r w:rsidR="00A375A8">
        <w:rPr>
          <w:lang w:val="en-GB"/>
        </w:rPr>
        <w:t>in</w:t>
      </w:r>
      <w:r w:rsidRPr="004D7FCA">
        <w:rPr>
          <w:lang w:val="en-GB"/>
        </w:rPr>
        <w:t xml:space="preserve">activity; </w:t>
      </w:r>
      <w:r w:rsidR="00C5484B">
        <w:rPr>
          <w:lang w:val="en-GB"/>
        </w:rPr>
        <w:t>leaving</w:t>
      </w:r>
      <w:r w:rsidR="00C5484B" w:rsidRPr="004D7FCA">
        <w:rPr>
          <w:lang w:val="en-GB"/>
        </w:rPr>
        <w:t xml:space="preserve"> </w:t>
      </w:r>
      <w:r w:rsidRPr="004D7FCA">
        <w:rPr>
          <w:lang w:val="en-GB"/>
        </w:rPr>
        <w:t>500 completed survey</w:t>
      </w:r>
      <w:r w:rsidR="00C5484B">
        <w:rPr>
          <w:lang w:val="en-GB"/>
        </w:rPr>
        <w:t>s</w:t>
      </w:r>
      <w:r w:rsidRPr="004D7FCA">
        <w:rPr>
          <w:lang w:val="en-GB"/>
        </w:rPr>
        <w:t xml:space="preserve">. Details of the sample are available in </w:t>
      </w:r>
      <w:r w:rsidR="0094102A">
        <w:rPr>
          <w:lang w:val="en-GB"/>
        </w:rPr>
        <w:t>Appendix B</w:t>
      </w:r>
      <w:r w:rsidRPr="004D7FCA">
        <w:rPr>
          <w:lang w:val="en-GB"/>
        </w:rPr>
        <w:t>.</w:t>
      </w:r>
      <w:r w:rsidR="00C84F21">
        <w:rPr>
          <w:lang w:val="en-GB"/>
        </w:rPr>
        <w:t xml:space="preserve"> </w:t>
      </w:r>
    </w:p>
    <w:p w14:paraId="7C906CDF" w14:textId="3EAB59DB" w:rsidR="00F070D7" w:rsidRPr="004D7FCA" w:rsidRDefault="000536FD">
      <w:pPr>
        <w:pStyle w:val="FirstParagraph"/>
        <w:rPr>
          <w:lang w:val="en-GB"/>
        </w:rPr>
      </w:pPr>
      <w:r w:rsidRPr="004D7FCA">
        <w:rPr>
          <w:lang w:val="en-GB"/>
        </w:rPr>
        <w:lastRenderedPageBreak/>
        <w:t xml:space="preserve">The authors recognise that incentivising respondents can increase rates of careless responding, this is thought to be at least in part due to recruiting less interested respondents </w:t>
      </w:r>
      <w:r w:rsidRPr="004D7FCA">
        <w:rPr>
          <w:noProof/>
          <w:lang w:val="en-GB"/>
        </w:rPr>
        <w:t>(Jaeger &amp; Cardello, 2022)</w:t>
      </w:r>
      <w:r w:rsidRPr="004D7FCA">
        <w:rPr>
          <w:lang w:val="en-GB"/>
        </w:rPr>
        <w:t xml:space="preserve">. </w:t>
      </w:r>
      <w:r w:rsidR="007277BC" w:rsidRPr="004D7FCA">
        <w:rPr>
          <w:lang w:val="en-GB"/>
        </w:rPr>
        <w:t xml:space="preserve">The accurate identification of </w:t>
      </w:r>
      <w:r w:rsidR="00A33A53">
        <w:rPr>
          <w:lang w:val="en-GB"/>
        </w:rPr>
        <w:t>careless</w:t>
      </w:r>
      <w:r w:rsidR="00A33A53" w:rsidRPr="004D7FCA">
        <w:rPr>
          <w:lang w:val="en-GB"/>
        </w:rPr>
        <w:t xml:space="preserve"> </w:t>
      </w:r>
      <w:r w:rsidR="007277BC" w:rsidRPr="004D7FCA">
        <w:rPr>
          <w:lang w:val="en-GB"/>
        </w:rPr>
        <w:t xml:space="preserve">responses is challenging, with no single agreed upon metric </w:t>
      </w:r>
      <w:r w:rsidR="007277BC" w:rsidRPr="004D7FCA">
        <w:rPr>
          <w:noProof/>
          <w:lang w:val="en-GB"/>
        </w:rPr>
        <w:t>(</w:t>
      </w:r>
      <w:r w:rsidR="006B1BAD">
        <w:rPr>
          <w:noProof/>
          <w:lang w:val="en-GB"/>
        </w:rPr>
        <w:t xml:space="preserve">e.g., </w:t>
      </w:r>
      <w:r w:rsidR="007277BC" w:rsidRPr="004D7FCA">
        <w:rPr>
          <w:noProof/>
          <w:lang w:val="en-GB"/>
        </w:rPr>
        <w:t>Conrad et al., 2017; Greszki et al., 2015; Jaeger &amp; Cardello, 2022)</w:t>
      </w:r>
      <w:r w:rsidR="007277BC" w:rsidRPr="004D7FCA">
        <w:rPr>
          <w:lang w:val="en-GB"/>
        </w:rPr>
        <w:t xml:space="preserve">. </w:t>
      </w:r>
      <w:r w:rsidRPr="004D7FCA">
        <w:rPr>
          <w:lang w:val="en-GB"/>
        </w:rPr>
        <w:t xml:space="preserve">As this analysis is aiming to assess the opinions of the general population, some extent of disinterest is </w:t>
      </w:r>
      <w:r w:rsidR="00A8559C" w:rsidRPr="004D7FCA">
        <w:rPr>
          <w:lang w:val="en-GB"/>
        </w:rPr>
        <w:t xml:space="preserve">both </w:t>
      </w:r>
      <w:r w:rsidRPr="004D7FCA">
        <w:rPr>
          <w:lang w:val="en-GB"/>
        </w:rPr>
        <w:t>expected</w:t>
      </w:r>
      <w:r w:rsidR="00B85FA4" w:rsidRPr="004D7FCA">
        <w:rPr>
          <w:lang w:val="en-GB"/>
        </w:rPr>
        <w:t xml:space="preserve"> </w:t>
      </w:r>
      <w:r w:rsidR="00A8559C" w:rsidRPr="004D7FCA">
        <w:rPr>
          <w:lang w:val="en-GB"/>
        </w:rPr>
        <w:t>and important</w:t>
      </w:r>
      <w:r w:rsidR="00A33A53">
        <w:rPr>
          <w:lang w:val="en-GB"/>
        </w:rPr>
        <w:t>. This</w:t>
      </w:r>
      <w:r w:rsidR="007277BC" w:rsidRPr="004D7FCA">
        <w:rPr>
          <w:lang w:val="en-GB"/>
        </w:rPr>
        <w:t>, combined with p</w:t>
      </w:r>
      <w:r w:rsidR="00A8559C" w:rsidRPr="004D7FCA">
        <w:rPr>
          <w:lang w:val="en-GB"/>
        </w:rPr>
        <w:t xml:space="preserve">revious </w:t>
      </w:r>
      <w:r w:rsidR="007277BC" w:rsidRPr="004D7FCA">
        <w:rPr>
          <w:lang w:val="en-GB"/>
        </w:rPr>
        <w:t>finding</w:t>
      </w:r>
      <w:r w:rsidR="00BA0CA7">
        <w:rPr>
          <w:lang w:val="en-GB"/>
        </w:rPr>
        <w:t>s</w:t>
      </w:r>
      <w:r w:rsidR="00A8559C" w:rsidRPr="004D7FCA">
        <w:rPr>
          <w:lang w:val="en-GB"/>
        </w:rPr>
        <w:t xml:space="preserve"> that low-quality “speeder” responses </w:t>
      </w:r>
      <w:r w:rsidR="00A47F6E" w:rsidRPr="004D7FCA">
        <w:rPr>
          <w:lang w:val="en-GB"/>
        </w:rPr>
        <w:t xml:space="preserve">(those where </w:t>
      </w:r>
      <w:r w:rsidR="00B86E1D" w:rsidRPr="004D7FCA">
        <w:rPr>
          <w:lang w:val="en-GB"/>
        </w:rPr>
        <w:t xml:space="preserve">the survey has been completed </w:t>
      </w:r>
      <w:r w:rsidR="0094102A">
        <w:rPr>
          <w:lang w:val="en-GB"/>
        </w:rPr>
        <w:t>faster than expected</w:t>
      </w:r>
      <w:r w:rsidR="00E34D5E" w:rsidRPr="004D7FCA">
        <w:rPr>
          <w:lang w:val="en-GB"/>
        </w:rPr>
        <w:t>)</w:t>
      </w:r>
      <w:r w:rsidR="00B86E1D" w:rsidRPr="004D7FCA">
        <w:rPr>
          <w:lang w:val="en-GB"/>
        </w:rPr>
        <w:t xml:space="preserve"> </w:t>
      </w:r>
      <w:r w:rsidR="00A8559C" w:rsidRPr="004D7FCA">
        <w:rPr>
          <w:lang w:val="en-GB"/>
        </w:rPr>
        <w:t>add</w:t>
      </w:r>
      <w:r w:rsidR="007277BC" w:rsidRPr="004D7FCA">
        <w:rPr>
          <w:lang w:val="en-GB"/>
        </w:rPr>
        <w:t>ed</w:t>
      </w:r>
      <w:r w:rsidR="00A8559C" w:rsidRPr="004D7FCA">
        <w:rPr>
          <w:lang w:val="en-GB"/>
        </w:rPr>
        <w:t xml:space="preserve"> random noise to data</w:t>
      </w:r>
      <w:r w:rsidR="007277BC" w:rsidRPr="004D7FCA">
        <w:rPr>
          <w:lang w:val="en-GB"/>
        </w:rPr>
        <w:t xml:space="preserve"> </w:t>
      </w:r>
      <w:r w:rsidR="00A33A53">
        <w:rPr>
          <w:lang w:val="en-GB"/>
        </w:rPr>
        <w:t>but</w:t>
      </w:r>
      <w:r w:rsidR="00A8559C" w:rsidRPr="004D7FCA">
        <w:rPr>
          <w:lang w:val="en-GB"/>
        </w:rPr>
        <w:t xml:space="preserve"> ma</w:t>
      </w:r>
      <w:r w:rsidR="007277BC" w:rsidRPr="004D7FCA">
        <w:rPr>
          <w:lang w:val="en-GB"/>
        </w:rPr>
        <w:t>de</w:t>
      </w:r>
      <w:r w:rsidR="00A8559C" w:rsidRPr="004D7FCA">
        <w:rPr>
          <w:lang w:val="en-GB"/>
        </w:rPr>
        <w:t xml:space="preserve"> little difference to the results drawn </w:t>
      </w:r>
      <w:r w:rsidR="00A8559C" w:rsidRPr="004D7FCA">
        <w:rPr>
          <w:noProof/>
          <w:lang w:val="en-GB"/>
        </w:rPr>
        <w:t>(Greszki et al., 2015)</w:t>
      </w:r>
      <w:r w:rsidR="00A33A53">
        <w:rPr>
          <w:lang w:val="en-GB"/>
        </w:rPr>
        <w:t>,</w:t>
      </w:r>
      <w:r w:rsidR="00A8559C" w:rsidRPr="004D7FCA">
        <w:rPr>
          <w:lang w:val="en-GB"/>
        </w:rPr>
        <w:t xml:space="preserve"> </w:t>
      </w:r>
      <w:r w:rsidR="00320EC4">
        <w:rPr>
          <w:lang w:val="en-GB"/>
        </w:rPr>
        <w:t>led us to choose</w:t>
      </w:r>
      <w:r w:rsidR="000D434A" w:rsidRPr="004D7FCA">
        <w:rPr>
          <w:lang w:val="en-GB"/>
        </w:rPr>
        <w:t xml:space="preserve"> not to remove these responses</w:t>
      </w:r>
      <w:r w:rsidR="00A8559C" w:rsidRPr="004D7FCA">
        <w:rPr>
          <w:lang w:val="en-GB"/>
        </w:rPr>
        <w:t xml:space="preserve">. </w:t>
      </w:r>
    </w:p>
    <w:p w14:paraId="06635758" w14:textId="1E7619FF" w:rsidR="00A470E2" w:rsidRPr="004D7FCA" w:rsidRDefault="007277BC">
      <w:pPr>
        <w:pStyle w:val="FirstParagraph"/>
        <w:rPr>
          <w:lang w:val="en-GB"/>
        </w:rPr>
      </w:pPr>
      <w:r w:rsidRPr="004D7FCA">
        <w:rPr>
          <w:lang w:val="en-GB"/>
        </w:rPr>
        <w:t xml:space="preserve">To </w:t>
      </w:r>
      <w:r w:rsidR="00510FA1" w:rsidRPr="004D7FCA">
        <w:rPr>
          <w:lang w:val="en-GB"/>
        </w:rPr>
        <w:t>account for the impact</w:t>
      </w:r>
      <w:r w:rsidRPr="004D7FCA">
        <w:rPr>
          <w:lang w:val="en-GB"/>
        </w:rPr>
        <w:t xml:space="preserve"> “speeder” responses </w:t>
      </w:r>
      <w:r w:rsidR="00510FA1" w:rsidRPr="004D7FCA">
        <w:rPr>
          <w:lang w:val="en-GB"/>
        </w:rPr>
        <w:t>may have had</w:t>
      </w:r>
      <w:r w:rsidRPr="004D7FCA">
        <w:rPr>
          <w:lang w:val="en-GB"/>
        </w:rPr>
        <w:t xml:space="preserve"> </w:t>
      </w:r>
      <w:r w:rsidR="00E34D5E" w:rsidRPr="004D7FCA">
        <w:rPr>
          <w:lang w:val="en-GB"/>
        </w:rPr>
        <w:t xml:space="preserve">on </w:t>
      </w:r>
      <w:r w:rsidRPr="004D7FCA">
        <w:rPr>
          <w:lang w:val="en-GB"/>
        </w:rPr>
        <w:t>our results, we tested the sensitivity of our results to two</w:t>
      </w:r>
      <w:r w:rsidR="00320EC4">
        <w:rPr>
          <w:lang w:val="en-GB"/>
        </w:rPr>
        <w:t xml:space="preserve"> minimum</w:t>
      </w:r>
      <w:r w:rsidRPr="004D7FCA">
        <w:rPr>
          <w:lang w:val="en-GB"/>
        </w:rPr>
        <w:t xml:space="preserve"> </w:t>
      </w:r>
      <w:r w:rsidR="00320EC4">
        <w:rPr>
          <w:lang w:val="en-GB"/>
        </w:rPr>
        <w:t xml:space="preserve">time </w:t>
      </w:r>
      <w:r w:rsidRPr="004D7FCA">
        <w:rPr>
          <w:lang w:val="en-GB"/>
        </w:rPr>
        <w:t>thresholds</w:t>
      </w:r>
      <w:r w:rsidR="001A2BA0" w:rsidRPr="004D7FCA">
        <w:rPr>
          <w:lang w:val="en-GB"/>
        </w:rPr>
        <w:t xml:space="preserve">. The first </w:t>
      </w:r>
      <w:r w:rsidR="009919F7" w:rsidRPr="004D7FCA">
        <w:rPr>
          <w:lang w:val="en-GB"/>
        </w:rPr>
        <w:t xml:space="preserve">was a </w:t>
      </w:r>
      <w:r w:rsidR="0049360F" w:rsidRPr="004D7FCA">
        <w:rPr>
          <w:lang w:val="en-GB"/>
        </w:rPr>
        <w:t xml:space="preserve">more extreme version of the </w:t>
      </w:r>
      <w:r w:rsidR="009919F7" w:rsidRPr="004D7FCA">
        <w:rPr>
          <w:lang w:val="en-GB"/>
        </w:rPr>
        <w:t>psychological threshold based on reading speed</w:t>
      </w:r>
      <w:r w:rsidR="0049360F" w:rsidRPr="004D7FCA">
        <w:rPr>
          <w:lang w:val="en-GB"/>
        </w:rPr>
        <w:t xml:space="preserve"> used by Conrad </w:t>
      </w:r>
      <w:r w:rsidR="0049360F" w:rsidRPr="004D7FCA">
        <w:rPr>
          <w:i/>
          <w:iCs/>
          <w:lang w:val="en-GB"/>
        </w:rPr>
        <w:t>et al.</w:t>
      </w:r>
      <w:r w:rsidR="0049360F" w:rsidRPr="004D7FCA">
        <w:rPr>
          <w:lang w:val="en-GB"/>
        </w:rPr>
        <w:t xml:space="preserve"> </w:t>
      </w:r>
      <w:r w:rsidR="0049360F" w:rsidRPr="004D7FCA">
        <w:rPr>
          <w:noProof/>
          <w:lang w:val="en-GB"/>
        </w:rPr>
        <w:t>(2017)</w:t>
      </w:r>
      <w:r w:rsidR="002A78A6" w:rsidRPr="004D7FCA">
        <w:rPr>
          <w:lang w:val="en-GB"/>
        </w:rPr>
        <w:t xml:space="preserve"> amongst others</w:t>
      </w:r>
      <w:r w:rsidR="0049360F" w:rsidRPr="004D7FCA">
        <w:rPr>
          <w:lang w:val="en-GB"/>
        </w:rPr>
        <w:t>, removing respondents</w:t>
      </w:r>
      <w:r w:rsidR="009919F7" w:rsidRPr="004D7FCA">
        <w:rPr>
          <w:lang w:val="en-GB"/>
        </w:rPr>
        <w:t xml:space="preserve"> who answered in less than 2.67 minutes</w:t>
      </w:r>
      <w:r w:rsidR="008E1BE6" w:rsidRPr="004D7FCA">
        <w:rPr>
          <w:lang w:val="en-GB"/>
        </w:rPr>
        <w:t xml:space="preserve"> (</w:t>
      </w:r>
      <w:r w:rsidR="004D13BD" w:rsidRPr="004D7FCA">
        <w:rPr>
          <w:lang w:val="en-GB"/>
        </w:rPr>
        <w:t xml:space="preserve">“extreme speeders”: </w:t>
      </w:r>
      <w:r w:rsidR="008E1BE6" w:rsidRPr="004D7FCA">
        <w:rPr>
          <w:lang w:val="en-GB"/>
        </w:rPr>
        <w:t>18 respondents)</w:t>
      </w:r>
      <w:r w:rsidR="009919F7" w:rsidRPr="004D7FCA">
        <w:rPr>
          <w:lang w:val="en-GB"/>
        </w:rPr>
        <w:t>,</w:t>
      </w:r>
      <w:r w:rsidR="001A2BA0" w:rsidRPr="004D7FCA">
        <w:rPr>
          <w:lang w:val="en-GB"/>
        </w:rPr>
        <w:t xml:space="preserve"> the </w:t>
      </w:r>
      <w:r w:rsidR="0049360F" w:rsidRPr="004D7FCA">
        <w:rPr>
          <w:lang w:val="en-GB"/>
        </w:rPr>
        <w:t xml:space="preserve">estimated </w:t>
      </w:r>
      <w:r w:rsidR="001A2BA0" w:rsidRPr="004D7FCA">
        <w:rPr>
          <w:lang w:val="en-GB"/>
        </w:rPr>
        <w:t>time taken to</w:t>
      </w:r>
      <w:r w:rsidR="009919F7" w:rsidRPr="004D7FCA">
        <w:rPr>
          <w:lang w:val="en-GB"/>
        </w:rPr>
        <w:t xml:space="preserve"> read only the questions </w:t>
      </w:r>
      <w:r w:rsidR="0049360F" w:rsidRPr="004D7FCA">
        <w:rPr>
          <w:lang w:val="en-GB"/>
        </w:rPr>
        <w:t>assuming</w:t>
      </w:r>
      <w:r w:rsidR="009919F7" w:rsidRPr="004D7FCA">
        <w:rPr>
          <w:lang w:val="en-GB"/>
        </w:rPr>
        <w:t xml:space="preserve"> the disputed "skimming" speed of 450</w:t>
      </w:r>
      <w:r w:rsidR="00E34D5E" w:rsidRPr="004D7FCA">
        <w:rPr>
          <w:lang w:val="en-GB"/>
        </w:rPr>
        <w:t xml:space="preserve"> words per minute (</w:t>
      </w:r>
      <w:r w:rsidR="000A7A85" w:rsidRPr="004D7FCA">
        <w:rPr>
          <w:lang w:val="en-GB"/>
        </w:rPr>
        <w:t>wpm</w:t>
      </w:r>
      <w:proofErr w:type="gramStart"/>
      <w:r w:rsidR="000A7A85" w:rsidRPr="004D7FCA">
        <w:rPr>
          <w:lang w:val="en-GB"/>
        </w:rPr>
        <w:t>)</w:t>
      </w:r>
      <w:r w:rsidR="009919F7" w:rsidRPr="004D7FCA">
        <w:rPr>
          <w:noProof/>
          <w:lang w:val="en-GB"/>
        </w:rPr>
        <w:t>(</w:t>
      </w:r>
      <w:proofErr w:type="gramEnd"/>
      <w:r w:rsidR="009919F7" w:rsidRPr="004D7FCA">
        <w:rPr>
          <w:noProof/>
          <w:lang w:val="en-GB"/>
        </w:rPr>
        <w:t xml:space="preserve">Carver, 1992 </w:t>
      </w:r>
      <w:r w:rsidR="009919F7" w:rsidRPr="004D7FCA">
        <w:rPr>
          <w:i/>
          <w:iCs/>
          <w:noProof/>
          <w:lang w:val="en-GB"/>
        </w:rPr>
        <w:t>per</w:t>
      </w:r>
      <w:r w:rsidR="009919F7" w:rsidRPr="004D7FCA">
        <w:rPr>
          <w:noProof/>
          <w:lang w:val="en-GB"/>
        </w:rPr>
        <w:t xml:space="preserve"> Brysbaert, 2019)</w:t>
      </w:r>
      <w:r w:rsidR="001A2BA0" w:rsidRPr="004D7FCA">
        <w:rPr>
          <w:lang w:val="en-GB"/>
        </w:rPr>
        <w:t>.</w:t>
      </w:r>
      <w:r w:rsidR="009919F7" w:rsidRPr="004D7FCA">
        <w:rPr>
          <w:lang w:val="en-GB"/>
        </w:rPr>
        <w:t xml:space="preserve"> </w:t>
      </w:r>
      <w:r w:rsidR="0049360F" w:rsidRPr="004D7FCA">
        <w:rPr>
          <w:lang w:val="en-GB"/>
        </w:rPr>
        <w:t>The second threshold removed respondents who answered at least 30% faster than the median</w:t>
      </w:r>
      <w:r w:rsidR="00A122C3" w:rsidRPr="004D7FCA">
        <w:rPr>
          <w:lang w:val="en-GB"/>
        </w:rPr>
        <w:t xml:space="preserve"> completion time of 7.45 minutes</w:t>
      </w:r>
      <w:r w:rsidR="008E1BE6" w:rsidRPr="004D7FCA">
        <w:rPr>
          <w:lang w:val="en-GB"/>
        </w:rPr>
        <w:t xml:space="preserve"> (</w:t>
      </w:r>
      <w:r w:rsidR="004D13BD" w:rsidRPr="004D7FCA">
        <w:rPr>
          <w:lang w:val="en-GB"/>
        </w:rPr>
        <w:t>“</w:t>
      </w:r>
      <w:r w:rsidR="001F3759">
        <w:rPr>
          <w:lang w:val="en-GB"/>
        </w:rPr>
        <w:t xml:space="preserve">up to </w:t>
      </w:r>
      <w:r w:rsidR="004D13BD" w:rsidRPr="004D7FCA">
        <w:rPr>
          <w:lang w:val="en-GB"/>
        </w:rPr>
        <w:t xml:space="preserve">70% median speeders”: </w:t>
      </w:r>
      <w:r w:rsidR="00F6416E" w:rsidRPr="004D7FCA">
        <w:rPr>
          <w:lang w:val="en-GB"/>
        </w:rPr>
        <w:t>111</w:t>
      </w:r>
      <w:r w:rsidR="008E1BE6" w:rsidRPr="004D7FCA">
        <w:rPr>
          <w:lang w:val="en-GB"/>
        </w:rPr>
        <w:t xml:space="preserve"> respondents)</w:t>
      </w:r>
      <w:r w:rsidR="002A78A6" w:rsidRPr="004D7FCA">
        <w:rPr>
          <w:lang w:val="en-GB"/>
        </w:rPr>
        <w:t xml:space="preserve">, used as an “inclusive” threshold for speeding by </w:t>
      </w:r>
      <w:proofErr w:type="spellStart"/>
      <w:r w:rsidR="002A78A6" w:rsidRPr="004D7FCA">
        <w:rPr>
          <w:lang w:val="en-GB"/>
        </w:rPr>
        <w:t>Greszki</w:t>
      </w:r>
      <w:proofErr w:type="spellEnd"/>
      <w:r w:rsidR="002A78A6" w:rsidRPr="004D7FCA">
        <w:rPr>
          <w:lang w:val="en-GB"/>
        </w:rPr>
        <w:t xml:space="preserve"> </w:t>
      </w:r>
      <w:r w:rsidR="002A78A6" w:rsidRPr="004D7FCA">
        <w:rPr>
          <w:i/>
          <w:iCs/>
          <w:lang w:val="en-GB"/>
        </w:rPr>
        <w:t>et al.</w:t>
      </w:r>
      <w:r w:rsidR="002A78A6" w:rsidRPr="004D7FCA">
        <w:rPr>
          <w:lang w:val="en-GB"/>
        </w:rPr>
        <w:t xml:space="preserve"> (2017)</w:t>
      </w:r>
      <w:r w:rsidR="00F6416E" w:rsidRPr="004D7FCA">
        <w:rPr>
          <w:lang w:val="en-GB"/>
        </w:rPr>
        <w:t>.</w:t>
      </w:r>
      <w:r w:rsidR="00516209" w:rsidRPr="004D7FCA">
        <w:rPr>
          <w:lang w:val="en-GB"/>
        </w:rPr>
        <w:t xml:space="preserve"> The treatment used for “speeder” responses did not impact direction or significance for most analyses</w:t>
      </w:r>
      <w:r w:rsidR="00CC2753">
        <w:rPr>
          <w:lang w:val="en-GB"/>
        </w:rPr>
        <w:t>;</w:t>
      </w:r>
      <w:r w:rsidR="00516209" w:rsidRPr="004D7FCA">
        <w:rPr>
          <w:lang w:val="en-GB"/>
        </w:rPr>
        <w:t xml:space="preserve"> where there was a difference, this is discussed in </w:t>
      </w:r>
      <w:r w:rsidR="00E31515">
        <w:rPr>
          <w:lang w:val="en-GB"/>
        </w:rPr>
        <w:t xml:space="preserve">the </w:t>
      </w:r>
      <w:r w:rsidR="00516209" w:rsidRPr="004D7FCA">
        <w:rPr>
          <w:lang w:val="en-GB"/>
        </w:rPr>
        <w:t>text.</w:t>
      </w:r>
    </w:p>
    <w:p w14:paraId="0DD91C9F" w14:textId="4A7D0C3E" w:rsidR="00E32AA7" w:rsidRPr="004D7FCA" w:rsidRDefault="00FB7A26">
      <w:pPr>
        <w:pStyle w:val="FirstParagraph"/>
        <w:rPr>
          <w:lang w:val="en-GB"/>
        </w:rPr>
      </w:pPr>
      <w:r w:rsidRPr="004D7FCA">
        <w:rPr>
          <w:lang w:val="en-GB"/>
        </w:rPr>
        <w:t>After agreeing consent</w:t>
      </w:r>
      <w:r w:rsidR="00EF0F29" w:rsidRPr="004D7FCA">
        <w:rPr>
          <w:lang w:val="en-GB"/>
        </w:rPr>
        <w:t xml:space="preserve"> and giving basic demographic information (age, gender identity, education</w:t>
      </w:r>
      <w:r w:rsidR="00EE7CFB">
        <w:rPr>
          <w:lang w:val="en-GB"/>
        </w:rPr>
        <w:t>)</w:t>
      </w:r>
      <w:r w:rsidR="00EF0F29" w:rsidRPr="004D7FCA">
        <w:rPr>
          <w:lang w:val="en-GB"/>
        </w:rPr>
        <w:t xml:space="preserve">, </w:t>
      </w:r>
      <w:r w:rsidRPr="004D7FCA">
        <w:rPr>
          <w:lang w:val="en-GB"/>
        </w:rPr>
        <w:t xml:space="preserve">the questionnaire was split into </w:t>
      </w:r>
      <w:r w:rsidR="00314A5F" w:rsidRPr="004D7FCA">
        <w:rPr>
          <w:lang w:val="en-GB"/>
        </w:rPr>
        <w:t>five</w:t>
      </w:r>
      <w:r w:rsidRPr="004D7FCA">
        <w:rPr>
          <w:lang w:val="en-GB"/>
        </w:rPr>
        <w:t xml:space="preserve"> sections</w:t>
      </w:r>
      <w:r w:rsidR="00314A5F" w:rsidRPr="004D7FCA">
        <w:rPr>
          <w:lang w:val="en-GB"/>
        </w:rPr>
        <w:t xml:space="preserve"> relevant to this paper</w:t>
      </w:r>
      <w:r w:rsidRPr="004D7FCA">
        <w:rPr>
          <w:lang w:val="en-GB"/>
        </w:rPr>
        <w:t>:</w:t>
      </w:r>
      <w:r w:rsidR="00314A5F" w:rsidRPr="004D7FCA">
        <w:rPr>
          <w:lang w:val="en-GB"/>
        </w:rPr>
        <w:t xml:space="preserve"> </w:t>
      </w:r>
      <w:r w:rsidRPr="004D7FCA">
        <w:rPr>
          <w:lang w:val="en-GB"/>
        </w:rPr>
        <w:t xml:space="preserve">an introduction to BNG; </w:t>
      </w:r>
      <w:r w:rsidR="00314A5F" w:rsidRPr="004D7FCA">
        <w:rPr>
          <w:lang w:val="en-GB"/>
        </w:rPr>
        <w:t xml:space="preserve">knowledge and opinions of the </w:t>
      </w:r>
      <w:r w:rsidR="00036584" w:rsidRPr="004D7FCA">
        <w:rPr>
          <w:lang w:val="en-GB"/>
        </w:rPr>
        <w:t>metric</w:t>
      </w:r>
      <w:r w:rsidRPr="004D7FCA">
        <w:rPr>
          <w:lang w:val="en-GB"/>
        </w:rPr>
        <w:t xml:space="preserve">; </w:t>
      </w:r>
      <w:r w:rsidR="00314A5F" w:rsidRPr="004D7FCA">
        <w:rPr>
          <w:lang w:val="en-GB"/>
        </w:rPr>
        <w:t xml:space="preserve">preferences for </w:t>
      </w:r>
      <w:r w:rsidRPr="004D7FCA">
        <w:rPr>
          <w:lang w:val="en-GB"/>
        </w:rPr>
        <w:t>compensatory habitat;</w:t>
      </w:r>
      <w:r w:rsidR="00314A5F" w:rsidRPr="004D7FCA">
        <w:rPr>
          <w:lang w:val="en-GB"/>
        </w:rPr>
        <w:t xml:space="preserve"> extent of trust in</w:t>
      </w:r>
      <w:r w:rsidRPr="004D7FCA">
        <w:rPr>
          <w:lang w:val="en-GB"/>
        </w:rPr>
        <w:t xml:space="preserve"> actors</w:t>
      </w:r>
      <w:r w:rsidR="00314A5F" w:rsidRPr="004D7FCA">
        <w:rPr>
          <w:lang w:val="en-GB"/>
        </w:rPr>
        <w:t xml:space="preserve"> involved in BNG</w:t>
      </w:r>
      <w:r w:rsidRPr="004D7FCA">
        <w:rPr>
          <w:lang w:val="en-GB"/>
        </w:rPr>
        <w:t>; and overall opinions</w:t>
      </w:r>
      <w:r w:rsidR="00314A5F" w:rsidRPr="004D7FCA">
        <w:rPr>
          <w:lang w:val="en-GB"/>
        </w:rPr>
        <w:t xml:space="preserve"> of BNG as an approach</w:t>
      </w:r>
      <w:r w:rsidRPr="004D7FCA">
        <w:rPr>
          <w:lang w:val="en-GB"/>
        </w:rPr>
        <w:t>. A short introductory text was given at the beginning of each section introducing a new concept (i.e.</w:t>
      </w:r>
      <w:r w:rsidR="00A053C8">
        <w:rPr>
          <w:lang w:val="en-GB"/>
        </w:rPr>
        <w:t>,</w:t>
      </w:r>
      <w:r w:rsidRPr="004D7FCA">
        <w:rPr>
          <w:lang w:val="en-GB"/>
        </w:rPr>
        <w:t xml:space="preserve"> all but demographic information and overall opinions) to ensure the respondents had enough knowledge to answer the questions. </w:t>
      </w:r>
      <w:r w:rsidR="007277BC" w:rsidRPr="004D7FCA">
        <w:rPr>
          <w:lang w:val="en-GB"/>
        </w:rPr>
        <w:t xml:space="preserve">This work was approved by the University of East Anglia Faculty of Science Research Ethics Subcommittee (Application ID ETH2324-2530). </w:t>
      </w:r>
      <w:r w:rsidRPr="004D7FCA">
        <w:rPr>
          <w:lang w:val="en-GB"/>
        </w:rPr>
        <w:t xml:space="preserve">All data were analysed </w:t>
      </w:r>
      <w:r w:rsidR="00EE7CFB">
        <w:rPr>
          <w:lang w:val="en-GB"/>
        </w:rPr>
        <w:t xml:space="preserve">and visualised </w:t>
      </w:r>
      <w:r w:rsidR="003B3F35" w:rsidRPr="003B3F35">
        <w:rPr>
          <w:color w:val="FF0000"/>
          <w:lang w:val="en-GB"/>
        </w:rPr>
        <w:t>using</w:t>
      </w:r>
      <w:r w:rsidR="003B3F35">
        <w:rPr>
          <w:color w:val="FF0000"/>
          <w:lang w:val="en-GB"/>
        </w:rPr>
        <w:t xml:space="preserve"> the programming language</w:t>
      </w:r>
      <w:r w:rsidRPr="003B3F35">
        <w:rPr>
          <w:color w:val="FF0000"/>
          <w:lang w:val="en-GB"/>
        </w:rPr>
        <w:t xml:space="preserve"> </w:t>
      </w:r>
      <w:r w:rsidRPr="004D7FCA">
        <w:rPr>
          <w:lang w:val="en-GB"/>
        </w:rPr>
        <w:t>R</w:t>
      </w:r>
      <w:r w:rsidR="003B3F35">
        <w:rPr>
          <w:lang w:val="en-GB"/>
        </w:rPr>
        <w:t xml:space="preserve">. </w:t>
      </w:r>
      <w:r w:rsidR="003B3F35" w:rsidRPr="003B3F35">
        <w:rPr>
          <w:color w:val="FF0000"/>
        </w:rPr>
        <w:t xml:space="preserve">The study utilized R packages including MASS, </w:t>
      </w:r>
      <w:proofErr w:type="spellStart"/>
      <w:r w:rsidR="003B3F35" w:rsidRPr="003B3F35">
        <w:rPr>
          <w:color w:val="FF0000"/>
        </w:rPr>
        <w:t>Tidyverse</w:t>
      </w:r>
      <w:proofErr w:type="spellEnd"/>
      <w:r w:rsidR="003B3F35" w:rsidRPr="003B3F35">
        <w:rPr>
          <w:color w:val="FF0000"/>
        </w:rPr>
        <w:t xml:space="preserve">, </w:t>
      </w:r>
      <w:proofErr w:type="spellStart"/>
      <w:r w:rsidR="003B3F35" w:rsidRPr="003B3F35">
        <w:rPr>
          <w:color w:val="FF0000"/>
        </w:rPr>
        <w:t>ggpubr</w:t>
      </w:r>
      <w:proofErr w:type="spellEnd"/>
      <w:r w:rsidR="003B3F35" w:rsidRPr="003B3F35">
        <w:rPr>
          <w:color w:val="FF0000"/>
        </w:rPr>
        <w:t xml:space="preserve">, </w:t>
      </w:r>
      <w:proofErr w:type="spellStart"/>
      <w:r w:rsidR="003B3F35" w:rsidRPr="003B3F35">
        <w:rPr>
          <w:color w:val="FF0000"/>
        </w:rPr>
        <w:t>etc</w:t>
      </w:r>
      <w:proofErr w:type="spellEnd"/>
      <w:r w:rsidR="003B3F35" w:rsidRPr="003B3F35">
        <w:rPr>
          <w:color w:val="FF0000"/>
        </w:rPr>
        <w:t xml:space="preserve">, and the authors provided the code </w:t>
      </w:r>
      <w:r w:rsidR="003B3F35">
        <w:rPr>
          <w:color w:val="FF0000"/>
        </w:rPr>
        <w:t>used for analysis</w:t>
      </w:r>
      <w:r w:rsidR="003B3F35" w:rsidRPr="003B3F35">
        <w:rPr>
          <w:color w:val="FF0000"/>
        </w:rPr>
        <w:t xml:space="preserve"> in Appendix C</w:t>
      </w:r>
      <w:r w:rsidR="0094102A">
        <w:rPr>
          <w:lang w:val="en-GB"/>
        </w:rPr>
        <w:t xml:space="preserve">. </w:t>
      </w:r>
      <w:r w:rsidR="00320EC4">
        <w:rPr>
          <w:lang w:val="en-GB"/>
        </w:rPr>
        <w:t xml:space="preserve">Where </w:t>
      </w:r>
      <w:r w:rsidR="00D13C4F">
        <w:rPr>
          <w:lang w:val="en-GB"/>
        </w:rPr>
        <w:t>correlation</w:t>
      </w:r>
      <w:r w:rsidR="00320EC4">
        <w:rPr>
          <w:lang w:val="en-GB"/>
        </w:rPr>
        <w:t xml:space="preserve">s are reported, </w:t>
      </w:r>
      <w:r w:rsidR="003B3F35" w:rsidRPr="003B3F35">
        <w:rPr>
          <w:color w:val="FF0000"/>
        </w:rPr>
        <w:t xml:space="preserve">Pearson </w:t>
      </w:r>
      <w:r w:rsidR="003B3F35" w:rsidRPr="003B3F35">
        <w:rPr>
          <w:color w:val="FF0000"/>
        </w:rPr>
        <w:t>correlation coefficients are used and</w:t>
      </w:r>
      <w:r w:rsidR="003B3F35">
        <w:t xml:space="preserve"> </w:t>
      </w:r>
      <w:r w:rsidR="00320EC4">
        <w:rPr>
          <w:lang w:val="en-GB"/>
        </w:rPr>
        <w:t>their</w:t>
      </w:r>
      <w:r w:rsidR="00D13C4F">
        <w:rPr>
          <w:lang w:val="en-GB"/>
        </w:rPr>
        <w:t xml:space="preserve"> strengths are </w:t>
      </w:r>
      <w:r w:rsidR="00320EC4">
        <w:rPr>
          <w:lang w:val="en-GB"/>
        </w:rPr>
        <w:t>given</w:t>
      </w:r>
      <w:r w:rsidR="00D13C4F">
        <w:rPr>
          <w:lang w:val="en-GB"/>
        </w:rPr>
        <w:t xml:space="preserve"> using the conventions set out in </w:t>
      </w:r>
      <w:r w:rsidR="0017418A">
        <w:rPr>
          <w:noProof/>
          <w:lang w:val="en-GB"/>
        </w:rPr>
        <w:t>Dancey &amp; Reidy</w:t>
      </w:r>
      <w:r w:rsidR="0017418A">
        <w:rPr>
          <w:lang w:val="en-GB"/>
        </w:rPr>
        <w:t xml:space="preserve"> </w:t>
      </w:r>
      <w:r w:rsidR="0017418A">
        <w:rPr>
          <w:noProof/>
          <w:lang w:val="en-GB"/>
        </w:rPr>
        <w:t>(2007)</w:t>
      </w:r>
      <w:r w:rsidR="0017418A">
        <w:rPr>
          <w:lang w:val="en-GB"/>
        </w:rPr>
        <w:t xml:space="preserve"> i.e.</w:t>
      </w:r>
      <w:r w:rsidR="00733E5F">
        <w:rPr>
          <w:lang w:val="en-GB"/>
        </w:rPr>
        <w:t>,</w:t>
      </w:r>
      <w:r w:rsidR="0017418A">
        <w:rPr>
          <w:lang w:val="en-GB"/>
        </w:rPr>
        <w:t xml:space="preserve"> </w:t>
      </w:r>
      <w:r w:rsidR="0017418A" w:rsidRPr="0017418A">
        <w:rPr>
          <w:lang w:val="en"/>
        </w:rPr>
        <w:t>no correlation if |r|</w:t>
      </w:r>
      <w:r w:rsidR="00733E5F">
        <w:rPr>
          <w:lang w:val="en"/>
        </w:rPr>
        <w:t xml:space="preserve"> </w:t>
      </w:r>
      <w:r w:rsidR="00733E5F" w:rsidRPr="0017418A">
        <w:rPr>
          <w:lang w:val="en"/>
        </w:rPr>
        <w:t>&lt;</w:t>
      </w:r>
      <w:r w:rsidR="0017418A" w:rsidRPr="0017418A">
        <w:rPr>
          <w:lang w:val="en"/>
        </w:rPr>
        <w:t xml:space="preserve"> 0.</w:t>
      </w:r>
      <w:r w:rsidR="00733E5F">
        <w:rPr>
          <w:lang w:val="en"/>
        </w:rPr>
        <w:t>1</w:t>
      </w:r>
      <w:r w:rsidR="0017418A" w:rsidRPr="0017418A">
        <w:rPr>
          <w:lang w:val="en"/>
        </w:rPr>
        <w:t xml:space="preserve">; </w:t>
      </w:r>
      <w:r w:rsidR="0017418A">
        <w:rPr>
          <w:lang w:val="en"/>
        </w:rPr>
        <w:t>weak</w:t>
      </w:r>
      <w:r w:rsidR="0017418A" w:rsidRPr="0017418A">
        <w:rPr>
          <w:lang w:val="en"/>
        </w:rPr>
        <w:t xml:space="preserve"> correlation if </w:t>
      </w:r>
      <w:r w:rsidR="00733E5F">
        <w:rPr>
          <w:lang w:val="en"/>
        </w:rPr>
        <w:t>0.1</w:t>
      </w:r>
      <w:r w:rsidR="0017418A" w:rsidRPr="0017418A">
        <w:rPr>
          <w:lang w:val="en"/>
        </w:rPr>
        <w:t xml:space="preserve"> </w:t>
      </w:r>
      <w:r w:rsidR="00733E5F" w:rsidRPr="0017418A">
        <w:rPr>
          <w:lang w:val="en"/>
        </w:rPr>
        <w:t>≤</w:t>
      </w:r>
      <w:r w:rsidR="0017418A" w:rsidRPr="0017418A">
        <w:rPr>
          <w:lang w:val="en"/>
        </w:rPr>
        <w:t xml:space="preserve"> |r| ≤ 0.3</w:t>
      </w:r>
      <w:r w:rsidR="00304B1F">
        <w:rPr>
          <w:lang w:val="en"/>
        </w:rPr>
        <w:t>5</w:t>
      </w:r>
      <w:r w:rsidR="0017418A" w:rsidRPr="0017418A">
        <w:rPr>
          <w:lang w:val="en"/>
        </w:rPr>
        <w:t>; moderate correlation if 0.3</w:t>
      </w:r>
      <w:r w:rsidR="00304B1F">
        <w:rPr>
          <w:lang w:val="en"/>
        </w:rPr>
        <w:t>5</w:t>
      </w:r>
      <w:r w:rsidR="0017418A" w:rsidRPr="0017418A">
        <w:rPr>
          <w:lang w:val="en"/>
        </w:rPr>
        <w:t xml:space="preserve"> &lt; |r| ≤ 0.6</w:t>
      </w:r>
      <w:r w:rsidR="00304B1F">
        <w:rPr>
          <w:lang w:val="en"/>
        </w:rPr>
        <w:t>5</w:t>
      </w:r>
      <w:r w:rsidR="0017418A" w:rsidRPr="0017418A">
        <w:rPr>
          <w:lang w:val="en"/>
        </w:rPr>
        <w:t>; strong correlation if 0.6</w:t>
      </w:r>
      <w:r w:rsidR="00304B1F">
        <w:rPr>
          <w:lang w:val="en"/>
        </w:rPr>
        <w:t>5</w:t>
      </w:r>
      <w:r w:rsidR="0017418A" w:rsidRPr="0017418A">
        <w:rPr>
          <w:lang w:val="en"/>
        </w:rPr>
        <w:t xml:space="preserve"> &lt; |r| &lt; 1; </w:t>
      </w:r>
      <w:r w:rsidR="0017418A">
        <w:rPr>
          <w:lang w:val="en"/>
        </w:rPr>
        <w:t xml:space="preserve">or </w:t>
      </w:r>
      <w:r w:rsidR="0017418A" w:rsidRPr="0017418A">
        <w:rPr>
          <w:lang w:val="en"/>
        </w:rPr>
        <w:t>perfect correlation, if |r| = 1.</w:t>
      </w:r>
    </w:p>
    <w:p w14:paraId="5D2BA885" w14:textId="1A11E022" w:rsidR="00E32AA7" w:rsidRPr="004D7FCA" w:rsidRDefault="007471FD">
      <w:pPr>
        <w:pStyle w:val="Heading1"/>
        <w:rPr>
          <w:lang w:val="en-GB"/>
        </w:rPr>
      </w:pPr>
      <w:bookmarkStart w:id="3" w:name="results"/>
      <w:bookmarkEnd w:id="2"/>
      <w:r w:rsidRPr="004D7FCA">
        <w:rPr>
          <w:rStyle w:val="SectionNumber"/>
          <w:lang w:val="en-GB"/>
        </w:rPr>
        <w:t>3</w:t>
      </w:r>
      <w:r w:rsidR="00FB7A26" w:rsidRPr="004D7FCA">
        <w:rPr>
          <w:lang w:val="en-GB"/>
        </w:rPr>
        <w:tab/>
        <w:t>Results</w:t>
      </w:r>
      <w:r w:rsidR="00B564DB">
        <w:rPr>
          <w:lang w:val="en-GB"/>
        </w:rPr>
        <w:t xml:space="preserve"> and discussion</w:t>
      </w:r>
    </w:p>
    <w:p w14:paraId="6EECEF53" w14:textId="4EA2F4EF" w:rsidR="00E32AA7" w:rsidRPr="004D7FCA" w:rsidRDefault="007471FD">
      <w:pPr>
        <w:pStyle w:val="Heading2"/>
        <w:rPr>
          <w:lang w:val="en-GB"/>
        </w:rPr>
      </w:pPr>
      <w:bookmarkStart w:id="4" w:name="Xbe58c3117ea1741875341b680e9e4bbeab69516"/>
      <w:r w:rsidRPr="004D7FCA">
        <w:rPr>
          <w:rStyle w:val="SectionNumber"/>
          <w:lang w:val="en-GB"/>
        </w:rPr>
        <w:t>3</w:t>
      </w:r>
      <w:r w:rsidR="00FB7A26" w:rsidRPr="004D7FCA">
        <w:rPr>
          <w:rStyle w:val="SectionNumber"/>
          <w:lang w:val="en-GB"/>
        </w:rPr>
        <w:t>.1</w:t>
      </w:r>
      <w:r w:rsidR="00FB7A26" w:rsidRPr="004D7FCA">
        <w:rPr>
          <w:lang w:val="en-GB"/>
        </w:rPr>
        <w:tab/>
        <w:t xml:space="preserve">What is the </w:t>
      </w:r>
      <w:r w:rsidR="00A846A8" w:rsidRPr="004D7FCA">
        <w:rPr>
          <w:lang w:val="en-GB"/>
        </w:rPr>
        <w:t>public</w:t>
      </w:r>
      <w:r w:rsidR="00FB7A26" w:rsidRPr="004D7FCA">
        <w:rPr>
          <w:lang w:val="en-GB"/>
        </w:rPr>
        <w:t>’s knowledge and experience of B</w:t>
      </w:r>
      <w:r w:rsidR="00BD4FAE">
        <w:rPr>
          <w:lang w:val="en-GB"/>
        </w:rPr>
        <w:t xml:space="preserve">iodiversity </w:t>
      </w:r>
      <w:r w:rsidR="00FB7A26" w:rsidRPr="004D7FCA">
        <w:rPr>
          <w:lang w:val="en-GB"/>
        </w:rPr>
        <w:t>N</w:t>
      </w:r>
      <w:r w:rsidR="00BD4FAE">
        <w:rPr>
          <w:lang w:val="en-GB"/>
        </w:rPr>
        <w:t xml:space="preserve">et </w:t>
      </w:r>
      <w:r w:rsidR="00FB7A26" w:rsidRPr="004D7FCA">
        <w:rPr>
          <w:lang w:val="en-GB"/>
        </w:rPr>
        <w:t>G</w:t>
      </w:r>
      <w:r w:rsidR="00BD4FAE">
        <w:rPr>
          <w:lang w:val="en-GB"/>
        </w:rPr>
        <w:t>ain</w:t>
      </w:r>
      <w:r w:rsidR="00FB7A26" w:rsidRPr="004D7FCA">
        <w:rPr>
          <w:lang w:val="en-GB"/>
        </w:rPr>
        <w:t>?</w:t>
      </w:r>
    </w:p>
    <w:p w14:paraId="12A62A68" w14:textId="21AB2E16" w:rsidR="00E32AA7" w:rsidRPr="004D7FCA" w:rsidRDefault="002C3C67">
      <w:pPr>
        <w:pStyle w:val="FirstParagraph"/>
        <w:rPr>
          <w:lang w:val="en-GB"/>
        </w:rPr>
      </w:pPr>
      <w:r w:rsidRPr="002C3C67">
        <w:rPr>
          <w:color w:val="FF0000"/>
          <w:lang w:val="en-GB"/>
        </w:rPr>
        <w:t>When</w:t>
      </w:r>
      <w:r w:rsidR="00FB7A26" w:rsidRPr="002C3C67">
        <w:rPr>
          <w:color w:val="FF0000"/>
          <w:lang w:val="en-GB"/>
        </w:rPr>
        <w:t xml:space="preserve"> </w:t>
      </w:r>
      <w:r w:rsidR="00FB7A26" w:rsidRPr="004D7FCA">
        <w:rPr>
          <w:lang w:val="en-GB"/>
        </w:rPr>
        <w:t xml:space="preserve">asked whether they had experience of projects aiming to achieve BNG, </w:t>
      </w:r>
      <w:r w:rsidR="00C65272" w:rsidRPr="004D7FCA">
        <w:rPr>
          <w:lang w:val="en-GB"/>
        </w:rPr>
        <w:t>21</w:t>
      </w:r>
      <w:r w:rsidR="00FB7A26" w:rsidRPr="004D7FCA">
        <w:rPr>
          <w:lang w:val="en-GB"/>
        </w:rPr>
        <w:t xml:space="preserve">% </w:t>
      </w:r>
      <w:r w:rsidR="00C65272" w:rsidRPr="004D7FCA">
        <w:rPr>
          <w:lang w:val="en-GB"/>
        </w:rPr>
        <w:t>(105</w:t>
      </w:r>
      <w:r>
        <w:rPr>
          <w:lang w:val="en-GB"/>
        </w:rPr>
        <w:t xml:space="preserve"> of 500</w:t>
      </w:r>
      <w:r w:rsidR="00C65272" w:rsidRPr="004D7FCA">
        <w:rPr>
          <w:lang w:val="en-GB"/>
        </w:rPr>
        <w:t xml:space="preserve">) </w:t>
      </w:r>
      <w:r w:rsidR="00FB7A26" w:rsidRPr="004D7FCA">
        <w:rPr>
          <w:lang w:val="en-GB"/>
        </w:rPr>
        <w:t>respond</w:t>
      </w:r>
      <w:r>
        <w:rPr>
          <w:lang w:val="en-GB"/>
        </w:rPr>
        <w:t>ed</w:t>
      </w:r>
      <w:r w:rsidR="00FB7A26" w:rsidRPr="004D7FCA">
        <w:rPr>
          <w:lang w:val="en-GB"/>
        </w:rPr>
        <w:t xml:space="preserve"> that they had experience with BNG</w:t>
      </w:r>
      <w:r w:rsidR="00FE4298" w:rsidRPr="004D7FCA">
        <w:rPr>
          <w:lang w:val="en-GB"/>
        </w:rPr>
        <w:t>.</w:t>
      </w:r>
      <w:r w:rsidR="00FB7A26" w:rsidRPr="004D7FCA">
        <w:rPr>
          <w:lang w:val="en-GB"/>
        </w:rPr>
        <w:t xml:space="preserve"> Of the</w:t>
      </w:r>
      <w:r w:rsidR="00C65272" w:rsidRPr="004D7FCA">
        <w:rPr>
          <w:lang w:val="en-GB"/>
        </w:rPr>
        <w:t>se</w:t>
      </w:r>
      <w:r>
        <w:rPr>
          <w:lang w:val="en-GB"/>
        </w:rPr>
        <w:t xml:space="preserve"> </w:t>
      </w:r>
      <w:r w:rsidRPr="002C3C67">
        <w:rPr>
          <w:color w:val="FF0000"/>
          <w:lang w:val="en-GB"/>
        </w:rPr>
        <w:t>105</w:t>
      </w:r>
      <w:r w:rsidR="00FB7A26" w:rsidRPr="004D7FCA">
        <w:rPr>
          <w:lang w:val="en-GB"/>
        </w:rPr>
        <w:t xml:space="preserve">, 48.6% said they had experience of a local project aiming to achieve BNG, 26.7% said they had experience of a </w:t>
      </w:r>
      <w:r w:rsidR="00FB7A26" w:rsidRPr="004D7FCA">
        <w:rPr>
          <w:lang w:val="en-GB"/>
        </w:rPr>
        <w:lastRenderedPageBreak/>
        <w:t>non-local project, 25.7% said they had experience of BNG at work (industry), 25.7% said they had academic experience of BNG, and 5.7% said they had some other experience</w:t>
      </w:r>
      <w:r w:rsidR="00FE4298">
        <w:rPr>
          <w:lang w:val="en-GB"/>
        </w:rPr>
        <w:t>.</w:t>
      </w:r>
      <w:r w:rsidR="00FC5F5E" w:rsidRPr="004D7FCA">
        <w:rPr>
          <w:lang w:val="en-GB"/>
        </w:rPr>
        <w:t xml:space="preserve"> </w:t>
      </w:r>
      <w:r w:rsidR="00FB7A26" w:rsidRPr="004D7FCA">
        <w:rPr>
          <w:lang w:val="en-GB"/>
        </w:rPr>
        <w:t xml:space="preserve">Both knowledge of BNG as a whole </w:t>
      </w:r>
      <w:r w:rsidRPr="002C3C67">
        <w:rPr>
          <w:color w:val="FF0000"/>
          <w:lang w:val="en-GB"/>
        </w:rPr>
        <w:t>(</w:t>
      </w:r>
      <w:r w:rsidRPr="002C3C67">
        <w:rPr>
          <w:color w:val="FF0000"/>
          <w:lang w:val="en-GB"/>
        </w:rPr>
        <w:fldChar w:fldCharType="begin"/>
      </w:r>
      <w:r w:rsidRPr="002C3C67">
        <w:rPr>
          <w:color w:val="FF0000"/>
          <w:lang w:val="en-GB"/>
        </w:rPr>
        <w:instrText xml:space="preserve"> REF _Ref190258232 \h </w:instrText>
      </w:r>
      <w:r w:rsidRPr="002C3C67">
        <w:rPr>
          <w:color w:val="FF0000"/>
          <w:lang w:val="en-GB"/>
        </w:rPr>
      </w:r>
      <w:r w:rsidRPr="002C3C67">
        <w:rPr>
          <w:color w:val="FF0000"/>
          <w:lang w:val="en-GB"/>
        </w:rPr>
        <w:fldChar w:fldCharType="separate"/>
      </w:r>
      <w:r w:rsidRPr="002C3C67">
        <w:rPr>
          <w:color w:val="FF0000"/>
        </w:rPr>
        <w:t xml:space="preserve">Figure </w:t>
      </w:r>
      <w:r w:rsidRPr="002C3C67">
        <w:rPr>
          <w:noProof/>
          <w:color w:val="FF0000"/>
        </w:rPr>
        <w:t>1</w:t>
      </w:r>
      <w:r w:rsidRPr="002C3C67">
        <w:rPr>
          <w:color w:val="FF0000"/>
          <w:lang w:val="en-GB"/>
        </w:rPr>
        <w:fldChar w:fldCharType="end"/>
      </w:r>
      <w:r w:rsidRPr="002C3C67">
        <w:rPr>
          <w:color w:val="FF0000"/>
          <w:lang w:val="en-GB"/>
        </w:rPr>
        <w:t>a</w:t>
      </w:r>
      <w:r w:rsidRPr="002C3C67">
        <w:rPr>
          <w:color w:val="FF0000"/>
          <w:lang w:val="en-GB"/>
        </w:rPr>
        <w:t>)</w:t>
      </w:r>
      <w:r w:rsidRPr="002C3C67">
        <w:rPr>
          <w:color w:val="FF0000"/>
          <w:lang w:val="en-GB"/>
        </w:rPr>
        <w:t xml:space="preserve"> </w:t>
      </w:r>
      <w:r w:rsidR="00FB7A26" w:rsidRPr="004D7FCA">
        <w:rPr>
          <w:lang w:val="en-GB"/>
        </w:rPr>
        <w:t xml:space="preserve">and knowledge of the </w:t>
      </w:r>
      <w:r w:rsidR="00A375A8" w:rsidRPr="004D7FCA">
        <w:rPr>
          <w:lang w:val="en-GB"/>
        </w:rPr>
        <w:t xml:space="preserve">metric </w:t>
      </w:r>
      <w:r w:rsidRPr="002C3C67">
        <w:rPr>
          <w:color w:val="FF0000"/>
          <w:lang w:val="en-GB"/>
        </w:rPr>
        <w:t>(</w:t>
      </w:r>
      <w:r w:rsidRPr="002C3C67">
        <w:rPr>
          <w:color w:val="FF0000"/>
          <w:lang w:val="en-GB"/>
        </w:rPr>
        <w:fldChar w:fldCharType="begin"/>
      </w:r>
      <w:r w:rsidRPr="002C3C67">
        <w:rPr>
          <w:color w:val="FF0000"/>
          <w:lang w:val="en-GB"/>
        </w:rPr>
        <w:instrText xml:space="preserve"> REF _Ref190258232 \h </w:instrText>
      </w:r>
      <w:r w:rsidRPr="002C3C67">
        <w:rPr>
          <w:color w:val="FF0000"/>
          <w:lang w:val="en-GB"/>
        </w:rPr>
      </w:r>
      <w:r w:rsidRPr="002C3C67">
        <w:rPr>
          <w:color w:val="FF0000"/>
          <w:lang w:val="en-GB"/>
        </w:rPr>
        <w:fldChar w:fldCharType="separate"/>
      </w:r>
      <w:r w:rsidRPr="002C3C67">
        <w:rPr>
          <w:color w:val="FF0000"/>
        </w:rPr>
        <w:t xml:space="preserve">Figure </w:t>
      </w:r>
      <w:r w:rsidRPr="002C3C67">
        <w:rPr>
          <w:noProof/>
          <w:color w:val="FF0000"/>
        </w:rPr>
        <w:t>1</w:t>
      </w:r>
      <w:r w:rsidRPr="002C3C67">
        <w:rPr>
          <w:color w:val="FF0000"/>
          <w:lang w:val="en-GB"/>
        </w:rPr>
        <w:fldChar w:fldCharType="end"/>
      </w:r>
      <w:r w:rsidRPr="002C3C67">
        <w:rPr>
          <w:color w:val="FF0000"/>
          <w:lang w:val="en-GB"/>
        </w:rPr>
        <w:t>b</w:t>
      </w:r>
      <w:r w:rsidRPr="002C3C67">
        <w:rPr>
          <w:color w:val="FF0000"/>
          <w:lang w:val="en-GB"/>
        </w:rPr>
        <w:t>)</w:t>
      </w:r>
      <w:r w:rsidRPr="002C3C67">
        <w:rPr>
          <w:color w:val="FF0000"/>
          <w:lang w:val="en-GB"/>
        </w:rPr>
        <w:t xml:space="preserve"> </w:t>
      </w:r>
      <w:r w:rsidR="00FB7A26" w:rsidRPr="004D7FCA">
        <w:rPr>
          <w:lang w:val="en-GB"/>
        </w:rPr>
        <w:t xml:space="preserve">were significantly associated with whether the respondent </w:t>
      </w:r>
      <w:r w:rsidR="009B6CB2" w:rsidRPr="004D7FCA">
        <w:rPr>
          <w:lang w:val="en-GB"/>
        </w:rPr>
        <w:t>reported having</w:t>
      </w:r>
      <w:r w:rsidR="00FB7A26" w:rsidRPr="004D7FCA">
        <w:rPr>
          <w:lang w:val="en-GB"/>
        </w:rPr>
        <w:t xml:space="preserve"> experience with a project aiming to achieve BNG, with respondents who reported having experience </w:t>
      </w:r>
      <w:r w:rsidR="000E5ACF" w:rsidRPr="004D7FCA">
        <w:rPr>
          <w:lang w:val="en-GB"/>
        </w:rPr>
        <w:t xml:space="preserve">of </w:t>
      </w:r>
      <w:r w:rsidR="00FB7A26" w:rsidRPr="004D7FCA">
        <w:rPr>
          <w:lang w:val="en-GB"/>
        </w:rPr>
        <w:t>BNG tending to report greater existing knowledge</w:t>
      </w:r>
      <w:r w:rsidR="001A2BD6">
        <w:rPr>
          <w:lang w:val="en-GB"/>
        </w:rPr>
        <w:t xml:space="preserve"> of both</w:t>
      </w:r>
      <w:r w:rsidR="00FB7A26" w:rsidRPr="004D7FCA">
        <w:rPr>
          <w:lang w:val="en-GB"/>
        </w:rPr>
        <w:t xml:space="preserve">. Knowledge of BNG and knowledge of the </w:t>
      </w:r>
      <w:r w:rsidR="00036584" w:rsidRPr="004D7FCA">
        <w:rPr>
          <w:lang w:val="en-GB"/>
        </w:rPr>
        <w:t>metric</w:t>
      </w:r>
      <w:r w:rsidR="00FB7A26" w:rsidRPr="004D7FCA">
        <w:rPr>
          <w:lang w:val="en-GB"/>
        </w:rPr>
        <w:t xml:space="preserve"> were also significantly associated (X-squared = 231, df = 12, p-value &lt; 0.0001)</w:t>
      </w:r>
      <w:r w:rsidR="001A2BD6">
        <w:rPr>
          <w:lang w:val="en-GB"/>
        </w:rPr>
        <w:t xml:space="preserve"> meaning that </w:t>
      </w:r>
      <w:r w:rsidR="00436FF4">
        <w:rPr>
          <w:lang w:val="en-GB"/>
        </w:rPr>
        <w:t>respondent who knew more about one than average, also knew more about the other than average</w:t>
      </w:r>
      <w:r w:rsidR="001F307D" w:rsidRPr="004D7FCA">
        <w:rPr>
          <w:lang w:val="en-GB"/>
        </w:rPr>
        <w:t>.</w:t>
      </w:r>
    </w:p>
    <w:p w14:paraId="75E15468" w14:textId="77777777" w:rsidR="00BC08A0" w:rsidRPr="006F48A8" w:rsidRDefault="00FB7A26" w:rsidP="00BC08A0">
      <w:pPr>
        <w:pStyle w:val="CaptionedFigure"/>
        <w:jc w:val="center"/>
      </w:pPr>
      <w:r w:rsidRPr="004D7FCA">
        <w:rPr>
          <w:noProof/>
          <w:lang w:val="en-GB"/>
        </w:rPr>
        <w:drawing>
          <wp:inline distT="0" distB="0" distL="0" distR="0" wp14:anchorId="4A454315" wp14:editId="477E487B">
            <wp:extent cx="5812972" cy="4219303"/>
            <wp:effectExtent l="0" t="0" r="3810" b="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27136" cy="4229584"/>
                    </a:xfrm>
                    <a:prstGeom prst="rect">
                      <a:avLst/>
                    </a:prstGeom>
                  </pic:spPr>
                </pic:pic>
              </a:graphicData>
            </a:graphic>
          </wp:inline>
        </w:drawing>
      </w:r>
      <w:bookmarkStart w:id="5" w:name="fig:experience-and-knowledge-plot"/>
      <w:bookmarkEnd w:id="5"/>
    </w:p>
    <w:p w14:paraId="22779E90" w14:textId="5B21FE91" w:rsidR="007471FD" w:rsidRPr="004D7FCA" w:rsidRDefault="00BC08A0" w:rsidP="00753397">
      <w:pPr>
        <w:pStyle w:val="Caption"/>
        <w:rPr>
          <w:lang w:val="en-GB"/>
        </w:rPr>
      </w:pPr>
      <w:bookmarkStart w:id="6" w:name="_Ref179974671"/>
      <w:bookmarkStart w:id="7" w:name="_Ref190258232"/>
      <w:r w:rsidRPr="006F48A8">
        <w:t xml:space="preserve">Figure </w:t>
      </w:r>
      <w:bookmarkEnd w:id="6"/>
      <w:r>
        <w:fldChar w:fldCharType="begin"/>
      </w:r>
      <w:r>
        <w:instrText xml:space="preserve"> SEQ Figure \* ARABIC </w:instrText>
      </w:r>
      <w:r>
        <w:fldChar w:fldCharType="separate"/>
      </w:r>
      <w:r w:rsidR="00B00906">
        <w:rPr>
          <w:noProof/>
        </w:rPr>
        <w:t>1</w:t>
      </w:r>
      <w:r>
        <w:fldChar w:fldCharType="end"/>
      </w:r>
      <w:bookmarkEnd w:id="7"/>
      <w:r>
        <w:t>:</w:t>
      </w:r>
      <w:r w:rsidRPr="006F48A8">
        <w:rPr>
          <w:lang w:val="en-GB"/>
        </w:rPr>
        <w:t xml:space="preserve"> </w:t>
      </w:r>
      <w:r w:rsidR="003F5F25">
        <w:rPr>
          <w:lang w:val="en-GB"/>
        </w:rPr>
        <w:t>Respondents who reported having experience of a project aiming to achieve Biodiversity Net Gain (BNG) was associated with higher reported existing knowledge of both</w:t>
      </w:r>
      <w:r w:rsidRPr="004D7FCA">
        <w:rPr>
          <w:lang w:val="en-GB"/>
        </w:rPr>
        <w:t xml:space="preserve">: (a) </w:t>
      </w:r>
      <w:r w:rsidR="00BD4FAE">
        <w:rPr>
          <w:lang w:val="en-GB"/>
        </w:rPr>
        <w:t>BNG</w:t>
      </w:r>
      <w:r w:rsidRPr="004D7FCA">
        <w:rPr>
          <w:lang w:val="en-GB"/>
        </w:rPr>
        <w:t xml:space="preserve"> as a whole, measured as the proportion of a short paragraph on BNG respondents reported that they already knew</w:t>
      </w:r>
      <w:r>
        <w:rPr>
          <w:lang w:val="en-GB"/>
        </w:rPr>
        <w:t xml:space="preserve"> (</w:t>
      </w:r>
      <w:r w:rsidRPr="004D7FCA">
        <w:rPr>
          <w:lang w:val="en-GB"/>
        </w:rPr>
        <w:t>X-squared = 118, df = 4, adjusted p-value &lt; 0.0001</w:t>
      </w:r>
      <w:r>
        <w:rPr>
          <w:lang w:val="en-GB"/>
        </w:rPr>
        <w:t>)</w:t>
      </w:r>
      <w:r w:rsidRPr="004D7FCA">
        <w:rPr>
          <w:lang w:val="en-GB"/>
        </w:rPr>
        <w:t>, and (b) the metric, measured by asking how much the respondent knew about the metric</w:t>
      </w:r>
      <w:r>
        <w:rPr>
          <w:lang w:val="en-GB"/>
        </w:rPr>
        <w:t xml:space="preserve"> (</w:t>
      </w:r>
      <w:r w:rsidRPr="004D7FCA">
        <w:rPr>
          <w:lang w:val="en-GB"/>
        </w:rPr>
        <w:t>X-squared = 173, df = 3, adjusted p-value &lt; 0.0001</w:t>
      </w:r>
      <w:r>
        <w:rPr>
          <w:lang w:val="en-GB"/>
        </w:rPr>
        <w:t>)</w:t>
      </w:r>
      <w:r w:rsidRPr="004D7FCA">
        <w:rPr>
          <w:lang w:val="en-GB"/>
        </w:rPr>
        <w:t>. Both plots are coloured according to whether the respondent reported having experience with a project aiming to achieve BNG</w:t>
      </w:r>
      <w:r w:rsidR="003F5F25">
        <w:rPr>
          <w:lang w:val="en-GB"/>
        </w:rPr>
        <w:t>. T</w:t>
      </w:r>
      <w:r w:rsidRPr="004D7FCA">
        <w:rPr>
          <w:lang w:val="en-GB"/>
        </w:rPr>
        <w:t>he expected distribution if experience were distributed evenly across levels of knowledge is shown with black lines.</w:t>
      </w:r>
    </w:p>
    <w:p w14:paraId="0631D2FD" w14:textId="77777777" w:rsidR="002C3C67" w:rsidRDefault="002C3C67" w:rsidP="00E80E82">
      <w:pPr>
        <w:pStyle w:val="ImageCaption"/>
        <w:rPr>
          <w:i w:val="0"/>
          <w:iCs/>
          <w:lang w:val="en-GB"/>
        </w:rPr>
      </w:pPr>
    </w:p>
    <w:p w14:paraId="13635AAD" w14:textId="7BE7C9B3" w:rsidR="00133B3D" w:rsidRPr="004D7FCA" w:rsidRDefault="00C65272" w:rsidP="00E80E82">
      <w:pPr>
        <w:pStyle w:val="ImageCaption"/>
        <w:rPr>
          <w:i w:val="0"/>
          <w:iCs/>
          <w:lang w:val="en-GB"/>
        </w:rPr>
      </w:pPr>
      <w:r w:rsidRPr="004D7FCA">
        <w:rPr>
          <w:i w:val="0"/>
          <w:iCs/>
          <w:lang w:val="en-GB"/>
        </w:rPr>
        <w:lastRenderedPageBreak/>
        <w:t>The</w:t>
      </w:r>
      <w:r w:rsidR="00133B3D" w:rsidRPr="004D7FCA">
        <w:rPr>
          <w:i w:val="0"/>
          <w:iCs/>
          <w:lang w:val="en-GB"/>
        </w:rPr>
        <w:t xml:space="preserve"> information given</w:t>
      </w:r>
      <w:r w:rsidRPr="004D7FCA">
        <w:rPr>
          <w:i w:val="0"/>
          <w:iCs/>
          <w:lang w:val="en-GB"/>
        </w:rPr>
        <w:t xml:space="preserve"> on BNG that formed the basis of our measure of existing knowledge</w:t>
      </w:r>
      <w:r w:rsidR="00133B3D" w:rsidRPr="004D7FCA">
        <w:rPr>
          <w:i w:val="0"/>
          <w:iCs/>
          <w:lang w:val="en-GB"/>
        </w:rPr>
        <w:t xml:space="preserve"> was very basic, with some of it just </w:t>
      </w:r>
      <w:r w:rsidR="00F43327" w:rsidRPr="004D7FCA">
        <w:rPr>
          <w:i w:val="0"/>
          <w:iCs/>
          <w:lang w:val="en-GB"/>
        </w:rPr>
        <w:t>introducing</w:t>
      </w:r>
      <w:r w:rsidR="00133B3D" w:rsidRPr="004D7FCA">
        <w:rPr>
          <w:i w:val="0"/>
          <w:iCs/>
          <w:lang w:val="en-GB"/>
        </w:rPr>
        <w:t xml:space="preserve"> biodiversity</w:t>
      </w:r>
      <w:r w:rsidR="00320EC4">
        <w:rPr>
          <w:i w:val="0"/>
          <w:iCs/>
          <w:lang w:val="en-GB"/>
        </w:rPr>
        <w:t xml:space="preserve"> as a concept</w:t>
      </w:r>
      <w:r w:rsidR="00F43327" w:rsidRPr="004D7FCA">
        <w:rPr>
          <w:i w:val="0"/>
          <w:iCs/>
          <w:lang w:val="en-GB"/>
        </w:rPr>
        <w:t>,</w:t>
      </w:r>
      <w:r w:rsidRPr="004D7FCA">
        <w:rPr>
          <w:i w:val="0"/>
          <w:iCs/>
          <w:lang w:val="en-GB"/>
        </w:rPr>
        <w:t xml:space="preserve"> meaning that these results suggest the public have a very low level of existing knowledge of BNG. It is surprising, then, that multiple respondents claimed </w:t>
      </w:r>
      <w:r w:rsidR="006A7DA4">
        <w:rPr>
          <w:i w:val="0"/>
          <w:iCs/>
          <w:lang w:val="en-GB"/>
        </w:rPr>
        <w:t>to be</w:t>
      </w:r>
      <w:r w:rsidRPr="004D7FCA">
        <w:rPr>
          <w:i w:val="0"/>
          <w:iCs/>
          <w:lang w:val="en-GB"/>
        </w:rPr>
        <w:t xml:space="preserve"> </w:t>
      </w:r>
      <w:r w:rsidR="004651A8">
        <w:rPr>
          <w:i w:val="0"/>
          <w:iCs/>
          <w:lang w:val="en-GB"/>
        </w:rPr>
        <w:t>‘</w:t>
      </w:r>
      <w:r w:rsidRPr="004D7FCA">
        <w:rPr>
          <w:i w:val="0"/>
          <w:iCs/>
          <w:lang w:val="en-GB"/>
        </w:rPr>
        <w:t xml:space="preserve">somewhat </w:t>
      </w:r>
      <w:r w:rsidR="004651A8">
        <w:rPr>
          <w:i w:val="0"/>
          <w:iCs/>
          <w:lang w:val="en-GB"/>
        </w:rPr>
        <w:t xml:space="preserve">informed’ </w:t>
      </w:r>
      <w:r w:rsidRPr="004D7FCA">
        <w:rPr>
          <w:i w:val="0"/>
          <w:iCs/>
          <w:lang w:val="en-GB"/>
        </w:rPr>
        <w:t xml:space="preserve">or </w:t>
      </w:r>
      <w:r w:rsidR="004651A8">
        <w:rPr>
          <w:i w:val="0"/>
          <w:iCs/>
          <w:lang w:val="en-GB"/>
        </w:rPr>
        <w:t>‘</w:t>
      </w:r>
      <w:r w:rsidRPr="004D7FCA">
        <w:rPr>
          <w:i w:val="0"/>
          <w:iCs/>
          <w:lang w:val="en-GB"/>
        </w:rPr>
        <w:t>well informed</w:t>
      </w:r>
      <w:r w:rsidR="004651A8">
        <w:rPr>
          <w:i w:val="0"/>
          <w:iCs/>
          <w:lang w:val="en-GB"/>
        </w:rPr>
        <w:t>’</w:t>
      </w:r>
      <w:r w:rsidRPr="004D7FCA">
        <w:rPr>
          <w:i w:val="0"/>
          <w:iCs/>
          <w:lang w:val="en-GB"/>
        </w:rPr>
        <w:t xml:space="preserve"> about the metric</w:t>
      </w:r>
      <w:r w:rsidR="006A7DA4">
        <w:rPr>
          <w:i w:val="0"/>
          <w:iCs/>
          <w:lang w:val="en-GB"/>
        </w:rPr>
        <w:t>, a complex and specialist topic,</w:t>
      </w:r>
      <w:r w:rsidRPr="004D7FCA">
        <w:rPr>
          <w:i w:val="0"/>
          <w:iCs/>
          <w:lang w:val="en-GB"/>
        </w:rPr>
        <w:t xml:space="preserve"> without having known all of </w:t>
      </w:r>
      <w:r w:rsidR="006A7DA4">
        <w:rPr>
          <w:i w:val="0"/>
          <w:iCs/>
          <w:lang w:val="en-GB"/>
        </w:rPr>
        <w:t>the basic and more general</w:t>
      </w:r>
      <w:r w:rsidRPr="004D7FCA">
        <w:rPr>
          <w:i w:val="0"/>
          <w:iCs/>
          <w:lang w:val="en-GB"/>
        </w:rPr>
        <w:t xml:space="preserve"> information</w:t>
      </w:r>
      <w:r w:rsidR="006A7DA4">
        <w:rPr>
          <w:i w:val="0"/>
          <w:iCs/>
          <w:lang w:val="en-GB"/>
        </w:rPr>
        <w:t xml:space="preserve"> on biodiversity net gain</w:t>
      </w:r>
      <w:r w:rsidRPr="004D7FCA">
        <w:rPr>
          <w:i w:val="0"/>
          <w:iCs/>
          <w:lang w:val="en-GB"/>
        </w:rPr>
        <w:t xml:space="preserve">, suggesting </w:t>
      </w:r>
      <w:r w:rsidR="006A7DA4">
        <w:rPr>
          <w:i w:val="0"/>
          <w:iCs/>
          <w:lang w:val="en-GB"/>
        </w:rPr>
        <w:t>some respondents</w:t>
      </w:r>
      <w:r w:rsidRPr="004D7FCA">
        <w:rPr>
          <w:i w:val="0"/>
          <w:iCs/>
          <w:lang w:val="en-GB"/>
        </w:rPr>
        <w:t xml:space="preserve"> may have misinterpreted the question or over-stated their own knowledge, a known phenomenon within measures of self-reported </w:t>
      </w:r>
      <w:r w:rsidRPr="00320EC4">
        <w:rPr>
          <w:i w:val="0"/>
          <w:iCs/>
          <w:lang w:val="en-GB"/>
        </w:rPr>
        <w:t xml:space="preserve">expertise </w:t>
      </w:r>
      <w:r w:rsidRPr="00EE7CFB">
        <w:rPr>
          <w:rFonts w:ascii="Cambria" w:cs="Times New Roman"/>
          <w:i w:val="0"/>
          <w:iCs/>
          <w:lang w:val="en-GB"/>
        </w:rPr>
        <w:t>(</w:t>
      </w:r>
      <w:r w:rsidR="006B1BAD">
        <w:rPr>
          <w:rFonts w:ascii="Cambria" w:cs="Times New Roman"/>
          <w:i w:val="0"/>
          <w:iCs/>
          <w:lang w:val="en-GB"/>
        </w:rPr>
        <w:t xml:space="preserve">e.g., </w:t>
      </w:r>
      <w:proofErr w:type="spellStart"/>
      <w:r w:rsidRPr="00EE7CFB">
        <w:rPr>
          <w:rFonts w:ascii="Cambria" w:cs="Times New Roman"/>
          <w:i w:val="0"/>
          <w:iCs/>
          <w:lang w:val="en-GB"/>
        </w:rPr>
        <w:t>Snibsøer</w:t>
      </w:r>
      <w:proofErr w:type="spellEnd"/>
      <w:r w:rsidRPr="00EE7CFB">
        <w:rPr>
          <w:rFonts w:ascii="Cambria" w:cs="Times New Roman"/>
          <w:i w:val="0"/>
          <w:iCs/>
          <w:lang w:val="en-GB"/>
        </w:rPr>
        <w:t xml:space="preserve"> et al., 2018)</w:t>
      </w:r>
      <w:r w:rsidRPr="00320EC4">
        <w:rPr>
          <w:i w:val="0"/>
          <w:iCs/>
          <w:lang w:val="en-GB"/>
        </w:rPr>
        <w:t>.</w:t>
      </w:r>
      <w:r w:rsidRPr="004D7FCA">
        <w:rPr>
          <w:i w:val="0"/>
          <w:iCs/>
          <w:lang w:val="en-GB"/>
        </w:rPr>
        <w:t xml:space="preserve"> </w:t>
      </w:r>
      <w:r w:rsidR="00C26D67" w:rsidRPr="004D7FCA">
        <w:rPr>
          <w:i w:val="0"/>
          <w:iCs/>
          <w:lang w:val="en-GB"/>
        </w:rPr>
        <w:t xml:space="preserve">The number of respondents reporting experience of BNG was also surprisingly high given its recent mandate. This could be for one of three reasons: the proportion of the English public with experience of BNG is higher than expected; respondents </w:t>
      </w:r>
      <w:r w:rsidR="0094102A">
        <w:rPr>
          <w:i w:val="0"/>
          <w:iCs/>
          <w:lang w:val="en-GB"/>
        </w:rPr>
        <w:t>said they had</w:t>
      </w:r>
      <w:r w:rsidR="00C26D67" w:rsidRPr="004D7FCA">
        <w:rPr>
          <w:i w:val="0"/>
          <w:iCs/>
          <w:lang w:val="en-GB"/>
        </w:rPr>
        <w:t xml:space="preserve"> experience of BNG thinking it may be required for them to continue the questionnaire </w:t>
      </w:r>
      <w:r w:rsidR="00861600" w:rsidRPr="004D7FCA">
        <w:rPr>
          <w:i w:val="0"/>
          <w:iCs/>
          <w:noProof/>
          <w:lang w:val="en-GB"/>
        </w:rPr>
        <w:t>(Krosnick, 1991)</w:t>
      </w:r>
      <w:r w:rsidR="00C26D67" w:rsidRPr="004D7FCA">
        <w:rPr>
          <w:i w:val="0"/>
          <w:iCs/>
          <w:lang w:val="en-GB"/>
        </w:rPr>
        <w:t xml:space="preserve">; or, there are respondents who falsely believe they have experience of projects aiming to achieve BNG, meaning their opinions may be based on experiences that do not actually represent BNG itself. </w:t>
      </w:r>
      <w:r w:rsidR="00E80E82" w:rsidRPr="004D7FCA">
        <w:rPr>
          <w:i w:val="0"/>
          <w:iCs/>
          <w:lang w:val="en-GB"/>
        </w:rPr>
        <w:t>More research is required to understand which of these</w:t>
      </w:r>
      <w:r w:rsidR="000929A0">
        <w:rPr>
          <w:i w:val="0"/>
          <w:iCs/>
          <w:lang w:val="en-GB"/>
        </w:rPr>
        <w:t xml:space="preserve"> (or combination of these)</w:t>
      </w:r>
      <w:r w:rsidR="00E80E82" w:rsidRPr="004D7FCA">
        <w:rPr>
          <w:i w:val="0"/>
          <w:iCs/>
          <w:lang w:val="en-GB"/>
        </w:rPr>
        <w:t xml:space="preserve"> is true and, if it is the third option, how this might impact acceptance of BNG.</w:t>
      </w:r>
    </w:p>
    <w:p w14:paraId="725524A3" w14:textId="58D4BD81" w:rsidR="00E32AA7" w:rsidRPr="004D7FCA" w:rsidRDefault="007471FD">
      <w:pPr>
        <w:pStyle w:val="Heading2"/>
        <w:rPr>
          <w:lang w:val="en-GB"/>
        </w:rPr>
      </w:pPr>
      <w:bookmarkStart w:id="8" w:name="X6e08966721713acab85b2fb4888a2892fe3de7d"/>
      <w:bookmarkEnd w:id="4"/>
      <w:r w:rsidRPr="004D7FCA">
        <w:rPr>
          <w:rStyle w:val="SectionNumber"/>
          <w:lang w:val="en-GB"/>
        </w:rPr>
        <w:t>3</w:t>
      </w:r>
      <w:r w:rsidR="00FB7A26" w:rsidRPr="004D7FCA">
        <w:rPr>
          <w:rStyle w:val="SectionNumber"/>
          <w:lang w:val="en-GB"/>
        </w:rPr>
        <w:t>.2</w:t>
      </w:r>
      <w:r w:rsidR="00FB7A26" w:rsidRPr="004D7FCA">
        <w:rPr>
          <w:lang w:val="en-GB"/>
        </w:rPr>
        <w:tab/>
        <w:t xml:space="preserve">Do the </w:t>
      </w:r>
      <w:r w:rsidR="00A846A8" w:rsidRPr="004D7FCA">
        <w:rPr>
          <w:lang w:val="en-GB"/>
        </w:rPr>
        <w:t>public</w:t>
      </w:r>
      <w:r w:rsidR="00FB7A26" w:rsidRPr="004D7FCA">
        <w:rPr>
          <w:lang w:val="en-GB"/>
        </w:rPr>
        <w:t xml:space="preserve"> believe the assumptions behind B</w:t>
      </w:r>
      <w:r w:rsidR="00BD4FAE">
        <w:rPr>
          <w:lang w:val="en-GB"/>
        </w:rPr>
        <w:t xml:space="preserve">iodiversity </w:t>
      </w:r>
      <w:r w:rsidR="00FB7A26" w:rsidRPr="004D7FCA">
        <w:rPr>
          <w:lang w:val="en-GB"/>
        </w:rPr>
        <w:t>N</w:t>
      </w:r>
      <w:r w:rsidR="00BD4FAE">
        <w:rPr>
          <w:lang w:val="en-GB"/>
        </w:rPr>
        <w:t xml:space="preserve">et </w:t>
      </w:r>
      <w:r w:rsidR="00FB7A26" w:rsidRPr="004D7FCA">
        <w:rPr>
          <w:lang w:val="en-GB"/>
        </w:rPr>
        <w:t>G</w:t>
      </w:r>
      <w:r w:rsidR="00BD4FAE">
        <w:rPr>
          <w:lang w:val="en-GB"/>
        </w:rPr>
        <w:t>ain</w:t>
      </w:r>
      <w:r w:rsidR="00FB7A26" w:rsidRPr="004D7FCA">
        <w:rPr>
          <w:lang w:val="en-GB"/>
        </w:rPr>
        <w:t>?</w:t>
      </w:r>
    </w:p>
    <w:p w14:paraId="67C42E8A" w14:textId="1FCEFED8" w:rsidR="00E12418" w:rsidRPr="004D7FCA" w:rsidRDefault="00FB7A26" w:rsidP="00A846A8">
      <w:pPr>
        <w:pStyle w:val="FirstParagraph"/>
        <w:rPr>
          <w:lang w:val="en-GB"/>
        </w:rPr>
      </w:pPr>
      <w:r w:rsidRPr="004D7FCA">
        <w:rPr>
          <w:lang w:val="en-GB"/>
        </w:rPr>
        <w:t>The questionnaire asked about two beliefs related to BNG (</w:t>
      </w:r>
      <w:r w:rsidR="00BC08A0">
        <w:rPr>
          <w:lang w:val="en-GB"/>
        </w:rPr>
        <w:fldChar w:fldCharType="begin"/>
      </w:r>
      <w:r w:rsidR="00BC08A0">
        <w:rPr>
          <w:lang w:val="en-GB"/>
        </w:rPr>
        <w:instrText xml:space="preserve"> REF _Ref190258188 \h </w:instrText>
      </w:r>
      <w:r w:rsidR="00BC08A0">
        <w:rPr>
          <w:lang w:val="en-GB"/>
        </w:rPr>
      </w:r>
      <w:r w:rsidR="00BC08A0">
        <w:rPr>
          <w:lang w:val="en-GB"/>
        </w:rPr>
        <w:fldChar w:fldCharType="separate"/>
      </w:r>
      <w:r w:rsidR="00D46401">
        <w:t xml:space="preserve">Figure </w:t>
      </w:r>
      <w:r w:rsidR="00D46401">
        <w:rPr>
          <w:noProof/>
        </w:rPr>
        <w:t>2</w:t>
      </w:r>
      <w:r w:rsidR="00BC08A0">
        <w:rPr>
          <w:lang w:val="en-GB"/>
        </w:rPr>
        <w:fldChar w:fldCharType="end"/>
      </w:r>
      <w:r w:rsidRPr="004D7FCA">
        <w:rPr>
          <w:lang w:val="en-GB"/>
        </w:rPr>
        <w:t xml:space="preserve">): whether respondents believed it was possible to create a net gain in biodiversity </w:t>
      </w:r>
      <w:r w:rsidR="00B40489" w:rsidRPr="004D7FCA">
        <w:rPr>
          <w:lang w:val="en-GB"/>
        </w:rPr>
        <w:t>by creating, restoring and enhancing habitat after a development causes biodiversity loss</w:t>
      </w:r>
      <w:r w:rsidRPr="004D7FCA">
        <w:rPr>
          <w:lang w:val="en-GB"/>
        </w:rPr>
        <w:t xml:space="preserve"> (BNG belief) and whether respondents believed it </w:t>
      </w:r>
      <w:r w:rsidR="00B40489" w:rsidRPr="004D7FCA">
        <w:rPr>
          <w:lang w:val="en-GB"/>
        </w:rPr>
        <w:t>is possible to measure and compare the value of biodiversity in an area using a standardised numeric metric</w:t>
      </w:r>
      <w:r w:rsidRPr="004D7FCA">
        <w:rPr>
          <w:lang w:val="en-GB"/>
        </w:rPr>
        <w:t xml:space="preserve"> (measurement belief). Most respondents believed it was possible to create a net gain after a loss due to biodiversity (58.2% yes, </w:t>
      </w:r>
      <w:r w:rsidR="005837B3" w:rsidRPr="004D7FCA">
        <w:rPr>
          <w:lang w:val="en-GB"/>
        </w:rPr>
        <w:t xml:space="preserve">30.8% don’t know, </w:t>
      </w:r>
      <w:r w:rsidRPr="004D7FCA">
        <w:rPr>
          <w:lang w:val="en-GB"/>
        </w:rPr>
        <w:t>9.8% no). Less than half of respondents believed it was possible to measure biodiversity with a standardised numeric metric, with many responding that they did not know (42.8% yes, 41.2% don’t know</w:t>
      </w:r>
      <w:r w:rsidR="005837B3" w:rsidRPr="004D7FCA">
        <w:rPr>
          <w:lang w:val="en-GB"/>
        </w:rPr>
        <w:t>, 14.8% no</w:t>
      </w:r>
      <w:r w:rsidRPr="004D7FCA">
        <w:rPr>
          <w:lang w:val="en-GB"/>
        </w:rPr>
        <w:t>). Five respondents responded “Other” for the BNG belief and six responded “Other” for the measurement belief. Across both questions “Other” answers either gave more nuance</w:t>
      </w:r>
      <w:r w:rsidR="0009172E" w:rsidRPr="004D7FCA">
        <w:rPr>
          <w:lang w:val="en-GB"/>
        </w:rPr>
        <w:t>d understanding</w:t>
      </w:r>
      <w:r w:rsidRPr="004D7FCA">
        <w:rPr>
          <w:lang w:val="en-GB"/>
        </w:rPr>
        <w:t xml:space="preserve"> or expressed uncertainty</w:t>
      </w:r>
      <w:r w:rsidR="007230D3" w:rsidRPr="004D7FCA">
        <w:rPr>
          <w:lang w:val="en-GB"/>
        </w:rPr>
        <w:t xml:space="preserve">; </w:t>
      </w:r>
      <w:r w:rsidRPr="004D7FCA">
        <w:rPr>
          <w:lang w:val="en-GB"/>
        </w:rPr>
        <w:t>due to the very small number we removed the “Other” responses from the subsequent analysis. The two beliefs were significantly associated with one-another, with respondents tending to give the same answer for both questions (</w:t>
      </w:r>
      <w:r w:rsidR="00BC08A0">
        <w:rPr>
          <w:lang w:val="en-GB"/>
        </w:rPr>
        <w:fldChar w:fldCharType="begin"/>
      </w:r>
      <w:r w:rsidR="00BC08A0">
        <w:rPr>
          <w:lang w:val="en-GB"/>
        </w:rPr>
        <w:instrText xml:space="preserve"> REF _Ref190258188 \h </w:instrText>
      </w:r>
      <w:r w:rsidR="00BC08A0">
        <w:rPr>
          <w:lang w:val="en-GB"/>
        </w:rPr>
      </w:r>
      <w:r w:rsidR="00BC08A0">
        <w:rPr>
          <w:lang w:val="en-GB"/>
        </w:rPr>
        <w:fldChar w:fldCharType="separate"/>
      </w:r>
      <w:r w:rsidR="00D46401">
        <w:t xml:space="preserve">Figure </w:t>
      </w:r>
      <w:r w:rsidR="00D46401">
        <w:rPr>
          <w:noProof/>
        </w:rPr>
        <w:t>2</w:t>
      </w:r>
      <w:r w:rsidR="00BC08A0">
        <w:rPr>
          <w:lang w:val="en-GB"/>
        </w:rPr>
        <w:fldChar w:fldCharType="end"/>
      </w:r>
      <w:r w:rsidR="00320EC4">
        <w:rPr>
          <w:lang w:val="en-GB"/>
        </w:rPr>
        <w:t>).</w:t>
      </w:r>
    </w:p>
    <w:p w14:paraId="7E117C74" w14:textId="77777777" w:rsidR="00BC08A0" w:rsidRPr="006F48A8" w:rsidRDefault="00FB7A26" w:rsidP="00BC08A0">
      <w:pPr>
        <w:pStyle w:val="CaptionedFigure"/>
        <w:jc w:val="center"/>
      </w:pPr>
      <w:bookmarkStart w:id="9" w:name="fig:beliefs-plot"/>
      <w:bookmarkEnd w:id="9"/>
      <w:r w:rsidRPr="004D7FCA">
        <w:rPr>
          <w:noProof/>
          <w:lang w:val="en-GB"/>
        </w:rPr>
        <w:lastRenderedPageBreak/>
        <w:drawing>
          <wp:inline distT="0" distB="0" distL="0" distR="0" wp14:anchorId="3F450F68" wp14:editId="4802C056">
            <wp:extent cx="5334000" cy="426720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334000" cy="4267200"/>
                    </a:xfrm>
                    <a:prstGeom prst="rect">
                      <a:avLst/>
                    </a:prstGeom>
                  </pic:spPr>
                </pic:pic>
              </a:graphicData>
            </a:graphic>
          </wp:inline>
        </w:drawing>
      </w:r>
    </w:p>
    <w:p w14:paraId="0DDF1E84" w14:textId="5125939D" w:rsidR="00E32AA7" w:rsidRPr="004D7FCA" w:rsidRDefault="00BC08A0" w:rsidP="00753397">
      <w:pPr>
        <w:pStyle w:val="Caption"/>
        <w:rPr>
          <w:lang w:val="en-GB"/>
        </w:rPr>
      </w:pPr>
      <w:bookmarkStart w:id="10" w:name="_Ref179974787"/>
      <w:bookmarkStart w:id="11" w:name="_Ref190258188"/>
      <w:r w:rsidRPr="006F48A8">
        <w:t xml:space="preserve">Figure </w:t>
      </w:r>
      <w:bookmarkEnd w:id="10"/>
      <w:r>
        <w:fldChar w:fldCharType="begin"/>
      </w:r>
      <w:r>
        <w:instrText xml:space="preserve"> SEQ Figure \* ARABIC </w:instrText>
      </w:r>
      <w:r>
        <w:fldChar w:fldCharType="separate"/>
      </w:r>
      <w:r w:rsidR="00B00906">
        <w:rPr>
          <w:noProof/>
        </w:rPr>
        <w:t>2</w:t>
      </w:r>
      <w:r>
        <w:fldChar w:fldCharType="end"/>
      </w:r>
      <w:bookmarkEnd w:id="11"/>
      <w:r>
        <w:t>:</w:t>
      </w:r>
      <w:r w:rsidRPr="006F48A8">
        <w:rPr>
          <w:lang w:val="en-GB"/>
        </w:rPr>
        <w:t xml:space="preserve"> </w:t>
      </w:r>
      <w:r w:rsidRPr="004D7FCA">
        <w:rPr>
          <w:lang w:val="en-GB"/>
        </w:rPr>
        <w:t xml:space="preserve">Respondents’ beliefs in whether it is possible to achieve a net gain in biodiversity through habitat creation, restoration, and enhancement after a loss due to development (BNG belief) and whether it is possible to measure biodiversity with a standardised numeric metric (measurement belief) were significantly associated with one-another, with respondents tending to give the same answer for both questions </w:t>
      </w:r>
      <w:r>
        <w:rPr>
          <w:lang w:val="en-GB"/>
        </w:rPr>
        <w:t>(</w:t>
      </w:r>
      <w:r w:rsidRPr="004D7FCA">
        <w:rPr>
          <w:lang w:val="en-GB"/>
        </w:rPr>
        <w:t>X-squared = 170, df = 4, p-value &lt; 0.0001). Filled black circles and white text labels show the number of respondents who gave each pair of answers, with expected values if the two beliefs were independent shown using a blue ring.</w:t>
      </w:r>
    </w:p>
    <w:p w14:paraId="3B10C9A0" w14:textId="2ED49019" w:rsidR="0083675B" w:rsidRDefault="00FB7A26">
      <w:pPr>
        <w:pStyle w:val="BodyText"/>
        <w:rPr>
          <w:lang w:val="en-GB"/>
        </w:rPr>
      </w:pPr>
      <w:r w:rsidRPr="004D7FCA">
        <w:rPr>
          <w:lang w:val="en-GB"/>
        </w:rPr>
        <w:t>Due to the high proportion of “Don’t know” responses to the measurement belief</w:t>
      </w:r>
      <w:r w:rsidR="00DB305D">
        <w:rPr>
          <w:lang w:val="en-GB"/>
        </w:rPr>
        <w:t xml:space="preserve"> (</w:t>
      </w:r>
      <w:r w:rsidR="00DB305D" w:rsidRPr="004D7FCA">
        <w:rPr>
          <w:lang w:val="en-GB"/>
        </w:rPr>
        <w:t>believing it is possible to measure</w:t>
      </w:r>
      <w:r w:rsidR="007D3325">
        <w:rPr>
          <w:lang w:val="en-GB"/>
        </w:rPr>
        <w:t xml:space="preserve"> and compare</w:t>
      </w:r>
      <w:r w:rsidR="00DB305D" w:rsidRPr="004D7FCA">
        <w:rPr>
          <w:lang w:val="en-GB"/>
        </w:rPr>
        <w:t xml:space="preserve"> biodiversity </w:t>
      </w:r>
      <w:r w:rsidR="007D3325">
        <w:rPr>
          <w:lang w:val="en-GB"/>
        </w:rPr>
        <w:t xml:space="preserve">value </w:t>
      </w:r>
      <w:r w:rsidR="00DB305D" w:rsidRPr="004D7FCA">
        <w:rPr>
          <w:lang w:val="en-GB"/>
        </w:rPr>
        <w:t xml:space="preserve">with a </w:t>
      </w:r>
      <w:r w:rsidR="007D3325">
        <w:rPr>
          <w:lang w:val="en-GB"/>
        </w:rPr>
        <w:t>standardised</w:t>
      </w:r>
      <w:r w:rsidR="00DB305D" w:rsidRPr="004D7FCA">
        <w:rPr>
          <w:lang w:val="en-GB"/>
        </w:rPr>
        <w:t xml:space="preserve"> numeric</w:t>
      </w:r>
      <w:r w:rsidR="00DB305D">
        <w:rPr>
          <w:lang w:val="en-GB"/>
        </w:rPr>
        <w:t>)</w:t>
      </w:r>
      <w:r w:rsidRPr="004D7FCA">
        <w:rPr>
          <w:lang w:val="en-GB"/>
        </w:rPr>
        <w:t>, we hypothesised that respondents</w:t>
      </w:r>
      <w:r w:rsidR="00C804C0" w:rsidRPr="004D7FCA">
        <w:rPr>
          <w:lang w:val="en-GB"/>
        </w:rPr>
        <w:t>’</w:t>
      </w:r>
      <w:r w:rsidRPr="004D7FCA">
        <w:rPr>
          <w:lang w:val="en-GB"/>
        </w:rPr>
        <w:t xml:space="preserve"> answers may have been influenced by a lack of information on the topic</w:t>
      </w:r>
      <w:r w:rsidR="00A846A8" w:rsidRPr="004D7FCA">
        <w:rPr>
          <w:lang w:val="en-GB"/>
        </w:rPr>
        <w:t xml:space="preserve">. </w:t>
      </w:r>
      <w:r w:rsidR="006A7DA4">
        <w:rPr>
          <w:lang w:val="en-GB"/>
        </w:rPr>
        <w:t>People who</w:t>
      </w:r>
      <w:r w:rsidR="00A846A8" w:rsidRPr="004D7FCA">
        <w:rPr>
          <w:lang w:val="en-GB"/>
        </w:rPr>
        <w:t xml:space="preserve"> do not have an internal model for </w:t>
      </w:r>
      <w:r w:rsidR="00A846A8" w:rsidRPr="004D7FCA">
        <w:rPr>
          <w:i/>
          <w:iCs/>
          <w:lang w:val="en-GB"/>
        </w:rPr>
        <w:t>how</w:t>
      </w:r>
      <w:r w:rsidR="00A846A8" w:rsidRPr="004D7FCA">
        <w:rPr>
          <w:lang w:val="en-GB"/>
        </w:rPr>
        <w:t xml:space="preserve"> something, such as the ‘netting’ of biodiversity, may be done</w:t>
      </w:r>
      <w:r w:rsidR="006A7DA4">
        <w:rPr>
          <w:lang w:val="en-GB"/>
        </w:rPr>
        <w:t xml:space="preserve"> </w:t>
      </w:r>
      <w:r w:rsidR="00A846A8" w:rsidRPr="004D7FCA">
        <w:rPr>
          <w:lang w:val="en-GB"/>
        </w:rPr>
        <w:t xml:space="preserve">are unlikely to believe it is possible </w:t>
      </w:r>
      <w:r w:rsidR="003E7528" w:rsidRPr="004D7FCA">
        <w:rPr>
          <w:lang w:val="en-GB"/>
        </w:rPr>
        <w:t>(</w:t>
      </w:r>
      <w:proofErr w:type="spellStart"/>
      <w:r w:rsidR="003E7528" w:rsidRPr="004D7FCA">
        <w:rPr>
          <w:lang w:val="en-GB"/>
        </w:rPr>
        <w:t>Suchman</w:t>
      </w:r>
      <w:proofErr w:type="spellEnd"/>
      <w:r w:rsidR="003E7528" w:rsidRPr="004D7FCA">
        <w:rPr>
          <w:lang w:val="en-GB"/>
        </w:rPr>
        <w:t>, 1995)</w:t>
      </w:r>
      <w:r w:rsidR="00A846A8" w:rsidRPr="004D7FCA">
        <w:rPr>
          <w:lang w:val="en-GB"/>
        </w:rPr>
        <w:t xml:space="preserve">. </w:t>
      </w:r>
      <w:r w:rsidRPr="004D7FCA">
        <w:rPr>
          <w:lang w:val="en-GB"/>
        </w:rPr>
        <w:t xml:space="preserve">To assess this, we </w:t>
      </w:r>
      <w:r w:rsidR="00A46F07" w:rsidRPr="004D7FCA">
        <w:rPr>
          <w:lang w:val="en-GB"/>
        </w:rPr>
        <w:t>modelled</w:t>
      </w:r>
      <w:r w:rsidRPr="004D7FCA">
        <w:rPr>
          <w:lang w:val="en-GB"/>
        </w:rPr>
        <w:t xml:space="preserve"> </w:t>
      </w:r>
      <w:r w:rsidR="00D7025C">
        <w:rPr>
          <w:lang w:val="en-GB"/>
        </w:rPr>
        <w:t>respondents</w:t>
      </w:r>
      <w:r w:rsidR="005A1C2D">
        <w:rPr>
          <w:lang w:val="en-GB"/>
        </w:rPr>
        <w:t>’</w:t>
      </w:r>
      <w:r w:rsidR="00D7025C">
        <w:rPr>
          <w:lang w:val="en-GB"/>
        </w:rPr>
        <w:t xml:space="preserve"> answers to the metric belief question (whether it is possible to measure and compare biodiversity using a standardised numeric metric)</w:t>
      </w:r>
      <w:r w:rsidR="00D7025C" w:rsidRPr="004D7FCA">
        <w:rPr>
          <w:lang w:val="en-GB"/>
        </w:rPr>
        <w:t xml:space="preserve"> </w:t>
      </w:r>
      <w:r w:rsidR="00D7025C">
        <w:rPr>
          <w:lang w:val="en-GB"/>
        </w:rPr>
        <w:t xml:space="preserve">predicted </w:t>
      </w:r>
      <w:r w:rsidR="00331BF6">
        <w:rPr>
          <w:lang w:val="en-GB"/>
        </w:rPr>
        <w:t>by</w:t>
      </w:r>
      <w:r w:rsidR="00D7025C">
        <w:rPr>
          <w:lang w:val="en-GB"/>
        </w:rPr>
        <w:t xml:space="preserve"> their </w:t>
      </w:r>
      <w:r w:rsidR="00E12418" w:rsidRPr="004D7FCA">
        <w:rPr>
          <w:lang w:val="en-GB"/>
        </w:rPr>
        <w:t>existing knowledge of the metric</w:t>
      </w:r>
      <w:r w:rsidR="0064352E">
        <w:rPr>
          <w:lang w:val="en-GB"/>
        </w:rPr>
        <w:t>;</w:t>
      </w:r>
      <w:r w:rsidR="00E12418" w:rsidRPr="004D7FCA">
        <w:rPr>
          <w:lang w:val="en-GB"/>
        </w:rPr>
        <w:t xml:space="preserve"> whether </w:t>
      </w:r>
      <w:r w:rsidR="006A7DA4">
        <w:rPr>
          <w:lang w:val="en-GB"/>
        </w:rPr>
        <w:t>the respondent</w:t>
      </w:r>
      <w:r w:rsidR="00E12418" w:rsidRPr="004D7FCA">
        <w:rPr>
          <w:lang w:val="en-GB"/>
        </w:rPr>
        <w:t xml:space="preserve"> had </w:t>
      </w:r>
      <w:r w:rsidR="005A1C2D">
        <w:rPr>
          <w:lang w:val="en-GB"/>
        </w:rPr>
        <w:t>chosen to see</w:t>
      </w:r>
      <w:r w:rsidR="00E12418" w:rsidRPr="004D7FCA">
        <w:rPr>
          <w:lang w:val="en-GB"/>
        </w:rPr>
        <w:t xml:space="preserve"> the additional metric information (optional) before answering the metric belief question</w:t>
      </w:r>
      <w:r w:rsidR="0064352E">
        <w:rPr>
          <w:lang w:val="en-GB"/>
        </w:rPr>
        <w:t>;</w:t>
      </w:r>
      <w:r w:rsidR="00E12418" w:rsidRPr="004D7FCA">
        <w:rPr>
          <w:lang w:val="en-GB"/>
        </w:rPr>
        <w:t xml:space="preserve"> and their BNG belief</w:t>
      </w:r>
      <w:r w:rsidR="00D7025C">
        <w:rPr>
          <w:lang w:val="en-GB"/>
        </w:rPr>
        <w:t>.</w:t>
      </w:r>
      <w:r w:rsidR="00E12418" w:rsidRPr="004D7FCA">
        <w:rPr>
          <w:lang w:val="en-GB"/>
        </w:rPr>
        <w:t xml:space="preserve"> </w:t>
      </w:r>
    </w:p>
    <w:p w14:paraId="7FAFC217" w14:textId="0C74EEDF" w:rsidR="00590AA7" w:rsidRDefault="00D7025C" w:rsidP="001829A3">
      <w:pPr>
        <w:pStyle w:val="BodyText"/>
        <w:rPr>
          <w:lang w:val="en-GB"/>
        </w:rPr>
      </w:pPr>
      <w:r w:rsidRPr="00A74DC5">
        <w:rPr>
          <w:lang w:val="en-GB"/>
        </w:rPr>
        <w:t xml:space="preserve">We ran two </w:t>
      </w:r>
      <w:r w:rsidR="005A1C2D" w:rsidRPr="00A74DC5">
        <w:rPr>
          <w:lang w:val="en-GB"/>
        </w:rPr>
        <w:t xml:space="preserve">nested </w:t>
      </w:r>
      <w:r w:rsidRPr="00A74DC5">
        <w:rPr>
          <w:lang w:val="en-GB"/>
        </w:rPr>
        <w:t xml:space="preserve">models, the first </w:t>
      </w:r>
      <w:r w:rsidR="0064352E" w:rsidRPr="00A74DC5">
        <w:rPr>
          <w:lang w:val="en-GB"/>
        </w:rPr>
        <w:t>assessed, across all respondents,</w:t>
      </w:r>
      <w:r w:rsidRPr="00A74DC5">
        <w:rPr>
          <w:lang w:val="en-GB"/>
        </w:rPr>
        <w:t xml:space="preserve"> what </w:t>
      </w:r>
      <w:r w:rsidR="0064352E" w:rsidRPr="00A74DC5">
        <w:rPr>
          <w:lang w:val="en-GB"/>
        </w:rPr>
        <w:t>a</w:t>
      </w:r>
      <w:r w:rsidRPr="00A74DC5">
        <w:rPr>
          <w:lang w:val="en-GB"/>
        </w:rPr>
        <w:t>ffect</w:t>
      </w:r>
      <w:r w:rsidR="0064352E" w:rsidRPr="00A74DC5">
        <w:rPr>
          <w:lang w:val="en-GB"/>
        </w:rPr>
        <w:t>ed</w:t>
      </w:r>
      <w:r w:rsidRPr="00A74DC5">
        <w:rPr>
          <w:lang w:val="en-GB"/>
        </w:rPr>
        <w:t xml:space="preserve"> whether a respondent answered “Don’t know” to the metric belief question</w:t>
      </w:r>
      <w:r w:rsidR="0064352E" w:rsidRPr="00A74DC5">
        <w:rPr>
          <w:lang w:val="en-GB"/>
        </w:rPr>
        <w:t>.</w:t>
      </w:r>
      <w:r w:rsidRPr="00A74DC5">
        <w:rPr>
          <w:lang w:val="en-GB"/>
        </w:rPr>
        <w:t xml:space="preserve"> </w:t>
      </w:r>
      <w:r w:rsidR="0064352E" w:rsidRPr="00A74DC5">
        <w:rPr>
          <w:lang w:val="en-GB"/>
        </w:rPr>
        <w:t xml:space="preserve">The second </w:t>
      </w:r>
      <w:r w:rsidR="001829A3">
        <w:rPr>
          <w:lang w:val="en-GB"/>
        </w:rPr>
        <w:lastRenderedPageBreak/>
        <w:t>assessed, for</w:t>
      </w:r>
      <w:r w:rsidR="0064352E" w:rsidRPr="00A74DC5">
        <w:rPr>
          <w:lang w:val="en-GB"/>
        </w:rPr>
        <w:t xml:space="preserve"> respondents that</w:t>
      </w:r>
      <w:r w:rsidR="00FB7A26" w:rsidRPr="00A74DC5">
        <w:rPr>
          <w:lang w:val="en-GB"/>
        </w:rPr>
        <w:t xml:space="preserve"> answered “Yes”</w:t>
      </w:r>
      <w:r w:rsidRPr="00A74DC5">
        <w:rPr>
          <w:lang w:val="en-GB"/>
        </w:rPr>
        <w:t xml:space="preserve"> or “No”</w:t>
      </w:r>
      <w:r w:rsidR="001829A3">
        <w:rPr>
          <w:lang w:val="en-GB"/>
        </w:rPr>
        <w:t xml:space="preserve">, </w:t>
      </w:r>
      <w:r w:rsidR="0064352E" w:rsidRPr="00A74DC5">
        <w:rPr>
          <w:lang w:val="en-GB"/>
        </w:rPr>
        <w:t xml:space="preserve">what </w:t>
      </w:r>
      <w:r w:rsidR="001829A3">
        <w:rPr>
          <w:lang w:val="en-GB"/>
        </w:rPr>
        <w:t>factors affected their metric belief</w:t>
      </w:r>
      <w:r w:rsidR="00A846A8" w:rsidRPr="00A74DC5">
        <w:rPr>
          <w:lang w:val="en-GB"/>
        </w:rPr>
        <w:t>.</w:t>
      </w:r>
      <w:r w:rsidR="00FB7A26" w:rsidRPr="00A74DC5">
        <w:rPr>
          <w:lang w:val="en-GB"/>
        </w:rPr>
        <w:t xml:space="preserve"> </w:t>
      </w:r>
      <w:r w:rsidR="00A846A8" w:rsidRPr="00A74DC5">
        <w:rPr>
          <w:lang w:val="en-GB"/>
        </w:rPr>
        <w:t>The resu</w:t>
      </w:r>
      <w:r w:rsidR="003E7528" w:rsidRPr="00A74DC5">
        <w:rPr>
          <w:lang w:val="en-GB"/>
        </w:rPr>
        <w:t>l</w:t>
      </w:r>
      <w:r w:rsidR="00A846A8" w:rsidRPr="00A74DC5">
        <w:rPr>
          <w:lang w:val="en-GB"/>
        </w:rPr>
        <w:t>ts</w:t>
      </w:r>
      <w:r w:rsidRPr="00A74DC5">
        <w:rPr>
          <w:lang w:val="en-GB"/>
        </w:rPr>
        <w:t xml:space="preserve"> of both models</w:t>
      </w:r>
      <w:r w:rsidR="00A846A8" w:rsidRPr="00A74DC5">
        <w:rPr>
          <w:lang w:val="en-GB"/>
        </w:rPr>
        <w:t xml:space="preserve"> supported our hypothesis</w:t>
      </w:r>
      <w:r w:rsidR="0064352E" w:rsidRPr="00A74DC5">
        <w:rPr>
          <w:lang w:val="en-GB"/>
        </w:rPr>
        <w:t>. R</w:t>
      </w:r>
      <w:r w:rsidRPr="00A74DC5">
        <w:rPr>
          <w:lang w:val="en-GB"/>
        </w:rPr>
        <w:t xml:space="preserve">espondents that </w:t>
      </w:r>
      <w:r w:rsidR="005A1C2D" w:rsidRPr="00A74DC5">
        <w:rPr>
          <w:lang w:val="en-GB"/>
        </w:rPr>
        <w:t>did not choose to see</w:t>
      </w:r>
      <w:r w:rsidR="00FB7A26" w:rsidRPr="00A74DC5">
        <w:rPr>
          <w:lang w:val="en-GB"/>
        </w:rPr>
        <w:t xml:space="preserve"> the metric information </w:t>
      </w:r>
      <w:r w:rsidR="005A1C2D" w:rsidRPr="00A74DC5">
        <w:rPr>
          <w:lang w:val="en-GB"/>
        </w:rPr>
        <w:t>were five times more</w:t>
      </w:r>
      <w:r w:rsidRPr="00A74DC5">
        <w:rPr>
          <w:lang w:val="en-GB"/>
        </w:rPr>
        <w:t xml:space="preserve"> likely to answer</w:t>
      </w:r>
      <w:r w:rsidR="00FB7A26" w:rsidRPr="00A74DC5">
        <w:rPr>
          <w:lang w:val="en-GB"/>
        </w:rPr>
        <w:t xml:space="preserve"> “Don’t know” to the </w:t>
      </w:r>
      <w:r w:rsidRPr="00A74DC5">
        <w:rPr>
          <w:lang w:val="en-GB"/>
        </w:rPr>
        <w:t xml:space="preserve">measurement </w:t>
      </w:r>
      <w:r w:rsidR="00FB7A26" w:rsidRPr="00A74DC5">
        <w:rPr>
          <w:lang w:val="en-GB"/>
        </w:rPr>
        <w:t>belief question</w:t>
      </w:r>
      <w:r w:rsidRPr="00A74DC5">
        <w:rPr>
          <w:lang w:val="en-GB"/>
        </w:rPr>
        <w:t>.</w:t>
      </w:r>
      <w:r w:rsidR="00FB7A26" w:rsidRPr="00A74DC5">
        <w:rPr>
          <w:lang w:val="en-GB"/>
        </w:rPr>
        <w:t xml:space="preserve"> </w:t>
      </w:r>
      <w:r w:rsidRPr="00A74DC5">
        <w:rPr>
          <w:lang w:val="en-GB"/>
        </w:rPr>
        <w:t xml:space="preserve">Within the respondents that </w:t>
      </w:r>
      <w:r w:rsidR="005A1C2D" w:rsidRPr="00A74DC5">
        <w:rPr>
          <w:lang w:val="en-GB"/>
        </w:rPr>
        <w:t>answered either “Yes” or “No”</w:t>
      </w:r>
      <w:r w:rsidR="00334D0E" w:rsidRPr="00A74DC5">
        <w:rPr>
          <w:lang w:val="en-GB"/>
        </w:rPr>
        <w:t xml:space="preserve"> to the measurement belief question</w:t>
      </w:r>
      <w:r w:rsidR="005A1C2D" w:rsidRPr="00A74DC5">
        <w:rPr>
          <w:lang w:val="en-GB"/>
        </w:rPr>
        <w:t>,</w:t>
      </w:r>
      <w:r w:rsidR="00FB7A26" w:rsidRPr="00A74DC5">
        <w:rPr>
          <w:lang w:val="en-GB"/>
        </w:rPr>
        <w:t xml:space="preserve"> </w:t>
      </w:r>
      <w:r w:rsidR="005A1C2D" w:rsidRPr="00A74DC5">
        <w:rPr>
          <w:lang w:val="en-GB"/>
        </w:rPr>
        <w:t>those</w:t>
      </w:r>
      <w:r w:rsidRPr="00A74DC5">
        <w:rPr>
          <w:lang w:val="en-GB"/>
        </w:rPr>
        <w:t xml:space="preserve"> that had </w:t>
      </w:r>
      <w:r w:rsidR="005A1C2D" w:rsidRPr="00A74DC5">
        <w:rPr>
          <w:lang w:val="en-GB"/>
        </w:rPr>
        <w:t>chosen to see</w:t>
      </w:r>
      <w:r w:rsidRPr="00A74DC5">
        <w:rPr>
          <w:lang w:val="en-GB"/>
        </w:rPr>
        <w:t xml:space="preserve"> the metric text were 2.6 times more likely to answer “Yes</w:t>
      </w:r>
      <w:r w:rsidR="00334D0E" w:rsidRPr="00A74DC5">
        <w:rPr>
          <w:lang w:val="en-GB"/>
        </w:rPr>
        <w:t>”</w:t>
      </w:r>
      <w:r w:rsidRPr="00A74DC5">
        <w:rPr>
          <w:lang w:val="en-GB"/>
        </w:rPr>
        <w:t xml:space="preserve">. </w:t>
      </w:r>
      <w:r w:rsidR="001829A3" w:rsidRPr="00A74DC5">
        <w:rPr>
          <w:lang w:val="en-GB"/>
        </w:rPr>
        <w:t>Figure 3</w:t>
      </w:r>
      <w:r w:rsidR="001829A3">
        <w:rPr>
          <w:lang w:val="en-GB"/>
        </w:rPr>
        <w:t xml:space="preserve"> shows r</w:t>
      </w:r>
      <w:r w:rsidR="004A0CFD" w:rsidRPr="00A74DC5">
        <w:rPr>
          <w:lang w:val="en-GB"/>
        </w:rPr>
        <w:t>espondents’ measurement beliefs, split by</w:t>
      </w:r>
      <w:r w:rsidR="001829A3">
        <w:rPr>
          <w:lang w:val="en-GB"/>
        </w:rPr>
        <w:t>:</w:t>
      </w:r>
      <w:r w:rsidR="004A0CFD" w:rsidRPr="00A74DC5">
        <w:rPr>
          <w:lang w:val="en-GB"/>
        </w:rPr>
        <w:t xml:space="preserve"> whether they chose to see the metric text, their existing metric knowledge, and BNG belief</w:t>
      </w:r>
      <w:r w:rsidR="001829A3">
        <w:rPr>
          <w:lang w:val="en-GB"/>
        </w:rPr>
        <w:t xml:space="preserve">. </w:t>
      </w:r>
      <w:r w:rsidRPr="00A74DC5">
        <w:rPr>
          <w:lang w:val="en-GB"/>
        </w:rPr>
        <w:t xml:space="preserve">This result was significant within the full sample and with “extreme speeders” removed, and near-significant (p = 0.07) after removing “up to 70% median speeders”. </w:t>
      </w:r>
      <w:r w:rsidR="00A738ED" w:rsidRPr="00A74DC5">
        <w:rPr>
          <w:lang w:val="en-GB"/>
        </w:rPr>
        <w:t>F</w:t>
      </w:r>
      <w:r w:rsidR="00FB7A26" w:rsidRPr="00A74DC5">
        <w:rPr>
          <w:lang w:val="en-GB"/>
        </w:rPr>
        <w:t xml:space="preserve">ull summaries of </w:t>
      </w:r>
      <w:r w:rsidR="009A3F93" w:rsidRPr="00A74DC5">
        <w:rPr>
          <w:lang w:val="en-GB"/>
        </w:rPr>
        <w:t>the analysis</w:t>
      </w:r>
      <w:r w:rsidR="00FB7A26" w:rsidRPr="00A74DC5">
        <w:rPr>
          <w:lang w:val="en-GB"/>
        </w:rPr>
        <w:t xml:space="preserve"> </w:t>
      </w:r>
      <w:r w:rsidR="00A738ED" w:rsidRPr="00A74DC5">
        <w:rPr>
          <w:lang w:val="en-GB"/>
        </w:rPr>
        <w:t xml:space="preserve">for the </w:t>
      </w:r>
      <w:r w:rsidR="005E583C" w:rsidRPr="00A74DC5">
        <w:rPr>
          <w:lang w:val="en-GB"/>
        </w:rPr>
        <w:t xml:space="preserve">whole </w:t>
      </w:r>
      <w:r w:rsidR="00A738ED" w:rsidRPr="00A74DC5">
        <w:rPr>
          <w:lang w:val="en-GB"/>
        </w:rPr>
        <w:t xml:space="preserve">sample </w:t>
      </w:r>
      <w:r w:rsidR="00FB7A26" w:rsidRPr="00A74DC5">
        <w:rPr>
          <w:lang w:val="en-GB"/>
        </w:rPr>
        <w:t xml:space="preserve">are </w:t>
      </w:r>
      <w:r w:rsidR="005E583C" w:rsidRPr="00A74DC5">
        <w:rPr>
          <w:lang w:val="en-GB"/>
        </w:rPr>
        <w:t xml:space="preserve">presented </w:t>
      </w:r>
      <w:r w:rsidR="00FB7A26" w:rsidRPr="00A74DC5">
        <w:rPr>
          <w:lang w:val="en-GB"/>
        </w:rPr>
        <w:t xml:space="preserve">in </w:t>
      </w:r>
      <w:r w:rsidR="009A3F93" w:rsidRPr="00A74DC5">
        <w:rPr>
          <w:lang w:val="en-GB"/>
        </w:rPr>
        <w:t>Appendix D</w:t>
      </w:r>
      <w:r w:rsidR="00961346" w:rsidRPr="00A74DC5">
        <w:rPr>
          <w:lang w:val="en-GB"/>
        </w:rPr>
        <w:t>2</w:t>
      </w:r>
      <w:r w:rsidR="00FB7A26" w:rsidRPr="00A74DC5">
        <w:rPr>
          <w:lang w:val="en-GB"/>
        </w:rPr>
        <w:t>.</w:t>
      </w:r>
    </w:p>
    <w:p w14:paraId="5977530A" w14:textId="77777777" w:rsidR="0083675B" w:rsidRDefault="0083675B" w:rsidP="0083675B">
      <w:pPr>
        <w:pStyle w:val="CaptionedFigure"/>
        <w:jc w:val="center"/>
      </w:pPr>
      <w:r w:rsidRPr="004D13BD">
        <w:rPr>
          <w:noProof/>
          <w:lang w:val="en-GB"/>
        </w:rPr>
        <w:lastRenderedPageBreak/>
        <w:drawing>
          <wp:inline distT="0" distB="0" distL="0" distR="0" wp14:anchorId="23FF2B27" wp14:editId="1B474EFF">
            <wp:extent cx="4533190" cy="6346466"/>
            <wp:effectExtent l="0" t="0" r="1270" b="3810"/>
            <wp:docPr id="94" name="Picture"/>
            <wp:cNvGraphicFramePr/>
            <a:graphic xmlns:a="http://schemas.openxmlformats.org/drawingml/2006/main">
              <a:graphicData uri="http://schemas.openxmlformats.org/drawingml/2006/picture">
                <pic:pic xmlns:pic="http://schemas.openxmlformats.org/drawingml/2006/picture">
                  <pic:nvPicPr>
                    <pic:cNvPr id="94" name="Pictur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533190" cy="6346466"/>
                    </a:xfrm>
                    <a:prstGeom prst="rect">
                      <a:avLst/>
                    </a:prstGeom>
                    <a:noFill/>
                    <a:ln w="9525">
                      <a:noFill/>
                      <a:headEnd/>
                      <a:tailEnd/>
                    </a:ln>
                  </pic:spPr>
                </pic:pic>
              </a:graphicData>
            </a:graphic>
          </wp:inline>
        </w:drawing>
      </w:r>
    </w:p>
    <w:p w14:paraId="55362FED" w14:textId="2D33A66B" w:rsidR="0083675B" w:rsidRDefault="0083675B" w:rsidP="00753397">
      <w:pPr>
        <w:pStyle w:val="Caption"/>
      </w:pPr>
      <w:r>
        <w:t xml:space="preserve">Figure </w:t>
      </w:r>
      <w:fldSimple w:instr=" SEQ Figure \* ARABIC ">
        <w:r w:rsidR="00B00906">
          <w:rPr>
            <w:noProof/>
          </w:rPr>
          <w:t>3</w:t>
        </w:r>
      </w:fldSimple>
      <w:r>
        <w:t xml:space="preserve">: </w:t>
      </w:r>
      <w:r w:rsidR="00BD6771" w:rsidRPr="00BD6771">
        <w:rPr>
          <w:lang w:val="en-GB"/>
        </w:rPr>
        <w:t xml:space="preserve">Differences in </w:t>
      </w:r>
      <w:r w:rsidR="007D3325">
        <w:rPr>
          <w:lang w:val="en-GB"/>
        </w:rPr>
        <w:t xml:space="preserve">proportions of respondents’ </w:t>
      </w:r>
      <w:r w:rsidR="00BD6771" w:rsidRPr="00BD6771">
        <w:rPr>
          <w:lang w:val="en-GB"/>
        </w:rPr>
        <w:t xml:space="preserve">measurement belief </w:t>
      </w:r>
      <w:r w:rsidR="007D3325">
        <w:rPr>
          <w:lang w:val="en-GB"/>
        </w:rPr>
        <w:t>(whether they believed</w:t>
      </w:r>
      <w:r w:rsidR="007D3325" w:rsidRPr="004D7FCA">
        <w:rPr>
          <w:lang w:val="en-GB"/>
        </w:rPr>
        <w:t xml:space="preserve"> it is possible to measure</w:t>
      </w:r>
      <w:r w:rsidR="007D3325">
        <w:rPr>
          <w:lang w:val="en-GB"/>
        </w:rPr>
        <w:t xml:space="preserve"> and compare</w:t>
      </w:r>
      <w:r w:rsidR="007D3325" w:rsidRPr="004D7FCA">
        <w:rPr>
          <w:lang w:val="en-GB"/>
        </w:rPr>
        <w:t xml:space="preserve"> biodiversity </w:t>
      </w:r>
      <w:r w:rsidR="007D3325">
        <w:rPr>
          <w:lang w:val="en-GB"/>
        </w:rPr>
        <w:t xml:space="preserve">value </w:t>
      </w:r>
      <w:r w:rsidR="007D3325" w:rsidRPr="004D7FCA">
        <w:rPr>
          <w:lang w:val="en-GB"/>
        </w:rPr>
        <w:t xml:space="preserve">with a </w:t>
      </w:r>
      <w:r w:rsidR="007D3325">
        <w:rPr>
          <w:lang w:val="en-GB"/>
        </w:rPr>
        <w:t>standardised</w:t>
      </w:r>
      <w:r w:rsidR="007D3325" w:rsidRPr="004D7FCA">
        <w:rPr>
          <w:lang w:val="en-GB"/>
        </w:rPr>
        <w:t xml:space="preserve"> numeric</w:t>
      </w:r>
      <w:r w:rsidR="007D3325">
        <w:rPr>
          <w:lang w:val="en-GB"/>
        </w:rPr>
        <w:t>)</w:t>
      </w:r>
      <w:r w:rsidR="007D3325" w:rsidRPr="00BD6771">
        <w:rPr>
          <w:lang w:val="en-GB"/>
        </w:rPr>
        <w:t xml:space="preserve"> </w:t>
      </w:r>
      <w:r w:rsidR="00BD6771" w:rsidRPr="00BD6771">
        <w:rPr>
          <w:lang w:val="en-GB"/>
        </w:rPr>
        <w:t xml:space="preserve">between respondents who did not (No metric </w:t>
      </w:r>
      <w:r w:rsidR="007D3325">
        <w:rPr>
          <w:lang w:val="en-GB"/>
        </w:rPr>
        <w:t>info</w:t>
      </w:r>
      <w:r w:rsidR="00BD6771" w:rsidRPr="00BD6771">
        <w:rPr>
          <w:lang w:val="en-GB"/>
        </w:rPr>
        <w:t xml:space="preserve">) and did (Metric </w:t>
      </w:r>
      <w:r w:rsidR="007D3325">
        <w:rPr>
          <w:lang w:val="en-GB"/>
        </w:rPr>
        <w:t>info</w:t>
      </w:r>
      <w:r w:rsidR="00BD6771" w:rsidRPr="00BD6771">
        <w:rPr>
          <w:lang w:val="en-GB"/>
        </w:rPr>
        <w:t xml:space="preserve">) choose to see </w:t>
      </w:r>
      <w:r w:rsidR="007D3325">
        <w:rPr>
          <w:lang w:val="en-GB"/>
        </w:rPr>
        <w:t>additional information on the statutory numeric used to measure biodiversity within Biodiversity Net Gain (BNG)</w:t>
      </w:r>
      <w:r w:rsidR="00BD6771" w:rsidRPr="00BD6771">
        <w:rPr>
          <w:lang w:val="en-GB"/>
        </w:rPr>
        <w:t>, split by (a) existing knowledge of the statutory metric and (</w:t>
      </w:r>
      <w:r w:rsidR="00BD6771">
        <w:rPr>
          <w:lang w:val="en-GB"/>
        </w:rPr>
        <w:t>b</w:t>
      </w:r>
      <w:r w:rsidR="00BD6771" w:rsidRPr="00BD6771">
        <w:rPr>
          <w:lang w:val="en-GB"/>
        </w:rPr>
        <w:t xml:space="preserve">) their </w:t>
      </w:r>
      <w:r w:rsidR="007D3325">
        <w:rPr>
          <w:lang w:val="en-GB"/>
        </w:rPr>
        <w:t xml:space="preserve">BNG </w:t>
      </w:r>
      <w:r w:rsidR="00BD6771" w:rsidRPr="00BD6771">
        <w:rPr>
          <w:lang w:val="en-GB"/>
        </w:rPr>
        <w:t>belief</w:t>
      </w:r>
      <w:r w:rsidR="007D3325">
        <w:rPr>
          <w:lang w:val="en-GB"/>
        </w:rPr>
        <w:t xml:space="preserve"> (whether they believed it is possible to create a net gain in biodiversity through habitat creation or enhancement after a loss due to development)</w:t>
      </w:r>
      <w:r w:rsidR="00BD6771" w:rsidRPr="00BD6771">
        <w:rPr>
          <w:lang w:val="en-GB"/>
        </w:rPr>
        <w:t>.</w:t>
      </w:r>
    </w:p>
    <w:p w14:paraId="5E6ED3DE" w14:textId="31841D91" w:rsidR="000F4082" w:rsidRPr="004D7FCA" w:rsidRDefault="000F4082">
      <w:pPr>
        <w:pStyle w:val="BodyText"/>
        <w:rPr>
          <w:lang w:val="en-GB"/>
        </w:rPr>
      </w:pPr>
      <w:r w:rsidRPr="004D7FCA">
        <w:rPr>
          <w:lang w:val="en-GB"/>
        </w:rPr>
        <w:t>Where stakeholders are undecided or weakly against BNG</w:t>
      </w:r>
      <w:r w:rsidR="00331BF6">
        <w:rPr>
          <w:lang w:val="en-GB"/>
        </w:rPr>
        <w:t xml:space="preserve"> as an approach</w:t>
      </w:r>
      <w:r w:rsidRPr="004D7FCA">
        <w:rPr>
          <w:lang w:val="en-GB"/>
        </w:rPr>
        <w:t xml:space="preserve">, providing simple, logical, and easy to understand information about BNG and how it fits in with </w:t>
      </w:r>
      <w:r w:rsidRPr="004D7FCA">
        <w:rPr>
          <w:lang w:val="en-GB"/>
        </w:rPr>
        <w:lastRenderedPageBreak/>
        <w:t>society may increase acceptance of these beliefs (</w:t>
      </w:r>
      <w:proofErr w:type="spellStart"/>
      <w:r w:rsidRPr="004D7FCA">
        <w:rPr>
          <w:lang w:val="en-GB"/>
        </w:rPr>
        <w:t>Leeuwerik</w:t>
      </w:r>
      <w:proofErr w:type="spellEnd"/>
      <w:r w:rsidRPr="004D7FCA">
        <w:rPr>
          <w:lang w:val="en-GB"/>
        </w:rPr>
        <w:t xml:space="preserve"> et al., 2021; Saenz, 2019; </w:t>
      </w:r>
      <w:proofErr w:type="spellStart"/>
      <w:r w:rsidRPr="004D7FCA">
        <w:rPr>
          <w:lang w:val="en-GB"/>
        </w:rPr>
        <w:t>Suchman</w:t>
      </w:r>
      <w:proofErr w:type="spellEnd"/>
      <w:r w:rsidRPr="004D7FCA">
        <w:rPr>
          <w:lang w:val="en-GB"/>
        </w:rPr>
        <w:t xml:space="preserve">, 1995). </w:t>
      </w:r>
      <w:r w:rsidR="001F3759">
        <w:rPr>
          <w:lang w:val="en-GB"/>
        </w:rPr>
        <w:t>However, this will only increase acceptance where</w:t>
      </w:r>
      <w:r w:rsidR="007B0028">
        <w:rPr>
          <w:lang w:val="en-GB"/>
        </w:rPr>
        <w:t xml:space="preserve"> </w:t>
      </w:r>
      <w:r w:rsidRPr="004D7FCA">
        <w:rPr>
          <w:lang w:val="en-GB"/>
        </w:rPr>
        <w:t xml:space="preserve">the </w:t>
      </w:r>
      <w:r w:rsidR="001F3759">
        <w:rPr>
          <w:lang w:val="en-GB"/>
        </w:rPr>
        <w:t>additional information provided</w:t>
      </w:r>
      <w:r w:rsidRPr="004D7FCA">
        <w:rPr>
          <w:lang w:val="en-GB"/>
        </w:rPr>
        <w:t xml:space="preserve"> fits with the stakeholders’ </w:t>
      </w:r>
      <w:r w:rsidR="007B0028">
        <w:rPr>
          <w:lang w:val="en-GB"/>
        </w:rPr>
        <w:t>existing</w:t>
      </w:r>
      <w:r w:rsidRPr="004D7FCA">
        <w:rPr>
          <w:lang w:val="en-GB"/>
        </w:rPr>
        <w:t xml:space="preserve"> belief systems and their experience of reality (Powell &amp; DiMaggio, 1991 per </w:t>
      </w:r>
      <w:proofErr w:type="spellStart"/>
      <w:r w:rsidRPr="004D7FCA">
        <w:rPr>
          <w:lang w:val="en-GB"/>
        </w:rPr>
        <w:t>Suchman</w:t>
      </w:r>
      <w:proofErr w:type="spellEnd"/>
      <w:r w:rsidRPr="004D7FCA">
        <w:rPr>
          <w:lang w:val="en-GB"/>
        </w:rPr>
        <w:t xml:space="preserve">, 1995). </w:t>
      </w:r>
      <w:r w:rsidR="00981D95">
        <w:rPr>
          <w:lang w:val="en-GB"/>
        </w:rPr>
        <w:t>For example, informed,</w:t>
      </w:r>
      <w:r w:rsidRPr="004D7FCA">
        <w:rPr>
          <w:lang w:val="en-GB"/>
        </w:rPr>
        <w:t xml:space="preserve"> </w:t>
      </w:r>
      <w:r w:rsidR="00981D95">
        <w:rPr>
          <w:lang w:val="en-GB"/>
        </w:rPr>
        <w:t xml:space="preserve">political </w:t>
      </w:r>
      <w:r w:rsidRPr="004D7FCA">
        <w:rPr>
          <w:lang w:val="en-GB"/>
        </w:rPr>
        <w:t>argu</w:t>
      </w:r>
      <w:r w:rsidR="00981D95">
        <w:rPr>
          <w:lang w:val="en-GB"/>
        </w:rPr>
        <w:t>ments</w:t>
      </w:r>
      <w:r w:rsidRPr="004D7FCA">
        <w:rPr>
          <w:lang w:val="en-GB"/>
        </w:rPr>
        <w:t xml:space="preserve"> </w:t>
      </w:r>
      <w:r w:rsidR="00981D95">
        <w:rPr>
          <w:lang w:val="en-GB"/>
        </w:rPr>
        <w:t>are often made against BNG, the metric, and the framing of biodiversity as “placeless”</w:t>
      </w:r>
      <w:r w:rsidRPr="004D7FCA">
        <w:rPr>
          <w:lang w:val="en-GB"/>
        </w:rPr>
        <w:t xml:space="preserve"> </w:t>
      </w:r>
      <w:r w:rsidR="00510085">
        <w:rPr>
          <w:lang w:val="en-GB"/>
        </w:rPr>
        <w:t xml:space="preserve">(see </w:t>
      </w:r>
      <w:r w:rsidR="006B1BAD">
        <w:rPr>
          <w:lang w:val="en-GB"/>
        </w:rPr>
        <w:t xml:space="preserve">e.g., </w:t>
      </w:r>
      <w:proofErr w:type="spellStart"/>
      <w:r w:rsidR="00510085">
        <w:rPr>
          <w:lang w:val="en-GB"/>
        </w:rPr>
        <w:t>Apostolopoulou</w:t>
      </w:r>
      <w:proofErr w:type="spellEnd"/>
      <w:r w:rsidR="00510085">
        <w:rPr>
          <w:lang w:val="en-GB"/>
        </w:rPr>
        <w:t xml:space="preserve"> &amp; Adams, 2015 as an example)</w:t>
      </w:r>
      <w:r w:rsidR="00981D95">
        <w:rPr>
          <w:lang w:val="en-GB"/>
        </w:rPr>
        <w:t xml:space="preserve"> which are highly unlikely to be resolved through providing more information</w:t>
      </w:r>
      <w:r w:rsidRPr="004D7FCA">
        <w:rPr>
          <w:lang w:val="en-GB"/>
        </w:rPr>
        <w:t xml:space="preserve">. It is also important to note that we asked respondents whether it is </w:t>
      </w:r>
      <w:r w:rsidRPr="004D7FCA">
        <w:rPr>
          <w:i/>
          <w:iCs/>
          <w:lang w:val="en-GB"/>
        </w:rPr>
        <w:t>possible</w:t>
      </w:r>
      <w:r w:rsidRPr="004D7FCA">
        <w:rPr>
          <w:lang w:val="en-GB"/>
        </w:rPr>
        <w:t xml:space="preserve"> to create a net gain after a loss of biodiversity and measure biodiversity with a standardised numeric metric, not whether it is possible </w:t>
      </w:r>
      <w:r w:rsidRPr="004D7FCA">
        <w:rPr>
          <w:i/>
          <w:iCs/>
          <w:lang w:val="en-GB"/>
        </w:rPr>
        <w:t>in all cases</w:t>
      </w:r>
      <w:r w:rsidRPr="004D7FCA">
        <w:rPr>
          <w:lang w:val="en-GB"/>
        </w:rPr>
        <w:t>. It is likely that there are certain places or habitats individuals particularly value and do not see as “</w:t>
      </w:r>
      <w:proofErr w:type="spellStart"/>
      <w:r w:rsidRPr="004D7FCA">
        <w:rPr>
          <w:lang w:val="en-GB"/>
        </w:rPr>
        <w:t>offsettable</w:t>
      </w:r>
      <w:proofErr w:type="spellEnd"/>
      <w:r w:rsidRPr="004D7FCA">
        <w:rPr>
          <w:lang w:val="en-GB"/>
        </w:rPr>
        <w:t>”; more research is required to understand the extent to which this is predictable and how large an impact it has on acceptance.</w:t>
      </w:r>
    </w:p>
    <w:p w14:paraId="46611791" w14:textId="346F18D5" w:rsidR="00E32AA7" w:rsidRPr="004D7FCA" w:rsidRDefault="004D4E99">
      <w:pPr>
        <w:pStyle w:val="Heading2"/>
        <w:rPr>
          <w:lang w:val="en-GB"/>
        </w:rPr>
      </w:pPr>
      <w:bookmarkStart w:id="12" w:name="Xa5b845790adfe9b3d7ca624397e116858d499d8"/>
      <w:bookmarkEnd w:id="8"/>
      <w:r w:rsidRPr="004D7FCA">
        <w:rPr>
          <w:rStyle w:val="SectionNumber"/>
          <w:lang w:val="en-GB"/>
        </w:rPr>
        <w:t>3</w:t>
      </w:r>
      <w:r w:rsidR="00FB7A26" w:rsidRPr="004D7FCA">
        <w:rPr>
          <w:rStyle w:val="SectionNumber"/>
          <w:lang w:val="en-GB"/>
        </w:rPr>
        <w:t>.3</w:t>
      </w:r>
      <w:r w:rsidR="00FB7A26" w:rsidRPr="004D7FCA">
        <w:rPr>
          <w:lang w:val="en-GB"/>
        </w:rPr>
        <w:tab/>
        <w:t xml:space="preserve">To what extent do the </w:t>
      </w:r>
      <w:r w:rsidR="00A846A8" w:rsidRPr="004D7FCA">
        <w:rPr>
          <w:lang w:val="en-GB"/>
        </w:rPr>
        <w:t>public</w:t>
      </w:r>
      <w:r w:rsidR="00FB7A26" w:rsidRPr="004D7FCA">
        <w:rPr>
          <w:lang w:val="en-GB"/>
        </w:rPr>
        <w:t xml:space="preserve"> trust the organisations involved in B</w:t>
      </w:r>
      <w:r w:rsidR="00BD4FAE">
        <w:rPr>
          <w:lang w:val="en-GB"/>
        </w:rPr>
        <w:t xml:space="preserve">iodiversity </w:t>
      </w:r>
      <w:r w:rsidR="00FB7A26" w:rsidRPr="004D7FCA">
        <w:rPr>
          <w:lang w:val="en-GB"/>
        </w:rPr>
        <w:t>N</w:t>
      </w:r>
      <w:r w:rsidR="00BD4FAE">
        <w:rPr>
          <w:lang w:val="en-GB"/>
        </w:rPr>
        <w:t xml:space="preserve">et </w:t>
      </w:r>
      <w:r w:rsidR="00FB7A26" w:rsidRPr="004D7FCA">
        <w:rPr>
          <w:lang w:val="en-GB"/>
        </w:rPr>
        <w:t>G</w:t>
      </w:r>
      <w:r w:rsidR="00BD4FAE">
        <w:rPr>
          <w:lang w:val="en-GB"/>
        </w:rPr>
        <w:t>ain</w:t>
      </w:r>
      <w:r w:rsidR="00FB7A26" w:rsidRPr="004D7FCA">
        <w:rPr>
          <w:lang w:val="en-GB"/>
        </w:rPr>
        <w:t>?</w:t>
      </w:r>
    </w:p>
    <w:p w14:paraId="5705E700" w14:textId="5571D03A" w:rsidR="00814295" w:rsidRDefault="00AA7583">
      <w:pPr>
        <w:pStyle w:val="FirstParagraph"/>
        <w:rPr>
          <w:lang w:val="en-GB"/>
        </w:rPr>
      </w:pPr>
      <w:r>
        <w:rPr>
          <w:lang w:val="en-GB"/>
        </w:rPr>
        <w:fldChar w:fldCharType="begin"/>
      </w:r>
      <w:r>
        <w:rPr>
          <w:lang w:val="en-GB"/>
        </w:rPr>
        <w:instrText xml:space="preserve"> REF _Ref190258132 \h </w:instrText>
      </w:r>
      <w:r>
        <w:rPr>
          <w:lang w:val="en-GB"/>
        </w:rPr>
      </w:r>
      <w:r>
        <w:rPr>
          <w:lang w:val="en-GB"/>
        </w:rPr>
        <w:fldChar w:fldCharType="separate"/>
      </w:r>
      <w:r w:rsidR="00D46401">
        <w:t xml:space="preserve">Figure </w:t>
      </w:r>
      <w:r w:rsidR="00D46401">
        <w:rPr>
          <w:noProof/>
        </w:rPr>
        <w:t>4</w:t>
      </w:r>
      <w:r>
        <w:rPr>
          <w:lang w:val="en-GB"/>
        </w:rPr>
        <w:fldChar w:fldCharType="end"/>
      </w:r>
      <w:r>
        <w:rPr>
          <w:lang w:val="en-GB"/>
        </w:rPr>
        <w:t>a</w:t>
      </w:r>
      <w:r w:rsidR="00BC08A0">
        <w:rPr>
          <w:lang w:val="en-GB"/>
        </w:rPr>
        <w:t xml:space="preserve"> </w:t>
      </w:r>
      <w:r w:rsidR="00FB7A26" w:rsidRPr="004D7FCA">
        <w:rPr>
          <w:lang w:val="en-GB"/>
        </w:rPr>
        <w:t>shows the level of trust assigned to the main actors in BNG</w:t>
      </w:r>
      <w:r w:rsidR="00814295">
        <w:rPr>
          <w:lang w:val="en-GB"/>
        </w:rPr>
        <w:t xml:space="preserve">. There was a lack of </w:t>
      </w:r>
      <w:r w:rsidR="00814295" w:rsidRPr="008B7754">
        <w:rPr>
          <w:lang w:val="en-GB"/>
        </w:rPr>
        <w:t>trust in most actors</w:t>
      </w:r>
      <w:r w:rsidR="008B7754" w:rsidRPr="008B7754">
        <w:rPr>
          <w:lang w:val="en-GB"/>
        </w:rPr>
        <w:t xml:space="preserve"> regarding their roles in BNG</w:t>
      </w:r>
      <w:r w:rsidR="00814295" w:rsidRPr="008B7754">
        <w:rPr>
          <w:lang w:val="en-GB"/>
        </w:rPr>
        <w:t xml:space="preserve">, with </w:t>
      </w:r>
      <w:r w:rsidR="000F1C36" w:rsidRPr="008B7754">
        <w:rPr>
          <w:lang w:val="en-GB"/>
        </w:rPr>
        <w:t xml:space="preserve">more respondents </w:t>
      </w:r>
      <w:r w:rsidR="00A375A8" w:rsidRPr="008B7754">
        <w:rPr>
          <w:lang w:val="en-GB"/>
        </w:rPr>
        <w:t>stating they somewhat or strongly</w:t>
      </w:r>
      <w:r w:rsidR="000F1C36" w:rsidRPr="008B7754">
        <w:rPr>
          <w:lang w:val="en-GB"/>
        </w:rPr>
        <w:t xml:space="preserve"> distrust</w:t>
      </w:r>
      <w:r w:rsidR="00A375A8" w:rsidRPr="008B7754">
        <w:rPr>
          <w:lang w:val="en-GB"/>
        </w:rPr>
        <w:t>ed</w:t>
      </w:r>
      <w:r w:rsidR="000F1C36" w:rsidRPr="008B7754">
        <w:rPr>
          <w:lang w:val="en-GB"/>
        </w:rPr>
        <w:t xml:space="preserve"> than </w:t>
      </w:r>
      <w:r w:rsidR="00A375A8" w:rsidRPr="008B7754">
        <w:rPr>
          <w:lang w:val="en-GB"/>
        </w:rPr>
        <w:t xml:space="preserve">somewhat or strongly </w:t>
      </w:r>
      <w:r w:rsidR="000F1C36" w:rsidRPr="008B7754">
        <w:rPr>
          <w:lang w:val="en-GB"/>
        </w:rPr>
        <w:t>trust</w:t>
      </w:r>
      <w:r w:rsidR="00A375A8" w:rsidRPr="008B7754">
        <w:rPr>
          <w:lang w:val="en-GB"/>
        </w:rPr>
        <w:t>ed</w:t>
      </w:r>
      <w:r w:rsidR="000F1C36" w:rsidRPr="008B7754">
        <w:rPr>
          <w:lang w:val="en-GB"/>
        </w:rPr>
        <w:t xml:space="preserve"> </w:t>
      </w:r>
      <w:r w:rsidR="008B7754" w:rsidRPr="008B7754">
        <w:rPr>
          <w:lang w:val="en-GB"/>
        </w:rPr>
        <w:t xml:space="preserve">developers </w:t>
      </w:r>
      <w:r w:rsidR="008B7754" w:rsidRPr="00A74DC5">
        <w:rPr>
          <w:lang w:val="en-GB"/>
        </w:rPr>
        <w:t>(48.2% distrust, 21.8% trust)</w:t>
      </w:r>
      <w:r w:rsidR="008B7754" w:rsidRPr="008B7754">
        <w:rPr>
          <w:lang w:val="en-GB"/>
        </w:rPr>
        <w:t xml:space="preserve">, central government </w:t>
      </w:r>
      <w:r w:rsidR="008B7754" w:rsidRPr="00A74DC5">
        <w:rPr>
          <w:lang w:val="en-GB"/>
        </w:rPr>
        <w:t xml:space="preserve">(44.2% distrust, 19.4% trust), </w:t>
      </w:r>
      <w:r w:rsidR="008B7754" w:rsidRPr="008B7754">
        <w:rPr>
          <w:lang w:val="en-GB"/>
        </w:rPr>
        <w:t xml:space="preserve">private landowners </w:t>
      </w:r>
      <w:r w:rsidR="008B7754" w:rsidRPr="00A74DC5">
        <w:rPr>
          <w:lang w:val="en-GB"/>
        </w:rPr>
        <w:t>(42.0% distrust, 18.6% trust)</w:t>
      </w:r>
      <w:r w:rsidR="008B7754" w:rsidRPr="008B7754">
        <w:rPr>
          <w:lang w:val="en-GB"/>
        </w:rPr>
        <w:t xml:space="preserve">, government agencies </w:t>
      </w:r>
      <w:r w:rsidR="008B7754" w:rsidRPr="00A74DC5">
        <w:rPr>
          <w:lang w:val="en-GB"/>
        </w:rPr>
        <w:t>(39.0% distrust, 24.0% trust)</w:t>
      </w:r>
      <w:r w:rsidR="008B7754" w:rsidRPr="008B7754">
        <w:rPr>
          <w:lang w:val="en-GB"/>
        </w:rPr>
        <w:t xml:space="preserve">, and </w:t>
      </w:r>
      <w:r w:rsidR="00814295" w:rsidRPr="008B7754">
        <w:rPr>
          <w:lang w:val="en-GB"/>
        </w:rPr>
        <w:t>l</w:t>
      </w:r>
      <w:r w:rsidR="00FB7A26" w:rsidRPr="008B7754">
        <w:rPr>
          <w:lang w:val="en-GB"/>
        </w:rPr>
        <w:t>ocal planning authorities</w:t>
      </w:r>
      <w:r w:rsidR="00814295" w:rsidRPr="008B7754">
        <w:rPr>
          <w:lang w:val="en-GB"/>
        </w:rPr>
        <w:t xml:space="preserve"> </w:t>
      </w:r>
      <w:r w:rsidR="00814295" w:rsidRPr="00A74DC5">
        <w:rPr>
          <w:lang w:val="en-GB"/>
        </w:rPr>
        <w:t>(</w:t>
      </w:r>
      <w:r w:rsidR="008B7754" w:rsidRPr="00A74DC5">
        <w:rPr>
          <w:lang w:val="en-GB"/>
        </w:rPr>
        <w:t>34.0</w:t>
      </w:r>
      <w:r w:rsidR="00814295" w:rsidRPr="00A74DC5">
        <w:rPr>
          <w:lang w:val="en-GB"/>
        </w:rPr>
        <w:t xml:space="preserve">% distrust, </w:t>
      </w:r>
      <w:r w:rsidR="008B7754" w:rsidRPr="00A74DC5">
        <w:rPr>
          <w:lang w:val="en-GB"/>
        </w:rPr>
        <w:t>29.2</w:t>
      </w:r>
      <w:r w:rsidR="00814295" w:rsidRPr="00A74DC5">
        <w:rPr>
          <w:lang w:val="en-GB"/>
        </w:rPr>
        <w:t>% trust)</w:t>
      </w:r>
      <w:r w:rsidR="00FB7A26" w:rsidRPr="008B7754">
        <w:rPr>
          <w:lang w:val="en-GB"/>
        </w:rPr>
        <w:t>.</w:t>
      </w:r>
      <w:r w:rsidR="00814295" w:rsidRPr="008B7754">
        <w:rPr>
          <w:lang w:val="en-GB"/>
        </w:rPr>
        <w:t xml:space="preserve"> In contrast, most respondents stat</w:t>
      </w:r>
      <w:r w:rsidR="002C3C67">
        <w:rPr>
          <w:lang w:val="en-GB"/>
        </w:rPr>
        <w:t>ed</w:t>
      </w:r>
      <w:r w:rsidR="00814295" w:rsidRPr="008B7754">
        <w:rPr>
          <w:lang w:val="en-GB"/>
        </w:rPr>
        <w:t xml:space="preserve"> they somewhat or strongly trusted wildlife charities </w:t>
      </w:r>
      <w:r w:rsidR="00814295" w:rsidRPr="00A74DC5">
        <w:rPr>
          <w:lang w:val="en-GB"/>
        </w:rPr>
        <w:t>(</w:t>
      </w:r>
      <w:r w:rsidR="008B7754" w:rsidRPr="00A74DC5">
        <w:rPr>
          <w:lang w:val="en-GB"/>
        </w:rPr>
        <w:t>4.8</w:t>
      </w:r>
      <w:r w:rsidR="00814295" w:rsidRPr="00A74DC5">
        <w:rPr>
          <w:lang w:val="en-GB"/>
        </w:rPr>
        <w:t xml:space="preserve">% distrust, </w:t>
      </w:r>
      <w:r w:rsidR="008B7754" w:rsidRPr="00A74DC5">
        <w:rPr>
          <w:lang w:val="en-GB"/>
        </w:rPr>
        <w:t>75.6</w:t>
      </w:r>
      <w:r w:rsidR="00814295" w:rsidRPr="00A74DC5">
        <w:rPr>
          <w:lang w:val="en-GB"/>
        </w:rPr>
        <w:t xml:space="preserve">% trust) </w:t>
      </w:r>
      <w:r w:rsidR="00814295" w:rsidRPr="008B7754">
        <w:rPr>
          <w:lang w:val="en-GB"/>
        </w:rPr>
        <w:t xml:space="preserve">and ecological consultants </w:t>
      </w:r>
      <w:r w:rsidR="00814295" w:rsidRPr="00A74DC5">
        <w:rPr>
          <w:lang w:val="en-GB"/>
        </w:rPr>
        <w:t>(</w:t>
      </w:r>
      <w:r w:rsidR="008B7754" w:rsidRPr="00A74DC5">
        <w:rPr>
          <w:lang w:val="en-GB"/>
        </w:rPr>
        <w:t>6.6</w:t>
      </w:r>
      <w:r w:rsidR="00814295" w:rsidRPr="00A74DC5">
        <w:rPr>
          <w:lang w:val="en-GB"/>
        </w:rPr>
        <w:t xml:space="preserve">% distrust, </w:t>
      </w:r>
      <w:r w:rsidR="008B7754" w:rsidRPr="00A74DC5">
        <w:rPr>
          <w:lang w:val="en-GB"/>
        </w:rPr>
        <w:t>66.0</w:t>
      </w:r>
      <w:r w:rsidR="00814295" w:rsidRPr="00A74DC5">
        <w:rPr>
          <w:lang w:val="en-GB"/>
        </w:rPr>
        <w:t>% trust)</w:t>
      </w:r>
      <w:r w:rsidR="00814295" w:rsidRPr="008B7754">
        <w:rPr>
          <w:lang w:val="en-GB"/>
        </w:rPr>
        <w:t>.</w:t>
      </w:r>
      <w:r w:rsidR="004A3CF6" w:rsidRPr="008B7754">
        <w:rPr>
          <w:lang w:val="en-GB"/>
        </w:rPr>
        <w:t xml:space="preserve"> There was </w:t>
      </w:r>
      <w:r w:rsidR="004A3CF6" w:rsidRPr="004D7FCA">
        <w:rPr>
          <w:lang w:val="en-GB"/>
        </w:rPr>
        <w:t xml:space="preserve">a positive correlation </w:t>
      </w:r>
      <w:r w:rsidR="004A3CF6" w:rsidRPr="004D13BD">
        <w:rPr>
          <w:lang w:val="en-GB"/>
        </w:rPr>
        <w:t>between trust in all pairs of actors</w:t>
      </w:r>
      <w:r w:rsidR="004A3CF6" w:rsidRPr="004D7FCA">
        <w:rPr>
          <w:lang w:val="en-GB"/>
        </w:rPr>
        <w:t xml:space="preserve">, </w:t>
      </w:r>
      <w:proofErr w:type="gramStart"/>
      <w:r w:rsidR="004A3CF6">
        <w:rPr>
          <w:lang w:val="en-GB"/>
        </w:rPr>
        <w:t>with the exception of</w:t>
      </w:r>
      <w:proofErr w:type="gramEnd"/>
      <w:r w:rsidR="004A3CF6">
        <w:rPr>
          <w:lang w:val="en-GB"/>
        </w:rPr>
        <w:t xml:space="preserve"> wildlife charities and developers, and wildlife charities and private landowners</w:t>
      </w:r>
      <w:r>
        <w:rPr>
          <w:lang w:val="en-GB"/>
        </w:rPr>
        <w:t xml:space="preserve"> (</w:t>
      </w:r>
      <w:r>
        <w:rPr>
          <w:lang w:val="en-GB"/>
        </w:rPr>
        <w:fldChar w:fldCharType="begin"/>
      </w:r>
      <w:r>
        <w:rPr>
          <w:lang w:val="en-GB"/>
        </w:rPr>
        <w:instrText xml:space="preserve"> REF _Ref190258132 \h </w:instrText>
      </w:r>
      <w:r>
        <w:rPr>
          <w:lang w:val="en-GB"/>
        </w:rPr>
      </w:r>
      <w:r>
        <w:rPr>
          <w:lang w:val="en-GB"/>
        </w:rPr>
        <w:fldChar w:fldCharType="separate"/>
      </w:r>
      <w:r w:rsidR="00D46401">
        <w:t xml:space="preserve">Figure </w:t>
      </w:r>
      <w:r w:rsidR="00D46401">
        <w:rPr>
          <w:noProof/>
        </w:rPr>
        <w:t>4</w:t>
      </w:r>
      <w:r>
        <w:rPr>
          <w:lang w:val="en-GB"/>
        </w:rPr>
        <w:fldChar w:fldCharType="end"/>
      </w:r>
      <w:r>
        <w:rPr>
          <w:lang w:val="en-GB"/>
        </w:rPr>
        <w:t>b</w:t>
      </w:r>
      <w:r w:rsidR="003D33DC">
        <w:rPr>
          <w:lang w:val="en-GB"/>
        </w:rPr>
        <w:t>, significance and scatter plots shown in Appendix D1, Figure D1.1</w:t>
      </w:r>
      <w:r w:rsidR="004A3CF6">
        <w:rPr>
          <w:lang w:val="en-GB"/>
        </w:rPr>
        <w:t>)</w:t>
      </w:r>
      <w:r w:rsidR="004A3CF6" w:rsidRPr="004D7FCA">
        <w:rPr>
          <w:lang w:val="en-GB"/>
        </w:rPr>
        <w:t>. For easier analysis, actors were averaged into three groups: external expertise (wildlife charities and ecological consultants); financial beneficiaries (developers and private landowners); and governing bodies (Local Planning Authorities, government agencies, and central Government).</w:t>
      </w:r>
      <w:r w:rsidR="004A3CF6">
        <w:rPr>
          <w:lang w:val="en-GB"/>
        </w:rPr>
        <w:t xml:space="preserve"> T</w:t>
      </w:r>
      <w:r w:rsidR="004A3CF6" w:rsidRPr="004D7FCA">
        <w:rPr>
          <w:lang w:val="en-GB"/>
        </w:rPr>
        <w:t>here was a strong positive correlation between trust in governing bodies and financial beneficiaries</w:t>
      </w:r>
      <w:r w:rsidR="004A3CF6">
        <w:rPr>
          <w:lang w:val="en-GB"/>
        </w:rPr>
        <w:t>, whereas t</w:t>
      </w:r>
      <w:r w:rsidR="004A3CF6" w:rsidRPr="004D7FCA">
        <w:rPr>
          <w:lang w:val="en-GB"/>
        </w:rPr>
        <w:t xml:space="preserve">rust in external expertise was weakly positively correlated with both other actor groups </w:t>
      </w:r>
      <w:r w:rsidR="008D1971">
        <w:rPr>
          <w:lang w:val="en-GB"/>
        </w:rPr>
        <w:t>(</w:t>
      </w:r>
      <w:r w:rsidR="00A375A8">
        <w:rPr>
          <w:lang w:val="en-GB"/>
        </w:rPr>
        <w:t xml:space="preserve">Appendix D1, </w:t>
      </w:r>
      <w:r w:rsidR="008D1971">
        <w:rPr>
          <w:lang w:val="en-GB"/>
        </w:rPr>
        <w:t xml:space="preserve">Figure </w:t>
      </w:r>
      <w:r w:rsidR="00B00906">
        <w:rPr>
          <w:lang w:val="en-GB"/>
        </w:rPr>
        <w:t>D1.2</w:t>
      </w:r>
      <w:r w:rsidR="004A3CF6" w:rsidRPr="004D7FCA">
        <w:rPr>
          <w:lang w:val="en-GB"/>
        </w:rPr>
        <w:t>).</w:t>
      </w:r>
    </w:p>
    <w:p w14:paraId="0B2A408E" w14:textId="08E1AAD6" w:rsidR="00AA7583" w:rsidRDefault="00AA7583" w:rsidP="00D46401">
      <w:pPr>
        <w:pStyle w:val="CaptionedFigure"/>
        <w:jc w:val="center"/>
      </w:pPr>
      <w:r w:rsidRPr="004D13BD">
        <w:rPr>
          <w:b/>
          <w:bCs/>
          <w:noProof/>
        </w:rPr>
        <w:lastRenderedPageBreak/>
        <w:drawing>
          <wp:inline distT="0" distB="0" distL="0" distR="0" wp14:anchorId="546380D9" wp14:editId="2109341E">
            <wp:extent cx="4945375" cy="6802906"/>
            <wp:effectExtent l="0" t="0" r="0" b="4445"/>
            <wp:docPr id="64" name="Picture"/>
            <wp:cNvGraphicFramePr/>
            <a:graphic xmlns:a="http://schemas.openxmlformats.org/drawingml/2006/main">
              <a:graphicData uri="http://schemas.openxmlformats.org/drawingml/2006/picture">
                <pic:pic xmlns:pic="http://schemas.openxmlformats.org/drawingml/2006/picture">
                  <pic:nvPicPr>
                    <pic:cNvPr id="64" name="Pictur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945375" cy="6802906"/>
                    </a:xfrm>
                    <a:prstGeom prst="rect">
                      <a:avLst/>
                    </a:prstGeom>
                    <a:noFill/>
                    <a:ln w="9525">
                      <a:noFill/>
                      <a:headEnd/>
                      <a:tailEnd/>
                    </a:ln>
                  </pic:spPr>
                </pic:pic>
              </a:graphicData>
            </a:graphic>
          </wp:inline>
        </w:drawing>
      </w:r>
    </w:p>
    <w:p w14:paraId="3D213EEA" w14:textId="54880B89" w:rsidR="00E548C6" w:rsidRPr="00A74DC5" w:rsidRDefault="00BC08A0" w:rsidP="00753397">
      <w:pPr>
        <w:pStyle w:val="Caption"/>
      </w:pPr>
      <w:bookmarkStart w:id="13" w:name="_Ref190258132"/>
      <w:r>
        <w:t xml:space="preserve">Figure </w:t>
      </w:r>
      <w:fldSimple w:instr=" SEQ Figure \* ARABIC ">
        <w:r w:rsidR="00B00906">
          <w:rPr>
            <w:noProof/>
          </w:rPr>
          <w:t>4</w:t>
        </w:r>
      </w:fldSimple>
      <w:bookmarkEnd w:id="13"/>
      <w:proofErr w:type="gramStart"/>
      <w:r>
        <w:t xml:space="preserve">: </w:t>
      </w:r>
      <w:r w:rsidR="00AA7583">
        <w:t xml:space="preserve"> (</w:t>
      </w:r>
      <w:proofErr w:type="gramEnd"/>
      <w:r w:rsidR="00AA7583">
        <w:t xml:space="preserve">a) </w:t>
      </w:r>
      <w:r w:rsidR="00F651B5">
        <w:rPr>
          <w:lang w:val="en-GB"/>
        </w:rPr>
        <w:t>R</w:t>
      </w:r>
      <w:r w:rsidR="007F174B">
        <w:rPr>
          <w:lang w:val="en-GB"/>
        </w:rPr>
        <w:t>e</w:t>
      </w:r>
      <w:r w:rsidRPr="004D7FCA">
        <w:rPr>
          <w:lang w:val="en-GB"/>
        </w:rPr>
        <w:t>spondents’ level of trust in organisations involved in Biodiversity Net Gain, ordered from least trusted at the top (developers), to most trusted at the bottom (wildlife charities).</w:t>
      </w:r>
      <w:r w:rsidR="00AA7583">
        <w:t xml:space="preserve"> </w:t>
      </w:r>
      <w:r w:rsidR="00AA7583">
        <w:rPr>
          <w:lang w:val="en-GB"/>
        </w:rPr>
        <w:t xml:space="preserve">Panel (b) </w:t>
      </w:r>
      <w:proofErr w:type="spellStart"/>
      <w:r w:rsidR="00992355">
        <w:rPr>
          <w:lang w:val="en-GB"/>
        </w:rPr>
        <w:t>polychoric</w:t>
      </w:r>
      <w:proofErr w:type="spellEnd"/>
      <w:r w:rsidR="00992355">
        <w:rPr>
          <w:lang w:val="en-GB"/>
        </w:rPr>
        <w:t xml:space="preserve"> </w:t>
      </w:r>
      <w:r w:rsidR="00AA7583">
        <w:rPr>
          <w:lang w:val="en-GB"/>
        </w:rPr>
        <w:t>c</w:t>
      </w:r>
      <w:r w:rsidR="00E548C6" w:rsidRPr="004D13BD">
        <w:rPr>
          <w:lang w:val="en-GB"/>
        </w:rPr>
        <w:t>orrelation</w:t>
      </w:r>
      <w:r w:rsidR="00AC3CEA">
        <w:rPr>
          <w:lang w:val="en-GB"/>
        </w:rPr>
        <w:t xml:space="preserve"> coefficients </w:t>
      </w:r>
      <w:r w:rsidR="00E548C6" w:rsidRPr="004D13BD">
        <w:rPr>
          <w:lang w:val="en-GB"/>
        </w:rPr>
        <w:t>between trust in all pairs of actors</w:t>
      </w:r>
      <w:r w:rsidR="00AC3CEA">
        <w:rPr>
          <w:lang w:val="en-GB"/>
        </w:rPr>
        <w:t xml:space="preserve">, </w:t>
      </w:r>
      <w:r w:rsidR="00D817D2">
        <w:rPr>
          <w:lang w:val="en-GB"/>
        </w:rPr>
        <w:t xml:space="preserve">where present </w:t>
      </w:r>
      <w:r w:rsidR="00AC3CEA">
        <w:rPr>
          <w:lang w:val="en-GB"/>
        </w:rPr>
        <w:t>all correlations were positive</w:t>
      </w:r>
      <w:r w:rsidR="00965782">
        <w:rPr>
          <w:lang w:val="en-GB"/>
        </w:rPr>
        <w:t xml:space="preserve">; </w:t>
      </w:r>
      <w:r w:rsidR="00AC3CEA">
        <w:rPr>
          <w:lang w:val="en-GB"/>
        </w:rPr>
        <w:t xml:space="preserve">stronger correlations </w:t>
      </w:r>
      <w:r w:rsidR="00D817D2">
        <w:rPr>
          <w:lang w:val="en-GB"/>
        </w:rPr>
        <w:t xml:space="preserve">are </w:t>
      </w:r>
      <w:r w:rsidR="00AC3CEA">
        <w:rPr>
          <w:lang w:val="en-GB"/>
        </w:rPr>
        <w:t>shown in darker green.</w:t>
      </w:r>
    </w:p>
    <w:p w14:paraId="7BD9336D" w14:textId="22BF45CD" w:rsidR="00246367" w:rsidRPr="00A74DC5" w:rsidRDefault="00246367" w:rsidP="004D13BD">
      <w:pPr>
        <w:pStyle w:val="BodyText"/>
        <w:rPr>
          <w:i/>
          <w:color w:val="FF0000"/>
          <w:lang w:val="en-GB"/>
        </w:rPr>
      </w:pPr>
      <w:bookmarkStart w:id="14" w:name="fig:trust-in-organisations-plot"/>
      <w:bookmarkEnd w:id="14"/>
      <w:r w:rsidRPr="00726452">
        <w:rPr>
          <w:lang w:val="en-GB"/>
        </w:rPr>
        <w:t>The substantial level</w:t>
      </w:r>
      <w:r w:rsidRPr="004D7FCA">
        <w:rPr>
          <w:lang w:val="en-GB"/>
        </w:rPr>
        <w:t xml:space="preserve"> of distrust in </w:t>
      </w:r>
      <w:r w:rsidR="004A3CF6">
        <w:rPr>
          <w:lang w:val="en-GB"/>
        </w:rPr>
        <w:t>financial beneficiaries</w:t>
      </w:r>
      <w:r w:rsidRPr="004D7FCA">
        <w:rPr>
          <w:lang w:val="en-GB"/>
        </w:rPr>
        <w:t xml:space="preserve"> </w:t>
      </w:r>
      <w:r w:rsidR="004A3CF6">
        <w:rPr>
          <w:lang w:val="en-GB"/>
        </w:rPr>
        <w:t>is</w:t>
      </w:r>
      <w:r w:rsidRPr="004D7FCA">
        <w:rPr>
          <w:lang w:val="en-GB"/>
        </w:rPr>
        <w:t xml:space="preserve"> not </w:t>
      </w:r>
      <w:r w:rsidR="00116356" w:rsidRPr="004D7FCA">
        <w:rPr>
          <w:lang w:val="en-GB"/>
        </w:rPr>
        <w:t xml:space="preserve">a </w:t>
      </w:r>
      <w:r w:rsidRPr="004D7FCA">
        <w:rPr>
          <w:lang w:val="en-GB"/>
        </w:rPr>
        <w:t>new</w:t>
      </w:r>
      <w:r w:rsidR="00116356" w:rsidRPr="004D7FCA">
        <w:rPr>
          <w:lang w:val="en-GB"/>
        </w:rPr>
        <w:t xml:space="preserve"> finding</w:t>
      </w:r>
      <w:r w:rsidRPr="004D7FCA">
        <w:rPr>
          <w:lang w:val="en-GB"/>
        </w:rPr>
        <w:t xml:space="preserve">, in fact, a survey by the developer Grosvenor found that only 2% of the UK public trusted developers, </w:t>
      </w:r>
      <w:r w:rsidRPr="004D7FCA">
        <w:rPr>
          <w:lang w:val="en-GB"/>
        </w:rPr>
        <w:lastRenderedPageBreak/>
        <w:t xml:space="preserve">with most citing that their distrust was because developers “only care about making money” </w:t>
      </w:r>
      <w:r w:rsidR="001F3759">
        <w:rPr>
          <w:lang w:val="en-GB"/>
        </w:rPr>
        <w:t>(Champ, 2019, para. 3)</w:t>
      </w:r>
      <w:r w:rsidRPr="004D7FCA">
        <w:rPr>
          <w:lang w:val="en-GB"/>
        </w:rPr>
        <w:t>.</w:t>
      </w:r>
      <w:r w:rsidR="00673CC8" w:rsidRPr="004D7FCA">
        <w:rPr>
          <w:lang w:val="en-GB"/>
        </w:rPr>
        <w:t xml:space="preserve"> The distrust of governing bodies, again, reflects a wider lack of trust in local and national governing bodies in the UK </w:t>
      </w:r>
      <w:r w:rsidR="003E7528" w:rsidRPr="004D7FCA">
        <w:rPr>
          <w:lang w:val="en-GB"/>
        </w:rPr>
        <w:t>(ONS, 2022)</w:t>
      </w:r>
      <w:r w:rsidR="00673CC8" w:rsidRPr="004D7FCA">
        <w:rPr>
          <w:lang w:val="en-GB"/>
        </w:rPr>
        <w:t xml:space="preserve">. </w:t>
      </w:r>
      <w:r w:rsidR="00B170CA" w:rsidRPr="004D7FCA">
        <w:rPr>
          <w:lang w:val="en-GB"/>
        </w:rPr>
        <w:t>We hypothesise that this</w:t>
      </w:r>
      <w:r w:rsidR="00673CC8" w:rsidRPr="004D7FCA">
        <w:rPr>
          <w:lang w:val="en-GB"/>
        </w:rPr>
        <w:t xml:space="preserve"> distrust </w:t>
      </w:r>
      <w:r w:rsidR="001E6889">
        <w:rPr>
          <w:lang w:val="en-GB"/>
        </w:rPr>
        <w:t xml:space="preserve">in the context of BNG </w:t>
      </w:r>
      <w:r w:rsidR="00673CC8" w:rsidRPr="004D7FCA">
        <w:rPr>
          <w:lang w:val="en-GB"/>
        </w:rPr>
        <w:t xml:space="preserve">is a product of two things. Firstly, since its conception as a policy in England one of the primary focuses of BNG has been to benefit, or at least not harm, development </w:t>
      </w:r>
      <w:r w:rsidR="003E7528" w:rsidRPr="004D7FCA">
        <w:rPr>
          <w:lang w:val="en-GB"/>
        </w:rPr>
        <w:t>(Defra, 2018)</w:t>
      </w:r>
      <w:r w:rsidR="00590AA7" w:rsidRPr="004D7FCA">
        <w:rPr>
          <w:lang w:val="en-GB"/>
        </w:rPr>
        <w:t>. Although respondents may not know this about BNG, especially given the relatively low existing knowledge, th</w:t>
      </w:r>
      <w:r w:rsidR="006B00CB" w:rsidRPr="004D7FCA">
        <w:rPr>
          <w:lang w:val="en-GB"/>
        </w:rPr>
        <w:t xml:space="preserve">e approach </w:t>
      </w:r>
      <w:r w:rsidR="00590AA7" w:rsidRPr="004D7FCA">
        <w:rPr>
          <w:lang w:val="en-GB"/>
        </w:rPr>
        <w:t xml:space="preserve">is </w:t>
      </w:r>
      <w:r w:rsidR="00673CC8" w:rsidRPr="004D7FCA">
        <w:rPr>
          <w:lang w:val="en-GB"/>
        </w:rPr>
        <w:t xml:space="preserve">consistent with the wider neoliberal stance of the UK government </w:t>
      </w:r>
      <w:r w:rsidR="00590AA7" w:rsidRPr="004D7FCA">
        <w:rPr>
          <w:lang w:val="en-GB"/>
        </w:rPr>
        <w:t>(Knight-</w:t>
      </w:r>
      <w:proofErr w:type="spellStart"/>
      <w:r w:rsidR="00590AA7" w:rsidRPr="004D7FCA">
        <w:rPr>
          <w:lang w:val="en-GB"/>
        </w:rPr>
        <w:t>Lenihan</w:t>
      </w:r>
      <w:proofErr w:type="spellEnd"/>
      <w:r w:rsidR="00590AA7" w:rsidRPr="004D7FCA">
        <w:rPr>
          <w:lang w:val="en-GB"/>
        </w:rPr>
        <w:t>, 2020)</w:t>
      </w:r>
      <w:r w:rsidR="00673CC8" w:rsidRPr="004D7FCA">
        <w:rPr>
          <w:lang w:val="en-GB"/>
        </w:rPr>
        <w:t xml:space="preserve">. Where regulators are seen as overly pro-development, stakeholders are less likely to be confident that their interests, in this case the protection of the environment, are being adequately prioritised </w:t>
      </w:r>
      <w:r w:rsidR="003E7528" w:rsidRPr="004D7FCA">
        <w:rPr>
          <w:lang w:val="en-GB"/>
        </w:rPr>
        <w:t xml:space="preserve">(Lesser et al., 2021; </w:t>
      </w:r>
      <w:proofErr w:type="spellStart"/>
      <w:r w:rsidR="003E7528" w:rsidRPr="004D7FCA">
        <w:rPr>
          <w:lang w:val="en-GB"/>
        </w:rPr>
        <w:t>Prno</w:t>
      </w:r>
      <w:proofErr w:type="spellEnd"/>
      <w:r w:rsidR="003E7528" w:rsidRPr="004D7FCA">
        <w:rPr>
          <w:lang w:val="en-GB"/>
        </w:rPr>
        <w:t xml:space="preserve"> &amp; </w:t>
      </w:r>
      <w:proofErr w:type="spellStart"/>
      <w:r w:rsidR="003E7528" w:rsidRPr="004D7FCA">
        <w:rPr>
          <w:lang w:val="en-GB"/>
        </w:rPr>
        <w:t>Slocombe</w:t>
      </w:r>
      <w:proofErr w:type="spellEnd"/>
      <w:r w:rsidR="003E7528" w:rsidRPr="004D7FCA">
        <w:rPr>
          <w:lang w:val="en-GB"/>
        </w:rPr>
        <w:t>, 2014)</w:t>
      </w:r>
      <w:r w:rsidR="00673CC8" w:rsidRPr="004D7FCA">
        <w:rPr>
          <w:lang w:val="en-GB"/>
        </w:rPr>
        <w:t xml:space="preserve">. Secondly, both within BNG and more widely, there is a lack of capacity within Local Planning Authorities to assess and enforce BNG </w:t>
      </w:r>
      <w:r w:rsidR="00424D61" w:rsidRPr="004D7FCA">
        <w:rPr>
          <w:lang w:val="en-GB"/>
        </w:rPr>
        <w:t>(Robertson, 2021)</w:t>
      </w:r>
      <w:r w:rsidR="00590AA7" w:rsidRPr="004D7FCA">
        <w:rPr>
          <w:lang w:val="en-GB"/>
        </w:rPr>
        <w:t xml:space="preserve">, meaning </w:t>
      </w:r>
      <w:r w:rsidR="001141AE">
        <w:rPr>
          <w:lang w:val="en-GB"/>
        </w:rPr>
        <w:t xml:space="preserve">that </w:t>
      </w:r>
      <w:r w:rsidR="00590AA7" w:rsidRPr="004D7FCA">
        <w:rPr>
          <w:lang w:val="en-GB"/>
        </w:rPr>
        <w:t xml:space="preserve">even where governing bodies are seen as having good intentions, they may not be seen as likely to carry through on them (Stuart et </w:t>
      </w:r>
      <w:r w:rsidR="00590AA7" w:rsidRPr="008D1971">
        <w:rPr>
          <w:lang w:val="en-GB"/>
        </w:rPr>
        <w:t>al., 2023)</w:t>
      </w:r>
      <w:r w:rsidR="00673CC8" w:rsidRPr="008D1971">
        <w:rPr>
          <w:lang w:val="en-GB"/>
        </w:rPr>
        <w:t>.</w:t>
      </w:r>
      <w:r w:rsidR="00C80972" w:rsidRPr="008D1971">
        <w:rPr>
          <w:lang w:val="en-GB"/>
        </w:rPr>
        <w:t xml:space="preserve"> </w:t>
      </w:r>
      <w:r w:rsidR="00961346" w:rsidRPr="008D1971">
        <w:rPr>
          <w:lang w:val="en-GB"/>
        </w:rPr>
        <w:t>Thus, the lack of</w:t>
      </w:r>
      <w:r w:rsidR="00C80972" w:rsidRPr="008D1971">
        <w:rPr>
          <w:lang w:val="en-GB"/>
        </w:rPr>
        <w:t xml:space="preserve"> trust in governance structures is likely to reduce the acceptance of BNG as an approach to the environment</w:t>
      </w:r>
      <w:r w:rsidR="00961346" w:rsidRPr="008D1971">
        <w:rPr>
          <w:lang w:val="en-GB"/>
        </w:rPr>
        <w:t xml:space="preserve"> in practice.</w:t>
      </w:r>
    </w:p>
    <w:p w14:paraId="190ECD33" w14:textId="022F7571" w:rsidR="00E32AA7" w:rsidRPr="004D7FCA" w:rsidRDefault="004D4E99">
      <w:pPr>
        <w:pStyle w:val="Heading2"/>
        <w:rPr>
          <w:lang w:val="en-GB"/>
        </w:rPr>
      </w:pPr>
      <w:bookmarkStart w:id="15" w:name="Xbb81e0c44b29ebdf2cd3a071ea45a7243e3e974"/>
      <w:bookmarkEnd w:id="12"/>
      <w:r w:rsidRPr="004D7FCA">
        <w:rPr>
          <w:rStyle w:val="SectionNumber"/>
          <w:lang w:val="en-GB"/>
        </w:rPr>
        <w:t>3</w:t>
      </w:r>
      <w:r w:rsidR="00FB7A26" w:rsidRPr="004D7FCA">
        <w:rPr>
          <w:rStyle w:val="SectionNumber"/>
          <w:lang w:val="en-GB"/>
        </w:rPr>
        <w:t>.4</w:t>
      </w:r>
      <w:r w:rsidR="00FB7A26" w:rsidRPr="004D7FCA">
        <w:rPr>
          <w:lang w:val="en-GB"/>
        </w:rPr>
        <w:tab/>
        <w:t xml:space="preserve">What is the </w:t>
      </w:r>
      <w:r w:rsidR="00A846A8" w:rsidRPr="004D7FCA">
        <w:rPr>
          <w:lang w:val="en-GB"/>
        </w:rPr>
        <w:t>public</w:t>
      </w:r>
      <w:r w:rsidR="00FB7A26" w:rsidRPr="004D7FCA">
        <w:rPr>
          <w:lang w:val="en-GB"/>
        </w:rPr>
        <w:t>’s opinion of B</w:t>
      </w:r>
      <w:r w:rsidR="00BD4FAE">
        <w:rPr>
          <w:lang w:val="en-GB"/>
        </w:rPr>
        <w:t xml:space="preserve">iodiversity </w:t>
      </w:r>
      <w:r w:rsidR="00FB7A26" w:rsidRPr="004D7FCA">
        <w:rPr>
          <w:lang w:val="en-GB"/>
        </w:rPr>
        <w:t>N</w:t>
      </w:r>
      <w:r w:rsidR="00BD4FAE">
        <w:rPr>
          <w:lang w:val="en-GB"/>
        </w:rPr>
        <w:t xml:space="preserve">et </w:t>
      </w:r>
      <w:r w:rsidR="00FB7A26" w:rsidRPr="004D7FCA">
        <w:rPr>
          <w:lang w:val="en-GB"/>
        </w:rPr>
        <w:t>G</w:t>
      </w:r>
      <w:r w:rsidR="00BD4FAE">
        <w:rPr>
          <w:lang w:val="en-GB"/>
        </w:rPr>
        <w:t>ain</w:t>
      </w:r>
      <w:r w:rsidR="00FB7A26" w:rsidRPr="004D7FCA">
        <w:rPr>
          <w:lang w:val="en-GB"/>
        </w:rPr>
        <w:t xml:space="preserve"> as an approach?</w:t>
      </w:r>
    </w:p>
    <w:p w14:paraId="4959F648" w14:textId="6863E37B" w:rsidR="00A846A8" w:rsidRPr="004D7FCA" w:rsidRDefault="00FB7A26" w:rsidP="00A846A8">
      <w:pPr>
        <w:pStyle w:val="FirstParagraph"/>
        <w:rPr>
          <w:lang w:val="en-GB"/>
        </w:rPr>
      </w:pPr>
      <w:r w:rsidRPr="004D7FCA">
        <w:rPr>
          <w:lang w:val="en-GB"/>
        </w:rPr>
        <w:t>Most respondents had a positive overall opinion of BNG</w:t>
      </w:r>
      <w:r w:rsidR="00F937B8">
        <w:rPr>
          <w:lang w:val="en-GB"/>
        </w:rPr>
        <w:t xml:space="preserve"> </w:t>
      </w:r>
      <w:r w:rsidR="00F937B8" w:rsidRPr="00F937B8">
        <w:rPr>
          <w:color w:val="FF0000"/>
          <w:lang w:val="en-GB"/>
        </w:rPr>
        <w:t>as an approach</w:t>
      </w:r>
      <w:r w:rsidRPr="004D7FCA">
        <w:rPr>
          <w:lang w:val="en-GB"/>
        </w:rPr>
        <w:t xml:space="preserve"> (</w:t>
      </w:r>
      <w:r w:rsidR="0083675B">
        <w:rPr>
          <w:lang w:val="en-GB"/>
        </w:rPr>
        <w:fldChar w:fldCharType="begin"/>
      </w:r>
      <w:r w:rsidR="0083675B">
        <w:rPr>
          <w:lang w:val="en-GB"/>
        </w:rPr>
        <w:instrText xml:space="preserve"> REF _Ref190258595 \h </w:instrText>
      </w:r>
      <w:r w:rsidR="0083675B">
        <w:rPr>
          <w:lang w:val="en-GB"/>
        </w:rPr>
      </w:r>
      <w:r w:rsidR="0083675B">
        <w:rPr>
          <w:lang w:val="en-GB"/>
        </w:rPr>
        <w:fldChar w:fldCharType="separate"/>
      </w:r>
      <w:r w:rsidR="00D46401">
        <w:t xml:space="preserve">Figure </w:t>
      </w:r>
      <w:r w:rsidR="00D46401">
        <w:rPr>
          <w:noProof/>
        </w:rPr>
        <w:t>5</w:t>
      </w:r>
      <w:r w:rsidR="0083675B">
        <w:rPr>
          <w:lang w:val="en-GB"/>
        </w:rPr>
        <w:fldChar w:fldCharType="end"/>
      </w:r>
      <w:proofErr w:type="spellStart"/>
      <w:r w:rsidRPr="004D7FCA">
        <w:rPr>
          <w:lang w:val="en-GB"/>
        </w:rPr>
        <w:t>a</w:t>
      </w:r>
      <w:proofErr w:type="spellEnd"/>
      <w:r w:rsidRPr="004D7FCA">
        <w:rPr>
          <w:lang w:val="en-GB"/>
        </w:rPr>
        <w:t xml:space="preserve">; 63.8% </w:t>
      </w:r>
      <w:r w:rsidR="00E342CC">
        <w:rPr>
          <w:lang w:val="en-GB"/>
        </w:rPr>
        <w:t xml:space="preserve">somewhat or extremely </w:t>
      </w:r>
      <w:r w:rsidRPr="004D7FCA">
        <w:rPr>
          <w:lang w:val="en-GB"/>
        </w:rPr>
        <w:t xml:space="preserve">positive, 6.4% </w:t>
      </w:r>
      <w:r w:rsidR="00E342CC">
        <w:rPr>
          <w:lang w:val="en-GB"/>
        </w:rPr>
        <w:t xml:space="preserve">somewhat or extremely </w:t>
      </w:r>
      <w:r w:rsidRPr="004D7FCA">
        <w:rPr>
          <w:lang w:val="en-GB"/>
        </w:rPr>
        <w:t xml:space="preserve">negative); felt the </w:t>
      </w:r>
      <w:r w:rsidR="00A375A8">
        <w:rPr>
          <w:lang w:val="en-GB"/>
        </w:rPr>
        <w:t>m</w:t>
      </w:r>
      <w:r w:rsidR="00036584" w:rsidRPr="004D7FCA">
        <w:rPr>
          <w:lang w:val="en-GB"/>
        </w:rPr>
        <w:t>etric</w:t>
      </w:r>
      <w:r w:rsidRPr="004D7FCA">
        <w:rPr>
          <w:lang w:val="en-GB"/>
        </w:rPr>
        <w:t xml:space="preserve"> was an effective tool for measuring biodiversity (</w:t>
      </w:r>
      <w:r w:rsidR="0083675B">
        <w:rPr>
          <w:lang w:val="en-GB"/>
        </w:rPr>
        <w:fldChar w:fldCharType="begin"/>
      </w:r>
      <w:r w:rsidR="0083675B">
        <w:rPr>
          <w:lang w:val="en-GB"/>
        </w:rPr>
        <w:instrText xml:space="preserve"> REF _Ref190258595 \h </w:instrText>
      </w:r>
      <w:r w:rsidR="0083675B">
        <w:rPr>
          <w:lang w:val="en-GB"/>
        </w:rPr>
      </w:r>
      <w:r w:rsidR="0083675B">
        <w:rPr>
          <w:lang w:val="en-GB"/>
        </w:rPr>
        <w:fldChar w:fldCharType="separate"/>
      </w:r>
      <w:r w:rsidR="00D46401">
        <w:t xml:space="preserve">Figure </w:t>
      </w:r>
      <w:r w:rsidR="00D46401">
        <w:rPr>
          <w:noProof/>
        </w:rPr>
        <w:t>5</w:t>
      </w:r>
      <w:r w:rsidR="0083675B">
        <w:rPr>
          <w:lang w:val="en-GB"/>
        </w:rPr>
        <w:fldChar w:fldCharType="end"/>
      </w:r>
      <w:r w:rsidRPr="004D7FCA">
        <w:rPr>
          <w:lang w:val="en-GB"/>
        </w:rPr>
        <w:t xml:space="preserve">b; 68.5% </w:t>
      </w:r>
      <w:r w:rsidR="00E342CC">
        <w:rPr>
          <w:lang w:val="en-GB"/>
        </w:rPr>
        <w:t>somewhat or very effective</w:t>
      </w:r>
      <w:r w:rsidRPr="004D7FCA">
        <w:rPr>
          <w:lang w:val="en-GB"/>
        </w:rPr>
        <w:t xml:space="preserve">, 17.3% </w:t>
      </w:r>
      <w:r w:rsidR="00E342CC">
        <w:rPr>
          <w:lang w:val="en-GB"/>
        </w:rPr>
        <w:t>somewhat or very ineffective</w:t>
      </w:r>
      <w:r w:rsidRPr="004D7FCA">
        <w:rPr>
          <w:lang w:val="en-GB"/>
        </w:rPr>
        <w:t xml:space="preserve">); and agreed that BNG would both improve nature in England </w:t>
      </w:r>
      <w:r w:rsidR="002C3C67">
        <w:rPr>
          <w:lang w:val="en-GB"/>
        </w:rPr>
        <w:t>(</w:t>
      </w:r>
      <w:r w:rsidR="002C3C67" w:rsidRPr="004D7FCA">
        <w:rPr>
          <w:lang w:val="en-GB"/>
        </w:rPr>
        <w:t xml:space="preserve">70% </w:t>
      </w:r>
      <w:r w:rsidR="002C3C67">
        <w:rPr>
          <w:lang w:val="en-GB"/>
        </w:rPr>
        <w:t>somewhat or strongly agree</w:t>
      </w:r>
      <w:r w:rsidR="002C3C67" w:rsidRPr="004D7FCA">
        <w:rPr>
          <w:lang w:val="en-GB"/>
        </w:rPr>
        <w:t xml:space="preserve">, 6.4% </w:t>
      </w:r>
      <w:r w:rsidR="002C3C67">
        <w:rPr>
          <w:lang w:val="en-GB"/>
        </w:rPr>
        <w:t>somewhat or strongly disagree</w:t>
      </w:r>
      <w:r w:rsidR="002C3C67">
        <w:rPr>
          <w:lang w:val="en-GB"/>
        </w:rPr>
        <w:t xml:space="preserve">) </w:t>
      </w:r>
      <w:r w:rsidRPr="004D7FCA">
        <w:rPr>
          <w:lang w:val="en-GB"/>
        </w:rPr>
        <w:t>and make a project’s environmental impacts acceptable (</w:t>
      </w:r>
      <w:r w:rsidR="0083675B">
        <w:rPr>
          <w:lang w:val="en-GB"/>
        </w:rPr>
        <w:fldChar w:fldCharType="begin"/>
      </w:r>
      <w:r w:rsidR="0083675B">
        <w:rPr>
          <w:lang w:val="en-GB"/>
        </w:rPr>
        <w:instrText xml:space="preserve"> REF _Ref190258595 \h </w:instrText>
      </w:r>
      <w:r w:rsidR="0083675B">
        <w:rPr>
          <w:lang w:val="en-GB"/>
        </w:rPr>
      </w:r>
      <w:r w:rsidR="0083675B">
        <w:rPr>
          <w:lang w:val="en-GB"/>
        </w:rPr>
        <w:fldChar w:fldCharType="separate"/>
      </w:r>
      <w:r w:rsidR="00D46401">
        <w:t xml:space="preserve">Figure </w:t>
      </w:r>
      <w:r w:rsidR="00D46401">
        <w:rPr>
          <w:noProof/>
        </w:rPr>
        <w:t>5</w:t>
      </w:r>
      <w:r w:rsidR="0083675B">
        <w:rPr>
          <w:lang w:val="en-GB"/>
        </w:rPr>
        <w:fldChar w:fldCharType="end"/>
      </w:r>
      <w:r w:rsidRPr="004D7FCA">
        <w:rPr>
          <w:lang w:val="en-GB"/>
        </w:rPr>
        <w:t>c).</w:t>
      </w:r>
      <w:r w:rsidR="00A846A8" w:rsidRPr="004D7FCA">
        <w:rPr>
          <w:lang w:val="en-GB"/>
        </w:rPr>
        <w:t xml:space="preserve"> This positivity aligns with the support for a BNG mandate seen within the 2018 Defra consultation on BNG </w:t>
      </w:r>
      <w:r w:rsidR="00B34DC7" w:rsidRPr="004D7FCA">
        <w:rPr>
          <w:lang w:val="en-GB"/>
        </w:rPr>
        <w:t>(Defra, 2019)</w:t>
      </w:r>
      <w:r w:rsidR="00A846A8" w:rsidRPr="004D7FCA">
        <w:rPr>
          <w:lang w:val="en-GB"/>
        </w:rPr>
        <w:t xml:space="preserve"> and suggests that the positive framing of BNG has been effective</w:t>
      </w:r>
      <w:r w:rsidR="00E067B6">
        <w:rPr>
          <w:lang w:val="en-GB"/>
        </w:rPr>
        <w:t xml:space="preserve"> at creating more positive perceptions of BNG than were seen for BDO</w:t>
      </w:r>
      <w:r w:rsidR="00A846A8" w:rsidRPr="004D7FCA">
        <w:rPr>
          <w:lang w:val="en-GB"/>
        </w:rPr>
        <w:t xml:space="preserve">. </w:t>
      </w:r>
    </w:p>
    <w:p w14:paraId="62BC6D2D" w14:textId="1B49F470" w:rsidR="00A846A8" w:rsidRPr="004D7FCA" w:rsidRDefault="00A846A8" w:rsidP="00A846A8">
      <w:pPr>
        <w:pStyle w:val="FirstParagraph"/>
        <w:rPr>
          <w:lang w:val="en-GB"/>
        </w:rPr>
      </w:pPr>
    </w:p>
    <w:p w14:paraId="0B64D4D5" w14:textId="77777777" w:rsidR="0083675B" w:rsidRPr="00A74DC5" w:rsidRDefault="00FB7A26" w:rsidP="0083675B">
      <w:pPr>
        <w:pStyle w:val="CaptionedFigure"/>
        <w:jc w:val="center"/>
      </w:pPr>
      <w:r w:rsidRPr="004D7FCA">
        <w:rPr>
          <w:noProof/>
          <w:lang w:val="en-GB"/>
        </w:rPr>
        <w:lastRenderedPageBreak/>
        <w:drawing>
          <wp:inline distT="0" distB="0" distL="0" distR="0" wp14:anchorId="0FC2C518" wp14:editId="43D32F08">
            <wp:extent cx="5953171" cy="6803624"/>
            <wp:effectExtent l="0" t="0" r="3175" b="3810"/>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53171" cy="6803624"/>
                    </a:xfrm>
                    <a:prstGeom prst="rect">
                      <a:avLst/>
                    </a:prstGeom>
                  </pic:spPr>
                </pic:pic>
              </a:graphicData>
            </a:graphic>
          </wp:inline>
        </w:drawing>
      </w:r>
      <w:bookmarkStart w:id="16" w:name="fig:policy-opinions-plot"/>
      <w:bookmarkEnd w:id="16"/>
    </w:p>
    <w:p w14:paraId="7866E24A" w14:textId="71B92E63" w:rsidR="00A846A8" w:rsidRPr="004D7FCA" w:rsidRDefault="0083675B" w:rsidP="00753397">
      <w:pPr>
        <w:pStyle w:val="Caption"/>
        <w:rPr>
          <w:lang w:val="en-GB"/>
        </w:rPr>
      </w:pPr>
      <w:bookmarkStart w:id="17" w:name="_Ref180074253"/>
      <w:bookmarkStart w:id="18" w:name="_Ref190258595"/>
      <w:r w:rsidRPr="00A74DC5">
        <w:t xml:space="preserve">Figure </w:t>
      </w:r>
      <w:bookmarkEnd w:id="17"/>
      <w:r>
        <w:fldChar w:fldCharType="begin"/>
      </w:r>
      <w:r>
        <w:instrText xml:space="preserve"> SEQ Figure \* ARABIC </w:instrText>
      </w:r>
      <w:r>
        <w:fldChar w:fldCharType="separate"/>
      </w:r>
      <w:r w:rsidR="00B00906">
        <w:rPr>
          <w:noProof/>
        </w:rPr>
        <w:t>5</w:t>
      </w:r>
      <w:r>
        <w:fldChar w:fldCharType="end"/>
      </w:r>
      <w:bookmarkEnd w:id="18"/>
      <w:r>
        <w:t>:</w:t>
      </w:r>
      <w:r w:rsidRPr="00A74DC5">
        <w:rPr>
          <w:lang w:val="en-GB"/>
        </w:rPr>
        <w:t xml:space="preserve"> </w:t>
      </w:r>
      <w:r w:rsidRPr="004D7FCA">
        <w:rPr>
          <w:lang w:val="en-GB"/>
        </w:rPr>
        <w:t xml:space="preserve">Respondents’ </w:t>
      </w:r>
      <w:r w:rsidR="004D7399">
        <w:rPr>
          <w:lang w:val="en-GB"/>
        </w:rPr>
        <w:t xml:space="preserve">stated </w:t>
      </w:r>
      <w:r w:rsidRPr="004D7FCA">
        <w:rPr>
          <w:lang w:val="en-GB"/>
        </w:rPr>
        <w:t xml:space="preserve">opinions of (a) Biodiversity Net Gain as an approach to the environment; (b) the effectiveness of the </w:t>
      </w:r>
      <w:r w:rsidR="004D7399">
        <w:rPr>
          <w:lang w:val="en-GB"/>
        </w:rPr>
        <w:t xml:space="preserve">statutory </w:t>
      </w:r>
      <w:r w:rsidRPr="004D7FCA">
        <w:rPr>
          <w:lang w:val="en-GB"/>
        </w:rPr>
        <w:t>metric at measuring the value of biodiversity; and (c) the impacts of following B</w:t>
      </w:r>
      <w:r w:rsidR="00BD4FAE">
        <w:rPr>
          <w:lang w:val="en-GB"/>
        </w:rPr>
        <w:t xml:space="preserve">iodiversity </w:t>
      </w:r>
      <w:r w:rsidRPr="004D7FCA">
        <w:rPr>
          <w:lang w:val="en-GB"/>
        </w:rPr>
        <w:t>N</w:t>
      </w:r>
      <w:r w:rsidR="00BD4FAE">
        <w:rPr>
          <w:lang w:val="en-GB"/>
        </w:rPr>
        <w:t xml:space="preserve">et </w:t>
      </w:r>
      <w:r w:rsidRPr="004D7FCA">
        <w:rPr>
          <w:lang w:val="en-GB"/>
        </w:rPr>
        <w:t>G</w:t>
      </w:r>
      <w:r w:rsidR="00BD4FAE">
        <w:rPr>
          <w:lang w:val="en-GB"/>
        </w:rPr>
        <w:t>ain</w:t>
      </w:r>
      <w:r w:rsidRPr="004D7FCA">
        <w:rPr>
          <w:lang w:val="en-GB"/>
        </w:rPr>
        <w:t xml:space="preserve"> as a policy.</w:t>
      </w:r>
    </w:p>
    <w:p w14:paraId="02C37333" w14:textId="6A072E04" w:rsidR="000F4082" w:rsidRPr="004D7FCA" w:rsidRDefault="00A846A8" w:rsidP="00A846A8">
      <w:pPr>
        <w:pStyle w:val="BodyText"/>
        <w:rPr>
          <w:lang w:val="en-GB"/>
        </w:rPr>
      </w:pPr>
      <w:r w:rsidRPr="004D7FCA">
        <w:rPr>
          <w:lang w:val="en-GB"/>
        </w:rPr>
        <w:t xml:space="preserve">It is important to note that, for most respondents, </w:t>
      </w:r>
      <w:r w:rsidR="00133B3D" w:rsidRPr="004D7FCA">
        <w:rPr>
          <w:lang w:val="en-GB"/>
        </w:rPr>
        <w:t>these opinions</w:t>
      </w:r>
      <w:r w:rsidRPr="004D7FCA">
        <w:rPr>
          <w:lang w:val="en-GB"/>
        </w:rPr>
        <w:t xml:space="preserve"> w</w:t>
      </w:r>
      <w:r w:rsidR="00133B3D" w:rsidRPr="004D7FCA">
        <w:rPr>
          <w:lang w:val="en-GB"/>
        </w:rPr>
        <w:t>ere</w:t>
      </w:r>
      <w:r w:rsidRPr="004D7FCA">
        <w:rPr>
          <w:lang w:val="en-GB"/>
        </w:rPr>
        <w:t xml:space="preserve"> based on very limited understanding of </w:t>
      </w:r>
      <w:r w:rsidR="00133B3D" w:rsidRPr="004D7FCA">
        <w:rPr>
          <w:lang w:val="en-GB"/>
        </w:rPr>
        <w:t>BNG and the metric (see section</w:t>
      </w:r>
      <w:r w:rsidR="000F4082" w:rsidRPr="004D7FCA">
        <w:rPr>
          <w:lang w:val="en-GB"/>
        </w:rPr>
        <w:t xml:space="preserve"> 3.1</w:t>
      </w:r>
      <w:r w:rsidR="00133B3D" w:rsidRPr="004D7FCA">
        <w:rPr>
          <w:lang w:val="en-GB"/>
        </w:rPr>
        <w:t xml:space="preserve">) </w:t>
      </w:r>
      <w:r w:rsidRPr="004D7FCA">
        <w:rPr>
          <w:lang w:val="en-GB"/>
        </w:rPr>
        <w:t xml:space="preserve">and the metric text </w:t>
      </w:r>
      <w:r w:rsidR="00B71979">
        <w:rPr>
          <w:lang w:val="en-GB"/>
        </w:rPr>
        <w:t xml:space="preserve">in the survey </w:t>
      </w:r>
      <w:r w:rsidRPr="004D7FCA">
        <w:rPr>
          <w:lang w:val="en-GB"/>
        </w:rPr>
        <w:t>providing only basic and un-nuanced information about its components</w:t>
      </w:r>
      <w:r w:rsidR="00133B3D" w:rsidRPr="004D7FCA">
        <w:rPr>
          <w:lang w:val="en-GB"/>
        </w:rPr>
        <w:t xml:space="preserve"> for those </w:t>
      </w:r>
      <w:r w:rsidR="00133B3D" w:rsidRPr="004D7FCA">
        <w:rPr>
          <w:lang w:val="en-GB"/>
        </w:rPr>
        <w:lastRenderedPageBreak/>
        <w:t>who chose to read it</w:t>
      </w:r>
      <w:r w:rsidRPr="004D7FCA">
        <w:rPr>
          <w:lang w:val="en-GB"/>
        </w:rPr>
        <w:t xml:space="preserve">. It is increasingly accepted that the valuations and equivalence provided by the </w:t>
      </w:r>
      <w:r w:rsidR="00A375A8">
        <w:rPr>
          <w:lang w:val="en-GB"/>
        </w:rPr>
        <w:t>m</w:t>
      </w:r>
      <w:r w:rsidR="00036584" w:rsidRPr="004D7FCA">
        <w:rPr>
          <w:lang w:val="en-GB"/>
        </w:rPr>
        <w:t>etric</w:t>
      </w:r>
      <w:r w:rsidRPr="004D7FCA">
        <w:rPr>
          <w:lang w:val="en-GB"/>
        </w:rPr>
        <w:t xml:space="preserve"> do not necessarily correlate with the biological reality of habitats </w:t>
      </w:r>
      <w:r w:rsidR="00D14F57" w:rsidRPr="004D7FCA">
        <w:rPr>
          <w:lang w:val="en-GB"/>
        </w:rPr>
        <w:t>(</w:t>
      </w:r>
      <w:r w:rsidR="006B1BAD">
        <w:rPr>
          <w:lang w:val="en-GB"/>
        </w:rPr>
        <w:t xml:space="preserve">e.g., </w:t>
      </w:r>
      <w:r w:rsidR="00D14F57" w:rsidRPr="004D7FCA">
        <w:rPr>
          <w:lang w:val="en-GB"/>
        </w:rPr>
        <w:t>Duffus et al., 2024; Hawkins et al., 2022; Marshall et al., 2024)</w:t>
      </w:r>
      <w:r w:rsidRPr="004D7FCA">
        <w:rPr>
          <w:lang w:val="en-GB"/>
        </w:rPr>
        <w:t xml:space="preserve"> meaning that, even where compatible within stakeholders’ belief systems, with increasing knowledge there is the potential </w:t>
      </w:r>
      <w:r w:rsidR="001E7738">
        <w:rPr>
          <w:lang w:val="en-GB"/>
        </w:rPr>
        <w:t>that the results in F</w:t>
      </w:r>
      <w:r w:rsidR="00AF1B21">
        <w:rPr>
          <w:lang w:val="en-GB"/>
        </w:rPr>
        <w:t>i</w:t>
      </w:r>
      <w:r w:rsidR="001E7738">
        <w:rPr>
          <w:lang w:val="en-GB"/>
        </w:rPr>
        <w:t xml:space="preserve">gure </w:t>
      </w:r>
      <w:r w:rsidR="00AE4DA2">
        <w:rPr>
          <w:lang w:val="en-GB"/>
        </w:rPr>
        <w:t>5</w:t>
      </w:r>
      <w:r w:rsidR="001E7738">
        <w:rPr>
          <w:lang w:val="en-GB"/>
        </w:rPr>
        <w:t xml:space="preserve"> will </w:t>
      </w:r>
      <w:r w:rsidR="00AF1B21">
        <w:rPr>
          <w:lang w:val="en-GB"/>
        </w:rPr>
        <w:t xml:space="preserve">drift towards more negative opinions, </w:t>
      </w:r>
      <w:r w:rsidR="001F3759">
        <w:rPr>
          <w:lang w:val="en-GB"/>
        </w:rPr>
        <w:t xml:space="preserve">leading to potential rejection of BNG </w:t>
      </w:r>
      <w:r w:rsidRPr="004D7FCA">
        <w:rPr>
          <w:lang w:val="en-GB"/>
        </w:rPr>
        <w:t>for not reflecting stakeholders’ experiences of reality. More detailed research is required to understand if, and at what point of knowledge, this occurs.</w:t>
      </w:r>
    </w:p>
    <w:p w14:paraId="126EE44F" w14:textId="307D4AF0" w:rsidR="00E32AA7" w:rsidRPr="004D7FCA" w:rsidRDefault="00B417F3">
      <w:pPr>
        <w:pStyle w:val="BodyText"/>
        <w:rPr>
          <w:lang w:val="en-GB"/>
        </w:rPr>
      </w:pPr>
      <w:bookmarkStart w:id="19" w:name="tab:opinion-models-table-v1"/>
      <w:bookmarkEnd w:id="19"/>
      <w:r w:rsidRPr="004D7FCA">
        <w:rPr>
          <w:lang w:val="en-GB"/>
        </w:rPr>
        <w:t>We modelled respondents</w:t>
      </w:r>
      <w:r w:rsidR="00953E21">
        <w:rPr>
          <w:lang w:val="en-GB"/>
        </w:rPr>
        <w:t>’</w:t>
      </w:r>
      <w:r w:rsidRPr="004D7FCA">
        <w:rPr>
          <w:lang w:val="en-GB"/>
        </w:rPr>
        <w:t xml:space="preserve"> overall opinion of BNG predicted by their BNG belief, measurement belief, whether they had experience with BNG, existing knowledge of BNG, existing knowledge of the metric, trust in external expertise, trust in governing bodies, trust in financial beneficiaries, age, gender identity, and education. </w:t>
      </w:r>
      <w:r w:rsidR="00D847AE" w:rsidRPr="004D7FCA">
        <w:rPr>
          <w:lang w:val="en-GB"/>
        </w:rPr>
        <w:t xml:space="preserve">The modelling process is described in Appendix </w:t>
      </w:r>
      <w:proofErr w:type="gramStart"/>
      <w:r w:rsidR="002177BB">
        <w:rPr>
          <w:lang w:val="en-GB"/>
        </w:rPr>
        <w:t>D</w:t>
      </w:r>
      <w:r w:rsidR="00961346">
        <w:rPr>
          <w:lang w:val="en-GB"/>
        </w:rPr>
        <w:t>3</w:t>
      </w:r>
      <w:proofErr w:type="gramEnd"/>
      <w:r w:rsidR="0083675B">
        <w:rPr>
          <w:lang w:val="en-GB"/>
        </w:rPr>
        <w:t xml:space="preserve"> and a</w:t>
      </w:r>
      <w:r w:rsidR="0083675B" w:rsidRPr="004D7FCA">
        <w:rPr>
          <w:lang w:val="en-GB"/>
        </w:rPr>
        <w:t>ll significant variables are shown in</w:t>
      </w:r>
      <w:r w:rsidR="00F30A3A">
        <w:rPr>
          <w:lang w:val="en-GB"/>
        </w:rPr>
        <w:t xml:space="preserve"> </w:t>
      </w:r>
      <w:r w:rsidR="00F30A3A">
        <w:rPr>
          <w:lang w:val="en-GB"/>
        </w:rPr>
        <w:fldChar w:fldCharType="begin"/>
      </w:r>
      <w:r w:rsidR="00F30A3A">
        <w:rPr>
          <w:lang w:val="en-GB"/>
        </w:rPr>
        <w:instrText xml:space="preserve"> REF _Ref190258829 \h </w:instrText>
      </w:r>
      <w:r w:rsidR="00F30A3A">
        <w:rPr>
          <w:lang w:val="en-GB"/>
        </w:rPr>
      </w:r>
      <w:r w:rsidR="00F30A3A">
        <w:rPr>
          <w:lang w:val="en-GB"/>
        </w:rPr>
        <w:fldChar w:fldCharType="separate"/>
      </w:r>
      <w:r w:rsidR="00D46401">
        <w:t xml:space="preserve">Figure </w:t>
      </w:r>
      <w:r w:rsidR="00D46401">
        <w:rPr>
          <w:noProof/>
        </w:rPr>
        <w:t>6</w:t>
      </w:r>
      <w:r w:rsidR="00F30A3A">
        <w:rPr>
          <w:lang w:val="en-GB"/>
        </w:rPr>
        <w:fldChar w:fldCharType="end"/>
      </w:r>
      <w:r w:rsidR="00D847AE" w:rsidRPr="004D7FCA">
        <w:rPr>
          <w:lang w:val="en-GB"/>
        </w:rPr>
        <w:t xml:space="preserve">. </w:t>
      </w:r>
      <w:r w:rsidR="00FB7A26" w:rsidRPr="004D7FCA">
        <w:rPr>
          <w:lang w:val="en-GB"/>
        </w:rPr>
        <w:t xml:space="preserve">Across all models, believing it is possible to measure biodiversity with a </w:t>
      </w:r>
      <w:r w:rsidR="007D3325">
        <w:rPr>
          <w:lang w:val="en-GB"/>
        </w:rPr>
        <w:t>standardised</w:t>
      </w:r>
      <w:r w:rsidR="00FB7A26" w:rsidRPr="004D7FCA">
        <w:rPr>
          <w:lang w:val="en-GB"/>
        </w:rPr>
        <w:t xml:space="preserve"> numeric </w:t>
      </w:r>
      <w:r w:rsidR="00E63FD6">
        <w:rPr>
          <w:lang w:val="en-GB"/>
        </w:rPr>
        <w:t xml:space="preserve">metric </w:t>
      </w:r>
      <w:r w:rsidR="00FB7A26" w:rsidRPr="004D7FCA">
        <w:rPr>
          <w:lang w:val="en-GB"/>
        </w:rPr>
        <w:t xml:space="preserve">(measurement belief), trust in external expertise, trust in governing bodies, higher educational attainment, existing knowledge of the </w:t>
      </w:r>
      <w:r w:rsidR="00A375A8">
        <w:rPr>
          <w:lang w:val="en-GB"/>
        </w:rPr>
        <w:t>m</w:t>
      </w:r>
      <w:r w:rsidR="00036584" w:rsidRPr="004D7FCA">
        <w:rPr>
          <w:lang w:val="en-GB"/>
        </w:rPr>
        <w:t>etric</w:t>
      </w:r>
      <w:r w:rsidR="00FB7A26" w:rsidRPr="004D7FCA">
        <w:rPr>
          <w:lang w:val="en-GB"/>
        </w:rPr>
        <w:t xml:space="preserve">, and believing it is possible to create a net gain in biodiversity after a loss had a significant positive effect on overall opinion of BNG as an approach. Existing metric knowledge had a significant positive quadratic term, meaning the difference between </w:t>
      </w:r>
      <w:r w:rsidR="00C22359">
        <w:rPr>
          <w:lang w:val="en-GB"/>
        </w:rPr>
        <w:t>level</w:t>
      </w:r>
      <w:r w:rsidR="00C22359" w:rsidRPr="004D7FCA">
        <w:rPr>
          <w:lang w:val="en-GB"/>
        </w:rPr>
        <w:t xml:space="preserve">s </w:t>
      </w:r>
      <w:r w:rsidR="00FB7A26" w:rsidRPr="004D7FCA">
        <w:rPr>
          <w:lang w:val="en-GB"/>
        </w:rPr>
        <w:t xml:space="preserve">of knowledge increased at higher knowledge levels. </w:t>
      </w:r>
      <w:r w:rsidR="0083675B" w:rsidRPr="004D7FCA">
        <w:rPr>
          <w:lang w:val="en-GB"/>
        </w:rPr>
        <w:t xml:space="preserve">Education had a significant </w:t>
      </w:r>
      <w:r w:rsidR="0083675B">
        <w:rPr>
          <w:lang w:val="en-GB"/>
        </w:rPr>
        <w:t>negative</w:t>
      </w:r>
      <w:r w:rsidR="0083675B" w:rsidRPr="004D7FCA">
        <w:rPr>
          <w:lang w:val="en-GB"/>
        </w:rPr>
        <w:t xml:space="preserve"> quadratic term, meaning the difference between educational categories decreased at higher education levels. </w:t>
      </w:r>
      <w:r w:rsidR="000F4AFF" w:rsidRPr="004D7FCA">
        <w:rPr>
          <w:lang w:val="en-GB"/>
        </w:rPr>
        <w:t xml:space="preserve">Neither education nor existing knowledge of the metric were significant when the </w:t>
      </w:r>
      <w:r w:rsidR="001F3759">
        <w:rPr>
          <w:lang w:val="en-GB"/>
        </w:rPr>
        <w:t>“</w:t>
      </w:r>
      <w:r w:rsidR="000F4AFF" w:rsidRPr="004D7FCA">
        <w:rPr>
          <w:lang w:val="en-GB"/>
        </w:rPr>
        <w:t>up to 70% median speeders</w:t>
      </w:r>
      <w:r w:rsidR="004D13BD" w:rsidRPr="004D7FCA">
        <w:rPr>
          <w:lang w:val="en-GB"/>
        </w:rPr>
        <w:t>”</w:t>
      </w:r>
      <w:r w:rsidR="000F4AFF" w:rsidRPr="004D7FCA">
        <w:rPr>
          <w:lang w:val="en-GB"/>
        </w:rPr>
        <w:t xml:space="preserve"> were removed. </w:t>
      </w:r>
    </w:p>
    <w:p w14:paraId="2DB7F774" w14:textId="77777777" w:rsidR="00C932C6" w:rsidRPr="004D7FCA" w:rsidRDefault="00C932C6">
      <w:pPr>
        <w:pStyle w:val="BodyText"/>
        <w:rPr>
          <w:lang w:val="en-GB"/>
        </w:rPr>
      </w:pPr>
    </w:p>
    <w:p w14:paraId="49909D7D" w14:textId="77777777" w:rsidR="00F30A3A" w:rsidRDefault="00FB7A26" w:rsidP="00F30A3A">
      <w:pPr>
        <w:pStyle w:val="CaptionedFigure"/>
        <w:jc w:val="center"/>
      </w:pPr>
      <w:r w:rsidRPr="004D7FCA">
        <w:rPr>
          <w:noProof/>
          <w:lang w:val="en-GB"/>
        </w:rPr>
        <w:lastRenderedPageBreak/>
        <w:drawing>
          <wp:inline distT="0" distB="0" distL="0" distR="0" wp14:anchorId="0537AFB7" wp14:editId="4AE11A0C">
            <wp:extent cx="5467350" cy="6248400"/>
            <wp:effectExtent l="0" t="0" r="635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469991" cy="6251418"/>
                    </a:xfrm>
                    <a:prstGeom prst="rect">
                      <a:avLst/>
                    </a:prstGeom>
                  </pic:spPr>
                </pic:pic>
              </a:graphicData>
            </a:graphic>
          </wp:inline>
        </w:drawing>
      </w:r>
    </w:p>
    <w:p w14:paraId="433974CE" w14:textId="0922C20C" w:rsidR="00E32AA7" w:rsidRPr="004D7FCA" w:rsidRDefault="00F30A3A" w:rsidP="00753397">
      <w:pPr>
        <w:pStyle w:val="Caption"/>
        <w:rPr>
          <w:lang w:val="en-GB"/>
        </w:rPr>
      </w:pPr>
      <w:bookmarkStart w:id="20" w:name="_Ref180074306"/>
      <w:bookmarkStart w:id="21" w:name="_Ref190258829"/>
      <w:r w:rsidRPr="00A74DC5">
        <w:t xml:space="preserve">Figure </w:t>
      </w:r>
      <w:bookmarkEnd w:id="20"/>
      <w:r>
        <w:fldChar w:fldCharType="begin"/>
      </w:r>
      <w:r>
        <w:instrText xml:space="preserve"> SEQ Figure \* ARABIC </w:instrText>
      </w:r>
      <w:r>
        <w:fldChar w:fldCharType="separate"/>
      </w:r>
      <w:r w:rsidR="00B00906">
        <w:rPr>
          <w:noProof/>
        </w:rPr>
        <w:t>6</w:t>
      </w:r>
      <w:r>
        <w:fldChar w:fldCharType="end"/>
      </w:r>
      <w:bookmarkEnd w:id="21"/>
      <w:r>
        <w:t>:</w:t>
      </w:r>
      <w:r w:rsidRPr="00A74DC5">
        <w:t xml:space="preserve"> </w:t>
      </w:r>
      <w:r w:rsidRPr="004D7FCA">
        <w:rPr>
          <w:lang w:val="en-GB"/>
        </w:rPr>
        <w:t xml:space="preserve">All factors that significantly predict overall opinion: (a) trust in external expertise; (b) trust in governing bodies; (c) whether the respondent believed it is possible to create a net gain in biodiversity after a loss due to development; (d) whether the respondent believed it is possible to measure biodiversity using a standardised numeric metric; (e) the respondent’s existing knowledge of the </w:t>
      </w:r>
      <w:r w:rsidR="00A375A8">
        <w:rPr>
          <w:lang w:val="en-GB"/>
        </w:rPr>
        <w:t>m</w:t>
      </w:r>
      <w:r w:rsidRPr="004D7FCA">
        <w:rPr>
          <w:lang w:val="en-GB"/>
        </w:rPr>
        <w:t>etric; and (f) the respondent’s level of education. Across all panels, overall opinion is shown using colour and position, from very negative in dark red on the left to very positive in dark blue on the right.</w:t>
      </w:r>
      <w:r w:rsidR="00961346">
        <w:rPr>
          <w:lang w:val="en-GB"/>
        </w:rPr>
        <w:t xml:space="preserve"> For panels (a) and (b), numeric values for trust are the mean of Likert-type responses for level of trust in actors within that group (-2 </w:t>
      </w:r>
      <w:r w:rsidR="00961346">
        <w:rPr>
          <w:lang w:val="en-GB"/>
        </w:rPr>
        <w:sym w:font="Symbol" w:char="F0BB"/>
      </w:r>
      <w:r w:rsidR="00961346">
        <w:rPr>
          <w:lang w:val="en-GB"/>
        </w:rPr>
        <w:t xml:space="preserve"> strongly distrust; -1 </w:t>
      </w:r>
      <w:r w:rsidR="00961346">
        <w:rPr>
          <w:lang w:val="en-GB"/>
        </w:rPr>
        <w:sym w:font="Symbol" w:char="F0BB"/>
      </w:r>
      <w:r w:rsidR="00961346">
        <w:rPr>
          <w:lang w:val="en-GB"/>
        </w:rPr>
        <w:t xml:space="preserve"> somewhat distrust; 0 </w:t>
      </w:r>
      <w:r w:rsidR="00961346">
        <w:rPr>
          <w:lang w:val="en-GB"/>
        </w:rPr>
        <w:sym w:font="Symbol" w:char="F0BB"/>
      </w:r>
      <w:r w:rsidR="00961346">
        <w:rPr>
          <w:lang w:val="en-GB"/>
        </w:rPr>
        <w:t xml:space="preserve"> neither trust nor distrust; 1 </w:t>
      </w:r>
      <w:r w:rsidR="00961346">
        <w:rPr>
          <w:lang w:val="en-GB"/>
        </w:rPr>
        <w:sym w:font="Symbol" w:char="F0BB"/>
      </w:r>
      <w:r w:rsidR="00961346">
        <w:rPr>
          <w:lang w:val="en-GB"/>
        </w:rPr>
        <w:t xml:space="preserve"> somewhat trust; 2 </w:t>
      </w:r>
      <w:r w:rsidR="00961346">
        <w:rPr>
          <w:lang w:val="en-GB"/>
        </w:rPr>
        <w:sym w:font="Symbol" w:char="F0BB"/>
      </w:r>
      <w:r w:rsidR="00961346">
        <w:rPr>
          <w:lang w:val="en-GB"/>
        </w:rPr>
        <w:t xml:space="preserve"> strongly trust).</w:t>
      </w:r>
    </w:p>
    <w:p w14:paraId="4A7D139D" w14:textId="4A20EAAA" w:rsidR="00A846A8" w:rsidRPr="004D7FCA" w:rsidRDefault="00A846A8" w:rsidP="00A846A8">
      <w:pPr>
        <w:pStyle w:val="FirstParagraph"/>
        <w:rPr>
          <w:lang w:val="en-GB"/>
        </w:rPr>
      </w:pPr>
      <w:bookmarkStart w:id="22" w:name="fig:overall-opinion-predictor-plots"/>
      <w:bookmarkEnd w:id="22"/>
      <w:r w:rsidRPr="004D7FCA">
        <w:rPr>
          <w:lang w:val="en-GB"/>
        </w:rPr>
        <w:lastRenderedPageBreak/>
        <w:t xml:space="preserve">The importance of the assumptions underpinning BNG </w:t>
      </w:r>
      <w:r w:rsidR="000F4082" w:rsidRPr="004D7FCA">
        <w:rPr>
          <w:lang w:val="en-GB"/>
        </w:rPr>
        <w:t xml:space="preserve">in determining respondents’ overall opinions of BNG </w:t>
      </w:r>
      <w:r w:rsidRPr="004D7FCA">
        <w:rPr>
          <w:lang w:val="en-GB"/>
        </w:rPr>
        <w:t>was not unexpected</w:t>
      </w:r>
      <w:r w:rsidR="00056320">
        <w:rPr>
          <w:lang w:val="en-GB"/>
        </w:rPr>
        <w:t>,</w:t>
      </w:r>
      <w:r w:rsidRPr="004D7FCA">
        <w:rPr>
          <w:lang w:val="en-GB"/>
        </w:rPr>
        <w:t xml:space="preserve"> as </w:t>
      </w:r>
      <w:r w:rsidR="001829A3">
        <w:rPr>
          <w:lang w:val="en-GB"/>
        </w:rPr>
        <w:t>one would expect</w:t>
      </w:r>
      <w:r w:rsidR="00DB305D">
        <w:rPr>
          <w:lang w:val="en-GB"/>
        </w:rPr>
        <w:t xml:space="preserve"> respondent</w:t>
      </w:r>
      <w:r w:rsidR="001829A3">
        <w:rPr>
          <w:lang w:val="en-GB"/>
        </w:rPr>
        <w:t xml:space="preserve">s that do </w:t>
      </w:r>
      <w:r w:rsidRPr="004D7FCA">
        <w:rPr>
          <w:lang w:val="en-GB"/>
        </w:rPr>
        <w:t>not believe it is possible to create a net gain after a loss due to development</w:t>
      </w:r>
      <w:r w:rsidR="009B43E9" w:rsidRPr="004D7FCA">
        <w:rPr>
          <w:lang w:val="en-GB"/>
        </w:rPr>
        <w:t>,</w:t>
      </w:r>
      <w:r w:rsidRPr="004D7FCA">
        <w:rPr>
          <w:lang w:val="en-GB"/>
        </w:rPr>
        <w:t xml:space="preserve"> nor that it can be quantified with a standardised numeric </w:t>
      </w:r>
      <w:proofErr w:type="gramStart"/>
      <w:r w:rsidRPr="004D7FCA">
        <w:rPr>
          <w:lang w:val="en-GB"/>
        </w:rPr>
        <w:t>metric,</w:t>
      </w:r>
      <w:proofErr w:type="gramEnd"/>
      <w:r w:rsidRPr="004D7FCA">
        <w:rPr>
          <w:lang w:val="en-GB"/>
        </w:rPr>
        <w:t xml:space="preserve"> </w:t>
      </w:r>
      <w:r w:rsidR="001829A3">
        <w:rPr>
          <w:lang w:val="en-GB"/>
        </w:rPr>
        <w:t>to be</w:t>
      </w:r>
      <w:r w:rsidRPr="004D7FCA">
        <w:rPr>
          <w:lang w:val="en-GB"/>
        </w:rPr>
        <w:t xml:space="preserve"> much less likely to be confident it will have a positive outcome. </w:t>
      </w:r>
      <w:r w:rsidR="00E3302B" w:rsidRPr="004D7FCA">
        <w:rPr>
          <w:lang w:val="en-GB"/>
        </w:rPr>
        <w:t>There were</w:t>
      </w:r>
      <w:r w:rsidRPr="004D7FCA">
        <w:rPr>
          <w:lang w:val="en-GB"/>
        </w:rPr>
        <w:t xml:space="preserve">, however, </w:t>
      </w:r>
      <w:r w:rsidR="00E3302B" w:rsidRPr="004D7FCA">
        <w:rPr>
          <w:lang w:val="en-GB"/>
        </w:rPr>
        <w:t>a</w:t>
      </w:r>
      <w:r w:rsidRPr="004D7FCA">
        <w:rPr>
          <w:lang w:val="en-GB"/>
        </w:rPr>
        <w:t xml:space="preserve"> small minority of respondents who did not believe in the assumptions underpinning BNG yet had positive opinions of it as an approach to the environment. Although it is only a small sample, this may reflect the cognitive dissonance within neoliberal nature conservation, with the steps needed to ‘net’ nature seen as both impossible and inevitable </w:t>
      </w:r>
      <w:r w:rsidR="00B34DC7" w:rsidRPr="004D7FCA">
        <w:rPr>
          <w:lang w:val="en-GB"/>
        </w:rPr>
        <w:t>(</w:t>
      </w:r>
      <w:proofErr w:type="spellStart"/>
      <w:r w:rsidR="00B34DC7" w:rsidRPr="004D7FCA">
        <w:rPr>
          <w:lang w:val="en-GB"/>
        </w:rPr>
        <w:t>Anantharajah</w:t>
      </w:r>
      <w:proofErr w:type="spellEnd"/>
      <w:r w:rsidR="00B34DC7" w:rsidRPr="004D7FCA">
        <w:rPr>
          <w:lang w:val="en-GB"/>
        </w:rPr>
        <w:t xml:space="preserve"> &amp; Evans, 2024)</w:t>
      </w:r>
      <w:r w:rsidRPr="004D7FCA">
        <w:rPr>
          <w:lang w:val="en-GB"/>
        </w:rPr>
        <w:t xml:space="preserve">, resulting in some stakeholders accepting BNG even where they do not agree with the underlying principles. </w:t>
      </w:r>
    </w:p>
    <w:p w14:paraId="67050B2F" w14:textId="15E041CC" w:rsidR="00246367" w:rsidRPr="004D7FCA" w:rsidRDefault="00673CC8" w:rsidP="00246367">
      <w:pPr>
        <w:pStyle w:val="FirstParagraph"/>
        <w:rPr>
          <w:lang w:val="en-GB"/>
        </w:rPr>
      </w:pPr>
      <w:r w:rsidRPr="004D7FCA">
        <w:rPr>
          <w:lang w:val="en-GB"/>
        </w:rPr>
        <w:t>T</w:t>
      </w:r>
      <w:r w:rsidR="00246367" w:rsidRPr="004D7FCA">
        <w:rPr>
          <w:lang w:val="en-GB"/>
        </w:rPr>
        <w:t>rust and accountability in BNG are particularly important for acceptance as the loss of biodiversity is, in most cases, certain but the gain relies on proper implementation</w:t>
      </w:r>
      <w:r w:rsidR="009B43E9" w:rsidRPr="004D7FCA">
        <w:rPr>
          <w:lang w:val="en-GB"/>
        </w:rPr>
        <w:t xml:space="preserve"> (Rampling et al., 2024)</w:t>
      </w:r>
      <w:r w:rsidR="00022778">
        <w:rPr>
          <w:lang w:val="en-GB"/>
        </w:rPr>
        <w:t xml:space="preserve">. It is, therefore, also </w:t>
      </w:r>
      <w:r w:rsidRPr="004D7FCA">
        <w:rPr>
          <w:lang w:val="en-GB"/>
        </w:rPr>
        <w:t>not surprising that trust in actors involved in BNG was important in predicting overall opinion</w:t>
      </w:r>
      <w:r w:rsidR="00246367" w:rsidRPr="004D7FCA">
        <w:rPr>
          <w:lang w:val="en-GB"/>
        </w:rPr>
        <w:t>. Where stakeholders do not trust actors to do the right thing,</w:t>
      </w:r>
      <w:r w:rsidRPr="004D7FCA">
        <w:rPr>
          <w:lang w:val="en-GB"/>
        </w:rPr>
        <w:t xml:space="preserve"> as we have found is the case for </w:t>
      </w:r>
      <w:r w:rsidR="00022778">
        <w:rPr>
          <w:lang w:val="en-GB"/>
        </w:rPr>
        <w:t>financial beneficiaries</w:t>
      </w:r>
      <w:r w:rsidRPr="004D7FCA">
        <w:rPr>
          <w:lang w:val="en-GB"/>
        </w:rPr>
        <w:t xml:space="preserve"> within BNG, trust</w:t>
      </w:r>
      <w:r w:rsidR="00246367" w:rsidRPr="004D7FCA">
        <w:rPr>
          <w:lang w:val="en-GB"/>
        </w:rPr>
        <w:t xml:space="preserve"> in the surrounding governance structures becomes more important as you don’t need to trust someone if you trust the person holding them accountable </w:t>
      </w:r>
      <w:r w:rsidR="00D14F57" w:rsidRPr="004D7FCA">
        <w:rPr>
          <w:lang w:val="en-GB"/>
        </w:rPr>
        <w:t>(Stuart et al., 2023)</w:t>
      </w:r>
      <w:r w:rsidR="00246367" w:rsidRPr="004D7FCA">
        <w:rPr>
          <w:lang w:val="en-GB"/>
        </w:rPr>
        <w:t xml:space="preserve">. This likely explains the presence of trust in governing bodies as an important factor in determining overall opinion of BNG and the relative unimportance of trust in the </w:t>
      </w:r>
      <w:r w:rsidR="00022778">
        <w:rPr>
          <w:lang w:val="en-GB"/>
        </w:rPr>
        <w:t>financial beneficiaries</w:t>
      </w:r>
      <w:r w:rsidR="00246367" w:rsidRPr="004D7FCA">
        <w:rPr>
          <w:lang w:val="en-GB"/>
        </w:rPr>
        <w:t xml:space="preserve"> themselves</w:t>
      </w:r>
      <w:r w:rsidRPr="004D7FCA">
        <w:rPr>
          <w:lang w:val="en-GB"/>
        </w:rPr>
        <w:t xml:space="preserve">, although it is </w:t>
      </w:r>
      <w:r w:rsidR="00022778">
        <w:rPr>
          <w:lang w:val="en-GB"/>
        </w:rPr>
        <w:t>of</w:t>
      </w:r>
      <w:r w:rsidRPr="004D7FCA">
        <w:rPr>
          <w:lang w:val="en-GB"/>
        </w:rPr>
        <w:t xml:space="preserve"> note that </w:t>
      </w:r>
      <w:r w:rsidR="00022778">
        <w:rPr>
          <w:lang w:val="en-GB"/>
        </w:rPr>
        <w:t xml:space="preserve">trust in financial beneficiaries and trust in governing bodies </w:t>
      </w:r>
      <w:r w:rsidRPr="004D7FCA">
        <w:rPr>
          <w:lang w:val="en-GB"/>
        </w:rPr>
        <w:t>were highly correlated</w:t>
      </w:r>
      <w:r w:rsidR="00246367" w:rsidRPr="004D7FCA">
        <w:rPr>
          <w:lang w:val="en-GB"/>
        </w:rPr>
        <w:t>.</w:t>
      </w:r>
    </w:p>
    <w:p w14:paraId="30A6353C" w14:textId="6BD74782" w:rsidR="00A846A8" w:rsidRPr="004D7FCA" w:rsidRDefault="00246367" w:rsidP="009D541A">
      <w:pPr>
        <w:pStyle w:val="BodyText"/>
        <w:rPr>
          <w:lang w:val="en-GB"/>
        </w:rPr>
      </w:pPr>
      <w:r w:rsidRPr="004D7FCA">
        <w:rPr>
          <w:lang w:val="en-GB"/>
        </w:rPr>
        <w:t xml:space="preserve">The lack of trust in both developers and private landowners and the governing bodies meant to hold them accountable potentially explains the importance of trust in external expertise in determining overall opinion of BNG, as </w:t>
      </w:r>
      <w:r w:rsidR="00150918">
        <w:rPr>
          <w:lang w:val="en-GB"/>
        </w:rPr>
        <w:t>external organisations such as NGOs</w:t>
      </w:r>
      <w:r w:rsidRPr="004D7FCA">
        <w:rPr>
          <w:lang w:val="en-GB"/>
        </w:rPr>
        <w:t xml:space="preserve"> are likely being seen as the last accountability structure protecting the interests of nature. </w:t>
      </w:r>
      <w:r w:rsidR="00011D6F" w:rsidRPr="004D7FCA">
        <w:rPr>
          <w:lang w:val="en-GB"/>
        </w:rPr>
        <w:t>To ensure the effect that trust in external expertise had on overall opinion was not due to it measuring some aspect of intrinsic trust, we re-ran the model including average trust across all actors and residual trust for each actor group; residual trust in external expertise remained significant and thus we determined it was a genuine effect (</w:t>
      </w:r>
      <w:r w:rsidR="002177BB">
        <w:rPr>
          <w:lang w:val="en-GB"/>
        </w:rPr>
        <w:t>Appendix D</w:t>
      </w:r>
      <w:r w:rsidR="00022778">
        <w:rPr>
          <w:lang w:val="en-GB"/>
        </w:rPr>
        <w:t>3</w:t>
      </w:r>
      <w:r w:rsidR="00011D6F" w:rsidRPr="004D7FCA">
        <w:rPr>
          <w:lang w:val="en-GB"/>
        </w:rPr>
        <w:t xml:space="preserve">). </w:t>
      </w:r>
      <w:r w:rsidRPr="004D7FCA">
        <w:rPr>
          <w:lang w:val="en-GB"/>
        </w:rPr>
        <w:t xml:space="preserve">More detailed research is required to truly unpick this relationship but </w:t>
      </w:r>
      <w:proofErr w:type="gramStart"/>
      <w:r w:rsidRPr="004D7FCA">
        <w:rPr>
          <w:lang w:val="en-GB"/>
        </w:rPr>
        <w:t>it is clear that trust</w:t>
      </w:r>
      <w:proofErr w:type="gramEnd"/>
      <w:r w:rsidRPr="004D7FCA">
        <w:rPr>
          <w:lang w:val="en-GB"/>
        </w:rPr>
        <w:t xml:space="preserve"> is an important element in the acceptance of BNG. Building trust is difficult and requires repeatedly making and keeping promises, as well as showing that you are acting in the interest of people and nature</w:t>
      </w:r>
      <w:r w:rsidR="00011D6F" w:rsidRPr="004D7FCA">
        <w:rPr>
          <w:lang w:val="en-GB"/>
        </w:rPr>
        <w:t xml:space="preserve"> (Stuart et al., 2023)</w:t>
      </w:r>
      <w:r w:rsidRPr="004D7FCA">
        <w:rPr>
          <w:lang w:val="en-GB"/>
        </w:rPr>
        <w:t>. This takes time and</w:t>
      </w:r>
      <w:r w:rsidR="00071275">
        <w:rPr>
          <w:lang w:val="en-GB"/>
        </w:rPr>
        <w:t>,</w:t>
      </w:r>
      <w:r w:rsidRPr="004D7FCA">
        <w:rPr>
          <w:lang w:val="en-GB"/>
        </w:rPr>
        <w:t xml:space="preserve"> in the short term</w:t>
      </w:r>
      <w:r w:rsidR="00071275">
        <w:rPr>
          <w:lang w:val="en-GB"/>
        </w:rPr>
        <w:t>,</w:t>
      </w:r>
      <w:r w:rsidRPr="004D7FCA">
        <w:rPr>
          <w:lang w:val="en-GB"/>
        </w:rPr>
        <w:t xml:space="preserve"> it is likely </w:t>
      </w:r>
      <w:r w:rsidR="00A4148C">
        <w:rPr>
          <w:lang w:val="en-GB"/>
        </w:rPr>
        <w:t xml:space="preserve">that </w:t>
      </w:r>
      <w:r w:rsidRPr="004D7FCA">
        <w:rPr>
          <w:lang w:val="en-GB"/>
        </w:rPr>
        <w:t>developers will need to publicly involve and listen to the trusted actors</w:t>
      </w:r>
      <w:r w:rsidR="00E508DB">
        <w:rPr>
          <w:lang w:val="en-GB"/>
        </w:rPr>
        <w:t xml:space="preserve"> and sources of independent expertise. However, care must be taken</w:t>
      </w:r>
      <w:r w:rsidRPr="004D7FCA">
        <w:rPr>
          <w:lang w:val="en-GB"/>
        </w:rPr>
        <w:t xml:space="preserve"> not to delegitimise </w:t>
      </w:r>
      <w:r w:rsidR="00E508DB">
        <w:rPr>
          <w:lang w:val="en-GB"/>
        </w:rPr>
        <w:t>currently trusted actors</w:t>
      </w:r>
      <w:r w:rsidRPr="004D7FCA">
        <w:rPr>
          <w:lang w:val="en-GB"/>
        </w:rPr>
        <w:t xml:space="preserve"> by involving them in problematic projects.</w:t>
      </w:r>
    </w:p>
    <w:p w14:paraId="340AA230" w14:textId="3CDF3891" w:rsidR="00E32AA7" w:rsidRPr="004D7FCA" w:rsidRDefault="004D4E99">
      <w:pPr>
        <w:pStyle w:val="Heading2"/>
        <w:rPr>
          <w:lang w:val="en-GB"/>
        </w:rPr>
      </w:pPr>
      <w:bookmarkStart w:id="23" w:name="X90b5f26db609a7d88b2486665a18a3f1f2dc675"/>
      <w:bookmarkEnd w:id="15"/>
      <w:r w:rsidRPr="004D7FCA">
        <w:rPr>
          <w:rStyle w:val="SectionNumber"/>
          <w:lang w:val="en-GB"/>
        </w:rPr>
        <w:t>3</w:t>
      </w:r>
      <w:r w:rsidR="00FB7A26" w:rsidRPr="004D7FCA">
        <w:rPr>
          <w:rStyle w:val="SectionNumber"/>
          <w:lang w:val="en-GB"/>
        </w:rPr>
        <w:t>.5</w:t>
      </w:r>
      <w:r w:rsidR="00FB7A26" w:rsidRPr="004D7FCA">
        <w:rPr>
          <w:lang w:val="en-GB"/>
        </w:rPr>
        <w:tab/>
        <w:t xml:space="preserve">What is the </w:t>
      </w:r>
      <w:r w:rsidR="00A846A8" w:rsidRPr="004D7FCA">
        <w:rPr>
          <w:lang w:val="en-GB"/>
        </w:rPr>
        <w:t>public</w:t>
      </w:r>
      <w:r w:rsidR="00FB7A26" w:rsidRPr="004D7FCA">
        <w:rPr>
          <w:lang w:val="en-GB"/>
        </w:rPr>
        <w:t>’s desired approach to B</w:t>
      </w:r>
      <w:r w:rsidR="00BD4FAE">
        <w:rPr>
          <w:lang w:val="en-GB"/>
        </w:rPr>
        <w:t xml:space="preserve">iodiversity </w:t>
      </w:r>
      <w:r w:rsidR="00FB7A26" w:rsidRPr="004D7FCA">
        <w:rPr>
          <w:lang w:val="en-GB"/>
        </w:rPr>
        <w:t>N</w:t>
      </w:r>
      <w:r w:rsidR="00BD4FAE">
        <w:rPr>
          <w:lang w:val="en-GB"/>
        </w:rPr>
        <w:t xml:space="preserve">et </w:t>
      </w:r>
      <w:r w:rsidR="00FB7A26" w:rsidRPr="004D7FCA">
        <w:rPr>
          <w:lang w:val="en-GB"/>
        </w:rPr>
        <w:t>G</w:t>
      </w:r>
      <w:r w:rsidR="00BD4FAE">
        <w:rPr>
          <w:lang w:val="en-GB"/>
        </w:rPr>
        <w:t>ain</w:t>
      </w:r>
      <w:r w:rsidR="00FB7A26" w:rsidRPr="004D7FCA">
        <w:rPr>
          <w:lang w:val="en-GB"/>
        </w:rPr>
        <w:t>?</w:t>
      </w:r>
    </w:p>
    <w:p w14:paraId="0853B1EC" w14:textId="79574935" w:rsidR="00011D6F" w:rsidRPr="004D7FCA" w:rsidRDefault="00FB7A26">
      <w:pPr>
        <w:pStyle w:val="FirstParagraph"/>
        <w:rPr>
          <w:lang w:val="en-GB"/>
        </w:rPr>
      </w:pPr>
      <w:r w:rsidRPr="004D7FCA">
        <w:rPr>
          <w:lang w:val="en-GB"/>
        </w:rPr>
        <w:t xml:space="preserve">Respondents showed a preference for compensation to be provided through a mixture of habitat creation, enhancement and restoration (62.2%), followed by providing compensation through restoration and enhancement of existing habitats (29.4%), providing compensation solely by creating new habitats </w:t>
      </w:r>
      <w:r w:rsidR="005A6962" w:rsidRPr="004D7FCA">
        <w:rPr>
          <w:lang w:val="en-GB"/>
        </w:rPr>
        <w:t xml:space="preserve">was the </w:t>
      </w:r>
      <w:r w:rsidRPr="004D7FCA">
        <w:rPr>
          <w:lang w:val="en-GB"/>
        </w:rPr>
        <w:t>least popular option (7.2%) (</w:t>
      </w:r>
      <w:r w:rsidR="007B1103" w:rsidRPr="004D7FCA">
        <w:rPr>
          <w:lang w:val="en-GB"/>
        </w:rPr>
        <w:t xml:space="preserve">Figure </w:t>
      </w:r>
      <w:r w:rsidR="00AE4DA2">
        <w:rPr>
          <w:lang w:val="en-GB"/>
        </w:rPr>
        <w:t>7</w:t>
      </w:r>
      <w:r w:rsidRPr="004D7FCA">
        <w:rPr>
          <w:lang w:val="en-GB"/>
        </w:rPr>
        <w:t xml:space="preserve">a). Six respondents gave “Other” responses to </w:t>
      </w:r>
      <w:r w:rsidR="005A6962" w:rsidRPr="004D7FCA">
        <w:rPr>
          <w:lang w:val="en-GB"/>
        </w:rPr>
        <w:t xml:space="preserve">their preferred </w:t>
      </w:r>
      <w:r w:rsidRPr="004D7FCA">
        <w:rPr>
          <w:lang w:val="en-GB"/>
        </w:rPr>
        <w:lastRenderedPageBreak/>
        <w:t xml:space="preserve">compensation approach, primarily </w:t>
      </w:r>
      <w:r w:rsidR="005A6962" w:rsidRPr="004D7FCA">
        <w:rPr>
          <w:lang w:val="en-GB"/>
        </w:rPr>
        <w:t xml:space="preserve">expressing </w:t>
      </w:r>
      <w:r w:rsidRPr="004D7FCA">
        <w:rPr>
          <w:lang w:val="en-GB"/>
        </w:rPr>
        <w:t xml:space="preserve">uncertainty. </w:t>
      </w:r>
      <w:r w:rsidR="00011D6F" w:rsidRPr="004D7FCA">
        <w:rPr>
          <w:lang w:val="en-GB"/>
        </w:rPr>
        <w:t>This may reflect a feeling that we need to look after what we already have, or a distrust in the ecological success of habitat creation</w:t>
      </w:r>
      <w:r w:rsidR="009B43E9" w:rsidRPr="004D7FCA">
        <w:rPr>
          <w:lang w:val="en-GB"/>
        </w:rPr>
        <w:t>, however,</w:t>
      </w:r>
      <w:r w:rsidR="00011D6F" w:rsidRPr="004D7FCA">
        <w:rPr>
          <w:lang w:val="en-GB"/>
        </w:rPr>
        <w:t xml:space="preserve"> </w:t>
      </w:r>
      <w:r w:rsidR="009B43E9" w:rsidRPr="004D7FCA">
        <w:rPr>
          <w:lang w:val="en-GB"/>
        </w:rPr>
        <w:t>m</w:t>
      </w:r>
      <w:r w:rsidR="00011D6F" w:rsidRPr="004D7FCA">
        <w:rPr>
          <w:lang w:val="en-GB"/>
        </w:rPr>
        <w:t>ore research is required to gain a deeper understanding of desired approaches to compensation and biodiversity losses that may trigger rejection.</w:t>
      </w:r>
    </w:p>
    <w:p w14:paraId="35083A8A" w14:textId="77777777" w:rsidR="007B1103" w:rsidRPr="004D7FCA" w:rsidRDefault="00FB7A26" w:rsidP="00E0326D">
      <w:pPr>
        <w:pStyle w:val="CaptionedFigure"/>
        <w:jc w:val="center"/>
        <w:rPr>
          <w:lang w:val="en-GB"/>
        </w:rPr>
      </w:pPr>
      <w:r w:rsidRPr="004D7FCA">
        <w:rPr>
          <w:noProof/>
          <w:lang w:val="en-GB"/>
        </w:rPr>
        <w:drawing>
          <wp:inline distT="0" distB="0" distL="0" distR="0" wp14:anchorId="324D3E0F" wp14:editId="2158E191">
            <wp:extent cx="5892800" cy="294640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49" name="Pictur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92800" cy="2946400"/>
                    </a:xfrm>
                    <a:prstGeom prst="rect">
                      <a:avLst/>
                    </a:prstGeom>
                  </pic:spPr>
                </pic:pic>
              </a:graphicData>
            </a:graphic>
          </wp:inline>
        </w:drawing>
      </w:r>
      <w:bookmarkStart w:id="24" w:name="fig:bng-preferences-plot"/>
      <w:bookmarkEnd w:id="24"/>
    </w:p>
    <w:p w14:paraId="12DA1E6A" w14:textId="69BF0038" w:rsidR="00E32AA7" w:rsidRPr="004D7FCA" w:rsidRDefault="007B1103" w:rsidP="007B1103">
      <w:pPr>
        <w:pStyle w:val="Caption"/>
        <w:rPr>
          <w:lang w:val="en-GB"/>
        </w:rPr>
      </w:pPr>
      <w:bookmarkStart w:id="25" w:name="_Ref180074392"/>
      <w:r w:rsidRPr="004D7FCA">
        <w:rPr>
          <w:lang w:val="en-GB"/>
        </w:rPr>
        <w:t xml:space="preserve">Figure </w:t>
      </w:r>
      <w:bookmarkEnd w:id="25"/>
      <w:r w:rsidR="00AE4DA2">
        <w:rPr>
          <w:lang w:val="en-GB"/>
        </w:rPr>
        <w:t>7</w:t>
      </w:r>
      <w:r w:rsidRPr="004D7FCA">
        <w:rPr>
          <w:lang w:val="en-GB"/>
        </w:rPr>
        <w:t xml:space="preserve">: Respondents’ preferences for </w:t>
      </w:r>
      <w:r w:rsidR="00BD4FAE">
        <w:rPr>
          <w:lang w:val="en-GB"/>
        </w:rPr>
        <w:t xml:space="preserve">(a) </w:t>
      </w:r>
      <w:r w:rsidRPr="004D7FCA">
        <w:rPr>
          <w:lang w:val="en-GB"/>
        </w:rPr>
        <w:t>the approach to compensat</w:t>
      </w:r>
      <w:r w:rsidR="00B126C9">
        <w:rPr>
          <w:lang w:val="en-GB"/>
        </w:rPr>
        <w:t>ory habitat within Biodiversity Net Gain (BNG)</w:t>
      </w:r>
      <w:r w:rsidR="00BD4FAE">
        <w:rPr>
          <w:lang w:val="en-GB"/>
        </w:rPr>
        <w:t>;</w:t>
      </w:r>
      <w:r w:rsidRPr="004D7FCA">
        <w:rPr>
          <w:lang w:val="en-GB"/>
        </w:rPr>
        <w:t xml:space="preserve"> and </w:t>
      </w:r>
      <w:r w:rsidR="00BD4FAE">
        <w:rPr>
          <w:lang w:val="en-GB"/>
        </w:rPr>
        <w:t xml:space="preserve">(b) </w:t>
      </w:r>
      <w:r w:rsidR="00B126C9">
        <w:rPr>
          <w:lang w:val="en-GB"/>
        </w:rPr>
        <w:t xml:space="preserve">extent of </w:t>
      </w:r>
      <w:r w:rsidR="00E0326D" w:rsidRPr="004D7FCA">
        <w:rPr>
          <w:lang w:val="en-GB"/>
        </w:rPr>
        <w:t xml:space="preserve">agreement with different </w:t>
      </w:r>
      <w:r w:rsidR="00B126C9">
        <w:rPr>
          <w:lang w:val="en-GB"/>
        </w:rPr>
        <w:t>approaches</w:t>
      </w:r>
      <w:r w:rsidR="00E0326D" w:rsidRPr="004D7FCA">
        <w:rPr>
          <w:lang w:val="en-GB"/>
        </w:rPr>
        <w:t xml:space="preserve"> for</w:t>
      </w:r>
      <w:r w:rsidRPr="004D7FCA">
        <w:rPr>
          <w:lang w:val="en-GB"/>
        </w:rPr>
        <w:t xml:space="preserve"> developer</w:t>
      </w:r>
      <w:r w:rsidR="00B126C9">
        <w:rPr>
          <w:lang w:val="en-GB"/>
        </w:rPr>
        <w:t>s to fulfil their</w:t>
      </w:r>
      <w:r w:rsidRPr="004D7FCA">
        <w:rPr>
          <w:lang w:val="en-GB"/>
        </w:rPr>
        <w:t xml:space="preserve"> responsibilities</w:t>
      </w:r>
      <w:r w:rsidR="00B126C9">
        <w:rPr>
          <w:lang w:val="en-GB"/>
        </w:rPr>
        <w:t xml:space="preserve"> under BNG</w:t>
      </w:r>
      <w:r w:rsidRPr="004D7FCA">
        <w:rPr>
          <w:lang w:val="en-GB"/>
        </w:rPr>
        <w:t>.</w:t>
      </w:r>
    </w:p>
    <w:p w14:paraId="1F5F45C6" w14:textId="43D9D950" w:rsidR="000F4082" w:rsidRDefault="009D541A" w:rsidP="00F075E7">
      <w:pPr>
        <w:pStyle w:val="FirstParagraph"/>
        <w:rPr>
          <w:lang w:val="en-GB"/>
        </w:rPr>
      </w:pPr>
      <w:r w:rsidRPr="004D7FCA">
        <w:rPr>
          <w:lang w:val="en-GB"/>
        </w:rPr>
        <w:t>Respondents agreed that developers should be responsible for the creation and management of habitat (</w:t>
      </w:r>
      <w:r w:rsidR="007B1103" w:rsidRPr="004D7FCA">
        <w:rPr>
          <w:lang w:val="en-GB"/>
        </w:rPr>
        <w:t xml:space="preserve">Figure </w:t>
      </w:r>
      <w:r w:rsidR="00AE4DA2">
        <w:rPr>
          <w:lang w:val="en-GB"/>
        </w:rPr>
        <w:t>7</w:t>
      </w:r>
      <w:r w:rsidRPr="004D7FCA">
        <w:rPr>
          <w:lang w:val="en-GB"/>
        </w:rPr>
        <w:t xml:space="preserve">b: 84% </w:t>
      </w:r>
      <w:r w:rsidR="00A375A8">
        <w:rPr>
          <w:lang w:val="en-GB"/>
        </w:rPr>
        <w:t xml:space="preserve">somewhat or strongly </w:t>
      </w:r>
      <w:r w:rsidRPr="004D7FCA">
        <w:rPr>
          <w:lang w:val="en-GB"/>
        </w:rPr>
        <w:t xml:space="preserve">agree, 4% </w:t>
      </w:r>
      <w:r w:rsidR="00A375A8">
        <w:rPr>
          <w:lang w:val="en-GB"/>
        </w:rPr>
        <w:t xml:space="preserve">somewhat or strongly </w:t>
      </w:r>
      <w:r w:rsidRPr="004D7FCA">
        <w:rPr>
          <w:lang w:val="en-GB"/>
        </w:rPr>
        <w:t xml:space="preserve">disagree), indicating a desire for BNG to follow the </w:t>
      </w:r>
      <w:r w:rsidR="001F3759">
        <w:rPr>
          <w:lang w:val="en-GB"/>
        </w:rPr>
        <w:t>“</w:t>
      </w:r>
      <w:r w:rsidRPr="004D7FCA">
        <w:rPr>
          <w:lang w:val="en-GB"/>
        </w:rPr>
        <w:t>polluter</w:t>
      </w:r>
      <w:r w:rsidR="001F3759">
        <w:rPr>
          <w:lang w:val="en-GB"/>
        </w:rPr>
        <w:t xml:space="preserve">-restores”, as opposed to the “polluter-pays”, principle </w:t>
      </w:r>
      <w:r w:rsidR="001F3759">
        <w:rPr>
          <w:noProof/>
          <w:lang w:val="en-GB"/>
        </w:rPr>
        <w:t>(see e.g</w:t>
      </w:r>
      <w:r w:rsidR="009629B6">
        <w:rPr>
          <w:noProof/>
          <w:lang w:val="en-GB"/>
        </w:rPr>
        <w:t>.</w:t>
      </w:r>
      <w:r w:rsidR="001F3759">
        <w:rPr>
          <w:noProof/>
          <w:lang w:val="en-GB"/>
        </w:rPr>
        <w:t>, Damiens et al., 2021)</w:t>
      </w:r>
      <w:r w:rsidRPr="004D7FCA">
        <w:rPr>
          <w:lang w:val="en-GB"/>
        </w:rPr>
        <w:t>.  Following this, respondents were much less positive about developers being able to buy pre-existing units from others (</w:t>
      </w:r>
      <w:r w:rsidR="00AE4DA2">
        <w:rPr>
          <w:lang w:val="en-GB"/>
        </w:rPr>
        <w:t>Figure 7</w:t>
      </w:r>
      <w:r w:rsidRPr="004D7FCA">
        <w:rPr>
          <w:lang w:val="en-GB"/>
        </w:rPr>
        <w:t xml:space="preserve">b: 46.2% </w:t>
      </w:r>
      <w:r w:rsidR="00A375A8">
        <w:rPr>
          <w:lang w:val="en-GB"/>
        </w:rPr>
        <w:t xml:space="preserve">somewhat or strongly </w:t>
      </w:r>
      <w:r w:rsidRPr="004D7FCA">
        <w:rPr>
          <w:lang w:val="en-GB"/>
        </w:rPr>
        <w:t xml:space="preserve">agree, 25.6% </w:t>
      </w:r>
      <w:r w:rsidR="00A375A8">
        <w:rPr>
          <w:lang w:val="en-GB"/>
        </w:rPr>
        <w:t xml:space="preserve">somewhat or strongly </w:t>
      </w:r>
      <w:r w:rsidRPr="004D7FCA">
        <w:rPr>
          <w:lang w:val="en-GB"/>
        </w:rPr>
        <w:t xml:space="preserve">disagree), reflecting the recent controversy around </w:t>
      </w:r>
      <w:r w:rsidR="00AC7FEE">
        <w:rPr>
          <w:lang w:val="en-GB"/>
        </w:rPr>
        <w:t xml:space="preserve">the use of </w:t>
      </w:r>
      <w:r w:rsidRPr="004D7FCA">
        <w:rPr>
          <w:lang w:val="en-GB"/>
        </w:rPr>
        <w:t xml:space="preserve">carbon credits </w:t>
      </w:r>
      <w:r w:rsidR="00D14F57" w:rsidRPr="004D7FCA">
        <w:rPr>
          <w:lang w:val="en-GB"/>
        </w:rPr>
        <w:t>(</w:t>
      </w:r>
      <w:r w:rsidR="006B1BAD">
        <w:rPr>
          <w:lang w:val="en-GB"/>
        </w:rPr>
        <w:t xml:space="preserve">e.g., </w:t>
      </w:r>
      <w:r w:rsidR="00D14F57" w:rsidRPr="004D7FCA">
        <w:rPr>
          <w:lang w:val="en-GB"/>
        </w:rPr>
        <w:t>Greenfield, 2023)</w:t>
      </w:r>
      <w:r w:rsidRPr="004D7FCA">
        <w:rPr>
          <w:lang w:val="en-GB"/>
        </w:rPr>
        <w:t xml:space="preserve">. Whether developers should </w:t>
      </w:r>
      <w:r w:rsidR="001F3759">
        <w:rPr>
          <w:lang w:val="en-GB"/>
        </w:rPr>
        <w:t xml:space="preserve">create and </w:t>
      </w:r>
      <w:r w:rsidRPr="004D7FCA">
        <w:rPr>
          <w:lang w:val="en-GB"/>
        </w:rPr>
        <w:t>manage habitats themselves (</w:t>
      </w:r>
      <w:r w:rsidR="00AE4DA2">
        <w:rPr>
          <w:lang w:val="en-GB"/>
        </w:rPr>
        <w:t>Figure 7</w:t>
      </w:r>
      <w:r w:rsidRPr="004D7FCA">
        <w:rPr>
          <w:lang w:val="en-GB"/>
        </w:rPr>
        <w:t xml:space="preserve">b: 58.4% </w:t>
      </w:r>
      <w:r w:rsidR="00A375A8">
        <w:rPr>
          <w:lang w:val="en-GB"/>
        </w:rPr>
        <w:t xml:space="preserve">somewhat or strongly </w:t>
      </w:r>
      <w:r w:rsidRPr="004D7FCA">
        <w:rPr>
          <w:lang w:val="en-GB"/>
        </w:rPr>
        <w:t xml:space="preserve">agree, 10.8% </w:t>
      </w:r>
      <w:r w:rsidR="00A375A8">
        <w:rPr>
          <w:lang w:val="en-GB"/>
        </w:rPr>
        <w:t xml:space="preserve">somewhat or strongly </w:t>
      </w:r>
      <w:r w:rsidRPr="004D7FCA">
        <w:rPr>
          <w:lang w:val="en-GB"/>
        </w:rPr>
        <w:t>disagree) or be able to pay others to create and manage habitat for them (</w:t>
      </w:r>
      <w:r w:rsidR="00AE4DA2">
        <w:rPr>
          <w:lang w:val="en-GB"/>
        </w:rPr>
        <w:t>Figure 7</w:t>
      </w:r>
      <w:r w:rsidRPr="004D7FCA">
        <w:rPr>
          <w:lang w:val="en-GB"/>
        </w:rPr>
        <w:t xml:space="preserve">b: 67.4% </w:t>
      </w:r>
      <w:r w:rsidR="00A375A8">
        <w:rPr>
          <w:lang w:val="en-GB"/>
        </w:rPr>
        <w:t xml:space="preserve">somewhat or strongly </w:t>
      </w:r>
      <w:r w:rsidRPr="004D7FCA">
        <w:rPr>
          <w:lang w:val="en-GB"/>
        </w:rPr>
        <w:t xml:space="preserve">agree, 8.2% </w:t>
      </w:r>
      <w:r w:rsidR="00A375A8">
        <w:rPr>
          <w:lang w:val="en-GB"/>
        </w:rPr>
        <w:t xml:space="preserve">somewhat or strongly </w:t>
      </w:r>
      <w:r w:rsidRPr="004D7FCA">
        <w:rPr>
          <w:lang w:val="en-GB"/>
        </w:rPr>
        <w:t xml:space="preserve">disagree) was less clearcut, with respondents tending to agree with both statements. </w:t>
      </w:r>
      <w:r w:rsidR="00BF70B2" w:rsidRPr="004D7FCA">
        <w:rPr>
          <w:lang w:val="en-GB"/>
        </w:rPr>
        <w:t>There was no significant correlation in respondents</w:t>
      </w:r>
      <w:r w:rsidR="00F47F03">
        <w:rPr>
          <w:lang w:val="en-GB"/>
        </w:rPr>
        <w:t>’</w:t>
      </w:r>
      <w:r w:rsidR="00BF70B2" w:rsidRPr="004D7FCA">
        <w:rPr>
          <w:lang w:val="en-GB"/>
        </w:rPr>
        <w:t xml:space="preserve"> level</w:t>
      </w:r>
      <w:r w:rsidR="00F47F03">
        <w:rPr>
          <w:lang w:val="en-GB"/>
        </w:rPr>
        <w:t>s</w:t>
      </w:r>
      <w:r w:rsidR="00BF70B2" w:rsidRPr="004D7FCA">
        <w:rPr>
          <w:lang w:val="en-GB"/>
        </w:rPr>
        <w:t xml:space="preserve"> of agreement with whether </w:t>
      </w:r>
      <w:r w:rsidR="00F075E7" w:rsidRPr="004D7FCA">
        <w:rPr>
          <w:lang w:val="en-GB"/>
        </w:rPr>
        <w:t>“</w:t>
      </w:r>
      <w:r w:rsidR="00BF70B2" w:rsidRPr="004D7FCA">
        <w:rPr>
          <w:lang w:val="en-GB"/>
        </w:rPr>
        <w:t xml:space="preserve">developers should be responsible for </w:t>
      </w:r>
      <w:r w:rsidR="00F075E7" w:rsidRPr="004D7FCA">
        <w:rPr>
          <w:lang w:val="en-GB"/>
        </w:rPr>
        <w:t>habitat creation and management”</w:t>
      </w:r>
      <w:r w:rsidR="00BF70B2" w:rsidRPr="004D7FCA">
        <w:rPr>
          <w:lang w:val="en-GB"/>
        </w:rPr>
        <w:t xml:space="preserve"> and whether </w:t>
      </w:r>
      <w:r w:rsidR="00F075E7" w:rsidRPr="004D7FCA">
        <w:rPr>
          <w:lang w:val="en-GB"/>
        </w:rPr>
        <w:t>“</w:t>
      </w:r>
      <w:r w:rsidR="00BF70B2" w:rsidRPr="004D7FCA">
        <w:rPr>
          <w:lang w:val="en-GB"/>
        </w:rPr>
        <w:t>developers should be able to buy pre-existing units</w:t>
      </w:r>
      <w:r w:rsidR="00F075E7" w:rsidRPr="004D7FCA">
        <w:rPr>
          <w:lang w:val="en-GB"/>
        </w:rPr>
        <w:t>”</w:t>
      </w:r>
      <w:r w:rsidR="00B940A6">
        <w:rPr>
          <w:lang w:val="en-GB"/>
        </w:rPr>
        <w:t>, indicating these views are not mutually exclusive</w:t>
      </w:r>
      <w:r w:rsidR="00F075E7" w:rsidRPr="004D7FCA">
        <w:rPr>
          <w:lang w:val="en-GB"/>
        </w:rPr>
        <w:t>.  There was</w:t>
      </w:r>
      <w:r w:rsidR="00B940A6">
        <w:rPr>
          <w:lang w:val="en-GB"/>
        </w:rPr>
        <w:t>, however,</w:t>
      </w:r>
      <w:r w:rsidR="00F075E7" w:rsidRPr="004D7FCA">
        <w:rPr>
          <w:lang w:val="en-GB"/>
        </w:rPr>
        <w:t xml:space="preserve"> a moderate positive correlation between agreement with whether “developers should create and manage habitats themselves” and whether “developers should be responsible for habitat creation”</w:t>
      </w:r>
      <w:r w:rsidR="00B940A6">
        <w:rPr>
          <w:lang w:val="en-GB"/>
        </w:rPr>
        <w:t xml:space="preserve"> </w:t>
      </w:r>
      <w:r w:rsidR="00F075E7" w:rsidRPr="004D7FCA">
        <w:rPr>
          <w:lang w:val="en-GB"/>
        </w:rPr>
        <w:t>and management</w:t>
      </w:r>
      <w:r w:rsidR="00B940A6">
        <w:rPr>
          <w:lang w:val="en-GB"/>
        </w:rPr>
        <w:t xml:space="preserve">, indicating a desire for developers to take responsibility may drive the judgement that </w:t>
      </w:r>
      <w:r w:rsidR="00150918">
        <w:rPr>
          <w:lang w:val="en-GB"/>
        </w:rPr>
        <w:t>developers</w:t>
      </w:r>
      <w:r w:rsidR="00B940A6">
        <w:rPr>
          <w:lang w:val="en-GB"/>
        </w:rPr>
        <w:t xml:space="preserve"> should create and manage habitats themselves</w:t>
      </w:r>
      <w:r w:rsidR="00F075E7" w:rsidRPr="004D7FCA">
        <w:rPr>
          <w:lang w:val="en-GB"/>
        </w:rPr>
        <w:t xml:space="preserve">. </w:t>
      </w:r>
      <w:r w:rsidR="008D1971">
        <w:rPr>
          <w:lang w:val="en-GB"/>
        </w:rPr>
        <w:t>All correlations between</w:t>
      </w:r>
      <w:r w:rsidR="00F075E7" w:rsidRPr="004D7FCA">
        <w:rPr>
          <w:lang w:val="en-GB"/>
        </w:rPr>
        <w:t xml:space="preserve"> pairs of statements</w:t>
      </w:r>
      <w:r w:rsidR="008D1971">
        <w:rPr>
          <w:lang w:val="en-GB"/>
        </w:rPr>
        <w:t xml:space="preserve"> are shown in </w:t>
      </w:r>
      <w:r w:rsidR="00A375A8">
        <w:rPr>
          <w:lang w:val="en-GB"/>
        </w:rPr>
        <w:t xml:space="preserve">Appendix D1, </w:t>
      </w:r>
      <w:r w:rsidR="008D1971">
        <w:rPr>
          <w:lang w:val="en-GB"/>
        </w:rPr>
        <w:t xml:space="preserve">Figure </w:t>
      </w:r>
      <w:r w:rsidR="00B00906">
        <w:rPr>
          <w:lang w:val="en-GB"/>
        </w:rPr>
        <w:t>D1.3</w:t>
      </w:r>
      <w:r w:rsidR="00F075E7" w:rsidRPr="004D7FCA">
        <w:rPr>
          <w:lang w:val="en-GB"/>
        </w:rPr>
        <w:t>.</w:t>
      </w:r>
      <w:bookmarkStart w:id="26" w:name="discussion"/>
      <w:bookmarkEnd w:id="3"/>
      <w:bookmarkEnd w:id="23"/>
    </w:p>
    <w:p w14:paraId="55A8B413" w14:textId="1772B7D1" w:rsidR="00B14E6E" w:rsidRDefault="00B14E6E" w:rsidP="00336059">
      <w:pPr>
        <w:pStyle w:val="Heading2"/>
        <w:rPr>
          <w:lang w:val="en-GB"/>
        </w:rPr>
      </w:pPr>
      <w:r w:rsidRPr="004D7FCA">
        <w:rPr>
          <w:rStyle w:val="SectionNumber"/>
          <w:lang w:val="en-GB"/>
        </w:rPr>
        <w:lastRenderedPageBreak/>
        <w:t>3.</w:t>
      </w:r>
      <w:r>
        <w:rPr>
          <w:rStyle w:val="SectionNumber"/>
          <w:lang w:val="en-GB"/>
        </w:rPr>
        <w:t>6</w:t>
      </w:r>
      <w:r w:rsidRPr="004D7FCA">
        <w:rPr>
          <w:lang w:val="en-GB"/>
        </w:rPr>
        <w:tab/>
        <w:t xml:space="preserve">What </w:t>
      </w:r>
      <w:r w:rsidR="00814295">
        <w:rPr>
          <w:lang w:val="en-GB"/>
        </w:rPr>
        <w:t xml:space="preserve">are the </w:t>
      </w:r>
      <w:r w:rsidR="00B564DB">
        <w:rPr>
          <w:lang w:val="en-GB"/>
        </w:rPr>
        <w:t xml:space="preserve">wider </w:t>
      </w:r>
      <w:r w:rsidR="00814295">
        <w:rPr>
          <w:lang w:val="en-GB"/>
        </w:rPr>
        <w:t>implications of acceptance of B</w:t>
      </w:r>
      <w:r w:rsidR="00BD4FAE">
        <w:rPr>
          <w:lang w:val="en-GB"/>
        </w:rPr>
        <w:t xml:space="preserve">iodiversity </w:t>
      </w:r>
      <w:r w:rsidR="00814295">
        <w:rPr>
          <w:lang w:val="en-GB"/>
        </w:rPr>
        <w:t>N</w:t>
      </w:r>
      <w:r w:rsidR="00BD4FAE">
        <w:rPr>
          <w:lang w:val="en-GB"/>
        </w:rPr>
        <w:t xml:space="preserve">et </w:t>
      </w:r>
      <w:r w:rsidR="00814295">
        <w:rPr>
          <w:lang w:val="en-GB"/>
        </w:rPr>
        <w:t>G</w:t>
      </w:r>
      <w:r w:rsidR="00BD4FAE">
        <w:rPr>
          <w:lang w:val="en-GB"/>
        </w:rPr>
        <w:t>ain</w:t>
      </w:r>
      <w:r w:rsidR="00814295">
        <w:rPr>
          <w:lang w:val="en-GB"/>
        </w:rPr>
        <w:t>?</w:t>
      </w:r>
    </w:p>
    <w:p w14:paraId="1FBBCB22" w14:textId="71EDE31E" w:rsidR="0095073A" w:rsidRDefault="003B05A1" w:rsidP="00336059">
      <w:pPr>
        <w:pStyle w:val="BodyText"/>
        <w:rPr>
          <w:lang w:val="en-GB"/>
        </w:rPr>
      </w:pPr>
      <w:r>
        <w:rPr>
          <w:lang w:val="en-GB"/>
        </w:rPr>
        <w:t xml:space="preserve">When done well BNG, like BDO, can provide a positive contribution to local people’s wellbeing, both through ensuring local ecosystem services are retained and enhanced </w:t>
      </w:r>
      <w:r>
        <w:rPr>
          <w:lang w:val="en-GB"/>
        </w:rPr>
        <w:fldChar w:fldCharType="begin"/>
      </w:r>
      <w:r>
        <w:rPr>
          <w:lang w:val="en-GB"/>
        </w:rPr>
        <w:instrText xml:space="preserve"> ADDIN ZOTERO_ITEM CSL_CITATION {"citationID":"JbwIgd6F","properties":{"formattedCitation":"(Jones et al., 2019)","plainCitation":"(Jones et al., 2019)","noteIndex":0},"citationItems":[{"id":214,"uris":["http://zotero.org/users/5483976/items/5A28ZSUQ"],"itemData":{"id":214,"type":"article-journal","abstract":"Economic development projects are increasingly applying the mitigation hierarchy to achieve No Net Loss, or even a Net Gain, of biodiversity. Because people value biodiversity and ecosystem services, this can affect the well-being of local people; however, these types of social impacts from development receive limited consideration. We present ethical, practical, and regulatory reasons why development projects applying the mitigation hierarchy should consider related social impacts. We highlight risks to local well-being where projects restrict access to biodiversity and ecosystem services in biodiversity offsets. We then present a framework laying out challenges and associated opportunities for delivering better biodiversity and local well-being outcomes. Greater coordination between social and biodiversity experts, and early and effective integration of local people in the process, will ensure that efforts to reduce the negative impacts of development on biodiversity can contribute to, rather than detract from, local people's well-being.","container-title":"One Earth","DOI":"10.1016/j.oneear.2019.09.007","ISSN":"2590-3322","issue":"2","journalAbbreviation":"One Earth","language":"en","page":"195-201","source":"ScienceDirect","title":"Net Gain: Seeking Better Outcomes for Local People when Mitigating Biodiversity Loss from Development","title-short":"Net Gain","URL":"https://www.sciencedirect.com/science/article/pii/S259033221930079X","volume":"1","author":[{"family":"Jones","given":"Julia Patricia Gordon"},{"family":"Bull","given":"Joseph William"},{"family":"Roe","given":"Dilys"},{"family":"Baker","given":"Julia"},{"family":"Griffiths","given":"Victoria Frances"},{"family":"Starkey","given":"Malcolm"},{"family":"Sonter","given":"Laura Jane"},{"family":"Milner-Gulland","given":"E. J."}],"accessed":{"date-parts":[["2021",10,15]]},"issued":{"date-parts":[["2019",10,25]]}}}],"schema":"https://github.com/citation-style-language/schema/raw/master/csl-citation.json"} </w:instrText>
      </w:r>
      <w:r>
        <w:rPr>
          <w:lang w:val="en-GB"/>
        </w:rPr>
        <w:fldChar w:fldCharType="separate"/>
      </w:r>
      <w:r>
        <w:rPr>
          <w:noProof/>
          <w:lang w:val="en-GB"/>
        </w:rPr>
        <w:t>(Jones et al., 2019)</w:t>
      </w:r>
      <w:r>
        <w:rPr>
          <w:lang w:val="en-GB"/>
        </w:rPr>
        <w:fldChar w:fldCharType="end"/>
      </w:r>
      <w:r>
        <w:rPr>
          <w:lang w:val="en-GB"/>
        </w:rPr>
        <w:t xml:space="preserve"> and </w:t>
      </w:r>
      <w:r w:rsidR="00150918">
        <w:rPr>
          <w:lang w:val="en-GB"/>
        </w:rPr>
        <w:t xml:space="preserve">through </w:t>
      </w:r>
      <w:r>
        <w:rPr>
          <w:lang w:val="en-GB"/>
        </w:rPr>
        <w:t>facilitating development that is wanted by the local and wider community, for example</w:t>
      </w:r>
      <w:r w:rsidR="00150918">
        <w:rPr>
          <w:lang w:val="en-GB"/>
        </w:rPr>
        <w:t xml:space="preserve"> </w:t>
      </w:r>
      <w:r>
        <w:rPr>
          <w:lang w:val="en-GB"/>
        </w:rPr>
        <w:t xml:space="preserve">social housebuilding </w:t>
      </w:r>
      <w:r>
        <w:rPr>
          <w:lang w:val="en-GB"/>
        </w:rPr>
        <w:fldChar w:fldCharType="begin"/>
      </w:r>
      <w:r>
        <w:rPr>
          <w:lang w:val="en-GB"/>
        </w:rPr>
        <w:instrText xml:space="preserve"> ADDIN ZOTERO_ITEM CSL_CITATION {"citationID":"6CPpKwZI","properties":{"formattedCitation":"(Places for People, 2024)","plainCitation":"(Places for People, 2024)","noteIndex":0},"citationItems":[{"id":8535,"uris":["http://zotero.org/users/5483976/items/PZB7V2FB"],"itemData":{"id":8535,"type":"webpage","language":"en","title":"UK public want more social housebuilding","URL":"https://www.placesforpeople.co.uk/news/all-news/uk-public-want-more-social-housebuilding/","author":[{"family":"Places for People","given":""}],"accessed":{"date-parts":[["2025",2,12]]},"issued":{"date-parts":[["2024",6,19]]}},"label":"page"}],"schema":"https://github.com/citation-style-language/schema/raw/master/csl-citation.json"} </w:instrText>
      </w:r>
      <w:r>
        <w:rPr>
          <w:lang w:val="en-GB"/>
        </w:rPr>
        <w:fldChar w:fldCharType="separate"/>
      </w:r>
      <w:r>
        <w:rPr>
          <w:noProof/>
          <w:lang w:val="en-GB"/>
        </w:rPr>
        <w:t>(Places for People, 2024)</w:t>
      </w:r>
      <w:r>
        <w:rPr>
          <w:lang w:val="en-GB"/>
        </w:rPr>
        <w:fldChar w:fldCharType="end"/>
      </w:r>
      <w:r>
        <w:rPr>
          <w:lang w:val="en-GB"/>
        </w:rPr>
        <w:t xml:space="preserve">. </w:t>
      </w:r>
      <w:r w:rsidR="00150918">
        <w:rPr>
          <w:lang w:val="en-GB"/>
        </w:rPr>
        <w:t>Carrying out BNG in a way that is socially acceptable</w:t>
      </w:r>
      <w:r w:rsidR="00F2461C">
        <w:rPr>
          <w:lang w:val="en-GB"/>
        </w:rPr>
        <w:t>,</w:t>
      </w:r>
      <w:r>
        <w:rPr>
          <w:lang w:val="en-GB"/>
        </w:rPr>
        <w:t xml:space="preserve"> </w:t>
      </w:r>
      <w:r w:rsidR="0095073A">
        <w:rPr>
          <w:lang w:val="en-GB"/>
        </w:rPr>
        <w:t>would</w:t>
      </w:r>
      <w:r>
        <w:rPr>
          <w:lang w:val="en-GB"/>
        </w:rPr>
        <w:t xml:space="preserve"> </w:t>
      </w:r>
      <w:r w:rsidR="00B940A6">
        <w:rPr>
          <w:lang w:val="en-GB"/>
        </w:rPr>
        <w:t xml:space="preserve">likely </w:t>
      </w:r>
      <w:r>
        <w:rPr>
          <w:lang w:val="en-GB"/>
        </w:rPr>
        <w:t xml:space="preserve">also benefit developers, </w:t>
      </w:r>
      <w:r w:rsidR="0095073A">
        <w:rPr>
          <w:lang w:val="en-GB"/>
        </w:rPr>
        <w:t xml:space="preserve">unless it proves prohibitively expensive to achieve, </w:t>
      </w:r>
      <w:r>
        <w:rPr>
          <w:lang w:val="en-GB"/>
        </w:rPr>
        <w:t xml:space="preserve">through reducing operational risk and </w:t>
      </w:r>
      <w:r w:rsidR="00F2461C">
        <w:rPr>
          <w:lang w:val="en-GB"/>
        </w:rPr>
        <w:t xml:space="preserve">‘unlocking’ development sites that were previously marginal on environmental grounds. It is, however, in this capacity that ‘socially acceptable’ BNG has the potential to cause social harm. </w:t>
      </w:r>
      <w:r w:rsidR="00331BF6">
        <w:rPr>
          <w:lang w:val="en-GB"/>
        </w:rPr>
        <w:t>Research on BDO shows that the</w:t>
      </w:r>
      <w:r w:rsidR="0095073A">
        <w:rPr>
          <w:lang w:val="en-GB"/>
        </w:rPr>
        <w:t xml:space="preserve"> approaches needed to provide</w:t>
      </w:r>
      <w:r w:rsidR="00331BF6">
        <w:rPr>
          <w:lang w:val="en-GB"/>
        </w:rPr>
        <w:t xml:space="preserve"> simplicity and certainty </w:t>
      </w:r>
      <w:r w:rsidR="0095073A">
        <w:rPr>
          <w:lang w:val="en-GB"/>
        </w:rPr>
        <w:t xml:space="preserve">for developers, an aim of both BDO and BNG, often directly conflict the more comprehensive and context-dependent approaches that </w:t>
      </w:r>
      <w:r w:rsidR="007E047A">
        <w:rPr>
          <w:lang w:val="en-GB"/>
        </w:rPr>
        <w:t xml:space="preserve">are </w:t>
      </w:r>
      <w:r w:rsidR="0095073A">
        <w:rPr>
          <w:lang w:val="en-GB"/>
        </w:rPr>
        <w:t xml:space="preserve">preferred by many social and environmental stakeholders, representing a value conflict that is not easily solved </w:t>
      </w:r>
      <w:r w:rsidR="00331BF6">
        <w:rPr>
          <w:lang w:val="en-GB"/>
        </w:rPr>
        <w:fldChar w:fldCharType="begin"/>
      </w:r>
      <w:r w:rsidR="00331BF6">
        <w:rPr>
          <w:lang w:val="en-GB"/>
        </w:rPr>
        <w:instrText xml:space="preserve"> ADDIN ZOTERO_ITEM CSL_CITATION {"citationID":"MpYpydqV","properties":{"formattedCitation":"(Lockhart, 2015; Sullivan &amp; Hannis, 2015)","plainCitation":"(Lockhart, 2015; Sullivan &amp; Hannis, 2015)","noteIndex":0},"citationItems":[{"id":4534,"uris":["http://zotero.org/users/5483976/items/MV86R93V"],"itemData":{"id":4534,"type":"article-journal","abstract":"In 2011, the UK government set in motion a process to establish a formal biodiversity offsetting programme in England, as an attempt to tackle biodiversity loss as a result of development. Drawing on critical approaches to the commodification of nature, this article traces the dilemmas encountered by the UK government in its endeavours to roll out a biodiversity offsetting programme in the English planning system. Based on 34 in-depth interviews with key stakeholders, documentary analysis and participant observation at policy-focused events, the paper aims to show how the promise of reconciling development and conservation proved difficult to deliver. In government attempts to enrol sympathetic actors, disputes emerged over the purpose and fine detail of the proposals. Deeper tensions were revealed in clashes between governmental emphasis on deregulation and advocates’ calls for strong mandatory rules and well-resourced oversight, while efforts to balance complex ecology with market demands for simplicity and certainty undermined the promise of objective biodiversity metrics delivering uncontroversial hard numbers. Though the English case is in many ways context-specific, the problems experienced raise wider political questions around establishing meaningful offsetting schemes in any part of the world.","container-title":"Environmental Conservation","DOI":"10.1017/S0376892915000193","ISSN":"0376-8929, 1469-4387","issue":"4","language":"en","page":"335-344","source":"Cambridge University Press","title":"Developing an offsetting programme: tensions, dilemmas and difficulties in biodiversity market-making in England","title-short":"Developing an offsetting programme","URL":"https://www.cambridge.org/core/journals/environmental-conservation/article/developing-an-offsetting-programme-tensions-dilemmas-and-difficulties-in-biodiversity-marketmaking-in-england/B2071397C24BE0ABB91775EF8E24A5E0","volume":"42","author":[{"family":"Lockhart","given":"Andy"}],"accessed":{"date-parts":[["2024",7,15]]},"issued":{"date-parts":[["2015",12]]}}},{"id":4345,"uris":["http://zotero.org/users/5483976/items/DPC3454A"],"itemData":{"id":4345,"type":"article-journal","abstract":"Biodiversity offsetting (BDO) is presented as capable of mitigating development-related harm to populations of species while simultaneously enhancing economic development. The technique involves constructing such harm as a result of market failures, which can be resolved through market solutions. BDO is contentious, attracting outspoken proponents and opponents in equal measure. We examine competing perspectives of interested non-governmental actors through a structured discourse analysis, using qualitative data coding, of 24 written evidence submissions to the UK Parliament</w:instrText>
      </w:r>
      <w:r w:rsidR="00331BF6">
        <w:rPr>
          <w:rFonts w:ascii="Times New Roman" w:hAnsi="Times New Roman" w:cs="Times New Roman"/>
          <w:lang w:val="en-GB"/>
        </w:rPr>
        <w:instrText>׳</w:instrText>
      </w:r>
      <w:r w:rsidR="00331BF6">
        <w:rPr>
          <w:lang w:val="en-GB"/>
        </w:rPr>
        <w:instrText>s Environmental Audit Committee</w:instrText>
      </w:r>
      <w:r w:rsidR="00331BF6">
        <w:rPr>
          <w:rFonts w:ascii="Times New Roman" w:hAnsi="Times New Roman" w:cs="Times New Roman"/>
          <w:lang w:val="en-GB"/>
        </w:rPr>
        <w:instrText>׳</w:instrText>
      </w:r>
      <w:r w:rsidR="00331BF6">
        <w:rPr>
          <w:lang w:val="en-GB"/>
        </w:rPr>
        <w:instrText xml:space="preserve">s 2013 Inquiry into Biodiversity Offsetting in England. Nuanced positions and areas of agreement notwithstanding, we find that there is a discernible oppositional pattern producing core polarities between organisations favouring and resisting BDO. In interpreting these oppositional dynamics we observe that it is unlikely that this impasse can be resolved since although the debate is framed in terms of differences of view regarding the effectiveness or desirability of specific technical aspects of BDO policy, these differences arise from fundamentally divergent value framings. Struggles over offsetting involve irresolvable value struggles, and negotiations over the assumed (ir)rationality of biodiversity offsetting are thus located firmly within political and ideological arenas.","container-title":"Ecosystem Services","DOI":"10.1016/j.ecoser.2015.01.009","ISSN":"2212-0416","journalAbbreviation":"Ecosystem Services","language":"en","page":"162-173","source":"ScienceDirect","title":"Nets and frames, losses and gains: Value struggles in engagements with biodiversity offsetting policy in England","title-short":"Nets and frames, losses and gains","URL":"https://www.sciencedirect.com/science/article/pii/S2212041615000108","volume":"15","author":[{"family":"Sullivan","given":"S."},{"family":"Hannis","given":"M."}],"accessed":{"date-parts":[["2021",4,28]]},"issued":{"date-parts":[["2015",10,1]]}},"label":"page"}],"schema":"https://github.com/citation-style-language/schema/raw/master/csl-citation.json"} </w:instrText>
      </w:r>
      <w:r w:rsidR="00331BF6">
        <w:rPr>
          <w:lang w:val="en-GB"/>
        </w:rPr>
        <w:fldChar w:fldCharType="separate"/>
      </w:r>
      <w:r w:rsidR="00331BF6">
        <w:rPr>
          <w:noProof/>
          <w:lang w:val="en-GB"/>
        </w:rPr>
        <w:t>(Lockhart, 2015; Sullivan &amp; Hannis, 2015)</w:t>
      </w:r>
      <w:r w:rsidR="00331BF6">
        <w:rPr>
          <w:lang w:val="en-GB"/>
        </w:rPr>
        <w:fldChar w:fldCharType="end"/>
      </w:r>
      <w:r w:rsidR="00331BF6">
        <w:rPr>
          <w:lang w:val="en-GB"/>
        </w:rPr>
        <w:t>.</w:t>
      </w:r>
      <w:r w:rsidR="0095073A">
        <w:rPr>
          <w:lang w:val="en-GB"/>
        </w:rPr>
        <w:t xml:space="preserve"> </w:t>
      </w:r>
    </w:p>
    <w:p w14:paraId="0947FD4B" w14:textId="3919B898" w:rsidR="001C2775" w:rsidRDefault="001833D9" w:rsidP="00336059">
      <w:pPr>
        <w:pStyle w:val="BodyText"/>
        <w:rPr>
          <w:lang w:val="en-GB"/>
        </w:rPr>
      </w:pPr>
      <w:r>
        <w:rPr>
          <w:lang w:val="en-GB"/>
        </w:rPr>
        <w:t xml:space="preserve">BNG, like BDO before it, has the potential to provide false objectivity </w:t>
      </w:r>
      <w:r>
        <w:rPr>
          <w:lang w:val="en-GB"/>
        </w:rPr>
        <w:fldChar w:fldCharType="begin"/>
      </w:r>
      <w:r>
        <w:rPr>
          <w:lang w:val="en-GB"/>
        </w:rPr>
        <w:instrText xml:space="preserve"> ADDIN ZOTERO_ITEM CSL_CITATION {"citationID":"xi3EXtuz","properties":{"formattedCitation":"(Carver &amp; Sullivan, 2017)","plainCitation":"(Carver &amp; Sullivan, 2017)","noteIndex":0},"citationItems":[{"id":4553,"uris":["http://zotero.org/users/5483976/items/T3H9IU7J"],"itemData":{"id":4553,"type":"article-journal","abstract":"We examined and analyzed methods used to create numerical equivalence between sites affected by development and proposed conservation offset sites. Application of biodiversity offsetting metrics in development impact and mitigation assessments is thought to standardize biodiversity conservation outcomes, sometimes termed yield by those conducting these calculations. The youth of biodiversity offsetting in application, however, means little is known about how biodiversity valuations and offset contracts between development and offset sites are agreed on in practice or about long-term conservation outcomes. We examined how sites were made commensurable and how biodiversity gains or yields were calculated and negotiated for a specific offset contract in a government-led pilot study of biodiversity offsets in England. Over 24 months, we conducted participant observations of various stages in the negotiation of offset contracts through repeated visits to 3 (anonymized) biodiversity offset contract sites. We conducted 50 semistructured interviews of stakeholders in regional and local government, the private sector, and civil society. We used a qualitative data analysis software program (DEDOOSE) to textually analyze interview transcriptions. We also compared successive iterations of biodiversity-offsetting calculation spreadsheets and planning documents. A particular focus was the different iterations of a specific biodiversity impact assessment in which the biodiversity offsetting metric developed by the U.K.’s Department for Environment, Food and Rural Affairs was used. We highlight 3 main findings. First, biodiversity offsetting metrics were amended in creative ways as users adapted inputs to metric calculations to balance and negotiate conflicting requirements. Second, the practice of making different habitats equivalent to each other through the application of biodiversity offsetting metrics resulted in commensuration outcomes that may not provide projected conservation gains. Third, the pressure of creating value for money diminished projected conservation yields.","container-title":"Conservation Biology","DOI":"10.1111/cobi.12917","ISSN":"1523-1739","issue":"5","language":"es","license":"© 2017 The Authors. Conservation Biology published by Wiley Periodicals, Inc. on behalf of Society for Conservation Biology.","note":"_eprint: https://onlinelibrary.wiley.com/doi/pdf/10.1111/cobi.12917","page":"1053-1065","source":"Wiley Online Library","title":"How economic contexts shape calculations of yield in biodiversity offsetting","URL":"https://onlinelibrary.wiley.com/doi/abs/10.1111/cobi.12917","volume":"31","author":[{"family":"Carver","given":"L."},{"family":"Sullivan","given":"S."}],"accessed":{"date-parts":[["2024",7,10]]},"issued":{"date-parts":[["2017"]]}}}],"schema":"https://github.com/citation-style-language/schema/raw/master/csl-citation.json"} </w:instrText>
      </w:r>
      <w:r>
        <w:rPr>
          <w:lang w:val="en-GB"/>
        </w:rPr>
        <w:fldChar w:fldCharType="separate"/>
      </w:r>
      <w:r>
        <w:rPr>
          <w:noProof/>
          <w:lang w:val="en-GB"/>
        </w:rPr>
        <w:t>(Carver &amp; Sullivan, 2017)</w:t>
      </w:r>
      <w:r>
        <w:rPr>
          <w:lang w:val="en-GB"/>
        </w:rPr>
        <w:fldChar w:fldCharType="end"/>
      </w:r>
      <w:r>
        <w:rPr>
          <w:lang w:val="en-GB"/>
        </w:rPr>
        <w:t xml:space="preserve"> and depoliticise discussions around </w:t>
      </w:r>
      <w:r w:rsidR="00157A25">
        <w:rPr>
          <w:lang w:val="en-GB"/>
        </w:rPr>
        <w:t>continuing development and urban expansion</w:t>
      </w:r>
      <w:r w:rsidR="00A62294">
        <w:rPr>
          <w:lang w:val="en-GB"/>
        </w:rPr>
        <w:t xml:space="preserve"> </w:t>
      </w:r>
      <w:r w:rsidR="00A62294">
        <w:rPr>
          <w:lang w:val="en-GB"/>
        </w:rPr>
        <w:fldChar w:fldCharType="begin"/>
      </w:r>
      <w:r w:rsidR="00A62294">
        <w:rPr>
          <w:lang w:val="en-GB"/>
        </w:rPr>
        <w:instrText xml:space="preserve"> ADDIN ZOTERO_ITEM CSL_CITATION {"citationID":"f4ilrSbG","properties":{"formattedCitation":"(Apostolopoulou et al., 2014)","plainCitation":"(Apostolopoulou et al., 2014)","noteIndex":0},"citationItems":[{"id":4313,"uris":["http://zotero.org/users/5483976/items/WLVCZ9DB"],"itemData":{"id":4313,"type":"article-journal","abstract":"In this paper, we investigate how processes of rescaling biodiversity governance downwards, upwards and outwards are interlinked with the increased global and European trends toward the neoliberalization of nature conservation. We furthermore explore who wins and who loses from this interrelationship. We focus on the European Union and specifically on England, Finland, Greece, and Poland, and we pay particular attention to the effects of the ongoing economic crisis. We draw on Marxist-influenced political ecology and geography literatures and use primary empirical data obtained through focus groups and interviews as well as analysis of legal and policy documents. Our analysis shows that EU states have mobilized a range of political strategies intended to expand and intensify the alignment of conservation with capitalist interests within a distinctively neoliberal framework. However, the variation in governmental strategies in the case study countries reveals that variegated neoliberalizations are intertwined with variegated rescaling processes. Thus despite the increasing homogenization of conservation, the historical evolution of governance forms and their legacy as well as differing socioeconomic and political contexts play a pivotal role in current dynamics. We argue that unraveling the different roles of the rescaling of biodiversity governance is crucial in exposing the contradictions inherent in the relationship between conservation and capitalism and in showing that the consensus-driven neoliberal rhetoric is increasingly lapsing into authoritarian governance in the era of one of the most severe capitalist crises.","container-title":"International Journal of Sustainable Development &amp; World Ecology","DOI":"10.1080/13504509.2014.979904","ISSN":"1350-4509","issue":"6","note":"publisher: Taylor &amp; Francis\n_eprint: https://doi.org/10.1080/13504509.2014.979904","page":"481-494","source":"Taylor and Francis+NEJM","title":"Governance rescaling and the neoliberalization of nature: the case of biodiversity conservation in four EU countries","title-short":"Governance rescaling and the neoliberalization of nature","URL":"https://doi.org/10.1080/13504509.2014.979904","volume":"21","author":[{"family":"Apostolopoulou","given":"Evangelia"},{"family":"Bormpoudakis","given":"Dimitrios"},{"family":"Paloniemi","given":"Riikka"},{"family":"Cent","given":"Joanna"},{"family":"Grodzińska-Jurczak","given":"Małgorzata"},{"family":"Pietrzyk-Kaszyńska","given":"Agata"},{"family":"Pantis","given":"John D."}],"accessed":{"date-parts":[["2024",7,24]]},"issued":{"date-parts":[["2014",11,2]]}}}],"schema":"https://github.com/citation-style-language/schema/raw/master/csl-citation.json"} </w:instrText>
      </w:r>
      <w:r w:rsidR="00A62294">
        <w:rPr>
          <w:lang w:val="en-GB"/>
        </w:rPr>
        <w:fldChar w:fldCharType="separate"/>
      </w:r>
      <w:r w:rsidR="00A62294">
        <w:rPr>
          <w:noProof/>
          <w:lang w:val="en-GB"/>
        </w:rPr>
        <w:t>(Apostolopoulou et al., 2014)</w:t>
      </w:r>
      <w:r w:rsidR="00A62294">
        <w:rPr>
          <w:lang w:val="en-GB"/>
        </w:rPr>
        <w:fldChar w:fldCharType="end"/>
      </w:r>
      <w:r w:rsidR="00157A25">
        <w:rPr>
          <w:lang w:val="en-GB"/>
        </w:rPr>
        <w:t>. In doing so, it may</w:t>
      </w:r>
      <w:r>
        <w:rPr>
          <w:lang w:val="en-GB"/>
        </w:rPr>
        <w:t xml:space="preserve"> exclud</w:t>
      </w:r>
      <w:r w:rsidR="00157A25">
        <w:rPr>
          <w:lang w:val="en-GB"/>
        </w:rPr>
        <w:t>e</w:t>
      </w:r>
      <w:r>
        <w:rPr>
          <w:lang w:val="en-GB"/>
        </w:rPr>
        <w:t xml:space="preserve"> local communities </w:t>
      </w:r>
      <w:r w:rsidR="002336A4">
        <w:rPr>
          <w:lang w:val="en-GB"/>
        </w:rPr>
        <w:t xml:space="preserve">from both nature and discussions around its fate </w:t>
      </w:r>
      <w:r>
        <w:rPr>
          <w:lang w:val="en-GB"/>
        </w:rPr>
        <w:fldChar w:fldCharType="begin"/>
      </w:r>
      <w:r w:rsidR="007B5F23">
        <w:rPr>
          <w:lang w:val="en-GB"/>
        </w:rPr>
        <w:instrText xml:space="preserve"> ADDIN ZOTERO_ITEM CSL_CITATION {"citationID":"CwzKrFJI","properties":{"formattedCitation":"(Apostolopoulou, 2020; Apostolopoulou et al., 2014; Jones et al., 2019)","plainCitation":"(Apostolopoulou, 2020; Apostolopoulou et al., 2014; Jones et al., 2019)","noteIndex":0},"citationItems":[{"id":4660,"uris":["http://zotero.org/users/5483976/items/2ADAUWFQ"],"itemData":{"id":4660,"type":"article-journal","abstract":"In this paper I seek to explore the role of biodiversity offsetting in the evolution of public debates over controversial urban development projects and the way it may influence the outcome of social-environmental conflicts. By drawing on empirical data obtained through 25 interviews with key stakeholders involved in a conflict around executive housing in North East England, 48 interviews with several stakeholders involved in offsetting across England, and an extensive document analysis, I explore the depoliticising effects of offsetting as an indicative example of actually existing neoliberal conservation. I also pay attention to the way offsetting relates to the fast policy complex to trace the links between neoliberalisation and depoliticisation particularly in the era following the 2008 financial crash. Understanding social-environmental conflicts through the lens of the post-political hypothesis can shed light on the way both participatory planning and neoliberal conservation, by favouring technocratic management and consensual policy-making, attempt to remove contestation and agonistic engagement from the public terrain. On the other hand, seeing conflicts only through the post-political hypothesis has important limits, primarily because it implies a catholic hegemony of post-politics that can be both disorienting and paralysing. I conclude by showing through five key propositions the necessity for contextualised readings of historically and geographically specific political practices and for analysing depoliticisation by means of a theory of hegemony.","container-title":"Transactions of the Institute of British Geographers","DOI":"https://doi.org/10.1111/tran.12354","ISSN":"1475-5661","issue":"2","language":"en","license":"The information, practices and views in this article are those of the author(s) and do not necessarily reflect the opinion of the Royal Geographical Society (with IBG). © 2019 Royal Geographical Society (with the Institute of British Geographers).","note":"_eprint: https://rgs-ibg.onlinelibrary.wiley.com/doi/pdf/10.1111/tran.12354","page":"345-361","source":"Wiley Online Library","title":"Beyond post-politics: Offsetting, depoliticisation, and contestation in a community struggle against executive housing","title-short":"Beyond post-politics","URL":"https://rgs-ibg.onlinelibrary.wiley.com/doi/abs/10.1111/tran.12354","volume":"45","author":[{"family":"Apostolopoulou","given":"Elia"}],"accessed":{"date-parts":[["2021",4,13]]},"issued":{"date-parts":[["2020"]]}}},{"id":4313,"uris":["http://zotero.org/users/5483976/items/WLVCZ9DB"],"itemData":{"id":4313,"type":"article-journal","abstract":"In this paper, we investigate how processes of rescaling biodiversity governance downwards, upwards and outwards are interlinked with the increased global and European trends toward the neoliberalization of nature conservation. We furthermore explore who wins and who loses from this interrelationship. We focus on the European Union and specifically on England, Finland, Greece, and Poland, and we pay particular attention to the effects of the ongoing economic crisis. We draw on Marxist-influenced political ecology and geography literatures and use primary empirical data obtained through focus groups and interviews as well as analysis of legal and policy documents. Our analysis shows that EU states have mobilized a range of political strategies intended to expand and intensify the alignment of conservation with capitalist interests within a distinctively neoliberal framework. However, the variation in governmental strategies in the case study countries reveals that variegated neoliberalizations are intertwined with variegated rescaling processes. Thus despite the increasing homogenization of conservation, the historical evolution of governance forms and their legacy as well as differing socioeconomic and political contexts play a pivotal role in current dynamics. We argue that unraveling the different roles of the rescaling of biodiversity governance is crucial in exposing the contradictions inherent in the relationship between conservation and capitalism and in showing that the consensus-driven neoliberal rhetoric is increasingly lapsing into authoritarian governance in the era of one of the most severe capitalist crises.","container-title":"International Journal of Sustainable Development &amp; World Ecology","DOI":"10.1080/13504509.2014.979904","ISSN":"1350-4509","issue":"6","note":"publisher: Taylor &amp; Francis\n_eprint: https://doi.org/10.1080/13504509.2014.979904","page":"481-494","source":"Taylor and Francis+NEJM","title":"Governance rescaling and the neoliberalization of nature: the case of biodiversity conservation in four EU countries","title-short":"Governance rescaling and the neoliberalization of nature","URL":"https://doi.org/10.1080/13504509.2014.979904","volume":"21","author":[{"family":"Apostolopoulou","given":"Evangelia"},{"family":"Bormpoudakis","given":"Dimitrios"},{"family":"Paloniemi","given":"Riikka"},{"family":"Cent","given":"Joanna"},{"family":"Grodzińska-Jurczak","given":"Małgorzata"},{"family":"Pietrzyk-Kaszyńska","given":"Agata"},{"family":"Pantis","given":"John D."}],"accessed":{"date-parts":[["2024",7,24]]},"issued":{"date-parts":[["2014",11,2]]}}},{"id":214,"uris":["http://zotero.org/users/5483976/items/5A28ZSUQ"],"itemData":{"id":214,"type":"article-journal","abstract":"Economic development projects are increasingly applying the mitigation hierarchy to achieve No Net Loss, or even a Net Gain, of biodiversity. Because people value biodiversity and ecosystem services, this can affect the well-being of local people; however, these types of social impacts from development receive limited consideration. We present ethical, practical, and regulatory reasons why development projects applying the mitigation hierarchy should consider related social impacts. We highlight risks to local well-being where projects restrict access to biodiversity and ecosystem services in biodiversity offsets. We then present a framework laying out challenges and associated opportunities for delivering better biodiversity and local well-being outcomes. Greater coordination between social and biodiversity experts, and early and effective integration of local people in the process, will ensure that efforts to reduce the negative impacts of development on biodiversity can contribute to, rather than detract from, local people's well-being.","container-title":"One Earth","DOI":"10.1016/j.oneear.2019.09.007","ISSN":"2590-3322","issue":"2","journalAbbreviation":"One Earth","language":"en","page":"195-201","source":"ScienceDirect","title":"Net Gain: Seeking Better Outcomes for Local People when Mitigating Biodiversity Loss from Development","title-short":"Net Gain","URL":"https://www.sciencedirect.com/science/article/pii/S259033221930079X","volume":"1","author":[{"family":"Jones","given":"Julia Patricia Gordon"},{"family":"Bull","given":"Joseph William"},{"family":"Roe","given":"Dilys"},{"family":"Baker","given":"Julia"},{"family":"Griffiths","given":"Victoria Frances"},{"family":"Starkey","given":"Malcolm"},{"family":"Sonter","given":"Laura Jane"},{"family":"Milner-Gulland","given":"E. J."}],"accessed":{"date-parts":[["2021",10,15]]},"issued":{"date-parts":[["2019",10,25]]}}}],"schema":"https://github.com/citation-style-language/schema/raw/master/csl-citation.json"} </w:instrText>
      </w:r>
      <w:r>
        <w:rPr>
          <w:lang w:val="en-GB"/>
        </w:rPr>
        <w:fldChar w:fldCharType="separate"/>
      </w:r>
      <w:r w:rsidR="007B5F23">
        <w:rPr>
          <w:noProof/>
          <w:lang w:val="en-GB"/>
        </w:rPr>
        <w:t>(Apostolopoulou, 2020; Apostolopoulou et al., 2014; Jones et al., 2019)</w:t>
      </w:r>
      <w:r>
        <w:rPr>
          <w:lang w:val="en-GB"/>
        </w:rPr>
        <w:fldChar w:fldCharType="end"/>
      </w:r>
      <w:r>
        <w:rPr>
          <w:lang w:val="en-GB"/>
        </w:rPr>
        <w:t xml:space="preserve">. </w:t>
      </w:r>
      <w:r w:rsidR="005026D0">
        <w:rPr>
          <w:lang w:val="en-GB"/>
        </w:rPr>
        <w:t xml:space="preserve">Such exclusion, where present, is likely to have a </w:t>
      </w:r>
      <w:r w:rsidR="00A62294">
        <w:rPr>
          <w:lang w:val="en-GB"/>
        </w:rPr>
        <w:t>disproportionate impact on already marginalised communities</w:t>
      </w:r>
      <w:r w:rsidR="007B5F23">
        <w:rPr>
          <w:lang w:val="en-GB"/>
        </w:rPr>
        <w:t>, who often lack the power and resources to pre</w:t>
      </w:r>
      <w:r w:rsidR="007E3331">
        <w:rPr>
          <w:lang w:val="en-GB"/>
        </w:rPr>
        <w:t>v</w:t>
      </w:r>
      <w:r w:rsidR="007B5F23">
        <w:rPr>
          <w:lang w:val="en-GB"/>
        </w:rPr>
        <w:t>ent undesired projects</w:t>
      </w:r>
      <w:r w:rsidR="00A62294">
        <w:rPr>
          <w:lang w:val="en-GB"/>
        </w:rPr>
        <w:t xml:space="preserve"> </w:t>
      </w:r>
      <w:r w:rsidR="00A62294">
        <w:rPr>
          <w:lang w:val="en-GB"/>
        </w:rPr>
        <w:fldChar w:fldCharType="begin"/>
      </w:r>
      <w:r w:rsidR="00385775">
        <w:rPr>
          <w:lang w:val="en-GB"/>
        </w:rPr>
        <w:instrText xml:space="preserve"> ADDIN ZOTERO_ITEM CSL_CITATION {"citationID":"M49U0Gwi","properties":{"formattedCitation":"(e.g., Roddis et al., 2018)","plainCitation":"(e.g., Roddis et al., 2018)","noteIndex":0},"citationItems":[{"id":4231,"uris":["http://zotero.org/users/5483976/items/F5UPDZJ6"],"itemData":{"id":4231,"type":"article-journal","abstract":"The deployment of renewable technologies as part of climate mitigation strategies have provoked a range of responses from various actors, bringing public acceptance to the forefront of energy debates. A key example is the reaction of communities when renewable projects are proposed in their local areas. This paper analyses the effect that community acceptance has had on planning applications for onshore wind and solar farms in Great Britain between 1990 and 2017. It does this by compiling a set of indicators for community acceptance and testing their association with planning outcomes using binomial logistic regression. It identifies 12 variables with statistically significant effects: 4 for onshore wind, 4 for solar farms, and 4 spanning both. For both technologies, the visibility of a project, its installed capacity, the social deprivation of the area, and the year of the application are significant. The paper draws conclusions from these results for community acceptance and energy justice, and discusses the implications for energy decision-making.","container-title":"Applied Energy","DOI":"10.1016/j.apenergy.2018.05.087","ISSN":"0306-2619","journalAbbreviation":"Applied Energy","page":"353-364","source":"ScienceDirect","title":"The role of community acceptance in planning outcomes for onshore wind and solar farms: An energy justice analysis","title-short":"The role of community acceptance in planning outcomes for onshore wind and solar farms","URL":"https://www.sciencedirect.com/science/article/pii/S0306261918308043","volume":"226","author":[{"family":"Roddis","given":"Philippa"},{"family":"Carver","given":"Stephen"},{"family":"Dallimer","given":"Martin"},{"family":"Norman","given":"Paul"},{"family":"Ziv","given":"Guy"}],"accessed":{"date-parts":[["2024",9,24]]},"issued":{"date-parts":[["2018",9,15]]}},"label":"page","prefix":"e.g.,"}],"schema":"https://github.com/citation-style-language/schema/raw/master/csl-citation.json"} </w:instrText>
      </w:r>
      <w:r w:rsidR="00A62294">
        <w:rPr>
          <w:lang w:val="en-GB"/>
        </w:rPr>
        <w:fldChar w:fldCharType="separate"/>
      </w:r>
      <w:r w:rsidR="00385775">
        <w:rPr>
          <w:noProof/>
          <w:lang w:val="en-GB"/>
        </w:rPr>
        <w:t>(e.g., Roddis et al., 2018)</w:t>
      </w:r>
      <w:r w:rsidR="00A62294">
        <w:rPr>
          <w:lang w:val="en-GB"/>
        </w:rPr>
        <w:fldChar w:fldCharType="end"/>
      </w:r>
      <w:r w:rsidR="0095073A">
        <w:rPr>
          <w:lang w:val="en-GB"/>
        </w:rPr>
        <w:t xml:space="preserve"> aggravated by </w:t>
      </w:r>
      <w:r w:rsidR="007E3331">
        <w:rPr>
          <w:lang w:val="en-GB"/>
        </w:rPr>
        <w:t xml:space="preserve">the lack of </w:t>
      </w:r>
      <w:r w:rsidR="0087629D">
        <w:rPr>
          <w:lang w:val="en-GB"/>
        </w:rPr>
        <w:t xml:space="preserve">agreement on the extent of consensus required to deem something as being socially acceptable </w:t>
      </w:r>
      <w:r w:rsidR="0087629D">
        <w:rPr>
          <w:lang w:val="en-GB"/>
        </w:rPr>
        <w:fldChar w:fldCharType="begin"/>
      </w:r>
      <w:r w:rsidR="0087629D">
        <w:rPr>
          <w:lang w:val="en-GB"/>
        </w:rPr>
        <w:instrText xml:space="preserve"> ADDIN ZOTERO_ITEM CSL_CITATION {"citationID":"V1x6Egf8","properties":{"formattedCitation":"(see e.g., Boutilier, 2014; Jijelava &amp; Vanclay, 2014; Wilburn &amp; Wilburn, 2011)","plainCitation":"(see e.g., Boutilier, 2014; Jijelava &amp; Vanclay, 2014; Wilburn &amp; Wilburn, 2011)","noteIndex":0},"citationItems":[{"id":69,"uris":["http://zotero.org/users/5483976/items/UISX5GTP"],"itemData":{"id":69,"type":"article-journal","abstract":"The ‘social licence to operate’ (SLO) is an increasingly heard term that was originally coined to draw the attention of mining companies to stakeholder issues. Drawing on questions and comments voiced in 50 events attended by approximately 900 managers, consultants, academics and students, this article employs the rhetoric device of ‘frequently asked questions’ (FAQs) to articulate conceptual and socio-political issues associated with the term. The first two of the six FAQs deal with the most novel contribution of the SLO concept, the idea that stakeholders have real power. The third and fourth FAQs deal with ethical and political issues about how stakeholders wield their power. The fifth FAQ looks at how to weight the diverse SLO levels granted by a non-cohesive stakeholder network. The sixth FAQ deals with confusion arising from the fact that both specific projects and whole industries can lose their SLO. The answers to the FAQs explore issues raised by the questions and identify (a) existing research that can illuminate the questions, and (b) latent questions that need further empirical research.","container-title":"Impact Assessment and Project Appraisal","DOI":"10.1080/14615517.2014.941141","ISSN":"1461-5517","issue":"4","page":"263-272","source":"Taylor and Francis+NEJM","title":"Frequently asked questions about the social licence to operate","URL":"https://doi.org/10.1080/14615517.2014.941141","volume":"32","author":[{"family":"Boutilier","given":"Robert G."}],"accessed":{"date-parts":[["2021",8,18]]},"issued":{"date-parts":[["2014",10,2]]}},"label":"page","prefix":"see e.g.,"},{"id":30,"uris":["http://zotero.org/users/5483976/items/8NQ4UZI4"],"itemData":{"id":30,"type":"article-journal","abstract":"We examine the applicability of the concept of Social Licence to Operate (SLO) for international humanitarian and development cooperation organizations. We review the relevant literature on SLO and derive criteria that can be applicable to the work of development agencies. We also examine the case of the international NGO, Mercy Corps, in the region of Samtskhe-Javakheti, Georgia, specifically its Market Alliances against Poverty project. Using focus groups and key informant interviews, we sought to understand what would constitute an SLO for the local community in the context of a development intervention. Themes that emerged included: transparency and accountability; access to information; the potential benefits and dangers of innovations; the inspirational effect of the presence of an external organization; risks associated with loans and grants; and the reliability of intermediaries. Our results can be utilized by development practitioners and humanitarian organizations as well as academics who want to explore the applicability of SLO in the domain of non-governmental organizations and other non-commercial settings.","container-title":"Social Epistemology","DOI":"10.1080/02691728.2014.922638","ISSN":"0269-1728","issue":"3-4","page":"297-317","source":"Taylor and Francis+NEJM","title":"Assessing the Social Licence to Operate of Development Cooperation Organizations: A Case Study of Mercy Corps in Samtskhe-Javakheti, Georgia","title-short":"Assessing the Social Licence to Operate of Development Cooperation Organizations","URL":"https://doi.org/10.1080/02691728.2014.922638","volume":"28","author":[{"family":"Jijelava","given":"David"},{"family":"Vanclay","given":"Frank"}],"accessed":{"date-parts":[["2021",8,18]]},"issued":{"date-parts":[["2014",10,2]]}}},{"id":530,"uris":["http://zotero.org/users/5483976/items/4JJCAFWR"],"itemData":{"id":530,"type":"article-journal","abstract":"The concept of Corporate Social Responsibility (CSR) is gaining support in the global business environment. Some companies are adopting a model, the Social License to Operate (SLO), as part of their CSR strategy. This paper provides background on the concepts of Corporate Social Responsibility and Social License to Operate with examples supporting the business case for them. It proposes a process based on stakeholder theory for identifying and classifying stakeholders that divides stakeholders into two groups: vested and non-vested. Vested stakeholder groups have a vote in the awarding of a social license to operate, while non-vested stakeholder groups have only a voice. By using a process based on alignment of the norms and values of the company, and the stakeholder groups, social licenses to operate can be negotiated that can allow a company to succeed in different countries and cultures.","language":"en","page":"15","source":"Zotero","title":"ACHIEVING SOCIAL LICENSE TO OPERATE USING STAKEHOLDER THEORY","author":[{"family":"Wilburn","given":"Kathleen M"},{"family":"Wilburn","given":"Ralph"}],"issued":{"date-parts":[["2011"]]}}}],"schema":"https://github.com/citation-style-language/schema/raw/master/csl-citation.json"} </w:instrText>
      </w:r>
      <w:r w:rsidR="0087629D">
        <w:rPr>
          <w:lang w:val="en-GB"/>
        </w:rPr>
        <w:fldChar w:fldCharType="separate"/>
      </w:r>
      <w:r w:rsidR="0087629D">
        <w:rPr>
          <w:noProof/>
          <w:lang w:val="en-GB"/>
        </w:rPr>
        <w:t>(see e.g., Boutilier, 2014; Jijelava &amp; Vanclay, 2014; Wilburn &amp; Wilburn, 2011)</w:t>
      </w:r>
      <w:r w:rsidR="0087629D">
        <w:rPr>
          <w:lang w:val="en-GB"/>
        </w:rPr>
        <w:fldChar w:fldCharType="end"/>
      </w:r>
      <w:r w:rsidR="0095073A">
        <w:rPr>
          <w:lang w:val="en-GB"/>
        </w:rPr>
        <w:t>.</w:t>
      </w:r>
      <w:r w:rsidR="007E3331">
        <w:rPr>
          <w:lang w:val="en-GB"/>
        </w:rPr>
        <w:t xml:space="preserve"> </w:t>
      </w:r>
    </w:p>
    <w:p w14:paraId="6099C040" w14:textId="6E984BE0" w:rsidR="001833D9" w:rsidRPr="00336059" w:rsidRDefault="001C2775" w:rsidP="00336059">
      <w:pPr>
        <w:pStyle w:val="BodyText"/>
        <w:rPr>
          <w:lang w:val="en-GB"/>
        </w:rPr>
      </w:pPr>
      <w:r>
        <w:rPr>
          <w:lang w:val="en-GB"/>
        </w:rPr>
        <w:t>Together, the presence of values conflicts, potential for misuse, and lack of trust in developers and governing bodies mean that, a</w:t>
      </w:r>
      <w:r w:rsidR="0087629D">
        <w:rPr>
          <w:lang w:val="en-GB"/>
        </w:rPr>
        <w:t xml:space="preserve">lthough we have found that BNG is widely accepted as a policy, this does not guarantee its acceptance in practice. </w:t>
      </w:r>
      <w:r w:rsidR="0095073A">
        <w:rPr>
          <w:lang w:val="en-GB"/>
        </w:rPr>
        <w:t xml:space="preserve">In addition, the low levels of trust in developers and governing bodies </w:t>
      </w:r>
      <w:r w:rsidR="00CC0368">
        <w:rPr>
          <w:lang w:val="en-GB"/>
        </w:rPr>
        <w:t xml:space="preserve">means that even those who accept BNG as an approach may not believe a developer will carry through on their promises in practice, potentially reducing the impact acceptance of BNG has on overall project acceptance. </w:t>
      </w:r>
      <w:r>
        <w:t>R</w:t>
      </w:r>
      <w:r w:rsidRPr="006A1D0B">
        <w:t xml:space="preserve">eal-world project acceptance involves navigating these complex </w:t>
      </w:r>
      <w:r>
        <w:t xml:space="preserve">and contextual </w:t>
      </w:r>
      <w:r w:rsidRPr="006A1D0B">
        <w:t>justice and power dynamics</w:t>
      </w:r>
      <w:r>
        <w:t xml:space="preserve"> and</w:t>
      </w:r>
      <w:r w:rsidRPr="005F6574">
        <w:t xml:space="preserve"> </w:t>
      </w:r>
      <w:r w:rsidR="00385775">
        <w:rPr>
          <w:lang w:val="en-GB"/>
        </w:rPr>
        <w:t xml:space="preserve">will be highly dependent on the </w:t>
      </w:r>
      <w:r w:rsidR="007B5F23">
        <w:rPr>
          <w:lang w:val="en-GB"/>
        </w:rPr>
        <w:t xml:space="preserve">desirability of the </w:t>
      </w:r>
      <w:r w:rsidR="00385775">
        <w:rPr>
          <w:lang w:val="en-GB"/>
        </w:rPr>
        <w:t>project</w:t>
      </w:r>
      <w:r w:rsidR="007B5F23">
        <w:rPr>
          <w:lang w:val="en-GB"/>
        </w:rPr>
        <w:t xml:space="preserve"> itself and the specific context within which it is proposed to be built</w:t>
      </w:r>
      <w:r>
        <w:rPr>
          <w:lang w:val="en-GB"/>
        </w:rPr>
        <w:t>, which extend far beyond this analysis of the general public’s opinions ‘in theory’</w:t>
      </w:r>
      <w:r w:rsidR="00385775">
        <w:rPr>
          <w:lang w:val="en-GB"/>
        </w:rPr>
        <w:t>.</w:t>
      </w:r>
    </w:p>
    <w:p w14:paraId="267486E3" w14:textId="088FB521" w:rsidR="00E32AA7" w:rsidRPr="004D7FCA" w:rsidRDefault="004D4E99">
      <w:pPr>
        <w:pStyle w:val="Heading1"/>
        <w:rPr>
          <w:lang w:val="en-GB"/>
        </w:rPr>
      </w:pPr>
      <w:bookmarkStart w:id="27" w:name="conclusion"/>
      <w:bookmarkEnd w:id="26"/>
      <w:r w:rsidRPr="004D7FCA">
        <w:rPr>
          <w:rStyle w:val="SectionNumber"/>
          <w:lang w:val="en-GB"/>
        </w:rPr>
        <w:t>4</w:t>
      </w:r>
      <w:r w:rsidR="00FB7A26" w:rsidRPr="004D7FCA">
        <w:rPr>
          <w:lang w:val="en-GB"/>
        </w:rPr>
        <w:tab/>
        <w:t>Conclusion</w:t>
      </w:r>
      <w:r w:rsidR="00737603" w:rsidRPr="004D7FCA">
        <w:rPr>
          <w:lang w:val="en-GB"/>
        </w:rPr>
        <w:t>s</w:t>
      </w:r>
    </w:p>
    <w:p w14:paraId="5FC4AC14" w14:textId="2ACB765D" w:rsidR="00B40489" w:rsidRPr="004D7FCA" w:rsidRDefault="005837B3" w:rsidP="00BA0D7B">
      <w:pPr>
        <w:pStyle w:val="BodyText"/>
        <w:rPr>
          <w:lang w:val="en-GB"/>
        </w:rPr>
      </w:pPr>
      <w:r w:rsidRPr="004D7FCA">
        <w:rPr>
          <w:lang w:val="en-GB"/>
        </w:rPr>
        <w:t>The public's knowledge of Biodiversity Net Gain (BNG) is generally limited, with only 21% of respondents reporting some form of experience with BNG projects. Even among those who had experience, understanding of key components such as the BNG metric was minimal</w:t>
      </w:r>
      <w:r w:rsidR="00A375A8">
        <w:rPr>
          <w:lang w:val="en-GB"/>
        </w:rPr>
        <w:t>. Further, d</w:t>
      </w:r>
      <w:r w:rsidR="004D7FCA">
        <w:rPr>
          <w:lang w:val="en-GB"/>
        </w:rPr>
        <w:t>ue to the tendency for respondents to over-estimate their own knowledge</w:t>
      </w:r>
      <w:r w:rsidR="00A375A8">
        <w:rPr>
          <w:lang w:val="en-GB"/>
        </w:rPr>
        <w:t xml:space="preserve">, all measures of knowledge and experience </w:t>
      </w:r>
      <w:r w:rsidR="004D7FCA">
        <w:rPr>
          <w:lang w:val="en-GB"/>
        </w:rPr>
        <w:t>are likely to be an overestimate</w:t>
      </w:r>
      <w:r w:rsidRPr="004D7FCA">
        <w:rPr>
          <w:lang w:val="en-GB"/>
        </w:rPr>
        <w:t xml:space="preserve">. This suggests that the public has a low baseline of knowledge about BNG, which could influence their ability to critically evaluate BNG initiatives and policies. </w:t>
      </w:r>
    </w:p>
    <w:p w14:paraId="385A8C3A" w14:textId="07486B69" w:rsidR="005837B3" w:rsidRPr="004D7FCA" w:rsidRDefault="005837B3" w:rsidP="001F3759">
      <w:pPr>
        <w:pStyle w:val="BodyText"/>
        <w:rPr>
          <w:lang w:val="en-GB"/>
        </w:rPr>
      </w:pPr>
      <w:r w:rsidRPr="004D7FCA">
        <w:rPr>
          <w:lang w:val="en-GB"/>
        </w:rPr>
        <w:lastRenderedPageBreak/>
        <w:t xml:space="preserve">Most respondents </w:t>
      </w:r>
      <w:r w:rsidR="00B126C9">
        <w:rPr>
          <w:lang w:val="en-GB"/>
        </w:rPr>
        <w:t>(</w:t>
      </w:r>
      <w:r w:rsidR="00B126C9" w:rsidRPr="004D7FCA">
        <w:rPr>
          <w:lang w:val="en-GB"/>
        </w:rPr>
        <w:t>58.2%</w:t>
      </w:r>
      <w:r w:rsidR="00B126C9">
        <w:rPr>
          <w:lang w:val="en-GB"/>
        </w:rPr>
        <w:t xml:space="preserve">) </w:t>
      </w:r>
      <w:r w:rsidR="00B40489" w:rsidRPr="004D7FCA">
        <w:rPr>
          <w:lang w:val="en-GB"/>
        </w:rPr>
        <w:t>believed the assumption</w:t>
      </w:r>
      <w:r w:rsidRPr="004D7FCA">
        <w:rPr>
          <w:lang w:val="en-GB"/>
        </w:rPr>
        <w:t xml:space="preserve"> </w:t>
      </w:r>
      <w:r w:rsidR="003425EA" w:rsidRPr="004D7FCA">
        <w:rPr>
          <w:lang w:val="en-GB"/>
        </w:rPr>
        <w:t xml:space="preserve">that it is possible to create a net gain in biodiversity by creating, restoring and enhancing habitat after a development causes biodiversity loss. Fewer respondents </w:t>
      </w:r>
      <w:r w:rsidR="00B126C9">
        <w:rPr>
          <w:lang w:val="en-GB"/>
        </w:rPr>
        <w:t>(</w:t>
      </w:r>
      <w:r w:rsidR="00B126C9" w:rsidRPr="004D7FCA">
        <w:rPr>
          <w:lang w:val="en-GB"/>
        </w:rPr>
        <w:t>42.8%</w:t>
      </w:r>
      <w:r w:rsidR="00B126C9">
        <w:rPr>
          <w:lang w:val="en-GB"/>
        </w:rPr>
        <w:t xml:space="preserve">) </w:t>
      </w:r>
      <w:r w:rsidR="003425EA" w:rsidRPr="004D7FCA">
        <w:rPr>
          <w:lang w:val="en-GB"/>
        </w:rPr>
        <w:t>believed the assumption that it is possible to measure and compare the value of biodiversity in an area using a standardised numeric metric</w:t>
      </w:r>
      <w:r w:rsidRPr="004D7FCA">
        <w:rPr>
          <w:lang w:val="en-GB"/>
        </w:rPr>
        <w:t xml:space="preserve">, with a significant </w:t>
      </w:r>
      <w:r w:rsidR="007067AF">
        <w:rPr>
          <w:lang w:val="en-GB"/>
        </w:rPr>
        <w:t>number of respondents being</w:t>
      </w:r>
      <w:r w:rsidR="007067AF" w:rsidRPr="004D7FCA">
        <w:rPr>
          <w:lang w:val="en-GB"/>
        </w:rPr>
        <w:t xml:space="preserve"> </w:t>
      </w:r>
      <w:r w:rsidRPr="004D7FCA">
        <w:rPr>
          <w:lang w:val="en-GB"/>
        </w:rPr>
        <w:t>unsure</w:t>
      </w:r>
      <w:r w:rsidR="00B126C9">
        <w:rPr>
          <w:lang w:val="en-GB"/>
        </w:rPr>
        <w:t xml:space="preserve"> (</w:t>
      </w:r>
      <w:r w:rsidR="00B126C9" w:rsidRPr="004D7FCA">
        <w:rPr>
          <w:lang w:val="en-GB"/>
        </w:rPr>
        <w:t>41.2%</w:t>
      </w:r>
      <w:r w:rsidR="00B126C9">
        <w:rPr>
          <w:lang w:val="en-GB"/>
        </w:rPr>
        <w:t>)</w:t>
      </w:r>
      <w:r w:rsidRPr="004D7FCA">
        <w:rPr>
          <w:lang w:val="en-GB"/>
        </w:rPr>
        <w:t xml:space="preserve">. </w:t>
      </w:r>
      <w:r w:rsidR="00B40489" w:rsidRPr="004D7FCA">
        <w:rPr>
          <w:lang w:val="en-GB"/>
        </w:rPr>
        <w:t>Howeve</w:t>
      </w:r>
      <w:r w:rsidR="003425EA" w:rsidRPr="004D7FCA">
        <w:rPr>
          <w:lang w:val="en-GB"/>
        </w:rPr>
        <w:t>r, respondents who had read extra text describing the metric</w:t>
      </w:r>
      <w:r w:rsidR="00B126C9">
        <w:rPr>
          <w:lang w:val="en-GB"/>
        </w:rPr>
        <w:t xml:space="preserve"> used to measure biodiversity within BNG were 2.6x more likely to believe </w:t>
      </w:r>
      <w:r w:rsidR="00B126C9" w:rsidRPr="004D7FCA">
        <w:rPr>
          <w:lang w:val="en-GB"/>
        </w:rPr>
        <w:t>that it is possible to measure and compare the value of biodiversity in an area using a standardised numeric metric</w:t>
      </w:r>
      <w:r w:rsidR="003425EA" w:rsidRPr="004D7FCA">
        <w:rPr>
          <w:lang w:val="en-GB"/>
        </w:rPr>
        <w:t xml:space="preserve">, suggesting the lower acceptance may be due to not having a concept of how </w:t>
      </w:r>
      <w:r w:rsidR="00AC7FEE">
        <w:rPr>
          <w:lang w:val="en-GB"/>
        </w:rPr>
        <w:t>the</w:t>
      </w:r>
      <w:r w:rsidR="003425EA" w:rsidRPr="004D7FCA">
        <w:rPr>
          <w:lang w:val="en-GB"/>
        </w:rPr>
        <w:t xml:space="preserve"> measurement</w:t>
      </w:r>
      <w:r w:rsidR="00AC7FEE">
        <w:rPr>
          <w:lang w:val="en-GB"/>
        </w:rPr>
        <w:t xml:space="preserve"> of biodiversity</w:t>
      </w:r>
      <w:r w:rsidR="003425EA" w:rsidRPr="004D7FCA">
        <w:rPr>
          <w:lang w:val="en-GB"/>
        </w:rPr>
        <w:t xml:space="preserve"> might be </w:t>
      </w:r>
      <w:r w:rsidR="002A01A7">
        <w:rPr>
          <w:lang w:val="en-GB"/>
        </w:rPr>
        <w:t>mad</w:t>
      </w:r>
      <w:r w:rsidR="003425EA" w:rsidRPr="004D7FCA">
        <w:rPr>
          <w:lang w:val="en-GB"/>
        </w:rPr>
        <w:t>e.</w:t>
      </w:r>
    </w:p>
    <w:p w14:paraId="09DC7F36" w14:textId="223412C1" w:rsidR="00AD5F48" w:rsidRPr="00B319C2" w:rsidRDefault="00AD5F48" w:rsidP="001F3759">
      <w:pPr>
        <w:pStyle w:val="BodyText"/>
      </w:pPr>
      <w:r w:rsidRPr="001F3759">
        <w:rPr>
          <w:lang w:val="en-GB"/>
        </w:rPr>
        <w:t xml:space="preserve">Trust in organizations involved in BNG was generally low, particularly for developers and government bodies, </w:t>
      </w:r>
      <w:proofErr w:type="gramStart"/>
      <w:r w:rsidRPr="001F3759">
        <w:rPr>
          <w:lang w:val="en-GB"/>
        </w:rPr>
        <w:t>with the exception of</w:t>
      </w:r>
      <w:proofErr w:type="gramEnd"/>
      <w:r w:rsidRPr="001F3759">
        <w:rPr>
          <w:lang w:val="en-GB"/>
        </w:rPr>
        <w:t xml:space="preserve"> wildlife charities and ecological consultants, who were viewed as more trustworthy. This trust disparity is critical, as the public’s confidence in the entities responsible for implementing and overseeing BNG efforts directly impacts their acceptance of such initiatives.</w:t>
      </w:r>
    </w:p>
    <w:p w14:paraId="6B08E21A" w14:textId="3E561A37" w:rsidR="00AD5F48" w:rsidRPr="00B319C2" w:rsidRDefault="00AD5F48" w:rsidP="001F3759">
      <w:pPr>
        <w:pStyle w:val="BodyText"/>
      </w:pPr>
      <w:r w:rsidRPr="001F3759">
        <w:rPr>
          <w:lang w:val="en-GB"/>
        </w:rPr>
        <w:t xml:space="preserve">Overall, the public holds a generally positive view of BNG as an approach, with </w:t>
      </w:r>
      <w:r w:rsidR="003425EA" w:rsidRPr="001F3759">
        <w:rPr>
          <w:lang w:val="en-GB"/>
        </w:rPr>
        <w:t>only 6.4% of respondents having a negative view o</w:t>
      </w:r>
      <w:r w:rsidR="00935ECF">
        <w:rPr>
          <w:lang w:val="en-GB"/>
        </w:rPr>
        <w:t>f</w:t>
      </w:r>
      <w:r w:rsidR="003425EA" w:rsidRPr="001F3759">
        <w:rPr>
          <w:lang w:val="en-GB"/>
        </w:rPr>
        <w:t xml:space="preserve"> BNG as an approach to the environment and </w:t>
      </w:r>
      <w:r w:rsidRPr="001F3759">
        <w:rPr>
          <w:lang w:val="en-GB"/>
        </w:rPr>
        <w:t xml:space="preserve">over half </w:t>
      </w:r>
      <w:r w:rsidR="003425EA" w:rsidRPr="001F3759">
        <w:rPr>
          <w:lang w:val="en-GB"/>
        </w:rPr>
        <w:t xml:space="preserve">responding </w:t>
      </w:r>
      <w:r w:rsidRPr="001F3759">
        <w:rPr>
          <w:lang w:val="en-GB"/>
        </w:rPr>
        <w:t xml:space="preserve">that a project’s environmental impact is acceptable if it achieves BNG. Key predictors of this positive opinion include trust in external expertise (wildlife charities and ecological consultants), belief in the </w:t>
      </w:r>
      <w:r w:rsidR="003425EA" w:rsidRPr="001F3759">
        <w:rPr>
          <w:lang w:val="en-GB"/>
        </w:rPr>
        <w:t>assumptions underlying BNG</w:t>
      </w:r>
      <w:r w:rsidRPr="001F3759">
        <w:rPr>
          <w:lang w:val="en-GB"/>
        </w:rPr>
        <w:t>, and existing knowledge of the BNG metric. This suggests that increasing trust in the organizations involved and improving public knowledge could enhance public support for BNG.</w:t>
      </w:r>
    </w:p>
    <w:p w14:paraId="4ED6F515" w14:textId="24B0AAC5" w:rsidR="00AD5F48" w:rsidRPr="00B319C2" w:rsidRDefault="00AD5F48" w:rsidP="001F3759">
      <w:pPr>
        <w:pStyle w:val="BodyText"/>
      </w:pPr>
      <w:r w:rsidRPr="001F3759">
        <w:rPr>
          <w:lang w:val="en-GB"/>
        </w:rPr>
        <w:t>The public expressed a clear preference for a mixed approach to compensatory habitat creation, favo</w:t>
      </w:r>
      <w:r w:rsidR="003E1E56" w:rsidRPr="001F3759">
        <w:rPr>
          <w:lang w:val="en-GB"/>
        </w:rPr>
        <w:t>u</w:t>
      </w:r>
      <w:r w:rsidRPr="001F3759">
        <w:rPr>
          <w:lang w:val="en-GB"/>
        </w:rPr>
        <w:t xml:space="preserve">ring a combination of habitat creation, restoration, and enhancement </w:t>
      </w:r>
      <w:r w:rsidR="00B126C9">
        <w:rPr>
          <w:lang w:val="en-GB"/>
        </w:rPr>
        <w:t xml:space="preserve">(62.2%) </w:t>
      </w:r>
      <w:r w:rsidRPr="001F3759">
        <w:rPr>
          <w:lang w:val="en-GB"/>
        </w:rPr>
        <w:t>over purely creating new habitats. There was also strong agreement that developers should be responsible for the creation and management of compensatory habitats</w:t>
      </w:r>
      <w:r w:rsidR="00F10151">
        <w:rPr>
          <w:lang w:val="en-GB"/>
        </w:rPr>
        <w:t xml:space="preserve"> (</w:t>
      </w:r>
      <w:r w:rsidR="00F10151" w:rsidRPr="004D7FCA">
        <w:rPr>
          <w:lang w:val="en-GB"/>
        </w:rPr>
        <w:t xml:space="preserve">84% </w:t>
      </w:r>
      <w:r w:rsidR="00F10151">
        <w:rPr>
          <w:lang w:val="en-GB"/>
        </w:rPr>
        <w:t xml:space="preserve">somewhat or strongly </w:t>
      </w:r>
      <w:r w:rsidR="00F10151" w:rsidRPr="004D7FCA">
        <w:rPr>
          <w:lang w:val="en-GB"/>
        </w:rPr>
        <w:t>agree</w:t>
      </w:r>
      <w:r w:rsidR="00F10151">
        <w:rPr>
          <w:lang w:val="en-GB"/>
        </w:rPr>
        <w:t>)</w:t>
      </w:r>
      <w:r w:rsidRPr="001F3759">
        <w:rPr>
          <w:lang w:val="en-GB"/>
        </w:rPr>
        <w:t xml:space="preserve">, with </w:t>
      </w:r>
      <w:r w:rsidR="00F10151">
        <w:rPr>
          <w:lang w:val="en-GB"/>
        </w:rPr>
        <w:t>a quarter of respondents</w:t>
      </w:r>
      <w:r w:rsidRPr="001F3759">
        <w:rPr>
          <w:lang w:val="en-GB"/>
        </w:rPr>
        <w:t xml:space="preserve"> </w:t>
      </w:r>
      <w:r w:rsidR="00F10151">
        <w:rPr>
          <w:lang w:val="en-GB"/>
        </w:rPr>
        <w:t xml:space="preserve">somewhat or strongly disagreeing that </w:t>
      </w:r>
      <w:r w:rsidRPr="001F3759">
        <w:rPr>
          <w:lang w:val="en-GB"/>
        </w:rPr>
        <w:t xml:space="preserve">developers </w:t>
      </w:r>
      <w:r w:rsidR="00F10151">
        <w:rPr>
          <w:lang w:val="en-GB"/>
        </w:rPr>
        <w:t>should be able to purchase</w:t>
      </w:r>
      <w:r w:rsidRPr="001F3759">
        <w:rPr>
          <w:lang w:val="en-GB"/>
        </w:rPr>
        <w:t xml:space="preserve"> pre-existing biodiversity units. This indicates a desire for accountability and direct involvement from developers in managing biodiversity impacts.</w:t>
      </w:r>
    </w:p>
    <w:p w14:paraId="42F443CB" w14:textId="2AE5232D" w:rsidR="00AD5F48" w:rsidRPr="004D7FCA" w:rsidRDefault="003E1E56" w:rsidP="00BA0D7B">
      <w:pPr>
        <w:pStyle w:val="BodyText"/>
        <w:rPr>
          <w:lang w:val="en-GB"/>
        </w:rPr>
      </w:pPr>
      <w:r w:rsidRPr="001F3759">
        <w:rPr>
          <w:lang w:val="en-GB"/>
        </w:rPr>
        <w:t>W</w:t>
      </w:r>
      <w:r w:rsidR="00AD5F48" w:rsidRPr="001F3759">
        <w:rPr>
          <w:lang w:val="en-GB"/>
        </w:rPr>
        <w:t xml:space="preserve">hile the </w:t>
      </w:r>
      <w:r w:rsidRPr="001F3759">
        <w:rPr>
          <w:lang w:val="en-GB"/>
        </w:rPr>
        <w:t xml:space="preserve">English </w:t>
      </w:r>
      <w:r w:rsidR="00AD5F48" w:rsidRPr="001F3759">
        <w:rPr>
          <w:lang w:val="en-GB"/>
        </w:rPr>
        <w:t xml:space="preserve">public supports the general concept of BNG, limited knowledge, low trust in developers and governing bodies, and </w:t>
      </w:r>
      <w:r w:rsidR="004D7FCA" w:rsidRPr="001F3759">
        <w:rPr>
          <w:lang w:val="en-GB"/>
        </w:rPr>
        <w:t>use of pre-existing biodiversity units</w:t>
      </w:r>
      <w:r w:rsidR="00AD5F48" w:rsidRPr="001F3759">
        <w:rPr>
          <w:lang w:val="en-GB"/>
        </w:rPr>
        <w:t xml:space="preserve"> </w:t>
      </w:r>
      <w:r w:rsidR="005C330B">
        <w:rPr>
          <w:lang w:val="en-GB"/>
        </w:rPr>
        <w:t xml:space="preserve">may reduce </w:t>
      </w:r>
      <w:r w:rsidR="00AD5F48" w:rsidRPr="001F3759">
        <w:rPr>
          <w:lang w:val="en-GB"/>
        </w:rPr>
        <w:t>acceptance of projects</w:t>
      </w:r>
      <w:r w:rsidR="005C330B">
        <w:rPr>
          <w:lang w:val="en-GB"/>
        </w:rPr>
        <w:t xml:space="preserve"> following mandatory BNG in practice</w:t>
      </w:r>
      <w:r w:rsidR="00AD5F48" w:rsidRPr="001F3759">
        <w:rPr>
          <w:lang w:val="en-GB"/>
        </w:rPr>
        <w:t>.</w:t>
      </w:r>
      <w:r w:rsidR="004D7FCA" w:rsidRPr="001F3759">
        <w:rPr>
          <w:lang w:val="en-GB"/>
        </w:rPr>
        <w:t xml:space="preserve"> Our results suggest that k</w:t>
      </w:r>
      <w:r w:rsidR="00AD5F48" w:rsidRPr="004D7FCA">
        <w:rPr>
          <w:lang w:val="en-GB"/>
        </w:rPr>
        <w:t xml:space="preserve">ey strategies to increase support include </w:t>
      </w:r>
      <w:r w:rsidR="004D7FCA" w:rsidRPr="001F3759">
        <w:rPr>
          <w:lang w:val="en-GB"/>
        </w:rPr>
        <w:t>providing understandable information about how BNG works</w:t>
      </w:r>
      <w:r w:rsidR="00AD5F48" w:rsidRPr="004D7FCA">
        <w:rPr>
          <w:lang w:val="en-GB"/>
        </w:rPr>
        <w:t xml:space="preserve">, involving trusted organizations, and ensuring developers </w:t>
      </w:r>
      <w:r w:rsidR="005C330B">
        <w:rPr>
          <w:lang w:val="en-GB"/>
        </w:rPr>
        <w:t>are seen as taking responsibility for the creation and maintenance of compensatory habitats</w:t>
      </w:r>
      <w:r w:rsidR="00AD5F48" w:rsidRPr="004D7FCA">
        <w:rPr>
          <w:lang w:val="en-GB"/>
        </w:rPr>
        <w:t>.</w:t>
      </w:r>
      <w:r w:rsidRPr="004D7FCA">
        <w:rPr>
          <w:lang w:val="en-GB"/>
        </w:rPr>
        <w:t xml:space="preserve"> These</w:t>
      </w:r>
      <w:r w:rsidR="005C330B">
        <w:rPr>
          <w:lang w:val="en-GB"/>
        </w:rPr>
        <w:t xml:space="preserve"> strategies</w:t>
      </w:r>
      <w:r w:rsidRPr="004D7FCA">
        <w:rPr>
          <w:lang w:val="en-GB"/>
        </w:rPr>
        <w:t>, however, do not address fundamental criticisms of</w:t>
      </w:r>
      <w:r w:rsidR="001F3759">
        <w:rPr>
          <w:lang w:val="en-GB"/>
        </w:rPr>
        <w:t xml:space="preserve"> the metric and</w:t>
      </w:r>
      <w:r w:rsidRPr="004D7FCA">
        <w:rPr>
          <w:lang w:val="en-GB"/>
        </w:rPr>
        <w:t xml:space="preserve"> treating biodiversity as ‘placeless,’ </w:t>
      </w:r>
      <w:r w:rsidR="00AD36C0">
        <w:rPr>
          <w:lang w:val="en-GB"/>
        </w:rPr>
        <w:t xml:space="preserve">nor the potential of BNG to facilitate developments that may not be in the communities’ interests, </w:t>
      </w:r>
      <w:r w:rsidRPr="004D7FCA">
        <w:rPr>
          <w:lang w:val="en-GB"/>
        </w:rPr>
        <w:t xml:space="preserve">meaning more research is required to understand how </w:t>
      </w:r>
      <w:r w:rsidR="001F3759">
        <w:rPr>
          <w:lang w:val="en-GB"/>
        </w:rPr>
        <w:t>BNG</w:t>
      </w:r>
      <w:r w:rsidRPr="004D7FCA">
        <w:rPr>
          <w:lang w:val="en-GB"/>
        </w:rPr>
        <w:t xml:space="preserve"> may impact opinions on specific projects.</w:t>
      </w:r>
    </w:p>
    <w:p w14:paraId="1C4B9EAD" w14:textId="77777777" w:rsidR="00F51FF5" w:rsidRPr="00F51FF5" w:rsidRDefault="00F51FF5" w:rsidP="00F51FF5">
      <w:pPr>
        <w:pStyle w:val="Heading1"/>
        <w:rPr>
          <w:lang w:val="en-GB"/>
        </w:rPr>
      </w:pPr>
      <w:r w:rsidRPr="00F51FF5">
        <w:rPr>
          <w:lang w:val="en-GB"/>
        </w:rPr>
        <w:lastRenderedPageBreak/>
        <w:t>Declaration of generative AI and AI-assisted technologies in the writing process</w:t>
      </w:r>
    </w:p>
    <w:p w14:paraId="6A2D94D8" w14:textId="4FEDB002" w:rsidR="00F51FF5" w:rsidRDefault="00F51FF5" w:rsidP="00F51FF5">
      <w:pPr>
        <w:pStyle w:val="BodyText"/>
        <w:rPr>
          <w:rStyle w:val="SectionNumber"/>
          <w:lang w:val="en-GB"/>
        </w:rPr>
      </w:pPr>
      <w:r w:rsidRPr="00F51FF5">
        <w:rPr>
          <w:lang w:val="en-GB"/>
        </w:rPr>
        <w:t xml:space="preserve">During the preparation of this work the author(s) used </w:t>
      </w:r>
      <w:r>
        <w:rPr>
          <w:lang w:val="en-GB"/>
        </w:rPr>
        <w:t>ChatGPT 4.0</w:t>
      </w:r>
      <w:r w:rsidRPr="00F51FF5">
        <w:rPr>
          <w:lang w:val="en-GB"/>
        </w:rPr>
        <w:t xml:space="preserve"> </w:t>
      </w:r>
      <w:proofErr w:type="gramStart"/>
      <w:r w:rsidRPr="00F51FF5">
        <w:rPr>
          <w:lang w:val="en-GB"/>
        </w:rPr>
        <w:t>in order to</w:t>
      </w:r>
      <w:proofErr w:type="gramEnd"/>
      <w:r w:rsidRPr="00F51FF5">
        <w:rPr>
          <w:lang w:val="en-GB"/>
        </w:rPr>
        <w:t xml:space="preserve"> </w:t>
      </w:r>
      <w:r>
        <w:rPr>
          <w:lang w:val="en-GB"/>
        </w:rPr>
        <w:t>improve the readability of the abstract and conclusions</w:t>
      </w:r>
      <w:r w:rsidRPr="00F51FF5">
        <w:rPr>
          <w:lang w:val="en-GB"/>
        </w:rPr>
        <w:t>. After using this tool/service, the author(s) reviewed and edited the content as needed and take(s) full responsibility for the content of the publication.</w:t>
      </w:r>
    </w:p>
    <w:p w14:paraId="2CF21D39" w14:textId="7CD1108A" w:rsidR="00AD7E23" w:rsidRPr="00AD7E23" w:rsidRDefault="004D4E99" w:rsidP="00AD7E23">
      <w:pPr>
        <w:pStyle w:val="Heading1"/>
        <w:rPr>
          <w:lang w:val="en-GB"/>
        </w:rPr>
      </w:pPr>
      <w:r w:rsidRPr="004D7FCA">
        <w:rPr>
          <w:rStyle w:val="SectionNumber"/>
          <w:lang w:val="en-GB"/>
        </w:rPr>
        <w:t>5</w:t>
      </w:r>
      <w:r w:rsidR="00944DBE" w:rsidRPr="004D7FCA">
        <w:rPr>
          <w:lang w:val="en-GB"/>
        </w:rPr>
        <w:tab/>
        <w:t>References</w:t>
      </w:r>
    </w:p>
    <w:p w14:paraId="7D1F13E4" w14:textId="0931A459" w:rsidR="00510085" w:rsidRPr="00510085" w:rsidRDefault="00510085" w:rsidP="00510085">
      <w:pPr>
        <w:pStyle w:val="Bibliography"/>
        <w:rPr>
          <w:rFonts w:ascii="Cambria"/>
        </w:rPr>
      </w:pPr>
      <w:proofErr w:type="spellStart"/>
      <w:r w:rsidRPr="00510085">
        <w:rPr>
          <w:rFonts w:ascii="Cambria"/>
        </w:rPr>
        <w:t>Anantharajah</w:t>
      </w:r>
      <w:proofErr w:type="spellEnd"/>
      <w:r w:rsidRPr="00510085">
        <w:rPr>
          <w:rFonts w:ascii="Cambria"/>
        </w:rPr>
        <w:t xml:space="preserve">, K., &amp; Evans, M. C. (2024, March). </w:t>
      </w:r>
      <w:r w:rsidRPr="00510085">
        <w:rPr>
          <w:rFonts w:ascii="Cambria"/>
          <w:i/>
          <w:iCs/>
        </w:rPr>
        <w:t>Biodiversity finance as a technology of power: Discourses of innovation and regulation in an Australian case study</w:t>
      </w:r>
      <w:r w:rsidRPr="00510085">
        <w:rPr>
          <w:rFonts w:ascii="Cambria"/>
        </w:rPr>
        <w:t>. OSF. https://doi.org/10.31235/osf.io/ep8zr</w:t>
      </w:r>
    </w:p>
    <w:p w14:paraId="2C4B128E" w14:textId="77777777" w:rsidR="00510085" w:rsidRPr="00510085" w:rsidRDefault="00510085" w:rsidP="00510085">
      <w:pPr>
        <w:pStyle w:val="Bibliography"/>
        <w:rPr>
          <w:rFonts w:ascii="Cambria"/>
        </w:rPr>
      </w:pPr>
      <w:proofErr w:type="spellStart"/>
      <w:r w:rsidRPr="00510085">
        <w:rPr>
          <w:rFonts w:ascii="Cambria"/>
        </w:rPr>
        <w:t>Apostolopoulou</w:t>
      </w:r>
      <w:proofErr w:type="spellEnd"/>
      <w:r w:rsidRPr="00510085">
        <w:rPr>
          <w:rFonts w:ascii="Cambria"/>
        </w:rPr>
        <w:t xml:space="preserve">, E. (2020). Beyond post-politics: Offsetting, </w:t>
      </w:r>
      <w:proofErr w:type="spellStart"/>
      <w:r w:rsidRPr="00510085">
        <w:rPr>
          <w:rFonts w:ascii="Cambria"/>
        </w:rPr>
        <w:t>depoliticisation</w:t>
      </w:r>
      <w:proofErr w:type="spellEnd"/>
      <w:r w:rsidRPr="00510085">
        <w:rPr>
          <w:rFonts w:ascii="Cambria"/>
        </w:rPr>
        <w:t xml:space="preserve">, and contestation in a community struggle against executive housing. </w:t>
      </w:r>
      <w:r w:rsidRPr="00510085">
        <w:rPr>
          <w:rFonts w:ascii="Cambria"/>
          <w:i/>
          <w:iCs/>
        </w:rPr>
        <w:t>Transactions of the Institute of British Geographers</w:t>
      </w:r>
      <w:r w:rsidRPr="00510085">
        <w:rPr>
          <w:rFonts w:ascii="Cambria"/>
        </w:rPr>
        <w:t xml:space="preserve">, </w:t>
      </w:r>
      <w:r w:rsidRPr="00510085">
        <w:rPr>
          <w:rFonts w:ascii="Cambria"/>
          <w:i/>
          <w:iCs/>
        </w:rPr>
        <w:t>45</w:t>
      </w:r>
      <w:r w:rsidRPr="00510085">
        <w:rPr>
          <w:rFonts w:ascii="Cambria"/>
        </w:rPr>
        <w:t>(2), 345–361. https://doi.org/10.1111/tran.12354</w:t>
      </w:r>
    </w:p>
    <w:p w14:paraId="5713ADD2" w14:textId="77777777" w:rsidR="00510085" w:rsidRDefault="00510085" w:rsidP="00510085">
      <w:pPr>
        <w:pStyle w:val="Bibliography"/>
        <w:rPr>
          <w:rFonts w:ascii="Cambria"/>
        </w:rPr>
      </w:pPr>
      <w:proofErr w:type="spellStart"/>
      <w:r w:rsidRPr="00510085">
        <w:rPr>
          <w:rFonts w:ascii="Cambria"/>
        </w:rPr>
        <w:t>Apostolopoulou</w:t>
      </w:r>
      <w:proofErr w:type="spellEnd"/>
      <w:r w:rsidRPr="00510085">
        <w:rPr>
          <w:rFonts w:ascii="Cambria"/>
        </w:rPr>
        <w:t xml:space="preserve">, E., &amp; Adams, W. M. (2015). Biodiversity offsetting and conservation: Reframing nature to save it. </w:t>
      </w:r>
      <w:r w:rsidRPr="00510085">
        <w:rPr>
          <w:rFonts w:ascii="Cambria"/>
          <w:i/>
          <w:iCs/>
        </w:rPr>
        <w:t>Oryx</w:t>
      </w:r>
      <w:r w:rsidRPr="00510085">
        <w:rPr>
          <w:rFonts w:ascii="Cambria"/>
        </w:rPr>
        <w:t xml:space="preserve">, </w:t>
      </w:r>
      <w:r w:rsidRPr="00510085">
        <w:rPr>
          <w:rFonts w:ascii="Cambria"/>
          <w:i/>
          <w:iCs/>
        </w:rPr>
        <w:t>51</w:t>
      </w:r>
      <w:r w:rsidRPr="00510085">
        <w:rPr>
          <w:rFonts w:ascii="Cambria"/>
        </w:rPr>
        <w:t>(1), 23–31. https://doi.org/10.1017/S0030605315000782</w:t>
      </w:r>
    </w:p>
    <w:p w14:paraId="042AC1E8" w14:textId="1242EE05" w:rsidR="00AD7E23" w:rsidRPr="00510085" w:rsidRDefault="00AD7E23" w:rsidP="00510085">
      <w:pPr>
        <w:pStyle w:val="Bibliography"/>
        <w:rPr>
          <w:rFonts w:ascii="Cambria"/>
        </w:rPr>
      </w:pPr>
      <w:proofErr w:type="spellStart"/>
      <w:r w:rsidRPr="00AD7E23">
        <w:rPr>
          <w:rFonts w:ascii="Cambria"/>
        </w:rPr>
        <w:t>Apostolopoulou</w:t>
      </w:r>
      <w:proofErr w:type="spellEnd"/>
      <w:r w:rsidRPr="00AD7E23">
        <w:rPr>
          <w:rFonts w:ascii="Cambria"/>
        </w:rPr>
        <w:t xml:space="preserve">, E., </w:t>
      </w:r>
      <w:proofErr w:type="spellStart"/>
      <w:r w:rsidRPr="00AD7E23">
        <w:rPr>
          <w:rFonts w:ascii="Cambria"/>
        </w:rPr>
        <w:t>Bormpoudakis</w:t>
      </w:r>
      <w:proofErr w:type="spellEnd"/>
      <w:r w:rsidRPr="00AD7E23">
        <w:rPr>
          <w:rFonts w:ascii="Cambria"/>
        </w:rPr>
        <w:t xml:space="preserve">, D., </w:t>
      </w:r>
      <w:proofErr w:type="spellStart"/>
      <w:r w:rsidRPr="00AD7E23">
        <w:rPr>
          <w:rFonts w:ascii="Cambria"/>
        </w:rPr>
        <w:t>Paloniemi</w:t>
      </w:r>
      <w:proofErr w:type="spellEnd"/>
      <w:r w:rsidRPr="00AD7E23">
        <w:rPr>
          <w:rFonts w:ascii="Cambria"/>
        </w:rPr>
        <w:t xml:space="preserve">, R., Cent, J., </w:t>
      </w:r>
      <w:proofErr w:type="spellStart"/>
      <w:r w:rsidRPr="00AD7E23">
        <w:rPr>
          <w:rFonts w:ascii="Cambria"/>
        </w:rPr>
        <w:t>Grodzińska-Jurczak</w:t>
      </w:r>
      <w:proofErr w:type="spellEnd"/>
      <w:r w:rsidRPr="00AD7E23">
        <w:rPr>
          <w:rFonts w:ascii="Cambria"/>
        </w:rPr>
        <w:t xml:space="preserve">, M., </w:t>
      </w:r>
      <w:proofErr w:type="spellStart"/>
      <w:r w:rsidRPr="00AD7E23">
        <w:rPr>
          <w:rFonts w:ascii="Cambria"/>
        </w:rPr>
        <w:t>Pietrzyk-Kaszyńska</w:t>
      </w:r>
      <w:proofErr w:type="spellEnd"/>
      <w:r w:rsidRPr="00AD7E23">
        <w:rPr>
          <w:rFonts w:ascii="Cambria"/>
        </w:rPr>
        <w:t xml:space="preserve">, A., &amp; Pantis, J. D. (2014). Governance rescaling and the </w:t>
      </w:r>
      <w:proofErr w:type="spellStart"/>
      <w:r w:rsidRPr="00AD7E23">
        <w:rPr>
          <w:rFonts w:ascii="Cambria"/>
        </w:rPr>
        <w:t>neoliberalization</w:t>
      </w:r>
      <w:proofErr w:type="spellEnd"/>
      <w:r w:rsidRPr="00AD7E23">
        <w:rPr>
          <w:rFonts w:ascii="Cambria"/>
        </w:rPr>
        <w:t xml:space="preserve"> of nature: The case of biodiversity conservation in four EU countries. International Journal of Sustainable Development &amp; World Ecology, 21(6), 481–494. https://doi.org/10.1080/13504509.2014.979904</w:t>
      </w:r>
    </w:p>
    <w:p w14:paraId="0147488F" w14:textId="425D6970" w:rsidR="00AD7E23" w:rsidRDefault="00AD7E23" w:rsidP="00510085">
      <w:pPr>
        <w:pStyle w:val="Bibliography"/>
        <w:rPr>
          <w:rFonts w:ascii="Cambria"/>
        </w:rPr>
      </w:pPr>
      <w:proofErr w:type="spellStart"/>
      <w:r w:rsidRPr="00AD7E23">
        <w:rPr>
          <w:rFonts w:ascii="Cambria"/>
        </w:rPr>
        <w:t>Bidaud</w:t>
      </w:r>
      <w:proofErr w:type="spellEnd"/>
      <w:r w:rsidRPr="00AD7E23">
        <w:rPr>
          <w:rFonts w:ascii="Cambria"/>
        </w:rPr>
        <w:t xml:space="preserve">, C., </w:t>
      </w:r>
      <w:proofErr w:type="spellStart"/>
      <w:r w:rsidRPr="00AD7E23">
        <w:rPr>
          <w:rFonts w:ascii="Cambria"/>
        </w:rPr>
        <w:t>Schreckenberg</w:t>
      </w:r>
      <w:proofErr w:type="spellEnd"/>
      <w:r w:rsidRPr="00AD7E23">
        <w:rPr>
          <w:rFonts w:ascii="Cambria"/>
        </w:rPr>
        <w:t xml:space="preserve">, K., </w:t>
      </w:r>
      <w:proofErr w:type="spellStart"/>
      <w:r w:rsidRPr="00AD7E23">
        <w:rPr>
          <w:rFonts w:ascii="Cambria"/>
        </w:rPr>
        <w:t>Rabeharison</w:t>
      </w:r>
      <w:proofErr w:type="spellEnd"/>
      <w:r w:rsidRPr="00AD7E23">
        <w:rPr>
          <w:rFonts w:ascii="Cambria"/>
        </w:rPr>
        <w:t xml:space="preserve">, M., </w:t>
      </w:r>
      <w:proofErr w:type="spellStart"/>
      <w:r w:rsidRPr="00AD7E23">
        <w:rPr>
          <w:rFonts w:ascii="Cambria"/>
        </w:rPr>
        <w:t>Ranjatson</w:t>
      </w:r>
      <w:proofErr w:type="spellEnd"/>
      <w:r w:rsidRPr="00AD7E23">
        <w:rPr>
          <w:rFonts w:ascii="Cambria"/>
        </w:rPr>
        <w:t xml:space="preserve">, P., Gibbons, J., &amp; Jones, </w:t>
      </w:r>
      <w:proofErr w:type="spellStart"/>
      <w:r w:rsidRPr="00AD7E23">
        <w:rPr>
          <w:rFonts w:ascii="Cambria"/>
        </w:rPr>
        <w:t>JuliaP</w:t>
      </w:r>
      <w:proofErr w:type="spellEnd"/>
      <w:r w:rsidRPr="00AD7E23">
        <w:rPr>
          <w:rFonts w:ascii="Cambria"/>
        </w:rPr>
        <w:t xml:space="preserve">. G. (2017). The Sweet and the Bitter: Intertwined Positive and Negative Social Impacts </w:t>
      </w:r>
      <w:r w:rsidRPr="00AD7E23">
        <w:rPr>
          <w:rFonts w:ascii="Cambria"/>
        </w:rPr>
        <w:lastRenderedPageBreak/>
        <w:t>of a Biodiversity Offset. Conservation and Society, 15(1), 1. https://doi.org/10.4103/0972-4923.196315</w:t>
      </w:r>
    </w:p>
    <w:p w14:paraId="29004222" w14:textId="43ED4A46" w:rsidR="00510085" w:rsidRPr="00510085" w:rsidRDefault="00510085" w:rsidP="00510085">
      <w:pPr>
        <w:pStyle w:val="Bibliography"/>
        <w:rPr>
          <w:rFonts w:ascii="Cambria"/>
        </w:rPr>
      </w:pPr>
      <w:r w:rsidRPr="00510085">
        <w:rPr>
          <w:rFonts w:ascii="Cambria"/>
        </w:rPr>
        <w:t xml:space="preserve">Biodiversity Net Positive. (2023). </w:t>
      </w:r>
      <w:r w:rsidRPr="00510085">
        <w:rPr>
          <w:rFonts w:ascii="Cambria"/>
          <w:i/>
          <w:iCs/>
        </w:rPr>
        <w:t>Exploring The Controversial Market for Biodiversity Credits</w:t>
      </w:r>
      <w:r w:rsidRPr="00510085">
        <w:rPr>
          <w:rFonts w:ascii="Cambria"/>
        </w:rPr>
        <w:t>. https://www.biodiversitynetpositive.com/the-controversial-market-for-biodiversity-credits/</w:t>
      </w:r>
    </w:p>
    <w:p w14:paraId="0890220F" w14:textId="30F59A7E" w:rsidR="00AD7E23" w:rsidRDefault="00AD7E23" w:rsidP="00510085">
      <w:pPr>
        <w:pStyle w:val="Bibliography"/>
        <w:rPr>
          <w:rFonts w:ascii="Cambria"/>
        </w:rPr>
      </w:pPr>
      <w:proofErr w:type="spellStart"/>
      <w:r w:rsidRPr="00AD7E23">
        <w:rPr>
          <w:rFonts w:ascii="Cambria"/>
        </w:rPr>
        <w:t>Boutilier</w:t>
      </w:r>
      <w:proofErr w:type="spellEnd"/>
      <w:r w:rsidRPr="00AD7E23">
        <w:rPr>
          <w:rFonts w:ascii="Cambria"/>
        </w:rPr>
        <w:t xml:space="preserve">, R. G. (2014). Frequently asked questions about the social </w:t>
      </w:r>
      <w:proofErr w:type="spellStart"/>
      <w:r w:rsidRPr="00AD7E23">
        <w:rPr>
          <w:rFonts w:ascii="Cambria"/>
        </w:rPr>
        <w:t>licence</w:t>
      </w:r>
      <w:proofErr w:type="spellEnd"/>
      <w:r w:rsidRPr="00AD7E23">
        <w:rPr>
          <w:rFonts w:ascii="Cambria"/>
        </w:rPr>
        <w:t xml:space="preserve"> to operate. Impact Assessment and Project Appraisal, 32(4), 263–272. https://doi.org/10.1080/14615517.2014.941141</w:t>
      </w:r>
    </w:p>
    <w:p w14:paraId="78FB0AC8" w14:textId="51D9A19A" w:rsidR="00AD7E23" w:rsidRDefault="00510085" w:rsidP="00AD7E23">
      <w:pPr>
        <w:pStyle w:val="Bibliography"/>
        <w:rPr>
          <w:rFonts w:ascii="Cambria"/>
        </w:rPr>
      </w:pPr>
      <w:proofErr w:type="spellStart"/>
      <w:r w:rsidRPr="00510085">
        <w:rPr>
          <w:rFonts w:ascii="Cambria"/>
        </w:rPr>
        <w:t>Brysbaert</w:t>
      </w:r>
      <w:proofErr w:type="spellEnd"/>
      <w:r w:rsidRPr="00510085">
        <w:rPr>
          <w:rFonts w:ascii="Cambria"/>
        </w:rPr>
        <w:t xml:space="preserve">, M. (2019). How many words do we read per minute? A review and meta-analysis of reading rate. </w:t>
      </w:r>
      <w:r w:rsidRPr="00510085">
        <w:rPr>
          <w:rFonts w:ascii="Cambria"/>
          <w:i/>
          <w:iCs/>
        </w:rPr>
        <w:t>Journal of Memory and Language</w:t>
      </w:r>
      <w:r w:rsidRPr="00510085">
        <w:rPr>
          <w:rFonts w:ascii="Cambria"/>
        </w:rPr>
        <w:t xml:space="preserve">, </w:t>
      </w:r>
      <w:r w:rsidRPr="00510085">
        <w:rPr>
          <w:rFonts w:ascii="Cambria"/>
          <w:i/>
          <w:iCs/>
        </w:rPr>
        <w:t>109</w:t>
      </w:r>
      <w:r w:rsidRPr="00510085">
        <w:rPr>
          <w:rFonts w:ascii="Cambria"/>
        </w:rPr>
        <w:t>, 104047. https://doi.org/10.1016/j.jml.2019.104047</w:t>
      </w:r>
    </w:p>
    <w:p w14:paraId="37DDC338" w14:textId="55820B5E" w:rsidR="00510085" w:rsidRPr="00510085" w:rsidRDefault="00510085" w:rsidP="00510085">
      <w:pPr>
        <w:pStyle w:val="Bibliography"/>
        <w:rPr>
          <w:rFonts w:ascii="Cambria"/>
        </w:rPr>
      </w:pPr>
      <w:r w:rsidRPr="00510085">
        <w:rPr>
          <w:rFonts w:ascii="Cambria"/>
        </w:rPr>
        <w:t xml:space="preserve">Carrington, D. (2013, September 5). Biodiversity offsetting proposals ‘a </w:t>
      </w:r>
      <w:proofErr w:type="spellStart"/>
      <w:r w:rsidRPr="00510085">
        <w:rPr>
          <w:rFonts w:ascii="Cambria"/>
        </w:rPr>
        <w:t>licence</w:t>
      </w:r>
      <w:proofErr w:type="spellEnd"/>
      <w:r w:rsidRPr="00510085">
        <w:rPr>
          <w:rFonts w:ascii="Cambria"/>
        </w:rPr>
        <w:t xml:space="preserve"> to trash nature’. </w:t>
      </w:r>
      <w:r w:rsidRPr="00510085">
        <w:rPr>
          <w:rFonts w:ascii="Cambria"/>
          <w:i/>
          <w:iCs/>
        </w:rPr>
        <w:t>The Guardian</w:t>
      </w:r>
      <w:r w:rsidRPr="00510085">
        <w:rPr>
          <w:rFonts w:ascii="Cambria"/>
        </w:rPr>
        <w:t>. https://www.theguardian.com/environment/2013/sep/05/biodiversity-offsetting-proposals-licence-to-trash</w:t>
      </w:r>
    </w:p>
    <w:p w14:paraId="5BEBA9A3" w14:textId="3C7D3650" w:rsidR="00AD7E23" w:rsidRDefault="00AD7E23" w:rsidP="00510085">
      <w:pPr>
        <w:pStyle w:val="Bibliography"/>
        <w:rPr>
          <w:rFonts w:ascii="Cambria"/>
        </w:rPr>
      </w:pPr>
      <w:r w:rsidRPr="00AD7E23">
        <w:rPr>
          <w:rFonts w:ascii="Cambria"/>
        </w:rPr>
        <w:t>Carver, L., &amp; Sullivan, S. (2017). How economic contexts shape calculations of yield in biodiversity offsetting. Conservation Biology, 31(5), 1053–1065. https://doi.org/10.1111/cobi.12917</w:t>
      </w:r>
    </w:p>
    <w:p w14:paraId="5197097E" w14:textId="25197008" w:rsidR="00510085" w:rsidRPr="00510085" w:rsidRDefault="00510085" w:rsidP="00510085">
      <w:pPr>
        <w:pStyle w:val="Bibliography"/>
        <w:rPr>
          <w:rFonts w:ascii="Cambria"/>
        </w:rPr>
      </w:pPr>
      <w:r w:rsidRPr="00510085">
        <w:rPr>
          <w:rFonts w:ascii="Cambria"/>
        </w:rPr>
        <w:t xml:space="preserve">Champ, H. (2019, July 12). </w:t>
      </w:r>
      <w:r w:rsidRPr="00510085">
        <w:rPr>
          <w:rFonts w:ascii="Cambria"/>
          <w:i/>
          <w:iCs/>
        </w:rPr>
        <w:t>98% of public don’t trust developers, research shows</w:t>
      </w:r>
      <w:r w:rsidRPr="00510085">
        <w:rPr>
          <w:rFonts w:ascii="Cambria"/>
        </w:rPr>
        <w:t>. Building Design. https://www.bdonline.co.uk/news/98-of-public-dont-trust-developers-research-shows/5100575.article</w:t>
      </w:r>
    </w:p>
    <w:p w14:paraId="2A5411EC" w14:textId="77777777" w:rsidR="00510085" w:rsidRPr="00510085" w:rsidRDefault="00510085" w:rsidP="00510085">
      <w:pPr>
        <w:pStyle w:val="Bibliography"/>
        <w:rPr>
          <w:rFonts w:ascii="Cambria"/>
        </w:rPr>
      </w:pPr>
      <w:r w:rsidRPr="00510085">
        <w:rPr>
          <w:rFonts w:ascii="Cambria"/>
        </w:rPr>
        <w:lastRenderedPageBreak/>
        <w:t xml:space="preserve">Conrad, F. G., Couper, M. P., Tourangeau, R., &amp; Zhang, C. (2017). Reducing speeding in web surveys by providing immediate feedback. </w:t>
      </w:r>
      <w:r w:rsidRPr="00510085">
        <w:rPr>
          <w:rFonts w:ascii="Cambria"/>
          <w:i/>
          <w:iCs/>
        </w:rPr>
        <w:t>Survey Research Methods</w:t>
      </w:r>
      <w:r w:rsidRPr="00510085">
        <w:rPr>
          <w:rFonts w:ascii="Cambria"/>
        </w:rPr>
        <w:t xml:space="preserve">, </w:t>
      </w:r>
      <w:r w:rsidRPr="00510085">
        <w:rPr>
          <w:rFonts w:ascii="Cambria"/>
          <w:i/>
          <w:iCs/>
        </w:rPr>
        <w:t>11</w:t>
      </w:r>
      <w:r w:rsidRPr="00510085">
        <w:rPr>
          <w:rFonts w:ascii="Cambria"/>
        </w:rPr>
        <w:t>(1), 45. https://doi.org/10.18148/srm/2017.v11i1.6304</w:t>
      </w:r>
    </w:p>
    <w:p w14:paraId="76405AD4" w14:textId="77777777" w:rsidR="00510085" w:rsidRPr="00510085" w:rsidRDefault="00510085" w:rsidP="00510085">
      <w:pPr>
        <w:pStyle w:val="Bibliography"/>
        <w:rPr>
          <w:rFonts w:ascii="Cambria"/>
        </w:rPr>
      </w:pPr>
      <w:proofErr w:type="spellStart"/>
      <w:r w:rsidRPr="00510085">
        <w:rPr>
          <w:rFonts w:ascii="Cambria"/>
        </w:rPr>
        <w:t>Damiens</w:t>
      </w:r>
      <w:proofErr w:type="spellEnd"/>
      <w:r w:rsidRPr="00510085">
        <w:rPr>
          <w:rFonts w:ascii="Cambria"/>
        </w:rPr>
        <w:t xml:space="preserve">, F. L. P., Backstrom, A., &amp; Gordon, A. (2021). Governing for “no net loss” of biodiversity over the long term: Challenges and pathways forward. </w:t>
      </w:r>
      <w:r w:rsidRPr="00510085">
        <w:rPr>
          <w:rFonts w:ascii="Cambria"/>
          <w:i/>
          <w:iCs/>
        </w:rPr>
        <w:t>One Earth</w:t>
      </w:r>
      <w:r w:rsidRPr="00510085">
        <w:rPr>
          <w:rFonts w:ascii="Cambria"/>
        </w:rPr>
        <w:t xml:space="preserve">, </w:t>
      </w:r>
      <w:r w:rsidRPr="00510085">
        <w:rPr>
          <w:rFonts w:ascii="Cambria"/>
          <w:i/>
          <w:iCs/>
        </w:rPr>
        <w:t>4</w:t>
      </w:r>
      <w:r w:rsidRPr="00510085">
        <w:rPr>
          <w:rFonts w:ascii="Cambria"/>
        </w:rPr>
        <w:t>(1), 60–74. https://doi.org/10.1016/j.oneear.2020.12.012</w:t>
      </w:r>
    </w:p>
    <w:p w14:paraId="1DE97DE4" w14:textId="77777777" w:rsidR="00510085" w:rsidRPr="00510085" w:rsidRDefault="00510085" w:rsidP="00510085">
      <w:pPr>
        <w:pStyle w:val="Bibliography"/>
        <w:rPr>
          <w:rFonts w:ascii="Cambria"/>
        </w:rPr>
      </w:pPr>
      <w:proofErr w:type="spellStart"/>
      <w:r w:rsidRPr="00510085">
        <w:rPr>
          <w:rFonts w:ascii="Cambria"/>
        </w:rPr>
        <w:t>Dancey</w:t>
      </w:r>
      <w:proofErr w:type="spellEnd"/>
      <w:r w:rsidRPr="00510085">
        <w:rPr>
          <w:rFonts w:ascii="Cambria"/>
        </w:rPr>
        <w:t xml:space="preserve">, C. P., &amp; Reidy, J. (2007). </w:t>
      </w:r>
      <w:r w:rsidRPr="00510085">
        <w:rPr>
          <w:rFonts w:ascii="Cambria"/>
          <w:i/>
          <w:iCs/>
        </w:rPr>
        <w:t xml:space="preserve">Statistics Without </w:t>
      </w:r>
      <w:proofErr w:type="spellStart"/>
      <w:r w:rsidRPr="00510085">
        <w:rPr>
          <w:rFonts w:ascii="Cambria"/>
          <w:i/>
          <w:iCs/>
        </w:rPr>
        <w:t>Maths</w:t>
      </w:r>
      <w:proofErr w:type="spellEnd"/>
      <w:r w:rsidRPr="00510085">
        <w:rPr>
          <w:rFonts w:ascii="Cambria"/>
          <w:i/>
          <w:iCs/>
        </w:rPr>
        <w:t xml:space="preserve"> for Psychology</w:t>
      </w:r>
      <w:r w:rsidRPr="00510085">
        <w:rPr>
          <w:rFonts w:ascii="Cambria"/>
        </w:rPr>
        <w:t>. Pearson Education.</w:t>
      </w:r>
    </w:p>
    <w:p w14:paraId="218F4582" w14:textId="77777777" w:rsidR="00510085" w:rsidRPr="00510085" w:rsidRDefault="00510085" w:rsidP="00510085">
      <w:pPr>
        <w:pStyle w:val="Bibliography"/>
        <w:rPr>
          <w:rFonts w:ascii="Cambria"/>
        </w:rPr>
      </w:pPr>
      <w:r w:rsidRPr="00510085">
        <w:rPr>
          <w:rFonts w:ascii="Cambria"/>
        </w:rPr>
        <w:t xml:space="preserve">Dasgupta, S. (2024, March 19). </w:t>
      </w:r>
      <w:r w:rsidRPr="00510085">
        <w:rPr>
          <w:rFonts w:ascii="Cambria"/>
          <w:i/>
          <w:iCs/>
        </w:rPr>
        <w:t>Are biodiversity credits just another business-as-usual finance scheme?</w:t>
      </w:r>
      <w:r w:rsidRPr="00510085">
        <w:rPr>
          <w:rFonts w:ascii="Cambria"/>
        </w:rPr>
        <w:t xml:space="preserve"> Mongabay Environmental News. https://news.mongabay.com/2024/03/are-biodiversity-credits-just-another-business-as-usual-finance-scheme/</w:t>
      </w:r>
    </w:p>
    <w:p w14:paraId="106A501D" w14:textId="77777777" w:rsidR="00510085" w:rsidRPr="00510085" w:rsidRDefault="00510085" w:rsidP="00510085">
      <w:pPr>
        <w:pStyle w:val="Bibliography"/>
        <w:rPr>
          <w:rFonts w:ascii="Cambria"/>
        </w:rPr>
      </w:pPr>
      <w:r w:rsidRPr="00510085">
        <w:rPr>
          <w:rFonts w:ascii="Cambria"/>
        </w:rPr>
        <w:t xml:space="preserve">Defra. (2016). </w:t>
      </w:r>
      <w:r w:rsidRPr="00510085">
        <w:rPr>
          <w:rFonts w:ascii="Cambria"/>
          <w:i/>
          <w:iCs/>
        </w:rPr>
        <w:t>Consultation on biodiversity offsetting in England Summary of responses</w:t>
      </w:r>
      <w:r w:rsidRPr="00510085">
        <w:rPr>
          <w:rFonts w:ascii="Cambria"/>
        </w:rPr>
        <w:t>. https://assets.publishing.service.gov.uk/media/5a809e6aed915d74e622f7f8/biodiversity-offsetting-consult-sum-resp.pdf</w:t>
      </w:r>
    </w:p>
    <w:p w14:paraId="599031BD" w14:textId="77777777" w:rsidR="00510085" w:rsidRPr="00510085" w:rsidRDefault="00510085" w:rsidP="00510085">
      <w:pPr>
        <w:pStyle w:val="Bibliography"/>
        <w:rPr>
          <w:rFonts w:ascii="Cambria"/>
        </w:rPr>
      </w:pPr>
      <w:r w:rsidRPr="00510085">
        <w:rPr>
          <w:rFonts w:ascii="Cambria"/>
        </w:rPr>
        <w:t xml:space="preserve">Defra. (2018). </w:t>
      </w:r>
      <w:r w:rsidRPr="00510085">
        <w:rPr>
          <w:rFonts w:ascii="Cambria"/>
          <w:i/>
          <w:iCs/>
        </w:rPr>
        <w:t>Net gain Consultation proposals</w:t>
      </w:r>
      <w:r w:rsidRPr="00510085">
        <w:rPr>
          <w:rFonts w:ascii="Cambria"/>
        </w:rPr>
        <w:t>. https://consult.defra.gov.uk/land-use/net-gain/supporting_documents/netgainconsultationdocument.pdf</w:t>
      </w:r>
    </w:p>
    <w:p w14:paraId="0BD10B43" w14:textId="77777777" w:rsidR="00510085" w:rsidRPr="00510085" w:rsidRDefault="00510085" w:rsidP="00510085">
      <w:pPr>
        <w:pStyle w:val="Bibliography"/>
        <w:rPr>
          <w:rFonts w:ascii="Cambria"/>
        </w:rPr>
      </w:pPr>
      <w:r w:rsidRPr="00510085">
        <w:rPr>
          <w:rFonts w:ascii="Cambria"/>
        </w:rPr>
        <w:t xml:space="preserve">Defra. (2019). </w:t>
      </w:r>
      <w:r w:rsidRPr="00510085">
        <w:rPr>
          <w:rFonts w:ascii="Cambria"/>
          <w:i/>
          <w:iCs/>
        </w:rPr>
        <w:t xml:space="preserve">Net gain: Summary of responses and government </w:t>
      </w:r>
      <w:proofErr w:type="gramStart"/>
      <w:r w:rsidRPr="00510085">
        <w:rPr>
          <w:rFonts w:ascii="Cambria"/>
          <w:i/>
          <w:iCs/>
        </w:rPr>
        <w:t>response</w:t>
      </w:r>
      <w:proofErr w:type="gramEnd"/>
      <w:r w:rsidRPr="00510085">
        <w:rPr>
          <w:rFonts w:ascii="Cambria"/>
        </w:rPr>
        <w:t>. https://assets.publishing.service.gov.uk/government/uploads/system/uploads/attachment_data/file/819823/net-gain-consult-sum-resp.pdf</w:t>
      </w:r>
    </w:p>
    <w:p w14:paraId="6DA9B685" w14:textId="77777777" w:rsidR="00510085" w:rsidRPr="00510085" w:rsidRDefault="00510085" w:rsidP="00510085">
      <w:pPr>
        <w:pStyle w:val="Bibliography"/>
        <w:rPr>
          <w:rFonts w:ascii="Cambria"/>
        </w:rPr>
      </w:pPr>
      <w:r w:rsidRPr="00510085">
        <w:rPr>
          <w:rFonts w:ascii="Cambria"/>
        </w:rPr>
        <w:t xml:space="preserve">Duffus, N. E., Lewis, O. T., </w:t>
      </w:r>
      <w:proofErr w:type="spellStart"/>
      <w:r w:rsidRPr="00510085">
        <w:rPr>
          <w:rFonts w:ascii="Cambria"/>
        </w:rPr>
        <w:t>Grenyer</w:t>
      </w:r>
      <w:proofErr w:type="spellEnd"/>
      <w:r w:rsidRPr="00510085">
        <w:rPr>
          <w:rFonts w:ascii="Cambria"/>
        </w:rPr>
        <w:t xml:space="preserve">, R., </w:t>
      </w:r>
      <w:proofErr w:type="spellStart"/>
      <w:r w:rsidRPr="00510085">
        <w:rPr>
          <w:rFonts w:ascii="Cambria"/>
        </w:rPr>
        <w:t>Comont</w:t>
      </w:r>
      <w:proofErr w:type="spellEnd"/>
      <w:r w:rsidRPr="00510085">
        <w:rPr>
          <w:rFonts w:ascii="Cambria"/>
        </w:rPr>
        <w:t xml:space="preserve">, R. F., Goddard, D., </w:t>
      </w:r>
      <w:proofErr w:type="spellStart"/>
      <w:r w:rsidRPr="00510085">
        <w:rPr>
          <w:rFonts w:ascii="Cambria"/>
        </w:rPr>
        <w:t>Goulson</w:t>
      </w:r>
      <w:proofErr w:type="spellEnd"/>
      <w:r w:rsidRPr="00510085">
        <w:rPr>
          <w:rFonts w:ascii="Cambria"/>
        </w:rPr>
        <w:t xml:space="preserve">, D., Ollerton, J., Townsend, M. C., Webb, J. A., Wilson, R. I., &amp; </w:t>
      </w:r>
      <w:proofErr w:type="spellStart"/>
      <w:r w:rsidRPr="00510085">
        <w:rPr>
          <w:rFonts w:ascii="Cambria"/>
        </w:rPr>
        <w:t>Ermgassen</w:t>
      </w:r>
      <w:proofErr w:type="spellEnd"/>
      <w:r w:rsidRPr="00510085">
        <w:rPr>
          <w:rFonts w:ascii="Cambria"/>
        </w:rPr>
        <w:t xml:space="preserve">, S. O. S. E. </w:t>
      </w:r>
      <w:proofErr w:type="spellStart"/>
      <w:r w:rsidRPr="00510085">
        <w:rPr>
          <w:rFonts w:ascii="Cambria"/>
        </w:rPr>
        <w:t>zu</w:t>
      </w:r>
      <w:proofErr w:type="spellEnd"/>
      <w:r w:rsidRPr="00510085">
        <w:rPr>
          <w:rFonts w:ascii="Cambria"/>
        </w:rPr>
        <w:t xml:space="preserve">. (2024). </w:t>
      </w:r>
      <w:r w:rsidRPr="00510085">
        <w:rPr>
          <w:rFonts w:ascii="Cambria"/>
          <w:i/>
          <w:iCs/>
        </w:rPr>
        <w:t>Leveraging Biodiversity Net Gain to address invertebrate declines in England</w:t>
      </w:r>
      <w:r w:rsidRPr="00510085">
        <w:rPr>
          <w:rFonts w:ascii="Cambria"/>
        </w:rPr>
        <w:t>. https://ecoevorxiv.org/repository/view/6667/</w:t>
      </w:r>
    </w:p>
    <w:p w14:paraId="22CBFA77" w14:textId="77777777" w:rsidR="00510085" w:rsidRPr="00510085" w:rsidRDefault="00510085" w:rsidP="00510085">
      <w:pPr>
        <w:pStyle w:val="Bibliography"/>
        <w:rPr>
          <w:rFonts w:ascii="Cambria"/>
        </w:rPr>
      </w:pPr>
      <w:r w:rsidRPr="00510085">
        <w:rPr>
          <w:rFonts w:ascii="Cambria"/>
        </w:rPr>
        <w:lastRenderedPageBreak/>
        <w:t xml:space="preserve">Environmental Law Foundation. (2023, July 19). Questioning Biodiversity Net Gain: The Wenny Road Meadow Scenario. </w:t>
      </w:r>
      <w:r w:rsidRPr="00510085">
        <w:rPr>
          <w:rFonts w:ascii="Cambria"/>
          <w:i/>
          <w:iCs/>
        </w:rPr>
        <w:t>Environmental Law Foundation</w:t>
      </w:r>
      <w:r w:rsidRPr="00510085">
        <w:rPr>
          <w:rFonts w:ascii="Cambria"/>
        </w:rPr>
        <w:t>. https://elflaw.org/past-cases/biodiversity-net-gain-policy-implementation-challenges/</w:t>
      </w:r>
    </w:p>
    <w:p w14:paraId="06545B4F" w14:textId="71015DCE" w:rsidR="00510085" w:rsidRPr="00510085" w:rsidRDefault="00510085" w:rsidP="00510085">
      <w:pPr>
        <w:pStyle w:val="Bibliography"/>
        <w:rPr>
          <w:rFonts w:ascii="Cambria"/>
        </w:rPr>
      </w:pPr>
      <w:r w:rsidRPr="00510085">
        <w:rPr>
          <w:rFonts w:ascii="Cambria"/>
        </w:rPr>
        <w:t xml:space="preserve">Franks, D. M., Davis, R., Bebbington, A. J., Ali, S. H., Kemp, D., &amp; </w:t>
      </w:r>
      <w:proofErr w:type="spellStart"/>
      <w:r w:rsidRPr="00510085">
        <w:rPr>
          <w:rFonts w:ascii="Cambria"/>
        </w:rPr>
        <w:t>Scurrah</w:t>
      </w:r>
      <w:proofErr w:type="spellEnd"/>
      <w:r w:rsidRPr="00510085">
        <w:rPr>
          <w:rFonts w:ascii="Cambria"/>
        </w:rPr>
        <w:t xml:space="preserve">, M. (2014). Conflict translates environmental and social risk into business costs. </w:t>
      </w:r>
      <w:r w:rsidRPr="00510085">
        <w:rPr>
          <w:rFonts w:ascii="Cambria"/>
          <w:i/>
          <w:iCs/>
        </w:rPr>
        <w:t>Proceedings of the National Academy of Sciences</w:t>
      </w:r>
      <w:r w:rsidRPr="00510085">
        <w:rPr>
          <w:rFonts w:ascii="Cambria"/>
        </w:rPr>
        <w:t xml:space="preserve">, </w:t>
      </w:r>
      <w:r w:rsidRPr="00510085">
        <w:rPr>
          <w:rFonts w:ascii="Cambria"/>
          <w:i/>
          <w:iCs/>
        </w:rPr>
        <w:t>111</w:t>
      </w:r>
      <w:r w:rsidRPr="00510085">
        <w:rPr>
          <w:rFonts w:ascii="Cambria"/>
        </w:rPr>
        <w:t>(21), 7576–7581. https://doi.org/10.1073/pnas.1405135111</w:t>
      </w:r>
    </w:p>
    <w:p w14:paraId="6D3FA264" w14:textId="77777777" w:rsidR="00510085" w:rsidRPr="00510085" w:rsidRDefault="00510085" w:rsidP="00510085">
      <w:pPr>
        <w:pStyle w:val="Bibliography"/>
        <w:rPr>
          <w:rFonts w:ascii="Cambria"/>
        </w:rPr>
      </w:pPr>
      <w:r w:rsidRPr="00510085">
        <w:rPr>
          <w:rFonts w:ascii="Cambria"/>
        </w:rPr>
        <w:t xml:space="preserve">Greenfield, P. (2023, January 18). Revealed: More than 90% of rainforest carbon offsets by biggest certifier are worthless, analysis shows. </w:t>
      </w:r>
      <w:r w:rsidRPr="00510085">
        <w:rPr>
          <w:rFonts w:ascii="Cambria"/>
          <w:i/>
          <w:iCs/>
        </w:rPr>
        <w:t>The Guardian</w:t>
      </w:r>
      <w:r w:rsidRPr="00510085">
        <w:rPr>
          <w:rFonts w:ascii="Cambria"/>
        </w:rPr>
        <w:t>. https://www.theguardian.com/environment/2023/jan/18/revealed-forest-carbon-offsets-biggest-provider-worthless-verra-aoe</w:t>
      </w:r>
    </w:p>
    <w:p w14:paraId="3D45B51D" w14:textId="77777777" w:rsidR="00510085" w:rsidRPr="00510085" w:rsidRDefault="00510085" w:rsidP="00510085">
      <w:pPr>
        <w:pStyle w:val="Bibliography"/>
        <w:rPr>
          <w:rFonts w:ascii="Cambria"/>
        </w:rPr>
      </w:pPr>
      <w:proofErr w:type="spellStart"/>
      <w:r w:rsidRPr="00510085">
        <w:rPr>
          <w:rFonts w:ascii="Cambria"/>
        </w:rPr>
        <w:t>Greszki</w:t>
      </w:r>
      <w:proofErr w:type="spellEnd"/>
      <w:r w:rsidRPr="00510085">
        <w:rPr>
          <w:rFonts w:ascii="Cambria"/>
        </w:rPr>
        <w:t xml:space="preserve">, R., Meyer, M., &amp; Schoen, H. (2015). Exploring the Effects of Removing “Too Fast” Responses and Respondents from Web Surveys. </w:t>
      </w:r>
      <w:r w:rsidRPr="00510085">
        <w:rPr>
          <w:rFonts w:ascii="Cambria"/>
          <w:i/>
          <w:iCs/>
        </w:rPr>
        <w:t>Public Opinion Quarterly</w:t>
      </w:r>
      <w:r w:rsidRPr="00510085">
        <w:rPr>
          <w:rFonts w:ascii="Cambria"/>
        </w:rPr>
        <w:t xml:space="preserve">, </w:t>
      </w:r>
      <w:r w:rsidRPr="00510085">
        <w:rPr>
          <w:rFonts w:ascii="Cambria"/>
          <w:i/>
          <w:iCs/>
        </w:rPr>
        <w:t>79</w:t>
      </w:r>
      <w:r w:rsidRPr="00510085">
        <w:rPr>
          <w:rFonts w:ascii="Cambria"/>
        </w:rPr>
        <w:t>(2), 471–503. https://doi.org/10.1093/poq/nfu058</w:t>
      </w:r>
    </w:p>
    <w:p w14:paraId="3641EAD5" w14:textId="77777777" w:rsidR="00510085" w:rsidRPr="00510085" w:rsidRDefault="00510085" w:rsidP="00510085">
      <w:pPr>
        <w:pStyle w:val="Bibliography"/>
        <w:rPr>
          <w:rFonts w:ascii="Cambria"/>
        </w:rPr>
      </w:pPr>
      <w:r w:rsidRPr="00510085">
        <w:rPr>
          <w:rFonts w:ascii="Cambria"/>
        </w:rPr>
        <w:t xml:space="preserve">Hawkins, I., Zu </w:t>
      </w:r>
      <w:proofErr w:type="spellStart"/>
      <w:r w:rsidRPr="00510085">
        <w:rPr>
          <w:rFonts w:ascii="Cambria"/>
        </w:rPr>
        <w:t>Ermgassen</w:t>
      </w:r>
      <w:proofErr w:type="spellEnd"/>
      <w:r w:rsidRPr="00510085">
        <w:rPr>
          <w:rFonts w:ascii="Cambria"/>
        </w:rPr>
        <w:t xml:space="preserve">, S., Grub, H. M. J., </w:t>
      </w:r>
      <w:proofErr w:type="spellStart"/>
      <w:r w:rsidRPr="00510085">
        <w:rPr>
          <w:rFonts w:ascii="Cambria"/>
        </w:rPr>
        <w:t>Treweek</w:t>
      </w:r>
      <w:proofErr w:type="spellEnd"/>
      <w:r w:rsidRPr="00510085">
        <w:rPr>
          <w:rFonts w:ascii="Cambria"/>
        </w:rPr>
        <w:t xml:space="preserve">, J., &amp; Milner-Gulland, E. J. (2022). No consistent relationship found between habitat scores determined using the Biodiversity Metric and presence of species of conservation priority. </w:t>
      </w:r>
      <w:r w:rsidRPr="00510085">
        <w:rPr>
          <w:rFonts w:ascii="Cambria"/>
          <w:i/>
          <w:iCs/>
        </w:rPr>
        <w:t>In Practice</w:t>
      </w:r>
      <w:r w:rsidRPr="00510085">
        <w:rPr>
          <w:rFonts w:ascii="Cambria"/>
        </w:rPr>
        <w:t xml:space="preserve">, </w:t>
      </w:r>
      <w:r w:rsidRPr="00510085">
        <w:rPr>
          <w:rFonts w:ascii="Cambria"/>
          <w:i/>
          <w:iCs/>
        </w:rPr>
        <w:t>118</w:t>
      </w:r>
      <w:r w:rsidRPr="00510085">
        <w:rPr>
          <w:rFonts w:ascii="Cambria"/>
        </w:rPr>
        <w:t>. https://ora.ox.ac.uk/objects/uuid:d0f359e9-f9f5-4a61-ba1d-f6ba5a8943fb</w:t>
      </w:r>
    </w:p>
    <w:p w14:paraId="19DACA4B" w14:textId="77777777" w:rsidR="00510085" w:rsidRPr="00510085" w:rsidRDefault="00510085" w:rsidP="00510085">
      <w:pPr>
        <w:pStyle w:val="Bibliography"/>
        <w:rPr>
          <w:rFonts w:ascii="Cambria"/>
        </w:rPr>
      </w:pPr>
      <w:r w:rsidRPr="00510085">
        <w:rPr>
          <w:rFonts w:ascii="Cambria"/>
        </w:rPr>
        <w:t xml:space="preserve">Howarth, L. (2013, September 9). </w:t>
      </w:r>
      <w:r w:rsidRPr="00510085">
        <w:rPr>
          <w:rFonts w:ascii="Cambria"/>
          <w:i/>
          <w:iCs/>
        </w:rPr>
        <w:t>A license to trash? Why Biodiversity Offsetting (BO) will be a disaster for the environment</w:t>
      </w:r>
      <w:r w:rsidRPr="00510085">
        <w:rPr>
          <w:rFonts w:ascii="Cambria"/>
        </w:rPr>
        <w:t>. https://theecologist.org/2013/sep/09/license-trash-why-biodiversity-offsetting-bo-will-be-disaster-environment</w:t>
      </w:r>
    </w:p>
    <w:p w14:paraId="0BBE455D" w14:textId="5DB3D696" w:rsidR="00510085" w:rsidRPr="00510085" w:rsidRDefault="00510085" w:rsidP="00674BA1">
      <w:pPr>
        <w:pStyle w:val="Bibliography"/>
        <w:rPr>
          <w:rFonts w:ascii="Cambria"/>
        </w:rPr>
      </w:pPr>
      <w:r w:rsidRPr="00510085">
        <w:rPr>
          <w:rFonts w:ascii="Cambria"/>
        </w:rPr>
        <w:lastRenderedPageBreak/>
        <w:t xml:space="preserve">Jaeger, S. R., &amp; </w:t>
      </w:r>
      <w:proofErr w:type="spellStart"/>
      <w:r w:rsidRPr="00510085">
        <w:rPr>
          <w:rFonts w:ascii="Cambria"/>
        </w:rPr>
        <w:t>Cardello</w:t>
      </w:r>
      <w:proofErr w:type="spellEnd"/>
      <w:r w:rsidRPr="00510085">
        <w:rPr>
          <w:rFonts w:ascii="Cambria"/>
        </w:rPr>
        <w:t xml:space="preserve">, A. V. (2022). Factors affecting data quality of online questionnaires: Issues and metrics for sensory and consumer research. </w:t>
      </w:r>
      <w:r w:rsidRPr="00510085">
        <w:rPr>
          <w:rFonts w:ascii="Cambria"/>
          <w:i/>
          <w:iCs/>
        </w:rPr>
        <w:t>Food Quality and Preference</w:t>
      </w:r>
      <w:r w:rsidRPr="00510085">
        <w:rPr>
          <w:rFonts w:ascii="Cambria"/>
        </w:rPr>
        <w:t xml:space="preserve">, </w:t>
      </w:r>
      <w:r w:rsidRPr="00510085">
        <w:rPr>
          <w:rFonts w:ascii="Cambria"/>
          <w:i/>
          <w:iCs/>
        </w:rPr>
        <w:t>102</w:t>
      </w:r>
      <w:r w:rsidRPr="00510085">
        <w:rPr>
          <w:rFonts w:ascii="Cambria"/>
        </w:rPr>
        <w:t>, 104676. https://doi.org/10.1016/j.foodqual.2022.104676</w:t>
      </w:r>
    </w:p>
    <w:p w14:paraId="62BDD8D2" w14:textId="77777777" w:rsidR="00AD7E23" w:rsidRPr="00AD7E23" w:rsidRDefault="00AD7E23" w:rsidP="00AD7E23">
      <w:pPr>
        <w:pStyle w:val="Bibliography"/>
        <w:rPr>
          <w:rFonts w:ascii="Cambria"/>
        </w:rPr>
      </w:pPr>
      <w:r w:rsidRPr="00AD7E23">
        <w:rPr>
          <w:rFonts w:ascii="Cambria"/>
        </w:rPr>
        <w:t xml:space="preserve">Jijelava, D., &amp; Vanclay, F. (2014). Assessing the Social </w:t>
      </w:r>
      <w:proofErr w:type="spellStart"/>
      <w:r w:rsidRPr="00AD7E23">
        <w:rPr>
          <w:rFonts w:ascii="Cambria"/>
        </w:rPr>
        <w:t>Licence</w:t>
      </w:r>
      <w:proofErr w:type="spellEnd"/>
      <w:r w:rsidRPr="00AD7E23">
        <w:rPr>
          <w:rFonts w:ascii="Cambria"/>
        </w:rPr>
        <w:t xml:space="preserve"> to Operate of Development Cooperation Organizations: A Case Study of Mercy Corps in </w:t>
      </w:r>
      <w:proofErr w:type="spellStart"/>
      <w:r w:rsidRPr="00AD7E23">
        <w:rPr>
          <w:rFonts w:ascii="Cambria"/>
        </w:rPr>
        <w:t>Samtskhe</w:t>
      </w:r>
      <w:proofErr w:type="spellEnd"/>
      <w:r w:rsidRPr="00AD7E23">
        <w:rPr>
          <w:rFonts w:ascii="Cambria"/>
        </w:rPr>
        <w:t>-Javakheti, Georgia. Social Epistemology, 28(3–4), 297–317. https://doi.org/10.1080/02691728.2014.922638</w:t>
      </w:r>
    </w:p>
    <w:p w14:paraId="0253C90A" w14:textId="2833D778" w:rsidR="00AD7E23" w:rsidRDefault="00AD7E23" w:rsidP="00AD7E23">
      <w:pPr>
        <w:pStyle w:val="Bibliography"/>
        <w:rPr>
          <w:rFonts w:ascii="Cambria"/>
        </w:rPr>
      </w:pPr>
      <w:r w:rsidRPr="00AD7E23">
        <w:rPr>
          <w:rFonts w:ascii="Cambria"/>
        </w:rPr>
        <w:t xml:space="preserve">Jones, J. P. G., Bull, J. W., Roe, D., Baker, J., Griffiths, V. F., Starkey, M., </w:t>
      </w:r>
      <w:proofErr w:type="spellStart"/>
      <w:r w:rsidRPr="00AD7E23">
        <w:rPr>
          <w:rFonts w:ascii="Cambria"/>
        </w:rPr>
        <w:t>Sonter</w:t>
      </w:r>
      <w:proofErr w:type="spellEnd"/>
      <w:r w:rsidRPr="00AD7E23">
        <w:rPr>
          <w:rFonts w:ascii="Cambria"/>
        </w:rPr>
        <w:t>, L. J., &amp; Milner-Gulland, E. J. (2019). Net Gain: Seeking Better Outcomes for Local People when Mitigating Biodiversity Loss from Development. One Earth, 1(2), 195–201. https://doi.org/10.1016/j.oneear.2019.09.007</w:t>
      </w:r>
    </w:p>
    <w:p w14:paraId="1D77B829" w14:textId="49635229" w:rsidR="00510085" w:rsidRPr="00510085" w:rsidRDefault="00510085" w:rsidP="00510085">
      <w:pPr>
        <w:pStyle w:val="Bibliography"/>
        <w:rPr>
          <w:rFonts w:ascii="Cambria"/>
        </w:rPr>
      </w:pPr>
      <w:r w:rsidRPr="00510085">
        <w:rPr>
          <w:rFonts w:ascii="Cambria"/>
        </w:rPr>
        <w:t>Knight-</w:t>
      </w:r>
      <w:proofErr w:type="spellStart"/>
      <w:r w:rsidRPr="00510085">
        <w:rPr>
          <w:rFonts w:ascii="Cambria"/>
        </w:rPr>
        <w:t>Lenihan</w:t>
      </w:r>
      <w:proofErr w:type="spellEnd"/>
      <w:r w:rsidRPr="00510085">
        <w:rPr>
          <w:rFonts w:ascii="Cambria"/>
        </w:rPr>
        <w:t xml:space="preserve">, S. (2020). Achieving biodiversity net gain in a neoliberal economy: The case of England. </w:t>
      </w:r>
      <w:proofErr w:type="spellStart"/>
      <w:r w:rsidRPr="00510085">
        <w:rPr>
          <w:rFonts w:ascii="Cambria"/>
          <w:i/>
          <w:iCs/>
        </w:rPr>
        <w:t>Ambio</w:t>
      </w:r>
      <w:proofErr w:type="spellEnd"/>
      <w:r w:rsidRPr="00510085">
        <w:rPr>
          <w:rFonts w:ascii="Cambria"/>
        </w:rPr>
        <w:t xml:space="preserve">, </w:t>
      </w:r>
      <w:r w:rsidRPr="00510085">
        <w:rPr>
          <w:rFonts w:ascii="Cambria"/>
          <w:i/>
          <w:iCs/>
        </w:rPr>
        <w:t>49</w:t>
      </w:r>
      <w:r w:rsidRPr="00510085">
        <w:rPr>
          <w:rFonts w:ascii="Cambria"/>
        </w:rPr>
        <w:t>(12), 2052–2060. https://doi.org/10.1007/s13280-020-01337-5</w:t>
      </w:r>
    </w:p>
    <w:p w14:paraId="14E0B94A" w14:textId="77777777" w:rsidR="00510085" w:rsidRPr="00510085" w:rsidRDefault="00510085" w:rsidP="00510085">
      <w:pPr>
        <w:pStyle w:val="Bibliography"/>
        <w:rPr>
          <w:rFonts w:ascii="Cambria"/>
        </w:rPr>
      </w:pPr>
      <w:r w:rsidRPr="00510085">
        <w:rPr>
          <w:rFonts w:ascii="Cambria"/>
        </w:rPr>
        <w:t xml:space="preserve">Krosnick, J. A. (1991). Response strategies for coping with the cognitive demands of attitude measures in surveys. </w:t>
      </w:r>
      <w:r w:rsidRPr="00510085">
        <w:rPr>
          <w:rFonts w:ascii="Cambria"/>
          <w:i/>
          <w:iCs/>
        </w:rPr>
        <w:t>Applied Cognitive Psychology</w:t>
      </w:r>
      <w:r w:rsidRPr="00510085">
        <w:rPr>
          <w:rFonts w:ascii="Cambria"/>
        </w:rPr>
        <w:t xml:space="preserve">, </w:t>
      </w:r>
      <w:r w:rsidRPr="00510085">
        <w:rPr>
          <w:rFonts w:ascii="Cambria"/>
          <w:i/>
          <w:iCs/>
        </w:rPr>
        <w:t>5</w:t>
      </w:r>
      <w:r w:rsidRPr="00510085">
        <w:rPr>
          <w:rFonts w:ascii="Cambria"/>
        </w:rPr>
        <w:t>(3), 213–236. https://doi.org/10.1002/acp.2350050305</w:t>
      </w:r>
    </w:p>
    <w:p w14:paraId="0C310ECC" w14:textId="77777777" w:rsidR="00510085" w:rsidRPr="00510085" w:rsidRDefault="00510085" w:rsidP="00510085">
      <w:pPr>
        <w:pStyle w:val="Bibliography"/>
        <w:rPr>
          <w:rFonts w:ascii="Cambria"/>
        </w:rPr>
      </w:pPr>
      <w:proofErr w:type="spellStart"/>
      <w:r w:rsidRPr="00510085">
        <w:rPr>
          <w:rFonts w:ascii="Cambria"/>
        </w:rPr>
        <w:t>Leeuwerik</w:t>
      </w:r>
      <w:proofErr w:type="spellEnd"/>
      <w:r w:rsidRPr="00510085">
        <w:rPr>
          <w:rFonts w:ascii="Cambria"/>
        </w:rPr>
        <w:t xml:space="preserve">, R. N. C., </w:t>
      </w:r>
      <w:proofErr w:type="spellStart"/>
      <w:r w:rsidRPr="00510085">
        <w:rPr>
          <w:rFonts w:ascii="Cambria"/>
        </w:rPr>
        <w:t>Rozemeijer</w:t>
      </w:r>
      <w:proofErr w:type="spellEnd"/>
      <w:r w:rsidRPr="00510085">
        <w:rPr>
          <w:rFonts w:ascii="Cambria"/>
        </w:rPr>
        <w:t xml:space="preserve">, M. J. C., &amp; van Leeuwen, J. (2021). Conceptualizing the interaction of context, process and status in the Social License to operate: The case of marine diamond mining in Namibia. </w:t>
      </w:r>
      <w:r w:rsidRPr="00510085">
        <w:rPr>
          <w:rFonts w:ascii="Cambria"/>
          <w:i/>
          <w:iCs/>
        </w:rPr>
        <w:t>Resources Policy</w:t>
      </w:r>
      <w:r w:rsidRPr="00510085">
        <w:rPr>
          <w:rFonts w:ascii="Cambria"/>
        </w:rPr>
        <w:t xml:space="preserve">, </w:t>
      </w:r>
      <w:r w:rsidRPr="00510085">
        <w:rPr>
          <w:rFonts w:ascii="Cambria"/>
          <w:i/>
          <w:iCs/>
        </w:rPr>
        <w:t>73</w:t>
      </w:r>
      <w:r w:rsidRPr="00510085">
        <w:rPr>
          <w:rFonts w:ascii="Cambria"/>
        </w:rPr>
        <w:t>, 102153. https://doi.org/10.1016/j.resourpol.2021.102153</w:t>
      </w:r>
    </w:p>
    <w:p w14:paraId="51116374" w14:textId="77777777" w:rsidR="00510085" w:rsidRPr="00510085" w:rsidRDefault="00510085" w:rsidP="00510085">
      <w:pPr>
        <w:pStyle w:val="Bibliography"/>
        <w:rPr>
          <w:rFonts w:ascii="Cambria"/>
        </w:rPr>
      </w:pPr>
      <w:r w:rsidRPr="00510085">
        <w:rPr>
          <w:rFonts w:ascii="Cambria"/>
        </w:rPr>
        <w:lastRenderedPageBreak/>
        <w:t xml:space="preserve">Lesser, P., </w:t>
      </w:r>
      <w:proofErr w:type="spellStart"/>
      <w:r w:rsidRPr="00510085">
        <w:rPr>
          <w:rFonts w:ascii="Cambria"/>
        </w:rPr>
        <w:t>Gugerell</w:t>
      </w:r>
      <w:proofErr w:type="spellEnd"/>
      <w:r w:rsidRPr="00510085">
        <w:rPr>
          <w:rFonts w:ascii="Cambria"/>
        </w:rPr>
        <w:t xml:space="preserve">, K., </w:t>
      </w:r>
      <w:proofErr w:type="spellStart"/>
      <w:r w:rsidRPr="00510085">
        <w:rPr>
          <w:rFonts w:ascii="Cambria"/>
        </w:rPr>
        <w:t>Poelzer</w:t>
      </w:r>
      <w:proofErr w:type="spellEnd"/>
      <w:r w:rsidRPr="00510085">
        <w:rPr>
          <w:rFonts w:ascii="Cambria"/>
        </w:rPr>
        <w:t xml:space="preserve">, G., Hitch, M., &amp; </w:t>
      </w:r>
      <w:proofErr w:type="spellStart"/>
      <w:r w:rsidRPr="00510085">
        <w:rPr>
          <w:rFonts w:ascii="Cambria"/>
        </w:rPr>
        <w:t>Tost</w:t>
      </w:r>
      <w:proofErr w:type="spellEnd"/>
      <w:r w:rsidRPr="00510085">
        <w:rPr>
          <w:rFonts w:ascii="Cambria"/>
        </w:rPr>
        <w:t xml:space="preserve">, M. (2021). European mining and the social license to operate. </w:t>
      </w:r>
      <w:r w:rsidRPr="00510085">
        <w:rPr>
          <w:rFonts w:ascii="Cambria"/>
          <w:i/>
          <w:iCs/>
        </w:rPr>
        <w:t>The Extractive Industries and Society</w:t>
      </w:r>
      <w:r w:rsidRPr="00510085">
        <w:rPr>
          <w:rFonts w:ascii="Cambria"/>
        </w:rPr>
        <w:t xml:space="preserve">, </w:t>
      </w:r>
      <w:r w:rsidRPr="00510085">
        <w:rPr>
          <w:rFonts w:ascii="Cambria"/>
          <w:i/>
          <w:iCs/>
        </w:rPr>
        <w:t>8</w:t>
      </w:r>
      <w:r w:rsidRPr="00510085">
        <w:rPr>
          <w:rFonts w:ascii="Cambria"/>
        </w:rPr>
        <w:t>(2), 100787. https://doi.org/10.1016/j.exis.2020.07.021</w:t>
      </w:r>
    </w:p>
    <w:p w14:paraId="0C4553B8" w14:textId="09506F58" w:rsidR="008C6712" w:rsidRPr="005F6574" w:rsidRDefault="008C6712" w:rsidP="008C6712">
      <w:pPr>
        <w:pStyle w:val="Bibliography"/>
        <w:rPr>
          <w:rFonts w:ascii="Cambria"/>
          <w:lang w:val="en-GB"/>
        </w:rPr>
      </w:pPr>
      <w:r w:rsidRPr="008C6712">
        <w:rPr>
          <w:rFonts w:ascii="Cambria"/>
          <w:lang w:val="en-GB"/>
        </w:rPr>
        <w:t xml:space="preserve">Lockhart, A. (2015). Developing an offsetting programme: Tensions, dilemmas and difficulties in biodiversity market-making in England. </w:t>
      </w:r>
      <w:r w:rsidRPr="008C6712">
        <w:rPr>
          <w:rFonts w:ascii="Cambria"/>
          <w:i/>
          <w:iCs/>
          <w:lang w:val="en-GB"/>
        </w:rPr>
        <w:t>Environmental Conservation</w:t>
      </w:r>
      <w:r w:rsidRPr="008C6712">
        <w:rPr>
          <w:rFonts w:ascii="Cambria"/>
          <w:lang w:val="en-GB"/>
        </w:rPr>
        <w:t xml:space="preserve">, </w:t>
      </w:r>
      <w:r w:rsidRPr="008C6712">
        <w:rPr>
          <w:rFonts w:ascii="Cambria"/>
          <w:i/>
          <w:iCs/>
          <w:lang w:val="en-GB"/>
        </w:rPr>
        <w:t>42</w:t>
      </w:r>
      <w:r w:rsidRPr="008C6712">
        <w:rPr>
          <w:rFonts w:ascii="Cambria"/>
          <w:lang w:val="en-GB"/>
        </w:rPr>
        <w:t xml:space="preserve">(4), 335–344. </w:t>
      </w:r>
      <w:hyperlink r:id="rId15" w:history="1">
        <w:r w:rsidRPr="008C6712">
          <w:rPr>
            <w:rStyle w:val="Hyperlink"/>
            <w:rFonts w:ascii="Cambria"/>
            <w:lang w:val="en-GB"/>
          </w:rPr>
          <w:t>https://doi.org/10.1017/S0376892915000193</w:t>
        </w:r>
      </w:hyperlink>
    </w:p>
    <w:p w14:paraId="51655A52" w14:textId="5174E36B" w:rsidR="00AD7E23" w:rsidRDefault="00AD7E23" w:rsidP="00AD7E23">
      <w:pPr>
        <w:pStyle w:val="Bibliography"/>
        <w:rPr>
          <w:rFonts w:ascii="Cambria"/>
        </w:rPr>
      </w:pPr>
      <w:r w:rsidRPr="00AD7E23">
        <w:rPr>
          <w:rFonts w:ascii="Cambria"/>
        </w:rPr>
        <w:t>Marsh, D., &amp; McConnell, A. (2010). Towards a Framework for Establishing Policy Success. Public Administration, 88(2), 564–583. https://doi.org/10.1111/j.1467-9299.2009.01803.x</w:t>
      </w:r>
    </w:p>
    <w:p w14:paraId="73B6F2FF" w14:textId="28941E7C" w:rsidR="00AD7E23" w:rsidRPr="00AD7E23" w:rsidRDefault="00510085" w:rsidP="00BD0B8C">
      <w:pPr>
        <w:pStyle w:val="Bibliography"/>
        <w:rPr>
          <w:rFonts w:ascii="Cambria"/>
        </w:rPr>
      </w:pPr>
      <w:r w:rsidRPr="00510085">
        <w:rPr>
          <w:rFonts w:ascii="Cambria"/>
        </w:rPr>
        <w:t xml:space="preserve">Marshall, C. A. M., Wade, K., Kendall, I. S., </w:t>
      </w:r>
      <w:proofErr w:type="spellStart"/>
      <w:r w:rsidRPr="00510085">
        <w:rPr>
          <w:rFonts w:ascii="Cambria"/>
        </w:rPr>
        <w:t>Porcher</w:t>
      </w:r>
      <w:proofErr w:type="spellEnd"/>
      <w:r w:rsidRPr="00510085">
        <w:rPr>
          <w:rFonts w:ascii="Cambria"/>
        </w:rPr>
        <w:t xml:space="preserve">, H., </w:t>
      </w:r>
      <w:proofErr w:type="spellStart"/>
      <w:r w:rsidRPr="00510085">
        <w:rPr>
          <w:rFonts w:ascii="Cambria"/>
        </w:rPr>
        <w:t>Poffley</w:t>
      </w:r>
      <w:proofErr w:type="spellEnd"/>
      <w:r w:rsidRPr="00510085">
        <w:rPr>
          <w:rFonts w:ascii="Cambria"/>
        </w:rPr>
        <w:t xml:space="preserve">, J., </w:t>
      </w:r>
      <w:proofErr w:type="spellStart"/>
      <w:r w:rsidRPr="00510085">
        <w:rPr>
          <w:rFonts w:ascii="Cambria"/>
        </w:rPr>
        <w:t>Bladon</w:t>
      </w:r>
      <w:proofErr w:type="spellEnd"/>
      <w:r w:rsidRPr="00510085">
        <w:rPr>
          <w:rFonts w:ascii="Cambria"/>
        </w:rPr>
        <w:t xml:space="preserve">, A. J., Dicks, L. V., &amp; </w:t>
      </w:r>
      <w:proofErr w:type="spellStart"/>
      <w:r w:rsidRPr="00510085">
        <w:rPr>
          <w:rFonts w:ascii="Cambria"/>
        </w:rPr>
        <w:t>Treweek</w:t>
      </w:r>
      <w:proofErr w:type="spellEnd"/>
      <w:r w:rsidRPr="00510085">
        <w:rPr>
          <w:rFonts w:ascii="Cambria"/>
        </w:rPr>
        <w:t xml:space="preserve">, J. (2024). England’s statutory biodiversity metric enhances plant, but not bird nor butterfly, biodiversity. </w:t>
      </w:r>
      <w:r w:rsidRPr="00510085">
        <w:rPr>
          <w:rFonts w:ascii="Cambria"/>
          <w:i/>
          <w:iCs/>
        </w:rPr>
        <w:t>Journal of Applied Ecology</w:t>
      </w:r>
      <w:r w:rsidRPr="00510085">
        <w:rPr>
          <w:rFonts w:ascii="Cambria"/>
        </w:rPr>
        <w:t xml:space="preserve">, </w:t>
      </w:r>
      <w:r w:rsidRPr="00510085">
        <w:rPr>
          <w:rFonts w:ascii="Cambria"/>
          <w:i/>
          <w:iCs/>
        </w:rPr>
        <w:t>61</w:t>
      </w:r>
      <w:r w:rsidRPr="00510085">
        <w:rPr>
          <w:rFonts w:ascii="Cambria"/>
        </w:rPr>
        <w:t>(8), 1918–1931. https://doi.org/10.1111/1365-2664.14697</w:t>
      </w:r>
    </w:p>
    <w:p w14:paraId="0420A718" w14:textId="0DE36368" w:rsidR="00AD7E23" w:rsidRDefault="00AD7E23" w:rsidP="00AD7E23">
      <w:pPr>
        <w:pStyle w:val="Bibliography"/>
        <w:rPr>
          <w:rFonts w:ascii="Cambria"/>
        </w:rPr>
      </w:pPr>
      <w:proofErr w:type="spellStart"/>
      <w:r w:rsidRPr="00AD7E23">
        <w:rPr>
          <w:rFonts w:ascii="Cambria"/>
        </w:rPr>
        <w:t>Nahhas</w:t>
      </w:r>
      <w:proofErr w:type="spellEnd"/>
      <w:r w:rsidRPr="00AD7E23">
        <w:rPr>
          <w:rFonts w:ascii="Cambria"/>
        </w:rPr>
        <w:t>, R. W. (2024). 5.20 Collinearity. In Introduction to Regression Methods for Public Health Using R. https://www.bookdown.org/rwnahhas/RMPH/mlr-collinearity.html</w:t>
      </w:r>
    </w:p>
    <w:p w14:paraId="4ADEA22B" w14:textId="15128FBB" w:rsidR="00510085" w:rsidRPr="00510085" w:rsidRDefault="00510085" w:rsidP="00510085">
      <w:pPr>
        <w:pStyle w:val="Bibliography"/>
        <w:rPr>
          <w:rFonts w:ascii="Cambria"/>
        </w:rPr>
      </w:pPr>
      <w:r w:rsidRPr="00510085">
        <w:rPr>
          <w:rFonts w:ascii="Cambria"/>
        </w:rPr>
        <w:t xml:space="preserve">Natural England. (2022). </w:t>
      </w:r>
      <w:r w:rsidRPr="00510085">
        <w:rPr>
          <w:rFonts w:ascii="Cambria"/>
          <w:i/>
          <w:iCs/>
        </w:rPr>
        <w:t>Biodiversity Net Gain: An introduction to the benefits</w:t>
      </w:r>
      <w:r w:rsidRPr="00510085">
        <w:rPr>
          <w:rFonts w:ascii="Cambria"/>
        </w:rPr>
        <w:t>. https://naturalengland.blog.gov.uk/wp-content/uploads/sites/183/2022/04/BNG-Brochure_Final_Compressed-002.pdf</w:t>
      </w:r>
    </w:p>
    <w:p w14:paraId="5A001AD2" w14:textId="77777777" w:rsidR="00510085" w:rsidRPr="00510085" w:rsidRDefault="00510085" w:rsidP="00510085">
      <w:pPr>
        <w:pStyle w:val="Bibliography"/>
        <w:rPr>
          <w:rFonts w:ascii="Cambria"/>
        </w:rPr>
      </w:pPr>
      <w:r w:rsidRPr="00510085">
        <w:rPr>
          <w:rFonts w:ascii="Cambria"/>
        </w:rPr>
        <w:t xml:space="preserve">ONS. (2022, July 13). </w:t>
      </w:r>
      <w:r w:rsidRPr="00510085">
        <w:rPr>
          <w:rFonts w:ascii="Cambria"/>
          <w:i/>
          <w:iCs/>
        </w:rPr>
        <w:t>Trust in government, UK</w:t>
      </w:r>
      <w:r w:rsidRPr="00510085">
        <w:rPr>
          <w:rFonts w:ascii="Cambria"/>
        </w:rPr>
        <w:t>. Office for National Statistics. https://www.ons.gov.uk/peoplepopulationandcommunity/wellbeing/bulletins/trustingovernmentuk/2022#:~:text=The%20survey%20looks%20at%20people%27s,took%20place%20in%20March%202022.</w:t>
      </w:r>
    </w:p>
    <w:p w14:paraId="417D83F0" w14:textId="65718756" w:rsidR="00AD7E23" w:rsidRDefault="00AD7E23" w:rsidP="00510085">
      <w:pPr>
        <w:pStyle w:val="Bibliography"/>
        <w:rPr>
          <w:rFonts w:ascii="Cambria"/>
        </w:rPr>
      </w:pPr>
      <w:r w:rsidRPr="00AD7E23">
        <w:rPr>
          <w:rFonts w:ascii="Cambria"/>
        </w:rPr>
        <w:lastRenderedPageBreak/>
        <w:t>Places for People. (2024, June 19). UK public want more social housebuilding. https://www.placesforpeople.co.uk/news/all-news/uk-public-want-more-social-housebuilding/</w:t>
      </w:r>
    </w:p>
    <w:p w14:paraId="5111C3E7" w14:textId="4EC6F3A3" w:rsidR="00510085" w:rsidRPr="00510085" w:rsidRDefault="00510085" w:rsidP="00510085">
      <w:pPr>
        <w:pStyle w:val="Bibliography"/>
        <w:rPr>
          <w:rFonts w:ascii="Cambria"/>
        </w:rPr>
      </w:pPr>
      <w:r w:rsidRPr="00510085">
        <w:rPr>
          <w:rFonts w:ascii="Cambria"/>
        </w:rPr>
        <w:t xml:space="preserve">Powell, W. W., &amp; DiMaggio, P. J. (Eds.). (1991). </w:t>
      </w:r>
      <w:r w:rsidRPr="00510085">
        <w:rPr>
          <w:rFonts w:ascii="Cambria"/>
          <w:i/>
          <w:iCs/>
        </w:rPr>
        <w:t>The New Institutionalism in Organizational Analysis</w:t>
      </w:r>
      <w:r w:rsidRPr="00510085">
        <w:rPr>
          <w:rFonts w:ascii="Cambria"/>
        </w:rPr>
        <w:t>. University of Chicago Press. https://press.uchicago.edu/ucp/books/book/chicago/N/bo3684488.html</w:t>
      </w:r>
    </w:p>
    <w:p w14:paraId="3195580D" w14:textId="77777777" w:rsidR="00510085" w:rsidRPr="00510085" w:rsidRDefault="00510085" w:rsidP="00510085">
      <w:pPr>
        <w:pStyle w:val="Bibliography"/>
        <w:rPr>
          <w:rFonts w:ascii="Cambria"/>
        </w:rPr>
      </w:pPr>
      <w:proofErr w:type="spellStart"/>
      <w:r w:rsidRPr="00510085">
        <w:rPr>
          <w:rFonts w:ascii="Cambria"/>
        </w:rPr>
        <w:t>Prno</w:t>
      </w:r>
      <w:proofErr w:type="spellEnd"/>
      <w:r w:rsidRPr="00510085">
        <w:rPr>
          <w:rFonts w:ascii="Cambria"/>
        </w:rPr>
        <w:t xml:space="preserve">, J., &amp; </w:t>
      </w:r>
      <w:proofErr w:type="spellStart"/>
      <w:r w:rsidRPr="00510085">
        <w:rPr>
          <w:rFonts w:ascii="Cambria"/>
        </w:rPr>
        <w:t>Slocombe</w:t>
      </w:r>
      <w:proofErr w:type="spellEnd"/>
      <w:r w:rsidRPr="00510085">
        <w:rPr>
          <w:rFonts w:ascii="Cambria"/>
        </w:rPr>
        <w:t xml:space="preserve">, D. S. (2014). A systems-based conceptual framework for assessing the determinants of a social license to operate in the mining industry. </w:t>
      </w:r>
      <w:r w:rsidRPr="00510085">
        <w:rPr>
          <w:rFonts w:ascii="Cambria"/>
          <w:i/>
          <w:iCs/>
        </w:rPr>
        <w:t>Environmental Management</w:t>
      </w:r>
      <w:r w:rsidRPr="00510085">
        <w:rPr>
          <w:rFonts w:ascii="Cambria"/>
        </w:rPr>
        <w:t xml:space="preserve">, </w:t>
      </w:r>
      <w:r w:rsidRPr="00510085">
        <w:rPr>
          <w:rFonts w:ascii="Cambria"/>
          <w:i/>
          <w:iCs/>
        </w:rPr>
        <w:t>53</w:t>
      </w:r>
      <w:r w:rsidRPr="00510085">
        <w:rPr>
          <w:rFonts w:ascii="Cambria"/>
        </w:rPr>
        <w:t>(3), 672–689. https://doi.org/10.1007/s00267-013-0221-7</w:t>
      </w:r>
    </w:p>
    <w:p w14:paraId="495FAA1D" w14:textId="77777777" w:rsidR="00510085" w:rsidRPr="00510085" w:rsidRDefault="00510085" w:rsidP="00510085">
      <w:pPr>
        <w:pStyle w:val="Bibliography"/>
        <w:rPr>
          <w:rFonts w:ascii="Cambria"/>
        </w:rPr>
      </w:pPr>
      <w:r w:rsidRPr="00510085">
        <w:rPr>
          <w:rFonts w:ascii="Cambria"/>
        </w:rPr>
        <w:t xml:space="preserve">Rampling, E. E., </w:t>
      </w:r>
      <w:proofErr w:type="spellStart"/>
      <w:r w:rsidRPr="00510085">
        <w:rPr>
          <w:rFonts w:ascii="Cambria"/>
        </w:rPr>
        <w:t>zu</w:t>
      </w:r>
      <w:proofErr w:type="spellEnd"/>
      <w:r w:rsidRPr="00510085">
        <w:rPr>
          <w:rFonts w:ascii="Cambria"/>
        </w:rPr>
        <w:t xml:space="preserve"> </w:t>
      </w:r>
      <w:proofErr w:type="spellStart"/>
      <w:r w:rsidRPr="00510085">
        <w:rPr>
          <w:rFonts w:ascii="Cambria"/>
        </w:rPr>
        <w:t>Ermgassen</w:t>
      </w:r>
      <w:proofErr w:type="spellEnd"/>
      <w:r w:rsidRPr="00510085">
        <w:rPr>
          <w:rFonts w:ascii="Cambria"/>
        </w:rPr>
        <w:t xml:space="preserve">, S. O. S. E., Hawkins, I., &amp; Bull, J. W. (2024). Achieving biodiversity net gain by addressing governance gaps underpinning ecological compensation policies. </w:t>
      </w:r>
      <w:r w:rsidRPr="00510085">
        <w:rPr>
          <w:rFonts w:ascii="Cambria"/>
          <w:i/>
          <w:iCs/>
        </w:rPr>
        <w:t>Conservation Biology</w:t>
      </w:r>
      <w:r w:rsidRPr="00510085">
        <w:rPr>
          <w:rFonts w:ascii="Cambria"/>
        </w:rPr>
        <w:t xml:space="preserve">, </w:t>
      </w:r>
      <w:r w:rsidRPr="00510085">
        <w:rPr>
          <w:rFonts w:ascii="Cambria"/>
          <w:i/>
          <w:iCs/>
        </w:rPr>
        <w:t>38</w:t>
      </w:r>
      <w:r w:rsidRPr="00510085">
        <w:rPr>
          <w:rFonts w:ascii="Cambria"/>
        </w:rPr>
        <w:t>(2), e14198. https://doi.org/10.1111/cobi.14198</w:t>
      </w:r>
    </w:p>
    <w:p w14:paraId="760DE7A2" w14:textId="77777777" w:rsidR="00510085" w:rsidRPr="00510085" w:rsidRDefault="00510085" w:rsidP="00510085">
      <w:pPr>
        <w:pStyle w:val="Bibliography"/>
        <w:rPr>
          <w:rFonts w:ascii="Cambria"/>
        </w:rPr>
      </w:pPr>
      <w:r w:rsidRPr="00510085">
        <w:rPr>
          <w:rFonts w:ascii="Cambria"/>
        </w:rPr>
        <w:t xml:space="preserve">Robertson, M. (2021). </w:t>
      </w:r>
      <w:r w:rsidRPr="00510085">
        <w:rPr>
          <w:rFonts w:ascii="Cambria"/>
          <w:i/>
          <w:iCs/>
        </w:rPr>
        <w:t>The State of No Net Loss/Net Gain and Biodiversity Offsetting Policy in English Local Planning Authorities: Full Report</w:t>
      </w:r>
      <w:r w:rsidRPr="00510085">
        <w:rPr>
          <w:rFonts w:ascii="Cambria"/>
        </w:rPr>
        <w:t>. https://cieem.net/wp-content/uploads/2021/09/LPA-Survey-Full-Report-Aug-23-2021-FINAL.pdf</w:t>
      </w:r>
    </w:p>
    <w:p w14:paraId="0E7C2E89" w14:textId="77777777" w:rsidR="00510085" w:rsidRPr="00510085" w:rsidRDefault="00510085" w:rsidP="00510085">
      <w:pPr>
        <w:pStyle w:val="Bibliography"/>
        <w:rPr>
          <w:rFonts w:ascii="Cambria"/>
        </w:rPr>
      </w:pPr>
      <w:proofErr w:type="spellStart"/>
      <w:r w:rsidRPr="00510085">
        <w:rPr>
          <w:rFonts w:ascii="Cambria"/>
        </w:rPr>
        <w:t>Roddis</w:t>
      </w:r>
      <w:proofErr w:type="spellEnd"/>
      <w:r w:rsidRPr="00510085">
        <w:rPr>
          <w:rFonts w:ascii="Cambria"/>
        </w:rPr>
        <w:t xml:space="preserve">, P., Carver, S., </w:t>
      </w:r>
      <w:proofErr w:type="spellStart"/>
      <w:r w:rsidRPr="00510085">
        <w:rPr>
          <w:rFonts w:ascii="Cambria"/>
        </w:rPr>
        <w:t>Dallimer</w:t>
      </w:r>
      <w:proofErr w:type="spellEnd"/>
      <w:r w:rsidRPr="00510085">
        <w:rPr>
          <w:rFonts w:ascii="Cambria"/>
        </w:rPr>
        <w:t xml:space="preserve">, M., Norman, P., &amp; Ziv, G. (2018). The role of community acceptance in planning outcomes for onshore wind and solar farms: An energy justice analysis. </w:t>
      </w:r>
      <w:r w:rsidRPr="00510085">
        <w:rPr>
          <w:rFonts w:ascii="Cambria"/>
          <w:i/>
          <w:iCs/>
        </w:rPr>
        <w:t>Applied Energy</w:t>
      </w:r>
      <w:r w:rsidRPr="00510085">
        <w:rPr>
          <w:rFonts w:ascii="Cambria"/>
        </w:rPr>
        <w:t xml:space="preserve">, </w:t>
      </w:r>
      <w:r w:rsidRPr="00510085">
        <w:rPr>
          <w:rFonts w:ascii="Cambria"/>
          <w:i/>
          <w:iCs/>
        </w:rPr>
        <w:t>226</w:t>
      </w:r>
      <w:r w:rsidRPr="00510085">
        <w:rPr>
          <w:rFonts w:ascii="Cambria"/>
        </w:rPr>
        <w:t>, 353–364. https://doi.org/10.1016/j.apenergy.2018.05.087</w:t>
      </w:r>
    </w:p>
    <w:p w14:paraId="4D11FAD6" w14:textId="77777777" w:rsidR="00510085" w:rsidRPr="00510085" w:rsidRDefault="00510085" w:rsidP="00510085">
      <w:pPr>
        <w:pStyle w:val="Bibliography"/>
        <w:rPr>
          <w:rFonts w:ascii="Cambria"/>
        </w:rPr>
      </w:pPr>
      <w:r w:rsidRPr="00510085">
        <w:rPr>
          <w:rFonts w:ascii="Cambria"/>
        </w:rPr>
        <w:t xml:space="preserve">Saenz, C. (2019). Building legitimacy and trust between a mining company and a community to earn social license to operate: A Peruvian case study. </w:t>
      </w:r>
      <w:r w:rsidRPr="00510085">
        <w:rPr>
          <w:rFonts w:ascii="Cambria"/>
          <w:i/>
          <w:iCs/>
        </w:rPr>
        <w:t xml:space="preserve">Corporate Social </w:t>
      </w:r>
      <w:r w:rsidRPr="00510085">
        <w:rPr>
          <w:rFonts w:ascii="Cambria"/>
          <w:i/>
          <w:iCs/>
        </w:rPr>
        <w:lastRenderedPageBreak/>
        <w:t>Responsibility and Environmental Management</w:t>
      </w:r>
      <w:r w:rsidRPr="00510085">
        <w:rPr>
          <w:rFonts w:ascii="Cambria"/>
        </w:rPr>
        <w:t xml:space="preserve">, </w:t>
      </w:r>
      <w:r w:rsidRPr="00510085">
        <w:rPr>
          <w:rFonts w:ascii="Cambria"/>
          <w:i/>
          <w:iCs/>
        </w:rPr>
        <w:t>26</w:t>
      </w:r>
      <w:r w:rsidRPr="00510085">
        <w:rPr>
          <w:rFonts w:ascii="Cambria"/>
        </w:rPr>
        <w:t>(2), 296–306. https://doi.org/10.1002/csr.1679</w:t>
      </w:r>
    </w:p>
    <w:p w14:paraId="45D0BF01" w14:textId="77777777" w:rsidR="00510085" w:rsidRPr="00510085" w:rsidRDefault="00510085" w:rsidP="00510085">
      <w:pPr>
        <w:pStyle w:val="Bibliography"/>
        <w:rPr>
          <w:rFonts w:ascii="Cambria"/>
        </w:rPr>
      </w:pPr>
      <w:proofErr w:type="spellStart"/>
      <w:r w:rsidRPr="00510085">
        <w:rPr>
          <w:rFonts w:ascii="Cambria"/>
        </w:rPr>
        <w:t>Snibsøer</w:t>
      </w:r>
      <w:proofErr w:type="spellEnd"/>
      <w:r w:rsidRPr="00510085">
        <w:rPr>
          <w:rFonts w:ascii="Cambria"/>
        </w:rPr>
        <w:t xml:space="preserve">, A. K., </w:t>
      </w:r>
      <w:proofErr w:type="spellStart"/>
      <w:r w:rsidRPr="00510085">
        <w:rPr>
          <w:rFonts w:ascii="Cambria"/>
        </w:rPr>
        <w:t>Ciliska</w:t>
      </w:r>
      <w:proofErr w:type="spellEnd"/>
      <w:r w:rsidRPr="00510085">
        <w:rPr>
          <w:rFonts w:ascii="Cambria"/>
        </w:rPr>
        <w:t xml:space="preserve">, D., Yost, J., </w:t>
      </w:r>
      <w:proofErr w:type="spellStart"/>
      <w:r w:rsidRPr="00510085">
        <w:rPr>
          <w:rFonts w:ascii="Cambria"/>
        </w:rPr>
        <w:t>Graverholt</w:t>
      </w:r>
      <w:proofErr w:type="spellEnd"/>
      <w:r w:rsidRPr="00510085">
        <w:rPr>
          <w:rFonts w:ascii="Cambria"/>
        </w:rPr>
        <w:t xml:space="preserve">, B., </w:t>
      </w:r>
      <w:proofErr w:type="spellStart"/>
      <w:r w:rsidRPr="00510085">
        <w:rPr>
          <w:rFonts w:ascii="Cambria"/>
        </w:rPr>
        <w:t>Nortvedt</w:t>
      </w:r>
      <w:proofErr w:type="spellEnd"/>
      <w:r w:rsidRPr="00510085">
        <w:rPr>
          <w:rFonts w:ascii="Cambria"/>
        </w:rPr>
        <w:t xml:space="preserve">, M. W., </w:t>
      </w:r>
      <w:proofErr w:type="spellStart"/>
      <w:r w:rsidRPr="00510085">
        <w:rPr>
          <w:rFonts w:ascii="Cambria"/>
        </w:rPr>
        <w:t>Riise</w:t>
      </w:r>
      <w:proofErr w:type="spellEnd"/>
      <w:r w:rsidRPr="00510085">
        <w:rPr>
          <w:rFonts w:ascii="Cambria"/>
        </w:rPr>
        <w:t xml:space="preserve">, T., &amp; </w:t>
      </w:r>
      <w:proofErr w:type="spellStart"/>
      <w:r w:rsidRPr="00510085">
        <w:rPr>
          <w:rFonts w:ascii="Cambria"/>
        </w:rPr>
        <w:t>Espehaug</w:t>
      </w:r>
      <w:proofErr w:type="spellEnd"/>
      <w:r w:rsidRPr="00510085">
        <w:rPr>
          <w:rFonts w:ascii="Cambria"/>
        </w:rPr>
        <w:t xml:space="preserve">, B. (2018). Self-reported and objectively assessed knowledge of evidence-based practice terminology among healthcare students: A cross-sectional study. </w:t>
      </w:r>
      <w:r w:rsidRPr="00510085">
        <w:rPr>
          <w:rFonts w:ascii="Cambria"/>
          <w:i/>
          <w:iCs/>
        </w:rPr>
        <w:t>PLOS ONE</w:t>
      </w:r>
      <w:r w:rsidRPr="00510085">
        <w:rPr>
          <w:rFonts w:ascii="Cambria"/>
        </w:rPr>
        <w:t xml:space="preserve">, </w:t>
      </w:r>
      <w:r w:rsidRPr="00510085">
        <w:rPr>
          <w:rFonts w:ascii="Cambria"/>
          <w:i/>
          <w:iCs/>
        </w:rPr>
        <w:t>13</w:t>
      </w:r>
      <w:r w:rsidRPr="00510085">
        <w:rPr>
          <w:rFonts w:ascii="Cambria"/>
        </w:rPr>
        <w:t>(7), e0200313. https://doi.org/10.1371/journal.pone.0200313</w:t>
      </w:r>
    </w:p>
    <w:p w14:paraId="743C6C57" w14:textId="77777777" w:rsidR="00510085" w:rsidRPr="00510085" w:rsidRDefault="00510085" w:rsidP="00510085">
      <w:pPr>
        <w:pStyle w:val="Bibliography"/>
        <w:rPr>
          <w:rFonts w:ascii="Cambria"/>
        </w:rPr>
      </w:pPr>
      <w:r w:rsidRPr="00510085">
        <w:rPr>
          <w:rFonts w:ascii="Cambria"/>
        </w:rPr>
        <w:t xml:space="preserve">Stuart, A., Bond, A., Franco, A., Gerrard, C., Baker, J., ten Kate, K., Butterworth, T., Bull, J., &amp; </w:t>
      </w:r>
      <w:proofErr w:type="spellStart"/>
      <w:r w:rsidRPr="00510085">
        <w:rPr>
          <w:rFonts w:ascii="Cambria"/>
        </w:rPr>
        <w:t>Treweek</w:t>
      </w:r>
      <w:proofErr w:type="spellEnd"/>
      <w:r w:rsidRPr="00510085">
        <w:rPr>
          <w:rFonts w:ascii="Cambria"/>
        </w:rPr>
        <w:t xml:space="preserve">, J. (2024). </w:t>
      </w:r>
      <w:r w:rsidRPr="00510085">
        <w:rPr>
          <w:rFonts w:ascii="Cambria"/>
          <w:i/>
          <w:iCs/>
        </w:rPr>
        <w:t>How England got to Mandatory Biodiversity Net Gain: A Timeline</w:t>
      </w:r>
      <w:r w:rsidRPr="00510085">
        <w:rPr>
          <w:rFonts w:ascii="Cambria"/>
        </w:rPr>
        <w:t xml:space="preserve"> (SSRN Scholarly Paper 4883170). https://doi.org/10.2139/ssrn.4883170</w:t>
      </w:r>
    </w:p>
    <w:p w14:paraId="4D1543C9" w14:textId="77777777" w:rsidR="00510085" w:rsidRPr="00510085" w:rsidRDefault="00510085" w:rsidP="00510085">
      <w:pPr>
        <w:pStyle w:val="Bibliography"/>
        <w:rPr>
          <w:rFonts w:ascii="Cambria"/>
        </w:rPr>
      </w:pPr>
      <w:r w:rsidRPr="00510085">
        <w:rPr>
          <w:rFonts w:ascii="Cambria"/>
        </w:rPr>
        <w:t xml:space="preserve">Stuart, A., Bond, A., Franco, A. M. A., Baker, J., Gerrard, C., </w:t>
      </w:r>
      <w:proofErr w:type="spellStart"/>
      <w:r w:rsidRPr="00510085">
        <w:rPr>
          <w:rFonts w:ascii="Cambria"/>
        </w:rPr>
        <w:t>Danino</w:t>
      </w:r>
      <w:proofErr w:type="spellEnd"/>
      <w:r w:rsidRPr="00510085">
        <w:rPr>
          <w:rFonts w:ascii="Cambria"/>
        </w:rPr>
        <w:t xml:space="preserve">, V., &amp; Jones, K. (2023). </w:t>
      </w:r>
      <w:proofErr w:type="spellStart"/>
      <w:r w:rsidRPr="00510085">
        <w:rPr>
          <w:rFonts w:ascii="Cambria"/>
        </w:rPr>
        <w:t>Conceptualising</w:t>
      </w:r>
      <w:proofErr w:type="spellEnd"/>
      <w:r w:rsidRPr="00510085">
        <w:rPr>
          <w:rFonts w:ascii="Cambria"/>
        </w:rPr>
        <w:t xml:space="preserve"> social </w:t>
      </w:r>
      <w:proofErr w:type="spellStart"/>
      <w:r w:rsidRPr="00510085">
        <w:rPr>
          <w:rFonts w:ascii="Cambria"/>
        </w:rPr>
        <w:t>licence</w:t>
      </w:r>
      <w:proofErr w:type="spellEnd"/>
      <w:r w:rsidRPr="00510085">
        <w:rPr>
          <w:rFonts w:ascii="Cambria"/>
        </w:rPr>
        <w:t xml:space="preserve"> to operate. </w:t>
      </w:r>
      <w:r w:rsidRPr="00510085">
        <w:rPr>
          <w:rFonts w:ascii="Cambria"/>
          <w:i/>
          <w:iCs/>
        </w:rPr>
        <w:t>Resources Policy</w:t>
      </w:r>
      <w:r w:rsidRPr="00510085">
        <w:rPr>
          <w:rFonts w:ascii="Cambria"/>
        </w:rPr>
        <w:t xml:space="preserve">, </w:t>
      </w:r>
      <w:r w:rsidRPr="00510085">
        <w:rPr>
          <w:rFonts w:ascii="Cambria"/>
          <w:i/>
          <w:iCs/>
        </w:rPr>
        <w:t>85</w:t>
      </w:r>
      <w:r w:rsidRPr="00510085">
        <w:rPr>
          <w:rFonts w:ascii="Cambria"/>
        </w:rPr>
        <w:t>, 103962. https://doi.org/10.1016/j.resourpol.2023.103962</w:t>
      </w:r>
    </w:p>
    <w:p w14:paraId="43D64B5D" w14:textId="77777777" w:rsidR="00510085" w:rsidRDefault="00510085" w:rsidP="00510085">
      <w:pPr>
        <w:pStyle w:val="Bibliography"/>
        <w:rPr>
          <w:rFonts w:ascii="Cambria"/>
        </w:rPr>
      </w:pPr>
      <w:proofErr w:type="spellStart"/>
      <w:r w:rsidRPr="00510085">
        <w:rPr>
          <w:rFonts w:ascii="Cambria"/>
        </w:rPr>
        <w:t>Suchman</w:t>
      </w:r>
      <w:proofErr w:type="spellEnd"/>
      <w:r w:rsidRPr="00510085">
        <w:rPr>
          <w:rFonts w:ascii="Cambria"/>
        </w:rPr>
        <w:t xml:space="preserve">, M. C. (1995). Managing Legitimacy: Strategic and Institutional Approaches. </w:t>
      </w:r>
      <w:r w:rsidRPr="00510085">
        <w:rPr>
          <w:rFonts w:ascii="Cambria"/>
          <w:i/>
          <w:iCs/>
        </w:rPr>
        <w:t>The Academy of Management Review</w:t>
      </w:r>
      <w:r w:rsidRPr="00510085">
        <w:rPr>
          <w:rFonts w:ascii="Cambria"/>
        </w:rPr>
        <w:t xml:space="preserve">, </w:t>
      </w:r>
      <w:r w:rsidRPr="00510085">
        <w:rPr>
          <w:rFonts w:ascii="Cambria"/>
          <w:i/>
          <w:iCs/>
        </w:rPr>
        <w:t>20</w:t>
      </w:r>
      <w:r w:rsidRPr="00510085">
        <w:rPr>
          <w:rFonts w:ascii="Cambria"/>
        </w:rPr>
        <w:t>(3), 571. https://doi.org/10.2307/258788</w:t>
      </w:r>
    </w:p>
    <w:p w14:paraId="0AAE1136" w14:textId="7CDB36DB" w:rsidR="008C6712" w:rsidRPr="005F6574" w:rsidRDefault="008C6712" w:rsidP="008C6712">
      <w:pPr>
        <w:pStyle w:val="Bibliography"/>
        <w:rPr>
          <w:rFonts w:ascii="Cambria"/>
          <w:lang w:val="en-GB"/>
        </w:rPr>
      </w:pPr>
      <w:r w:rsidRPr="008C6712">
        <w:rPr>
          <w:rFonts w:ascii="Cambria"/>
          <w:lang w:val="en-GB"/>
        </w:rPr>
        <w:t xml:space="preserve">Sullivan, S., &amp; </w:t>
      </w:r>
      <w:proofErr w:type="spellStart"/>
      <w:r w:rsidRPr="008C6712">
        <w:rPr>
          <w:rFonts w:ascii="Cambria"/>
          <w:lang w:val="en-GB"/>
        </w:rPr>
        <w:t>Hannis</w:t>
      </w:r>
      <w:proofErr w:type="spellEnd"/>
      <w:r w:rsidRPr="008C6712">
        <w:rPr>
          <w:rFonts w:ascii="Cambria"/>
          <w:lang w:val="en-GB"/>
        </w:rPr>
        <w:t xml:space="preserve">, M. (2015). Nets and frames, losses and gains: Value struggles in engagements with biodiversity offsetting policy in England. </w:t>
      </w:r>
      <w:r w:rsidRPr="008C6712">
        <w:rPr>
          <w:rFonts w:ascii="Cambria"/>
          <w:i/>
          <w:iCs/>
          <w:lang w:val="en-GB"/>
        </w:rPr>
        <w:t>Ecosystem Services</w:t>
      </w:r>
      <w:r w:rsidRPr="008C6712">
        <w:rPr>
          <w:rFonts w:ascii="Cambria"/>
          <w:lang w:val="en-GB"/>
        </w:rPr>
        <w:t xml:space="preserve">, </w:t>
      </w:r>
      <w:r w:rsidRPr="008C6712">
        <w:rPr>
          <w:rFonts w:ascii="Cambria"/>
          <w:i/>
          <w:iCs/>
          <w:lang w:val="en-GB"/>
        </w:rPr>
        <w:t>15</w:t>
      </w:r>
      <w:r w:rsidRPr="008C6712">
        <w:rPr>
          <w:rFonts w:ascii="Cambria"/>
          <w:lang w:val="en-GB"/>
        </w:rPr>
        <w:t xml:space="preserve">, 162–173. </w:t>
      </w:r>
      <w:hyperlink r:id="rId16" w:history="1">
        <w:r w:rsidRPr="008C6712">
          <w:rPr>
            <w:rStyle w:val="Hyperlink"/>
            <w:rFonts w:ascii="Cambria"/>
            <w:lang w:val="en-GB"/>
          </w:rPr>
          <w:t>https://doi.org/10.1016/j.ecoser.2015.01.009</w:t>
        </w:r>
      </w:hyperlink>
    </w:p>
    <w:p w14:paraId="4BA4CDA7" w14:textId="47831449" w:rsidR="00AD7E23" w:rsidRDefault="00AD7E23" w:rsidP="00510085">
      <w:pPr>
        <w:pStyle w:val="Bibliography"/>
        <w:rPr>
          <w:rFonts w:ascii="Cambria"/>
        </w:rPr>
      </w:pPr>
      <w:r w:rsidRPr="00AD7E23">
        <w:rPr>
          <w:rFonts w:ascii="Cambria"/>
        </w:rPr>
        <w:t>Syn, J. (2014). The Social License: Empowering Communities and a Better Way Forward. Social Epistemology, 28(3–4), 318–339. https://doi.org/10.1080/02691728.2014.922640</w:t>
      </w:r>
    </w:p>
    <w:p w14:paraId="60420DBE" w14:textId="77777777" w:rsidR="00AD7E23" w:rsidRPr="00AD7E23" w:rsidRDefault="00AD7E23" w:rsidP="00AD7E23">
      <w:pPr>
        <w:pStyle w:val="Bibliography"/>
        <w:rPr>
          <w:rFonts w:ascii="Cambria"/>
        </w:rPr>
      </w:pPr>
      <w:proofErr w:type="spellStart"/>
      <w:r w:rsidRPr="00AD7E23">
        <w:rPr>
          <w:rFonts w:ascii="Cambria"/>
        </w:rPr>
        <w:t>Wallner</w:t>
      </w:r>
      <w:proofErr w:type="spellEnd"/>
      <w:r w:rsidRPr="00AD7E23">
        <w:rPr>
          <w:rFonts w:ascii="Cambria"/>
        </w:rPr>
        <w:t>, J. (2008). Legitimacy and Public Policy: Seeing Beyond Effectiveness, Efficiency, and Performance. Policy Studies Journal, 36(3), 421–443. https://doi.org/10.1111/j.1541-0072.2008.00275.x</w:t>
      </w:r>
    </w:p>
    <w:p w14:paraId="72753026" w14:textId="4C5C7E15" w:rsidR="00EE7CFB" w:rsidRDefault="00AD7E23" w:rsidP="00AD7E23">
      <w:pPr>
        <w:pStyle w:val="Bibliography"/>
        <w:rPr>
          <w:rFonts w:ascii="Cambria"/>
        </w:rPr>
      </w:pPr>
      <w:r w:rsidRPr="00AD7E23">
        <w:rPr>
          <w:rFonts w:ascii="Cambria"/>
        </w:rPr>
        <w:lastRenderedPageBreak/>
        <w:t xml:space="preserve">Wilburn, K. M., &amp; Wilburn, R. (2011). ACHIEVING SOCIAL LICENSE TO OPERATE USING STAKEHOLDER THEORY. </w:t>
      </w:r>
      <w:r w:rsidR="00961F5C">
        <w:rPr>
          <w:rFonts w:ascii="Cambria"/>
        </w:rPr>
        <w:t xml:space="preserve">Journal of International Business Ethics, 4(2), 3-16. </w:t>
      </w:r>
      <w:r w:rsidR="00961F5C" w:rsidRPr="00961F5C">
        <w:rPr>
          <w:rFonts w:ascii="Cambria"/>
        </w:rPr>
        <w:t>https://americanscholarspress.us/journals/JIBE/pdf/JIBE-2-2011/v4n211-art1.pdf</w:t>
      </w:r>
    </w:p>
    <w:p w14:paraId="1ECDA2F8" w14:textId="07086314" w:rsidR="00EE7CFB" w:rsidRDefault="00EE7CFB">
      <w:pPr>
        <w:rPr>
          <w:rFonts w:ascii="Cambria"/>
        </w:rPr>
      </w:pPr>
      <w:r>
        <w:rPr>
          <w:rFonts w:ascii="Cambria"/>
        </w:rPr>
        <w:br w:type="page"/>
      </w:r>
    </w:p>
    <w:p w14:paraId="379239F4" w14:textId="2E8D9D64" w:rsidR="00351B12" w:rsidRDefault="00351B12" w:rsidP="00351B12">
      <w:pPr>
        <w:pStyle w:val="Heading2"/>
      </w:pPr>
      <w:r>
        <w:lastRenderedPageBreak/>
        <w:t>Data Availability Statement</w:t>
      </w:r>
    </w:p>
    <w:p w14:paraId="4F55D119" w14:textId="79298ED0" w:rsidR="00351B12" w:rsidRPr="00351B12" w:rsidRDefault="00351B12" w:rsidP="00351B12">
      <w:pPr>
        <w:pStyle w:val="BodyText"/>
      </w:pPr>
      <w:r>
        <w:t xml:space="preserve">The data used in this analysis, as well as a PDF copy of the questionnaire used to gather it are available of </w:t>
      </w:r>
      <w:proofErr w:type="spellStart"/>
      <w:r>
        <w:t>FigShare</w:t>
      </w:r>
      <w:proofErr w:type="spellEnd"/>
      <w:r>
        <w:t xml:space="preserve"> (doi.org/</w:t>
      </w:r>
      <w:r w:rsidRPr="00351B12">
        <w:t>10.6084/m9.figshare.27545187</w:t>
      </w:r>
      <w:r>
        <w:t>)</w:t>
      </w:r>
    </w:p>
    <w:p w14:paraId="2C9B95A1" w14:textId="008DE037" w:rsidR="00EE7CFB" w:rsidRDefault="00EE7CFB" w:rsidP="00EE7CFB">
      <w:pPr>
        <w:pStyle w:val="Heading2"/>
      </w:pPr>
      <w:r>
        <w:t>Appendix A – Full</w:t>
      </w:r>
      <w:r w:rsidR="00E067B6">
        <w:t xml:space="preserve"> </w:t>
      </w:r>
      <w:r>
        <w:t>Questionnaire (attached as .pdf)</w:t>
      </w:r>
    </w:p>
    <w:p w14:paraId="67C80AC4" w14:textId="77777777" w:rsidR="00EE7CFB" w:rsidRPr="004D13BD" w:rsidRDefault="00EE7CFB" w:rsidP="00EE7CFB">
      <w:pPr>
        <w:pStyle w:val="Heading2"/>
      </w:pPr>
      <w:r>
        <w:t>Appendix B – Description of Sample</w:t>
      </w:r>
      <w:r w:rsidRPr="004D13BD">
        <w:t xml:space="preserve"> </w:t>
      </w:r>
    </w:p>
    <w:p w14:paraId="0051F3C6" w14:textId="6186A5DD" w:rsidR="00EE7CFB" w:rsidRDefault="00EE7CFB" w:rsidP="00EE7CFB">
      <w:pPr>
        <w:pStyle w:val="Caption"/>
        <w:keepNext/>
      </w:pPr>
      <w:r>
        <w:t xml:space="preserve">Table B1: </w:t>
      </w:r>
      <w:r w:rsidRPr="004D13BD">
        <w:rPr>
          <w:lang w:val="en-GB"/>
        </w:rPr>
        <w:t>Quotas for age and gender used within data collection. Quotas were calculated using Office for National Statistics data (</w:t>
      </w:r>
      <w:hyperlink r:id="rId17">
        <w:r w:rsidRPr="004D13BD">
          <w:rPr>
            <w:rStyle w:val="Hyperlink"/>
            <w:lang w:val="en-GB"/>
          </w:rPr>
          <w:t>https://www.ons.gov.uk/peoplepopulationandcommunity/populationandmigration/populationestimates/articles/ukpopulationpyramidinteractive/2020-01-08</w:t>
        </w:r>
      </w:hyperlink>
      <w:r w:rsidRPr="004D13BD">
        <w:rPr>
          <w:lang w:val="en-GB"/>
        </w:rPr>
        <w:t>) implemented as maxima to account for non-binary participants and those who do not want to provide demographic information.</w:t>
      </w:r>
    </w:p>
    <w:tbl>
      <w:tblPr>
        <w:tblStyle w:val="Table"/>
        <w:tblW w:w="0" w:type="auto"/>
        <w:jc w:val="center"/>
        <w:tblLook w:val="0020" w:firstRow="1" w:lastRow="0" w:firstColumn="0" w:lastColumn="0" w:noHBand="0" w:noVBand="0"/>
        <w:tblCaption w:val="Table 7.3: Quotas for age and gender used within data collection. Quotas were calculated using Office for National Statistics data (https://www.ons.gov.uk/peoplepopulationandcommunity/populationandmigration/populationestimates/articles/ukpopulationpyramidinteractive/2020-01-08) implemented as maxima to account for non-binary participants and those who do not want to provide demographic information."/>
      </w:tblPr>
      <w:tblGrid>
        <w:gridCol w:w="1357"/>
        <w:gridCol w:w="1828"/>
        <w:gridCol w:w="1349"/>
        <w:gridCol w:w="1060"/>
      </w:tblGrid>
      <w:tr w:rsidR="00EE7CFB" w:rsidRPr="00A27375" w14:paraId="7B1B7C51" w14:textId="77777777" w:rsidTr="00A27375">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63019BFD" w14:textId="77777777" w:rsidR="00EE7CFB" w:rsidRPr="004D13BD" w:rsidRDefault="00EE7CFB" w:rsidP="00A27375">
            <w:pPr>
              <w:pStyle w:val="Compact"/>
              <w:rPr>
                <w:lang w:val="en-GB"/>
              </w:rPr>
            </w:pPr>
            <w:r w:rsidRPr="004D13BD">
              <w:rPr>
                <w:lang w:val="en-GB"/>
              </w:rPr>
              <w:t>Age</w:t>
            </w:r>
          </w:p>
        </w:tc>
        <w:tc>
          <w:tcPr>
            <w:tcW w:w="0" w:type="auto"/>
          </w:tcPr>
          <w:p w14:paraId="4FCA276E" w14:textId="77777777" w:rsidR="00EE7CFB" w:rsidRPr="004D13BD" w:rsidRDefault="00EE7CFB" w:rsidP="00A27375">
            <w:pPr>
              <w:pStyle w:val="Compact"/>
              <w:rPr>
                <w:lang w:val="en-GB"/>
              </w:rPr>
            </w:pPr>
            <w:r w:rsidRPr="004D13BD">
              <w:rPr>
                <w:lang w:val="en-GB"/>
              </w:rPr>
              <w:t>Gender Identity</w:t>
            </w:r>
          </w:p>
        </w:tc>
        <w:tc>
          <w:tcPr>
            <w:tcW w:w="0" w:type="auto"/>
          </w:tcPr>
          <w:p w14:paraId="19578C1E" w14:textId="77777777" w:rsidR="00EE7CFB" w:rsidRPr="004D13BD" w:rsidRDefault="00EE7CFB" w:rsidP="00A27375">
            <w:pPr>
              <w:pStyle w:val="Compact"/>
              <w:jc w:val="right"/>
              <w:rPr>
                <w:lang w:val="en-GB"/>
              </w:rPr>
            </w:pPr>
            <w:r w:rsidRPr="004D13BD">
              <w:rPr>
                <w:lang w:val="en-GB"/>
              </w:rPr>
              <w:t>Proportion</w:t>
            </w:r>
          </w:p>
        </w:tc>
        <w:tc>
          <w:tcPr>
            <w:tcW w:w="0" w:type="auto"/>
          </w:tcPr>
          <w:p w14:paraId="4EA7169E" w14:textId="77777777" w:rsidR="00EE7CFB" w:rsidRPr="004D13BD" w:rsidRDefault="00EE7CFB" w:rsidP="00A27375">
            <w:pPr>
              <w:pStyle w:val="Compact"/>
              <w:jc w:val="right"/>
              <w:rPr>
                <w:lang w:val="en-GB"/>
              </w:rPr>
            </w:pPr>
            <w:r w:rsidRPr="004D13BD">
              <w:rPr>
                <w:lang w:val="en-GB"/>
              </w:rPr>
              <w:t>Number</w:t>
            </w:r>
          </w:p>
        </w:tc>
      </w:tr>
      <w:tr w:rsidR="00EE7CFB" w:rsidRPr="00A27375" w14:paraId="73E850D0" w14:textId="77777777" w:rsidTr="00A27375">
        <w:trPr>
          <w:jc w:val="center"/>
        </w:trPr>
        <w:tc>
          <w:tcPr>
            <w:tcW w:w="0" w:type="auto"/>
          </w:tcPr>
          <w:p w14:paraId="687D3638" w14:textId="77777777" w:rsidR="00EE7CFB" w:rsidRPr="004D13BD" w:rsidRDefault="00EE7CFB" w:rsidP="00A27375">
            <w:pPr>
              <w:pStyle w:val="Compact"/>
              <w:rPr>
                <w:lang w:val="en-GB"/>
              </w:rPr>
            </w:pPr>
            <w:r w:rsidRPr="004D13BD">
              <w:rPr>
                <w:lang w:val="en-GB"/>
              </w:rPr>
              <w:t>16-24</w:t>
            </w:r>
          </w:p>
        </w:tc>
        <w:tc>
          <w:tcPr>
            <w:tcW w:w="0" w:type="auto"/>
          </w:tcPr>
          <w:p w14:paraId="2695F9DB" w14:textId="77777777" w:rsidR="00EE7CFB" w:rsidRPr="004D13BD" w:rsidRDefault="00EE7CFB" w:rsidP="00A27375">
            <w:pPr>
              <w:pStyle w:val="Compact"/>
              <w:rPr>
                <w:lang w:val="en-GB"/>
              </w:rPr>
            </w:pPr>
            <w:r w:rsidRPr="004D13BD">
              <w:rPr>
                <w:lang w:val="en-GB"/>
              </w:rPr>
              <w:t>male</w:t>
            </w:r>
          </w:p>
        </w:tc>
        <w:tc>
          <w:tcPr>
            <w:tcW w:w="0" w:type="auto"/>
          </w:tcPr>
          <w:p w14:paraId="629F1588" w14:textId="77777777" w:rsidR="00EE7CFB" w:rsidRPr="004D13BD" w:rsidRDefault="00EE7CFB" w:rsidP="00A27375">
            <w:pPr>
              <w:pStyle w:val="Compact"/>
              <w:jc w:val="right"/>
              <w:rPr>
                <w:lang w:val="en-GB"/>
              </w:rPr>
            </w:pPr>
            <w:r w:rsidRPr="004D13BD">
              <w:rPr>
                <w:lang w:val="en-GB"/>
              </w:rPr>
              <w:t>0.07</w:t>
            </w:r>
          </w:p>
        </w:tc>
        <w:tc>
          <w:tcPr>
            <w:tcW w:w="0" w:type="auto"/>
          </w:tcPr>
          <w:p w14:paraId="0C09ED7B" w14:textId="77777777" w:rsidR="00EE7CFB" w:rsidRPr="004D13BD" w:rsidRDefault="00EE7CFB" w:rsidP="00A27375">
            <w:pPr>
              <w:pStyle w:val="Compact"/>
              <w:jc w:val="right"/>
              <w:rPr>
                <w:lang w:val="en-GB"/>
              </w:rPr>
            </w:pPr>
            <w:r w:rsidRPr="004D13BD">
              <w:rPr>
                <w:lang w:val="en-GB"/>
              </w:rPr>
              <w:t>33</w:t>
            </w:r>
          </w:p>
        </w:tc>
      </w:tr>
      <w:tr w:rsidR="00EE7CFB" w:rsidRPr="00A27375" w14:paraId="1468AE34" w14:textId="77777777" w:rsidTr="00A27375">
        <w:trPr>
          <w:jc w:val="center"/>
        </w:trPr>
        <w:tc>
          <w:tcPr>
            <w:tcW w:w="0" w:type="auto"/>
          </w:tcPr>
          <w:p w14:paraId="32712031" w14:textId="77777777" w:rsidR="00EE7CFB" w:rsidRPr="004D13BD" w:rsidRDefault="00EE7CFB" w:rsidP="00A27375">
            <w:pPr>
              <w:pStyle w:val="Compact"/>
              <w:rPr>
                <w:lang w:val="en-GB"/>
              </w:rPr>
            </w:pPr>
            <w:r w:rsidRPr="004D13BD">
              <w:rPr>
                <w:lang w:val="en-GB"/>
              </w:rPr>
              <w:t>16-24</w:t>
            </w:r>
          </w:p>
        </w:tc>
        <w:tc>
          <w:tcPr>
            <w:tcW w:w="0" w:type="auto"/>
          </w:tcPr>
          <w:p w14:paraId="38ECCF8B" w14:textId="77777777" w:rsidR="00EE7CFB" w:rsidRPr="004D13BD" w:rsidRDefault="00EE7CFB" w:rsidP="00A27375">
            <w:pPr>
              <w:pStyle w:val="Compact"/>
              <w:rPr>
                <w:lang w:val="en-GB"/>
              </w:rPr>
            </w:pPr>
            <w:r w:rsidRPr="004D13BD">
              <w:rPr>
                <w:lang w:val="en-GB"/>
              </w:rPr>
              <w:t>female</w:t>
            </w:r>
          </w:p>
        </w:tc>
        <w:tc>
          <w:tcPr>
            <w:tcW w:w="0" w:type="auto"/>
          </w:tcPr>
          <w:p w14:paraId="6FE2D5DE" w14:textId="77777777" w:rsidR="00EE7CFB" w:rsidRPr="004D13BD" w:rsidRDefault="00EE7CFB" w:rsidP="00A27375">
            <w:pPr>
              <w:pStyle w:val="Compact"/>
              <w:jc w:val="right"/>
              <w:rPr>
                <w:lang w:val="en-GB"/>
              </w:rPr>
            </w:pPr>
            <w:r w:rsidRPr="004D13BD">
              <w:rPr>
                <w:lang w:val="en-GB"/>
              </w:rPr>
              <w:t>0.06</w:t>
            </w:r>
          </w:p>
        </w:tc>
        <w:tc>
          <w:tcPr>
            <w:tcW w:w="0" w:type="auto"/>
          </w:tcPr>
          <w:p w14:paraId="6C33A5B3" w14:textId="77777777" w:rsidR="00EE7CFB" w:rsidRPr="004D13BD" w:rsidRDefault="00EE7CFB" w:rsidP="00A27375">
            <w:pPr>
              <w:pStyle w:val="Compact"/>
              <w:jc w:val="right"/>
              <w:rPr>
                <w:lang w:val="en-GB"/>
              </w:rPr>
            </w:pPr>
            <w:r w:rsidRPr="004D13BD">
              <w:rPr>
                <w:lang w:val="en-GB"/>
              </w:rPr>
              <w:t>31</w:t>
            </w:r>
          </w:p>
        </w:tc>
      </w:tr>
      <w:tr w:rsidR="00EE7CFB" w:rsidRPr="00A27375" w14:paraId="6EBEF480" w14:textId="77777777" w:rsidTr="00A27375">
        <w:trPr>
          <w:jc w:val="center"/>
        </w:trPr>
        <w:tc>
          <w:tcPr>
            <w:tcW w:w="0" w:type="auto"/>
          </w:tcPr>
          <w:p w14:paraId="0EEFC335" w14:textId="77777777" w:rsidR="00EE7CFB" w:rsidRPr="004D13BD" w:rsidRDefault="00EE7CFB" w:rsidP="00A27375">
            <w:pPr>
              <w:pStyle w:val="Compact"/>
              <w:rPr>
                <w:lang w:val="en-GB"/>
              </w:rPr>
            </w:pPr>
            <w:r w:rsidRPr="004D13BD">
              <w:rPr>
                <w:lang w:val="en-GB"/>
              </w:rPr>
              <w:t>25-34</w:t>
            </w:r>
          </w:p>
        </w:tc>
        <w:tc>
          <w:tcPr>
            <w:tcW w:w="0" w:type="auto"/>
          </w:tcPr>
          <w:p w14:paraId="1F207237" w14:textId="77777777" w:rsidR="00EE7CFB" w:rsidRPr="004D13BD" w:rsidRDefault="00EE7CFB" w:rsidP="00A27375">
            <w:pPr>
              <w:pStyle w:val="Compact"/>
              <w:rPr>
                <w:lang w:val="en-GB"/>
              </w:rPr>
            </w:pPr>
            <w:r w:rsidRPr="004D13BD">
              <w:rPr>
                <w:lang w:val="en-GB"/>
              </w:rPr>
              <w:t>male</w:t>
            </w:r>
          </w:p>
        </w:tc>
        <w:tc>
          <w:tcPr>
            <w:tcW w:w="0" w:type="auto"/>
          </w:tcPr>
          <w:p w14:paraId="3ACA7708" w14:textId="77777777" w:rsidR="00EE7CFB" w:rsidRPr="004D13BD" w:rsidRDefault="00EE7CFB" w:rsidP="00A27375">
            <w:pPr>
              <w:pStyle w:val="Compact"/>
              <w:jc w:val="right"/>
              <w:rPr>
                <w:lang w:val="en-GB"/>
              </w:rPr>
            </w:pPr>
            <w:r w:rsidRPr="004D13BD">
              <w:rPr>
                <w:lang w:val="en-GB"/>
              </w:rPr>
              <w:t>0.08</w:t>
            </w:r>
          </w:p>
        </w:tc>
        <w:tc>
          <w:tcPr>
            <w:tcW w:w="0" w:type="auto"/>
          </w:tcPr>
          <w:p w14:paraId="04453996" w14:textId="77777777" w:rsidR="00EE7CFB" w:rsidRPr="004D13BD" w:rsidRDefault="00EE7CFB" w:rsidP="00A27375">
            <w:pPr>
              <w:pStyle w:val="Compact"/>
              <w:jc w:val="right"/>
              <w:rPr>
                <w:lang w:val="en-GB"/>
              </w:rPr>
            </w:pPr>
            <w:r w:rsidRPr="004D13BD">
              <w:rPr>
                <w:lang w:val="en-GB"/>
              </w:rPr>
              <w:t>42</w:t>
            </w:r>
          </w:p>
        </w:tc>
      </w:tr>
      <w:tr w:rsidR="00EE7CFB" w:rsidRPr="00A27375" w14:paraId="7CCB5CB4" w14:textId="77777777" w:rsidTr="00A27375">
        <w:trPr>
          <w:jc w:val="center"/>
        </w:trPr>
        <w:tc>
          <w:tcPr>
            <w:tcW w:w="0" w:type="auto"/>
          </w:tcPr>
          <w:p w14:paraId="2EB6B781" w14:textId="77777777" w:rsidR="00EE7CFB" w:rsidRPr="004D13BD" w:rsidRDefault="00EE7CFB" w:rsidP="00A27375">
            <w:pPr>
              <w:pStyle w:val="Compact"/>
              <w:rPr>
                <w:lang w:val="en-GB"/>
              </w:rPr>
            </w:pPr>
            <w:r w:rsidRPr="004D13BD">
              <w:rPr>
                <w:lang w:val="en-GB"/>
              </w:rPr>
              <w:t>25-34</w:t>
            </w:r>
          </w:p>
        </w:tc>
        <w:tc>
          <w:tcPr>
            <w:tcW w:w="0" w:type="auto"/>
          </w:tcPr>
          <w:p w14:paraId="32AAA402" w14:textId="77777777" w:rsidR="00EE7CFB" w:rsidRPr="004D13BD" w:rsidRDefault="00EE7CFB" w:rsidP="00A27375">
            <w:pPr>
              <w:pStyle w:val="Compact"/>
              <w:rPr>
                <w:lang w:val="en-GB"/>
              </w:rPr>
            </w:pPr>
            <w:r w:rsidRPr="004D13BD">
              <w:rPr>
                <w:lang w:val="en-GB"/>
              </w:rPr>
              <w:t>female</w:t>
            </w:r>
          </w:p>
        </w:tc>
        <w:tc>
          <w:tcPr>
            <w:tcW w:w="0" w:type="auto"/>
          </w:tcPr>
          <w:p w14:paraId="5762B9E4" w14:textId="77777777" w:rsidR="00EE7CFB" w:rsidRPr="004D13BD" w:rsidRDefault="00EE7CFB" w:rsidP="00A27375">
            <w:pPr>
              <w:pStyle w:val="Compact"/>
              <w:jc w:val="right"/>
              <w:rPr>
                <w:lang w:val="en-GB"/>
              </w:rPr>
            </w:pPr>
            <w:r w:rsidRPr="004D13BD">
              <w:rPr>
                <w:lang w:val="en-GB"/>
              </w:rPr>
              <w:t>0.08</w:t>
            </w:r>
          </w:p>
        </w:tc>
        <w:tc>
          <w:tcPr>
            <w:tcW w:w="0" w:type="auto"/>
          </w:tcPr>
          <w:p w14:paraId="01823F84" w14:textId="77777777" w:rsidR="00EE7CFB" w:rsidRPr="004D13BD" w:rsidRDefault="00EE7CFB" w:rsidP="00A27375">
            <w:pPr>
              <w:pStyle w:val="Compact"/>
              <w:jc w:val="right"/>
              <w:rPr>
                <w:lang w:val="en-GB"/>
              </w:rPr>
            </w:pPr>
            <w:r w:rsidRPr="004D13BD">
              <w:rPr>
                <w:lang w:val="en-GB"/>
              </w:rPr>
              <w:t>41</w:t>
            </w:r>
          </w:p>
        </w:tc>
      </w:tr>
      <w:tr w:rsidR="00EE7CFB" w:rsidRPr="00A27375" w14:paraId="59C3B56C" w14:textId="77777777" w:rsidTr="00A27375">
        <w:trPr>
          <w:jc w:val="center"/>
        </w:trPr>
        <w:tc>
          <w:tcPr>
            <w:tcW w:w="0" w:type="auto"/>
          </w:tcPr>
          <w:p w14:paraId="20B0569C" w14:textId="77777777" w:rsidR="00EE7CFB" w:rsidRPr="004D13BD" w:rsidRDefault="00EE7CFB" w:rsidP="00A27375">
            <w:pPr>
              <w:pStyle w:val="Compact"/>
              <w:rPr>
                <w:lang w:val="en-GB"/>
              </w:rPr>
            </w:pPr>
            <w:r w:rsidRPr="004D13BD">
              <w:rPr>
                <w:lang w:val="en-GB"/>
              </w:rPr>
              <w:t>35-44</w:t>
            </w:r>
          </w:p>
        </w:tc>
        <w:tc>
          <w:tcPr>
            <w:tcW w:w="0" w:type="auto"/>
          </w:tcPr>
          <w:p w14:paraId="27F76F5F" w14:textId="77777777" w:rsidR="00EE7CFB" w:rsidRPr="004D13BD" w:rsidRDefault="00EE7CFB" w:rsidP="00A27375">
            <w:pPr>
              <w:pStyle w:val="Compact"/>
              <w:rPr>
                <w:lang w:val="en-GB"/>
              </w:rPr>
            </w:pPr>
            <w:r w:rsidRPr="004D13BD">
              <w:rPr>
                <w:lang w:val="en-GB"/>
              </w:rPr>
              <w:t>male</w:t>
            </w:r>
          </w:p>
        </w:tc>
        <w:tc>
          <w:tcPr>
            <w:tcW w:w="0" w:type="auto"/>
          </w:tcPr>
          <w:p w14:paraId="5A785B0A" w14:textId="77777777" w:rsidR="00EE7CFB" w:rsidRPr="004D13BD" w:rsidRDefault="00EE7CFB" w:rsidP="00A27375">
            <w:pPr>
              <w:pStyle w:val="Compact"/>
              <w:jc w:val="right"/>
              <w:rPr>
                <w:lang w:val="en-GB"/>
              </w:rPr>
            </w:pPr>
            <w:r w:rsidRPr="004D13BD">
              <w:rPr>
                <w:lang w:val="en-GB"/>
              </w:rPr>
              <w:t>0.08</w:t>
            </w:r>
          </w:p>
        </w:tc>
        <w:tc>
          <w:tcPr>
            <w:tcW w:w="0" w:type="auto"/>
          </w:tcPr>
          <w:p w14:paraId="56496C11" w14:textId="77777777" w:rsidR="00EE7CFB" w:rsidRPr="004D13BD" w:rsidRDefault="00EE7CFB" w:rsidP="00A27375">
            <w:pPr>
              <w:pStyle w:val="Compact"/>
              <w:jc w:val="right"/>
              <w:rPr>
                <w:lang w:val="en-GB"/>
              </w:rPr>
            </w:pPr>
            <w:r w:rsidRPr="004D13BD">
              <w:rPr>
                <w:lang w:val="en-GB"/>
              </w:rPr>
              <w:t>40</w:t>
            </w:r>
          </w:p>
        </w:tc>
      </w:tr>
      <w:tr w:rsidR="00EE7CFB" w:rsidRPr="00A27375" w14:paraId="04A193A1" w14:textId="77777777" w:rsidTr="00A27375">
        <w:trPr>
          <w:jc w:val="center"/>
        </w:trPr>
        <w:tc>
          <w:tcPr>
            <w:tcW w:w="0" w:type="auto"/>
          </w:tcPr>
          <w:p w14:paraId="4413C3A1" w14:textId="77777777" w:rsidR="00EE7CFB" w:rsidRPr="004D13BD" w:rsidRDefault="00EE7CFB" w:rsidP="00A27375">
            <w:pPr>
              <w:pStyle w:val="Compact"/>
              <w:rPr>
                <w:lang w:val="en-GB"/>
              </w:rPr>
            </w:pPr>
            <w:r w:rsidRPr="004D13BD">
              <w:rPr>
                <w:lang w:val="en-GB"/>
              </w:rPr>
              <w:t>35-44</w:t>
            </w:r>
          </w:p>
        </w:tc>
        <w:tc>
          <w:tcPr>
            <w:tcW w:w="0" w:type="auto"/>
          </w:tcPr>
          <w:p w14:paraId="4544D7B2" w14:textId="77777777" w:rsidR="00EE7CFB" w:rsidRPr="004D13BD" w:rsidRDefault="00EE7CFB" w:rsidP="00A27375">
            <w:pPr>
              <w:pStyle w:val="Compact"/>
              <w:rPr>
                <w:lang w:val="en-GB"/>
              </w:rPr>
            </w:pPr>
            <w:r w:rsidRPr="004D13BD">
              <w:rPr>
                <w:lang w:val="en-GB"/>
              </w:rPr>
              <w:t>female</w:t>
            </w:r>
          </w:p>
        </w:tc>
        <w:tc>
          <w:tcPr>
            <w:tcW w:w="0" w:type="auto"/>
          </w:tcPr>
          <w:p w14:paraId="7D13AA31" w14:textId="77777777" w:rsidR="00EE7CFB" w:rsidRPr="004D13BD" w:rsidRDefault="00EE7CFB" w:rsidP="00A27375">
            <w:pPr>
              <w:pStyle w:val="Compact"/>
              <w:jc w:val="right"/>
              <w:rPr>
                <w:lang w:val="en-GB"/>
              </w:rPr>
            </w:pPr>
            <w:r w:rsidRPr="004D13BD">
              <w:rPr>
                <w:lang w:val="en-GB"/>
              </w:rPr>
              <w:t>0.08</w:t>
            </w:r>
          </w:p>
        </w:tc>
        <w:tc>
          <w:tcPr>
            <w:tcW w:w="0" w:type="auto"/>
          </w:tcPr>
          <w:p w14:paraId="76751488" w14:textId="77777777" w:rsidR="00EE7CFB" w:rsidRPr="004D13BD" w:rsidRDefault="00EE7CFB" w:rsidP="00A27375">
            <w:pPr>
              <w:pStyle w:val="Compact"/>
              <w:jc w:val="right"/>
              <w:rPr>
                <w:lang w:val="en-GB"/>
              </w:rPr>
            </w:pPr>
            <w:r w:rsidRPr="004D13BD">
              <w:rPr>
                <w:lang w:val="en-GB"/>
              </w:rPr>
              <w:t>40</w:t>
            </w:r>
          </w:p>
        </w:tc>
      </w:tr>
      <w:tr w:rsidR="00EE7CFB" w:rsidRPr="00A27375" w14:paraId="2F6AF440" w14:textId="77777777" w:rsidTr="00A27375">
        <w:trPr>
          <w:jc w:val="center"/>
        </w:trPr>
        <w:tc>
          <w:tcPr>
            <w:tcW w:w="0" w:type="auto"/>
          </w:tcPr>
          <w:p w14:paraId="45A94275" w14:textId="77777777" w:rsidR="00EE7CFB" w:rsidRPr="004D13BD" w:rsidRDefault="00EE7CFB" w:rsidP="00A27375">
            <w:pPr>
              <w:pStyle w:val="Compact"/>
              <w:rPr>
                <w:lang w:val="en-GB"/>
              </w:rPr>
            </w:pPr>
            <w:r w:rsidRPr="004D13BD">
              <w:rPr>
                <w:lang w:val="en-GB"/>
              </w:rPr>
              <w:t>45-54</w:t>
            </w:r>
          </w:p>
        </w:tc>
        <w:tc>
          <w:tcPr>
            <w:tcW w:w="0" w:type="auto"/>
          </w:tcPr>
          <w:p w14:paraId="09675A79" w14:textId="77777777" w:rsidR="00EE7CFB" w:rsidRPr="004D13BD" w:rsidRDefault="00EE7CFB" w:rsidP="00A27375">
            <w:pPr>
              <w:pStyle w:val="Compact"/>
              <w:rPr>
                <w:lang w:val="en-GB"/>
              </w:rPr>
            </w:pPr>
            <w:r w:rsidRPr="004D13BD">
              <w:rPr>
                <w:lang w:val="en-GB"/>
              </w:rPr>
              <w:t>male</w:t>
            </w:r>
          </w:p>
        </w:tc>
        <w:tc>
          <w:tcPr>
            <w:tcW w:w="0" w:type="auto"/>
          </w:tcPr>
          <w:p w14:paraId="5D0690DF" w14:textId="77777777" w:rsidR="00EE7CFB" w:rsidRPr="004D13BD" w:rsidRDefault="00EE7CFB" w:rsidP="00A27375">
            <w:pPr>
              <w:pStyle w:val="Compact"/>
              <w:jc w:val="right"/>
              <w:rPr>
                <w:lang w:val="en-GB"/>
              </w:rPr>
            </w:pPr>
            <w:r w:rsidRPr="004D13BD">
              <w:rPr>
                <w:lang w:val="en-GB"/>
              </w:rPr>
              <w:t>0.08</w:t>
            </w:r>
          </w:p>
        </w:tc>
        <w:tc>
          <w:tcPr>
            <w:tcW w:w="0" w:type="auto"/>
          </w:tcPr>
          <w:p w14:paraId="5FF0AEB3" w14:textId="77777777" w:rsidR="00EE7CFB" w:rsidRPr="004D13BD" w:rsidRDefault="00EE7CFB" w:rsidP="00A27375">
            <w:pPr>
              <w:pStyle w:val="Compact"/>
              <w:jc w:val="right"/>
              <w:rPr>
                <w:lang w:val="en-GB"/>
              </w:rPr>
            </w:pPr>
            <w:r w:rsidRPr="004D13BD">
              <w:rPr>
                <w:lang w:val="en-GB"/>
              </w:rPr>
              <w:t>41</w:t>
            </w:r>
          </w:p>
        </w:tc>
      </w:tr>
      <w:tr w:rsidR="00EE7CFB" w:rsidRPr="00A27375" w14:paraId="6F7BA6D2" w14:textId="77777777" w:rsidTr="00A27375">
        <w:trPr>
          <w:jc w:val="center"/>
        </w:trPr>
        <w:tc>
          <w:tcPr>
            <w:tcW w:w="0" w:type="auto"/>
          </w:tcPr>
          <w:p w14:paraId="35291251" w14:textId="77777777" w:rsidR="00EE7CFB" w:rsidRPr="004D13BD" w:rsidRDefault="00EE7CFB" w:rsidP="00A27375">
            <w:pPr>
              <w:pStyle w:val="Compact"/>
              <w:rPr>
                <w:lang w:val="en-GB"/>
              </w:rPr>
            </w:pPr>
            <w:r w:rsidRPr="004D13BD">
              <w:rPr>
                <w:lang w:val="en-GB"/>
              </w:rPr>
              <w:t>45-54</w:t>
            </w:r>
          </w:p>
        </w:tc>
        <w:tc>
          <w:tcPr>
            <w:tcW w:w="0" w:type="auto"/>
          </w:tcPr>
          <w:p w14:paraId="03B089D1" w14:textId="77777777" w:rsidR="00EE7CFB" w:rsidRPr="004D13BD" w:rsidRDefault="00EE7CFB" w:rsidP="00A27375">
            <w:pPr>
              <w:pStyle w:val="Compact"/>
              <w:rPr>
                <w:lang w:val="en-GB"/>
              </w:rPr>
            </w:pPr>
            <w:r w:rsidRPr="004D13BD">
              <w:rPr>
                <w:lang w:val="en-GB"/>
              </w:rPr>
              <w:t>female</w:t>
            </w:r>
          </w:p>
        </w:tc>
        <w:tc>
          <w:tcPr>
            <w:tcW w:w="0" w:type="auto"/>
          </w:tcPr>
          <w:p w14:paraId="26A3C8FB" w14:textId="77777777" w:rsidR="00EE7CFB" w:rsidRPr="004D13BD" w:rsidRDefault="00EE7CFB" w:rsidP="00A27375">
            <w:pPr>
              <w:pStyle w:val="Compact"/>
              <w:jc w:val="right"/>
              <w:rPr>
                <w:lang w:val="en-GB"/>
              </w:rPr>
            </w:pPr>
            <w:r w:rsidRPr="004D13BD">
              <w:rPr>
                <w:lang w:val="en-GB"/>
              </w:rPr>
              <w:t>0.08</w:t>
            </w:r>
          </w:p>
        </w:tc>
        <w:tc>
          <w:tcPr>
            <w:tcW w:w="0" w:type="auto"/>
          </w:tcPr>
          <w:p w14:paraId="7462058B" w14:textId="77777777" w:rsidR="00EE7CFB" w:rsidRPr="004D13BD" w:rsidRDefault="00EE7CFB" w:rsidP="00A27375">
            <w:pPr>
              <w:pStyle w:val="Compact"/>
              <w:jc w:val="right"/>
              <w:rPr>
                <w:lang w:val="en-GB"/>
              </w:rPr>
            </w:pPr>
            <w:r w:rsidRPr="004D13BD">
              <w:rPr>
                <w:lang w:val="en-GB"/>
              </w:rPr>
              <w:t>41</w:t>
            </w:r>
          </w:p>
        </w:tc>
      </w:tr>
      <w:tr w:rsidR="00EE7CFB" w:rsidRPr="00A27375" w14:paraId="30002426" w14:textId="77777777" w:rsidTr="00A27375">
        <w:trPr>
          <w:jc w:val="center"/>
        </w:trPr>
        <w:tc>
          <w:tcPr>
            <w:tcW w:w="0" w:type="auto"/>
          </w:tcPr>
          <w:p w14:paraId="75BBB3E8" w14:textId="77777777" w:rsidR="00EE7CFB" w:rsidRPr="004D13BD" w:rsidRDefault="00EE7CFB" w:rsidP="00A27375">
            <w:pPr>
              <w:pStyle w:val="Compact"/>
              <w:rPr>
                <w:lang w:val="en-GB"/>
              </w:rPr>
            </w:pPr>
            <w:r w:rsidRPr="004D13BD">
              <w:rPr>
                <w:lang w:val="en-GB"/>
              </w:rPr>
              <w:t>55-64</w:t>
            </w:r>
          </w:p>
        </w:tc>
        <w:tc>
          <w:tcPr>
            <w:tcW w:w="0" w:type="auto"/>
          </w:tcPr>
          <w:p w14:paraId="3CF1C198" w14:textId="77777777" w:rsidR="00EE7CFB" w:rsidRPr="004D13BD" w:rsidRDefault="00EE7CFB" w:rsidP="00A27375">
            <w:pPr>
              <w:pStyle w:val="Compact"/>
              <w:rPr>
                <w:lang w:val="en-GB"/>
              </w:rPr>
            </w:pPr>
            <w:r w:rsidRPr="004D13BD">
              <w:rPr>
                <w:lang w:val="en-GB"/>
              </w:rPr>
              <w:t>male</w:t>
            </w:r>
          </w:p>
        </w:tc>
        <w:tc>
          <w:tcPr>
            <w:tcW w:w="0" w:type="auto"/>
          </w:tcPr>
          <w:p w14:paraId="219CB6DE" w14:textId="77777777" w:rsidR="00EE7CFB" w:rsidRPr="004D13BD" w:rsidRDefault="00EE7CFB" w:rsidP="00A27375">
            <w:pPr>
              <w:pStyle w:val="Compact"/>
              <w:jc w:val="right"/>
              <w:rPr>
                <w:lang w:val="en-GB"/>
              </w:rPr>
            </w:pPr>
            <w:r w:rsidRPr="004D13BD">
              <w:rPr>
                <w:lang w:val="en-GB"/>
              </w:rPr>
              <w:t>0.08</w:t>
            </w:r>
          </w:p>
        </w:tc>
        <w:tc>
          <w:tcPr>
            <w:tcW w:w="0" w:type="auto"/>
          </w:tcPr>
          <w:p w14:paraId="1420238A" w14:textId="77777777" w:rsidR="00EE7CFB" w:rsidRPr="004D13BD" w:rsidRDefault="00EE7CFB" w:rsidP="00A27375">
            <w:pPr>
              <w:pStyle w:val="Compact"/>
              <w:jc w:val="right"/>
              <w:rPr>
                <w:lang w:val="en-GB"/>
              </w:rPr>
            </w:pPr>
            <w:r w:rsidRPr="004D13BD">
              <w:rPr>
                <w:lang w:val="en-GB"/>
              </w:rPr>
              <w:t>38</w:t>
            </w:r>
          </w:p>
        </w:tc>
      </w:tr>
      <w:tr w:rsidR="00EE7CFB" w:rsidRPr="00A27375" w14:paraId="43118D18" w14:textId="77777777" w:rsidTr="00A27375">
        <w:trPr>
          <w:jc w:val="center"/>
        </w:trPr>
        <w:tc>
          <w:tcPr>
            <w:tcW w:w="0" w:type="auto"/>
          </w:tcPr>
          <w:p w14:paraId="1077966E" w14:textId="77777777" w:rsidR="00EE7CFB" w:rsidRPr="004D13BD" w:rsidRDefault="00EE7CFB" w:rsidP="00A27375">
            <w:pPr>
              <w:pStyle w:val="Compact"/>
              <w:rPr>
                <w:lang w:val="en-GB"/>
              </w:rPr>
            </w:pPr>
            <w:r w:rsidRPr="004D13BD">
              <w:rPr>
                <w:lang w:val="en-GB"/>
              </w:rPr>
              <w:t>55-64</w:t>
            </w:r>
          </w:p>
        </w:tc>
        <w:tc>
          <w:tcPr>
            <w:tcW w:w="0" w:type="auto"/>
          </w:tcPr>
          <w:p w14:paraId="56D2BE85" w14:textId="77777777" w:rsidR="00EE7CFB" w:rsidRPr="004D13BD" w:rsidRDefault="00EE7CFB" w:rsidP="00A27375">
            <w:pPr>
              <w:pStyle w:val="Compact"/>
              <w:rPr>
                <w:lang w:val="en-GB"/>
              </w:rPr>
            </w:pPr>
            <w:r w:rsidRPr="004D13BD">
              <w:rPr>
                <w:lang w:val="en-GB"/>
              </w:rPr>
              <w:t>female</w:t>
            </w:r>
          </w:p>
        </w:tc>
        <w:tc>
          <w:tcPr>
            <w:tcW w:w="0" w:type="auto"/>
          </w:tcPr>
          <w:p w14:paraId="6DE3D5DF" w14:textId="77777777" w:rsidR="00EE7CFB" w:rsidRPr="004D13BD" w:rsidRDefault="00EE7CFB" w:rsidP="00A27375">
            <w:pPr>
              <w:pStyle w:val="Compact"/>
              <w:jc w:val="right"/>
              <w:rPr>
                <w:lang w:val="en-GB"/>
              </w:rPr>
            </w:pPr>
            <w:r w:rsidRPr="004D13BD">
              <w:rPr>
                <w:lang w:val="en-GB"/>
              </w:rPr>
              <w:t>0.08</w:t>
            </w:r>
          </w:p>
        </w:tc>
        <w:tc>
          <w:tcPr>
            <w:tcW w:w="0" w:type="auto"/>
          </w:tcPr>
          <w:p w14:paraId="5890B8E2" w14:textId="77777777" w:rsidR="00EE7CFB" w:rsidRPr="004D13BD" w:rsidRDefault="00EE7CFB" w:rsidP="00A27375">
            <w:pPr>
              <w:pStyle w:val="Compact"/>
              <w:jc w:val="right"/>
              <w:rPr>
                <w:lang w:val="en-GB"/>
              </w:rPr>
            </w:pPr>
            <w:r w:rsidRPr="004D13BD">
              <w:rPr>
                <w:lang w:val="en-GB"/>
              </w:rPr>
              <w:t>39</w:t>
            </w:r>
          </w:p>
        </w:tc>
      </w:tr>
      <w:tr w:rsidR="00EE7CFB" w:rsidRPr="00A27375" w14:paraId="21F344AD" w14:textId="77777777" w:rsidTr="00A27375">
        <w:trPr>
          <w:jc w:val="center"/>
        </w:trPr>
        <w:tc>
          <w:tcPr>
            <w:tcW w:w="0" w:type="auto"/>
          </w:tcPr>
          <w:p w14:paraId="135EA724" w14:textId="77777777" w:rsidR="00EE7CFB" w:rsidRPr="004D13BD" w:rsidRDefault="00EE7CFB" w:rsidP="00A27375">
            <w:pPr>
              <w:pStyle w:val="Compact"/>
              <w:rPr>
                <w:lang w:val="en-GB"/>
              </w:rPr>
            </w:pPr>
            <w:r w:rsidRPr="004D13BD">
              <w:rPr>
                <w:lang w:val="en-GB"/>
              </w:rPr>
              <w:t>65 or older</w:t>
            </w:r>
          </w:p>
        </w:tc>
        <w:tc>
          <w:tcPr>
            <w:tcW w:w="0" w:type="auto"/>
          </w:tcPr>
          <w:p w14:paraId="313EC641" w14:textId="77777777" w:rsidR="00EE7CFB" w:rsidRPr="004D13BD" w:rsidRDefault="00EE7CFB" w:rsidP="00A27375">
            <w:pPr>
              <w:pStyle w:val="Compact"/>
              <w:rPr>
                <w:lang w:val="en-GB"/>
              </w:rPr>
            </w:pPr>
            <w:r w:rsidRPr="004D13BD">
              <w:rPr>
                <w:lang w:val="en-GB"/>
              </w:rPr>
              <w:t>male</w:t>
            </w:r>
          </w:p>
        </w:tc>
        <w:tc>
          <w:tcPr>
            <w:tcW w:w="0" w:type="auto"/>
          </w:tcPr>
          <w:p w14:paraId="50486B9A" w14:textId="77777777" w:rsidR="00EE7CFB" w:rsidRPr="004D13BD" w:rsidRDefault="00EE7CFB" w:rsidP="00A27375">
            <w:pPr>
              <w:pStyle w:val="Compact"/>
              <w:jc w:val="right"/>
              <w:rPr>
                <w:lang w:val="en-GB"/>
              </w:rPr>
            </w:pPr>
            <w:r w:rsidRPr="004D13BD">
              <w:rPr>
                <w:lang w:val="en-GB"/>
              </w:rPr>
              <w:t>0.10</w:t>
            </w:r>
          </w:p>
        </w:tc>
        <w:tc>
          <w:tcPr>
            <w:tcW w:w="0" w:type="auto"/>
          </w:tcPr>
          <w:p w14:paraId="0554D16F" w14:textId="77777777" w:rsidR="00EE7CFB" w:rsidRPr="004D13BD" w:rsidRDefault="00EE7CFB" w:rsidP="00A27375">
            <w:pPr>
              <w:pStyle w:val="Compact"/>
              <w:jc w:val="right"/>
              <w:rPr>
                <w:lang w:val="en-GB"/>
              </w:rPr>
            </w:pPr>
            <w:r w:rsidRPr="004D13BD">
              <w:rPr>
                <w:lang w:val="en-GB"/>
              </w:rPr>
              <w:t>51</w:t>
            </w:r>
          </w:p>
        </w:tc>
      </w:tr>
      <w:tr w:rsidR="00EE7CFB" w:rsidRPr="00A27375" w14:paraId="76F1E173" w14:textId="77777777" w:rsidTr="00A27375">
        <w:trPr>
          <w:jc w:val="center"/>
        </w:trPr>
        <w:tc>
          <w:tcPr>
            <w:tcW w:w="0" w:type="auto"/>
          </w:tcPr>
          <w:p w14:paraId="0C9E60EA" w14:textId="77777777" w:rsidR="00EE7CFB" w:rsidRPr="004D13BD" w:rsidRDefault="00EE7CFB" w:rsidP="00A27375">
            <w:pPr>
              <w:pStyle w:val="Compact"/>
              <w:rPr>
                <w:lang w:val="en-GB"/>
              </w:rPr>
            </w:pPr>
            <w:r w:rsidRPr="004D13BD">
              <w:rPr>
                <w:lang w:val="en-GB"/>
              </w:rPr>
              <w:t>65 or older</w:t>
            </w:r>
          </w:p>
        </w:tc>
        <w:tc>
          <w:tcPr>
            <w:tcW w:w="0" w:type="auto"/>
          </w:tcPr>
          <w:p w14:paraId="32F8B019" w14:textId="77777777" w:rsidR="00EE7CFB" w:rsidRPr="004D13BD" w:rsidRDefault="00EE7CFB" w:rsidP="00A27375">
            <w:pPr>
              <w:pStyle w:val="Compact"/>
              <w:rPr>
                <w:lang w:val="en-GB"/>
              </w:rPr>
            </w:pPr>
            <w:r w:rsidRPr="004D13BD">
              <w:rPr>
                <w:lang w:val="en-GB"/>
              </w:rPr>
              <w:t>female</w:t>
            </w:r>
          </w:p>
        </w:tc>
        <w:tc>
          <w:tcPr>
            <w:tcW w:w="0" w:type="auto"/>
          </w:tcPr>
          <w:p w14:paraId="098886AD" w14:textId="77777777" w:rsidR="00EE7CFB" w:rsidRPr="004D13BD" w:rsidRDefault="00EE7CFB" w:rsidP="00A27375">
            <w:pPr>
              <w:pStyle w:val="Compact"/>
              <w:jc w:val="right"/>
              <w:rPr>
                <w:lang w:val="en-GB"/>
              </w:rPr>
            </w:pPr>
            <w:r w:rsidRPr="004D13BD">
              <w:rPr>
                <w:lang w:val="en-GB"/>
              </w:rPr>
              <w:t>0.12</w:t>
            </w:r>
          </w:p>
        </w:tc>
        <w:tc>
          <w:tcPr>
            <w:tcW w:w="0" w:type="auto"/>
          </w:tcPr>
          <w:p w14:paraId="55A35B49" w14:textId="77777777" w:rsidR="00EE7CFB" w:rsidRPr="004D13BD" w:rsidRDefault="00EE7CFB" w:rsidP="00A27375">
            <w:pPr>
              <w:pStyle w:val="Compact"/>
              <w:jc w:val="right"/>
              <w:rPr>
                <w:lang w:val="en-GB"/>
              </w:rPr>
            </w:pPr>
            <w:r w:rsidRPr="004D13BD">
              <w:rPr>
                <w:lang w:val="en-GB"/>
              </w:rPr>
              <w:t>61</w:t>
            </w:r>
          </w:p>
        </w:tc>
      </w:tr>
    </w:tbl>
    <w:p w14:paraId="3862E221" w14:textId="77777777" w:rsidR="00EE7CFB" w:rsidRDefault="00EE7CFB" w:rsidP="00EE7CFB">
      <w:pPr>
        <w:pStyle w:val="CaptionedFigure"/>
        <w:jc w:val="center"/>
      </w:pPr>
    </w:p>
    <w:p w14:paraId="4489CE73" w14:textId="77777777" w:rsidR="00EE7CFB" w:rsidRDefault="00EE7CFB" w:rsidP="00EE7CFB">
      <w:pPr>
        <w:pStyle w:val="CaptionedFigure"/>
        <w:jc w:val="center"/>
      </w:pPr>
      <w:r w:rsidRPr="004D13BD">
        <w:rPr>
          <w:noProof/>
          <w:lang w:val="en-GB"/>
        </w:rPr>
        <w:drawing>
          <wp:inline distT="0" distB="0" distL="0" distR="0" wp14:anchorId="5B9ECF5C" wp14:editId="1AF54762">
            <wp:extent cx="5334000" cy="3810000"/>
            <wp:effectExtent l="0" t="0" r="0" b="0"/>
            <wp:docPr id="85" name="Picture" descr="A graph of a bar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5" name="Picture" descr="A graph of a bar graph&#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334000" cy="3810000"/>
                    </a:xfrm>
                    <a:prstGeom prst="rect">
                      <a:avLst/>
                    </a:prstGeom>
                    <a:noFill/>
                    <a:ln w="9525">
                      <a:noFill/>
                      <a:headEnd/>
                      <a:tailEnd/>
                    </a:ln>
                  </pic:spPr>
                </pic:pic>
              </a:graphicData>
            </a:graphic>
          </wp:inline>
        </w:drawing>
      </w:r>
    </w:p>
    <w:p w14:paraId="75C1F009" w14:textId="77777777" w:rsidR="00EE7CFB" w:rsidRPr="004D13BD" w:rsidRDefault="00EE7CFB" w:rsidP="00EE7CFB">
      <w:pPr>
        <w:pStyle w:val="ImageCaption"/>
        <w:jc w:val="both"/>
        <w:rPr>
          <w:lang w:val="en-GB"/>
        </w:rPr>
      </w:pPr>
      <w:r>
        <w:t xml:space="preserve">Figure B2: </w:t>
      </w:r>
      <w:r w:rsidRPr="004D13BD">
        <w:rPr>
          <w:lang w:val="en-GB"/>
        </w:rPr>
        <w:t>Distribution of sample between age and gender categories (shown in solid blue and pink bars) compared with intended quota (shown as hollow black bar outline).</w:t>
      </w:r>
    </w:p>
    <w:p w14:paraId="2C227671" w14:textId="77777777" w:rsidR="00EE7CFB" w:rsidRDefault="00EE7CFB" w:rsidP="00753397">
      <w:pPr>
        <w:pStyle w:val="Caption"/>
        <w:rPr>
          <w:lang w:val="en-GB"/>
        </w:rPr>
      </w:pPr>
    </w:p>
    <w:p w14:paraId="4126998E" w14:textId="77777777" w:rsidR="00EE7CFB" w:rsidRPr="004D13BD" w:rsidRDefault="00EE7CFB" w:rsidP="00EE7CFB">
      <w:pPr>
        <w:pStyle w:val="CaptionedFigure"/>
        <w:jc w:val="center"/>
        <w:rPr>
          <w:lang w:val="en-GB"/>
        </w:rPr>
      </w:pPr>
    </w:p>
    <w:p w14:paraId="00DDA186" w14:textId="77777777" w:rsidR="00EE7CFB" w:rsidRDefault="00EE7CFB" w:rsidP="00EE7CFB">
      <w:pPr>
        <w:pStyle w:val="CaptionedFigure"/>
        <w:jc w:val="center"/>
      </w:pPr>
      <w:r w:rsidRPr="004D13BD">
        <w:rPr>
          <w:noProof/>
          <w:lang w:val="en-GB"/>
        </w:rPr>
        <w:drawing>
          <wp:inline distT="0" distB="0" distL="0" distR="0" wp14:anchorId="08E0E9DA" wp14:editId="0D182F7B">
            <wp:extent cx="5334000" cy="3810000"/>
            <wp:effectExtent l="0" t="0" r="0" b="0"/>
            <wp:docPr id="89" name="Picture" descr="A comparison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9" name="Picture" descr="A comparison of a graph&#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334000" cy="3810000"/>
                    </a:xfrm>
                    <a:prstGeom prst="rect">
                      <a:avLst/>
                    </a:prstGeom>
                    <a:noFill/>
                    <a:ln w="9525">
                      <a:noFill/>
                      <a:headEnd/>
                      <a:tailEnd/>
                    </a:ln>
                  </pic:spPr>
                </pic:pic>
              </a:graphicData>
            </a:graphic>
          </wp:inline>
        </w:drawing>
      </w:r>
    </w:p>
    <w:p w14:paraId="518A495A" w14:textId="77777777" w:rsidR="00EE7CFB" w:rsidRDefault="00EE7CFB" w:rsidP="00EE7CFB">
      <w:pPr>
        <w:pStyle w:val="Caption"/>
        <w:rPr>
          <w:lang w:val="en-GB"/>
        </w:rPr>
      </w:pPr>
      <w:r>
        <w:t xml:space="preserve">Figure B2: </w:t>
      </w:r>
      <w:r w:rsidRPr="004D13BD">
        <w:rPr>
          <w:lang w:val="en-GB"/>
        </w:rPr>
        <w:t xml:space="preserve">Comparison of highest level of education within the English </w:t>
      </w:r>
      <w:proofErr w:type="gramStart"/>
      <w:r w:rsidRPr="004D13BD">
        <w:rPr>
          <w:lang w:val="en-GB"/>
        </w:rPr>
        <w:t>population as a whole, according</w:t>
      </w:r>
      <w:proofErr w:type="gramEnd"/>
      <w:r w:rsidRPr="004D13BD">
        <w:rPr>
          <w:lang w:val="en-GB"/>
        </w:rPr>
        <w:t xml:space="preserve"> to the 2021 Census data (a), and our sample (b). Note that direct comparison is not possible due to different levels. Education levels within the census data are Level 1 and entry level qualifications: 1 to 4 GCSEs grade A* to C or grade 4 and above, any GCSEs at other grades, O levels or CSEs (any grades), 1 AS level, NVQ level 1, Foundation GNVQ, Basic or Essential Skills; Level 2 qualifications: 5 or more GCSEs (A* to C or 9 to 4), O levels (passes), CSEs (grade 1), School Certification, 1 A level, 2 to 3 AS levels, VCEs, Intermediate or Higher Diploma, Welsh Baccalaureate Intermediate Diploma, NVQ level 2, Intermediate GNVQ, City and Guilds Craft, BTEC First or General Diploma, RSA Diploma; Level 3 qualifications: 2 or more A levels or VCEs, 4 or more AS levels, Higher School Certificate, Progression or Advanced Diploma, Welsh Baccalaureate Advance Diploma, NVQ level 3, Advanced GNVQ, City and Guilds Advanced Craft, ONC, OND, BTEC National, RSA Advanced Diploma; Level 4 qualifications and above: degree (BA, BSc), higher degree (MA, PhD, PGCE), NVQ level 4 to 5, HNC, HND, RSA Higher Diploma, BTEC Higher level, professional qualifications (for example, teaching, nursing, accountancy); Other: vocational or work-related qualifications, other qualifications achieved in England or Wales, qualifications achieved outside England or Wales (equivalent not stated or unknown).</w:t>
      </w:r>
    </w:p>
    <w:p w14:paraId="412CD9F6" w14:textId="77777777" w:rsidR="00EE7CFB" w:rsidRPr="005E12BE" w:rsidRDefault="00EE7CFB" w:rsidP="00753397">
      <w:pPr>
        <w:pStyle w:val="Caption"/>
        <w:rPr>
          <w:i w:val="0"/>
          <w:iCs/>
          <w:lang w:val="en-GB"/>
        </w:rPr>
      </w:pPr>
      <w:r>
        <w:rPr>
          <w:noProof/>
        </w:rPr>
        <w:lastRenderedPageBreak/>
        <w:drawing>
          <wp:inline distT="0" distB="0" distL="0" distR="0" wp14:anchorId="0FADCC21" wp14:editId="197CC36A">
            <wp:extent cx="5727700" cy="4096385"/>
            <wp:effectExtent l="0" t="0" r="0" b="5715"/>
            <wp:docPr id="1639096809" name="Picture 1" descr="Time taken to complete the survey (for respondents who completed it in one go), dashed blue line shows the cutoff for '70% median speeders' (5.1 minutes) and solid blue line shows the cutoff for 'extreme speeders' (2.67 minutes). Respondents who took longer than 20 minutes (37) have not bee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 taken to complete the survey (for respondents who completed it in one go), dashed blue line shows the cutoff for '70% median speeders' (5.1 minutes) and solid blue line shows the cutoff for 'extreme speeders' (2.67 minutes). Respondents who took longer than 20 minutes (37) have not been show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4096385"/>
                    </a:xfrm>
                    <a:prstGeom prst="rect">
                      <a:avLst/>
                    </a:prstGeom>
                    <a:noFill/>
                    <a:ln>
                      <a:noFill/>
                    </a:ln>
                  </pic:spPr>
                </pic:pic>
              </a:graphicData>
            </a:graphic>
          </wp:inline>
        </w:drawing>
      </w:r>
    </w:p>
    <w:p w14:paraId="70B2969E" w14:textId="77777777" w:rsidR="00EE7CFB" w:rsidRPr="00100530" w:rsidRDefault="00EE7CFB" w:rsidP="00EE7CFB">
      <w:pPr>
        <w:rPr>
          <w:i/>
          <w:iCs/>
        </w:rPr>
      </w:pPr>
      <w:r w:rsidRPr="00100530">
        <w:rPr>
          <w:i/>
          <w:iCs/>
        </w:rPr>
        <w:t>Figure B3: Time taken to complete the survey (for respondents who completed it in one go), dashed blue line shows the cutoff for ‘up to 70% median speeders’ (5.1 minutes) and solid blue line shows the cutoff for ‘extreme speeders’ (2.67 minutes). Respondents who took longer than 20 minutes (37) have not been shown. The questionnaire has approximately 2800 total words, approx. 400 of which are the participant information, 250 the optional metric text, 950 the non-optional introductory text for each topic, and the final 1200 the questions themselves. We were expecting the questionnaire to take around 10 minutes. Assuming a reading speed of 238wpm (</w:t>
      </w:r>
      <w:proofErr w:type="spellStart"/>
      <w:r w:rsidRPr="00100530">
        <w:rPr>
          <w:i/>
          <w:iCs/>
        </w:rPr>
        <w:t>Brysbaert</w:t>
      </w:r>
      <w:proofErr w:type="spellEnd"/>
      <w:r w:rsidRPr="00100530">
        <w:rPr>
          <w:i/>
          <w:iCs/>
        </w:rPr>
        <w:t xml:space="preserve">), it should take 11.8 minutes to read all text or 5.0 minutes to read just the questions. Assuming the disputed "skimming" speed of 450wpm from Carver (per </w:t>
      </w:r>
      <w:proofErr w:type="spellStart"/>
      <w:r w:rsidRPr="00100530">
        <w:rPr>
          <w:i/>
          <w:iCs/>
        </w:rPr>
        <w:t>Brysbaert</w:t>
      </w:r>
      <w:proofErr w:type="spellEnd"/>
      <w:r w:rsidRPr="00100530">
        <w:rPr>
          <w:i/>
          <w:iCs/>
        </w:rPr>
        <w:t>), it should take 6.2 minutes to skim the whole text or 2.7 minutes to skim just the questions.</w:t>
      </w:r>
    </w:p>
    <w:p w14:paraId="0E492CF4" w14:textId="77777777" w:rsidR="00EE7CFB" w:rsidRDefault="00EE7CFB" w:rsidP="00EE7CFB">
      <w:pPr>
        <w:pStyle w:val="Heading2"/>
      </w:pPr>
      <w:r>
        <w:lastRenderedPageBreak/>
        <w:t>Appendix C – R Code (attached as .html)</w:t>
      </w:r>
    </w:p>
    <w:p w14:paraId="284E425E" w14:textId="77777777" w:rsidR="00EE7CFB" w:rsidRPr="00433840" w:rsidRDefault="00EE7CFB" w:rsidP="00EE7CFB">
      <w:pPr>
        <w:pStyle w:val="Heading2"/>
      </w:pPr>
      <w:r>
        <w:t>Appendix D – Supplementary Plots and Tables</w:t>
      </w:r>
    </w:p>
    <w:p w14:paraId="5D54CCB0" w14:textId="03A7DC05" w:rsidR="00EE7CFB" w:rsidRDefault="00961346" w:rsidP="00EE7CFB">
      <w:pPr>
        <w:pStyle w:val="Heading3"/>
      </w:pPr>
      <w:r>
        <w:t xml:space="preserve">Appendix D1 - </w:t>
      </w:r>
      <w:r w:rsidR="00EE7CFB">
        <w:t>Correlation Plots</w:t>
      </w:r>
    </w:p>
    <w:p w14:paraId="1ECAFDB5" w14:textId="77777777" w:rsidR="00B00906" w:rsidRDefault="00B00906" w:rsidP="00B00906">
      <w:pPr>
        <w:pStyle w:val="BodyText"/>
        <w:keepNext/>
      </w:pPr>
      <w:r w:rsidRPr="00B00906">
        <w:rPr>
          <w:noProof/>
        </w:rPr>
        <w:drawing>
          <wp:inline distT="0" distB="0" distL="0" distR="0" wp14:anchorId="44ADB799" wp14:editId="3A954F83">
            <wp:extent cx="5564505" cy="3983990"/>
            <wp:effectExtent l="0" t="0" r="0" b="3810"/>
            <wp:docPr id="4" name="Picture" descr="A screenshot of a graph&#10;&#10;Description automatically generated">
              <a:extLst xmlns:a="http://schemas.openxmlformats.org/drawingml/2006/main">
                <a:ext uri="{FF2B5EF4-FFF2-40B4-BE49-F238E27FC236}">
                  <a16:creationId xmlns:a16="http://schemas.microsoft.com/office/drawing/2014/main" id="{C1306C3B-3BA4-27A3-CD1E-54BB1922857F}"/>
                </a:ext>
              </a:extLst>
            </wp:docPr>
            <wp:cNvGraphicFramePr/>
            <a:graphic xmlns:a="http://schemas.openxmlformats.org/drawingml/2006/main">
              <a:graphicData uri="http://schemas.openxmlformats.org/drawingml/2006/picture">
                <pic:pic xmlns:pic="http://schemas.openxmlformats.org/drawingml/2006/picture">
                  <pic:nvPicPr>
                    <pic:cNvPr id="4" name="Picture" descr="A screenshot of a graph&#10;&#10;Description automatically generated">
                      <a:extLst>
                        <a:ext uri="{FF2B5EF4-FFF2-40B4-BE49-F238E27FC236}">
                          <a16:creationId xmlns:a16="http://schemas.microsoft.com/office/drawing/2014/main" id="{C1306C3B-3BA4-27A3-CD1E-54BB1922857F}"/>
                        </a:ext>
                      </a:extLst>
                    </pic:cNvPr>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564505" cy="3983990"/>
                    </a:xfrm>
                    <a:prstGeom prst="rect">
                      <a:avLst/>
                    </a:prstGeom>
                    <a:noFill/>
                    <a:ln w="9525">
                      <a:noFill/>
                      <a:headEnd/>
                      <a:tailEnd/>
                    </a:ln>
                  </pic:spPr>
                </pic:pic>
              </a:graphicData>
            </a:graphic>
          </wp:inline>
        </w:drawing>
      </w:r>
    </w:p>
    <w:p w14:paraId="21857A97" w14:textId="16D730F2" w:rsidR="00B00906" w:rsidRPr="00B00906" w:rsidRDefault="00B00906" w:rsidP="00B00906">
      <w:pPr>
        <w:pStyle w:val="Caption"/>
      </w:pPr>
      <w:r>
        <w:t xml:space="preserve">Figure D1.1: </w:t>
      </w:r>
      <w:r w:rsidRPr="00B00906">
        <w:t>Panel (b) correlations between trust in all pairs of actors, showing</w:t>
      </w:r>
      <w:r w:rsidR="00196CE8">
        <w:t xml:space="preserve"> </w:t>
      </w:r>
      <w:proofErr w:type="gramStart"/>
      <w:r w:rsidR="00196CE8">
        <w:t xml:space="preserve">jittered </w:t>
      </w:r>
      <w:r w:rsidRPr="00B00906">
        <w:t xml:space="preserve"> scatterplots</w:t>
      </w:r>
      <w:proofErr w:type="gramEnd"/>
      <w:r w:rsidRPr="00B00906">
        <w:t xml:space="preserve"> with linear model (bottom left); histogram of values (diagonal top left to bottom right); and correlation coefficients with significance shown using asterisks (top right</w:t>
      </w:r>
      <w:r>
        <w:t>, * 0.05 &gt; p &gt; 0.01, ** 0.01 &gt; p &gt; 0.001, *** 0.001 &gt; p</w:t>
      </w:r>
      <w:r w:rsidRPr="00B00906">
        <w:t>).</w:t>
      </w:r>
    </w:p>
    <w:p w14:paraId="06E7DBB9" w14:textId="77777777" w:rsidR="00E548C6" w:rsidRDefault="00E548C6" w:rsidP="00E548C6">
      <w:pPr>
        <w:pStyle w:val="CaptionedFigure"/>
        <w:jc w:val="center"/>
      </w:pPr>
      <w:r w:rsidRPr="004D13BD">
        <w:rPr>
          <w:noProof/>
          <w:lang w:val="en-GB"/>
        </w:rPr>
        <w:lastRenderedPageBreak/>
        <w:drawing>
          <wp:inline distT="0" distB="0" distL="0" distR="0" wp14:anchorId="742B562D" wp14:editId="6D56EB7F">
            <wp:extent cx="5590903" cy="3918857"/>
            <wp:effectExtent l="0" t="0" r="0" b="5715"/>
            <wp:docPr id="68" name="Picture" descr="A collage of graphs&#10;&#10;Description automatically generated"/>
            <wp:cNvGraphicFramePr/>
            <a:graphic xmlns:a="http://schemas.openxmlformats.org/drawingml/2006/main">
              <a:graphicData uri="http://schemas.openxmlformats.org/drawingml/2006/picture">
                <pic:pic xmlns:pic="http://schemas.openxmlformats.org/drawingml/2006/picture">
                  <pic:nvPicPr>
                    <pic:cNvPr id="68" name="Picture" descr="A collage of graph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596466" cy="3922756"/>
                    </a:xfrm>
                    <a:prstGeom prst="rect">
                      <a:avLst/>
                    </a:prstGeom>
                    <a:noFill/>
                    <a:ln w="9525">
                      <a:noFill/>
                      <a:headEnd/>
                      <a:tailEnd/>
                    </a:ln>
                  </pic:spPr>
                </pic:pic>
              </a:graphicData>
            </a:graphic>
          </wp:inline>
        </w:drawing>
      </w:r>
    </w:p>
    <w:p w14:paraId="30715573" w14:textId="71A3806E" w:rsidR="00E548C6" w:rsidRPr="00100530" w:rsidRDefault="008D1971" w:rsidP="00100530">
      <w:pPr>
        <w:pStyle w:val="Caption"/>
      </w:pPr>
      <w:r>
        <w:t xml:space="preserve">Figure </w:t>
      </w:r>
      <w:r w:rsidR="00B00906">
        <w:t>D1.2</w:t>
      </w:r>
      <w:r w:rsidR="00E548C6">
        <w:t xml:space="preserve">: </w:t>
      </w:r>
      <w:r w:rsidR="00E548C6" w:rsidRPr="004D13BD">
        <w:rPr>
          <w:lang w:val="en-GB"/>
        </w:rPr>
        <w:t>Correlations between trust in the three simplified actor groups</w:t>
      </w:r>
      <w:r w:rsidR="00E548C6">
        <w:rPr>
          <w:lang w:val="en-GB"/>
        </w:rPr>
        <w:t xml:space="preserve"> (external expertise, financial beneficiaries, and governing bodies)</w:t>
      </w:r>
      <w:r w:rsidR="00E548C6" w:rsidRPr="004D13BD">
        <w:rPr>
          <w:lang w:val="en-GB"/>
        </w:rPr>
        <w:t>, show</w:t>
      </w:r>
      <w:r w:rsidR="00E548C6">
        <w:rPr>
          <w:lang w:val="en-GB"/>
        </w:rPr>
        <w:t>n as</w:t>
      </w:r>
      <w:r w:rsidR="00E548C6" w:rsidRPr="004D13BD">
        <w:rPr>
          <w:lang w:val="en-GB"/>
        </w:rPr>
        <w:t xml:space="preserve"> </w:t>
      </w:r>
      <w:r w:rsidR="00196CE8">
        <w:t>jittered scatterplots</w:t>
      </w:r>
      <w:r w:rsidR="00196CE8" w:rsidRPr="00B00906">
        <w:t xml:space="preserve"> </w:t>
      </w:r>
      <w:r w:rsidR="00E548C6" w:rsidRPr="004D13BD">
        <w:rPr>
          <w:lang w:val="en-GB"/>
        </w:rPr>
        <w:t xml:space="preserve">with linear model (bottom left); histogram of values (diagonal top left to bottom right); and correlation coefficients with significance shown using </w:t>
      </w:r>
      <w:r w:rsidR="00100530" w:rsidRPr="00B00906">
        <w:t>asterisks (top right</w:t>
      </w:r>
      <w:r w:rsidR="00100530">
        <w:t>, * 0.05 &gt; p &gt; 0.01, ** 0.01 &gt; p &gt; 0.001, *** 0.001 &gt; p</w:t>
      </w:r>
      <w:r w:rsidR="00100530" w:rsidRPr="00B00906">
        <w:t>).</w:t>
      </w:r>
    </w:p>
    <w:p w14:paraId="76FAF58F" w14:textId="77777777" w:rsidR="00EE7CFB" w:rsidRDefault="00EE7CFB" w:rsidP="00EE7CFB">
      <w:pPr>
        <w:pStyle w:val="CaptionedFigure"/>
        <w:jc w:val="center"/>
      </w:pPr>
      <w:r w:rsidRPr="004D13BD">
        <w:rPr>
          <w:noProof/>
          <w:lang w:val="en-GB"/>
        </w:rPr>
        <w:lastRenderedPageBreak/>
        <w:drawing>
          <wp:inline distT="0" distB="0" distL="0" distR="0" wp14:anchorId="24333FBE" wp14:editId="4D6D18A2">
            <wp:extent cx="5499463" cy="3958046"/>
            <wp:effectExtent l="0" t="0" r="0" b="4445"/>
            <wp:docPr id="74" name="Picture"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74" name="Picture" descr="A screenshot of a graph&#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507815" cy="3964057"/>
                    </a:xfrm>
                    <a:prstGeom prst="rect">
                      <a:avLst/>
                    </a:prstGeom>
                    <a:noFill/>
                    <a:ln w="9525">
                      <a:noFill/>
                      <a:headEnd/>
                      <a:tailEnd/>
                    </a:ln>
                  </pic:spPr>
                </pic:pic>
              </a:graphicData>
            </a:graphic>
          </wp:inline>
        </w:drawing>
      </w:r>
    </w:p>
    <w:p w14:paraId="6DB1A6BC" w14:textId="33357B61" w:rsidR="00100530" w:rsidRPr="00100530" w:rsidRDefault="00EE7CFB" w:rsidP="00EE7CFB">
      <w:pPr>
        <w:pStyle w:val="Caption"/>
      </w:pPr>
      <w:r>
        <w:t xml:space="preserve">Figure </w:t>
      </w:r>
      <w:r w:rsidR="00B00906">
        <w:t>D1.3</w:t>
      </w:r>
      <w:r>
        <w:t xml:space="preserve">: </w:t>
      </w:r>
      <w:r w:rsidRPr="004D13BD">
        <w:rPr>
          <w:lang w:val="en-GB"/>
        </w:rPr>
        <w:t xml:space="preserve">Correlations between each of the developer responsibilities, showing </w:t>
      </w:r>
      <w:r w:rsidR="00196CE8">
        <w:t xml:space="preserve">jittered </w:t>
      </w:r>
      <w:r w:rsidRPr="004D13BD">
        <w:rPr>
          <w:lang w:val="en-GB"/>
        </w:rPr>
        <w:t xml:space="preserve">scatterplots with linear model (bottom left); histogram of values (diagonal top left to bottom right); and correlation coefficients with significance shown </w:t>
      </w:r>
      <w:r w:rsidR="00100530">
        <w:rPr>
          <w:lang w:val="en-GB"/>
        </w:rPr>
        <w:t xml:space="preserve">using </w:t>
      </w:r>
      <w:r w:rsidR="00100530" w:rsidRPr="00B00906">
        <w:t>asterisks (top right</w:t>
      </w:r>
      <w:r w:rsidR="00100530">
        <w:t>, * 0.05 &gt; p &gt; 0.01, ** 0.01 &gt; p &gt; 0.001, *** 0.001 &gt; p</w:t>
      </w:r>
      <w:r w:rsidR="00100530" w:rsidRPr="00B00906">
        <w:t>).</w:t>
      </w:r>
    </w:p>
    <w:p w14:paraId="0BF169AA" w14:textId="10D983F4" w:rsidR="00EE7CFB" w:rsidRPr="00433840" w:rsidRDefault="00961346" w:rsidP="00EE7CFB">
      <w:pPr>
        <w:pStyle w:val="Heading3"/>
      </w:pPr>
      <w:r>
        <w:t xml:space="preserve">Appendix D2 - </w:t>
      </w:r>
      <w:r w:rsidR="00EE7CFB">
        <w:t>Modelling Measurement Belief</w:t>
      </w:r>
    </w:p>
    <w:p w14:paraId="45BE4D04" w14:textId="4FDF999F" w:rsidR="00575B0C" w:rsidRDefault="00575B0C" w:rsidP="00EE7CFB">
      <w:pPr>
        <w:pStyle w:val="Caption"/>
        <w:rPr>
          <w:i w:val="0"/>
          <w:iCs/>
          <w:lang w:val="en-GB"/>
        </w:rPr>
      </w:pPr>
      <w:r>
        <w:rPr>
          <w:i w:val="0"/>
          <w:iCs/>
          <w:lang w:val="en-GB"/>
        </w:rPr>
        <w:t>To understand whether and how measurement belief (whether a respondent believes it is possible to measure and compare the biodiversity value of habitats using a standardised numeric metric) is impacted by existing knowledge of the metric, we first created a binomial general linear model assessing the factors that affect whether a respondent does not know with the following formula:</w:t>
      </w:r>
    </w:p>
    <w:p w14:paraId="4083108C" w14:textId="77777777" w:rsidR="00575B0C" w:rsidRDefault="00575B0C" w:rsidP="00EE7CFB">
      <w:pPr>
        <w:pStyle w:val="Caption"/>
        <w:rPr>
          <w:i w:val="0"/>
          <w:iCs/>
          <w:lang w:val="en-GB"/>
        </w:rPr>
      </w:pPr>
    </w:p>
    <w:p w14:paraId="7E4C1F91" w14:textId="1AA25DD4" w:rsidR="00575B0C" w:rsidRDefault="00575B0C" w:rsidP="00EE7CFB">
      <w:pPr>
        <w:pStyle w:val="Caption"/>
        <w:rPr>
          <w:i w:val="0"/>
          <w:iCs/>
          <w:lang w:val="en-GB"/>
        </w:rPr>
      </w:pPr>
      <w:proofErr w:type="gramStart"/>
      <w:r w:rsidRPr="004D13BD">
        <w:rPr>
          <w:rStyle w:val="VerbatimChar"/>
        </w:rPr>
        <w:t>glm(</w:t>
      </w:r>
      <w:proofErr w:type="gramEnd"/>
      <w:r w:rsidRPr="004D13BD">
        <w:rPr>
          <w:rStyle w:val="VerbatimChar"/>
        </w:rPr>
        <w:t xml:space="preserve">formula = </w:t>
      </w:r>
      <w:proofErr w:type="spellStart"/>
      <w:r w:rsidRPr="004D13BD">
        <w:rPr>
          <w:rStyle w:val="VerbatimChar"/>
        </w:rPr>
        <w:t>measurement_belief_dont_know</w:t>
      </w:r>
      <w:proofErr w:type="spellEnd"/>
      <w:r w:rsidRPr="004D13BD">
        <w:rPr>
          <w:rStyle w:val="VerbatimChar"/>
        </w:rPr>
        <w:t xml:space="preserve"> ~ </w:t>
      </w:r>
      <w:proofErr w:type="spellStart"/>
      <w:r w:rsidRPr="004D13BD">
        <w:rPr>
          <w:rStyle w:val="VerbatimChar"/>
        </w:rPr>
        <w:t>existing_metric_knowledge</w:t>
      </w:r>
      <w:proofErr w:type="spellEnd"/>
      <w:r w:rsidRPr="004D13BD">
        <w:rPr>
          <w:rStyle w:val="VerbatimChar"/>
        </w:rPr>
        <w:t xml:space="preserve"> + </w:t>
      </w:r>
      <w:r w:rsidRPr="004D13BD">
        <w:br/>
      </w:r>
      <w:r>
        <w:rPr>
          <w:rStyle w:val="VerbatimChar"/>
        </w:rPr>
        <w:t xml:space="preserve">    </w:t>
      </w:r>
      <w:proofErr w:type="spellStart"/>
      <w:r w:rsidRPr="004D13BD">
        <w:rPr>
          <w:rStyle w:val="VerbatimChar"/>
        </w:rPr>
        <w:t>metric_info</w:t>
      </w:r>
      <w:proofErr w:type="spellEnd"/>
      <w:r w:rsidRPr="004D13BD">
        <w:rPr>
          <w:rStyle w:val="VerbatimChar"/>
        </w:rPr>
        <w:t xml:space="preserve"> + </w:t>
      </w:r>
      <w:proofErr w:type="spellStart"/>
      <w:r w:rsidRPr="004D13BD">
        <w:rPr>
          <w:rStyle w:val="VerbatimChar"/>
        </w:rPr>
        <w:t>BNG_belief</w:t>
      </w:r>
      <w:proofErr w:type="spellEnd"/>
      <w:r w:rsidRPr="004D13BD">
        <w:rPr>
          <w:rStyle w:val="VerbatimChar"/>
        </w:rPr>
        <w:t xml:space="preserve">, family = "binomial", data = </w:t>
      </w:r>
      <w:proofErr w:type="spellStart"/>
      <w:r w:rsidRPr="004D13BD">
        <w:rPr>
          <w:rStyle w:val="VerbatimChar"/>
        </w:rPr>
        <w:t>modelling_data</w:t>
      </w:r>
      <w:proofErr w:type="spellEnd"/>
      <w:r w:rsidRPr="004D13BD">
        <w:rPr>
          <w:rStyle w:val="VerbatimChar"/>
        </w:rPr>
        <w:t xml:space="preserve"> %&gt;% </w:t>
      </w:r>
      <w:r w:rsidRPr="004D13BD">
        <w:br/>
      </w:r>
      <w:r>
        <w:rPr>
          <w:rStyle w:val="VerbatimChar"/>
        </w:rPr>
        <w:t xml:space="preserve">    </w:t>
      </w:r>
      <w:r w:rsidRPr="004D13BD">
        <w:rPr>
          <w:rStyle w:val="VerbatimChar"/>
        </w:rPr>
        <w:t>mutate(</w:t>
      </w:r>
      <w:proofErr w:type="spellStart"/>
      <w:r w:rsidRPr="004D13BD">
        <w:rPr>
          <w:rStyle w:val="VerbatimChar"/>
        </w:rPr>
        <w:t>measurement_belief_dont_know</w:t>
      </w:r>
      <w:proofErr w:type="spellEnd"/>
      <w:r w:rsidRPr="004D13BD">
        <w:rPr>
          <w:rStyle w:val="VerbatimChar"/>
        </w:rPr>
        <w:t xml:space="preserve"> = </w:t>
      </w:r>
      <w:proofErr w:type="spellStart"/>
      <w:r w:rsidRPr="004D13BD">
        <w:rPr>
          <w:rStyle w:val="VerbatimChar"/>
        </w:rPr>
        <w:t>measurement_belief</w:t>
      </w:r>
      <w:proofErr w:type="spellEnd"/>
      <w:r w:rsidRPr="004D13BD">
        <w:rPr>
          <w:rStyle w:val="VerbatimChar"/>
        </w:rPr>
        <w:t xml:space="preserve"> == </w:t>
      </w:r>
      <w:r w:rsidRPr="004D13BD">
        <w:br/>
      </w:r>
      <w:r>
        <w:rPr>
          <w:rStyle w:val="VerbatimChar"/>
        </w:rPr>
        <w:t xml:space="preserve">   </w:t>
      </w:r>
      <w:r w:rsidRPr="004D13BD">
        <w:rPr>
          <w:rStyle w:val="VerbatimChar"/>
        </w:rPr>
        <w:t>"Don't know"))</w:t>
      </w:r>
    </w:p>
    <w:p w14:paraId="0E7DD888" w14:textId="77777777" w:rsidR="00575B0C" w:rsidRDefault="00575B0C" w:rsidP="00EE7CFB">
      <w:pPr>
        <w:pStyle w:val="Caption"/>
        <w:rPr>
          <w:i w:val="0"/>
          <w:iCs/>
          <w:lang w:val="en-GB"/>
        </w:rPr>
      </w:pPr>
    </w:p>
    <w:p w14:paraId="5314B325" w14:textId="6AE28A0A" w:rsidR="00575B0C" w:rsidRDefault="00575B0C" w:rsidP="00EE7CFB">
      <w:pPr>
        <w:pStyle w:val="Caption"/>
        <w:rPr>
          <w:i w:val="0"/>
          <w:iCs/>
          <w:lang w:val="en-GB"/>
        </w:rPr>
      </w:pPr>
      <w:r>
        <w:rPr>
          <w:i w:val="0"/>
          <w:iCs/>
          <w:lang w:val="en-GB"/>
        </w:rPr>
        <w:t>The variables were:</w:t>
      </w:r>
    </w:p>
    <w:p w14:paraId="5D905883" w14:textId="140270DC" w:rsidR="00575B0C" w:rsidRDefault="00575B0C" w:rsidP="005247E7">
      <w:pPr>
        <w:pStyle w:val="Caption"/>
        <w:numPr>
          <w:ilvl w:val="0"/>
          <w:numId w:val="10"/>
        </w:numPr>
        <w:rPr>
          <w:i w:val="0"/>
          <w:iCs/>
          <w:lang w:val="en-GB"/>
        </w:rPr>
      </w:pPr>
      <w:proofErr w:type="spellStart"/>
      <w:r w:rsidRPr="004D13BD">
        <w:rPr>
          <w:rStyle w:val="VerbatimChar"/>
        </w:rPr>
        <w:t>measurement_belief_dont_</w:t>
      </w:r>
      <w:proofErr w:type="gramStart"/>
      <w:r w:rsidRPr="004D13BD">
        <w:rPr>
          <w:rStyle w:val="VerbatimChar"/>
        </w:rPr>
        <w:t>know</w:t>
      </w:r>
      <w:proofErr w:type="spellEnd"/>
      <w:r>
        <w:rPr>
          <w:i w:val="0"/>
          <w:iCs/>
          <w:lang w:val="en-GB"/>
        </w:rPr>
        <w:t>:</w:t>
      </w:r>
      <w:proofErr w:type="gramEnd"/>
      <w:r>
        <w:rPr>
          <w:i w:val="0"/>
          <w:iCs/>
          <w:lang w:val="en-GB"/>
        </w:rPr>
        <w:t xml:space="preserve"> logical, whether the respondent did not know if it is possible to measure and compare the biodiversity value of habitats using a standardised numeric metric (</w:t>
      </w:r>
      <w:r>
        <w:rPr>
          <w:rStyle w:val="VerbatimChar"/>
        </w:rPr>
        <w:t>TRUE</w:t>
      </w:r>
      <w:r>
        <w:rPr>
          <w:i w:val="0"/>
          <w:iCs/>
          <w:lang w:val="en-GB"/>
        </w:rPr>
        <w:t>) or gave a yes/no answer (</w:t>
      </w:r>
      <w:r>
        <w:rPr>
          <w:rStyle w:val="VerbatimChar"/>
        </w:rPr>
        <w:t>FALSE</w:t>
      </w:r>
      <w:r>
        <w:rPr>
          <w:i w:val="0"/>
          <w:iCs/>
          <w:lang w:val="en-GB"/>
        </w:rPr>
        <w:t>)</w:t>
      </w:r>
    </w:p>
    <w:p w14:paraId="4DEA5AD3" w14:textId="5940EC43" w:rsidR="00575B0C" w:rsidRDefault="00575B0C" w:rsidP="005247E7">
      <w:pPr>
        <w:pStyle w:val="Caption"/>
        <w:numPr>
          <w:ilvl w:val="0"/>
          <w:numId w:val="10"/>
        </w:numPr>
        <w:rPr>
          <w:i w:val="0"/>
          <w:iCs/>
          <w:lang w:val="en-GB"/>
        </w:rPr>
      </w:pPr>
      <w:proofErr w:type="spellStart"/>
      <w:r w:rsidRPr="004D13BD">
        <w:rPr>
          <w:rStyle w:val="VerbatimChar"/>
        </w:rPr>
        <w:lastRenderedPageBreak/>
        <w:t>existing_metric_knowledge</w:t>
      </w:r>
      <w:proofErr w:type="spellEnd"/>
      <w:r>
        <w:rPr>
          <w:i w:val="0"/>
          <w:iCs/>
          <w:lang w:val="en-GB"/>
        </w:rPr>
        <w:t>: ordered factor, how familiar the respondent stated they were with the statutory metric (levels: “</w:t>
      </w:r>
      <w:r>
        <w:rPr>
          <w:rStyle w:val="VerbatimChar"/>
        </w:rPr>
        <w:t>Had not heard of it prior to this questionnaire</w:t>
      </w:r>
      <w:r>
        <w:rPr>
          <w:i w:val="0"/>
          <w:iCs/>
          <w:lang w:val="en-GB"/>
        </w:rPr>
        <w:t>”, “</w:t>
      </w:r>
      <w:r w:rsidR="004A00F7">
        <w:rPr>
          <w:rStyle w:val="VerbatimChar"/>
        </w:rPr>
        <w:t>Have heard of it but do not know any details</w:t>
      </w:r>
      <w:r>
        <w:rPr>
          <w:i w:val="0"/>
          <w:iCs/>
          <w:lang w:val="en-GB"/>
        </w:rPr>
        <w:t>”</w:t>
      </w:r>
      <w:r w:rsidR="004A00F7">
        <w:rPr>
          <w:i w:val="0"/>
          <w:iCs/>
          <w:lang w:val="en-GB"/>
        </w:rPr>
        <w:t>, “</w:t>
      </w:r>
      <w:r w:rsidR="004A00F7">
        <w:rPr>
          <w:rStyle w:val="VerbatimChar"/>
        </w:rPr>
        <w:t>Am somewhat informed</w:t>
      </w:r>
      <w:r w:rsidR="004A00F7">
        <w:rPr>
          <w:i w:val="0"/>
          <w:iCs/>
          <w:lang w:val="en-GB"/>
        </w:rPr>
        <w:t>”, “</w:t>
      </w:r>
      <w:r w:rsidR="004A00F7">
        <w:rPr>
          <w:rStyle w:val="VerbatimChar"/>
        </w:rPr>
        <w:t>Am well informed</w:t>
      </w:r>
      <w:r w:rsidR="004A00F7">
        <w:rPr>
          <w:i w:val="0"/>
          <w:iCs/>
          <w:lang w:val="en-GB"/>
        </w:rPr>
        <w:t>”</w:t>
      </w:r>
      <w:r>
        <w:rPr>
          <w:i w:val="0"/>
          <w:iCs/>
          <w:lang w:val="en-GB"/>
        </w:rPr>
        <w:t>)</w:t>
      </w:r>
    </w:p>
    <w:p w14:paraId="1C37B0FE" w14:textId="3A44D2AE" w:rsidR="00575B0C" w:rsidRDefault="004A00F7" w:rsidP="005247E7">
      <w:pPr>
        <w:pStyle w:val="Caption"/>
        <w:numPr>
          <w:ilvl w:val="0"/>
          <w:numId w:val="10"/>
        </w:numPr>
        <w:rPr>
          <w:i w:val="0"/>
          <w:iCs/>
          <w:lang w:val="en-GB"/>
        </w:rPr>
      </w:pPr>
      <w:proofErr w:type="spellStart"/>
      <w:r w:rsidRPr="004D13BD">
        <w:rPr>
          <w:rStyle w:val="VerbatimChar"/>
        </w:rPr>
        <w:t>metric_info</w:t>
      </w:r>
      <w:proofErr w:type="spellEnd"/>
      <w:r>
        <w:rPr>
          <w:i w:val="0"/>
          <w:iCs/>
          <w:lang w:val="en-GB"/>
        </w:rPr>
        <w:t>: logical, whether the respondent chose to see additional text on the statutory metric</w:t>
      </w:r>
    </w:p>
    <w:p w14:paraId="6F1C6C23" w14:textId="4464C52A" w:rsidR="004A00F7" w:rsidRDefault="004A00F7" w:rsidP="005F6574">
      <w:pPr>
        <w:pStyle w:val="Caption"/>
        <w:numPr>
          <w:ilvl w:val="0"/>
          <w:numId w:val="10"/>
        </w:numPr>
        <w:rPr>
          <w:i w:val="0"/>
          <w:iCs/>
          <w:lang w:val="en-GB"/>
        </w:rPr>
      </w:pPr>
      <w:proofErr w:type="spellStart"/>
      <w:r w:rsidRPr="004D13BD">
        <w:rPr>
          <w:rStyle w:val="VerbatimChar"/>
        </w:rPr>
        <w:t>BNG_belief</w:t>
      </w:r>
      <w:proofErr w:type="spellEnd"/>
      <w:r w:rsidRPr="005F6574">
        <w:rPr>
          <w:i w:val="0"/>
          <w:iCs/>
          <w:lang w:val="en-GB"/>
        </w:rPr>
        <w:t>:</w:t>
      </w:r>
      <w:r>
        <w:rPr>
          <w:i w:val="0"/>
          <w:iCs/>
          <w:lang w:val="en-GB"/>
        </w:rPr>
        <w:t xml:space="preserve"> factor, whether the respondent believed it is possible to create a net gain in biodiversity through habitat creation, restoration, or enhancement after a loss due to development (levels</w:t>
      </w:r>
      <w:proofErr w:type="gramStart"/>
      <w:r>
        <w:rPr>
          <w:i w:val="0"/>
          <w:iCs/>
          <w:lang w:val="en-GB"/>
        </w:rPr>
        <w:t>:  “</w:t>
      </w:r>
      <w:proofErr w:type="gramEnd"/>
      <w:r>
        <w:rPr>
          <w:rStyle w:val="VerbatimChar"/>
        </w:rPr>
        <w:t>Yes</w:t>
      </w:r>
      <w:r>
        <w:rPr>
          <w:i w:val="0"/>
          <w:iCs/>
          <w:lang w:val="en-GB"/>
        </w:rPr>
        <w:t>”,</w:t>
      </w:r>
      <w:r w:rsidRPr="004A00F7">
        <w:rPr>
          <w:i w:val="0"/>
          <w:iCs/>
          <w:lang w:val="en-GB"/>
        </w:rPr>
        <w:t xml:space="preserve"> </w:t>
      </w:r>
      <w:r>
        <w:rPr>
          <w:i w:val="0"/>
          <w:iCs/>
          <w:lang w:val="en-GB"/>
        </w:rPr>
        <w:t>“</w:t>
      </w:r>
      <w:r>
        <w:rPr>
          <w:rStyle w:val="VerbatimChar"/>
        </w:rPr>
        <w:t>No</w:t>
      </w:r>
      <w:r>
        <w:rPr>
          <w:i w:val="0"/>
          <w:iCs/>
          <w:lang w:val="en-GB"/>
        </w:rPr>
        <w:t>”, “</w:t>
      </w:r>
      <w:r>
        <w:rPr>
          <w:rStyle w:val="VerbatimChar"/>
        </w:rPr>
        <w:t>Don’t know</w:t>
      </w:r>
      <w:r>
        <w:rPr>
          <w:i w:val="0"/>
          <w:iCs/>
          <w:lang w:val="en-GB"/>
        </w:rPr>
        <w:t xml:space="preserve">”) </w:t>
      </w:r>
    </w:p>
    <w:p w14:paraId="284BF912" w14:textId="1FD986CD" w:rsidR="00EE7CFB" w:rsidRPr="00693A4C" w:rsidRDefault="00EE7CFB" w:rsidP="00EE7CFB">
      <w:pPr>
        <w:pStyle w:val="Caption"/>
        <w:rPr>
          <w:i w:val="0"/>
          <w:iCs/>
          <w:lang w:val="en-GB"/>
        </w:rPr>
      </w:pPr>
      <w:r>
        <w:rPr>
          <w:i w:val="0"/>
          <w:iCs/>
          <w:lang w:val="en-GB"/>
        </w:rPr>
        <w:t>The below shows the model coefficients for the measurement belief know/don’t know model and yes/no models.</w:t>
      </w:r>
    </w:p>
    <w:p w14:paraId="059EE9DB" w14:textId="51058ACE" w:rsidR="00EE7CFB" w:rsidRDefault="00EE7CFB" w:rsidP="00EE7CFB">
      <w:pPr>
        <w:pStyle w:val="SourceCode"/>
        <w:rPr>
          <w:rStyle w:val="VerbatimChar"/>
        </w:rPr>
      </w:pPr>
      <w:r w:rsidRPr="004D13BD">
        <w:rPr>
          <w:rStyle w:val="VerbatimChar"/>
        </w:rPr>
        <w:t xml:space="preserve">## </w:t>
      </w:r>
      <w:r w:rsidRPr="004D13BD">
        <w:br/>
      </w:r>
      <w:r w:rsidRPr="004D13BD">
        <w:rPr>
          <w:rStyle w:val="VerbatimChar"/>
        </w:rPr>
        <w:t>## Call:</w:t>
      </w:r>
      <w:r w:rsidRPr="004D13BD">
        <w:br/>
      </w:r>
      <w:r w:rsidRPr="004D13BD">
        <w:rPr>
          <w:rStyle w:val="VerbatimChar"/>
        </w:rPr>
        <w:t xml:space="preserve">## </w:t>
      </w:r>
      <w:r w:rsidRPr="004D13BD">
        <w:br/>
      </w:r>
      <w:r w:rsidRPr="004D13BD">
        <w:rPr>
          <w:rStyle w:val="VerbatimChar"/>
        </w:rPr>
        <w:t xml:space="preserve">## </w:t>
      </w:r>
      <w:r w:rsidRPr="004D13BD">
        <w:br/>
      </w:r>
      <w:r w:rsidRPr="004D13BD">
        <w:rPr>
          <w:rStyle w:val="VerbatimChar"/>
        </w:rPr>
        <w:t>## Coefficients:</w:t>
      </w:r>
      <w:r w:rsidRPr="004D13BD">
        <w:br/>
      </w:r>
      <w:r w:rsidRPr="004D13BD">
        <w:rPr>
          <w:rStyle w:val="VerbatimChar"/>
        </w:rPr>
        <w:t xml:space="preserve">##                             Estimate Std. Error z value </w:t>
      </w:r>
      <w:proofErr w:type="spellStart"/>
      <w:r w:rsidRPr="004D13BD">
        <w:rPr>
          <w:rStyle w:val="VerbatimChar"/>
        </w:rPr>
        <w:t>Pr</w:t>
      </w:r>
      <w:proofErr w:type="spellEnd"/>
      <w:r w:rsidRPr="004D13BD">
        <w:rPr>
          <w:rStyle w:val="VerbatimChar"/>
        </w:rPr>
        <w:t xml:space="preserve">(&gt;|z|)    </w:t>
      </w:r>
      <w:r w:rsidRPr="004D13BD">
        <w:br/>
      </w:r>
      <w:r w:rsidRPr="004D13BD">
        <w:rPr>
          <w:rStyle w:val="VerbatimChar"/>
        </w:rPr>
        <w:t xml:space="preserve">## (Intercept)                  -4.3415   200.3157  -0.022   0.9827    </w:t>
      </w:r>
      <w:r w:rsidRPr="004D13BD">
        <w:br/>
      </w:r>
      <w:r w:rsidRPr="004D13BD">
        <w:rPr>
          <w:rStyle w:val="VerbatimChar"/>
        </w:rPr>
        <w:t xml:space="preserve">## </w:t>
      </w:r>
      <w:proofErr w:type="spellStart"/>
      <w:r w:rsidRPr="004D13BD">
        <w:rPr>
          <w:rStyle w:val="VerbatimChar"/>
        </w:rPr>
        <w:t>existing_metric_knowledge.L</w:t>
      </w:r>
      <w:proofErr w:type="spellEnd"/>
      <w:r w:rsidRPr="004D13BD">
        <w:rPr>
          <w:rStyle w:val="VerbatimChar"/>
        </w:rPr>
        <w:t xml:space="preserve"> -11.4889   537.5033  -0.021   0.9829    </w:t>
      </w:r>
      <w:r w:rsidRPr="004D13BD">
        <w:br/>
      </w:r>
      <w:r w:rsidRPr="004D13BD">
        <w:rPr>
          <w:rStyle w:val="VerbatimChar"/>
        </w:rPr>
        <w:t xml:space="preserve">## </w:t>
      </w:r>
      <w:proofErr w:type="spellStart"/>
      <w:r w:rsidRPr="004D13BD">
        <w:rPr>
          <w:rStyle w:val="VerbatimChar"/>
        </w:rPr>
        <w:t>existing_metric_knowledge.Q</w:t>
      </w:r>
      <w:proofErr w:type="spellEnd"/>
      <w:r w:rsidRPr="004D13BD">
        <w:rPr>
          <w:rStyle w:val="VerbatimChar"/>
        </w:rPr>
        <w:t xml:space="preserve">  -7.9449   400.6314  -0.020   0.9842    </w:t>
      </w:r>
      <w:r w:rsidRPr="004D13BD">
        <w:br/>
      </w:r>
      <w:r w:rsidRPr="004D13BD">
        <w:rPr>
          <w:rStyle w:val="VerbatimChar"/>
        </w:rPr>
        <w:t xml:space="preserve">## </w:t>
      </w:r>
      <w:proofErr w:type="spellStart"/>
      <w:r w:rsidRPr="004D13BD">
        <w:rPr>
          <w:rStyle w:val="VerbatimChar"/>
        </w:rPr>
        <w:t>existing_metric_knowledge.C</w:t>
      </w:r>
      <w:proofErr w:type="spellEnd"/>
      <w:r w:rsidRPr="004D13BD">
        <w:rPr>
          <w:rStyle w:val="VerbatimChar"/>
        </w:rPr>
        <w:t xml:space="preserve">  -3.5719   179.1681  -0.020   0.9841    </w:t>
      </w:r>
      <w:r w:rsidRPr="004D13BD">
        <w:br/>
      </w:r>
      <w:r w:rsidRPr="004D13BD">
        <w:rPr>
          <w:rStyle w:val="VerbatimChar"/>
        </w:rPr>
        <w:t xml:space="preserve">## </w:t>
      </w:r>
      <w:proofErr w:type="spellStart"/>
      <w:r w:rsidRPr="004D13BD">
        <w:rPr>
          <w:rStyle w:val="VerbatimChar"/>
        </w:rPr>
        <w:t>metric_infoTRUE</w:t>
      </w:r>
      <w:proofErr w:type="spellEnd"/>
      <w:r w:rsidRPr="004D13BD">
        <w:rPr>
          <w:rStyle w:val="VerbatimChar"/>
        </w:rPr>
        <w:t xml:space="preserve">              -1.6019     0.2310  -6.933 4.11e-12 ***</w:t>
      </w:r>
      <w:r w:rsidRPr="004D13BD">
        <w:br/>
      </w:r>
      <w:r w:rsidRPr="004D13BD">
        <w:rPr>
          <w:rStyle w:val="VerbatimChar"/>
        </w:rPr>
        <w:t xml:space="preserve">## </w:t>
      </w:r>
      <w:proofErr w:type="spellStart"/>
      <w:r w:rsidRPr="004D13BD">
        <w:rPr>
          <w:rStyle w:val="VerbatimChar"/>
        </w:rPr>
        <w:t>BNG_beliefNo</w:t>
      </w:r>
      <w:proofErr w:type="spellEnd"/>
      <w:r w:rsidRPr="004D13BD">
        <w:rPr>
          <w:rStyle w:val="VerbatimChar"/>
        </w:rPr>
        <w:t xml:space="preserve">                 -0.7973     0.3986  -2.000   0.0455 *  </w:t>
      </w:r>
      <w:r w:rsidRPr="004D13BD">
        <w:br/>
      </w:r>
      <w:r w:rsidRPr="004D13BD">
        <w:rPr>
          <w:rStyle w:val="VerbatimChar"/>
        </w:rPr>
        <w:t xml:space="preserve">## </w:t>
      </w:r>
      <w:proofErr w:type="spellStart"/>
      <w:r w:rsidRPr="004D13BD">
        <w:rPr>
          <w:rStyle w:val="VerbatimChar"/>
        </w:rPr>
        <w:t>BNG_beliefDon't</w:t>
      </w:r>
      <w:proofErr w:type="spellEnd"/>
      <w:r w:rsidRPr="004D13BD">
        <w:rPr>
          <w:rStyle w:val="VerbatimChar"/>
        </w:rPr>
        <w:t xml:space="preserve"> know          1.9023     0.2509   7.581 3.43e-14 ***</w:t>
      </w:r>
      <w:r w:rsidRPr="004D13BD">
        <w:br/>
      </w:r>
      <w:r w:rsidRPr="004D13BD">
        <w:rPr>
          <w:rStyle w:val="VerbatimChar"/>
        </w:rPr>
        <w:t>## ---</w:t>
      </w:r>
      <w:r w:rsidRPr="004D13BD">
        <w:br/>
      </w:r>
      <w:r w:rsidRPr="004D13BD">
        <w:rPr>
          <w:rStyle w:val="VerbatimChar"/>
        </w:rPr>
        <w:t xml:space="preserve">## </w:t>
      </w:r>
      <w:proofErr w:type="spellStart"/>
      <w:r w:rsidRPr="004D13BD">
        <w:rPr>
          <w:rStyle w:val="VerbatimChar"/>
        </w:rPr>
        <w:t>Signif</w:t>
      </w:r>
      <w:proofErr w:type="spellEnd"/>
      <w:r w:rsidRPr="004D13BD">
        <w:rPr>
          <w:rStyle w:val="VerbatimChar"/>
        </w:rPr>
        <w:t>. codes:  0 '***' 0.001 '**' 0.01 '*' 0.05 '.' 0.1 ' ' 1</w:t>
      </w:r>
      <w:r w:rsidRPr="004D13BD">
        <w:br/>
      </w:r>
      <w:r w:rsidRPr="004D13BD">
        <w:rPr>
          <w:rStyle w:val="VerbatimChar"/>
        </w:rPr>
        <w:t xml:space="preserve">## </w:t>
      </w:r>
      <w:r w:rsidRPr="004D13BD">
        <w:br/>
      </w:r>
      <w:r w:rsidRPr="004D13BD">
        <w:rPr>
          <w:rStyle w:val="VerbatimChar"/>
        </w:rPr>
        <w:t>## (Dispersion parameter for binomial family taken to be 1)</w:t>
      </w:r>
      <w:r w:rsidRPr="004D13BD">
        <w:br/>
      </w:r>
      <w:r w:rsidRPr="004D13BD">
        <w:rPr>
          <w:rStyle w:val="VerbatimChar"/>
        </w:rPr>
        <w:t xml:space="preserve">## </w:t>
      </w:r>
      <w:r w:rsidRPr="004D13BD">
        <w:br/>
      </w:r>
      <w:r w:rsidRPr="004D13BD">
        <w:rPr>
          <w:rStyle w:val="VerbatimChar"/>
        </w:rPr>
        <w:t xml:space="preserve">##     Null deviance: </w:t>
      </w:r>
      <w:proofErr w:type="gramStart"/>
      <w:r w:rsidRPr="004D13BD">
        <w:rPr>
          <w:rStyle w:val="VerbatimChar"/>
        </w:rPr>
        <w:t>665.72  on</w:t>
      </w:r>
      <w:proofErr w:type="gramEnd"/>
      <w:r w:rsidRPr="004D13BD">
        <w:rPr>
          <w:rStyle w:val="VerbatimChar"/>
        </w:rPr>
        <w:t xml:space="preserve"> 488  degrees of freedom</w:t>
      </w:r>
      <w:r w:rsidRPr="004D13BD">
        <w:br/>
      </w:r>
      <w:r w:rsidRPr="004D13BD">
        <w:rPr>
          <w:rStyle w:val="VerbatimChar"/>
        </w:rPr>
        <w:t>## Residual deviance: 481.41  on 482  degrees of freedom</w:t>
      </w:r>
      <w:r w:rsidRPr="004D13BD">
        <w:br/>
      </w:r>
      <w:r w:rsidRPr="004D13BD">
        <w:rPr>
          <w:rStyle w:val="VerbatimChar"/>
        </w:rPr>
        <w:t>## AIC: 495.41</w:t>
      </w:r>
      <w:r w:rsidRPr="004D13BD">
        <w:br/>
      </w:r>
      <w:r w:rsidRPr="004D13BD">
        <w:rPr>
          <w:rStyle w:val="VerbatimChar"/>
        </w:rPr>
        <w:t xml:space="preserve">## </w:t>
      </w:r>
      <w:r w:rsidRPr="004D13BD">
        <w:br/>
      </w:r>
      <w:r w:rsidRPr="004D13BD">
        <w:rPr>
          <w:rStyle w:val="VerbatimChar"/>
        </w:rPr>
        <w:t>## Number of Fisher Scoring iterations: 16</w:t>
      </w:r>
    </w:p>
    <w:p w14:paraId="226AF44A" w14:textId="77777777" w:rsidR="004A00F7" w:rsidRDefault="004A00F7" w:rsidP="004A00F7">
      <w:pPr>
        <w:pStyle w:val="Caption"/>
        <w:rPr>
          <w:i w:val="0"/>
          <w:iCs/>
          <w:lang w:val="en-GB"/>
        </w:rPr>
      </w:pPr>
      <w:r>
        <w:rPr>
          <w:i w:val="0"/>
          <w:iCs/>
          <w:lang w:val="en-GB"/>
        </w:rPr>
        <w:t xml:space="preserve">Subsequently, we ran a second model for respondents that answered yes or no for their metric belief, assessing the factors that affected whether they did or did not have the metric </w:t>
      </w:r>
      <w:proofErr w:type="spellStart"/>
      <w:r>
        <w:rPr>
          <w:i w:val="0"/>
          <w:iCs/>
          <w:lang w:val="en-GB"/>
        </w:rPr>
        <w:t>belif</w:t>
      </w:r>
      <w:proofErr w:type="spellEnd"/>
      <w:r>
        <w:rPr>
          <w:i w:val="0"/>
          <w:iCs/>
          <w:lang w:val="en-GB"/>
        </w:rPr>
        <w:t xml:space="preserve"> with the following formula:</w:t>
      </w:r>
    </w:p>
    <w:p w14:paraId="04FB8245" w14:textId="2390C284" w:rsidR="004A00F7" w:rsidRDefault="004A00F7" w:rsidP="004A00F7">
      <w:pPr>
        <w:pStyle w:val="Caption"/>
        <w:rPr>
          <w:rStyle w:val="VerbatimChar"/>
        </w:rPr>
      </w:pPr>
      <w:proofErr w:type="gramStart"/>
      <w:r w:rsidRPr="004D13BD">
        <w:rPr>
          <w:rStyle w:val="VerbatimChar"/>
        </w:rPr>
        <w:t>glm(</w:t>
      </w:r>
      <w:proofErr w:type="gramEnd"/>
      <w:r w:rsidRPr="004D13BD">
        <w:rPr>
          <w:rStyle w:val="VerbatimChar"/>
        </w:rPr>
        <w:t xml:space="preserve">formula = </w:t>
      </w:r>
      <w:proofErr w:type="spellStart"/>
      <w:r w:rsidRPr="004D13BD">
        <w:rPr>
          <w:rStyle w:val="VerbatimChar"/>
        </w:rPr>
        <w:t>measurement_belief_yes</w:t>
      </w:r>
      <w:proofErr w:type="spellEnd"/>
      <w:r w:rsidRPr="004D13BD">
        <w:rPr>
          <w:rStyle w:val="VerbatimChar"/>
        </w:rPr>
        <w:t xml:space="preserve"> ~ </w:t>
      </w:r>
      <w:proofErr w:type="spellStart"/>
      <w:r w:rsidRPr="004D13BD">
        <w:rPr>
          <w:rStyle w:val="VerbatimChar"/>
        </w:rPr>
        <w:t>existing_metric_knowledge</w:t>
      </w:r>
      <w:proofErr w:type="spellEnd"/>
      <w:r w:rsidRPr="004D13BD">
        <w:rPr>
          <w:rStyle w:val="VerbatimChar"/>
        </w:rPr>
        <w:t xml:space="preserve"> + </w:t>
      </w:r>
      <w:r w:rsidRPr="004D13BD">
        <w:br/>
      </w:r>
      <w:r>
        <w:rPr>
          <w:rStyle w:val="VerbatimChar"/>
        </w:rPr>
        <w:t xml:space="preserve">    </w:t>
      </w:r>
      <w:proofErr w:type="spellStart"/>
      <w:r w:rsidRPr="004D13BD">
        <w:rPr>
          <w:rStyle w:val="VerbatimChar"/>
        </w:rPr>
        <w:t>metric_info</w:t>
      </w:r>
      <w:proofErr w:type="spellEnd"/>
      <w:r w:rsidRPr="004D13BD">
        <w:rPr>
          <w:rStyle w:val="VerbatimChar"/>
        </w:rPr>
        <w:t xml:space="preserve"> + </w:t>
      </w:r>
      <w:proofErr w:type="spellStart"/>
      <w:r w:rsidRPr="004D13BD">
        <w:rPr>
          <w:rStyle w:val="VerbatimChar"/>
        </w:rPr>
        <w:t>BNG_belief</w:t>
      </w:r>
      <w:proofErr w:type="spellEnd"/>
      <w:r w:rsidRPr="004D13BD">
        <w:rPr>
          <w:rStyle w:val="VerbatimChar"/>
        </w:rPr>
        <w:t xml:space="preserve">, family = "binomial", data = </w:t>
      </w:r>
      <w:proofErr w:type="spellStart"/>
      <w:r w:rsidRPr="004D13BD">
        <w:rPr>
          <w:rStyle w:val="VerbatimChar"/>
        </w:rPr>
        <w:t>modelling_data</w:t>
      </w:r>
      <w:proofErr w:type="spellEnd"/>
      <w:r w:rsidRPr="004D13BD">
        <w:rPr>
          <w:rStyle w:val="VerbatimChar"/>
        </w:rPr>
        <w:t xml:space="preserve"> %&gt;% </w:t>
      </w:r>
      <w:r w:rsidRPr="004D13BD">
        <w:br/>
      </w:r>
      <w:r>
        <w:rPr>
          <w:rStyle w:val="VerbatimChar"/>
        </w:rPr>
        <w:t xml:space="preserve">    </w:t>
      </w:r>
      <w:r w:rsidRPr="004D13BD">
        <w:rPr>
          <w:rStyle w:val="VerbatimChar"/>
        </w:rPr>
        <w:t>mutate(</w:t>
      </w:r>
      <w:proofErr w:type="spellStart"/>
      <w:r w:rsidRPr="004D13BD">
        <w:rPr>
          <w:rStyle w:val="VerbatimChar"/>
        </w:rPr>
        <w:t>measurement_belief_dont_know</w:t>
      </w:r>
      <w:proofErr w:type="spellEnd"/>
      <w:r w:rsidRPr="004D13BD">
        <w:rPr>
          <w:rStyle w:val="VerbatimChar"/>
        </w:rPr>
        <w:t xml:space="preserve"> = </w:t>
      </w:r>
      <w:proofErr w:type="spellStart"/>
      <w:r w:rsidRPr="004D13BD">
        <w:rPr>
          <w:rStyle w:val="VerbatimChar"/>
        </w:rPr>
        <w:t>measurement_belief</w:t>
      </w:r>
      <w:proofErr w:type="spellEnd"/>
      <w:r w:rsidRPr="004D13BD">
        <w:rPr>
          <w:rStyle w:val="VerbatimChar"/>
        </w:rPr>
        <w:t xml:space="preserve"> == </w:t>
      </w:r>
      <w:r w:rsidRPr="004D13BD">
        <w:br/>
      </w:r>
      <w:r>
        <w:rPr>
          <w:rStyle w:val="VerbatimChar"/>
        </w:rPr>
        <w:t xml:space="preserve">   </w:t>
      </w:r>
      <w:r w:rsidRPr="004D13BD">
        <w:rPr>
          <w:rStyle w:val="VerbatimChar"/>
        </w:rPr>
        <w:t xml:space="preserve"> "Don't know", </w:t>
      </w:r>
      <w:proofErr w:type="spellStart"/>
      <w:r w:rsidRPr="004D13BD">
        <w:rPr>
          <w:rStyle w:val="VerbatimChar"/>
        </w:rPr>
        <w:t>measurement_belief_yes</w:t>
      </w:r>
      <w:proofErr w:type="spellEnd"/>
      <w:r w:rsidRPr="004D13BD">
        <w:rPr>
          <w:rStyle w:val="VerbatimChar"/>
        </w:rPr>
        <w:t xml:space="preserve"> = </w:t>
      </w:r>
      <w:proofErr w:type="spellStart"/>
      <w:r w:rsidRPr="004D13BD">
        <w:rPr>
          <w:rStyle w:val="VerbatimChar"/>
        </w:rPr>
        <w:t>measurement_belief</w:t>
      </w:r>
      <w:proofErr w:type="spellEnd"/>
      <w:r w:rsidRPr="004D13BD">
        <w:rPr>
          <w:rStyle w:val="VerbatimChar"/>
        </w:rPr>
        <w:t xml:space="preserve"> == </w:t>
      </w:r>
      <w:r w:rsidRPr="004D13BD">
        <w:br/>
      </w:r>
      <w:r>
        <w:rPr>
          <w:rStyle w:val="VerbatimChar"/>
        </w:rPr>
        <w:t xml:space="preserve">   </w:t>
      </w:r>
      <w:r w:rsidRPr="004D13BD">
        <w:rPr>
          <w:rStyle w:val="VerbatimChar"/>
        </w:rPr>
        <w:t xml:space="preserve"> "Yes") %&gt;% filter(!</w:t>
      </w:r>
      <w:proofErr w:type="spellStart"/>
      <w:r w:rsidRPr="004D13BD">
        <w:rPr>
          <w:rStyle w:val="VerbatimChar"/>
        </w:rPr>
        <w:t>measurement_belief_dont_know</w:t>
      </w:r>
      <w:proofErr w:type="spellEnd"/>
      <w:r w:rsidRPr="004D13BD">
        <w:rPr>
          <w:rStyle w:val="VerbatimChar"/>
        </w:rPr>
        <w:t>))</w:t>
      </w:r>
    </w:p>
    <w:p w14:paraId="48152613" w14:textId="4603385C" w:rsidR="005247E7" w:rsidRDefault="005247E7" w:rsidP="005247E7">
      <w:pPr>
        <w:pStyle w:val="Caption"/>
        <w:rPr>
          <w:i w:val="0"/>
          <w:iCs/>
          <w:lang w:val="en-GB"/>
        </w:rPr>
      </w:pPr>
      <w:r>
        <w:rPr>
          <w:i w:val="0"/>
          <w:iCs/>
          <w:lang w:val="en-GB"/>
        </w:rPr>
        <w:t>In addition to the above variables, this model included:</w:t>
      </w:r>
    </w:p>
    <w:p w14:paraId="6E627892" w14:textId="2238F2D3" w:rsidR="005247E7" w:rsidRDefault="005247E7" w:rsidP="005247E7">
      <w:pPr>
        <w:pStyle w:val="Caption"/>
        <w:numPr>
          <w:ilvl w:val="0"/>
          <w:numId w:val="10"/>
        </w:numPr>
        <w:rPr>
          <w:i w:val="0"/>
          <w:iCs/>
          <w:lang w:val="en-GB"/>
        </w:rPr>
      </w:pPr>
      <w:proofErr w:type="spellStart"/>
      <w:r w:rsidRPr="004D13BD">
        <w:rPr>
          <w:rStyle w:val="VerbatimChar"/>
        </w:rPr>
        <w:lastRenderedPageBreak/>
        <w:t>measurement_belief_</w:t>
      </w:r>
      <w:r>
        <w:rPr>
          <w:rStyle w:val="VerbatimChar"/>
        </w:rPr>
        <w:t>yes</w:t>
      </w:r>
      <w:proofErr w:type="spellEnd"/>
      <w:r>
        <w:rPr>
          <w:i w:val="0"/>
          <w:iCs/>
          <w:lang w:val="en-GB"/>
        </w:rPr>
        <w:t>: logical, whether the respondent believed it is possible to measure and compare the biodiversity value of habitats using a standardised numeric metric (</w:t>
      </w:r>
      <w:r>
        <w:rPr>
          <w:rStyle w:val="VerbatimChar"/>
        </w:rPr>
        <w:t>TRUE</w:t>
      </w:r>
      <w:r>
        <w:rPr>
          <w:i w:val="0"/>
          <w:iCs/>
          <w:lang w:val="en-GB"/>
        </w:rPr>
        <w:t>) or did not believe (</w:t>
      </w:r>
      <w:r>
        <w:rPr>
          <w:rStyle w:val="VerbatimChar"/>
        </w:rPr>
        <w:t>FALSE</w:t>
      </w:r>
      <w:r>
        <w:rPr>
          <w:i w:val="0"/>
          <w:iCs/>
          <w:lang w:val="en-GB"/>
        </w:rPr>
        <w:t>)</w:t>
      </w:r>
    </w:p>
    <w:p w14:paraId="58D08E28" w14:textId="77777777" w:rsidR="005247E7" w:rsidRDefault="005247E7" w:rsidP="004A00F7">
      <w:pPr>
        <w:pStyle w:val="Caption"/>
        <w:rPr>
          <w:i w:val="0"/>
          <w:iCs/>
          <w:lang w:val="en-GB"/>
        </w:rPr>
      </w:pPr>
    </w:p>
    <w:p w14:paraId="3C7E2085" w14:textId="0244372F" w:rsidR="00EE7CFB" w:rsidRPr="00F17AA2" w:rsidRDefault="00EE7CFB" w:rsidP="00EE7CFB">
      <w:pPr>
        <w:pStyle w:val="SourceCode"/>
        <w:rPr>
          <w:shd w:val="clear" w:color="auto" w:fill="F8F8F8"/>
        </w:rPr>
      </w:pPr>
      <w:r w:rsidRPr="004D13BD">
        <w:br/>
      </w:r>
      <w:r w:rsidRPr="004D13BD">
        <w:rPr>
          <w:rStyle w:val="VerbatimChar"/>
        </w:rPr>
        <w:t xml:space="preserve">## </w:t>
      </w:r>
      <w:r w:rsidRPr="004D13BD">
        <w:br/>
      </w:r>
      <w:r w:rsidRPr="004D13BD">
        <w:rPr>
          <w:rStyle w:val="VerbatimChar"/>
        </w:rPr>
        <w:t>## Coefficients:</w:t>
      </w:r>
      <w:r w:rsidRPr="004D13BD">
        <w:br/>
      </w:r>
      <w:r w:rsidRPr="004D13BD">
        <w:rPr>
          <w:rStyle w:val="VerbatimChar"/>
        </w:rPr>
        <w:t xml:space="preserve">##                             Estimate Std. Error z value </w:t>
      </w:r>
      <w:proofErr w:type="spellStart"/>
      <w:r w:rsidRPr="004D13BD">
        <w:rPr>
          <w:rStyle w:val="VerbatimChar"/>
        </w:rPr>
        <w:t>Pr</w:t>
      </w:r>
      <w:proofErr w:type="spellEnd"/>
      <w:r w:rsidRPr="004D13BD">
        <w:rPr>
          <w:rStyle w:val="VerbatimChar"/>
        </w:rPr>
        <w:t xml:space="preserve">(&gt;|z|)    </w:t>
      </w:r>
      <w:r w:rsidRPr="004D13BD">
        <w:br/>
      </w:r>
      <w:r w:rsidRPr="004D13BD">
        <w:rPr>
          <w:rStyle w:val="VerbatimChar"/>
        </w:rPr>
        <w:t>## (Intercept)                  1.52442    0.37716   4.042 5.30e-05 ***</w:t>
      </w:r>
      <w:r w:rsidRPr="004D13BD">
        <w:br/>
      </w:r>
      <w:r w:rsidRPr="004D13BD">
        <w:rPr>
          <w:rStyle w:val="VerbatimChar"/>
        </w:rPr>
        <w:t xml:space="preserve">## </w:t>
      </w:r>
      <w:proofErr w:type="spellStart"/>
      <w:r w:rsidRPr="004D13BD">
        <w:rPr>
          <w:rStyle w:val="VerbatimChar"/>
        </w:rPr>
        <w:t>existing_metric_knowledge.L</w:t>
      </w:r>
      <w:proofErr w:type="spellEnd"/>
      <w:r w:rsidRPr="004D13BD">
        <w:rPr>
          <w:rStyle w:val="VerbatimChar"/>
        </w:rPr>
        <w:t xml:space="preserve">  1.21225    0.59024   2.054  0.03999 *  </w:t>
      </w:r>
      <w:r w:rsidRPr="004D13BD">
        <w:br/>
      </w:r>
      <w:r w:rsidRPr="004D13BD">
        <w:rPr>
          <w:rStyle w:val="VerbatimChar"/>
        </w:rPr>
        <w:t xml:space="preserve">## </w:t>
      </w:r>
      <w:proofErr w:type="spellStart"/>
      <w:r w:rsidRPr="004D13BD">
        <w:rPr>
          <w:rStyle w:val="VerbatimChar"/>
        </w:rPr>
        <w:t>existing_metric_knowledge.Q</w:t>
      </w:r>
      <w:proofErr w:type="spellEnd"/>
      <w:r w:rsidRPr="004D13BD">
        <w:rPr>
          <w:rStyle w:val="VerbatimChar"/>
        </w:rPr>
        <w:t xml:space="preserve"> -0.03706    0.56004  -0.066  0.94724    </w:t>
      </w:r>
      <w:r w:rsidRPr="004D13BD">
        <w:br/>
      </w:r>
      <w:r w:rsidRPr="004D13BD">
        <w:rPr>
          <w:rStyle w:val="VerbatimChar"/>
        </w:rPr>
        <w:t xml:space="preserve">## </w:t>
      </w:r>
      <w:proofErr w:type="spellStart"/>
      <w:r w:rsidRPr="004D13BD">
        <w:rPr>
          <w:rStyle w:val="VerbatimChar"/>
        </w:rPr>
        <w:t>existing_metric_knowledge.C</w:t>
      </w:r>
      <w:proofErr w:type="spellEnd"/>
      <w:r w:rsidRPr="004D13BD">
        <w:rPr>
          <w:rStyle w:val="VerbatimChar"/>
        </w:rPr>
        <w:t xml:space="preserve"> -0.24927    0.52230  -0.477  0.63318    </w:t>
      </w:r>
      <w:r w:rsidRPr="004D13BD">
        <w:br/>
      </w:r>
      <w:r w:rsidRPr="004D13BD">
        <w:rPr>
          <w:rStyle w:val="VerbatimChar"/>
        </w:rPr>
        <w:t xml:space="preserve">## </w:t>
      </w:r>
      <w:proofErr w:type="spellStart"/>
      <w:r w:rsidRPr="004D13BD">
        <w:rPr>
          <w:rStyle w:val="VerbatimChar"/>
        </w:rPr>
        <w:t>metric_infoTRUE</w:t>
      </w:r>
      <w:proofErr w:type="spellEnd"/>
      <w:r w:rsidRPr="004D13BD">
        <w:rPr>
          <w:rStyle w:val="VerbatimChar"/>
        </w:rPr>
        <w:t xml:space="preserve">              0.95914    0.32889   2.916  0.00354 ** </w:t>
      </w:r>
      <w:r w:rsidRPr="004D13BD">
        <w:br/>
      </w:r>
      <w:r w:rsidRPr="004D13BD">
        <w:rPr>
          <w:rStyle w:val="VerbatimChar"/>
        </w:rPr>
        <w:t xml:space="preserve">## </w:t>
      </w:r>
      <w:proofErr w:type="spellStart"/>
      <w:r w:rsidRPr="004D13BD">
        <w:rPr>
          <w:rStyle w:val="VerbatimChar"/>
        </w:rPr>
        <w:t>BNG_beliefNo</w:t>
      </w:r>
      <w:proofErr w:type="spellEnd"/>
      <w:r w:rsidRPr="004D13BD">
        <w:rPr>
          <w:rStyle w:val="VerbatimChar"/>
        </w:rPr>
        <w:t xml:space="preserve">                -2.29663    0.42727  -5.375 7.65e-08 ***</w:t>
      </w:r>
      <w:r w:rsidRPr="004D13BD">
        <w:br/>
      </w:r>
      <w:r w:rsidRPr="004D13BD">
        <w:rPr>
          <w:rStyle w:val="VerbatimChar"/>
        </w:rPr>
        <w:t xml:space="preserve">## </w:t>
      </w:r>
      <w:proofErr w:type="spellStart"/>
      <w:r w:rsidRPr="004D13BD">
        <w:rPr>
          <w:rStyle w:val="VerbatimChar"/>
        </w:rPr>
        <w:t>BNG_beliefDon't</w:t>
      </w:r>
      <w:proofErr w:type="spellEnd"/>
      <w:r w:rsidRPr="004D13BD">
        <w:rPr>
          <w:rStyle w:val="VerbatimChar"/>
        </w:rPr>
        <w:t xml:space="preserve"> know        -0.97841    0.40800  -2.398  0.01648 *  </w:t>
      </w:r>
      <w:r w:rsidRPr="004D13BD">
        <w:br/>
      </w:r>
      <w:r w:rsidRPr="004D13BD">
        <w:rPr>
          <w:rStyle w:val="VerbatimChar"/>
        </w:rPr>
        <w:t>## ---</w:t>
      </w:r>
      <w:r w:rsidRPr="004D13BD">
        <w:br/>
      </w:r>
      <w:r w:rsidRPr="004D13BD">
        <w:rPr>
          <w:rStyle w:val="VerbatimChar"/>
        </w:rPr>
        <w:t xml:space="preserve">## </w:t>
      </w:r>
      <w:proofErr w:type="spellStart"/>
      <w:r w:rsidRPr="004D13BD">
        <w:rPr>
          <w:rStyle w:val="VerbatimChar"/>
        </w:rPr>
        <w:t>Signif</w:t>
      </w:r>
      <w:proofErr w:type="spellEnd"/>
      <w:r w:rsidRPr="004D13BD">
        <w:rPr>
          <w:rStyle w:val="VerbatimChar"/>
        </w:rPr>
        <w:t>. codes:  0 '***' 0.001 '**' 0.01 '*' 0.05 '.' 0.1 ' ' 1</w:t>
      </w:r>
      <w:r w:rsidRPr="004D13BD">
        <w:br/>
      </w:r>
      <w:r w:rsidRPr="004D13BD">
        <w:rPr>
          <w:rStyle w:val="VerbatimChar"/>
        </w:rPr>
        <w:t xml:space="preserve">## </w:t>
      </w:r>
      <w:r w:rsidRPr="004D13BD">
        <w:br/>
      </w:r>
      <w:r w:rsidRPr="004D13BD">
        <w:rPr>
          <w:rStyle w:val="VerbatimChar"/>
        </w:rPr>
        <w:t>## (Dispersion parameter for binomial family taken to be 1)</w:t>
      </w:r>
      <w:r w:rsidRPr="004D13BD">
        <w:br/>
      </w:r>
      <w:r w:rsidRPr="004D13BD">
        <w:rPr>
          <w:rStyle w:val="VerbatimChar"/>
        </w:rPr>
        <w:t xml:space="preserve">## </w:t>
      </w:r>
      <w:r w:rsidRPr="004D13BD">
        <w:br/>
      </w:r>
      <w:r w:rsidRPr="004D13BD">
        <w:rPr>
          <w:rStyle w:val="VerbatimChar"/>
        </w:rPr>
        <w:t xml:space="preserve">##     Null deviance: </w:t>
      </w:r>
      <w:proofErr w:type="gramStart"/>
      <w:r w:rsidRPr="004D13BD">
        <w:rPr>
          <w:rStyle w:val="VerbatimChar"/>
        </w:rPr>
        <w:t>318.83  on</w:t>
      </w:r>
      <w:proofErr w:type="gramEnd"/>
      <w:r w:rsidRPr="004D13BD">
        <w:rPr>
          <w:rStyle w:val="VerbatimChar"/>
        </w:rPr>
        <w:t xml:space="preserve"> 282  degrees of freedom</w:t>
      </w:r>
      <w:r w:rsidRPr="004D13BD">
        <w:br/>
      </w:r>
      <w:r w:rsidRPr="004D13BD">
        <w:rPr>
          <w:rStyle w:val="VerbatimChar"/>
        </w:rPr>
        <w:t>## Residual deviance: 254.92  on 276  degrees of freedom</w:t>
      </w:r>
      <w:r w:rsidRPr="004D13BD">
        <w:br/>
      </w:r>
      <w:r w:rsidRPr="004D13BD">
        <w:rPr>
          <w:rStyle w:val="VerbatimChar"/>
        </w:rPr>
        <w:t>## AIC: 268.92</w:t>
      </w:r>
      <w:r w:rsidRPr="004D13BD">
        <w:br/>
      </w:r>
      <w:r w:rsidRPr="004D13BD">
        <w:rPr>
          <w:rStyle w:val="VerbatimChar"/>
        </w:rPr>
        <w:t xml:space="preserve">## </w:t>
      </w:r>
      <w:r w:rsidRPr="004D13BD">
        <w:br/>
      </w:r>
      <w:r w:rsidRPr="004D13BD">
        <w:rPr>
          <w:rStyle w:val="VerbatimChar"/>
        </w:rPr>
        <w:t>## Number of Fisher Scoring iterations: 5</w:t>
      </w:r>
    </w:p>
    <w:p w14:paraId="4DB25D5E" w14:textId="77777777" w:rsidR="00EE7CFB" w:rsidRPr="00F17AA2" w:rsidRDefault="00EE7CFB" w:rsidP="00EE7CFB">
      <w:pPr>
        <w:rPr>
          <w:lang w:val="en-GB"/>
        </w:rPr>
      </w:pPr>
      <w:r>
        <w:rPr>
          <w:lang w:val="en-GB"/>
        </w:rPr>
        <w:t xml:space="preserve">There was some difference in the estimates depending on the speeding threshold used </w:t>
      </w:r>
      <w:r w:rsidRPr="004D7FCA">
        <w:rPr>
          <w:lang w:val="en-GB"/>
        </w:rPr>
        <w:t>(full sample: estimate = 1.0 ± 0.3, p = 0.004; “extreme speeders” removed: estimate = 0.9 ± 0.3, p = 0.01; “</w:t>
      </w:r>
      <w:r>
        <w:rPr>
          <w:lang w:val="en-GB"/>
        </w:rPr>
        <w:t xml:space="preserve">up to </w:t>
      </w:r>
      <w:r w:rsidRPr="004D7FCA">
        <w:rPr>
          <w:lang w:val="en-GB"/>
        </w:rPr>
        <w:t xml:space="preserve">70% median speeders” removed: estimate = 0.7 ± 0.4, p = 0.07). </w:t>
      </w:r>
    </w:p>
    <w:p w14:paraId="4EB4AAD3" w14:textId="59B05E04" w:rsidR="00EE7CFB" w:rsidRDefault="00961346" w:rsidP="00EE7CFB">
      <w:pPr>
        <w:pStyle w:val="Heading3"/>
      </w:pPr>
      <w:r>
        <w:t xml:space="preserve">Appendix D3 - </w:t>
      </w:r>
      <w:r w:rsidR="00EE7CFB">
        <w:t>Modelling Overall Opinion</w:t>
      </w:r>
    </w:p>
    <w:p w14:paraId="1B32386A" w14:textId="0C4A6C4C" w:rsidR="005247E7" w:rsidRDefault="005247E7" w:rsidP="00EE7CFB">
      <w:pPr>
        <w:pStyle w:val="BodyText"/>
        <w:rPr>
          <w:lang w:val="en-GB"/>
        </w:rPr>
      </w:pPr>
      <w:r>
        <w:rPr>
          <w:lang w:val="en-GB"/>
        </w:rPr>
        <w:t>T</w:t>
      </w:r>
      <w:r w:rsidR="00EE7CFB" w:rsidRPr="004D13BD">
        <w:rPr>
          <w:lang w:val="en-GB"/>
        </w:rPr>
        <w:t xml:space="preserve">o investigate which </w:t>
      </w:r>
      <w:proofErr w:type="gramStart"/>
      <w:r w:rsidR="00EE7CFB" w:rsidRPr="004D13BD">
        <w:rPr>
          <w:lang w:val="en-GB"/>
        </w:rPr>
        <w:t>factors</w:t>
      </w:r>
      <w:proofErr w:type="gramEnd"/>
      <w:r w:rsidR="00EE7CFB" w:rsidRPr="004D13BD">
        <w:rPr>
          <w:lang w:val="en-GB"/>
        </w:rPr>
        <w:t xml:space="preserve"> predict a respondent’s overall opinion of BNG</w:t>
      </w:r>
      <w:r>
        <w:rPr>
          <w:lang w:val="en-GB"/>
        </w:rPr>
        <w:t xml:space="preserve"> we conducted an ordinal logistic regression</w:t>
      </w:r>
      <w:r w:rsidR="00EE7CFB" w:rsidRPr="004D13BD">
        <w:rPr>
          <w:lang w:val="en-GB"/>
        </w:rPr>
        <w:t xml:space="preserve">. </w:t>
      </w:r>
      <w:r>
        <w:rPr>
          <w:lang w:val="en-GB"/>
        </w:rPr>
        <w:t>The variables were as follows:</w:t>
      </w:r>
    </w:p>
    <w:p w14:paraId="0E868C70" w14:textId="6A84D359" w:rsidR="005247E7" w:rsidRDefault="005247E7" w:rsidP="005247E7">
      <w:pPr>
        <w:pStyle w:val="Caption"/>
        <w:numPr>
          <w:ilvl w:val="0"/>
          <w:numId w:val="10"/>
        </w:numPr>
        <w:rPr>
          <w:i w:val="0"/>
          <w:iCs/>
          <w:lang w:val="en-GB"/>
        </w:rPr>
      </w:pPr>
      <w:proofErr w:type="spellStart"/>
      <w:r w:rsidRPr="004D13BD">
        <w:rPr>
          <w:rStyle w:val="VerbatimChar"/>
        </w:rPr>
        <w:t>BNG_belief</w:t>
      </w:r>
      <w:proofErr w:type="spellEnd"/>
      <w:r w:rsidRPr="001D7523">
        <w:rPr>
          <w:i w:val="0"/>
          <w:iCs/>
          <w:lang w:val="en-GB"/>
        </w:rPr>
        <w:t>:</w:t>
      </w:r>
      <w:r>
        <w:rPr>
          <w:i w:val="0"/>
          <w:iCs/>
          <w:lang w:val="en-GB"/>
        </w:rPr>
        <w:t xml:space="preserve"> factor, whether the respondent believed it is possible to create a net gain in biodiversity through habitat creation, restoration, or enhancement after a loss due to development (levels: “</w:t>
      </w:r>
      <w:r>
        <w:rPr>
          <w:rStyle w:val="VerbatimChar"/>
        </w:rPr>
        <w:t>Yes</w:t>
      </w:r>
      <w:r>
        <w:rPr>
          <w:i w:val="0"/>
          <w:iCs/>
          <w:lang w:val="en-GB"/>
        </w:rPr>
        <w:t>”,</w:t>
      </w:r>
      <w:r w:rsidRPr="004A00F7">
        <w:rPr>
          <w:i w:val="0"/>
          <w:iCs/>
          <w:lang w:val="en-GB"/>
        </w:rPr>
        <w:t xml:space="preserve"> </w:t>
      </w:r>
      <w:r>
        <w:rPr>
          <w:i w:val="0"/>
          <w:iCs/>
          <w:lang w:val="en-GB"/>
        </w:rPr>
        <w:t>“</w:t>
      </w:r>
      <w:r>
        <w:rPr>
          <w:rStyle w:val="VerbatimChar"/>
        </w:rPr>
        <w:t>No</w:t>
      </w:r>
      <w:r>
        <w:rPr>
          <w:i w:val="0"/>
          <w:iCs/>
          <w:lang w:val="en-GB"/>
        </w:rPr>
        <w:t>”, “</w:t>
      </w:r>
      <w:r>
        <w:rPr>
          <w:rStyle w:val="VerbatimChar"/>
        </w:rPr>
        <w:t>Don’t know</w:t>
      </w:r>
      <w:r>
        <w:rPr>
          <w:i w:val="0"/>
          <w:iCs/>
          <w:lang w:val="en-GB"/>
        </w:rPr>
        <w:t xml:space="preserve">”) </w:t>
      </w:r>
    </w:p>
    <w:p w14:paraId="759FACD3" w14:textId="27C60064" w:rsidR="005247E7" w:rsidRPr="001D7523" w:rsidRDefault="005247E7" w:rsidP="005247E7">
      <w:pPr>
        <w:pStyle w:val="Caption"/>
        <w:numPr>
          <w:ilvl w:val="0"/>
          <w:numId w:val="10"/>
        </w:numPr>
        <w:rPr>
          <w:i w:val="0"/>
          <w:iCs/>
          <w:lang w:val="en-GB"/>
        </w:rPr>
      </w:pPr>
      <w:proofErr w:type="spellStart"/>
      <w:r w:rsidRPr="004D13BD">
        <w:rPr>
          <w:rStyle w:val="VerbatimChar"/>
        </w:rPr>
        <w:t>measurement_belie</w:t>
      </w:r>
      <w:r>
        <w:rPr>
          <w:rStyle w:val="VerbatimChar"/>
        </w:rPr>
        <w:t>f</w:t>
      </w:r>
      <w:proofErr w:type="spellEnd"/>
      <w:r>
        <w:rPr>
          <w:i w:val="0"/>
          <w:iCs/>
          <w:lang w:val="en-GB"/>
        </w:rPr>
        <w:t>: factor, whether the respondent believed it is possible to measure and compare the biodiversity value of habitats using a standardised numeric metric (levels: “</w:t>
      </w:r>
      <w:r>
        <w:rPr>
          <w:rStyle w:val="VerbatimChar"/>
        </w:rPr>
        <w:t>Yes</w:t>
      </w:r>
      <w:r>
        <w:rPr>
          <w:i w:val="0"/>
          <w:iCs/>
          <w:lang w:val="en-GB"/>
        </w:rPr>
        <w:t>”,</w:t>
      </w:r>
      <w:r w:rsidRPr="004A00F7">
        <w:rPr>
          <w:i w:val="0"/>
          <w:iCs/>
          <w:lang w:val="en-GB"/>
        </w:rPr>
        <w:t xml:space="preserve"> </w:t>
      </w:r>
      <w:r>
        <w:rPr>
          <w:i w:val="0"/>
          <w:iCs/>
          <w:lang w:val="en-GB"/>
        </w:rPr>
        <w:t>“</w:t>
      </w:r>
      <w:r>
        <w:rPr>
          <w:rStyle w:val="VerbatimChar"/>
        </w:rPr>
        <w:t>No</w:t>
      </w:r>
      <w:r>
        <w:rPr>
          <w:i w:val="0"/>
          <w:iCs/>
          <w:lang w:val="en-GB"/>
        </w:rPr>
        <w:t>”, “</w:t>
      </w:r>
      <w:r>
        <w:rPr>
          <w:rStyle w:val="VerbatimChar"/>
        </w:rPr>
        <w:t>Don’t know</w:t>
      </w:r>
      <w:r>
        <w:rPr>
          <w:i w:val="0"/>
          <w:iCs/>
          <w:lang w:val="en-GB"/>
        </w:rPr>
        <w:t>”)</w:t>
      </w:r>
    </w:p>
    <w:p w14:paraId="1BA636A8" w14:textId="68EAC3C1" w:rsidR="005247E7" w:rsidRDefault="005247E7" w:rsidP="005247E7">
      <w:pPr>
        <w:pStyle w:val="Caption"/>
        <w:numPr>
          <w:ilvl w:val="0"/>
          <w:numId w:val="10"/>
        </w:numPr>
        <w:rPr>
          <w:i w:val="0"/>
          <w:iCs/>
          <w:lang w:val="en-GB"/>
        </w:rPr>
      </w:pPr>
      <w:proofErr w:type="spellStart"/>
      <w:r w:rsidRPr="004D13BD">
        <w:rPr>
          <w:rStyle w:val="VerbatimChar"/>
        </w:rPr>
        <w:t>BNG_</w:t>
      </w:r>
      <w:r>
        <w:rPr>
          <w:rStyle w:val="VerbatimChar"/>
        </w:rPr>
        <w:t>experience</w:t>
      </w:r>
      <w:proofErr w:type="spellEnd"/>
      <w:r w:rsidRPr="001D7523">
        <w:rPr>
          <w:i w:val="0"/>
          <w:iCs/>
          <w:lang w:val="en-GB"/>
        </w:rPr>
        <w:t>:</w:t>
      </w:r>
      <w:r>
        <w:rPr>
          <w:i w:val="0"/>
          <w:iCs/>
          <w:lang w:val="en-GB"/>
        </w:rPr>
        <w:t xml:space="preserve"> logical, whether the respondent reported having had experience with a project aiming to achieve BNG (</w:t>
      </w:r>
      <w:r>
        <w:rPr>
          <w:rStyle w:val="VerbatimChar"/>
        </w:rPr>
        <w:t>TRUE</w:t>
      </w:r>
      <w:r>
        <w:rPr>
          <w:i w:val="0"/>
          <w:iCs/>
          <w:lang w:val="en-GB"/>
        </w:rPr>
        <w:t>) or not (</w:t>
      </w:r>
      <w:r>
        <w:rPr>
          <w:rStyle w:val="VerbatimChar"/>
        </w:rPr>
        <w:t>FALSE</w:t>
      </w:r>
      <w:r>
        <w:rPr>
          <w:i w:val="0"/>
          <w:iCs/>
          <w:lang w:val="en-GB"/>
        </w:rPr>
        <w:t>)</w:t>
      </w:r>
    </w:p>
    <w:p w14:paraId="2FC82920" w14:textId="750AC248" w:rsidR="0018147F" w:rsidRDefault="0018147F" w:rsidP="0018147F">
      <w:pPr>
        <w:pStyle w:val="Caption"/>
        <w:numPr>
          <w:ilvl w:val="0"/>
          <w:numId w:val="10"/>
        </w:numPr>
        <w:rPr>
          <w:i w:val="0"/>
          <w:iCs/>
          <w:lang w:val="en-GB"/>
        </w:rPr>
      </w:pPr>
      <w:proofErr w:type="spellStart"/>
      <w:proofErr w:type="gramStart"/>
      <w:r>
        <w:rPr>
          <w:rStyle w:val="VerbatimChar"/>
        </w:rPr>
        <w:t>BNG.existing.knowledge</w:t>
      </w:r>
      <w:proofErr w:type="spellEnd"/>
      <w:proofErr w:type="gramEnd"/>
      <w:r>
        <w:rPr>
          <w:i w:val="0"/>
          <w:iCs/>
          <w:lang w:val="en-GB"/>
        </w:rPr>
        <w:t>: ordered factor, amount of paragraph providing information on BNG the respondent reported knowing (levels: “</w:t>
      </w:r>
      <w:r>
        <w:rPr>
          <w:rStyle w:val="VerbatimChar"/>
        </w:rPr>
        <w:t xml:space="preserve">None of the </w:t>
      </w:r>
      <w:r>
        <w:rPr>
          <w:rStyle w:val="VerbatimChar"/>
        </w:rPr>
        <w:lastRenderedPageBreak/>
        <w:t>information</w:t>
      </w:r>
      <w:r>
        <w:rPr>
          <w:i w:val="0"/>
          <w:iCs/>
          <w:lang w:val="en-GB"/>
        </w:rPr>
        <w:t>”, “</w:t>
      </w:r>
      <w:r>
        <w:rPr>
          <w:rStyle w:val="VerbatimChar"/>
        </w:rPr>
        <w:t>Some of the information</w:t>
      </w:r>
      <w:r>
        <w:rPr>
          <w:i w:val="0"/>
          <w:iCs/>
          <w:lang w:val="en-GB"/>
        </w:rPr>
        <w:t>”, “</w:t>
      </w:r>
      <w:r>
        <w:rPr>
          <w:rStyle w:val="VerbatimChar"/>
        </w:rPr>
        <w:t xml:space="preserve">About </w:t>
      </w:r>
      <w:proofErr w:type="spellStart"/>
      <w:r>
        <w:rPr>
          <w:rStyle w:val="VerbatimChar"/>
        </w:rPr>
        <w:t>hald</w:t>
      </w:r>
      <w:proofErr w:type="spellEnd"/>
      <w:r>
        <w:rPr>
          <w:rStyle w:val="VerbatimChar"/>
        </w:rPr>
        <w:t xml:space="preserve"> of the information</w:t>
      </w:r>
      <w:r>
        <w:rPr>
          <w:i w:val="0"/>
          <w:iCs/>
          <w:lang w:val="en-GB"/>
        </w:rPr>
        <w:t>”, “</w:t>
      </w:r>
      <w:r>
        <w:rPr>
          <w:rStyle w:val="VerbatimChar"/>
        </w:rPr>
        <w:t>Most of the information</w:t>
      </w:r>
      <w:r>
        <w:rPr>
          <w:i w:val="0"/>
          <w:iCs/>
          <w:lang w:val="en-GB"/>
        </w:rPr>
        <w:t>”, “</w:t>
      </w:r>
      <w:r>
        <w:rPr>
          <w:rStyle w:val="VerbatimChar"/>
        </w:rPr>
        <w:t>All of the information</w:t>
      </w:r>
      <w:r>
        <w:rPr>
          <w:i w:val="0"/>
          <w:iCs/>
          <w:lang w:val="en-GB"/>
        </w:rPr>
        <w:t>”)</w:t>
      </w:r>
    </w:p>
    <w:p w14:paraId="1BE596DF" w14:textId="77777777" w:rsidR="005247E7" w:rsidRDefault="005247E7" w:rsidP="005247E7">
      <w:pPr>
        <w:pStyle w:val="Caption"/>
        <w:numPr>
          <w:ilvl w:val="0"/>
          <w:numId w:val="10"/>
        </w:numPr>
        <w:rPr>
          <w:i w:val="0"/>
          <w:iCs/>
          <w:lang w:val="en-GB"/>
        </w:rPr>
      </w:pPr>
      <w:proofErr w:type="spellStart"/>
      <w:r w:rsidRPr="004D13BD">
        <w:rPr>
          <w:rStyle w:val="VerbatimChar"/>
        </w:rPr>
        <w:t>existing_metric_knowledge</w:t>
      </w:r>
      <w:proofErr w:type="spellEnd"/>
      <w:r>
        <w:rPr>
          <w:i w:val="0"/>
          <w:iCs/>
          <w:lang w:val="en-GB"/>
        </w:rPr>
        <w:t>: ordered factor, how familiar the respondent stated they were with the statutory metric (levels: “</w:t>
      </w:r>
      <w:r>
        <w:rPr>
          <w:rStyle w:val="VerbatimChar"/>
        </w:rPr>
        <w:t>Had not heard of it prior to this questionnaire</w:t>
      </w:r>
      <w:r>
        <w:rPr>
          <w:i w:val="0"/>
          <w:iCs/>
          <w:lang w:val="en-GB"/>
        </w:rPr>
        <w:t>”, “</w:t>
      </w:r>
      <w:r>
        <w:rPr>
          <w:rStyle w:val="VerbatimChar"/>
        </w:rPr>
        <w:t>Have heard of it but do not know any details</w:t>
      </w:r>
      <w:r>
        <w:rPr>
          <w:i w:val="0"/>
          <w:iCs/>
          <w:lang w:val="en-GB"/>
        </w:rPr>
        <w:t>”, “</w:t>
      </w:r>
      <w:r>
        <w:rPr>
          <w:rStyle w:val="VerbatimChar"/>
        </w:rPr>
        <w:t>Am somewhat informed</w:t>
      </w:r>
      <w:r>
        <w:rPr>
          <w:i w:val="0"/>
          <w:iCs/>
          <w:lang w:val="en-GB"/>
        </w:rPr>
        <w:t>”, “</w:t>
      </w:r>
      <w:r>
        <w:rPr>
          <w:rStyle w:val="VerbatimChar"/>
        </w:rPr>
        <w:t>Am well informed</w:t>
      </w:r>
      <w:r>
        <w:rPr>
          <w:i w:val="0"/>
          <w:iCs/>
          <w:lang w:val="en-GB"/>
        </w:rPr>
        <w:t>”)</w:t>
      </w:r>
    </w:p>
    <w:p w14:paraId="51D99E49" w14:textId="46D77EDD" w:rsidR="005247E7" w:rsidRPr="00BA3FC9" w:rsidRDefault="0066201A" w:rsidP="005247E7">
      <w:pPr>
        <w:pStyle w:val="Caption"/>
        <w:numPr>
          <w:ilvl w:val="0"/>
          <w:numId w:val="10"/>
        </w:numPr>
        <w:rPr>
          <w:i w:val="0"/>
          <w:iCs/>
          <w:lang w:val="en-GB"/>
        </w:rPr>
      </w:pPr>
      <w:proofErr w:type="spellStart"/>
      <w:proofErr w:type="gramStart"/>
      <w:r>
        <w:rPr>
          <w:rStyle w:val="VerbatimChar"/>
        </w:rPr>
        <w:t>trust.in.external</w:t>
      </w:r>
      <w:proofErr w:type="gramEnd"/>
      <w:r>
        <w:rPr>
          <w:rStyle w:val="VerbatimChar"/>
        </w:rPr>
        <w:t>.expertise</w:t>
      </w:r>
      <w:proofErr w:type="spellEnd"/>
      <w:r w:rsidR="005247E7">
        <w:rPr>
          <w:i w:val="0"/>
          <w:iCs/>
          <w:lang w:val="en-GB"/>
        </w:rPr>
        <w:t xml:space="preserve">: </w:t>
      </w:r>
      <w:r w:rsidR="004A0187">
        <w:rPr>
          <w:i w:val="0"/>
          <w:iCs/>
          <w:lang w:val="en-GB"/>
        </w:rPr>
        <w:t>numeric</w:t>
      </w:r>
      <w:r w:rsidR="005247E7">
        <w:rPr>
          <w:i w:val="0"/>
          <w:iCs/>
          <w:lang w:val="en-GB"/>
        </w:rPr>
        <w:t xml:space="preserve">, </w:t>
      </w:r>
      <w:r w:rsidR="00BA3FC9" w:rsidRPr="00BA3FC9">
        <w:rPr>
          <w:lang w:val="en-GB"/>
        </w:rPr>
        <w:t xml:space="preserve"> </w:t>
      </w:r>
      <w:r w:rsidR="00BA3FC9" w:rsidRPr="00BA3FC9">
        <w:rPr>
          <w:i w:val="0"/>
          <w:iCs/>
          <w:lang w:val="en-GB"/>
        </w:rPr>
        <w:t xml:space="preserve">the mean of Likert-type responses for level of trust in wildlife charities and ecological consultants (-2 </w:t>
      </w:r>
      <w:r w:rsidR="00BA3FC9" w:rsidRPr="00BA3FC9">
        <w:rPr>
          <w:i w:val="0"/>
          <w:iCs/>
          <w:lang w:val="en-GB"/>
        </w:rPr>
        <w:sym w:font="Symbol" w:char="F0BB"/>
      </w:r>
      <w:r w:rsidR="00BA3FC9" w:rsidRPr="00BA3FC9">
        <w:rPr>
          <w:i w:val="0"/>
          <w:iCs/>
          <w:lang w:val="en-GB"/>
        </w:rPr>
        <w:t xml:space="preserve"> strongly distrust; -1 </w:t>
      </w:r>
      <w:r w:rsidR="00BA3FC9" w:rsidRPr="00BA3FC9">
        <w:rPr>
          <w:i w:val="0"/>
          <w:iCs/>
          <w:lang w:val="en-GB"/>
        </w:rPr>
        <w:sym w:font="Symbol" w:char="F0BB"/>
      </w:r>
      <w:r w:rsidR="00BA3FC9" w:rsidRPr="00BA3FC9">
        <w:rPr>
          <w:i w:val="0"/>
          <w:iCs/>
          <w:lang w:val="en-GB"/>
        </w:rPr>
        <w:t xml:space="preserve"> somewhat distrust; 0 </w:t>
      </w:r>
      <w:r w:rsidR="00BA3FC9" w:rsidRPr="00BA3FC9">
        <w:rPr>
          <w:i w:val="0"/>
          <w:iCs/>
          <w:lang w:val="en-GB"/>
        </w:rPr>
        <w:sym w:font="Symbol" w:char="F0BB"/>
      </w:r>
      <w:r w:rsidR="00BA3FC9" w:rsidRPr="00BA3FC9">
        <w:rPr>
          <w:i w:val="0"/>
          <w:iCs/>
          <w:lang w:val="en-GB"/>
        </w:rPr>
        <w:t xml:space="preserve"> neither trust nor distrust; 1 </w:t>
      </w:r>
      <w:r w:rsidR="00BA3FC9" w:rsidRPr="00BA3FC9">
        <w:rPr>
          <w:i w:val="0"/>
          <w:iCs/>
          <w:lang w:val="en-GB"/>
        </w:rPr>
        <w:sym w:font="Symbol" w:char="F0BB"/>
      </w:r>
      <w:r w:rsidR="00BA3FC9" w:rsidRPr="00BA3FC9">
        <w:rPr>
          <w:i w:val="0"/>
          <w:iCs/>
          <w:lang w:val="en-GB"/>
        </w:rPr>
        <w:t xml:space="preserve"> somewhat trust; 2 </w:t>
      </w:r>
      <w:r w:rsidR="00BA3FC9" w:rsidRPr="00BA3FC9">
        <w:rPr>
          <w:i w:val="0"/>
          <w:iCs/>
          <w:lang w:val="en-GB"/>
        </w:rPr>
        <w:sym w:font="Symbol" w:char="F0BB"/>
      </w:r>
      <w:r w:rsidR="00BA3FC9" w:rsidRPr="00BA3FC9">
        <w:rPr>
          <w:i w:val="0"/>
          <w:iCs/>
          <w:lang w:val="en-GB"/>
        </w:rPr>
        <w:t xml:space="preserve"> strongly trust)</w:t>
      </w:r>
    </w:p>
    <w:p w14:paraId="03786DC1" w14:textId="06C9C36E" w:rsidR="00BA3FC9" w:rsidRPr="00BA3FC9" w:rsidRDefault="00BA3FC9" w:rsidP="00BA3FC9">
      <w:pPr>
        <w:pStyle w:val="Caption"/>
        <w:numPr>
          <w:ilvl w:val="0"/>
          <w:numId w:val="10"/>
        </w:numPr>
        <w:rPr>
          <w:i w:val="0"/>
          <w:iCs/>
          <w:lang w:val="en-GB"/>
        </w:rPr>
      </w:pPr>
      <w:proofErr w:type="spellStart"/>
      <w:proofErr w:type="gramStart"/>
      <w:r>
        <w:rPr>
          <w:rStyle w:val="VerbatimChar"/>
        </w:rPr>
        <w:t>trust.in.developers.and.landowners</w:t>
      </w:r>
      <w:proofErr w:type="spellEnd"/>
      <w:proofErr w:type="gramEnd"/>
      <w:r>
        <w:rPr>
          <w:i w:val="0"/>
          <w:iCs/>
          <w:lang w:val="en-GB"/>
        </w:rPr>
        <w:t xml:space="preserve">: </w:t>
      </w:r>
      <w:r w:rsidR="004A0187">
        <w:rPr>
          <w:i w:val="0"/>
          <w:iCs/>
          <w:lang w:val="en-GB"/>
        </w:rPr>
        <w:t>numeric</w:t>
      </w:r>
      <w:r w:rsidRPr="00BA3FC9">
        <w:rPr>
          <w:i w:val="0"/>
          <w:iCs/>
          <w:lang w:val="en-GB"/>
        </w:rPr>
        <w:t xml:space="preserve">,  the mean of Likert-type responses for level of trust in </w:t>
      </w:r>
      <w:r w:rsidR="004A0187">
        <w:rPr>
          <w:i w:val="0"/>
          <w:iCs/>
          <w:lang w:val="en-GB"/>
        </w:rPr>
        <w:t>developers and private landowners</w:t>
      </w:r>
      <w:r w:rsidRPr="00BA3FC9">
        <w:rPr>
          <w:i w:val="0"/>
          <w:iCs/>
          <w:lang w:val="en-GB"/>
        </w:rPr>
        <w:t xml:space="preserve"> (-2 </w:t>
      </w:r>
      <w:r w:rsidRPr="00BA3FC9">
        <w:rPr>
          <w:i w:val="0"/>
          <w:iCs/>
          <w:lang w:val="en-GB"/>
        </w:rPr>
        <w:sym w:font="Symbol" w:char="F0BB"/>
      </w:r>
      <w:r w:rsidRPr="00BA3FC9">
        <w:rPr>
          <w:i w:val="0"/>
          <w:iCs/>
          <w:lang w:val="en-GB"/>
        </w:rPr>
        <w:t xml:space="preserve"> strongly distrust; -1 </w:t>
      </w:r>
      <w:r w:rsidRPr="00BA3FC9">
        <w:rPr>
          <w:i w:val="0"/>
          <w:iCs/>
          <w:lang w:val="en-GB"/>
        </w:rPr>
        <w:sym w:font="Symbol" w:char="F0BB"/>
      </w:r>
      <w:r w:rsidRPr="00BA3FC9">
        <w:rPr>
          <w:i w:val="0"/>
          <w:iCs/>
          <w:lang w:val="en-GB"/>
        </w:rPr>
        <w:t xml:space="preserve"> somewhat distrust; 0 </w:t>
      </w:r>
      <w:r w:rsidRPr="00BA3FC9">
        <w:rPr>
          <w:i w:val="0"/>
          <w:iCs/>
          <w:lang w:val="en-GB"/>
        </w:rPr>
        <w:sym w:font="Symbol" w:char="F0BB"/>
      </w:r>
      <w:r w:rsidRPr="00BA3FC9">
        <w:rPr>
          <w:i w:val="0"/>
          <w:iCs/>
          <w:lang w:val="en-GB"/>
        </w:rPr>
        <w:t xml:space="preserve"> neither trust nor distrust; 1 </w:t>
      </w:r>
      <w:r w:rsidRPr="00BA3FC9">
        <w:rPr>
          <w:i w:val="0"/>
          <w:iCs/>
          <w:lang w:val="en-GB"/>
        </w:rPr>
        <w:sym w:font="Symbol" w:char="F0BB"/>
      </w:r>
      <w:r w:rsidRPr="00BA3FC9">
        <w:rPr>
          <w:i w:val="0"/>
          <w:iCs/>
          <w:lang w:val="en-GB"/>
        </w:rPr>
        <w:t xml:space="preserve"> somewhat trust; 2 </w:t>
      </w:r>
      <w:r w:rsidRPr="00BA3FC9">
        <w:rPr>
          <w:i w:val="0"/>
          <w:iCs/>
          <w:lang w:val="en-GB"/>
        </w:rPr>
        <w:sym w:font="Symbol" w:char="F0BB"/>
      </w:r>
      <w:r w:rsidRPr="00BA3FC9">
        <w:rPr>
          <w:i w:val="0"/>
          <w:iCs/>
          <w:lang w:val="en-GB"/>
        </w:rPr>
        <w:t xml:space="preserve"> strongly trust)</w:t>
      </w:r>
    </w:p>
    <w:p w14:paraId="7BF13853" w14:textId="1C241ECA" w:rsidR="004A0187" w:rsidRDefault="004A0187" w:rsidP="004A0187">
      <w:pPr>
        <w:pStyle w:val="Caption"/>
        <w:numPr>
          <w:ilvl w:val="0"/>
          <w:numId w:val="10"/>
        </w:numPr>
        <w:rPr>
          <w:i w:val="0"/>
          <w:iCs/>
          <w:lang w:val="en-GB"/>
        </w:rPr>
      </w:pPr>
      <w:proofErr w:type="spellStart"/>
      <w:proofErr w:type="gramStart"/>
      <w:r>
        <w:rPr>
          <w:rStyle w:val="VerbatimChar"/>
        </w:rPr>
        <w:t>trust.in.governing</w:t>
      </w:r>
      <w:proofErr w:type="gramEnd"/>
      <w:r>
        <w:rPr>
          <w:rStyle w:val="VerbatimChar"/>
        </w:rPr>
        <w:t>.bodies</w:t>
      </w:r>
      <w:proofErr w:type="spellEnd"/>
      <w:r>
        <w:rPr>
          <w:i w:val="0"/>
          <w:iCs/>
          <w:lang w:val="en-GB"/>
        </w:rPr>
        <w:t>: numeric</w:t>
      </w:r>
      <w:r w:rsidRPr="00BA3FC9">
        <w:rPr>
          <w:i w:val="0"/>
          <w:iCs/>
          <w:lang w:val="en-GB"/>
        </w:rPr>
        <w:t xml:space="preserve">,  the mean of Likert-type responses for level of trust in </w:t>
      </w:r>
      <w:r>
        <w:rPr>
          <w:i w:val="0"/>
          <w:iCs/>
          <w:lang w:val="en-GB"/>
        </w:rPr>
        <w:t>central government, local planning authorities, and government agencies</w:t>
      </w:r>
      <w:r w:rsidRPr="00BA3FC9">
        <w:rPr>
          <w:i w:val="0"/>
          <w:iCs/>
          <w:lang w:val="en-GB"/>
        </w:rPr>
        <w:t xml:space="preserve"> (-2 </w:t>
      </w:r>
      <w:r w:rsidRPr="00BA3FC9">
        <w:rPr>
          <w:i w:val="0"/>
          <w:iCs/>
          <w:lang w:val="en-GB"/>
        </w:rPr>
        <w:sym w:font="Symbol" w:char="F0BB"/>
      </w:r>
      <w:r w:rsidRPr="00BA3FC9">
        <w:rPr>
          <w:i w:val="0"/>
          <w:iCs/>
          <w:lang w:val="en-GB"/>
        </w:rPr>
        <w:t xml:space="preserve"> strongly distrust; -1 </w:t>
      </w:r>
      <w:r w:rsidRPr="00BA3FC9">
        <w:rPr>
          <w:i w:val="0"/>
          <w:iCs/>
          <w:lang w:val="en-GB"/>
        </w:rPr>
        <w:sym w:font="Symbol" w:char="F0BB"/>
      </w:r>
      <w:r w:rsidRPr="00BA3FC9">
        <w:rPr>
          <w:i w:val="0"/>
          <w:iCs/>
          <w:lang w:val="en-GB"/>
        </w:rPr>
        <w:t xml:space="preserve"> somewhat distrust; 0 </w:t>
      </w:r>
      <w:r w:rsidRPr="00BA3FC9">
        <w:rPr>
          <w:i w:val="0"/>
          <w:iCs/>
          <w:lang w:val="en-GB"/>
        </w:rPr>
        <w:sym w:font="Symbol" w:char="F0BB"/>
      </w:r>
      <w:r w:rsidRPr="00BA3FC9">
        <w:rPr>
          <w:i w:val="0"/>
          <w:iCs/>
          <w:lang w:val="en-GB"/>
        </w:rPr>
        <w:t xml:space="preserve"> neither trust nor distrust; 1 </w:t>
      </w:r>
      <w:r w:rsidRPr="00BA3FC9">
        <w:rPr>
          <w:i w:val="0"/>
          <w:iCs/>
          <w:lang w:val="en-GB"/>
        </w:rPr>
        <w:sym w:font="Symbol" w:char="F0BB"/>
      </w:r>
      <w:r w:rsidRPr="00BA3FC9">
        <w:rPr>
          <w:i w:val="0"/>
          <w:iCs/>
          <w:lang w:val="en-GB"/>
        </w:rPr>
        <w:t xml:space="preserve"> somewhat trust; 2 </w:t>
      </w:r>
      <w:r w:rsidRPr="00BA3FC9">
        <w:rPr>
          <w:i w:val="0"/>
          <w:iCs/>
          <w:lang w:val="en-GB"/>
        </w:rPr>
        <w:sym w:font="Symbol" w:char="F0BB"/>
      </w:r>
      <w:r w:rsidRPr="00BA3FC9">
        <w:rPr>
          <w:i w:val="0"/>
          <w:iCs/>
          <w:lang w:val="en-GB"/>
        </w:rPr>
        <w:t xml:space="preserve"> strongly trust)</w:t>
      </w:r>
    </w:p>
    <w:p w14:paraId="556C5368" w14:textId="7AF02515" w:rsidR="002C4B9B" w:rsidRDefault="002C4B9B" w:rsidP="002C4B9B">
      <w:pPr>
        <w:pStyle w:val="Caption"/>
        <w:numPr>
          <w:ilvl w:val="0"/>
          <w:numId w:val="10"/>
        </w:numPr>
        <w:rPr>
          <w:i w:val="0"/>
          <w:iCs/>
          <w:lang w:val="en-GB"/>
        </w:rPr>
      </w:pPr>
      <w:r>
        <w:rPr>
          <w:rStyle w:val="VerbatimChar"/>
        </w:rPr>
        <w:t>age</w:t>
      </w:r>
      <w:r>
        <w:rPr>
          <w:i w:val="0"/>
          <w:iCs/>
          <w:lang w:val="en-GB"/>
        </w:rPr>
        <w:t>: ordered factor, which age group the respondent is in (levels: “</w:t>
      </w:r>
      <w:r>
        <w:rPr>
          <w:rStyle w:val="VerbatimChar"/>
        </w:rPr>
        <w:t>16-24</w:t>
      </w:r>
      <w:r>
        <w:rPr>
          <w:i w:val="0"/>
          <w:iCs/>
          <w:lang w:val="en-GB"/>
        </w:rPr>
        <w:t>”, “</w:t>
      </w:r>
      <w:r>
        <w:rPr>
          <w:rStyle w:val="VerbatimChar"/>
        </w:rPr>
        <w:t>25-34</w:t>
      </w:r>
      <w:r w:rsidR="003200DB">
        <w:rPr>
          <w:i w:val="0"/>
          <w:iCs/>
          <w:lang w:val="en-GB"/>
        </w:rPr>
        <w:t>”,</w:t>
      </w:r>
      <w:r>
        <w:rPr>
          <w:i w:val="0"/>
          <w:iCs/>
          <w:lang w:val="en-GB"/>
        </w:rPr>
        <w:t xml:space="preserve"> “</w:t>
      </w:r>
      <w:r>
        <w:rPr>
          <w:rStyle w:val="VerbatimChar"/>
        </w:rPr>
        <w:t>35-44</w:t>
      </w:r>
      <w:r>
        <w:rPr>
          <w:i w:val="0"/>
          <w:iCs/>
          <w:lang w:val="en-GB"/>
        </w:rPr>
        <w:t>”, “</w:t>
      </w:r>
      <w:r>
        <w:rPr>
          <w:rStyle w:val="VerbatimChar"/>
        </w:rPr>
        <w:t>45-54</w:t>
      </w:r>
      <w:r>
        <w:rPr>
          <w:i w:val="0"/>
          <w:iCs/>
          <w:lang w:val="en-GB"/>
        </w:rPr>
        <w:t>”,</w:t>
      </w:r>
      <w:r w:rsidR="003200DB">
        <w:rPr>
          <w:i w:val="0"/>
          <w:iCs/>
          <w:lang w:val="en-GB"/>
        </w:rPr>
        <w:t xml:space="preserve"> “</w:t>
      </w:r>
      <w:r w:rsidR="003200DB">
        <w:rPr>
          <w:rStyle w:val="VerbatimChar"/>
        </w:rPr>
        <w:t>55-64</w:t>
      </w:r>
      <w:r w:rsidR="003200DB">
        <w:rPr>
          <w:i w:val="0"/>
          <w:iCs/>
          <w:lang w:val="en-GB"/>
        </w:rPr>
        <w:t>”, “</w:t>
      </w:r>
      <w:r w:rsidR="003200DB">
        <w:rPr>
          <w:rStyle w:val="VerbatimChar"/>
        </w:rPr>
        <w:t>65+</w:t>
      </w:r>
      <w:r w:rsidR="003200DB">
        <w:rPr>
          <w:i w:val="0"/>
          <w:iCs/>
          <w:lang w:val="en-GB"/>
        </w:rPr>
        <w:t>”</w:t>
      </w:r>
      <w:r>
        <w:rPr>
          <w:i w:val="0"/>
          <w:iCs/>
          <w:lang w:val="en-GB"/>
        </w:rPr>
        <w:t>)</w:t>
      </w:r>
    </w:p>
    <w:p w14:paraId="6AE3D140" w14:textId="7F5BE20D" w:rsidR="003200DB" w:rsidRDefault="003200DB" w:rsidP="003200DB">
      <w:pPr>
        <w:pStyle w:val="Caption"/>
        <w:numPr>
          <w:ilvl w:val="0"/>
          <w:numId w:val="10"/>
        </w:numPr>
        <w:rPr>
          <w:i w:val="0"/>
          <w:iCs/>
          <w:lang w:val="en-GB"/>
        </w:rPr>
      </w:pPr>
      <w:proofErr w:type="spellStart"/>
      <w:proofErr w:type="gramStart"/>
      <w:r>
        <w:rPr>
          <w:rStyle w:val="VerbatimChar"/>
        </w:rPr>
        <w:t>gender.identity</w:t>
      </w:r>
      <w:proofErr w:type="spellEnd"/>
      <w:proofErr w:type="gramEnd"/>
      <w:r w:rsidRPr="001D7523">
        <w:rPr>
          <w:i w:val="0"/>
          <w:iCs/>
          <w:lang w:val="en-GB"/>
        </w:rPr>
        <w:t>:</w:t>
      </w:r>
      <w:r>
        <w:rPr>
          <w:i w:val="0"/>
          <w:iCs/>
          <w:lang w:val="en-GB"/>
        </w:rPr>
        <w:t xml:space="preserve"> factor, respondent’s gender identity (levels: “</w:t>
      </w:r>
      <w:r>
        <w:rPr>
          <w:rStyle w:val="VerbatimChar"/>
        </w:rPr>
        <w:t>Female</w:t>
      </w:r>
      <w:r>
        <w:rPr>
          <w:i w:val="0"/>
          <w:iCs/>
          <w:lang w:val="en-GB"/>
        </w:rPr>
        <w:t>”,</w:t>
      </w:r>
      <w:r w:rsidRPr="004A00F7">
        <w:rPr>
          <w:i w:val="0"/>
          <w:iCs/>
          <w:lang w:val="en-GB"/>
        </w:rPr>
        <w:t xml:space="preserve"> </w:t>
      </w:r>
      <w:r>
        <w:rPr>
          <w:i w:val="0"/>
          <w:iCs/>
          <w:lang w:val="en-GB"/>
        </w:rPr>
        <w:t>“</w:t>
      </w:r>
      <w:r>
        <w:rPr>
          <w:rStyle w:val="VerbatimChar"/>
        </w:rPr>
        <w:t>Male</w:t>
      </w:r>
      <w:r>
        <w:rPr>
          <w:i w:val="0"/>
          <w:iCs/>
          <w:lang w:val="en-GB"/>
        </w:rPr>
        <w:t>”)</w:t>
      </w:r>
    </w:p>
    <w:p w14:paraId="035B0092" w14:textId="4430F685" w:rsidR="002C4B9B" w:rsidRPr="00BA3FC9" w:rsidRDefault="003200DB" w:rsidP="004A0187">
      <w:pPr>
        <w:pStyle w:val="Caption"/>
        <w:numPr>
          <w:ilvl w:val="0"/>
          <w:numId w:val="10"/>
        </w:numPr>
        <w:rPr>
          <w:i w:val="0"/>
          <w:iCs/>
          <w:lang w:val="en-GB"/>
        </w:rPr>
      </w:pPr>
      <w:r>
        <w:rPr>
          <w:rStyle w:val="VerbatimChar"/>
        </w:rPr>
        <w:t>education</w:t>
      </w:r>
      <w:r>
        <w:rPr>
          <w:i w:val="0"/>
          <w:iCs/>
          <w:lang w:val="en-GB"/>
        </w:rPr>
        <w:t>: ordered factor, the highest educational level the respondent has attained (levels: “</w:t>
      </w:r>
      <w:r>
        <w:rPr>
          <w:rStyle w:val="VerbatimChar"/>
        </w:rPr>
        <w:t>No formal</w:t>
      </w:r>
      <w:r>
        <w:rPr>
          <w:i w:val="0"/>
          <w:iCs/>
          <w:lang w:val="en-GB"/>
        </w:rPr>
        <w:t>”, “</w:t>
      </w:r>
      <w:r>
        <w:rPr>
          <w:rStyle w:val="VerbatimChar"/>
        </w:rPr>
        <w:t>GCSEs or equivalent</w:t>
      </w:r>
      <w:r>
        <w:rPr>
          <w:i w:val="0"/>
          <w:iCs/>
          <w:lang w:val="en-GB"/>
        </w:rPr>
        <w:t>, “</w:t>
      </w:r>
      <w:r>
        <w:rPr>
          <w:rStyle w:val="VerbatimChar"/>
        </w:rPr>
        <w:t>A-levels or equivalent</w:t>
      </w:r>
      <w:r>
        <w:rPr>
          <w:i w:val="0"/>
          <w:iCs/>
          <w:lang w:val="en-GB"/>
        </w:rPr>
        <w:t>”, “</w:t>
      </w:r>
      <w:r>
        <w:rPr>
          <w:rStyle w:val="VerbatimChar"/>
        </w:rPr>
        <w:t>Vocational higher</w:t>
      </w:r>
      <w:r>
        <w:rPr>
          <w:i w:val="0"/>
          <w:iCs/>
          <w:lang w:val="en-GB"/>
        </w:rPr>
        <w:t>”, “</w:t>
      </w:r>
      <w:r>
        <w:rPr>
          <w:rStyle w:val="VerbatimChar"/>
        </w:rPr>
        <w:t>Undergraduate</w:t>
      </w:r>
      <w:r>
        <w:rPr>
          <w:i w:val="0"/>
          <w:iCs/>
          <w:lang w:val="en-GB"/>
        </w:rPr>
        <w:t>”, “</w:t>
      </w:r>
      <w:r>
        <w:rPr>
          <w:rStyle w:val="VerbatimChar"/>
        </w:rPr>
        <w:t>Post-graduate</w:t>
      </w:r>
      <w:r>
        <w:rPr>
          <w:i w:val="0"/>
          <w:iCs/>
          <w:lang w:val="en-GB"/>
        </w:rPr>
        <w:t>”)</w:t>
      </w:r>
    </w:p>
    <w:p w14:paraId="040A4C07" w14:textId="67A31C02" w:rsidR="00EE7CFB" w:rsidRPr="00430F6E" w:rsidRDefault="00EE7CFB" w:rsidP="00EE7CFB">
      <w:pPr>
        <w:pStyle w:val="BodyText"/>
        <w:rPr>
          <w:lang w:val="en-GB"/>
        </w:rPr>
      </w:pPr>
      <w:r w:rsidRPr="004D13BD">
        <w:rPr>
          <w:lang w:val="en-GB"/>
        </w:rPr>
        <w:t xml:space="preserve">The predictor variables were tested </w:t>
      </w:r>
      <w:r w:rsidRPr="004D13BD">
        <w:rPr>
          <w:i/>
          <w:lang w:val="en-GB"/>
        </w:rPr>
        <w:t>a priori</w:t>
      </w:r>
      <w:r w:rsidRPr="004D13BD">
        <w:rPr>
          <w:lang w:val="en-GB"/>
        </w:rPr>
        <w:t xml:space="preserve"> to assess multicol</w:t>
      </w:r>
      <w:r>
        <w:rPr>
          <w:lang w:val="en-GB"/>
        </w:rPr>
        <w:t>l</w:t>
      </w:r>
      <w:r w:rsidRPr="004D13BD">
        <w:rPr>
          <w:lang w:val="en-GB"/>
        </w:rPr>
        <w:t>inearity (see</w:t>
      </w:r>
      <w:r>
        <w:rPr>
          <w:lang w:val="en-GB"/>
        </w:rPr>
        <w:t xml:space="preserve"> </w:t>
      </w:r>
      <w:r>
        <w:rPr>
          <w:lang w:val="en-GB"/>
        </w:rPr>
        <w:fldChar w:fldCharType="begin"/>
      </w:r>
      <w:r>
        <w:rPr>
          <w:lang w:val="en-GB"/>
        </w:rPr>
        <w:instrText xml:space="preserve"> REF _Ref180507431 \h </w:instrText>
      </w:r>
      <w:r>
        <w:rPr>
          <w:lang w:val="en-GB"/>
        </w:rPr>
      </w:r>
      <w:r>
        <w:rPr>
          <w:lang w:val="en-GB"/>
        </w:rPr>
        <w:fldChar w:fldCharType="separate"/>
      </w:r>
      <w:r w:rsidR="00D46401">
        <w:t xml:space="preserve">Table </w:t>
      </w:r>
      <w:r>
        <w:rPr>
          <w:lang w:val="en-GB"/>
        </w:rPr>
        <w:fldChar w:fldCharType="end"/>
      </w:r>
      <w:r w:rsidR="00A74DC5">
        <w:rPr>
          <w:lang w:val="en-GB"/>
        </w:rPr>
        <w:t>D</w:t>
      </w:r>
      <w:r w:rsidR="00937AAF">
        <w:rPr>
          <w:lang w:val="en-GB"/>
        </w:rPr>
        <w:t>3.</w:t>
      </w:r>
      <w:r w:rsidR="00A74DC5">
        <w:rPr>
          <w:lang w:val="en-GB"/>
        </w:rPr>
        <w:t>1</w:t>
      </w:r>
      <w:r w:rsidRPr="004D13BD">
        <w:rPr>
          <w:lang w:val="en-GB"/>
        </w:rPr>
        <w:t xml:space="preserve">), all adjusted generalised standard error inflation factor </w:t>
      </w:r>
      <w:r>
        <w:rPr>
          <w:lang w:val="en-GB"/>
        </w:rPr>
        <w:t>(</w:t>
      </w:r>
      <w:proofErr w:type="spellStart"/>
      <w:r w:rsidRPr="004D13BD">
        <w:rPr>
          <w:lang w:val="en-GB"/>
        </w:rPr>
        <w:t>aGSIF</w:t>
      </w:r>
      <w:proofErr w:type="spellEnd"/>
      <w:r>
        <w:rPr>
          <w:lang w:val="en-GB"/>
        </w:rPr>
        <w:t>)</w:t>
      </w:r>
      <w:r w:rsidRPr="004D13BD">
        <w:rPr>
          <w:lang w:val="en-GB"/>
        </w:rPr>
        <w:t xml:space="preserve"> va</w:t>
      </w:r>
      <w:r>
        <w:rPr>
          <w:lang w:val="en-GB"/>
        </w:rPr>
        <w:t>lues</w:t>
      </w:r>
      <w:r w:rsidRPr="004D13BD">
        <w:rPr>
          <w:lang w:val="en-GB"/>
        </w:rPr>
        <w:t xml:space="preserve"> were below 1.6 meaning that, although some covariance was present, it was acceptably low</w:t>
      </w:r>
      <w:r>
        <w:rPr>
          <w:lang w:val="en-GB"/>
        </w:rPr>
        <w:t xml:space="preserve"> </w:t>
      </w:r>
      <w:r>
        <w:rPr>
          <w:lang w:val="en-GB"/>
        </w:rPr>
        <w:fldChar w:fldCharType="begin"/>
      </w:r>
      <w:r>
        <w:rPr>
          <w:lang w:val="en-GB"/>
        </w:rPr>
        <w:instrText xml:space="preserve"> ADDIN ZOTERO_ITEM CSL_CITATION {"citationID":"yszmIssk","properties":{"formattedCitation":"(Nahhas, 2024)","plainCitation":"(Nahhas, 2024)","noteIndex":0},"citationItems":[{"id":8116,"uris":["http://zotero.org/users/5483976/items/4J57VPZR"],"itemData":{"id":8116,"type":"chapter","abstract":"An introduction to regression methods using R with examples from public health datasets and accessible to students without a background in mathematical statistics.","container-title":"Introduction to Regression Methods for Public Health Using R","source":"www.bookdown.org","title":"5.20 Collinearity","URL":"https://www.bookdown.org/rwnahhas/RMPH/mlr-collinearity.html","author":[{"family":"Nahhas","given":"Ramzi W."}],"accessed":{"date-parts":[["2024",10,22]]},"issued":{"date-parts":[["2024",10,13]]}}}],"schema":"https://github.com/citation-style-language/schema/raw/master/csl-citation.json"} </w:instrText>
      </w:r>
      <w:r>
        <w:rPr>
          <w:lang w:val="en-GB"/>
        </w:rPr>
        <w:fldChar w:fldCharType="separate"/>
      </w:r>
      <w:r>
        <w:rPr>
          <w:noProof/>
          <w:lang w:val="en-GB"/>
        </w:rPr>
        <w:t>(Nahhas, 2024)</w:t>
      </w:r>
      <w:r>
        <w:rPr>
          <w:lang w:val="en-GB"/>
        </w:rPr>
        <w:fldChar w:fldCharType="end"/>
      </w:r>
      <w:r w:rsidRPr="004D13BD">
        <w:rPr>
          <w:lang w:val="en-GB"/>
        </w:rPr>
        <w:t xml:space="preserve">. </w:t>
      </w:r>
    </w:p>
    <w:p w14:paraId="1A136730" w14:textId="14B092AC" w:rsidR="00EE7CFB" w:rsidRDefault="00EE7CFB" w:rsidP="00EE7CFB">
      <w:pPr>
        <w:pStyle w:val="Caption"/>
        <w:keepNext/>
      </w:pPr>
      <w:bookmarkStart w:id="28" w:name="_Ref180507431"/>
      <w:r>
        <w:t xml:space="preserve">Table </w:t>
      </w:r>
      <w:bookmarkEnd w:id="28"/>
      <w:r>
        <w:t>D</w:t>
      </w:r>
      <w:r w:rsidR="00937AAF">
        <w:t>3.</w:t>
      </w:r>
      <w:r>
        <w:t xml:space="preserve">1: </w:t>
      </w:r>
      <w:r w:rsidRPr="004D13BD">
        <w:rPr>
          <w:lang w:val="en-GB"/>
        </w:rPr>
        <w:t xml:space="preserve">Generalised VIF </w:t>
      </w:r>
      <w:r w:rsidR="005247E7">
        <w:rPr>
          <w:lang w:val="en-GB"/>
        </w:rPr>
        <w:t xml:space="preserve">(GVIF), degrees of freedom (Df), </w:t>
      </w:r>
      <w:r w:rsidRPr="004D13BD">
        <w:rPr>
          <w:lang w:val="en-GB"/>
        </w:rPr>
        <w:t xml:space="preserve">and adjusted generalised standard error inflation factor </w:t>
      </w:r>
      <w:r w:rsidR="005247E7">
        <w:rPr>
          <w:lang w:val="en-GB"/>
        </w:rPr>
        <w:t>(</w:t>
      </w:r>
      <w:proofErr w:type="spellStart"/>
      <w:r w:rsidR="005247E7">
        <w:rPr>
          <w:lang w:val="en-GB"/>
        </w:rPr>
        <w:t>aGSIF</w:t>
      </w:r>
      <w:proofErr w:type="spellEnd"/>
      <w:r w:rsidR="005247E7">
        <w:rPr>
          <w:lang w:val="en-GB"/>
        </w:rPr>
        <w:t xml:space="preserve">) </w:t>
      </w:r>
      <w:r w:rsidRPr="004D13BD">
        <w:rPr>
          <w:lang w:val="en-GB"/>
        </w:rPr>
        <w:t>values for all variables included in the global opinion model.</w:t>
      </w:r>
    </w:p>
    <w:tbl>
      <w:tblPr>
        <w:tblStyle w:val="Table"/>
        <w:tblW w:w="0" w:type="auto"/>
        <w:jc w:val="center"/>
        <w:tblLook w:val="0020" w:firstRow="1" w:lastRow="0" w:firstColumn="0" w:lastColumn="0" w:noHBand="0" w:noVBand="0"/>
        <w:tblCaption w:val="Table 7.1: Generalised VIF and adjusted generalised standard error inflation factor values for all variables included in the global opinion model."/>
      </w:tblPr>
      <w:tblGrid>
        <w:gridCol w:w="4004"/>
        <w:gridCol w:w="1196"/>
        <w:gridCol w:w="448"/>
        <w:gridCol w:w="1196"/>
      </w:tblGrid>
      <w:tr w:rsidR="00EE7CFB" w:rsidRPr="00A27375" w14:paraId="095396A1" w14:textId="77777777" w:rsidTr="00A27375">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756A4A37" w14:textId="77777777" w:rsidR="00EE7CFB" w:rsidRPr="004D13BD" w:rsidRDefault="00EE7CFB" w:rsidP="00A27375">
            <w:pPr>
              <w:pStyle w:val="Compact"/>
              <w:rPr>
                <w:lang w:val="en-GB"/>
              </w:rPr>
            </w:pPr>
            <w:r w:rsidRPr="004D13BD">
              <w:rPr>
                <w:lang w:val="en-GB"/>
              </w:rPr>
              <w:t>Variable</w:t>
            </w:r>
          </w:p>
        </w:tc>
        <w:tc>
          <w:tcPr>
            <w:tcW w:w="0" w:type="auto"/>
          </w:tcPr>
          <w:p w14:paraId="09AE1F83" w14:textId="77777777" w:rsidR="00EE7CFB" w:rsidRPr="004D13BD" w:rsidRDefault="00EE7CFB" w:rsidP="00A27375">
            <w:pPr>
              <w:pStyle w:val="Compact"/>
              <w:jc w:val="right"/>
              <w:rPr>
                <w:lang w:val="en-GB"/>
              </w:rPr>
            </w:pPr>
            <w:r w:rsidRPr="004D13BD">
              <w:rPr>
                <w:lang w:val="en-GB"/>
              </w:rPr>
              <w:t>GVIF</w:t>
            </w:r>
          </w:p>
        </w:tc>
        <w:tc>
          <w:tcPr>
            <w:tcW w:w="0" w:type="auto"/>
          </w:tcPr>
          <w:p w14:paraId="77FB9E0F" w14:textId="77777777" w:rsidR="00EE7CFB" w:rsidRPr="004D13BD" w:rsidRDefault="00EE7CFB" w:rsidP="00A27375">
            <w:pPr>
              <w:pStyle w:val="Compact"/>
              <w:jc w:val="right"/>
              <w:rPr>
                <w:lang w:val="en-GB"/>
              </w:rPr>
            </w:pPr>
            <w:r w:rsidRPr="004D13BD">
              <w:rPr>
                <w:lang w:val="en-GB"/>
              </w:rPr>
              <w:t>Df</w:t>
            </w:r>
          </w:p>
        </w:tc>
        <w:tc>
          <w:tcPr>
            <w:tcW w:w="0" w:type="auto"/>
          </w:tcPr>
          <w:p w14:paraId="0AEB8B81" w14:textId="77777777" w:rsidR="00EE7CFB" w:rsidRPr="004D13BD" w:rsidRDefault="00EE7CFB" w:rsidP="00A27375">
            <w:pPr>
              <w:pStyle w:val="Compact"/>
              <w:jc w:val="right"/>
              <w:rPr>
                <w:lang w:val="en-GB"/>
              </w:rPr>
            </w:pPr>
            <w:proofErr w:type="spellStart"/>
            <w:r w:rsidRPr="004D13BD">
              <w:rPr>
                <w:lang w:val="en-GB"/>
              </w:rPr>
              <w:t>aGSIF</w:t>
            </w:r>
            <w:proofErr w:type="spellEnd"/>
          </w:p>
        </w:tc>
      </w:tr>
      <w:tr w:rsidR="00EE7CFB" w:rsidRPr="00A27375" w14:paraId="1CB37577" w14:textId="77777777" w:rsidTr="00A27375">
        <w:trPr>
          <w:jc w:val="center"/>
        </w:trPr>
        <w:tc>
          <w:tcPr>
            <w:tcW w:w="0" w:type="auto"/>
          </w:tcPr>
          <w:p w14:paraId="66C64BE5" w14:textId="77777777" w:rsidR="00EE7CFB" w:rsidRPr="004D13BD" w:rsidRDefault="00EE7CFB" w:rsidP="00A27375">
            <w:pPr>
              <w:pStyle w:val="Compact"/>
              <w:rPr>
                <w:lang w:val="en-GB"/>
              </w:rPr>
            </w:pPr>
            <w:proofErr w:type="spellStart"/>
            <w:r w:rsidRPr="004D13BD">
              <w:rPr>
                <w:lang w:val="en-GB"/>
              </w:rPr>
              <w:t>BNG_belief</w:t>
            </w:r>
            <w:proofErr w:type="spellEnd"/>
          </w:p>
        </w:tc>
        <w:tc>
          <w:tcPr>
            <w:tcW w:w="0" w:type="auto"/>
          </w:tcPr>
          <w:p w14:paraId="605A6CE0" w14:textId="77777777" w:rsidR="00EE7CFB" w:rsidRPr="004D13BD" w:rsidRDefault="00EE7CFB" w:rsidP="00A27375">
            <w:pPr>
              <w:pStyle w:val="Compact"/>
              <w:jc w:val="right"/>
              <w:rPr>
                <w:lang w:val="en-GB"/>
              </w:rPr>
            </w:pPr>
            <w:r w:rsidRPr="004D13BD">
              <w:rPr>
                <w:lang w:val="en-GB"/>
              </w:rPr>
              <w:t>1.750673</w:t>
            </w:r>
          </w:p>
        </w:tc>
        <w:tc>
          <w:tcPr>
            <w:tcW w:w="0" w:type="auto"/>
          </w:tcPr>
          <w:p w14:paraId="080FC1AB" w14:textId="77777777" w:rsidR="00EE7CFB" w:rsidRPr="004D13BD" w:rsidRDefault="00EE7CFB" w:rsidP="00A27375">
            <w:pPr>
              <w:pStyle w:val="Compact"/>
              <w:jc w:val="right"/>
              <w:rPr>
                <w:lang w:val="en-GB"/>
              </w:rPr>
            </w:pPr>
            <w:r w:rsidRPr="004D13BD">
              <w:rPr>
                <w:lang w:val="en-GB"/>
              </w:rPr>
              <w:t>2</w:t>
            </w:r>
          </w:p>
        </w:tc>
        <w:tc>
          <w:tcPr>
            <w:tcW w:w="0" w:type="auto"/>
          </w:tcPr>
          <w:p w14:paraId="5F856D00" w14:textId="77777777" w:rsidR="00EE7CFB" w:rsidRPr="004D13BD" w:rsidRDefault="00EE7CFB" w:rsidP="00A27375">
            <w:pPr>
              <w:pStyle w:val="Compact"/>
              <w:jc w:val="right"/>
              <w:rPr>
                <w:lang w:val="en-GB"/>
              </w:rPr>
            </w:pPr>
            <w:r w:rsidRPr="004D13BD">
              <w:rPr>
                <w:lang w:val="en-GB"/>
              </w:rPr>
              <w:t>1.150274</w:t>
            </w:r>
          </w:p>
        </w:tc>
      </w:tr>
      <w:tr w:rsidR="00EE7CFB" w:rsidRPr="00A27375" w14:paraId="42F04FC6" w14:textId="77777777" w:rsidTr="00A27375">
        <w:trPr>
          <w:jc w:val="center"/>
        </w:trPr>
        <w:tc>
          <w:tcPr>
            <w:tcW w:w="0" w:type="auto"/>
          </w:tcPr>
          <w:p w14:paraId="2BAE0F41" w14:textId="77777777" w:rsidR="00EE7CFB" w:rsidRPr="004D13BD" w:rsidRDefault="00EE7CFB" w:rsidP="00A27375">
            <w:pPr>
              <w:pStyle w:val="Compact"/>
              <w:rPr>
                <w:lang w:val="en-GB"/>
              </w:rPr>
            </w:pPr>
            <w:proofErr w:type="spellStart"/>
            <w:r w:rsidRPr="004D13BD">
              <w:rPr>
                <w:lang w:val="en-GB"/>
              </w:rPr>
              <w:t>measurement_belief</w:t>
            </w:r>
            <w:proofErr w:type="spellEnd"/>
          </w:p>
        </w:tc>
        <w:tc>
          <w:tcPr>
            <w:tcW w:w="0" w:type="auto"/>
          </w:tcPr>
          <w:p w14:paraId="4F8BECDB" w14:textId="77777777" w:rsidR="00EE7CFB" w:rsidRPr="004D13BD" w:rsidRDefault="00EE7CFB" w:rsidP="00A27375">
            <w:pPr>
              <w:pStyle w:val="Compact"/>
              <w:jc w:val="right"/>
              <w:rPr>
                <w:lang w:val="en-GB"/>
              </w:rPr>
            </w:pPr>
            <w:r w:rsidRPr="004D13BD">
              <w:rPr>
                <w:lang w:val="en-GB"/>
              </w:rPr>
              <w:t>1.915029</w:t>
            </w:r>
          </w:p>
        </w:tc>
        <w:tc>
          <w:tcPr>
            <w:tcW w:w="0" w:type="auto"/>
          </w:tcPr>
          <w:p w14:paraId="460A68E5" w14:textId="77777777" w:rsidR="00EE7CFB" w:rsidRPr="004D13BD" w:rsidRDefault="00EE7CFB" w:rsidP="00A27375">
            <w:pPr>
              <w:pStyle w:val="Compact"/>
              <w:jc w:val="right"/>
              <w:rPr>
                <w:lang w:val="en-GB"/>
              </w:rPr>
            </w:pPr>
            <w:r w:rsidRPr="004D13BD">
              <w:rPr>
                <w:lang w:val="en-GB"/>
              </w:rPr>
              <w:t>2</w:t>
            </w:r>
          </w:p>
        </w:tc>
        <w:tc>
          <w:tcPr>
            <w:tcW w:w="0" w:type="auto"/>
          </w:tcPr>
          <w:p w14:paraId="18670325" w14:textId="77777777" w:rsidR="00EE7CFB" w:rsidRPr="004D13BD" w:rsidRDefault="00EE7CFB" w:rsidP="00A27375">
            <w:pPr>
              <w:pStyle w:val="Compact"/>
              <w:jc w:val="right"/>
              <w:rPr>
                <w:lang w:val="en-GB"/>
              </w:rPr>
            </w:pPr>
            <w:r w:rsidRPr="004D13BD">
              <w:rPr>
                <w:lang w:val="en-GB"/>
              </w:rPr>
              <w:t>1.176370</w:t>
            </w:r>
          </w:p>
        </w:tc>
      </w:tr>
      <w:tr w:rsidR="00EE7CFB" w:rsidRPr="00A27375" w14:paraId="34ECA53C" w14:textId="77777777" w:rsidTr="00A27375">
        <w:trPr>
          <w:jc w:val="center"/>
        </w:trPr>
        <w:tc>
          <w:tcPr>
            <w:tcW w:w="0" w:type="auto"/>
          </w:tcPr>
          <w:p w14:paraId="183134A7" w14:textId="77777777" w:rsidR="00EE7CFB" w:rsidRPr="004D13BD" w:rsidRDefault="00EE7CFB" w:rsidP="00A27375">
            <w:pPr>
              <w:pStyle w:val="Compact"/>
              <w:rPr>
                <w:lang w:val="en-GB"/>
              </w:rPr>
            </w:pPr>
            <w:proofErr w:type="spellStart"/>
            <w:r w:rsidRPr="004D13BD">
              <w:rPr>
                <w:lang w:val="en-GB"/>
              </w:rPr>
              <w:t>BNG_experience</w:t>
            </w:r>
            <w:proofErr w:type="spellEnd"/>
          </w:p>
        </w:tc>
        <w:tc>
          <w:tcPr>
            <w:tcW w:w="0" w:type="auto"/>
          </w:tcPr>
          <w:p w14:paraId="32BD965A" w14:textId="77777777" w:rsidR="00EE7CFB" w:rsidRPr="004D13BD" w:rsidRDefault="00EE7CFB" w:rsidP="00A27375">
            <w:pPr>
              <w:pStyle w:val="Compact"/>
              <w:jc w:val="right"/>
              <w:rPr>
                <w:lang w:val="en-GB"/>
              </w:rPr>
            </w:pPr>
            <w:r w:rsidRPr="004D13BD">
              <w:rPr>
                <w:lang w:val="en-GB"/>
              </w:rPr>
              <w:t>1.848182</w:t>
            </w:r>
          </w:p>
        </w:tc>
        <w:tc>
          <w:tcPr>
            <w:tcW w:w="0" w:type="auto"/>
          </w:tcPr>
          <w:p w14:paraId="2E3DD091" w14:textId="77777777" w:rsidR="00EE7CFB" w:rsidRPr="004D13BD" w:rsidRDefault="00EE7CFB" w:rsidP="00A27375">
            <w:pPr>
              <w:pStyle w:val="Compact"/>
              <w:jc w:val="right"/>
              <w:rPr>
                <w:lang w:val="en-GB"/>
              </w:rPr>
            </w:pPr>
            <w:r w:rsidRPr="004D13BD">
              <w:rPr>
                <w:lang w:val="en-GB"/>
              </w:rPr>
              <w:t>1</w:t>
            </w:r>
          </w:p>
        </w:tc>
        <w:tc>
          <w:tcPr>
            <w:tcW w:w="0" w:type="auto"/>
          </w:tcPr>
          <w:p w14:paraId="1477044C" w14:textId="77777777" w:rsidR="00EE7CFB" w:rsidRPr="004D13BD" w:rsidRDefault="00EE7CFB" w:rsidP="00A27375">
            <w:pPr>
              <w:pStyle w:val="Compact"/>
              <w:jc w:val="right"/>
              <w:rPr>
                <w:lang w:val="en-GB"/>
              </w:rPr>
            </w:pPr>
            <w:r w:rsidRPr="004D13BD">
              <w:rPr>
                <w:lang w:val="en-GB"/>
              </w:rPr>
              <w:t>1.359479</w:t>
            </w:r>
          </w:p>
        </w:tc>
      </w:tr>
      <w:tr w:rsidR="00EE7CFB" w:rsidRPr="00A27375" w14:paraId="4166EA80" w14:textId="77777777" w:rsidTr="00A27375">
        <w:trPr>
          <w:jc w:val="center"/>
        </w:trPr>
        <w:tc>
          <w:tcPr>
            <w:tcW w:w="0" w:type="auto"/>
          </w:tcPr>
          <w:p w14:paraId="758BCF87" w14:textId="77777777" w:rsidR="00EE7CFB" w:rsidRPr="004D13BD" w:rsidRDefault="00EE7CFB" w:rsidP="00A27375">
            <w:pPr>
              <w:pStyle w:val="Compact"/>
              <w:rPr>
                <w:lang w:val="en-GB"/>
              </w:rPr>
            </w:pPr>
            <w:proofErr w:type="spellStart"/>
            <w:r w:rsidRPr="004D13BD">
              <w:rPr>
                <w:lang w:val="en-GB"/>
              </w:rPr>
              <w:t>BNG_existing_knowledge</w:t>
            </w:r>
            <w:proofErr w:type="spellEnd"/>
          </w:p>
        </w:tc>
        <w:tc>
          <w:tcPr>
            <w:tcW w:w="0" w:type="auto"/>
          </w:tcPr>
          <w:p w14:paraId="0FA55AFE" w14:textId="77777777" w:rsidR="00EE7CFB" w:rsidRPr="004D13BD" w:rsidRDefault="00EE7CFB" w:rsidP="00A27375">
            <w:pPr>
              <w:pStyle w:val="Compact"/>
              <w:jc w:val="right"/>
              <w:rPr>
                <w:lang w:val="en-GB"/>
              </w:rPr>
            </w:pPr>
            <w:r w:rsidRPr="004D13BD">
              <w:rPr>
                <w:lang w:val="en-GB"/>
              </w:rPr>
              <w:t>2.544760</w:t>
            </w:r>
          </w:p>
        </w:tc>
        <w:tc>
          <w:tcPr>
            <w:tcW w:w="0" w:type="auto"/>
          </w:tcPr>
          <w:p w14:paraId="55A079F2" w14:textId="77777777" w:rsidR="00EE7CFB" w:rsidRPr="004D13BD" w:rsidRDefault="00EE7CFB" w:rsidP="00A27375">
            <w:pPr>
              <w:pStyle w:val="Compact"/>
              <w:jc w:val="right"/>
              <w:rPr>
                <w:lang w:val="en-GB"/>
              </w:rPr>
            </w:pPr>
            <w:r w:rsidRPr="004D13BD">
              <w:rPr>
                <w:lang w:val="en-GB"/>
              </w:rPr>
              <w:t>4</w:t>
            </w:r>
          </w:p>
        </w:tc>
        <w:tc>
          <w:tcPr>
            <w:tcW w:w="0" w:type="auto"/>
          </w:tcPr>
          <w:p w14:paraId="0873112F" w14:textId="77777777" w:rsidR="00EE7CFB" w:rsidRPr="004D13BD" w:rsidRDefault="00EE7CFB" w:rsidP="00A27375">
            <w:pPr>
              <w:pStyle w:val="Compact"/>
              <w:jc w:val="right"/>
              <w:rPr>
                <w:lang w:val="en-GB"/>
              </w:rPr>
            </w:pPr>
            <w:r w:rsidRPr="004D13BD">
              <w:rPr>
                <w:lang w:val="en-GB"/>
              </w:rPr>
              <w:t>1.123843</w:t>
            </w:r>
          </w:p>
        </w:tc>
      </w:tr>
      <w:tr w:rsidR="00EE7CFB" w:rsidRPr="00A27375" w14:paraId="6FDDE9D9" w14:textId="77777777" w:rsidTr="00A27375">
        <w:trPr>
          <w:jc w:val="center"/>
        </w:trPr>
        <w:tc>
          <w:tcPr>
            <w:tcW w:w="0" w:type="auto"/>
          </w:tcPr>
          <w:p w14:paraId="243F13B5" w14:textId="77777777" w:rsidR="00EE7CFB" w:rsidRPr="004D13BD" w:rsidRDefault="00EE7CFB" w:rsidP="00A27375">
            <w:pPr>
              <w:pStyle w:val="Compact"/>
              <w:rPr>
                <w:lang w:val="en-GB"/>
              </w:rPr>
            </w:pPr>
            <w:proofErr w:type="spellStart"/>
            <w:r w:rsidRPr="004D13BD">
              <w:rPr>
                <w:lang w:val="en-GB"/>
              </w:rPr>
              <w:t>existing_metric_knowledge</w:t>
            </w:r>
            <w:proofErr w:type="spellEnd"/>
          </w:p>
        </w:tc>
        <w:tc>
          <w:tcPr>
            <w:tcW w:w="0" w:type="auto"/>
          </w:tcPr>
          <w:p w14:paraId="22E3CD1D" w14:textId="77777777" w:rsidR="00EE7CFB" w:rsidRPr="004D13BD" w:rsidRDefault="00EE7CFB" w:rsidP="00A27375">
            <w:pPr>
              <w:pStyle w:val="Compact"/>
              <w:jc w:val="right"/>
              <w:rPr>
                <w:lang w:val="en-GB"/>
              </w:rPr>
            </w:pPr>
            <w:r w:rsidRPr="004D13BD">
              <w:rPr>
                <w:lang w:val="en-GB"/>
              </w:rPr>
              <w:t>2.904596</w:t>
            </w:r>
          </w:p>
        </w:tc>
        <w:tc>
          <w:tcPr>
            <w:tcW w:w="0" w:type="auto"/>
          </w:tcPr>
          <w:p w14:paraId="18409A85" w14:textId="77777777" w:rsidR="00EE7CFB" w:rsidRPr="004D13BD" w:rsidRDefault="00EE7CFB" w:rsidP="00A27375">
            <w:pPr>
              <w:pStyle w:val="Compact"/>
              <w:jc w:val="right"/>
              <w:rPr>
                <w:lang w:val="en-GB"/>
              </w:rPr>
            </w:pPr>
            <w:r w:rsidRPr="004D13BD">
              <w:rPr>
                <w:lang w:val="en-GB"/>
              </w:rPr>
              <w:t>3</w:t>
            </w:r>
          </w:p>
        </w:tc>
        <w:tc>
          <w:tcPr>
            <w:tcW w:w="0" w:type="auto"/>
          </w:tcPr>
          <w:p w14:paraId="017490A6" w14:textId="77777777" w:rsidR="00EE7CFB" w:rsidRPr="004D13BD" w:rsidRDefault="00EE7CFB" w:rsidP="00A27375">
            <w:pPr>
              <w:pStyle w:val="Compact"/>
              <w:jc w:val="right"/>
              <w:rPr>
                <w:lang w:val="en-GB"/>
              </w:rPr>
            </w:pPr>
            <w:r w:rsidRPr="004D13BD">
              <w:rPr>
                <w:lang w:val="en-GB"/>
              </w:rPr>
              <w:t>1.194486</w:t>
            </w:r>
          </w:p>
        </w:tc>
      </w:tr>
      <w:tr w:rsidR="00EE7CFB" w:rsidRPr="00A27375" w14:paraId="628E7002" w14:textId="77777777" w:rsidTr="00A27375">
        <w:trPr>
          <w:jc w:val="center"/>
        </w:trPr>
        <w:tc>
          <w:tcPr>
            <w:tcW w:w="0" w:type="auto"/>
          </w:tcPr>
          <w:p w14:paraId="2F6116DB" w14:textId="77777777" w:rsidR="00EE7CFB" w:rsidRPr="004D13BD" w:rsidRDefault="00EE7CFB" w:rsidP="00A27375">
            <w:pPr>
              <w:pStyle w:val="Compact"/>
              <w:rPr>
                <w:lang w:val="en-GB"/>
              </w:rPr>
            </w:pPr>
            <w:proofErr w:type="spellStart"/>
            <w:r w:rsidRPr="004D13BD">
              <w:rPr>
                <w:lang w:val="en-GB"/>
              </w:rPr>
              <w:t>trust_in_external_expertise</w:t>
            </w:r>
            <w:proofErr w:type="spellEnd"/>
          </w:p>
        </w:tc>
        <w:tc>
          <w:tcPr>
            <w:tcW w:w="0" w:type="auto"/>
          </w:tcPr>
          <w:p w14:paraId="3AB699AA" w14:textId="77777777" w:rsidR="00EE7CFB" w:rsidRPr="004D13BD" w:rsidRDefault="00EE7CFB" w:rsidP="00A27375">
            <w:pPr>
              <w:pStyle w:val="Compact"/>
              <w:jc w:val="right"/>
              <w:rPr>
                <w:lang w:val="en-GB"/>
              </w:rPr>
            </w:pPr>
            <w:r w:rsidRPr="004D13BD">
              <w:rPr>
                <w:lang w:val="en-GB"/>
              </w:rPr>
              <w:t>1.313497</w:t>
            </w:r>
          </w:p>
        </w:tc>
        <w:tc>
          <w:tcPr>
            <w:tcW w:w="0" w:type="auto"/>
          </w:tcPr>
          <w:p w14:paraId="0A31DAE3" w14:textId="77777777" w:rsidR="00EE7CFB" w:rsidRPr="004D13BD" w:rsidRDefault="00EE7CFB" w:rsidP="00A27375">
            <w:pPr>
              <w:pStyle w:val="Compact"/>
              <w:jc w:val="right"/>
              <w:rPr>
                <w:lang w:val="en-GB"/>
              </w:rPr>
            </w:pPr>
            <w:r w:rsidRPr="004D13BD">
              <w:rPr>
                <w:lang w:val="en-GB"/>
              </w:rPr>
              <w:t>1</w:t>
            </w:r>
          </w:p>
        </w:tc>
        <w:tc>
          <w:tcPr>
            <w:tcW w:w="0" w:type="auto"/>
          </w:tcPr>
          <w:p w14:paraId="35A6FEEC" w14:textId="77777777" w:rsidR="00EE7CFB" w:rsidRPr="004D13BD" w:rsidRDefault="00EE7CFB" w:rsidP="00A27375">
            <w:pPr>
              <w:pStyle w:val="Compact"/>
              <w:jc w:val="right"/>
              <w:rPr>
                <w:lang w:val="en-GB"/>
              </w:rPr>
            </w:pPr>
            <w:r w:rsidRPr="004D13BD">
              <w:rPr>
                <w:lang w:val="en-GB"/>
              </w:rPr>
              <w:t>1.146079</w:t>
            </w:r>
          </w:p>
        </w:tc>
      </w:tr>
      <w:tr w:rsidR="00EE7CFB" w:rsidRPr="00A27375" w14:paraId="3C1AF308" w14:textId="77777777" w:rsidTr="00A27375">
        <w:trPr>
          <w:jc w:val="center"/>
        </w:trPr>
        <w:tc>
          <w:tcPr>
            <w:tcW w:w="0" w:type="auto"/>
          </w:tcPr>
          <w:p w14:paraId="0D6BF97C" w14:textId="77777777" w:rsidR="00EE7CFB" w:rsidRPr="004D13BD" w:rsidRDefault="00EE7CFB" w:rsidP="00A27375">
            <w:pPr>
              <w:pStyle w:val="Compact"/>
              <w:rPr>
                <w:lang w:val="en-GB"/>
              </w:rPr>
            </w:pPr>
            <w:proofErr w:type="spellStart"/>
            <w:r w:rsidRPr="004D13BD">
              <w:rPr>
                <w:lang w:val="en-GB"/>
              </w:rPr>
              <w:t>trust_in_developers_and_landowners</w:t>
            </w:r>
            <w:proofErr w:type="spellEnd"/>
          </w:p>
        </w:tc>
        <w:tc>
          <w:tcPr>
            <w:tcW w:w="0" w:type="auto"/>
          </w:tcPr>
          <w:p w14:paraId="024ECE16" w14:textId="77777777" w:rsidR="00EE7CFB" w:rsidRPr="004D13BD" w:rsidRDefault="00EE7CFB" w:rsidP="00A27375">
            <w:pPr>
              <w:pStyle w:val="Compact"/>
              <w:jc w:val="right"/>
              <w:rPr>
                <w:lang w:val="en-GB"/>
              </w:rPr>
            </w:pPr>
            <w:r w:rsidRPr="004D13BD">
              <w:rPr>
                <w:lang w:val="en-GB"/>
              </w:rPr>
              <w:t>2.473692</w:t>
            </w:r>
          </w:p>
        </w:tc>
        <w:tc>
          <w:tcPr>
            <w:tcW w:w="0" w:type="auto"/>
          </w:tcPr>
          <w:p w14:paraId="2444D2C6" w14:textId="77777777" w:rsidR="00EE7CFB" w:rsidRPr="004D13BD" w:rsidRDefault="00EE7CFB" w:rsidP="00A27375">
            <w:pPr>
              <w:pStyle w:val="Compact"/>
              <w:jc w:val="right"/>
              <w:rPr>
                <w:lang w:val="en-GB"/>
              </w:rPr>
            </w:pPr>
            <w:r w:rsidRPr="004D13BD">
              <w:rPr>
                <w:lang w:val="en-GB"/>
              </w:rPr>
              <w:t>1</w:t>
            </w:r>
          </w:p>
        </w:tc>
        <w:tc>
          <w:tcPr>
            <w:tcW w:w="0" w:type="auto"/>
          </w:tcPr>
          <w:p w14:paraId="7F56B2EC" w14:textId="77777777" w:rsidR="00EE7CFB" w:rsidRPr="004D13BD" w:rsidRDefault="00EE7CFB" w:rsidP="00A27375">
            <w:pPr>
              <w:pStyle w:val="Compact"/>
              <w:jc w:val="right"/>
              <w:rPr>
                <w:lang w:val="en-GB"/>
              </w:rPr>
            </w:pPr>
            <w:r w:rsidRPr="004D13BD">
              <w:rPr>
                <w:lang w:val="en-GB"/>
              </w:rPr>
              <w:t>1.572798</w:t>
            </w:r>
          </w:p>
        </w:tc>
      </w:tr>
      <w:tr w:rsidR="00EE7CFB" w:rsidRPr="00A27375" w14:paraId="26707714" w14:textId="77777777" w:rsidTr="00A27375">
        <w:trPr>
          <w:jc w:val="center"/>
        </w:trPr>
        <w:tc>
          <w:tcPr>
            <w:tcW w:w="0" w:type="auto"/>
          </w:tcPr>
          <w:p w14:paraId="70EA57F0" w14:textId="77777777" w:rsidR="00EE7CFB" w:rsidRPr="004D13BD" w:rsidRDefault="00EE7CFB" w:rsidP="00A27375">
            <w:pPr>
              <w:pStyle w:val="Compact"/>
              <w:rPr>
                <w:lang w:val="en-GB"/>
              </w:rPr>
            </w:pPr>
            <w:proofErr w:type="spellStart"/>
            <w:r w:rsidRPr="004D13BD">
              <w:rPr>
                <w:lang w:val="en-GB"/>
              </w:rPr>
              <w:lastRenderedPageBreak/>
              <w:t>trust_in_governing_bodies</w:t>
            </w:r>
            <w:proofErr w:type="spellEnd"/>
          </w:p>
        </w:tc>
        <w:tc>
          <w:tcPr>
            <w:tcW w:w="0" w:type="auto"/>
          </w:tcPr>
          <w:p w14:paraId="693C90D0" w14:textId="77777777" w:rsidR="00EE7CFB" w:rsidRPr="004D13BD" w:rsidRDefault="00EE7CFB" w:rsidP="00A27375">
            <w:pPr>
              <w:pStyle w:val="Compact"/>
              <w:jc w:val="right"/>
              <w:rPr>
                <w:lang w:val="en-GB"/>
              </w:rPr>
            </w:pPr>
            <w:r w:rsidRPr="004D13BD">
              <w:rPr>
                <w:lang w:val="en-GB"/>
              </w:rPr>
              <w:t>2.389342</w:t>
            </w:r>
          </w:p>
        </w:tc>
        <w:tc>
          <w:tcPr>
            <w:tcW w:w="0" w:type="auto"/>
          </w:tcPr>
          <w:p w14:paraId="538C7ADD" w14:textId="77777777" w:rsidR="00EE7CFB" w:rsidRPr="004D13BD" w:rsidRDefault="00EE7CFB" w:rsidP="00A27375">
            <w:pPr>
              <w:pStyle w:val="Compact"/>
              <w:jc w:val="right"/>
              <w:rPr>
                <w:lang w:val="en-GB"/>
              </w:rPr>
            </w:pPr>
            <w:r w:rsidRPr="004D13BD">
              <w:rPr>
                <w:lang w:val="en-GB"/>
              </w:rPr>
              <w:t>1</w:t>
            </w:r>
          </w:p>
        </w:tc>
        <w:tc>
          <w:tcPr>
            <w:tcW w:w="0" w:type="auto"/>
          </w:tcPr>
          <w:p w14:paraId="4F52616D" w14:textId="77777777" w:rsidR="00EE7CFB" w:rsidRPr="004D13BD" w:rsidRDefault="00EE7CFB" w:rsidP="00A27375">
            <w:pPr>
              <w:pStyle w:val="Compact"/>
              <w:jc w:val="right"/>
              <w:rPr>
                <w:lang w:val="en-GB"/>
              </w:rPr>
            </w:pPr>
            <w:r w:rsidRPr="004D13BD">
              <w:rPr>
                <w:lang w:val="en-GB"/>
              </w:rPr>
              <w:t>1.545750</w:t>
            </w:r>
          </w:p>
        </w:tc>
      </w:tr>
      <w:tr w:rsidR="00EE7CFB" w:rsidRPr="00A27375" w14:paraId="4FEBB568" w14:textId="77777777" w:rsidTr="00A27375">
        <w:trPr>
          <w:jc w:val="center"/>
        </w:trPr>
        <w:tc>
          <w:tcPr>
            <w:tcW w:w="0" w:type="auto"/>
          </w:tcPr>
          <w:p w14:paraId="439503FF" w14:textId="77777777" w:rsidR="00EE7CFB" w:rsidRPr="004D13BD" w:rsidRDefault="00EE7CFB" w:rsidP="00A27375">
            <w:pPr>
              <w:pStyle w:val="Compact"/>
              <w:rPr>
                <w:lang w:val="en-GB"/>
              </w:rPr>
            </w:pPr>
            <w:r w:rsidRPr="004D13BD">
              <w:rPr>
                <w:lang w:val="en-GB"/>
              </w:rPr>
              <w:t>age</w:t>
            </w:r>
          </w:p>
        </w:tc>
        <w:tc>
          <w:tcPr>
            <w:tcW w:w="0" w:type="auto"/>
          </w:tcPr>
          <w:p w14:paraId="46C71D49" w14:textId="77777777" w:rsidR="00EE7CFB" w:rsidRPr="004D13BD" w:rsidRDefault="00EE7CFB" w:rsidP="00A27375">
            <w:pPr>
              <w:pStyle w:val="Compact"/>
              <w:jc w:val="right"/>
              <w:rPr>
                <w:lang w:val="en-GB"/>
              </w:rPr>
            </w:pPr>
            <w:r w:rsidRPr="004D13BD">
              <w:rPr>
                <w:lang w:val="en-GB"/>
              </w:rPr>
              <w:t>1.648388</w:t>
            </w:r>
          </w:p>
        </w:tc>
        <w:tc>
          <w:tcPr>
            <w:tcW w:w="0" w:type="auto"/>
          </w:tcPr>
          <w:p w14:paraId="5FBB5694" w14:textId="77777777" w:rsidR="00EE7CFB" w:rsidRPr="004D13BD" w:rsidRDefault="00EE7CFB" w:rsidP="00A27375">
            <w:pPr>
              <w:pStyle w:val="Compact"/>
              <w:jc w:val="right"/>
              <w:rPr>
                <w:lang w:val="en-GB"/>
              </w:rPr>
            </w:pPr>
            <w:r w:rsidRPr="004D13BD">
              <w:rPr>
                <w:lang w:val="en-GB"/>
              </w:rPr>
              <w:t>5</w:t>
            </w:r>
          </w:p>
        </w:tc>
        <w:tc>
          <w:tcPr>
            <w:tcW w:w="0" w:type="auto"/>
          </w:tcPr>
          <w:p w14:paraId="30F55C89" w14:textId="77777777" w:rsidR="00EE7CFB" w:rsidRPr="004D13BD" w:rsidRDefault="00EE7CFB" w:rsidP="00A27375">
            <w:pPr>
              <w:pStyle w:val="Compact"/>
              <w:jc w:val="right"/>
              <w:rPr>
                <w:lang w:val="en-GB"/>
              </w:rPr>
            </w:pPr>
            <w:r w:rsidRPr="004D13BD">
              <w:rPr>
                <w:lang w:val="en-GB"/>
              </w:rPr>
              <w:t>1.051250</w:t>
            </w:r>
          </w:p>
        </w:tc>
      </w:tr>
      <w:tr w:rsidR="00EE7CFB" w:rsidRPr="00A27375" w14:paraId="08AC5385" w14:textId="77777777" w:rsidTr="00A27375">
        <w:trPr>
          <w:jc w:val="center"/>
        </w:trPr>
        <w:tc>
          <w:tcPr>
            <w:tcW w:w="0" w:type="auto"/>
          </w:tcPr>
          <w:p w14:paraId="209B351E" w14:textId="77777777" w:rsidR="00EE7CFB" w:rsidRPr="004D13BD" w:rsidRDefault="00EE7CFB" w:rsidP="00A27375">
            <w:pPr>
              <w:pStyle w:val="Compact"/>
              <w:rPr>
                <w:lang w:val="en-GB"/>
              </w:rPr>
            </w:pPr>
            <w:proofErr w:type="spellStart"/>
            <w:r w:rsidRPr="004D13BD">
              <w:rPr>
                <w:lang w:val="en-GB"/>
              </w:rPr>
              <w:t>gender_identity</w:t>
            </w:r>
            <w:proofErr w:type="spellEnd"/>
          </w:p>
        </w:tc>
        <w:tc>
          <w:tcPr>
            <w:tcW w:w="0" w:type="auto"/>
          </w:tcPr>
          <w:p w14:paraId="7D518DAC" w14:textId="77777777" w:rsidR="00EE7CFB" w:rsidRPr="004D13BD" w:rsidRDefault="00EE7CFB" w:rsidP="00A27375">
            <w:pPr>
              <w:pStyle w:val="Compact"/>
              <w:jc w:val="right"/>
              <w:rPr>
                <w:lang w:val="en-GB"/>
              </w:rPr>
            </w:pPr>
            <w:r w:rsidRPr="004D13BD">
              <w:rPr>
                <w:lang w:val="en-GB"/>
              </w:rPr>
              <w:t>1.083729</w:t>
            </w:r>
          </w:p>
        </w:tc>
        <w:tc>
          <w:tcPr>
            <w:tcW w:w="0" w:type="auto"/>
          </w:tcPr>
          <w:p w14:paraId="3CB4EE27" w14:textId="77777777" w:rsidR="00EE7CFB" w:rsidRPr="004D13BD" w:rsidRDefault="00EE7CFB" w:rsidP="00A27375">
            <w:pPr>
              <w:pStyle w:val="Compact"/>
              <w:jc w:val="right"/>
              <w:rPr>
                <w:lang w:val="en-GB"/>
              </w:rPr>
            </w:pPr>
            <w:r w:rsidRPr="004D13BD">
              <w:rPr>
                <w:lang w:val="en-GB"/>
              </w:rPr>
              <w:t>1</w:t>
            </w:r>
          </w:p>
        </w:tc>
        <w:tc>
          <w:tcPr>
            <w:tcW w:w="0" w:type="auto"/>
          </w:tcPr>
          <w:p w14:paraId="042132F3" w14:textId="77777777" w:rsidR="00EE7CFB" w:rsidRPr="004D13BD" w:rsidRDefault="00EE7CFB" w:rsidP="00A27375">
            <w:pPr>
              <w:pStyle w:val="Compact"/>
              <w:jc w:val="right"/>
              <w:rPr>
                <w:lang w:val="en-GB"/>
              </w:rPr>
            </w:pPr>
            <w:r w:rsidRPr="004D13BD">
              <w:rPr>
                <w:lang w:val="en-GB"/>
              </w:rPr>
              <w:t>1.041023</w:t>
            </w:r>
          </w:p>
        </w:tc>
      </w:tr>
      <w:tr w:rsidR="00EE7CFB" w:rsidRPr="00A27375" w14:paraId="167126FF" w14:textId="77777777" w:rsidTr="00A27375">
        <w:trPr>
          <w:jc w:val="center"/>
        </w:trPr>
        <w:tc>
          <w:tcPr>
            <w:tcW w:w="0" w:type="auto"/>
          </w:tcPr>
          <w:p w14:paraId="560CD47B" w14:textId="77777777" w:rsidR="00EE7CFB" w:rsidRPr="004D13BD" w:rsidRDefault="00EE7CFB" w:rsidP="00A27375">
            <w:pPr>
              <w:pStyle w:val="Compact"/>
              <w:rPr>
                <w:lang w:val="en-GB"/>
              </w:rPr>
            </w:pPr>
            <w:r w:rsidRPr="004D13BD">
              <w:rPr>
                <w:lang w:val="en-GB"/>
              </w:rPr>
              <w:t>education</w:t>
            </w:r>
          </w:p>
        </w:tc>
        <w:tc>
          <w:tcPr>
            <w:tcW w:w="0" w:type="auto"/>
          </w:tcPr>
          <w:p w14:paraId="4540513E" w14:textId="77777777" w:rsidR="00EE7CFB" w:rsidRPr="004D13BD" w:rsidRDefault="00EE7CFB" w:rsidP="00A27375">
            <w:pPr>
              <w:pStyle w:val="Compact"/>
              <w:jc w:val="right"/>
              <w:rPr>
                <w:lang w:val="en-GB"/>
              </w:rPr>
            </w:pPr>
            <w:r w:rsidRPr="004D13BD">
              <w:rPr>
                <w:lang w:val="en-GB"/>
              </w:rPr>
              <w:t>1.668799</w:t>
            </w:r>
          </w:p>
        </w:tc>
        <w:tc>
          <w:tcPr>
            <w:tcW w:w="0" w:type="auto"/>
          </w:tcPr>
          <w:p w14:paraId="4F799A34" w14:textId="77777777" w:rsidR="00EE7CFB" w:rsidRPr="004D13BD" w:rsidRDefault="00EE7CFB" w:rsidP="00A27375">
            <w:pPr>
              <w:pStyle w:val="Compact"/>
              <w:jc w:val="right"/>
              <w:rPr>
                <w:lang w:val="en-GB"/>
              </w:rPr>
            </w:pPr>
            <w:r w:rsidRPr="004D13BD">
              <w:rPr>
                <w:lang w:val="en-GB"/>
              </w:rPr>
              <w:t>5</w:t>
            </w:r>
          </w:p>
        </w:tc>
        <w:tc>
          <w:tcPr>
            <w:tcW w:w="0" w:type="auto"/>
          </w:tcPr>
          <w:p w14:paraId="071D9F33" w14:textId="77777777" w:rsidR="00EE7CFB" w:rsidRPr="004D13BD" w:rsidRDefault="00EE7CFB" w:rsidP="00A27375">
            <w:pPr>
              <w:pStyle w:val="Compact"/>
              <w:jc w:val="right"/>
              <w:rPr>
                <w:lang w:val="en-GB"/>
              </w:rPr>
            </w:pPr>
            <w:r w:rsidRPr="004D13BD">
              <w:rPr>
                <w:lang w:val="en-GB"/>
              </w:rPr>
              <w:t>1.052544</w:t>
            </w:r>
          </w:p>
        </w:tc>
      </w:tr>
    </w:tbl>
    <w:p w14:paraId="0DF1B259" w14:textId="77777777" w:rsidR="00EE7CFB" w:rsidRDefault="00EE7CFB" w:rsidP="00EE7CFB">
      <w:pPr>
        <w:pStyle w:val="BodyText"/>
        <w:rPr>
          <w:lang w:val="en-GB"/>
        </w:rPr>
      </w:pPr>
    </w:p>
    <w:p w14:paraId="0C53AC2B" w14:textId="6A04D937" w:rsidR="00EE7CFB" w:rsidRPr="004D13BD" w:rsidRDefault="003200DB" w:rsidP="00EE7CFB">
      <w:pPr>
        <w:pStyle w:val="BodyText"/>
        <w:rPr>
          <w:lang w:val="en-GB"/>
        </w:rPr>
      </w:pPr>
      <w:r>
        <w:rPr>
          <w:lang w:val="en-GB"/>
        </w:rPr>
        <w:t xml:space="preserve">The </w:t>
      </w:r>
      <w:proofErr w:type="spellStart"/>
      <w:r>
        <w:rPr>
          <w:lang w:val="en-GB"/>
        </w:rPr>
        <w:t>t</w:t>
      </w:r>
      <w:r w:rsidR="00A178D4">
        <w:rPr>
          <w:lang w:val="en-GB"/>
        </w:rPr>
        <w:t>he</w:t>
      </w:r>
      <w:proofErr w:type="spellEnd"/>
      <w:r w:rsidR="00A178D4">
        <w:rPr>
          <w:lang w:val="en-GB"/>
        </w:rPr>
        <w:t xml:space="preserve"> best models</w:t>
      </w:r>
      <w:r>
        <w:rPr>
          <w:lang w:val="en-GB"/>
        </w:rPr>
        <w:t xml:space="preserve"> predict overall opinion of BNG were extracted from the</w:t>
      </w:r>
      <w:r w:rsidRPr="004D13BD">
        <w:rPr>
          <w:lang w:val="en-GB"/>
        </w:rPr>
        <w:t xml:space="preserve"> </w:t>
      </w:r>
      <w:r w:rsidR="00EE7CFB" w:rsidRPr="004D13BD">
        <w:rPr>
          <w:lang w:val="en-GB"/>
        </w:rPr>
        <w:t>global ordinal regression</w:t>
      </w:r>
      <w:r>
        <w:rPr>
          <w:lang w:val="en-GB"/>
        </w:rPr>
        <w:t xml:space="preserve"> (i.e. model containing all possible predictor variables)</w:t>
      </w:r>
      <w:r w:rsidR="00EE7CFB" w:rsidRPr="004D13BD">
        <w:rPr>
          <w:lang w:val="en-GB"/>
        </w:rPr>
        <w:t xml:space="preserve"> </w:t>
      </w:r>
      <w:r>
        <w:rPr>
          <w:lang w:val="en-GB"/>
        </w:rPr>
        <w:t>by dredging</w:t>
      </w:r>
      <w:r w:rsidR="00A178D4">
        <w:rPr>
          <w:lang w:val="en-GB"/>
        </w:rPr>
        <w:t xml:space="preserve">, a process which assesses the goodness of fit of all possible combinations of factors </w:t>
      </w:r>
      <w:r w:rsidR="00EE7CFB" w:rsidRPr="004D13BD">
        <w:rPr>
          <w:lang w:val="en-GB"/>
        </w:rPr>
        <w:t xml:space="preserve">to select the best models based on their Aichi Information Criterion (AIC), the predictor variables and their significance for all models with delta less than or equal to two are shown in </w:t>
      </w:r>
      <w:r w:rsidR="00EE7CFB" w:rsidRPr="004D13BD">
        <w:rPr>
          <w:lang w:val="en-GB"/>
        </w:rPr>
        <w:fldChar w:fldCharType="begin"/>
      </w:r>
      <w:r w:rsidR="00EE7CFB" w:rsidRPr="004D13BD">
        <w:rPr>
          <w:lang w:val="en-GB"/>
        </w:rPr>
        <w:instrText xml:space="preserve"> REF _Ref180074537 \h </w:instrText>
      </w:r>
      <w:r w:rsidR="00EE7CFB" w:rsidRPr="004D13BD">
        <w:rPr>
          <w:lang w:val="en-GB"/>
        </w:rPr>
      </w:r>
      <w:r w:rsidR="00EE7CFB" w:rsidRPr="004D13BD">
        <w:rPr>
          <w:lang w:val="en-GB"/>
        </w:rPr>
        <w:fldChar w:fldCharType="separate"/>
      </w:r>
      <w:r w:rsidR="00D46401" w:rsidRPr="004D13BD">
        <w:rPr>
          <w:lang w:val="en-GB"/>
        </w:rPr>
        <w:t>Table</w:t>
      </w:r>
      <w:r w:rsidR="00EE7CFB" w:rsidRPr="004D13BD">
        <w:rPr>
          <w:lang w:val="en-GB"/>
        </w:rPr>
        <w:t xml:space="preserve"> </w:t>
      </w:r>
      <w:r w:rsidR="00A74DC5">
        <w:rPr>
          <w:lang w:val="en-GB"/>
        </w:rPr>
        <w:t>D</w:t>
      </w:r>
      <w:r w:rsidR="00937AAF">
        <w:rPr>
          <w:lang w:val="en-GB"/>
        </w:rPr>
        <w:t>3.</w:t>
      </w:r>
      <w:r w:rsidR="00EE7CFB">
        <w:rPr>
          <w:noProof/>
          <w:lang w:val="en-GB"/>
        </w:rPr>
        <w:t>2</w:t>
      </w:r>
      <w:r w:rsidR="00EE7CFB" w:rsidRPr="004D13BD">
        <w:rPr>
          <w:lang w:val="en-GB"/>
        </w:rPr>
        <w:fldChar w:fldCharType="end"/>
      </w:r>
      <w:r w:rsidR="00EE7CFB" w:rsidRPr="004D13BD">
        <w:rPr>
          <w:lang w:val="en-GB"/>
        </w:rPr>
        <w:t>.</w:t>
      </w:r>
    </w:p>
    <w:p w14:paraId="0100AB11" w14:textId="3A82F8B0" w:rsidR="00EE7CFB" w:rsidRPr="004D13BD" w:rsidRDefault="00EE7CFB" w:rsidP="00EE7CFB">
      <w:pPr>
        <w:pStyle w:val="Caption"/>
        <w:keepNext/>
        <w:rPr>
          <w:lang w:val="en-GB"/>
        </w:rPr>
      </w:pPr>
      <w:bookmarkStart w:id="29" w:name="_Ref180074537"/>
      <w:r w:rsidRPr="004D13BD">
        <w:rPr>
          <w:lang w:val="en-GB"/>
        </w:rPr>
        <w:t>Table</w:t>
      </w:r>
      <w:bookmarkEnd w:id="29"/>
      <w:r>
        <w:rPr>
          <w:lang w:val="en-GB"/>
        </w:rPr>
        <w:t xml:space="preserve"> D</w:t>
      </w:r>
      <w:r w:rsidR="00937AAF">
        <w:rPr>
          <w:lang w:val="en-GB"/>
        </w:rPr>
        <w:t>3.</w:t>
      </w:r>
      <w:r>
        <w:rPr>
          <w:lang w:val="en-GB"/>
        </w:rPr>
        <w:t>2</w:t>
      </w:r>
      <w:r w:rsidRPr="004D13BD">
        <w:rPr>
          <w:lang w:val="en-GB"/>
        </w:rPr>
        <w:t>: Table of variables included in selected models of overall opinion of BNG, their log-odds ratio, and their significance (* p &lt;= 0.05.; ** p &lt;= 0.01; *** p &lt;= 0.001).</w:t>
      </w:r>
      <w:r w:rsidR="00A178D4">
        <w:rPr>
          <w:lang w:val="en-GB"/>
        </w:rPr>
        <w:t xml:space="preserve"> All models have a </w:t>
      </w:r>
      <w:proofErr w:type="spellStart"/>
      <w:r w:rsidR="00A178D4">
        <w:rPr>
          <w:lang w:val="en-GB"/>
        </w:rPr>
        <w:t>deltaAIC</w:t>
      </w:r>
      <w:proofErr w:type="spellEnd"/>
      <w:r w:rsidR="00A178D4">
        <w:rPr>
          <w:lang w:val="en-GB"/>
        </w:rPr>
        <w:t xml:space="preserve"> of &lt;2.</w:t>
      </w:r>
    </w:p>
    <w:tbl>
      <w:tblPr>
        <w:tblStyle w:val="Table"/>
        <w:tblW w:w="0" w:type="auto"/>
        <w:jc w:val="center"/>
        <w:tblLook w:val="0020" w:firstRow="1" w:lastRow="0" w:firstColumn="0" w:lastColumn="0" w:noHBand="0" w:noVBand="0"/>
        <w:tblCaption w:val="Table 4.1: Table of variables included in selected models of overall opinion of BNG, their log-odds ratio, and their significance (* p &lt;= 0.05.; ** p &lt;= 0.01; *** p &lt;= 0.001)"/>
      </w:tblPr>
      <w:tblGrid>
        <w:gridCol w:w="3474"/>
        <w:gridCol w:w="1052"/>
        <w:gridCol w:w="1052"/>
        <w:gridCol w:w="1052"/>
      </w:tblGrid>
      <w:tr w:rsidR="00EE7CFB" w:rsidRPr="00A27375" w14:paraId="5596B5ED" w14:textId="77777777" w:rsidTr="00A27375">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11AF5C8F" w14:textId="77777777" w:rsidR="00EE7CFB" w:rsidRPr="004D13BD" w:rsidRDefault="00EE7CFB" w:rsidP="00A27375">
            <w:pPr>
              <w:pStyle w:val="Compact"/>
              <w:rPr>
                <w:lang w:val="en-GB"/>
              </w:rPr>
            </w:pPr>
            <w:r w:rsidRPr="004D13BD">
              <w:rPr>
                <w:lang w:val="en-GB"/>
              </w:rPr>
              <w:t>Variable</w:t>
            </w:r>
          </w:p>
        </w:tc>
        <w:tc>
          <w:tcPr>
            <w:tcW w:w="0" w:type="auto"/>
          </w:tcPr>
          <w:p w14:paraId="0F7E81F7" w14:textId="77777777" w:rsidR="00EE7CFB" w:rsidRPr="004D13BD" w:rsidRDefault="00EE7CFB" w:rsidP="00A27375">
            <w:pPr>
              <w:pStyle w:val="Compact"/>
              <w:jc w:val="center"/>
              <w:rPr>
                <w:lang w:val="en-GB"/>
              </w:rPr>
            </w:pPr>
            <w:r w:rsidRPr="004D13BD">
              <w:rPr>
                <w:lang w:val="en-GB"/>
              </w:rPr>
              <w:t>Model 1</w:t>
            </w:r>
          </w:p>
        </w:tc>
        <w:tc>
          <w:tcPr>
            <w:tcW w:w="0" w:type="auto"/>
          </w:tcPr>
          <w:p w14:paraId="034C9F90" w14:textId="77777777" w:rsidR="00EE7CFB" w:rsidRPr="004D13BD" w:rsidRDefault="00EE7CFB" w:rsidP="00A27375">
            <w:pPr>
              <w:pStyle w:val="Compact"/>
              <w:jc w:val="center"/>
              <w:rPr>
                <w:lang w:val="en-GB"/>
              </w:rPr>
            </w:pPr>
            <w:r w:rsidRPr="004D13BD">
              <w:rPr>
                <w:lang w:val="en-GB"/>
              </w:rPr>
              <w:t>Model 2</w:t>
            </w:r>
          </w:p>
        </w:tc>
        <w:tc>
          <w:tcPr>
            <w:tcW w:w="0" w:type="auto"/>
          </w:tcPr>
          <w:p w14:paraId="2D920356" w14:textId="77777777" w:rsidR="00EE7CFB" w:rsidRPr="004D13BD" w:rsidRDefault="00EE7CFB" w:rsidP="00A27375">
            <w:pPr>
              <w:pStyle w:val="Compact"/>
              <w:jc w:val="center"/>
              <w:rPr>
                <w:lang w:val="en-GB"/>
              </w:rPr>
            </w:pPr>
            <w:r w:rsidRPr="004D13BD">
              <w:rPr>
                <w:lang w:val="en-GB"/>
              </w:rPr>
              <w:t>Model 3</w:t>
            </w:r>
          </w:p>
        </w:tc>
      </w:tr>
      <w:tr w:rsidR="00EE7CFB" w:rsidRPr="00A27375" w14:paraId="38C3F4FD" w14:textId="77777777" w:rsidTr="00A27375">
        <w:trPr>
          <w:jc w:val="center"/>
        </w:trPr>
        <w:tc>
          <w:tcPr>
            <w:tcW w:w="0" w:type="auto"/>
          </w:tcPr>
          <w:p w14:paraId="11CE165C" w14:textId="77777777" w:rsidR="00EE7CFB" w:rsidRPr="004D13BD" w:rsidRDefault="00EE7CFB" w:rsidP="00A27375">
            <w:pPr>
              <w:pStyle w:val="Compact"/>
              <w:rPr>
                <w:lang w:val="en-GB"/>
              </w:rPr>
            </w:pPr>
            <w:proofErr w:type="spellStart"/>
            <w:r w:rsidRPr="004D13BD">
              <w:rPr>
                <w:lang w:val="en-GB"/>
              </w:rPr>
              <w:t>measurement_beliefNo</w:t>
            </w:r>
            <w:proofErr w:type="spellEnd"/>
          </w:p>
        </w:tc>
        <w:tc>
          <w:tcPr>
            <w:tcW w:w="0" w:type="auto"/>
          </w:tcPr>
          <w:p w14:paraId="2A3C8DB5" w14:textId="77777777" w:rsidR="00EE7CFB" w:rsidRPr="004D13BD" w:rsidRDefault="00EE7CFB" w:rsidP="00A27375">
            <w:pPr>
              <w:pStyle w:val="Compact"/>
              <w:jc w:val="center"/>
              <w:rPr>
                <w:lang w:val="en-GB"/>
              </w:rPr>
            </w:pPr>
            <w:r w:rsidRPr="004D13BD">
              <w:rPr>
                <w:lang w:val="en-GB"/>
              </w:rPr>
              <w:t>-1.28***</w:t>
            </w:r>
          </w:p>
        </w:tc>
        <w:tc>
          <w:tcPr>
            <w:tcW w:w="0" w:type="auto"/>
          </w:tcPr>
          <w:p w14:paraId="70151AC3" w14:textId="77777777" w:rsidR="00EE7CFB" w:rsidRPr="004D13BD" w:rsidRDefault="00EE7CFB" w:rsidP="00A27375">
            <w:pPr>
              <w:pStyle w:val="Compact"/>
              <w:jc w:val="center"/>
              <w:rPr>
                <w:lang w:val="en-GB"/>
              </w:rPr>
            </w:pPr>
            <w:r w:rsidRPr="004D13BD">
              <w:rPr>
                <w:lang w:val="en-GB"/>
              </w:rPr>
              <w:t>-1.28***</w:t>
            </w:r>
          </w:p>
        </w:tc>
        <w:tc>
          <w:tcPr>
            <w:tcW w:w="0" w:type="auto"/>
          </w:tcPr>
          <w:p w14:paraId="74B0AC03" w14:textId="77777777" w:rsidR="00EE7CFB" w:rsidRPr="004D13BD" w:rsidRDefault="00EE7CFB" w:rsidP="00A27375">
            <w:pPr>
              <w:pStyle w:val="Compact"/>
              <w:jc w:val="center"/>
              <w:rPr>
                <w:lang w:val="en-GB"/>
              </w:rPr>
            </w:pPr>
            <w:r w:rsidRPr="004D13BD">
              <w:rPr>
                <w:lang w:val="en-GB"/>
              </w:rPr>
              <w:t>-1.27***</w:t>
            </w:r>
          </w:p>
        </w:tc>
      </w:tr>
      <w:tr w:rsidR="00EE7CFB" w:rsidRPr="00A27375" w14:paraId="037245B3" w14:textId="77777777" w:rsidTr="00A27375">
        <w:trPr>
          <w:jc w:val="center"/>
        </w:trPr>
        <w:tc>
          <w:tcPr>
            <w:tcW w:w="0" w:type="auto"/>
          </w:tcPr>
          <w:p w14:paraId="509A582A" w14:textId="77777777" w:rsidR="00EE7CFB" w:rsidRPr="004D13BD" w:rsidRDefault="00EE7CFB" w:rsidP="00A27375">
            <w:pPr>
              <w:pStyle w:val="Compact"/>
              <w:rPr>
                <w:lang w:val="en-GB"/>
              </w:rPr>
            </w:pPr>
            <w:proofErr w:type="spellStart"/>
            <w:r w:rsidRPr="004D13BD">
              <w:rPr>
                <w:lang w:val="en-GB"/>
              </w:rPr>
              <w:t>measurement_beliefDon’t</w:t>
            </w:r>
            <w:proofErr w:type="spellEnd"/>
            <w:r w:rsidRPr="004D13BD">
              <w:rPr>
                <w:lang w:val="en-GB"/>
              </w:rPr>
              <w:t xml:space="preserve"> know</w:t>
            </w:r>
          </w:p>
        </w:tc>
        <w:tc>
          <w:tcPr>
            <w:tcW w:w="0" w:type="auto"/>
          </w:tcPr>
          <w:p w14:paraId="4C351D52" w14:textId="77777777" w:rsidR="00EE7CFB" w:rsidRPr="004D13BD" w:rsidRDefault="00EE7CFB" w:rsidP="00A27375">
            <w:pPr>
              <w:pStyle w:val="Compact"/>
              <w:jc w:val="center"/>
              <w:rPr>
                <w:lang w:val="en-GB"/>
              </w:rPr>
            </w:pPr>
            <w:r w:rsidRPr="004D13BD">
              <w:rPr>
                <w:lang w:val="en-GB"/>
              </w:rPr>
              <w:t>-0.85***</w:t>
            </w:r>
          </w:p>
        </w:tc>
        <w:tc>
          <w:tcPr>
            <w:tcW w:w="0" w:type="auto"/>
          </w:tcPr>
          <w:p w14:paraId="2CB2B95E" w14:textId="77777777" w:rsidR="00EE7CFB" w:rsidRPr="004D13BD" w:rsidRDefault="00EE7CFB" w:rsidP="00A27375">
            <w:pPr>
              <w:pStyle w:val="Compact"/>
              <w:jc w:val="center"/>
              <w:rPr>
                <w:lang w:val="en-GB"/>
              </w:rPr>
            </w:pPr>
            <w:r w:rsidRPr="004D13BD">
              <w:rPr>
                <w:lang w:val="en-GB"/>
              </w:rPr>
              <w:t>-0.84***</w:t>
            </w:r>
          </w:p>
        </w:tc>
        <w:tc>
          <w:tcPr>
            <w:tcW w:w="0" w:type="auto"/>
          </w:tcPr>
          <w:p w14:paraId="5F7E182C" w14:textId="77777777" w:rsidR="00EE7CFB" w:rsidRPr="004D13BD" w:rsidRDefault="00EE7CFB" w:rsidP="00A27375">
            <w:pPr>
              <w:pStyle w:val="Compact"/>
              <w:jc w:val="center"/>
              <w:rPr>
                <w:lang w:val="en-GB"/>
              </w:rPr>
            </w:pPr>
            <w:r w:rsidRPr="004D13BD">
              <w:rPr>
                <w:lang w:val="en-GB"/>
              </w:rPr>
              <w:t>-0.82***</w:t>
            </w:r>
          </w:p>
        </w:tc>
      </w:tr>
      <w:tr w:rsidR="00EE7CFB" w:rsidRPr="00A27375" w14:paraId="19C6DA8B" w14:textId="77777777" w:rsidTr="00A27375">
        <w:trPr>
          <w:jc w:val="center"/>
        </w:trPr>
        <w:tc>
          <w:tcPr>
            <w:tcW w:w="0" w:type="auto"/>
          </w:tcPr>
          <w:p w14:paraId="51E8A537" w14:textId="77777777" w:rsidR="00EE7CFB" w:rsidRPr="004D13BD" w:rsidRDefault="00EE7CFB" w:rsidP="00A27375">
            <w:pPr>
              <w:pStyle w:val="Compact"/>
              <w:rPr>
                <w:lang w:val="en-GB"/>
              </w:rPr>
            </w:pPr>
            <w:proofErr w:type="spellStart"/>
            <w:r w:rsidRPr="004D13BD">
              <w:rPr>
                <w:lang w:val="en-GB"/>
              </w:rPr>
              <w:t>trust_in_external_expertise</w:t>
            </w:r>
            <w:proofErr w:type="spellEnd"/>
          </w:p>
        </w:tc>
        <w:tc>
          <w:tcPr>
            <w:tcW w:w="0" w:type="auto"/>
          </w:tcPr>
          <w:p w14:paraId="651709DE" w14:textId="77777777" w:rsidR="00EE7CFB" w:rsidRPr="004D13BD" w:rsidRDefault="00EE7CFB" w:rsidP="00A27375">
            <w:pPr>
              <w:pStyle w:val="Compact"/>
              <w:jc w:val="center"/>
              <w:rPr>
                <w:lang w:val="en-GB"/>
              </w:rPr>
            </w:pPr>
            <w:r w:rsidRPr="004D13BD">
              <w:rPr>
                <w:lang w:val="en-GB"/>
              </w:rPr>
              <w:t>1.22***</w:t>
            </w:r>
          </w:p>
        </w:tc>
        <w:tc>
          <w:tcPr>
            <w:tcW w:w="0" w:type="auto"/>
          </w:tcPr>
          <w:p w14:paraId="3FE27027" w14:textId="77777777" w:rsidR="00EE7CFB" w:rsidRPr="004D13BD" w:rsidRDefault="00EE7CFB" w:rsidP="00A27375">
            <w:pPr>
              <w:pStyle w:val="Compact"/>
              <w:jc w:val="center"/>
              <w:rPr>
                <w:lang w:val="en-GB"/>
              </w:rPr>
            </w:pPr>
            <w:r w:rsidRPr="004D13BD">
              <w:rPr>
                <w:lang w:val="en-GB"/>
              </w:rPr>
              <w:t>1.23***</w:t>
            </w:r>
          </w:p>
        </w:tc>
        <w:tc>
          <w:tcPr>
            <w:tcW w:w="0" w:type="auto"/>
          </w:tcPr>
          <w:p w14:paraId="6CF54E39" w14:textId="77777777" w:rsidR="00EE7CFB" w:rsidRPr="004D13BD" w:rsidRDefault="00EE7CFB" w:rsidP="00A27375">
            <w:pPr>
              <w:pStyle w:val="Compact"/>
              <w:jc w:val="center"/>
              <w:rPr>
                <w:lang w:val="en-GB"/>
              </w:rPr>
            </w:pPr>
            <w:r w:rsidRPr="004D13BD">
              <w:rPr>
                <w:lang w:val="en-GB"/>
              </w:rPr>
              <w:t>1.23***</w:t>
            </w:r>
          </w:p>
        </w:tc>
      </w:tr>
      <w:tr w:rsidR="00EE7CFB" w:rsidRPr="00A27375" w14:paraId="2EDD942F" w14:textId="77777777" w:rsidTr="00A27375">
        <w:trPr>
          <w:jc w:val="center"/>
        </w:trPr>
        <w:tc>
          <w:tcPr>
            <w:tcW w:w="0" w:type="auto"/>
          </w:tcPr>
          <w:p w14:paraId="7CBAC775" w14:textId="77777777" w:rsidR="00EE7CFB" w:rsidRPr="004D13BD" w:rsidRDefault="00EE7CFB" w:rsidP="00A27375">
            <w:pPr>
              <w:pStyle w:val="Compact"/>
              <w:rPr>
                <w:lang w:val="en-GB"/>
              </w:rPr>
            </w:pPr>
            <w:proofErr w:type="spellStart"/>
            <w:r w:rsidRPr="004D13BD">
              <w:rPr>
                <w:lang w:val="en-GB"/>
              </w:rPr>
              <w:t>trust_in_governing_bodies</w:t>
            </w:r>
            <w:proofErr w:type="spellEnd"/>
          </w:p>
        </w:tc>
        <w:tc>
          <w:tcPr>
            <w:tcW w:w="0" w:type="auto"/>
          </w:tcPr>
          <w:p w14:paraId="2482BFDA" w14:textId="77777777" w:rsidR="00EE7CFB" w:rsidRPr="004D13BD" w:rsidRDefault="00EE7CFB" w:rsidP="00A27375">
            <w:pPr>
              <w:pStyle w:val="Compact"/>
              <w:jc w:val="center"/>
              <w:rPr>
                <w:lang w:val="en-GB"/>
              </w:rPr>
            </w:pPr>
            <w:r w:rsidRPr="004D13BD">
              <w:rPr>
                <w:lang w:val="en-GB"/>
              </w:rPr>
              <w:t>0.37***</w:t>
            </w:r>
          </w:p>
        </w:tc>
        <w:tc>
          <w:tcPr>
            <w:tcW w:w="0" w:type="auto"/>
          </w:tcPr>
          <w:p w14:paraId="4706DAD9" w14:textId="77777777" w:rsidR="00EE7CFB" w:rsidRPr="004D13BD" w:rsidRDefault="00EE7CFB" w:rsidP="00A27375">
            <w:pPr>
              <w:pStyle w:val="Compact"/>
              <w:jc w:val="center"/>
              <w:rPr>
                <w:lang w:val="en-GB"/>
              </w:rPr>
            </w:pPr>
            <w:r w:rsidRPr="004D13BD">
              <w:rPr>
                <w:lang w:val="en-GB"/>
              </w:rPr>
              <w:t>0.36**</w:t>
            </w:r>
          </w:p>
        </w:tc>
        <w:tc>
          <w:tcPr>
            <w:tcW w:w="0" w:type="auto"/>
          </w:tcPr>
          <w:p w14:paraId="6D0689B3" w14:textId="77777777" w:rsidR="00EE7CFB" w:rsidRPr="004D13BD" w:rsidRDefault="00EE7CFB" w:rsidP="00A27375">
            <w:pPr>
              <w:pStyle w:val="Compact"/>
              <w:jc w:val="center"/>
              <w:rPr>
                <w:lang w:val="en-GB"/>
              </w:rPr>
            </w:pPr>
            <w:r w:rsidRPr="004D13BD">
              <w:rPr>
                <w:lang w:val="en-GB"/>
              </w:rPr>
              <w:t>0.36**</w:t>
            </w:r>
          </w:p>
        </w:tc>
      </w:tr>
      <w:tr w:rsidR="00EE7CFB" w:rsidRPr="00A27375" w14:paraId="3075F20C" w14:textId="77777777" w:rsidTr="00A27375">
        <w:trPr>
          <w:jc w:val="center"/>
        </w:trPr>
        <w:tc>
          <w:tcPr>
            <w:tcW w:w="0" w:type="auto"/>
          </w:tcPr>
          <w:p w14:paraId="058AA82B" w14:textId="77777777" w:rsidR="00EE7CFB" w:rsidRPr="004D13BD" w:rsidRDefault="00EE7CFB" w:rsidP="00A27375">
            <w:pPr>
              <w:pStyle w:val="Compact"/>
              <w:rPr>
                <w:lang w:val="en-GB"/>
              </w:rPr>
            </w:pPr>
            <w:proofErr w:type="spellStart"/>
            <w:proofErr w:type="gramStart"/>
            <w:r w:rsidRPr="004D13BD">
              <w:rPr>
                <w:lang w:val="en-GB"/>
              </w:rPr>
              <w:t>education.L</w:t>
            </w:r>
            <w:proofErr w:type="spellEnd"/>
            <w:proofErr w:type="gramEnd"/>
          </w:p>
        </w:tc>
        <w:tc>
          <w:tcPr>
            <w:tcW w:w="0" w:type="auto"/>
          </w:tcPr>
          <w:p w14:paraId="33622BF9" w14:textId="77777777" w:rsidR="00EE7CFB" w:rsidRPr="004D13BD" w:rsidRDefault="00EE7CFB" w:rsidP="00A27375">
            <w:pPr>
              <w:pStyle w:val="Compact"/>
              <w:jc w:val="center"/>
              <w:rPr>
                <w:lang w:val="en-GB"/>
              </w:rPr>
            </w:pPr>
            <w:r w:rsidRPr="004D13BD">
              <w:rPr>
                <w:lang w:val="en-GB"/>
              </w:rPr>
              <w:t>1.04**</w:t>
            </w:r>
          </w:p>
        </w:tc>
        <w:tc>
          <w:tcPr>
            <w:tcW w:w="0" w:type="auto"/>
          </w:tcPr>
          <w:p w14:paraId="583DCBB1" w14:textId="77777777" w:rsidR="00EE7CFB" w:rsidRPr="004D13BD" w:rsidRDefault="00EE7CFB" w:rsidP="00A27375">
            <w:pPr>
              <w:pStyle w:val="Compact"/>
              <w:jc w:val="center"/>
              <w:rPr>
                <w:lang w:val="en-GB"/>
              </w:rPr>
            </w:pPr>
            <w:r w:rsidRPr="004D13BD">
              <w:rPr>
                <w:lang w:val="en-GB"/>
              </w:rPr>
              <w:t>1.04**</w:t>
            </w:r>
          </w:p>
        </w:tc>
        <w:tc>
          <w:tcPr>
            <w:tcW w:w="0" w:type="auto"/>
          </w:tcPr>
          <w:p w14:paraId="55BC3624" w14:textId="77777777" w:rsidR="00EE7CFB" w:rsidRPr="004D13BD" w:rsidRDefault="00EE7CFB" w:rsidP="00A27375">
            <w:pPr>
              <w:pStyle w:val="Compact"/>
              <w:jc w:val="center"/>
              <w:rPr>
                <w:lang w:val="en-GB"/>
              </w:rPr>
            </w:pPr>
            <w:r w:rsidRPr="004D13BD">
              <w:rPr>
                <w:lang w:val="en-GB"/>
              </w:rPr>
              <w:t>1.03**</w:t>
            </w:r>
          </w:p>
        </w:tc>
      </w:tr>
      <w:tr w:rsidR="00EE7CFB" w:rsidRPr="00A27375" w14:paraId="5C15C22E" w14:textId="77777777" w:rsidTr="00A27375">
        <w:trPr>
          <w:jc w:val="center"/>
        </w:trPr>
        <w:tc>
          <w:tcPr>
            <w:tcW w:w="0" w:type="auto"/>
          </w:tcPr>
          <w:p w14:paraId="37D39093" w14:textId="77777777" w:rsidR="00EE7CFB" w:rsidRPr="004D13BD" w:rsidRDefault="00EE7CFB" w:rsidP="00A27375">
            <w:pPr>
              <w:pStyle w:val="Compact"/>
              <w:rPr>
                <w:lang w:val="en-GB"/>
              </w:rPr>
            </w:pPr>
            <w:proofErr w:type="spellStart"/>
            <w:proofErr w:type="gramStart"/>
            <w:r w:rsidRPr="004D13BD">
              <w:rPr>
                <w:lang w:val="en-GB"/>
              </w:rPr>
              <w:t>education.Q</w:t>
            </w:r>
            <w:proofErr w:type="spellEnd"/>
            <w:proofErr w:type="gramEnd"/>
          </w:p>
        </w:tc>
        <w:tc>
          <w:tcPr>
            <w:tcW w:w="0" w:type="auto"/>
          </w:tcPr>
          <w:p w14:paraId="4A5E258D" w14:textId="77777777" w:rsidR="00EE7CFB" w:rsidRPr="004D13BD" w:rsidRDefault="00EE7CFB" w:rsidP="00A27375">
            <w:pPr>
              <w:pStyle w:val="Compact"/>
              <w:jc w:val="center"/>
              <w:rPr>
                <w:lang w:val="en-GB"/>
              </w:rPr>
            </w:pPr>
            <w:r w:rsidRPr="004D13BD">
              <w:rPr>
                <w:lang w:val="en-GB"/>
              </w:rPr>
              <w:t>-0.71*</w:t>
            </w:r>
          </w:p>
        </w:tc>
        <w:tc>
          <w:tcPr>
            <w:tcW w:w="0" w:type="auto"/>
          </w:tcPr>
          <w:p w14:paraId="18D37D5F" w14:textId="77777777" w:rsidR="00EE7CFB" w:rsidRPr="004D13BD" w:rsidRDefault="00EE7CFB" w:rsidP="00A27375">
            <w:pPr>
              <w:pStyle w:val="Compact"/>
              <w:jc w:val="center"/>
              <w:rPr>
                <w:lang w:val="en-GB"/>
              </w:rPr>
            </w:pPr>
            <w:r w:rsidRPr="004D13BD">
              <w:rPr>
                <w:lang w:val="en-GB"/>
              </w:rPr>
              <w:t>-0.7*</w:t>
            </w:r>
          </w:p>
        </w:tc>
        <w:tc>
          <w:tcPr>
            <w:tcW w:w="0" w:type="auto"/>
          </w:tcPr>
          <w:p w14:paraId="047D759D" w14:textId="77777777" w:rsidR="00EE7CFB" w:rsidRPr="004D13BD" w:rsidRDefault="00EE7CFB" w:rsidP="00A27375">
            <w:pPr>
              <w:pStyle w:val="Compact"/>
              <w:jc w:val="center"/>
              <w:rPr>
                <w:lang w:val="en-GB"/>
              </w:rPr>
            </w:pPr>
            <w:r w:rsidRPr="004D13BD">
              <w:rPr>
                <w:lang w:val="en-GB"/>
              </w:rPr>
              <w:t>-0.71*</w:t>
            </w:r>
          </w:p>
        </w:tc>
      </w:tr>
      <w:tr w:rsidR="00EE7CFB" w:rsidRPr="00A27375" w14:paraId="74C8E3E6" w14:textId="77777777" w:rsidTr="00A27375">
        <w:trPr>
          <w:jc w:val="center"/>
        </w:trPr>
        <w:tc>
          <w:tcPr>
            <w:tcW w:w="0" w:type="auto"/>
          </w:tcPr>
          <w:p w14:paraId="49C736C0" w14:textId="77777777" w:rsidR="00EE7CFB" w:rsidRPr="004D13BD" w:rsidRDefault="00EE7CFB" w:rsidP="00A27375">
            <w:pPr>
              <w:pStyle w:val="Compact"/>
              <w:rPr>
                <w:lang w:val="en-GB"/>
              </w:rPr>
            </w:pPr>
            <w:proofErr w:type="spellStart"/>
            <w:r w:rsidRPr="004D13BD">
              <w:rPr>
                <w:lang w:val="en-GB"/>
              </w:rPr>
              <w:t>existing_metric_</w:t>
            </w:r>
            <w:proofErr w:type="gramStart"/>
            <w:r w:rsidRPr="004D13BD">
              <w:rPr>
                <w:lang w:val="en-GB"/>
              </w:rPr>
              <w:t>knowledge.L</w:t>
            </w:r>
            <w:proofErr w:type="spellEnd"/>
            <w:proofErr w:type="gramEnd"/>
          </w:p>
        </w:tc>
        <w:tc>
          <w:tcPr>
            <w:tcW w:w="0" w:type="auto"/>
          </w:tcPr>
          <w:p w14:paraId="7A8C4DFF" w14:textId="77777777" w:rsidR="00EE7CFB" w:rsidRPr="004D13BD" w:rsidRDefault="00EE7CFB" w:rsidP="00A27375">
            <w:pPr>
              <w:pStyle w:val="Compact"/>
              <w:jc w:val="center"/>
              <w:rPr>
                <w:lang w:val="en-GB"/>
              </w:rPr>
            </w:pPr>
            <w:r w:rsidRPr="004D13BD">
              <w:rPr>
                <w:lang w:val="en-GB"/>
              </w:rPr>
              <w:t>0.98*</w:t>
            </w:r>
          </w:p>
        </w:tc>
        <w:tc>
          <w:tcPr>
            <w:tcW w:w="0" w:type="auto"/>
          </w:tcPr>
          <w:p w14:paraId="73991F34" w14:textId="77777777" w:rsidR="00EE7CFB" w:rsidRPr="004D13BD" w:rsidRDefault="00EE7CFB" w:rsidP="00A27375">
            <w:pPr>
              <w:pStyle w:val="Compact"/>
              <w:jc w:val="center"/>
              <w:rPr>
                <w:lang w:val="en-GB"/>
              </w:rPr>
            </w:pPr>
            <w:r w:rsidRPr="004D13BD">
              <w:rPr>
                <w:lang w:val="en-GB"/>
              </w:rPr>
              <w:t>0.95*</w:t>
            </w:r>
          </w:p>
        </w:tc>
        <w:tc>
          <w:tcPr>
            <w:tcW w:w="0" w:type="auto"/>
          </w:tcPr>
          <w:p w14:paraId="544EF990" w14:textId="77777777" w:rsidR="00EE7CFB" w:rsidRPr="004D13BD" w:rsidRDefault="00EE7CFB" w:rsidP="00A27375">
            <w:pPr>
              <w:pStyle w:val="Compact"/>
              <w:jc w:val="center"/>
              <w:rPr>
                <w:lang w:val="en-GB"/>
              </w:rPr>
            </w:pPr>
            <w:r w:rsidRPr="004D13BD">
              <w:rPr>
                <w:lang w:val="en-GB"/>
              </w:rPr>
              <w:t>0.87*</w:t>
            </w:r>
          </w:p>
        </w:tc>
      </w:tr>
      <w:tr w:rsidR="00EE7CFB" w:rsidRPr="00A27375" w14:paraId="21A7812D" w14:textId="77777777" w:rsidTr="00A27375">
        <w:trPr>
          <w:jc w:val="center"/>
        </w:trPr>
        <w:tc>
          <w:tcPr>
            <w:tcW w:w="0" w:type="auto"/>
          </w:tcPr>
          <w:p w14:paraId="59DBDF8C" w14:textId="77777777" w:rsidR="00EE7CFB" w:rsidRPr="004D13BD" w:rsidRDefault="00EE7CFB" w:rsidP="00A27375">
            <w:pPr>
              <w:pStyle w:val="Compact"/>
              <w:rPr>
                <w:lang w:val="en-GB"/>
              </w:rPr>
            </w:pPr>
            <w:proofErr w:type="spellStart"/>
            <w:r w:rsidRPr="004D13BD">
              <w:rPr>
                <w:lang w:val="en-GB"/>
              </w:rPr>
              <w:t>existing_metric_</w:t>
            </w:r>
            <w:proofErr w:type="gramStart"/>
            <w:r w:rsidRPr="004D13BD">
              <w:rPr>
                <w:lang w:val="en-GB"/>
              </w:rPr>
              <w:t>knowledge.Q</w:t>
            </w:r>
            <w:proofErr w:type="spellEnd"/>
            <w:proofErr w:type="gramEnd"/>
          </w:p>
        </w:tc>
        <w:tc>
          <w:tcPr>
            <w:tcW w:w="0" w:type="auto"/>
          </w:tcPr>
          <w:p w14:paraId="631BD466" w14:textId="77777777" w:rsidR="00EE7CFB" w:rsidRPr="004D13BD" w:rsidRDefault="00EE7CFB" w:rsidP="00A27375">
            <w:pPr>
              <w:pStyle w:val="Compact"/>
              <w:jc w:val="center"/>
              <w:rPr>
                <w:lang w:val="en-GB"/>
              </w:rPr>
            </w:pPr>
            <w:r w:rsidRPr="004D13BD">
              <w:rPr>
                <w:lang w:val="en-GB"/>
              </w:rPr>
              <w:t>0.87**</w:t>
            </w:r>
          </w:p>
        </w:tc>
        <w:tc>
          <w:tcPr>
            <w:tcW w:w="0" w:type="auto"/>
          </w:tcPr>
          <w:p w14:paraId="3DB04564" w14:textId="77777777" w:rsidR="00EE7CFB" w:rsidRPr="004D13BD" w:rsidRDefault="00EE7CFB" w:rsidP="00A27375">
            <w:pPr>
              <w:pStyle w:val="Compact"/>
              <w:jc w:val="center"/>
              <w:rPr>
                <w:lang w:val="en-GB"/>
              </w:rPr>
            </w:pPr>
            <w:r w:rsidRPr="004D13BD">
              <w:rPr>
                <w:lang w:val="en-GB"/>
              </w:rPr>
              <w:t>0.88**</w:t>
            </w:r>
          </w:p>
        </w:tc>
        <w:tc>
          <w:tcPr>
            <w:tcW w:w="0" w:type="auto"/>
          </w:tcPr>
          <w:p w14:paraId="2E62DC3B" w14:textId="77777777" w:rsidR="00EE7CFB" w:rsidRPr="004D13BD" w:rsidRDefault="00EE7CFB" w:rsidP="00A27375">
            <w:pPr>
              <w:pStyle w:val="Compact"/>
              <w:jc w:val="center"/>
              <w:rPr>
                <w:lang w:val="en-GB"/>
              </w:rPr>
            </w:pPr>
            <w:r w:rsidRPr="004D13BD">
              <w:rPr>
                <w:lang w:val="en-GB"/>
              </w:rPr>
              <w:t>0.89**</w:t>
            </w:r>
          </w:p>
        </w:tc>
      </w:tr>
      <w:tr w:rsidR="00EE7CFB" w:rsidRPr="00A27375" w14:paraId="3ACFF4E5" w14:textId="77777777" w:rsidTr="00A27375">
        <w:trPr>
          <w:jc w:val="center"/>
        </w:trPr>
        <w:tc>
          <w:tcPr>
            <w:tcW w:w="0" w:type="auto"/>
          </w:tcPr>
          <w:p w14:paraId="3213689A" w14:textId="77777777" w:rsidR="00EE7CFB" w:rsidRPr="004D13BD" w:rsidRDefault="00EE7CFB" w:rsidP="00A27375">
            <w:pPr>
              <w:pStyle w:val="Compact"/>
              <w:rPr>
                <w:lang w:val="en-GB"/>
              </w:rPr>
            </w:pPr>
            <w:proofErr w:type="spellStart"/>
            <w:r w:rsidRPr="004D13BD">
              <w:rPr>
                <w:lang w:val="en-GB"/>
              </w:rPr>
              <w:t>BNG_beliefNo</w:t>
            </w:r>
            <w:proofErr w:type="spellEnd"/>
          </w:p>
        </w:tc>
        <w:tc>
          <w:tcPr>
            <w:tcW w:w="0" w:type="auto"/>
          </w:tcPr>
          <w:p w14:paraId="2DA099D6" w14:textId="77777777" w:rsidR="00EE7CFB" w:rsidRPr="004D13BD" w:rsidRDefault="00EE7CFB" w:rsidP="00A27375">
            <w:pPr>
              <w:pStyle w:val="Compact"/>
              <w:jc w:val="center"/>
              <w:rPr>
                <w:lang w:val="en-GB"/>
              </w:rPr>
            </w:pPr>
            <w:r w:rsidRPr="004D13BD">
              <w:rPr>
                <w:lang w:val="en-GB"/>
              </w:rPr>
              <w:t>-0.65</w:t>
            </w:r>
          </w:p>
        </w:tc>
        <w:tc>
          <w:tcPr>
            <w:tcW w:w="0" w:type="auto"/>
          </w:tcPr>
          <w:p w14:paraId="053A81EF" w14:textId="77777777" w:rsidR="00EE7CFB" w:rsidRPr="004D13BD" w:rsidRDefault="00EE7CFB" w:rsidP="00A27375">
            <w:pPr>
              <w:pStyle w:val="Compact"/>
              <w:jc w:val="center"/>
              <w:rPr>
                <w:lang w:val="en-GB"/>
              </w:rPr>
            </w:pPr>
            <w:r w:rsidRPr="004D13BD">
              <w:rPr>
                <w:lang w:val="en-GB"/>
              </w:rPr>
              <w:t>-0.64</w:t>
            </w:r>
          </w:p>
        </w:tc>
        <w:tc>
          <w:tcPr>
            <w:tcW w:w="0" w:type="auto"/>
          </w:tcPr>
          <w:p w14:paraId="30976379" w14:textId="77777777" w:rsidR="00EE7CFB" w:rsidRPr="004D13BD" w:rsidRDefault="00EE7CFB" w:rsidP="00A27375">
            <w:pPr>
              <w:pStyle w:val="Compact"/>
              <w:jc w:val="center"/>
              <w:rPr>
                <w:lang w:val="en-GB"/>
              </w:rPr>
            </w:pPr>
            <w:r w:rsidRPr="004D13BD">
              <w:rPr>
                <w:lang w:val="en-GB"/>
              </w:rPr>
              <w:t>-0.65</w:t>
            </w:r>
          </w:p>
        </w:tc>
      </w:tr>
      <w:tr w:rsidR="00EE7CFB" w:rsidRPr="00A27375" w14:paraId="4404DD52" w14:textId="77777777" w:rsidTr="00A27375">
        <w:trPr>
          <w:jc w:val="center"/>
        </w:trPr>
        <w:tc>
          <w:tcPr>
            <w:tcW w:w="0" w:type="auto"/>
          </w:tcPr>
          <w:p w14:paraId="56F2CA29" w14:textId="77777777" w:rsidR="00EE7CFB" w:rsidRPr="004D13BD" w:rsidRDefault="00EE7CFB" w:rsidP="00A27375">
            <w:pPr>
              <w:pStyle w:val="Compact"/>
              <w:rPr>
                <w:lang w:val="en-GB"/>
              </w:rPr>
            </w:pPr>
            <w:proofErr w:type="spellStart"/>
            <w:r w:rsidRPr="004D13BD">
              <w:rPr>
                <w:lang w:val="en-GB"/>
              </w:rPr>
              <w:t>BNG_beliefDon’t</w:t>
            </w:r>
            <w:proofErr w:type="spellEnd"/>
            <w:r w:rsidRPr="004D13BD">
              <w:rPr>
                <w:lang w:val="en-GB"/>
              </w:rPr>
              <w:t xml:space="preserve"> know</w:t>
            </w:r>
          </w:p>
        </w:tc>
        <w:tc>
          <w:tcPr>
            <w:tcW w:w="0" w:type="auto"/>
          </w:tcPr>
          <w:p w14:paraId="3B425FFC" w14:textId="77777777" w:rsidR="00EE7CFB" w:rsidRPr="004D13BD" w:rsidRDefault="00EE7CFB" w:rsidP="00A27375">
            <w:pPr>
              <w:pStyle w:val="Compact"/>
              <w:jc w:val="center"/>
              <w:rPr>
                <w:lang w:val="en-GB"/>
              </w:rPr>
            </w:pPr>
            <w:r w:rsidRPr="004D13BD">
              <w:rPr>
                <w:lang w:val="en-GB"/>
              </w:rPr>
              <w:t>-0.7**</w:t>
            </w:r>
          </w:p>
        </w:tc>
        <w:tc>
          <w:tcPr>
            <w:tcW w:w="0" w:type="auto"/>
          </w:tcPr>
          <w:p w14:paraId="7C691F42" w14:textId="77777777" w:rsidR="00EE7CFB" w:rsidRPr="004D13BD" w:rsidRDefault="00EE7CFB" w:rsidP="00A27375">
            <w:pPr>
              <w:pStyle w:val="Compact"/>
              <w:jc w:val="center"/>
              <w:rPr>
                <w:lang w:val="en-GB"/>
              </w:rPr>
            </w:pPr>
            <w:r w:rsidRPr="004D13BD">
              <w:rPr>
                <w:lang w:val="en-GB"/>
              </w:rPr>
              <w:t>-0.68**</w:t>
            </w:r>
          </w:p>
        </w:tc>
        <w:tc>
          <w:tcPr>
            <w:tcW w:w="0" w:type="auto"/>
          </w:tcPr>
          <w:p w14:paraId="67E12993" w14:textId="77777777" w:rsidR="00EE7CFB" w:rsidRPr="004D13BD" w:rsidRDefault="00EE7CFB" w:rsidP="00A27375">
            <w:pPr>
              <w:pStyle w:val="Compact"/>
              <w:jc w:val="center"/>
              <w:rPr>
                <w:lang w:val="en-GB"/>
              </w:rPr>
            </w:pPr>
            <w:r w:rsidRPr="004D13BD">
              <w:rPr>
                <w:lang w:val="en-GB"/>
              </w:rPr>
              <w:t>-0.68**</w:t>
            </w:r>
          </w:p>
        </w:tc>
      </w:tr>
      <w:tr w:rsidR="00EE7CFB" w:rsidRPr="00A27375" w14:paraId="6E898396" w14:textId="77777777" w:rsidTr="00A27375">
        <w:trPr>
          <w:jc w:val="center"/>
        </w:trPr>
        <w:tc>
          <w:tcPr>
            <w:tcW w:w="0" w:type="auto"/>
          </w:tcPr>
          <w:p w14:paraId="09AB625E" w14:textId="77777777" w:rsidR="00EE7CFB" w:rsidRPr="004D13BD" w:rsidRDefault="00EE7CFB" w:rsidP="00A27375">
            <w:pPr>
              <w:pStyle w:val="Compact"/>
              <w:rPr>
                <w:lang w:val="en-GB"/>
              </w:rPr>
            </w:pPr>
            <w:proofErr w:type="spellStart"/>
            <w:r w:rsidRPr="004D13BD">
              <w:rPr>
                <w:lang w:val="en-GB"/>
              </w:rPr>
              <w:t>gender_identityMale</w:t>
            </w:r>
            <w:proofErr w:type="spellEnd"/>
          </w:p>
        </w:tc>
        <w:tc>
          <w:tcPr>
            <w:tcW w:w="0" w:type="auto"/>
          </w:tcPr>
          <w:p w14:paraId="0EE95FE2" w14:textId="77777777" w:rsidR="00EE7CFB" w:rsidRPr="004D13BD" w:rsidRDefault="00EE7CFB" w:rsidP="00A27375">
            <w:pPr>
              <w:pStyle w:val="Compact"/>
              <w:rPr>
                <w:lang w:val="en-GB"/>
              </w:rPr>
            </w:pPr>
          </w:p>
        </w:tc>
        <w:tc>
          <w:tcPr>
            <w:tcW w:w="0" w:type="auto"/>
          </w:tcPr>
          <w:p w14:paraId="2A100944" w14:textId="77777777" w:rsidR="00EE7CFB" w:rsidRPr="004D13BD" w:rsidRDefault="00EE7CFB" w:rsidP="00A27375">
            <w:pPr>
              <w:pStyle w:val="Compact"/>
              <w:jc w:val="center"/>
              <w:rPr>
                <w:lang w:val="en-GB"/>
              </w:rPr>
            </w:pPr>
            <w:r w:rsidRPr="004D13BD">
              <w:rPr>
                <w:lang w:val="en-GB"/>
              </w:rPr>
              <w:t>0.21</w:t>
            </w:r>
          </w:p>
        </w:tc>
        <w:tc>
          <w:tcPr>
            <w:tcW w:w="0" w:type="auto"/>
          </w:tcPr>
          <w:p w14:paraId="444036F7" w14:textId="77777777" w:rsidR="00EE7CFB" w:rsidRPr="004D13BD" w:rsidRDefault="00EE7CFB" w:rsidP="00A27375">
            <w:pPr>
              <w:pStyle w:val="Compact"/>
              <w:rPr>
                <w:lang w:val="en-GB"/>
              </w:rPr>
            </w:pPr>
          </w:p>
        </w:tc>
      </w:tr>
      <w:tr w:rsidR="00EE7CFB" w:rsidRPr="00A27375" w14:paraId="7EA8DA6F" w14:textId="77777777" w:rsidTr="00A27375">
        <w:trPr>
          <w:jc w:val="center"/>
        </w:trPr>
        <w:tc>
          <w:tcPr>
            <w:tcW w:w="0" w:type="auto"/>
          </w:tcPr>
          <w:p w14:paraId="2C89F3E0" w14:textId="77777777" w:rsidR="00EE7CFB" w:rsidRPr="004D13BD" w:rsidRDefault="00EE7CFB" w:rsidP="00A27375">
            <w:pPr>
              <w:pStyle w:val="Compact"/>
              <w:rPr>
                <w:lang w:val="en-GB"/>
              </w:rPr>
            </w:pPr>
            <w:proofErr w:type="spellStart"/>
            <w:r w:rsidRPr="004D13BD">
              <w:rPr>
                <w:lang w:val="en-GB"/>
              </w:rPr>
              <w:t>BNG_experienceYes</w:t>
            </w:r>
            <w:proofErr w:type="spellEnd"/>
          </w:p>
        </w:tc>
        <w:tc>
          <w:tcPr>
            <w:tcW w:w="0" w:type="auto"/>
          </w:tcPr>
          <w:p w14:paraId="435D9EE2" w14:textId="77777777" w:rsidR="00EE7CFB" w:rsidRPr="004D13BD" w:rsidRDefault="00EE7CFB" w:rsidP="00A27375">
            <w:pPr>
              <w:pStyle w:val="Compact"/>
              <w:rPr>
                <w:lang w:val="en-GB"/>
              </w:rPr>
            </w:pPr>
          </w:p>
        </w:tc>
        <w:tc>
          <w:tcPr>
            <w:tcW w:w="0" w:type="auto"/>
          </w:tcPr>
          <w:p w14:paraId="79A51B04" w14:textId="77777777" w:rsidR="00EE7CFB" w:rsidRPr="004D13BD" w:rsidRDefault="00EE7CFB" w:rsidP="00A27375">
            <w:pPr>
              <w:pStyle w:val="Compact"/>
              <w:rPr>
                <w:lang w:val="en-GB"/>
              </w:rPr>
            </w:pPr>
          </w:p>
        </w:tc>
        <w:tc>
          <w:tcPr>
            <w:tcW w:w="0" w:type="auto"/>
          </w:tcPr>
          <w:p w14:paraId="4E0A5D44" w14:textId="77777777" w:rsidR="00EE7CFB" w:rsidRPr="004D13BD" w:rsidRDefault="00EE7CFB" w:rsidP="00A27375">
            <w:pPr>
              <w:pStyle w:val="Compact"/>
              <w:jc w:val="center"/>
              <w:rPr>
                <w:lang w:val="en-GB"/>
              </w:rPr>
            </w:pPr>
            <w:r w:rsidRPr="004D13BD">
              <w:rPr>
                <w:lang w:val="en-GB"/>
              </w:rPr>
              <w:t>0.22</w:t>
            </w:r>
          </w:p>
        </w:tc>
      </w:tr>
    </w:tbl>
    <w:p w14:paraId="2ED0C145" w14:textId="77777777" w:rsidR="00EE7CFB" w:rsidRDefault="00EE7CFB" w:rsidP="00EE7CFB"/>
    <w:p w14:paraId="1993521B" w14:textId="7FF55473" w:rsidR="00EE7CFB" w:rsidRPr="000A26AD" w:rsidRDefault="00EE7CFB" w:rsidP="00EE7CFB">
      <w:r>
        <w:t xml:space="preserve">Also of interest was direction of opinion, that is whether the respondent answered negatively, neutrally, or positively. </w:t>
      </w:r>
      <w:r w:rsidRPr="004D13BD">
        <w:rPr>
          <w:lang w:val="en-GB"/>
        </w:rPr>
        <w:t>Direction of opinion shared the same predictors, other than existing metric knowledge, which was not significant (</w:t>
      </w:r>
      <w:r>
        <w:rPr>
          <w:lang w:val="en-GB"/>
        </w:rPr>
        <w:fldChar w:fldCharType="begin"/>
      </w:r>
      <w:r>
        <w:rPr>
          <w:lang w:val="en-GB"/>
        </w:rPr>
        <w:instrText xml:space="preserve"> REF _Ref180503398 \h </w:instrText>
      </w:r>
      <w:r>
        <w:rPr>
          <w:lang w:val="en-GB"/>
        </w:rPr>
      </w:r>
      <w:r>
        <w:rPr>
          <w:lang w:val="en-GB"/>
        </w:rPr>
        <w:fldChar w:fldCharType="separate"/>
      </w:r>
      <w:r w:rsidR="00D46401">
        <w:t>Table</w:t>
      </w:r>
      <w:r>
        <w:rPr>
          <w:lang w:val="en-GB"/>
        </w:rPr>
        <w:fldChar w:fldCharType="end"/>
      </w:r>
      <w:r w:rsidR="00A74DC5">
        <w:rPr>
          <w:lang w:val="en-GB"/>
        </w:rPr>
        <w:t xml:space="preserve"> D3</w:t>
      </w:r>
      <w:r w:rsidR="00937AAF">
        <w:rPr>
          <w:lang w:val="en-GB"/>
        </w:rPr>
        <w:t>.3</w:t>
      </w:r>
      <w:r w:rsidRPr="004D13BD">
        <w:rPr>
          <w:lang w:val="en-GB"/>
        </w:rPr>
        <w:t>).</w:t>
      </w:r>
    </w:p>
    <w:p w14:paraId="43C187B6" w14:textId="559560CE" w:rsidR="00EE7CFB" w:rsidRDefault="00EE7CFB" w:rsidP="00EE7CFB">
      <w:pPr>
        <w:pStyle w:val="Caption"/>
        <w:keepNext/>
      </w:pPr>
      <w:bookmarkStart w:id="30" w:name="_Ref180503398"/>
      <w:r>
        <w:t>Table</w:t>
      </w:r>
      <w:bookmarkEnd w:id="30"/>
      <w:r>
        <w:t xml:space="preserve"> D</w:t>
      </w:r>
      <w:r w:rsidR="00937AAF">
        <w:t>3.</w:t>
      </w:r>
      <w:r>
        <w:t xml:space="preserve">3: </w:t>
      </w:r>
      <w:r w:rsidRPr="004D13BD">
        <w:rPr>
          <w:lang w:val="en-GB"/>
        </w:rPr>
        <w:t>Table of variables included in selected models of direction of overall opinion of BNG, their log-odds ratio, and their significance</w:t>
      </w:r>
      <w:r>
        <w:rPr>
          <w:lang w:val="en-GB"/>
        </w:rPr>
        <w:t xml:space="preserve"> </w:t>
      </w:r>
      <w:r w:rsidRPr="004D13BD">
        <w:rPr>
          <w:lang w:val="en-GB"/>
        </w:rPr>
        <w:t>(* p &lt;= 0.05.; ** p &lt;= 0.01; *** p &lt;= 0.001)</w:t>
      </w:r>
      <w:r>
        <w:rPr>
          <w:lang w:val="en-GB"/>
        </w:rPr>
        <w:t>.</w:t>
      </w:r>
      <w:r w:rsidR="00A178D4">
        <w:rPr>
          <w:lang w:val="en-GB"/>
        </w:rPr>
        <w:t xml:space="preserve"> All models have a </w:t>
      </w:r>
      <w:proofErr w:type="spellStart"/>
      <w:r w:rsidR="00A178D4">
        <w:rPr>
          <w:lang w:val="en-GB"/>
        </w:rPr>
        <w:t>deltaAIC</w:t>
      </w:r>
      <w:proofErr w:type="spellEnd"/>
      <w:r w:rsidR="00A178D4">
        <w:rPr>
          <w:lang w:val="en-GB"/>
        </w:rPr>
        <w:t xml:space="preserve"> of &lt;2.</w:t>
      </w:r>
    </w:p>
    <w:tbl>
      <w:tblPr>
        <w:tblStyle w:val="Table"/>
        <w:tblW w:w="5000" w:type="pct"/>
        <w:tblLayout w:type="fixed"/>
        <w:tblLook w:val="0020" w:firstRow="1" w:lastRow="0" w:firstColumn="0" w:lastColumn="0" w:noHBand="0" w:noVBand="0"/>
        <w:tblCaption w:val="Table 7.2: Table of variables included in selected models of direction of overall opinion of BNG, their log-odds ratio, and their significance."/>
      </w:tblPr>
      <w:tblGrid>
        <w:gridCol w:w="2206"/>
        <w:gridCol w:w="1177"/>
        <w:gridCol w:w="1177"/>
        <w:gridCol w:w="1177"/>
        <w:gridCol w:w="1177"/>
        <w:gridCol w:w="1177"/>
        <w:gridCol w:w="1269"/>
      </w:tblGrid>
      <w:tr w:rsidR="00EE7CFB" w:rsidRPr="00430F6E" w14:paraId="6859D9A7" w14:textId="77777777" w:rsidTr="00A27375">
        <w:trPr>
          <w:cnfStyle w:val="100000000000" w:firstRow="1" w:lastRow="0" w:firstColumn="0" w:lastColumn="0" w:oddVBand="0" w:evenVBand="0" w:oddHBand="0" w:evenHBand="0" w:firstRowFirstColumn="0" w:firstRowLastColumn="0" w:lastRowFirstColumn="0" w:lastRowLastColumn="0"/>
          <w:tblHeader/>
        </w:trPr>
        <w:tc>
          <w:tcPr>
            <w:tcW w:w="2127" w:type="dxa"/>
          </w:tcPr>
          <w:p w14:paraId="728029E8" w14:textId="77777777" w:rsidR="00EE7CFB" w:rsidRPr="00430F6E" w:rsidRDefault="00EE7CFB" w:rsidP="00A27375">
            <w:pPr>
              <w:pStyle w:val="Compact"/>
              <w:rPr>
                <w:sz w:val="22"/>
                <w:szCs w:val="22"/>
                <w:lang w:val="en-GB"/>
              </w:rPr>
            </w:pPr>
            <w:r w:rsidRPr="00430F6E">
              <w:rPr>
                <w:sz w:val="22"/>
                <w:szCs w:val="22"/>
                <w:lang w:val="en-GB"/>
              </w:rPr>
              <w:t>Variable</w:t>
            </w:r>
          </w:p>
        </w:tc>
        <w:tc>
          <w:tcPr>
            <w:tcW w:w="1134" w:type="dxa"/>
          </w:tcPr>
          <w:p w14:paraId="39D48C7D" w14:textId="77777777" w:rsidR="00EE7CFB" w:rsidRPr="00430F6E" w:rsidRDefault="00EE7CFB" w:rsidP="00A27375">
            <w:pPr>
              <w:pStyle w:val="Compact"/>
              <w:jc w:val="center"/>
              <w:rPr>
                <w:sz w:val="22"/>
                <w:szCs w:val="22"/>
                <w:lang w:val="en-GB"/>
              </w:rPr>
            </w:pPr>
            <w:r w:rsidRPr="00430F6E">
              <w:rPr>
                <w:sz w:val="22"/>
                <w:szCs w:val="22"/>
                <w:lang w:val="en-GB"/>
              </w:rPr>
              <w:t>Model 1</w:t>
            </w:r>
          </w:p>
        </w:tc>
        <w:tc>
          <w:tcPr>
            <w:tcW w:w="1134" w:type="dxa"/>
          </w:tcPr>
          <w:p w14:paraId="2A1E5DC5" w14:textId="77777777" w:rsidR="00EE7CFB" w:rsidRPr="00430F6E" w:rsidRDefault="00EE7CFB" w:rsidP="00A27375">
            <w:pPr>
              <w:pStyle w:val="Compact"/>
              <w:jc w:val="center"/>
              <w:rPr>
                <w:sz w:val="22"/>
                <w:szCs w:val="22"/>
                <w:lang w:val="en-GB"/>
              </w:rPr>
            </w:pPr>
            <w:r w:rsidRPr="00430F6E">
              <w:rPr>
                <w:sz w:val="22"/>
                <w:szCs w:val="22"/>
                <w:lang w:val="en-GB"/>
              </w:rPr>
              <w:t>Model 2</w:t>
            </w:r>
          </w:p>
        </w:tc>
        <w:tc>
          <w:tcPr>
            <w:tcW w:w="1134" w:type="dxa"/>
          </w:tcPr>
          <w:p w14:paraId="6A00178B" w14:textId="77777777" w:rsidR="00EE7CFB" w:rsidRPr="00430F6E" w:rsidRDefault="00EE7CFB" w:rsidP="00A27375">
            <w:pPr>
              <w:pStyle w:val="Compact"/>
              <w:jc w:val="center"/>
              <w:rPr>
                <w:sz w:val="22"/>
                <w:szCs w:val="22"/>
                <w:lang w:val="en-GB"/>
              </w:rPr>
            </w:pPr>
            <w:r w:rsidRPr="00430F6E">
              <w:rPr>
                <w:sz w:val="22"/>
                <w:szCs w:val="22"/>
                <w:lang w:val="en-GB"/>
              </w:rPr>
              <w:t>Model 3</w:t>
            </w:r>
          </w:p>
        </w:tc>
        <w:tc>
          <w:tcPr>
            <w:tcW w:w="1134" w:type="dxa"/>
          </w:tcPr>
          <w:p w14:paraId="20942C8E" w14:textId="77777777" w:rsidR="00EE7CFB" w:rsidRPr="00430F6E" w:rsidRDefault="00EE7CFB" w:rsidP="00A27375">
            <w:pPr>
              <w:pStyle w:val="Compact"/>
              <w:jc w:val="center"/>
              <w:rPr>
                <w:sz w:val="22"/>
                <w:szCs w:val="22"/>
                <w:lang w:val="en-GB"/>
              </w:rPr>
            </w:pPr>
            <w:r w:rsidRPr="00430F6E">
              <w:rPr>
                <w:sz w:val="22"/>
                <w:szCs w:val="22"/>
                <w:lang w:val="en-GB"/>
              </w:rPr>
              <w:t>Model 4</w:t>
            </w:r>
          </w:p>
        </w:tc>
        <w:tc>
          <w:tcPr>
            <w:tcW w:w="1134" w:type="dxa"/>
          </w:tcPr>
          <w:p w14:paraId="6F7DFD21" w14:textId="77777777" w:rsidR="00EE7CFB" w:rsidRPr="00430F6E" w:rsidRDefault="00EE7CFB" w:rsidP="00A27375">
            <w:pPr>
              <w:pStyle w:val="Compact"/>
              <w:jc w:val="center"/>
              <w:rPr>
                <w:sz w:val="22"/>
                <w:szCs w:val="22"/>
                <w:lang w:val="en-GB"/>
              </w:rPr>
            </w:pPr>
            <w:r w:rsidRPr="00430F6E">
              <w:rPr>
                <w:sz w:val="22"/>
                <w:szCs w:val="22"/>
                <w:lang w:val="en-GB"/>
              </w:rPr>
              <w:t>Model 5</w:t>
            </w:r>
          </w:p>
        </w:tc>
        <w:tc>
          <w:tcPr>
            <w:tcW w:w="1223" w:type="dxa"/>
          </w:tcPr>
          <w:p w14:paraId="4F64C802" w14:textId="77777777" w:rsidR="00EE7CFB" w:rsidRPr="00430F6E" w:rsidRDefault="00EE7CFB" w:rsidP="00A27375">
            <w:pPr>
              <w:pStyle w:val="Compact"/>
              <w:jc w:val="center"/>
              <w:rPr>
                <w:sz w:val="22"/>
                <w:szCs w:val="22"/>
                <w:lang w:val="en-GB"/>
              </w:rPr>
            </w:pPr>
            <w:r w:rsidRPr="00430F6E">
              <w:rPr>
                <w:sz w:val="22"/>
                <w:szCs w:val="22"/>
                <w:lang w:val="en-GB"/>
              </w:rPr>
              <w:t>Model 6</w:t>
            </w:r>
          </w:p>
        </w:tc>
      </w:tr>
      <w:tr w:rsidR="00EE7CFB" w:rsidRPr="00430F6E" w14:paraId="3B8379A9" w14:textId="77777777" w:rsidTr="00A27375">
        <w:tc>
          <w:tcPr>
            <w:tcW w:w="2127" w:type="dxa"/>
          </w:tcPr>
          <w:p w14:paraId="59FFCF35" w14:textId="77777777" w:rsidR="00EE7CFB" w:rsidRPr="00430F6E" w:rsidRDefault="00EE7CFB" w:rsidP="00A27375">
            <w:pPr>
              <w:pStyle w:val="Compact"/>
              <w:rPr>
                <w:sz w:val="22"/>
                <w:szCs w:val="22"/>
                <w:lang w:val="en-GB"/>
              </w:rPr>
            </w:pPr>
            <w:proofErr w:type="spellStart"/>
            <w:r w:rsidRPr="00430F6E">
              <w:rPr>
                <w:sz w:val="22"/>
                <w:szCs w:val="22"/>
                <w:lang w:val="en-GB"/>
              </w:rPr>
              <w:t>BNG_beliefNo</w:t>
            </w:r>
            <w:proofErr w:type="spellEnd"/>
          </w:p>
        </w:tc>
        <w:tc>
          <w:tcPr>
            <w:tcW w:w="1134" w:type="dxa"/>
          </w:tcPr>
          <w:p w14:paraId="45BD018A" w14:textId="77777777" w:rsidR="00EE7CFB" w:rsidRPr="00430F6E" w:rsidRDefault="00EE7CFB" w:rsidP="00A27375">
            <w:pPr>
              <w:pStyle w:val="Compact"/>
              <w:jc w:val="center"/>
              <w:rPr>
                <w:sz w:val="22"/>
                <w:szCs w:val="22"/>
                <w:lang w:val="en-GB"/>
              </w:rPr>
            </w:pPr>
            <w:r w:rsidRPr="00430F6E">
              <w:rPr>
                <w:sz w:val="22"/>
                <w:szCs w:val="22"/>
                <w:lang w:val="en-GB"/>
              </w:rPr>
              <w:t>-0.78*</w:t>
            </w:r>
          </w:p>
        </w:tc>
        <w:tc>
          <w:tcPr>
            <w:tcW w:w="1134" w:type="dxa"/>
          </w:tcPr>
          <w:p w14:paraId="7EF0EA70" w14:textId="77777777" w:rsidR="00EE7CFB" w:rsidRPr="00430F6E" w:rsidRDefault="00EE7CFB" w:rsidP="00A27375">
            <w:pPr>
              <w:pStyle w:val="Compact"/>
              <w:jc w:val="center"/>
              <w:rPr>
                <w:sz w:val="22"/>
                <w:szCs w:val="22"/>
                <w:lang w:val="en-GB"/>
              </w:rPr>
            </w:pPr>
            <w:r w:rsidRPr="00430F6E">
              <w:rPr>
                <w:sz w:val="22"/>
                <w:szCs w:val="22"/>
                <w:lang w:val="en-GB"/>
              </w:rPr>
              <w:t>-0.85*</w:t>
            </w:r>
          </w:p>
        </w:tc>
        <w:tc>
          <w:tcPr>
            <w:tcW w:w="1134" w:type="dxa"/>
          </w:tcPr>
          <w:p w14:paraId="7B5ECCAF" w14:textId="77777777" w:rsidR="00EE7CFB" w:rsidRPr="00430F6E" w:rsidRDefault="00EE7CFB" w:rsidP="00A27375">
            <w:pPr>
              <w:pStyle w:val="Compact"/>
              <w:jc w:val="center"/>
              <w:rPr>
                <w:sz w:val="22"/>
                <w:szCs w:val="22"/>
                <w:lang w:val="en-GB"/>
              </w:rPr>
            </w:pPr>
            <w:r w:rsidRPr="00430F6E">
              <w:rPr>
                <w:sz w:val="22"/>
                <w:szCs w:val="22"/>
                <w:lang w:val="en-GB"/>
              </w:rPr>
              <w:t>-0.78*</w:t>
            </w:r>
          </w:p>
        </w:tc>
        <w:tc>
          <w:tcPr>
            <w:tcW w:w="1134" w:type="dxa"/>
          </w:tcPr>
          <w:p w14:paraId="7EDF5B78" w14:textId="77777777" w:rsidR="00EE7CFB" w:rsidRPr="00430F6E" w:rsidRDefault="00EE7CFB" w:rsidP="00A27375">
            <w:pPr>
              <w:pStyle w:val="Compact"/>
              <w:jc w:val="center"/>
              <w:rPr>
                <w:sz w:val="22"/>
                <w:szCs w:val="22"/>
                <w:lang w:val="en-GB"/>
              </w:rPr>
            </w:pPr>
            <w:r w:rsidRPr="00430F6E">
              <w:rPr>
                <w:sz w:val="22"/>
                <w:szCs w:val="22"/>
                <w:lang w:val="en-GB"/>
              </w:rPr>
              <w:t>-0.85*</w:t>
            </w:r>
          </w:p>
        </w:tc>
        <w:tc>
          <w:tcPr>
            <w:tcW w:w="1134" w:type="dxa"/>
          </w:tcPr>
          <w:p w14:paraId="59C4FB36" w14:textId="77777777" w:rsidR="00EE7CFB" w:rsidRPr="00430F6E" w:rsidRDefault="00EE7CFB" w:rsidP="00A27375">
            <w:pPr>
              <w:pStyle w:val="Compact"/>
              <w:jc w:val="center"/>
              <w:rPr>
                <w:sz w:val="22"/>
                <w:szCs w:val="22"/>
                <w:lang w:val="en-GB"/>
              </w:rPr>
            </w:pPr>
            <w:r w:rsidRPr="00430F6E">
              <w:rPr>
                <w:sz w:val="22"/>
                <w:szCs w:val="22"/>
                <w:lang w:val="en-GB"/>
              </w:rPr>
              <w:t>-0.85*</w:t>
            </w:r>
          </w:p>
        </w:tc>
        <w:tc>
          <w:tcPr>
            <w:tcW w:w="1223" w:type="dxa"/>
          </w:tcPr>
          <w:p w14:paraId="74E620C1" w14:textId="77777777" w:rsidR="00EE7CFB" w:rsidRPr="00430F6E" w:rsidRDefault="00EE7CFB" w:rsidP="00A27375">
            <w:pPr>
              <w:pStyle w:val="Compact"/>
              <w:jc w:val="center"/>
              <w:rPr>
                <w:sz w:val="22"/>
                <w:szCs w:val="22"/>
                <w:lang w:val="en-GB"/>
              </w:rPr>
            </w:pPr>
            <w:r w:rsidRPr="00430F6E">
              <w:rPr>
                <w:sz w:val="22"/>
                <w:szCs w:val="22"/>
                <w:lang w:val="en-GB"/>
              </w:rPr>
              <w:t>-0.77*</w:t>
            </w:r>
          </w:p>
        </w:tc>
      </w:tr>
      <w:tr w:rsidR="00EE7CFB" w:rsidRPr="00430F6E" w14:paraId="5889A9D9" w14:textId="77777777" w:rsidTr="00A27375">
        <w:tc>
          <w:tcPr>
            <w:tcW w:w="2127" w:type="dxa"/>
          </w:tcPr>
          <w:p w14:paraId="3DDF1173" w14:textId="77777777" w:rsidR="00EE7CFB" w:rsidRPr="00430F6E" w:rsidRDefault="00EE7CFB" w:rsidP="00A27375">
            <w:pPr>
              <w:pStyle w:val="Compact"/>
              <w:rPr>
                <w:sz w:val="22"/>
                <w:szCs w:val="22"/>
                <w:lang w:val="en-GB"/>
              </w:rPr>
            </w:pPr>
            <w:proofErr w:type="spellStart"/>
            <w:r w:rsidRPr="00430F6E">
              <w:rPr>
                <w:sz w:val="22"/>
                <w:szCs w:val="22"/>
                <w:lang w:val="en-GB"/>
              </w:rPr>
              <w:lastRenderedPageBreak/>
              <w:t>BNG_beliefDon’t</w:t>
            </w:r>
            <w:proofErr w:type="spellEnd"/>
            <w:r w:rsidRPr="00430F6E">
              <w:rPr>
                <w:sz w:val="22"/>
                <w:szCs w:val="22"/>
                <w:lang w:val="en-GB"/>
              </w:rPr>
              <w:t xml:space="preserve"> know</w:t>
            </w:r>
          </w:p>
        </w:tc>
        <w:tc>
          <w:tcPr>
            <w:tcW w:w="1134" w:type="dxa"/>
          </w:tcPr>
          <w:p w14:paraId="31AD4670" w14:textId="77777777" w:rsidR="00EE7CFB" w:rsidRPr="00430F6E" w:rsidRDefault="00EE7CFB" w:rsidP="00A27375">
            <w:pPr>
              <w:pStyle w:val="Compact"/>
              <w:jc w:val="center"/>
              <w:rPr>
                <w:sz w:val="22"/>
                <w:szCs w:val="22"/>
                <w:lang w:val="en-GB"/>
              </w:rPr>
            </w:pPr>
            <w:r w:rsidRPr="00430F6E">
              <w:rPr>
                <w:sz w:val="22"/>
                <w:szCs w:val="22"/>
                <w:lang w:val="en-GB"/>
              </w:rPr>
              <w:t>-0.75**</w:t>
            </w:r>
          </w:p>
        </w:tc>
        <w:tc>
          <w:tcPr>
            <w:tcW w:w="1134" w:type="dxa"/>
          </w:tcPr>
          <w:p w14:paraId="5F741279" w14:textId="77777777" w:rsidR="00EE7CFB" w:rsidRPr="00430F6E" w:rsidRDefault="00EE7CFB" w:rsidP="00A27375">
            <w:pPr>
              <w:pStyle w:val="Compact"/>
              <w:jc w:val="center"/>
              <w:rPr>
                <w:sz w:val="22"/>
                <w:szCs w:val="22"/>
                <w:lang w:val="en-GB"/>
              </w:rPr>
            </w:pPr>
            <w:r w:rsidRPr="00430F6E">
              <w:rPr>
                <w:sz w:val="22"/>
                <w:szCs w:val="22"/>
                <w:lang w:val="en-GB"/>
              </w:rPr>
              <w:t>-0.71**</w:t>
            </w:r>
          </w:p>
        </w:tc>
        <w:tc>
          <w:tcPr>
            <w:tcW w:w="1134" w:type="dxa"/>
          </w:tcPr>
          <w:p w14:paraId="02F5995B" w14:textId="77777777" w:rsidR="00EE7CFB" w:rsidRPr="00430F6E" w:rsidRDefault="00EE7CFB" w:rsidP="00A27375">
            <w:pPr>
              <w:pStyle w:val="Compact"/>
              <w:jc w:val="center"/>
              <w:rPr>
                <w:sz w:val="22"/>
                <w:szCs w:val="22"/>
                <w:lang w:val="en-GB"/>
              </w:rPr>
            </w:pPr>
            <w:r w:rsidRPr="00430F6E">
              <w:rPr>
                <w:sz w:val="22"/>
                <w:szCs w:val="22"/>
                <w:lang w:val="en-GB"/>
              </w:rPr>
              <w:t>-0.71**</w:t>
            </w:r>
          </w:p>
        </w:tc>
        <w:tc>
          <w:tcPr>
            <w:tcW w:w="1134" w:type="dxa"/>
          </w:tcPr>
          <w:p w14:paraId="2308F307" w14:textId="77777777" w:rsidR="00EE7CFB" w:rsidRPr="00430F6E" w:rsidRDefault="00EE7CFB" w:rsidP="00A27375">
            <w:pPr>
              <w:pStyle w:val="Compact"/>
              <w:jc w:val="center"/>
              <w:rPr>
                <w:sz w:val="22"/>
                <w:szCs w:val="22"/>
                <w:lang w:val="en-GB"/>
              </w:rPr>
            </w:pPr>
            <w:r w:rsidRPr="00430F6E">
              <w:rPr>
                <w:sz w:val="22"/>
                <w:szCs w:val="22"/>
                <w:lang w:val="en-GB"/>
              </w:rPr>
              <w:t>-0.73**</w:t>
            </w:r>
          </w:p>
        </w:tc>
        <w:tc>
          <w:tcPr>
            <w:tcW w:w="1134" w:type="dxa"/>
          </w:tcPr>
          <w:p w14:paraId="29602B83" w14:textId="77777777" w:rsidR="00EE7CFB" w:rsidRPr="00430F6E" w:rsidRDefault="00EE7CFB" w:rsidP="00A27375">
            <w:pPr>
              <w:pStyle w:val="Compact"/>
              <w:jc w:val="center"/>
              <w:rPr>
                <w:sz w:val="22"/>
                <w:szCs w:val="22"/>
                <w:lang w:val="en-GB"/>
              </w:rPr>
            </w:pPr>
            <w:r w:rsidRPr="00430F6E">
              <w:rPr>
                <w:sz w:val="22"/>
                <w:szCs w:val="22"/>
                <w:lang w:val="en-GB"/>
              </w:rPr>
              <w:t>-0.74**</w:t>
            </w:r>
          </w:p>
        </w:tc>
        <w:tc>
          <w:tcPr>
            <w:tcW w:w="1223" w:type="dxa"/>
          </w:tcPr>
          <w:p w14:paraId="69721482" w14:textId="77777777" w:rsidR="00EE7CFB" w:rsidRPr="00430F6E" w:rsidRDefault="00EE7CFB" w:rsidP="00A27375">
            <w:pPr>
              <w:pStyle w:val="Compact"/>
              <w:jc w:val="center"/>
              <w:rPr>
                <w:sz w:val="22"/>
                <w:szCs w:val="22"/>
                <w:lang w:val="en-GB"/>
              </w:rPr>
            </w:pPr>
            <w:r w:rsidRPr="00430F6E">
              <w:rPr>
                <w:sz w:val="22"/>
                <w:szCs w:val="22"/>
                <w:lang w:val="en-GB"/>
              </w:rPr>
              <w:t>-0.74**</w:t>
            </w:r>
          </w:p>
        </w:tc>
      </w:tr>
      <w:tr w:rsidR="00EE7CFB" w:rsidRPr="00430F6E" w14:paraId="4CEC72D4" w14:textId="77777777" w:rsidTr="00A27375">
        <w:tc>
          <w:tcPr>
            <w:tcW w:w="2127" w:type="dxa"/>
          </w:tcPr>
          <w:p w14:paraId="3445D5E1" w14:textId="77777777" w:rsidR="00EE7CFB" w:rsidRPr="00430F6E" w:rsidRDefault="00EE7CFB" w:rsidP="00A27375">
            <w:pPr>
              <w:pStyle w:val="Compact"/>
              <w:rPr>
                <w:sz w:val="22"/>
                <w:szCs w:val="22"/>
                <w:lang w:val="en-GB"/>
              </w:rPr>
            </w:pPr>
            <w:proofErr w:type="spellStart"/>
            <w:r w:rsidRPr="00430F6E">
              <w:rPr>
                <w:sz w:val="22"/>
                <w:szCs w:val="22"/>
                <w:lang w:val="en-GB"/>
              </w:rPr>
              <w:t>BNG_experience</w:t>
            </w:r>
            <w:proofErr w:type="spellEnd"/>
            <w:r w:rsidRPr="00430F6E">
              <w:rPr>
                <w:sz w:val="22"/>
                <w:szCs w:val="22"/>
                <w:lang w:val="en-GB"/>
              </w:rPr>
              <w:t xml:space="preserve"> Yes</w:t>
            </w:r>
          </w:p>
        </w:tc>
        <w:tc>
          <w:tcPr>
            <w:tcW w:w="1134" w:type="dxa"/>
          </w:tcPr>
          <w:p w14:paraId="762AEFBA" w14:textId="77777777" w:rsidR="00EE7CFB" w:rsidRPr="00430F6E" w:rsidRDefault="00EE7CFB" w:rsidP="00A27375">
            <w:pPr>
              <w:pStyle w:val="Compact"/>
              <w:jc w:val="center"/>
              <w:rPr>
                <w:sz w:val="22"/>
                <w:szCs w:val="22"/>
                <w:lang w:val="en-GB"/>
              </w:rPr>
            </w:pPr>
            <w:r w:rsidRPr="00430F6E">
              <w:rPr>
                <w:sz w:val="22"/>
                <w:szCs w:val="22"/>
                <w:lang w:val="en-GB"/>
              </w:rPr>
              <w:t>-0.58</w:t>
            </w:r>
          </w:p>
        </w:tc>
        <w:tc>
          <w:tcPr>
            <w:tcW w:w="1134" w:type="dxa"/>
          </w:tcPr>
          <w:p w14:paraId="683BAE5A" w14:textId="77777777" w:rsidR="00EE7CFB" w:rsidRPr="00430F6E" w:rsidRDefault="00EE7CFB" w:rsidP="00A27375">
            <w:pPr>
              <w:pStyle w:val="Compact"/>
              <w:rPr>
                <w:sz w:val="22"/>
                <w:szCs w:val="22"/>
                <w:lang w:val="en-GB"/>
              </w:rPr>
            </w:pPr>
          </w:p>
        </w:tc>
        <w:tc>
          <w:tcPr>
            <w:tcW w:w="1134" w:type="dxa"/>
          </w:tcPr>
          <w:p w14:paraId="549C8F3B" w14:textId="77777777" w:rsidR="00EE7CFB" w:rsidRPr="00430F6E" w:rsidRDefault="00EE7CFB" w:rsidP="00A27375">
            <w:pPr>
              <w:pStyle w:val="Compact"/>
              <w:rPr>
                <w:sz w:val="22"/>
                <w:szCs w:val="22"/>
                <w:lang w:val="en-GB"/>
              </w:rPr>
            </w:pPr>
          </w:p>
        </w:tc>
        <w:tc>
          <w:tcPr>
            <w:tcW w:w="1134" w:type="dxa"/>
          </w:tcPr>
          <w:p w14:paraId="152FB0CA" w14:textId="77777777" w:rsidR="00EE7CFB" w:rsidRPr="00430F6E" w:rsidRDefault="00EE7CFB" w:rsidP="00A27375">
            <w:pPr>
              <w:pStyle w:val="Compact"/>
              <w:jc w:val="center"/>
              <w:rPr>
                <w:sz w:val="22"/>
                <w:szCs w:val="22"/>
                <w:lang w:val="en-GB"/>
              </w:rPr>
            </w:pPr>
            <w:r w:rsidRPr="00430F6E">
              <w:rPr>
                <w:sz w:val="22"/>
                <w:szCs w:val="22"/>
                <w:lang w:val="en-GB"/>
              </w:rPr>
              <w:t>-0.34</w:t>
            </w:r>
          </w:p>
        </w:tc>
        <w:tc>
          <w:tcPr>
            <w:tcW w:w="1134" w:type="dxa"/>
          </w:tcPr>
          <w:p w14:paraId="619DED81" w14:textId="77777777" w:rsidR="00EE7CFB" w:rsidRPr="00430F6E" w:rsidRDefault="00EE7CFB" w:rsidP="00A27375">
            <w:pPr>
              <w:pStyle w:val="Compact"/>
              <w:rPr>
                <w:sz w:val="22"/>
                <w:szCs w:val="22"/>
                <w:lang w:val="en-GB"/>
              </w:rPr>
            </w:pPr>
          </w:p>
        </w:tc>
        <w:tc>
          <w:tcPr>
            <w:tcW w:w="1223" w:type="dxa"/>
          </w:tcPr>
          <w:p w14:paraId="02AD4994" w14:textId="77777777" w:rsidR="00EE7CFB" w:rsidRPr="00430F6E" w:rsidRDefault="00EE7CFB" w:rsidP="00A27375">
            <w:pPr>
              <w:pStyle w:val="Compact"/>
              <w:jc w:val="center"/>
              <w:rPr>
                <w:sz w:val="22"/>
                <w:szCs w:val="22"/>
                <w:lang w:val="en-GB"/>
              </w:rPr>
            </w:pPr>
            <w:r w:rsidRPr="00430F6E">
              <w:rPr>
                <w:sz w:val="22"/>
                <w:szCs w:val="22"/>
                <w:lang w:val="en-GB"/>
              </w:rPr>
              <w:t>-0.58</w:t>
            </w:r>
          </w:p>
        </w:tc>
      </w:tr>
      <w:tr w:rsidR="00EE7CFB" w:rsidRPr="00430F6E" w14:paraId="69629EDE" w14:textId="77777777" w:rsidTr="00A27375">
        <w:tc>
          <w:tcPr>
            <w:tcW w:w="2127" w:type="dxa"/>
          </w:tcPr>
          <w:p w14:paraId="25FE1479" w14:textId="77777777" w:rsidR="00EE7CFB" w:rsidRPr="00430F6E" w:rsidRDefault="00EE7CFB" w:rsidP="00A27375">
            <w:pPr>
              <w:pStyle w:val="Compact"/>
              <w:rPr>
                <w:sz w:val="22"/>
                <w:szCs w:val="22"/>
                <w:lang w:val="en-GB"/>
              </w:rPr>
            </w:pPr>
            <w:proofErr w:type="spellStart"/>
            <w:proofErr w:type="gramStart"/>
            <w:r w:rsidRPr="00430F6E">
              <w:rPr>
                <w:sz w:val="22"/>
                <w:szCs w:val="22"/>
                <w:lang w:val="en-GB"/>
              </w:rPr>
              <w:t>education.L</w:t>
            </w:r>
            <w:proofErr w:type="spellEnd"/>
            <w:proofErr w:type="gramEnd"/>
          </w:p>
        </w:tc>
        <w:tc>
          <w:tcPr>
            <w:tcW w:w="1134" w:type="dxa"/>
          </w:tcPr>
          <w:p w14:paraId="1F642E31" w14:textId="77777777" w:rsidR="00EE7CFB" w:rsidRPr="00430F6E" w:rsidRDefault="00EE7CFB" w:rsidP="00A27375">
            <w:pPr>
              <w:pStyle w:val="Compact"/>
              <w:jc w:val="center"/>
              <w:rPr>
                <w:sz w:val="22"/>
                <w:szCs w:val="22"/>
                <w:lang w:val="en-GB"/>
              </w:rPr>
            </w:pPr>
            <w:r w:rsidRPr="00430F6E">
              <w:rPr>
                <w:sz w:val="22"/>
                <w:szCs w:val="22"/>
                <w:lang w:val="en-GB"/>
              </w:rPr>
              <w:t>1**</w:t>
            </w:r>
          </w:p>
        </w:tc>
        <w:tc>
          <w:tcPr>
            <w:tcW w:w="1134" w:type="dxa"/>
          </w:tcPr>
          <w:p w14:paraId="614CC52C" w14:textId="77777777" w:rsidR="00EE7CFB" w:rsidRPr="00430F6E" w:rsidRDefault="00EE7CFB" w:rsidP="00A27375">
            <w:pPr>
              <w:pStyle w:val="Compact"/>
              <w:jc w:val="center"/>
              <w:rPr>
                <w:sz w:val="22"/>
                <w:szCs w:val="22"/>
                <w:lang w:val="en-GB"/>
              </w:rPr>
            </w:pPr>
            <w:r w:rsidRPr="00430F6E">
              <w:rPr>
                <w:sz w:val="22"/>
                <w:szCs w:val="22"/>
                <w:lang w:val="en-GB"/>
              </w:rPr>
              <w:t>1.06**</w:t>
            </w:r>
          </w:p>
        </w:tc>
        <w:tc>
          <w:tcPr>
            <w:tcW w:w="1134" w:type="dxa"/>
          </w:tcPr>
          <w:p w14:paraId="59350BBD" w14:textId="77777777" w:rsidR="00EE7CFB" w:rsidRPr="00430F6E" w:rsidRDefault="00EE7CFB" w:rsidP="00A27375">
            <w:pPr>
              <w:pStyle w:val="Compact"/>
              <w:jc w:val="center"/>
              <w:rPr>
                <w:sz w:val="22"/>
                <w:szCs w:val="22"/>
                <w:lang w:val="en-GB"/>
              </w:rPr>
            </w:pPr>
            <w:r w:rsidRPr="00430F6E">
              <w:rPr>
                <w:sz w:val="22"/>
                <w:szCs w:val="22"/>
                <w:lang w:val="en-GB"/>
              </w:rPr>
              <w:t>0.94**</w:t>
            </w:r>
          </w:p>
        </w:tc>
        <w:tc>
          <w:tcPr>
            <w:tcW w:w="1134" w:type="dxa"/>
          </w:tcPr>
          <w:p w14:paraId="63103AEF" w14:textId="77777777" w:rsidR="00EE7CFB" w:rsidRPr="00430F6E" w:rsidRDefault="00EE7CFB" w:rsidP="00A27375">
            <w:pPr>
              <w:pStyle w:val="Compact"/>
              <w:jc w:val="center"/>
              <w:rPr>
                <w:sz w:val="22"/>
                <w:szCs w:val="22"/>
                <w:lang w:val="en-GB"/>
              </w:rPr>
            </w:pPr>
            <w:r w:rsidRPr="00430F6E">
              <w:rPr>
                <w:sz w:val="22"/>
                <w:szCs w:val="22"/>
                <w:lang w:val="en-GB"/>
              </w:rPr>
              <w:t>1.09**</w:t>
            </w:r>
          </w:p>
        </w:tc>
        <w:tc>
          <w:tcPr>
            <w:tcW w:w="1134" w:type="dxa"/>
          </w:tcPr>
          <w:p w14:paraId="00B1C489" w14:textId="77777777" w:rsidR="00EE7CFB" w:rsidRPr="00430F6E" w:rsidRDefault="00EE7CFB" w:rsidP="00A27375">
            <w:pPr>
              <w:pStyle w:val="Compact"/>
              <w:jc w:val="center"/>
              <w:rPr>
                <w:sz w:val="22"/>
                <w:szCs w:val="22"/>
                <w:lang w:val="en-GB"/>
              </w:rPr>
            </w:pPr>
            <w:r w:rsidRPr="00430F6E">
              <w:rPr>
                <w:sz w:val="22"/>
                <w:szCs w:val="22"/>
                <w:lang w:val="en-GB"/>
              </w:rPr>
              <w:t>1.09**</w:t>
            </w:r>
          </w:p>
        </w:tc>
        <w:tc>
          <w:tcPr>
            <w:tcW w:w="1223" w:type="dxa"/>
          </w:tcPr>
          <w:p w14:paraId="3ECD69DA" w14:textId="77777777" w:rsidR="00EE7CFB" w:rsidRPr="00430F6E" w:rsidRDefault="00EE7CFB" w:rsidP="00A27375">
            <w:pPr>
              <w:pStyle w:val="Compact"/>
              <w:jc w:val="center"/>
              <w:rPr>
                <w:sz w:val="22"/>
                <w:szCs w:val="22"/>
                <w:lang w:val="en-GB"/>
              </w:rPr>
            </w:pPr>
            <w:r w:rsidRPr="00430F6E">
              <w:rPr>
                <w:sz w:val="22"/>
                <w:szCs w:val="22"/>
                <w:lang w:val="en-GB"/>
              </w:rPr>
              <w:t>1**</w:t>
            </w:r>
          </w:p>
        </w:tc>
      </w:tr>
      <w:tr w:rsidR="00EE7CFB" w:rsidRPr="00430F6E" w14:paraId="56FCE571" w14:textId="77777777" w:rsidTr="00A27375">
        <w:tc>
          <w:tcPr>
            <w:tcW w:w="2127" w:type="dxa"/>
          </w:tcPr>
          <w:p w14:paraId="0775ABAE" w14:textId="77777777" w:rsidR="00EE7CFB" w:rsidRPr="00430F6E" w:rsidRDefault="00EE7CFB" w:rsidP="00A27375">
            <w:pPr>
              <w:pStyle w:val="Compact"/>
              <w:rPr>
                <w:sz w:val="22"/>
                <w:szCs w:val="22"/>
                <w:lang w:val="en-GB"/>
              </w:rPr>
            </w:pPr>
            <w:proofErr w:type="spellStart"/>
            <w:proofErr w:type="gramStart"/>
            <w:r w:rsidRPr="00430F6E">
              <w:rPr>
                <w:sz w:val="22"/>
                <w:szCs w:val="22"/>
                <w:lang w:val="en-GB"/>
              </w:rPr>
              <w:t>education.Q</w:t>
            </w:r>
            <w:proofErr w:type="spellEnd"/>
            <w:proofErr w:type="gramEnd"/>
          </w:p>
        </w:tc>
        <w:tc>
          <w:tcPr>
            <w:tcW w:w="1134" w:type="dxa"/>
          </w:tcPr>
          <w:p w14:paraId="4847DD72" w14:textId="77777777" w:rsidR="00EE7CFB" w:rsidRPr="00430F6E" w:rsidRDefault="00EE7CFB" w:rsidP="00A27375">
            <w:pPr>
              <w:pStyle w:val="Compact"/>
              <w:jc w:val="center"/>
              <w:rPr>
                <w:sz w:val="22"/>
                <w:szCs w:val="22"/>
                <w:lang w:val="en-GB"/>
              </w:rPr>
            </w:pPr>
            <w:r w:rsidRPr="00430F6E">
              <w:rPr>
                <w:sz w:val="22"/>
                <w:szCs w:val="22"/>
                <w:lang w:val="en-GB"/>
              </w:rPr>
              <w:t>-1.1**</w:t>
            </w:r>
          </w:p>
        </w:tc>
        <w:tc>
          <w:tcPr>
            <w:tcW w:w="1134" w:type="dxa"/>
          </w:tcPr>
          <w:p w14:paraId="080730D7" w14:textId="77777777" w:rsidR="00EE7CFB" w:rsidRPr="00430F6E" w:rsidRDefault="00EE7CFB" w:rsidP="00A27375">
            <w:pPr>
              <w:pStyle w:val="Compact"/>
              <w:jc w:val="center"/>
              <w:rPr>
                <w:sz w:val="22"/>
                <w:szCs w:val="22"/>
                <w:lang w:val="en-GB"/>
              </w:rPr>
            </w:pPr>
            <w:r w:rsidRPr="00430F6E">
              <w:rPr>
                <w:sz w:val="22"/>
                <w:szCs w:val="22"/>
                <w:lang w:val="en-GB"/>
              </w:rPr>
              <w:t>-1.11**</w:t>
            </w:r>
          </w:p>
        </w:tc>
        <w:tc>
          <w:tcPr>
            <w:tcW w:w="1134" w:type="dxa"/>
          </w:tcPr>
          <w:p w14:paraId="16E95417" w14:textId="77777777" w:rsidR="00EE7CFB" w:rsidRPr="00430F6E" w:rsidRDefault="00EE7CFB" w:rsidP="00A27375">
            <w:pPr>
              <w:pStyle w:val="Compact"/>
              <w:jc w:val="center"/>
              <w:rPr>
                <w:sz w:val="22"/>
                <w:szCs w:val="22"/>
                <w:lang w:val="en-GB"/>
              </w:rPr>
            </w:pPr>
            <w:r w:rsidRPr="00430F6E">
              <w:rPr>
                <w:sz w:val="22"/>
                <w:szCs w:val="22"/>
                <w:lang w:val="en-GB"/>
              </w:rPr>
              <w:t>-1.11**</w:t>
            </w:r>
          </w:p>
        </w:tc>
        <w:tc>
          <w:tcPr>
            <w:tcW w:w="1134" w:type="dxa"/>
          </w:tcPr>
          <w:p w14:paraId="104BC1BD" w14:textId="77777777" w:rsidR="00EE7CFB" w:rsidRPr="00430F6E" w:rsidRDefault="00EE7CFB" w:rsidP="00A27375">
            <w:pPr>
              <w:pStyle w:val="Compact"/>
              <w:jc w:val="center"/>
              <w:rPr>
                <w:sz w:val="22"/>
                <w:szCs w:val="22"/>
                <w:lang w:val="en-GB"/>
              </w:rPr>
            </w:pPr>
            <w:r w:rsidRPr="00430F6E">
              <w:rPr>
                <w:sz w:val="22"/>
                <w:szCs w:val="22"/>
                <w:lang w:val="en-GB"/>
              </w:rPr>
              <w:t>-1.12**</w:t>
            </w:r>
          </w:p>
        </w:tc>
        <w:tc>
          <w:tcPr>
            <w:tcW w:w="1134" w:type="dxa"/>
          </w:tcPr>
          <w:p w14:paraId="455418CC" w14:textId="77777777" w:rsidR="00EE7CFB" w:rsidRPr="00430F6E" w:rsidRDefault="00EE7CFB" w:rsidP="00A27375">
            <w:pPr>
              <w:pStyle w:val="Compact"/>
              <w:jc w:val="center"/>
              <w:rPr>
                <w:sz w:val="22"/>
                <w:szCs w:val="22"/>
                <w:lang w:val="en-GB"/>
              </w:rPr>
            </w:pPr>
            <w:r w:rsidRPr="00430F6E">
              <w:rPr>
                <w:sz w:val="22"/>
                <w:szCs w:val="22"/>
                <w:lang w:val="en-GB"/>
              </w:rPr>
              <w:t>-1.08**</w:t>
            </w:r>
          </w:p>
        </w:tc>
        <w:tc>
          <w:tcPr>
            <w:tcW w:w="1223" w:type="dxa"/>
          </w:tcPr>
          <w:p w14:paraId="4648193C" w14:textId="77777777" w:rsidR="00EE7CFB" w:rsidRPr="00430F6E" w:rsidRDefault="00EE7CFB" w:rsidP="00A27375">
            <w:pPr>
              <w:pStyle w:val="Compact"/>
              <w:jc w:val="center"/>
              <w:rPr>
                <w:sz w:val="22"/>
                <w:szCs w:val="22"/>
                <w:lang w:val="en-GB"/>
              </w:rPr>
            </w:pPr>
            <w:r w:rsidRPr="00430F6E">
              <w:rPr>
                <w:sz w:val="22"/>
                <w:szCs w:val="22"/>
                <w:lang w:val="en-GB"/>
              </w:rPr>
              <w:t>-1.1**</w:t>
            </w:r>
          </w:p>
        </w:tc>
      </w:tr>
      <w:tr w:rsidR="00EE7CFB" w:rsidRPr="00430F6E" w14:paraId="6999F258" w14:textId="77777777" w:rsidTr="00A27375">
        <w:tc>
          <w:tcPr>
            <w:tcW w:w="2127" w:type="dxa"/>
          </w:tcPr>
          <w:p w14:paraId="3EFB074D" w14:textId="77777777" w:rsidR="00EE7CFB" w:rsidRPr="00430F6E" w:rsidRDefault="00EE7CFB" w:rsidP="00A27375">
            <w:pPr>
              <w:pStyle w:val="Compact"/>
              <w:rPr>
                <w:sz w:val="22"/>
                <w:szCs w:val="22"/>
                <w:lang w:val="en-GB"/>
              </w:rPr>
            </w:pPr>
            <w:r w:rsidRPr="00430F6E">
              <w:rPr>
                <w:sz w:val="22"/>
                <w:szCs w:val="22"/>
                <w:lang w:val="en-GB"/>
              </w:rPr>
              <w:t xml:space="preserve">measurement_ </w:t>
            </w:r>
            <w:proofErr w:type="spellStart"/>
            <w:r w:rsidRPr="00430F6E">
              <w:rPr>
                <w:sz w:val="22"/>
                <w:szCs w:val="22"/>
                <w:lang w:val="en-GB"/>
              </w:rPr>
              <w:t>beliefNo</w:t>
            </w:r>
            <w:proofErr w:type="spellEnd"/>
          </w:p>
        </w:tc>
        <w:tc>
          <w:tcPr>
            <w:tcW w:w="1134" w:type="dxa"/>
          </w:tcPr>
          <w:p w14:paraId="3F53FA5A" w14:textId="77777777" w:rsidR="00EE7CFB" w:rsidRPr="00430F6E" w:rsidRDefault="00EE7CFB" w:rsidP="00A27375">
            <w:pPr>
              <w:pStyle w:val="Compact"/>
              <w:jc w:val="center"/>
              <w:rPr>
                <w:sz w:val="22"/>
                <w:szCs w:val="22"/>
                <w:lang w:val="en-GB"/>
              </w:rPr>
            </w:pPr>
            <w:r w:rsidRPr="00430F6E">
              <w:rPr>
                <w:sz w:val="22"/>
                <w:szCs w:val="22"/>
                <w:lang w:val="en-GB"/>
              </w:rPr>
              <w:t>-1.59***</w:t>
            </w:r>
          </w:p>
        </w:tc>
        <w:tc>
          <w:tcPr>
            <w:tcW w:w="1134" w:type="dxa"/>
          </w:tcPr>
          <w:p w14:paraId="13B81F52" w14:textId="77777777" w:rsidR="00EE7CFB" w:rsidRPr="00430F6E" w:rsidRDefault="00EE7CFB" w:rsidP="00A27375">
            <w:pPr>
              <w:pStyle w:val="Compact"/>
              <w:jc w:val="center"/>
              <w:rPr>
                <w:sz w:val="22"/>
                <w:szCs w:val="22"/>
                <w:lang w:val="en-GB"/>
              </w:rPr>
            </w:pPr>
            <w:r w:rsidRPr="00430F6E">
              <w:rPr>
                <w:sz w:val="22"/>
                <w:szCs w:val="22"/>
                <w:lang w:val="en-GB"/>
              </w:rPr>
              <w:t>-1.61***</w:t>
            </w:r>
          </w:p>
        </w:tc>
        <w:tc>
          <w:tcPr>
            <w:tcW w:w="1134" w:type="dxa"/>
          </w:tcPr>
          <w:p w14:paraId="1996515A" w14:textId="77777777" w:rsidR="00EE7CFB" w:rsidRPr="00430F6E" w:rsidRDefault="00EE7CFB" w:rsidP="00A27375">
            <w:pPr>
              <w:pStyle w:val="Compact"/>
              <w:jc w:val="center"/>
              <w:rPr>
                <w:sz w:val="22"/>
                <w:szCs w:val="22"/>
                <w:lang w:val="en-GB"/>
              </w:rPr>
            </w:pPr>
            <w:r w:rsidRPr="00430F6E">
              <w:rPr>
                <w:sz w:val="22"/>
                <w:szCs w:val="22"/>
                <w:lang w:val="en-GB"/>
              </w:rPr>
              <w:t>-1.49***</w:t>
            </w:r>
          </w:p>
        </w:tc>
        <w:tc>
          <w:tcPr>
            <w:tcW w:w="1134" w:type="dxa"/>
          </w:tcPr>
          <w:p w14:paraId="36BBA4E4" w14:textId="77777777" w:rsidR="00EE7CFB" w:rsidRPr="00430F6E" w:rsidRDefault="00EE7CFB" w:rsidP="00A27375">
            <w:pPr>
              <w:pStyle w:val="Compact"/>
              <w:jc w:val="center"/>
              <w:rPr>
                <w:sz w:val="22"/>
                <w:szCs w:val="22"/>
                <w:lang w:val="en-GB"/>
              </w:rPr>
            </w:pPr>
            <w:r w:rsidRPr="00430F6E">
              <w:rPr>
                <w:sz w:val="22"/>
                <w:szCs w:val="22"/>
                <w:lang w:val="en-GB"/>
              </w:rPr>
              <w:t>-1.65***</w:t>
            </w:r>
          </w:p>
        </w:tc>
        <w:tc>
          <w:tcPr>
            <w:tcW w:w="1134" w:type="dxa"/>
          </w:tcPr>
          <w:p w14:paraId="57B18556" w14:textId="77777777" w:rsidR="00EE7CFB" w:rsidRPr="00430F6E" w:rsidRDefault="00EE7CFB" w:rsidP="00A27375">
            <w:pPr>
              <w:pStyle w:val="Compact"/>
              <w:jc w:val="center"/>
              <w:rPr>
                <w:sz w:val="22"/>
                <w:szCs w:val="22"/>
                <w:lang w:val="en-GB"/>
              </w:rPr>
            </w:pPr>
            <w:r w:rsidRPr="00430F6E">
              <w:rPr>
                <w:sz w:val="22"/>
                <w:szCs w:val="22"/>
                <w:lang w:val="en-GB"/>
              </w:rPr>
              <w:t>-1.65***</w:t>
            </w:r>
          </w:p>
        </w:tc>
        <w:tc>
          <w:tcPr>
            <w:tcW w:w="1223" w:type="dxa"/>
          </w:tcPr>
          <w:p w14:paraId="50550B29" w14:textId="77777777" w:rsidR="00EE7CFB" w:rsidRPr="00430F6E" w:rsidRDefault="00EE7CFB" w:rsidP="00A27375">
            <w:pPr>
              <w:pStyle w:val="Compact"/>
              <w:jc w:val="center"/>
              <w:rPr>
                <w:sz w:val="22"/>
                <w:szCs w:val="22"/>
                <w:lang w:val="en-GB"/>
              </w:rPr>
            </w:pPr>
            <w:r w:rsidRPr="00430F6E">
              <w:rPr>
                <w:sz w:val="22"/>
                <w:szCs w:val="22"/>
                <w:lang w:val="en-GB"/>
              </w:rPr>
              <w:t>-1.59***</w:t>
            </w:r>
          </w:p>
        </w:tc>
      </w:tr>
      <w:tr w:rsidR="00EE7CFB" w:rsidRPr="00430F6E" w14:paraId="49306642" w14:textId="77777777" w:rsidTr="00A27375">
        <w:tc>
          <w:tcPr>
            <w:tcW w:w="2127" w:type="dxa"/>
          </w:tcPr>
          <w:p w14:paraId="51F2FAA0" w14:textId="77777777" w:rsidR="00EE7CFB" w:rsidRPr="00430F6E" w:rsidRDefault="00EE7CFB" w:rsidP="00A27375">
            <w:pPr>
              <w:pStyle w:val="Compact"/>
              <w:rPr>
                <w:sz w:val="22"/>
                <w:szCs w:val="22"/>
                <w:lang w:val="en-GB"/>
              </w:rPr>
            </w:pPr>
            <w:r w:rsidRPr="00430F6E">
              <w:rPr>
                <w:sz w:val="22"/>
                <w:szCs w:val="22"/>
                <w:lang w:val="en-GB"/>
              </w:rPr>
              <w:t xml:space="preserve">measurement_ </w:t>
            </w:r>
            <w:proofErr w:type="spellStart"/>
            <w:r w:rsidRPr="00430F6E">
              <w:rPr>
                <w:sz w:val="22"/>
                <w:szCs w:val="22"/>
                <w:lang w:val="en-GB"/>
              </w:rPr>
              <w:t>beliefDon’t</w:t>
            </w:r>
            <w:proofErr w:type="spellEnd"/>
            <w:r w:rsidRPr="00430F6E">
              <w:rPr>
                <w:sz w:val="22"/>
                <w:szCs w:val="22"/>
                <w:lang w:val="en-GB"/>
              </w:rPr>
              <w:t xml:space="preserve"> know</w:t>
            </w:r>
          </w:p>
        </w:tc>
        <w:tc>
          <w:tcPr>
            <w:tcW w:w="1134" w:type="dxa"/>
          </w:tcPr>
          <w:p w14:paraId="7185B21A" w14:textId="77777777" w:rsidR="00EE7CFB" w:rsidRPr="00430F6E" w:rsidRDefault="00EE7CFB" w:rsidP="00A27375">
            <w:pPr>
              <w:pStyle w:val="Compact"/>
              <w:jc w:val="center"/>
              <w:rPr>
                <w:sz w:val="22"/>
                <w:szCs w:val="22"/>
                <w:lang w:val="en-GB"/>
              </w:rPr>
            </w:pPr>
            <w:r w:rsidRPr="00430F6E">
              <w:rPr>
                <w:sz w:val="22"/>
                <w:szCs w:val="22"/>
                <w:lang w:val="en-GB"/>
              </w:rPr>
              <w:t>-1.24***</w:t>
            </w:r>
          </w:p>
        </w:tc>
        <w:tc>
          <w:tcPr>
            <w:tcW w:w="1134" w:type="dxa"/>
          </w:tcPr>
          <w:p w14:paraId="310E7174" w14:textId="77777777" w:rsidR="00EE7CFB" w:rsidRPr="00430F6E" w:rsidRDefault="00EE7CFB" w:rsidP="00A27375">
            <w:pPr>
              <w:pStyle w:val="Compact"/>
              <w:jc w:val="center"/>
              <w:rPr>
                <w:sz w:val="22"/>
                <w:szCs w:val="22"/>
                <w:lang w:val="en-GB"/>
              </w:rPr>
            </w:pPr>
            <w:r w:rsidRPr="00430F6E">
              <w:rPr>
                <w:sz w:val="22"/>
                <w:szCs w:val="22"/>
                <w:lang w:val="en-GB"/>
              </w:rPr>
              <w:t>-1.21***</w:t>
            </w:r>
          </w:p>
        </w:tc>
        <w:tc>
          <w:tcPr>
            <w:tcW w:w="1134" w:type="dxa"/>
          </w:tcPr>
          <w:p w14:paraId="12233919" w14:textId="77777777" w:rsidR="00EE7CFB" w:rsidRPr="00430F6E" w:rsidRDefault="00EE7CFB" w:rsidP="00A27375">
            <w:pPr>
              <w:pStyle w:val="Compact"/>
              <w:jc w:val="center"/>
              <w:rPr>
                <w:sz w:val="22"/>
                <w:szCs w:val="22"/>
                <w:lang w:val="en-GB"/>
              </w:rPr>
            </w:pPr>
            <w:r w:rsidRPr="00430F6E">
              <w:rPr>
                <w:sz w:val="22"/>
                <w:szCs w:val="22"/>
                <w:lang w:val="en-GB"/>
              </w:rPr>
              <w:t>-1.08***</w:t>
            </w:r>
          </w:p>
        </w:tc>
        <w:tc>
          <w:tcPr>
            <w:tcW w:w="1134" w:type="dxa"/>
          </w:tcPr>
          <w:p w14:paraId="6C523245" w14:textId="77777777" w:rsidR="00EE7CFB" w:rsidRPr="00430F6E" w:rsidRDefault="00EE7CFB" w:rsidP="00A27375">
            <w:pPr>
              <w:pStyle w:val="Compact"/>
              <w:jc w:val="center"/>
              <w:rPr>
                <w:sz w:val="22"/>
                <w:szCs w:val="22"/>
                <w:lang w:val="en-GB"/>
              </w:rPr>
            </w:pPr>
            <w:r w:rsidRPr="00430F6E">
              <w:rPr>
                <w:sz w:val="22"/>
                <w:szCs w:val="22"/>
                <w:lang w:val="en-GB"/>
              </w:rPr>
              <w:t>-1.27***</w:t>
            </w:r>
          </w:p>
        </w:tc>
        <w:tc>
          <w:tcPr>
            <w:tcW w:w="1134" w:type="dxa"/>
          </w:tcPr>
          <w:p w14:paraId="285F7821" w14:textId="77777777" w:rsidR="00EE7CFB" w:rsidRPr="00430F6E" w:rsidRDefault="00EE7CFB" w:rsidP="00A27375">
            <w:pPr>
              <w:pStyle w:val="Compact"/>
              <w:jc w:val="center"/>
              <w:rPr>
                <w:sz w:val="22"/>
                <w:szCs w:val="22"/>
                <w:lang w:val="en-GB"/>
              </w:rPr>
            </w:pPr>
            <w:r w:rsidRPr="00430F6E">
              <w:rPr>
                <w:sz w:val="22"/>
                <w:szCs w:val="22"/>
                <w:lang w:val="en-GB"/>
              </w:rPr>
              <w:t>-1.24***</w:t>
            </w:r>
          </w:p>
        </w:tc>
        <w:tc>
          <w:tcPr>
            <w:tcW w:w="1223" w:type="dxa"/>
          </w:tcPr>
          <w:p w14:paraId="71905597" w14:textId="77777777" w:rsidR="00EE7CFB" w:rsidRPr="00430F6E" w:rsidRDefault="00EE7CFB" w:rsidP="00A27375">
            <w:pPr>
              <w:pStyle w:val="Compact"/>
              <w:jc w:val="center"/>
              <w:rPr>
                <w:sz w:val="22"/>
                <w:szCs w:val="22"/>
                <w:lang w:val="en-GB"/>
              </w:rPr>
            </w:pPr>
            <w:r w:rsidRPr="00430F6E">
              <w:rPr>
                <w:sz w:val="22"/>
                <w:szCs w:val="22"/>
                <w:lang w:val="en-GB"/>
              </w:rPr>
              <w:t>-1.23***</w:t>
            </w:r>
          </w:p>
        </w:tc>
      </w:tr>
      <w:tr w:rsidR="00EE7CFB" w:rsidRPr="00430F6E" w14:paraId="0B259AC2" w14:textId="77777777" w:rsidTr="00A27375">
        <w:tc>
          <w:tcPr>
            <w:tcW w:w="2127" w:type="dxa"/>
          </w:tcPr>
          <w:p w14:paraId="60CFDB19" w14:textId="77777777" w:rsidR="00EE7CFB" w:rsidRPr="00430F6E" w:rsidRDefault="00EE7CFB" w:rsidP="00A27375">
            <w:pPr>
              <w:pStyle w:val="Compact"/>
              <w:rPr>
                <w:sz w:val="22"/>
                <w:szCs w:val="22"/>
                <w:lang w:val="en-GB"/>
              </w:rPr>
            </w:pPr>
            <w:proofErr w:type="spellStart"/>
            <w:r w:rsidRPr="00430F6E">
              <w:rPr>
                <w:sz w:val="22"/>
                <w:szCs w:val="22"/>
                <w:lang w:val="en-GB"/>
              </w:rPr>
              <w:t>trust_in_external_expertise</w:t>
            </w:r>
            <w:proofErr w:type="spellEnd"/>
          </w:p>
        </w:tc>
        <w:tc>
          <w:tcPr>
            <w:tcW w:w="1134" w:type="dxa"/>
          </w:tcPr>
          <w:p w14:paraId="21154838" w14:textId="77777777" w:rsidR="00EE7CFB" w:rsidRPr="00430F6E" w:rsidRDefault="00EE7CFB" w:rsidP="00A27375">
            <w:pPr>
              <w:pStyle w:val="Compact"/>
              <w:jc w:val="center"/>
              <w:rPr>
                <w:sz w:val="22"/>
                <w:szCs w:val="22"/>
                <w:lang w:val="en-GB"/>
              </w:rPr>
            </w:pPr>
            <w:r w:rsidRPr="00430F6E">
              <w:rPr>
                <w:sz w:val="22"/>
                <w:szCs w:val="22"/>
                <w:lang w:val="en-GB"/>
              </w:rPr>
              <w:t>1.21***</w:t>
            </w:r>
          </w:p>
        </w:tc>
        <w:tc>
          <w:tcPr>
            <w:tcW w:w="1134" w:type="dxa"/>
          </w:tcPr>
          <w:p w14:paraId="488042AB" w14:textId="77777777" w:rsidR="00EE7CFB" w:rsidRPr="00430F6E" w:rsidRDefault="00EE7CFB" w:rsidP="00A27375">
            <w:pPr>
              <w:pStyle w:val="Compact"/>
              <w:jc w:val="center"/>
              <w:rPr>
                <w:sz w:val="22"/>
                <w:szCs w:val="22"/>
                <w:lang w:val="en-GB"/>
              </w:rPr>
            </w:pPr>
            <w:r w:rsidRPr="00430F6E">
              <w:rPr>
                <w:sz w:val="22"/>
                <w:szCs w:val="22"/>
                <w:lang w:val="en-GB"/>
              </w:rPr>
              <w:t>1.2***</w:t>
            </w:r>
          </w:p>
        </w:tc>
        <w:tc>
          <w:tcPr>
            <w:tcW w:w="1134" w:type="dxa"/>
          </w:tcPr>
          <w:p w14:paraId="7B8A680B" w14:textId="77777777" w:rsidR="00EE7CFB" w:rsidRPr="00430F6E" w:rsidRDefault="00EE7CFB" w:rsidP="00A27375">
            <w:pPr>
              <w:pStyle w:val="Compact"/>
              <w:jc w:val="center"/>
              <w:rPr>
                <w:sz w:val="22"/>
                <w:szCs w:val="22"/>
                <w:lang w:val="en-GB"/>
              </w:rPr>
            </w:pPr>
            <w:r w:rsidRPr="00430F6E">
              <w:rPr>
                <w:sz w:val="22"/>
                <w:szCs w:val="22"/>
                <w:lang w:val="en-GB"/>
              </w:rPr>
              <w:t>1.23***</w:t>
            </w:r>
          </w:p>
        </w:tc>
        <w:tc>
          <w:tcPr>
            <w:tcW w:w="1134" w:type="dxa"/>
          </w:tcPr>
          <w:p w14:paraId="07C66A9B" w14:textId="77777777" w:rsidR="00EE7CFB" w:rsidRPr="00430F6E" w:rsidRDefault="00EE7CFB" w:rsidP="00A27375">
            <w:pPr>
              <w:pStyle w:val="Compact"/>
              <w:jc w:val="center"/>
              <w:rPr>
                <w:sz w:val="22"/>
                <w:szCs w:val="22"/>
                <w:lang w:val="en-GB"/>
              </w:rPr>
            </w:pPr>
            <w:r w:rsidRPr="00430F6E">
              <w:rPr>
                <w:sz w:val="22"/>
                <w:szCs w:val="22"/>
                <w:lang w:val="en-GB"/>
              </w:rPr>
              <w:t>1.19***</w:t>
            </w:r>
          </w:p>
        </w:tc>
        <w:tc>
          <w:tcPr>
            <w:tcW w:w="1134" w:type="dxa"/>
          </w:tcPr>
          <w:p w14:paraId="61F4727B" w14:textId="77777777" w:rsidR="00EE7CFB" w:rsidRPr="00430F6E" w:rsidRDefault="00EE7CFB" w:rsidP="00A27375">
            <w:pPr>
              <w:pStyle w:val="Compact"/>
              <w:jc w:val="center"/>
              <w:rPr>
                <w:sz w:val="22"/>
                <w:szCs w:val="22"/>
                <w:lang w:val="en-GB"/>
              </w:rPr>
            </w:pPr>
            <w:r w:rsidRPr="00430F6E">
              <w:rPr>
                <w:sz w:val="22"/>
                <w:szCs w:val="22"/>
                <w:lang w:val="en-GB"/>
              </w:rPr>
              <w:t>1.23***</w:t>
            </w:r>
          </w:p>
        </w:tc>
        <w:tc>
          <w:tcPr>
            <w:tcW w:w="1223" w:type="dxa"/>
          </w:tcPr>
          <w:p w14:paraId="79D8BF08" w14:textId="77777777" w:rsidR="00EE7CFB" w:rsidRPr="00430F6E" w:rsidRDefault="00EE7CFB" w:rsidP="00A27375">
            <w:pPr>
              <w:pStyle w:val="Compact"/>
              <w:jc w:val="center"/>
              <w:rPr>
                <w:sz w:val="22"/>
                <w:szCs w:val="22"/>
                <w:lang w:val="en-GB"/>
              </w:rPr>
            </w:pPr>
            <w:r w:rsidRPr="00430F6E">
              <w:rPr>
                <w:sz w:val="22"/>
                <w:szCs w:val="22"/>
                <w:lang w:val="en-GB"/>
              </w:rPr>
              <w:t>1.21***</w:t>
            </w:r>
          </w:p>
        </w:tc>
      </w:tr>
      <w:tr w:rsidR="00EE7CFB" w:rsidRPr="00430F6E" w14:paraId="6CA1206B" w14:textId="77777777" w:rsidTr="00A27375">
        <w:tc>
          <w:tcPr>
            <w:tcW w:w="2127" w:type="dxa"/>
          </w:tcPr>
          <w:p w14:paraId="3CAEB9E7" w14:textId="77777777" w:rsidR="00EE7CFB" w:rsidRPr="00430F6E" w:rsidRDefault="00EE7CFB" w:rsidP="00A27375">
            <w:pPr>
              <w:pStyle w:val="Compact"/>
              <w:rPr>
                <w:sz w:val="22"/>
                <w:szCs w:val="22"/>
                <w:lang w:val="en-GB"/>
              </w:rPr>
            </w:pPr>
            <w:proofErr w:type="spellStart"/>
            <w:r w:rsidRPr="00430F6E">
              <w:rPr>
                <w:sz w:val="22"/>
                <w:szCs w:val="22"/>
                <w:lang w:val="en-GB"/>
              </w:rPr>
              <w:t>trust_in_governing_bodies</w:t>
            </w:r>
            <w:proofErr w:type="spellEnd"/>
          </w:p>
        </w:tc>
        <w:tc>
          <w:tcPr>
            <w:tcW w:w="1134" w:type="dxa"/>
          </w:tcPr>
          <w:p w14:paraId="161E99F4" w14:textId="77777777" w:rsidR="00EE7CFB" w:rsidRPr="00430F6E" w:rsidRDefault="00EE7CFB" w:rsidP="00A27375">
            <w:pPr>
              <w:pStyle w:val="Compact"/>
              <w:jc w:val="center"/>
              <w:rPr>
                <w:sz w:val="22"/>
                <w:szCs w:val="22"/>
                <w:lang w:val="en-GB"/>
              </w:rPr>
            </w:pPr>
            <w:r w:rsidRPr="00430F6E">
              <w:rPr>
                <w:sz w:val="22"/>
                <w:szCs w:val="22"/>
                <w:lang w:val="en-GB"/>
              </w:rPr>
              <w:t>0.32*</w:t>
            </w:r>
          </w:p>
        </w:tc>
        <w:tc>
          <w:tcPr>
            <w:tcW w:w="1134" w:type="dxa"/>
          </w:tcPr>
          <w:p w14:paraId="2F04E09C" w14:textId="77777777" w:rsidR="00EE7CFB" w:rsidRPr="00430F6E" w:rsidRDefault="00EE7CFB" w:rsidP="00A27375">
            <w:pPr>
              <w:pStyle w:val="Compact"/>
              <w:jc w:val="center"/>
              <w:rPr>
                <w:sz w:val="22"/>
                <w:szCs w:val="22"/>
                <w:lang w:val="en-GB"/>
              </w:rPr>
            </w:pPr>
            <w:r w:rsidRPr="00430F6E">
              <w:rPr>
                <w:sz w:val="22"/>
                <w:szCs w:val="22"/>
                <w:lang w:val="en-GB"/>
              </w:rPr>
              <w:t>0.32*</w:t>
            </w:r>
          </w:p>
        </w:tc>
        <w:tc>
          <w:tcPr>
            <w:tcW w:w="1134" w:type="dxa"/>
          </w:tcPr>
          <w:p w14:paraId="692998A3" w14:textId="77777777" w:rsidR="00EE7CFB" w:rsidRPr="00430F6E" w:rsidRDefault="00EE7CFB" w:rsidP="00A27375">
            <w:pPr>
              <w:pStyle w:val="Compact"/>
              <w:jc w:val="center"/>
              <w:rPr>
                <w:sz w:val="22"/>
                <w:szCs w:val="22"/>
                <w:lang w:val="en-GB"/>
              </w:rPr>
            </w:pPr>
            <w:r w:rsidRPr="00430F6E">
              <w:rPr>
                <w:sz w:val="22"/>
                <w:szCs w:val="22"/>
                <w:lang w:val="en-GB"/>
              </w:rPr>
              <w:t>0.28*</w:t>
            </w:r>
          </w:p>
        </w:tc>
        <w:tc>
          <w:tcPr>
            <w:tcW w:w="1134" w:type="dxa"/>
          </w:tcPr>
          <w:p w14:paraId="7BD1887E" w14:textId="77777777" w:rsidR="00EE7CFB" w:rsidRPr="00430F6E" w:rsidRDefault="00EE7CFB" w:rsidP="00A27375">
            <w:pPr>
              <w:pStyle w:val="Compact"/>
              <w:jc w:val="center"/>
              <w:rPr>
                <w:sz w:val="22"/>
                <w:szCs w:val="22"/>
                <w:lang w:val="en-GB"/>
              </w:rPr>
            </w:pPr>
            <w:r w:rsidRPr="00430F6E">
              <w:rPr>
                <w:sz w:val="22"/>
                <w:szCs w:val="22"/>
                <w:lang w:val="en-GB"/>
              </w:rPr>
              <w:t>0.33*</w:t>
            </w:r>
          </w:p>
        </w:tc>
        <w:tc>
          <w:tcPr>
            <w:tcW w:w="1134" w:type="dxa"/>
          </w:tcPr>
          <w:p w14:paraId="306E3D77" w14:textId="77777777" w:rsidR="00EE7CFB" w:rsidRPr="00430F6E" w:rsidRDefault="00EE7CFB" w:rsidP="00A27375">
            <w:pPr>
              <w:pStyle w:val="Compact"/>
              <w:rPr>
                <w:sz w:val="22"/>
                <w:szCs w:val="22"/>
                <w:lang w:val="en-GB"/>
              </w:rPr>
            </w:pPr>
          </w:p>
        </w:tc>
        <w:tc>
          <w:tcPr>
            <w:tcW w:w="1223" w:type="dxa"/>
          </w:tcPr>
          <w:p w14:paraId="1038C318" w14:textId="77777777" w:rsidR="00EE7CFB" w:rsidRPr="00430F6E" w:rsidRDefault="00EE7CFB" w:rsidP="00A27375">
            <w:pPr>
              <w:pStyle w:val="Compact"/>
              <w:jc w:val="center"/>
              <w:rPr>
                <w:sz w:val="22"/>
                <w:szCs w:val="22"/>
                <w:lang w:val="en-GB"/>
              </w:rPr>
            </w:pPr>
            <w:r w:rsidRPr="00430F6E">
              <w:rPr>
                <w:sz w:val="22"/>
                <w:szCs w:val="22"/>
                <w:lang w:val="en-GB"/>
              </w:rPr>
              <w:t>0.32*</w:t>
            </w:r>
          </w:p>
        </w:tc>
      </w:tr>
      <w:tr w:rsidR="00EE7CFB" w:rsidRPr="00430F6E" w14:paraId="3D83E369" w14:textId="77777777" w:rsidTr="00A27375">
        <w:tc>
          <w:tcPr>
            <w:tcW w:w="2127" w:type="dxa"/>
          </w:tcPr>
          <w:p w14:paraId="7C65AB9E" w14:textId="77777777" w:rsidR="00EE7CFB" w:rsidRPr="00430F6E" w:rsidRDefault="00EE7CFB" w:rsidP="00A27375">
            <w:pPr>
              <w:pStyle w:val="Compact"/>
              <w:rPr>
                <w:sz w:val="22"/>
                <w:szCs w:val="22"/>
                <w:lang w:val="en-GB"/>
              </w:rPr>
            </w:pPr>
            <w:proofErr w:type="spellStart"/>
            <w:r w:rsidRPr="00430F6E">
              <w:rPr>
                <w:sz w:val="22"/>
                <w:szCs w:val="22"/>
                <w:lang w:val="en-GB"/>
              </w:rPr>
              <w:t>existing_metric</w:t>
            </w:r>
            <w:proofErr w:type="spellEnd"/>
            <w:r w:rsidRPr="00430F6E">
              <w:rPr>
                <w:sz w:val="22"/>
                <w:szCs w:val="22"/>
                <w:lang w:val="en-GB"/>
              </w:rPr>
              <w:t xml:space="preserve">_ </w:t>
            </w:r>
            <w:proofErr w:type="spellStart"/>
            <w:proofErr w:type="gramStart"/>
            <w:r w:rsidRPr="00430F6E">
              <w:rPr>
                <w:sz w:val="22"/>
                <w:szCs w:val="22"/>
                <w:lang w:val="en-GB"/>
              </w:rPr>
              <w:t>knowledge.L</w:t>
            </w:r>
            <w:proofErr w:type="spellEnd"/>
            <w:proofErr w:type="gramEnd"/>
          </w:p>
        </w:tc>
        <w:tc>
          <w:tcPr>
            <w:tcW w:w="1134" w:type="dxa"/>
          </w:tcPr>
          <w:p w14:paraId="6375CB40" w14:textId="77777777" w:rsidR="00EE7CFB" w:rsidRPr="00430F6E" w:rsidRDefault="00EE7CFB" w:rsidP="00A27375">
            <w:pPr>
              <w:pStyle w:val="Compact"/>
              <w:rPr>
                <w:sz w:val="22"/>
                <w:szCs w:val="22"/>
                <w:lang w:val="en-GB"/>
              </w:rPr>
            </w:pPr>
          </w:p>
        </w:tc>
        <w:tc>
          <w:tcPr>
            <w:tcW w:w="1134" w:type="dxa"/>
          </w:tcPr>
          <w:p w14:paraId="39034405" w14:textId="77777777" w:rsidR="00EE7CFB" w:rsidRPr="00430F6E" w:rsidRDefault="00EE7CFB" w:rsidP="00A27375">
            <w:pPr>
              <w:pStyle w:val="Compact"/>
              <w:jc w:val="center"/>
              <w:rPr>
                <w:sz w:val="22"/>
                <w:szCs w:val="22"/>
                <w:lang w:val="en-GB"/>
              </w:rPr>
            </w:pPr>
            <w:r w:rsidRPr="00430F6E">
              <w:rPr>
                <w:sz w:val="22"/>
                <w:szCs w:val="22"/>
                <w:lang w:val="en-GB"/>
              </w:rPr>
              <w:t>-0.17</w:t>
            </w:r>
          </w:p>
        </w:tc>
        <w:tc>
          <w:tcPr>
            <w:tcW w:w="1134" w:type="dxa"/>
          </w:tcPr>
          <w:p w14:paraId="4D5551A0" w14:textId="77777777" w:rsidR="00EE7CFB" w:rsidRPr="00430F6E" w:rsidRDefault="00EE7CFB" w:rsidP="00A27375">
            <w:pPr>
              <w:pStyle w:val="Compact"/>
              <w:rPr>
                <w:sz w:val="22"/>
                <w:szCs w:val="22"/>
                <w:lang w:val="en-GB"/>
              </w:rPr>
            </w:pPr>
          </w:p>
        </w:tc>
        <w:tc>
          <w:tcPr>
            <w:tcW w:w="1134" w:type="dxa"/>
          </w:tcPr>
          <w:p w14:paraId="5D2950D9" w14:textId="77777777" w:rsidR="00EE7CFB" w:rsidRPr="00430F6E" w:rsidRDefault="00EE7CFB" w:rsidP="00A27375">
            <w:pPr>
              <w:pStyle w:val="Compact"/>
              <w:jc w:val="center"/>
              <w:rPr>
                <w:sz w:val="22"/>
                <w:szCs w:val="22"/>
                <w:lang w:val="en-GB"/>
              </w:rPr>
            </w:pPr>
            <w:r w:rsidRPr="00430F6E">
              <w:rPr>
                <w:sz w:val="22"/>
                <w:szCs w:val="22"/>
                <w:lang w:val="en-GB"/>
              </w:rPr>
              <w:t>-0.04</w:t>
            </w:r>
          </w:p>
        </w:tc>
        <w:tc>
          <w:tcPr>
            <w:tcW w:w="1134" w:type="dxa"/>
          </w:tcPr>
          <w:p w14:paraId="150F79FD" w14:textId="77777777" w:rsidR="00EE7CFB" w:rsidRPr="00430F6E" w:rsidRDefault="00EE7CFB" w:rsidP="00A27375">
            <w:pPr>
              <w:pStyle w:val="Compact"/>
              <w:jc w:val="center"/>
              <w:rPr>
                <w:sz w:val="22"/>
                <w:szCs w:val="22"/>
                <w:lang w:val="en-GB"/>
              </w:rPr>
            </w:pPr>
            <w:r w:rsidRPr="00430F6E">
              <w:rPr>
                <w:sz w:val="22"/>
                <w:szCs w:val="22"/>
                <w:lang w:val="en-GB"/>
              </w:rPr>
              <w:t>-0.16</w:t>
            </w:r>
          </w:p>
        </w:tc>
        <w:tc>
          <w:tcPr>
            <w:tcW w:w="1223" w:type="dxa"/>
          </w:tcPr>
          <w:p w14:paraId="0DC79AA2" w14:textId="77777777" w:rsidR="00EE7CFB" w:rsidRPr="00430F6E" w:rsidRDefault="00EE7CFB" w:rsidP="00A27375">
            <w:pPr>
              <w:pStyle w:val="Compact"/>
              <w:rPr>
                <w:sz w:val="22"/>
                <w:szCs w:val="22"/>
                <w:lang w:val="en-GB"/>
              </w:rPr>
            </w:pPr>
          </w:p>
        </w:tc>
      </w:tr>
      <w:tr w:rsidR="00EE7CFB" w:rsidRPr="00430F6E" w14:paraId="5DB7BD12" w14:textId="77777777" w:rsidTr="00A27375">
        <w:tc>
          <w:tcPr>
            <w:tcW w:w="2127" w:type="dxa"/>
          </w:tcPr>
          <w:p w14:paraId="07B81395" w14:textId="77777777" w:rsidR="00EE7CFB" w:rsidRPr="00430F6E" w:rsidRDefault="00EE7CFB" w:rsidP="00A27375">
            <w:pPr>
              <w:pStyle w:val="Compact"/>
              <w:rPr>
                <w:sz w:val="22"/>
                <w:szCs w:val="22"/>
                <w:lang w:val="en-GB"/>
              </w:rPr>
            </w:pPr>
            <w:proofErr w:type="spellStart"/>
            <w:r w:rsidRPr="00430F6E">
              <w:rPr>
                <w:sz w:val="22"/>
                <w:szCs w:val="22"/>
                <w:lang w:val="en-GB"/>
              </w:rPr>
              <w:t>existing_metric</w:t>
            </w:r>
            <w:proofErr w:type="spellEnd"/>
            <w:r w:rsidRPr="00430F6E">
              <w:rPr>
                <w:sz w:val="22"/>
                <w:szCs w:val="22"/>
                <w:lang w:val="en-GB"/>
              </w:rPr>
              <w:t xml:space="preserve">_ </w:t>
            </w:r>
            <w:proofErr w:type="spellStart"/>
            <w:proofErr w:type="gramStart"/>
            <w:r w:rsidRPr="00430F6E">
              <w:rPr>
                <w:sz w:val="22"/>
                <w:szCs w:val="22"/>
                <w:lang w:val="en-GB"/>
              </w:rPr>
              <w:t>knowledge.Q</w:t>
            </w:r>
            <w:proofErr w:type="spellEnd"/>
            <w:proofErr w:type="gramEnd"/>
          </w:p>
        </w:tc>
        <w:tc>
          <w:tcPr>
            <w:tcW w:w="1134" w:type="dxa"/>
          </w:tcPr>
          <w:p w14:paraId="3BD3E5D7" w14:textId="77777777" w:rsidR="00EE7CFB" w:rsidRPr="00430F6E" w:rsidRDefault="00EE7CFB" w:rsidP="00A27375">
            <w:pPr>
              <w:pStyle w:val="Compact"/>
              <w:rPr>
                <w:sz w:val="22"/>
                <w:szCs w:val="22"/>
                <w:lang w:val="en-GB"/>
              </w:rPr>
            </w:pPr>
          </w:p>
        </w:tc>
        <w:tc>
          <w:tcPr>
            <w:tcW w:w="1134" w:type="dxa"/>
          </w:tcPr>
          <w:p w14:paraId="4B25311C" w14:textId="77777777" w:rsidR="00EE7CFB" w:rsidRPr="00430F6E" w:rsidRDefault="00EE7CFB" w:rsidP="00A27375">
            <w:pPr>
              <w:pStyle w:val="Compact"/>
              <w:jc w:val="center"/>
              <w:rPr>
                <w:sz w:val="22"/>
                <w:szCs w:val="22"/>
                <w:lang w:val="en-GB"/>
              </w:rPr>
            </w:pPr>
            <w:r w:rsidRPr="00430F6E">
              <w:rPr>
                <w:sz w:val="22"/>
                <w:szCs w:val="22"/>
                <w:lang w:val="en-GB"/>
              </w:rPr>
              <w:t>0.49</w:t>
            </w:r>
          </w:p>
        </w:tc>
        <w:tc>
          <w:tcPr>
            <w:tcW w:w="1134" w:type="dxa"/>
          </w:tcPr>
          <w:p w14:paraId="6CD9EE5D" w14:textId="77777777" w:rsidR="00EE7CFB" w:rsidRPr="00430F6E" w:rsidRDefault="00EE7CFB" w:rsidP="00A27375">
            <w:pPr>
              <w:pStyle w:val="Compact"/>
              <w:rPr>
                <w:sz w:val="22"/>
                <w:szCs w:val="22"/>
                <w:lang w:val="en-GB"/>
              </w:rPr>
            </w:pPr>
          </w:p>
        </w:tc>
        <w:tc>
          <w:tcPr>
            <w:tcW w:w="1134" w:type="dxa"/>
          </w:tcPr>
          <w:p w14:paraId="7F9A54E6" w14:textId="77777777" w:rsidR="00EE7CFB" w:rsidRPr="00430F6E" w:rsidRDefault="00EE7CFB" w:rsidP="00A27375">
            <w:pPr>
              <w:pStyle w:val="Compact"/>
              <w:jc w:val="center"/>
              <w:rPr>
                <w:sz w:val="22"/>
                <w:szCs w:val="22"/>
                <w:lang w:val="en-GB"/>
              </w:rPr>
            </w:pPr>
            <w:r w:rsidRPr="00430F6E">
              <w:rPr>
                <w:sz w:val="22"/>
                <w:szCs w:val="22"/>
                <w:lang w:val="en-GB"/>
              </w:rPr>
              <w:t>0.45</w:t>
            </w:r>
          </w:p>
        </w:tc>
        <w:tc>
          <w:tcPr>
            <w:tcW w:w="1134" w:type="dxa"/>
          </w:tcPr>
          <w:p w14:paraId="5EB80A24" w14:textId="77777777" w:rsidR="00EE7CFB" w:rsidRPr="00430F6E" w:rsidRDefault="00EE7CFB" w:rsidP="00A27375">
            <w:pPr>
              <w:pStyle w:val="Compact"/>
              <w:jc w:val="center"/>
              <w:rPr>
                <w:sz w:val="22"/>
                <w:szCs w:val="22"/>
                <w:lang w:val="en-GB"/>
              </w:rPr>
            </w:pPr>
            <w:r w:rsidRPr="00430F6E">
              <w:rPr>
                <w:sz w:val="22"/>
                <w:szCs w:val="22"/>
                <w:lang w:val="en-GB"/>
              </w:rPr>
              <w:t>0.52</w:t>
            </w:r>
          </w:p>
        </w:tc>
        <w:tc>
          <w:tcPr>
            <w:tcW w:w="1223" w:type="dxa"/>
          </w:tcPr>
          <w:p w14:paraId="5569FA64" w14:textId="77777777" w:rsidR="00EE7CFB" w:rsidRPr="00430F6E" w:rsidRDefault="00EE7CFB" w:rsidP="00A27375">
            <w:pPr>
              <w:pStyle w:val="Compact"/>
              <w:rPr>
                <w:sz w:val="22"/>
                <w:szCs w:val="22"/>
                <w:lang w:val="en-GB"/>
              </w:rPr>
            </w:pPr>
          </w:p>
        </w:tc>
      </w:tr>
      <w:tr w:rsidR="00EE7CFB" w:rsidRPr="00430F6E" w14:paraId="6FC73692" w14:textId="77777777" w:rsidTr="00A27375">
        <w:tc>
          <w:tcPr>
            <w:tcW w:w="2127" w:type="dxa"/>
          </w:tcPr>
          <w:p w14:paraId="6CDD4735" w14:textId="77777777" w:rsidR="00EE7CFB" w:rsidRPr="00430F6E" w:rsidRDefault="00EE7CFB" w:rsidP="00A27375">
            <w:pPr>
              <w:pStyle w:val="Compact"/>
              <w:rPr>
                <w:sz w:val="22"/>
                <w:szCs w:val="22"/>
                <w:lang w:val="en-GB"/>
              </w:rPr>
            </w:pPr>
            <w:proofErr w:type="spellStart"/>
            <w:r w:rsidRPr="00430F6E">
              <w:rPr>
                <w:sz w:val="22"/>
                <w:szCs w:val="22"/>
                <w:lang w:val="en-GB"/>
              </w:rPr>
              <w:t>trust_in_financial_beneficiaries</w:t>
            </w:r>
            <w:proofErr w:type="spellEnd"/>
          </w:p>
        </w:tc>
        <w:tc>
          <w:tcPr>
            <w:tcW w:w="1134" w:type="dxa"/>
          </w:tcPr>
          <w:p w14:paraId="0001BD23" w14:textId="77777777" w:rsidR="00EE7CFB" w:rsidRPr="00430F6E" w:rsidRDefault="00EE7CFB" w:rsidP="00A27375">
            <w:pPr>
              <w:pStyle w:val="Compact"/>
              <w:rPr>
                <w:sz w:val="22"/>
                <w:szCs w:val="22"/>
                <w:lang w:val="en-GB"/>
              </w:rPr>
            </w:pPr>
          </w:p>
        </w:tc>
        <w:tc>
          <w:tcPr>
            <w:tcW w:w="1134" w:type="dxa"/>
          </w:tcPr>
          <w:p w14:paraId="5DC18503" w14:textId="77777777" w:rsidR="00EE7CFB" w:rsidRPr="00430F6E" w:rsidRDefault="00EE7CFB" w:rsidP="00A27375">
            <w:pPr>
              <w:pStyle w:val="Compact"/>
              <w:rPr>
                <w:sz w:val="22"/>
                <w:szCs w:val="22"/>
                <w:lang w:val="en-GB"/>
              </w:rPr>
            </w:pPr>
          </w:p>
        </w:tc>
        <w:tc>
          <w:tcPr>
            <w:tcW w:w="1134" w:type="dxa"/>
          </w:tcPr>
          <w:p w14:paraId="64189EC1" w14:textId="77777777" w:rsidR="00EE7CFB" w:rsidRPr="00430F6E" w:rsidRDefault="00EE7CFB" w:rsidP="00A27375">
            <w:pPr>
              <w:pStyle w:val="Compact"/>
              <w:rPr>
                <w:sz w:val="22"/>
                <w:szCs w:val="22"/>
                <w:lang w:val="en-GB"/>
              </w:rPr>
            </w:pPr>
          </w:p>
        </w:tc>
        <w:tc>
          <w:tcPr>
            <w:tcW w:w="1134" w:type="dxa"/>
          </w:tcPr>
          <w:p w14:paraId="1F8F3193" w14:textId="77777777" w:rsidR="00EE7CFB" w:rsidRPr="00430F6E" w:rsidRDefault="00EE7CFB" w:rsidP="00A27375">
            <w:pPr>
              <w:pStyle w:val="Compact"/>
              <w:rPr>
                <w:sz w:val="22"/>
                <w:szCs w:val="22"/>
                <w:lang w:val="en-GB"/>
              </w:rPr>
            </w:pPr>
          </w:p>
        </w:tc>
        <w:tc>
          <w:tcPr>
            <w:tcW w:w="1134" w:type="dxa"/>
          </w:tcPr>
          <w:p w14:paraId="536D979D" w14:textId="77777777" w:rsidR="00EE7CFB" w:rsidRPr="00430F6E" w:rsidRDefault="00EE7CFB" w:rsidP="00A27375">
            <w:pPr>
              <w:pStyle w:val="Compact"/>
              <w:jc w:val="center"/>
              <w:rPr>
                <w:sz w:val="22"/>
                <w:szCs w:val="22"/>
                <w:lang w:val="en-GB"/>
              </w:rPr>
            </w:pPr>
            <w:r w:rsidRPr="00430F6E">
              <w:rPr>
                <w:sz w:val="22"/>
                <w:szCs w:val="22"/>
                <w:lang w:val="en-GB"/>
              </w:rPr>
              <w:t>0.28*</w:t>
            </w:r>
          </w:p>
        </w:tc>
        <w:tc>
          <w:tcPr>
            <w:tcW w:w="1223" w:type="dxa"/>
          </w:tcPr>
          <w:p w14:paraId="2E5E3941" w14:textId="77777777" w:rsidR="00EE7CFB" w:rsidRPr="00430F6E" w:rsidRDefault="00EE7CFB" w:rsidP="00A27375">
            <w:pPr>
              <w:pStyle w:val="Compact"/>
              <w:rPr>
                <w:sz w:val="22"/>
                <w:szCs w:val="22"/>
                <w:lang w:val="en-GB"/>
              </w:rPr>
            </w:pPr>
          </w:p>
        </w:tc>
      </w:tr>
      <w:tr w:rsidR="00EE7CFB" w:rsidRPr="00430F6E" w14:paraId="2F6B1CB9" w14:textId="77777777" w:rsidTr="00A27375">
        <w:tc>
          <w:tcPr>
            <w:tcW w:w="2127" w:type="dxa"/>
          </w:tcPr>
          <w:p w14:paraId="48857593" w14:textId="77777777" w:rsidR="00EE7CFB" w:rsidRPr="00430F6E" w:rsidRDefault="00EE7CFB" w:rsidP="00A27375">
            <w:pPr>
              <w:pStyle w:val="Compact"/>
              <w:rPr>
                <w:sz w:val="22"/>
                <w:szCs w:val="22"/>
                <w:lang w:val="en-GB"/>
              </w:rPr>
            </w:pPr>
            <w:proofErr w:type="spellStart"/>
            <w:r w:rsidRPr="00430F6E">
              <w:rPr>
                <w:sz w:val="22"/>
                <w:szCs w:val="22"/>
                <w:lang w:val="en-GB"/>
              </w:rPr>
              <w:t>gender_identity</w:t>
            </w:r>
            <w:proofErr w:type="spellEnd"/>
            <w:r w:rsidRPr="00430F6E">
              <w:rPr>
                <w:sz w:val="22"/>
                <w:szCs w:val="22"/>
                <w:lang w:val="en-GB"/>
              </w:rPr>
              <w:t xml:space="preserve"> Male</w:t>
            </w:r>
          </w:p>
        </w:tc>
        <w:tc>
          <w:tcPr>
            <w:tcW w:w="1134" w:type="dxa"/>
          </w:tcPr>
          <w:p w14:paraId="42FC7007" w14:textId="77777777" w:rsidR="00EE7CFB" w:rsidRPr="00430F6E" w:rsidRDefault="00EE7CFB" w:rsidP="00A27375">
            <w:pPr>
              <w:pStyle w:val="Compact"/>
              <w:rPr>
                <w:sz w:val="22"/>
                <w:szCs w:val="22"/>
                <w:lang w:val="en-GB"/>
              </w:rPr>
            </w:pPr>
          </w:p>
        </w:tc>
        <w:tc>
          <w:tcPr>
            <w:tcW w:w="1134" w:type="dxa"/>
          </w:tcPr>
          <w:p w14:paraId="69629E66" w14:textId="77777777" w:rsidR="00EE7CFB" w:rsidRPr="00430F6E" w:rsidRDefault="00EE7CFB" w:rsidP="00A27375">
            <w:pPr>
              <w:pStyle w:val="Compact"/>
              <w:rPr>
                <w:sz w:val="22"/>
                <w:szCs w:val="22"/>
                <w:lang w:val="en-GB"/>
              </w:rPr>
            </w:pPr>
          </w:p>
        </w:tc>
        <w:tc>
          <w:tcPr>
            <w:tcW w:w="1134" w:type="dxa"/>
          </w:tcPr>
          <w:p w14:paraId="07639170" w14:textId="77777777" w:rsidR="00EE7CFB" w:rsidRPr="00430F6E" w:rsidRDefault="00EE7CFB" w:rsidP="00A27375">
            <w:pPr>
              <w:pStyle w:val="Compact"/>
              <w:rPr>
                <w:sz w:val="22"/>
                <w:szCs w:val="22"/>
                <w:lang w:val="en-GB"/>
              </w:rPr>
            </w:pPr>
          </w:p>
        </w:tc>
        <w:tc>
          <w:tcPr>
            <w:tcW w:w="1134" w:type="dxa"/>
          </w:tcPr>
          <w:p w14:paraId="11CF3C20" w14:textId="77777777" w:rsidR="00EE7CFB" w:rsidRPr="00430F6E" w:rsidRDefault="00EE7CFB" w:rsidP="00A27375">
            <w:pPr>
              <w:pStyle w:val="Compact"/>
              <w:rPr>
                <w:sz w:val="22"/>
                <w:szCs w:val="22"/>
                <w:lang w:val="en-GB"/>
              </w:rPr>
            </w:pPr>
          </w:p>
        </w:tc>
        <w:tc>
          <w:tcPr>
            <w:tcW w:w="1134" w:type="dxa"/>
          </w:tcPr>
          <w:p w14:paraId="56424136" w14:textId="77777777" w:rsidR="00EE7CFB" w:rsidRPr="00430F6E" w:rsidRDefault="00EE7CFB" w:rsidP="00A27375">
            <w:pPr>
              <w:pStyle w:val="Compact"/>
              <w:rPr>
                <w:sz w:val="22"/>
                <w:szCs w:val="22"/>
                <w:lang w:val="en-GB"/>
              </w:rPr>
            </w:pPr>
          </w:p>
        </w:tc>
        <w:tc>
          <w:tcPr>
            <w:tcW w:w="1223" w:type="dxa"/>
          </w:tcPr>
          <w:p w14:paraId="46CC8730" w14:textId="77777777" w:rsidR="00EE7CFB" w:rsidRPr="00430F6E" w:rsidRDefault="00EE7CFB" w:rsidP="00A27375">
            <w:pPr>
              <w:pStyle w:val="Compact"/>
              <w:jc w:val="center"/>
              <w:rPr>
                <w:sz w:val="22"/>
                <w:szCs w:val="22"/>
                <w:lang w:val="en-GB"/>
              </w:rPr>
            </w:pPr>
            <w:r w:rsidRPr="00430F6E">
              <w:rPr>
                <w:sz w:val="22"/>
                <w:szCs w:val="22"/>
                <w:lang w:val="en-GB"/>
              </w:rPr>
              <w:t>0.09</w:t>
            </w:r>
          </w:p>
        </w:tc>
      </w:tr>
    </w:tbl>
    <w:p w14:paraId="3B39A858" w14:textId="77777777" w:rsidR="00EE7CFB" w:rsidRDefault="00EE7CFB" w:rsidP="00EE7CFB"/>
    <w:p w14:paraId="2DFC0838" w14:textId="0C03E324" w:rsidR="00EE7CFB" w:rsidRPr="004D13BD" w:rsidRDefault="00EE7CFB" w:rsidP="00EE7CFB">
      <w:pPr>
        <w:pStyle w:val="FirstParagraph"/>
        <w:rPr>
          <w:lang w:val="en-GB"/>
        </w:rPr>
      </w:pPr>
      <w:r w:rsidRPr="004D13BD">
        <w:rPr>
          <w:lang w:val="en-GB"/>
        </w:rPr>
        <w:t xml:space="preserve">To understand whether the importance of trust in external expertise was genuine, or whether it was measuring the respondent’s overall propensity to trust, we re-ran the model including trust as </w:t>
      </w:r>
      <w:proofErr w:type="spellStart"/>
      <w:r w:rsidRPr="004D13BD">
        <w:rPr>
          <w:rStyle w:val="VerbatimChar"/>
          <w:lang w:val="en-GB"/>
        </w:rPr>
        <w:t>average_trust</w:t>
      </w:r>
      <w:proofErr w:type="spellEnd"/>
      <w:r w:rsidRPr="004D13BD">
        <w:rPr>
          <w:lang w:val="en-GB"/>
        </w:rPr>
        <w:t xml:space="preserve">, the mean trust assigned across all seven actors, and “residual” trust for each actor group, calculated as the average trust within that group minus </w:t>
      </w:r>
      <w:proofErr w:type="spellStart"/>
      <w:r w:rsidRPr="004D13BD">
        <w:rPr>
          <w:rStyle w:val="VerbatimChar"/>
          <w:lang w:val="en-GB"/>
        </w:rPr>
        <w:t>average_trust</w:t>
      </w:r>
      <w:proofErr w:type="spellEnd"/>
      <w:r w:rsidRPr="004D13BD">
        <w:rPr>
          <w:lang w:val="en-GB"/>
        </w:rPr>
        <w:t xml:space="preserve">. The predictor variables were tested a priori to assess </w:t>
      </w:r>
      <w:proofErr w:type="spellStart"/>
      <w:r w:rsidRPr="004D13BD">
        <w:rPr>
          <w:lang w:val="en-GB"/>
        </w:rPr>
        <w:t>multicolinearity</w:t>
      </w:r>
      <w:proofErr w:type="spellEnd"/>
      <w:r w:rsidRPr="004D13BD">
        <w:rPr>
          <w:lang w:val="en-GB"/>
        </w:rPr>
        <w:t xml:space="preserve">, a high level of correlation was found between residual trust in governing bodies and residual trust in private organisations, so two models were run to separate these two variables. The two global ordinal regression was dredged to select the best models based on AIC, the predictor variables and their significance for all models with delta less than or equal to two are shown in Table </w:t>
      </w:r>
      <w:r w:rsidR="00937AAF">
        <w:rPr>
          <w:lang w:val="en-GB"/>
        </w:rPr>
        <w:t>D3.4</w:t>
      </w:r>
      <w:r w:rsidRPr="004D13BD">
        <w:rPr>
          <w:lang w:val="en-GB"/>
        </w:rPr>
        <w:t xml:space="preserve">. Both average trust and residual trust in external expertise had a significant positive effect on overall opinion of BNG, leading to the conclusion that respondent’s level of trust in external expertise had an impact beyond being a proxy for the respondent’s general propensity to trust. Visual comparisons of trust in external expertise with average trust and trust in the other actors are shown in Figure </w:t>
      </w:r>
      <w:r w:rsidR="00A74DC5">
        <w:rPr>
          <w:lang w:val="en-GB"/>
        </w:rPr>
        <w:t>D3.1</w:t>
      </w:r>
      <w:r w:rsidRPr="004D13BD">
        <w:rPr>
          <w:lang w:val="en-GB"/>
        </w:rPr>
        <w:t>.</w:t>
      </w:r>
    </w:p>
    <w:p w14:paraId="38D4146D" w14:textId="7504DE6E" w:rsidR="00EE7CFB" w:rsidRPr="004D13BD" w:rsidRDefault="00EE7CFB" w:rsidP="00EE7CFB">
      <w:pPr>
        <w:pStyle w:val="TableCaption"/>
        <w:rPr>
          <w:lang w:val="en-GB"/>
        </w:rPr>
      </w:pPr>
      <w:r w:rsidRPr="004D13BD">
        <w:rPr>
          <w:lang w:val="en-GB"/>
        </w:rPr>
        <w:t xml:space="preserve">Table </w:t>
      </w:r>
      <w:r>
        <w:rPr>
          <w:lang w:val="en-GB"/>
        </w:rPr>
        <w:t>D</w:t>
      </w:r>
      <w:r w:rsidR="00937AAF">
        <w:rPr>
          <w:lang w:val="en-GB"/>
        </w:rPr>
        <w:t>3.</w:t>
      </w:r>
      <w:r w:rsidRPr="004D13BD">
        <w:rPr>
          <w:lang w:val="en-GB"/>
        </w:rPr>
        <w:t>4: Table of variables included in selected models of overall opinion of BNG (where trust is included as average and residual), their log-odds ratio, and their significance (* p &lt;= 0.05.; ** p &lt;= 0.01; *** p &lt;= 0.001)</w:t>
      </w:r>
      <w:r>
        <w:rPr>
          <w:lang w:val="en-GB"/>
        </w:rPr>
        <w:t>.</w:t>
      </w:r>
      <w:r w:rsidR="00A178D4">
        <w:rPr>
          <w:lang w:val="en-GB"/>
        </w:rPr>
        <w:t xml:space="preserve"> All models have a </w:t>
      </w:r>
      <w:proofErr w:type="spellStart"/>
      <w:r w:rsidR="00A178D4">
        <w:rPr>
          <w:lang w:val="en-GB"/>
        </w:rPr>
        <w:t>deltaAIC</w:t>
      </w:r>
      <w:proofErr w:type="spellEnd"/>
      <w:r w:rsidR="00A178D4">
        <w:rPr>
          <w:lang w:val="en-GB"/>
        </w:rPr>
        <w:t xml:space="preserve"> of &lt;2.</w:t>
      </w:r>
    </w:p>
    <w:tbl>
      <w:tblPr>
        <w:tblStyle w:val="Table"/>
        <w:tblW w:w="5000" w:type="pct"/>
        <w:tblLayout w:type="fixed"/>
        <w:tblLook w:val="0020" w:firstRow="1" w:lastRow="0" w:firstColumn="0" w:lastColumn="0" w:noHBand="0" w:noVBand="0"/>
        <w:tblCaption w:val="Table 7.4: Table of variables included in selected models of overall opinion of BNG (where trust is included as average and residual), their log-odds ratio, and their significance (* p &lt;= 0.05.; ** p &lt;= 0.01; *** p &lt;= 0.001)"/>
      </w:tblPr>
      <w:tblGrid>
        <w:gridCol w:w="2208"/>
        <w:gridCol w:w="1030"/>
        <w:gridCol w:w="1030"/>
        <w:gridCol w:w="1029"/>
        <w:gridCol w:w="1030"/>
        <w:gridCol w:w="1029"/>
        <w:gridCol w:w="1029"/>
        <w:gridCol w:w="975"/>
      </w:tblGrid>
      <w:tr w:rsidR="00EE7CFB" w:rsidRPr="00693A4C" w14:paraId="702C74D2" w14:textId="77777777" w:rsidTr="00A27375">
        <w:trPr>
          <w:cnfStyle w:val="100000000000" w:firstRow="1" w:lastRow="0" w:firstColumn="0" w:lastColumn="0" w:oddVBand="0" w:evenVBand="0" w:oddHBand="0" w:evenHBand="0" w:firstRowFirstColumn="0" w:firstRowLastColumn="0" w:lastRowFirstColumn="0" w:lastRowLastColumn="0"/>
          <w:tblHeader/>
        </w:trPr>
        <w:tc>
          <w:tcPr>
            <w:tcW w:w="2127" w:type="dxa"/>
          </w:tcPr>
          <w:p w14:paraId="3B206966" w14:textId="77777777" w:rsidR="00EE7CFB" w:rsidRPr="00693A4C" w:rsidRDefault="00EE7CFB" w:rsidP="00A27375">
            <w:pPr>
              <w:pStyle w:val="Compact"/>
              <w:rPr>
                <w:sz w:val="22"/>
                <w:szCs w:val="22"/>
                <w:lang w:val="en-GB"/>
              </w:rPr>
            </w:pPr>
            <w:r w:rsidRPr="00693A4C">
              <w:rPr>
                <w:sz w:val="22"/>
                <w:szCs w:val="22"/>
                <w:lang w:val="en-GB"/>
              </w:rPr>
              <w:t>Variable</w:t>
            </w:r>
          </w:p>
        </w:tc>
        <w:tc>
          <w:tcPr>
            <w:tcW w:w="992" w:type="dxa"/>
          </w:tcPr>
          <w:p w14:paraId="657832B0" w14:textId="77777777" w:rsidR="00EE7CFB" w:rsidRPr="00693A4C" w:rsidRDefault="00EE7CFB" w:rsidP="00A27375">
            <w:pPr>
              <w:pStyle w:val="Compact"/>
              <w:jc w:val="center"/>
              <w:rPr>
                <w:sz w:val="22"/>
                <w:szCs w:val="22"/>
                <w:lang w:val="en-GB"/>
              </w:rPr>
            </w:pPr>
            <w:r w:rsidRPr="00693A4C">
              <w:rPr>
                <w:sz w:val="22"/>
                <w:szCs w:val="22"/>
                <w:lang w:val="en-GB"/>
              </w:rPr>
              <w:t>Model 1</w:t>
            </w:r>
          </w:p>
        </w:tc>
        <w:tc>
          <w:tcPr>
            <w:tcW w:w="992" w:type="dxa"/>
          </w:tcPr>
          <w:p w14:paraId="4F3D7276" w14:textId="77777777" w:rsidR="00EE7CFB" w:rsidRPr="00693A4C" w:rsidRDefault="00EE7CFB" w:rsidP="00A27375">
            <w:pPr>
              <w:pStyle w:val="Compact"/>
              <w:jc w:val="center"/>
              <w:rPr>
                <w:sz w:val="22"/>
                <w:szCs w:val="22"/>
                <w:lang w:val="en-GB"/>
              </w:rPr>
            </w:pPr>
            <w:r w:rsidRPr="00693A4C">
              <w:rPr>
                <w:sz w:val="22"/>
                <w:szCs w:val="22"/>
                <w:lang w:val="en-GB"/>
              </w:rPr>
              <w:t>Model 2</w:t>
            </w:r>
          </w:p>
        </w:tc>
        <w:tc>
          <w:tcPr>
            <w:tcW w:w="992" w:type="dxa"/>
          </w:tcPr>
          <w:p w14:paraId="035D019F" w14:textId="77777777" w:rsidR="00EE7CFB" w:rsidRPr="00693A4C" w:rsidRDefault="00EE7CFB" w:rsidP="00A27375">
            <w:pPr>
              <w:pStyle w:val="Compact"/>
              <w:jc w:val="center"/>
              <w:rPr>
                <w:sz w:val="22"/>
                <w:szCs w:val="22"/>
                <w:lang w:val="en-GB"/>
              </w:rPr>
            </w:pPr>
            <w:r w:rsidRPr="00693A4C">
              <w:rPr>
                <w:sz w:val="22"/>
                <w:szCs w:val="22"/>
                <w:lang w:val="en-GB"/>
              </w:rPr>
              <w:t>Model 3</w:t>
            </w:r>
          </w:p>
        </w:tc>
        <w:tc>
          <w:tcPr>
            <w:tcW w:w="993" w:type="dxa"/>
          </w:tcPr>
          <w:p w14:paraId="2213E1B1" w14:textId="77777777" w:rsidR="00EE7CFB" w:rsidRPr="00693A4C" w:rsidRDefault="00EE7CFB" w:rsidP="00A27375">
            <w:pPr>
              <w:pStyle w:val="Compact"/>
              <w:jc w:val="center"/>
              <w:rPr>
                <w:sz w:val="22"/>
                <w:szCs w:val="22"/>
                <w:lang w:val="en-GB"/>
              </w:rPr>
            </w:pPr>
            <w:r w:rsidRPr="00693A4C">
              <w:rPr>
                <w:sz w:val="22"/>
                <w:szCs w:val="22"/>
                <w:lang w:val="en-GB"/>
              </w:rPr>
              <w:t>Model 4</w:t>
            </w:r>
          </w:p>
        </w:tc>
        <w:tc>
          <w:tcPr>
            <w:tcW w:w="992" w:type="dxa"/>
          </w:tcPr>
          <w:p w14:paraId="6FC60E3A" w14:textId="77777777" w:rsidR="00EE7CFB" w:rsidRPr="00693A4C" w:rsidRDefault="00EE7CFB" w:rsidP="00A27375">
            <w:pPr>
              <w:pStyle w:val="Compact"/>
              <w:jc w:val="center"/>
              <w:rPr>
                <w:sz w:val="22"/>
                <w:szCs w:val="22"/>
                <w:lang w:val="en-GB"/>
              </w:rPr>
            </w:pPr>
            <w:r w:rsidRPr="00693A4C">
              <w:rPr>
                <w:sz w:val="22"/>
                <w:szCs w:val="22"/>
                <w:lang w:val="en-GB"/>
              </w:rPr>
              <w:t>Model 5</w:t>
            </w:r>
          </w:p>
        </w:tc>
        <w:tc>
          <w:tcPr>
            <w:tcW w:w="992" w:type="dxa"/>
          </w:tcPr>
          <w:p w14:paraId="1C1CB97D" w14:textId="77777777" w:rsidR="00EE7CFB" w:rsidRPr="00693A4C" w:rsidRDefault="00EE7CFB" w:rsidP="00A27375">
            <w:pPr>
              <w:pStyle w:val="Compact"/>
              <w:jc w:val="center"/>
              <w:rPr>
                <w:sz w:val="22"/>
                <w:szCs w:val="22"/>
                <w:lang w:val="en-GB"/>
              </w:rPr>
            </w:pPr>
            <w:r w:rsidRPr="00693A4C">
              <w:rPr>
                <w:sz w:val="22"/>
                <w:szCs w:val="22"/>
                <w:lang w:val="en-GB"/>
              </w:rPr>
              <w:t>Model 6</w:t>
            </w:r>
          </w:p>
        </w:tc>
        <w:tc>
          <w:tcPr>
            <w:tcW w:w="940" w:type="dxa"/>
          </w:tcPr>
          <w:p w14:paraId="1504B1FA" w14:textId="77777777" w:rsidR="00EE7CFB" w:rsidRPr="00693A4C" w:rsidRDefault="00EE7CFB" w:rsidP="00A27375">
            <w:pPr>
              <w:pStyle w:val="Compact"/>
              <w:jc w:val="center"/>
              <w:rPr>
                <w:sz w:val="22"/>
                <w:szCs w:val="22"/>
                <w:lang w:val="en-GB"/>
              </w:rPr>
            </w:pPr>
            <w:r w:rsidRPr="00693A4C">
              <w:rPr>
                <w:sz w:val="22"/>
                <w:szCs w:val="22"/>
                <w:lang w:val="en-GB"/>
              </w:rPr>
              <w:t>Model 7</w:t>
            </w:r>
          </w:p>
        </w:tc>
      </w:tr>
      <w:tr w:rsidR="00EE7CFB" w:rsidRPr="00693A4C" w14:paraId="06BFA60C" w14:textId="77777777" w:rsidTr="00A27375">
        <w:tc>
          <w:tcPr>
            <w:tcW w:w="2127" w:type="dxa"/>
          </w:tcPr>
          <w:p w14:paraId="748A948C" w14:textId="77777777" w:rsidR="00EE7CFB" w:rsidRPr="00693A4C" w:rsidRDefault="00EE7CFB" w:rsidP="00A27375">
            <w:pPr>
              <w:pStyle w:val="Compact"/>
              <w:rPr>
                <w:sz w:val="22"/>
                <w:szCs w:val="22"/>
                <w:lang w:val="en-GB"/>
              </w:rPr>
            </w:pPr>
            <w:proofErr w:type="spellStart"/>
            <w:r w:rsidRPr="00693A4C">
              <w:rPr>
                <w:sz w:val="22"/>
                <w:szCs w:val="22"/>
                <w:lang w:val="en-GB"/>
              </w:rPr>
              <w:t>average_trust</w:t>
            </w:r>
            <w:proofErr w:type="spellEnd"/>
          </w:p>
        </w:tc>
        <w:tc>
          <w:tcPr>
            <w:tcW w:w="992" w:type="dxa"/>
          </w:tcPr>
          <w:p w14:paraId="0371AD3C" w14:textId="77777777" w:rsidR="00EE7CFB" w:rsidRPr="00693A4C" w:rsidRDefault="00EE7CFB" w:rsidP="00A27375">
            <w:pPr>
              <w:pStyle w:val="Compact"/>
              <w:jc w:val="center"/>
              <w:rPr>
                <w:sz w:val="22"/>
                <w:szCs w:val="22"/>
                <w:lang w:val="en-GB"/>
              </w:rPr>
            </w:pPr>
            <w:r w:rsidRPr="00693A4C">
              <w:rPr>
                <w:sz w:val="22"/>
                <w:szCs w:val="22"/>
                <w:lang w:val="en-GB"/>
              </w:rPr>
              <w:t>1.6 ***</w:t>
            </w:r>
          </w:p>
        </w:tc>
        <w:tc>
          <w:tcPr>
            <w:tcW w:w="992" w:type="dxa"/>
          </w:tcPr>
          <w:p w14:paraId="3B0F7957" w14:textId="77777777" w:rsidR="00EE7CFB" w:rsidRPr="00693A4C" w:rsidRDefault="00EE7CFB" w:rsidP="00A27375">
            <w:pPr>
              <w:pStyle w:val="Compact"/>
              <w:jc w:val="center"/>
              <w:rPr>
                <w:sz w:val="22"/>
                <w:szCs w:val="22"/>
                <w:lang w:val="en-GB"/>
              </w:rPr>
            </w:pPr>
            <w:r w:rsidRPr="00693A4C">
              <w:rPr>
                <w:sz w:val="22"/>
                <w:szCs w:val="22"/>
                <w:lang w:val="en-GB"/>
              </w:rPr>
              <w:t>1.61 ***</w:t>
            </w:r>
          </w:p>
        </w:tc>
        <w:tc>
          <w:tcPr>
            <w:tcW w:w="992" w:type="dxa"/>
          </w:tcPr>
          <w:p w14:paraId="5BAECE54" w14:textId="77777777" w:rsidR="00EE7CFB" w:rsidRPr="00693A4C" w:rsidRDefault="00EE7CFB" w:rsidP="00A27375">
            <w:pPr>
              <w:pStyle w:val="Compact"/>
              <w:jc w:val="center"/>
              <w:rPr>
                <w:sz w:val="22"/>
                <w:szCs w:val="22"/>
                <w:lang w:val="en-GB"/>
              </w:rPr>
            </w:pPr>
            <w:r w:rsidRPr="00693A4C">
              <w:rPr>
                <w:sz w:val="22"/>
                <w:szCs w:val="22"/>
                <w:lang w:val="en-GB"/>
              </w:rPr>
              <w:t>1.58 ***</w:t>
            </w:r>
          </w:p>
        </w:tc>
        <w:tc>
          <w:tcPr>
            <w:tcW w:w="993" w:type="dxa"/>
          </w:tcPr>
          <w:p w14:paraId="5C2E508B" w14:textId="77777777" w:rsidR="00EE7CFB" w:rsidRPr="00693A4C" w:rsidRDefault="00EE7CFB" w:rsidP="00A27375">
            <w:pPr>
              <w:pStyle w:val="Compact"/>
              <w:jc w:val="center"/>
              <w:rPr>
                <w:sz w:val="22"/>
                <w:szCs w:val="22"/>
                <w:lang w:val="en-GB"/>
              </w:rPr>
            </w:pPr>
            <w:r w:rsidRPr="00693A4C">
              <w:rPr>
                <w:sz w:val="22"/>
                <w:szCs w:val="22"/>
                <w:lang w:val="en-GB"/>
              </w:rPr>
              <w:t>1.58 ***</w:t>
            </w:r>
          </w:p>
        </w:tc>
        <w:tc>
          <w:tcPr>
            <w:tcW w:w="992" w:type="dxa"/>
          </w:tcPr>
          <w:p w14:paraId="77D4D124" w14:textId="77777777" w:rsidR="00EE7CFB" w:rsidRPr="00693A4C" w:rsidRDefault="00EE7CFB" w:rsidP="00A27375">
            <w:pPr>
              <w:pStyle w:val="Compact"/>
              <w:jc w:val="center"/>
              <w:rPr>
                <w:sz w:val="22"/>
                <w:szCs w:val="22"/>
                <w:lang w:val="en-GB"/>
              </w:rPr>
            </w:pPr>
            <w:r w:rsidRPr="00693A4C">
              <w:rPr>
                <w:sz w:val="22"/>
                <w:szCs w:val="22"/>
                <w:lang w:val="en-GB"/>
              </w:rPr>
              <w:t>1.6 ***</w:t>
            </w:r>
          </w:p>
        </w:tc>
        <w:tc>
          <w:tcPr>
            <w:tcW w:w="992" w:type="dxa"/>
          </w:tcPr>
          <w:p w14:paraId="3A683A74" w14:textId="77777777" w:rsidR="00EE7CFB" w:rsidRPr="00693A4C" w:rsidRDefault="00EE7CFB" w:rsidP="00A27375">
            <w:pPr>
              <w:pStyle w:val="Compact"/>
              <w:jc w:val="center"/>
              <w:rPr>
                <w:sz w:val="22"/>
                <w:szCs w:val="22"/>
                <w:lang w:val="en-GB"/>
              </w:rPr>
            </w:pPr>
            <w:r w:rsidRPr="00693A4C">
              <w:rPr>
                <w:sz w:val="22"/>
                <w:szCs w:val="22"/>
                <w:lang w:val="en-GB"/>
              </w:rPr>
              <w:t>1.59 ***</w:t>
            </w:r>
          </w:p>
        </w:tc>
        <w:tc>
          <w:tcPr>
            <w:tcW w:w="940" w:type="dxa"/>
          </w:tcPr>
          <w:p w14:paraId="4B974F07" w14:textId="77777777" w:rsidR="00EE7CFB" w:rsidRPr="00693A4C" w:rsidRDefault="00EE7CFB" w:rsidP="00A27375">
            <w:pPr>
              <w:pStyle w:val="Compact"/>
              <w:jc w:val="center"/>
              <w:rPr>
                <w:sz w:val="22"/>
                <w:szCs w:val="22"/>
                <w:lang w:val="en-GB"/>
              </w:rPr>
            </w:pPr>
            <w:r w:rsidRPr="00693A4C">
              <w:rPr>
                <w:sz w:val="22"/>
                <w:szCs w:val="22"/>
                <w:lang w:val="en-GB"/>
              </w:rPr>
              <w:t>1.59 ***</w:t>
            </w:r>
          </w:p>
        </w:tc>
      </w:tr>
      <w:tr w:rsidR="00EE7CFB" w:rsidRPr="00693A4C" w14:paraId="20B22260" w14:textId="77777777" w:rsidTr="00A27375">
        <w:tc>
          <w:tcPr>
            <w:tcW w:w="2127" w:type="dxa"/>
          </w:tcPr>
          <w:p w14:paraId="0151E06C" w14:textId="77777777" w:rsidR="00EE7CFB" w:rsidRPr="00693A4C" w:rsidRDefault="00EE7CFB" w:rsidP="00A27375">
            <w:pPr>
              <w:pStyle w:val="Compact"/>
              <w:rPr>
                <w:sz w:val="22"/>
                <w:szCs w:val="22"/>
                <w:lang w:val="en-GB"/>
              </w:rPr>
            </w:pPr>
            <w:proofErr w:type="spellStart"/>
            <w:r w:rsidRPr="00693A4C">
              <w:rPr>
                <w:sz w:val="22"/>
                <w:szCs w:val="22"/>
                <w:lang w:val="en-GB"/>
              </w:rPr>
              <w:lastRenderedPageBreak/>
              <w:t>residual_trust_in</w:t>
            </w:r>
            <w:proofErr w:type="spellEnd"/>
            <w:r w:rsidRPr="00693A4C">
              <w:rPr>
                <w:sz w:val="22"/>
                <w:szCs w:val="22"/>
                <w:lang w:val="en-GB"/>
              </w:rPr>
              <w:t xml:space="preserve">_ </w:t>
            </w:r>
            <w:proofErr w:type="spellStart"/>
            <w:r w:rsidRPr="00693A4C">
              <w:rPr>
                <w:sz w:val="22"/>
                <w:szCs w:val="22"/>
                <w:lang w:val="en-GB"/>
              </w:rPr>
              <w:t>external_expertise</w:t>
            </w:r>
            <w:proofErr w:type="spellEnd"/>
          </w:p>
        </w:tc>
        <w:tc>
          <w:tcPr>
            <w:tcW w:w="992" w:type="dxa"/>
          </w:tcPr>
          <w:p w14:paraId="3D1B3C57" w14:textId="77777777" w:rsidR="00EE7CFB" w:rsidRPr="00693A4C" w:rsidRDefault="00EE7CFB" w:rsidP="00A27375">
            <w:pPr>
              <w:pStyle w:val="Compact"/>
              <w:jc w:val="center"/>
              <w:rPr>
                <w:sz w:val="22"/>
                <w:szCs w:val="22"/>
                <w:lang w:val="en-GB"/>
              </w:rPr>
            </w:pPr>
            <w:r w:rsidRPr="00693A4C">
              <w:rPr>
                <w:sz w:val="22"/>
                <w:szCs w:val="22"/>
                <w:lang w:val="en-GB"/>
              </w:rPr>
              <w:t>1.08 ***</w:t>
            </w:r>
          </w:p>
        </w:tc>
        <w:tc>
          <w:tcPr>
            <w:tcW w:w="992" w:type="dxa"/>
          </w:tcPr>
          <w:p w14:paraId="58E6BCC8" w14:textId="77777777" w:rsidR="00EE7CFB" w:rsidRPr="00693A4C" w:rsidRDefault="00EE7CFB" w:rsidP="00A27375">
            <w:pPr>
              <w:pStyle w:val="Compact"/>
              <w:jc w:val="center"/>
              <w:rPr>
                <w:sz w:val="22"/>
                <w:szCs w:val="22"/>
                <w:lang w:val="en-GB"/>
              </w:rPr>
            </w:pPr>
            <w:r w:rsidRPr="00693A4C">
              <w:rPr>
                <w:sz w:val="22"/>
                <w:szCs w:val="22"/>
                <w:lang w:val="en-GB"/>
              </w:rPr>
              <w:t>1.09 ***</w:t>
            </w:r>
          </w:p>
        </w:tc>
        <w:tc>
          <w:tcPr>
            <w:tcW w:w="992" w:type="dxa"/>
          </w:tcPr>
          <w:p w14:paraId="26E52E88" w14:textId="77777777" w:rsidR="00EE7CFB" w:rsidRPr="00693A4C" w:rsidRDefault="00EE7CFB" w:rsidP="00A27375">
            <w:pPr>
              <w:pStyle w:val="Compact"/>
              <w:jc w:val="center"/>
              <w:rPr>
                <w:sz w:val="22"/>
                <w:szCs w:val="22"/>
                <w:lang w:val="en-GB"/>
              </w:rPr>
            </w:pPr>
            <w:r w:rsidRPr="00693A4C">
              <w:rPr>
                <w:sz w:val="22"/>
                <w:szCs w:val="22"/>
                <w:lang w:val="en-GB"/>
              </w:rPr>
              <w:t>0.97 ***</w:t>
            </w:r>
          </w:p>
        </w:tc>
        <w:tc>
          <w:tcPr>
            <w:tcW w:w="993" w:type="dxa"/>
          </w:tcPr>
          <w:p w14:paraId="4136E422" w14:textId="77777777" w:rsidR="00EE7CFB" w:rsidRPr="00693A4C" w:rsidRDefault="00EE7CFB" w:rsidP="00A27375">
            <w:pPr>
              <w:pStyle w:val="Compact"/>
              <w:jc w:val="center"/>
              <w:rPr>
                <w:sz w:val="22"/>
                <w:szCs w:val="22"/>
                <w:lang w:val="en-GB"/>
              </w:rPr>
            </w:pPr>
            <w:r w:rsidRPr="00693A4C">
              <w:rPr>
                <w:sz w:val="22"/>
                <w:szCs w:val="22"/>
                <w:lang w:val="en-GB"/>
              </w:rPr>
              <w:t>1.23 ***</w:t>
            </w:r>
          </w:p>
        </w:tc>
        <w:tc>
          <w:tcPr>
            <w:tcW w:w="992" w:type="dxa"/>
          </w:tcPr>
          <w:p w14:paraId="71DAC630" w14:textId="77777777" w:rsidR="00EE7CFB" w:rsidRPr="00693A4C" w:rsidRDefault="00EE7CFB" w:rsidP="00A27375">
            <w:pPr>
              <w:pStyle w:val="Compact"/>
              <w:jc w:val="center"/>
              <w:rPr>
                <w:sz w:val="22"/>
                <w:szCs w:val="22"/>
                <w:lang w:val="en-GB"/>
              </w:rPr>
            </w:pPr>
            <w:r w:rsidRPr="00693A4C">
              <w:rPr>
                <w:sz w:val="22"/>
                <w:szCs w:val="22"/>
                <w:lang w:val="en-GB"/>
              </w:rPr>
              <w:t>1.09 ***</w:t>
            </w:r>
          </w:p>
        </w:tc>
        <w:tc>
          <w:tcPr>
            <w:tcW w:w="992" w:type="dxa"/>
          </w:tcPr>
          <w:p w14:paraId="70F21778" w14:textId="77777777" w:rsidR="00EE7CFB" w:rsidRPr="00693A4C" w:rsidRDefault="00EE7CFB" w:rsidP="00A27375">
            <w:pPr>
              <w:pStyle w:val="Compact"/>
              <w:jc w:val="center"/>
              <w:rPr>
                <w:sz w:val="22"/>
                <w:szCs w:val="22"/>
                <w:lang w:val="en-GB"/>
              </w:rPr>
            </w:pPr>
            <w:r w:rsidRPr="00693A4C">
              <w:rPr>
                <w:sz w:val="22"/>
                <w:szCs w:val="22"/>
                <w:lang w:val="en-GB"/>
              </w:rPr>
              <w:t>1.23 ***</w:t>
            </w:r>
          </w:p>
        </w:tc>
        <w:tc>
          <w:tcPr>
            <w:tcW w:w="940" w:type="dxa"/>
          </w:tcPr>
          <w:p w14:paraId="127B5680" w14:textId="77777777" w:rsidR="00EE7CFB" w:rsidRPr="00693A4C" w:rsidRDefault="00EE7CFB" w:rsidP="00A27375">
            <w:pPr>
              <w:pStyle w:val="Compact"/>
              <w:jc w:val="center"/>
              <w:rPr>
                <w:sz w:val="22"/>
                <w:szCs w:val="22"/>
                <w:lang w:val="en-GB"/>
              </w:rPr>
            </w:pPr>
            <w:r w:rsidRPr="00693A4C">
              <w:rPr>
                <w:sz w:val="22"/>
                <w:szCs w:val="22"/>
                <w:lang w:val="en-GB"/>
              </w:rPr>
              <w:t>0.99 ***</w:t>
            </w:r>
          </w:p>
        </w:tc>
      </w:tr>
      <w:tr w:rsidR="00EE7CFB" w:rsidRPr="00693A4C" w14:paraId="63E0B11D" w14:textId="77777777" w:rsidTr="00A27375">
        <w:tc>
          <w:tcPr>
            <w:tcW w:w="2127" w:type="dxa"/>
          </w:tcPr>
          <w:p w14:paraId="6CDD875A" w14:textId="77777777" w:rsidR="00EE7CFB" w:rsidRPr="00693A4C" w:rsidRDefault="00EE7CFB" w:rsidP="00A27375">
            <w:pPr>
              <w:pStyle w:val="Compact"/>
              <w:rPr>
                <w:sz w:val="22"/>
                <w:szCs w:val="22"/>
                <w:lang w:val="en-GB"/>
              </w:rPr>
            </w:pPr>
            <w:proofErr w:type="spellStart"/>
            <w:r w:rsidRPr="00693A4C">
              <w:rPr>
                <w:sz w:val="22"/>
                <w:szCs w:val="22"/>
                <w:lang w:val="en-GB"/>
              </w:rPr>
              <w:t>residual_trust_in</w:t>
            </w:r>
            <w:proofErr w:type="spellEnd"/>
            <w:r w:rsidRPr="00693A4C">
              <w:rPr>
                <w:sz w:val="22"/>
                <w:szCs w:val="22"/>
                <w:lang w:val="en-GB"/>
              </w:rPr>
              <w:t xml:space="preserve">_ </w:t>
            </w:r>
            <w:proofErr w:type="spellStart"/>
            <w:r w:rsidRPr="00693A4C">
              <w:rPr>
                <w:sz w:val="22"/>
                <w:szCs w:val="22"/>
                <w:lang w:val="en-GB"/>
              </w:rPr>
              <w:t>developers_and</w:t>
            </w:r>
            <w:proofErr w:type="spellEnd"/>
            <w:r w:rsidRPr="00693A4C">
              <w:rPr>
                <w:sz w:val="22"/>
                <w:szCs w:val="22"/>
                <w:lang w:val="en-GB"/>
              </w:rPr>
              <w:t>_ landowners</w:t>
            </w:r>
          </w:p>
        </w:tc>
        <w:tc>
          <w:tcPr>
            <w:tcW w:w="992" w:type="dxa"/>
          </w:tcPr>
          <w:p w14:paraId="099E76AB" w14:textId="77777777" w:rsidR="00EE7CFB" w:rsidRPr="00693A4C" w:rsidRDefault="00EE7CFB" w:rsidP="00A27375">
            <w:pPr>
              <w:pStyle w:val="Compact"/>
              <w:rPr>
                <w:sz w:val="22"/>
                <w:szCs w:val="22"/>
                <w:lang w:val="en-GB"/>
              </w:rPr>
            </w:pPr>
          </w:p>
        </w:tc>
        <w:tc>
          <w:tcPr>
            <w:tcW w:w="992" w:type="dxa"/>
          </w:tcPr>
          <w:p w14:paraId="1F3B320C" w14:textId="77777777" w:rsidR="00EE7CFB" w:rsidRPr="00693A4C" w:rsidRDefault="00EE7CFB" w:rsidP="00A27375">
            <w:pPr>
              <w:pStyle w:val="Compact"/>
              <w:rPr>
                <w:sz w:val="22"/>
                <w:szCs w:val="22"/>
                <w:lang w:val="en-GB"/>
              </w:rPr>
            </w:pPr>
          </w:p>
        </w:tc>
        <w:tc>
          <w:tcPr>
            <w:tcW w:w="992" w:type="dxa"/>
          </w:tcPr>
          <w:p w14:paraId="3CFBCB7A" w14:textId="77777777" w:rsidR="00EE7CFB" w:rsidRPr="00693A4C" w:rsidRDefault="00EE7CFB" w:rsidP="00A27375">
            <w:pPr>
              <w:pStyle w:val="Compact"/>
              <w:jc w:val="center"/>
              <w:rPr>
                <w:sz w:val="22"/>
                <w:szCs w:val="22"/>
                <w:lang w:val="en-GB"/>
              </w:rPr>
            </w:pPr>
            <w:r w:rsidRPr="00693A4C">
              <w:rPr>
                <w:sz w:val="22"/>
                <w:szCs w:val="22"/>
                <w:lang w:val="en-GB"/>
              </w:rPr>
              <w:t>-0.26</w:t>
            </w:r>
          </w:p>
        </w:tc>
        <w:tc>
          <w:tcPr>
            <w:tcW w:w="993" w:type="dxa"/>
          </w:tcPr>
          <w:p w14:paraId="22B9EE59" w14:textId="77777777" w:rsidR="00EE7CFB" w:rsidRPr="00693A4C" w:rsidRDefault="00EE7CFB" w:rsidP="00A27375">
            <w:pPr>
              <w:pStyle w:val="Compact"/>
              <w:rPr>
                <w:sz w:val="22"/>
                <w:szCs w:val="22"/>
                <w:lang w:val="en-GB"/>
              </w:rPr>
            </w:pPr>
          </w:p>
        </w:tc>
        <w:tc>
          <w:tcPr>
            <w:tcW w:w="992" w:type="dxa"/>
          </w:tcPr>
          <w:p w14:paraId="51F99CCE" w14:textId="77777777" w:rsidR="00EE7CFB" w:rsidRPr="00693A4C" w:rsidRDefault="00EE7CFB" w:rsidP="00A27375">
            <w:pPr>
              <w:pStyle w:val="Compact"/>
              <w:rPr>
                <w:sz w:val="22"/>
                <w:szCs w:val="22"/>
                <w:lang w:val="en-GB"/>
              </w:rPr>
            </w:pPr>
          </w:p>
        </w:tc>
        <w:tc>
          <w:tcPr>
            <w:tcW w:w="992" w:type="dxa"/>
          </w:tcPr>
          <w:p w14:paraId="700167D2" w14:textId="77777777" w:rsidR="00EE7CFB" w:rsidRPr="00693A4C" w:rsidRDefault="00EE7CFB" w:rsidP="00A27375">
            <w:pPr>
              <w:pStyle w:val="Compact"/>
              <w:rPr>
                <w:sz w:val="22"/>
                <w:szCs w:val="22"/>
                <w:lang w:val="en-GB"/>
              </w:rPr>
            </w:pPr>
          </w:p>
        </w:tc>
        <w:tc>
          <w:tcPr>
            <w:tcW w:w="940" w:type="dxa"/>
          </w:tcPr>
          <w:p w14:paraId="00F8CD18" w14:textId="77777777" w:rsidR="00EE7CFB" w:rsidRPr="00693A4C" w:rsidRDefault="00EE7CFB" w:rsidP="00A27375">
            <w:pPr>
              <w:pStyle w:val="Compact"/>
              <w:jc w:val="center"/>
              <w:rPr>
                <w:sz w:val="22"/>
                <w:szCs w:val="22"/>
                <w:lang w:val="en-GB"/>
              </w:rPr>
            </w:pPr>
            <w:r w:rsidRPr="00693A4C">
              <w:rPr>
                <w:sz w:val="22"/>
                <w:szCs w:val="22"/>
                <w:lang w:val="en-GB"/>
              </w:rPr>
              <w:t>-0.24</w:t>
            </w:r>
          </w:p>
        </w:tc>
      </w:tr>
      <w:tr w:rsidR="00EE7CFB" w:rsidRPr="00693A4C" w14:paraId="22F9A0EE" w14:textId="77777777" w:rsidTr="00A27375">
        <w:tc>
          <w:tcPr>
            <w:tcW w:w="2127" w:type="dxa"/>
          </w:tcPr>
          <w:p w14:paraId="3DF7837F" w14:textId="77777777" w:rsidR="00EE7CFB" w:rsidRPr="00693A4C" w:rsidRDefault="00EE7CFB" w:rsidP="00A27375">
            <w:pPr>
              <w:pStyle w:val="Compact"/>
              <w:rPr>
                <w:sz w:val="22"/>
                <w:szCs w:val="22"/>
                <w:lang w:val="en-GB"/>
              </w:rPr>
            </w:pPr>
            <w:proofErr w:type="spellStart"/>
            <w:r w:rsidRPr="00693A4C">
              <w:rPr>
                <w:sz w:val="22"/>
                <w:szCs w:val="22"/>
                <w:lang w:val="en-GB"/>
              </w:rPr>
              <w:t>residual_trust_in</w:t>
            </w:r>
            <w:proofErr w:type="spellEnd"/>
            <w:r w:rsidRPr="00693A4C">
              <w:rPr>
                <w:sz w:val="22"/>
                <w:szCs w:val="22"/>
                <w:lang w:val="en-GB"/>
              </w:rPr>
              <w:t xml:space="preserve">_ </w:t>
            </w:r>
            <w:proofErr w:type="spellStart"/>
            <w:r w:rsidRPr="00693A4C">
              <w:rPr>
                <w:sz w:val="22"/>
                <w:szCs w:val="22"/>
                <w:lang w:val="en-GB"/>
              </w:rPr>
              <w:t>governing_bodies</w:t>
            </w:r>
            <w:proofErr w:type="spellEnd"/>
          </w:p>
        </w:tc>
        <w:tc>
          <w:tcPr>
            <w:tcW w:w="992" w:type="dxa"/>
          </w:tcPr>
          <w:p w14:paraId="5B7C7BE6" w14:textId="77777777" w:rsidR="00EE7CFB" w:rsidRPr="00693A4C" w:rsidRDefault="00EE7CFB" w:rsidP="00A27375">
            <w:pPr>
              <w:pStyle w:val="Compact"/>
              <w:rPr>
                <w:sz w:val="22"/>
                <w:szCs w:val="22"/>
                <w:lang w:val="en-GB"/>
              </w:rPr>
            </w:pPr>
          </w:p>
        </w:tc>
        <w:tc>
          <w:tcPr>
            <w:tcW w:w="992" w:type="dxa"/>
          </w:tcPr>
          <w:p w14:paraId="51A9FB73" w14:textId="77777777" w:rsidR="00EE7CFB" w:rsidRPr="00693A4C" w:rsidRDefault="00EE7CFB" w:rsidP="00A27375">
            <w:pPr>
              <w:pStyle w:val="Compact"/>
              <w:rPr>
                <w:sz w:val="22"/>
                <w:szCs w:val="22"/>
                <w:lang w:val="en-GB"/>
              </w:rPr>
            </w:pPr>
          </w:p>
        </w:tc>
        <w:tc>
          <w:tcPr>
            <w:tcW w:w="992" w:type="dxa"/>
          </w:tcPr>
          <w:p w14:paraId="01203CE7" w14:textId="77777777" w:rsidR="00EE7CFB" w:rsidRPr="00693A4C" w:rsidRDefault="00EE7CFB" w:rsidP="00A27375">
            <w:pPr>
              <w:pStyle w:val="Compact"/>
              <w:rPr>
                <w:sz w:val="22"/>
                <w:szCs w:val="22"/>
                <w:lang w:val="en-GB"/>
              </w:rPr>
            </w:pPr>
          </w:p>
        </w:tc>
        <w:tc>
          <w:tcPr>
            <w:tcW w:w="993" w:type="dxa"/>
          </w:tcPr>
          <w:p w14:paraId="4CCD2064" w14:textId="77777777" w:rsidR="00EE7CFB" w:rsidRPr="00693A4C" w:rsidRDefault="00EE7CFB" w:rsidP="00A27375">
            <w:pPr>
              <w:pStyle w:val="Compact"/>
              <w:jc w:val="center"/>
              <w:rPr>
                <w:sz w:val="22"/>
                <w:szCs w:val="22"/>
                <w:lang w:val="en-GB"/>
              </w:rPr>
            </w:pPr>
            <w:r w:rsidRPr="00693A4C">
              <w:rPr>
                <w:sz w:val="22"/>
                <w:szCs w:val="22"/>
                <w:lang w:val="en-GB"/>
              </w:rPr>
              <w:t>0.39</w:t>
            </w:r>
          </w:p>
        </w:tc>
        <w:tc>
          <w:tcPr>
            <w:tcW w:w="992" w:type="dxa"/>
          </w:tcPr>
          <w:p w14:paraId="74607830" w14:textId="77777777" w:rsidR="00EE7CFB" w:rsidRPr="00693A4C" w:rsidRDefault="00EE7CFB" w:rsidP="00A27375">
            <w:pPr>
              <w:pStyle w:val="Compact"/>
              <w:rPr>
                <w:sz w:val="22"/>
                <w:szCs w:val="22"/>
                <w:lang w:val="en-GB"/>
              </w:rPr>
            </w:pPr>
          </w:p>
        </w:tc>
        <w:tc>
          <w:tcPr>
            <w:tcW w:w="992" w:type="dxa"/>
          </w:tcPr>
          <w:p w14:paraId="33EFC944" w14:textId="77777777" w:rsidR="00EE7CFB" w:rsidRPr="00693A4C" w:rsidRDefault="00EE7CFB" w:rsidP="00A27375">
            <w:pPr>
              <w:pStyle w:val="Compact"/>
              <w:jc w:val="center"/>
              <w:rPr>
                <w:sz w:val="22"/>
                <w:szCs w:val="22"/>
                <w:lang w:val="en-GB"/>
              </w:rPr>
            </w:pPr>
            <w:r w:rsidRPr="00693A4C">
              <w:rPr>
                <w:sz w:val="22"/>
                <w:szCs w:val="22"/>
                <w:lang w:val="en-GB"/>
              </w:rPr>
              <w:t>0.36</w:t>
            </w:r>
          </w:p>
        </w:tc>
        <w:tc>
          <w:tcPr>
            <w:tcW w:w="940" w:type="dxa"/>
          </w:tcPr>
          <w:p w14:paraId="11090B0D" w14:textId="77777777" w:rsidR="00EE7CFB" w:rsidRPr="00693A4C" w:rsidRDefault="00EE7CFB" w:rsidP="00A27375">
            <w:pPr>
              <w:pStyle w:val="Compact"/>
              <w:rPr>
                <w:sz w:val="22"/>
                <w:szCs w:val="22"/>
                <w:lang w:val="en-GB"/>
              </w:rPr>
            </w:pPr>
          </w:p>
        </w:tc>
      </w:tr>
      <w:tr w:rsidR="00EE7CFB" w:rsidRPr="00693A4C" w14:paraId="5A9D9F59" w14:textId="77777777" w:rsidTr="00A27375">
        <w:tc>
          <w:tcPr>
            <w:tcW w:w="2127" w:type="dxa"/>
          </w:tcPr>
          <w:p w14:paraId="5D9F8E92" w14:textId="77777777" w:rsidR="00EE7CFB" w:rsidRPr="00693A4C" w:rsidRDefault="00EE7CFB" w:rsidP="00A27375">
            <w:pPr>
              <w:pStyle w:val="Compact"/>
              <w:rPr>
                <w:sz w:val="22"/>
                <w:szCs w:val="22"/>
                <w:lang w:val="en-GB"/>
              </w:rPr>
            </w:pPr>
            <w:proofErr w:type="spellStart"/>
            <w:r w:rsidRPr="00693A4C">
              <w:rPr>
                <w:sz w:val="22"/>
                <w:szCs w:val="22"/>
                <w:lang w:val="en-GB"/>
              </w:rPr>
              <w:t>BNG_beliefNo</w:t>
            </w:r>
            <w:proofErr w:type="spellEnd"/>
          </w:p>
        </w:tc>
        <w:tc>
          <w:tcPr>
            <w:tcW w:w="992" w:type="dxa"/>
          </w:tcPr>
          <w:p w14:paraId="4D2D5526" w14:textId="77777777" w:rsidR="00EE7CFB" w:rsidRPr="00693A4C" w:rsidRDefault="00EE7CFB" w:rsidP="00A27375">
            <w:pPr>
              <w:pStyle w:val="Compact"/>
              <w:jc w:val="center"/>
              <w:rPr>
                <w:sz w:val="22"/>
                <w:szCs w:val="22"/>
                <w:lang w:val="en-GB"/>
              </w:rPr>
            </w:pPr>
            <w:r w:rsidRPr="00693A4C">
              <w:rPr>
                <w:sz w:val="22"/>
                <w:szCs w:val="22"/>
                <w:lang w:val="en-GB"/>
              </w:rPr>
              <w:t>-0.64</w:t>
            </w:r>
          </w:p>
        </w:tc>
        <w:tc>
          <w:tcPr>
            <w:tcW w:w="992" w:type="dxa"/>
          </w:tcPr>
          <w:p w14:paraId="5F287209" w14:textId="77777777" w:rsidR="00EE7CFB" w:rsidRPr="00693A4C" w:rsidRDefault="00EE7CFB" w:rsidP="00A27375">
            <w:pPr>
              <w:pStyle w:val="Compact"/>
              <w:jc w:val="center"/>
              <w:rPr>
                <w:sz w:val="22"/>
                <w:szCs w:val="22"/>
                <w:lang w:val="en-GB"/>
              </w:rPr>
            </w:pPr>
            <w:r w:rsidRPr="00693A4C">
              <w:rPr>
                <w:sz w:val="22"/>
                <w:szCs w:val="22"/>
                <w:lang w:val="en-GB"/>
              </w:rPr>
              <w:t>-0.63</w:t>
            </w:r>
          </w:p>
        </w:tc>
        <w:tc>
          <w:tcPr>
            <w:tcW w:w="992" w:type="dxa"/>
          </w:tcPr>
          <w:p w14:paraId="2DABBE4E" w14:textId="77777777" w:rsidR="00EE7CFB" w:rsidRPr="00693A4C" w:rsidRDefault="00EE7CFB" w:rsidP="00A27375">
            <w:pPr>
              <w:pStyle w:val="Compact"/>
              <w:jc w:val="center"/>
              <w:rPr>
                <w:sz w:val="22"/>
                <w:szCs w:val="22"/>
                <w:lang w:val="en-GB"/>
              </w:rPr>
            </w:pPr>
            <w:r w:rsidRPr="00693A4C">
              <w:rPr>
                <w:sz w:val="22"/>
                <w:szCs w:val="22"/>
                <w:lang w:val="en-GB"/>
              </w:rPr>
              <w:t>-0.65</w:t>
            </w:r>
          </w:p>
        </w:tc>
        <w:tc>
          <w:tcPr>
            <w:tcW w:w="993" w:type="dxa"/>
          </w:tcPr>
          <w:p w14:paraId="30B0738E" w14:textId="77777777" w:rsidR="00EE7CFB" w:rsidRPr="00693A4C" w:rsidRDefault="00EE7CFB" w:rsidP="00A27375">
            <w:pPr>
              <w:pStyle w:val="Compact"/>
              <w:jc w:val="center"/>
              <w:rPr>
                <w:sz w:val="22"/>
                <w:szCs w:val="22"/>
                <w:lang w:val="en-GB"/>
              </w:rPr>
            </w:pPr>
            <w:r w:rsidRPr="00693A4C">
              <w:rPr>
                <w:sz w:val="22"/>
                <w:szCs w:val="22"/>
                <w:lang w:val="en-GB"/>
              </w:rPr>
              <w:t>-0.65</w:t>
            </w:r>
          </w:p>
        </w:tc>
        <w:tc>
          <w:tcPr>
            <w:tcW w:w="992" w:type="dxa"/>
          </w:tcPr>
          <w:p w14:paraId="7C4DD16B" w14:textId="77777777" w:rsidR="00EE7CFB" w:rsidRPr="00693A4C" w:rsidRDefault="00EE7CFB" w:rsidP="00A27375">
            <w:pPr>
              <w:pStyle w:val="Compact"/>
              <w:jc w:val="center"/>
              <w:rPr>
                <w:sz w:val="22"/>
                <w:szCs w:val="22"/>
                <w:lang w:val="en-GB"/>
              </w:rPr>
            </w:pPr>
            <w:r w:rsidRPr="00693A4C">
              <w:rPr>
                <w:sz w:val="22"/>
                <w:szCs w:val="22"/>
                <w:lang w:val="en-GB"/>
              </w:rPr>
              <w:t>-0.64</w:t>
            </w:r>
          </w:p>
        </w:tc>
        <w:tc>
          <w:tcPr>
            <w:tcW w:w="992" w:type="dxa"/>
          </w:tcPr>
          <w:p w14:paraId="5067F6F9" w14:textId="77777777" w:rsidR="00EE7CFB" w:rsidRPr="00693A4C" w:rsidRDefault="00EE7CFB" w:rsidP="00A27375">
            <w:pPr>
              <w:pStyle w:val="Compact"/>
              <w:jc w:val="center"/>
              <w:rPr>
                <w:sz w:val="22"/>
                <w:szCs w:val="22"/>
                <w:lang w:val="en-GB"/>
              </w:rPr>
            </w:pPr>
            <w:r w:rsidRPr="00693A4C">
              <w:rPr>
                <w:sz w:val="22"/>
                <w:szCs w:val="22"/>
                <w:lang w:val="en-GB"/>
              </w:rPr>
              <w:t>-0.64</w:t>
            </w:r>
          </w:p>
        </w:tc>
        <w:tc>
          <w:tcPr>
            <w:tcW w:w="940" w:type="dxa"/>
          </w:tcPr>
          <w:p w14:paraId="3F7A8719" w14:textId="77777777" w:rsidR="00EE7CFB" w:rsidRPr="00693A4C" w:rsidRDefault="00EE7CFB" w:rsidP="00A27375">
            <w:pPr>
              <w:pStyle w:val="Compact"/>
              <w:jc w:val="center"/>
              <w:rPr>
                <w:sz w:val="22"/>
                <w:szCs w:val="22"/>
                <w:lang w:val="en-GB"/>
              </w:rPr>
            </w:pPr>
            <w:r w:rsidRPr="00693A4C">
              <w:rPr>
                <w:sz w:val="22"/>
                <w:szCs w:val="22"/>
                <w:lang w:val="en-GB"/>
              </w:rPr>
              <w:t>-0.64</w:t>
            </w:r>
          </w:p>
        </w:tc>
      </w:tr>
      <w:tr w:rsidR="00EE7CFB" w:rsidRPr="00693A4C" w14:paraId="4B9608D1" w14:textId="77777777" w:rsidTr="00A27375">
        <w:tc>
          <w:tcPr>
            <w:tcW w:w="2127" w:type="dxa"/>
          </w:tcPr>
          <w:p w14:paraId="6BF70E4B" w14:textId="77777777" w:rsidR="00EE7CFB" w:rsidRPr="00693A4C" w:rsidRDefault="00EE7CFB" w:rsidP="00A27375">
            <w:pPr>
              <w:pStyle w:val="Compact"/>
              <w:rPr>
                <w:sz w:val="22"/>
                <w:szCs w:val="22"/>
                <w:lang w:val="en-GB"/>
              </w:rPr>
            </w:pPr>
            <w:proofErr w:type="spellStart"/>
            <w:r w:rsidRPr="00693A4C">
              <w:rPr>
                <w:sz w:val="22"/>
                <w:szCs w:val="22"/>
                <w:lang w:val="en-GB"/>
              </w:rPr>
              <w:t>BNG_beliefDon’t</w:t>
            </w:r>
            <w:proofErr w:type="spellEnd"/>
            <w:r w:rsidRPr="00693A4C">
              <w:rPr>
                <w:sz w:val="22"/>
                <w:szCs w:val="22"/>
                <w:lang w:val="en-GB"/>
              </w:rPr>
              <w:t xml:space="preserve"> know</w:t>
            </w:r>
          </w:p>
        </w:tc>
        <w:tc>
          <w:tcPr>
            <w:tcW w:w="992" w:type="dxa"/>
          </w:tcPr>
          <w:p w14:paraId="7FEC41D6" w14:textId="77777777" w:rsidR="00EE7CFB" w:rsidRPr="00693A4C" w:rsidRDefault="00EE7CFB" w:rsidP="00A27375">
            <w:pPr>
              <w:pStyle w:val="Compact"/>
              <w:jc w:val="center"/>
              <w:rPr>
                <w:sz w:val="22"/>
                <w:szCs w:val="22"/>
                <w:lang w:val="en-GB"/>
              </w:rPr>
            </w:pPr>
            <w:r w:rsidRPr="00693A4C">
              <w:rPr>
                <w:sz w:val="22"/>
                <w:szCs w:val="22"/>
                <w:lang w:val="en-GB"/>
              </w:rPr>
              <w:t>-0.71 **</w:t>
            </w:r>
          </w:p>
        </w:tc>
        <w:tc>
          <w:tcPr>
            <w:tcW w:w="992" w:type="dxa"/>
          </w:tcPr>
          <w:p w14:paraId="25A6B2D8" w14:textId="77777777" w:rsidR="00EE7CFB" w:rsidRPr="00693A4C" w:rsidRDefault="00EE7CFB" w:rsidP="00A27375">
            <w:pPr>
              <w:pStyle w:val="Compact"/>
              <w:jc w:val="center"/>
              <w:rPr>
                <w:sz w:val="22"/>
                <w:szCs w:val="22"/>
                <w:lang w:val="en-GB"/>
              </w:rPr>
            </w:pPr>
            <w:r w:rsidRPr="00693A4C">
              <w:rPr>
                <w:sz w:val="22"/>
                <w:szCs w:val="22"/>
                <w:lang w:val="en-GB"/>
              </w:rPr>
              <w:t>-0.69 **</w:t>
            </w:r>
          </w:p>
        </w:tc>
        <w:tc>
          <w:tcPr>
            <w:tcW w:w="992" w:type="dxa"/>
          </w:tcPr>
          <w:p w14:paraId="0727C4F1" w14:textId="77777777" w:rsidR="00EE7CFB" w:rsidRPr="00693A4C" w:rsidRDefault="00EE7CFB" w:rsidP="00A27375">
            <w:pPr>
              <w:pStyle w:val="Compact"/>
              <w:jc w:val="center"/>
              <w:rPr>
                <w:sz w:val="22"/>
                <w:szCs w:val="22"/>
                <w:lang w:val="en-GB"/>
              </w:rPr>
            </w:pPr>
            <w:r w:rsidRPr="00693A4C">
              <w:rPr>
                <w:sz w:val="22"/>
                <w:szCs w:val="22"/>
                <w:lang w:val="en-GB"/>
              </w:rPr>
              <w:t>-0.7 **</w:t>
            </w:r>
          </w:p>
        </w:tc>
        <w:tc>
          <w:tcPr>
            <w:tcW w:w="993" w:type="dxa"/>
          </w:tcPr>
          <w:p w14:paraId="1BBAF512" w14:textId="77777777" w:rsidR="00EE7CFB" w:rsidRPr="00693A4C" w:rsidRDefault="00EE7CFB" w:rsidP="00A27375">
            <w:pPr>
              <w:pStyle w:val="Compact"/>
              <w:jc w:val="center"/>
              <w:rPr>
                <w:sz w:val="22"/>
                <w:szCs w:val="22"/>
                <w:lang w:val="en-GB"/>
              </w:rPr>
            </w:pPr>
            <w:r w:rsidRPr="00693A4C">
              <w:rPr>
                <w:sz w:val="22"/>
                <w:szCs w:val="22"/>
                <w:lang w:val="en-GB"/>
              </w:rPr>
              <w:t>-0.7 **</w:t>
            </w:r>
          </w:p>
        </w:tc>
        <w:tc>
          <w:tcPr>
            <w:tcW w:w="992" w:type="dxa"/>
          </w:tcPr>
          <w:p w14:paraId="6E586AC2" w14:textId="77777777" w:rsidR="00EE7CFB" w:rsidRPr="00693A4C" w:rsidRDefault="00EE7CFB" w:rsidP="00A27375">
            <w:pPr>
              <w:pStyle w:val="Compact"/>
              <w:jc w:val="center"/>
              <w:rPr>
                <w:sz w:val="22"/>
                <w:szCs w:val="22"/>
                <w:lang w:val="en-GB"/>
              </w:rPr>
            </w:pPr>
            <w:r w:rsidRPr="00693A4C">
              <w:rPr>
                <w:sz w:val="22"/>
                <w:szCs w:val="22"/>
                <w:lang w:val="en-GB"/>
              </w:rPr>
              <w:t>-0.7 **</w:t>
            </w:r>
          </w:p>
        </w:tc>
        <w:tc>
          <w:tcPr>
            <w:tcW w:w="992" w:type="dxa"/>
          </w:tcPr>
          <w:p w14:paraId="51048FA8" w14:textId="77777777" w:rsidR="00EE7CFB" w:rsidRPr="00693A4C" w:rsidRDefault="00EE7CFB" w:rsidP="00A27375">
            <w:pPr>
              <w:pStyle w:val="Compact"/>
              <w:jc w:val="center"/>
              <w:rPr>
                <w:sz w:val="22"/>
                <w:szCs w:val="22"/>
                <w:lang w:val="en-GB"/>
              </w:rPr>
            </w:pPr>
            <w:r w:rsidRPr="00693A4C">
              <w:rPr>
                <w:sz w:val="22"/>
                <w:szCs w:val="22"/>
                <w:lang w:val="en-GB"/>
              </w:rPr>
              <w:t>-0.68 **</w:t>
            </w:r>
          </w:p>
        </w:tc>
        <w:tc>
          <w:tcPr>
            <w:tcW w:w="940" w:type="dxa"/>
          </w:tcPr>
          <w:p w14:paraId="3708118C" w14:textId="77777777" w:rsidR="00EE7CFB" w:rsidRPr="00693A4C" w:rsidRDefault="00EE7CFB" w:rsidP="00A27375">
            <w:pPr>
              <w:pStyle w:val="Compact"/>
              <w:jc w:val="center"/>
              <w:rPr>
                <w:sz w:val="22"/>
                <w:szCs w:val="22"/>
                <w:lang w:val="en-GB"/>
              </w:rPr>
            </w:pPr>
            <w:r w:rsidRPr="00693A4C">
              <w:rPr>
                <w:sz w:val="22"/>
                <w:szCs w:val="22"/>
                <w:lang w:val="en-GB"/>
              </w:rPr>
              <w:t>-0.68 **</w:t>
            </w:r>
          </w:p>
        </w:tc>
      </w:tr>
      <w:tr w:rsidR="00EE7CFB" w:rsidRPr="00693A4C" w14:paraId="1B740C57" w14:textId="77777777" w:rsidTr="00A27375">
        <w:tc>
          <w:tcPr>
            <w:tcW w:w="2127" w:type="dxa"/>
          </w:tcPr>
          <w:p w14:paraId="55DD156A" w14:textId="77777777" w:rsidR="00EE7CFB" w:rsidRPr="00693A4C" w:rsidRDefault="00EE7CFB" w:rsidP="00A27375">
            <w:pPr>
              <w:pStyle w:val="Compact"/>
              <w:rPr>
                <w:sz w:val="22"/>
                <w:szCs w:val="22"/>
                <w:lang w:val="en-GB"/>
              </w:rPr>
            </w:pPr>
            <w:proofErr w:type="spellStart"/>
            <w:proofErr w:type="gramStart"/>
            <w:r w:rsidRPr="00693A4C">
              <w:rPr>
                <w:sz w:val="22"/>
                <w:szCs w:val="22"/>
                <w:lang w:val="en-GB"/>
              </w:rPr>
              <w:t>education.L</w:t>
            </w:r>
            <w:proofErr w:type="spellEnd"/>
            <w:proofErr w:type="gramEnd"/>
          </w:p>
        </w:tc>
        <w:tc>
          <w:tcPr>
            <w:tcW w:w="992" w:type="dxa"/>
          </w:tcPr>
          <w:p w14:paraId="1D8B5508" w14:textId="77777777" w:rsidR="00EE7CFB" w:rsidRPr="00693A4C" w:rsidRDefault="00EE7CFB" w:rsidP="00A27375">
            <w:pPr>
              <w:pStyle w:val="Compact"/>
              <w:jc w:val="center"/>
              <w:rPr>
                <w:sz w:val="22"/>
                <w:szCs w:val="22"/>
                <w:lang w:val="en-GB"/>
              </w:rPr>
            </w:pPr>
            <w:r w:rsidRPr="00693A4C">
              <w:rPr>
                <w:sz w:val="22"/>
                <w:szCs w:val="22"/>
                <w:lang w:val="en-GB"/>
              </w:rPr>
              <w:t>1.06 **</w:t>
            </w:r>
          </w:p>
        </w:tc>
        <w:tc>
          <w:tcPr>
            <w:tcW w:w="992" w:type="dxa"/>
          </w:tcPr>
          <w:p w14:paraId="0549DF5D" w14:textId="77777777" w:rsidR="00EE7CFB" w:rsidRPr="00693A4C" w:rsidRDefault="00EE7CFB" w:rsidP="00A27375">
            <w:pPr>
              <w:pStyle w:val="Compact"/>
              <w:jc w:val="center"/>
              <w:rPr>
                <w:sz w:val="22"/>
                <w:szCs w:val="22"/>
                <w:lang w:val="en-GB"/>
              </w:rPr>
            </w:pPr>
            <w:r w:rsidRPr="00693A4C">
              <w:rPr>
                <w:sz w:val="22"/>
                <w:szCs w:val="22"/>
                <w:lang w:val="en-GB"/>
              </w:rPr>
              <w:t>1.06 **</w:t>
            </w:r>
          </w:p>
        </w:tc>
        <w:tc>
          <w:tcPr>
            <w:tcW w:w="992" w:type="dxa"/>
          </w:tcPr>
          <w:p w14:paraId="7E0AA2E3" w14:textId="77777777" w:rsidR="00EE7CFB" w:rsidRPr="00693A4C" w:rsidRDefault="00EE7CFB" w:rsidP="00A27375">
            <w:pPr>
              <w:pStyle w:val="Compact"/>
              <w:jc w:val="center"/>
              <w:rPr>
                <w:sz w:val="22"/>
                <w:szCs w:val="22"/>
                <w:lang w:val="en-GB"/>
              </w:rPr>
            </w:pPr>
            <w:r w:rsidRPr="00693A4C">
              <w:rPr>
                <w:sz w:val="22"/>
                <w:szCs w:val="22"/>
                <w:lang w:val="en-GB"/>
              </w:rPr>
              <w:t>1.04 **</w:t>
            </w:r>
          </w:p>
        </w:tc>
        <w:tc>
          <w:tcPr>
            <w:tcW w:w="993" w:type="dxa"/>
          </w:tcPr>
          <w:p w14:paraId="7917CFD4" w14:textId="77777777" w:rsidR="00EE7CFB" w:rsidRPr="00693A4C" w:rsidRDefault="00EE7CFB" w:rsidP="00A27375">
            <w:pPr>
              <w:pStyle w:val="Compact"/>
              <w:jc w:val="center"/>
              <w:rPr>
                <w:sz w:val="22"/>
                <w:szCs w:val="22"/>
                <w:lang w:val="en-GB"/>
              </w:rPr>
            </w:pPr>
            <w:r w:rsidRPr="00693A4C">
              <w:rPr>
                <w:sz w:val="22"/>
                <w:szCs w:val="22"/>
                <w:lang w:val="en-GB"/>
              </w:rPr>
              <w:t>1.04 **</w:t>
            </w:r>
          </w:p>
        </w:tc>
        <w:tc>
          <w:tcPr>
            <w:tcW w:w="992" w:type="dxa"/>
          </w:tcPr>
          <w:p w14:paraId="218CF17A" w14:textId="77777777" w:rsidR="00EE7CFB" w:rsidRPr="00693A4C" w:rsidRDefault="00EE7CFB" w:rsidP="00A27375">
            <w:pPr>
              <w:pStyle w:val="Compact"/>
              <w:jc w:val="center"/>
              <w:rPr>
                <w:sz w:val="22"/>
                <w:szCs w:val="22"/>
                <w:lang w:val="en-GB"/>
              </w:rPr>
            </w:pPr>
            <w:r w:rsidRPr="00693A4C">
              <w:rPr>
                <w:sz w:val="22"/>
                <w:szCs w:val="22"/>
                <w:lang w:val="en-GB"/>
              </w:rPr>
              <w:t>1.04 **</w:t>
            </w:r>
          </w:p>
        </w:tc>
        <w:tc>
          <w:tcPr>
            <w:tcW w:w="992" w:type="dxa"/>
          </w:tcPr>
          <w:p w14:paraId="371899BB" w14:textId="77777777" w:rsidR="00EE7CFB" w:rsidRPr="00693A4C" w:rsidRDefault="00EE7CFB" w:rsidP="00A27375">
            <w:pPr>
              <w:pStyle w:val="Compact"/>
              <w:jc w:val="center"/>
              <w:rPr>
                <w:sz w:val="22"/>
                <w:szCs w:val="22"/>
                <w:lang w:val="en-GB"/>
              </w:rPr>
            </w:pPr>
            <w:r w:rsidRPr="00693A4C">
              <w:rPr>
                <w:sz w:val="22"/>
                <w:szCs w:val="22"/>
                <w:lang w:val="en-GB"/>
              </w:rPr>
              <w:t>1.04 **</w:t>
            </w:r>
          </w:p>
        </w:tc>
        <w:tc>
          <w:tcPr>
            <w:tcW w:w="940" w:type="dxa"/>
          </w:tcPr>
          <w:p w14:paraId="45CE6E8E" w14:textId="77777777" w:rsidR="00EE7CFB" w:rsidRPr="00693A4C" w:rsidRDefault="00EE7CFB" w:rsidP="00A27375">
            <w:pPr>
              <w:pStyle w:val="Compact"/>
              <w:jc w:val="center"/>
              <w:rPr>
                <w:sz w:val="22"/>
                <w:szCs w:val="22"/>
                <w:lang w:val="en-GB"/>
              </w:rPr>
            </w:pPr>
            <w:r w:rsidRPr="00693A4C">
              <w:rPr>
                <w:sz w:val="22"/>
                <w:szCs w:val="22"/>
                <w:lang w:val="en-GB"/>
              </w:rPr>
              <w:t>1.04 **</w:t>
            </w:r>
          </w:p>
        </w:tc>
      </w:tr>
      <w:tr w:rsidR="00EE7CFB" w:rsidRPr="00693A4C" w14:paraId="2113468A" w14:textId="77777777" w:rsidTr="00A27375">
        <w:tc>
          <w:tcPr>
            <w:tcW w:w="2127" w:type="dxa"/>
          </w:tcPr>
          <w:p w14:paraId="4E0A1569" w14:textId="77777777" w:rsidR="00EE7CFB" w:rsidRPr="00693A4C" w:rsidRDefault="00EE7CFB" w:rsidP="00A27375">
            <w:pPr>
              <w:pStyle w:val="Compact"/>
              <w:rPr>
                <w:sz w:val="22"/>
                <w:szCs w:val="22"/>
                <w:lang w:val="en-GB"/>
              </w:rPr>
            </w:pPr>
            <w:proofErr w:type="spellStart"/>
            <w:proofErr w:type="gramStart"/>
            <w:r w:rsidRPr="00693A4C">
              <w:rPr>
                <w:sz w:val="22"/>
                <w:szCs w:val="22"/>
                <w:lang w:val="en-GB"/>
              </w:rPr>
              <w:t>education.Q</w:t>
            </w:r>
            <w:proofErr w:type="spellEnd"/>
            <w:proofErr w:type="gramEnd"/>
          </w:p>
        </w:tc>
        <w:tc>
          <w:tcPr>
            <w:tcW w:w="992" w:type="dxa"/>
          </w:tcPr>
          <w:p w14:paraId="73E432A3" w14:textId="77777777" w:rsidR="00EE7CFB" w:rsidRPr="00693A4C" w:rsidRDefault="00EE7CFB" w:rsidP="00A27375">
            <w:pPr>
              <w:pStyle w:val="Compact"/>
              <w:jc w:val="center"/>
              <w:rPr>
                <w:sz w:val="22"/>
                <w:szCs w:val="22"/>
                <w:lang w:val="en-GB"/>
              </w:rPr>
            </w:pPr>
            <w:r w:rsidRPr="00693A4C">
              <w:rPr>
                <w:sz w:val="22"/>
                <w:szCs w:val="22"/>
                <w:lang w:val="en-GB"/>
              </w:rPr>
              <w:t>-0.7 *</w:t>
            </w:r>
          </w:p>
        </w:tc>
        <w:tc>
          <w:tcPr>
            <w:tcW w:w="992" w:type="dxa"/>
          </w:tcPr>
          <w:p w14:paraId="14777AB9" w14:textId="77777777" w:rsidR="00EE7CFB" w:rsidRPr="00693A4C" w:rsidRDefault="00EE7CFB" w:rsidP="00A27375">
            <w:pPr>
              <w:pStyle w:val="Compact"/>
              <w:jc w:val="center"/>
              <w:rPr>
                <w:sz w:val="22"/>
                <w:szCs w:val="22"/>
                <w:lang w:val="en-GB"/>
              </w:rPr>
            </w:pPr>
            <w:r w:rsidRPr="00693A4C">
              <w:rPr>
                <w:sz w:val="22"/>
                <w:szCs w:val="22"/>
                <w:lang w:val="en-GB"/>
              </w:rPr>
              <w:t>-0.69 *</w:t>
            </w:r>
          </w:p>
        </w:tc>
        <w:tc>
          <w:tcPr>
            <w:tcW w:w="992" w:type="dxa"/>
          </w:tcPr>
          <w:p w14:paraId="46ABC713" w14:textId="77777777" w:rsidR="00EE7CFB" w:rsidRPr="00693A4C" w:rsidRDefault="00EE7CFB" w:rsidP="00A27375">
            <w:pPr>
              <w:pStyle w:val="Compact"/>
              <w:jc w:val="center"/>
              <w:rPr>
                <w:sz w:val="22"/>
                <w:szCs w:val="22"/>
                <w:lang w:val="en-GB"/>
              </w:rPr>
            </w:pPr>
            <w:r w:rsidRPr="00693A4C">
              <w:rPr>
                <w:sz w:val="22"/>
                <w:szCs w:val="22"/>
                <w:lang w:val="en-GB"/>
              </w:rPr>
              <w:t>-0.71 *</w:t>
            </w:r>
          </w:p>
        </w:tc>
        <w:tc>
          <w:tcPr>
            <w:tcW w:w="993" w:type="dxa"/>
          </w:tcPr>
          <w:p w14:paraId="470102C3" w14:textId="77777777" w:rsidR="00EE7CFB" w:rsidRPr="00693A4C" w:rsidRDefault="00EE7CFB" w:rsidP="00A27375">
            <w:pPr>
              <w:pStyle w:val="Compact"/>
              <w:jc w:val="center"/>
              <w:rPr>
                <w:sz w:val="22"/>
                <w:szCs w:val="22"/>
                <w:lang w:val="en-GB"/>
              </w:rPr>
            </w:pPr>
            <w:r w:rsidRPr="00693A4C">
              <w:rPr>
                <w:sz w:val="22"/>
                <w:szCs w:val="22"/>
                <w:lang w:val="en-GB"/>
              </w:rPr>
              <w:t>-0.71 *</w:t>
            </w:r>
          </w:p>
        </w:tc>
        <w:tc>
          <w:tcPr>
            <w:tcW w:w="992" w:type="dxa"/>
          </w:tcPr>
          <w:p w14:paraId="0CD3CB09" w14:textId="77777777" w:rsidR="00EE7CFB" w:rsidRPr="00693A4C" w:rsidRDefault="00EE7CFB" w:rsidP="00A27375">
            <w:pPr>
              <w:pStyle w:val="Compact"/>
              <w:jc w:val="center"/>
              <w:rPr>
                <w:sz w:val="22"/>
                <w:szCs w:val="22"/>
                <w:lang w:val="en-GB"/>
              </w:rPr>
            </w:pPr>
            <w:r w:rsidRPr="00693A4C">
              <w:rPr>
                <w:sz w:val="22"/>
                <w:szCs w:val="22"/>
                <w:lang w:val="en-GB"/>
              </w:rPr>
              <w:t>-0.7 *</w:t>
            </w:r>
          </w:p>
        </w:tc>
        <w:tc>
          <w:tcPr>
            <w:tcW w:w="992" w:type="dxa"/>
          </w:tcPr>
          <w:p w14:paraId="3420C3BB" w14:textId="77777777" w:rsidR="00EE7CFB" w:rsidRPr="00693A4C" w:rsidRDefault="00EE7CFB" w:rsidP="00A27375">
            <w:pPr>
              <w:pStyle w:val="Compact"/>
              <w:jc w:val="center"/>
              <w:rPr>
                <w:sz w:val="22"/>
                <w:szCs w:val="22"/>
                <w:lang w:val="en-GB"/>
              </w:rPr>
            </w:pPr>
            <w:r w:rsidRPr="00693A4C">
              <w:rPr>
                <w:sz w:val="22"/>
                <w:szCs w:val="22"/>
                <w:lang w:val="en-GB"/>
              </w:rPr>
              <w:t>-0.7 *</w:t>
            </w:r>
          </w:p>
        </w:tc>
        <w:tc>
          <w:tcPr>
            <w:tcW w:w="940" w:type="dxa"/>
          </w:tcPr>
          <w:p w14:paraId="68019DE5" w14:textId="77777777" w:rsidR="00EE7CFB" w:rsidRPr="00693A4C" w:rsidRDefault="00EE7CFB" w:rsidP="00A27375">
            <w:pPr>
              <w:pStyle w:val="Compact"/>
              <w:jc w:val="center"/>
              <w:rPr>
                <w:sz w:val="22"/>
                <w:szCs w:val="22"/>
                <w:lang w:val="en-GB"/>
              </w:rPr>
            </w:pPr>
            <w:r w:rsidRPr="00693A4C">
              <w:rPr>
                <w:sz w:val="22"/>
                <w:szCs w:val="22"/>
                <w:lang w:val="en-GB"/>
              </w:rPr>
              <w:t>-0.7 *</w:t>
            </w:r>
          </w:p>
        </w:tc>
      </w:tr>
      <w:tr w:rsidR="00EE7CFB" w:rsidRPr="00693A4C" w14:paraId="6C0F74BE" w14:textId="77777777" w:rsidTr="00A27375">
        <w:tc>
          <w:tcPr>
            <w:tcW w:w="2127" w:type="dxa"/>
          </w:tcPr>
          <w:p w14:paraId="7B85E8A2" w14:textId="77777777" w:rsidR="00EE7CFB" w:rsidRPr="00693A4C" w:rsidRDefault="00EE7CFB" w:rsidP="00A27375">
            <w:pPr>
              <w:pStyle w:val="Compact"/>
              <w:rPr>
                <w:sz w:val="22"/>
                <w:szCs w:val="22"/>
                <w:lang w:val="en-GB"/>
              </w:rPr>
            </w:pPr>
            <w:proofErr w:type="spellStart"/>
            <w:r w:rsidRPr="00693A4C">
              <w:rPr>
                <w:sz w:val="22"/>
                <w:szCs w:val="22"/>
                <w:lang w:val="en-GB"/>
              </w:rPr>
              <w:t>existing_metric</w:t>
            </w:r>
            <w:proofErr w:type="spellEnd"/>
            <w:r w:rsidRPr="00693A4C">
              <w:rPr>
                <w:sz w:val="22"/>
                <w:szCs w:val="22"/>
                <w:lang w:val="en-GB"/>
              </w:rPr>
              <w:t xml:space="preserve">_ </w:t>
            </w:r>
            <w:proofErr w:type="spellStart"/>
            <w:proofErr w:type="gramStart"/>
            <w:r w:rsidRPr="00693A4C">
              <w:rPr>
                <w:sz w:val="22"/>
                <w:szCs w:val="22"/>
                <w:lang w:val="en-GB"/>
              </w:rPr>
              <w:t>knowledge.L</w:t>
            </w:r>
            <w:proofErr w:type="spellEnd"/>
            <w:proofErr w:type="gramEnd"/>
          </w:p>
        </w:tc>
        <w:tc>
          <w:tcPr>
            <w:tcW w:w="992" w:type="dxa"/>
          </w:tcPr>
          <w:p w14:paraId="5B3A7A26" w14:textId="77777777" w:rsidR="00EE7CFB" w:rsidRPr="00693A4C" w:rsidRDefault="00EE7CFB" w:rsidP="00A27375">
            <w:pPr>
              <w:pStyle w:val="Compact"/>
              <w:jc w:val="center"/>
              <w:rPr>
                <w:sz w:val="22"/>
                <w:szCs w:val="22"/>
                <w:lang w:val="en-GB"/>
              </w:rPr>
            </w:pPr>
            <w:r w:rsidRPr="00693A4C">
              <w:rPr>
                <w:sz w:val="22"/>
                <w:szCs w:val="22"/>
                <w:lang w:val="en-GB"/>
              </w:rPr>
              <w:t>0.92 *</w:t>
            </w:r>
          </w:p>
        </w:tc>
        <w:tc>
          <w:tcPr>
            <w:tcW w:w="992" w:type="dxa"/>
          </w:tcPr>
          <w:p w14:paraId="6D6CE1D6" w14:textId="77777777" w:rsidR="00EE7CFB" w:rsidRPr="00693A4C" w:rsidRDefault="00EE7CFB" w:rsidP="00A27375">
            <w:pPr>
              <w:pStyle w:val="Compact"/>
              <w:jc w:val="center"/>
              <w:rPr>
                <w:sz w:val="22"/>
                <w:szCs w:val="22"/>
                <w:lang w:val="en-GB"/>
              </w:rPr>
            </w:pPr>
            <w:r w:rsidRPr="00693A4C">
              <w:rPr>
                <w:sz w:val="22"/>
                <w:szCs w:val="22"/>
                <w:lang w:val="en-GB"/>
              </w:rPr>
              <w:t>0.89 *</w:t>
            </w:r>
          </w:p>
        </w:tc>
        <w:tc>
          <w:tcPr>
            <w:tcW w:w="992" w:type="dxa"/>
          </w:tcPr>
          <w:p w14:paraId="0520CD60" w14:textId="77777777" w:rsidR="00EE7CFB" w:rsidRPr="00693A4C" w:rsidRDefault="00EE7CFB" w:rsidP="00A27375">
            <w:pPr>
              <w:pStyle w:val="Compact"/>
              <w:jc w:val="center"/>
              <w:rPr>
                <w:sz w:val="22"/>
                <w:szCs w:val="22"/>
                <w:lang w:val="en-GB"/>
              </w:rPr>
            </w:pPr>
            <w:r w:rsidRPr="00693A4C">
              <w:rPr>
                <w:sz w:val="22"/>
                <w:szCs w:val="22"/>
                <w:lang w:val="en-GB"/>
              </w:rPr>
              <w:t>0.98 *</w:t>
            </w:r>
          </w:p>
        </w:tc>
        <w:tc>
          <w:tcPr>
            <w:tcW w:w="993" w:type="dxa"/>
          </w:tcPr>
          <w:p w14:paraId="56738E73" w14:textId="77777777" w:rsidR="00EE7CFB" w:rsidRPr="00693A4C" w:rsidRDefault="00EE7CFB" w:rsidP="00A27375">
            <w:pPr>
              <w:pStyle w:val="Compact"/>
              <w:jc w:val="center"/>
              <w:rPr>
                <w:sz w:val="22"/>
                <w:szCs w:val="22"/>
                <w:lang w:val="en-GB"/>
              </w:rPr>
            </w:pPr>
            <w:r w:rsidRPr="00693A4C">
              <w:rPr>
                <w:sz w:val="22"/>
                <w:szCs w:val="22"/>
                <w:lang w:val="en-GB"/>
              </w:rPr>
              <w:t>0.98 *</w:t>
            </w:r>
          </w:p>
        </w:tc>
        <w:tc>
          <w:tcPr>
            <w:tcW w:w="992" w:type="dxa"/>
          </w:tcPr>
          <w:p w14:paraId="2A2CC2EC" w14:textId="77777777" w:rsidR="00EE7CFB" w:rsidRPr="00693A4C" w:rsidRDefault="00EE7CFB" w:rsidP="00A27375">
            <w:pPr>
              <w:pStyle w:val="Compact"/>
              <w:jc w:val="center"/>
              <w:rPr>
                <w:sz w:val="22"/>
                <w:szCs w:val="22"/>
                <w:lang w:val="en-GB"/>
              </w:rPr>
            </w:pPr>
            <w:r w:rsidRPr="00693A4C">
              <w:rPr>
                <w:sz w:val="22"/>
                <w:szCs w:val="22"/>
                <w:lang w:val="en-GB"/>
              </w:rPr>
              <w:t>0.83 *</w:t>
            </w:r>
          </w:p>
        </w:tc>
        <w:tc>
          <w:tcPr>
            <w:tcW w:w="992" w:type="dxa"/>
          </w:tcPr>
          <w:p w14:paraId="123E95DA" w14:textId="77777777" w:rsidR="00EE7CFB" w:rsidRPr="00693A4C" w:rsidRDefault="00EE7CFB" w:rsidP="00A27375">
            <w:pPr>
              <w:pStyle w:val="Compact"/>
              <w:jc w:val="center"/>
              <w:rPr>
                <w:sz w:val="22"/>
                <w:szCs w:val="22"/>
                <w:lang w:val="en-GB"/>
              </w:rPr>
            </w:pPr>
            <w:r w:rsidRPr="00693A4C">
              <w:rPr>
                <w:sz w:val="22"/>
                <w:szCs w:val="22"/>
                <w:lang w:val="en-GB"/>
              </w:rPr>
              <w:t>0.95 *</w:t>
            </w:r>
          </w:p>
        </w:tc>
        <w:tc>
          <w:tcPr>
            <w:tcW w:w="940" w:type="dxa"/>
          </w:tcPr>
          <w:p w14:paraId="060795EE" w14:textId="77777777" w:rsidR="00EE7CFB" w:rsidRPr="00693A4C" w:rsidRDefault="00EE7CFB" w:rsidP="00A27375">
            <w:pPr>
              <w:pStyle w:val="Compact"/>
              <w:jc w:val="center"/>
              <w:rPr>
                <w:sz w:val="22"/>
                <w:szCs w:val="22"/>
                <w:lang w:val="en-GB"/>
              </w:rPr>
            </w:pPr>
            <w:r w:rsidRPr="00693A4C">
              <w:rPr>
                <w:sz w:val="22"/>
                <w:szCs w:val="22"/>
                <w:lang w:val="en-GB"/>
              </w:rPr>
              <w:t>0.95 *</w:t>
            </w:r>
          </w:p>
        </w:tc>
      </w:tr>
      <w:tr w:rsidR="00EE7CFB" w:rsidRPr="00693A4C" w14:paraId="57850EDE" w14:textId="77777777" w:rsidTr="00A27375">
        <w:tc>
          <w:tcPr>
            <w:tcW w:w="2127" w:type="dxa"/>
          </w:tcPr>
          <w:p w14:paraId="27FEA073" w14:textId="77777777" w:rsidR="00EE7CFB" w:rsidRPr="00693A4C" w:rsidRDefault="00EE7CFB" w:rsidP="00A27375">
            <w:pPr>
              <w:pStyle w:val="Compact"/>
              <w:rPr>
                <w:sz w:val="22"/>
                <w:szCs w:val="22"/>
                <w:lang w:val="en-GB"/>
              </w:rPr>
            </w:pPr>
            <w:proofErr w:type="spellStart"/>
            <w:r w:rsidRPr="00693A4C">
              <w:rPr>
                <w:sz w:val="22"/>
                <w:szCs w:val="22"/>
                <w:lang w:val="en-GB"/>
              </w:rPr>
              <w:t>existing_metric</w:t>
            </w:r>
            <w:proofErr w:type="spellEnd"/>
            <w:r w:rsidRPr="00693A4C">
              <w:rPr>
                <w:sz w:val="22"/>
                <w:szCs w:val="22"/>
                <w:lang w:val="en-GB"/>
              </w:rPr>
              <w:t xml:space="preserve">_ </w:t>
            </w:r>
            <w:proofErr w:type="spellStart"/>
            <w:proofErr w:type="gramStart"/>
            <w:r w:rsidRPr="00693A4C">
              <w:rPr>
                <w:sz w:val="22"/>
                <w:szCs w:val="22"/>
                <w:lang w:val="en-GB"/>
              </w:rPr>
              <w:t>knowledge.Q</w:t>
            </w:r>
            <w:proofErr w:type="spellEnd"/>
            <w:proofErr w:type="gramEnd"/>
          </w:p>
        </w:tc>
        <w:tc>
          <w:tcPr>
            <w:tcW w:w="992" w:type="dxa"/>
          </w:tcPr>
          <w:p w14:paraId="6E5E2654" w14:textId="77777777" w:rsidR="00EE7CFB" w:rsidRPr="00693A4C" w:rsidRDefault="00EE7CFB" w:rsidP="00A27375">
            <w:pPr>
              <w:pStyle w:val="Compact"/>
              <w:jc w:val="center"/>
              <w:rPr>
                <w:sz w:val="22"/>
                <w:szCs w:val="22"/>
                <w:lang w:val="en-GB"/>
              </w:rPr>
            </w:pPr>
            <w:r w:rsidRPr="00693A4C">
              <w:rPr>
                <w:sz w:val="22"/>
                <w:szCs w:val="22"/>
                <w:lang w:val="en-GB"/>
              </w:rPr>
              <w:t>0.87 **</w:t>
            </w:r>
          </w:p>
        </w:tc>
        <w:tc>
          <w:tcPr>
            <w:tcW w:w="992" w:type="dxa"/>
          </w:tcPr>
          <w:p w14:paraId="2CF15A74" w14:textId="77777777" w:rsidR="00EE7CFB" w:rsidRPr="00693A4C" w:rsidRDefault="00EE7CFB" w:rsidP="00A27375">
            <w:pPr>
              <w:pStyle w:val="Compact"/>
              <w:jc w:val="center"/>
              <w:rPr>
                <w:sz w:val="22"/>
                <w:szCs w:val="22"/>
                <w:lang w:val="en-GB"/>
              </w:rPr>
            </w:pPr>
            <w:r w:rsidRPr="00693A4C">
              <w:rPr>
                <w:sz w:val="22"/>
                <w:szCs w:val="22"/>
                <w:lang w:val="en-GB"/>
              </w:rPr>
              <w:t>0.88 **</w:t>
            </w:r>
          </w:p>
        </w:tc>
        <w:tc>
          <w:tcPr>
            <w:tcW w:w="992" w:type="dxa"/>
          </w:tcPr>
          <w:p w14:paraId="4227EA62" w14:textId="77777777" w:rsidR="00EE7CFB" w:rsidRPr="00693A4C" w:rsidRDefault="00EE7CFB" w:rsidP="00A27375">
            <w:pPr>
              <w:pStyle w:val="Compact"/>
              <w:jc w:val="center"/>
              <w:rPr>
                <w:sz w:val="22"/>
                <w:szCs w:val="22"/>
                <w:lang w:val="en-GB"/>
              </w:rPr>
            </w:pPr>
            <w:r w:rsidRPr="00693A4C">
              <w:rPr>
                <w:sz w:val="22"/>
                <w:szCs w:val="22"/>
                <w:lang w:val="en-GB"/>
              </w:rPr>
              <w:t>0.87 **</w:t>
            </w:r>
          </w:p>
        </w:tc>
        <w:tc>
          <w:tcPr>
            <w:tcW w:w="993" w:type="dxa"/>
          </w:tcPr>
          <w:p w14:paraId="10578E11" w14:textId="77777777" w:rsidR="00EE7CFB" w:rsidRPr="00693A4C" w:rsidRDefault="00EE7CFB" w:rsidP="00A27375">
            <w:pPr>
              <w:pStyle w:val="Compact"/>
              <w:jc w:val="center"/>
              <w:rPr>
                <w:sz w:val="22"/>
                <w:szCs w:val="22"/>
                <w:lang w:val="en-GB"/>
              </w:rPr>
            </w:pPr>
            <w:r w:rsidRPr="00693A4C">
              <w:rPr>
                <w:sz w:val="22"/>
                <w:szCs w:val="22"/>
                <w:lang w:val="en-GB"/>
              </w:rPr>
              <w:t>0.87 **</w:t>
            </w:r>
          </w:p>
        </w:tc>
        <w:tc>
          <w:tcPr>
            <w:tcW w:w="992" w:type="dxa"/>
          </w:tcPr>
          <w:p w14:paraId="09F1DB33" w14:textId="77777777" w:rsidR="00EE7CFB" w:rsidRPr="00693A4C" w:rsidRDefault="00EE7CFB" w:rsidP="00A27375">
            <w:pPr>
              <w:pStyle w:val="Compact"/>
              <w:jc w:val="center"/>
              <w:rPr>
                <w:sz w:val="22"/>
                <w:szCs w:val="22"/>
                <w:lang w:val="en-GB"/>
              </w:rPr>
            </w:pPr>
            <w:r w:rsidRPr="00693A4C">
              <w:rPr>
                <w:sz w:val="22"/>
                <w:szCs w:val="22"/>
                <w:lang w:val="en-GB"/>
              </w:rPr>
              <w:t>0.89 **</w:t>
            </w:r>
          </w:p>
        </w:tc>
        <w:tc>
          <w:tcPr>
            <w:tcW w:w="992" w:type="dxa"/>
          </w:tcPr>
          <w:p w14:paraId="1E72EFC6" w14:textId="77777777" w:rsidR="00EE7CFB" w:rsidRPr="00693A4C" w:rsidRDefault="00EE7CFB" w:rsidP="00A27375">
            <w:pPr>
              <w:pStyle w:val="Compact"/>
              <w:jc w:val="center"/>
              <w:rPr>
                <w:sz w:val="22"/>
                <w:szCs w:val="22"/>
                <w:lang w:val="en-GB"/>
              </w:rPr>
            </w:pPr>
            <w:r w:rsidRPr="00693A4C">
              <w:rPr>
                <w:sz w:val="22"/>
                <w:szCs w:val="22"/>
                <w:lang w:val="en-GB"/>
              </w:rPr>
              <w:t>0.88 **</w:t>
            </w:r>
          </w:p>
        </w:tc>
        <w:tc>
          <w:tcPr>
            <w:tcW w:w="940" w:type="dxa"/>
          </w:tcPr>
          <w:p w14:paraId="3A6533E8" w14:textId="77777777" w:rsidR="00EE7CFB" w:rsidRPr="00693A4C" w:rsidRDefault="00EE7CFB" w:rsidP="00A27375">
            <w:pPr>
              <w:pStyle w:val="Compact"/>
              <w:jc w:val="center"/>
              <w:rPr>
                <w:sz w:val="22"/>
                <w:szCs w:val="22"/>
                <w:lang w:val="en-GB"/>
              </w:rPr>
            </w:pPr>
            <w:r w:rsidRPr="00693A4C">
              <w:rPr>
                <w:sz w:val="22"/>
                <w:szCs w:val="22"/>
                <w:lang w:val="en-GB"/>
              </w:rPr>
              <w:t>0.88 **</w:t>
            </w:r>
          </w:p>
        </w:tc>
      </w:tr>
      <w:tr w:rsidR="00EE7CFB" w:rsidRPr="00693A4C" w14:paraId="34C0A39E" w14:textId="77777777" w:rsidTr="00A27375">
        <w:tc>
          <w:tcPr>
            <w:tcW w:w="2127" w:type="dxa"/>
          </w:tcPr>
          <w:p w14:paraId="26982E58" w14:textId="77777777" w:rsidR="00EE7CFB" w:rsidRPr="00693A4C" w:rsidRDefault="00EE7CFB" w:rsidP="00A27375">
            <w:pPr>
              <w:pStyle w:val="Compact"/>
              <w:rPr>
                <w:sz w:val="22"/>
                <w:szCs w:val="22"/>
                <w:lang w:val="en-GB"/>
              </w:rPr>
            </w:pPr>
            <w:r w:rsidRPr="00693A4C">
              <w:rPr>
                <w:sz w:val="22"/>
                <w:szCs w:val="22"/>
                <w:lang w:val="en-GB"/>
              </w:rPr>
              <w:t xml:space="preserve">measurement_ </w:t>
            </w:r>
            <w:proofErr w:type="spellStart"/>
            <w:r w:rsidRPr="00693A4C">
              <w:rPr>
                <w:sz w:val="22"/>
                <w:szCs w:val="22"/>
                <w:lang w:val="en-GB"/>
              </w:rPr>
              <w:t>beliefNo</w:t>
            </w:r>
            <w:proofErr w:type="spellEnd"/>
          </w:p>
        </w:tc>
        <w:tc>
          <w:tcPr>
            <w:tcW w:w="992" w:type="dxa"/>
          </w:tcPr>
          <w:p w14:paraId="3736BBB0" w14:textId="77777777" w:rsidR="00EE7CFB" w:rsidRPr="00693A4C" w:rsidRDefault="00EE7CFB" w:rsidP="00A27375">
            <w:pPr>
              <w:pStyle w:val="Compact"/>
              <w:jc w:val="center"/>
              <w:rPr>
                <w:sz w:val="22"/>
                <w:szCs w:val="22"/>
                <w:lang w:val="en-GB"/>
              </w:rPr>
            </w:pPr>
            <w:r w:rsidRPr="00693A4C">
              <w:rPr>
                <w:sz w:val="22"/>
                <w:szCs w:val="22"/>
                <w:lang w:val="en-GB"/>
              </w:rPr>
              <w:t>-1.3 ***</w:t>
            </w:r>
          </w:p>
        </w:tc>
        <w:tc>
          <w:tcPr>
            <w:tcW w:w="992" w:type="dxa"/>
          </w:tcPr>
          <w:p w14:paraId="49CB20FC" w14:textId="77777777" w:rsidR="00EE7CFB" w:rsidRPr="00693A4C" w:rsidRDefault="00EE7CFB" w:rsidP="00A27375">
            <w:pPr>
              <w:pStyle w:val="Compact"/>
              <w:jc w:val="center"/>
              <w:rPr>
                <w:sz w:val="22"/>
                <w:szCs w:val="22"/>
                <w:lang w:val="en-GB"/>
              </w:rPr>
            </w:pPr>
            <w:r w:rsidRPr="00693A4C">
              <w:rPr>
                <w:sz w:val="22"/>
                <w:szCs w:val="22"/>
                <w:lang w:val="en-GB"/>
              </w:rPr>
              <w:t>-1.31 ***</w:t>
            </w:r>
          </w:p>
        </w:tc>
        <w:tc>
          <w:tcPr>
            <w:tcW w:w="992" w:type="dxa"/>
          </w:tcPr>
          <w:p w14:paraId="10BD396B" w14:textId="77777777" w:rsidR="00EE7CFB" w:rsidRPr="00693A4C" w:rsidRDefault="00EE7CFB" w:rsidP="00A27375">
            <w:pPr>
              <w:pStyle w:val="Compact"/>
              <w:jc w:val="center"/>
              <w:rPr>
                <w:sz w:val="22"/>
                <w:szCs w:val="22"/>
                <w:lang w:val="en-GB"/>
              </w:rPr>
            </w:pPr>
            <w:r w:rsidRPr="00693A4C">
              <w:rPr>
                <w:sz w:val="22"/>
                <w:szCs w:val="22"/>
                <w:lang w:val="en-GB"/>
              </w:rPr>
              <w:t>-1.28 ***</w:t>
            </w:r>
          </w:p>
        </w:tc>
        <w:tc>
          <w:tcPr>
            <w:tcW w:w="993" w:type="dxa"/>
          </w:tcPr>
          <w:p w14:paraId="4650777E" w14:textId="77777777" w:rsidR="00EE7CFB" w:rsidRPr="00693A4C" w:rsidRDefault="00EE7CFB" w:rsidP="00A27375">
            <w:pPr>
              <w:pStyle w:val="Compact"/>
              <w:jc w:val="center"/>
              <w:rPr>
                <w:sz w:val="22"/>
                <w:szCs w:val="22"/>
                <w:lang w:val="en-GB"/>
              </w:rPr>
            </w:pPr>
            <w:r w:rsidRPr="00693A4C">
              <w:rPr>
                <w:sz w:val="22"/>
                <w:szCs w:val="22"/>
                <w:lang w:val="en-GB"/>
              </w:rPr>
              <w:t>-1.28 ***</w:t>
            </w:r>
          </w:p>
        </w:tc>
        <w:tc>
          <w:tcPr>
            <w:tcW w:w="992" w:type="dxa"/>
          </w:tcPr>
          <w:p w14:paraId="1804EA67" w14:textId="77777777" w:rsidR="00EE7CFB" w:rsidRPr="00693A4C" w:rsidRDefault="00EE7CFB" w:rsidP="00A27375">
            <w:pPr>
              <w:pStyle w:val="Compact"/>
              <w:jc w:val="center"/>
              <w:rPr>
                <w:sz w:val="22"/>
                <w:szCs w:val="22"/>
                <w:lang w:val="en-GB"/>
              </w:rPr>
            </w:pPr>
            <w:r w:rsidRPr="00693A4C">
              <w:rPr>
                <w:sz w:val="22"/>
                <w:szCs w:val="22"/>
                <w:lang w:val="en-GB"/>
              </w:rPr>
              <w:t>-1.3 ***</w:t>
            </w:r>
          </w:p>
        </w:tc>
        <w:tc>
          <w:tcPr>
            <w:tcW w:w="992" w:type="dxa"/>
          </w:tcPr>
          <w:p w14:paraId="0FA12BCA" w14:textId="77777777" w:rsidR="00EE7CFB" w:rsidRPr="00693A4C" w:rsidRDefault="00EE7CFB" w:rsidP="00A27375">
            <w:pPr>
              <w:pStyle w:val="Compact"/>
              <w:jc w:val="center"/>
              <w:rPr>
                <w:sz w:val="22"/>
                <w:szCs w:val="22"/>
                <w:lang w:val="en-GB"/>
              </w:rPr>
            </w:pPr>
            <w:r w:rsidRPr="00693A4C">
              <w:rPr>
                <w:sz w:val="22"/>
                <w:szCs w:val="22"/>
                <w:lang w:val="en-GB"/>
              </w:rPr>
              <w:t>-1.28 ***</w:t>
            </w:r>
          </w:p>
        </w:tc>
        <w:tc>
          <w:tcPr>
            <w:tcW w:w="940" w:type="dxa"/>
          </w:tcPr>
          <w:p w14:paraId="3519AAF7" w14:textId="77777777" w:rsidR="00EE7CFB" w:rsidRPr="00693A4C" w:rsidRDefault="00EE7CFB" w:rsidP="00A27375">
            <w:pPr>
              <w:pStyle w:val="Compact"/>
              <w:jc w:val="center"/>
              <w:rPr>
                <w:sz w:val="22"/>
                <w:szCs w:val="22"/>
                <w:lang w:val="en-GB"/>
              </w:rPr>
            </w:pPr>
            <w:r w:rsidRPr="00693A4C">
              <w:rPr>
                <w:sz w:val="22"/>
                <w:szCs w:val="22"/>
                <w:lang w:val="en-GB"/>
              </w:rPr>
              <w:t>-1.28 ***</w:t>
            </w:r>
          </w:p>
        </w:tc>
      </w:tr>
      <w:tr w:rsidR="00EE7CFB" w:rsidRPr="00693A4C" w14:paraId="287F0D13" w14:textId="77777777" w:rsidTr="00A27375">
        <w:tc>
          <w:tcPr>
            <w:tcW w:w="2127" w:type="dxa"/>
          </w:tcPr>
          <w:p w14:paraId="5D51AEBA" w14:textId="77777777" w:rsidR="00EE7CFB" w:rsidRPr="00693A4C" w:rsidRDefault="00EE7CFB" w:rsidP="00A27375">
            <w:pPr>
              <w:pStyle w:val="Compact"/>
              <w:rPr>
                <w:sz w:val="22"/>
                <w:szCs w:val="22"/>
                <w:lang w:val="en-GB"/>
              </w:rPr>
            </w:pPr>
            <w:r w:rsidRPr="00693A4C">
              <w:rPr>
                <w:sz w:val="22"/>
                <w:szCs w:val="22"/>
                <w:lang w:val="en-GB"/>
              </w:rPr>
              <w:t xml:space="preserve">measurement_ </w:t>
            </w:r>
            <w:proofErr w:type="spellStart"/>
            <w:r w:rsidRPr="00693A4C">
              <w:rPr>
                <w:sz w:val="22"/>
                <w:szCs w:val="22"/>
                <w:lang w:val="en-GB"/>
              </w:rPr>
              <w:t>beliefDon’t</w:t>
            </w:r>
            <w:proofErr w:type="spellEnd"/>
            <w:r w:rsidRPr="00693A4C">
              <w:rPr>
                <w:sz w:val="22"/>
                <w:szCs w:val="22"/>
                <w:lang w:val="en-GB"/>
              </w:rPr>
              <w:t xml:space="preserve"> know</w:t>
            </w:r>
          </w:p>
        </w:tc>
        <w:tc>
          <w:tcPr>
            <w:tcW w:w="992" w:type="dxa"/>
          </w:tcPr>
          <w:p w14:paraId="21A8F69B" w14:textId="77777777" w:rsidR="00EE7CFB" w:rsidRPr="00693A4C" w:rsidRDefault="00EE7CFB" w:rsidP="00A27375">
            <w:pPr>
              <w:pStyle w:val="Compact"/>
              <w:jc w:val="center"/>
              <w:rPr>
                <w:sz w:val="22"/>
                <w:szCs w:val="22"/>
                <w:lang w:val="en-GB"/>
              </w:rPr>
            </w:pPr>
            <w:r w:rsidRPr="00693A4C">
              <w:rPr>
                <w:sz w:val="22"/>
                <w:szCs w:val="22"/>
                <w:lang w:val="en-GB"/>
              </w:rPr>
              <w:t>-0.87 ***</w:t>
            </w:r>
          </w:p>
        </w:tc>
        <w:tc>
          <w:tcPr>
            <w:tcW w:w="992" w:type="dxa"/>
          </w:tcPr>
          <w:p w14:paraId="6A095466" w14:textId="77777777" w:rsidR="00EE7CFB" w:rsidRPr="00693A4C" w:rsidRDefault="00EE7CFB" w:rsidP="00A27375">
            <w:pPr>
              <w:pStyle w:val="Compact"/>
              <w:jc w:val="center"/>
              <w:rPr>
                <w:sz w:val="22"/>
                <w:szCs w:val="22"/>
                <w:lang w:val="en-GB"/>
              </w:rPr>
            </w:pPr>
            <w:r w:rsidRPr="00693A4C">
              <w:rPr>
                <w:sz w:val="22"/>
                <w:szCs w:val="22"/>
                <w:lang w:val="en-GB"/>
              </w:rPr>
              <w:t>-0.86 ***</w:t>
            </w:r>
          </w:p>
        </w:tc>
        <w:tc>
          <w:tcPr>
            <w:tcW w:w="992" w:type="dxa"/>
          </w:tcPr>
          <w:p w14:paraId="02F7C0D3" w14:textId="77777777" w:rsidR="00EE7CFB" w:rsidRPr="00693A4C" w:rsidRDefault="00EE7CFB" w:rsidP="00A27375">
            <w:pPr>
              <w:pStyle w:val="Compact"/>
              <w:jc w:val="center"/>
              <w:rPr>
                <w:sz w:val="22"/>
                <w:szCs w:val="22"/>
                <w:lang w:val="en-GB"/>
              </w:rPr>
            </w:pPr>
            <w:r w:rsidRPr="00693A4C">
              <w:rPr>
                <w:sz w:val="22"/>
                <w:szCs w:val="22"/>
                <w:lang w:val="en-GB"/>
              </w:rPr>
              <w:t>-0.85 ***</w:t>
            </w:r>
          </w:p>
        </w:tc>
        <w:tc>
          <w:tcPr>
            <w:tcW w:w="993" w:type="dxa"/>
          </w:tcPr>
          <w:p w14:paraId="75AD041D" w14:textId="77777777" w:rsidR="00EE7CFB" w:rsidRPr="00693A4C" w:rsidRDefault="00EE7CFB" w:rsidP="00A27375">
            <w:pPr>
              <w:pStyle w:val="Compact"/>
              <w:jc w:val="center"/>
              <w:rPr>
                <w:sz w:val="22"/>
                <w:szCs w:val="22"/>
                <w:lang w:val="en-GB"/>
              </w:rPr>
            </w:pPr>
            <w:r w:rsidRPr="00693A4C">
              <w:rPr>
                <w:sz w:val="22"/>
                <w:szCs w:val="22"/>
                <w:lang w:val="en-GB"/>
              </w:rPr>
              <w:t>-0.85 ***</w:t>
            </w:r>
          </w:p>
        </w:tc>
        <w:tc>
          <w:tcPr>
            <w:tcW w:w="992" w:type="dxa"/>
          </w:tcPr>
          <w:p w14:paraId="0983C5DA" w14:textId="77777777" w:rsidR="00EE7CFB" w:rsidRPr="00693A4C" w:rsidRDefault="00EE7CFB" w:rsidP="00A27375">
            <w:pPr>
              <w:pStyle w:val="Compact"/>
              <w:jc w:val="center"/>
              <w:rPr>
                <w:sz w:val="22"/>
                <w:szCs w:val="22"/>
                <w:lang w:val="en-GB"/>
              </w:rPr>
            </w:pPr>
            <w:r w:rsidRPr="00693A4C">
              <w:rPr>
                <w:sz w:val="22"/>
                <w:szCs w:val="22"/>
                <w:lang w:val="en-GB"/>
              </w:rPr>
              <w:t>-0.85 ***</w:t>
            </w:r>
          </w:p>
        </w:tc>
        <w:tc>
          <w:tcPr>
            <w:tcW w:w="992" w:type="dxa"/>
          </w:tcPr>
          <w:p w14:paraId="1F49E33C" w14:textId="77777777" w:rsidR="00EE7CFB" w:rsidRPr="00693A4C" w:rsidRDefault="00EE7CFB" w:rsidP="00A27375">
            <w:pPr>
              <w:pStyle w:val="Compact"/>
              <w:jc w:val="center"/>
              <w:rPr>
                <w:sz w:val="22"/>
                <w:szCs w:val="22"/>
                <w:lang w:val="en-GB"/>
              </w:rPr>
            </w:pPr>
            <w:r w:rsidRPr="00693A4C">
              <w:rPr>
                <w:sz w:val="22"/>
                <w:szCs w:val="22"/>
                <w:lang w:val="en-GB"/>
              </w:rPr>
              <w:t>-0.84 ***</w:t>
            </w:r>
          </w:p>
        </w:tc>
        <w:tc>
          <w:tcPr>
            <w:tcW w:w="940" w:type="dxa"/>
          </w:tcPr>
          <w:p w14:paraId="709F409F" w14:textId="77777777" w:rsidR="00EE7CFB" w:rsidRPr="00693A4C" w:rsidRDefault="00EE7CFB" w:rsidP="00A27375">
            <w:pPr>
              <w:pStyle w:val="Compact"/>
              <w:jc w:val="center"/>
              <w:rPr>
                <w:sz w:val="22"/>
                <w:szCs w:val="22"/>
                <w:lang w:val="en-GB"/>
              </w:rPr>
            </w:pPr>
            <w:r w:rsidRPr="00693A4C">
              <w:rPr>
                <w:sz w:val="22"/>
                <w:szCs w:val="22"/>
                <w:lang w:val="en-GB"/>
              </w:rPr>
              <w:t>-0.84 ***</w:t>
            </w:r>
          </w:p>
        </w:tc>
      </w:tr>
      <w:tr w:rsidR="00EE7CFB" w:rsidRPr="00693A4C" w14:paraId="4DCEFA46" w14:textId="77777777" w:rsidTr="00A27375">
        <w:tc>
          <w:tcPr>
            <w:tcW w:w="2127" w:type="dxa"/>
          </w:tcPr>
          <w:p w14:paraId="2D254860" w14:textId="77777777" w:rsidR="00EE7CFB" w:rsidRPr="00693A4C" w:rsidRDefault="00EE7CFB" w:rsidP="00A27375">
            <w:pPr>
              <w:pStyle w:val="Compact"/>
              <w:rPr>
                <w:sz w:val="22"/>
                <w:szCs w:val="22"/>
                <w:lang w:val="en-GB"/>
              </w:rPr>
            </w:pPr>
            <w:proofErr w:type="spellStart"/>
            <w:r w:rsidRPr="00693A4C">
              <w:rPr>
                <w:sz w:val="22"/>
                <w:szCs w:val="22"/>
                <w:lang w:val="en-GB"/>
              </w:rPr>
              <w:t>gender_identity</w:t>
            </w:r>
            <w:proofErr w:type="spellEnd"/>
            <w:r w:rsidRPr="00693A4C">
              <w:rPr>
                <w:sz w:val="22"/>
                <w:szCs w:val="22"/>
                <w:lang w:val="en-GB"/>
              </w:rPr>
              <w:t xml:space="preserve"> Male</w:t>
            </w:r>
          </w:p>
        </w:tc>
        <w:tc>
          <w:tcPr>
            <w:tcW w:w="992" w:type="dxa"/>
          </w:tcPr>
          <w:p w14:paraId="0A5666BE" w14:textId="77777777" w:rsidR="00EE7CFB" w:rsidRPr="00693A4C" w:rsidRDefault="00EE7CFB" w:rsidP="00A27375">
            <w:pPr>
              <w:pStyle w:val="Compact"/>
              <w:rPr>
                <w:sz w:val="22"/>
                <w:szCs w:val="22"/>
                <w:lang w:val="en-GB"/>
              </w:rPr>
            </w:pPr>
          </w:p>
        </w:tc>
        <w:tc>
          <w:tcPr>
            <w:tcW w:w="992" w:type="dxa"/>
          </w:tcPr>
          <w:p w14:paraId="2FB02EA9" w14:textId="77777777" w:rsidR="00EE7CFB" w:rsidRPr="00693A4C" w:rsidRDefault="00EE7CFB" w:rsidP="00A27375">
            <w:pPr>
              <w:pStyle w:val="Compact"/>
              <w:jc w:val="center"/>
              <w:rPr>
                <w:sz w:val="22"/>
                <w:szCs w:val="22"/>
                <w:lang w:val="en-GB"/>
              </w:rPr>
            </w:pPr>
            <w:r w:rsidRPr="00693A4C">
              <w:rPr>
                <w:sz w:val="22"/>
                <w:szCs w:val="22"/>
                <w:lang w:val="en-GB"/>
              </w:rPr>
              <w:t>0.23</w:t>
            </w:r>
          </w:p>
        </w:tc>
        <w:tc>
          <w:tcPr>
            <w:tcW w:w="992" w:type="dxa"/>
          </w:tcPr>
          <w:p w14:paraId="14FAE69C" w14:textId="77777777" w:rsidR="00EE7CFB" w:rsidRPr="00693A4C" w:rsidRDefault="00EE7CFB" w:rsidP="00A27375">
            <w:pPr>
              <w:pStyle w:val="Compact"/>
              <w:rPr>
                <w:sz w:val="22"/>
                <w:szCs w:val="22"/>
                <w:lang w:val="en-GB"/>
              </w:rPr>
            </w:pPr>
          </w:p>
        </w:tc>
        <w:tc>
          <w:tcPr>
            <w:tcW w:w="993" w:type="dxa"/>
          </w:tcPr>
          <w:p w14:paraId="786DA0A5" w14:textId="77777777" w:rsidR="00EE7CFB" w:rsidRPr="00693A4C" w:rsidRDefault="00EE7CFB" w:rsidP="00A27375">
            <w:pPr>
              <w:pStyle w:val="Compact"/>
              <w:rPr>
                <w:sz w:val="22"/>
                <w:szCs w:val="22"/>
                <w:lang w:val="en-GB"/>
              </w:rPr>
            </w:pPr>
          </w:p>
        </w:tc>
        <w:tc>
          <w:tcPr>
            <w:tcW w:w="992" w:type="dxa"/>
          </w:tcPr>
          <w:p w14:paraId="20B8E011" w14:textId="77777777" w:rsidR="00EE7CFB" w:rsidRPr="00693A4C" w:rsidRDefault="00EE7CFB" w:rsidP="00A27375">
            <w:pPr>
              <w:pStyle w:val="Compact"/>
              <w:rPr>
                <w:sz w:val="22"/>
                <w:szCs w:val="22"/>
                <w:lang w:val="en-GB"/>
              </w:rPr>
            </w:pPr>
          </w:p>
        </w:tc>
        <w:tc>
          <w:tcPr>
            <w:tcW w:w="992" w:type="dxa"/>
          </w:tcPr>
          <w:p w14:paraId="6F78A50B" w14:textId="77777777" w:rsidR="00EE7CFB" w:rsidRPr="00693A4C" w:rsidRDefault="00EE7CFB" w:rsidP="00A27375">
            <w:pPr>
              <w:pStyle w:val="Compact"/>
              <w:jc w:val="center"/>
              <w:rPr>
                <w:sz w:val="22"/>
                <w:szCs w:val="22"/>
                <w:lang w:val="en-GB"/>
              </w:rPr>
            </w:pPr>
            <w:r w:rsidRPr="00693A4C">
              <w:rPr>
                <w:sz w:val="22"/>
                <w:szCs w:val="22"/>
                <w:lang w:val="en-GB"/>
              </w:rPr>
              <w:t>0.21</w:t>
            </w:r>
          </w:p>
        </w:tc>
        <w:tc>
          <w:tcPr>
            <w:tcW w:w="940" w:type="dxa"/>
          </w:tcPr>
          <w:p w14:paraId="02609208" w14:textId="77777777" w:rsidR="00EE7CFB" w:rsidRPr="00693A4C" w:rsidRDefault="00EE7CFB" w:rsidP="00A27375">
            <w:pPr>
              <w:pStyle w:val="Compact"/>
              <w:jc w:val="center"/>
              <w:rPr>
                <w:sz w:val="22"/>
                <w:szCs w:val="22"/>
                <w:lang w:val="en-GB"/>
              </w:rPr>
            </w:pPr>
            <w:r w:rsidRPr="00693A4C">
              <w:rPr>
                <w:sz w:val="22"/>
                <w:szCs w:val="22"/>
                <w:lang w:val="en-GB"/>
              </w:rPr>
              <w:t>0.21</w:t>
            </w:r>
          </w:p>
        </w:tc>
      </w:tr>
      <w:tr w:rsidR="00EE7CFB" w:rsidRPr="00693A4C" w14:paraId="7A901B81" w14:textId="77777777" w:rsidTr="00A27375">
        <w:tc>
          <w:tcPr>
            <w:tcW w:w="2127" w:type="dxa"/>
          </w:tcPr>
          <w:p w14:paraId="18642035" w14:textId="77777777" w:rsidR="00EE7CFB" w:rsidRPr="00693A4C" w:rsidRDefault="00EE7CFB" w:rsidP="00A27375">
            <w:pPr>
              <w:pStyle w:val="Compact"/>
              <w:rPr>
                <w:sz w:val="22"/>
                <w:szCs w:val="22"/>
                <w:lang w:val="en-GB"/>
              </w:rPr>
            </w:pPr>
            <w:proofErr w:type="spellStart"/>
            <w:r w:rsidRPr="00693A4C">
              <w:rPr>
                <w:sz w:val="22"/>
                <w:szCs w:val="22"/>
                <w:lang w:val="en-GB"/>
              </w:rPr>
              <w:t>BNG_experience</w:t>
            </w:r>
            <w:proofErr w:type="spellEnd"/>
            <w:r w:rsidRPr="00693A4C">
              <w:rPr>
                <w:sz w:val="22"/>
                <w:szCs w:val="22"/>
                <w:lang w:val="en-GB"/>
              </w:rPr>
              <w:t xml:space="preserve"> Yes</w:t>
            </w:r>
          </w:p>
        </w:tc>
        <w:tc>
          <w:tcPr>
            <w:tcW w:w="992" w:type="dxa"/>
          </w:tcPr>
          <w:p w14:paraId="54345464" w14:textId="77777777" w:rsidR="00EE7CFB" w:rsidRPr="00693A4C" w:rsidRDefault="00EE7CFB" w:rsidP="00A27375">
            <w:pPr>
              <w:pStyle w:val="Compact"/>
              <w:rPr>
                <w:sz w:val="22"/>
                <w:szCs w:val="22"/>
                <w:lang w:val="en-GB"/>
              </w:rPr>
            </w:pPr>
          </w:p>
        </w:tc>
        <w:tc>
          <w:tcPr>
            <w:tcW w:w="992" w:type="dxa"/>
          </w:tcPr>
          <w:p w14:paraId="76965093" w14:textId="77777777" w:rsidR="00EE7CFB" w:rsidRPr="00693A4C" w:rsidRDefault="00EE7CFB" w:rsidP="00A27375">
            <w:pPr>
              <w:pStyle w:val="Compact"/>
              <w:rPr>
                <w:sz w:val="22"/>
                <w:szCs w:val="22"/>
                <w:lang w:val="en-GB"/>
              </w:rPr>
            </w:pPr>
          </w:p>
        </w:tc>
        <w:tc>
          <w:tcPr>
            <w:tcW w:w="992" w:type="dxa"/>
          </w:tcPr>
          <w:p w14:paraId="7F9E05D8" w14:textId="77777777" w:rsidR="00EE7CFB" w:rsidRPr="00693A4C" w:rsidRDefault="00EE7CFB" w:rsidP="00A27375">
            <w:pPr>
              <w:pStyle w:val="Compact"/>
              <w:rPr>
                <w:sz w:val="22"/>
                <w:szCs w:val="22"/>
                <w:lang w:val="en-GB"/>
              </w:rPr>
            </w:pPr>
          </w:p>
        </w:tc>
        <w:tc>
          <w:tcPr>
            <w:tcW w:w="993" w:type="dxa"/>
          </w:tcPr>
          <w:p w14:paraId="6C5325C7" w14:textId="77777777" w:rsidR="00EE7CFB" w:rsidRPr="00693A4C" w:rsidRDefault="00EE7CFB" w:rsidP="00A27375">
            <w:pPr>
              <w:pStyle w:val="Compact"/>
              <w:rPr>
                <w:sz w:val="22"/>
                <w:szCs w:val="22"/>
                <w:lang w:val="en-GB"/>
              </w:rPr>
            </w:pPr>
          </w:p>
        </w:tc>
        <w:tc>
          <w:tcPr>
            <w:tcW w:w="992" w:type="dxa"/>
          </w:tcPr>
          <w:p w14:paraId="4CDD3C4D" w14:textId="77777777" w:rsidR="00EE7CFB" w:rsidRPr="00693A4C" w:rsidRDefault="00EE7CFB" w:rsidP="00A27375">
            <w:pPr>
              <w:pStyle w:val="Compact"/>
              <w:jc w:val="center"/>
              <w:rPr>
                <w:sz w:val="22"/>
                <w:szCs w:val="22"/>
                <w:lang w:val="en-GB"/>
              </w:rPr>
            </w:pPr>
            <w:r w:rsidRPr="00693A4C">
              <w:rPr>
                <w:sz w:val="22"/>
                <w:szCs w:val="22"/>
                <w:lang w:val="en-GB"/>
              </w:rPr>
              <w:t>0.2</w:t>
            </w:r>
          </w:p>
        </w:tc>
        <w:tc>
          <w:tcPr>
            <w:tcW w:w="992" w:type="dxa"/>
          </w:tcPr>
          <w:p w14:paraId="5E5F3D4C" w14:textId="77777777" w:rsidR="00EE7CFB" w:rsidRPr="00693A4C" w:rsidRDefault="00EE7CFB" w:rsidP="00A27375">
            <w:pPr>
              <w:pStyle w:val="Compact"/>
              <w:rPr>
                <w:sz w:val="22"/>
                <w:szCs w:val="22"/>
                <w:lang w:val="en-GB"/>
              </w:rPr>
            </w:pPr>
          </w:p>
        </w:tc>
        <w:tc>
          <w:tcPr>
            <w:tcW w:w="940" w:type="dxa"/>
          </w:tcPr>
          <w:p w14:paraId="06BF78F6" w14:textId="77777777" w:rsidR="00EE7CFB" w:rsidRPr="00693A4C" w:rsidRDefault="00EE7CFB" w:rsidP="00A27375">
            <w:pPr>
              <w:pStyle w:val="Compact"/>
              <w:rPr>
                <w:sz w:val="22"/>
                <w:szCs w:val="22"/>
                <w:lang w:val="en-GB"/>
              </w:rPr>
            </w:pPr>
          </w:p>
        </w:tc>
      </w:tr>
    </w:tbl>
    <w:p w14:paraId="37F0BE04" w14:textId="77777777" w:rsidR="00EE7CFB" w:rsidRDefault="00EE7CFB" w:rsidP="00EE7CFB">
      <w:pPr>
        <w:pStyle w:val="CaptionedFigure"/>
        <w:rPr>
          <w:lang w:val="en-GB"/>
        </w:rPr>
      </w:pPr>
    </w:p>
    <w:p w14:paraId="057C0F2A" w14:textId="7D7CCDD1" w:rsidR="00EE7CFB" w:rsidRPr="004D13BD" w:rsidRDefault="00EE7CFB" w:rsidP="00EE7CFB">
      <w:pPr>
        <w:pStyle w:val="CaptionedFigure"/>
        <w:jc w:val="center"/>
        <w:rPr>
          <w:lang w:val="en-GB"/>
        </w:rPr>
      </w:pPr>
      <w:r w:rsidRPr="004D13BD">
        <w:rPr>
          <w:noProof/>
          <w:lang w:val="en-GB"/>
        </w:rPr>
        <w:drawing>
          <wp:inline distT="0" distB="0" distL="0" distR="0" wp14:anchorId="3F973824" wp14:editId="459849FC">
            <wp:extent cx="5656217" cy="4101737"/>
            <wp:effectExtent l="0" t="0" r="0" b="635"/>
            <wp:docPr id="100" name="Picture" descr="A diagram of different colored do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0" name="Picture" descr="A diagram of different colored dots&#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661481" cy="4105554"/>
                    </a:xfrm>
                    <a:prstGeom prst="rect">
                      <a:avLst/>
                    </a:prstGeom>
                    <a:noFill/>
                    <a:ln w="9525">
                      <a:noFill/>
                      <a:headEnd/>
                      <a:tailEnd/>
                    </a:ln>
                  </pic:spPr>
                </pic:pic>
              </a:graphicData>
            </a:graphic>
          </wp:inline>
        </w:drawing>
      </w:r>
    </w:p>
    <w:p w14:paraId="67CDA5D8" w14:textId="083AAFC7" w:rsidR="00EE7CFB" w:rsidRPr="00EE7CFB" w:rsidRDefault="00EE7CFB" w:rsidP="00EE7CFB">
      <w:pPr>
        <w:pStyle w:val="ImageCaption"/>
        <w:rPr>
          <w:lang w:val="en-GB"/>
        </w:rPr>
      </w:pPr>
      <w:r w:rsidRPr="004D13BD">
        <w:rPr>
          <w:lang w:val="en-GB"/>
        </w:rPr>
        <w:t xml:space="preserve">Figure </w:t>
      </w:r>
      <w:r>
        <w:rPr>
          <w:lang w:val="en-GB"/>
        </w:rPr>
        <w:t>D</w:t>
      </w:r>
      <w:r w:rsidR="008D1971">
        <w:rPr>
          <w:lang w:val="en-GB"/>
        </w:rPr>
        <w:t>3.1</w:t>
      </w:r>
      <w:r w:rsidRPr="004D13BD">
        <w:rPr>
          <w:lang w:val="en-GB"/>
        </w:rPr>
        <w:t xml:space="preserve">: Two alternative plots for trust: (a) plotting residual trust in external expertise (i.e. the difference between average trust assigned to external expertise and average trust assigned across all organisations); and (b) plotting average trust in external expertise against average trust in all other actors. In both plots, colour is used to show median overall </w:t>
      </w:r>
      <w:proofErr w:type="gramStart"/>
      <w:r w:rsidRPr="004D13BD">
        <w:rPr>
          <w:lang w:val="en-GB"/>
        </w:rPr>
        <w:t>opinion</w:t>
      </w:r>
      <w:proofErr w:type="gramEnd"/>
      <w:r w:rsidRPr="004D13BD">
        <w:rPr>
          <w:lang w:val="en-GB"/>
        </w:rPr>
        <w:t xml:space="preserve"> and size is used to show the number of respondents with those values for trust.</w:t>
      </w:r>
    </w:p>
    <w:p w14:paraId="6DC8C548" w14:textId="54ADAF56" w:rsidR="00E32AA7" w:rsidRPr="004D7FCA" w:rsidRDefault="00E32AA7" w:rsidP="00792A35">
      <w:pPr>
        <w:pStyle w:val="BodyText"/>
        <w:rPr>
          <w:lang w:val="en-GB"/>
        </w:rPr>
      </w:pPr>
      <w:bookmarkStart w:id="31" w:name="fig:existing-metric-knowledge-plot"/>
      <w:bookmarkStart w:id="32" w:name="fig:trust-correlation-plot"/>
      <w:bookmarkStart w:id="33" w:name="fig:grouped-trust-correlation-plot"/>
      <w:bookmarkStart w:id="34" w:name="tab:opinion-models-covariance-table"/>
      <w:bookmarkStart w:id="35" w:name="tab:direction-of-opinion-models-table"/>
      <w:bookmarkStart w:id="36" w:name="Xd5032187108349ad40e07806c7515f3f1618c3d"/>
      <w:bookmarkStart w:id="37" w:name="fig:developer-responsibilities-residuals"/>
      <w:bookmarkStart w:id="38" w:name="tab:age-gender-quotas"/>
      <w:bookmarkStart w:id="39" w:name="fig:population-pyramid-plot"/>
      <w:bookmarkStart w:id="40" w:name="fig:education-level-comparison"/>
      <w:bookmarkStart w:id="41" w:name="fig:measurement-belief-model-plots"/>
      <w:bookmarkStart w:id="42" w:name="tab:opinion-models-trust-residuals-table"/>
      <w:bookmarkStart w:id="43" w:name="fig:trust-comparison-plots"/>
      <w:bookmarkEnd w:id="27"/>
      <w:bookmarkEnd w:id="31"/>
      <w:bookmarkEnd w:id="32"/>
      <w:bookmarkEnd w:id="33"/>
      <w:bookmarkEnd w:id="34"/>
      <w:bookmarkEnd w:id="35"/>
      <w:bookmarkEnd w:id="36"/>
      <w:bookmarkEnd w:id="37"/>
      <w:bookmarkEnd w:id="38"/>
      <w:bookmarkEnd w:id="39"/>
      <w:bookmarkEnd w:id="40"/>
      <w:bookmarkEnd w:id="41"/>
      <w:bookmarkEnd w:id="42"/>
      <w:bookmarkEnd w:id="43"/>
    </w:p>
    <w:sectPr w:rsidR="00E32AA7" w:rsidRPr="004D7FCA" w:rsidSect="001E6329">
      <w:headerReference w:type="default" r:id="rId25"/>
      <w:footerReference w:type="default" r:id="rId26"/>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ADF8B8" w14:textId="77777777" w:rsidR="00613718" w:rsidRDefault="00613718">
      <w:pPr>
        <w:spacing w:after="0"/>
      </w:pPr>
      <w:r>
        <w:separator/>
      </w:r>
    </w:p>
  </w:endnote>
  <w:endnote w:type="continuationSeparator" w:id="0">
    <w:p w14:paraId="27D1785A" w14:textId="77777777" w:rsidR="00613718" w:rsidRDefault="00613718">
      <w:pPr>
        <w:spacing w:after="0"/>
      </w:pPr>
      <w:r>
        <w:continuationSeparator/>
      </w:r>
    </w:p>
  </w:endnote>
  <w:endnote w:type="continuationNotice" w:id="1">
    <w:p w14:paraId="4D88AF50" w14:textId="77777777" w:rsidR="00613718" w:rsidRDefault="0061371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1899471"/>
      <w:docPartObj>
        <w:docPartGallery w:val="Page Numbers (Bottom of Page)"/>
        <w:docPartUnique/>
      </w:docPartObj>
    </w:sdtPr>
    <w:sdtEndPr>
      <w:rPr>
        <w:noProof/>
      </w:rPr>
    </w:sdtEndPr>
    <w:sdtContent>
      <w:p w14:paraId="3A1447F3" w14:textId="3914E4F8" w:rsidR="00F10BF5" w:rsidRDefault="00F10B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8BD5B7" w14:textId="77777777" w:rsidR="009772C5" w:rsidRDefault="009772C5" w:rsidP="00A122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15A2A" w14:textId="77777777" w:rsidR="00613718" w:rsidRDefault="00613718">
      <w:r>
        <w:separator/>
      </w:r>
    </w:p>
  </w:footnote>
  <w:footnote w:type="continuationSeparator" w:id="0">
    <w:p w14:paraId="57736C87" w14:textId="77777777" w:rsidR="00613718" w:rsidRDefault="00613718">
      <w:r>
        <w:continuationSeparator/>
      </w:r>
    </w:p>
  </w:footnote>
  <w:footnote w:type="continuationNotice" w:id="1">
    <w:p w14:paraId="572A15DF" w14:textId="77777777" w:rsidR="00613718" w:rsidRDefault="0061371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35910" w14:textId="77777777" w:rsidR="008C6712" w:rsidRDefault="008C6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0"/>
    <w:multiLevelType w:val="multilevel"/>
    <w:tmpl w:val="63A4114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1E40C7B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0A99411"/>
    <w:multiLevelType w:val="multilevel"/>
    <w:tmpl w:val="755A5D24"/>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3" w15:restartNumberingAfterBreak="0">
    <w:nsid w:val="014B3F34"/>
    <w:multiLevelType w:val="hybridMultilevel"/>
    <w:tmpl w:val="AA724B70"/>
    <w:lvl w:ilvl="0" w:tplc="6B9A5C8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275F72"/>
    <w:multiLevelType w:val="hybridMultilevel"/>
    <w:tmpl w:val="DE609EF2"/>
    <w:lvl w:ilvl="0" w:tplc="5024C530">
      <w:start w:val="1"/>
      <w:numFmt w:val="decimal"/>
      <w:lvlText w:val="%1."/>
      <w:lvlJc w:val="left"/>
      <w:pPr>
        <w:ind w:left="1440" w:hanging="360"/>
      </w:pPr>
    </w:lvl>
    <w:lvl w:ilvl="1" w:tplc="488CAD50">
      <w:start w:val="1"/>
      <w:numFmt w:val="decimal"/>
      <w:lvlText w:val="%2."/>
      <w:lvlJc w:val="left"/>
      <w:pPr>
        <w:ind w:left="1440" w:hanging="360"/>
      </w:pPr>
    </w:lvl>
    <w:lvl w:ilvl="2" w:tplc="5C8025B2">
      <w:start w:val="1"/>
      <w:numFmt w:val="decimal"/>
      <w:lvlText w:val="%3."/>
      <w:lvlJc w:val="left"/>
      <w:pPr>
        <w:ind w:left="1440" w:hanging="360"/>
      </w:pPr>
    </w:lvl>
    <w:lvl w:ilvl="3" w:tplc="69EAC80E">
      <w:start w:val="1"/>
      <w:numFmt w:val="decimal"/>
      <w:lvlText w:val="%4."/>
      <w:lvlJc w:val="left"/>
      <w:pPr>
        <w:ind w:left="1440" w:hanging="360"/>
      </w:pPr>
    </w:lvl>
    <w:lvl w:ilvl="4" w:tplc="4B66FFB6">
      <w:start w:val="1"/>
      <w:numFmt w:val="decimal"/>
      <w:lvlText w:val="%5."/>
      <w:lvlJc w:val="left"/>
      <w:pPr>
        <w:ind w:left="1440" w:hanging="360"/>
      </w:pPr>
    </w:lvl>
    <w:lvl w:ilvl="5" w:tplc="76424132">
      <w:start w:val="1"/>
      <w:numFmt w:val="decimal"/>
      <w:lvlText w:val="%6."/>
      <w:lvlJc w:val="left"/>
      <w:pPr>
        <w:ind w:left="1440" w:hanging="360"/>
      </w:pPr>
    </w:lvl>
    <w:lvl w:ilvl="6" w:tplc="96A6F15E">
      <w:start w:val="1"/>
      <w:numFmt w:val="decimal"/>
      <w:lvlText w:val="%7."/>
      <w:lvlJc w:val="left"/>
      <w:pPr>
        <w:ind w:left="1440" w:hanging="360"/>
      </w:pPr>
    </w:lvl>
    <w:lvl w:ilvl="7" w:tplc="3F728A3C">
      <w:start w:val="1"/>
      <w:numFmt w:val="decimal"/>
      <w:lvlText w:val="%8."/>
      <w:lvlJc w:val="left"/>
      <w:pPr>
        <w:ind w:left="1440" w:hanging="360"/>
      </w:pPr>
    </w:lvl>
    <w:lvl w:ilvl="8" w:tplc="9D46FB9A">
      <w:start w:val="1"/>
      <w:numFmt w:val="decimal"/>
      <w:lvlText w:val="%9."/>
      <w:lvlJc w:val="left"/>
      <w:pPr>
        <w:ind w:left="1440" w:hanging="360"/>
      </w:pPr>
    </w:lvl>
  </w:abstractNum>
  <w:abstractNum w:abstractNumId="5" w15:restartNumberingAfterBreak="0">
    <w:nsid w:val="1C9414F4"/>
    <w:multiLevelType w:val="hybridMultilevel"/>
    <w:tmpl w:val="8D047808"/>
    <w:lvl w:ilvl="0" w:tplc="7F5C6AFE">
      <w:start w:val="3"/>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22781"/>
    <w:multiLevelType w:val="multilevel"/>
    <w:tmpl w:val="97C85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FA79D8"/>
    <w:multiLevelType w:val="multilevel"/>
    <w:tmpl w:val="52946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D37FE1"/>
    <w:multiLevelType w:val="multilevel"/>
    <w:tmpl w:val="6D607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6C635B"/>
    <w:multiLevelType w:val="hybridMultilevel"/>
    <w:tmpl w:val="CDD26FBC"/>
    <w:lvl w:ilvl="0" w:tplc="7F5C6AFE">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1544666">
    <w:abstractNumId w:val="0"/>
  </w:num>
  <w:num w:numId="2" w16cid:durableId="8837586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97727021">
    <w:abstractNumId w:val="1"/>
  </w:num>
  <w:num w:numId="4" w16cid:durableId="1926961625">
    <w:abstractNumId w:val="5"/>
  </w:num>
  <w:num w:numId="5" w16cid:durableId="1620650115">
    <w:abstractNumId w:val="9"/>
  </w:num>
  <w:num w:numId="6" w16cid:durableId="1473595293">
    <w:abstractNumId w:val="8"/>
  </w:num>
  <w:num w:numId="7" w16cid:durableId="1739863920">
    <w:abstractNumId w:val="4"/>
  </w:num>
  <w:num w:numId="8" w16cid:durableId="20938626">
    <w:abstractNumId w:val="7"/>
  </w:num>
  <w:num w:numId="9" w16cid:durableId="802888059">
    <w:abstractNumId w:val="6"/>
  </w:num>
  <w:num w:numId="10" w16cid:durableId="17821907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removePersonalInformation/>
  <w:removeDateAndTim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AA7"/>
    <w:rsid w:val="0000177B"/>
    <w:rsid w:val="00001CC6"/>
    <w:rsid w:val="00011D6F"/>
    <w:rsid w:val="00013FE2"/>
    <w:rsid w:val="00014E68"/>
    <w:rsid w:val="00022778"/>
    <w:rsid w:val="00024FF2"/>
    <w:rsid w:val="000267F2"/>
    <w:rsid w:val="0002760E"/>
    <w:rsid w:val="000301E7"/>
    <w:rsid w:val="00032BDD"/>
    <w:rsid w:val="00035272"/>
    <w:rsid w:val="00036584"/>
    <w:rsid w:val="000371A8"/>
    <w:rsid w:val="00047721"/>
    <w:rsid w:val="000536FD"/>
    <w:rsid w:val="00056320"/>
    <w:rsid w:val="000666D9"/>
    <w:rsid w:val="00071275"/>
    <w:rsid w:val="000769EC"/>
    <w:rsid w:val="0008175D"/>
    <w:rsid w:val="00085F00"/>
    <w:rsid w:val="0009172E"/>
    <w:rsid w:val="000929A0"/>
    <w:rsid w:val="000A42CD"/>
    <w:rsid w:val="000A7A6E"/>
    <w:rsid w:val="000A7A85"/>
    <w:rsid w:val="000D434A"/>
    <w:rsid w:val="000E45C6"/>
    <w:rsid w:val="000E5ACF"/>
    <w:rsid w:val="000F1C36"/>
    <w:rsid w:val="000F4082"/>
    <w:rsid w:val="000F4AFF"/>
    <w:rsid w:val="000F677C"/>
    <w:rsid w:val="00100530"/>
    <w:rsid w:val="001026CA"/>
    <w:rsid w:val="0010395F"/>
    <w:rsid w:val="001141AE"/>
    <w:rsid w:val="0011437F"/>
    <w:rsid w:val="00116356"/>
    <w:rsid w:val="00130F24"/>
    <w:rsid w:val="00133B3D"/>
    <w:rsid w:val="00147758"/>
    <w:rsid w:val="00150918"/>
    <w:rsid w:val="00157A25"/>
    <w:rsid w:val="00160987"/>
    <w:rsid w:val="001702DC"/>
    <w:rsid w:val="0017418A"/>
    <w:rsid w:val="00176C27"/>
    <w:rsid w:val="00177328"/>
    <w:rsid w:val="00177673"/>
    <w:rsid w:val="0018147F"/>
    <w:rsid w:val="001829A3"/>
    <w:rsid w:val="001833D9"/>
    <w:rsid w:val="001872F7"/>
    <w:rsid w:val="00196CE8"/>
    <w:rsid w:val="001A0BC4"/>
    <w:rsid w:val="001A2BA0"/>
    <w:rsid w:val="001A2BD6"/>
    <w:rsid w:val="001A3CCC"/>
    <w:rsid w:val="001A5D65"/>
    <w:rsid w:val="001B2436"/>
    <w:rsid w:val="001C2775"/>
    <w:rsid w:val="001C4817"/>
    <w:rsid w:val="001D54D8"/>
    <w:rsid w:val="001D59CD"/>
    <w:rsid w:val="001D5B14"/>
    <w:rsid w:val="001E6329"/>
    <w:rsid w:val="001E6889"/>
    <w:rsid w:val="001E7738"/>
    <w:rsid w:val="001F1337"/>
    <w:rsid w:val="001F1CBF"/>
    <w:rsid w:val="001F307D"/>
    <w:rsid w:val="001F3759"/>
    <w:rsid w:val="001F3FF0"/>
    <w:rsid w:val="00205139"/>
    <w:rsid w:val="0020693C"/>
    <w:rsid w:val="002123BC"/>
    <w:rsid w:val="002177BB"/>
    <w:rsid w:val="00230854"/>
    <w:rsid w:val="002336A4"/>
    <w:rsid w:val="0023486A"/>
    <w:rsid w:val="00240594"/>
    <w:rsid w:val="0024146B"/>
    <w:rsid w:val="0024489D"/>
    <w:rsid w:val="00246309"/>
    <w:rsid w:val="00246367"/>
    <w:rsid w:val="00252E15"/>
    <w:rsid w:val="002648EF"/>
    <w:rsid w:val="002710A9"/>
    <w:rsid w:val="00271A36"/>
    <w:rsid w:val="00290EE0"/>
    <w:rsid w:val="00291CFD"/>
    <w:rsid w:val="002928AF"/>
    <w:rsid w:val="002950E6"/>
    <w:rsid w:val="002A01A7"/>
    <w:rsid w:val="002A47D4"/>
    <w:rsid w:val="002A78A6"/>
    <w:rsid w:val="002B0FEC"/>
    <w:rsid w:val="002C128B"/>
    <w:rsid w:val="002C3C67"/>
    <w:rsid w:val="002C4170"/>
    <w:rsid w:val="002C4B9B"/>
    <w:rsid w:val="002E218B"/>
    <w:rsid w:val="002F4392"/>
    <w:rsid w:val="002F4CF2"/>
    <w:rsid w:val="002F6674"/>
    <w:rsid w:val="00304B1F"/>
    <w:rsid w:val="00305439"/>
    <w:rsid w:val="00314A5F"/>
    <w:rsid w:val="003200DB"/>
    <w:rsid w:val="00320EC4"/>
    <w:rsid w:val="0032119F"/>
    <w:rsid w:val="0032591B"/>
    <w:rsid w:val="00326036"/>
    <w:rsid w:val="00331BF6"/>
    <w:rsid w:val="00334D0E"/>
    <w:rsid w:val="00336059"/>
    <w:rsid w:val="00337764"/>
    <w:rsid w:val="003425EA"/>
    <w:rsid w:val="00351B12"/>
    <w:rsid w:val="00361733"/>
    <w:rsid w:val="00361DED"/>
    <w:rsid w:val="003652E2"/>
    <w:rsid w:val="003666DD"/>
    <w:rsid w:val="00385775"/>
    <w:rsid w:val="0039561C"/>
    <w:rsid w:val="003A57BF"/>
    <w:rsid w:val="003B05A1"/>
    <w:rsid w:val="003B0ECC"/>
    <w:rsid w:val="003B35BF"/>
    <w:rsid w:val="003B3F35"/>
    <w:rsid w:val="003D2CCD"/>
    <w:rsid w:val="003D33DC"/>
    <w:rsid w:val="003D7904"/>
    <w:rsid w:val="003E0FD7"/>
    <w:rsid w:val="003E12A5"/>
    <w:rsid w:val="003E1E56"/>
    <w:rsid w:val="003E7528"/>
    <w:rsid w:val="003F11EA"/>
    <w:rsid w:val="003F2979"/>
    <w:rsid w:val="003F57BC"/>
    <w:rsid w:val="003F5F25"/>
    <w:rsid w:val="004023B2"/>
    <w:rsid w:val="004148B8"/>
    <w:rsid w:val="00420305"/>
    <w:rsid w:val="00424D61"/>
    <w:rsid w:val="00431387"/>
    <w:rsid w:val="00436C14"/>
    <w:rsid w:val="00436FF4"/>
    <w:rsid w:val="00437997"/>
    <w:rsid w:val="00440C48"/>
    <w:rsid w:val="004428ED"/>
    <w:rsid w:val="0044294E"/>
    <w:rsid w:val="004467F6"/>
    <w:rsid w:val="00447294"/>
    <w:rsid w:val="00453130"/>
    <w:rsid w:val="00454D04"/>
    <w:rsid w:val="00462662"/>
    <w:rsid w:val="004651A8"/>
    <w:rsid w:val="00482E3A"/>
    <w:rsid w:val="0048492D"/>
    <w:rsid w:val="0049360F"/>
    <w:rsid w:val="004A00F7"/>
    <w:rsid w:val="004A0187"/>
    <w:rsid w:val="004A0AAF"/>
    <w:rsid w:val="004A0CFD"/>
    <w:rsid w:val="004A1116"/>
    <w:rsid w:val="004A115A"/>
    <w:rsid w:val="004A175A"/>
    <w:rsid w:val="004A3CF6"/>
    <w:rsid w:val="004A5601"/>
    <w:rsid w:val="004B3DB8"/>
    <w:rsid w:val="004B4998"/>
    <w:rsid w:val="004B6B5B"/>
    <w:rsid w:val="004C3ED0"/>
    <w:rsid w:val="004C5618"/>
    <w:rsid w:val="004D13BD"/>
    <w:rsid w:val="004D4E99"/>
    <w:rsid w:val="004D7399"/>
    <w:rsid w:val="004D7FCA"/>
    <w:rsid w:val="004E6CF7"/>
    <w:rsid w:val="004F0251"/>
    <w:rsid w:val="004F4F81"/>
    <w:rsid w:val="005026D0"/>
    <w:rsid w:val="005033C3"/>
    <w:rsid w:val="00503AB3"/>
    <w:rsid w:val="00510085"/>
    <w:rsid w:val="00510FA1"/>
    <w:rsid w:val="0051353C"/>
    <w:rsid w:val="00516209"/>
    <w:rsid w:val="0052265E"/>
    <w:rsid w:val="005247E7"/>
    <w:rsid w:val="00533E48"/>
    <w:rsid w:val="00535F30"/>
    <w:rsid w:val="00551C52"/>
    <w:rsid w:val="005530DE"/>
    <w:rsid w:val="005642CD"/>
    <w:rsid w:val="005664AD"/>
    <w:rsid w:val="00572747"/>
    <w:rsid w:val="00575B0C"/>
    <w:rsid w:val="00583763"/>
    <w:rsid w:val="005837B3"/>
    <w:rsid w:val="00590AA7"/>
    <w:rsid w:val="00590E43"/>
    <w:rsid w:val="005A1C2D"/>
    <w:rsid w:val="005A2638"/>
    <w:rsid w:val="005A465C"/>
    <w:rsid w:val="005A6962"/>
    <w:rsid w:val="005B4EC0"/>
    <w:rsid w:val="005B76CC"/>
    <w:rsid w:val="005C04A3"/>
    <w:rsid w:val="005C108B"/>
    <w:rsid w:val="005C330B"/>
    <w:rsid w:val="005E14E2"/>
    <w:rsid w:val="005E46DF"/>
    <w:rsid w:val="005E583C"/>
    <w:rsid w:val="005F03BD"/>
    <w:rsid w:val="005F2CB3"/>
    <w:rsid w:val="005F6574"/>
    <w:rsid w:val="005F6974"/>
    <w:rsid w:val="006018BD"/>
    <w:rsid w:val="0060452C"/>
    <w:rsid w:val="00606D60"/>
    <w:rsid w:val="00613718"/>
    <w:rsid w:val="00614EDE"/>
    <w:rsid w:val="00624614"/>
    <w:rsid w:val="00633600"/>
    <w:rsid w:val="00634F20"/>
    <w:rsid w:val="0064352E"/>
    <w:rsid w:val="0066201A"/>
    <w:rsid w:val="0066750D"/>
    <w:rsid w:val="00673CC8"/>
    <w:rsid w:val="0067456E"/>
    <w:rsid w:val="00674BA1"/>
    <w:rsid w:val="00685C4D"/>
    <w:rsid w:val="00686B91"/>
    <w:rsid w:val="0069166F"/>
    <w:rsid w:val="00692152"/>
    <w:rsid w:val="006937B5"/>
    <w:rsid w:val="00694157"/>
    <w:rsid w:val="006974AE"/>
    <w:rsid w:val="006A2361"/>
    <w:rsid w:val="006A2A1B"/>
    <w:rsid w:val="006A4DEA"/>
    <w:rsid w:val="006A7DA4"/>
    <w:rsid w:val="006B00CB"/>
    <w:rsid w:val="006B1BAD"/>
    <w:rsid w:val="006C166C"/>
    <w:rsid w:val="006C239A"/>
    <w:rsid w:val="006C2ABF"/>
    <w:rsid w:val="006C3B75"/>
    <w:rsid w:val="006E017D"/>
    <w:rsid w:val="006E4687"/>
    <w:rsid w:val="006E5894"/>
    <w:rsid w:val="006F48A8"/>
    <w:rsid w:val="007067AF"/>
    <w:rsid w:val="0071088C"/>
    <w:rsid w:val="00722839"/>
    <w:rsid w:val="007230D3"/>
    <w:rsid w:val="00726452"/>
    <w:rsid w:val="007277BC"/>
    <w:rsid w:val="00730425"/>
    <w:rsid w:val="00733E5F"/>
    <w:rsid w:val="00737603"/>
    <w:rsid w:val="007471FD"/>
    <w:rsid w:val="00747F0B"/>
    <w:rsid w:val="00753397"/>
    <w:rsid w:val="0076364E"/>
    <w:rsid w:val="00763FBD"/>
    <w:rsid w:val="00781673"/>
    <w:rsid w:val="00781820"/>
    <w:rsid w:val="00783B8D"/>
    <w:rsid w:val="007926C5"/>
    <w:rsid w:val="007929C7"/>
    <w:rsid w:val="00792A35"/>
    <w:rsid w:val="00793956"/>
    <w:rsid w:val="00794DC2"/>
    <w:rsid w:val="007A7C7E"/>
    <w:rsid w:val="007A7F65"/>
    <w:rsid w:val="007B0028"/>
    <w:rsid w:val="007B1103"/>
    <w:rsid w:val="007B5F23"/>
    <w:rsid w:val="007C4C64"/>
    <w:rsid w:val="007D3325"/>
    <w:rsid w:val="007D6D86"/>
    <w:rsid w:val="007E047A"/>
    <w:rsid w:val="007E3331"/>
    <w:rsid w:val="007E62CF"/>
    <w:rsid w:val="007F174B"/>
    <w:rsid w:val="00804E2D"/>
    <w:rsid w:val="0081323D"/>
    <w:rsid w:val="00814295"/>
    <w:rsid w:val="00826001"/>
    <w:rsid w:val="00827610"/>
    <w:rsid w:val="0083675B"/>
    <w:rsid w:val="00855BCC"/>
    <w:rsid w:val="00861600"/>
    <w:rsid w:val="0087576D"/>
    <w:rsid w:val="0087629D"/>
    <w:rsid w:val="008764A4"/>
    <w:rsid w:val="008A78CA"/>
    <w:rsid w:val="008B770B"/>
    <w:rsid w:val="008B7754"/>
    <w:rsid w:val="008C6712"/>
    <w:rsid w:val="008D1971"/>
    <w:rsid w:val="008D698F"/>
    <w:rsid w:val="008E1888"/>
    <w:rsid w:val="008E1BE6"/>
    <w:rsid w:val="008E3474"/>
    <w:rsid w:val="008E36A2"/>
    <w:rsid w:val="008E6CF2"/>
    <w:rsid w:val="008E7B36"/>
    <w:rsid w:val="008F498B"/>
    <w:rsid w:val="008F50F5"/>
    <w:rsid w:val="00904355"/>
    <w:rsid w:val="009067F9"/>
    <w:rsid w:val="0091111E"/>
    <w:rsid w:val="009129A5"/>
    <w:rsid w:val="00930D94"/>
    <w:rsid w:val="00935ECF"/>
    <w:rsid w:val="00937AAF"/>
    <w:rsid w:val="0094102A"/>
    <w:rsid w:val="009427BE"/>
    <w:rsid w:val="00943BB6"/>
    <w:rsid w:val="00944DBE"/>
    <w:rsid w:val="0095073A"/>
    <w:rsid w:val="00953E21"/>
    <w:rsid w:val="00960FD8"/>
    <w:rsid w:val="00961346"/>
    <w:rsid w:val="00961EA1"/>
    <w:rsid w:val="00961F5C"/>
    <w:rsid w:val="0096207F"/>
    <w:rsid w:val="009629B6"/>
    <w:rsid w:val="00965782"/>
    <w:rsid w:val="00965F73"/>
    <w:rsid w:val="00971C41"/>
    <w:rsid w:val="00971E56"/>
    <w:rsid w:val="0097233D"/>
    <w:rsid w:val="009772C5"/>
    <w:rsid w:val="00981D95"/>
    <w:rsid w:val="00981F0F"/>
    <w:rsid w:val="00982005"/>
    <w:rsid w:val="0098627F"/>
    <w:rsid w:val="009908BC"/>
    <w:rsid w:val="00990BB8"/>
    <w:rsid w:val="00991279"/>
    <w:rsid w:val="009919F7"/>
    <w:rsid w:val="00992355"/>
    <w:rsid w:val="00994BAF"/>
    <w:rsid w:val="0099727F"/>
    <w:rsid w:val="009A122B"/>
    <w:rsid w:val="009A2107"/>
    <w:rsid w:val="009A3F93"/>
    <w:rsid w:val="009B43E9"/>
    <w:rsid w:val="009B6CB2"/>
    <w:rsid w:val="009C4A43"/>
    <w:rsid w:val="009D00B8"/>
    <w:rsid w:val="009D541A"/>
    <w:rsid w:val="009E30AC"/>
    <w:rsid w:val="009E645D"/>
    <w:rsid w:val="009F2334"/>
    <w:rsid w:val="00A049D5"/>
    <w:rsid w:val="00A04B57"/>
    <w:rsid w:val="00A053C8"/>
    <w:rsid w:val="00A122C3"/>
    <w:rsid w:val="00A178D4"/>
    <w:rsid w:val="00A25F62"/>
    <w:rsid w:val="00A33A53"/>
    <w:rsid w:val="00A375A8"/>
    <w:rsid w:val="00A4148C"/>
    <w:rsid w:val="00A43A09"/>
    <w:rsid w:val="00A46F07"/>
    <w:rsid w:val="00A470E2"/>
    <w:rsid w:val="00A47F6E"/>
    <w:rsid w:val="00A50C7A"/>
    <w:rsid w:val="00A62294"/>
    <w:rsid w:val="00A66DD2"/>
    <w:rsid w:val="00A738ED"/>
    <w:rsid w:val="00A74DC5"/>
    <w:rsid w:val="00A76B97"/>
    <w:rsid w:val="00A81D17"/>
    <w:rsid w:val="00A821CB"/>
    <w:rsid w:val="00A8249F"/>
    <w:rsid w:val="00A846A8"/>
    <w:rsid w:val="00A85381"/>
    <w:rsid w:val="00A8559C"/>
    <w:rsid w:val="00A9006F"/>
    <w:rsid w:val="00A9359D"/>
    <w:rsid w:val="00A93992"/>
    <w:rsid w:val="00AA7583"/>
    <w:rsid w:val="00AB2547"/>
    <w:rsid w:val="00AC1578"/>
    <w:rsid w:val="00AC3A45"/>
    <w:rsid w:val="00AC3CEA"/>
    <w:rsid w:val="00AC64ED"/>
    <w:rsid w:val="00AC7FD5"/>
    <w:rsid w:val="00AC7FEE"/>
    <w:rsid w:val="00AD36C0"/>
    <w:rsid w:val="00AD5B0B"/>
    <w:rsid w:val="00AD5F48"/>
    <w:rsid w:val="00AD7E23"/>
    <w:rsid w:val="00AE4DA2"/>
    <w:rsid w:val="00AF1B21"/>
    <w:rsid w:val="00AF4B69"/>
    <w:rsid w:val="00B00906"/>
    <w:rsid w:val="00B0289A"/>
    <w:rsid w:val="00B04A48"/>
    <w:rsid w:val="00B04BD2"/>
    <w:rsid w:val="00B126C9"/>
    <w:rsid w:val="00B14E6E"/>
    <w:rsid w:val="00B170CA"/>
    <w:rsid w:val="00B25B63"/>
    <w:rsid w:val="00B319C2"/>
    <w:rsid w:val="00B34DC7"/>
    <w:rsid w:val="00B40489"/>
    <w:rsid w:val="00B417F3"/>
    <w:rsid w:val="00B42195"/>
    <w:rsid w:val="00B463F1"/>
    <w:rsid w:val="00B470BB"/>
    <w:rsid w:val="00B52F41"/>
    <w:rsid w:val="00B564DB"/>
    <w:rsid w:val="00B64282"/>
    <w:rsid w:val="00B71032"/>
    <w:rsid w:val="00B715D8"/>
    <w:rsid w:val="00B71979"/>
    <w:rsid w:val="00B72D5A"/>
    <w:rsid w:val="00B734ED"/>
    <w:rsid w:val="00B826DE"/>
    <w:rsid w:val="00B85FA4"/>
    <w:rsid w:val="00B86E1D"/>
    <w:rsid w:val="00B87F85"/>
    <w:rsid w:val="00B940A6"/>
    <w:rsid w:val="00B96B46"/>
    <w:rsid w:val="00B97BF5"/>
    <w:rsid w:val="00BA0CA7"/>
    <w:rsid w:val="00BA0D7B"/>
    <w:rsid w:val="00BA3E06"/>
    <w:rsid w:val="00BA3FC9"/>
    <w:rsid w:val="00BA5232"/>
    <w:rsid w:val="00BB1DAB"/>
    <w:rsid w:val="00BB52DA"/>
    <w:rsid w:val="00BB6B2F"/>
    <w:rsid w:val="00BC08A0"/>
    <w:rsid w:val="00BD0B8C"/>
    <w:rsid w:val="00BD1F0E"/>
    <w:rsid w:val="00BD3328"/>
    <w:rsid w:val="00BD4BCC"/>
    <w:rsid w:val="00BD4FAE"/>
    <w:rsid w:val="00BD6771"/>
    <w:rsid w:val="00BF102F"/>
    <w:rsid w:val="00BF1F11"/>
    <w:rsid w:val="00BF2C0C"/>
    <w:rsid w:val="00BF70B2"/>
    <w:rsid w:val="00C011FA"/>
    <w:rsid w:val="00C01F69"/>
    <w:rsid w:val="00C03C62"/>
    <w:rsid w:val="00C07C25"/>
    <w:rsid w:val="00C22359"/>
    <w:rsid w:val="00C2393B"/>
    <w:rsid w:val="00C26D67"/>
    <w:rsid w:val="00C303EB"/>
    <w:rsid w:val="00C31379"/>
    <w:rsid w:val="00C5244D"/>
    <w:rsid w:val="00C5484B"/>
    <w:rsid w:val="00C56BEC"/>
    <w:rsid w:val="00C620DF"/>
    <w:rsid w:val="00C65272"/>
    <w:rsid w:val="00C7111B"/>
    <w:rsid w:val="00C72037"/>
    <w:rsid w:val="00C802E3"/>
    <w:rsid w:val="00C804C0"/>
    <w:rsid w:val="00C80972"/>
    <w:rsid w:val="00C818CD"/>
    <w:rsid w:val="00C84F21"/>
    <w:rsid w:val="00C932C6"/>
    <w:rsid w:val="00CA0972"/>
    <w:rsid w:val="00CC0368"/>
    <w:rsid w:val="00CC2753"/>
    <w:rsid w:val="00CC2DFA"/>
    <w:rsid w:val="00CE355D"/>
    <w:rsid w:val="00CE5366"/>
    <w:rsid w:val="00CF075F"/>
    <w:rsid w:val="00CF5FAA"/>
    <w:rsid w:val="00D03F75"/>
    <w:rsid w:val="00D13C4F"/>
    <w:rsid w:val="00D14F57"/>
    <w:rsid w:val="00D218DE"/>
    <w:rsid w:val="00D346AE"/>
    <w:rsid w:val="00D35E64"/>
    <w:rsid w:val="00D37B8F"/>
    <w:rsid w:val="00D43F4C"/>
    <w:rsid w:val="00D44D3C"/>
    <w:rsid w:val="00D46401"/>
    <w:rsid w:val="00D47610"/>
    <w:rsid w:val="00D50BDA"/>
    <w:rsid w:val="00D644CC"/>
    <w:rsid w:val="00D7025C"/>
    <w:rsid w:val="00D75E38"/>
    <w:rsid w:val="00D817D2"/>
    <w:rsid w:val="00D833DE"/>
    <w:rsid w:val="00D847AE"/>
    <w:rsid w:val="00D9555A"/>
    <w:rsid w:val="00D95FA9"/>
    <w:rsid w:val="00DA38DD"/>
    <w:rsid w:val="00DA7118"/>
    <w:rsid w:val="00DB266B"/>
    <w:rsid w:val="00DB305D"/>
    <w:rsid w:val="00DB383B"/>
    <w:rsid w:val="00DB6CF4"/>
    <w:rsid w:val="00DC50E9"/>
    <w:rsid w:val="00DC5BCF"/>
    <w:rsid w:val="00DD447E"/>
    <w:rsid w:val="00DF0FC1"/>
    <w:rsid w:val="00DF3DBE"/>
    <w:rsid w:val="00E00779"/>
    <w:rsid w:val="00E007FA"/>
    <w:rsid w:val="00E0326D"/>
    <w:rsid w:val="00E067B6"/>
    <w:rsid w:val="00E11ABB"/>
    <w:rsid w:val="00E12418"/>
    <w:rsid w:val="00E16354"/>
    <w:rsid w:val="00E31515"/>
    <w:rsid w:val="00E32AA7"/>
    <w:rsid w:val="00E3302B"/>
    <w:rsid w:val="00E342CC"/>
    <w:rsid w:val="00E3446E"/>
    <w:rsid w:val="00E34D5E"/>
    <w:rsid w:val="00E372D8"/>
    <w:rsid w:val="00E431A6"/>
    <w:rsid w:val="00E45388"/>
    <w:rsid w:val="00E462B1"/>
    <w:rsid w:val="00E50835"/>
    <w:rsid w:val="00E508DB"/>
    <w:rsid w:val="00E5255B"/>
    <w:rsid w:val="00E548C6"/>
    <w:rsid w:val="00E63FD6"/>
    <w:rsid w:val="00E644B0"/>
    <w:rsid w:val="00E80E82"/>
    <w:rsid w:val="00E811FC"/>
    <w:rsid w:val="00E854E6"/>
    <w:rsid w:val="00E857CA"/>
    <w:rsid w:val="00E863BD"/>
    <w:rsid w:val="00E949D3"/>
    <w:rsid w:val="00E9513A"/>
    <w:rsid w:val="00EA33C4"/>
    <w:rsid w:val="00EB1444"/>
    <w:rsid w:val="00EB31AF"/>
    <w:rsid w:val="00EC2C0C"/>
    <w:rsid w:val="00ED2656"/>
    <w:rsid w:val="00ED42B7"/>
    <w:rsid w:val="00ED5A01"/>
    <w:rsid w:val="00ED7E47"/>
    <w:rsid w:val="00EE2887"/>
    <w:rsid w:val="00EE7CFB"/>
    <w:rsid w:val="00EF0F29"/>
    <w:rsid w:val="00EF64A4"/>
    <w:rsid w:val="00F070D7"/>
    <w:rsid w:val="00F075E7"/>
    <w:rsid w:val="00F10151"/>
    <w:rsid w:val="00F10BF5"/>
    <w:rsid w:val="00F138CE"/>
    <w:rsid w:val="00F15504"/>
    <w:rsid w:val="00F17BCB"/>
    <w:rsid w:val="00F208E7"/>
    <w:rsid w:val="00F2461C"/>
    <w:rsid w:val="00F25447"/>
    <w:rsid w:val="00F30A3A"/>
    <w:rsid w:val="00F37AE3"/>
    <w:rsid w:val="00F43327"/>
    <w:rsid w:val="00F433CE"/>
    <w:rsid w:val="00F44D9A"/>
    <w:rsid w:val="00F47F03"/>
    <w:rsid w:val="00F51FF5"/>
    <w:rsid w:val="00F5488F"/>
    <w:rsid w:val="00F63EB0"/>
    <w:rsid w:val="00F6416E"/>
    <w:rsid w:val="00F651B5"/>
    <w:rsid w:val="00F74573"/>
    <w:rsid w:val="00F805F5"/>
    <w:rsid w:val="00F80B71"/>
    <w:rsid w:val="00F937B8"/>
    <w:rsid w:val="00F95479"/>
    <w:rsid w:val="00FA3437"/>
    <w:rsid w:val="00FA3498"/>
    <w:rsid w:val="00FB7A26"/>
    <w:rsid w:val="00FC5F5E"/>
    <w:rsid w:val="00FD6668"/>
    <w:rsid w:val="00FD7891"/>
    <w:rsid w:val="00FE4298"/>
    <w:rsid w:val="00FE57CD"/>
    <w:rsid w:val="00FF7D1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E8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footer"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color w:val="345A8A"/>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rsid w:val="009772C5"/>
    <w:pPr>
      <w:spacing w:after="0" w:line="480" w:lineRule="auto"/>
      <w:ind w:left="720" w:hanging="720"/>
    </w:p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8F5902"/>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b/>
      <w:color w:val="CE5C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b/>
      <w:color w:val="204A87"/>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204A87"/>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Revision">
    <w:name w:val="Revision"/>
    <w:hidden/>
    <w:rsid w:val="00147758"/>
    <w:pPr>
      <w:spacing w:after="0"/>
    </w:pPr>
  </w:style>
  <w:style w:type="character" w:styleId="CommentReference">
    <w:name w:val="annotation reference"/>
    <w:basedOn w:val="DefaultParagraphFont"/>
    <w:rsid w:val="007C4C64"/>
    <w:rPr>
      <w:sz w:val="16"/>
      <w:szCs w:val="16"/>
    </w:rPr>
  </w:style>
  <w:style w:type="paragraph" w:styleId="CommentText">
    <w:name w:val="annotation text"/>
    <w:basedOn w:val="Normal"/>
    <w:link w:val="CommentTextChar"/>
    <w:rsid w:val="007C4C64"/>
    <w:rPr>
      <w:sz w:val="20"/>
      <w:szCs w:val="20"/>
    </w:rPr>
  </w:style>
  <w:style w:type="character" w:customStyle="1" w:styleId="CommentTextChar">
    <w:name w:val="Comment Text Char"/>
    <w:basedOn w:val="DefaultParagraphFont"/>
    <w:link w:val="CommentText"/>
    <w:rsid w:val="007C4C64"/>
    <w:rPr>
      <w:sz w:val="20"/>
      <w:szCs w:val="20"/>
    </w:rPr>
  </w:style>
  <w:style w:type="paragraph" w:styleId="CommentSubject">
    <w:name w:val="annotation subject"/>
    <w:basedOn w:val="CommentText"/>
    <w:next w:val="CommentText"/>
    <w:link w:val="CommentSubjectChar"/>
    <w:rsid w:val="007C4C64"/>
    <w:rPr>
      <w:b/>
      <w:bCs/>
    </w:rPr>
  </w:style>
  <w:style w:type="character" w:customStyle="1" w:styleId="CommentSubjectChar">
    <w:name w:val="Comment Subject Char"/>
    <w:basedOn w:val="CommentTextChar"/>
    <w:link w:val="CommentSubject"/>
    <w:rsid w:val="007C4C64"/>
    <w:rPr>
      <w:b/>
      <w:bCs/>
      <w:sz w:val="20"/>
      <w:szCs w:val="20"/>
    </w:rPr>
  </w:style>
  <w:style w:type="character" w:styleId="UnresolvedMention">
    <w:name w:val="Unresolved Mention"/>
    <w:basedOn w:val="DefaultParagraphFont"/>
    <w:uiPriority w:val="99"/>
    <w:semiHidden/>
    <w:unhideWhenUsed/>
    <w:rsid w:val="0099727F"/>
    <w:rPr>
      <w:color w:val="605E5C"/>
      <w:shd w:val="clear" w:color="auto" w:fill="E1DFDD"/>
    </w:rPr>
  </w:style>
  <w:style w:type="character" w:styleId="FollowedHyperlink">
    <w:name w:val="FollowedHyperlink"/>
    <w:basedOn w:val="DefaultParagraphFont"/>
    <w:rsid w:val="0099727F"/>
    <w:rPr>
      <w:color w:val="800080" w:themeColor="followedHyperlink"/>
      <w:u w:val="single"/>
    </w:rPr>
  </w:style>
  <w:style w:type="paragraph" w:customStyle="1" w:styleId="pf0">
    <w:name w:val="pf0"/>
    <w:basedOn w:val="Normal"/>
    <w:rsid w:val="009772C5"/>
    <w:pPr>
      <w:spacing w:before="100" w:beforeAutospacing="1" w:after="100" w:afterAutospacing="1"/>
      <w:ind w:left="720"/>
    </w:pPr>
    <w:rPr>
      <w:rFonts w:ascii="Times New Roman" w:eastAsia="Times New Roman" w:hAnsi="Times New Roman" w:cs="Times New Roman"/>
      <w:lang w:val="en-GB" w:eastAsia="en-GB"/>
    </w:rPr>
  </w:style>
  <w:style w:type="character" w:customStyle="1" w:styleId="cf01">
    <w:name w:val="cf01"/>
    <w:basedOn w:val="DefaultParagraphFont"/>
    <w:rsid w:val="009772C5"/>
    <w:rPr>
      <w:rFonts w:ascii="Segoe UI" w:hAnsi="Segoe UI" w:cs="Segoe UI" w:hint="default"/>
      <w:sz w:val="18"/>
      <w:szCs w:val="18"/>
    </w:rPr>
  </w:style>
  <w:style w:type="paragraph" w:styleId="Header">
    <w:name w:val="header"/>
    <w:basedOn w:val="Normal"/>
    <w:link w:val="HeaderChar"/>
    <w:rsid w:val="009772C5"/>
    <w:pPr>
      <w:tabs>
        <w:tab w:val="center" w:pos="4513"/>
        <w:tab w:val="right" w:pos="9026"/>
      </w:tabs>
      <w:spacing w:after="0"/>
    </w:pPr>
  </w:style>
  <w:style w:type="character" w:customStyle="1" w:styleId="HeaderChar">
    <w:name w:val="Header Char"/>
    <w:basedOn w:val="DefaultParagraphFont"/>
    <w:link w:val="Header"/>
    <w:rsid w:val="009772C5"/>
  </w:style>
  <w:style w:type="paragraph" w:styleId="Footer">
    <w:name w:val="footer"/>
    <w:basedOn w:val="Normal"/>
    <w:link w:val="FooterChar"/>
    <w:uiPriority w:val="99"/>
    <w:rsid w:val="009772C5"/>
    <w:pPr>
      <w:tabs>
        <w:tab w:val="center" w:pos="4513"/>
        <w:tab w:val="right" w:pos="9026"/>
      </w:tabs>
      <w:spacing w:after="0"/>
    </w:pPr>
  </w:style>
  <w:style w:type="character" w:customStyle="1" w:styleId="FooterChar">
    <w:name w:val="Footer Char"/>
    <w:basedOn w:val="DefaultParagraphFont"/>
    <w:link w:val="Footer"/>
    <w:uiPriority w:val="99"/>
    <w:rsid w:val="009772C5"/>
  </w:style>
  <w:style w:type="paragraph" w:styleId="NormalWeb">
    <w:name w:val="Normal (Web)"/>
    <w:basedOn w:val="Normal"/>
    <w:uiPriority w:val="99"/>
    <w:unhideWhenUsed/>
    <w:rsid w:val="00AD5F48"/>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AD5F48"/>
    <w:rPr>
      <w:b/>
      <w:bCs/>
    </w:rPr>
  </w:style>
  <w:style w:type="character" w:customStyle="1" w:styleId="BodyTextChar">
    <w:name w:val="Body Text Char"/>
    <w:basedOn w:val="DefaultParagraphFont"/>
    <w:link w:val="BodyText"/>
    <w:rsid w:val="00EE7CFB"/>
  </w:style>
  <w:style w:type="character" w:styleId="LineNumber">
    <w:name w:val="line number"/>
    <w:basedOn w:val="DefaultParagraphFont"/>
    <w:rsid w:val="00271A36"/>
  </w:style>
  <w:style w:type="character" w:styleId="PlaceholderText">
    <w:name w:val="Placeholder Text"/>
    <w:basedOn w:val="DefaultParagraphFont"/>
    <w:rsid w:val="0096134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491749">
      <w:bodyDiv w:val="1"/>
      <w:marLeft w:val="0"/>
      <w:marRight w:val="0"/>
      <w:marTop w:val="0"/>
      <w:marBottom w:val="0"/>
      <w:divBdr>
        <w:top w:val="none" w:sz="0" w:space="0" w:color="auto"/>
        <w:left w:val="none" w:sz="0" w:space="0" w:color="auto"/>
        <w:bottom w:val="none" w:sz="0" w:space="0" w:color="auto"/>
        <w:right w:val="none" w:sz="0" w:space="0" w:color="auto"/>
      </w:divBdr>
    </w:div>
    <w:div w:id="70009511">
      <w:bodyDiv w:val="1"/>
      <w:marLeft w:val="0"/>
      <w:marRight w:val="0"/>
      <w:marTop w:val="0"/>
      <w:marBottom w:val="0"/>
      <w:divBdr>
        <w:top w:val="none" w:sz="0" w:space="0" w:color="auto"/>
        <w:left w:val="none" w:sz="0" w:space="0" w:color="auto"/>
        <w:bottom w:val="none" w:sz="0" w:space="0" w:color="auto"/>
        <w:right w:val="none" w:sz="0" w:space="0" w:color="auto"/>
      </w:divBdr>
    </w:div>
    <w:div w:id="312681751">
      <w:bodyDiv w:val="1"/>
      <w:marLeft w:val="0"/>
      <w:marRight w:val="0"/>
      <w:marTop w:val="0"/>
      <w:marBottom w:val="0"/>
      <w:divBdr>
        <w:top w:val="none" w:sz="0" w:space="0" w:color="auto"/>
        <w:left w:val="none" w:sz="0" w:space="0" w:color="auto"/>
        <w:bottom w:val="none" w:sz="0" w:space="0" w:color="auto"/>
        <w:right w:val="none" w:sz="0" w:space="0" w:color="auto"/>
      </w:divBdr>
    </w:div>
    <w:div w:id="505098202">
      <w:bodyDiv w:val="1"/>
      <w:marLeft w:val="0"/>
      <w:marRight w:val="0"/>
      <w:marTop w:val="0"/>
      <w:marBottom w:val="0"/>
      <w:divBdr>
        <w:top w:val="none" w:sz="0" w:space="0" w:color="auto"/>
        <w:left w:val="none" w:sz="0" w:space="0" w:color="auto"/>
        <w:bottom w:val="none" w:sz="0" w:space="0" w:color="auto"/>
        <w:right w:val="none" w:sz="0" w:space="0" w:color="auto"/>
      </w:divBdr>
      <w:divsChild>
        <w:div w:id="1009455259">
          <w:marLeft w:val="480"/>
          <w:marRight w:val="0"/>
          <w:marTop w:val="0"/>
          <w:marBottom w:val="0"/>
          <w:divBdr>
            <w:top w:val="none" w:sz="0" w:space="0" w:color="auto"/>
            <w:left w:val="none" w:sz="0" w:space="0" w:color="auto"/>
            <w:bottom w:val="none" w:sz="0" w:space="0" w:color="auto"/>
            <w:right w:val="none" w:sz="0" w:space="0" w:color="auto"/>
          </w:divBdr>
          <w:divsChild>
            <w:div w:id="35084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29460">
      <w:bodyDiv w:val="1"/>
      <w:marLeft w:val="0"/>
      <w:marRight w:val="0"/>
      <w:marTop w:val="0"/>
      <w:marBottom w:val="0"/>
      <w:divBdr>
        <w:top w:val="none" w:sz="0" w:space="0" w:color="auto"/>
        <w:left w:val="none" w:sz="0" w:space="0" w:color="auto"/>
        <w:bottom w:val="none" w:sz="0" w:space="0" w:color="auto"/>
        <w:right w:val="none" w:sz="0" w:space="0" w:color="auto"/>
      </w:divBdr>
      <w:divsChild>
        <w:div w:id="1252275458">
          <w:marLeft w:val="480"/>
          <w:marRight w:val="0"/>
          <w:marTop w:val="0"/>
          <w:marBottom w:val="0"/>
          <w:divBdr>
            <w:top w:val="none" w:sz="0" w:space="0" w:color="auto"/>
            <w:left w:val="none" w:sz="0" w:space="0" w:color="auto"/>
            <w:bottom w:val="none" w:sz="0" w:space="0" w:color="auto"/>
            <w:right w:val="none" w:sz="0" w:space="0" w:color="auto"/>
          </w:divBdr>
          <w:divsChild>
            <w:div w:id="146384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93681">
      <w:bodyDiv w:val="1"/>
      <w:marLeft w:val="0"/>
      <w:marRight w:val="0"/>
      <w:marTop w:val="0"/>
      <w:marBottom w:val="0"/>
      <w:divBdr>
        <w:top w:val="none" w:sz="0" w:space="0" w:color="auto"/>
        <w:left w:val="none" w:sz="0" w:space="0" w:color="auto"/>
        <w:bottom w:val="none" w:sz="0" w:space="0" w:color="auto"/>
        <w:right w:val="none" w:sz="0" w:space="0" w:color="auto"/>
      </w:divBdr>
    </w:div>
    <w:div w:id="828862459">
      <w:bodyDiv w:val="1"/>
      <w:marLeft w:val="0"/>
      <w:marRight w:val="0"/>
      <w:marTop w:val="0"/>
      <w:marBottom w:val="0"/>
      <w:divBdr>
        <w:top w:val="none" w:sz="0" w:space="0" w:color="auto"/>
        <w:left w:val="none" w:sz="0" w:space="0" w:color="auto"/>
        <w:bottom w:val="none" w:sz="0" w:space="0" w:color="auto"/>
        <w:right w:val="none" w:sz="0" w:space="0" w:color="auto"/>
      </w:divBdr>
    </w:div>
    <w:div w:id="844780561">
      <w:bodyDiv w:val="1"/>
      <w:marLeft w:val="0"/>
      <w:marRight w:val="0"/>
      <w:marTop w:val="0"/>
      <w:marBottom w:val="0"/>
      <w:divBdr>
        <w:top w:val="none" w:sz="0" w:space="0" w:color="auto"/>
        <w:left w:val="none" w:sz="0" w:space="0" w:color="auto"/>
        <w:bottom w:val="none" w:sz="0" w:space="0" w:color="auto"/>
        <w:right w:val="none" w:sz="0" w:space="0" w:color="auto"/>
      </w:divBdr>
      <w:divsChild>
        <w:div w:id="1931111039">
          <w:marLeft w:val="480"/>
          <w:marRight w:val="0"/>
          <w:marTop w:val="0"/>
          <w:marBottom w:val="0"/>
          <w:divBdr>
            <w:top w:val="none" w:sz="0" w:space="0" w:color="auto"/>
            <w:left w:val="none" w:sz="0" w:space="0" w:color="auto"/>
            <w:bottom w:val="none" w:sz="0" w:space="0" w:color="auto"/>
            <w:right w:val="none" w:sz="0" w:space="0" w:color="auto"/>
          </w:divBdr>
          <w:divsChild>
            <w:div w:id="24249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09185">
      <w:bodyDiv w:val="1"/>
      <w:marLeft w:val="0"/>
      <w:marRight w:val="0"/>
      <w:marTop w:val="0"/>
      <w:marBottom w:val="0"/>
      <w:divBdr>
        <w:top w:val="none" w:sz="0" w:space="0" w:color="auto"/>
        <w:left w:val="none" w:sz="0" w:space="0" w:color="auto"/>
        <w:bottom w:val="none" w:sz="0" w:space="0" w:color="auto"/>
        <w:right w:val="none" w:sz="0" w:space="0" w:color="auto"/>
      </w:divBdr>
      <w:divsChild>
        <w:div w:id="1343125637">
          <w:marLeft w:val="0"/>
          <w:marRight w:val="0"/>
          <w:marTop w:val="0"/>
          <w:marBottom w:val="0"/>
          <w:divBdr>
            <w:top w:val="none" w:sz="0" w:space="0" w:color="auto"/>
            <w:left w:val="none" w:sz="0" w:space="0" w:color="auto"/>
            <w:bottom w:val="none" w:sz="0" w:space="0" w:color="auto"/>
            <w:right w:val="none" w:sz="0" w:space="0" w:color="auto"/>
          </w:divBdr>
        </w:div>
      </w:divsChild>
    </w:div>
    <w:div w:id="1274096109">
      <w:bodyDiv w:val="1"/>
      <w:marLeft w:val="0"/>
      <w:marRight w:val="0"/>
      <w:marTop w:val="0"/>
      <w:marBottom w:val="0"/>
      <w:divBdr>
        <w:top w:val="none" w:sz="0" w:space="0" w:color="auto"/>
        <w:left w:val="none" w:sz="0" w:space="0" w:color="auto"/>
        <w:bottom w:val="none" w:sz="0" w:space="0" w:color="auto"/>
        <w:right w:val="none" w:sz="0" w:space="0" w:color="auto"/>
      </w:divBdr>
    </w:div>
    <w:div w:id="1636258721">
      <w:bodyDiv w:val="1"/>
      <w:marLeft w:val="0"/>
      <w:marRight w:val="0"/>
      <w:marTop w:val="0"/>
      <w:marBottom w:val="0"/>
      <w:divBdr>
        <w:top w:val="none" w:sz="0" w:space="0" w:color="auto"/>
        <w:left w:val="none" w:sz="0" w:space="0" w:color="auto"/>
        <w:bottom w:val="none" w:sz="0" w:space="0" w:color="auto"/>
        <w:right w:val="none" w:sz="0" w:space="0" w:color="auto"/>
      </w:divBdr>
      <w:divsChild>
        <w:div w:id="1803378730">
          <w:marLeft w:val="0"/>
          <w:marRight w:val="0"/>
          <w:marTop w:val="0"/>
          <w:marBottom w:val="0"/>
          <w:divBdr>
            <w:top w:val="none" w:sz="0" w:space="0" w:color="auto"/>
            <w:left w:val="none" w:sz="0" w:space="0" w:color="auto"/>
            <w:bottom w:val="none" w:sz="0" w:space="0" w:color="auto"/>
            <w:right w:val="none" w:sz="0" w:space="0" w:color="auto"/>
          </w:divBdr>
        </w:div>
      </w:divsChild>
    </w:div>
    <w:div w:id="1828355441">
      <w:bodyDiv w:val="1"/>
      <w:marLeft w:val="0"/>
      <w:marRight w:val="0"/>
      <w:marTop w:val="0"/>
      <w:marBottom w:val="0"/>
      <w:divBdr>
        <w:top w:val="none" w:sz="0" w:space="0" w:color="auto"/>
        <w:left w:val="none" w:sz="0" w:space="0" w:color="auto"/>
        <w:bottom w:val="none" w:sz="0" w:space="0" w:color="auto"/>
        <w:right w:val="none" w:sz="0" w:space="0" w:color="auto"/>
      </w:divBdr>
      <w:divsChild>
        <w:div w:id="1596590163">
          <w:marLeft w:val="480"/>
          <w:marRight w:val="0"/>
          <w:marTop w:val="0"/>
          <w:marBottom w:val="0"/>
          <w:divBdr>
            <w:top w:val="none" w:sz="0" w:space="0" w:color="auto"/>
            <w:left w:val="none" w:sz="0" w:space="0" w:color="auto"/>
            <w:bottom w:val="none" w:sz="0" w:space="0" w:color="auto"/>
            <w:right w:val="none" w:sz="0" w:space="0" w:color="auto"/>
          </w:divBdr>
          <w:divsChild>
            <w:div w:id="7973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7358">
      <w:bodyDiv w:val="1"/>
      <w:marLeft w:val="0"/>
      <w:marRight w:val="0"/>
      <w:marTop w:val="0"/>
      <w:marBottom w:val="0"/>
      <w:divBdr>
        <w:top w:val="none" w:sz="0" w:space="0" w:color="auto"/>
        <w:left w:val="none" w:sz="0" w:space="0" w:color="auto"/>
        <w:bottom w:val="none" w:sz="0" w:space="0" w:color="auto"/>
        <w:right w:val="none" w:sz="0" w:space="0" w:color="auto"/>
      </w:divBdr>
    </w:div>
    <w:div w:id="19962534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ons.gov.uk/peoplepopulationandcommunity/populationandmigration/populationestimates/articles/ukpopulationpyramidinteractive/2020-01-08"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16/j.ecoser.2015.01.009"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doi.org/10.1017/S0376892915000193"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3C244-3D2E-764C-8A3E-467BF98A9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17232</Words>
  <Characters>98227</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Representative sample results</vt:lpstr>
    </vt:vector>
  </TitlesOfParts>
  <Company/>
  <LinksUpToDate>false</LinksUpToDate>
  <CharactersWithSpaces>115229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Representative sample results</dc:title>
  <dc:creator/>
  <cp:keywords/>
  <cp:lastModifiedBy/>
  <cp:revision>1</cp:revision>
  <dcterms:created xsi:type="dcterms:W3CDTF">2025-08-21T13:24:00Z</dcterms:created>
  <dcterms:modified xsi:type="dcterms:W3CDTF">2025-08-21T16:16:00Z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2024-10-03</vt:lpwstr>
  </property>
  <property fmtid="{D5CDD505-2E9C-101B-9397-08002B2CF9AE}" pid="3" name="output">
    <vt:lpwstr>bookdown::word_document2</vt:lpwstr>
  </property>
  <property fmtid="{D5CDD505-2E9C-101B-9397-08002B2CF9AE}" pid="4" name="_AdHocReviewCycleID">
    <vt:i4>-790579814</vt:i4>
  </property>
  <property fmtid="{D5CDD505-2E9C-101B-9397-08002B2CF9AE}" pid="5" name="_NewReviewCycle">
    <vt:lpwstr/>
  </property>
  <property fmtid="{D5CDD505-2E9C-101B-9397-08002B2CF9AE}" pid="6" name="ZOTERO_PREF_1">
    <vt:lpwstr>&lt;data data-version="3" zotero-version="6.0.37"&gt;&lt;session id="dTnI5BpO"/&gt;&lt;style id="http://www.zotero.org/styles/apa" locale="en-GB" hasBibliography="1" bibliographyStyleHasBeenSet="1"/&gt;&lt;prefs&gt;&lt;pref name="fieldType" value="Field"/&gt;&lt;/prefs&gt;&lt;/data&gt;</vt:lpwstr>
  </property>
  <property fmtid="{D5CDD505-2E9C-101B-9397-08002B2CF9AE}" pid="7" name="_PreviousAdHocReviewCycleID">
    <vt:i4>-138166738</vt:i4>
  </property>
</Properties>
</file>