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3FBBD" w14:textId="664DB849" w:rsidR="00F970D9" w:rsidRPr="007C0DAF" w:rsidRDefault="00F12086" w:rsidP="00F970D9">
      <w:pPr>
        <w:spacing w:line="480" w:lineRule="auto"/>
        <w:rPr>
          <w:rFonts w:ascii="Times New Roman" w:hAnsi="Times New Roman" w:cs="Times New Roman"/>
          <w:color w:val="242424"/>
          <w:bdr w:val="none" w:sz="0" w:space="0" w:color="auto" w:frame="1"/>
          <w:shd w:val="clear" w:color="auto" w:fill="FFFFFF"/>
        </w:rPr>
      </w:pPr>
      <w:r w:rsidRPr="007C0DAF">
        <w:rPr>
          <w:rFonts w:ascii="Times New Roman" w:hAnsi="Times New Roman" w:cs="Times New Roman"/>
          <w:color w:val="242424"/>
          <w:bdr w:val="none" w:sz="0" w:space="0" w:color="auto" w:frame="1"/>
          <w:shd w:val="clear" w:color="auto" w:fill="FFFFFF"/>
        </w:rPr>
        <w:t>Running head:</w:t>
      </w:r>
      <w:r w:rsidR="00E108B1" w:rsidRPr="007C0DAF">
        <w:rPr>
          <w:rFonts w:ascii="Times New Roman" w:hAnsi="Times New Roman" w:cs="Times New Roman"/>
          <w:color w:val="242424"/>
          <w:bdr w:val="none" w:sz="0" w:space="0" w:color="auto" w:frame="1"/>
          <w:shd w:val="clear" w:color="auto" w:fill="FFFFFF"/>
        </w:rPr>
        <w:t xml:space="preserve"> INTERGROUP CONTACT RUPTURES</w:t>
      </w:r>
    </w:p>
    <w:p w14:paraId="307848E8" w14:textId="77777777" w:rsidR="00BB278A" w:rsidRDefault="00BB278A" w:rsidP="00F970D9">
      <w:pPr>
        <w:spacing w:line="480" w:lineRule="auto"/>
        <w:jc w:val="center"/>
        <w:rPr>
          <w:rFonts w:ascii="Times New Roman" w:hAnsi="Times New Roman" w:cs="Times New Roman"/>
          <w:b/>
          <w:bCs/>
        </w:rPr>
      </w:pPr>
    </w:p>
    <w:p w14:paraId="1CCCCE94" w14:textId="77777777" w:rsidR="00BB278A" w:rsidRDefault="00BB278A" w:rsidP="00F970D9">
      <w:pPr>
        <w:spacing w:line="480" w:lineRule="auto"/>
        <w:jc w:val="center"/>
        <w:rPr>
          <w:rFonts w:ascii="Times New Roman" w:hAnsi="Times New Roman" w:cs="Times New Roman"/>
          <w:b/>
          <w:bCs/>
        </w:rPr>
      </w:pPr>
    </w:p>
    <w:p w14:paraId="2A5E70EB" w14:textId="77777777" w:rsidR="00BB278A" w:rsidRDefault="00BB278A" w:rsidP="00F970D9">
      <w:pPr>
        <w:spacing w:line="480" w:lineRule="auto"/>
        <w:jc w:val="center"/>
        <w:rPr>
          <w:rFonts w:ascii="Times New Roman" w:hAnsi="Times New Roman" w:cs="Times New Roman"/>
          <w:b/>
          <w:bCs/>
        </w:rPr>
      </w:pPr>
    </w:p>
    <w:p w14:paraId="2646BB93" w14:textId="77777777" w:rsidR="00BB278A" w:rsidRDefault="00BB278A" w:rsidP="005D3A94">
      <w:pPr>
        <w:spacing w:line="480" w:lineRule="auto"/>
        <w:rPr>
          <w:rFonts w:ascii="Times New Roman" w:hAnsi="Times New Roman" w:cs="Times New Roman"/>
          <w:b/>
          <w:bCs/>
        </w:rPr>
      </w:pPr>
    </w:p>
    <w:p w14:paraId="57DC3E0C" w14:textId="77777777" w:rsidR="00BB278A" w:rsidRPr="005D3A94" w:rsidRDefault="00BB278A" w:rsidP="00F970D9">
      <w:pPr>
        <w:spacing w:line="480" w:lineRule="auto"/>
        <w:jc w:val="center"/>
        <w:rPr>
          <w:rFonts w:ascii="Times New Roman" w:hAnsi="Times New Roman" w:cs="Times New Roman"/>
          <w:b/>
          <w:bCs/>
        </w:rPr>
      </w:pPr>
    </w:p>
    <w:p w14:paraId="4B35DD74" w14:textId="0B0E2665" w:rsidR="00F970D9" w:rsidRPr="005D3A94" w:rsidRDefault="00553698" w:rsidP="005D3A94">
      <w:pPr>
        <w:spacing w:line="480" w:lineRule="auto"/>
        <w:jc w:val="center"/>
        <w:rPr>
          <w:rFonts w:ascii="Times New Roman" w:hAnsi="Times New Roman" w:cs="Times New Roman"/>
          <w:b/>
          <w:bCs/>
        </w:rPr>
      </w:pPr>
      <w:r w:rsidRPr="005D3A94">
        <w:rPr>
          <w:rFonts w:ascii="Times New Roman" w:hAnsi="Times New Roman" w:cs="Times New Roman"/>
          <w:b/>
          <w:bCs/>
        </w:rPr>
        <w:t xml:space="preserve">Contact Ruptures: How Ecological Shifts Reshape Intergroup Contact and </w:t>
      </w:r>
      <w:r w:rsidR="00882DDF" w:rsidRPr="005D3A94">
        <w:rPr>
          <w:rFonts w:ascii="Times New Roman" w:hAnsi="Times New Roman" w:cs="Times New Roman"/>
          <w:b/>
          <w:bCs/>
        </w:rPr>
        <w:t>Outgroup Attitudes</w:t>
      </w:r>
    </w:p>
    <w:p w14:paraId="78E001A3" w14:textId="77777777" w:rsidR="005D3A94" w:rsidRPr="005D3A94" w:rsidRDefault="005D3A94" w:rsidP="005D3A94">
      <w:pPr>
        <w:spacing w:line="480" w:lineRule="auto"/>
        <w:jc w:val="center"/>
        <w:rPr>
          <w:rFonts w:ascii="Times New Roman" w:hAnsi="Times New Roman" w:cs="Times New Roman"/>
        </w:rPr>
      </w:pPr>
    </w:p>
    <w:p w14:paraId="44ABC9AB" w14:textId="77777777" w:rsidR="005D3A94" w:rsidRPr="005D3A94" w:rsidRDefault="005D3A94" w:rsidP="005D3A94">
      <w:pPr>
        <w:spacing w:line="480" w:lineRule="auto"/>
        <w:jc w:val="center"/>
        <w:rPr>
          <w:rFonts w:ascii="Times New Roman" w:hAnsi="Times New Roman" w:cs="Times New Roman"/>
          <w:vertAlign w:val="superscript"/>
        </w:rPr>
      </w:pPr>
      <w:r w:rsidRPr="005D3A94">
        <w:rPr>
          <w:rFonts w:ascii="Times New Roman" w:hAnsi="Times New Roman" w:cs="Times New Roman"/>
        </w:rPr>
        <w:t>Rose Meleady</w:t>
      </w:r>
      <w:r w:rsidRPr="005D3A94">
        <w:rPr>
          <w:rFonts w:ascii="Times New Roman" w:hAnsi="Times New Roman" w:cs="Times New Roman"/>
          <w:vertAlign w:val="superscript"/>
        </w:rPr>
        <w:t>1</w:t>
      </w:r>
    </w:p>
    <w:p w14:paraId="0D647DEA" w14:textId="77777777" w:rsidR="005D3A94" w:rsidRPr="005D3A94" w:rsidRDefault="005D3A94" w:rsidP="005D3A94">
      <w:pPr>
        <w:spacing w:line="480" w:lineRule="auto"/>
        <w:jc w:val="center"/>
        <w:rPr>
          <w:rFonts w:ascii="Times New Roman" w:hAnsi="Times New Roman" w:cs="Times New Roman"/>
        </w:rPr>
      </w:pPr>
      <w:r w:rsidRPr="005D3A94">
        <w:rPr>
          <w:rFonts w:ascii="Times New Roman" w:hAnsi="Times New Roman" w:cs="Times New Roman"/>
        </w:rPr>
        <w:t>Deborah Shulman</w:t>
      </w:r>
      <w:r w:rsidRPr="005D3A94">
        <w:rPr>
          <w:rFonts w:ascii="Times New Roman" w:hAnsi="Times New Roman" w:cs="Times New Roman"/>
          <w:vertAlign w:val="superscript"/>
        </w:rPr>
        <w:t>1</w:t>
      </w:r>
    </w:p>
    <w:p w14:paraId="633F36D9" w14:textId="77777777" w:rsidR="005D3A94" w:rsidRPr="005D3A94" w:rsidRDefault="005D3A94" w:rsidP="005D3A94">
      <w:pPr>
        <w:spacing w:line="480" w:lineRule="auto"/>
        <w:jc w:val="center"/>
        <w:rPr>
          <w:rFonts w:ascii="Times New Roman" w:hAnsi="Times New Roman" w:cs="Times New Roman"/>
        </w:rPr>
      </w:pPr>
      <w:r w:rsidRPr="005D3A94">
        <w:rPr>
          <w:rFonts w:ascii="Times New Roman" w:hAnsi="Times New Roman" w:cs="Times New Roman"/>
        </w:rPr>
        <w:t>Patrick F. Kotzur</w:t>
      </w:r>
      <w:r w:rsidRPr="005D3A94">
        <w:rPr>
          <w:rFonts w:ascii="Times New Roman" w:hAnsi="Times New Roman" w:cs="Times New Roman"/>
          <w:vertAlign w:val="superscript"/>
        </w:rPr>
        <w:t>2</w:t>
      </w:r>
    </w:p>
    <w:p w14:paraId="0B280F8E" w14:textId="77777777" w:rsidR="005D3A94" w:rsidRPr="005D3A94" w:rsidRDefault="005D3A94" w:rsidP="005D3A94">
      <w:pPr>
        <w:spacing w:line="480" w:lineRule="auto"/>
        <w:jc w:val="center"/>
        <w:rPr>
          <w:rFonts w:ascii="Times New Roman" w:hAnsi="Times New Roman" w:cs="Times New Roman"/>
        </w:rPr>
      </w:pPr>
      <w:r w:rsidRPr="005D3A94">
        <w:rPr>
          <w:rFonts w:ascii="Times New Roman" w:hAnsi="Times New Roman" w:cs="Times New Roman"/>
        </w:rPr>
        <w:t>Gordon Hodson</w:t>
      </w:r>
      <w:r w:rsidRPr="005D3A94">
        <w:rPr>
          <w:rFonts w:ascii="Times New Roman" w:hAnsi="Times New Roman" w:cs="Times New Roman"/>
          <w:vertAlign w:val="superscript"/>
        </w:rPr>
        <w:t>3</w:t>
      </w:r>
    </w:p>
    <w:p w14:paraId="1AE98392" w14:textId="77777777" w:rsidR="005D3A94" w:rsidRPr="005D3A94" w:rsidRDefault="005D3A94" w:rsidP="005D3A94">
      <w:pPr>
        <w:spacing w:line="480" w:lineRule="auto"/>
        <w:jc w:val="center"/>
        <w:rPr>
          <w:rFonts w:ascii="Times New Roman" w:hAnsi="Times New Roman" w:cs="Times New Roman"/>
        </w:rPr>
      </w:pPr>
      <w:r w:rsidRPr="005D3A94">
        <w:rPr>
          <w:rFonts w:ascii="Times New Roman" w:hAnsi="Times New Roman" w:cs="Times New Roman"/>
        </w:rPr>
        <w:t>Richard J. Crisp</w:t>
      </w:r>
      <w:r w:rsidRPr="005D3A94">
        <w:rPr>
          <w:rFonts w:ascii="Times New Roman" w:hAnsi="Times New Roman" w:cs="Times New Roman"/>
          <w:vertAlign w:val="superscript"/>
        </w:rPr>
        <w:t>2</w:t>
      </w:r>
    </w:p>
    <w:p w14:paraId="6476CC1B" w14:textId="77777777" w:rsidR="005D3A94" w:rsidRPr="005D3A94" w:rsidRDefault="005D3A94" w:rsidP="005D3A94">
      <w:pPr>
        <w:spacing w:line="480" w:lineRule="auto"/>
        <w:rPr>
          <w:rFonts w:ascii="Times New Roman" w:hAnsi="Times New Roman" w:cs="Times New Roman"/>
        </w:rPr>
      </w:pPr>
    </w:p>
    <w:p w14:paraId="3DCF9BF7" w14:textId="41965D08" w:rsidR="005D3A94" w:rsidRPr="005D3A94" w:rsidRDefault="005D3A94" w:rsidP="005D3A94">
      <w:pPr>
        <w:spacing w:line="480" w:lineRule="auto"/>
        <w:rPr>
          <w:rFonts w:ascii="Times New Roman" w:hAnsi="Times New Roman" w:cs="Times New Roman"/>
        </w:rPr>
      </w:pPr>
      <w:r w:rsidRPr="005D3A94">
        <w:rPr>
          <w:rFonts w:ascii="Times New Roman" w:hAnsi="Times New Roman" w:cs="Times New Roman"/>
        </w:rPr>
        <w:t>1 = University of East Anglia, 2 = Durham University, 3 = Brock University</w:t>
      </w:r>
    </w:p>
    <w:p w14:paraId="609F3423" w14:textId="77777777" w:rsidR="005D3A94" w:rsidRPr="005D3A94" w:rsidRDefault="005D3A94" w:rsidP="005D3A94">
      <w:pPr>
        <w:spacing w:line="480" w:lineRule="auto"/>
        <w:rPr>
          <w:rFonts w:ascii="Times New Roman" w:hAnsi="Times New Roman" w:cs="Times New Roman"/>
        </w:rPr>
      </w:pPr>
    </w:p>
    <w:p w14:paraId="56A001A6" w14:textId="77777777" w:rsidR="005D3A94" w:rsidRPr="005D3A94" w:rsidRDefault="005D3A94" w:rsidP="005D3A94">
      <w:pPr>
        <w:spacing w:line="480" w:lineRule="auto"/>
        <w:jc w:val="center"/>
        <w:rPr>
          <w:rFonts w:ascii="Times New Roman" w:hAnsi="Times New Roman" w:cs="Times New Roman"/>
          <w:b/>
          <w:bCs/>
          <w:color w:val="000000" w:themeColor="text1"/>
        </w:rPr>
      </w:pPr>
      <w:r w:rsidRPr="005D3A94">
        <w:rPr>
          <w:rFonts w:ascii="Times New Roman" w:hAnsi="Times New Roman" w:cs="Times New Roman"/>
          <w:b/>
          <w:bCs/>
          <w:color w:val="000000" w:themeColor="text1"/>
        </w:rPr>
        <w:t>Author Note</w:t>
      </w:r>
    </w:p>
    <w:p w14:paraId="536C1C76" w14:textId="77777777" w:rsidR="005D3A94" w:rsidRPr="005D3A94" w:rsidRDefault="005D3A94" w:rsidP="005D3A94">
      <w:pPr>
        <w:spacing w:line="480" w:lineRule="auto"/>
        <w:rPr>
          <w:rFonts w:ascii="Times New Roman" w:hAnsi="Times New Roman" w:cs="Times New Roman"/>
          <w:color w:val="000000" w:themeColor="text1"/>
        </w:rPr>
      </w:pPr>
      <w:r w:rsidRPr="005D3A94">
        <w:rPr>
          <w:rFonts w:ascii="Times New Roman" w:hAnsi="Times New Roman" w:cs="Times New Roman"/>
          <w:color w:val="000000" w:themeColor="text1"/>
        </w:rPr>
        <w:t>This research was supported by a grant from the Leverhulme Trust (R209595).</w:t>
      </w:r>
    </w:p>
    <w:p w14:paraId="758CCEEE" w14:textId="77777777" w:rsidR="005D3A94" w:rsidRPr="005D3A94" w:rsidRDefault="005D3A94" w:rsidP="005D3A94">
      <w:pPr>
        <w:spacing w:line="480" w:lineRule="auto"/>
        <w:rPr>
          <w:rFonts w:ascii="Times New Roman" w:hAnsi="Times New Roman" w:cs="Times New Roman"/>
        </w:rPr>
      </w:pPr>
      <w:r w:rsidRPr="005D3A94">
        <w:rPr>
          <w:rFonts w:ascii="Times New Roman" w:hAnsi="Times New Roman" w:cs="Times New Roman"/>
        </w:rPr>
        <w:t xml:space="preserve">Correspondence should be addressed to Rose Meleady, School of Psychology, University of East Anglia, Norwich Research Park, Norwich, NR4 7TJ </w:t>
      </w:r>
      <w:hyperlink r:id="rId8" w:history="1">
        <w:r w:rsidRPr="005D3A94">
          <w:rPr>
            <w:rStyle w:val="Hyperlink"/>
            <w:rFonts w:ascii="Times New Roman" w:hAnsi="Times New Roman" w:cs="Times New Roman"/>
          </w:rPr>
          <w:t>r.meleady@uea.ac.uk</w:t>
        </w:r>
      </w:hyperlink>
      <w:r w:rsidRPr="005D3A94">
        <w:rPr>
          <w:rFonts w:ascii="Times New Roman" w:hAnsi="Times New Roman" w:cs="Times New Roman"/>
        </w:rPr>
        <w:t xml:space="preserve"> </w:t>
      </w:r>
    </w:p>
    <w:p w14:paraId="35EB682A" w14:textId="77777777" w:rsidR="005D3A94" w:rsidRPr="005D3A94" w:rsidRDefault="005D3A94" w:rsidP="005D3A94">
      <w:pPr>
        <w:rPr>
          <w:rFonts w:ascii="Times New Roman" w:hAnsi="Times New Roman" w:cs="Times New Roman"/>
        </w:rPr>
      </w:pPr>
    </w:p>
    <w:p w14:paraId="2307D5B9" w14:textId="77777777" w:rsidR="005D3A94" w:rsidRPr="005D3A94" w:rsidRDefault="005D3A94" w:rsidP="005D3A94">
      <w:pPr>
        <w:rPr>
          <w:rStyle w:val="Hyperlink"/>
          <w:rFonts w:ascii="Times New Roman" w:hAnsi="Times New Roman" w:cs="Times New Roman"/>
          <w:color w:val="000000" w:themeColor="text1"/>
        </w:rPr>
      </w:pPr>
      <w:r w:rsidRPr="005D3A94">
        <w:rPr>
          <w:rStyle w:val="Hyperlink"/>
          <w:rFonts w:ascii="Times New Roman" w:hAnsi="Times New Roman" w:cs="Times New Roman"/>
          <w:color w:val="000000" w:themeColor="text1"/>
        </w:rPr>
        <w:t xml:space="preserve">Rose Meleady </w:t>
      </w:r>
      <w:hyperlink r:id="rId9" w:history="1">
        <w:r w:rsidRPr="005D3A94">
          <w:rPr>
            <w:rStyle w:val="Hyperlink"/>
            <w:rFonts w:ascii="Times New Roman" w:hAnsi="Times New Roman" w:cs="Times New Roman"/>
          </w:rPr>
          <w:t>https://orcid.org/0000-0002-4671-4960</w:t>
        </w:r>
      </w:hyperlink>
      <w:r w:rsidRPr="005D3A94">
        <w:rPr>
          <w:rStyle w:val="Hyperlink"/>
          <w:rFonts w:ascii="Times New Roman" w:hAnsi="Times New Roman" w:cs="Times New Roman"/>
          <w:color w:val="000000" w:themeColor="text1"/>
        </w:rPr>
        <w:t xml:space="preserve">  </w:t>
      </w:r>
    </w:p>
    <w:p w14:paraId="7E9ED21A" w14:textId="77777777" w:rsidR="005D3A94" w:rsidRPr="005D3A94" w:rsidRDefault="005D3A94" w:rsidP="005D3A94">
      <w:pPr>
        <w:rPr>
          <w:rStyle w:val="Hyperlink"/>
          <w:rFonts w:ascii="Times New Roman" w:hAnsi="Times New Roman" w:cs="Times New Roman"/>
          <w:color w:val="000000" w:themeColor="text1"/>
        </w:rPr>
      </w:pPr>
      <w:r w:rsidRPr="005D3A94">
        <w:rPr>
          <w:rStyle w:val="Hyperlink"/>
          <w:rFonts w:ascii="Times New Roman" w:hAnsi="Times New Roman" w:cs="Times New Roman"/>
          <w:color w:val="000000" w:themeColor="text1"/>
        </w:rPr>
        <w:t xml:space="preserve">Deborah Shulman </w:t>
      </w:r>
      <w:hyperlink r:id="rId10" w:history="1">
        <w:r w:rsidRPr="005D3A94">
          <w:rPr>
            <w:rStyle w:val="Hyperlink"/>
            <w:rFonts w:ascii="Times New Roman" w:hAnsi="Times New Roman" w:cs="Times New Roman"/>
          </w:rPr>
          <w:t>https://orcid.org/0000-0002-1347-7962</w:t>
        </w:r>
      </w:hyperlink>
      <w:r w:rsidRPr="005D3A94">
        <w:rPr>
          <w:rStyle w:val="Hyperlink"/>
          <w:rFonts w:ascii="Times New Roman" w:hAnsi="Times New Roman" w:cs="Times New Roman"/>
          <w:color w:val="000000" w:themeColor="text1"/>
        </w:rPr>
        <w:t xml:space="preserve"> </w:t>
      </w:r>
    </w:p>
    <w:p w14:paraId="2DEF1C9E" w14:textId="77777777" w:rsidR="005D3A94" w:rsidRPr="005D3A94" w:rsidRDefault="005D3A94" w:rsidP="005D3A94">
      <w:pPr>
        <w:rPr>
          <w:rFonts w:ascii="Times New Roman" w:hAnsi="Times New Roman" w:cs="Times New Roman"/>
          <w:color w:val="000000" w:themeColor="text1"/>
        </w:rPr>
      </w:pPr>
      <w:r w:rsidRPr="005D3A94">
        <w:rPr>
          <w:rFonts w:ascii="Times New Roman" w:hAnsi="Times New Roman" w:cs="Times New Roman"/>
        </w:rPr>
        <w:t xml:space="preserve">Patrick F. Kotzur </w:t>
      </w:r>
      <w:hyperlink r:id="rId11" w:history="1">
        <w:r w:rsidRPr="005D3A94">
          <w:rPr>
            <w:rStyle w:val="Hyperlink"/>
            <w:rFonts w:ascii="Times New Roman" w:hAnsi="Times New Roman" w:cs="Times New Roman"/>
            <w:shd w:val="clear" w:color="auto" w:fill="F5F5F5"/>
          </w:rPr>
          <w:t>https://orcid.org/0000-0002-5193-3359</w:t>
        </w:r>
      </w:hyperlink>
    </w:p>
    <w:p w14:paraId="4929A5E6" w14:textId="77777777" w:rsidR="005D3A94" w:rsidRPr="005D3A94" w:rsidRDefault="005D3A94" w:rsidP="005D3A94">
      <w:pPr>
        <w:rPr>
          <w:rFonts w:ascii="Times New Roman" w:hAnsi="Times New Roman" w:cs="Times New Roman"/>
        </w:rPr>
      </w:pPr>
      <w:r w:rsidRPr="005D3A94">
        <w:rPr>
          <w:rFonts w:ascii="Times New Roman" w:hAnsi="Times New Roman" w:cs="Times New Roman"/>
        </w:rPr>
        <w:t xml:space="preserve">Gordon Hodson </w:t>
      </w:r>
      <w:hyperlink r:id="rId12" w:history="1">
        <w:r w:rsidRPr="005D3A94">
          <w:rPr>
            <w:rStyle w:val="Hyperlink"/>
            <w:rFonts w:ascii="Times New Roman" w:hAnsi="Times New Roman" w:cs="Times New Roman"/>
          </w:rPr>
          <w:t>https://orcid.org/0000-0001-9699-9098</w:t>
        </w:r>
      </w:hyperlink>
    </w:p>
    <w:p w14:paraId="2E0FC3D4" w14:textId="1F8DB045" w:rsidR="00F970D9" w:rsidRPr="007504B3" w:rsidRDefault="005D3A94" w:rsidP="005D3A94">
      <w:pPr>
        <w:rPr>
          <w:rFonts w:ascii="Times New Roman" w:hAnsi="Times New Roman" w:cs="Times New Roman"/>
        </w:rPr>
      </w:pPr>
      <w:r w:rsidRPr="005D3A94">
        <w:rPr>
          <w:rFonts w:ascii="Times New Roman" w:hAnsi="Times New Roman" w:cs="Times New Roman"/>
        </w:rPr>
        <w:t xml:space="preserve">Richard J. Crisp </w:t>
      </w:r>
      <w:hyperlink r:id="rId13" w:history="1">
        <w:r w:rsidRPr="005D3A94">
          <w:rPr>
            <w:rStyle w:val="Hyperlink"/>
            <w:rFonts w:ascii="Times New Roman" w:hAnsi="Times New Roman" w:cs="Times New Roman"/>
          </w:rPr>
          <w:t>https://orcid.org/0000-0003-2024-9850</w:t>
        </w:r>
      </w:hyperlink>
    </w:p>
    <w:p w14:paraId="76A21687" w14:textId="77777777" w:rsidR="00741953" w:rsidRDefault="00741953" w:rsidP="00307835">
      <w:pPr>
        <w:spacing w:line="480" w:lineRule="auto"/>
        <w:rPr>
          <w:rFonts w:ascii="Times New Roman" w:hAnsi="Times New Roman" w:cs="Times New Roman"/>
          <w:b/>
          <w:bCs/>
        </w:rPr>
      </w:pPr>
    </w:p>
    <w:p w14:paraId="4B1D364F" w14:textId="62974DFF" w:rsidR="00105BF9" w:rsidRPr="00105BF9" w:rsidRDefault="00105BF9" w:rsidP="00105BF9">
      <w:pPr>
        <w:spacing w:line="480" w:lineRule="auto"/>
        <w:jc w:val="center"/>
        <w:rPr>
          <w:rFonts w:ascii="Times New Roman" w:hAnsi="Times New Roman" w:cs="Times New Roman"/>
          <w:b/>
          <w:bCs/>
        </w:rPr>
      </w:pPr>
      <w:r w:rsidRPr="00105BF9">
        <w:rPr>
          <w:rFonts w:ascii="Times New Roman" w:hAnsi="Times New Roman" w:cs="Times New Roman"/>
          <w:b/>
          <w:bCs/>
        </w:rPr>
        <w:lastRenderedPageBreak/>
        <w:t>Abstract</w:t>
      </w:r>
    </w:p>
    <w:p w14:paraId="53262680" w14:textId="148BF09D" w:rsidR="00105BF9" w:rsidRPr="00513D58" w:rsidRDefault="002565AF" w:rsidP="00900936">
      <w:pPr>
        <w:spacing w:line="480" w:lineRule="auto"/>
        <w:rPr>
          <w:rFonts w:ascii="Times New Roman" w:hAnsi="Times New Roman" w:cs="Times New Roman"/>
          <w:highlight w:val="yellow"/>
        </w:rPr>
      </w:pPr>
      <w:r>
        <w:rPr>
          <w:rFonts w:ascii="Times New Roman" w:hAnsi="Times New Roman" w:cs="Times New Roman"/>
        </w:rPr>
        <w:t>Intergroup contact is regarded as a powerful tool fo</w:t>
      </w:r>
      <w:r w:rsidR="00E2128D">
        <w:rPr>
          <w:rFonts w:ascii="Times New Roman" w:hAnsi="Times New Roman" w:cs="Times New Roman"/>
        </w:rPr>
        <w:t>r reducing prejudice</w:t>
      </w:r>
      <w:r>
        <w:rPr>
          <w:rFonts w:ascii="Times New Roman" w:hAnsi="Times New Roman" w:cs="Times New Roman"/>
        </w:rPr>
        <w:t xml:space="preserve">. However, recent research </w:t>
      </w:r>
      <w:r w:rsidR="00E2128D">
        <w:rPr>
          <w:rFonts w:ascii="Times New Roman" w:hAnsi="Times New Roman" w:cs="Times New Roman"/>
        </w:rPr>
        <w:t>has questioned the ability of</w:t>
      </w:r>
      <w:r w:rsidR="000D09CB">
        <w:rPr>
          <w:rFonts w:ascii="Times New Roman" w:hAnsi="Times New Roman" w:cs="Times New Roman"/>
        </w:rPr>
        <w:t xml:space="preserve"> naturalistic contact to</w:t>
      </w:r>
      <w:r>
        <w:rPr>
          <w:rFonts w:ascii="Times New Roman" w:hAnsi="Times New Roman" w:cs="Times New Roman"/>
        </w:rPr>
        <w:t xml:space="preserve"> produ</w:t>
      </w:r>
      <w:r w:rsidR="000D09CB">
        <w:rPr>
          <w:rFonts w:ascii="Times New Roman" w:hAnsi="Times New Roman" w:cs="Times New Roman"/>
        </w:rPr>
        <w:t>ce</w:t>
      </w:r>
      <w:r>
        <w:rPr>
          <w:rFonts w:ascii="Times New Roman" w:hAnsi="Times New Roman" w:cs="Times New Roman"/>
        </w:rPr>
        <w:t xml:space="preserve"> true within-person attitude change – that is, shifts in an individual’s attitudes over time</w:t>
      </w:r>
      <w:r w:rsidRPr="00647E95">
        <w:rPr>
          <w:rFonts w:ascii="Times New Roman" w:hAnsi="Times New Roman" w:cs="Times New Roman"/>
        </w:rPr>
        <w:t xml:space="preserve">. </w:t>
      </w:r>
      <w:r w:rsidR="00D8484B" w:rsidRPr="00513D58">
        <w:rPr>
          <w:rFonts w:ascii="Times New Roman" w:hAnsi="Times New Roman" w:cs="Times New Roman"/>
        </w:rPr>
        <w:t>Much of this work has focused on</w:t>
      </w:r>
      <w:r w:rsidR="00F51E95" w:rsidRPr="00513D58">
        <w:rPr>
          <w:rFonts w:ascii="Times New Roman" w:hAnsi="Times New Roman" w:cs="Times New Roman"/>
        </w:rPr>
        <w:t xml:space="preserve"> </w:t>
      </w:r>
      <w:r w:rsidRPr="00647E95">
        <w:rPr>
          <w:rFonts w:ascii="Times New Roman" w:hAnsi="Times New Roman" w:cs="Times New Roman"/>
        </w:rPr>
        <w:t>minor</w:t>
      </w:r>
      <w:r w:rsidR="001145BB">
        <w:rPr>
          <w:rFonts w:ascii="Times New Roman" w:hAnsi="Times New Roman" w:cs="Times New Roman"/>
        </w:rPr>
        <w:t xml:space="preserve"> </w:t>
      </w:r>
      <w:r w:rsidRPr="00647E95">
        <w:rPr>
          <w:rFonts w:ascii="Times New Roman" w:hAnsi="Times New Roman" w:cs="Times New Roman"/>
        </w:rPr>
        <w:t xml:space="preserve">variations in </w:t>
      </w:r>
      <w:r w:rsidR="000B4E19">
        <w:rPr>
          <w:rFonts w:ascii="Times New Roman" w:hAnsi="Times New Roman" w:cs="Times New Roman"/>
        </w:rPr>
        <w:t xml:space="preserve">routine </w:t>
      </w:r>
      <w:r w:rsidRPr="00647E95">
        <w:rPr>
          <w:rFonts w:ascii="Times New Roman" w:hAnsi="Times New Roman" w:cs="Times New Roman"/>
        </w:rPr>
        <w:t>intergroup contact, which</w:t>
      </w:r>
      <w:r>
        <w:rPr>
          <w:rFonts w:ascii="Times New Roman" w:hAnsi="Times New Roman" w:cs="Times New Roman"/>
        </w:rPr>
        <w:t xml:space="preserve"> may be </w:t>
      </w:r>
      <w:r w:rsidR="00647E95">
        <w:rPr>
          <w:rFonts w:ascii="Times New Roman" w:hAnsi="Times New Roman" w:cs="Times New Roman"/>
        </w:rPr>
        <w:t xml:space="preserve">too subtle to produce meaningful, lasting change. </w:t>
      </w:r>
      <w:r w:rsidR="0004103E">
        <w:rPr>
          <w:rFonts w:ascii="Times New Roman" w:hAnsi="Times New Roman" w:cs="Times New Roman"/>
        </w:rPr>
        <w:t xml:space="preserve">Conducted in the UK, </w:t>
      </w:r>
      <w:r w:rsidR="0038231C">
        <w:rPr>
          <w:rFonts w:ascii="Times New Roman" w:hAnsi="Times New Roman" w:cs="Times New Roman"/>
        </w:rPr>
        <w:t>this research</w:t>
      </w:r>
      <w:r w:rsidR="0004103E">
        <w:rPr>
          <w:rFonts w:ascii="Times New Roman" w:hAnsi="Times New Roman" w:cs="Times New Roman"/>
        </w:rPr>
        <w:t xml:space="preserve"> </w:t>
      </w:r>
      <w:r w:rsidR="00F63A84">
        <w:rPr>
          <w:rFonts w:ascii="Times New Roman" w:hAnsi="Times New Roman" w:cs="Times New Roman"/>
        </w:rPr>
        <w:t>explores</w:t>
      </w:r>
      <w:r w:rsidR="0016472B">
        <w:rPr>
          <w:rFonts w:ascii="Times New Roman" w:hAnsi="Times New Roman" w:cs="Times New Roman"/>
        </w:rPr>
        <w:t xml:space="preserve"> two</w:t>
      </w:r>
      <w:r w:rsidR="00E75E8B">
        <w:rPr>
          <w:rFonts w:ascii="Times New Roman" w:hAnsi="Times New Roman" w:cs="Times New Roman"/>
        </w:rPr>
        <w:t xml:space="preserve"> </w:t>
      </w:r>
      <w:r w:rsidR="0016472B">
        <w:rPr>
          <w:rFonts w:ascii="Times New Roman" w:hAnsi="Times New Roman" w:cs="Times New Roman"/>
        </w:rPr>
        <w:t xml:space="preserve">instances of </w:t>
      </w:r>
      <w:r w:rsidR="0002675C">
        <w:rPr>
          <w:rFonts w:ascii="Times New Roman" w:hAnsi="Times New Roman" w:cs="Times New Roman"/>
        </w:rPr>
        <w:t>‘</w:t>
      </w:r>
      <w:r w:rsidR="00E75E8B">
        <w:rPr>
          <w:rFonts w:ascii="Times New Roman" w:hAnsi="Times New Roman" w:cs="Times New Roman"/>
        </w:rPr>
        <w:t xml:space="preserve">contact ruptures’ </w:t>
      </w:r>
      <w:r w:rsidR="007B23E7" w:rsidRPr="00F10C51">
        <w:rPr>
          <w:rFonts w:ascii="Times New Roman" w:hAnsi="Times New Roman" w:cs="Times New Roman"/>
        </w:rPr>
        <w:t>where</w:t>
      </w:r>
      <w:r w:rsidR="00105BF9" w:rsidRPr="00F10C51">
        <w:rPr>
          <w:rFonts w:ascii="Times New Roman" w:hAnsi="Times New Roman" w:cs="Times New Roman"/>
        </w:rPr>
        <w:t xml:space="preserve"> </w:t>
      </w:r>
      <w:r w:rsidR="00D20F05">
        <w:rPr>
          <w:rFonts w:ascii="Times New Roman" w:hAnsi="Times New Roman" w:cs="Times New Roman"/>
        </w:rPr>
        <w:t xml:space="preserve">individuals </w:t>
      </w:r>
      <w:r w:rsidR="000900CE">
        <w:rPr>
          <w:rFonts w:ascii="Times New Roman" w:hAnsi="Times New Roman" w:cs="Times New Roman"/>
        </w:rPr>
        <w:t>undergo abrupt</w:t>
      </w:r>
      <w:r w:rsidR="002362D8">
        <w:rPr>
          <w:rFonts w:ascii="Times New Roman" w:hAnsi="Times New Roman" w:cs="Times New Roman"/>
        </w:rPr>
        <w:t xml:space="preserve"> </w:t>
      </w:r>
      <w:r w:rsidR="002362D8" w:rsidRPr="00513D58">
        <w:rPr>
          <w:rFonts w:ascii="Times New Roman" w:hAnsi="Times New Roman" w:cs="Times New Roman"/>
        </w:rPr>
        <w:t>environmental change</w:t>
      </w:r>
      <w:r w:rsidR="000900CE">
        <w:rPr>
          <w:rFonts w:ascii="Times New Roman" w:hAnsi="Times New Roman" w:cs="Times New Roman"/>
        </w:rPr>
        <w:t>s</w:t>
      </w:r>
      <w:r w:rsidR="002362D8" w:rsidRPr="00513D58">
        <w:rPr>
          <w:rFonts w:ascii="Times New Roman" w:hAnsi="Times New Roman" w:cs="Times New Roman"/>
        </w:rPr>
        <w:t xml:space="preserve"> that disrupt</w:t>
      </w:r>
      <w:r w:rsidR="002C06E2">
        <w:rPr>
          <w:rFonts w:ascii="Times New Roman" w:hAnsi="Times New Roman" w:cs="Times New Roman"/>
        </w:rPr>
        <w:t xml:space="preserve"> existing</w:t>
      </w:r>
      <w:r w:rsidR="002362D8" w:rsidRPr="00513D58">
        <w:rPr>
          <w:rFonts w:ascii="Times New Roman" w:hAnsi="Times New Roman" w:cs="Times New Roman"/>
        </w:rPr>
        <w:t xml:space="preserve"> </w:t>
      </w:r>
      <w:r w:rsidR="00CB10D3">
        <w:rPr>
          <w:rFonts w:ascii="Times New Roman" w:hAnsi="Times New Roman" w:cs="Times New Roman"/>
        </w:rPr>
        <w:t>social networks</w:t>
      </w:r>
      <w:r w:rsidR="002D6CD4">
        <w:rPr>
          <w:rFonts w:ascii="Times New Roman" w:hAnsi="Times New Roman" w:cs="Times New Roman"/>
        </w:rPr>
        <w:t xml:space="preserve"> and </w:t>
      </w:r>
      <w:r w:rsidR="00E72003">
        <w:rPr>
          <w:rFonts w:ascii="Times New Roman" w:hAnsi="Times New Roman" w:cs="Times New Roman"/>
        </w:rPr>
        <w:t>substantial</w:t>
      </w:r>
      <w:r w:rsidR="002D6CD4">
        <w:rPr>
          <w:rFonts w:ascii="Times New Roman" w:hAnsi="Times New Roman" w:cs="Times New Roman"/>
        </w:rPr>
        <w:t xml:space="preserve">ly alter their amount of </w:t>
      </w:r>
      <w:r w:rsidR="002E5FD9">
        <w:rPr>
          <w:rFonts w:ascii="Times New Roman" w:hAnsi="Times New Roman" w:cs="Times New Roman"/>
        </w:rPr>
        <w:t xml:space="preserve">intergroup </w:t>
      </w:r>
      <w:r w:rsidR="0038231C">
        <w:rPr>
          <w:rFonts w:ascii="Times New Roman" w:hAnsi="Times New Roman" w:cs="Times New Roman"/>
        </w:rPr>
        <w:t>contact</w:t>
      </w:r>
      <w:r w:rsidR="001E3C22">
        <w:rPr>
          <w:rFonts w:ascii="Times New Roman" w:hAnsi="Times New Roman" w:cs="Times New Roman"/>
        </w:rPr>
        <w:t xml:space="preserve">, </w:t>
      </w:r>
      <w:r w:rsidR="00F10C51" w:rsidRPr="004C36F4">
        <w:rPr>
          <w:rFonts w:ascii="Times New Roman" w:hAnsi="Times New Roman" w:cs="Times New Roman"/>
        </w:rPr>
        <w:t xml:space="preserve">such as </w:t>
      </w:r>
      <w:r w:rsidR="00A61C3A" w:rsidRPr="004C36F4">
        <w:rPr>
          <w:rFonts w:ascii="Times New Roman" w:hAnsi="Times New Roman" w:cs="Times New Roman"/>
        </w:rPr>
        <w:t>when</w:t>
      </w:r>
      <w:r w:rsidR="00105BF9" w:rsidRPr="004C36F4">
        <w:rPr>
          <w:rFonts w:ascii="Times New Roman" w:hAnsi="Times New Roman" w:cs="Times New Roman"/>
        </w:rPr>
        <w:t xml:space="preserve"> starting </w:t>
      </w:r>
      <w:r w:rsidR="00080742" w:rsidRPr="004C36F4">
        <w:rPr>
          <w:rFonts w:ascii="Times New Roman" w:hAnsi="Times New Roman" w:cs="Times New Roman"/>
        </w:rPr>
        <w:t>u</w:t>
      </w:r>
      <w:r w:rsidR="00105BF9" w:rsidRPr="004C36F4">
        <w:rPr>
          <w:rFonts w:ascii="Times New Roman" w:hAnsi="Times New Roman" w:cs="Times New Roman"/>
        </w:rPr>
        <w:t xml:space="preserve">niversity (Study 1, </w:t>
      </w:r>
      <w:r w:rsidR="00105BF9" w:rsidRPr="004C36F4">
        <w:rPr>
          <w:rFonts w:ascii="Times New Roman" w:hAnsi="Times New Roman" w:cs="Times New Roman"/>
          <w:i/>
          <w:iCs/>
        </w:rPr>
        <w:t>N</w:t>
      </w:r>
      <w:r w:rsidR="00105BF9" w:rsidRPr="004C36F4">
        <w:rPr>
          <w:rFonts w:ascii="Times New Roman" w:hAnsi="Times New Roman" w:cs="Times New Roman"/>
        </w:rPr>
        <w:t xml:space="preserve"> = </w:t>
      </w:r>
      <w:r w:rsidR="007478E6" w:rsidRPr="004C36F4">
        <w:rPr>
          <w:rFonts w:ascii="Times New Roman" w:hAnsi="Times New Roman" w:cs="Times New Roman"/>
        </w:rPr>
        <w:t>4</w:t>
      </w:r>
      <w:r w:rsidR="0044752B" w:rsidRPr="004C36F4">
        <w:rPr>
          <w:rFonts w:ascii="Times New Roman" w:hAnsi="Times New Roman" w:cs="Times New Roman"/>
        </w:rPr>
        <w:t>29</w:t>
      </w:r>
      <w:r w:rsidR="008C5CE9">
        <w:rPr>
          <w:rFonts w:ascii="Times New Roman" w:hAnsi="Times New Roman" w:cs="Times New Roman"/>
        </w:rPr>
        <w:t>, 4 waves</w:t>
      </w:r>
      <w:r w:rsidR="00105BF9" w:rsidRPr="004C36F4">
        <w:rPr>
          <w:rFonts w:ascii="Times New Roman" w:hAnsi="Times New Roman" w:cs="Times New Roman"/>
        </w:rPr>
        <w:t xml:space="preserve">) or </w:t>
      </w:r>
      <w:r w:rsidR="0073076B" w:rsidRPr="004C36F4">
        <w:rPr>
          <w:rFonts w:ascii="Times New Roman" w:hAnsi="Times New Roman" w:cs="Times New Roman"/>
        </w:rPr>
        <w:t>s</w:t>
      </w:r>
      <w:r w:rsidR="00D03BA6" w:rsidRPr="004C36F4">
        <w:rPr>
          <w:rFonts w:ascii="Times New Roman" w:hAnsi="Times New Roman" w:cs="Times New Roman"/>
        </w:rPr>
        <w:t>tudying</w:t>
      </w:r>
      <w:r w:rsidR="0073076B" w:rsidRPr="004C36F4">
        <w:rPr>
          <w:rFonts w:ascii="Times New Roman" w:hAnsi="Times New Roman" w:cs="Times New Roman"/>
        </w:rPr>
        <w:t xml:space="preserve"> abroad </w:t>
      </w:r>
      <w:r w:rsidR="00105BF9" w:rsidRPr="004C36F4">
        <w:rPr>
          <w:rFonts w:ascii="Times New Roman" w:hAnsi="Times New Roman" w:cs="Times New Roman"/>
        </w:rPr>
        <w:t xml:space="preserve">(Study 2, </w:t>
      </w:r>
      <w:r w:rsidR="00105BF9" w:rsidRPr="004C36F4">
        <w:rPr>
          <w:rFonts w:ascii="Times New Roman" w:hAnsi="Times New Roman" w:cs="Times New Roman"/>
          <w:i/>
          <w:iCs/>
        </w:rPr>
        <w:t>N</w:t>
      </w:r>
      <w:r w:rsidR="00105BF9" w:rsidRPr="004C36F4">
        <w:rPr>
          <w:rFonts w:ascii="Times New Roman" w:hAnsi="Times New Roman" w:cs="Times New Roman"/>
        </w:rPr>
        <w:t xml:space="preserve"> = </w:t>
      </w:r>
      <w:r w:rsidR="007478E6" w:rsidRPr="004C36F4">
        <w:rPr>
          <w:rFonts w:ascii="Times New Roman" w:hAnsi="Times New Roman" w:cs="Times New Roman"/>
        </w:rPr>
        <w:t>3</w:t>
      </w:r>
      <w:r w:rsidR="00E20022" w:rsidRPr="004C36F4">
        <w:rPr>
          <w:rFonts w:ascii="Times New Roman" w:hAnsi="Times New Roman" w:cs="Times New Roman"/>
        </w:rPr>
        <w:t>7</w:t>
      </w:r>
      <w:r w:rsidR="0044752B" w:rsidRPr="004C36F4">
        <w:rPr>
          <w:rFonts w:ascii="Times New Roman" w:hAnsi="Times New Roman" w:cs="Times New Roman"/>
        </w:rPr>
        <w:t>3</w:t>
      </w:r>
      <w:r w:rsidR="008C5CE9">
        <w:rPr>
          <w:rFonts w:ascii="Times New Roman" w:hAnsi="Times New Roman" w:cs="Times New Roman"/>
        </w:rPr>
        <w:t>, 4 waves</w:t>
      </w:r>
      <w:r w:rsidR="00105BF9" w:rsidRPr="004C36F4">
        <w:rPr>
          <w:rFonts w:ascii="Times New Roman" w:hAnsi="Times New Roman" w:cs="Times New Roman"/>
        </w:rPr>
        <w:t xml:space="preserve">). </w:t>
      </w:r>
      <w:r w:rsidR="004D458C" w:rsidRPr="004C36F4">
        <w:rPr>
          <w:rFonts w:ascii="Times New Roman" w:hAnsi="Times New Roman" w:cs="Times New Roman"/>
        </w:rPr>
        <w:t xml:space="preserve">Using latent growth </w:t>
      </w:r>
      <w:r w:rsidR="00D72972" w:rsidRPr="004C36F4">
        <w:rPr>
          <w:rFonts w:ascii="Times New Roman" w:hAnsi="Times New Roman" w:cs="Times New Roman"/>
        </w:rPr>
        <w:t xml:space="preserve">models, we find both transitions led to significant </w:t>
      </w:r>
      <w:r w:rsidR="000B5E9E" w:rsidRPr="00513D58">
        <w:rPr>
          <w:rFonts w:ascii="Times New Roman" w:hAnsi="Times New Roman" w:cs="Times New Roman"/>
        </w:rPr>
        <w:t xml:space="preserve">and sustained </w:t>
      </w:r>
      <w:r w:rsidR="00D72972" w:rsidRPr="004C36F4">
        <w:rPr>
          <w:rFonts w:ascii="Times New Roman" w:hAnsi="Times New Roman" w:cs="Times New Roman"/>
        </w:rPr>
        <w:t xml:space="preserve">step-level </w:t>
      </w:r>
      <w:r w:rsidR="004C36F4" w:rsidRPr="00513D58">
        <w:rPr>
          <w:rFonts w:ascii="Times New Roman" w:hAnsi="Times New Roman" w:cs="Times New Roman"/>
        </w:rPr>
        <w:t>changes</w:t>
      </w:r>
      <w:r w:rsidR="001A48F9">
        <w:rPr>
          <w:rFonts w:ascii="Times New Roman" w:hAnsi="Times New Roman" w:cs="Times New Roman"/>
        </w:rPr>
        <w:t xml:space="preserve"> </w:t>
      </w:r>
      <w:r w:rsidR="003B73F1">
        <w:rPr>
          <w:rFonts w:ascii="Times New Roman" w:hAnsi="Times New Roman" w:cs="Times New Roman"/>
        </w:rPr>
        <w:t xml:space="preserve">in </w:t>
      </w:r>
      <w:r w:rsidR="0038231C">
        <w:rPr>
          <w:rFonts w:ascii="Times New Roman" w:hAnsi="Times New Roman" w:cs="Times New Roman"/>
        </w:rPr>
        <w:t xml:space="preserve">levels of </w:t>
      </w:r>
      <w:r w:rsidR="001A48F9">
        <w:rPr>
          <w:rFonts w:ascii="Times New Roman" w:hAnsi="Times New Roman" w:cs="Times New Roman"/>
        </w:rPr>
        <w:t>contact</w:t>
      </w:r>
      <w:r w:rsidR="004C36F4" w:rsidRPr="00513D58">
        <w:rPr>
          <w:rFonts w:ascii="Times New Roman" w:hAnsi="Times New Roman" w:cs="Times New Roman"/>
        </w:rPr>
        <w:t xml:space="preserve"> </w:t>
      </w:r>
      <w:r w:rsidR="002B6121">
        <w:rPr>
          <w:rFonts w:ascii="Times New Roman" w:hAnsi="Times New Roman" w:cs="Times New Roman"/>
        </w:rPr>
        <w:t xml:space="preserve">with people </w:t>
      </w:r>
      <w:r w:rsidR="000900CE">
        <w:rPr>
          <w:rFonts w:ascii="Times New Roman" w:hAnsi="Times New Roman" w:cs="Times New Roman"/>
        </w:rPr>
        <w:t>of</w:t>
      </w:r>
      <w:r w:rsidR="00690B0E" w:rsidRPr="004C36F4">
        <w:rPr>
          <w:rFonts w:ascii="Times New Roman" w:hAnsi="Times New Roman" w:cs="Times New Roman"/>
        </w:rPr>
        <w:t xml:space="preserve"> different nationalities</w:t>
      </w:r>
      <w:r w:rsidR="00E6568C" w:rsidRPr="004C36F4">
        <w:rPr>
          <w:rFonts w:ascii="Times New Roman" w:hAnsi="Times New Roman" w:cs="Times New Roman"/>
        </w:rPr>
        <w:t xml:space="preserve">. </w:t>
      </w:r>
      <w:r w:rsidR="00862F93" w:rsidRPr="004C36F4">
        <w:rPr>
          <w:rFonts w:ascii="Times New Roman" w:hAnsi="Times New Roman" w:cs="Times New Roman"/>
        </w:rPr>
        <w:t>I</w:t>
      </w:r>
      <w:r w:rsidR="00E6568C" w:rsidRPr="004C36F4">
        <w:rPr>
          <w:rFonts w:ascii="Times New Roman" w:hAnsi="Times New Roman" w:cs="Times New Roman"/>
        </w:rPr>
        <w:t xml:space="preserve">ndividuals </w:t>
      </w:r>
      <w:r w:rsidR="000900CE">
        <w:rPr>
          <w:rFonts w:ascii="Times New Roman" w:hAnsi="Times New Roman" w:cs="Times New Roman"/>
        </w:rPr>
        <w:t>experiencing</w:t>
      </w:r>
      <w:r w:rsidR="00E6568C" w:rsidRPr="004C36F4">
        <w:rPr>
          <w:rFonts w:ascii="Times New Roman" w:hAnsi="Times New Roman" w:cs="Times New Roman"/>
        </w:rPr>
        <w:t xml:space="preserve"> </w:t>
      </w:r>
      <w:r w:rsidR="00C56AD2">
        <w:rPr>
          <w:rFonts w:ascii="Times New Roman" w:hAnsi="Times New Roman" w:cs="Times New Roman"/>
        </w:rPr>
        <w:t xml:space="preserve">larger </w:t>
      </w:r>
      <w:r w:rsidR="00E6568C" w:rsidRPr="004C36F4">
        <w:rPr>
          <w:rFonts w:ascii="Times New Roman" w:hAnsi="Times New Roman" w:cs="Times New Roman"/>
        </w:rPr>
        <w:t>post-r</w:t>
      </w:r>
      <w:r w:rsidR="0008760C" w:rsidRPr="004C36F4">
        <w:rPr>
          <w:rFonts w:ascii="Times New Roman" w:hAnsi="Times New Roman" w:cs="Times New Roman"/>
        </w:rPr>
        <w:t>u</w:t>
      </w:r>
      <w:r w:rsidR="00E6568C" w:rsidRPr="004C36F4">
        <w:rPr>
          <w:rFonts w:ascii="Times New Roman" w:hAnsi="Times New Roman" w:cs="Times New Roman"/>
        </w:rPr>
        <w:t xml:space="preserve">pture increases in positive contact showed </w:t>
      </w:r>
      <w:r w:rsidR="0031492B" w:rsidRPr="004C36F4">
        <w:rPr>
          <w:rFonts w:ascii="Times New Roman" w:hAnsi="Times New Roman" w:cs="Times New Roman"/>
        </w:rPr>
        <w:t>more favourable shifts</w:t>
      </w:r>
      <w:r w:rsidR="00E6568C" w:rsidRPr="004C36F4">
        <w:rPr>
          <w:rFonts w:ascii="Times New Roman" w:hAnsi="Times New Roman" w:cs="Times New Roman"/>
        </w:rPr>
        <w:t xml:space="preserve"> in outgroup attitudes, while greater increases in negative contact </w:t>
      </w:r>
      <w:r w:rsidR="0054404F" w:rsidRPr="004C36F4">
        <w:rPr>
          <w:rFonts w:ascii="Times New Roman" w:hAnsi="Times New Roman" w:cs="Times New Roman"/>
        </w:rPr>
        <w:t>coincided with</w:t>
      </w:r>
      <w:r w:rsidR="00CB6F9B" w:rsidRPr="004C36F4">
        <w:rPr>
          <w:rFonts w:ascii="Times New Roman" w:hAnsi="Times New Roman" w:cs="Times New Roman"/>
        </w:rPr>
        <w:t xml:space="preserve"> </w:t>
      </w:r>
      <w:r w:rsidR="002B0EA9" w:rsidRPr="004C36F4">
        <w:rPr>
          <w:rFonts w:ascii="Times New Roman" w:hAnsi="Times New Roman" w:cs="Times New Roman"/>
        </w:rPr>
        <w:t xml:space="preserve">greater </w:t>
      </w:r>
      <w:r w:rsidR="0054404F" w:rsidRPr="004C36F4">
        <w:rPr>
          <w:rFonts w:ascii="Times New Roman" w:hAnsi="Times New Roman" w:cs="Times New Roman"/>
        </w:rPr>
        <w:t xml:space="preserve">declines in </w:t>
      </w:r>
      <w:r w:rsidR="003E631F" w:rsidRPr="004C36F4">
        <w:rPr>
          <w:rFonts w:ascii="Times New Roman" w:hAnsi="Times New Roman" w:cs="Times New Roman"/>
        </w:rPr>
        <w:t>positiv</w:t>
      </w:r>
      <w:r w:rsidR="00A97F2D" w:rsidRPr="004C36F4">
        <w:rPr>
          <w:rFonts w:ascii="Times New Roman" w:hAnsi="Times New Roman" w:cs="Times New Roman"/>
        </w:rPr>
        <w:t>e</w:t>
      </w:r>
      <w:r w:rsidR="0054404F" w:rsidRPr="004C36F4">
        <w:rPr>
          <w:rFonts w:ascii="Times New Roman" w:hAnsi="Times New Roman" w:cs="Times New Roman"/>
        </w:rPr>
        <w:t xml:space="preserve"> attitudes</w:t>
      </w:r>
      <w:r w:rsidR="00DE2798" w:rsidRPr="004C36F4">
        <w:rPr>
          <w:rFonts w:ascii="Times New Roman" w:hAnsi="Times New Roman" w:cs="Times New Roman"/>
        </w:rPr>
        <w:t>.</w:t>
      </w:r>
      <w:r w:rsidR="00DE2798">
        <w:rPr>
          <w:rFonts w:ascii="Times New Roman" w:hAnsi="Times New Roman" w:cs="Times New Roman"/>
        </w:rPr>
        <w:t xml:space="preserve"> </w:t>
      </w:r>
      <w:r w:rsidR="009E059E">
        <w:rPr>
          <w:rFonts w:ascii="Times New Roman" w:hAnsi="Times New Roman" w:cs="Times New Roman"/>
        </w:rPr>
        <w:t>Additionally</w:t>
      </w:r>
      <w:r w:rsidR="00A23D8A">
        <w:rPr>
          <w:rFonts w:ascii="Times New Roman" w:hAnsi="Times New Roman" w:cs="Times New Roman"/>
        </w:rPr>
        <w:t xml:space="preserve">, </w:t>
      </w:r>
      <w:r w:rsidR="002B0EA9">
        <w:rPr>
          <w:rFonts w:ascii="Times New Roman" w:hAnsi="Times New Roman" w:cs="Times New Roman"/>
        </w:rPr>
        <w:t xml:space="preserve">higher </w:t>
      </w:r>
      <w:r w:rsidR="00A23D8A">
        <w:rPr>
          <w:rFonts w:ascii="Times New Roman" w:hAnsi="Times New Roman" w:cs="Times New Roman"/>
        </w:rPr>
        <w:t>i</w:t>
      </w:r>
      <w:r w:rsidR="0054404F" w:rsidRPr="009D1C22">
        <w:rPr>
          <w:rFonts w:ascii="Times New Roman" w:hAnsi="Times New Roman" w:cs="Times New Roman"/>
        </w:rPr>
        <w:t>ncreases in intimate contact, but not cas</w:t>
      </w:r>
      <w:r w:rsidR="00BC77C3">
        <w:rPr>
          <w:rFonts w:ascii="Times New Roman" w:hAnsi="Times New Roman" w:cs="Times New Roman"/>
        </w:rPr>
        <w:t>u</w:t>
      </w:r>
      <w:r w:rsidR="0054404F" w:rsidRPr="009D1C22">
        <w:rPr>
          <w:rFonts w:ascii="Times New Roman" w:hAnsi="Times New Roman" w:cs="Times New Roman"/>
        </w:rPr>
        <w:t>al contact, were associated with</w:t>
      </w:r>
      <w:r w:rsidR="002B0EA9">
        <w:rPr>
          <w:rFonts w:ascii="Times New Roman" w:hAnsi="Times New Roman" w:cs="Times New Roman"/>
        </w:rPr>
        <w:t xml:space="preserve"> greater</w:t>
      </w:r>
      <w:r w:rsidR="0054404F" w:rsidRPr="009D1C22">
        <w:rPr>
          <w:rFonts w:ascii="Times New Roman" w:hAnsi="Times New Roman" w:cs="Times New Roman"/>
        </w:rPr>
        <w:t xml:space="preserve"> </w:t>
      </w:r>
      <w:r w:rsidR="00B716CA">
        <w:rPr>
          <w:rFonts w:ascii="Times New Roman" w:hAnsi="Times New Roman" w:cs="Times New Roman"/>
        </w:rPr>
        <w:t>improvements in attitudes</w:t>
      </w:r>
      <w:r w:rsidR="009D1C22" w:rsidRPr="009D1C22">
        <w:rPr>
          <w:rFonts w:ascii="Times New Roman" w:hAnsi="Times New Roman" w:cs="Times New Roman"/>
        </w:rPr>
        <w:t xml:space="preserve">. </w:t>
      </w:r>
      <w:r w:rsidR="00444A65">
        <w:rPr>
          <w:rFonts w:ascii="Times New Roman" w:hAnsi="Times New Roman" w:cs="Times New Roman"/>
        </w:rPr>
        <w:t>Findings</w:t>
      </w:r>
      <w:r w:rsidR="00105BF9" w:rsidRPr="009D1C22">
        <w:rPr>
          <w:rFonts w:ascii="Times New Roman" w:hAnsi="Times New Roman" w:cs="Times New Roman"/>
        </w:rPr>
        <w:t xml:space="preserve"> suggest that the trait-</w:t>
      </w:r>
      <w:r w:rsidR="00985E58" w:rsidRPr="009D1C22">
        <w:rPr>
          <w:rFonts w:ascii="Times New Roman" w:hAnsi="Times New Roman" w:cs="Times New Roman"/>
        </w:rPr>
        <w:t>like stability observed in recent</w:t>
      </w:r>
      <w:r w:rsidR="00C56AD2">
        <w:rPr>
          <w:rFonts w:ascii="Times New Roman" w:hAnsi="Times New Roman" w:cs="Times New Roman"/>
        </w:rPr>
        <w:t xml:space="preserve"> </w:t>
      </w:r>
      <w:r w:rsidR="00985E58" w:rsidRPr="009D1C22">
        <w:rPr>
          <w:rFonts w:ascii="Times New Roman" w:hAnsi="Times New Roman" w:cs="Times New Roman"/>
        </w:rPr>
        <w:t>studies may stem not only from trait-like features of the individual but also from stable environments</w:t>
      </w:r>
      <w:r w:rsidR="00791B6D">
        <w:rPr>
          <w:rFonts w:ascii="Times New Roman" w:hAnsi="Times New Roman" w:cs="Times New Roman"/>
        </w:rPr>
        <w:t xml:space="preserve">. </w:t>
      </w:r>
      <w:r w:rsidR="0042401A">
        <w:rPr>
          <w:rFonts w:ascii="Times New Roman" w:hAnsi="Times New Roman" w:cs="Times New Roman"/>
        </w:rPr>
        <w:t xml:space="preserve">Within-person </w:t>
      </w:r>
      <w:r w:rsidR="00235909">
        <w:rPr>
          <w:rFonts w:ascii="Times New Roman" w:hAnsi="Times New Roman" w:cs="Times New Roman"/>
        </w:rPr>
        <w:t>attitude change</w:t>
      </w:r>
      <w:r w:rsidR="0042401A" w:rsidRPr="00681BF6">
        <w:rPr>
          <w:rFonts w:ascii="Times New Roman" w:hAnsi="Times New Roman" w:cs="Times New Roman"/>
          <w:i/>
          <w:iCs/>
        </w:rPr>
        <w:t xml:space="preserve"> is</w:t>
      </w:r>
      <w:r w:rsidR="0042401A">
        <w:rPr>
          <w:rFonts w:ascii="Times New Roman" w:hAnsi="Times New Roman" w:cs="Times New Roman"/>
        </w:rPr>
        <w:t xml:space="preserve"> evident when</w:t>
      </w:r>
      <w:r w:rsidR="00791B6D">
        <w:rPr>
          <w:rFonts w:ascii="Times New Roman" w:hAnsi="Times New Roman" w:cs="Times New Roman"/>
        </w:rPr>
        <w:t xml:space="preserve"> </w:t>
      </w:r>
      <w:r w:rsidR="00080742">
        <w:rPr>
          <w:rFonts w:ascii="Times New Roman" w:hAnsi="Times New Roman" w:cs="Times New Roman"/>
        </w:rPr>
        <w:t>people</w:t>
      </w:r>
      <w:r w:rsidR="00791B6D">
        <w:rPr>
          <w:rFonts w:ascii="Times New Roman" w:hAnsi="Times New Roman" w:cs="Times New Roman"/>
        </w:rPr>
        <w:t xml:space="preserve"> </w:t>
      </w:r>
      <w:r w:rsidR="00A64688">
        <w:rPr>
          <w:rFonts w:ascii="Times New Roman" w:hAnsi="Times New Roman" w:cs="Times New Roman"/>
        </w:rPr>
        <w:t>experience</w:t>
      </w:r>
      <w:r w:rsidR="0042401A">
        <w:rPr>
          <w:rFonts w:ascii="Times New Roman" w:hAnsi="Times New Roman" w:cs="Times New Roman"/>
        </w:rPr>
        <w:t xml:space="preserve"> major shifts in</w:t>
      </w:r>
      <w:r w:rsidR="00890E36">
        <w:rPr>
          <w:rFonts w:ascii="Times New Roman" w:hAnsi="Times New Roman" w:cs="Times New Roman"/>
        </w:rPr>
        <w:t xml:space="preserve"> </w:t>
      </w:r>
      <w:r w:rsidR="00A64688">
        <w:rPr>
          <w:rFonts w:ascii="Times New Roman" w:hAnsi="Times New Roman" w:cs="Times New Roman"/>
        </w:rPr>
        <w:t>contact</w:t>
      </w:r>
      <w:r w:rsidR="00890E36">
        <w:rPr>
          <w:rFonts w:ascii="Times New Roman" w:hAnsi="Times New Roman" w:cs="Times New Roman"/>
        </w:rPr>
        <w:t xml:space="preserve">. </w:t>
      </w:r>
      <w:r w:rsidR="00D40154">
        <w:rPr>
          <w:rFonts w:ascii="Times New Roman" w:hAnsi="Times New Roman" w:cs="Times New Roman"/>
        </w:rPr>
        <w:t>We argue that f</w:t>
      </w:r>
      <w:r w:rsidR="00105BF9" w:rsidRPr="009D1C22">
        <w:rPr>
          <w:rFonts w:ascii="Times New Roman" w:hAnsi="Times New Roman" w:cs="Times New Roman"/>
        </w:rPr>
        <w:t xml:space="preserve">ocusing </w:t>
      </w:r>
      <w:r w:rsidR="008875C1">
        <w:rPr>
          <w:rFonts w:ascii="Times New Roman" w:hAnsi="Times New Roman" w:cs="Times New Roman"/>
        </w:rPr>
        <w:t>on substantial changes,</w:t>
      </w:r>
      <w:r w:rsidR="00A64688">
        <w:rPr>
          <w:rFonts w:ascii="Times New Roman" w:hAnsi="Times New Roman" w:cs="Times New Roman"/>
        </w:rPr>
        <w:t xml:space="preserve"> </w:t>
      </w:r>
      <w:r w:rsidR="00A64688" w:rsidRPr="005654A5">
        <w:rPr>
          <w:rFonts w:ascii="Times New Roman" w:hAnsi="Times New Roman" w:cs="Times New Roman"/>
        </w:rPr>
        <w:t>rather than</w:t>
      </w:r>
      <w:r w:rsidR="00C258FF">
        <w:rPr>
          <w:rFonts w:ascii="Times New Roman" w:hAnsi="Times New Roman" w:cs="Times New Roman"/>
        </w:rPr>
        <w:t xml:space="preserve"> day-to-day </w:t>
      </w:r>
      <w:r w:rsidR="0051166D">
        <w:rPr>
          <w:rFonts w:ascii="Times New Roman" w:hAnsi="Times New Roman" w:cs="Times New Roman"/>
        </w:rPr>
        <w:t xml:space="preserve">variations </w:t>
      </w:r>
      <w:r w:rsidR="00105BF9" w:rsidRPr="005654A5">
        <w:rPr>
          <w:rFonts w:ascii="Times New Roman" w:hAnsi="Times New Roman" w:cs="Times New Roman"/>
        </w:rPr>
        <w:t>better aligns with how contact effects were originally conceived</w:t>
      </w:r>
      <w:r w:rsidR="00044A22" w:rsidRPr="00681BF6">
        <w:rPr>
          <w:rFonts w:ascii="Times New Roman" w:hAnsi="Times New Roman" w:cs="Times New Roman"/>
        </w:rPr>
        <w:t xml:space="preserve"> </w:t>
      </w:r>
      <w:r w:rsidR="004D5A81" w:rsidRPr="00681BF6">
        <w:rPr>
          <w:rFonts w:ascii="Times New Roman" w:hAnsi="Times New Roman" w:cs="Times New Roman"/>
        </w:rPr>
        <w:t>of</w:t>
      </w:r>
      <w:r w:rsidR="00A23D8A">
        <w:rPr>
          <w:rFonts w:ascii="Times New Roman" w:hAnsi="Times New Roman" w:cs="Times New Roman"/>
        </w:rPr>
        <w:t xml:space="preserve"> in</w:t>
      </w:r>
      <w:r w:rsidR="00DE2798">
        <w:rPr>
          <w:rFonts w:ascii="Times New Roman" w:hAnsi="Times New Roman" w:cs="Times New Roman"/>
        </w:rPr>
        <w:t xml:space="preserve"> Allport’s</w:t>
      </w:r>
      <w:r w:rsidR="00724C61">
        <w:rPr>
          <w:rFonts w:ascii="Times New Roman" w:hAnsi="Times New Roman" w:cs="Times New Roman"/>
        </w:rPr>
        <w:t xml:space="preserve"> classic </w:t>
      </w:r>
      <w:r w:rsidR="00A23D8A">
        <w:rPr>
          <w:rFonts w:ascii="Times New Roman" w:hAnsi="Times New Roman" w:cs="Times New Roman"/>
        </w:rPr>
        <w:t>contact theory</w:t>
      </w:r>
      <w:r w:rsidR="00AA6686">
        <w:rPr>
          <w:rFonts w:ascii="Times New Roman" w:hAnsi="Times New Roman" w:cs="Times New Roman"/>
        </w:rPr>
        <w:t xml:space="preserve"> </w:t>
      </w:r>
      <w:r w:rsidR="00C258FF">
        <w:rPr>
          <w:rFonts w:ascii="Times New Roman" w:hAnsi="Times New Roman" w:cs="Times New Roman"/>
        </w:rPr>
        <w:t>(</w:t>
      </w:r>
      <w:r w:rsidR="00105BF9" w:rsidRPr="005654A5">
        <w:rPr>
          <w:rFonts w:ascii="Times New Roman" w:hAnsi="Times New Roman" w:cs="Times New Roman"/>
        </w:rPr>
        <w:t>yet</w:t>
      </w:r>
      <w:r w:rsidR="00583F8A">
        <w:rPr>
          <w:rFonts w:ascii="Times New Roman" w:hAnsi="Times New Roman" w:cs="Times New Roman"/>
        </w:rPr>
        <w:t xml:space="preserve"> </w:t>
      </w:r>
      <w:r w:rsidR="00E82CEA">
        <w:rPr>
          <w:rFonts w:ascii="Times New Roman" w:hAnsi="Times New Roman" w:cs="Times New Roman"/>
        </w:rPr>
        <w:t>have not been</w:t>
      </w:r>
      <w:r w:rsidR="00E63942">
        <w:rPr>
          <w:rFonts w:ascii="Times New Roman" w:hAnsi="Times New Roman" w:cs="Times New Roman"/>
        </w:rPr>
        <w:t xml:space="preserve"> routinely studied).</w:t>
      </w:r>
    </w:p>
    <w:p w14:paraId="25776CFA" w14:textId="77777777" w:rsidR="00A92BD8" w:rsidRDefault="00A92BD8"/>
    <w:p w14:paraId="4748B554" w14:textId="1CFF633E" w:rsidR="009E4910" w:rsidRDefault="00973368" w:rsidP="00513D58">
      <w:pPr>
        <w:spacing w:line="480" w:lineRule="auto"/>
        <w:rPr>
          <w:rFonts w:ascii="Times New Roman" w:hAnsi="Times New Roman" w:cs="Times New Roman"/>
          <w:b/>
          <w:bCs/>
        </w:rPr>
      </w:pPr>
      <w:r w:rsidRPr="006A691A">
        <w:rPr>
          <w:rFonts w:asciiTheme="majorBidi" w:hAnsiTheme="majorBidi" w:cstheme="majorBidi"/>
          <w:i/>
          <w:iCs/>
          <w:color w:val="242424"/>
          <w:bdr w:val="none" w:sz="0" w:space="0" w:color="auto" w:frame="1"/>
          <w:shd w:val="clear" w:color="auto" w:fill="FFFFFF"/>
        </w:rPr>
        <w:t>Keywords:</w:t>
      </w:r>
      <w:r w:rsidRPr="000A7C83">
        <w:rPr>
          <w:rFonts w:asciiTheme="majorBidi" w:hAnsiTheme="majorBidi" w:cstheme="majorBidi"/>
          <w:color w:val="242424"/>
          <w:bdr w:val="none" w:sz="0" w:space="0" w:color="auto" w:frame="1"/>
          <w:shd w:val="clear" w:color="auto" w:fill="FFFFFF"/>
        </w:rPr>
        <w:t xml:space="preserve"> </w:t>
      </w:r>
      <w:r>
        <w:rPr>
          <w:rFonts w:asciiTheme="majorBidi" w:hAnsiTheme="majorBidi" w:cstheme="majorBidi"/>
          <w:color w:val="242424"/>
          <w:bdr w:val="none" w:sz="0" w:space="0" w:color="auto" w:frame="1"/>
          <w:shd w:val="clear" w:color="auto" w:fill="FFFFFF"/>
        </w:rPr>
        <w:t>intergroup contact, prejudice</w:t>
      </w:r>
      <w:r w:rsidR="0076485B">
        <w:rPr>
          <w:rFonts w:asciiTheme="majorBidi" w:hAnsiTheme="majorBidi" w:cstheme="majorBidi"/>
          <w:color w:val="242424"/>
          <w:bdr w:val="none" w:sz="0" w:space="0" w:color="auto" w:frame="1"/>
          <w:shd w:val="clear" w:color="auto" w:fill="FFFFFF"/>
        </w:rPr>
        <w:t>,</w:t>
      </w:r>
      <w:r w:rsidR="00CF0BD6" w:rsidRPr="00CF0BD6">
        <w:rPr>
          <w:rFonts w:ascii="Times New Roman" w:hAnsi="Times New Roman" w:cs="Times New Roman"/>
          <w:b/>
          <w:bCs/>
        </w:rPr>
        <w:t xml:space="preserve"> </w:t>
      </w:r>
      <w:r>
        <w:rPr>
          <w:rFonts w:asciiTheme="majorBidi" w:hAnsiTheme="majorBidi" w:cstheme="majorBidi"/>
          <w:color w:val="242424"/>
          <w:bdr w:val="none" w:sz="0" w:space="0" w:color="auto" w:frame="1"/>
          <w:shd w:val="clear" w:color="auto" w:fill="FFFFFF"/>
        </w:rPr>
        <w:t>longitudinal, latent growth modeling</w:t>
      </w:r>
    </w:p>
    <w:p w14:paraId="7D0A3970" w14:textId="77777777" w:rsidR="00A92BD8" w:rsidRDefault="00A92BD8" w:rsidP="00FD4A72">
      <w:pPr>
        <w:spacing w:line="480" w:lineRule="auto"/>
        <w:rPr>
          <w:rFonts w:ascii="Times New Roman" w:hAnsi="Times New Roman" w:cs="Times New Roman"/>
          <w:b/>
          <w:bCs/>
        </w:rPr>
      </w:pPr>
    </w:p>
    <w:p w14:paraId="150F8711" w14:textId="77777777" w:rsidR="00A92BD8" w:rsidRDefault="00A92BD8" w:rsidP="00FD4A72">
      <w:pPr>
        <w:spacing w:line="480" w:lineRule="auto"/>
        <w:rPr>
          <w:rFonts w:ascii="Times New Roman" w:hAnsi="Times New Roman" w:cs="Times New Roman"/>
          <w:b/>
          <w:bCs/>
        </w:rPr>
      </w:pPr>
    </w:p>
    <w:p w14:paraId="34A2EC84" w14:textId="77777777" w:rsidR="00A92BD8" w:rsidRDefault="00A92BD8" w:rsidP="00FD4A72">
      <w:pPr>
        <w:spacing w:line="480" w:lineRule="auto"/>
        <w:rPr>
          <w:rFonts w:ascii="Times New Roman" w:hAnsi="Times New Roman" w:cs="Times New Roman"/>
          <w:b/>
          <w:bCs/>
        </w:rPr>
      </w:pPr>
    </w:p>
    <w:p w14:paraId="72E01FF6" w14:textId="77777777" w:rsidR="000406D8" w:rsidRDefault="000406D8" w:rsidP="000406D8">
      <w:pPr>
        <w:spacing w:line="480" w:lineRule="auto"/>
        <w:rPr>
          <w:rFonts w:ascii="Times New Roman" w:hAnsi="Times New Roman" w:cs="Times New Roman"/>
          <w:b/>
          <w:bCs/>
        </w:rPr>
      </w:pPr>
      <w:r w:rsidRPr="00681BF6">
        <w:rPr>
          <w:rFonts w:ascii="Times New Roman" w:hAnsi="Times New Roman" w:cs="Times New Roman"/>
          <w:b/>
          <w:bCs/>
        </w:rPr>
        <w:lastRenderedPageBreak/>
        <w:t>Public Significance Statement</w:t>
      </w:r>
    </w:p>
    <w:p w14:paraId="0E592C85" w14:textId="629D57DE" w:rsidR="002F1A04" w:rsidRPr="00681BF6" w:rsidRDefault="002F1A04" w:rsidP="00681BF6">
      <w:pPr>
        <w:spacing w:line="480" w:lineRule="auto"/>
        <w:rPr>
          <w:rFonts w:ascii="Times New Roman" w:hAnsi="Times New Roman" w:cs="Times New Roman"/>
        </w:rPr>
      </w:pPr>
      <w:r w:rsidRPr="002F1A04">
        <w:rPr>
          <w:rFonts w:ascii="Times New Roman" w:hAnsi="Times New Roman" w:cs="Times New Roman"/>
        </w:rPr>
        <w:t xml:space="preserve">This research examines how major shifts in </w:t>
      </w:r>
      <w:r w:rsidR="007061BD">
        <w:rPr>
          <w:rFonts w:ascii="Times New Roman" w:hAnsi="Times New Roman" w:cs="Times New Roman"/>
        </w:rPr>
        <w:t>levels of</w:t>
      </w:r>
      <w:r w:rsidR="009E6D46">
        <w:rPr>
          <w:rFonts w:ascii="Times New Roman" w:hAnsi="Times New Roman" w:cs="Times New Roman"/>
        </w:rPr>
        <w:t xml:space="preserve"> </w:t>
      </w:r>
      <w:r w:rsidRPr="002F1A04">
        <w:rPr>
          <w:rFonts w:ascii="Times New Roman" w:hAnsi="Times New Roman" w:cs="Times New Roman"/>
        </w:rPr>
        <w:t>intergroup contact</w:t>
      </w:r>
      <w:r w:rsidR="007061BD" w:rsidRPr="007061BD">
        <w:rPr>
          <w:rFonts w:ascii="Times New Roman" w:hAnsi="Times New Roman" w:cs="Times New Roman"/>
        </w:rPr>
        <w:t xml:space="preserve"> </w:t>
      </w:r>
      <w:r w:rsidR="007061BD">
        <w:rPr>
          <w:rFonts w:ascii="Times New Roman" w:hAnsi="Times New Roman" w:cs="Times New Roman"/>
        </w:rPr>
        <w:t>following significant ecological transitions</w:t>
      </w:r>
      <w:r>
        <w:rPr>
          <w:rFonts w:ascii="Times New Roman" w:hAnsi="Times New Roman" w:cs="Times New Roman"/>
        </w:rPr>
        <w:t xml:space="preserve"> coincide with </w:t>
      </w:r>
      <w:r w:rsidR="007061BD">
        <w:rPr>
          <w:rFonts w:ascii="Times New Roman" w:hAnsi="Times New Roman" w:cs="Times New Roman"/>
        </w:rPr>
        <w:t xml:space="preserve">shifts </w:t>
      </w:r>
      <w:r>
        <w:rPr>
          <w:rFonts w:ascii="Times New Roman" w:hAnsi="Times New Roman" w:cs="Times New Roman"/>
        </w:rPr>
        <w:t xml:space="preserve">in </w:t>
      </w:r>
      <w:r w:rsidR="00882DDF">
        <w:rPr>
          <w:rFonts w:ascii="Times New Roman" w:hAnsi="Times New Roman" w:cs="Times New Roman"/>
        </w:rPr>
        <w:t xml:space="preserve">outgroup </w:t>
      </w:r>
      <w:r>
        <w:rPr>
          <w:rFonts w:ascii="Times New Roman" w:hAnsi="Times New Roman" w:cs="Times New Roman"/>
        </w:rPr>
        <w:t>attitudes</w:t>
      </w:r>
      <w:r w:rsidRPr="002F1A04">
        <w:rPr>
          <w:rFonts w:ascii="Times New Roman" w:hAnsi="Times New Roman" w:cs="Times New Roman"/>
        </w:rPr>
        <w:t xml:space="preserve">. </w:t>
      </w:r>
      <w:r w:rsidR="00683764">
        <w:rPr>
          <w:rFonts w:ascii="Times New Roman" w:hAnsi="Times New Roman" w:cs="Times New Roman"/>
        </w:rPr>
        <w:t>Conducted in the UK, t</w:t>
      </w:r>
      <w:r w:rsidRPr="00BD2620">
        <w:rPr>
          <w:rFonts w:ascii="Times New Roman" w:hAnsi="Times New Roman" w:cs="Times New Roman"/>
        </w:rPr>
        <w:t xml:space="preserve">wo longitudinal studies </w:t>
      </w:r>
      <w:r w:rsidR="0064726A" w:rsidRPr="00681BF6">
        <w:rPr>
          <w:rFonts w:ascii="Times New Roman" w:hAnsi="Times New Roman" w:cs="Times New Roman"/>
        </w:rPr>
        <w:t xml:space="preserve">conducted in contexts </w:t>
      </w:r>
      <w:r w:rsidR="0064726A" w:rsidRPr="00BD2620">
        <w:rPr>
          <w:rFonts w:ascii="Times New Roman" w:hAnsi="Times New Roman" w:cs="Times New Roman"/>
        </w:rPr>
        <w:t xml:space="preserve">where individuals are </w:t>
      </w:r>
      <w:r w:rsidR="0072559C">
        <w:rPr>
          <w:rFonts w:ascii="Times New Roman" w:hAnsi="Times New Roman" w:cs="Times New Roman"/>
        </w:rPr>
        <w:t xml:space="preserve">thrust </w:t>
      </w:r>
      <w:r w:rsidR="00BD2620" w:rsidRPr="00BD2620">
        <w:rPr>
          <w:rFonts w:ascii="Times New Roman" w:hAnsi="Times New Roman" w:cs="Times New Roman"/>
        </w:rPr>
        <w:t>into new</w:t>
      </w:r>
      <w:r w:rsidR="00C96860" w:rsidRPr="00BD2620">
        <w:rPr>
          <w:rFonts w:ascii="Times New Roman" w:hAnsi="Times New Roman" w:cs="Times New Roman"/>
        </w:rPr>
        <w:t xml:space="preserve"> proximity with </w:t>
      </w:r>
      <w:r w:rsidR="00BE6616">
        <w:rPr>
          <w:rFonts w:ascii="Times New Roman" w:hAnsi="Times New Roman" w:cs="Times New Roman"/>
        </w:rPr>
        <w:t>people from different nationalities</w:t>
      </w:r>
      <w:r w:rsidR="00C96860" w:rsidRPr="00BD2620">
        <w:rPr>
          <w:rFonts w:ascii="Times New Roman" w:hAnsi="Times New Roman" w:cs="Times New Roman"/>
        </w:rPr>
        <w:t xml:space="preserve"> </w:t>
      </w:r>
      <w:r w:rsidR="0079629A">
        <w:rPr>
          <w:rFonts w:ascii="Times New Roman" w:hAnsi="Times New Roman" w:cs="Times New Roman"/>
        </w:rPr>
        <w:t>f</w:t>
      </w:r>
      <w:r w:rsidR="00C8641B">
        <w:rPr>
          <w:rFonts w:ascii="Times New Roman" w:hAnsi="Times New Roman" w:cs="Times New Roman"/>
        </w:rPr>
        <w:t>ind</w:t>
      </w:r>
      <w:r w:rsidR="0079629A">
        <w:rPr>
          <w:rFonts w:ascii="Times New Roman" w:hAnsi="Times New Roman" w:cs="Times New Roman"/>
        </w:rPr>
        <w:t xml:space="preserve"> that step-like increases in intergroup contact </w:t>
      </w:r>
      <w:r w:rsidR="00C8641B">
        <w:rPr>
          <w:rFonts w:ascii="Times New Roman" w:hAnsi="Times New Roman" w:cs="Times New Roman"/>
        </w:rPr>
        <w:t>are</w:t>
      </w:r>
      <w:r w:rsidR="0079629A">
        <w:rPr>
          <w:rFonts w:ascii="Times New Roman" w:hAnsi="Times New Roman" w:cs="Times New Roman"/>
        </w:rPr>
        <w:t xml:space="preserve"> associated with </w:t>
      </w:r>
      <w:r w:rsidR="00481AC5">
        <w:rPr>
          <w:rFonts w:ascii="Times New Roman" w:hAnsi="Times New Roman" w:cs="Times New Roman"/>
        </w:rPr>
        <w:t xml:space="preserve">corresponding shifts in outgroup attitudes. Findings suggest that pronounced, rupture-driven changes in contact – rather than minor, routine fluctuations </w:t>
      </w:r>
      <w:r w:rsidR="00CE6C31">
        <w:rPr>
          <w:rFonts w:ascii="Times New Roman" w:hAnsi="Times New Roman" w:cs="Times New Roman"/>
        </w:rPr>
        <w:t>-</w:t>
      </w:r>
      <w:r w:rsidR="005F7E6D">
        <w:rPr>
          <w:rFonts w:ascii="Times New Roman" w:hAnsi="Times New Roman" w:cs="Times New Roman"/>
        </w:rPr>
        <w:t xml:space="preserve"> </w:t>
      </w:r>
      <w:r w:rsidR="008B27D5">
        <w:rPr>
          <w:rFonts w:ascii="Times New Roman" w:hAnsi="Times New Roman" w:cs="Times New Roman"/>
        </w:rPr>
        <w:t>are key to understanding</w:t>
      </w:r>
      <w:r w:rsidR="00C758E2">
        <w:rPr>
          <w:rFonts w:ascii="Times New Roman" w:hAnsi="Times New Roman" w:cs="Times New Roman"/>
        </w:rPr>
        <w:t xml:space="preserve"> the ability of naturalistic contact to drive </w:t>
      </w:r>
      <w:r w:rsidR="008B27D5">
        <w:rPr>
          <w:rFonts w:ascii="Times New Roman" w:hAnsi="Times New Roman" w:cs="Times New Roman"/>
        </w:rPr>
        <w:t>attitude change, and better al</w:t>
      </w:r>
      <w:r w:rsidR="00457C0A">
        <w:rPr>
          <w:rFonts w:ascii="Times New Roman" w:hAnsi="Times New Roman" w:cs="Times New Roman"/>
        </w:rPr>
        <w:t>ign</w:t>
      </w:r>
      <w:r w:rsidR="008B27D5">
        <w:rPr>
          <w:rFonts w:ascii="Times New Roman" w:hAnsi="Times New Roman" w:cs="Times New Roman"/>
        </w:rPr>
        <w:t xml:space="preserve"> with the </w:t>
      </w:r>
      <w:r w:rsidR="0067685C">
        <w:rPr>
          <w:rFonts w:ascii="Times New Roman" w:hAnsi="Times New Roman" w:cs="Times New Roman"/>
        </w:rPr>
        <w:t>foundational ideas of intergroup</w:t>
      </w:r>
      <w:r w:rsidR="008B27D5">
        <w:rPr>
          <w:rFonts w:ascii="Times New Roman" w:hAnsi="Times New Roman" w:cs="Times New Roman"/>
        </w:rPr>
        <w:t xml:space="preserve"> contact theory. </w:t>
      </w:r>
    </w:p>
    <w:p w14:paraId="3DBA011C" w14:textId="77777777" w:rsidR="000406D8" w:rsidRDefault="000406D8">
      <w:pPr>
        <w:rPr>
          <w:rFonts w:ascii="Times New Roman" w:hAnsi="Times New Roman" w:cs="Times New Roman"/>
          <w:b/>
          <w:bCs/>
        </w:rPr>
      </w:pPr>
      <w:r>
        <w:rPr>
          <w:rFonts w:ascii="Times New Roman" w:hAnsi="Times New Roman" w:cs="Times New Roman"/>
          <w:b/>
          <w:bCs/>
        </w:rPr>
        <w:br w:type="page"/>
      </w:r>
    </w:p>
    <w:p w14:paraId="7DC96911" w14:textId="77777777" w:rsidR="00C84D7A" w:rsidRDefault="00C84D7A" w:rsidP="00C84D7A">
      <w:pPr>
        <w:spacing w:line="480" w:lineRule="auto"/>
        <w:jc w:val="center"/>
        <w:rPr>
          <w:rFonts w:ascii="Times New Roman" w:hAnsi="Times New Roman" w:cs="Times New Roman"/>
          <w:b/>
          <w:bCs/>
        </w:rPr>
      </w:pPr>
      <w:r w:rsidRPr="00553698">
        <w:rPr>
          <w:rFonts w:ascii="Times New Roman" w:hAnsi="Times New Roman" w:cs="Times New Roman"/>
          <w:b/>
          <w:bCs/>
        </w:rPr>
        <w:lastRenderedPageBreak/>
        <w:t>Contact Ruptures: How Ecological Shifts Reshape Intergroup Contact and Attitudes</w:t>
      </w:r>
    </w:p>
    <w:p w14:paraId="71A0E78E" w14:textId="01249BA3" w:rsidR="00F1467A" w:rsidRPr="005C366A" w:rsidRDefault="0073076B" w:rsidP="00F56BFD">
      <w:pPr>
        <w:spacing w:line="480" w:lineRule="auto"/>
        <w:contextualSpacing/>
        <w:rPr>
          <w:rFonts w:ascii="Times New Roman" w:hAnsi="Times New Roman" w:cs="Times New Roman"/>
        </w:rPr>
      </w:pPr>
      <w:r>
        <w:rPr>
          <w:rFonts w:ascii="Times New Roman" w:hAnsi="Times New Roman" w:cs="Times New Roman"/>
        </w:rPr>
        <w:tab/>
        <w:t xml:space="preserve">Intergroup contact </w:t>
      </w:r>
      <w:r w:rsidR="003660A6">
        <w:rPr>
          <w:rFonts w:ascii="Times New Roman" w:hAnsi="Times New Roman" w:cs="Times New Roman"/>
        </w:rPr>
        <w:t xml:space="preserve">is </w:t>
      </w:r>
      <w:r w:rsidR="00A247CF">
        <w:rPr>
          <w:rFonts w:ascii="Times New Roman" w:hAnsi="Times New Roman" w:cs="Times New Roman"/>
        </w:rPr>
        <w:t>widely considered</w:t>
      </w:r>
      <w:r>
        <w:rPr>
          <w:rFonts w:ascii="Times New Roman" w:hAnsi="Times New Roman" w:cs="Times New Roman"/>
        </w:rPr>
        <w:t xml:space="preserve"> “our best hope” for improving intergroup relations (Wright et al., 2005, p. 119). Decades of research ha</w:t>
      </w:r>
      <w:r w:rsidR="0046282F">
        <w:rPr>
          <w:rFonts w:ascii="Times New Roman" w:hAnsi="Times New Roman" w:cs="Times New Roman"/>
        </w:rPr>
        <w:t>ve</w:t>
      </w:r>
      <w:r>
        <w:rPr>
          <w:rFonts w:ascii="Times New Roman" w:hAnsi="Times New Roman" w:cs="Times New Roman"/>
        </w:rPr>
        <w:t xml:space="preserve"> </w:t>
      </w:r>
      <w:r w:rsidR="00A247CF">
        <w:rPr>
          <w:rFonts w:ascii="Times New Roman" w:hAnsi="Times New Roman" w:cs="Times New Roman"/>
        </w:rPr>
        <w:t>demonstrated that interacting with</w:t>
      </w:r>
      <w:r w:rsidR="009E0FE3">
        <w:rPr>
          <w:rFonts w:ascii="Times New Roman" w:hAnsi="Times New Roman" w:cs="Times New Roman"/>
        </w:rPr>
        <w:t>,</w:t>
      </w:r>
      <w:r w:rsidR="00A247CF">
        <w:rPr>
          <w:rFonts w:ascii="Times New Roman" w:hAnsi="Times New Roman" w:cs="Times New Roman"/>
        </w:rPr>
        <w:t xml:space="preserve"> and </w:t>
      </w:r>
      <w:r w:rsidR="00A247CF" w:rsidRPr="00192FD7">
        <w:rPr>
          <w:rFonts w:ascii="Times New Roman" w:hAnsi="Times New Roman" w:cs="Times New Roman"/>
        </w:rPr>
        <w:t>getting to know</w:t>
      </w:r>
      <w:r w:rsidR="009E0FE3">
        <w:rPr>
          <w:rFonts w:ascii="Times New Roman" w:hAnsi="Times New Roman" w:cs="Times New Roman"/>
        </w:rPr>
        <w:t>,</w:t>
      </w:r>
      <w:r w:rsidR="00A247CF" w:rsidRPr="00192FD7">
        <w:rPr>
          <w:rFonts w:ascii="Times New Roman" w:hAnsi="Times New Roman" w:cs="Times New Roman"/>
        </w:rPr>
        <w:t xml:space="preserve"> members of different </w:t>
      </w:r>
      <w:r w:rsidR="00DB616E" w:rsidRPr="00192FD7">
        <w:rPr>
          <w:rFonts w:ascii="Times New Roman" w:hAnsi="Times New Roman" w:cs="Times New Roman"/>
        </w:rPr>
        <w:t xml:space="preserve">ethnic, national or religious groups can reduce prejudice </w:t>
      </w:r>
      <w:r w:rsidR="00F47576">
        <w:rPr>
          <w:rFonts w:ascii="Times New Roman" w:hAnsi="Times New Roman" w:cs="Times New Roman"/>
        </w:rPr>
        <w:t>and f</w:t>
      </w:r>
      <w:r w:rsidR="00DB616E" w:rsidRPr="00192FD7">
        <w:rPr>
          <w:rFonts w:ascii="Times New Roman" w:hAnsi="Times New Roman" w:cs="Times New Roman"/>
        </w:rPr>
        <w:t xml:space="preserve">oster more </w:t>
      </w:r>
      <w:r w:rsidR="00192FD7" w:rsidRPr="00192FD7">
        <w:rPr>
          <w:rFonts w:ascii="Times New Roman" w:hAnsi="Times New Roman" w:cs="Times New Roman"/>
        </w:rPr>
        <w:t xml:space="preserve">positive </w:t>
      </w:r>
      <w:r w:rsidR="00DB616E" w:rsidRPr="00192FD7">
        <w:rPr>
          <w:rFonts w:ascii="Times New Roman" w:hAnsi="Times New Roman" w:cs="Times New Roman"/>
        </w:rPr>
        <w:t xml:space="preserve">intergroup </w:t>
      </w:r>
      <w:r w:rsidR="00192FD7" w:rsidRPr="00192FD7">
        <w:rPr>
          <w:rFonts w:ascii="Times New Roman" w:hAnsi="Times New Roman" w:cs="Times New Roman"/>
        </w:rPr>
        <w:t>orientations</w:t>
      </w:r>
      <w:r w:rsidRPr="00192FD7">
        <w:rPr>
          <w:rFonts w:ascii="Times New Roman" w:hAnsi="Times New Roman" w:cs="Times New Roman"/>
        </w:rPr>
        <w:t xml:space="preserve"> (Allport, 1954; Hodson &amp; Hewstone, 2013; Pettigrew &amp; Tropp, 2006). However, </w:t>
      </w:r>
      <w:r w:rsidR="00F75693">
        <w:rPr>
          <w:rFonts w:ascii="Times New Roman" w:hAnsi="Times New Roman" w:cs="Times New Roman"/>
        </w:rPr>
        <w:t>r</w:t>
      </w:r>
      <w:r w:rsidR="00E7587B">
        <w:rPr>
          <w:rFonts w:ascii="Times New Roman" w:hAnsi="Times New Roman" w:cs="Times New Roman"/>
        </w:rPr>
        <w:t>ecent</w:t>
      </w:r>
      <w:r w:rsidR="003F4E90">
        <w:rPr>
          <w:rFonts w:ascii="Times New Roman" w:hAnsi="Times New Roman" w:cs="Times New Roman"/>
        </w:rPr>
        <w:t xml:space="preserve"> research </w:t>
      </w:r>
      <w:r w:rsidR="005B4D28">
        <w:rPr>
          <w:rFonts w:ascii="Times New Roman" w:hAnsi="Times New Roman" w:cs="Times New Roman"/>
        </w:rPr>
        <w:t>has c</w:t>
      </w:r>
      <w:r w:rsidR="00063CB5">
        <w:rPr>
          <w:rFonts w:ascii="Times New Roman" w:hAnsi="Times New Roman" w:cs="Times New Roman"/>
        </w:rPr>
        <w:t>ast doubt on the ability of intergroup contact to change attitudes</w:t>
      </w:r>
      <w:r w:rsidR="00E7587B">
        <w:rPr>
          <w:rFonts w:ascii="Times New Roman" w:hAnsi="Times New Roman" w:cs="Times New Roman"/>
        </w:rPr>
        <w:t xml:space="preserve"> in naturalistic </w:t>
      </w:r>
      <w:r w:rsidR="00063CB5">
        <w:rPr>
          <w:rFonts w:ascii="Times New Roman" w:hAnsi="Times New Roman" w:cs="Times New Roman"/>
        </w:rPr>
        <w:t>settings</w:t>
      </w:r>
      <w:r w:rsidR="00E7587B">
        <w:rPr>
          <w:rFonts w:ascii="Times New Roman" w:hAnsi="Times New Roman" w:cs="Times New Roman"/>
        </w:rPr>
        <w:t xml:space="preserve"> due to limitations in the methods traditionally used to study it</w:t>
      </w:r>
      <w:r w:rsidR="00442B81">
        <w:rPr>
          <w:rFonts w:ascii="Times New Roman" w:hAnsi="Times New Roman" w:cs="Times New Roman"/>
        </w:rPr>
        <w:t xml:space="preserve">. </w:t>
      </w:r>
      <w:r w:rsidR="00247742">
        <w:rPr>
          <w:rFonts w:ascii="Times New Roman" w:hAnsi="Times New Roman" w:cs="Times New Roman"/>
        </w:rPr>
        <w:t xml:space="preserve">Specifically, </w:t>
      </w:r>
      <w:r w:rsidR="00D935D2">
        <w:rPr>
          <w:rFonts w:ascii="Times New Roman" w:hAnsi="Times New Roman" w:cs="Times New Roman"/>
        </w:rPr>
        <w:t xml:space="preserve">several </w:t>
      </w:r>
      <w:r w:rsidR="009E6312">
        <w:rPr>
          <w:rFonts w:ascii="Times New Roman" w:hAnsi="Times New Roman" w:cs="Times New Roman"/>
        </w:rPr>
        <w:t xml:space="preserve">new </w:t>
      </w:r>
      <w:r w:rsidR="00C300C0">
        <w:rPr>
          <w:rFonts w:ascii="Times New Roman" w:hAnsi="Times New Roman" w:cs="Times New Roman"/>
        </w:rPr>
        <w:t>longitudinal</w:t>
      </w:r>
      <w:r w:rsidR="00D935D2">
        <w:rPr>
          <w:rFonts w:ascii="Times New Roman" w:hAnsi="Times New Roman" w:cs="Times New Roman"/>
        </w:rPr>
        <w:t xml:space="preserve"> studies </w:t>
      </w:r>
      <w:r w:rsidR="00C300C0">
        <w:rPr>
          <w:rFonts w:ascii="Times New Roman" w:hAnsi="Times New Roman" w:cs="Times New Roman"/>
        </w:rPr>
        <w:t xml:space="preserve">suggest </w:t>
      </w:r>
      <w:r w:rsidR="00FD6741">
        <w:rPr>
          <w:rFonts w:ascii="Times New Roman" w:hAnsi="Times New Roman" w:cs="Times New Roman"/>
        </w:rPr>
        <w:t xml:space="preserve">that </w:t>
      </w:r>
      <w:r w:rsidR="00F2796A">
        <w:rPr>
          <w:rFonts w:ascii="Times New Roman" w:hAnsi="Times New Roman" w:cs="Times New Roman"/>
        </w:rPr>
        <w:t>effects that have</w:t>
      </w:r>
      <w:r w:rsidR="005D7208">
        <w:rPr>
          <w:rFonts w:ascii="Times New Roman" w:hAnsi="Times New Roman" w:cs="Times New Roman"/>
        </w:rPr>
        <w:t xml:space="preserve"> </w:t>
      </w:r>
      <w:r w:rsidR="00F47576">
        <w:rPr>
          <w:rFonts w:ascii="Times New Roman" w:hAnsi="Times New Roman" w:cs="Times New Roman"/>
        </w:rPr>
        <w:t xml:space="preserve">previously </w:t>
      </w:r>
      <w:r w:rsidR="005D7208">
        <w:rPr>
          <w:rFonts w:ascii="Times New Roman" w:hAnsi="Times New Roman" w:cs="Times New Roman"/>
        </w:rPr>
        <w:t xml:space="preserve">been </w:t>
      </w:r>
      <w:r w:rsidR="007B339F">
        <w:rPr>
          <w:rFonts w:ascii="Times New Roman" w:hAnsi="Times New Roman" w:cs="Times New Roman"/>
        </w:rPr>
        <w:t>taken as evidence of attitude change, may, in fact, be driven by stable between-person differences rather than dynamic within-person changes (</w:t>
      </w:r>
      <w:r w:rsidR="00ED4F96" w:rsidRPr="006E42FD">
        <w:rPr>
          <w:rFonts w:asciiTheme="majorBidi" w:hAnsiTheme="majorBidi" w:cstheme="majorBidi"/>
          <w:color w:val="000000" w:themeColor="text1"/>
          <w:bdr w:val="none" w:sz="0" w:space="0" w:color="auto" w:frame="1"/>
          <w:shd w:val="clear" w:color="auto" w:fill="FFFFFF"/>
        </w:rPr>
        <w:t xml:space="preserve">Friehs et al., </w:t>
      </w:r>
      <w:r w:rsidR="000C08C5">
        <w:rPr>
          <w:rFonts w:asciiTheme="majorBidi" w:hAnsiTheme="majorBidi" w:cstheme="majorBidi"/>
          <w:color w:val="000000" w:themeColor="text1"/>
          <w:bdr w:val="none" w:sz="0" w:space="0" w:color="auto" w:frame="1"/>
          <w:shd w:val="clear" w:color="auto" w:fill="FFFFFF"/>
        </w:rPr>
        <w:t xml:space="preserve">2025, </w:t>
      </w:r>
      <w:r w:rsidR="00ED4F96" w:rsidRPr="006E42FD">
        <w:rPr>
          <w:rFonts w:asciiTheme="majorBidi" w:hAnsiTheme="majorBidi" w:cstheme="majorBidi"/>
          <w:color w:val="000000" w:themeColor="text1"/>
          <w:bdr w:val="none" w:sz="0" w:space="0" w:color="auto" w:frame="1"/>
          <w:shd w:val="clear" w:color="auto" w:fill="FFFFFF"/>
        </w:rPr>
        <w:t xml:space="preserve">2024; Hodson &amp; Meleady, 2024; Sengupta et al., </w:t>
      </w:r>
      <w:r w:rsidR="00ED4F96" w:rsidRPr="00BB7AFD">
        <w:rPr>
          <w:rFonts w:asciiTheme="majorBidi" w:hAnsiTheme="majorBidi" w:cstheme="majorBidi"/>
          <w:color w:val="000000" w:themeColor="text1"/>
          <w:bdr w:val="none" w:sz="0" w:space="0" w:color="auto" w:frame="1"/>
          <w:shd w:val="clear" w:color="auto" w:fill="FFFFFF"/>
        </w:rPr>
        <w:t>2023; Shulman</w:t>
      </w:r>
      <w:r w:rsidR="00ED4F96" w:rsidRPr="006E42FD">
        <w:rPr>
          <w:rFonts w:asciiTheme="majorBidi" w:hAnsiTheme="majorBidi" w:cstheme="majorBidi"/>
          <w:color w:val="000000" w:themeColor="text1"/>
          <w:bdr w:val="none" w:sz="0" w:space="0" w:color="auto" w:frame="1"/>
          <w:shd w:val="clear" w:color="auto" w:fill="FFFFFF"/>
        </w:rPr>
        <w:t xml:space="preserve"> et al., </w:t>
      </w:r>
      <w:r w:rsidR="00571059" w:rsidRPr="00513D58">
        <w:rPr>
          <w:rFonts w:asciiTheme="majorBidi" w:hAnsiTheme="majorBidi" w:cstheme="majorBidi"/>
          <w:color w:val="000000" w:themeColor="text1"/>
          <w:bdr w:val="none" w:sz="0" w:space="0" w:color="auto" w:frame="1"/>
          <w:shd w:val="clear" w:color="auto" w:fill="FFFFFF"/>
        </w:rPr>
        <w:t>202</w:t>
      </w:r>
      <w:r w:rsidR="00085686">
        <w:rPr>
          <w:rFonts w:asciiTheme="majorBidi" w:hAnsiTheme="majorBidi" w:cstheme="majorBidi"/>
          <w:color w:val="000000" w:themeColor="text1"/>
          <w:bdr w:val="none" w:sz="0" w:space="0" w:color="auto" w:frame="1"/>
          <w:shd w:val="clear" w:color="auto" w:fill="FFFFFF"/>
        </w:rPr>
        <w:t>5</w:t>
      </w:r>
      <w:r w:rsidR="00895366">
        <w:rPr>
          <w:rFonts w:asciiTheme="majorBidi" w:hAnsiTheme="majorBidi" w:cstheme="majorBidi"/>
          <w:color w:val="000000" w:themeColor="text1"/>
          <w:bdr w:val="none" w:sz="0" w:space="0" w:color="auto" w:frame="1"/>
          <w:shd w:val="clear" w:color="auto" w:fill="FFFFFF"/>
        </w:rPr>
        <w:t>)</w:t>
      </w:r>
      <w:r w:rsidR="00ED4F96">
        <w:rPr>
          <w:rFonts w:ascii="Times New Roman" w:hAnsi="Times New Roman" w:cs="Times New Roman"/>
        </w:rPr>
        <w:t xml:space="preserve">. </w:t>
      </w:r>
      <w:r w:rsidR="00750D88" w:rsidRPr="00640852">
        <w:rPr>
          <w:rFonts w:ascii="Times New Roman" w:hAnsi="Times New Roman" w:cs="Times New Roman"/>
        </w:rPr>
        <w:t>Here, we</w:t>
      </w:r>
      <w:r w:rsidR="00DF5F2D" w:rsidRPr="00640852">
        <w:rPr>
          <w:rFonts w:ascii="Times New Roman" w:hAnsi="Times New Roman" w:cs="Times New Roman"/>
        </w:rPr>
        <w:t xml:space="preserve"> suggest </w:t>
      </w:r>
      <w:r w:rsidR="006E2F29" w:rsidRPr="00640852">
        <w:rPr>
          <w:rFonts w:ascii="Times New Roman" w:hAnsi="Times New Roman" w:cs="Times New Roman"/>
        </w:rPr>
        <w:t xml:space="preserve">that the trait-like stability observed in </w:t>
      </w:r>
      <w:r w:rsidR="006E2F29" w:rsidRPr="00DD480B">
        <w:rPr>
          <w:rFonts w:ascii="Times New Roman" w:hAnsi="Times New Roman" w:cs="Times New Roman"/>
        </w:rPr>
        <w:t xml:space="preserve">recent studies may stem not only from trait-like features of the individual, but also from </w:t>
      </w:r>
      <w:r w:rsidR="006F0876" w:rsidRPr="00DD480B">
        <w:rPr>
          <w:rFonts w:ascii="Times New Roman" w:hAnsi="Times New Roman" w:cs="Times New Roman"/>
        </w:rPr>
        <w:t xml:space="preserve">relatively </w:t>
      </w:r>
      <w:r w:rsidR="006E2F29" w:rsidRPr="00DD480B">
        <w:rPr>
          <w:rFonts w:ascii="Times New Roman" w:hAnsi="Times New Roman" w:cs="Times New Roman"/>
        </w:rPr>
        <w:t xml:space="preserve">stable </w:t>
      </w:r>
      <w:r w:rsidR="006E2F29" w:rsidRPr="00DD480B">
        <w:rPr>
          <w:rFonts w:ascii="Times New Roman" w:hAnsi="Times New Roman" w:cs="Times New Roman"/>
          <w:i/>
          <w:iCs/>
        </w:rPr>
        <w:t>environments</w:t>
      </w:r>
      <w:r w:rsidR="006E2F29" w:rsidRPr="00DD480B">
        <w:rPr>
          <w:rFonts w:ascii="Times New Roman" w:hAnsi="Times New Roman" w:cs="Times New Roman"/>
        </w:rPr>
        <w:t xml:space="preserve">. </w:t>
      </w:r>
      <w:r w:rsidR="0066208D" w:rsidRPr="00DD480B">
        <w:rPr>
          <w:rFonts w:ascii="Times New Roman" w:hAnsi="Times New Roman" w:cs="Times New Roman"/>
        </w:rPr>
        <w:t>W</w:t>
      </w:r>
      <w:r w:rsidR="00201B5C" w:rsidRPr="00DD480B">
        <w:rPr>
          <w:rFonts w:ascii="Times New Roman" w:hAnsi="Times New Roman" w:cs="Times New Roman"/>
        </w:rPr>
        <w:t xml:space="preserve">e </w:t>
      </w:r>
      <w:r w:rsidR="00753A31" w:rsidRPr="00DD480B">
        <w:rPr>
          <w:rFonts w:ascii="Times New Roman" w:hAnsi="Times New Roman" w:cs="Times New Roman"/>
        </w:rPr>
        <w:t xml:space="preserve">present </w:t>
      </w:r>
      <w:r w:rsidR="00201B5C" w:rsidRPr="00DD480B">
        <w:rPr>
          <w:rFonts w:ascii="Times New Roman" w:hAnsi="Times New Roman" w:cs="Times New Roman"/>
        </w:rPr>
        <w:t xml:space="preserve">two </w:t>
      </w:r>
      <w:r w:rsidR="004E186F" w:rsidRPr="00DD480B">
        <w:rPr>
          <w:rFonts w:ascii="Times New Roman" w:hAnsi="Times New Roman" w:cs="Times New Roman"/>
        </w:rPr>
        <w:t>test</w:t>
      </w:r>
      <w:r w:rsidR="00502882" w:rsidRPr="00DD480B">
        <w:rPr>
          <w:rFonts w:ascii="Times New Roman" w:hAnsi="Times New Roman" w:cs="Times New Roman"/>
        </w:rPr>
        <w:t>s</w:t>
      </w:r>
      <w:r w:rsidR="004E186F" w:rsidRPr="00DD480B">
        <w:rPr>
          <w:rFonts w:ascii="Times New Roman" w:hAnsi="Times New Roman" w:cs="Times New Roman"/>
        </w:rPr>
        <w:t xml:space="preserve"> of intergroup contact </w:t>
      </w:r>
      <w:r w:rsidR="00B92A47" w:rsidRPr="00DD480B">
        <w:rPr>
          <w:rFonts w:ascii="Times New Roman" w:hAnsi="Times New Roman" w:cs="Times New Roman"/>
        </w:rPr>
        <w:t xml:space="preserve">in contexts of </w:t>
      </w:r>
      <w:r w:rsidR="00CC675A" w:rsidRPr="00DD480B">
        <w:rPr>
          <w:rFonts w:ascii="Times New Roman" w:hAnsi="Times New Roman" w:cs="Times New Roman"/>
        </w:rPr>
        <w:t>‘</w:t>
      </w:r>
      <w:r w:rsidR="00B92A47" w:rsidRPr="00DD480B">
        <w:rPr>
          <w:rFonts w:ascii="Times New Roman" w:hAnsi="Times New Roman" w:cs="Times New Roman"/>
        </w:rPr>
        <w:t>rupture</w:t>
      </w:r>
      <w:r w:rsidR="00CC675A" w:rsidRPr="00DD480B">
        <w:rPr>
          <w:rFonts w:ascii="Times New Roman" w:hAnsi="Times New Roman" w:cs="Times New Roman"/>
        </w:rPr>
        <w:t xml:space="preserve">’ </w:t>
      </w:r>
      <w:r w:rsidR="00B92A47" w:rsidRPr="00DD480B">
        <w:rPr>
          <w:rFonts w:ascii="Times New Roman" w:hAnsi="Times New Roman" w:cs="Times New Roman"/>
        </w:rPr>
        <w:t>w</w:t>
      </w:r>
      <w:r w:rsidR="006458FF" w:rsidRPr="00513D58">
        <w:rPr>
          <w:rFonts w:ascii="Times New Roman" w:hAnsi="Times New Roman" w:cs="Times New Roman"/>
        </w:rPr>
        <w:t>hich we define as a sudden change in a person’s environment that</w:t>
      </w:r>
      <w:r w:rsidR="00BE3699">
        <w:rPr>
          <w:rFonts w:ascii="Times New Roman" w:hAnsi="Times New Roman" w:cs="Times New Roman"/>
        </w:rPr>
        <w:t xml:space="preserve"> disrupt</w:t>
      </w:r>
      <w:r w:rsidR="00254583">
        <w:rPr>
          <w:rFonts w:ascii="Times New Roman" w:hAnsi="Times New Roman" w:cs="Times New Roman"/>
        </w:rPr>
        <w:t>s</w:t>
      </w:r>
      <w:r w:rsidR="009802E9">
        <w:rPr>
          <w:rFonts w:ascii="Times New Roman" w:hAnsi="Times New Roman" w:cs="Times New Roman"/>
        </w:rPr>
        <w:t xml:space="preserve"> existing </w:t>
      </w:r>
      <w:r w:rsidR="00A40055">
        <w:rPr>
          <w:rFonts w:ascii="Times New Roman" w:hAnsi="Times New Roman" w:cs="Times New Roman"/>
        </w:rPr>
        <w:t>social networks</w:t>
      </w:r>
      <w:r w:rsidR="008751FC">
        <w:rPr>
          <w:rFonts w:ascii="Times New Roman" w:hAnsi="Times New Roman" w:cs="Times New Roman"/>
        </w:rPr>
        <w:t xml:space="preserve"> and </w:t>
      </w:r>
      <w:r w:rsidR="00387DEE">
        <w:rPr>
          <w:rFonts w:ascii="Times New Roman" w:hAnsi="Times New Roman" w:cs="Times New Roman"/>
        </w:rPr>
        <w:t>produce</w:t>
      </w:r>
      <w:r w:rsidR="00254583">
        <w:rPr>
          <w:rFonts w:ascii="Times New Roman" w:hAnsi="Times New Roman" w:cs="Times New Roman"/>
        </w:rPr>
        <w:t>s</w:t>
      </w:r>
      <w:r w:rsidR="00387DEE">
        <w:rPr>
          <w:rFonts w:ascii="Times New Roman" w:hAnsi="Times New Roman" w:cs="Times New Roman"/>
        </w:rPr>
        <w:t xml:space="preserve"> a </w:t>
      </w:r>
      <w:r w:rsidR="00187128">
        <w:rPr>
          <w:rFonts w:ascii="Times New Roman" w:hAnsi="Times New Roman" w:cs="Times New Roman"/>
        </w:rPr>
        <w:t xml:space="preserve">substantial </w:t>
      </w:r>
      <w:r w:rsidR="001221C8" w:rsidRPr="00513D58">
        <w:rPr>
          <w:rFonts w:ascii="Times New Roman" w:hAnsi="Times New Roman" w:cs="Times New Roman"/>
        </w:rPr>
        <w:t>increase or decrease</w:t>
      </w:r>
      <w:r w:rsidR="009802E9">
        <w:rPr>
          <w:rFonts w:ascii="Times New Roman" w:hAnsi="Times New Roman" w:cs="Times New Roman"/>
        </w:rPr>
        <w:t xml:space="preserve"> </w:t>
      </w:r>
      <w:r w:rsidR="00387DEE">
        <w:rPr>
          <w:rFonts w:ascii="Times New Roman" w:hAnsi="Times New Roman" w:cs="Times New Roman"/>
        </w:rPr>
        <w:t>in contact with</w:t>
      </w:r>
      <w:r w:rsidR="001221C8" w:rsidRPr="00513D58">
        <w:rPr>
          <w:rFonts w:ascii="Times New Roman" w:hAnsi="Times New Roman" w:cs="Times New Roman"/>
        </w:rPr>
        <w:t xml:space="preserve"> outgroup members. By studying contact </w:t>
      </w:r>
      <w:r w:rsidR="00436906" w:rsidRPr="00513D58">
        <w:rPr>
          <w:rFonts w:ascii="Times New Roman" w:hAnsi="Times New Roman" w:cs="Times New Roman"/>
        </w:rPr>
        <w:t>in such contexts</w:t>
      </w:r>
      <w:r w:rsidR="001221C8" w:rsidRPr="00513D58">
        <w:rPr>
          <w:rFonts w:ascii="Times New Roman" w:hAnsi="Times New Roman" w:cs="Times New Roman"/>
        </w:rPr>
        <w:t>, we can better detec</w:t>
      </w:r>
      <w:r w:rsidR="00436906" w:rsidRPr="00513D58">
        <w:rPr>
          <w:rFonts w:ascii="Times New Roman" w:hAnsi="Times New Roman" w:cs="Times New Roman"/>
        </w:rPr>
        <w:t xml:space="preserve">t </w:t>
      </w:r>
      <w:r w:rsidR="001221C8" w:rsidRPr="00513D58">
        <w:rPr>
          <w:rFonts w:ascii="Times New Roman" w:hAnsi="Times New Roman" w:cs="Times New Roman"/>
        </w:rPr>
        <w:t xml:space="preserve">dynamic, </w:t>
      </w:r>
      <w:r w:rsidR="00410914">
        <w:rPr>
          <w:rFonts w:ascii="Times New Roman" w:hAnsi="Times New Roman" w:cs="Times New Roman"/>
        </w:rPr>
        <w:t xml:space="preserve">and model, </w:t>
      </w:r>
      <w:r w:rsidR="001221C8" w:rsidRPr="00513D58">
        <w:rPr>
          <w:rFonts w:ascii="Times New Roman" w:hAnsi="Times New Roman" w:cs="Times New Roman"/>
        </w:rPr>
        <w:t xml:space="preserve">within-person </w:t>
      </w:r>
      <w:r w:rsidR="00CE27CE" w:rsidRPr="00640852">
        <w:rPr>
          <w:rFonts w:ascii="Times New Roman" w:hAnsi="Times New Roman" w:cs="Times New Roman"/>
        </w:rPr>
        <w:t>change.</w:t>
      </w:r>
      <w:r w:rsidR="00CE27CE">
        <w:rPr>
          <w:rFonts w:ascii="Times New Roman" w:hAnsi="Times New Roman" w:cs="Times New Roman"/>
        </w:rPr>
        <w:t xml:space="preserve"> </w:t>
      </w:r>
      <w:r w:rsidR="007F1C96">
        <w:rPr>
          <w:rFonts w:ascii="Times New Roman" w:hAnsi="Times New Roman" w:cs="Times New Roman"/>
        </w:rPr>
        <w:t xml:space="preserve"> </w:t>
      </w:r>
    </w:p>
    <w:p w14:paraId="24116F18" w14:textId="418C13CA" w:rsidR="00F1467A" w:rsidRDefault="002F1857" w:rsidP="00CC586D">
      <w:pPr>
        <w:spacing w:line="480" w:lineRule="auto"/>
        <w:contextualSpacing/>
        <w:rPr>
          <w:rFonts w:ascii="Times New Roman" w:hAnsi="Times New Roman" w:cs="Times New Roman"/>
          <w:b/>
          <w:bCs/>
        </w:rPr>
      </w:pPr>
      <w:r w:rsidRPr="002F1857">
        <w:rPr>
          <w:rFonts w:ascii="Times New Roman" w:hAnsi="Times New Roman" w:cs="Times New Roman"/>
          <w:b/>
          <w:bCs/>
        </w:rPr>
        <w:t>Intergroup Contact</w:t>
      </w:r>
      <w:r>
        <w:rPr>
          <w:rFonts w:ascii="Times New Roman" w:hAnsi="Times New Roman" w:cs="Times New Roman"/>
          <w:b/>
          <w:bCs/>
        </w:rPr>
        <w:t>:</w:t>
      </w:r>
      <w:r w:rsidRPr="002F1857">
        <w:rPr>
          <w:rFonts w:ascii="Times New Roman" w:hAnsi="Times New Roman" w:cs="Times New Roman"/>
          <w:b/>
          <w:bCs/>
        </w:rPr>
        <w:t xml:space="preserve"> Established Methods and Evidence</w:t>
      </w:r>
    </w:p>
    <w:p w14:paraId="36D8D1B8" w14:textId="4ADC4109" w:rsidR="00B21F0D" w:rsidRDefault="00CC586D" w:rsidP="00E55CD0">
      <w:pPr>
        <w:spacing w:line="480" w:lineRule="auto"/>
        <w:rPr>
          <w:rFonts w:ascii="Times New Roman" w:hAnsi="Times New Roman" w:cs="Times New Roman"/>
          <w:bCs/>
        </w:rPr>
      </w:pPr>
      <w:r>
        <w:rPr>
          <w:rFonts w:ascii="Times New Roman" w:hAnsi="Times New Roman" w:cs="Times New Roman"/>
          <w:bCs/>
        </w:rPr>
        <w:tab/>
        <w:t xml:space="preserve">Research on intergroup contact arose around the time that the U.S. was undergoing a period of racial desegregation following </w:t>
      </w:r>
      <w:r w:rsidR="00073E8D">
        <w:rPr>
          <w:rFonts w:ascii="Times New Roman" w:hAnsi="Times New Roman" w:cs="Times New Roman"/>
          <w:bCs/>
        </w:rPr>
        <w:t>the Civil Rights Movement. Early studies focused on desegregation of schools and neighborhoods, examining how the integration of previously separated groups</w:t>
      </w:r>
      <w:r>
        <w:rPr>
          <w:rFonts w:ascii="Times New Roman" w:hAnsi="Times New Roman" w:cs="Times New Roman"/>
          <w:bCs/>
        </w:rPr>
        <w:t xml:space="preserve"> </w:t>
      </w:r>
      <w:r w:rsidR="009A504D">
        <w:rPr>
          <w:rFonts w:ascii="Times New Roman" w:hAnsi="Times New Roman" w:cs="Times New Roman"/>
          <w:bCs/>
        </w:rPr>
        <w:t>influenced</w:t>
      </w:r>
      <w:r w:rsidR="00073E8D">
        <w:rPr>
          <w:rFonts w:ascii="Times New Roman" w:hAnsi="Times New Roman" w:cs="Times New Roman"/>
          <w:bCs/>
        </w:rPr>
        <w:t xml:space="preserve"> individuals’ </w:t>
      </w:r>
      <w:r w:rsidR="008606CB">
        <w:rPr>
          <w:rFonts w:ascii="Times New Roman" w:hAnsi="Times New Roman" w:cs="Times New Roman"/>
          <w:bCs/>
        </w:rPr>
        <w:t>racial attitudes</w:t>
      </w:r>
      <w:r w:rsidR="001A3DDA">
        <w:rPr>
          <w:rFonts w:ascii="Times New Roman" w:hAnsi="Times New Roman" w:cs="Times New Roman"/>
          <w:bCs/>
        </w:rPr>
        <w:t xml:space="preserve">. </w:t>
      </w:r>
      <w:r w:rsidR="00A77E8B">
        <w:rPr>
          <w:rFonts w:ascii="Times New Roman" w:hAnsi="Times New Roman" w:cs="Times New Roman"/>
          <w:bCs/>
        </w:rPr>
        <w:t xml:space="preserve">These studies found that when </w:t>
      </w:r>
      <w:r w:rsidR="00417771">
        <w:rPr>
          <w:rFonts w:ascii="Times New Roman" w:hAnsi="Times New Roman" w:cs="Times New Roman"/>
          <w:bCs/>
        </w:rPr>
        <w:t xml:space="preserve">contact between different </w:t>
      </w:r>
      <w:r w:rsidR="00A77E8B">
        <w:rPr>
          <w:rFonts w:ascii="Times New Roman" w:hAnsi="Times New Roman" w:cs="Times New Roman"/>
          <w:bCs/>
        </w:rPr>
        <w:t xml:space="preserve">racial groups </w:t>
      </w:r>
      <w:r w:rsidR="00417771">
        <w:rPr>
          <w:rFonts w:ascii="Times New Roman" w:hAnsi="Times New Roman" w:cs="Times New Roman"/>
          <w:bCs/>
        </w:rPr>
        <w:t>increased</w:t>
      </w:r>
      <w:r w:rsidR="00A77E8B">
        <w:rPr>
          <w:rFonts w:ascii="Times New Roman" w:hAnsi="Times New Roman" w:cs="Times New Roman"/>
          <w:bCs/>
        </w:rPr>
        <w:t xml:space="preserve">, prejudice was </w:t>
      </w:r>
      <w:r w:rsidR="00C031E6">
        <w:rPr>
          <w:rFonts w:ascii="Times New Roman" w:hAnsi="Times New Roman" w:cs="Times New Roman"/>
          <w:bCs/>
        </w:rPr>
        <w:t xml:space="preserve">often </w:t>
      </w:r>
      <w:r w:rsidR="00A77E8B">
        <w:rPr>
          <w:rFonts w:ascii="Times New Roman" w:hAnsi="Times New Roman" w:cs="Times New Roman"/>
          <w:bCs/>
        </w:rPr>
        <w:t xml:space="preserve">decreased. </w:t>
      </w:r>
      <w:r w:rsidR="002267D3">
        <w:rPr>
          <w:rFonts w:ascii="Times New Roman" w:hAnsi="Times New Roman" w:cs="Times New Roman"/>
          <w:bCs/>
        </w:rPr>
        <w:t xml:space="preserve">Brophy (1946), for instance, </w:t>
      </w:r>
      <w:r w:rsidR="00E620F9">
        <w:rPr>
          <w:rFonts w:ascii="Times New Roman" w:hAnsi="Times New Roman" w:cs="Times New Roman"/>
          <w:bCs/>
        </w:rPr>
        <w:t xml:space="preserve">found that the more voyages </w:t>
      </w:r>
      <w:r w:rsidR="00C20E57">
        <w:rPr>
          <w:rFonts w:ascii="Times New Roman" w:hAnsi="Times New Roman" w:cs="Times New Roman"/>
          <w:bCs/>
        </w:rPr>
        <w:t xml:space="preserve">that </w:t>
      </w:r>
      <w:r w:rsidR="00E620F9">
        <w:rPr>
          <w:rFonts w:ascii="Times New Roman" w:hAnsi="Times New Roman" w:cs="Times New Roman"/>
          <w:bCs/>
        </w:rPr>
        <w:t xml:space="preserve">White seamen took alongside Black </w:t>
      </w:r>
      <w:r w:rsidR="00E620F9">
        <w:rPr>
          <w:rFonts w:ascii="Times New Roman" w:hAnsi="Times New Roman" w:cs="Times New Roman"/>
          <w:bCs/>
        </w:rPr>
        <w:lastRenderedPageBreak/>
        <w:t xml:space="preserve">colleagues following the desegregation </w:t>
      </w:r>
      <w:r w:rsidR="00A204E2">
        <w:rPr>
          <w:rFonts w:ascii="Times New Roman" w:hAnsi="Times New Roman" w:cs="Times New Roman"/>
          <w:bCs/>
        </w:rPr>
        <w:t xml:space="preserve">of the Merchant Marine, the more positive their racial attitudes became. </w:t>
      </w:r>
      <w:r w:rsidR="00FD0F02">
        <w:rPr>
          <w:rFonts w:ascii="Times New Roman" w:hAnsi="Times New Roman" w:cs="Times New Roman"/>
          <w:bCs/>
        </w:rPr>
        <w:t>Simi</w:t>
      </w:r>
      <w:r w:rsidR="00D46C9A">
        <w:rPr>
          <w:rFonts w:ascii="Times New Roman" w:hAnsi="Times New Roman" w:cs="Times New Roman"/>
          <w:bCs/>
        </w:rPr>
        <w:t xml:space="preserve">larly, </w:t>
      </w:r>
      <w:r w:rsidR="008915B8">
        <w:rPr>
          <w:rFonts w:ascii="Times New Roman" w:hAnsi="Times New Roman" w:cs="Times New Roman"/>
          <w:bCs/>
        </w:rPr>
        <w:t>Deut</w:t>
      </w:r>
      <w:r w:rsidR="004A1B31">
        <w:rPr>
          <w:rFonts w:ascii="Times New Roman" w:hAnsi="Times New Roman" w:cs="Times New Roman"/>
          <w:bCs/>
        </w:rPr>
        <w:t>s</w:t>
      </w:r>
      <w:r w:rsidR="008915B8">
        <w:rPr>
          <w:rFonts w:ascii="Times New Roman" w:hAnsi="Times New Roman" w:cs="Times New Roman"/>
          <w:bCs/>
        </w:rPr>
        <w:t xml:space="preserve">ch and Collins (1951) </w:t>
      </w:r>
      <w:r w:rsidR="00D46C9A">
        <w:rPr>
          <w:rFonts w:ascii="Times New Roman" w:hAnsi="Times New Roman" w:cs="Times New Roman"/>
          <w:bCs/>
        </w:rPr>
        <w:t>examined the effects of desegregated public housing</w:t>
      </w:r>
      <w:r w:rsidR="008665A3">
        <w:rPr>
          <w:rFonts w:ascii="Times New Roman" w:hAnsi="Times New Roman" w:cs="Times New Roman"/>
          <w:bCs/>
        </w:rPr>
        <w:t xml:space="preserve"> on racial attitudes, finding that</w:t>
      </w:r>
      <w:r w:rsidR="001D5EF2">
        <w:rPr>
          <w:rFonts w:ascii="Times New Roman" w:hAnsi="Times New Roman" w:cs="Times New Roman"/>
          <w:bCs/>
        </w:rPr>
        <w:t xml:space="preserve"> White</w:t>
      </w:r>
      <w:r w:rsidR="008665A3">
        <w:rPr>
          <w:rFonts w:ascii="Times New Roman" w:hAnsi="Times New Roman" w:cs="Times New Roman"/>
          <w:bCs/>
        </w:rPr>
        <w:t xml:space="preserve"> </w:t>
      </w:r>
      <w:r w:rsidR="00CB116F">
        <w:rPr>
          <w:rFonts w:ascii="Times New Roman" w:hAnsi="Times New Roman" w:cs="Times New Roman"/>
          <w:bCs/>
        </w:rPr>
        <w:t xml:space="preserve">residents </w:t>
      </w:r>
      <w:r w:rsidR="00977147">
        <w:rPr>
          <w:rFonts w:ascii="Times New Roman" w:hAnsi="Times New Roman" w:cs="Times New Roman"/>
          <w:bCs/>
        </w:rPr>
        <w:t>living in</w:t>
      </w:r>
      <w:r w:rsidR="00CB116F">
        <w:rPr>
          <w:rFonts w:ascii="Times New Roman" w:hAnsi="Times New Roman" w:cs="Times New Roman"/>
          <w:bCs/>
        </w:rPr>
        <w:t xml:space="preserve"> </w:t>
      </w:r>
      <w:r w:rsidR="00EB0ED0">
        <w:rPr>
          <w:rFonts w:ascii="Times New Roman" w:hAnsi="Times New Roman" w:cs="Times New Roman"/>
          <w:bCs/>
        </w:rPr>
        <w:t xml:space="preserve">integrated </w:t>
      </w:r>
      <w:r w:rsidR="00CB116F">
        <w:rPr>
          <w:rFonts w:ascii="Times New Roman" w:hAnsi="Times New Roman" w:cs="Times New Roman"/>
          <w:bCs/>
        </w:rPr>
        <w:t>housing projects exhibited more positive attitudes</w:t>
      </w:r>
      <w:r w:rsidR="001D5EF2">
        <w:rPr>
          <w:rFonts w:ascii="Times New Roman" w:hAnsi="Times New Roman" w:cs="Times New Roman"/>
          <w:bCs/>
        </w:rPr>
        <w:t xml:space="preserve"> towards</w:t>
      </w:r>
      <w:r w:rsidR="00CB116F">
        <w:rPr>
          <w:rFonts w:ascii="Times New Roman" w:hAnsi="Times New Roman" w:cs="Times New Roman"/>
          <w:bCs/>
        </w:rPr>
        <w:t xml:space="preserve"> Black</w:t>
      </w:r>
      <w:r w:rsidR="000A7B66">
        <w:rPr>
          <w:rFonts w:ascii="Times New Roman" w:hAnsi="Times New Roman" w:cs="Times New Roman"/>
          <w:bCs/>
        </w:rPr>
        <w:t>s</w:t>
      </w:r>
      <w:r w:rsidR="00CB116F">
        <w:rPr>
          <w:rFonts w:ascii="Times New Roman" w:hAnsi="Times New Roman" w:cs="Times New Roman"/>
          <w:bCs/>
        </w:rPr>
        <w:t xml:space="preserve"> compared to those </w:t>
      </w:r>
      <w:r w:rsidR="00977147">
        <w:rPr>
          <w:rFonts w:ascii="Times New Roman" w:hAnsi="Times New Roman" w:cs="Times New Roman"/>
          <w:bCs/>
        </w:rPr>
        <w:t>living in</w:t>
      </w:r>
      <w:r w:rsidR="00CB116F">
        <w:rPr>
          <w:rFonts w:ascii="Times New Roman" w:hAnsi="Times New Roman" w:cs="Times New Roman"/>
          <w:bCs/>
        </w:rPr>
        <w:t xml:space="preserve"> segregated </w:t>
      </w:r>
      <w:r w:rsidR="006425C4" w:rsidRPr="00C32BBE">
        <w:rPr>
          <w:rFonts w:ascii="Times New Roman" w:hAnsi="Times New Roman" w:cs="Times New Roman"/>
          <w:bCs/>
        </w:rPr>
        <w:t>housing</w:t>
      </w:r>
      <w:r w:rsidR="00CB116F" w:rsidRPr="00C32BBE">
        <w:rPr>
          <w:rFonts w:ascii="Times New Roman" w:hAnsi="Times New Roman" w:cs="Times New Roman"/>
          <w:bCs/>
        </w:rPr>
        <w:t xml:space="preserve"> </w:t>
      </w:r>
      <w:r w:rsidR="001818D0" w:rsidRPr="00C32BBE">
        <w:rPr>
          <w:rFonts w:ascii="Times New Roman" w:hAnsi="Times New Roman" w:cs="Times New Roman"/>
          <w:bCs/>
        </w:rPr>
        <w:t>(see also</w:t>
      </w:r>
      <w:r w:rsidR="004A459D" w:rsidRPr="00C32BBE">
        <w:rPr>
          <w:rFonts w:ascii="Times New Roman" w:hAnsi="Times New Roman" w:cs="Times New Roman"/>
          <w:bCs/>
        </w:rPr>
        <w:t xml:space="preserve"> </w:t>
      </w:r>
      <w:r w:rsidR="00F353D0" w:rsidRPr="00C32BBE">
        <w:rPr>
          <w:rFonts w:ascii="Times New Roman" w:hAnsi="Times New Roman" w:cs="Times New Roman"/>
          <w:bCs/>
        </w:rPr>
        <w:t xml:space="preserve">MacKenzie, 1948; </w:t>
      </w:r>
      <w:r w:rsidR="004A459D" w:rsidRPr="00C32BBE">
        <w:rPr>
          <w:rFonts w:ascii="Times New Roman" w:hAnsi="Times New Roman" w:cs="Times New Roman"/>
          <w:bCs/>
        </w:rPr>
        <w:t>Stouffer, 1949</w:t>
      </w:r>
      <w:r w:rsidR="00C32BBE" w:rsidRPr="00C32BBE">
        <w:rPr>
          <w:rFonts w:ascii="Times New Roman" w:hAnsi="Times New Roman" w:cs="Times New Roman"/>
          <w:bCs/>
        </w:rPr>
        <w:t>; Wilner et al., 1952</w:t>
      </w:r>
      <w:r w:rsidR="001818D0" w:rsidRPr="00C32BBE">
        <w:rPr>
          <w:rFonts w:ascii="Times New Roman" w:hAnsi="Times New Roman" w:cs="Times New Roman"/>
          <w:bCs/>
        </w:rPr>
        <w:t>)</w:t>
      </w:r>
      <w:r w:rsidR="006F242D" w:rsidRPr="00C32BBE">
        <w:rPr>
          <w:rFonts w:ascii="Times New Roman" w:hAnsi="Times New Roman" w:cs="Times New Roman"/>
          <w:bCs/>
        </w:rPr>
        <w:t>.</w:t>
      </w:r>
      <w:r w:rsidR="006F242D">
        <w:rPr>
          <w:rFonts w:ascii="Times New Roman" w:hAnsi="Times New Roman" w:cs="Times New Roman"/>
          <w:bCs/>
        </w:rPr>
        <w:t xml:space="preserve"> </w:t>
      </w:r>
      <w:r w:rsidR="002A4690">
        <w:rPr>
          <w:rFonts w:ascii="Times New Roman" w:hAnsi="Times New Roman" w:cs="Times New Roman"/>
          <w:bCs/>
        </w:rPr>
        <w:t>Armed with these early observations</w:t>
      </w:r>
      <w:r w:rsidR="007E59F7">
        <w:rPr>
          <w:rFonts w:ascii="Times New Roman" w:hAnsi="Times New Roman" w:cs="Times New Roman"/>
          <w:bCs/>
        </w:rPr>
        <w:t>,</w:t>
      </w:r>
      <w:r w:rsidR="002A4690">
        <w:rPr>
          <w:rFonts w:ascii="Times New Roman" w:hAnsi="Times New Roman" w:cs="Times New Roman"/>
          <w:bCs/>
        </w:rPr>
        <w:t xml:space="preserve"> Allport (1954) </w:t>
      </w:r>
      <w:r w:rsidR="00B2275E">
        <w:rPr>
          <w:rFonts w:ascii="Times New Roman" w:hAnsi="Times New Roman" w:cs="Times New Roman"/>
          <w:bCs/>
        </w:rPr>
        <w:t xml:space="preserve">published </w:t>
      </w:r>
      <w:r w:rsidR="003B0082">
        <w:rPr>
          <w:rFonts w:ascii="Times New Roman" w:hAnsi="Times New Roman" w:cs="Times New Roman"/>
          <w:bCs/>
        </w:rPr>
        <w:t xml:space="preserve">his </w:t>
      </w:r>
      <w:r w:rsidR="008C2C70">
        <w:rPr>
          <w:rFonts w:ascii="Times New Roman" w:hAnsi="Times New Roman" w:cs="Times New Roman"/>
          <w:bCs/>
        </w:rPr>
        <w:t>seminal work</w:t>
      </w:r>
      <w:r w:rsidR="003B0082">
        <w:rPr>
          <w:rFonts w:ascii="Times New Roman" w:hAnsi="Times New Roman" w:cs="Times New Roman"/>
          <w:bCs/>
        </w:rPr>
        <w:t xml:space="preserve"> the </w:t>
      </w:r>
      <w:r w:rsidR="001C05A4" w:rsidRPr="00A00A11">
        <w:rPr>
          <w:rFonts w:ascii="Times New Roman" w:hAnsi="Times New Roman" w:cs="Times New Roman"/>
          <w:bCs/>
          <w:i/>
          <w:iCs/>
        </w:rPr>
        <w:t>Nature of Preju</w:t>
      </w:r>
      <w:r w:rsidR="003F1930" w:rsidRPr="00A00A11">
        <w:rPr>
          <w:rFonts w:ascii="Times New Roman" w:hAnsi="Times New Roman" w:cs="Times New Roman"/>
          <w:bCs/>
          <w:i/>
          <w:iCs/>
        </w:rPr>
        <w:t>dice</w:t>
      </w:r>
      <w:r w:rsidR="003F1930">
        <w:rPr>
          <w:rFonts w:ascii="Times New Roman" w:hAnsi="Times New Roman" w:cs="Times New Roman"/>
          <w:bCs/>
        </w:rPr>
        <w:t xml:space="preserve"> </w:t>
      </w:r>
      <w:r w:rsidR="00472AC6">
        <w:rPr>
          <w:rFonts w:ascii="Times New Roman" w:hAnsi="Times New Roman" w:cs="Times New Roman"/>
          <w:bCs/>
        </w:rPr>
        <w:t xml:space="preserve">which helped solidify the idea that intergroup contact could be a powerful tool for reducing prejudice and improving social </w:t>
      </w:r>
      <w:r w:rsidR="006F242D">
        <w:rPr>
          <w:rFonts w:ascii="Times New Roman" w:hAnsi="Times New Roman" w:cs="Times New Roman"/>
          <w:bCs/>
        </w:rPr>
        <w:t>harmony</w:t>
      </w:r>
      <w:r w:rsidR="00472AC6">
        <w:rPr>
          <w:rFonts w:ascii="Times New Roman" w:hAnsi="Times New Roman" w:cs="Times New Roman"/>
          <w:bCs/>
        </w:rPr>
        <w:t>,</w:t>
      </w:r>
      <w:r w:rsidR="003A2024">
        <w:rPr>
          <w:rFonts w:ascii="Times New Roman" w:hAnsi="Times New Roman" w:cs="Times New Roman"/>
          <w:bCs/>
        </w:rPr>
        <w:t xml:space="preserve"> particularly when certain conditions – such as equal status, common goals and institutional support – were present. This </w:t>
      </w:r>
      <w:r w:rsidR="00A54A76">
        <w:rPr>
          <w:rFonts w:ascii="Times New Roman" w:hAnsi="Times New Roman" w:cs="Times New Roman"/>
          <w:bCs/>
        </w:rPr>
        <w:t xml:space="preserve">landmark </w:t>
      </w:r>
      <w:r w:rsidR="00B20362">
        <w:rPr>
          <w:rFonts w:ascii="Times New Roman" w:hAnsi="Times New Roman" w:cs="Times New Roman"/>
          <w:bCs/>
        </w:rPr>
        <w:t>publication</w:t>
      </w:r>
      <w:r w:rsidR="00D4652F">
        <w:rPr>
          <w:rFonts w:ascii="Times New Roman" w:hAnsi="Times New Roman" w:cs="Times New Roman"/>
          <w:bCs/>
        </w:rPr>
        <w:t xml:space="preserve"> la</w:t>
      </w:r>
      <w:r w:rsidR="000A7B66">
        <w:rPr>
          <w:rFonts w:ascii="Times New Roman" w:hAnsi="Times New Roman" w:cs="Times New Roman"/>
          <w:bCs/>
        </w:rPr>
        <w:t>id</w:t>
      </w:r>
      <w:r w:rsidR="00D4652F">
        <w:rPr>
          <w:rFonts w:ascii="Times New Roman" w:hAnsi="Times New Roman" w:cs="Times New Roman"/>
          <w:bCs/>
        </w:rPr>
        <w:t xml:space="preserve"> the foundation for decades of further researc</w:t>
      </w:r>
      <w:r w:rsidR="0028034F">
        <w:rPr>
          <w:rFonts w:ascii="Times New Roman" w:hAnsi="Times New Roman" w:cs="Times New Roman"/>
          <w:bCs/>
        </w:rPr>
        <w:t xml:space="preserve">h on intergroup contact. </w:t>
      </w:r>
    </w:p>
    <w:p w14:paraId="63779B8C" w14:textId="0FCD2064" w:rsidR="00AA4F55" w:rsidRPr="00554398" w:rsidRDefault="00856FFF" w:rsidP="004421B1">
      <w:pPr>
        <w:spacing w:line="480" w:lineRule="auto"/>
        <w:ind w:firstLine="720"/>
        <w:rPr>
          <w:rFonts w:ascii="Times New Roman" w:hAnsi="Times New Roman" w:cs="Times New Roman"/>
          <w:bCs/>
        </w:rPr>
      </w:pPr>
      <w:r>
        <w:rPr>
          <w:rFonts w:ascii="Times New Roman" w:hAnsi="Times New Roman" w:cs="Times New Roman"/>
          <w:bCs/>
        </w:rPr>
        <w:t xml:space="preserve">The </w:t>
      </w:r>
      <w:r w:rsidR="00816615">
        <w:rPr>
          <w:rFonts w:ascii="Times New Roman" w:hAnsi="Times New Roman" w:cs="Times New Roman"/>
          <w:bCs/>
        </w:rPr>
        <w:t xml:space="preserve">majority of research </w:t>
      </w:r>
      <w:r w:rsidR="005D32C2">
        <w:rPr>
          <w:rFonts w:ascii="Times New Roman" w:hAnsi="Times New Roman" w:cs="Times New Roman"/>
          <w:bCs/>
        </w:rPr>
        <w:t>that has followed</w:t>
      </w:r>
      <w:r w:rsidR="00F21A4E">
        <w:rPr>
          <w:rFonts w:ascii="Times New Roman" w:hAnsi="Times New Roman" w:cs="Times New Roman"/>
          <w:bCs/>
        </w:rPr>
        <w:t xml:space="preserve"> </w:t>
      </w:r>
      <w:r w:rsidR="0028034F">
        <w:rPr>
          <w:rFonts w:ascii="Times New Roman" w:hAnsi="Times New Roman" w:cs="Times New Roman"/>
          <w:bCs/>
        </w:rPr>
        <w:t xml:space="preserve">has </w:t>
      </w:r>
      <w:r w:rsidR="00977BC2">
        <w:rPr>
          <w:rFonts w:ascii="Times New Roman" w:hAnsi="Times New Roman" w:cs="Times New Roman"/>
          <w:bCs/>
        </w:rPr>
        <w:t xml:space="preserve">relied on </w:t>
      </w:r>
      <w:r w:rsidR="00A25BE3">
        <w:rPr>
          <w:rFonts w:ascii="Times New Roman" w:hAnsi="Times New Roman" w:cs="Times New Roman"/>
          <w:bCs/>
        </w:rPr>
        <w:t>cross-sectional</w:t>
      </w:r>
      <w:r w:rsidR="00C766DC">
        <w:rPr>
          <w:rFonts w:ascii="Times New Roman" w:hAnsi="Times New Roman" w:cs="Times New Roman"/>
          <w:bCs/>
        </w:rPr>
        <w:t xml:space="preserve"> </w:t>
      </w:r>
      <w:r w:rsidR="0028034F">
        <w:rPr>
          <w:rFonts w:ascii="Times New Roman" w:hAnsi="Times New Roman" w:cs="Times New Roman"/>
          <w:bCs/>
        </w:rPr>
        <w:t>surveys</w:t>
      </w:r>
      <w:r w:rsidR="00F7260B">
        <w:rPr>
          <w:rFonts w:ascii="Times New Roman" w:hAnsi="Times New Roman" w:cs="Times New Roman"/>
          <w:bCs/>
        </w:rPr>
        <w:t xml:space="preserve">. Such studies </w:t>
      </w:r>
      <w:r w:rsidR="001F66BA">
        <w:rPr>
          <w:rFonts w:ascii="Times New Roman" w:hAnsi="Times New Roman" w:cs="Times New Roman"/>
          <w:bCs/>
        </w:rPr>
        <w:t xml:space="preserve">examine the </w:t>
      </w:r>
      <w:r w:rsidR="00AA4F55">
        <w:rPr>
          <w:rFonts w:ascii="Times New Roman" w:hAnsi="Times New Roman" w:cs="Times New Roman"/>
          <w:bCs/>
        </w:rPr>
        <w:t xml:space="preserve">association between </w:t>
      </w:r>
      <w:r w:rsidR="00671EBA">
        <w:rPr>
          <w:rFonts w:ascii="Times New Roman" w:hAnsi="Times New Roman" w:cs="Times New Roman"/>
          <w:bCs/>
        </w:rPr>
        <w:t>levels of participants</w:t>
      </w:r>
      <w:r w:rsidR="0003237D">
        <w:rPr>
          <w:rFonts w:ascii="Times New Roman" w:hAnsi="Times New Roman" w:cs="Times New Roman"/>
          <w:bCs/>
        </w:rPr>
        <w:t xml:space="preserve"> </w:t>
      </w:r>
      <w:r w:rsidR="00AA4F55">
        <w:rPr>
          <w:rFonts w:ascii="Times New Roman" w:hAnsi="Times New Roman" w:cs="Times New Roman"/>
          <w:bCs/>
        </w:rPr>
        <w:t xml:space="preserve">past intergroup contact and their </w:t>
      </w:r>
      <w:r w:rsidR="00AA4F55" w:rsidRPr="00DC2DD8">
        <w:rPr>
          <w:rFonts w:ascii="Times New Roman" w:hAnsi="Times New Roman" w:cs="Times New Roman"/>
          <w:bCs/>
        </w:rPr>
        <w:t>current attitudes</w:t>
      </w:r>
      <w:r w:rsidR="00A31A91" w:rsidRPr="00DC2DD8">
        <w:rPr>
          <w:rFonts w:ascii="Times New Roman" w:hAnsi="Times New Roman" w:cs="Times New Roman"/>
          <w:bCs/>
        </w:rPr>
        <w:t xml:space="preserve">. </w:t>
      </w:r>
      <w:r w:rsidR="00937F49" w:rsidRPr="00DC2DD8">
        <w:rPr>
          <w:rFonts w:ascii="Times New Roman" w:hAnsi="Times New Roman" w:cs="Times New Roman"/>
          <w:bCs/>
        </w:rPr>
        <w:t>These studies consistently find that</w:t>
      </w:r>
      <w:r w:rsidR="00671EBA">
        <w:rPr>
          <w:rFonts w:ascii="Times New Roman" w:hAnsi="Times New Roman" w:cs="Times New Roman"/>
          <w:bCs/>
        </w:rPr>
        <w:t xml:space="preserve"> more</w:t>
      </w:r>
      <w:r w:rsidR="00937F49" w:rsidRPr="00DC2DD8">
        <w:rPr>
          <w:rFonts w:ascii="Times New Roman" w:hAnsi="Times New Roman" w:cs="Times New Roman"/>
          <w:bCs/>
        </w:rPr>
        <w:t xml:space="preserve"> </w:t>
      </w:r>
      <w:r w:rsidR="00F21A4E" w:rsidRPr="00DC2DD8">
        <w:rPr>
          <w:rFonts w:ascii="Times New Roman" w:hAnsi="Times New Roman" w:cs="Times New Roman"/>
          <w:bCs/>
        </w:rPr>
        <w:t>contact is associated with more positive outgroup attitudes</w:t>
      </w:r>
      <w:r w:rsidR="00E03336" w:rsidRPr="00DC2DD8">
        <w:rPr>
          <w:rFonts w:ascii="Times New Roman" w:hAnsi="Times New Roman" w:cs="Times New Roman"/>
          <w:bCs/>
        </w:rPr>
        <w:t>,</w:t>
      </w:r>
      <w:r w:rsidR="00F21A4E" w:rsidRPr="00DC2DD8">
        <w:rPr>
          <w:rFonts w:ascii="Times New Roman" w:hAnsi="Times New Roman" w:cs="Times New Roman"/>
          <w:bCs/>
        </w:rPr>
        <w:t xml:space="preserve"> particularly when contact is positive in valence and involves a degree of intimacy or </w:t>
      </w:r>
      <w:r w:rsidR="00A70222">
        <w:rPr>
          <w:rFonts w:ascii="Times New Roman" w:hAnsi="Times New Roman" w:cs="Times New Roman"/>
          <w:bCs/>
        </w:rPr>
        <w:t>clos</w:t>
      </w:r>
      <w:r w:rsidR="00CB3F65">
        <w:rPr>
          <w:rFonts w:ascii="Times New Roman" w:hAnsi="Times New Roman" w:cs="Times New Roman"/>
          <w:bCs/>
        </w:rPr>
        <w:t>eness</w:t>
      </w:r>
      <w:r w:rsidR="004421B1" w:rsidRPr="00513D58">
        <w:rPr>
          <w:rFonts w:ascii="Times New Roman" w:hAnsi="Times New Roman" w:cs="Times New Roman"/>
          <w:bCs/>
        </w:rPr>
        <w:t xml:space="preserve"> (e.g.,</w:t>
      </w:r>
      <w:r w:rsidR="00F21A4E" w:rsidRPr="00DC2DD8">
        <w:rPr>
          <w:rFonts w:ascii="Times New Roman" w:hAnsi="Times New Roman" w:cs="Times New Roman"/>
          <w:bCs/>
        </w:rPr>
        <w:t xml:space="preserve"> </w:t>
      </w:r>
      <w:r w:rsidR="004421B1" w:rsidRPr="00513D58">
        <w:rPr>
          <w:rFonts w:ascii="Times New Roman" w:hAnsi="Times New Roman" w:cs="Times New Roman"/>
          <w:bCs/>
        </w:rPr>
        <w:t>Pettigrew, 1997; Pettigrew &amp; Tropp, 2006).</w:t>
      </w:r>
      <w:r w:rsidR="004421B1" w:rsidRPr="00DC2DD8">
        <w:rPr>
          <w:rFonts w:ascii="Times New Roman" w:hAnsi="Times New Roman" w:cs="Times New Roman"/>
          <w:bCs/>
        </w:rPr>
        <w:t xml:space="preserve"> Conversely, </w:t>
      </w:r>
      <w:r w:rsidR="00671EBA">
        <w:rPr>
          <w:rFonts w:ascii="Times New Roman" w:hAnsi="Times New Roman" w:cs="Times New Roman"/>
          <w:bCs/>
        </w:rPr>
        <w:t xml:space="preserve">more </w:t>
      </w:r>
      <w:r w:rsidR="0029625D" w:rsidRPr="00DC2DD8">
        <w:rPr>
          <w:rFonts w:ascii="Times New Roman" w:hAnsi="Times New Roman" w:cs="Times New Roman"/>
          <w:bCs/>
        </w:rPr>
        <w:t xml:space="preserve">negative contact is associated with worsened prejudice and more negative outgroup attitudes </w:t>
      </w:r>
      <w:r w:rsidR="0029625D" w:rsidRPr="00513D58">
        <w:rPr>
          <w:rFonts w:ascii="Times New Roman" w:hAnsi="Times New Roman" w:cs="Times New Roman"/>
          <w:bCs/>
        </w:rPr>
        <w:t xml:space="preserve">(e.g., Barlow et al., 2012; </w:t>
      </w:r>
      <w:r w:rsidR="00A15A9B">
        <w:rPr>
          <w:rFonts w:ascii="Times New Roman" w:hAnsi="Times New Roman" w:cs="Times New Roman"/>
          <w:bCs/>
        </w:rPr>
        <w:t>Paolini et al., 202</w:t>
      </w:r>
      <w:r w:rsidR="00DB7934">
        <w:rPr>
          <w:rFonts w:ascii="Times New Roman" w:hAnsi="Times New Roman" w:cs="Times New Roman"/>
          <w:bCs/>
        </w:rPr>
        <w:t>4</w:t>
      </w:r>
      <w:r w:rsidR="00DC2DD8" w:rsidRPr="00DC2DD8">
        <w:rPr>
          <w:rFonts w:ascii="Times New Roman" w:hAnsi="Times New Roman" w:cs="Times New Roman"/>
          <w:bCs/>
        </w:rPr>
        <w:t xml:space="preserve">). </w:t>
      </w:r>
      <w:r w:rsidR="00F21A4E" w:rsidRPr="00DC2DD8">
        <w:rPr>
          <w:rFonts w:ascii="Times New Roman" w:hAnsi="Times New Roman" w:cs="Times New Roman"/>
          <w:bCs/>
        </w:rPr>
        <w:t>However, w</w:t>
      </w:r>
      <w:r w:rsidR="007E52B6" w:rsidRPr="00DC2DD8">
        <w:rPr>
          <w:rFonts w:ascii="Times New Roman" w:hAnsi="Times New Roman" w:cs="Times New Roman"/>
          <w:bCs/>
        </w:rPr>
        <w:t>hile cross-sectional data are valuable for identifying general trends</w:t>
      </w:r>
      <w:r w:rsidR="00040FD6" w:rsidRPr="00DC2DD8">
        <w:rPr>
          <w:rFonts w:ascii="Times New Roman" w:hAnsi="Times New Roman" w:cs="Times New Roman"/>
          <w:bCs/>
        </w:rPr>
        <w:t xml:space="preserve"> and the strength</w:t>
      </w:r>
      <w:r w:rsidR="00040FD6">
        <w:rPr>
          <w:rFonts w:ascii="Times New Roman" w:hAnsi="Times New Roman" w:cs="Times New Roman"/>
          <w:bCs/>
        </w:rPr>
        <w:t xml:space="preserve"> of associations</w:t>
      </w:r>
      <w:r w:rsidR="007E52B6">
        <w:rPr>
          <w:rFonts w:ascii="Times New Roman" w:hAnsi="Times New Roman" w:cs="Times New Roman"/>
          <w:bCs/>
        </w:rPr>
        <w:t xml:space="preserve">, </w:t>
      </w:r>
      <w:r w:rsidR="00102FA6">
        <w:rPr>
          <w:rFonts w:ascii="Times New Roman" w:hAnsi="Times New Roman" w:cs="Times New Roman"/>
          <w:bCs/>
        </w:rPr>
        <w:t>they</w:t>
      </w:r>
      <w:r w:rsidR="00521B3D">
        <w:rPr>
          <w:rFonts w:ascii="Times New Roman" w:hAnsi="Times New Roman" w:cs="Times New Roman"/>
          <w:bCs/>
        </w:rPr>
        <w:t xml:space="preserve"> cannot directly represent </w:t>
      </w:r>
      <w:r w:rsidR="00040FD6">
        <w:rPr>
          <w:rFonts w:ascii="Times New Roman" w:hAnsi="Times New Roman" w:cs="Times New Roman"/>
          <w:bCs/>
        </w:rPr>
        <w:t xml:space="preserve">or capture </w:t>
      </w:r>
      <w:r w:rsidR="00521B3D">
        <w:rPr>
          <w:rFonts w:ascii="Times New Roman" w:hAnsi="Times New Roman" w:cs="Times New Roman"/>
          <w:bCs/>
        </w:rPr>
        <w:t xml:space="preserve">change. Constructs such as intergroup contact and prejudice are time-varying, necessitating an exploration of </w:t>
      </w:r>
      <w:r w:rsidR="00A22327">
        <w:rPr>
          <w:rFonts w:ascii="Times New Roman" w:hAnsi="Times New Roman" w:cs="Times New Roman"/>
          <w:bCs/>
        </w:rPr>
        <w:t xml:space="preserve">fluctuations in </w:t>
      </w:r>
      <w:r w:rsidR="00521B3D">
        <w:rPr>
          <w:rFonts w:ascii="Times New Roman" w:hAnsi="Times New Roman" w:cs="Times New Roman"/>
          <w:bCs/>
        </w:rPr>
        <w:t>variables over a period</w:t>
      </w:r>
      <w:r w:rsidR="004314A4">
        <w:rPr>
          <w:rFonts w:ascii="Times New Roman" w:hAnsi="Times New Roman" w:cs="Times New Roman"/>
          <w:bCs/>
        </w:rPr>
        <w:t xml:space="preserve"> of</w:t>
      </w:r>
      <w:r w:rsidR="00521B3D">
        <w:rPr>
          <w:rFonts w:ascii="Times New Roman" w:hAnsi="Times New Roman" w:cs="Times New Roman"/>
          <w:bCs/>
        </w:rPr>
        <w:t xml:space="preserve"> </w:t>
      </w:r>
      <w:r w:rsidR="00A22327">
        <w:rPr>
          <w:rFonts w:ascii="Times New Roman" w:hAnsi="Times New Roman" w:cs="Times New Roman"/>
          <w:bCs/>
        </w:rPr>
        <w:t>interest. Of particular interest is whether parallel changes in variables unfold over time, allowing researchers to determine the degree to which change in one variable is systematically associated with variation in another (Allemand &amp; Martin, 2016).</w:t>
      </w:r>
      <w:r w:rsidR="00F6138B">
        <w:rPr>
          <w:rFonts w:ascii="Times New Roman" w:hAnsi="Times New Roman" w:cs="Times New Roman"/>
          <w:bCs/>
        </w:rPr>
        <w:t xml:space="preserve"> Longitudinal studies </w:t>
      </w:r>
      <w:r w:rsidR="00C17CC2">
        <w:rPr>
          <w:rFonts w:ascii="Times New Roman" w:hAnsi="Times New Roman" w:cs="Times New Roman"/>
          <w:bCs/>
        </w:rPr>
        <w:t xml:space="preserve">of intergroup contact </w:t>
      </w:r>
      <w:r w:rsidR="002C5D23">
        <w:rPr>
          <w:rFonts w:ascii="Times New Roman" w:hAnsi="Times New Roman" w:cs="Times New Roman"/>
          <w:bCs/>
        </w:rPr>
        <w:t xml:space="preserve">are </w:t>
      </w:r>
      <w:r w:rsidR="00DC4D4E">
        <w:rPr>
          <w:rFonts w:ascii="Times New Roman" w:hAnsi="Times New Roman" w:cs="Times New Roman"/>
          <w:bCs/>
        </w:rPr>
        <w:t xml:space="preserve">available </w:t>
      </w:r>
      <w:r w:rsidR="0083299B" w:rsidRPr="00484EE6">
        <w:rPr>
          <w:rFonts w:ascii="Times New Roman" w:hAnsi="Times New Roman" w:cs="Times New Roman"/>
          <w:bCs/>
        </w:rPr>
        <w:t>(</w:t>
      </w:r>
      <w:r w:rsidR="0089534F" w:rsidRPr="00484EE6">
        <w:rPr>
          <w:rFonts w:ascii="Times New Roman" w:hAnsi="Times New Roman" w:cs="Times New Roman"/>
          <w:bCs/>
        </w:rPr>
        <w:t>e.g.</w:t>
      </w:r>
      <w:r w:rsidR="00093F77">
        <w:rPr>
          <w:rFonts w:ascii="Times New Roman" w:hAnsi="Times New Roman" w:cs="Times New Roman"/>
          <w:bCs/>
        </w:rPr>
        <w:t>,</w:t>
      </w:r>
      <w:r w:rsidR="0089534F" w:rsidRPr="00484EE6">
        <w:rPr>
          <w:rFonts w:ascii="Times New Roman" w:hAnsi="Times New Roman" w:cs="Times New Roman"/>
          <w:bCs/>
        </w:rPr>
        <w:t xml:space="preserve"> Binder et al., 2009; </w:t>
      </w:r>
      <w:r w:rsidR="00232961" w:rsidRPr="00484EE6">
        <w:rPr>
          <w:rFonts w:ascii="Times New Roman" w:hAnsi="Times New Roman" w:cs="Times New Roman"/>
          <w:bCs/>
        </w:rPr>
        <w:t xml:space="preserve">Dhont et al., 2012; </w:t>
      </w:r>
      <w:r w:rsidR="0089534F" w:rsidRPr="00484EE6">
        <w:rPr>
          <w:rFonts w:ascii="Times New Roman" w:hAnsi="Times New Roman" w:cs="Times New Roman"/>
          <w:bCs/>
        </w:rPr>
        <w:t>Eller &amp; Abrams, 200</w:t>
      </w:r>
      <w:r w:rsidR="00E47658">
        <w:rPr>
          <w:rFonts w:ascii="Times New Roman" w:hAnsi="Times New Roman" w:cs="Times New Roman"/>
          <w:bCs/>
        </w:rPr>
        <w:t>4</w:t>
      </w:r>
      <w:r w:rsidR="0089534F" w:rsidRPr="00484EE6">
        <w:rPr>
          <w:rFonts w:ascii="Times New Roman" w:hAnsi="Times New Roman" w:cs="Times New Roman"/>
          <w:bCs/>
        </w:rPr>
        <w:t xml:space="preserve">; </w:t>
      </w:r>
      <w:r w:rsidR="00232961" w:rsidRPr="00484EE6">
        <w:rPr>
          <w:rFonts w:ascii="Times New Roman" w:hAnsi="Times New Roman" w:cs="Times New Roman"/>
          <w:bCs/>
        </w:rPr>
        <w:t>Swart et al., 201</w:t>
      </w:r>
      <w:r w:rsidR="000E022B">
        <w:rPr>
          <w:rFonts w:ascii="Times New Roman" w:hAnsi="Times New Roman" w:cs="Times New Roman"/>
          <w:bCs/>
        </w:rPr>
        <w:t>1</w:t>
      </w:r>
      <w:r w:rsidR="0083299B" w:rsidRPr="00484EE6">
        <w:rPr>
          <w:rFonts w:ascii="Times New Roman" w:hAnsi="Times New Roman" w:cs="Times New Roman"/>
          <w:bCs/>
        </w:rPr>
        <w:t xml:space="preserve">), </w:t>
      </w:r>
      <w:r w:rsidR="00F6138B">
        <w:rPr>
          <w:rFonts w:ascii="Times New Roman" w:hAnsi="Times New Roman" w:cs="Times New Roman"/>
          <w:bCs/>
        </w:rPr>
        <w:t xml:space="preserve">but </w:t>
      </w:r>
      <w:r w:rsidR="0071612E">
        <w:rPr>
          <w:rFonts w:ascii="Times New Roman" w:hAnsi="Times New Roman" w:cs="Times New Roman"/>
          <w:bCs/>
        </w:rPr>
        <w:t>many</w:t>
      </w:r>
      <w:r w:rsidR="0071612E" w:rsidRPr="00484EE6">
        <w:rPr>
          <w:rFonts w:ascii="Times New Roman" w:hAnsi="Times New Roman" w:cs="Times New Roman"/>
          <w:bCs/>
        </w:rPr>
        <w:t xml:space="preserve"> </w:t>
      </w:r>
      <w:r w:rsidR="0065409E" w:rsidRPr="00484EE6">
        <w:rPr>
          <w:rFonts w:ascii="Times New Roman" w:hAnsi="Times New Roman" w:cs="Times New Roman"/>
          <w:bCs/>
        </w:rPr>
        <w:t xml:space="preserve">have </w:t>
      </w:r>
      <w:r w:rsidR="003F4229" w:rsidRPr="00484EE6">
        <w:rPr>
          <w:rFonts w:ascii="Times New Roman" w:hAnsi="Times New Roman" w:cs="Times New Roman"/>
          <w:bCs/>
        </w:rPr>
        <w:t>recently</w:t>
      </w:r>
      <w:r w:rsidR="0065409E" w:rsidRPr="00484EE6">
        <w:rPr>
          <w:rFonts w:ascii="Times New Roman" w:hAnsi="Times New Roman" w:cs="Times New Roman"/>
          <w:bCs/>
        </w:rPr>
        <w:t xml:space="preserve"> come</w:t>
      </w:r>
      <w:r w:rsidR="0065409E">
        <w:rPr>
          <w:rFonts w:ascii="Times New Roman" w:hAnsi="Times New Roman" w:cs="Times New Roman"/>
          <w:bCs/>
        </w:rPr>
        <w:t xml:space="preserve"> under considerable </w:t>
      </w:r>
      <w:r w:rsidR="0065409E">
        <w:rPr>
          <w:rFonts w:ascii="Times New Roman" w:hAnsi="Times New Roman" w:cs="Times New Roman"/>
          <w:bCs/>
        </w:rPr>
        <w:lastRenderedPageBreak/>
        <w:t>criticism du</w:t>
      </w:r>
      <w:r w:rsidR="00554398">
        <w:rPr>
          <w:rFonts w:ascii="Times New Roman" w:hAnsi="Times New Roman" w:cs="Times New Roman"/>
          <w:bCs/>
        </w:rPr>
        <w:t>e</w:t>
      </w:r>
      <w:r w:rsidR="0065409E">
        <w:rPr>
          <w:rFonts w:ascii="Times New Roman" w:hAnsi="Times New Roman" w:cs="Times New Roman"/>
          <w:bCs/>
        </w:rPr>
        <w:t xml:space="preserve"> to the failure of th</w:t>
      </w:r>
      <w:r w:rsidR="00B85F5B">
        <w:rPr>
          <w:rFonts w:ascii="Times New Roman" w:hAnsi="Times New Roman" w:cs="Times New Roman"/>
          <w:bCs/>
        </w:rPr>
        <w:t>eir statistical approach</w:t>
      </w:r>
      <w:r w:rsidR="0065409E">
        <w:rPr>
          <w:rFonts w:ascii="Times New Roman" w:hAnsi="Times New Roman" w:cs="Times New Roman"/>
          <w:bCs/>
        </w:rPr>
        <w:t xml:space="preserve">, namely the cross-lagged panel model (CLPM, see Lucas, 2023; </w:t>
      </w:r>
      <w:r w:rsidR="00E06640">
        <w:rPr>
          <w:rFonts w:ascii="Times New Roman" w:hAnsi="Times New Roman" w:cs="Times New Roman"/>
          <w:bCs/>
        </w:rPr>
        <w:t xml:space="preserve">Mulder &amp; </w:t>
      </w:r>
      <w:r w:rsidR="00CF4A14">
        <w:rPr>
          <w:rFonts w:ascii="Times New Roman" w:hAnsi="Times New Roman" w:cs="Times New Roman"/>
          <w:bCs/>
        </w:rPr>
        <w:t>Hamaker, 20</w:t>
      </w:r>
      <w:r w:rsidR="00E06640">
        <w:rPr>
          <w:rFonts w:ascii="Times New Roman" w:hAnsi="Times New Roman" w:cs="Times New Roman"/>
          <w:bCs/>
        </w:rPr>
        <w:t>21</w:t>
      </w:r>
      <w:r w:rsidR="0065409E" w:rsidRPr="00B010BC">
        <w:rPr>
          <w:rFonts w:ascii="Times New Roman" w:hAnsi="Times New Roman" w:cs="Times New Roman"/>
          <w:bCs/>
        </w:rPr>
        <w:t xml:space="preserve">). Specifically, the CLPM does not separate between-person and within-person variance. </w:t>
      </w:r>
      <w:r w:rsidR="00061588" w:rsidRPr="00B010BC">
        <w:rPr>
          <w:rFonts w:ascii="Times New Roman" w:hAnsi="Times New Roman" w:cs="Times New Roman"/>
          <w:bCs/>
        </w:rPr>
        <w:t xml:space="preserve">This means </w:t>
      </w:r>
      <w:r w:rsidR="00040FD6">
        <w:rPr>
          <w:rFonts w:ascii="Times New Roman" w:hAnsi="Times New Roman" w:cs="Times New Roman"/>
          <w:bCs/>
        </w:rPr>
        <w:t xml:space="preserve">that these models </w:t>
      </w:r>
      <w:r w:rsidR="00061588" w:rsidRPr="00B010BC">
        <w:rPr>
          <w:rFonts w:ascii="Times New Roman" w:hAnsi="Times New Roman" w:cs="Times New Roman"/>
          <w:bCs/>
        </w:rPr>
        <w:t xml:space="preserve">cannot </w:t>
      </w:r>
      <w:r w:rsidR="006C5618">
        <w:rPr>
          <w:rFonts w:ascii="Times New Roman" w:hAnsi="Times New Roman" w:cs="Times New Roman"/>
          <w:bCs/>
        </w:rPr>
        <w:t>statistically differentiate</w:t>
      </w:r>
      <w:r w:rsidR="00061588" w:rsidRPr="00B010BC">
        <w:rPr>
          <w:rFonts w:ascii="Times New Roman" w:hAnsi="Times New Roman" w:cs="Times New Roman"/>
          <w:bCs/>
        </w:rPr>
        <w:t xml:space="preserve"> </w:t>
      </w:r>
      <w:r w:rsidR="00040FD6">
        <w:rPr>
          <w:rFonts w:ascii="Times New Roman" w:hAnsi="Times New Roman" w:cs="Times New Roman"/>
          <w:bCs/>
        </w:rPr>
        <w:t>whether</w:t>
      </w:r>
      <w:r w:rsidR="00061588" w:rsidRPr="00B010BC">
        <w:rPr>
          <w:rFonts w:ascii="Times New Roman" w:hAnsi="Times New Roman" w:cs="Times New Roman"/>
          <w:bCs/>
        </w:rPr>
        <w:t xml:space="preserve"> </w:t>
      </w:r>
      <w:r w:rsidR="008F4DEA">
        <w:rPr>
          <w:rFonts w:ascii="Times New Roman" w:hAnsi="Times New Roman" w:cs="Times New Roman"/>
          <w:bCs/>
        </w:rPr>
        <w:t>links</w:t>
      </w:r>
      <w:r w:rsidR="00061588" w:rsidRPr="00B010BC">
        <w:rPr>
          <w:rFonts w:ascii="Times New Roman" w:hAnsi="Times New Roman" w:cs="Times New Roman"/>
          <w:bCs/>
        </w:rPr>
        <w:t xml:space="preserve"> between contact and prejudice stems</w:t>
      </w:r>
      <w:r w:rsidR="00003F24">
        <w:rPr>
          <w:rFonts w:ascii="Times New Roman" w:hAnsi="Times New Roman" w:cs="Times New Roman"/>
          <w:bCs/>
        </w:rPr>
        <w:t xml:space="preserve"> from a within-person process in which contact intra-individually changes attitudes (as intergroup contact theory suggests), </w:t>
      </w:r>
      <w:r w:rsidR="00061588" w:rsidRPr="00B010BC">
        <w:rPr>
          <w:rFonts w:ascii="Times New Roman" w:hAnsi="Times New Roman" w:cs="Times New Roman"/>
          <w:bCs/>
        </w:rPr>
        <w:t xml:space="preserve">or merely reflects stable </w:t>
      </w:r>
      <w:r w:rsidR="002C0D50">
        <w:rPr>
          <w:rFonts w:ascii="Times New Roman" w:hAnsi="Times New Roman" w:cs="Times New Roman"/>
          <w:bCs/>
        </w:rPr>
        <w:t xml:space="preserve">predispositions to experiencing </w:t>
      </w:r>
      <w:r w:rsidR="00957C66">
        <w:rPr>
          <w:rFonts w:ascii="Times New Roman" w:hAnsi="Times New Roman" w:cs="Times New Roman"/>
          <w:bCs/>
        </w:rPr>
        <w:t xml:space="preserve">more </w:t>
      </w:r>
      <w:r w:rsidR="002C0D50">
        <w:rPr>
          <w:rFonts w:ascii="Times New Roman" w:hAnsi="Times New Roman" w:cs="Times New Roman"/>
          <w:bCs/>
        </w:rPr>
        <w:t xml:space="preserve">contact and </w:t>
      </w:r>
      <w:r w:rsidR="00434AA7">
        <w:rPr>
          <w:rFonts w:ascii="Times New Roman" w:hAnsi="Times New Roman" w:cs="Times New Roman"/>
          <w:bCs/>
        </w:rPr>
        <w:t xml:space="preserve">also </w:t>
      </w:r>
      <w:r w:rsidR="002C0D50">
        <w:rPr>
          <w:rFonts w:ascii="Times New Roman" w:hAnsi="Times New Roman" w:cs="Times New Roman"/>
          <w:bCs/>
        </w:rPr>
        <w:t xml:space="preserve">holding </w:t>
      </w:r>
      <w:r w:rsidR="00957C66">
        <w:rPr>
          <w:rFonts w:ascii="Times New Roman" w:hAnsi="Times New Roman" w:cs="Times New Roman"/>
          <w:bCs/>
        </w:rPr>
        <w:t xml:space="preserve">more </w:t>
      </w:r>
      <w:r w:rsidR="002C0D50">
        <w:rPr>
          <w:rFonts w:ascii="Times New Roman" w:hAnsi="Times New Roman" w:cs="Times New Roman"/>
          <w:bCs/>
        </w:rPr>
        <w:t>positive attitudes.</w:t>
      </w:r>
      <w:r w:rsidR="00E912A8">
        <w:rPr>
          <w:rFonts w:ascii="Times New Roman" w:hAnsi="Times New Roman" w:cs="Times New Roman"/>
          <w:bCs/>
          <w:sz w:val="22"/>
          <w:szCs w:val="22"/>
        </w:rPr>
        <w:t xml:space="preserve"> </w:t>
      </w:r>
    </w:p>
    <w:p w14:paraId="763DEA62" w14:textId="7D95A5A2" w:rsidR="0036315E" w:rsidRDefault="00F7037A" w:rsidP="007B3DDB">
      <w:pPr>
        <w:spacing w:line="480" w:lineRule="auto"/>
        <w:ind w:firstLine="720"/>
        <w:rPr>
          <w:rFonts w:asciiTheme="majorBidi" w:hAnsiTheme="majorBidi" w:cstheme="majorBidi"/>
          <w:color w:val="000000" w:themeColor="text1"/>
        </w:rPr>
      </w:pPr>
      <w:r>
        <w:rPr>
          <w:rFonts w:ascii="Times New Roman" w:hAnsi="Times New Roman" w:cs="Times New Roman"/>
          <w:bCs/>
        </w:rPr>
        <w:t xml:space="preserve">Responding to this concern, several recent studies have employed more </w:t>
      </w:r>
      <w:r w:rsidR="003D4787">
        <w:rPr>
          <w:rFonts w:ascii="Times New Roman" w:hAnsi="Times New Roman" w:cs="Times New Roman"/>
          <w:bCs/>
        </w:rPr>
        <w:t>rigorous</w:t>
      </w:r>
      <w:r>
        <w:rPr>
          <w:rFonts w:ascii="Times New Roman" w:hAnsi="Times New Roman" w:cs="Times New Roman"/>
          <w:bCs/>
        </w:rPr>
        <w:t xml:space="preserve"> </w:t>
      </w:r>
      <w:r w:rsidR="00190BB1">
        <w:rPr>
          <w:rFonts w:ascii="Times New Roman" w:hAnsi="Times New Roman" w:cs="Times New Roman"/>
          <w:bCs/>
        </w:rPr>
        <w:t>modeling techniques</w:t>
      </w:r>
      <w:r w:rsidR="00416B28">
        <w:rPr>
          <w:rFonts w:ascii="Times New Roman" w:hAnsi="Times New Roman" w:cs="Times New Roman"/>
          <w:bCs/>
        </w:rPr>
        <w:t xml:space="preserve"> </w:t>
      </w:r>
      <w:r w:rsidR="00190BB1">
        <w:rPr>
          <w:rFonts w:ascii="Times New Roman" w:hAnsi="Times New Roman" w:cs="Times New Roman"/>
          <w:bCs/>
        </w:rPr>
        <w:t>which are capable of separating between- and within-person variance</w:t>
      </w:r>
      <w:r>
        <w:rPr>
          <w:rFonts w:ascii="Times New Roman" w:hAnsi="Times New Roman" w:cs="Times New Roman"/>
          <w:bCs/>
        </w:rPr>
        <w:t xml:space="preserve">. </w:t>
      </w:r>
      <w:r w:rsidR="00AD3220">
        <w:rPr>
          <w:rFonts w:ascii="Times New Roman" w:hAnsi="Times New Roman" w:cs="Times New Roman"/>
          <w:bCs/>
        </w:rPr>
        <w:t>Notably</w:t>
      </w:r>
      <w:r w:rsidR="004F7B91">
        <w:rPr>
          <w:rFonts w:ascii="Times New Roman" w:hAnsi="Times New Roman" w:cs="Times New Roman"/>
          <w:bCs/>
        </w:rPr>
        <w:t>,</w:t>
      </w:r>
      <w:r>
        <w:rPr>
          <w:rFonts w:ascii="Times New Roman" w:hAnsi="Times New Roman" w:cs="Times New Roman"/>
          <w:bCs/>
        </w:rPr>
        <w:t xml:space="preserve"> these studies </w:t>
      </w:r>
      <w:r w:rsidR="00190BB1">
        <w:rPr>
          <w:rFonts w:ascii="Times New Roman" w:hAnsi="Times New Roman" w:cs="Times New Roman"/>
          <w:bCs/>
        </w:rPr>
        <w:t xml:space="preserve">generally </w:t>
      </w:r>
      <w:r>
        <w:rPr>
          <w:rFonts w:ascii="Times New Roman" w:hAnsi="Times New Roman" w:cs="Times New Roman"/>
          <w:bCs/>
        </w:rPr>
        <w:t xml:space="preserve">find </w:t>
      </w:r>
      <w:r w:rsidR="0071612E">
        <w:rPr>
          <w:rFonts w:ascii="Times New Roman" w:hAnsi="Times New Roman" w:cs="Times New Roman"/>
          <w:bCs/>
        </w:rPr>
        <w:t xml:space="preserve">little </w:t>
      </w:r>
      <w:r>
        <w:rPr>
          <w:rFonts w:ascii="Times New Roman" w:hAnsi="Times New Roman" w:cs="Times New Roman"/>
          <w:bCs/>
        </w:rPr>
        <w:t>evidence of within-person effects</w:t>
      </w:r>
      <w:r w:rsidR="009C2ECF">
        <w:rPr>
          <w:rFonts w:ascii="Times New Roman" w:hAnsi="Times New Roman" w:cs="Times New Roman"/>
          <w:bCs/>
        </w:rPr>
        <w:t xml:space="preserve"> (</w:t>
      </w:r>
      <w:r w:rsidR="007C7CB7">
        <w:rPr>
          <w:rFonts w:ascii="Times New Roman" w:hAnsi="Times New Roman" w:cs="Times New Roman"/>
          <w:bCs/>
        </w:rPr>
        <w:t>for recent review see Friehs et al., 2025</w:t>
      </w:r>
      <w:r w:rsidR="000826E0">
        <w:rPr>
          <w:rFonts w:ascii="Times New Roman" w:hAnsi="Times New Roman" w:cs="Times New Roman"/>
          <w:bCs/>
        </w:rPr>
        <w:t xml:space="preserve">, but see Puffer &amp; Hodson, </w:t>
      </w:r>
      <w:r w:rsidR="00293AE0">
        <w:rPr>
          <w:rFonts w:ascii="Times New Roman" w:hAnsi="Times New Roman" w:cs="Times New Roman"/>
          <w:bCs/>
        </w:rPr>
        <w:t>2025</w:t>
      </w:r>
      <w:r w:rsidR="009C2ECF" w:rsidRPr="006E6259">
        <w:rPr>
          <w:rFonts w:asciiTheme="majorBidi" w:hAnsiTheme="majorBidi" w:cstheme="majorBidi"/>
          <w:color w:val="000000" w:themeColor="text1"/>
        </w:rPr>
        <w:t>)</w:t>
      </w:r>
      <w:r w:rsidR="00A57250">
        <w:rPr>
          <w:rFonts w:ascii="Times New Roman" w:hAnsi="Times New Roman" w:cs="Times New Roman"/>
          <w:bCs/>
        </w:rPr>
        <w:t xml:space="preserve">. </w:t>
      </w:r>
      <w:r w:rsidR="002B7B28">
        <w:rPr>
          <w:rFonts w:ascii="Times New Roman" w:hAnsi="Times New Roman" w:cs="Times New Roman"/>
          <w:bCs/>
        </w:rPr>
        <w:t xml:space="preserve">For example, </w:t>
      </w:r>
      <w:r w:rsidR="002D2CF4">
        <w:rPr>
          <w:rFonts w:ascii="Times New Roman" w:hAnsi="Times New Roman" w:cs="Times New Roman"/>
          <w:bCs/>
        </w:rPr>
        <w:t>Friehs et al</w:t>
      </w:r>
      <w:r w:rsidR="002D2CF4" w:rsidRPr="00503158">
        <w:rPr>
          <w:rFonts w:ascii="Times New Roman" w:hAnsi="Times New Roman" w:cs="Times New Roman"/>
          <w:bCs/>
        </w:rPr>
        <w:t>. (2024</w:t>
      </w:r>
      <w:r w:rsidR="002B7B28">
        <w:rPr>
          <w:rFonts w:ascii="Times New Roman" w:hAnsi="Times New Roman" w:cs="Times New Roman"/>
          <w:bCs/>
        </w:rPr>
        <w:t xml:space="preserve">) </w:t>
      </w:r>
      <w:r w:rsidR="00A51950" w:rsidRPr="00503158">
        <w:rPr>
          <w:rFonts w:ascii="Times New Roman" w:hAnsi="Times New Roman" w:cs="Times New Roman"/>
          <w:bCs/>
        </w:rPr>
        <w:t>appl</w:t>
      </w:r>
      <w:r w:rsidR="008A03C4" w:rsidRPr="00503158">
        <w:rPr>
          <w:rFonts w:ascii="Times New Roman" w:hAnsi="Times New Roman" w:cs="Times New Roman"/>
          <w:bCs/>
        </w:rPr>
        <w:t>ied</w:t>
      </w:r>
      <w:r w:rsidR="00A51950" w:rsidRPr="00503158">
        <w:rPr>
          <w:rFonts w:ascii="Times New Roman" w:hAnsi="Times New Roman" w:cs="Times New Roman"/>
          <w:bCs/>
        </w:rPr>
        <w:t xml:space="preserve"> </w:t>
      </w:r>
      <w:r w:rsidR="00416B28">
        <w:rPr>
          <w:rFonts w:ascii="Times New Roman" w:hAnsi="Times New Roman" w:cs="Times New Roman"/>
          <w:bCs/>
        </w:rPr>
        <w:t>Random-Intercept Cross-Lagged Panel Mode</w:t>
      </w:r>
      <w:r w:rsidR="00497BA9">
        <w:rPr>
          <w:rFonts w:ascii="Times New Roman" w:hAnsi="Times New Roman" w:cs="Times New Roman"/>
          <w:bCs/>
        </w:rPr>
        <w:t>ling</w:t>
      </w:r>
      <w:r w:rsidR="00416B28">
        <w:rPr>
          <w:rFonts w:ascii="Times New Roman" w:hAnsi="Times New Roman" w:cs="Times New Roman"/>
          <w:bCs/>
        </w:rPr>
        <w:t xml:space="preserve"> (RI-CLPM, Hamaker et al., 2015) </w:t>
      </w:r>
      <w:r w:rsidR="00A51950" w:rsidRPr="00503158">
        <w:rPr>
          <w:rFonts w:ascii="Times New Roman" w:hAnsi="Times New Roman" w:cs="Times New Roman"/>
          <w:bCs/>
        </w:rPr>
        <w:t>to two datasets</w:t>
      </w:r>
      <w:r w:rsidR="00495D59" w:rsidRPr="00503158">
        <w:rPr>
          <w:rFonts w:ascii="Times New Roman" w:hAnsi="Times New Roman" w:cs="Times New Roman"/>
          <w:bCs/>
        </w:rPr>
        <w:t xml:space="preserve">, </w:t>
      </w:r>
      <w:r w:rsidR="00694ED2" w:rsidRPr="00503158">
        <w:rPr>
          <w:rFonts w:ascii="Times New Roman" w:hAnsi="Times New Roman" w:cs="Times New Roman"/>
          <w:bCs/>
        </w:rPr>
        <w:t>one</w:t>
      </w:r>
      <w:r w:rsidR="00F428E5" w:rsidRPr="00503158">
        <w:rPr>
          <w:rFonts w:ascii="Times New Roman" w:hAnsi="Times New Roman" w:cs="Times New Roman"/>
          <w:bCs/>
        </w:rPr>
        <w:t xml:space="preserve"> assessing contact between</w:t>
      </w:r>
      <w:r w:rsidR="00694ED2" w:rsidRPr="00503158">
        <w:rPr>
          <w:rFonts w:ascii="Times New Roman" w:hAnsi="Times New Roman" w:cs="Times New Roman"/>
          <w:bCs/>
        </w:rPr>
        <w:t xml:space="preserve"> White</w:t>
      </w:r>
      <w:r w:rsidR="00F428E5" w:rsidRPr="00503158">
        <w:rPr>
          <w:rFonts w:ascii="Times New Roman" w:hAnsi="Times New Roman" w:cs="Times New Roman"/>
          <w:bCs/>
        </w:rPr>
        <w:t xml:space="preserve"> and </w:t>
      </w:r>
      <w:r w:rsidR="00694ED2" w:rsidRPr="00503158">
        <w:rPr>
          <w:rFonts w:ascii="Times New Roman" w:hAnsi="Times New Roman" w:cs="Times New Roman"/>
          <w:bCs/>
        </w:rPr>
        <w:t>Asian British high</w:t>
      </w:r>
      <w:r w:rsidR="00EF2B6A">
        <w:rPr>
          <w:rFonts w:ascii="Times New Roman" w:hAnsi="Times New Roman" w:cs="Times New Roman"/>
          <w:bCs/>
        </w:rPr>
        <w:t xml:space="preserve"> </w:t>
      </w:r>
      <w:r w:rsidR="00694ED2" w:rsidRPr="00503158">
        <w:rPr>
          <w:rFonts w:ascii="Times New Roman" w:hAnsi="Times New Roman" w:cs="Times New Roman"/>
          <w:bCs/>
        </w:rPr>
        <w:t>school students</w:t>
      </w:r>
      <w:r w:rsidR="00B806F4" w:rsidRPr="00503158">
        <w:rPr>
          <w:rFonts w:ascii="Times New Roman" w:hAnsi="Times New Roman" w:cs="Times New Roman"/>
          <w:bCs/>
        </w:rPr>
        <w:t xml:space="preserve"> a</w:t>
      </w:r>
      <w:r w:rsidR="00694ED2" w:rsidRPr="00503158">
        <w:rPr>
          <w:rFonts w:ascii="Times New Roman" w:hAnsi="Times New Roman" w:cs="Times New Roman"/>
          <w:bCs/>
        </w:rPr>
        <w:t xml:space="preserve">nd the other </w:t>
      </w:r>
      <w:r w:rsidR="00F428E5" w:rsidRPr="00503158">
        <w:rPr>
          <w:rFonts w:ascii="Times New Roman" w:hAnsi="Times New Roman" w:cs="Times New Roman"/>
          <w:bCs/>
        </w:rPr>
        <w:t xml:space="preserve">assessing </w:t>
      </w:r>
      <w:r w:rsidR="00694ED2" w:rsidRPr="00503158">
        <w:rPr>
          <w:rFonts w:ascii="Times New Roman" w:hAnsi="Times New Roman" w:cs="Times New Roman"/>
          <w:bCs/>
        </w:rPr>
        <w:t>German adults</w:t>
      </w:r>
      <w:r w:rsidR="00536055">
        <w:rPr>
          <w:rFonts w:ascii="Times New Roman" w:hAnsi="Times New Roman" w:cs="Times New Roman"/>
          <w:bCs/>
        </w:rPr>
        <w:t>’</w:t>
      </w:r>
      <w:r w:rsidR="00F428E5" w:rsidRPr="00503158">
        <w:rPr>
          <w:rFonts w:ascii="Times New Roman" w:hAnsi="Times New Roman" w:cs="Times New Roman"/>
          <w:bCs/>
        </w:rPr>
        <w:t xml:space="preserve"> contact with</w:t>
      </w:r>
      <w:r w:rsidR="00503158" w:rsidRPr="00503158">
        <w:rPr>
          <w:rFonts w:ascii="Times New Roman" w:hAnsi="Times New Roman" w:cs="Times New Roman"/>
          <w:bCs/>
        </w:rPr>
        <w:t xml:space="preserve"> minority groups</w:t>
      </w:r>
      <w:r w:rsidR="00694ED2" w:rsidRPr="00503158">
        <w:rPr>
          <w:rFonts w:ascii="Times New Roman" w:hAnsi="Times New Roman" w:cs="Times New Roman"/>
          <w:bCs/>
        </w:rPr>
        <w:t xml:space="preserve">. In </w:t>
      </w:r>
      <w:r w:rsidR="00C24FF8" w:rsidRPr="00503158">
        <w:rPr>
          <w:rFonts w:ascii="Times New Roman" w:hAnsi="Times New Roman" w:cs="Times New Roman"/>
          <w:bCs/>
        </w:rPr>
        <w:t xml:space="preserve">both </w:t>
      </w:r>
      <w:r w:rsidR="00B806F4" w:rsidRPr="00503158">
        <w:rPr>
          <w:rFonts w:ascii="Times New Roman" w:hAnsi="Times New Roman" w:cs="Times New Roman"/>
          <w:bCs/>
        </w:rPr>
        <w:t>samples</w:t>
      </w:r>
      <w:r w:rsidR="00C24FF8" w:rsidRPr="00503158">
        <w:rPr>
          <w:rFonts w:ascii="Times New Roman" w:hAnsi="Times New Roman" w:cs="Times New Roman"/>
          <w:bCs/>
        </w:rPr>
        <w:t>,</w:t>
      </w:r>
      <w:r w:rsidR="003F4E0B" w:rsidRPr="00503158">
        <w:rPr>
          <w:rFonts w:ascii="Times New Roman" w:hAnsi="Times New Roman" w:cs="Times New Roman"/>
          <w:bCs/>
        </w:rPr>
        <w:t xml:space="preserve"> </w:t>
      </w:r>
      <w:r w:rsidR="00CC1621" w:rsidRPr="00503158">
        <w:rPr>
          <w:rFonts w:ascii="Times New Roman" w:hAnsi="Times New Roman" w:cs="Times New Roman"/>
          <w:bCs/>
        </w:rPr>
        <w:t>the</w:t>
      </w:r>
      <w:r w:rsidR="00B806F4" w:rsidRPr="00503158">
        <w:rPr>
          <w:rFonts w:ascii="Times New Roman" w:hAnsi="Times New Roman" w:cs="Times New Roman"/>
          <w:bCs/>
        </w:rPr>
        <w:t xml:space="preserve"> authors found </w:t>
      </w:r>
      <w:r w:rsidR="0044460D" w:rsidRPr="00503158">
        <w:rPr>
          <w:rFonts w:ascii="Times New Roman" w:hAnsi="Times New Roman" w:cs="Times New Roman"/>
          <w:bCs/>
        </w:rPr>
        <w:t xml:space="preserve">significant between-person associations </w:t>
      </w:r>
      <w:r w:rsidR="00AD3220">
        <w:rPr>
          <w:rFonts w:ascii="Times New Roman" w:hAnsi="Times New Roman" w:cs="Times New Roman"/>
          <w:bCs/>
        </w:rPr>
        <w:t>whereby</w:t>
      </w:r>
      <w:r w:rsidR="00A05CF2" w:rsidRPr="00503158">
        <w:rPr>
          <w:rFonts w:ascii="Times New Roman" w:hAnsi="Times New Roman" w:cs="Times New Roman"/>
          <w:bCs/>
        </w:rPr>
        <w:t xml:space="preserve"> individual</w:t>
      </w:r>
      <w:r w:rsidR="00AD3220">
        <w:rPr>
          <w:rFonts w:ascii="Times New Roman" w:hAnsi="Times New Roman" w:cs="Times New Roman"/>
          <w:bCs/>
        </w:rPr>
        <w:t xml:space="preserve">s </w:t>
      </w:r>
      <w:r w:rsidR="00A05CF2" w:rsidRPr="00503158">
        <w:rPr>
          <w:rFonts w:ascii="Times New Roman" w:hAnsi="Times New Roman" w:cs="Times New Roman"/>
          <w:bCs/>
        </w:rPr>
        <w:t>who experienced</w:t>
      </w:r>
      <w:r w:rsidR="00A05CF2">
        <w:rPr>
          <w:rFonts w:ascii="Times New Roman" w:hAnsi="Times New Roman" w:cs="Times New Roman"/>
          <w:bCs/>
        </w:rPr>
        <w:t xml:space="preserve"> </w:t>
      </w:r>
      <w:r w:rsidR="00C42218">
        <w:rPr>
          <w:rFonts w:ascii="Times New Roman" w:hAnsi="Times New Roman" w:cs="Times New Roman"/>
          <w:bCs/>
        </w:rPr>
        <w:t xml:space="preserve">more contact across all time-points also held </w:t>
      </w:r>
      <w:r w:rsidR="00C42218" w:rsidRPr="00F96F01">
        <w:rPr>
          <w:rFonts w:ascii="Times New Roman" w:hAnsi="Times New Roman" w:cs="Times New Roman"/>
          <w:bCs/>
        </w:rPr>
        <w:t>more positive attitudes across all time-points</w:t>
      </w:r>
      <w:r w:rsidR="00684864" w:rsidRPr="00F96F01">
        <w:rPr>
          <w:rFonts w:ascii="Times New Roman" w:hAnsi="Times New Roman" w:cs="Times New Roman"/>
          <w:bCs/>
        </w:rPr>
        <w:t>, but no evidence</w:t>
      </w:r>
      <w:r w:rsidR="00971989" w:rsidRPr="00F96F01">
        <w:rPr>
          <w:rFonts w:ascii="Times New Roman" w:hAnsi="Times New Roman" w:cs="Times New Roman"/>
          <w:bCs/>
        </w:rPr>
        <w:t xml:space="preserve"> that </w:t>
      </w:r>
      <w:r w:rsidR="008D6283" w:rsidRPr="00F96F01">
        <w:rPr>
          <w:rFonts w:ascii="Times New Roman" w:hAnsi="Times New Roman" w:cs="Times New Roman"/>
          <w:bCs/>
        </w:rPr>
        <w:t xml:space="preserve">a change in </w:t>
      </w:r>
      <w:r w:rsidR="002B1D60" w:rsidRPr="00F96F01">
        <w:rPr>
          <w:rFonts w:ascii="Times New Roman" w:hAnsi="Times New Roman" w:cs="Times New Roman"/>
          <w:bCs/>
        </w:rPr>
        <w:t>individuals</w:t>
      </w:r>
      <w:r w:rsidR="00C9766E" w:rsidRPr="00F96F01">
        <w:rPr>
          <w:rFonts w:ascii="Times New Roman" w:hAnsi="Times New Roman" w:cs="Times New Roman"/>
          <w:bCs/>
        </w:rPr>
        <w:t>’</w:t>
      </w:r>
      <w:r w:rsidR="002B1D60" w:rsidRPr="00F96F01">
        <w:rPr>
          <w:rFonts w:ascii="Times New Roman" w:hAnsi="Times New Roman" w:cs="Times New Roman"/>
          <w:bCs/>
        </w:rPr>
        <w:t xml:space="preserve"> amount of </w:t>
      </w:r>
      <w:r w:rsidR="00BB4DEB" w:rsidRPr="00F96F01">
        <w:rPr>
          <w:rFonts w:ascii="Times New Roman" w:hAnsi="Times New Roman" w:cs="Times New Roman"/>
          <w:bCs/>
        </w:rPr>
        <w:t>positive or negative</w:t>
      </w:r>
      <w:r w:rsidR="00F96F01">
        <w:rPr>
          <w:rFonts w:ascii="Times New Roman" w:hAnsi="Times New Roman" w:cs="Times New Roman"/>
          <w:bCs/>
        </w:rPr>
        <w:t xml:space="preserve"> intergroup contact</w:t>
      </w:r>
      <w:r w:rsidR="00BB4DEB" w:rsidRPr="00F96F01">
        <w:rPr>
          <w:rFonts w:ascii="Times New Roman" w:hAnsi="Times New Roman" w:cs="Times New Roman"/>
          <w:bCs/>
        </w:rPr>
        <w:t xml:space="preserve"> </w:t>
      </w:r>
      <w:r w:rsidR="00A71388" w:rsidRPr="00F96F01">
        <w:rPr>
          <w:rFonts w:ascii="Times New Roman" w:hAnsi="Times New Roman" w:cs="Times New Roman"/>
          <w:bCs/>
        </w:rPr>
        <w:t>predicted a</w:t>
      </w:r>
      <w:r w:rsidR="002B1D60" w:rsidRPr="00F96F01">
        <w:rPr>
          <w:rFonts w:ascii="Times New Roman" w:hAnsi="Times New Roman" w:cs="Times New Roman"/>
          <w:bCs/>
        </w:rPr>
        <w:t xml:space="preserve"> corresponding change in their attitudes. </w:t>
      </w:r>
      <w:r w:rsidR="00F70FCC" w:rsidRPr="00F96F01">
        <w:rPr>
          <w:rFonts w:ascii="Times New Roman" w:hAnsi="Times New Roman" w:cs="Times New Roman"/>
          <w:bCs/>
        </w:rPr>
        <w:t>Similarly</w:t>
      </w:r>
      <w:r w:rsidR="00F70FCC">
        <w:rPr>
          <w:rFonts w:ascii="Times New Roman" w:hAnsi="Times New Roman" w:cs="Times New Roman"/>
          <w:bCs/>
        </w:rPr>
        <w:t>,</w:t>
      </w:r>
      <w:r w:rsidR="00777C83">
        <w:rPr>
          <w:rFonts w:ascii="Times New Roman" w:hAnsi="Times New Roman" w:cs="Times New Roman"/>
          <w:bCs/>
        </w:rPr>
        <w:t xml:space="preserve"> </w:t>
      </w:r>
      <w:r w:rsidR="002F588E">
        <w:rPr>
          <w:rFonts w:ascii="Times New Roman" w:hAnsi="Times New Roman" w:cs="Times New Roman"/>
          <w:bCs/>
        </w:rPr>
        <w:t>Sengupta and colleagues (2023)</w:t>
      </w:r>
      <w:r w:rsidR="00D10192">
        <w:rPr>
          <w:rFonts w:ascii="Times New Roman" w:hAnsi="Times New Roman" w:cs="Times New Roman"/>
          <w:bCs/>
        </w:rPr>
        <w:t>, with a large sample of New Zealanders,</w:t>
      </w:r>
      <w:r w:rsidR="00165C9F">
        <w:rPr>
          <w:rFonts w:ascii="Times New Roman" w:hAnsi="Times New Roman" w:cs="Times New Roman"/>
          <w:bCs/>
        </w:rPr>
        <w:t xml:space="preserve"> found no evidence that within-person changes in positive contact with </w:t>
      </w:r>
      <w:r w:rsidR="000A6D99" w:rsidRPr="00925767">
        <w:rPr>
          <w:rFonts w:asciiTheme="majorBidi" w:hAnsiTheme="majorBidi" w:cstheme="majorBidi"/>
          <w:color w:val="000000" w:themeColor="text1"/>
        </w:rPr>
        <w:t>Māori</w:t>
      </w:r>
      <w:r w:rsidR="000A6D99">
        <w:rPr>
          <w:rFonts w:asciiTheme="majorBidi" w:hAnsiTheme="majorBidi" w:cstheme="majorBidi"/>
          <w:color w:val="000000" w:themeColor="text1"/>
        </w:rPr>
        <w:t xml:space="preserve"> predicted within-person changes in political solidar</w:t>
      </w:r>
      <w:r w:rsidR="001E254E">
        <w:rPr>
          <w:rFonts w:asciiTheme="majorBidi" w:hAnsiTheme="majorBidi" w:cstheme="majorBidi"/>
          <w:color w:val="000000" w:themeColor="text1"/>
        </w:rPr>
        <w:t>it</w:t>
      </w:r>
      <w:r w:rsidR="000A6D99">
        <w:rPr>
          <w:rFonts w:asciiTheme="majorBidi" w:hAnsiTheme="majorBidi" w:cstheme="majorBidi"/>
          <w:color w:val="000000" w:themeColor="text1"/>
        </w:rPr>
        <w:t>y with this group</w:t>
      </w:r>
      <w:r w:rsidR="003259F5">
        <w:rPr>
          <w:rFonts w:asciiTheme="majorBidi" w:hAnsiTheme="majorBidi" w:cstheme="majorBidi"/>
          <w:color w:val="000000" w:themeColor="text1"/>
        </w:rPr>
        <w:t xml:space="preserve">. </w:t>
      </w:r>
      <w:r w:rsidR="003259F5" w:rsidRPr="006E6259">
        <w:rPr>
          <w:rFonts w:ascii="Times New Roman" w:hAnsi="Times New Roman" w:cs="Times New Roman"/>
          <w:bCs/>
        </w:rPr>
        <w:t>Exploring White Brit</w:t>
      </w:r>
      <w:r w:rsidR="00497BA9">
        <w:rPr>
          <w:rFonts w:ascii="Times New Roman" w:hAnsi="Times New Roman" w:cs="Times New Roman"/>
          <w:bCs/>
        </w:rPr>
        <w:t>ish adults</w:t>
      </w:r>
      <w:r w:rsidR="00434AA7">
        <w:rPr>
          <w:rFonts w:ascii="Times New Roman" w:hAnsi="Times New Roman" w:cs="Times New Roman"/>
          <w:bCs/>
        </w:rPr>
        <w:t>’</w:t>
      </w:r>
      <w:r w:rsidR="003259F5" w:rsidRPr="006E6259">
        <w:rPr>
          <w:rFonts w:ascii="Times New Roman" w:hAnsi="Times New Roman" w:cs="Times New Roman"/>
          <w:bCs/>
        </w:rPr>
        <w:t xml:space="preserve"> contact with foreigners, Hodson and Meleady (2024)</w:t>
      </w:r>
      <w:r w:rsidR="003259F5">
        <w:rPr>
          <w:rFonts w:ascii="Times New Roman" w:hAnsi="Times New Roman" w:cs="Times New Roman"/>
          <w:bCs/>
        </w:rPr>
        <w:t xml:space="preserve"> </w:t>
      </w:r>
      <w:r w:rsidR="00434AA7">
        <w:rPr>
          <w:rFonts w:ascii="Times New Roman" w:hAnsi="Times New Roman" w:cs="Times New Roman"/>
          <w:bCs/>
        </w:rPr>
        <w:t>also</w:t>
      </w:r>
      <w:r w:rsidR="003259F5" w:rsidRPr="006E6259">
        <w:rPr>
          <w:rFonts w:ascii="Times New Roman" w:hAnsi="Times New Roman" w:cs="Times New Roman"/>
          <w:bCs/>
        </w:rPr>
        <w:t xml:space="preserve"> found between-person effects without within-person effects, </w:t>
      </w:r>
      <w:r w:rsidR="00434AA7">
        <w:rPr>
          <w:rFonts w:ascii="Times New Roman" w:hAnsi="Times New Roman" w:cs="Times New Roman"/>
          <w:bCs/>
        </w:rPr>
        <w:t>where</w:t>
      </w:r>
      <w:r w:rsidR="003259F5" w:rsidRPr="006E6259">
        <w:rPr>
          <w:rFonts w:ascii="Times New Roman" w:hAnsi="Times New Roman" w:cs="Times New Roman"/>
          <w:bCs/>
        </w:rPr>
        <w:t xml:space="preserve"> the between-person effects </w:t>
      </w:r>
      <w:r w:rsidR="003259F5">
        <w:rPr>
          <w:rFonts w:ascii="Times New Roman" w:hAnsi="Times New Roman" w:cs="Times New Roman"/>
          <w:bCs/>
        </w:rPr>
        <w:t xml:space="preserve">could be </w:t>
      </w:r>
      <w:r w:rsidR="00FB198E">
        <w:rPr>
          <w:rFonts w:ascii="Times New Roman" w:hAnsi="Times New Roman" w:cs="Times New Roman"/>
          <w:bCs/>
        </w:rPr>
        <w:t xml:space="preserve">explained </w:t>
      </w:r>
      <w:r w:rsidR="003259F5">
        <w:rPr>
          <w:rFonts w:ascii="Times New Roman" w:hAnsi="Times New Roman" w:cs="Times New Roman"/>
          <w:bCs/>
        </w:rPr>
        <w:t>by</w:t>
      </w:r>
      <w:r w:rsidR="003259F5" w:rsidRPr="006E6259">
        <w:rPr>
          <w:rFonts w:ascii="Times New Roman" w:hAnsi="Times New Roman" w:cs="Times New Roman"/>
          <w:bCs/>
        </w:rPr>
        <w:t xml:space="preserve"> individual differences in social dominance orientation and right-wing authoritarian</w:t>
      </w:r>
      <w:r w:rsidR="009E0FE3">
        <w:rPr>
          <w:rFonts w:ascii="Times New Roman" w:hAnsi="Times New Roman" w:cs="Times New Roman"/>
          <w:bCs/>
        </w:rPr>
        <w:t>ism</w:t>
      </w:r>
      <w:r w:rsidR="00AB4232">
        <w:rPr>
          <w:rFonts w:asciiTheme="majorBidi" w:hAnsiTheme="majorBidi" w:cstheme="majorBidi"/>
          <w:color w:val="000000" w:themeColor="text1"/>
        </w:rPr>
        <w:t xml:space="preserve">. </w:t>
      </w:r>
      <w:r w:rsidR="00017ABC" w:rsidRPr="006E6259">
        <w:rPr>
          <w:rFonts w:ascii="Times New Roman" w:hAnsi="Times New Roman" w:cs="Times New Roman"/>
          <w:bCs/>
        </w:rPr>
        <w:t>Together</w:t>
      </w:r>
      <w:r w:rsidR="00017ABC">
        <w:rPr>
          <w:rFonts w:ascii="Times New Roman" w:hAnsi="Times New Roman" w:cs="Times New Roman"/>
          <w:bCs/>
        </w:rPr>
        <w:t>, t</w:t>
      </w:r>
      <w:r w:rsidR="00CF7458">
        <w:rPr>
          <w:rFonts w:ascii="Times New Roman" w:hAnsi="Times New Roman" w:cs="Times New Roman"/>
          <w:bCs/>
        </w:rPr>
        <w:t>hese</w:t>
      </w:r>
      <w:r w:rsidR="00FD474D">
        <w:rPr>
          <w:rFonts w:ascii="Times New Roman" w:hAnsi="Times New Roman" w:cs="Times New Roman"/>
          <w:bCs/>
        </w:rPr>
        <w:t xml:space="preserve"> recent </w:t>
      </w:r>
      <w:r w:rsidR="00BC1C9B">
        <w:rPr>
          <w:rFonts w:ascii="Times New Roman" w:hAnsi="Times New Roman" w:cs="Times New Roman"/>
          <w:bCs/>
        </w:rPr>
        <w:t>longitudinal</w:t>
      </w:r>
      <w:r w:rsidR="00CF7458">
        <w:rPr>
          <w:rFonts w:ascii="Times New Roman" w:hAnsi="Times New Roman" w:cs="Times New Roman"/>
          <w:bCs/>
        </w:rPr>
        <w:t xml:space="preserve"> </w:t>
      </w:r>
      <w:r w:rsidR="005E23AC">
        <w:rPr>
          <w:rFonts w:ascii="Times New Roman" w:hAnsi="Times New Roman" w:cs="Times New Roman"/>
          <w:bCs/>
        </w:rPr>
        <w:t xml:space="preserve">panel studies </w:t>
      </w:r>
      <w:r w:rsidR="00BB098B">
        <w:rPr>
          <w:rFonts w:ascii="Times New Roman" w:hAnsi="Times New Roman" w:cs="Times New Roman"/>
          <w:bCs/>
        </w:rPr>
        <w:t xml:space="preserve">have prompted </w:t>
      </w:r>
      <w:r w:rsidR="00F304F5">
        <w:rPr>
          <w:rFonts w:ascii="Times New Roman" w:hAnsi="Times New Roman" w:cs="Times New Roman"/>
          <w:bCs/>
        </w:rPr>
        <w:t>serious</w:t>
      </w:r>
      <w:r w:rsidR="00BB098B">
        <w:rPr>
          <w:rFonts w:ascii="Times New Roman" w:hAnsi="Times New Roman" w:cs="Times New Roman"/>
          <w:bCs/>
        </w:rPr>
        <w:t xml:space="preserve"> </w:t>
      </w:r>
      <w:r w:rsidR="00F304F5">
        <w:rPr>
          <w:rFonts w:ascii="Times New Roman" w:hAnsi="Times New Roman" w:cs="Times New Roman"/>
          <w:bCs/>
        </w:rPr>
        <w:t>s</w:t>
      </w:r>
      <w:r w:rsidR="00BD2702">
        <w:rPr>
          <w:rFonts w:ascii="Times New Roman" w:hAnsi="Times New Roman" w:cs="Times New Roman"/>
          <w:bCs/>
        </w:rPr>
        <w:t>k</w:t>
      </w:r>
      <w:r w:rsidR="00F304F5">
        <w:rPr>
          <w:rFonts w:ascii="Times New Roman" w:hAnsi="Times New Roman" w:cs="Times New Roman"/>
          <w:bCs/>
        </w:rPr>
        <w:t xml:space="preserve">epticism </w:t>
      </w:r>
      <w:r w:rsidR="00D667EF" w:rsidRPr="00150FBD">
        <w:rPr>
          <w:rFonts w:ascii="Times New Roman" w:hAnsi="Times New Roman" w:cs="Times New Roman"/>
          <w:bCs/>
        </w:rPr>
        <w:t>regarding the central</w:t>
      </w:r>
      <w:r w:rsidR="00BC201B" w:rsidRPr="00150FBD">
        <w:rPr>
          <w:rFonts w:ascii="Times New Roman" w:hAnsi="Times New Roman" w:cs="Times New Roman"/>
          <w:bCs/>
        </w:rPr>
        <w:t xml:space="preserve"> assumption </w:t>
      </w:r>
      <w:r w:rsidR="00225FE4" w:rsidRPr="00150FBD">
        <w:rPr>
          <w:rFonts w:ascii="Times New Roman" w:hAnsi="Times New Roman" w:cs="Times New Roman"/>
          <w:bCs/>
        </w:rPr>
        <w:lastRenderedPageBreak/>
        <w:t>that intergroup</w:t>
      </w:r>
      <w:r w:rsidR="00BC201B" w:rsidRPr="00150FBD">
        <w:rPr>
          <w:rFonts w:ascii="Times New Roman" w:hAnsi="Times New Roman" w:cs="Times New Roman"/>
          <w:bCs/>
        </w:rPr>
        <w:t xml:space="preserve"> </w:t>
      </w:r>
      <w:r w:rsidR="00D667EF" w:rsidRPr="00150FBD">
        <w:rPr>
          <w:rFonts w:ascii="Times New Roman" w:hAnsi="Times New Roman" w:cs="Times New Roman"/>
          <w:bCs/>
        </w:rPr>
        <w:t xml:space="preserve">contact can change </w:t>
      </w:r>
      <w:r w:rsidR="00FC507C" w:rsidRPr="00150FBD">
        <w:rPr>
          <w:rFonts w:ascii="Times New Roman" w:hAnsi="Times New Roman" w:cs="Times New Roman"/>
          <w:bCs/>
        </w:rPr>
        <w:t xml:space="preserve">attitudes </w:t>
      </w:r>
      <w:r w:rsidR="009808F1">
        <w:rPr>
          <w:rFonts w:ascii="Times New Roman" w:hAnsi="Times New Roman" w:cs="Times New Roman"/>
          <w:bCs/>
        </w:rPr>
        <w:t xml:space="preserve">in natural settings </w:t>
      </w:r>
      <w:r w:rsidR="00FC507C" w:rsidRPr="00150FBD">
        <w:rPr>
          <w:rFonts w:ascii="Times New Roman" w:hAnsi="Times New Roman" w:cs="Times New Roman"/>
          <w:bCs/>
        </w:rPr>
        <w:t>and</w:t>
      </w:r>
      <w:r w:rsidR="00D667EF" w:rsidRPr="00150FBD">
        <w:rPr>
          <w:rFonts w:ascii="Times New Roman" w:hAnsi="Times New Roman" w:cs="Times New Roman"/>
          <w:bCs/>
        </w:rPr>
        <w:t xml:space="preserve"> suggest that the assumed benefits of contact may actually be </w:t>
      </w:r>
      <w:r w:rsidR="00F304F5" w:rsidRPr="00150FBD">
        <w:rPr>
          <w:rFonts w:ascii="Times New Roman" w:hAnsi="Times New Roman" w:cs="Times New Roman"/>
          <w:bCs/>
        </w:rPr>
        <w:t>reflections</w:t>
      </w:r>
      <w:r w:rsidR="00D667EF" w:rsidRPr="00150FBD">
        <w:rPr>
          <w:rFonts w:ascii="Times New Roman" w:hAnsi="Times New Roman" w:cs="Times New Roman"/>
          <w:bCs/>
        </w:rPr>
        <w:t xml:space="preserve"> of the </w:t>
      </w:r>
      <w:r w:rsidR="00F304F5" w:rsidRPr="00150FBD">
        <w:rPr>
          <w:rFonts w:ascii="Times New Roman" w:hAnsi="Times New Roman" w:cs="Times New Roman"/>
          <w:bCs/>
        </w:rPr>
        <w:t>type of people involved in contac</w:t>
      </w:r>
      <w:r w:rsidR="0065073F" w:rsidRPr="00150FBD">
        <w:rPr>
          <w:rFonts w:ascii="Times New Roman" w:hAnsi="Times New Roman" w:cs="Times New Roman"/>
          <w:bCs/>
        </w:rPr>
        <w:t>t.</w:t>
      </w:r>
      <w:r w:rsidR="005C7835">
        <w:rPr>
          <w:rFonts w:asciiTheme="majorBidi" w:hAnsiTheme="majorBidi" w:cstheme="majorBidi"/>
          <w:color w:val="000000" w:themeColor="text1"/>
        </w:rPr>
        <w:t xml:space="preserve"> </w:t>
      </w:r>
    </w:p>
    <w:p w14:paraId="35442836" w14:textId="77777777" w:rsidR="006E57CA" w:rsidRPr="00681BF6" w:rsidRDefault="006E57CA" w:rsidP="006E57CA">
      <w:pPr>
        <w:spacing w:line="480" w:lineRule="auto"/>
        <w:rPr>
          <w:rFonts w:asciiTheme="majorBidi" w:hAnsiTheme="majorBidi" w:cstheme="majorBidi"/>
          <w:b/>
          <w:bCs/>
          <w:color w:val="000000" w:themeColor="text1"/>
        </w:rPr>
      </w:pPr>
      <w:r w:rsidRPr="00681BF6">
        <w:rPr>
          <w:rFonts w:asciiTheme="majorBidi" w:hAnsiTheme="majorBidi" w:cstheme="majorBidi"/>
          <w:b/>
          <w:bCs/>
          <w:color w:val="000000" w:themeColor="text1"/>
        </w:rPr>
        <w:t>Contact Ruptures</w:t>
      </w:r>
      <w:r w:rsidRPr="00103814">
        <w:rPr>
          <w:rFonts w:asciiTheme="majorBidi" w:hAnsiTheme="majorBidi" w:cstheme="majorBidi"/>
          <w:b/>
          <w:bCs/>
          <w:color w:val="000000" w:themeColor="text1"/>
        </w:rPr>
        <w:t>: Capturing</w:t>
      </w:r>
      <w:r>
        <w:rPr>
          <w:rFonts w:asciiTheme="majorBidi" w:hAnsiTheme="majorBidi" w:cstheme="majorBidi"/>
          <w:b/>
          <w:bCs/>
          <w:color w:val="000000" w:themeColor="text1"/>
        </w:rPr>
        <w:t xml:space="preserve"> Major Shifts in Contact Rather Than Minor Variations</w:t>
      </w:r>
    </w:p>
    <w:p w14:paraId="1077D170" w14:textId="5BFC180E" w:rsidR="00416154" w:rsidRDefault="00C67224" w:rsidP="00D20F05">
      <w:pPr>
        <w:spacing w:line="480" w:lineRule="auto"/>
        <w:ind w:firstLine="720"/>
        <w:rPr>
          <w:rFonts w:ascii="Times New Roman" w:hAnsi="Times New Roman" w:cs="Times New Roman"/>
        </w:rPr>
      </w:pPr>
      <w:r>
        <w:rPr>
          <w:rFonts w:asciiTheme="majorBidi" w:hAnsiTheme="majorBidi" w:cstheme="majorBidi"/>
          <w:color w:val="000000" w:themeColor="text1"/>
        </w:rPr>
        <w:t>We</w:t>
      </w:r>
      <w:r>
        <w:rPr>
          <w:rFonts w:ascii="Times New Roman" w:hAnsi="Times New Roman" w:cs="Times New Roman"/>
        </w:rPr>
        <w:t xml:space="preserve"> suggest that the trait-like stability observed in recent </w:t>
      </w:r>
      <w:r w:rsidR="00AB0FE8">
        <w:rPr>
          <w:rFonts w:ascii="Times New Roman" w:hAnsi="Times New Roman" w:cs="Times New Roman"/>
        </w:rPr>
        <w:t xml:space="preserve">longitudinal </w:t>
      </w:r>
      <w:r>
        <w:rPr>
          <w:rFonts w:ascii="Times New Roman" w:hAnsi="Times New Roman" w:cs="Times New Roman"/>
        </w:rPr>
        <w:t xml:space="preserve">studies may stem not only from stable characteristics of the individual, but also from </w:t>
      </w:r>
      <w:r w:rsidR="00057E59">
        <w:rPr>
          <w:rFonts w:ascii="Times New Roman" w:hAnsi="Times New Roman" w:cs="Times New Roman"/>
        </w:rPr>
        <w:t xml:space="preserve">relatively </w:t>
      </w:r>
      <w:r>
        <w:rPr>
          <w:rFonts w:ascii="Times New Roman" w:hAnsi="Times New Roman" w:cs="Times New Roman"/>
        </w:rPr>
        <w:t xml:space="preserve">stable environments. </w:t>
      </w:r>
      <w:r w:rsidR="0063538D" w:rsidRPr="008570F5">
        <w:rPr>
          <w:rFonts w:ascii="Times New Roman" w:hAnsi="Times New Roman" w:cs="Times New Roman"/>
        </w:rPr>
        <w:t xml:space="preserve">As we </w:t>
      </w:r>
      <w:r w:rsidR="0063538D" w:rsidRPr="00FD36F8">
        <w:rPr>
          <w:rFonts w:ascii="Times New Roman" w:hAnsi="Times New Roman" w:cs="Times New Roman"/>
        </w:rPr>
        <w:t xml:space="preserve">have seen, </w:t>
      </w:r>
      <w:r w:rsidR="0063538D" w:rsidRPr="00FD36F8">
        <w:rPr>
          <w:rFonts w:asciiTheme="majorBidi" w:hAnsiTheme="majorBidi" w:cstheme="majorBidi"/>
          <w:color w:val="000000" w:themeColor="text1"/>
        </w:rPr>
        <w:t xml:space="preserve">the seminal </w:t>
      </w:r>
      <w:r w:rsidR="00AB0FE8">
        <w:rPr>
          <w:rFonts w:asciiTheme="majorBidi" w:hAnsiTheme="majorBidi" w:cstheme="majorBidi"/>
          <w:color w:val="000000" w:themeColor="text1"/>
        </w:rPr>
        <w:t>investigations</w:t>
      </w:r>
      <w:r w:rsidR="00AB0FE8" w:rsidRPr="00FD36F8">
        <w:rPr>
          <w:rFonts w:asciiTheme="majorBidi" w:hAnsiTheme="majorBidi" w:cstheme="majorBidi"/>
          <w:color w:val="000000" w:themeColor="text1"/>
        </w:rPr>
        <w:t xml:space="preserve"> </w:t>
      </w:r>
      <w:r w:rsidR="00AB0FE8">
        <w:rPr>
          <w:rFonts w:asciiTheme="majorBidi" w:hAnsiTheme="majorBidi" w:cstheme="majorBidi"/>
          <w:color w:val="000000" w:themeColor="text1"/>
        </w:rPr>
        <w:t>of</w:t>
      </w:r>
      <w:r w:rsidR="0063538D" w:rsidRPr="00FD36F8">
        <w:rPr>
          <w:rFonts w:asciiTheme="majorBidi" w:hAnsiTheme="majorBidi" w:cstheme="majorBidi"/>
          <w:color w:val="000000" w:themeColor="text1"/>
        </w:rPr>
        <w:t xml:space="preserve"> intergroup contact were conducted in contexts marked by major </w:t>
      </w:r>
      <w:r w:rsidR="00FD36F8" w:rsidRPr="00FD36F8">
        <w:rPr>
          <w:rFonts w:asciiTheme="majorBidi" w:hAnsiTheme="majorBidi" w:cstheme="majorBidi"/>
          <w:color w:val="000000" w:themeColor="text1"/>
        </w:rPr>
        <w:t>ecological contact shifts</w:t>
      </w:r>
      <w:r w:rsidR="0063538D" w:rsidRPr="00FD36F8">
        <w:rPr>
          <w:rFonts w:asciiTheme="majorBidi" w:hAnsiTheme="majorBidi" w:cstheme="majorBidi"/>
          <w:color w:val="000000" w:themeColor="text1"/>
        </w:rPr>
        <w:t xml:space="preserve"> – such as the desegrega</w:t>
      </w:r>
      <w:r w:rsidR="001E254E" w:rsidRPr="00FD36F8">
        <w:rPr>
          <w:rFonts w:asciiTheme="majorBidi" w:hAnsiTheme="majorBidi" w:cstheme="majorBidi"/>
          <w:color w:val="000000" w:themeColor="text1"/>
        </w:rPr>
        <w:t>tion</w:t>
      </w:r>
      <w:r w:rsidR="0063538D" w:rsidRPr="00FD36F8">
        <w:rPr>
          <w:rFonts w:asciiTheme="majorBidi" w:hAnsiTheme="majorBidi" w:cstheme="majorBidi"/>
          <w:color w:val="000000" w:themeColor="text1"/>
        </w:rPr>
        <w:t xml:space="preserve"> of schools, public housing and the military. These early studies exemplify</w:t>
      </w:r>
      <w:r w:rsidR="0063538D">
        <w:rPr>
          <w:rFonts w:asciiTheme="majorBidi" w:hAnsiTheme="majorBidi" w:cstheme="majorBidi"/>
          <w:color w:val="000000" w:themeColor="text1"/>
        </w:rPr>
        <w:t xml:space="preserve"> what we </w:t>
      </w:r>
      <w:r w:rsidR="00325850">
        <w:rPr>
          <w:rFonts w:asciiTheme="majorBidi" w:hAnsiTheme="majorBidi" w:cstheme="majorBidi"/>
          <w:color w:val="000000" w:themeColor="text1"/>
        </w:rPr>
        <w:t xml:space="preserve">might </w:t>
      </w:r>
      <w:r w:rsidR="0063538D">
        <w:rPr>
          <w:rFonts w:asciiTheme="majorBidi" w:hAnsiTheme="majorBidi" w:cstheme="majorBidi"/>
          <w:color w:val="000000" w:themeColor="text1"/>
        </w:rPr>
        <w:t>refer to as</w:t>
      </w:r>
      <w:r w:rsidR="0063538D" w:rsidRPr="00D9540F">
        <w:rPr>
          <w:rFonts w:asciiTheme="majorBidi" w:hAnsiTheme="majorBidi" w:cstheme="majorBidi"/>
          <w:color w:val="000000" w:themeColor="text1"/>
        </w:rPr>
        <w:t xml:space="preserve"> ‘contact ruptures’, </w:t>
      </w:r>
      <w:r w:rsidR="0063538D">
        <w:rPr>
          <w:rFonts w:asciiTheme="majorBidi" w:hAnsiTheme="majorBidi" w:cstheme="majorBidi"/>
          <w:color w:val="000000" w:themeColor="text1"/>
        </w:rPr>
        <w:t xml:space="preserve">in which </w:t>
      </w:r>
      <w:r w:rsidR="0063538D" w:rsidRPr="008570F5">
        <w:rPr>
          <w:rFonts w:ascii="Times New Roman" w:hAnsi="Times New Roman" w:cs="Times New Roman"/>
        </w:rPr>
        <w:t>individuals</w:t>
      </w:r>
      <w:r w:rsidR="00D20F05">
        <w:rPr>
          <w:rFonts w:ascii="Times New Roman" w:hAnsi="Times New Roman" w:cs="Times New Roman"/>
        </w:rPr>
        <w:t xml:space="preserve"> </w:t>
      </w:r>
      <w:r w:rsidR="000317A2">
        <w:rPr>
          <w:rFonts w:ascii="Times New Roman" w:hAnsi="Times New Roman" w:cs="Times New Roman"/>
        </w:rPr>
        <w:t xml:space="preserve">experience changes in their social </w:t>
      </w:r>
      <w:r w:rsidR="002844EF">
        <w:rPr>
          <w:rFonts w:ascii="Times New Roman" w:hAnsi="Times New Roman" w:cs="Times New Roman"/>
        </w:rPr>
        <w:t xml:space="preserve">environments </w:t>
      </w:r>
      <w:r w:rsidR="000317A2">
        <w:rPr>
          <w:rFonts w:ascii="Times New Roman" w:hAnsi="Times New Roman" w:cs="Times New Roman"/>
        </w:rPr>
        <w:t>that</w:t>
      </w:r>
      <w:r w:rsidR="00664067">
        <w:rPr>
          <w:rFonts w:ascii="Times New Roman" w:hAnsi="Times New Roman" w:cs="Times New Roman"/>
        </w:rPr>
        <w:t xml:space="preserve"> substantially</w:t>
      </w:r>
      <w:r w:rsidR="000317A2">
        <w:rPr>
          <w:rFonts w:ascii="Times New Roman" w:hAnsi="Times New Roman" w:cs="Times New Roman"/>
        </w:rPr>
        <w:t xml:space="preserve"> alter their</w:t>
      </w:r>
      <w:r w:rsidR="00273268">
        <w:rPr>
          <w:rFonts w:ascii="Times New Roman" w:hAnsi="Times New Roman" w:cs="Times New Roman"/>
        </w:rPr>
        <w:t xml:space="preserve"> amount of contact with outgroup members.</w:t>
      </w:r>
      <w:r w:rsidR="00547081">
        <w:rPr>
          <w:rFonts w:ascii="Times New Roman" w:hAnsi="Times New Roman" w:cs="Times New Roman"/>
        </w:rPr>
        <w:t xml:space="preserve"> </w:t>
      </w:r>
      <w:r w:rsidR="004B5893">
        <w:rPr>
          <w:rFonts w:ascii="Times New Roman" w:hAnsi="Times New Roman" w:cs="Times New Roman"/>
        </w:rPr>
        <w:t>Crucially, h</w:t>
      </w:r>
      <w:r w:rsidR="00547081">
        <w:rPr>
          <w:rFonts w:ascii="Times New Roman" w:hAnsi="Times New Roman" w:cs="Times New Roman"/>
        </w:rPr>
        <w:t xml:space="preserve">owever, this is not how the discipline has </w:t>
      </w:r>
      <w:r w:rsidR="00325850">
        <w:rPr>
          <w:rFonts w:ascii="Times New Roman" w:hAnsi="Times New Roman" w:cs="Times New Roman"/>
        </w:rPr>
        <w:t>typically</w:t>
      </w:r>
      <w:r w:rsidR="00547081">
        <w:rPr>
          <w:rFonts w:ascii="Times New Roman" w:hAnsi="Times New Roman" w:cs="Times New Roman"/>
        </w:rPr>
        <w:t xml:space="preserve"> studied contact effect</w:t>
      </w:r>
      <w:r w:rsidR="00325850">
        <w:rPr>
          <w:rFonts w:ascii="Times New Roman" w:hAnsi="Times New Roman" w:cs="Times New Roman"/>
        </w:rPr>
        <w:t>s</w:t>
      </w:r>
      <w:r w:rsidR="00547081">
        <w:rPr>
          <w:rFonts w:ascii="Times New Roman" w:hAnsi="Times New Roman" w:cs="Times New Roman"/>
        </w:rPr>
        <w:t>.</w:t>
      </w:r>
      <w:r w:rsidR="00325850">
        <w:rPr>
          <w:rFonts w:ascii="Times New Roman" w:hAnsi="Times New Roman" w:cs="Times New Roman"/>
        </w:rPr>
        <w:t xml:space="preserve"> M</w:t>
      </w:r>
      <w:r w:rsidR="00547081">
        <w:rPr>
          <w:rFonts w:ascii="Times New Roman" w:hAnsi="Times New Roman" w:cs="Times New Roman"/>
        </w:rPr>
        <w:t xml:space="preserve">ost research on intergroup contact, including </w:t>
      </w:r>
      <w:r w:rsidR="00986ED0">
        <w:rPr>
          <w:rFonts w:ascii="Times New Roman" w:hAnsi="Times New Roman" w:cs="Times New Roman"/>
        </w:rPr>
        <w:t xml:space="preserve">the </w:t>
      </w:r>
      <w:r w:rsidR="00547081">
        <w:rPr>
          <w:rFonts w:ascii="Times New Roman" w:hAnsi="Times New Roman" w:cs="Times New Roman"/>
        </w:rPr>
        <w:t xml:space="preserve">recent </w:t>
      </w:r>
      <w:r w:rsidR="00986ED0">
        <w:rPr>
          <w:rFonts w:ascii="Times New Roman" w:hAnsi="Times New Roman" w:cs="Times New Roman"/>
        </w:rPr>
        <w:t xml:space="preserve">RI-CLPM </w:t>
      </w:r>
      <w:r w:rsidR="00547081">
        <w:rPr>
          <w:rFonts w:ascii="Times New Roman" w:hAnsi="Times New Roman" w:cs="Times New Roman"/>
        </w:rPr>
        <w:t>studies, focuses on naturally</w:t>
      </w:r>
      <w:r w:rsidR="00D22656">
        <w:rPr>
          <w:rFonts w:ascii="Times New Roman" w:hAnsi="Times New Roman" w:cs="Times New Roman"/>
        </w:rPr>
        <w:t xml:space="preserve"> </w:t>
      </w:r>
      <w:r w:rsidR="00547081">
        <w:rPr>
          <w:rFonts w:ascii="Times New Roman" w:hAnsi="Times New Roman" w:cs="Times New Roman"/>
        </w:rPr>
        <w:t>occurring, minor fluctuations in intergroup contact that occur in the course of people’s everyday lives.</w:t>
      </w:r>
      <w:r w:rsidR="00C84B92">
        <w:rPr>
          <w:rFonts w:ascii="Times New Roman" w:hAnsi="Times New Roman" w:cs="Times New Roman"/>
        </w:rPr>
        <w:t xml:space="preserve"> </w:t>
      </w:r>
      <w:r w:rsidR="00575D9A">
        <w:rPr>
          <w:rFonts w:ascii="Times New Roman" w:hAnsi="Times New Roman" w:cs="Times New Roman"/>
        </w:rPr>
        <w:t xml:space="preserve">Such designs are limited in their ability to test intergroup contact theory predictions on the within-person level because they tend to find low levels of </w:t>
      </w:r>
      <w:r w:rsidR="00575D9A" w:rsidRPr="006531A5">
        <w:rPr>
          <w:rFonts w:ascii="Times New Roman" w:hAnsi="Times New Roman" w:cs="Times New Roman"/>
        </w:rPr>
        <w:t xml:space="preserve">intergroup contact and high stability in contact </w:t>
      </w:r>
      <w:r w:rsidR="00533E3C">
        <w:rPr>
          <w:rFonts w:ascii="Times New Roman" w:hAnsi="Times New Roman" w:cs="Times New Roman"/>
        </w:rPr>
        <w:t xml:space="preserve">levels </w:t>
      </w:r>
      <w:r w:rsidR="00575D9A" w:rsidRPr="006531A5">
        <w:rPr>
          <w:rFonts w:ascii="Times New Roman" w:hAnsi="Times New Roman" w:cs="Times New Roman"/>
        </w:rPr>
        <w:t>over time (Friehs et al., 2024</w:t>
      </w:r>
      <w:r w:rsidR="00DA0944">
        <w:rPr>
          <w:rFonts w:ascii="Times New Roman" w:hAnsi="Times New Roman" w:cs="Times New Roman"/>
        </w:rPr>
        <w:t xml:space="preserve">; </w:t>
      </w:r>
      <w:r w:rsidR="00575D9A" w:rsidRPr="006531A5">
        <w:rPr>
          <w:rFonts w:ascii="Times New Roman" w:hAnsi="Times New Roman" w:cs="Times New Roman"/>
        </w:rPr>
        <w:t xml:space="preserve">Shulman et al., </w:t>
      </w:r>
      <w:r w:rsidR="00793631" w:rsidRPr="00513D58">
        <w:rPr>
          <w:rFonts w:ascii="Times New Roman" w:hAnsi="Times New Roman" w:cs="Times New Roman"/>
        </w:rPr>
        <w:t>202</w:t>
      </w:r>
      <w:r w:rsidR="00472A62">
        <w:rPr>
          <w:rFonts w:ascii="Times New Roman" w:hAnsi="Times New Roman" w:cs="Times New Roman"/>
        </w:rPr>
        <w:t>5</w:t>
      </w:r>
      <w:r w:rsidR="00575D9A" w:rsidRPr="006531A5">
        <w:rPr>
          <w:rFonts w:ascii="Times New Roman" w:hAnsi="Times New Roman" w:cs="Times New Roman"/>
        </w:rPr>
        <w:t>).</w:t>
      </w:r>
      <w:r w:rsidR="00575D9A">
        <w:rPr>
          <w:rFonts w:ascii="Times New Roman" w:hAnsi="Times New Roman" w:cs="Times New Roman"/>
        </w:rPr>
        <w:t xml:space="preserve"> </w:t>
      </w:r>
      <w:r w:rsidR="006E22D9" w:rsidRPr="006531A5">
        <w:rPr>
          <w:rFonts w:ascii="Times New Roman" w:hAnsi="Times New Roman" w:cs="Times New Roman"/>
        </w:rPr>
        <w:t>It is</w:t>
      </w:r>
      <w:r w:rsidR="006E22D9" w:rsidRPr="007F693D">
        <w:rPr>
          <w:rFonts w:ascii="Times New Roman" w:hAnsi="Times New Roman" w:cs="Times New Roman"/>
        </w:rPr>
        <w:t xml:space="preserve"> </w:t>
      </w:r>
      <w:r w:rsidR="00287FF7">
        <w:rPr>
          <w:rFonts w:ascii="Times New Roman" w:hAnsi="Times New Roman" w:cs="Times New Roman"/>
        </w:rPr>
        <w:t xml:space="preserve">perhaps </w:t>
      </w:r>
      <w:r w:rsidR="006E22D9" w:rsidRPr="007F693D">
        <w:rPr>
          <w:rFonts w:ascii="Times New Roman" w:hAnsi="Times New Roman" w:cs="Times New Roman"/>
        </w:rPr>
        <w:t>unsurprising</w:t>
      </w:r>
      <w:r w:rsidR="00575D9A">
        <w:rPr>
          <w:rFonts w:ascii="Times New Roman" w:hAnsi="Times New Roman" w:cs="Times New Roman"/>
        </w:rPr>
        <w:t>, the</w:t>
      </w:r>
      <w:r w:rsidR="00200CEA">
        <w:rPr>
          <w:rFonts w:ascii="Times New Roman" w:hAnsi="Times New Roman" w:cs="Times New Roman"/>
        </w:rPr>
        <w:t>refore,</w:t>
      </w:r>
      <w:r w:rsidR="00325850">
        <w:rPr>
          <w:rFonts w:ascii="Times New Roman" w:hAnsi="Times New Roman" w:cs="Times New Roman"/>
        </w:rPr>
        <w:t xml:space="preserve"> </w:t>
      </w:r>
      <w:r w:rsidR="006E22D9">
        <w:rPr>
          <w:rFonts w:ascii="Times New Roman" w:hAnsi="Times New Roman" w:cs="Times New Roman"/>
        </w:rPr>
        <w:t>that studies</w:t>
      </w:r>
      <w:r w:rsidR="006E22D9" w:rsidRPr="007F693D">
        <w:rPr>
          <w:rFonts w:ascii="Times New Roman" w:hAnsi="Times New Roman" w:cs="Times New Roman"/>
        </w:rPr>
        <w:t xml:space="preserve"> </w:t>
      </w:r>
      <w:r w:rsidR="00056AA8">
        <w:rPr>
          <w:rFonts w:ascii="Times New Roman" w:hAnsi="Times New Roman" w:cs="Times New Roman"/>
        </w:rPr>
        <w:t xml:space="preserve">find little </w:t>
      </w:r>
      <w:r w:rsidR="006E22D9" w:rsidRPr="007F693D">
        <w:rPr>
          <w:rFonts w:ascii="Times New Roman" w:hAnsi="Times New Roman" w:cs="Times New Roman"/>
        </w:rPr>
        <w:t xml:space="preserve">evidence of change when </w:t>
      </w:r>
      <w:r w:rsidR="006E22D9">
        <w:rPr>
          <w:rFonts w:ascii="Times New Roman" w:hAnsi="Times New Roman" w:cs="Times New Roman"/>
        </w:rPr>
        <w:t xml:space="preserve">drawing from contexts </w:t>
      </w:r>
      <w:r w:rsidR="006E22D9" w:rsidRPr="007F693D">
        <w:rPr>
          <w:rFonts w:ascii="Times New Roman" w:hAnsi="Times New Roman" w:cs="Times New Roman"/>
        </w:rPr>
        <w:t>where we would not assume substantial changes in contact</w:t>
      </w:r>
      <w:r w:rsidR="006E22D9">
        <w:rPr>
          <w:rFonts w:ascii="Times New Roman" w:hAnsi="Times New Roman" w:cs="Times New Roman"/>
        </w:rPr>
        <w:t xml:space="preserve">. </w:t>
      </w:r>
      <w:r w:rsidR="00BF4FFD">
        <w:rPr>
          <w:rFonts w:ascii="Times New Roman" w:hAnsi="Times New Roman" w:cs="Times New Roman"/>
        </w:rPr>
        <w:t xml:space="preserve"> </w:t>
      </w:r>
    </w:p>
    <w:p w14:paraId="1CA71062" w14:textId="567FFD55" w:rsidR="00336229" w:rsidRDefault="00943440" w:rsidP="00307835">
      <w:pPr>
        <w:spacing w:line="480" w:lineRule="auto"/>
        <w:ind w:firstLine="720"/>
        <w:rPr>
          <w:rFonts w:ascii="Times New Roman" w:hAnsi="Times New Roman" w:cs="Times New Roman"/>
        </w:rPr>
      </w:pPr>
      <w:r w:rsidRPr="00DA0302">
        <w:rPr>
          <w:rFonts w:ascii="Times New Roman" w:hAnsi="Times New Roman" w:cs="Times New Roman"/>
        </w:rPr>
        <w:t>Evid</w:t>
      </w:r>
      <w:r w:rsidR="004F356F" w:rsidRPr="00DA0302">
        <w:rPr>
          <w:rFonts w:ascii="Times New Roman" w:hAnsi="Times New Roman" w:cs="Times New Roman"/>
        </w:rPr>
        <w:t>ence derived from</w:t>
      </w:r>
      <w:r w:rsidR="00373E8E" w:rsidRPr="00DA0302">
        <w:rPr>
          <w:rFonts w:ascii="Times New Roman" w:hAnsi="Times New Roman" w:cs="Times New Roman"/>
        </w:rPr>
        <w:t xml:space="preserve"> these</w:t>
      </w:r>
      <w:r w:rsidR="006E22D9" w:rsidRPr="00DA0302">
        <w:rPr>
          <w:rFonts w:ascii="Times New Roman" w:hAnsi="Times New Roman" w:cs="Times New Roman"/>
        </w:rPr>
        <w:t xml:space="preserve"> studies </w:t>
      </w:r>
      <w:r w:rsidR="004F356F" w:rsidRPr="00DA0302">
        <w:rPr>
          <w:rFonts w:ascii="Times New Roman" w:hAnsi="Times New Roman" w:cs="Times New Roman"/>
        </w:rPr>
        <w:t xml:space="preserve">should not, therefore, rule </w:t>
      </w:r>
      <w:r w:rsidR="000603D9" w:rsidRPr="00DA0302">
        <w:rPr>
          <w:rFonts w:ascii="Times New Roman" w:hAnsi="Times New Roman" w:cs="Times New Roman"/>
        </w:rPr>
        <w:t>out contact as a means of improving intergroup relations</w:t>
      </w:r>
      <w:r w:rsidR="006D68B8">
        <w:rPr>
          <w:rFonts w:ascii="Times New Roman" w:hAnsi="Times New Roman" w:cs="Times New Roman"/>
        </w:rPr>
        <w:t xml:space="preserve"> - </w:t>
      </w:r>
      <w:r w:rsidR="00EA257F">
        <w:rPr>
          <w:rFonts w:ascii="Times New Roman" w:hAnsi="Times New Roman" w:cs="Times New Roman"/>
        </w:rPr>
        <w:t>especially given</w:t>
      </w:r>
      <w:r w:rsidR="00AE27C1">
        <w:rPr>
          <w:rFonts w:ascii="Times New Roman" w:hAnsi="Times New Roman" w:cs="Times New Roman"/>
        </w:rPr>
        <w:t xml:space="preserve"> that we see considerable evidence of contact effects in </w:t>
      </w:r>
      <w:r w:rsidR="00D319B2">
        <w:rPr>
          <w:rFonts w:ascii="Times New Roman" w:hAnsi="Times New Roman" w:cs="Times New Roman"/>
        </w:rPr>
        <w:t>(quasi-)</w:t>
      </w:r>
      <w:r w:rsidR="00AE27C1" w:rsidRPr="003E4141">
        <w:rPr>
          <w:rFonts w:ascii="Times New Roman" w:hAnsi="Times New Roman" w:cs="Times New Roman"/>
        </w:rPr>
        <w:t>experimental intervention work (</w:t>
      </w:r>
      <w:r w:rsidR="00957198" w:rsidRPr="003E4141">
        <w:rPr>
          <w:rFonts w:asciiTheme="majorBidi" w:eastAsia="Times New Roman" w:hAnsiTheme="majorBidi" w:cstheme="majorBidi"/>
          <w:color w:val="000000" w:themeColor="text1"/>
          <w:kern w:val="0"/>
          <w:shd w:val="clear" w:color="auto" w:fill="FFFFFF"/>
          <w:lang w:eastAsia="en-GB" w:bidi="he-IL"/>
          <w14:ligatures w14:val="none"/>
        </w:rPr>
        <w:t>see Lemmer &amp; Wagner, 2015; Paluck et al., 2019; Pettigrew &amp; Tropp, 2006).</w:t>
      </w:r>
      <w:r w:rsidR="00F14C1D" w:rsidRPr="003E4141">
        <w:rPr>
          <w:rFonts w:asciiTheme="majorBidi" w:eastAsia="Times New Roman" w:hAnsiTheme="majorBidi" w:cstheme="majorBidi"/>
          <w:color w:val="000000" w:themeColor="text1"/>
          <w:kern w:val="0"/>
          <w:shd w:val="clear" w:color="auto" w:fill="FFFFFF"/>
          <w:lang w:eastAsia="en-GB" w:bidi="he-IL"/>
          <w14:ligatures w14:val="none"/>
        </w:rPr>
        <w:t xml:space="preserve"> </w:t>
      </w:r>
      <w:r w:rsidR="008C47A6" w:rsidRPr="003E4141">
        <w:rPr>
          <w:rFonts w:ascii="Times New Roman" w:hAnsi="Times New Roman" w:cs="Times New Roman"/>
        </w:rPr>
        <w:t xml:space="preserve">Such </w:t>
      </w:r>
      <w:r w:rsidR="00957198" w:rsidRPr="003E4141">
        <w:rPr>
          <w:rFonts w:ascii="Times New Roman" w:hAnsi="Times New Roman" w:cs="Times New Roman"/>
        </w:rPr>
        <w:t>interventions</w:t>
      </w:r>
      <w:r w:rsidR="008C47A6" w:rsidRPr="003E4141">
        <w:rPr>
          <w:rFonts w:ascii="Times New Roman" w:hAnsi="Times New Roman" w:cs="Times New Roman"/>
        </w:rPr>
        <w:t xml:space="preserve"> </w:t>
      </w:r>
      <w:r w:rsidR="00BE13CA" w:rsidRPr="00513D58">
        <w:rPr>
          <w:rFonts w:ascii="Times New Roman" w:hAnsi="Times New Roman" w:cs="Times New Roman"/>
        </w:rPr>
        <w:t>deliberately create substantial</w:t>
      </w:r>
      <w:r w:rsidR="00DA0944">
        <w:rPr>
          <w:rFonts w:ascii="Times New Roman" w:hAnsi="Times New Roman" w:cs="Times New Roman"/>
        </w:rPr>
        <w:t xml:space="preserve"> </w:t>
      </w:r>
      <w:r w:rsidR="00BE13CA" w:rsidRPr="00513D58">
        <w:rPr>
          <w:rFonts w:ascii="Times New Roman" w:hAnsi="Times New Roman" w:cs="Times New Roman"/>
        </w:rPr>
        <w:t>changes i</w:t>
      </w:r>
      <w:r w:rsidR="00D93023" w:rsidRPr="00513D58">
        <w:rPr>
          <w:rFonts w:ascii="Times New Roman" w:hAnsi="Times New Roman" w:cs="Times New Roman"/>
        </w:rPr>
        <w:t xml:space="preserve">n </w:t>
      </w:r>
      <w:r w:rsidR="004146FD">
        <w:rPr>
          <w:rFonts w:ascii="Times New Roman" w:hAnsi="Times New Roman" w:cs="Times New Roman"/>
        </w:rPr>
        <w:t xml:space="preserve">outgroup </w:t>
      </w:r>
      <w:r w:rsidR="00D93023" w:rsidRPr="00513D58">
        <w:rPr>
          <w:rFonts w:ascii="Times New Roman" w:hAnsi="Times New Roman" w:cs="Times New Roman"/>
        </w:rPr>
        <w:t xml:space="preserve">contact that </w:t>
      </w:r>
      <w:r w:rsidR="00EA6517">
        <w:rPr>
          <w:rFonts w:ascii="Times New Roman" w:hAnsi="Times New Roman" w:cs="Times New Roman"/>
        </w:rPr>
        <w:t>disrupt everyday,</w:t>
      </w:r>
      <w:r w:rsidR="00D93023" w:rsidRPr="00513D58">
        <w:rPr>
          <w:rFonts w:ascii="Times New Roman" w:hAnsi="Times New Roman" w:cs="Times New Roman"/>
        </w:rPr>
        <w:t xml:space="preserve"> routine patterns of intergroup interaction.</w:t>
      </w:r>
      <w:r w:rsidR="00705215">
        <w:rPr>
          <w:rFonts w:ascii="Times New Roman" w:hAnsi="Times New Roman" w:cs="Times New Roman"/>
        </w:rPr>
        <w:t xml:space="preserve"> </w:t>
      </w:r>
      <w:r w:rsidR="00D93023" w:rsidRPr="00513D58">
        <w:rPr>
          <w:rFonts w:ascii="Times New Roman" w:hAnsi="Times New Roman" w:cs="Times New Roman"/>
        </w:rPr>
        <w:t xml:space="preserve">We </w:t>
      </w:r>
      <w:r w:rsidR="001C1948">
        <w:rPr>
          <w:rFonts w:ascii="Times New Roman" w:hAnsi="Times New Roman" w:cs="Times New Roman"/>
        </w:rPr>
        <w:t>conten</w:t>
      </w:r>
      <w:r w:rsidR="00DA0944">
        <w:rPr>
          <w:rFonts w:ascii="Times New Roman" w:hAnsi="Times New Roman" w:cs="Times New Roman"/>
        </w:rPr>
        <w:t>d</w:t>
      </w:r>
      <w:r w:rsidR="001C1948">
        <w:rPr>
          <w:rFonts w:ascii="Times New Roman" w:hAnsi="Times New Roman" w:cs="Times New Roman"/>
        </w:rPr>
        <w:t xml:space="preserve"> that</w:t>
      </w:r>
      <w:r w:rsidR="00F3502A">
        <w:rPr>
          <w:rFonts w:ascii="Times New Roman" w:hAnsi="Times New Roman" w:cs="Times New Roman"/>
        </w:rPr>
        <w:t xml:space="preserve"> </w:t>
      </w:r>
      <w:r w:rsidR="001C1948">
        <w:rPr>
          <w:rFonts w:ascii="Times New Roman" w:hAnsi="Times New Roman" w:cs="Times New Roman"/>
        </w:rPr>
        <w:t xml:space="preserve">in </w:t>
      </w:r>
      <w:r w:rsidR="009A5D4E">
        <w:rPr>
          <w:rFonts w:ascii="Times New Roman" w:hAnsi="Times New Roman" w:cs="Times New Roman"/>
        </w:rPr>
        <w:t xml:space="preserve">natural, non-intervention settings, similarly large and disruptive </w:t>
      </w:r>
      <w:r w:rsidR="00F3502A">
        <w:rPr>
          <w:rFonts w:ascii="Times New Roman" w:hAnsi="Times New Roman" w:cs="Times New Roman"/>
        </w:rPr>
        <w:t xml:space="preserve">changes </w:t>
      </w:r>
      <w:r w:rsidR="009155C7">
        <w:rPr>
          <w:rFonts w:ascii="Times New Roman" w:hAnsi="Times New Roman" w:cs="Times New Roman"/>
        </w:rPr>
        <w:t>will</w:t>
      </w:r>
      <w:r w:rsidR="00825204">
        <w:rPr>
          <w:rFonts w:ascii="Times New Roman" w:hAnsi="Times New Roman" w:cs="Times New Roman"/>
        </w:rPr>
        <w:t xml:space="preserve"> enhance the likelihood of achieving meaningful and lasting shifts in </w:t>
      </w:r>
      <w:r w:rsidR="00825204">
        <w:rPr>
          <w:rFonts w:ascii="Times New Roman" w:hAnsi="Times New Roman" w:cs="Times New Roman"/>
        </w:rPr>
        <w:lastRenderedPageBreak/>
        <w:t xml:space="preserve">intergroup attitudes. </w:t>
      </w:r>
      <w:r w:rsidR="00A11CA3" w:rsidRPr="00F14C1D">
        <w:rPr>
          <w:rFonts w:ascii="Times New Roman" w:hAnsi="Times New Roman" w:cs="Times New Roman"/>
        </w:rPr>
        <w:t>Indeed, classic attitude theory conceptualized attitudes as having relatively high stability and</w:t>
      </w:r>
      <w:r w:rsidR="00A11CA3" w:rsidRPr="00FB32B2">
        <w:rPr>
          <w:rFonts w:ascii="Times New Roman" w:hAnsi="Times New Roman" w:cs="Times New Roman"/>
        </w:rPr>
        <w:t xml:space="preserve"> requiring substantial, meaningful inputs to produce change (e.g. Allport, 1935; Eagly &amp; Chaiken, 1993; Fazio, 1995; Petty &amp; Cacioppo, 1981). Thus, while</w:t>
      </w:r>
      <w:r w:rsidR="00CA2665" w:rsidRPr="00513D58">
        <w:rPr>
          <w:rFonts w:ascii="Times New Roman" w:hAnsi="Times New Roman" w:cs="Times New Roman"/>
        </w:rPr>
        <w:t xml:space="preserve"> minor</w:t>
      </w:r>
      <w:r w:rsidR="00057A5B" w:rsidRPr="00513D58">
        <w:rPr>
          <w:rFonts w:ascii="Times New Roman" w:hAnsi="Times New Roman" w:cs="Times New Roman"/>
        </w:rPr>
        <w:t xml:space="preserve"> fluctuations in </w:t>
      </w:r>
      <w:r w:rsidR="00D946F5">
        <w:rPr>
          <w:rFonts w:ascii="Times New Roman" w:hAnsi="Times New Roman" w:cs="Times New Roman"/>
        </w:rPr>
        <w:t>naturalistic contact</w:t>
      </w:r>
      <w:r w:rsidR="00057A5B" w:rsidRPr="00513D58">
        <w:rPr>
          <w:rFonts w:ascii="Times New Roman" w:hAnsi="Times New Roman" w:cs="Times New Roman"/>
        </w:rPr>
        <w:t xml:space="preserve"> </w:t>
      </w:r>
      <w:r w:rsidR="00BF2619">
        <w:rPr>
          <w:rFonts w:ascii="Times New Roman" w:hAnsi="Times New Roman" w:cs="Times New Roman"/>
        </w:rPr>
        <w:t xml:space="preserve">– those </w:t>
      </w:r>
      <w:r w:rsidR="00BF2619" w:rsidRPr="00F14C1D">
        <w:rPr>
          <w:rFonts w:ascii="Times New Roman" w:hAnsi="Times New Roman" w:cs="Times New Roman"/>
        </w:rPr>
        <w:t xml:space="preserve">subtle variations embedded in routine experience – may not produce measurable change, more </w:t>
      </w:r>
      <w:r w:rsidR="000568E4" w:rsidRPr="00F14C1D">
        <w:rPr>
          <w:rFonts w:ascii="Times New Roman" w:hAnsi="Times New Roman" w:cs="Times New Roman"/>
        </w:rPr>
        <w:t xml:space="preserve">substantial </w:t>
      </w:r>
      <w:r w:rsidR="003B2B36">
        <w:rPr>
          <w:rFonts w:ascii="Times New Roman" w:hAnsi="Times New Roman" w:cs="Times New Roman"/>
        </w:rPr>
        <w:t>change in</w:t>
      </w:r>
      <w:r w:rsidR="000F0528">
        <w:rPr>
          <w:rFonts w:ascii="Times New Roman" w:hAnsi="Times New Roman" w:cs="Times New Roman"/>
        </w:rPr>
        <w:t xml:space="preserve"> the level of</w:t>
      </w:r>
      <w:r w:rsidR="003B2B36">
        <w:rPr>
          <w:rFonts w:ascii="Times New Roman" w:hAnsi="Times New Roman" w:cs="Times New Roman"/>
        </w:rPr>
        <w:t xml:space="preserve"> contact </w:t>
      </w:r>
      <w:r w:rsidR="00F2726F" w:rsidRPr="00F14C1D">
        <w:rPr>
          <w:rFonts w:ascii="Times New Roman" w:hAnsi="Times New Roman" w:cs="Times New Roman"/>
        </w:rPr>
        <w:t xml:space="preserve">may </w:t>
      </w:r>
      <w:r w:rsidR="00057A5B" w:rsidRPr="00513D58">
        <w:rPr>
          <w:rFonts w:ascii="Times New Roman" w:hAnsi="Times New Roman" w:cs="Times New Roman"/>
        </w:rPr>
        <w:t xml:space="preserve">still </w:t>
      </w:r>
      <w:r w:rsidR="008A4C8F">
        <w:rPr>
          <w:rFonts w:ascii="Times New Roman" w:hAnsi="Times New Roman" w:cs="Times New Roman"/>
        </w:rPr>
        <w:t xml:space="preserve">carry significant potential </w:t>
      </w:r>
      <w:r w:rsidR="00057A5B" w:rsidRPr="00513D58">
        <w:rPr>
          <w:rFonts w:ascii="Times New Roman" w:hAnsi="Times New Roman" w:cs="Times New Roman"/>
        </w:rPr>
        <w:t xml:space="preserve">(Shulman et al., 2025). </w:t>
      </w:r>
    </w:p>
    <w:p w14:paraId="7ADFC16A" w14:textId="2A4394FB" w:rsidR="00E10F18" w:rsidRDefault="00FB32B2" w:rsidP="00513D58">
      <w:pPr>
        <w:spacing w:line="480" w:lineRule="auto"/>
        <w:ind w:firstLine="720"/>
        <w:rPr>
          <w:rFonts w:ascii="Times New Roman" w:hAnsi="Times New Roman" w:cs="Times New Roman"/>
        </w:rPr>
      </w:pPr>
      <w:r>
        <w:rPr>
          <w:rFonts w:ascii="Times New Roman" w:hAnsi="Times New Roman" w:cs="Times New Roman"/>
        </w:rPr>
        <w:t>The present research examine</w:t>
      </w:r>
      <w:r w:rsidR="008973AE">
        <w:rPr>
          <w:rFonts w:ascii="Times New Roman" w:hAnsi="Times New Roman" w:cs="Times New Roman"/>
        </w:rPr>
        <w:t xml:space="preserve">s </w:t>
      </w:r>
      <w:r w:rsidR="00B11BAE" w:rsidRPr="008570F5">
        <w:rPr>
          <w:rFonts w:ascii="Times New Roman" w:hAnsi="Times New Roman" w:cs="Times New Roman"/>
        </w:rPr>
        <w:t>two contemporary analogues to the historical ruptures</w:t>
      </w:r>
      <w:r w:rsidR="00864E89">
        <w:rPr>
          <w:rFonts w:ascii="Times New Roman" w:hAnsi="Times New Roman" w:cs="Times New Roman"/>
        </w:rPr>
        <w:t xml:space="preserve"> studie</w:t>
      </w:r>
      <w:r w:rsidR="00437F77">
        <w:rPr>
          <w:rFonts w:ascii="Times New Roman" w:hAnsi="Times New Roman" w:cs="Times New Roman"/>
        </w:rPr>
        <w:t>d</w:t>
      </w:r>
      <w:r w:rsidR="00864E89">
        <w:rPr>
          <w:rFonts w:ascii="Times New Roman" w:hAnsi="Times New Roman" w:cs="Times New Roman"/>
        </w:rPr>
        <w:t xml:space="preserve"> by Allport and colleague</w:t>
      </w:r>
      <w:r w:rsidR="00DA0944">
        <w:rPr>
          <w:rFonts w:ascii="Times New Roman" w:hAnsi="Times New Roman" w:cs="Times New Roman"/>
        </w:rPr>
        <w:t>s</w:t>
      </w:r>
      <w:r w:rsidR="00C4128B">
        <w:rPr>
          <w:rFonts w:ascii="Times New Roman" w:hAnsi="Times New Roman" w:cs="Times New Roman"/>
        </w:rPr>
        <w:t xml:space="preserve"> </w:t>
      </w:r>
      <w:r w:rsidR="009B551B">
        <w:rPr>
          <w:rFonts w:ascii="Times New Roman" w:hAnsi="Times New Roman" w:cs="Times New Roman"/>
        </w:rPr>
        <w:t xml:space="preserve">and </w:t>
      </w:r>
      <w:r w:rsidR="00B11BAE" w:rsidRPr="008570F5">
        <w:rPr>
          <w:rFonts w:ascii="Times New Roman" w:hAnsi="Times New Roman" w:cs="Times New Roman"/>
        </w:rPr>
        <w:t>explore</w:t>
      </w:r>
      <w:r w:rsidR="00C4128B">
        <w:rPr>
          <w:rFonts w:ascii="Times New Roman" w:hAnsi="Times New Roman" w:cs="Times New Roman"/>
        </w:rPr>
        <w:t>s</w:t>
      </w:r>
      <w:r w:rsidR="00B11BAE" w:rsidRPr="008570F5">
        <w:rPr>
          <w:rFonts w:ascii="Times New Roman" w:hAnsi="Times New Roman" w:cs="Times New Roman"/>
        </w:rPr>
        <w:t xml:space="preserve"> how</w:t>
      </w:r>
      <w:r w:rsidR="00A905FB">
        <w:rPr>
          <w:rFonts w:ascii="Times New Roman" w:hAnsi="Times New Roman" w:cs="Times New Roman"/>
        </w:rPr>
        <w:t xml:space="preserve"> </w:t>
      </w:r>
      <w:r w:rsidR="00C4128B">
        <w:rPr>
          <w:rFonts w:ascii="Times New Roman" w:hAnsi="Times New Roman" w:cs="Times New Roman"/>
        </w:rPr>
        <w:t xml:space="preserve">naturally-occurring </w:t>
      </w:r>
      <w:r w:rsidR="00941964" w:rsidRPr="00F66609">
        <w:rPr>
          <w:rFonts w:ascii="Times New Roman" w:hAnsi="Times New Roman" w:cs="Times New Roman"/>
        </w:rPr>
        <w:t xml:space="preserve">ecological </w:t>
      </w:r>
      <w:r w:rsidR="009636B7">
        <w:rPr>
          <w:rFonts w:ascii="Times New Roman" w:hAnsi="Times New Roman" w:cs="Times New Roman"/>
        </w:rPr>
        <w:t xml:space="preserve">shifts in contact </w:t>
      </w:r>
      <w:r w:rsidR="00600C5F" w:rsidRPr="00F66609">
        <w:rPr>
          <w:rFonts w:ascii="Times New Roman" w:hAnsi="Times New Roman" w:cs="Times New Roman"/>
        </w:rPr>
        <w:t>are</w:t>
      </w:r>
      <w:r w:rsidR="00B11BAE" w:rsidRPr="00F66609">
        <w:rPr>
          <w:rFonts w:ascii="Times New Roman" w:hAnsi="Times New Roman" w:cs="Times New Roman"/>
        </w:rPr>
        <w:t xml:space="preserve"> accompanied by corresponding shifts in </w:t>
      </w:r>
      <w:r w:rsidR="00882DDF">
        <w:rPr>
          <w:rFonts w:ascii="Times New Roman" w:hAnsi="Times New Roman" w:cs="Times New Roman"/>
        </w:rPr>
        <w:t>outgroup</w:t>
      </w:r>
      <w:r w:rsidR="00882DDF" w:rsidRPr="00F66609">
        <w:rPr>
          <w:rFonts w:ascii="Times New Roman" w:hAnsi="Times New Roman" w:cs="Times New Roman"/>
        </w:rPr>
        <w:t xml:space="preserve"> </w:t>
      </w:r>
      <w:r w:rsidR="00B11BAE" w:rsidRPr="00F66609">
        <w:rPr>
          <w:rFonts w:ascii="Times New Roman" w:hAnsi="Times New Roman" w:cs="Times New Roman"/>
        </w:rPr>
        <w:t xml:space="preserve">attitudes. </w:t>
      </w:r>
      <w:r w:rsidR="004D1CC6">
        <w:rPr>
          <w:rFonts w:ascii="Times New Roman" w:hAnsi="Times New Roman" w:cs="Times New Roman"/>
        </w:rPr>
        <w:t>Conducted in the UK, w</w:t>
      </w:r>
      <w:r w:rsidR="009C40B4">
        <w:rPr>
          <w:rFonts w:ascii="Times New Roman" w:hAnsi="Times New Roman" w:cs="Times New Roman"/>
        </w:rPr>
        <w:t xml:space="preserve">e focus on two dramatic shifts </w:t>
      </w:r>
      <w:r w:rsidR="003C445C">
        <w:rPr>
          <w:rFonts w:ascii="Times New Roman" w:hAnsi="Times New Roman" w:cs="Times New Roman"/>
        </w:rPr>
        <w:t xml:space="preserve">that often occur </w:t>
      </w:r>
      <w:r w:rsidR="009C40B4">
        <w:rPr>
          <w:rFonts w:ascii="Times New Roman" w:hAnsi="Times New Roman" w:cs="Times New Roman"/>
        </w:rPr>
        <w:t xml:space="preserve">in young </w:t>
      </w:r>
      <w:r w:rsidR="009C40B4" w:rsidRPr="009C40B4">
        <w:rPr>
          <w:rFonts w:ascii="Times New Roman" w:hAnsi="Times New Roman" w:cs="Times New Roman"/>
        </w:rPr>
        <w:t>adulthood</w:t>
      </w:r>
      <w:r w:rsidR="003C445C">
        <w:rPr>
          <w:rFonts w:ascii="Times New Roman" w:hAnsi="Times New Roman" w:cs="Times New Roman"/>
        </w:rPr>
        <w:t>:</w:t>
      </w:r>
      <w:r w:rsidR="009C40B4" w:rsidRPr="009C40B4">
        <w:rPr>
          <w:rFonts w:ascii="Times New Roman" w:hAnsi="Times New Roman" w:cs="Times New Roman"/>
        </w:rPr>
        <w:t xml:space="preserve"> </w:t>
      </w:r>
      <w:r w:rsidR="00C67224" w:rsidRPr="009C40B4">
        <w:rPr>
          <w:rFonts w:ascii="Times New Roman" w:hAnsi="Times New Roman" w:cs="Times New Roman"/>
        </w:rPr>
        <w:t>starting university (Study 1) and participating in a study</w:t>
      </w:r>
      <w:r w:rsidR="00682827">
        <w:rPr>
          <w:rFonts w:ascii="Times New Roman" w:hAnsi="Times New Roman" w:cs="Times New Roman"/>
        </w:rPr>
        <w:t>-</w:t>
      </w:r>
      <w:r w:rsidR="00C67224" w:rsidRPr="009C40B4">
        <w:rPr>
          <w:rFonts w:ascii="Times New Roman" w:hAnsi="Times New Roman" w:cs="Times New Roman"/>
        </w:rPr>
        <w:t>abroad university progra</w:t>
      </w:r>
      <w:r w:rsidR="00F01FAB">
        <w:rPr>
          <w:rFonts w:ascii="Times New Roman" w:hAnsi="Times New Roman" w:cs="Times New Roman"/>
        </w:rPr>
        <w:t>m</w:t>
      </w:r>
      <w:r w:rsidR="00C67224" w:rsidRPr="009C40B4">
        <w:rPr>
          <w:rFonts w:ascii="Times New Roman" w:hAnsi="Times New Roman" w:cs="Times New Roman"/>
        </w:rPr>
        <w:t xml:space="preserve"> (Study</w:t>
      </w:r>
      <w:r w:rsidR="00C67224" w:rsidRPr="00F66609">
        <w:rPr>
          <w:rFonts w:ascii="Times New Roman" w:hAnsi="Times New Roman" w:cs="Times New Roman"/>
        </w:rPr>
        <w:t xml:space="preserve"> 2).</w:t>
      </w:r>
      <w:r w:rsidR="00C67224">
        <w:rPr>
          <w:rFonts w:ascii="Times New Roman" w:hAnsi="Times New Roman" w:cs="Times New Roman"/>
        </w:rPr>
        <w:t xml:space="preserve"> </w:t>
      </w:r>
      <w:r w:rsidR="00C12220">
        <w:rPr>
          <w:rFonts w:ascii="Times New Roman" w:hAnsi="Times New Roman" w:cs="Times New Roman"/>
        </w:rPr>
        <w:t xml:space="preserve">Both experiences represent major </w:t>
      </w:r>
      <w:r w:rsidR="008269DF">
        <w:rPr>
          <w:rFonts w:ascii="Times New Roman" w:hAnsi="Times New Roman" w:cs="Times New Roman"/>
        </w:rPr>
        <w:t>e</w:t>
      </w:r>
      <w:r w:rsidR="00EF6345">
        <w:rPr>
          <w:rFonts w:ascii="Times New Roman" w:hAnsi="Times New Roman" w:cs="Times New Roman"/>
        </w:rPr>
        <w:t xml:space="preserve">nvironmental </w:t>
      </w:r>
      <w:r w:rsidR="00C12220">
        <w:rPr>
          <w:rFonts w:ascii="Times New Roman" w:hAnsi="Times New Roman" w:cs="Times New Roman"/>
        </w:rPr>
        <w:t xml:space="preserve">transitions that expose individuals to more diverse environments and increase opportunities </w:t>
      </w:r>
      <w:r w:rsidR="000C4528">
        <w:rPr>
          <w:rFonts w:ascii="Times New Roman" w:hAnsi="Times New Roman" w:cs="Times New Roman"/>
        </w:rPr>
        <w:t>for contact with people of other nationalities.</w:t>
      </w:r>
      <w:r w:rsidR="00C12220">
        <w:rPr>
          <w:rFonts w:ascii="Times New Roman" w:hAnsi="Times New Roman" w:cs="Times New Roman"/>
        </w:rPr>
        <w:t xml:space="preserve"> </w:t>
      </w:r>
      <w:r w:rsidR="00C67224">
        <w:rPr>
          <w:rFonts w:ascii="Times New Roman" w:hAnsi="Times New Roman" w:cs="Times New Roman"/>
        </w:rPr>
        <w:t xml:space="preserve">Universities are generally more diverse than the general population, </w:t>
      </w:r>
      <w:r w:rsidR="00D505D3">
        <w:rPr>
          <w:rFonts w:ascii="Times New Roman" w:hAnsi="Times New Roman" w:cs="Times New Roman"/>
        </w:rPr>
        <w:t>with</w:t>
      </w:r>
      <w:r w:rsidR="00300CD6">
        <w:rPr>
          <w:rFonts w:ascii="Times New Roman" w:hAnsi="Times New Roman" w:cs="Times New Roman"/>
        </w:rPr>
        <w:t xml:space="preserve"> the </w:t>
      </w:r>
      <w:r w:rsidR="00C67224">
        <w:rPr>
          <w:rFonts w:ascii="Times New Roman" w:hAnsi="Times New Roman" w:cs="Times New Roman"/>
        </w:rPr>
        <w:t>UK</w:t>
      </w:r>
      <w:r w:rsidR="000F0528">
        <w:rPr>
          <w:rFonts w:ascii="Times New Roman" w:hAnsi="Times New Roman" w:cs="Times New Roman"/>
        </w:rPr>
        <w:t xml:space="preserve"> </w:t>
      </w:r>
      <w:r w:rsidR="00C67224">
        <w:rPr>
          <w:rFonts w:ascii="Times New Roman" w:hAnsi="Times New Roman" w:cs="Times New Roman"/>
        </w:rPr>
        <w:t>rank</w:t>
      </w:r>
      <w:r w:rsidR="00300CD6">
        <w:rPr>
          <w:rFonts w:ascii="Times New Roman" w:hAnsi="Times New Roman" w:cs="Times New Roman"/>
        </w:rPr>
        <w:t xml:space="preserve">ing </w:t>
      </w:r>
      <w:r w:rsidR="00C67224">
        <w:rPr>
          <w:rFonts w:ascii="Times New Roman" w:hAnsi="Times New Roman" w:cs="Times New Roman"/>
        </w:rPr>
        <w:t>as the second most popular global destination for international students (</w:t>
      </w:r>
      <w:r w:rsidR="00C67224" w:rsidRPr="00CB53D2">
        <w:rPr>
          <w:rFonts w:ascii="Times New Roman" w:hAnsi="Times New Roman" w:cs="Times New Roman"/>
        </w:rPr>
        <w:t>House of Commons, 2024). Beginning</w:t>
      </w:r>
      <w:r w:rsidR="00C67224">
        <w:t xml:space="preserve"> </w:t>
      </w:r>
      <w:r w:rsidR="00C67224" w:rsidRPr="008570F5">
        <w:rPr>
          <w:rFonts w:ascii="Times New Roman" w:hAnsi="Times New Roman" w:cs="Times New Roman"/>
        </w:rPr>
        <w:t>university</w:t>
      </w:r>
      <w:r w:rsidR="00C67224">
        <w:t xml:space="preserve"> </w:t>
      </w:r>
      <w:r w:rsidR="00200CEA">
        <w:rPr>
          <w:rFonts w:ascii="Times New Roman" w:hAnsi="Times New Roman" w:cs="Times New Roman"/>
        </w:rPr>
        <w:t>often</w:t>
      </w:r>
      <w:r w:rsidR="00C67224">
        <w:rPr>
          <w:rFonts w:ascii="Times New Roman" w:hAnsi="Times New Roman" w:cs="Times New Roman"/>
        </w:rPr>
        <w:t xml:space="preserve"> involves undergoing a significant shift in one’s </w:t>
      </w:r>
      <w:r w:rsidR="00C67224" w:rsidRPr="00CF3507">
        <w:rPr>
          <w:rFonts w:ascii="Times New Roman" w:hAnsi="Times New Roman" w:cs="Times New Roman"/>
        </w:rPr>
        <w:t>social network</w:t>
      </w:r>
      <w:r w:rsidR="00D71A33">
        <w:rPr>
          <w:rFonts w:ascii="Times New Roman" w:hAnsi="Times New Roman" w:cs="Times New Roman"/>
        </w:rPr>
        <w:t>, and,</w:t>
      </w:r>
      <w:r w:rsidR="005013A3">
        <w:rPr>
          <w:rFonts w:ascii="Times New Roman" w:hAnsi="Times New Roman" w:cs="Times New Roman"/>
        </w:rPr>
        <w:t xml:space="preserve"> particularly for</w:t>
      </w:r>
      <w:r w:rsidR="00AE759C">
        <w:rPr>
          <w:rFonts w:ascii="Times New Roman" w:hAnsi="Times New Roman" w:cs="Times New Roman"/>
        </w:rPr>
        <w:t xml:space="preserve"> students from </w:t>
      </w:r>
      <w:r w:rsidR="008E0EA7">
        <w:rPr>
          <w:rFonts w:ascii="Times New Roman" w:hAnsi="Times New Roman" w:cs="Times New Roman"/>
        </w:rPr>
        <w:t xml:space="preserve">more homogenous </w:t>
      </w:r>
      <w:r w:rsidR="008E0EA7" w:rsidRPr="008E0EA7">
        <w:rPr>
          <w:rFonts w:ascii="Times New Roman" w:hAnsi="Times New Roman" w:cs="Times New Roman"/>
        </w:rPr>
        <w:t>neighborhoods</w:t>
      </w:r>
      <w:r w:rsidR="005013A3" w:rsidRPr="008E0EA7">
        <w:rPr>
          <w:rFonts w:ascii="Times New Roman" w:hAnsi="Times New Roman" w:cs="Times New Roman"/>
        </w:rPr>
        <w:t xml:space="preserve">, </w:t>
      </w:r>
      <w:r w:rsidR="00D71A33" w:rsidRPr="008E0EA7">
        <w:rPr>
          <w:rFonts w:ascii="Times New Roman" w:hAnsi="Times New Roman" w:cs="Times New Roman"/>
        </w:rPr>
        <w:t>university</w:t>
      </w:r>
      <w:r w:rsidR="00D71A33">
        <w:rPr>
          <w:rFonts w:ascii="Times New Roman" w:hAnsi="Times New Roman" w:cs="Times New Roman"/>
        </w:rPr>
        <w:t xml:space="preserve"> can </w:t>
      </w:r>
      <w:r w:rsidR="000B579B">
        <w:rPr>
          <w:rFonts w:ascii="Times New Roman" w:hAnsi="Times New Roman" w:cs="Times New Roman"/>
        </w:rPr>
        <w:t>provide greater opportunit</w:t>
      </w:r>
      <w:r w:rsidR="00D71A33">
        <w:rPr>
          <w:rFonts w:ascii="Times New Roman" w:hAnsi="Times New Roman" w:cs="Times New Roman"/>
        </w:rPr>
        <w:t xml:space="preserve">ies </w:t>
      </w:r>
      <w:r w:rsidR="000B579B">
        <w:rPr>
          <w:rFonts w:ascii="Times New Roman" w:hAnsi="Times New Roman" w:cs="Times New Roman"/>
        </w:rPr>
        <w:t>for intergroup contac</w:t>
      </w:r>
      <w:r w:rsidR="0065750B">
        <w:rPr>
          <w:rFonts w:ascii="Times New Roman" w:hAnsi="Times New Roman" w:cs="Times New Roman"/>
        </w:rPr>
        <w:t>t</w:t>
      </w:r>
      <w:r w:rsidR="000B579B">
        <w:rPr>
          <w:rFonts w:ascii="Times New Roman" w:hAnsi="Times New Roman" w:cs="Times New Roman"/>
        </w:rPr>
        <w:t xml:space="preserve"> as</w:t>
      </w:r>
      <w:r w:rsidR="0065750B">
        <w:rPr>
          <w:rFonts w:ascii="Times New Roman" w:hAnsi="Times New Roman" w:cs="Times New Roman"/>
        </w:rPr>
        <w:t xml:space="preserve"> they</w:t>
      </w:r>
      <w:r w:rsidR="000B579B">
        <w:rPr>
          <w:rFonts w:ascii="Times New Roman" w:hAnsi="Times New Roman" w:cs="Times New Roman"/>
        </w:rPr>
        <w:t xml:space="preserve"> </w:t>
      </w:r>
      <w:r w:rsidR="00C67224">
        <w:rPr>
          <w:rFonts w:ascii="Times New Roman" w:hAnsi="Times New Roman" w:cs="Times New Roman"/>
        </w:rPr>
        <w:t>live, sociali</w:t>
      </w:r>
      <w:r w:rsidR="00FD36F8">
        <w:rPr>
          <w:rFonts w:ascii="Times New Roman" w:hAnsi="Times New Roman" w:cs="Times New Roman"/>
        </w:rPr>
        <w:t>z</w:t>
      </w:r>
      <w:r w:rsidR="00C67224">
        <w:rPr>
          <w:rFonts w:ascii="Times New Roman" w:hAnsi="Times New Roman" w:cs="Times New Roman"/>
        </w:rPr>
        <w:t>e and study with people from a wide variety of</w:t>
      </w:r>
      <w:r w:rsidR="009F1410">
        <w:rPr>
          <w:rFonts w:ascii="Times New Roman" w:hAnsi="Times New Roman" w:cs="Times New Roman"/>
        </w:rPr>
        <w:t xml:space="preserve"> cultures</w:t>
      </w:r>
      <w:r w:rsidR="00C67224">
        <w:rPr>
          <w:rFonts w:ascii="Times New Roman" w:hAnsi="Times New Roman" w:cs="Times New Roman"/>
        </w:rPr>
        <w:t xml:space="preserve"> and nationalities. Similarly, studying abroad requires individuals </w:t>
      </w:r>
      <w:r w:rsidR="00C67224" w:rsidRPr="00520626">
        <w:rPr>
          <w:rFonts w:ascii="Times New Roman" w:hAnsi="Times New Roman" w:cs="Times New Roman"/>
        </w:rPr>
        <w:t xml:space="preserve">to uproot from familiar </w:t>
      </w:r>
      <w:r w:rsidR="00C67224" w:rsidRPr="00067C2B">
        <w:rPr>
          <w:rFonts w:ascii="Times New Roman" w:hAnsi="Times New Roman" w:cs="Times New Roman"/>
        </w:rPr>
        <w:t>social settings and immerse themselves in a new cultural and social environment</w:t>
      </w:r>
      <w:r w:rsidR="00B22485">
        <w:rPr>
          <w:rFonts w:ascii="Times New Roman" w:hAnsi="Times New Roman" w:cs="Times New Roman"/>
        </w:rPr>
        <w:t>.</w:t>
      </w:r>
      <w:r w:rsidR="00ED5B04">
        <w:rPr>
          <w:rFonts w:ascii="Times New Roman" w:hAnsi="Times New Roman" w:cs="Times New Roman"/>
        </w:rPr>
        <w:t xml:space="preserve"> </w:t>
      </w:r>
    </w:p>
    <w:p w14:paraId="3DF2C942" w14:textId="5EA18A73" w:rsidR="00B20568" w:rsidRDefault="009964C4" w:rsidP="00251A3F">
      <w:pPr>
        <w:spacing w:line="480" w:lineRule="auto"/>
        <w:ind w:firstLine="720"/>
        <w:rPr>
          <w:rFonts w:ascii="Times New Roman" w:hAnsi="Times New Roman" w:cs="Times New Roman"/>
        </w:rPr>
      </w:pPr>
      <w:r w:rsidRPr="00513D58">
        <w:rPr>
          <w:rFonts w:ascii="Times New Roman" w:hAnsi="Times New Roman" w:cs="Times New Roman"/>
        </w:rPr>
        <w:t>Some p</w:t>
      </w:r>
      <w:r w:rsidR="00542F29" w:rsidRPr="00513D58">
        <w:rPr>
          <w:rFonts w:ascii="Times New Roman" w:hAnsi="Times New Roman" w:cs="Times New Roman"/>
        </w:rPr>
        <w:t>rior</w:t>
      </w:r>
      <w:r w:rsidRPr="00513D58">
        <w:rPr>
          <w:rFonts w:ascii="Times New Roman" w:hAnsi="Times New Roman" w:cs="Times New Roman"/>
        </w:rPr>
        <w:t xml:space="preserve"> (quasi</w:t>
      </w:r>
      <w:r w:rsidR="00840C7C" w:rsidRPr="00513D58">
        <w:rPr>
          <w:rFonts w:ascii="Times New Roman" w:hAnsi="Times New Roman" w:cs="Times New Roman"/>
        </w:rPr>
        <w:t>-</w:t>
      </w:r>
      <w:r w:rsidRPr="00513D58">
        <w:rPr>
          <w:rFonts w:ascii="Times New Roman" w:hAnsi="Times New Roman" w:cs="Times New Roman"/>
        </w:rPr>
        <w:t>)</w:t>
      </w:r>
      <w:r w:rsidR="00542F29" w:rsidRPr="00513D58">
        <w:rPr>
          <w:rFonts w:ascii="Times New Roman" w:hAnsi="Times New Roman" w:cs="Times New Roman"/>
        </w:rPr>
        <w:t xml:space="preserve">experimental studies </w:t>
      </w:r>
      <w:r w:rsidR="00840C7C" w:rsidRPr="00513D58">
        <w:rPr>
          <w:rFonts w:ascii="Times New Roman" w:hAnsi="Times New Roman" w:cs="Times New Roman"/>
        </w:rPr>
        <w:t xml:space="preserve">have been </w:t>
      </w:r>
      <w:r w:rsidR="00542F29" w:rsidRPr="00513D58">
        <w:rPr>
          <w:rFonts w:ascii="Times New Roman" w:hAnsi="Times New Roman" w:cs="Times New Roman"/>
        </w:rPr>
        <w:t>conducted in similar contexts</w:t>
      </w:r>
      <w:r w:rsidRPr="00513D58">
        <w:rPr>
          <w:rFonts w:ascii="Times New Roman" w:hAnsi="Times New Roman" w:cs="Times New Roman"/>
        </w:rPr>
        <w:t xml:space="preserve">. </w:t>
      </w:r>
      <w:r w:rsidR="00002939" w:rsidRPr="00513D58">
        <w:rPr>
          <w:rFonts w:ascii="Times New Roman" w:hAnsi="Times New Roman" w:cs="Times New Roman"/>
        </w:rPr>
        <w:t>F</w:t>
      </w:r>
      <w:r w:rsidR="003B244F" w:rsidRPr="00513D58">
        <w:rPr>
          <w:rFonts w:ascii="Times New Roman" w:hAnsi="Times New Roman" w:cs="Times New Roman"/>
        </w:rPr>
        <w:t xml:space="preserve">or </w:t>
      </w:r>
      <w:r w:rsidR="00515060">
        <w:rPr>
          <w:rFonts w:ascii="Times New Roman" w:hAnsi="Times New Roman" w:cs="Times New Roman"/>
        </w:rPr>
        <w:t>instance</w:t>
      </w:r>
      <w:r w:rsidR="003B244F" w:rsidRPr="00513D58">
        <w:rPr>
          <w:rFonts w:ascii="Times New Roman" w:hAnsi="Times New Roman" w:cs="Times New Roman"/>
        </w:rPr>
        <w:t>,</w:t>
      </w:r>
      <w:r w:rsidR="008449DB" w:rsidRPr="00513D58">
        <w:rPr>
          <w:rFonts w:ascii="Times New Roman" w:hAnsi="Times New Roman" w:cs="Times New Roman"/>
        </w:rPr>
        <w:t xml:space="preserve"> </w:t>
      </w:r>
      <w:r w:rsidR="00AE27C1" w:rsidRPr="001B41CB">
        <w:rPr>
          <w:rFonts w:ascii="Times New Roman" w:hAnsi="Times New Roman" w:cs="Times New Roman"/>
        </w:rPr>
        <w:t>participati</w:t>
      </w:r>
      <w:r w:rsidR="00281A0F" w:rsidRPr="00513D58">
        <w:rPr>
          <w:rFonts w:ascii="Times New Roman" w:hAnsi="Times New Roman" w:cs="Times New Roman"/>
        </w:rPr>
        <w:t xml:space="preserve">on in </w:t>
      </w:r>
      <w:r w:rsidR="00AE27C1" w:rsidRPr="001B41CB">
        <w:rPr>
          <w:rFonts w:ascii="Times New Roman" w:hAnsi="Times New Roman" w:cs="Times New Roman"/>
        </w:rPr>
        <w:t>short-term intercultural exchange programs</w:t>
      </w:r>
      <w:r w:rsidR="00002939" w:rsidRPr="00513D58">
        <w:rPr>
          <w:rFonts w:ascii="Times New Roman" w:hAnsi="Times New Roman" w:cs="Times New Roman"/>
        </w:rPr>
        <w:t xml:space="preserve"> has been shown to improve</w:t>
      </w:r>
      <w:r w:rsidR="00244738">
        <w:rPr>
          <w:rFonts w:ascii="Times New Roman" w:hAnsi="Times New Roman" w:cs="Times New Roman"/>
        </w:rPr>
        <w:t xml:space="preserve"> outgroup </w:t>
      </w:r>
      <w:r w:rsidR="00AE27C1" w:rsidRPr="001B41CB">
        <w:rPr>
          <w:rFonts w:ascii="Times New Roman" w:hAnsi="Times New Roman" w:cs="Times New Roman"/>
        </w:rPr>
        <w:t>attitudes</w:t>
      </w:r>
      <w:r w:rsidR="00002939" w:rsidRPr="00513D58">
        <w:rPr>
          <w:rFonts w:ascii="Times New Roman" w:hAnsi="Times New Roman" w:cs="Times New Roman"/>
        </w:rPr>
        <w:t xml:space="preserve"> </w:t>
      </w:r>
      <w:r w:rsidR="00281A0F" w:rsidRPr="00513D58">
        <w:rPr>
          <w:rFonts w:ascii="Times New Roman" w:hAnsi="Times New Roman" w:cs="Times New Roman"/>
        </w:rPr>
        <w:t xml:space="preserve">relative to matched </w:t>
      </w:r>
      <w:r w:rsidR="00295AE1">
        <w:rPr>
          <w:rFonts w:ascii="Times New Roman" w:hAnsi="Times New Roman" w:cs="Times New Roman"/>
        </w:rPr>
        <w:t>samples</w:t>
      </w:r>
      <w:r w:rsidR="00281A0F" w:rsidRPr="00513D58">
        <w:rPr>
          <w:rFonts w:ascii="Times New Roman" w:hAnsi="Times New Roman" w:cs="Times New Roman"/>
        </w:rPr>
        <w:t xml:space="preserve"> who did not participate</w:t>
      </w:r>
      <w:r w:rsidR="00002939" w:rsidRPr="00513D58">
        <w:rPr>
          <w:rFonts w:ascii="Times New Roman" w:hAnsi="Times New Roman" w:cs="Times New Roman"/>
        </w:rPr>
        <w:t xml:space="preserve"> </w:t>
      </w:r>
      <w:r w:rsidR="00AE27C1" w:rsidRPr="001B41CB">
        <w:rPr>
          <w:rFonts w:ascii="Times New Roman" w:hAnsi="Times New Roman" w:cs="Times New Roman"/>
        </w:rPr>
        <w:t xml:space="preserve">(Dhont et al. 2011, 2014). </w:t>
      </w:r>
      <w:r w:rsidR="00281A0F" w:rsidRPr="00513D58">
        <w:rPr>
          <w:rFonts w:ascii="Times New Roman" w:hAnsi="Times New Roman" w:cs="Times New Roman"/>
        </w:rPr>
        <w:t>Similarly,</w:t>
      </w:r>
      <w:r w:rsidR="00AE27C1" w:rsidRPr="001B41CB">
        <w:rPr>
          <w:rFonts w:ascii="Times New Roman" w:hAnsi="Times New Roman" w:cs="Times New Roman"/>
        </w:rPr>
        <w:t xml:space="preserve"> students assigned to cross-race roommates tend to report more </w:t>
      </w:r>
      <w:r w:rsidR="00AE27C1" w:rsidRPr="001B41CB">
        <w:rPr>
          <w:rFonts w:ascii="Times New Roman" w:hAnsi="Times New Roman" w:cs="Times New Roman"/>
        </w:rPr>
        <w:lastRenderedPageBreak/>
        <w:t xml:space="preserve">positive intergroup attitudes and </w:t>
      </w:r>
      <w:r w:rsidR="00281A0F" w:rsidRPr="00513D58">
        <w:rPr>
          <w:rFonts w:ascii="Times New Roman" w:hAnsi="Times New Roman" w:cs="Times New Roman"/>
        </w:rPr>
        <w:t>behaviors compared to those</w:t>
      </w:r>
      <w:r w:rsidR="00AE27C1" w:rsidRPr="001B41CB">
        <w:rPr>
          <w:rFonts w:ascii="Times New Roman" w:hAnsi="Times New Roman" w:cs="Times New Roman"/>
        </w:rPr>
        <w:t xml:space="preserve"> with same-race roommates (e.g., Albuja et al., 2014; Gaither &amp; Sommers, 2013; Shook &amp; Fazio, 2008; Shook et al., 2015; Van Laar et al., 2005).</w:t>
      </w:r>
      <w:r w:rsidR="008746E7" w:rsidRPr="001B41CB">
        <w:rPr>
          <w:rFonts w:ascii="Times New Roman" w:hAnsi="Times New Roman" w:cs="Times New Roman"/>
        </w:rPr>
        <w:t xml:space="preserve"> </w:t>
      </w:r>
      <w:r w:rsidR="00941697" w:rsidRPr="00184B32">
        <w:rPr>
          <w:rFonts w:ascii="Times New Roman" w:hAnsi="Times New Roman" w:cs="Times New Roman"/>
        </w:rPr>
        <w:t>Whereas e</w:t>
      </w:r>
      <w:r w:rsidR="00295AE1" w:rsidRPr="00184B32">
        <w:rPr>
          <w:rFonts w:ascii="Times New Roman" w:hAnsi="Times New Roman" w:cs="Times New Roman"/>
        </w:rPr>
        <w:t xml:space="preserve">xisting </w:t>
      </w:r>
      <w:r w:rsidR="00E23364" w:rsidRPr="00184B32">
        <w:rPr>
          <w:rFonts w:ascii="Times New Roman" w:hAnsi="Times New Roman" w:cs="Times New Roman"/>
        </w:rPr>
        <w:t>studies typically</w:t>
      </w:r>
      <w:r w:rsidR="003D5D23" w:rsidRPr="00307835">
        <w:rPr>
          <w:rFonts w:ascii="Times New Roman" w:hAnsi="Times New Roman" w:cs="Times New Roman"/>
        </w:rPr>
        <w:t xml:space="preserve"> </w:t>
      </w:r>
      <w:r w:rsidR="00083CF7" w:rsidRPr="00307835">
        <w:rPr>
          <w:rFonts w:ascii="Times New Roman" w:hAnsi="Times New Roman" w:cs="Times New Roman"/>
        </w:rPr>
        <w:t xml:space="preserve">estimate </w:t>
      </w:r>
      <w:r w:rsidR="00941697" w:rsidRPr="00307835">
        <w:rPr>
          <w:rFonts w:ascii="Times New Roman" w:hAnsi="Times New Roman" w:cs="Times New Roman"/>
        </w:rPr>
        <w:t xml:space="preserve">mean </w:t>
      </w:r>
      <w:r w:rsidR="00083CF7" w:rsidRPr="00307835">
        <w:rPr>
          <w:rFonts w:ascii="Times New Roman" w:hAnsi="Times New Roman" w:cs="Times New Roman"/>
        </w:rPr>
        <w:t xml:space="preserve">differences between treatment </w:t>
      </w:r>
      <w:r w:rsidR="00941697" w:rsidRPr="00307835">
        <w:rPr>
          <w:rFonts w:ascii="Times New Roman" w:hAnsi="Times New Roman" w:cs="Times New Roman"/>
        </w:rPr>
        <w:t xml:space="preserve">and </w:t>
      </w:r>
      <w:r w:rsidR="00083CF7" w:rsidRPr="00307835">
        <w:rPr>
          <w:rFonts w:ascii="Times New Roman" w:hAnsi="Times New Roman" w:cs="Times New Roman"/>
        </w:rPr>
        <w:t>control conditions</w:t>
      </w:r>
      <w:r w:rsidR="0013145A" w:rsidRPr="00307835">
        <w:rPr>
          <w:rFonts w:ascii="Times New Roman" w:hAnsi="Times New Roman" w:cs="Times New Roman"/>
        </w:rPr>
        <w:t xml:space="preserve">, </w:t>
      </w:r>
      <w:r w:rsidR="00B20568" w:rsidRPr="00184B32">
        <w:rPr>
          <w:rFonts w:ascii="Times New Roman" w:hAnsi="Times New Roman" w:cs="Times New Roman"/>
        </w:rPr>
        <w:t>our</w:t>
      </w:r>
      <w:r w:rsidR="00B20568" w:rsidRPr="002F1556">
        <w:rPr>
          <w:rFonts w:ascii="Times New Roman" w:hAnsi="Times New Roman" w:cs="Times New Roman"/>
        </w:rPr>
        <w:t xml:space="preserve"> research introduces a longitudinal</w:t>
      </w:r>
      <w:r w:rsidR="00675BB9">
        <w:rPr>
          <w:rFonts w:ascii="Times New Roman" w:hAnsi="Times New Roman" w:cs="Times New Roman"/>
        </w:rPr>
        <w:t>, within-person</w:t>
      </w:r>
      <w:r w:rsidR="00B20568" w:rsidRPr="002F1556">
        <w:rPr>
          <w:rFonts w:ascii="Times New Roman" w:hAnsi="Times New Roman" w:cs="Times New Roman"/>
        </w:rPr>
        <w:t xml:space="preserve"> </w:t>
      </w:r>
      <w:r w:rsidR="00E23364" w:rsidRPr="002F1556">
        <w:rPr>
          <w:rFonts w:ascii="Times New Roman" w:hAnsi="Times New Roman" w:cs="Times New Roman"/>
        </w:rPr>
        <w:t>approach</w:t>
      </w:r>
      <w:r w:rsidR="004B1BC0" w:rsidRPr="002F1556">
        <w:rPr>
          <w:rFonts w:ascii="Times New Roman" w:hAnsi="Times New Roman" w:cs="Times New Roman"/>
        </w:rPr>
        <w:t xml:space="preserve"> to </w:t>
      </w:r>
      <w:r w:rsidR="002F2412" w:rsidRPr="002F1556">
        <w:rPr>
          <w:rFonts w:ascii="Times New Roman" w:hAnsi="Times New Roman" w:cs="Times New Roman"/>
        </w:rPr>
        <w:t xml:space="preserve">track how </w:t>
      </w:r>
      <w:r w:rsidR="004B1BC0" w:rsidRPr="002F1556">
        <w:rPr>
          <w:rFonts w:ascii="Times New Roman" w:hAnsi="Times New Roman" w:cs="Times New Roman"/>
        </w:rPr>
        <w:t xml:space="preserve">contact </w:t>
      </w:r>
      <w:r w:rsidR="00B6706D" w:rsidRPr="002F1556">
        <w:rPr>
          <w:rFonts w:ascii="Times New Roman" w:hAnsi="Times New Roman" w:cs="Times New Roman"/>
        </w:rPr>
        <w:t>shifts</w:t>
      </w:r>
      <w:r w:rsidR="004B1BC0" w:rsidRPr="002F1556">
        <w:rPr>
          <w:rFonts w:ascii="Times New Roman" w:hAnsi="Times New Roman" w:cs="Times New Roman"/>
        </w:rPr>
        <w:t xml:space="preserve"> unfold in</w:t>
      </w:r>
      <w:r w:rsidR="000607F5" w:rsidRPr="00513D58">
        <w:rPr>
          <w:rFonts w:ascii="Times New Roman" w:hAnsi="Times New Roman" w:cs="Times New Roman"/>
        </w:rPr>
        <w:t xml:space="preserve"> “real-life”</w:t>
      </w:r>
      <w:r w:rsidR="004B1BC0" w:rsidRPr="002F1556">
        <w:rPr>
          <w:rFonts w:ascii="Times New Roman" w:hAnsi="Times New Roman" w:cs="Times New Roman"/>
        </w:rPr>
        <w:t xml:space="preserve"> </w:t>
      </w:r>
      <w:r w:rsidR="00987969" w:rsidRPr="002F1556">
        <w:rPr>
          <w:rFonts w:ascii="Times New Roman" w:hAnsi="Times New Roman" w:cs="Times New Roman"/>
        </w:rPr>
        <w:t>naturalistic settings</w:t>
      </w:r>
      <w:r w:rsidR="00987969" w:rsidRPr="00A21397">
        <w:rPr>
          <w:rFonts w:ascii="Times New Roman" w:hAnsi="Times New Roman" w:cs="Times New Roman"/>
        </w:rPr>
        <w:t>.</w:t>
      </w:r>
      <w:r w:rsidR="001E6B13" w:rsidRPr="00A21397">
        <w:rPr>
          <w:rFonts w:ascii="Times New Roman" w:hAnsi="Times New Roman" w:cs="Times New Roman"/>
        </w:rPr>
        <w:t xml:space="preserve"> </w:t>
      </w:r>
      <w:r w:rsidR="004B5577">
        <w:rPr>
          <w:rFonts w:ascii="Times New Roman" w:hAnsi="Times New Roman" w:cs="Times New Roman"/>
        </w:rPr>
        <w:t>By following individual</w:t>
      </w:r>
      <w:r w:rsidR="00441A7A">
        <w:rPr>
          <w:rFonts w:ascii="Times New Roman" w:hAnsi="Times New Roman" w:cs="Times New Roman"/>
        </w:rPr>
        <w:t>s</w:t>
      </w:r>
      <w:r w:rsidR="004B5577">
        <w:rPr>
          <w:rFonts w:ascii="Times New Roman" w:hAnsi="Times New Roman" w:cs="Times New Roman"/>
        </w:rPr>
        <w:t xml:space="preserve"> across multiple time points</w:t>
      </w:r>
      <w:r w:rsidR="006B5414">
        <w:rPr>
          <w:rFonts w:ascii="Times New Roman" w:hAnsi="Times New Roman" w:cs="Times New Roman"/>
        </w:rPr>
        <w:t xml:space="preserve"> before and after a rupture</w:t>
      </w:r>
      <w:r w:rsidR="004B5577">
        <w:rPr>
          <w:rFonts w:ascii="Times New Roman" w:hAnsi="Times New Roman" w:cs="Times New Roman"/>
        </w:rPr>
        <w:t xml:space="preserve">, we can model the </w:t>
      </w:r>
      <w:r w:rsidR="00751386">
        <w:rPr>
          <w:rFonts w:ascii="Times New Roman" w:hAnsi="Times New Roman" w:cs="Times New Roman"/>
        </w:rPr>
        <w:t xml:space="preserve">overall </w:t>
      </w:r>
      <w:r w:rsidR="0049197A">
        <w:rPr>
          <w:rFonts w:ascii="Times New Roman" w:hAnsi="Times New Roman" w:cs="Times New Roman"/>
        </w:rPr>
        <w:t xml:space="preserve">magnitude </w:t>
      </w:r>
      <w:r w:rsidR="005A10DF">
        <w:rPr>
          <w:rFonts w:ascii="Times New Roman" w:hAnsi="Times New Roman" w:cs="Times New Roman"/>
        </w:rPr>
        <w:t xml:space="preserve">of </w:t>
      </w:r>
      <w:r w:rsidR="00751386">
        <w:rPr>
          <w:rFonts w:ascii="Times New Roman" w:hAnsi="Times New Roman" w:cs="Times New Roman"/>
        </w:rPr>
        <w:t xml:space="preserve">change in </w:t>
      </w:r>
      <w:r w:rsidR="00E671D9">
        <w:rPr>
          <w:rFonts w:ascii="Times New Roman" w:hAnsi="Times New Roman" w:cs="Times New Roman"/>
        </w:rPr>
        <w:t>levels of intergroup contact and the persistence of these changes over ti</w:t>
      </w:r>
      <w:r w:rsidR="00732A45">
        <w:rPr>
          <w:rFonts w:ascii="Times New Roman" w:hAnsi="Times New Roman" w:cs="Times New Roman"/>
        </w:rPr>
        <w:t xml:space="preserve">me. This approach also </w:t>
      </w:r>
      <w:r w:rsidR="00E21142">
        <w:rPr>
          <w:rFonts w:ascii="Times New Roman" w:hAnsi="Times New Roman" w:cs="Times New Roman"/>
        </w:rPr>
        <w:t xml:space="preserve">captures </w:t>
      </w:r>
      <w:r w:rsidR="00732A45">
        <w:rPr>
          <w:rFonts w:ascii="Times New Roman" w:hAnsi="Times New Roman" w:cs="Times New Roman"/>
        </w:rPr>
        <w:t>heterogeneity in individual responses</w:t>
      </w:r>
      <w:r w:rsidR="00B56728">
        <w:rPr>
          <w:rFonts w:ascii="Times New Roman" w:hAnsi="Times New Roman" w:cs="Times New Roman"/>
        </w:rPr>
        <w:t xml:space="preserve">, capturing not just </w:t>
      </w:r>
      <w:r w:rsidR="00B72443">
        <w:rPr>
          <w:rFonts w:ascii="Times New Roman" w:hAnsi="Times New Roman" w:cs="Times New Roman"/>
        </w:rPr>
        <w:t>mean-level effects but also individual variability in how much contact changes after a rupture</w:t>
      </w:r>
      <w:r w:rsidR="000263BE">
        <w:rPr>
          <w:rFonts w:ascii="Times New Roman" w:hAnsi="Times New Roman" w:cs="Times New Roman"/>
        </w:rPr>
        <w:t xml:space="preserve"> </w:t>
      </w:r>
      <w:r w:rsidR="00E21142">
        <w:rPr>
          <w:rFonts w:ascii="Times New Roman" w:hAnsi="Times New Roman" w:cs="Times New Roman"/>
        </w:rPr>
        <w:t>allowing us to</w:t>
      </w:r>
      <w:r w:rsidR="000263BE">
        <w:rPr>
          <w:rFonts w:ascii="Times New Roman" w:hAnsi="Times New Roman" w:cs="Times New Roman"/>
        </w:rPr>
        <w:t xml:space="preserve"> test for</w:t>
      </w:r>
      <w:r w:rsidR="00B72443">
        <w:rPr>
          <w:rFonts w:ascii="Times New Roman" w:hAnsi="Times New Roman" w:cs="Times New Roman"/>
        </w:rPr>
        <w:t xml:space="preserve"> </w:t>
      </w:r>
      <w:r w:rsidR="007A10B9" w:rsidRPr="007A10B9">
        <w:rPr>
          <w:rFonts w:ascii="Times New Roman" w:hAnsi="Times New Roman" w:cs="Times New Roman"/>
        </w:rPr>
        <w:t>correlated intraindividual change</w:t>
      </w:r>
      <w:r w:rsidR="000263BE">
        <w:rPr>
          <w:rFonts w:ascii="Times New Roman" w:hAnsi="Times New Roman" w:cs="Times New Roman"/>
        </w:rPr>
        <w:t xml:space="preserve"> </w:t>
      </w:r>
      <w:r w:rsidR="007A10B9" w:rsidRPr="007A10B9">
        <w:rPr>
          <w:rFonts w:ascii="Times New Roman" w:hAnsi="Times New Roman" w:cs="Times New Roman"/>
        </w:rPr>
        <w:t xml:space="preserve">whereby larger </w:t>
      </w:r>
      <w:r w:rsidR="008C2F59">
        <w:rPr>
          <w:rFonts w:ascii="Times New Roman" w:hAnsi="Times New Roman" w:cs="Times New Roman"/>
        </w:rPr>
        <w:t>shifts in contact</w:t>
      </w:r>
      <w:r w:rsidR="007A10B9" w:rsidRPr="007A10B9">
        <w:rPr>
          <w:rFonts w:ascii="Times New Roman" w:hAnsi="Times New Roman" w:cs="Times New Roman"/>
        </w:rPr>
        <w:t xml:space="preserve"> correspond with more substantial, enduring changes in outgroup attitude</w:t>
      </w:r>
      <w:r w:rsidR="00C1582D">
        <w:rPr>
          <w:rFonts w:ascii="Times New Roman" w:hAnsi="Times New Roman" w:cs="Times New Roman"/>
        </w:rPr>
        <w:t>s</w:t>
      </w:r>
      <w:r w:rsidR="00A21397" w:rsidRPr="00307835">
        <w:rPr>
          <w:rFonts w:ascii="Times New Roman" w:hAnsi="Times New Roman" w:cs="Times New Roman"/>
        </w:rPr>
        <w:t>.</w:t>
      </w:r>
      <w:r w:rsidR="00A21397">
        <w:t xml:space="preserve"> </w:t>
      </w:r>
      <w:r w:rsidR="00F74565" w:rsidRPr="002F1556">
        <w:rPr>
          <w:rFonts w:ascii="Times New Roman" w:hAnsi="Times New Roman" w:cs="Times New Roman"/>
        </w:rPr>
        <w:t xml:space="preserve">We argue that </w:t>
      </w:r>
      <w:r w:rsidR="00383269" w:rsidRPr="002F1556">
        <w:rPr>
          <w:rFonts w:ascii="Times New Roman" w:hAnsi="Times New Roman" w:cs="Times New Roman"/>
        </w:rPr>
        <w:t xml:space="preserve">focusing on </w:t>
      </w:r>
      <w:r w:rsidR="005D4A90" w:rsidRPr="002F1556">
        <w:rPr>
          <w:rFonts w:ascii="Times New Roman" w:hAnsi="Times New Roman" w:cs="Times New Roman"/>
        </w:rPr>
        <w:t>major</w:t>
      </w:r>
      <w:r w:rsidR="00897AED" w:rsidRPr="00513D58">
        <w:rPr>
          <w:rFonts w:ascii="Times New Roman" w:hAnsi="Times New Roman" w:cs="Times New Roman"/>
        </w:rPr>
        <w:t xml:space="preserve">, transformative </w:t>
      </w:r>
      <w:r w:rsidR="005D4A90" w:rsidRPr="002F1556">
        <w:rPr>
          <w:rFonts w:ascii="Times New Roman" w:hAnsi="Times New Roman" w:cs="Times New Roman"/>
        </w:rPr>
        <w:t>shifts</w:t>
      </w:r>
      <w:r w:rsidR="0077583F">
        <w:rPr>
          <w:rFonts w:ascii="Times New Roman" w:hAnsi="Times New Roman" w:cs="Times New Roman"/>
        </w:rPr>
        <w:t xml:space="preserve"> </w:t>
      </w:r>
      <w:r w:rsidR="001F384F">
        <w:rPr>
          <w:rFonts w:ascii="Times New Roman" w:hAnsi="Times New Roman" w:cs="Times New Roman"/>
        </w:rPr>
        <w:t xml:space="preserve">in </w:t>
      </w:r>
      <w:r w:rsidR="00841EC8">
        <w:rPr>
          <w:rFonts w:ascii="Times New Roman" w:hAnsi="Times New Roman" w:cs="Times New Roman"/>
        </w:rPr>
        <w:t xml:space="preserve">patterns of </w:t>
      </w:r>
      <w:r w:rsidR="00195F3B">
        <w:rPr>
          <w:rFonts w:ascii="Times New Roman" w:hAnsi="Times New Roman" w:cs="Times New Roman"/>
        </w:rPr>
        <w:t xml:space="preserve">outgroup </w:t>
      </w:r>
      <w:r w:rsidR="00841EC8">
        <w:rPr>
          <w:rFonts w:ascii="Times New Roman" w:hAnsi="Times New Roman" w:cs="Times New Roman"/>
        </w:rPr>
        <w:t>contact</w:t>
      </w:r>
      <w:r w:rsidR="00F74565" w:rsidRPr="002F1556">
        <w:rPr>
          <w:rFonts w:ascii="Times New Roman" w:hAnsi="Times New Roman" w:cs="Times New Roman"/>
        </w:rPr>
        <w:t xml:space="preserve"> </w:t>
      </w:r>
      <w:r w:rsidR="00171392" w:rsidRPr="002F1556">
        <w:rPr>
          <w:rFonts w:ascii="Times New Roman" w:hAnsi="Times New Roman" w:cs="Times New Roman"/>
        </w:rPr>
        <w:t xml:space="preserve">– rather than minor or routine fluctuations </w:t>
      </w:r>
      <w:r w:rsidR="002F7D49" w:rsidRPr="002F1556">
        <w:rPr>
          <w:rFonts w:ascii="Times New Roman" w:hAnsi="Times New Roman" w:cs="Times New Roman"/>
        </w:rPr>
        <w:t>–</w:t>
      </w:r>
      <w:r w:rsidR="00171392" w:rsidRPr="002F1556">
        <w:rPr>
          <w:rFonts w:ascii="Times New Roman" w:hAnsi="Times New Roman" w:cs="Times New Roman"/>
        </w:rPr>
        <w:t xml:space="preserve"> </w:t>
      </w:r>
      <w:r w:rsidR="00B76567" w:rsidRPr="002F1556">
        <w:rPr>
          <w:rFonts w:ascii="Times New Roman" w:hAnsi="Times New Roman" w:cs="Times New Roman"/>
        </w:rPr>
        <w:t xml:space="preserve">recaptures the original spirit of intergroup contact theory and </w:t>
      </w:r>
      <w:r w:rsidR="005379D6" w:rsidRPr="002F1556">
        <w:rPr>
          <w:rFonts w:ascii="Times New Roman" w:hAnsi="Times New Roman" w:cs="Times New Roman"/>
        </w:rPr>
        <w:t>will provide a clearer understanding of</w:t>
      </w:r>
      <w:r w:rsidR="0085211D" w:rsidRPr="002F1556">
        <w:rPr>
          <w:rFonts w:ascii="Times New Roman" w:hAnsi="Times New Roman" w:cs="Times New Roman"/>
        </w:rPr>
        <w:t xml:space="preserve"> the potential of naturalistic contact to produce durable, intraindividual </w:t>
      </w:r>
      <w:r w:rsidR="005E110D" w:rsidRPr="002F1556">
        <w:rPr>
          <w:rFonts w:ascii="Times New Roman" w:hAnsi="Times New Roman" w:cs="Times New Roman"/>
        </w:rPr>
        <w:t>attitude change.</w:t>
      </w:r>
      <w:r w:rsidR="005E7067">
        <w:rPr>
          <w:rFonts w:ascii="Times New Roman" w:hAnsi="Times New Roman" w:cs="Times New Roman"/>
        </w:rPr>
        <w:t xml:space="preserve"> </w:t>
      </w:r>
    </w:p>
    <w:p w14:paraId="7284BEFC" w14:textId="4A866723" w:rsidR="0031544C" w:rsidRDefault="00855043" w:rsidP="00804C13">
      <w:pPr>
        <w:spacing w:line="480" w:lineRule="auto"/>
        <w:jc w:val="center"/>
        <w:rPr>
          <w:rFonts w:ascii="Times New Roman" w:hAnsi="Times New Roman" w:cs="Times New Roman"/>
          <w:b/>
          <w:bCs/>
        </w:rPr>
      </w:pPr>
      <w:r w:rsidRPr="0076751D">
        <w:rPr>
          <w:rFonts w:ascii="Times New Roman" w:hAnsi="Times New Roman" w:cs="Times New Roman"/>
          <w:b/>
          <w:bCs/>
        </w:rPr>
        <w:t xml:space="preserve">The Current </w:t>
      </w:r>
      <w:r w:rsidR="0076751D" w:rsidRPr="0076751D">
        <w:rPr>
          <w:rFonts w:ascii="Times New Roman" w:hAnsi="Times New Roman" w:cs="Times New Roman"/>
          <w:b/>
          <w:bCs/>
        </w:rPr>
        <w:t>Research</w:t>
      </w:r>
    </w:p>
    <w:p w14:paraId="0FC2C103" w14:textId="56B4244C" w:rsidR="00FD36F8" w:rsidRPr="00513D58" w:rsidRDefault="0062475F" w:rsidP="00D715D6">
      <w:pPr>
        <w:spacing w:line="480" w:lineRule="auto"/>
        <w:ind w:firstLine="720"/>
        <w:rPr>
          <w:rFonts w:ascii="Times New Roman" w:hAnsi="Times New Roman" w:cs="Times New Roman"/>
        </w:rPr>
      </w:pPr>
      <w:r>
        <w:rPr>
          <w:rFonts w:ascii="Times New Roman" w:hAnsi="Times New Roman" w:cs="Times New Roman"/>
        </w:rPr>
        <w:t xml:space="preserve">Existing </w:t>
      </w:r>
      <w:r w:rsidR="00B40A6A">
        <w:rPr>
          <w:rFonts w:ascii="Times New Roman" w:hAnsi="Times New Roman" w:cs="Times New Roman"/>
        </w:rPr>
        <w:t>studies</w:t>
      </w:r>
      <w:r w:rsidR="001B0C37">
        <w:rPr>
          <w:rFonts w:ascii="Times New Roman" w:hAnsi="Times New Roman" w:cs="Times New Roman"/>
        </w:rPr>
        <w:t xml:space="preserve"> of naturalistic contact typically</w:t>
      </w:r>
      <w:r>
        <w:rPr>
          <w:rFonts w:ascii="Times New Roman" w:hAnsi="Times New Roman" w:cs="Times New Roman"/>
        </w:rPr>
        <w:t xml:space="preserve"> focus on contexts where we would not assume substantial changes in contact, limiting their capacity to detect and model </w:t>
      </w:r>
      <w:r w:rsidRPr="00B11440">
        <w:rPr>
          <w:rFonts w:ascii="Times New Roman" w:hAnsi="Times New Roman" w:cs="Times New Roman"/>
        </w:rPr>
        <w:t xml:space="preserve">dynamic processes of </w:t>
      </w:r>
      <w:r w:rsidRPr="00B03547">
        <w:rPr>
          <w:rFonts w:ascii="Times New Roman" w:hAnsi="Times New Roman" w:cs="Times New Roman"/>
        </w:rPr>
        <w:t xml:space="preserve">intraindividual change. </w:t>
      </w:r>
      <w:r w:rsidR="00DC6378" w:rsidRPr="00B03547">
        <w:rPr>
          <w:rFonts w:asciiTheme="majorBidi" w:hAnsiTheme="majorBidi" w:cstheme="majorBidi"/>
          <w:color w:val="000000" w:themeColor="text1"/>
        </w:rPr>
        <w:t>Here, we</w:t>
      </w:r>
      <w:r w:rsidR="00B73482" w:rsidRPr="00B03547">
        <w:rPr>
          <w:rFonts w:asciiTheme="majorBidi" w:hAnsiTheme="majorBidi" w:cstheme="majorBidi"/>
          <w:color w:val="000000" w:themeColor="text1"/>
        </w:rPr>
        <w:t xml:space="preserve"> test</w:t>
      </w:r>
      <w:r w:rsidR="001B0C37">
        <w:rPr>
          <w:rFonts w:asciiTheme="majorBidi" w:hAnsiTheme="majorBidi" w:cstheme="majorBidi"/>
          <w:color w:val="000000" w:themeColor="text1"/>
        </w:rPr>
        <w:t xml:space="preserve"> c</w:t>
      </w:r>
      <w:r w:rsidR="00B73482" w:rsidRPr="00B03547">
        <w:rPr>
          <w:rFonts w:asciiTheme="majorBidi" w:hAnsiTheme="majorBidi" w:cstheme="majorBidi"/>
          <w:color w:val="000000" w:themeColor="text1"/>
        </w:rPr>
        <w:t>ontact effects in</w:t>
      </w:r>
      <w:r w:rsidR="00DC6378" w:rsidRPr="00B03547">
        <w:rPr>
          <w:rFonts w:asciiTheme="majorBidi" w:hAnsiTheme="majorBidi" w:cstheme="majorBidi"/>
          <w:color w:val="000000" w:themeColor="text1"/>
        </w:rPr>
        <w:t xml:space="preserve"> </w:t>
      </w:r>
      <w:r w:rsidR="00B73482" w:rsidRPr="00B03547">
        <w:rPr>
          <w:rFonts w:asciiTheme="majorBidi" w:hAnsiTheme="majorBidi" w:cstheme="majorBidi"/>
          <w:color w:val="000000" w:themeColor="text1"/>
        </w:rPr>
        <w:t>two contexts of rupture</w:t>
      </w:r>
      <w:r w:rsidRPr="00B03547">
        <w:rPr>
          <w:rFonts w:ascii="Times New Roman" w:hAnsi="Times New Roman" w:cs="Times New Roman"/>
        </w:rPr>
        <w:t xml:space="preserve"> </w:t>
      </w:r>
      <w:r w:rsidR="00B03547" w:rsidRPr="00681BF6">
        <w:rPr>
          <w:rFonts w:ascii="Times New Roman" w:hAnsi="Times New Roman" w:cs="Times New Roman"/>
        </w:rPr>
        <w:t>where</w:t>
      </w:r>
      <w:r w:rsidR="00B73482" w:rsidRPr="00B03547">
        <w:rPr>
          <w:rFonts w:ascii="Times New Roman" w:hAnsi="Times New Roman" w:cs="Times New Roman"/>
        </w:rPr>
        <w:t xml:space="preserve"> individual</w:t>
      </w:r>
      <w:r w:rsidR="00B03547" w:rsidRPr="00681BF6">
        <w:rPr>
          <w:rFonts w:ascii="Times New Roman" w:hAnsi="Times New Roman" w:cs="Times New Roman"/>
        </w:rPr>
        <w:t>s</w:t>
      </w:r>
      <w:r w:rsidR="00B73482" w:rsidRPr="00B03547">
        <w:rPr>
          <w:rFonts w:ascii="Times New Roman" w:hAnsi="Times New Roman" w:cs="Times New Roman"/>
        </w:rPr>
        <w:t xml:space="preserve"> </w:t>
      </w:r>
      <w:r w:rsidR="003C3333">
        <w:rPr>
          <w:rFonts w:ascii="Times New Roman" w:hAnsi="Times New Roman" w:cs="Times New Roman"/>
        </w:rPr>
        <w:t xml:space="preserve">are thrust into </w:t>
      </w:r>
      <w:r w:rsidR="00D20F05">
        <w:rPr>
          <w:rFonts w:ascii="Times New Roman" w:hAnsi="Times New Roman" w:cs="Times New Roman"/>
        </w:rPr>
        <w:t xml:space="preserve">new </w:t>
      </w:r>
      <w:r w:rsidR="00B03547" w:rsidRPr="00B03547">
        <w:rPr>
          <w:rFonts w:ascii="Times New Roman" w:hAnsi="Times New Roman" w:cs="Times New Roman"/>
        </w:rPr>
        <w:t xml:space="preserve">proximity with </w:t>
      </w:r>
      <w:r w:rsidR="00B03547" w:rsidRPr="00083AE4">
        <w:rPr>
          <w:rFonts w:ascii="Times New Roman" w:hAnsi="Times New Roman" w:cs="Times New Roman"/>
        </w:rPr>
        <w:t>diverse others.</w:t>
      </w:r>
      <w:r w:rsidR="00DE30ED" w:rsidRPr="00083AE4">
        <w:rPr>
          <w:rFonts w:ascii="Times New Roman" w:hAnsi="Times New Roman" w:cs="Times New Roman"/>
        </w:rPr>
        <w:t xml:space="preserve"> </w:t>
      </w:r>
      <w:r w:rsidR="004955FB">
        <w:rPr>
          <w:rFonts w:ascii="Times New Roman" w:hAnsi="Times New Roman" w:cs="Times New Roman"/>
        </w:rPr>
        <w:t xml:space="preserve">Two four-wave </w:t>
      </w:r>
      <w:r w:rsidR="00444767">
        <w:rPr>
          <w:rFonts w:ascii="Times New Roman" w:hAnsi="Times New Roman" w:cs="Times New Roman"/>
        </w:rPr>
        <w:t xml:space="preserve">longitudinal studies </w:t>
      </w:r>
      <w:r w:rsidR="00227238">
        <w:rPr>
          <w:rFonts w:ascii="Times New Roman" w:hAnsi="Times New Roman" w:cs="Times New Roman"/>
        </w:rPr>
        <w:t xml:space="preserve">conducted in the UK </w:t>
      </w:r>
      <w:r w:rsidR="008A4B2D" w:rsidRPr="00083AE4">
        <w:rPr>
          <w:rFonts w:ascii="Times New Roman" w:hAnsi="Times New Roman" w:cs="Times New Roman"/>
        </w:rPr>
        <w:t xml:space="preserve">examined </w:t>
      </w:r>
      <w:r w:rsidR="00FD36F8">
        <w:rPr>
          <w:rFonts w:ascii="Times New Roman" w:hAnsi="Times New Roman" w:cs="Times New Roman"/>
        </w:rPr>
        <w:t>change</w:t>
      </w:r>
      <w:r w:rsidR="00083AE4" w:rsidRPr="00083AE4">
        <w:rPr>
          <w:rFonts w:ascii="Times New Roman" w:hAnsi="Times New Roman" w:cs="Times New Roman"/>
        </w:rPr>
        <w:t xml:space="preserve"> </w:t>
      </w:r>
      <w:r w:rsidR="00361136">
        <w:rPr>
          <w:rFonts w:ascii="Times New Roman" w:hAnsi="Times New Roman" w:cs="Times New Roman"/>
        </w:rPr>
        <w:t xml:space="preserve">in </w:t>
      </w:r>
      <w:r w:rsidR="00444767">
        <w:rPr>
          <w:rFonts w:ascii="Times New Roman" w:hAnsi="Times New Roman" w:cs="Times New Roman"/>
        </w:rPr>
        <w:t>contact with</w:t>
      </w:r>
      <w:r w:rsidR="008626A8">
        <w:rPr>
          <w:rFonts w:ascii="Times New Roman" w:hAnsi="Times New Roman" w:cs="Times New Roman"/>
        </w:rPr>
        <w:t xml:space="preserve"> people </w:t>
      </w:r>
      <w:r w:rsidR="00444767">
        <w:rPr>
          <w:rFonts w:ascii="Times New Roman" w:hAnsi="Times New Roman" w:cs="Times New Roman"/>
        </w:rPr>
        <w:t xml:space="preserve">of different nationalities </w:t>
      </w:r>
      <w:r w:rsidR="003848B9" w:rsidRPr="00083AE4">
        <w:rPr>
          <w:rFonts w:ascii="Times New Roman" w:hAnsi="Times New Roman" w:cs="Times New Roman"/>
        </w:rPr>
        <w:t xml:space="preserve">during </w:t>
      </w:r>
      <w:r w:rsidR="00AD7565" w:rsidRPr="00083AE4">
        <w:rPr>
          <w:rFonts w:ascii="Times New Roman" w:hAnsi="Times New Roman" w:cs="Times New Roman"/>
        </w:rPr>
        <w:t xml:space="preserve">their first year at </w:t>
      </w:r>
      <w:r w:rsidR="00C26AC4" w:rsidRPr="00083AE4">
        <w:rPr>
          <w:rFonts w:ascii="Times New Roman" w:hAnsi="Times New Roman" w:cs="Times New Roman"/>
        </w:rPr>
        <w:t>u</w:t>
      </w:r>
      <w:r w:rsidR="00AD7565" w:rsidRPr="00083AE4">
        <w:rPr>
          <w:rFonts w:ascii="Times New Roman" w:hAnsi="Times New Roman" w:cs="Times New Roman"/>
        </w:rPr>
        <w:t>niversity</w:t>
      </w:r>
      <w:r w:rsidR="00444767">
        <w:rPr>
          <w:rFonts w:ascii="Times New Roman" w:hAnsi="Times New Roman" w:cs="Times New Roman"/>
        </w:rPr>
        <w:t xml:space="preserve"> (Study 1, </w:t>
      </w:r>
      <w:r w:rsidR="00444767" w:rsidRPr="00513D58">
        <w:rPr>
          <w:rFonts w:ascii="Times New Roman" w:hAnsi="Times New Roman" w:cs="Times New Roman"/>
          <w:i/>
          <w:iCs/>
        </w:rPr>
        <w:t>N</w:t>
      </w:r>
      <w:r w:rsidR="00444767">
        <w:rPr>
          <w:rFonts w:ascii="Times New Roman" w:hAnsi="Times New Roman" w:cs="Times New Roman"/>
        </w:rPr>
        <w:t xml:space="preserve"> = 429)</w:t>
      </w:r>
      <w:r w:rsidR="00AD0057" w:rsidRPr="00083AE4">
        <w:rPr>
          <w:rFonts w:ascii="Times New Roman" w:hAnsi="Times New Roman" w:cs="Times New Roman"/>
        </w:rPr>
        <w:t xml:space="preserve"> </w:t>
      </w:r>
      <w:r w:rsidR="00444767">
        <w:rPr>
          <w:rFonts w:ascii="Times New Roman" w:hAnsi="Times New Roman" w:cs="Times New Roman"/>
        </w:rPr>
        <w:t xml:space="preserve">and when </w:t>
      </w:r>
      <w:r w:rsidR="00AD0057" w:rsidRPr="00083AE4">
        <w:rPr>
          <w:rFonts w:ascii="Times New Roman" w:hAnsi="Times New Roman" w:cs="Times New Roman"/>
        </w:rPr>
        <w:t>participa</w:t>
      </w:r>
      <w:r w:rsidR="00290AB2" w:rsidRPr="00083AE4">
        <w:rPr>
          <w:rFonts w:ascii="Times New Roman" w:hAnsi="Times New Roman" w:cs="Times New Roman"/>
        </w:rPr>
        <w:t>ting</w:t>
      </w:r>
      <w:r w:rsidR="00AD0057" w:rsidRPr="00083AE4">
        <w:rPr>
          <w:rFonts w:ascii="Times New Roman" w:hAnsi="Times New Roman" w:cs="Times New Roman"/>
        </w:rPr>
        <w:t xml:space="preserve"> in a yea</w:t>
      </w:r>
      <w:r w:rsidR="00C436D9" w:rsidRPr="00083AE4">
        <w:rPr>
          <w:rFonts w:ascii="Times New Roman" w:hAnsi="Times New Roman" w:cs="Times New Roman"/>
        </w:rPr>
        <w:t>r-long study abroad program</w:t>
      </w:r>
      <w:r w:rsidR="00444767">
        <w:rPr>
          <w:rFonts w:ascii="Times New Roman" w:hAnsi="Times New Roman" w:cs="Times New Roman"/>
        </w:rPr>
        <w:t xml:space="preserve"> (Study 2, </w:t>
      </w:r>
      <w:r w:rsidR="00444767" w:rsidRPr="00513D58">
        <w:rPr>
          <w:rFonts w:ascii="Times New Roman" w:hAnsi="Times New Roman" w:cs="Times New Roman"/>
          <w:i/>
          <w:iCs/>
        </w:rPr>
        <w:t>N</w:t>
      </w:r>
      <w:r w:rsidR="00444767">
        <w:rPr>
          <w:rFonts w:ascii="Times New Roman" w:hAnsi="Times New Roman" w:cs="Times New Roman"/>
        </w:rPr>
        <w:t xml:space="preserve"> =</w:t>
      </w:r>
      <w:r w:rsidR="008F0E52">
        <w:rPr>
          <w:rFonts w:ascii="Times New Roman" w:hAnsi="Times New Roman" w:cs="Times New Roman"/>
        </w:rPr>
        <w:t xml:space="preserve"> </w:t>
      </w:r>
      <w:r w:rsidR="00444767">
        <w:rPr>
          <w:rFonts w:ascii="Times New Roman" w:hAnsi="Times New Roman" w:cs="Times New Roman"/>
        </w:rPr>
        <w:t>373)</w:t>
      </w:r>
      <w:r w:rsidR="00C436D9" w:rsidRPr="00083AE4">
        <w:rPr>
          <w:rFonts w:ascii="Times New Roman" w:hAnsi="Times New Roman" w:cs="Times New Roman"/>
        </w:rPr>
        <w:t>.</w:t>
      </w:r>
      <w:r w:rsidR="003E1541">
        <w:rPr>
          <w:rFonts w:ascii="Times New Roman" w:hAnsi="Times New Roman" w:cs="Times New Roman"/>
        </w:rPr>
        <w:t xml:space="preserve"> </w:t>
      </w:r>
      <w:r w:rsidR="00C44280">
        <w:rPr>
          <w:rFonts w:ascii="Times New Roman" w:hAnsi="Times New Roman" w:cs="Times New Roman"/>
        </w:rPr>
        <w:t>Although</w:t>
      </w:r>
      <w:r w:rsidR="00C44280" w:rsidRPr="00B11440">
        <w:rPr>
          <w:rFonts w:ascii="Times New Roman" w:hAnsi="Times New Roman" w:cs="Times New Roman"/>
        </w:rPr>
        <w:t xml:space="preserve"> </w:t>
      </w:r>
      <w:r w:rsidR="00815877">
        <w:rPr>
          <w:rFonts w:ascii="Times New Roman" w:hAnsi="Times New Roman" w:cs="Times New Roman"/>
        </w:rPr>
        <w:t>models such as the</w:t>
      </w:r>
      <w:r w:rsidR="00BD2364" w:rsidRPr="00B11440">
        <w:rPr>
          <w:rFonts w:ascii="Times New Roman" w:hAnsi="Times New Roman" w:cs="Times New Roman"/>
        </w:rPr>
        <w:t xml:space="preserve"> RI-CLPM are useful for testing causal </w:t>
      </w:r>
      <w:r w:rsidR="00BD2364" w:rsidRPr="00EB0691">
        <w:rPr>
          <w:rFonts w:ascii="Times New Roman" w:hAnsi="Times New Roman" w:cs="Times New Roman"/>
        </w:rPr>
        <w:t xml:space="preserve">relationships, </w:t>
      </w:r>
      <w:r w:rsidR="00C56F78" w:rsidRPr="00EB0691">
        <w:rPr>
          <w:rFonts w:ascii="Times New Roman" w:hAnsi="Times New Roman" w:cs="Times New Roman"/>
        </w:rPr>
        <w:t>they are not designed to capture</w:t>
      </w:r>
      <w:r w:rsidR="00BD2364" w:rsidRPr="00EB0691">
        <w:rPr>
          <w:rFonts w:ascii="Times New Roman" w:hAnsi="Times New Roman" w:cs="Times New Roman"/>
        </w:rPr>
        <w:t xml:space="preserve"> mean-</w:t>
      </w:r>
      <w:r w:rsidR="00C56F78" w:rsidRPr="00EB0691">
        <w:rPr>
          <w:rFonts w:ascii="Times New Roman" w:hAnsi="Times New Roman" w:cs="Times New Roman"/>
        </w:rPr>
        <w:t xml:space="preserve">level </w:t>
      </w:r>
      <w:r w:rsidR="00BD2364" w:rsidRPr="00EB0691">
        <w:rPr>
          <w:rFonts w:ascii="Times New Roman" w:hAnsi="Times New Roman" w:cs="Times New Roman"/>
        </w:rPr>
        <w:t xml:space="preserve">changes </w:t>
      </w:r>
      <w:r w:rsidR="004D0935">
        <w:rPr>
          <w:rFonts w:ascii="Times New Roman" w:hAnsi="Times New Roman" w:cs="Times New Roman"/>
        </w:rPr>
        <w:t xml:space="preserve">and </w:t>
      </w:r>
      <w:r w:rsidR="00BD2364" w:rsidRPr="00EB0691">
        <w:rPr>
          <w:rFonts w:ascii="Times New Roman" w:hAnsi="Times New Roman" w:cs="Times New Roman"/>
        </w:rPr>
        <w:t>are unsuitable to analy</w:t>
      </w:r>
      <w:r w:rsidR="00B40A06" w:rsidRPr="00EB0691">
        <w:rPr>
          <w:rFonts w:ascii="Times New Roman" w:hAnsi="Times New Roman" w:cs="Times New Roman"/>
        </w:rPr>
        <w:t>z</w:t>
      </w:r>
      <w:r w:rsidR="007B643D">
        <w:rPr>
          <w:rFonts w:ascii="Times New Roman" w:hAnsi="Times New Roman" w:cs="Times New Roman"/>
        </w:rPr>
        <w:t>e systematic change in variables over time</w:t>
      </w:r>
      <w:r w:rsidR="00D715D6">
        <w:rPr>
          <w:rFonts w:ascii="Times New Roman" w:hAnsi="Times New Roman" w:cs="Times New Roman"/>
        </w:rPr>
        <w:t>.</w:t>
      </w:r>
      <w:r w:rsidR="00051327">
        <w:rPr>
          <w:rFonts w:ascii="Times New Roman" w:hAnsi="Times New Roman" w:cs="Times New Roman"/>
        </w:rPr>
        <w:t xml:space="preserve"> </w:t>
      </w:r>
      <w:r w:rsidR="004B674F" w:rsidRPr="00EB0691">
        <w:rPr>
          <w:rFonts w:ascii="Times New Roman" w:hAnsi="Times New Roman" w:cs="Times New Roman"/>
        </w:rPr>
        <w:t xml:space="preserve">When </w:t>
      </w:r>
      <w:r w:rsidR="004B674F" w:rsidRPr="00EB0691">
        <w:rPr>
          <w:rFonts w:ascii="Times New Roman" w:hAnsi="Times New Roman" w:cs="Times New Roman"/>
        </w:rPr>
        <w:lastRenderedPageBreak/>
        <w:t>absolute change is of interest, analytic techniques such as Latent Growth Curve Models (LGCMs) provide a more appropriate analytic framework</w:t>
      </w:r>
      <w:r w:rsidR="00EB0691" w:rsidRPr="00EB0691">
        <w:rPr>
          <w:rFonts w:ascii="Times New Roman" w:hAnsi="Times New Roman" w:cs="Times New Roman"/>
        </w:rPr>
        <w:t xml:space="preserve">, allowing researchers to model both the presence and shape of within-person change over time </w:t>
      </w:r>
      <w:r w:rsidR="004B674F" w:rsidRPr="00EB0691">
        <w:rPr>
          <w:rFonts w:ascii="Times New Roman" w:hAnsi="Times New Roman" w:cs="Times New Roman"/>
        </w:rPr>
        <w:t xml:space="preserve">(see Usami, 2016 for detailed discussion of model </w:t>
      </w:r>
      <w:r w:rsidR="004B674F" w:rsidRPr="006055E4">
        <w:rPr>
          <w:rFonts w:ascii="Times New Roman" w:hAnsi="Times New Roman" w:cs="Times New Roman"/>
          <w:lang w:val="en-US"/>
        </w:rPr>
        <w:t>selection</w:t>
      </w:r>
      <w:r w:rsidR="004B674F" w:rsidRPr="00EB0691">
        <w:rPr>
          <w:rFonts w:ascii="Times New Roman" w:hAnsi="Times New Roman" w:cs="Times New Roman"/>
        </w:rPr>
        <w:t xml:space="preserve">). </w:t>
      </w:r>
      <w:r w:rsidR="002C1326" w:rsidRPr="00EB0691">
        <w:rPr>
          <w:rFonts w:ascii="Times New Roman" w:hAnsi="Times New Roman" w:cs="Times New Roman"/>
        </w:rPr>
        <w:t xml:space="preserve">Here, </w:t>
      </w:r>
      <w:r w:rsidR="00AE494B" w:rsidRPr="00EB0691">
        <w:rPr>
          <w:rFonts w:ascii="Times New Roman" w:hAnsi="Times New Roman" w:cs="Times New Roman"/>
        </w:rPr>
        <w:t>we applied a</w:t>
      </w:r>
      <w:r w:rsidR="00F36BDC" w:rsidRPr="00EB0691">
        <w:rPr>
          <w:rFonts w:ascii="Times New Roman" w:hAnsi="Times New Roman" w:cs="Times New Roman"/>
        </w:rPr>
        <w:t xml:space="preserve"> latent growth modeling framework</w:t>
      </w:r>
      <w:r w:rsidR="00EB0691" w:rsidRPr="00EB0691">
        <w:rPr>
          <w:rFonts w:ascii="Times New Roman" w:hAnsi="Times New Roman" w:cs="Times New Roman"/>
        </w:rPr>
        <w:t xml:space="preserve"> to capture step-like changes in intergroup contact following major ecological transitions, and the </w:t>
      </w:r>
      <w:r w:rsidR="00EB0691" w:rsidRPr="00EB0691">
        <w:rPr>
          <w:rFonts w:asciiTheme="majorBidi" w:hAnsiTheme="majorBidi" w:cstheme="majorBidi"/>
          <w:color w:val="000000" w:themeColor="text1"/>
          <w:bdr w:val="none" w:sz="0" w:space="0" w:color="auto" w:frame="1"/>
          <w:shd w:val="clear" w:color="auto" w:fill="FFFFFF"/>
        </w:rPr>
        <w:t xml:space="preserve">degree to which changes in </w:t>
      </w:r>
      <w:r w:rsidR="00416198">
        <w:rPr>
          <w:rFonts w:asciiTheme="majorBidi" w:hAnsiTheme="majorBidi" w:cstheme="majorBidi"/>
          <w:color w:val="000000" w:themeColor="text1"/>
          <w:bdr w:val="none" w:sz="0" w:space="0" w:color="auto" w:frame="1"/>
          <w:shd w:val="clear" w:color="auto" w:fill="FFFFFF"/>
        </w:rPr>
        <w:t xml:space="preserve">levels of </w:t>
      </w:r>
      <w:r w:rsidR="00EB0691" w:rsidRPr="00EB0691">
        <w:rPr>
          <w:rFonts w:asciiTheme="majorBidi" w:hAnsiTheme="majorBidi" w:cstheme="majorBidi"/>
          <w:color w:val="000000" w:themeColor="text1"/>
          <w:bdr w:val="none" w:sz="0" w:space="0" w:color="auto" w:frame="1"/>
          <w:shd w:val="clear" w:color="auto" w:fill="FFFFFF"/>
        </w:rPr>
        <w:t xml:space="preserve">intergroup contact and outgroup attitudes co-occur. </w:t>
      </w:r>
      <w:r w:rsidR="000A0CCF" w:rsidRPr="00EB0691">
        <w:rPr>
          <w:rFonts w:asciiTheme="majorBidi" w:hAnsiTheme="majorBidi" w:cstheme="majorBidi"/>
          <w:color w:val="000000" w:themeColor="text1"/>
          <w:bdr w:val="none" w:sz="0" w:space="0" w:color="auto" w:frame="1"/>
          <w:shd w:val="clear" w:color="auto" w:fill="FFFFFF"/>
        </w:rPr>
        <w:t>As well as measuring overall contact frequency, we assessed the contact in terms of</w:t>
      </w:r>
      <w:r w:rsidR="00BC0CCE" w:rsidRPr="00EB0691">
        <w:rPr>
          <w:rFonts w:asciiTheme="majorBidi" w:hAnsiTheme="majorBidi" w:cstheme="majorBidi"/>
          <w:color w:val="000000" w:themeColor="text1"/>
          <w:bdr w:val="none" w:sz="0" w:space="0" w:color="auto" w:frame="1"/>
          <w:shd w:val="clear" w:color="auto" w:fill="FFFFFF"/>
        </w:rPr>
        <w:t xml:space="preserve"> its valence and intimacy. </w:t>
      </w:r>
      <w:r w:rsidR="001643EE">
        <w:rPr>
          <w:rFonts w:asciiTheme="majorBidi" w:hAnsiTheme="majorBidi" w:cstheme="majorBidi"/>
          <w:color w:val="000000" w:themeColor="text1"/>
          <w:bdr w:val="none" w:sz="0" w:space="0" w:color="auto" w:frame="1"/>
          <w:shd w:val="clear" w:color="auto" w:fill="FFFFFF"/>
        </w:rPr>
        <w:t>Starting university o</w:t>
      </w:r>
      <w:r w:rsidR="00B136B7">
        <w:rPr>
          <w:rFonts w:asciiTheme="majorBidi" w:hAnsiTheme="majorBidi" w:cstheme="majorBidi"/>
          <w:color w:val="000000" w:themeColor="text1"/>
          <w:bdr w:val="none" w:sz="0" w:space="0" w:color="auto" w:frame="1"/>
          <w:shd w:val="clear" w:color="auto" w:fill="FFFFFF"/>
        </w:rPr>
        <w:t>r</w:t>
      </w:r>
      <w:r w:rsidR="001643EE">
        <w:rPr>
          <w:rFonts w:asciiTheme="majorBidi" w:hAnsiTheme="majorBidi" w:cstheme="majorBidi"/>
          <w:color w:val="000000" w:themeColor="text1"/>
          <w:bdr w:val="none" w:sz="0" w:space="0" w:color="auto" w:frame="1"/>
          <w:shd w:val="clear" w:color="auto" w:fill="FFFFFF"/>
        </w:rPr>
        <w:t xml:space="preserve"> moving abroad</w:t>
      </w:r>
      <w:r w:rsidR="00652E93">
        <w:rPr>
          <w:rFonts w:asciiTheme="majorBidi" w:hAnsiTheme="majorBidi" w:cstheme="majorBidi"/>
          <w:color w:val="000000" w:themeColor="text1"/>
          <w:bdr w:val="none" w:sz="0" w:space="0" w:color="auto" w:frame="1"/>
          <w:shd w:val="clear" w:color="auto" w:fill="FFFFFF"/>
        </w:rPr>
        <w:t xml:space="preserve"> might le</w:t>
      </w:r>
      <w:r w:rsidR="0068658A">
        <w:rPr>
          <w:rFonts w:asciiTheme="majorBidi" w:hAnsiTheme="majorBidi" w:cstheme="majorBidi"/>
          <w:color w:val="000000" w:themeColor="text1"/>
          <w:bdr w:val="none" w:sz="0" w:space="0" w:color="auto" w:frame="1"/>
          <w:shd w:val="clear" w:color="auto" w:fill="FFFFFF"/>
        </w:rPr>
        <w:t>a</w:t>
      </w:r>
      <w:r w:rsidR="00652E93">
        <w:rPr>
          <w:rFonts w:asciiTheme="majorBidi" w:hAnsiTheme="majorBidi" w:cstheme="majorBidi"/>
          <w:color w:val="000000" w:themeColor="text1"/>
          <w:bdr w:val="none" w:sz="0" w:space="0" w:color="auto" w:frame="1"/>
          <w:shd w:val="clear" w:color="auto" w:fill="FFFFFF"/>
        </w:rPr>
        <w:t xml:space="preserve">d to increases in </w:t>
      </w:r>
      <w:r w:rsidR="00DF33F2">
        <w:rPr>
          <w:rFonts w:asciiTheme="majorBidi" w:hAnsiTheme="majorBidi" w:cstheme="majorBidi"/>
          <w:color w:val="000000" w:themeColor="text1"/>
          <w:bdr w:val="none" w:sz="0" w:space="0" w:color="auto" w:frame="1"/>
          <w:shd w:val="clear" w:color="auto" w:fill="FFFFFF"/>
        </w:rPr>
        <w:t xml:space="preserve">both </w:t>
      </w:r>
      <w:r w:rsidR="00652E93">
        <w:rPr>
          <w:rFonts w:asciiTheme="majorBidi" w:hAnsiTheme="majorBidi" w:cstheme="majorBidi"/>
          <w:color w:val="000000" w:themeColor="text1"/>
          <w:bdr w:val="none" w:sz="0" w:space="0" w:color="auto" w:frame="1"/>
          <w:shd w:val="clear" w:color="auto" w:fill="FFFFFF"/>
        </w:rPr>
        <w:t xml:space="preserve">positive and negative </w:t>
      </w:r>
      <w:r w:rsidR="001643EE">
        <w:rPr>
          <w:rFonts w:asciiTheme="majorBidi" w:hAnsiTheme="majorBidi" w:cstheme="majorBidi"/>
          <w:color w:val="000000" w:themeColor="text1"/>
          <w:bdr w:val="none" w:sz="0" w:space="0" w:color="auto" w:frame="1"/>
          <w:shd w:val="clear" w:color="auto" w:fill="FFFFFF"/>
        </w:rPr>
        <w:t>intergroup c</w:t>
      </w:r>
      <w:r w:rsidR="00144032">
        <w:rPr>
          <w:rFonts w:asciiTheme="majorBidi" w:hAnsiTheme="majorBidi" w:cstheme="majorBidi"/>
          <w:color w:val="000000" w:themeColor="text1"/>
          <w:bdr w:val="none" w:sz="0" w:space="0" w:color="auto" w:frame="1"/>
          <w:shd w:val="clear" w:color="auto" w:fill="FFFFFF"/>
        </w:rPr>
        <w:t>ontact.</w:t>
      </w:r>
      <w:r w:rsidR="00D67BD5">
        <w:rPr>
          <w:rFonts w:asciiTheme="majorBidi" w:hAnsiTheme="majorBidi" w:cstheme="majorBidi"/>
          <w:color w:val="000000" w:themeColor="text1"/>
          <w:bdr w:val="none" w:sz="0" w:space="0" w:color="auto" w:frame="1"/>
          <w:shd w:val="clear" w:color="auto" w:fill="FFFFFF"/>
        </w:rPr>
        <w:t xml:space="preserve"> </w:t>
      </w:r>
      <w:r w:rsidR="00EB0691" w:rsidRPr="00EB0691">
        <w:rPr>
          <w:rFonts w:asciiTheme="majorBidi" w:hAnsiTheme="majorBidi" w:cstheme="majorBidi"/>
          <w:color w:val="000000" w:themeColor="text1"/>
          <w:bdr w:val="none" w:sz="0" w:space="0" w:color="auto" w:frame="1"/>
          <w:shd w:val="clear" w:color="auto" w:fill="FFFFFF"/>
        </w:rPr>
        <w:t xml:space="preserve">Larger increases in positive contact were expected to </w:t>
      </w:r>
      <w:r w:rsidR="00667AF4" w:rsidRPr="00EB0691">
        <w:rPr>
          <w:rFonts w:asciiTheme="majorBidi" w:hAnsiTheme="majorBidi" w:cstheme="majorBidi"/>
          <w:color w:val="000000" w:themeColor="text1"/>
          <w:bdr w:val="none" w:sz="0" w:space="0" w:color="auto" w:frame="1"/>
          <w:shd w:val="clear" w:color="auto" w:fill="FFFFFF"/>
        </w:rPr>
        <w:t>coincide with</w:t>
      </w:r>
      <w:r w:rsidR="00EB0691" w:rsidRPr="00EB0691">
        <w:rPr>
          <w:rFonts w:asciiTheme="majorBidi" w:hAnsiTheme="majorBidi" w:cstheme="majorBidi"/>
          <w:color w:val="000000" w:themeColor="text1"/>
          <w:bdr w:val="none" w:sz="0" w:space="0" w:color="auto" w:frame="1"/>
          <w:shd w:val="clear" w:color="auto" w:fill="FFFFFF"/>
        </w:rPr>
        <w:t xml:space="preserve"> more positive shifts in outgroup attitudes, whereas </w:t>
      </w:r>
      <w:r w:rsidR="00D67BD5">
        <w:rPr>
          <w:rFonts w:asciiTheme="majorBidi" w:hAnsiTheme="majorBidi" w:cstheme="majorBidi"/>
          <w:color w:val="000000" w:themeColor="text1"/>
          <w:bdr w:val="none" w:sz="0" w:space="0" w:color="auto" w:frame="1"/>
          <w:shd w:val="clear" w:color="auto" w:fill="FFFFFF"/>
        </w:rPr>
        <w:t xml:space="preserve">experiencing more negative contact </w:t>
      </w:r>
      <w:r w:rsidR="00144032">
        <w:rPr>
          <w:rFonts w:asciiTheme="majorBidi" w:hAnsiTheme="majorBidi" w:cstheme="majorBidi"/>
          <w:color w:val="000000" w:themeColor="text1"/>
          <w:bdr w:val="none" w:sz="0" w:space="0" w:color="auto" w:frame="1"/>
          <w:shd w:val="clear" w:color="auto" w:fill="FFFFFF"/>
        </w:rPr>
        <w:t>following the rupture was</w:t>
      </w:r>
      <w:r w:rsidR="006F0B21" w:rsidRPr="00EB0691">
        <w:rPr>
          <w:rFonts w:asciiTheme="majorBidi" w:hAnsiTheme="majorBidi" w:cstheme="majorBidi"/>
          <w:color w:val="000000" w:themeColor="text1"/>
          <w:bdr w:val="none" w:sz="0" w:space="0" w:color="auto" w:frame="1"/>
          <w:shd w:val="clear" w:color="auto" w:fill="FFFFFF"/>
        </w:rPr>
        <w:t xml:space="preserve"> expected to be associated with </w:t>
      </w:r>
      <w:r w:rsidR="00144032">
        <w:rPr>
          <w:rFonts w:asciiTheme="majorBidi" w:hAnsiTheme="majorBidi" w:cstheme="majorBidi"/>
          <w:color w:val="000000" w:themeColor="text1"/>
          <w:bdr w:val="none" w:sz="0" w:space="0" w:color="auto" w:frame="1"/>
          <w:shd w:val="clear" w:color="auto" w:fill="FFFFFF"/>
        </w:rPr>
        <w:t xml:space="preserve">greater declines in </w:t>
      </w:r>
      <w:r w:rsidR="00B4075A">
        <w:rPr>
          <w:rFonts w:asciiTheme="majorBidi" w:hAnsiTheme="majorBidi" w:cstheme="majorBidi"/>
          <w:color w:val="000000" w:themeColor="text1"/>
          <w:bdr w:val="none" w:sz="0" w:space="0" w:color="auto" w:frame="1"/>
          <w:shd w:val="clear" w:color="auto" w:fill="FFFFFF"/>
        </w:rPr>
        <w:t>positive</w:t>
      </w:r>
      <w:r w:rsidR="00EB0691" w:rsidRPr="00EB0691">
        <w:rPr>
          <w:rFonts w:asciiTheme="majorBidi" w:hAnsiTheme="majorBidi" w:cstheme="majorBidi"/>
          <w:color w:val="000000" w:themeColor="text1"/>
          <w:bdr w:val="none" w:sz="0" w:space="0" w:color="auto" w:frame="1"/>
          <w:shd w:val="clear" w:color="auto" w:fill="FFFFFF"/>
        </w:rPr>
        <w:t xml:space="preserve"> outgroup attitudes.</w:t>
      </w:r>
      <w:r w:rsidR="00D67BD5">
        <w:rPr>
          <w:rFonts w:asciiTheme="majorBidi" w:hAnsiTheme="majorBidi" w:cstheme="majorBidi"/>
          <w:color w:val="000000" w:themeColor="text1"/>
          <w:bdr w:val="none" w:sz="0" w:space="0" w:color="auto" w:frame="1"/>
          <w:shd w:val="clear" w:color="auto" w:fill="FFFFFF"/>
        </w:rPr>
        <w:t xml:space="preserve"> </w:t>
      </w:r>
      <w:r w:rsidR="00D67BD5" w:rsidRPr="00EB0691">
        <w:rPr>
          <w:rFonts w:asciiTheme="majorBidi" w:hAnsiTheme="majorBidi" w:cstheme="majorBidi"/>
          <w:color w:val="000000" w:themeColor="text1"/>
          <w:bdr w:val="none" w:sz="0" w:space="0" w:color="auto" w:frame="1"/>
          <w:shd w:val="clear" w:color="auto" w:fill="FFFFFF"/>
        </w:rPr>
        <w:t>Larger post-rupture increases in intimate contact were expected to be associated with larger improvements in outgroup attitudes than increases in casual contact.</w:t>
      </w:r>
    </w:p>
    <w:p w14:paraId="7293F005" w14:textId="2FF6E134" w:rsidR="00DE4EBC" w:rsidRPr="001F32D7" w:rsidRDefault="00DE4EBC" w:rsidP="00165DDF">
      <w:pPr>
        <w:spacing w:line="480" w:lineRule="auto"/>
        <w:contextualSpacing/>
        <w:jc w:val="center"/>
        <w:rPr>
          <w:rFonts w:ascii="Times New Roman" w:hAnsi="Times New Roman" w:cs="Times New Roman"/>
          <w:b/>
          <w:bCs/>
          <w:lang w:val="en-US"/>
        </w:rPr>
      </w:pPr>
      <w:r w:rsidRPr="00681BF6">
        <w:rPr>
          <w:rFonts w:ascii="Times New Roman" w:hAnsi="Times New Roman" w:cs="Times New Roman"/>
          <w:b/>
          <w:bCs/>
          <w:lang w:val="en-US"/>
        </w:rPr>
        <w:t>Ethics</w:t>
      </w:r>
      <w:r w:rsidR="006B6C36">
        <w:rPr>
          <w:rFonts w:ascii="Times New Roman" w:hAnsi="Times New Roman" w:cs="Times New Roman"/>
          <w:b/>
          <w:bCs/>
          <w:lang w:val="en-US"/>
        </w:rPr>
        <w:t>,</w:t>
      </w:r>
      <w:r w:rsidRPr="00681BF6">
        <w:rPr>
          <w:rFonts w:ascii="Times New Roman" w:hAnsi="Times New Roman" w:cs="Times New Roman"/>
          <w:b/>
          <w:bCs/>
          <w:lang w:val="en-US"/>
        </w:rPr>
        <w:t xml:space="preserve"> Transparency and Openness</w:t>
      </w:r>
    </w:p>
    <w:p w14:paraId="19064850" w14:textId="412D6CD1" w:rsidR="0050393B" w:rsidRDefault="00DE4EBC" w:rsidP="005D3A94">
      <w:pPr>
        <w:spacing w:line="480" w:lineRule="auto"/>
        <w:ind w:firstLine="720"/>
        <w:contextualSpacing/>
        <w:rPr>
          <w:rFonts w:ascii="Times New Roman" w:hAnsi="Times New Roman" w:cs="Times New Roman"/>
          <w:lang w:val="en-US"/>
        </w:rPr>
      </w:pPr>
      <w:r w:rsidRPr="00DE4EBC">
        <w:rPr>
          <w:rFonts w:ascii="Times New Roman" w:hAnsi="Times New Roman" w:cs="Times New Roman"/>
          <w:lang w:val="en-US"/>
        </w:rPr>
        <w:t xml:space="preserve">All studies received ethical clearance from the University of </w:t>
      </w:r>
      <w:r w:rsidR="005D3A94">
        <w:rPr>
          <w:rFonts w:ascii="Times New Roman" w:hAnsi="Times New Roman" w:cs="Times New Roman"/>
          <w:lang w:val="en-US"/>
        </w:rPr>
        <w:t>East Anglia</w:t>
      </w:r>
      <w:r w:rsidR="00FA72BF">
        <w:rPr>
          <w:rFonts w:ascii="Times New Roman" w:hAnsi="Times New Roman" w:cs="Times New Roman"/>
          <w:lang w:val="en-US"/>
        </w:rPr>
        <w:t>, and informed consent was obtained from all participants</w:t>
      </w:r>
      <w:r w:rsidRPr="00DE4EBC">
        <w:rPr>
          <w:rFonts w:ascii="Times New Roman" w:hAnsi="Times New Roman" w:cs="Times New Roman"/>
          <w:lang w:val="en-US"/>
        </w:rPr>
        <w:t xml:space="preserve">. </w:t>
      </w:r>
      <w:r w:rsidRPr="003C1CC4">
        <w:rPr>
          <w:rFonts w:ascii="Times New Roman" w:hAnsi="Times New Roman" w:cs="Times New Roman"/>
          <w:lang w:val="en-US"/>
        </w:rPr>
        <w:t>We report how we determined our sample sizes, all data exclusions, all manipulations</w:t>
      </w:r>
      <w:r w:rsidRPr="00BA15B7">
        <w:rPr>
          <w:rFonts w:ascii="Times New Roman" w:hAnsi="Times New Roman" w:cs="Times New Roman"/>
          <w:lang w:val="en-US"/>
        </w:rPr>
        <w:t>, and all relevant measures in the studies</w:t>
      </w:r>
      <w:r w:rsidR="00DE43D3">
        <w:rPr>
          <w:rFonts w:ascii="Times New Roman" w:hAnsi="Times New Roman" w:cs="Times New Roman"/>
          <w:lang w:val="en-US"/>
        </w:rPr>
        <w:t xml:space="preserve"> in accordance with</w:t>
      </w:r>
      <w:r w:rsidR="00FA72BF">
        <w:rPr>
          <w:rFonts w:ascii="Times New Roman" w:hAnsi="Times New Roman" w:cs="Times New Roman"/>
          <w:lang w:val="en-US"/>
        </w:rPr>
        <w:t xml:space="preserve"> the</w:t>
      </w:r>
      <w:r w:rsidR="00DE2872">
        <w:rPr>
          <w:rFonts w:ascii="Times New Roman" w:hAnsi="Times New Roman" w:cs="Times New Roman"/>
          <w:lang w:val="en-US"/>
        </w:rPr>
        <w:t xml:space="preserve"> APA Journal Article Reporting Standards </w:t>
      </w:r>
      <w:r w:rsidRPr="00BA15B7">
        <w:rPr>
          <w:rFonts w:ascii="Times New Roman" w:hAnsi="Times New Roman" w:cs="Times New Roman"/>
          <w:lang w:val="en-US"/>
        </w:rPr>
        <w:t>(</w:t>
      </w:r>
      <w:r w:rsidR="00DE2872">
        <w:rPr>
          <w:rFonts w:ascii="Times New Roman" w:hAnsi="Times New Roman" w:cs="Times New Roman"/>
          <w:lang w:val="en-US"/>
        </w:rPr>
        <w:t xml:space="preserve">JARS, </w:t>
      </w:r>
      <w:r w:rsidRPr="00BA15B7">
        <w:rPr>
          <w:rFonts w:ascii="Times New Roman" w:hAnsi="Times New Roman" w:cs="Times New Roman"/>
          <w:lang w:val="en-US"/>
        </w:rPr>
        <w:t>Kazak, 2018).</w:t>
      </w:r>
      <w:r w:rsidR="00B15701">
        <w:rPr>
          <w:rFonts w:ascii="Times New Roman" w:hAnsi="Times New Roman" w:cs="Times New Roman"/>
          <w:lang w:val="en-US"/>
        </w:rPr>
        <w:t xml:space="preserve"> </w:t>
      </w:r>
      <w:r w:rsidR="00B15701" w:rsidRPr="00DE4EBC">
        <w:rPr>
          <w:rFonts w:ascii="Times New Roman" w:hAnsi="Times New Roman" w:cs="Times New Roman"/>
          <w:lang w:val="en-US"/>
        </w:rPr>
        <w:t>We adhere to open science principles, including pre-registration of ana</w:t>
      </w:r>
      <w:r w:rsidR="00B15701" w:rsidRPr="002B7261">
        <w:rPr>
          <w:rFonts w:ascii="Times New Roman" w:hAnsi="Times New Roman" w:cs="Times New Roman"/>
          <w:lang w:val="en-US"/>
        </w:rPr>
        <w:t xml:space="preserve">lyses and sharing of </w:t>
      </w:r>
      <w:r w:rsidR="00B15701" w:rsidRPr="003C1CC4">
        <w:rPr>
          <w:rFonts w:ascii="Times New Roman" w:hAnsi="Times New Roman" w:cs="Times New Roman"/>
          <w:lang w:val="en-US"/>
        </w:rPr>
        <w:t xml:space="preserve">materials and data. </w:t>
      </w:r>
      <w:r w:rsidR="00B15701">
        <w:rPr>
          <w:rFonts w:ascii="Times New Roman" w:hAnsi="Times New Roman" w:cs="Times New Roman"/>
          <w:lang w:val="en-US"/>
        </w:rPr>
        <w:t xml:space="preserve">For preregistrations see: </w:t>
      </w:r>
      <w:r w:rsidR="00BA15B7">
        <w:rPr>
          <w:rFonts w:ascii="Times New Roman" w:hAnsi="Times New Roman" w:cs="Times New Roman"/>
          <w:lang w:val="en-US"/>
        </w:rPr>
        <w:t>Study 1(</w:t>
      </w:r>
      <w:hyperlink r:id="rId14" w:history="1">
        <w:r w:rsidR="00BA15B7" w:rsidRPr="007C5D06">
          <w:rPr>
            <w:rStyle w:val="Hyperlink"/>
            <w:rFonts w:ascii="Times New Roman" w:hAnsi="Times New Roman" w:cs="Times New Roman"/>
            <w:lang w:val="en-US"/>
          </w:rPr>
          <w:t>https://aspredicted.org/xfbt-b2cs.pdf</w:t>
        </w:r>
      </w:hyperlink>
      <w:r w:rsidR="00BA15B7">
        <w:rPr>
          <w:rFonts w:ascii="Times New Roman" w:hAnsi="Times New Roman" w:cs="Times New Roman"/>
          <w:lang w:val="en-US"/>
        </w:rPr>
        <w:t xml:space="preserve"> )</w:t>
      </w:r>
      <w:r w:rsidR="00D762CE">
        <w:rPr>
          <w:rStyle w:val="FootnoteReference"/>
          <w:rFonts w:ascii="Times New Roman" w:hAnsi="Times New Roman" w:cs="Times New Roman"/>
          <w:lang w:val="en-US"/>
        </w:rPr>
        <w:footnoteReference w:id="2"/>
      </w:r>
      <w:r w:rsidR="00B15701">
        <w:rPr>
          <w:rFonts w:ascii="Times New Roman" w:hAnsi="Times New Roman" w:cs="Times New Roman"/>
          <w:lang w:val="en-US"/>
        </w:rPr>
        <w:t xml:space="preserve">, </w:t>
      </w:r>
      <w:r w:rsidR="00BA15B7">
        <w:rPr>
          <w:rFonts w:ascii="Times New Roman" w:hAnsi="Times New Roman" w:cs="Times New Roman"/>
          <w:lang w:val="en-US"/>
        </w:rPr>
        <w:t>Study 2(</w:t>
      </w:r>
      <w:hyperlink r:id="rId15" w:history="1">
        <w:r w:rsidR="00BA15B7" w:rsidRPr="00CC69FD">
          <w:rPr>
            <w:rStyle w:val="Hyperlink"/>
            <w:rFonts w:ascii="Times New Roman" w:hAnsi="Times New Roman" w:cs="Times New Roman"/>
            <w:lang w:val="en-US"/>
          </w:rPr>
          <w:t>https://aspredicted.org/v4zc-943d.pdf</w:t>
        </w:r>
      </w:hyperlink>
      <w:r w:rsidR="00BA15B7">
        <w:rPr>
          <w:rFonts w:ascii="Times New Roman" w:hAnsi="Times New Roman" w:cs="Times New Roman"/>
          <w:lang w:val="en-US"/>
        </w:rPr>
        <w:t xml:space="preserve">). </w:t>
      </w:r>
      <w:r w:rsidR="00AB4B2D">
        <w:rPr>
          <w:rFonts w:ascii="Times New Roman" w:hAnsi="Times New Roman" w:cs="Times New Roman"/>
          <w:lang w:val="en-US"/>
        </w:rPr>
        <w:t>For online supplementary materials (OSMs), including data</w:t>
      </w:r>
      <w:r w:rsidR="0033293E">
        <w:rPr>
          <w:rFonts w:ascii="Times New Roman" w:hAnsi="Times New Roman" w:cs="Times New Roman"/>
          <w:lang w:val="en-US"/>
        </w:rPr>
        <w:t>, codebook and analysis</w:t>
      </w:r>
      <w:r w:rsidR="00446AFA">
        <w:rPr>
          <w:rFonts w:ascii="Times New Roman" w:hAnsi="Times New Roman" w:cs="Times New Roman"/>
          <w:lang w:val="en-US"/>
        </w:rPr>
        <w:t xml:space="preserve"> code</w:t>
      </w:r>
      <w:r w:rsidR="00AB4B2D">
        <w:rPr>
          <w:rFonts w:ascii="Times New Roman" w:hAnsi="Times New Roman" w:cs="Times New Roman"/>
          <w:lang w:val="en-US"/>
        </w:rPr>
        <w:t>, see:</w:t>
      </w:r>
      <w:r w:rsidR="00B117DE">
        <w:rPr>
          <w:rFonts w:ascii="Times New Roman" w:hAnsi="Times New Roman" w:cs="Times New Roman"/>
          <w:lang w:val="en-US"/>
        </w:rPr>
        <w:t xml:space="preserve"> </w:t>
      </w:r>
    </w:p>
    <w:p w14:paraId="7813582F" w14:textId="13A8037B" w:rsidR="00FD6209" w:rsidRDefault="00AD2DD8" w:rsidP="0050393B">
      <w:pPr>
        <w:spacing w:line="480" w:lineRule="auto"/>
        <w:contextualSpacing/>
        <w:rPr>
          <w:rFonts w:asciiTheme="majorBidi" w:hAnsiTheme="majorBidi" w:cstheme="majorBidi"/>
          <w:b/>
          <w:bCs/>
        </w:rPr>
      </w:pPr>
      <w:r w:rsidRPr="00513D58">
        <w:rPr>
          <w:rFonts w:ascii="Times New Roman" w:hAnsi="Times New Roman" w:cs="Times New Roman"/>
        </w:rPr>
        <w:t>https://osf.io/7nwmc/?view_only=f8e787a8f17c49a1b953567166cb90c5</w:t>
      </w:r>
    </w:p>
    <w:p w14:paraId="761DDEE8" w14:textId="355AD111" w:rsidR="00052C9A" w:rsidRPr="00636737" w:rsidRDefault="00052C9A" w:rsidP="009C3B7E">
      <w:pPr>
        <w:spacing w:line="480" w:lineRule="auto"/>
        <w:contextualSpacing/>
        <w:jc w:val="center"/>
        <w:rPr>
          <w:rFonts w:asciiTheme="majorBidi" w:hAnsiTheme="majorBidi" w:cstheme="majorBidi"/>
          <w:b/>
          <w:bCs/>
        </w:rPr>
      </w:pPr>
      <w:r w:rsidRPr="00636737">
        <w:rPr>
          <w:rFonts w:asciiTheme="majorBidi" w:hAnsiTheme="majorBidi" w:cstheme="majorBidi"/>
          <w:b/>
          <w:bCs/>
        </w:rPr>
        <w:lastRenderedPageBreak/>
        <w:t>Analytic Strategy</w:t>
      </w:r>
    </w:p>
    <w:p w14:paraId="72FD5A99" w14:textId="1E91081B" w:rsidR="00052C9A" w:rsidRPr="00BE779A" w:rsidRDefault="00052C9A" w:rsidP="00052C9A">
      <w:pPr>
        <w:spacing w:line="480" w:lineRule="auto"/>
        <w:ind w:firstLine="720"/>
        <w:rPr>
          <w:rFonts w:ascii="Times New Roman" w:hAnsi="Times New Roman" w:cs="Times New Roman"/>
        </w:rPr>
      </w:pPr>
      <w:r w:rsidRPr="009B7325">
        <w:rPr>
          <w:rFonts w:asciiTheme="majorBidi" w:hAnsiTheme="majorBidi" w:cstheme="majorBidi"/>
          <w:lang w:val="en-US"/>
        </w:rPr>
        <w:t>We used the same procedure to test the relationship</w:t>
      </w:r>
      <w:r w:rsidR="00660354">
        <w:rPr>
          <w:rFonts w:asciiTheme="majorBidi" w:hAnsiTheme="majorBidi" w:cstheme="majorBidi"/>
          <w:lang w:val="en-US"/>
        </w:rPr>
        <w:t xml:space="preserve"> </w:t>
      </w:r>
      <w:r w:rsidRPr="009B7325">
        <w:rPr>
          <w:rFonts w:asciiTheme="majorBidi" w:hAnsiTheme="majorBidi" w:cstheme="majorBidi"/>
          <w:lang w:val="en-US"/>
        </w:rPr>
        <w:t xml:space="preserve">between growth in intergroup contact and changes in outgroup attitudes across both studies. </w:t>
      </w:r>
      <w:r>
        <w:rPr>
          <w:rFonts w:asciiTheme="majorBidi" w:hAnsiTheme="majorBidi" w:cstheme="majorBidi"/>
          <w:lang w:val="en-US"/>
        </w:rPr>
        <w:t>Analyses</w:t>
      </w:r>
      <w:r w:rsidRPr="009B7325">
        <w:rPr>
          <w:rFonts w:asciiTheme="majorBidi" w:hAnsiTheme="majorBidi" w:cstheme="majorBidi"/>
          <w:lang w:val="en-US"/>
        </w:rPr>
        <w:t xml:space="preserve"> were conducted in R </w:t>
      </w:r>
      <w:r w:rsidRPr="00EC3FFF">
        <w:rPr>
          <w:rFonts w:asciiTheme="majorBidi" w:hAnsiTheme="majorBidi" w:cstheme="majorBidi"/>
          <w:lang w:val="en-US"/>
        </w:rPr>
        <w:t>using the “lavaan” package</w:t>
      </w:r>
      <w:r w:rsidR="000C4690">
        <w:rPr>
          <w:rFonts w:asciiTheme="majorBidi" w:hAnsiTheme="majorBidi" w:cstheme="majorBidi"/>
          <w:lang w:val="en-US"/>
        </w:rPr>
        <w:t xml:space="preserve"> </w:t>
      </w:r>
      <w:r>
        <w:rPr>
          <w:rFonts w:asciiTheme="majorBidi" w:hAnsiTheme="majorBidi" w:cstheme="majorBidi"/>
          <w:lang w:val="en-US"/>
        </w:rPr>
        <w:t>(Rosseel, 2012)</w:t>
      </w:r>
      <w:r w:rsidRPr="00EC3FFF">
        <w:rPr>
          <w:rFonts w:asciiTheme="majorBidi" w:hAnsiTheme="majorBidi" w:cstheme="majorBidi"/>
          <w:lang w:val="en-US"/>
        </w:rPr>
        <w:t>. A</w:t>
      </w:r>
      <w:r w:rsidRPr="009B7325">
        <w:rPr>
          <w:rFonts w:asciiTheme="majorBidi" w:hAnsiTheme="majorBidi" w:cstheme="majorBidi"/>
          <w:lang w:val="en-US"/>
        </w:rPr>
        <w:t xml:space="preserve"> robust (full-information) maximum likelihood estimator (MLR) was used </w:t>
      </w:r>
      <w:r w:rsidR="00326F70">
        <w:rPr>
          <w:rFonts w:asciiTheme="majorBidi" w:hAnsiTheme="majorBidi" w:cstheme="majorBidi"/>
          <w:lang w:val="en-US"/>
        </w:rPr>
        <w:t>which</w:t>
      </w:r>
      <w:r>
        <w:rPr>
          <w:rFonts w:asciiTheme="majorBidi" w:hAnsiTheme="majorBidi" w:cstheme="majorBidi"/>
          <w:lang w:val="en-US"/>
        </w:rPr>
        <w:t xml:space="preserve"> is robust to</w:t>
      </w:r>
      <w:r w:rsidRPr="009B7325">
        <w:rPr>
          <w:rFonts w:asciiTheme="majorBidi" w:hAnsiTheme="majorBidi" w:cstheme="majorBidi"/>
          <w:lang w:val="en-US"/>
        </w:rPr>
        <w:t xml:space="preserve"> </w:t>
      </w:r>
      <w:r w:rsidRPr="009B7325">
        <w:rPr>
          <w:rFonts w:asciiTheme="majorBidi" w:hAnsiTheme="majorBidi" w:cstheme="majorBidi"/>
        </w:rPr>
        <w:t>non-normality and</w:t>
      </w:r>
      <w:r>
        <w:rPr>
          <w:rFonts w:asciiTheme="majorBidi" w:hAnsiTheme="majorBidi" w:cstheme="majorBidi"/>
        </w:rPr>
        <w:t xml:space="preserve"> accounts for</w:t>
      </w:r>
      <w:r w:rsidRPr="009B7325">
        <w:rPr>
          <w:rFonts w:asciiTheme="majorBidi" w:hAnsiTheme="majorBidi" w:cstheme="majorBidi"/>
        </w:rPr>
        <w:t xml:space="preserve"> missing data. </w:t>
      </w:r>
      <w:r w:rsidRPr="00C14D8E">
        <w:rPr>
          <w:rFonts w:asciiTheme="majorBidi" w:hAnsiTheme="majorBidi" w:cstheme="majorBidi"/>
        </w:rPr>
        <w:t>Before conducting the main analyses, we tested for systematic attrition using</w:t>
      </w:r>
      <w:r>
        <w:rPr>
          <w:rFonts w:asciiTheme="majorBidi" w:hAnsiTheme="majorBidi" w:cstheme="majorBidi"/>
        </w:rPr>
        <w:t xml:space="preserve"> ANOVAs and</w:t>
      </w:r>
      <w:r w:rsidRPr="00C14D8E">
        <w:rPr>
          <w:rFonts w:asciiTheme="majorBidi" w:hAnsiTheme="majorBidi" w:cstheme="majorBidi"/>
        </w:rPr>
        <w:t xml:space="preserve"> </w:t>
      </w:r>
      <w:r>
        <w:rPr>
          <w:rFonts w:asciiTheme="majorBidi" w:hAnsiTheme="majorBidi" w:cstheme="majorBidi"/>
        </w:rPr>
        <w:t>C</w:t>
      </w:r>
      <w:r w:rsidRPr="00C14D8E">
        <w:rPr>
          <w:rFonts w:asciiTheme="majorBidi" w:hAnsiTheme="majorBidi" w:cstheme="majorBidi"/>
        </w:rPr>
        <w:t>hi-square tests on key demographic variables. Additionally, we assessed the validity of</w:t>
      </w:r>
      <w:r>
        <w:rPr>
          <w:rFonts w:asciiTheme="majorBidi" w:hAnsiTheme="majorBidi" w:cstheme="majorBidi"/>
        </w:rPr>
        <w:t xml:space="preserve"> our</w:t>
      </w:r>
      <w:r w:rsidRPr="00C14D8E">
        <w:rPr>
          <w:rFonts w:asciiTheme="majorBidi" w:hAnsiTheme="majorBidi" w:cstheme="majorBidi"/>
        </w:rPr>
        <w:t xml:space="preserve"> </w:t>
      </w:r>
      <w:r>
        <w:rPr>
          <w:rFonts w:asciiTheme="majorBidi" w:hAnsiTheme="majorBidi" w:cstheme="majorBidi"/>
        </w:rPr>
        <w:t xml:space="preserve">multi-item contact </w:t>
      </w:r>
      <w:r w:rsidRPr="00C14D8E">
        <w:rPr>
          <w:rFonts w:asciiTheme="majorBidi" w:hAnsiTheme="majorBidi" w:cstheme="majorBidi"/>
        </w:rPr>
        <w:t>measure</w:t>
      </w:r>
      <w:r w:rsidR="00441E66">
        <w:rPr>
          <w:rFonts w:asciiTheme="majorBidi" w:hAnsiTheme="majorBidi" w:cstheme="majorBidi"/>
        </w:rPr>
        <w:t>s</w:t>
      </w:r>
      <w:r w:rsidRPr="00C14D8E">
        <w:rPr>
          <w:rFonts w:asciiTheme="majorBidi" w:hAnsiTheme="majorBidi" w:cstheme="majorBidi"/>
        </w:rPr>
        <w:t xml:space="preserve"> over time with measurement invariance testing (</w:t>
      </w:r>
      <w:r w:rsidR="00F06720">
        <w:rPr>
          <w:rFonts w:asciiTheme="majorBidi" w:hAnsiTheme="majorBidi" w:cstheme="majorBidi"/>
        </w:rPr>
        <w:t xml:space="preserve">see </w:t>
      </w:r>
      <w:r w:rsidR="00707EC3">
        <w:rPr>
          <w:rFonts w:asciiTheme="majorBidi" w:hAnsiTheme="majorBidi" w:cstheme="majorBidi"/>
        </w:rPr>
        <w:t>OSM-1</w:t>
      </w:r>
      <w:r w:rsidRPr="00C14D8E">
        <w:rPr>
          <w:rFonts w:asciiTheme="majorBidi" w:hAnsiTheme="majorBidi" w:cstheme="majorBidi"/>
        </w:rPr>
        <w:t>).</w:t>
      </w:r>
      <w:r>
        <w:rPr>
          <w:rFonts w:asciiTheme="majorBidi" w:hAnsiTheme="majorBidi" w:cstheme="majorBidi"/>
        </w:rPr>
        <w:t xml:space="preserve"> </w:t>
      </w:r>
    </w:p>
    <w:p w14:paraId="5B7391FD" w14:textId="54E0459B" w:rsidR="0050393B" w:rsidRPr="00B97E9F" w:rsidRDefault="00052C9A" w:rsidP="00AA5842">
      <w:pPr>
        <w:spacing w:line="480" w:lineRule="auto"/>
        <w:ind w:firstLine="720"/>
        <w:rPr>
          <w:rFonts w:ascii="Times New Roman" w:hAnsi="Times New Roman" w:cs="Times New Roman"/>
          <w:lang w:val="en-US"/>
        </w:rPr>
      </w:pPr>
      <w:r>
        <w:rPr>
          <w:rFonts w:ascii="Times New Roman" w:hAnsi="Times New Roman" w:cs="Times New Roman"/>
          <w:lang w:val="en-US"/>
        </w:rPr>
        <w:t xml:space="preserve">For the main analyses, we used a </w:t>
      </w:r>
      <w:r w:rsidR="00AA5EC8">
        <w:rPr>
          <w:rFonts w:ascii="Times New Roman" w:hAnsi="Times New Roman" w:cs="Times New Roman"/>
          <w:lang w:val="en-US"/>
        </w:rPr>
        <w:t>stepwise</w:t>
      </w:r>
      <w:r>
        <w:rPr>
          <w:rFonts w:ascii="Times New Roman" w:hAnsi="Times New Roman" w:cs="Times New Roman"/>
          <w:lang w:val="en-US"/>
        </w:rPr>
        <w:t xml:space="preserve"> approach</w:t>
      </w:r>
      <w:r w:rsidR="00EC7C62">
        <w:rPr>
          <w:rFonts w:ascii="Times New Roman" w:hAnsi="Times New Roman" w:cs="Times New Roman"/>
          <w:lang w:val="en-US"/>
        </w:rPr>
        <w:t xml:space="preserve"> </w:t>
      </w:r>
      <w:r>
        <w:rPr>
          <w:rFonts w:ascii="Times New Roman" w:hAnsi="Times New Roman" w:cs="Times New Roman"/>
          <w:lang w:val="en-US"/>
        </w:rPr>
        <w:t>as outlined in our pre-registration (see also Kotzur &amp; Wagner, 2021). First, we checked for univariate growth in the contact variables and positive outgroup attitudes</w:t>
      </w:r>
      <w:r>
        <w:rPr>
          <w:rFonts w:ascii="Times New Roman" w:hAnsi="Times New Roman" w:cs="Times New Roman"/>
        </w:rPr>
        <w:t xml:space="preserve">. </w:t>
      </w:r>
      <w:r w:rsidRPr="00F34932">
        <w:rPr>
          <w:rFonts w:ascii="Times New Roman" w:hAnsi="Times New Roman" w:cs="Times New Roman"/>
        </w:rPr>
        <w:t xml:space="preserve">This step allowed us to assess whether there were significant changes in these </w:t>
      </w:r>
      <w:r>
        <w:rPr>
          <w:rFonts w:ascii="Times New Roman" w:hAnsi="Times New Roman" w:cs="Times New Roman"/>
        </w:rPr>
        <w:t>constructs</w:t>
      </w:r>
      <w:r w:rsidRPr="00F34932">
        <w:rPr>
          <w:rFonts w:ascii="Times New Roman" w:hAnsi="Times New Roman" w:cs="Times New Roman"/>
        </w:rPr>
        <w:t xml:space="preserve"> over time, independent of other factors, and provided a foundation for subsequent multivariate analyses.</w:t>
      </w:r>
      <w:r>
        <w:rPr>
          <w:rFonts w:ascii="Times New Roman" w:hAnsi="Times New Roman" w:cs="Times New Roman"/>
        </w:rPr>
        <w:t xml:space="preserve"> </w:t>
      </w:r>
      <w:r w:rsidRPr="008425F0">
        <w:rPr>
          <w:rFonts w:asciiTheme="majorBidi" w:hAnsiTheme="majorBidi" w:cstheme="majorBidi"/>
          <w:color w:val="000000" w:themeColor="text1"/>
        </w:rPr>
        <w:t xml:space="preserve">It involved fitting a baseline latent means model with only an intercept, which was then compared to a model that included </w:t>
      </w:r>
      <w:r w:rsidR="00B13C9A" w:rsidRPr="008425F0">
        <w:rPr>
          <w:rFonts w:asciiTheme="majorBidi" w:hAnsiTheme="majorBidi" w:cstheme="majorBidi"/>
          <w:color w:val="000000" w:themeColor="text1"/>
        </w:rPr>
        <w:t>a growth factor</w:t>
      </w:r>
      <w:r w:rsidR="00B13C9A">
        <w:rPr>
          <w:rFonts w:asciiTheme="majorBidi" w:hAnsiTheme="majorBidi" w:cstheme="majorBidi"/>
          <w:color w:val="000000" w:themeColor="text1"/>
        </w:rPr>
        <w:t xml:space="preserve"> modeling a sudden </w:t>
      </w:r>
      <w:r w:rsidR="0077278A">
        <w:rPr>
          <w:rFonts w:asciiTheme="majorBidi" w:hAnsiTheme="majorBidi" w:cstheme="majorBidi"/>
          <w:color w:val="000000" w:themeColor="text1"/>
        </w:rPr>
        <w:t>and</w:t>
      </w:r>
      <w:r w:rsidR="000947D8">
        <w:rPr>
          <w:rFonts w:asciiTheme="majorBidi" w:hAnsiTheme="majorBidi" w:cstheme="majorBidi"/>
          <w:color w:val="000000" w:themeColor="text1"/>
        </w:rPr>
        <w:t xml:space="preserve"> sustained</w:t>
      </w:r>
      <w:r w:rsidR="00B13C9A">
        <w:rPr>
          <w:rFonts w:asciiTheme="majorBidi" w:hAnsiTheme="majorBidi" w:cstheme="majorBidi"/>
          <w:color w:val="000000" w:themeColor="text1"/>
        </w:rPr>
        <w:t xml:space="preserve"> shift in contact and attitude variables from pre- to post contact rupture</w:t>
      </w:r>
      <w:r w:rsidR="00B13C9A" w:rsidRPr="008425F0">
        <w:rPr>
          <w:rFonts w:asciiTheme="majorBidi" w:hAnsiTheme="majorBidi" w:cstheme="majorBidi"/>
          <w:color w:val="000000" w:themeColor="text1"/>
        </w:rPr>
        <w:t xml:space="preserve">. </w:t>
      </w:r>
      <w:r w:rsidR="00B13C9A">
        <w:rPr>
          <w:rFonts w:asciiTheme="majorBidi" w:hAnsiTheme="majorBidi" w:cstheme="majorBidi"/>
          <w:color w:val="000000" w:themeColor="text1"/>
        </w:rPr>
        <w:t>Accordingly, t</w:t>
      </w:r>
      <w:r w:rsidR="00B13C9A" w:rsidRPr="008425F0">
        <w:rPr>
          <w:rFonts w:asciiTheme="majorBidi" w:hAnsiTheme="majorBidi" w:cstheme="majorBidi"/>
          <w:color w:val="000000" w:themeColor="text1"/>
        </w:rPr>
        <w:t>he growth factor was coded as 0, 1</w:t>
      </w:r>
      <w:r w:rsidR="00B13C9A" w:rsidRPr="009A4CA8">
        <w:rPr>
          <w:rFonts w:asciiTheme="majorBidi" w:hAnsiTheme="majorBidi" w:cstheme="majorBidi"/>
          <w:color w:val="000000" w:themeColor="text1"/>
        </w:rPr>
        <w:t>, 1, 1.</w:t>
      </w:r>
      <w:r w:rsidR="00B13C9A" w:rsidRPr="009A4CA8">
        <w:rPr>
          <w:rFonts w:ascii="Times New Roman" w:hAnsi="Times New Roman" w:cs="Times New Roman"/>
          <w:lang w:val="en-US"/>
        </w:rPr>
        <w:t xml:space="preserve"> </w:t>
      </w:r>
      <w:r w:rsidR="00B13C9A">
        <w:rPr>
          <w:rFonts w:ascii="Times New Roman" w:hAnsi="Times New Roman" w:cs="Times New Roman"/>
          <w:lang w:val="en-US"/>
        </w:rPr>
        <w:t>Better model fit of a model including a growth factor indicated a growth factor was needed to represent the growth patterns in the variables under investigation</w:t>
      </w:r>
      <w:r w:rsidR="00F93095">
        <w:rPr>
          <w:rFonts w:asciiTheme="majorBidi" w:hAnsiTheme="majorBidi" w:cstheme="majorBidi"/>
          <w:color w:val="000000" w:themeColor="text1"/>
        </w:rPr>
        <w:t xml:space="preserve">. </w:t>
      </w:r>
      <w:r w:rsidR="00886814" w:rsidRPr="00886814">
        <w:rPr>
          <w:rFonts w:ascii="Times New Roman" w:hAnsi="Times New Roman" w:cs="Times New Roman"/>
        </w:rPr>
        <w:t>If model fit was not satisfactory according to the model fit criteria (CFI ≤ .95, RMSEA ≤ .08, SRMR ≤ .10; Schermelleh-Engel et al., 2003), we explored linear and quadratic growth shapes.</w:t>
      </w:r>
      <w:r w:rsidR="005432CB" w:rsidRPr="00886814">
        <w:rPr>
          <w:rStyle w:val="FootnoteReference"/>
          <w:rFonts w:ascii="Times New Roman" w:hAnsi="Times New Roman" w:cs="Times New Roman"/>
          <w:lang w:val="en-US"/>
        </w:rPr>
        <w:footnoteReference w:id="3"/>
      </w:r>
    </w:p>
    <w:p w14:paraId="1C13F590" w14:textId="2175F417" w:rsidR="00A941EE" w:rsidRPr="002920DA" w:rsidRDefault="00052C9A" w:rsidP="0050393B">
      <w:pPr>
        <w:spacing w:line="480" w:lineRule="auto"/>
        <w:ind w:firstLine="720"/>
        <w:rPr>
          <w:rFonts w:ascii="Times New Roman" w:hAnsi="Times New Roman" w:cs="Times New Roman"/>
          <w:lang w:val="en-US"/>
        </w:rPr>
      </w:pPr>
      <w:r>
        <w:rPr>
          <w:rFonts w:ascii="Times New Roman" w:hAnsi="Times New Roman" w:cs="Times New Roman"/>
        </w:rPr>
        <w:t>W</w:t>
      </w:r>
      <w:r w:rsidRPr="00C6502A">
        <w:rPr>
          <w:rFonts w:ascii="Times New Roman" w:hAnsi="Times New Roman" w:cs="Times New Roman"/>
        </w:rPr>
        <w:t xml:space="preserve">e </w:t>
      </w:r>
      <w:r>
        <w:rPr>
          <w:rFonts w:ascii="Times New Roman" w:hAnsi="Times New Roman" w:cs="Times New Roman"/>
        </w:rPr>
        <w:t xml:space="preserve">next </w:t>
      </w:r>
      <w:r w:rsidRPr="00C6502A">
        <w:rPr>
          <w:rFonts w:ascii="Times New Roman" w:hAnsi="Times New Roman" w:cs="Times New Roman"/>
        </w:rPr>
        <w:t xml:space="preserve">fit several </w:t>
      </w:r>
      <w:r w:rsidR="00A10FBD">
        <w:rPr>
          <w:rFonts w:ascii="Times New Roman" w:hAnsi="Times New Roman" w:cs="Times New Roman"/>
        </w:rPr>
        <w:t>multivariate</w:t>
      </w:r>
      <w:r w:rsidRPr="00C6502A">
        <w:rPr>
          <w:rFonts w:ascii="Times New Roman" w:hAnsi="Times New Roman" w:cs="Times New Roman"/>
        </w:rPr>
        <w:t xml:space="preserve"> latent growth curve models</w:t>
      </w:r>
      <w:r w:rsidR="00C07DAC">
        <w:rPr>
          <w:rFonts w:ascii="Times New Roman" w:hAnsi="Times New Roman" w:cs="Times New Roman"/>
        </w:rPr>
        <w:t>,</w:t>
      </w:r>
      <w:r w:rsidRPr="00C6502A">
        <w:rPr>
          <w:rFonts w:ascii="Times New Roman" w:hAnsi="Times New Roman" w:cs="Times New Roman"/>
        </w:rPr>
        <w:t xml:space="preserve"> each </w:t>
      </w:r>
      <w:r w:rsidR="004935A5">
        <w:rPr>
          <w:rFonts w:ascii="Times New Roman" w:hAnsi="Times New Roman" w:cs="Times New Roman"/>
        </w:rPr>
        <w:t>combining the univariate growth models of the different types of contact and outgroup attitudes</w:t>
      </w:r>
      <w:r w:rsidR="00C95803">
        <w:rPr>
          <w:rFonts w:ascii="Times New Roman" w:hAnsi="Times New Roman" w:cs="Times New Roman"/>
        </w:rPr>
        <w:t xml:space="preserve"> and specifying covariances between </w:t>
      </w:r>
      <w:r w:rsidR="00C95803">
        <w:rPr>
          <w:rFonts w:ascii="Times New Roman" w:hAnsi="Times New Roman" w:cs="Times New Roman"/>
          <w:lang w:val="en-US"/>
        </w:rPr>
        <w:t>all intercepts and growth factors</w:t>
      </w:r>
      <w:r w:rsidR="00C95803" w:rsidRPr="00C6502A">
        <w:rPr>
          <w:rFonts w:ascii="Times New Roman" w:hAnsi="Times New Roman" w:cs="Times New Roman"/>
        </w:rPr>
        <w:t>.</w:t>
      </w:r>
      <w:r w:rsidR="00C95803">
        <w:rPr>
          <w:rFonts w:ascii="Times New Roman" w:hAnsi="Times New Roman" w:cs="Times New Roman"/>
        </w:rPr>
        <w:t xml:space="preserve"> </w:t>
      </w:r>
      <w:r w:rsidR="00C95803">
        <w:rPr>
          <w:rFonts w:ascii="Times New Roman" w:hAnsi="Times New Roman" w:cs="Times New Roman"/>
          <w:lang w:val="en-US"/>
        </w:rPr>
        <w:t>R</w:t>
      </w:r>
      <w:r w:rsidR="00C95803" w:rsidRPr="00CD2A97">
        <w:rPr>
          <w:rFonts w:ascii="Times New Roman" w:hAnsi="Times New Roman" w:cs="Times New Roman"/>
          <w:lang w:val="en-US"/>
        </w:rPr>
        <w:t xml:space="preserve">esidual </w:t>
      </w:r>
      <w:r w:rsidR="00C95803">
        <w:rPr>
          <w:rFonts w:ascii="Times New Roman" w:hAnsi="Times New Roman" w:cs="Times New Roman"/>
          <w:lang w:val="en-US"/>
        </w:rPr>
        <w:t xml:space="preserve">within-person </w:t>
      </w:r>
      <w:r w:rsidR="00C95803" w:rsidRPr="00CD2A97">
        <w:rPr>
          <w:rFonts w:ascii="Times New Roman" w:hAnsi="Times New Roman" w:cs="Times New Roman"/>
          <w:lang w:val="en-US"/>
        </w:rPr>
        <w:lastRenderedPageBreak/>
        <w:t>variance</w:t>
      </w:r>
      <w:r w:rsidR="00C95803">
        <w:rPr>
          <w:rFonts w:ascii="Times New Roman" w:hAnsi="Times New Roman" w:cs="Times New Roman"/>
          <w:lang w:val="en-US"/>
        </w:rPr>
        <w:t xml:space="preserve"> components</w:t>
      </w:r>
      <w:r w:rsidR="00C95803" w:rsidRPr="00CD2A97">
        <w:rPr>
          <w:rFonts w:ascii="Times New Roman" w:hAnsi="Times New Roman" w:cs="Times New Roman"/>
          <w:lang w:val="en-US"/>
        </w:rPr>
        <w:t xml:space="preserve"> </w:t>
      </w:r>
      <w:r w:rsidR="00C95803">
        <w:rPr>
          <w:rFonts w:ascii="Times New Roman" w:hAnsi="Times New Roman" w:cs="Times New Roman"/>
          <w:lang w:val="en-US"/>
        </w:rPr>
        <w:t xml:space="preserve">were constrained </w:t>
      </w:r>
      <w:r w:rsidR="00C95803" w:rsidRPr="00CD2A97">
        <w:rPr>
          <w:rFonts w:ascii="Times New Roman" w:hAnsi="Times New Roman" w:cs="Times New Roman"/>
          <w:lang w:val="en-US"/>
        </w:rPr>
        <w:t xml:space="preserve">to be </w:t>
      </w:r>
      <w:r w:rsidR="00C95803" w:rsidRPr="00EA235D">
        <w:rPr>
          <w:rFonts w:ascii="Times New Roman" w:hAnsi="Times New Roman" w:cs="Times New Roman"/>
          <w:lang w:val="en-US"/>
        </w:rPr>
        <w:t xml:space="preserve">equal across waves </w:t>
      </w:r>
      <w:r w:rsidR="00C95803" w:rsidRPr="008570F5">
        <w:rPr>
          <w:rFonts w:ascii="Times New Roman" w:hAnsi="Times New Roman" w:cs="Times New Roman"/>
          <w:lang w:val="en-US"/>
        </w:rPr>
        <w:t>for</w:t>
      </w:r>
      <w:r w:rsidR="00C95803" w:rsidRPr="00EA235D">
        <w:rPr>
          <w:rFonts w:ascii="Times New Roman" w:hAnsi="Times New Roman" w:cs="Times New Roman"/>
          <w:lang w:val="en-US"/>
        </w:rPr>
        <w:t xml:space="preserve"> parsimony</w:t>
      </w:r>
      <w:r w:rsidR="00C95803">
        <w:rPr>
          <w:rFonts w:ascii="Times New Roman" w:hAnsi="Times New Roman" w:cs="Times New Roman"/>
          <w:lang w:val="en-US"/>
        </w:rPr>
        <w:t>.</w:t>
      </w:r>
      <w:r w:rsidRPr="00EE70AC">
        <w:t xml:space="preserve"> </w:t>
      </w:r>
      <w:r w:rsidRPr="0076014C">
        <w:rPr>
          <w:rFonts w:asciiTheme="majorBidi" w:hAnsiTheme="majorBidi" w:cstheme="majorBidi"/>
        </w:rPr>
        <w:t>Bivariate models</w:t>
      </w:r>
      <w:r w:rsidRPr="00EE70AC">
        <w:rPr>
          <w:rFonts w:ascii="Times New Roman" w:hAnsi="Times New Roman" w:cs="Times New Roman"/>
        </w:rPr>
        <w:t xml:space="preserve"> were </w:t>
      </w:r>
      <w:r w:rsidR="00D5709D">
        <w:rPr>
          <w:rFonts w:ascii="Times New Roman" w:hAnsi="Times New Roman" w:cs="Times New Roman"/>
        </w:rPr>
        <w:t>estimated</w:t>
      </w:r>
      <w:r w:rsidRPr="00EE70AC">
        <w:rPr>
          <w:rFonts w:ascii="Times New Roman" w:hAnsi="Times New Roman" w:cs="Times New Roman"/>
        </w:rPr>
        <w:t xml:space="preserve"> </w:t>
      </w:r>
      <w:r>
        <w:rPr>
          <w:rFonts w:ascii="Times New Roman" w:hAnsi="Times New Roman" w:cs="Times New Roman"/>
        </w:rPr>
        <w:t>incorporating</w:t>
      </w:r>
      <w:r w:rsidRPr="00EE70AC">
        <w:rPr>
          <w:rFonts w:ascii="Times New Roman" w:hAnsi="Times New Roman" w:cs="Times New Roman"/>
        </w:rPr>
        <w:t xml:space="preserve"> contact quantity and outgroup attitudes</w:t>
      </w:r>
      <w:r w:rsidR="00A40253">
        <w:rPr>
          <w:rFonts w:ascii="Times New Roman" w:hAnsi="Times New Roman" w:cs="Times New Roman"/>
        </w:rPr>
        <w:t xml:space="preserve">. </w:t>
      </w:r>
      <w:r w:rsidR="00D5709D" w:rsidRPr="00D5709D">
        <w:rPr>
          <w:rFonts w:ascii="Times New Roman" w:hAnsi="Times New Roman" w:cs="Times New Roman"/>
        </w:rPr>
        <w:t xml:space="preserve">Trivariate models were </w:t>
      </w:r>
      <w:r w:rsidR="00D5709D">
        <w:rPr>
          <w:rFonts w:ascii="Times New Roman" w:hAnsi="Times New Roman" w:cs="Times New Roman"/>
        </w:rPr>
        <w:t>estimated</w:t>
      </w:r>
      <w:r w:rsidR="00403BD1">
        <w:rPr>
          <w:rFonts w:ascii="Times New Roman" w:hAnsi="Times New Roman" w:cs="Times New Roman"/>
        </w:rPr>
        <w:t xml:space="preserve"> </w:t>
      </w:r>
      <w:r w:rsidR="00D5709D" w:rsidRPr="00D5709D">
        <w:rPr>
          <w:rFonts w:ascii="Times New Roman" w:hAnsi="Times New Roman" w:cs="Times New Roman"/>
        </w:rPr>
        <w:t xml:space="preserve">to </w:t>
      </w:r>
      <w:r w:rsidR="00343F36">
        <w:rPr>
          <w:rFonts w:ascii="Times New Roman" w:hAnsi="Times New Roman" w:cs="Times New Roman"/>
        </w:rPr>
        <w:t xml:space="preserve">jointly </w:t>
      </w:r>
      <w:r w:rsidR="00D5709D" w:rsidRPr="00D5709D">
        <w:rPr>
          <w:rFonts w:ascii="Times New Roman" w:hAnsi="Times New Roman" w:cs="Times New Roman"/>
        </w:rPr>
        <w:t>model (a) positive and negative contact and (b) close and casual contact alongside outgroup attitudes</w:t>
      </w:r>
      <w:r w:rsidR="00A40253">
        <w:rPr>
          <w:rFonts w:ascii="Times New Roman" w:hAnsi="Times New Roman" w:cs="Times New Roman"/>
        </w:rPr>
        <w:t xml:space="preserve">. </w:t>
      </w:r>
      <w:r>
        <w:rPr>
          <w:rFonts w:ascii="Times New Roman" w:hAnsi="Times New Roman" w:cs="Times New Roman"/>
          <w:lang w:val="en-US"/>
        </w:rPr>
        <w:t xml:space="preserve">To test whether changes in contact were related to changes in outgroup attitudes, we examined the covariance between the slope of each type of contact and the slope of outgroup attitudes. </w:t>
      </w:r>
    </w:p>
    <w:p w14:paraId="4E1F3BF0" w14:textId="30EE592E" w:rsidR="004523C7" w:rsidRPr="00341ADF" w:rsidRDefault="004523C7" w:rsidP="006168BF">
      <w:pPr>
        <w:spacing w:line="480" w:lineRule="auto"/>
        <w:contextualSpacing/>
        <w:jc w:val="center"/>
        <w:rPr>
          <w:rFonts w:asciiTheme="majorBidi" w:hAnsiTheme="majorBidi" w:cstheme="majorBidi"/>
          <w:b/>
          <w:bCs/>
        </w:rPr>
      </w:pPr>
      <w:r w:rsidRPr="00341ADF">
        <w:rPr>
          <w:rFonts w:asciiTheme="majorBidi" w:hAnsiTheme="majorBidi" w:cstheme="majorBidi"/>
          <w:b/>
          <w:bCs/>
        </w:rPr>
        <w:t>Study 1</w:t>
      </w:r>
      <w:r w:rsidR="0048119D">
        <w:rPr>
          <w:rFonts w:asciiTheme="majorBidi" w:hAnsiTheme="majorBidi" w:cstheme="majorBidi"/>
          <w:b/>
          <w:bCs/>
        </w:rPr>
        <w:t>: First-Year of University</w:t>
      </w:r>
    </w:p>
    <w:p w14:paraId="1F4B3B4F" w14:textId="77777777" w:rsidR="004523C7" w:rsidRPr="00341ADF" w:rsidRDefault="004523C7" w:rsidP="006168BF">
      <w:pPr>
        <w:spacing w:line="480" w:lineRule="auto"/>
        <w:rPr>
          <w:rFonts w:asciiTheme="majorBidi" w:hAnsiTheme="majorBidi" w:cstheme="majorBidi"/>
          <w:b/>
          <w:bCs/>
        </w:rPr>
      </w:pPr>
      <w:r w:rsidRPr="00341ADF">
        <w:rPr>
          <w:rFonts w:asciiTheme="majorBidi" w:hAnsiTheme="majorBidi" w:cstheme="majorBidi"/>
          <w:b/>
          <w:bCs/>
        </w:rPr>
        <w:t>Methods</w:t>
      </w:r>
    </w:p>
    <w:p w14:paraId="242F065D" w14:textId="269F3BB9" w:rsidR="004523C7" w:rsidRPr="00341ADF" w:rsidRDefault="004523C7" w:rsidP="004523C7">
      <w:pPr>
        <w:pStyle w:val="NormalWeb"/>
        <w:spacing w:before="0" w:beforeAutospacing="0" w:after="0" w:afterAutospacing="0" w:line="480" w:lineRule="auto"/>
        <w:rPr>
          <w:rFonts w:asciiTheme="majorBidi" w:hAnsiTheme="majorBidi" w:cstheme="majorBidi"/>
          <w:b/>
          <w:bCs/>
          <w:i/>
          <w:iCs/>
          <w:color w:val="000000" w:themeColor="text1"/>
        </w:rPr>
      </w:pPr>
      <w:r w:rsidRPr="00341ADF">
        <w:rPr>
          <w:rFonts w:asciiTheme="majorBidi" w:hAnsiTheme="majorBidi" w:cstheme="majorBidi"/>
          <w:b/>
          <w:bCs/>
          <w:i/>
          <w:iCs/>
          <w:color w:val="000000" w:themeColor="text1"/>
        </w:rPr>
        <w:t xml:space="preserve">Participants </w:t>
      </w:r>
    </w:p>
    <w:p w14:paraId="5F0936C5" w14:textId="144A1905" w:rsidR="00681BF6" w:rsidRDefault="004523C7" w:rsidP="001F1EE8">
      <w:pPr>
        <w:pStyle w:val="NormalWeb"/>
        <w:spacing w:before="0" w:beforeAutospacing="0" w:after="0" w:afterAutospacing="0" w:line="480" w:lineRule="auto"/>
        <w:ind w:firstLine="720"/>
        <w:rPr>
          <w:rStyle w:val="Strong"/>
          <w:rFonts w:eastAsiaTheme="majorEastAsia"/>
          <w:b w:val="0"/>
          <w:bCs w:val="0"/>
        </w:rPr>
      </w:pPr>
      <w:r>
        <w:rPr>
          <w:rFonts w:asciiTheme="majorBidi" w:hAnsiTheme="majorBidi" w:cstheme="majorBidi"/>
          <w:color w:val="000000" w:themeColor="text1"/>
        </w:rPr>
        <w:t>Data w</w:t>
      </w:r>
      <w:r w:rsidR="006B6C36">
        <w:rPr>
          <w:rFonts w:asciiTheme="majorBidi" w:hAnsiTheme="majorBidi" w:cstheme="majorBidi"/>
          <w:color w:val="000000" w:themeColor="text1"/>
        </w:rPr>
        <w:t>ere</w:t>
      </w:r>
      <w:r>
        <w:rPr>
          <w:rFonts w:asciiTheme="majorBidi" w:hAnsiTheme="majorBidi" w:cstheme="majorBidi"/>
          <w:color w:val="000000" w:themeColor="text1"/>
        </w:rPr>
        <w:t xml:space="preserve"> collected from</w:t>
      </w:r>
      <w:r w:rsidRPr="00341ADF">
        <w:rPr>
          <w:rFonts w:asciiTheme="majorBidi" w:hAnsiTheme="majorBidi" w:cstheme="majorBidi"/>
          <w:color w:val="000000" w:themeColor="text1"/>
        </w:rPr>
        <w:t xml:space="preserve"> first-year psychology students </w:t>
      </w:r>
      <w:r w:rsidR="00D528C5">
        <w:rPr>
          <w:rFonts w:asciiTheme="majorBidi" w:hAnsiTheme="majorBidi" w:cstheme="majorBidi"/>
          <w:color w:val="000000" w:themeColor="text1"/>
        </w:rPr>
        <w:t xml:space="preserve">at </w:t>
      </w:r>
      <w:r w:rsidRPr="00341ADF">
        <w:rPr>
          <w:rFonts w:asciiTheme="majorBidi" w:hAnsiTheme="majorBidi" w:cstheme="majorBidi"/>
          <w:color w:val="000000" w:themeColor="text1"/>
        </w:rPr>
        <w:t xml:space="preserve">two </w:t>
      </w:r>
      <w:r w:rsidR="00E21383">
        <w:rPr>
          <w:rFonts w:asciiTheme="majorBidi" w:hAnsiTheme="majorBidi" w:cstheme="majorBidi"/>
          <w:color w:val="000000" w:themeColor="text1"/>
        </w:rPr>
        <w:t xml:space="preserve">mid-size </w:t>
      </w:r>
      <w:r w:rsidRPr="00341ADF">
        <w:rPr>
          <w:rFonts w:asciiTheme="majorBidi" w:hAnsiTheme="majorBidi" w:cstheme="majorBidi"/>
          <w:color w:val="000000" w:themeColor="text1"/>
        </w:rPr>
        <w:t>UK universities</w:t>
      </w:r>
      <w:r w:rsidR="00A93EB6">
        <w:rPr>
          <w:rFonts w:asciiTheme="majorBidi" w:hAnsiTheme="majorBidi" w:cstheme="majorBidi"/>
          <w:color w:val="000000" w:themeColor="text1"/>
        </w:rPr>
        <w:t>,</w:t>
      </w:r>
      <w:r w:rsidR="00696BF5">
        <w:rPr>
          <w:rFonts w:asciiTheme="majorBidi" w:hAnsiTheme="majorBidi" w:cstheme="majorBidi"/>
          <w:color w:val="000000" w:themeColor="text1"/>
        </w:rPr>
        <w:t xml:space="preserve"> </w:t>
      </w:r>
      <w:r w:rsidR="00B34100">
        <w:rPr>
          <w:rFonts w:asciiTheme="majorBidi" w:hAnsiTheme="majorBidi" w:cstheme="majorBidi"/>
          <w:color w:val="000000" w:themeColor="text1"/>
        </w:rPr>
        <w:t>each</w:t>
      </w:r>
      <w:r w:rsidR="00A533ED" w:rsidRPr="00A533ED">
        <w:rPr>
          <w:rFonts w:asciiTheme="majorBidi" w:hAnsiTheme="majorBidi" w:cstheme="majorBidi"/>
          <w:color w:val="000000" w:themeColor="text1"/>
        </w:rPr>
        <w:t xml:space="preserve"> committed to fostering diversity and </w:t>
      </w:r>
      <w:r w:rsidR="00D33E09">
        <w:rPr>
          <w:rFonts w:asciiTheme="majorBidi" w:hAnsiTheme="majorBidi" w:cstheme="majorBidi"/>
          <w:color w:val="000000" w:themeColor="text1"/>
        </w:rPr>
        <w:t xml:space="preserve">offering inclusive </w:t>
      </w:r>
      <w:r w:rsidR="00A533ED" w:rsidRPr="00A533ED">
        <w:rPr>
          <w:rFonts w:asciiTheme="majorBidi" w:hAnsiTheme="majorBidi" w:cstheme="majorBidi"/>
          <w:color w:val="000000" w:themeColor="text1"/>
        </w:rPr>
        <w:t xml:space="preserve">multicultural environments. The University </w:t>
      </w:r>
      <w:r w:rsidR="005D3A94">
        <w:rPr>
          <w:rFonts w:asciiTheme="majorBidi" w:hAnsiTheme="majorBidi" w:cstheme="majorBidi"/>
          <w:color w:val="000000" w:themeColor="text1"/>
        </w:rPr>
        <w:t>of East Anglia</w:t>
      </w:r>
      <w:r w:rsidR="00A533ED" w:rsidRPr="00A533ED">
        <w:rPr>
          <w:rFonts w:asciiTheme="majorBidi" w:hAnsiTheme="majorBidi" w:cstheme="majorBidi"/>
          <w:color w:val="000000" w:themeColor="text1"/>
        </w:rPr>
        <w:t xml:space="preserve"> hosts approximately </w:t>
      </w:r>
      <w:r w:rsidR="00E21383">
        <w:rPr>
          <w:rFonts w:asciiTheme="majorBidi" w:hAnsiTheme="majorBidi" w:cstheme="majorBidi"/>
          <w:color w:val="000000" w:themeColor="text1"/>
        </w:rPr>
        <w:t>3</w:t>
      </w:r>
      <w:r w:rsidR="00F847B5">
        <w:rPr>
          <w:rFonts w:asciiTheme="majorBidi" w:hAnsiTheme="majorBidi" w:cstheme="majorBidi"/>
          <w:color w:val="000000" w:themeColor="text1"/>
        </w:rPr>
        <w:t>,500</w:t>
      </w:r>
      <w:r w:rsidR="00A533ED" w:rsidRPr="00A533ED">
        <w:rPr>
          <w:rFonts w:asciiTheme="majorBidi" w:hAnsiTheme="majorBidi" w:cstheme="majorBidi"/>
          <w:color w:val="000000" w:themeColor="text1"/>
        </w:rPr>
        <w:t xml:space="preserve"> international students, while </w:t>
      </w:r>
      <w:r w:rsidR="005D3A94">
        <w:rPr>
          <w:rFonts w:asciiTheme="majorBidi" w:hAnsiTheme="majorBidi" w:cstheme="majorBidi"/>
          <w:color w:val="000000" w:themeColor="text1"/>
        </w:rPr>
        <w:t xml:space="preserve">Durham </w:t>
      </w:r>
      <w:r w:rsidR="00A533ED" w:rsidRPr="00A533ED">
        <w:rPr>
          <w:rFonts w:asciiTheme="majorBidi" w:hAnsiTheme="majorBidi" w:cstheme="majorBidi"/>
          <w:color w:val="000000" w:themeColor="text1"/>
        </w:rPr>
        <w:t xml:space="preserve">University </w:t>
      </w:r>
      <w:r w:rsidR="009700E1" w:rsidRPr="00A533ED">
        <w:rPr>
          <w:rFonts w:asciiTheme="majorBidi" w:hAnsiTheme="majorBidi" w:cstheme="majorBidi"/>
          <w:color w:val="000000" w:themeColor="text1"/>
        </w:rPr>
        <w:t>enrol</w:t>
      </w:r>
      <w:r w:rsidR="009700E1">
        <w:rPr>
          <w:rFonts w:asciiTheme="majorBidi" w:hAnsiTheme="majorBidi" w:cstheme="majorBidi"/>
          <w:color w:val="000000" w:themeColor="text1"/>
        </w:rPr>
        <w:t>s</w:t>
      </w:r>
      <w:r w:rsidR="00A533ED" w:rsidRPr="00A533ED">
        <w:rPr>
          <w:rFonts w:asciiTheme="majorBidi" w:hAnsiTheme="majorBidi" w:cstheme="majorBidi"/>
          <w:color w:val="000000" w:themeColor="text1"/>
        </w:rPr>
        <w:t xml:space="preserve"> around 4,</w:t>
      </w:r>
      <w:r w:rsidR="00E21383">
        <w:rPr>
          <w:rFonts w:asciiTheme="majorBidi" w:hAnsiTheme="majorBidi" w:cstheme="majorBidi"/>
          <w:color w:val="000000" w:themeColor="text1"/>
        </w:rPr>
        <w:t>500</w:t>
      </w:r>
      <w:r w:rsidR="00A533ED" w:rsidRPr="00A533ED">
        <w:rPr>
          <w:rFonts w:asciiTheme="majorBidi" w:hAnsiTheme="majorBidi" w:cstheme="majorBidi"/>
          <w:color w:val="000000" w:themeColor="text1"/>
        </w:rPr>
        <w:t xml:space="preserve"> international students, both representing a wide range of nationalities.</w:t>
      </w:r>
      <w:r w:rsidR="004C57D3">
        <w:rPr>
          <w:rFonts w:asciiTheme="majorBidi" w:hAnsiTheme="majorBidi" w:cstheme="majorBidi"/>
          <w:color w:val="000000" w:themeColor="text1"/>
        </w:rPr>
        <w:t xml:space="preserve"> </w:t>
      </w:r>
      <w:r w:rsidR="0002087B">
        <w:rPr>
          <w:rFonts w:asciiTheme="majorBidi" w:hAnsiTheme="majorBidi" w:cstheme="majorBidi"/>
          <w:color w:val="000000" w:themeColor="text1"/>
        </w:rPr>
        <w:t>S</w:t>
      </w:r>
      <w:r w:rsidRPr="00341ADF">
        <w:rPr>
          <w:rFonts w:asciiTheme="majorBidi" w:hAnsiTheme="majorBidi" w:cstheme="majorBidi"/>
          <w:color w:val="000000" w:themeColor="text1"/>
        </w:rPr>
        <w:t xml:space="preserve">tudents </w:t>
      </w:r>
      <w:r w:rsidR="00C92FE8">
        <w:rPr>
          <w:rFonts w:asciiTheme="majorBidi" w:hAnsiTheme="majorBidi" w:cstheme="majorBidi"/>
          <w:color w:val="000000" w:themeColor="text1"/>
        </w:rPr>
        <w:t>attending a</w:t>
      </w:r>
      <w:r w:rsidR="006B6C36">
        <w:rPr>
          <w:rFonts w:asciiTheme="majorBidi" w:hAnsiTheme="majorBidi" w:cstheme="majorBidi"/>
          <w:color w:val="000000" w:themeColor="text1"/>
        </w:rPr>
        <w:t>n</w:t>
      </w:r>
      <w:r w:rsidR="00C92FE8">
        <w:rPr>
          <w:rFonts w:asciiTheme="majorBidi" w:hAnsiTheme="majorBidi" w:cstheme="majorBidi"/>
          <w:color w:val="000000" w:themeColor="text1"/>
        </w:rPr>
        <w:t xml:space="preserve"> induction session in the first week of term were </w:t>
      </w:r>
      <w:r w:rsidRPr="00341ADF">
        <w:rPr>
          <w:rFonts w:asciiTheme="majorBidi" w:hAnsiTheme="majorBidi" w:cstheme="majorBidi"/>
          <w:color w:val="000000" w:themeColor="text1"/>
        </w:rPr>
        <w:t xml:space="preserve">invited to participate. </w:t>
      </w:r>
      <w:r w:rsidR="0002087B">
        <w:rPr>
          <w:rFonts w:asciiTheme="majorBidi" w:hAnsiTheme="majorBidi" w:cstheme="majorBidi"/>
          <w:color w:val="000000" w:themeColor="text1"/>
        </w:rPr>
        <w:t xml:space="preserve">Email invitations were subsequently sent </w:t>
      </w:r>
      <w:r w:rsidR="00C05A22">
        <w:rPr>
          <w:rFonts w:asciiTheme="majorBidi" w:hAnsiTheme="majorBidi" w:cstheme="majorBidi"/>
          <w:color w:val="000000" w:themeColor="text1"/>
        </w:rPr>
        <w:t xml:space="preserve">to the full cohort </w:t>
      </w:r>
      <w:r w:rsidR="0002087B">
        <w:rPr>
          <w:rFonts w:asciiTheme="majorBidi" w:hAnsiTheme="majorBidi" w:cstheme="majorBidi"/>
          <w:color w:val="000000" w:themeColor="text1"/>
        </w:rPr>
        <w:t xml:space="preserve">for the </w:t>
      </w:r>
      <w:r w:rsidRPr="00341ADF">
        <w:rPr>
          <w:rFonts w:asciiTheme="majorBidi" w:hAnsiTheme="majorBidi" w:cstheme="majorBidi"/>
          <w:color w:val="000000" w:themeColor="text1"/>
        </w:rPr>
        <w:t xml:space="preserve">three follow-up </w:t>
      </w:r>
      <w:r w:rsidR="0002087B">
        <w:rPr>
          <w:rFonts w:asciiTheme="majorBidi" w:hAnsiTheme="majorBidi" w:cstheme="majorBidi"/>
          <w:color w:val="000000" w:themeColor="text1"/>
        </w:rPr>
        <w:t>surve</w:t>
      </w:r>
      <w:r w:rsidR="00C05A22">
        <w:rPr>
          <w:rFonts w:asciiTheme="majorBidi" w:hAnsiTheme="majorBidi" w:cstheme="majorBidi"/>
          <w:color w:val="000000" w:themeColor="text1"/>
        </w:rPr>
        <w:t>ys</w:t>
      </w:r>
      <w:r w:rsidRPr="00341ADF">
        <w:rPr>
          <w:rFonts w:asciiTheme="majorBidi" w:hAnsiTheme="majorBidi" w:cstheme="majorBidi"/>
          <w:color w:val="000000" w:themeColor="text1"/>
        </w:rPr>
        <w:t xml:space="preserve">, spaced roughly </w:t>
      </w:r>
      <w:r w:rsidR="0042128A">
        <w:rPr>
          <w:rFonts w:asciiTheme="majorBidi" w:hAnsiTheme="majorBidi" w:cstheme="majorBidi"/>
          <w:color w:val="000000" w:themeColor="text1"/>
        </w:rPr>
        <w:t>10 weeks apart</w:t>
      </w:r>
      <w:r w:rsidR="0002087B">
        <w:rPr>
          <w:rFonts w:asciiTheme="majorBidi" w:hAnsiTheme="majorBidi" w:cstheme="majorBidi"/>
          <w:color w:val="000000" w:themeColor="text1"/>
        </w:rPr>
        <w:t xml:space="preserve">. </w:t>
      </w:r>
      <w:r w:rsidRPr="00341ADF">
        <w:rPr>
          <w:rFonts w:asciiTheme="majorBidi" w:hAnsiTheme="majorBidi" w:cstheme="majorBidi"/>
          <w:color w:val="000000" w:themeColor="text1"/>
        </w:rPr>
        <w:t xml:space="preserve">This approach allowed students to </w:t>
      </w:r>
      <w:r>
        <w:rPr>
          <w:rFonts w:asciiTheme="majorBidi" w:hAnsiTheme="majorBidi" w:cstheme="majorBidi"/>
          <w:color w:val="000000" w:themeColor="text1"/>
        </w:rPr>
        <w:t>complete</w:t>
      </w:r>
      <w:r w:rsidRPr="00341ADF">
        <w:rPr>
          <w:rFonts w:asciiTheme="majorBidi" w:hAnsiTheme="majorBidi" w:cstheme="majorBidi"/>
          <w:color w:val="000000" w:themeColor="text1"/>
        </w:rPr>
        <w:t xml:space="preserve"> any number of waves, regardless of whether they had completed a previous one.</w:t>
      </w:r>
      <w:r w:rsidRPr="00341ADF">
        <w:rPr>
          <w:rFonts w:asciiTheme="majorBidi" w:hAnsiTheme="majorBidi" w:cstheme="majorBidi"/>
        </w:rPr>
        <w:t xml:space="preserve"> </w:t>
      </w:r>
      <w:r w:rsidR="007E42FF">
        <w:rPr>
          <w:rFonts w:asciiTheme="majorBidi" w:hAnsiTheme="majorBidi" w:cstheme="majorBidi"/>
        </w:rPr>
        <w:t xml:space="preserve">We </w:t>
      </w:r>
      <w:r w:rsidRPr="00341ADF">
        <w:rPr>
          <w:rFonts w:asciiTheme="majorBidi" w:hAnsiTheme="majorBidi" w:cstheme="majorBidi"/>
        </w:rPr>
        <w:t xml:space="preserve">included only </w:t>
      </w:r>
      <w:r w:rsidRPr="00C317CE">
        <w:rPr>
          <w:rFonts w:asciiTheme="majorBidi" w:hAnsiTheme="majorBidi" w:cstheme="majorBidi"/>
        </w:rPr>
        <w:t xml:space="preserve">participants who identified as British, as per our pre-registration, and consequently excluded </w:t>
      </w:r>
      <w:r w:rsidRPr="00787BF5">
        <w:rPr>
          <w:rStyle w:val="Strong"/>
          <w:rFonts w:asciiTheme="majorBidi" w:eastAsiaTheme="majorEastAsia" w:hAnsiTheme="majorBidi"/>
          <w:b w:val="0"/>
          <w:bCs w:val="0"/>
          <w:i/>
          <w:iCs/>
        </w:rPr>
        <w:t>n</w:t>
      </w:r>
      <w:r w:rsidRPr="00C317CE">
        <w:rPr>
          <w:rStyle w:val="Strong"/>
          <w:rFonts w:asciiTheme="majorBidi" w:eastAsiaTheme="majorEastAsia" w:hAnsiTheme="majorBidi"/>
          <w:b w:val="0"/>
          <w:bCs w:val="0"/>
        </w:rPr>
        <w:t xml:space="preserve"> = 87</w:t>
      </w:r>
      <w:r w:rsidRPr="00C317CE">
        <w:rPr>
          <w:rFonts w:asciiTheme="majorBidi" w:hAnsiTheme="majorBidi" w:cstheme="majorBidi"/>
        </w:rPr>
        <w:t xml:space="preserve"> international students from the analyses.</w:t>
      </w:r>
      <w:r w:rsidR="00A17D22">
        <w:rPr>
          <w:rFonts w:asciiTheme="majorBidi" w:hAnsiTheme="majorBidi" w:cstheme="majorBidi"/>
        </w:rPr>
        <w:t xml:space="preserve"> The sample size was determined by the </w:t>
      </w:r>
      <w:r w:rsidR="00A17D22" w:rsidRPr="00A17D22">
        <w:rPr>
          <w:rFonts w:asciiTheme="majorBidi" w:hAnsiTheme="majorBidi" w:cstheme="majorBidi"/>
        </w:rPr>
        <w:t xml:space="preserve">availability of eligible participants within </w:t>
      </w:r>
      <w:r w:rsidR="00A17D22" w:rsidRPr="00874F86">
        <w:t>the targeted university cohorts during the academic year</w:t>
      </w:r>
      <w:r w:rsidR="001C2441" w:rsidRPr="00874F86">
        <w:t xml:space="preserve">. All eligible </w:t>
      </w:r>
      <w:r w:rsidR="009C310A" w:rsidRPr="00874F86">
        <w:t xml:space="preserve">students were invited to participate, </w:t>
      </w:r>
      <w:r w:rsidR="00A17D22" w:rsidRPr="00874F86">
        <w:t xml:space="preserve">resulting in </w:t>
      </w:r>
      <w:r w:rsidR="009C310A" w:rsidRPr="00874F86">
        <w:t xml:space="preserve">a final sample </w:t>
      </w:r>
      <w:r w:rsidR="009C310A" w:rsidRPr="00E16F21">
        <w:t xml:space="preserve">of </w:t>
      </w:r>
      <w:r w:rsidRPr="00E16F21">
        <w:rPr>
          <w:rStyle w:val="Strong"/>
          <w:rFonts w:eastAsiaTheme="majorEastAsia"/>
          <w:b w:val="0"/>
          <w:bCs w:val="0"/>
        </w:rPr>
        <w:t>429</w:t>
      </w:r>
      <w:r w:rsidRPr="00E16F21">
        <w:t xml:space="preserve"> British students with a mean age of </w:t>
      </w:r>
      <w:r w:rsidRPr="00E16F21">
        <w:rPr>
          <w:rStyle w:val="Strong"/>
          <w:rFonts w:eastAsiaTheme="majorEastAsia"/>
          <w:b w:val="0"/>
          <w:bCs w:val="0"/>
        </w:rPr>
        <w:t>19.09 (SD = 3.46).</w:t>
      </w:r>
      <w:r w:rsidRPr="00E16F21">
        <w:t xml:space="preserve"> Of those who reported their gender, </w:t>
      </w:r>
      <w:r w:rsidRPr="00E16F21">
        <w:rPr>
          <w:rStyle w:val="Strong"/>
          <w:rFonts w:eastAsiaTheme="majorEastAsia"/>
          <w:b w:val="0"/>
          <w:bCs w:val="0"/>
        </w:rPr>
        <w:t>320 were women, 64 were men, 14 were non-binary, and 2 preferred to self-describe.</w:t>
      </w:r>
      <w:r w:rsidR="003D0277">
        <w:rPr>
          <w:rStyle w:val="Strong"/>
          <w:rFonts w:eastAsiaTheme="majorEastAsia"/>
          <w:b w:val="0"/>
          <w:bCs w:val="0"/>
        </w:rPr>
        <w:t xml:space="preserve"> Sensitivity analyses using Monte-Carlo simulations in Mplus 11 </w:t>
      </w:r>
      <w:r w:rsidR="003D0277">
        <w:rPr>
          <w:rStyle w:val="Strong"/>
          <w:rFonts w:eastAsiaTheme="majorEastAsia"/>
          <w:b w:val="0"/>
          <w:bCs w:val="0"/>
        </w:rPr>
        <w:lastRenderedPageBreak/>
        <w:t>revealed that the sample was large enough to detect a mean-level shift of .30 with .999 power, and correlations between slopes of interest at .22 with .84</w:t>
      </w:r>
      <w:r w:rsidR="00D54B86">
        <w:rPr>
          <w:rStyle w:val="Strong"/>
          <w:rFonts w:eastAsiaTheme="majorEastAsia"/>
          <w:b w:val="0"/>
          <w:bCs w:val="0"/>
        </w:rPr>
        <w:t>0</w:t>
      </w:r>
      <w:r w:rsidR="003D0277">
        <w:rPr>
          <w:rStyle w:val="Strong"/>
          <w:rFonts w:eastAsiaTheme="majorEastAsia"/>
          <w:b w:val="0"/>
          <w:bCs w:val="0"/>
        </w:rPr>
        <w:t>-.8</w:t>
      </w:r>
      <w:r w:rsidR="00D54B86">
        <w:rPr>
          <w:rStyle w:val="Strong"/>
          <w:rFonts w:eastAsiaTheme="majorEastAsia"/>
          <w:b w:val="0"/>
          <w:bCs w:val="0"/>
        </w:rPr>
        <w:t>48</w:t>
      </w:r>
      <w:r w:rsidR="003D0277">
        <w:rPr>
          <w:rStyle w:val="Strong"/>
          <w:rFonts w:eastAsiaTheme="majorEastAsia"/>
          <w:b w:val="0"/>
          <w:bCs w:val="0"/>
        </w:rPr>
        <w:t xml:space="preserve"> power.</w:t>
      </w:r>
      <w:r w:rsidR="003D0277">
        <w:rPr>
          <w:rStyle w:val="FootnoteReference"/>
          <w:rFonts w:eastAsiaTheme="majorEastAsia"/>
        </w:rPr>
        <w:footnoteReference w:id="4"/>
      </w:r>
    </w:p>
    <w:p w14:paraId="06A836F7" w14:textId="7205AEA0" w:rsidR="004523C7" w:rsidRPr="00636737" w:rsidRDefault="004523C7" w:rsidP="004523C7">
      <w:pPr>
        <w:spacing w:line="480" w:lineRule="auto"/>
        <w:rPr>
          <w:rFonts w:asciiTheme="majorBidi" w:hAnsiTheme="majorBidi" w:cstheme="majorBidi"/>
          <w:b/>
          <w:bCs/>
          <w:i/>
          <w:iCs/>
        </w:rPr>
      </w:pPr>
      <w:r w:rsidRPr="00341ADF">
        <w:rPr>
          <w:rFonts w:asciiTheme="majorBidi" w:hAnsiTheme="majorBidi" w:cstheme="majorBidi"/>
          <w:b/>
          <w:bCs/>
          <w:i/>
          <w:iCs/>
        </w:rPr>
        <w:t>Measures</w:t>
      </w:r>
    </w:p>
    <w:p w14:paraId="7C5CFC1E" w14:textId="63A9607A" w:rsidR="001B0590" w:rsidRDefault="00E635C2" w:rsidP="00513D58">
      <w:pPr>
        <w:spacing w:line="480" w:lineRule="auto"/>
        <w:ind w:firstLine="720"/>
        <w:rPr>
          <w:rFonts w:asciiTheme="majorBidi" w:hAnsiTheme="majorBidi" w:cstheme="majorBidi"/>
          <w:b/>
          <w:bCs/>
        </w:rPr>
      </w:pPr>
      <w:r>
        <w:rPr>
          <w:rFonts w:asciiTheme="majorBidi" w:hAnsiTheme="majorBidi" w:cstheme="majorBidi"/>
          <w:b/>
          <w:bCs/>
        </w:rPr>
        <w:t>Intergroup Contact</w:t>
      </w:r>
      <w:r w:rsidR="004523C7" w:rsidRPr="00D06152">
        <w:rPr>
          <w:rFonts w:asciiTheme="majorBidi" w:hAnsiTheme="majorBidi" w:cstheme="majorBidi"/>
          <w:b/>
          <w:bCs/>
        </w:rPr>
        <w:t xml:space="preserve">. </w:t>
      </w:r>
      <w:r w:rsidR="0091294F" w:rsidRPr="00787BF5">
        <w:rPr>
          <w:rFonts w:asciiTheme="majorBidi" w:hAnsiTheme="majorBidi" w:cstheme="majorBidi"/>
        </w:rPr>
        <w:t xml:space="preserve">The contact items asked participants to recall their </w:t>
      </w:r>
      <w:r w:rsidR="00D040AC">
        <w:rPr>
          <w:rFonts w:asciiTheme="majorBidi" w:hAnsiTheme="majorBidi" w:cstheme="majorBidi"/>
        </w:rPr>
        <w:t xml:space="preserve">contact </w:t>
      </w:r>
      <w:r w:rsidR="0091294F" w:rsidRPr="00787BF5">
        <w:rPr>
          <w:rFonts w:asciiTheme="majorBidi" w:hAnsiTheme="majorBidi" w:cstheme="majorBidi"/>
        </w:rPr>
        <w:t xml:space="preserve">experiences </w:t>
      </w:r>
      <w:r w:rsidR="00D040AC">
        <w:rPr>
          <w:rFonts w:asciiTheme="majorBidi" w:hAnsiTheme="majorBidi" w:cstheme="majorBidi"/>
        </w:rPr>
        <w:t xml:space="preserve">over </w:t>
      </w:r>
      <w:r w:rsidR="0091294F" w:rsidRPr="00787BF5">
        <w:rPr>
          <w:rFonts w:asciiTheme="majorBidi" w:hAnsiTheme="majorBidi" w:cstheme="majorBidi"/>
        </w:rPr>
        <w:t>the past few months. As such, the first wave of data captured</w:t>
      </w:r>
      <w:r w:rsidR="00B347BD">
        <w:rPr>
          <w:rFonts w:asciiTheme="majorBidi" w:hAnsiTheme="majorBidi" w:cstheme="majorBidi"/>
        </w:rPr>
        <w:t xml:space="preserve"> contact</w:t>
      </w:r>
      <w:r w:rsidR="0091294F" w:rsidRPr="00787BF5">
        <w:rPr>
          <w:rFonts w:asciiTheme="majorBidi" w:hAnsiTheme="majorBidi" w:cstheme="majorBidi"/>
        </w:rPr>
        <w:t xml:space="preserve"> experiences prior to starting university, while subsequent waves reflected contact experiences during their time at </w:t>
      </w:r>
      <w:r w:rsidR="0091294F" w:rsidRPr="00323989">
        <w:rPr>
          <w:rFonts w:asciiTheme="majorBidi" w:hAnsiTheme="majorBidi" w:cstheme="majorBidi"/>
        </w:rPr>
        <w:t>university.</w:t>
      </w:r>
      <w:r w:rsidR="00C20F2E" w:rsidRPr="00323989">
        <w:rPr>
          <w:rFonts w:asciiTheme="majorBidi" w:hAnsiTheme="majorBidi" w:cstheme="majorBidi"/>
        </w:rPr>
        <w:t xml:space="preserve"> </w:t>
      </w:r>
      <w:r w:rsidR="00831CF6" w:rsidRPr="00323989">
        <w:rPr>
          <w:rFonts w:asciiTheme="majorBidi" w:hAnsiTheme="majorBidi" w:cstheme="majorBidi"/>
        </w:rPr>
        <w:t xml:space="preserve">The response scale for all contact items was </w:t>
      </w:r>
      <w:r w:rsidR="00831CF6" w:rsidRPr="00323989">
        <w:rPr>
          <w:rFonts w:asciiTheme="majorBidi" w:hAnsiTheme="majorBidi" w:cstheme="majorBidi"/>
          <w:i/>
          <w:iCs/>
        </w:rPr>
        <w:t>1= never</w:t>
      </w:r>
      <w:r w:rsidR="00831CF6" w:rsidRPr="00323989">
        <w:rPr>
          <w:rFonts w:asciiTheme="majorBidi" w:hAnsiTheme="majorBidi" w:cstheme="majorBidi"/>
        </w:rPr>
        <w:t xml:space="preserve"> to </w:t>
      </w:r>
      <w:r w:rsidR="00831CF6" w:rsidRPr="00323989">
        <w:rPr>
          <w:rFonts w:asciiTheme="majorBidi" w:hAnsiTheme="majorBidi" w:cstheme="majorBidi"/>
          <w:i/>
          <w:iCs/>
        </w:rPr>
        <w:t>7 = extremely frequently</w:t>
      </w:r>
      <w:r w:rsidR="00831CF6" w:rsidRPr="00323989">
        <w:rPr>
          <w:rFonts w:asciiTheme="majorBidi" w:hAnsiTheme="majorBidi" w:cstheme="majorBidi"/>
        </w:rPr>
        <w:t xml:space="preserve">, unless stated otherwise. </w:t>
      </w:r>
      <w:r w:rsidR="00831CF6" w:rsidRPr="00323989">
        <w:rPr>
          <w:rFonts w:asciiTheme="majorBidi" w:hAnsiTheme="majorBidi" w:cstheme="majorBidi"/>
          <w:i/>
          <w:iCs/>
        </w:rPr>
        <w:t>Contact quantity</w:t>
      </w:r>
      <w:r w:rsidR="00831CF6" w:rsidRPr="00323989">
        <w:rPr>
          <w:rFonts w:asciiTheme="majorBidi" w:hAnsiTheme="majorBidi" w:cstheme="majorBidi"/>
        </w:rPr>
        <w:t xml:space="preserve"> was measured with two items: </w:t>
      </w:r>
      <w:r w:rsidR="009A5EA2" w:rsidRPr="00323989">
        <w:rPr>
          <w:rFonts w:asciiTheme="majorBidi" w:hAnsiTheme="majorBidi" w:cstheme="majorBidi"/>
        </w:rPr>
        <w:t>“Over the last few months, how frequently have you had contact</w:t>
      </w:r>
      <w:r w:rsidR="009A5EA2" w:rsidRPr="00D06152">
        <w:rPr>
          <w:rFonts w:asciiTheme="majorBidi" w:hAnsiTheme="majorBidi" w:cstheme="majorBidi"/>
        </w:rPr>
        <w:t xml:space="preserve"> with international students?”</w:t>
      </w:r>
      <w:r w:rsidR="009A5EA2">
        <w:rPr>
          <w:rFonts w:asciiTheme="majorBidi" w:hAnsiTheme="majorBidi" w:cstheme="majorBidi"/>
          <w:color w:val="000000" w:themeColor="text1"/>
        </w:rPr>
        <w:t xml:space="preserve"> and </w:t>
      </w:r>
      <w:r w:rsidR="00831CF6">
        <w:rPr>
          <w:rFonts w:asciiTheme="majorBidi" w:hAnsiTheme="majorBidi" w:cstheme="majorBidi"/>
        </w:rPr>
        <w:t>“Over the last few months, ro</w:t>
      </w:r>
      <w:r w:rsidR="00831CF6" w:rsidRPr="00D06152">
        <w:rPr>
          <w:rFonts w:asciiTheme="majorBidi" w:hAnsiTheme="majorBidi" w:cstheme="majorBidi"/>
        </w:rPr>
        <w:t xml:space="preserve">ughly how many hours </w:t>
      </w:r>
      <w:r w:rsidR="00831CF6" w:rsidRPr="00D06152">
        <w:rPr>
          <w:rFonts w:asciiTheme="majorBidi" w:hAnsiTheme="majorBidi" w:cstheme="majorBidi"/>
          <w:color w:val="000000" w:themeColor="text1"/>
        </w:rPr>
        <w:t>have you spent interacting with international students?”</w:t>
      </w:r>
      <w:r w:rsidR="009A5EA2">
        <w:rPr>
          <w:rFonts w:asciiTheme="majorBidi" w:hAnsiTheme="majorBidi" w:cstheme="majorBidi"/>
          <w:color w:val="000000" w:themeColor="text1"/>
        </w:rPr>
        <w:t xml:space="preserve"> </w:t>
      </w:r>
      <w:r w:rsidR="00831CF6" w:rsidRPr="00D06152">
        <w:rPr>
          <w:rFonts w:asciiTheme="majorBidi" w:hAnsiTheme="majorBidi" w:cstheme="majorBidi"/>
          <w:color w:val="000000" w:themeColor="text1"/>
        </w:rPr>
        <w:t xml:space="preserve"> on a scale from </w:t>
      </w:r>
      <w:r w:rsidR="00831CF6" w:rsidRPr="00EB1CB9">
        <w:rPr>
          <w:rFonts w:asciiTheme="majorBidi" w:hAnsiTheme="majorBidi" w:cstheme="majorBidi"/>
          <w:i/>
          <w:iCs/>
          <w:color w:val="000000" w:themeColor="text1"/>
        </w:rPr>
        <w:t xml:space="preserve">1 </w:t>
      </w:r>
      <w:r w:rsidR="00274F78">
        <w:rPr>
          <w:rFonts w:asciiTheme="majorBidi" w:hAnsiTheme="majorBidi" w:cstheme="majorBidi"/>
          <w:i/>
          <w:iCs/>
          <w:color w:val="000000" w:themeColor="text1"/>
        </w:rPr>
        <w:t xml:space="preserve">= </w:t>
      </w:r>
      <w:r w:rsidR="00831CF6" w:rsidRPr="00D06152">
        <w:rPr>
          <w:rFonts w:asciiTheme="majorBidi" w:hAnsiTheme="majorBidi" w:cstheme="majorBidi"/>
          <w:i/>
          <w:iCs/>
          <w:color w:val="000000" w:themeColor="text1"/>
        </w:rPr>
        <w:t>0</w:t>
      </w:r>
      <w:r w:rsidR="00831CF6" w:rsidRPr="00D06152">
        <w:rPr>
          <w:rFonts w:asciiTheme="majorBidi" w:hAnsiTheme="majorBidi" w:cstheme="majorBidi"/>
          <w:color w:val="000000" w:themeColor="text1"/>
        </w:rPr>
        <w:t xml:space="preserve"> to </w:t>
      </w:r>
      <w:r w:rsidR="00831CF6" w:rsidRPr="00D06152">
        <w:rPr>
          <w:rFonts w:asciiTheme="majorBidi" w:hAnsiTheme="majorBidi" w:cstheme="majorBidi"/>
          <w:i/>
          <w:iCs/>
          <w:color w:val="000000" w:themeColor="text1"/>
        </w:rPr>
        <w:t>20</w:t>
      </w:r>
      <w:r w:rsidR="009E71DD" w:rsidRPr="00D06152">
        <w:rPr>
          <w:rFonts w:asciiTheme="majorBidi" w:hAnsiTheme="majorBidi" w:cstheme="majorBidi"/>
          <w:i/>
          <w:iCs/>
          <w:color w:val="000000" w:themeColor="text1"/>
        </w:rPr>
        <w:t>+</w:t>
      </w:r>
      <w:r w:rsidR="009E71DD" w:rsidRPr="00D06152">
        <w:rPr>
          <w:rFonts w:asciiTheme="majorBidi" w:hAnsiTheme="majorBidi" w:cstheme="majorBidi"/>
        </w:rPr>
        <w:t>.</w:t>
      </w:r>
      <w:r w:rsidR="00831CF6">
        <w:rPr>
          <w:rFonts w:asciiTheme="majorBidi" w:hAnsiTheme="majorBidi" w:cstheme="majorBidi"/>
        </w:rPr>
        <w:t xml:space="preserve"> </w:t>
      </w:r>
      <w:r w:rsidR="00323989">
        <w:rPr>
          <w:rFonts w:asciiTheme="majorBidi" w:hAnsiTheme="majorBidi" w:cstheme="majorBidi"/>
        </w:rPr>
        <w:t xml:space="preserve">Adapting measures from Barlow et al. (2012), </w:t>
      </w:r>
      <w:r w:rsidR="00323989">
        <w:rPr>
          <w:rFonts w:asciiTheme="majorBidi" w:hAnsiTheme="majorBidi" w:cstheme="majorBidi"/>
          <w:i/>
          <w:iCs/>
        </w:rPr>
        <w:t>p</w:t>
      </w:r>
      <w:r w:rsidR="00831CF6" w:rsidRPr="00341ADF">
        <w:rPr>
          <w:rFonts w:asciiTheme="majorBidi" w:hAnsiTheme="majorBidi" w:cstheme="majorBidi"/>
          <w:i/>
          <w:iCs/>
        </w:rPr>
        <w:t xml:space="preserve">ositive contact </w:t>
      </w:r>
      <w:r w:rsidR="00831CF6" w:rsidRPr="00341ADF">
        <w:rPr>
          <w:rFonts w:asciiTheme="majorBidi" w:hAnsiTheme="majorBidi" w:cstheme="majorBidi"/>
        </w:rPr>
        <w:t xml:space="preserve">was measured with the item “Over the last few months, how often have your interactions with international students been </w:t>
      </w:r>
      <w:r w:rsidR="00831CF6">
        <w:rPr>
          <w:rFonts w:asciiTheme="majorBidi" w:hAnsiTheme="majorBidi" w:cstheme="majorBidi"/>
        </w:rPr>
        <w:t>positive/friendly</w:t>
      </w:r>
      <w:r w:rsidR="00831CF6" w:rsidRPr="00341ADF">
        <w:rPr>
          <w:rFonts w:asciiTheme="majorBidi" w:hAnsiTheme="majorBidi" w:cstheme="majorBidi"/>
        </w:rPr>
        <w:t xml:space="preserve">?” and </w:t>
      </w:r>
      <w:r w:rsidR="00831CF6" w:rsidRPr="00341ADF">
        <w:rPr>
          <w:rFonts w:asciiTheme="majorBidi" w:hAnsiTheme="majorBidi" w:cstheme="majorBidi"/>
          <w:i/>
          <w:iCs/>
        </w:rPr>
        <w:t>negative contact</w:t>
      </w:r>
      <w:r w:rsidR="00831CF6" w:rsidRPr="00341ADF">
        <w:rPr>
          <w:rFonts w:asciiTheme="majorBidi" w:hAnsiTheme="majorBidi" w:cstheme="majorBidi"/>
        </w:rPr>
        <w:t xml:space="preserve"> was measured with the item “Over the last few months, how often have your interactions with international students been </w:t>
      </w:r>
      <w:r w:rsidR="00831CF6">
        <w:rPr>
          <w:rFonts w:asciiTheme="majorBidi" w:hAnsiTheme="majorBidi" w:cstheme="majorBidi"/>
        </w:rPr>
        <w:t>negative</w:t>
      </w:r>
      <w:r w:rsidR="00367194">
        <w:rPr>
          <w:rFonts w:asciiTheme="majorBidi" w:hAnsiTheme="majorBidi" w:cstheme="majorBidi"/>
        </w:rPr>
        <w:t>/</w:t>
      </w:r>
      <w:r w:rsidR="00831CF6">
        <w:rPr>
          <w:rFonts w:asciiTheme="majorBidi" w:hAnsiTheme="majorBidi" w:cstheme="majorBidi"/>
        </w:rPr>
        <w:t xml:space="preserve"> unfriendly</w:t>
      </w:r>
      <w:r w:rsidR="00831CF6" w:rsidRPr="00341ADF">
        <w:rPr>
          <w:rFonts w:asciiTheme="majorBidi" w:hAnsiTheme="majorBidi" w:cstheme="majorBidi"/>
        </w:rPr>
        <w:t>?”</w:t>
      </w:r>
      <w:r w:rsidR="00831CF6">
        <w:rPr>
          <w:rFonts w:asciiTheme="majorBidi" w:hAnsiTheme="majorBidi" w:cstheme="majorBidi"/>
        </w:rPr>
        <w:t xml:space="preserve"> </w:t>
      </w:r>
      <w:r w:rsidR="00831CF6">
        <w:rPr>
          <w:rFonts w:asciiTheme="majorBidi" w:hAnsiTheme="majorBidi" w:cstheme="majorBidi"/>
          <w:i/>
          <w:iCs/>
        </w:rPr>
        <w:t xml:space="preserve">Close </w:t>
      </w:r>
      <w:r w:rsidR="00831CF6" w:rsidRPr="00341ADF">
        <w:rPr>
          <w:rFonts w:asciiTheme="majorBidi" w:hAnsiTheme="majorBidi" w:cstheme="majorBidi"/>
          <w:i/>
          <w:iCs/>
        </w:rPr>
        <w:t xml:space="preserve">contact </w:t>
      </w:r>
      <w:r w:rsidR="00831CF6" w:rsidRPr="00341ADF">
        <w:rPr>
          <w:rFonts w:asciiTheme="majorBidi" w:hAnsiTheme="majorBidi" w:cstheme="majorBidi"/>
        </w:rPr>
        <w:t xml:space="preserve">was measured with the item “Over the last few months, how frequently have you had </w:t>
      </w:r>
      <w:r w:rsidR="00831CF6">
        <w:rPr>
          <w:rFonts w:asciiTheme="majorBidi" w:hAnsiTheme="majorBidi" w:cstheme="majorBidi"/>
        </w:rPr>
        <w:t>close/meaningful</w:t>
      </w:r>
      <w:r w:rsidR="00831CF6" w:rsidRPr="00341ADF">
        <w:rPr>
          <w:rFonts w:asciiTheme="majorBidi" w:hAnsiTheme="majorBidi" w:cstheme="majorBidi"/>
        </w:rPr>
        <w:t xml:space="preserve"> contact with international students?” and casual contact was measured with the item “Over the last few months, how frequently have you had </w:t>
      </w:r>
      <w:r w:rsidR="00831CF6">
        <w:rPr>
          <w:rFonts w:asciiTheme="majorBidi" w:hAnsiTheme="majorBidi" w:cstheme="majorBidi"/>
        </w:rPr>
        <w:t>casual/superficial</w:t>
      </w:r>
      <w:r w:rsidR="00831CF6" w:rsidRPr="00341ADF">
        <w:rPr>
          <w:rFonts w:asciiTheme="majorBidi" w:hAnsiTheme="majorBidi" w:cstheme="majorBidi"/>
        </w:rPr>
        <w:t xml:space="preserve"> contact with international students?</w:t>
      </w:r>
      <w:r w:rsidR="00831CF6">
        <w:rPr>
          <w:rFonts w:asciiTheme="majorBidi" w:hAnsiTheme="majorBidi" w:cstheme="majorBidi"/>
        </w:rPr>
        <w:t xml:space="preserve">”. </w:t>
      </w:r>
      <w:r w:rsidR="004523C7" w:rsidRPr="00636737">
        <w:rPr>
          <w:rFonts w:asciiTheme="majorBidi" w:hAnsiTheme="majorBidi" w:cstheme="majorBidi"/>
          <w:b/>
          <w:bCs/>
        </w:rPr>
        <w:t xml:space="preserve"> </w:t>
      </w:r>
    </w:p>
    <w:p w14:paraId="13A2E862" w14:textId="4F86AB0D" w:rsidR="004523C7" w:rsidRDefault="00FD157F" w:rsidP="001B0590">
      <w:pPr>
        <w:spacing w:line="480" w:lineRule="auto"/>
        <w:ind w:firstLine="720"/>
        <w:rPr>
          <w:rFonts w:asciiTheme="majorBidi" w:hAnsiTheme="majorBidi" w:cstheme="majorBidi"/>
        </w:rPr>
      </w:pPr>
      <w:r>
        <w:rPr>
          <w:rFonts w:asciiTheme="majorBidi" w:hAnsiTheme="majorBidi" w:cstheme="majorBidi"/>
          <w:b/>
          <w:bCs/>
        </w:rPr>
        <w:t>O</w:t>
      </w:r>
      <w:r w:rsidR="004523C7" w:rsidRPr="00636737">
        <w:rPr>
          <w:rFonts w:asciiTheme="majorBidi" w:hAnsiTheme="majorBidi" w:cstheme="majorBidi"/>
          <w:b/>
          <w:bCs/>
        </w:rPr>
        <w:t xml:space="preserve">utgroup </w:t>
      </w:r>
      <w:r>
        <w:rPr>
          <w:rFonts w:asciiTheme="majorBidi" w:hAnsiTheme="majorBidi" w:cstheme="majorBidi"/>
          <w:b/>
          <w:bCs/>
        </w:rPr>
        <w:t>A</w:t>
      </w:r>
      <w:r w:rsidR="004523C7" w:rsidRPr="00636737">
        <w:rPr>
          <w:rFonts w:asciiTheme="majorBidi" w:hAnsiTheme="majorBidi" w:cstheme="majorBidi"/>
          <w:b/>
          <w:bCs/>
        </w:rPr>
        <w:t xml:space="preserve">ttitudes. </w:t>
      </w:r>
      <w:r w:rsidR="004523C7">
        <w:rPr>
          <w:rFonts w:asciiTheme="majorBidi" w:hAnsiTheme="majorBidi" w:cstheme="majorBidi"/>
        </w:rPr>
        <w:t xml:space="preserve">Participants responded to a </w:t>
      </w:r>
      <w:r w:rsidR="002434CA">
        <w:rPr>
          <w:rFonts w:asciiTheme="majorBidi" w:hAnsiTheme="majorBidi" w:cstheme="majorBidi"/>
        </w:rPr>
        <w:t xml:space="preserve">single-item </w:t>
      </w:r>
      <w:r w:rsidR="004523C7">
        <w:rPr>
          <w:rFonts w:asciiTheme="majorBidi" w:hAnsiTheme="majorBidi" w:cstheme="majorBidi"/>
        </w:rPr>
        <w:t xml:space="preserve">feeling thermometer scale with a response ranging from </w:t>
      </w:r>
      <w:r w:rsidR="004523C7" w:rsidRPr="00675185">
        <w:rPr>
          <w:rFonts w:asciiTheme="majorBidi" w:hAnsiTheme="majorBidi" w:cstheme="majorBidi"/>
          <w:i/>
          <w:iCs/>
        </w:rPr>
        <w:t>0</w:t>
      </w:r>
      <w:r w:rsidR="004523C7">
        <w:rPr>
          <w:rFonts w:asciiTheme="majorBidi" w:hAnsiTheme="majorBidi" w:cstheme="majorBidi"/>
        </w:rPr>
        <w:t xml:space="preserve"> to </w:t>
      </w:r>
      <w:r w:rsidR="004523C7" w:rsidRPr="00675185">
        <w:rPr>
          <w:rFonts w:asciiTheme="majorBidi" w:hAnsiTheme="majorBidi" w:cstheme="majorBidi"/>
          <w:i/>
          <w:iCs/>
        </w:rPr>
        <w:t>100</w:t>
      </w:r>
      <w:r w:rsidR="004523C7">
        <w:rPr>
          <w:rFonts w:asciiTheme="majorBidi" w:hAnsiTheme="majorBidi" w:cstheme="majorBidi"/>
        </w:rPr>
        <w:t xml:space="preserve"> (Gidron et al., 2022): </w:t>
      </w:r>
      <w:r w:rsidR="004523C7" w:rsidRPr="00636737">
        <w:rPr>
          <w:rFonts w:asciiTheme="majorBidi" w:hAnsiTheme="majorBidi" w:cstheme="majorBidi"/>
        </w:rPr>
        <w:t xml:space="preserve">“Please indicate below your overall feelings towards </w:t>
      </w:r>
      <w:r w:rsidR="004523C7">
        <w:rPr>
          <w:rFonts w:asciiTheme="majorBidi" w:hAnsiTheme="majorBidi" w:cstheme="majorBidi"/>
        </w:rPr>
        <w:t>international students</w:t>
      </w:r>
      <w:r w:rsidR="004523C7" w:rsidRPr="00636737">
        <w:rPr>
          <w:rFonts w:asciiTheme="majorBidi" w:hAnsiTheme="majorBidi" w:cstheme="majorBidi"/>
        </w:rPr>
        <w:t xml:space="preserve">. The rating scale from 0 to 100 resembles values on a thermometer - the higher the number the warmer and more favourable you feel, </w:t>
      </w:r>
      <w:r w:rsidR="004523C7" w:rsidRPr="00636737">
        <w:rPr>
          <w:rFonts w:asciiTheme="majorBidi" w:hAnsiTheme="majorBidi" w:cstheme="majorBidi"/>
        </w:rPr>
        <w:lastRenderedPageBreak/>
        <w:t>the lower the number the colder and less favourable you fe</w:t>
      </w:r>
      <w:r w:rsidR="004523C7">
        <w:rPr>
          <w:rFonts w:asciiTheme="majorBidi" w:hAnsiTheme="majorBidi" w:cstheme="majorBidi"/>
        </w:rPr>
        <w:t>el.”</w:t>
      </w:r>
      <w:r w:rsidR="00A72F30">
        <w:rPr>
          <w:rFonts w:asciiTheme="majorBidi" w:hAnsiTheme="majorBidi" w:cstheme="majorBidi"/>
        </w:rPr>
        <w:t xml:space="preserve"> Higher values therefore indicated more favourable outgroup attitudes.</w:t>
      </w:r>
    </w:p>
    <w:p w14:paraId="7D82A747" w14:textId="61CD0E05" w:rsidR="00681BF6" w:rsidRPr="007B1E39" w:rsidRDefault="004523C7" w:rsidP="007B1E39">
      <w:pPr>
        <w:spacing w:line="480" w:lineRule="auto"/>
        <w:ind w:firstLine="720"/>
        <w:rPr>
          <w:rFonts w:asciiTheme="majorBidi" w:hAnsiTheme="majorBidi" w:cstheme="majorBidi"/>
          <w:color w:val="000000" w:themeColor="text1"/>
        </w:rPr>
      </w:pPr>
      <w:r w:rsidRPr="00332DBE">
        <w:rPr>
          <w:rFonts w:asciiTheme="majorBidi" w:hAnsiTheme="majorBidi" w:cstheme="majorBidi"/>
          <w:b/>
          <w:bCs/>
          <w:color w:val="000000" w:themeColor="text1"/>
        </w:rPr>
        <w:t>Demographics.</w:t>
      </w:r>
      <w:r>
        <w:rPr>
          <w:rFonts w:asciiTheme="majorBidi" w:hAnsiTheme="majorBidi" w:cstheme="majorBidi"/>
          <w:color w:val="000000" w:themeColor="text1"/>
        </w:rPr>
        <w:t xml:space="preserve"> </w:t>
      </w:r>
      <w:r w:rsidR="00B716CA">
        <w:rPr>
          <w:rFonts w:asciiTheme="majorBidi" w:hAnsiTheme="majorBidi" w:cstheme="majorBidi"/>
          <w:color w:val="000000" w:themeColor="text1"/>
        </w:rPr>
        <w:t>Participants</w:t>
      </w:r>
      <w:r>
        <w:rPr>
          <w:rFonts w:asciiTheme="majorBidi" w:hAnsiTheme="majorBidi" w:cstheme="majorBidi"/>
          <w:color w:val="000000" w:themeColor="text1"/>
        </w:rPr>
        <w:t xml:space="preserve"> were asked to</w:t>
      </w:r>
      <w:r w:rsidRPr="00A717EB">
        <w:rPr>
          <w:rFonts w:asciiTheme="majorBidi" w:hAnsiTheme="majorBidi" w:cstheme="majorBidi"/>
          <w:color w:val="000000" w:themeColor="text1"/>
        </w:rPr>
        <w:t xml:space="preserve"> provide</w:t>
      </w:r>
      <w:r>
        <w:rPr>
          <w:rFonts w:asciiTheme="majorBidi" w:hAnsiTheme="majorBidi" w:cstheme="majorBidi"/>
          <w:color w:val="000000" w:themeColor="text1"/>
        </w:rPr>
        <w:t xml:space="preserve"> </w:t>
      </w:r>
      <w:r w:rsidRPr="00A717EB">
        <w:rPr>
          <w:rFonts w:asciiTheme="majorBidi" w:hAnsiTheme="majorBidi" w:cstheme="majorBidi"/>
          <w:color w:val="000000" w:themeColor="text1"/>
        </w:rPr>
        <w:t>demographic information</w:t>
      </w:r>
      <w:r w:rsidR="002434CA">
        <w:rPr>
          <w:rFonts w:asciiTheme="majorBidi" w:hAnsiTheme="majorBidi" w:cstheme="majorBidi"/>
          <w:color w:val="000000" w:themeColor="text1"/>
        </w:rPr>
        <w:t xml:space="preserve">, including their </w:t>
      </w:r>
      <w:r w:rsidRPr="00A717EB">
        <w:rPr>
          <w:rFonts w:asciiTheme="majorBidi" w:hAnsiTheme="majorBidi" w:cstheme="majorBidi"/>
          <w:color w:val="000000" w:themeColor="text1"/>
        </w:rPr>
        <w:t>age, gender,</w:t>
      </w:r>
      <w:r>
        <w:rPr>
          <w:rFonts w:asciiTheme="majorBidi" w:hAnsiTheme="majorBidi" w:cstheme="majorBidi"/>
          <w:color w:val="000000" w:themeColor="text1"/>
        </w:rPr>
        <w:t xml:space="preserve"> </w:t>
      </w:r>
      <w:r w:rsidR="002434CA">
        <w:rPr>
          <w:rFonts w:asciiTheme="majorBidi" w:hAnsiTheme="majorBidi" w:cstheme="majorBidi"/>
          <w:color w:val="000000" w:themeColor="text1"/>
        </w:rPr>
        <w:t xml:space="preserve">nationality </w:t>
      </w:r>
      <w:r>
        <w:rPr>
          <w:rFonts w:asciiTheme="majorBidi" w:hAnsiTheme="majorBidi" w:cstheme="majorBidi"/>
          <w:color w:val="000000" w:themeColor="text1"/>
        </w:rPr>
        <w:t>and ethnicity.</w:t>
      </w:r>
      <w:r w:rsidRPr="00A717EB">
        <w:rPr>
          <w:rFonts w:asciiTheme="majorBidi" w:hAnsiTheme="majorBidi" w:cstheme="majorBidi"/>
          <w:color w:val="000000" w:themeColor="text1"/>
        </w:rPr>
        <w:t xml:space="preserve"> </w:t>
      </w:r>
    </w:p>
    <w:p w14:paraId="4D85E8B2" w14:textId="77777777" w:rsidR="004523C7" w:rsidRDefault="004523C7" w:rsidP="004523C7">
      <w:pPr>
        <w:spacing w:line="480" w:lineRule="auto"/>
        <w:rPr>
          <w:rFonts w:ascii="Times New Roman" w:hAnsi="Times New Roman" w:cs="Times New Roman"/>
          <w:b/>
          <w:bCs/>
        </w:rPr>
      </w:pPr>
      <w:r>
        <w:rPr>
          <w:rFonts w:ascii="Times New Roman" w:hAnsi="Times New Roman" w:cs="Times New Roman"/>
          <w:b/>
          <w:bCs/>
        </w:rPr>
        <w:t>Results</w:t>
      </w:r>
    </w:p>
    <w:p w14:paraId="73F14626" w14:textId="3B13ED43" w:rsidR="008927A4" w:rsidRPr="00904837" w:rsidRDefault="004523C7" w:rsidP="00904837">
      <w:pPr>
        <w:spacing w:line="480" w:lineRule="auto"/>
        <w:ind w:firstLine="720"/>
        <w:rPr>
          <w:rFonts w:asciiTheme="majorBidi" w:hAnsiTheme="majorBidi" w:cstheme="majorBidi"/>
          <w:color w:val="000000" w:themeColor="text1"/>
        </w:rPr>
      </w:pPr>
      <w:r w:rsidRPr="00F44477">
        <w:rPr>
          <w:rFonts w:asciiTheme="majorBidi" w:hAnsiTheme="majorBidi" w:cstheme="majorBidi"/>
          <w:color w:val="000000" w:themeColor="text1"/>
        </w:rPr>
        <w:t xml:space="preserve">Descriptive statistics and </w:t>
      </w:r>
      <w:r w:rsidR="00FD7E3D">
        <w:rPr>
          <w:rFonts w:asciiTheme="majorBidi" w:hAnsiTheme="majorBidi" w:cstheme="majorBidi"/>
          <w:color w:val="000000" w:themeColor="text1"/>
        </w:rPr>
        <w:t xml:space="preserve">bivariate </w:t>
      </w:r>
      <w:r w:rsidRPr="00F44477">
        <w:rPr>
          <w:rFonts w:asciiTheme="majorBidi" w:hAnsiTheme="majorBidi" w:cstheme="majorBidi"/>
          <w:color w:val="000000" w:themeColor="text1"/>
        </w:rPr>
        <w:t xml:space="preserve">correlations amongst variables are reported in </w:t>
      </w:r>
      <w:r w:rsidR="00A12469">
        <w:rPr>
          <w:rFonts w:asciiTheme="majorBidi" w:hAnsiTheme="majorBidi" w:cstheme="majorBidi"/>
          <w:color w:val="000000" w:themeColor="text1"/>
        </w:rPr>
        <w:t>OSM-</w:t>
      </w:r>
      <w:r w:rsidR="007769E2">
        <w:rPr>
          <w:rFonts w:asciiTheme="majorBidi" w:hAnsiTheme="majorBidi" w:cstheme="majorBidi"/>
          <w:color w:val="000000" w:themeColor="text1"/>
        </w:rPr>
        <w:t>2</w:t>
      </w:r>
      <w:r>
        <w:rPr>
          <w:rFonts w:ascii="Times New Roman" w:hAnsi="Times New Roman" w:cs="Times New Roman"/>
        </w:rPr>
        <w:t>.</w:t>
      </w:r>
      <w:r w:rsidR="009A5EA2" w:rsidRPr="009A5EA2">
        <w:rPr>
          <w:rFonts w:asciiTheme="majorBidi" w:hAnsiTheme="majorBidi" w:cstheme="majorBidi"/>
          <w:color w:val="000000" w:themeColor="text1"/>
        </w:rPr>
        <w:t xml:space="preserve"> </w:t>
      </w:r>
      <w:r w:rsidR="00904837">
        <w:rPr>
          <w:rFonts w:ascii="Times New Roman" w:hAnsi="Times New Roman" w:cs="Times New Roman"/>
        </w:rPr>
        <w:t>Model fit indices and comparisons between univariate mean models and latent growth</w:t>
      </w:r>
      <w:r w:rsidR="00904837" w:rsidRPr="00904837">
        <w:rPr>
          <w:rFonts w:ascii="Times New Roman" w:hAnsi="Times New Roman" w:cs="Times New Roman"/>
        </w:rPr>
        <w:t xml:space="preserve"> curve models are shown in Table 1. </w:t>
      </w:r>
      <w:r w:rsidR="00B86948" w:rsidRPr="00904837">
        <w:rPr>
          <w:rFonts w:asciiTheme="majorBidi" w:hAnsiTheme="majorBidi" w:cstheme="majorBidi"/>
          <w:color w:val="000000" w:themeColor="text1"/>
        </w:rPr>
        <w:t xml:space="preserve">To address differing attrition patterns across the two data collection sites, university affiliation was included as an auxiliary variable to improve missing data estimation (see </w:t>
      </w:r>
      <w:r w:rsidR="00A12469">
        <w:rPr>
          <w:rFonts w:asciiTheme="majorBidi" w:hAnsiTheme="majorBidi" w:cstheme="majorBidi"/>
          <w:color w:val="000000" w:themeColor="text1"/>
        </w:rPr>
        <w:t>OSM-</w:t>
      </w:r>
      <w:r w:rsidR="007769E2">
        <w:rPr>
          <w:rFonts w:asciiTheme="majorBidi" w:hAnsiTheme="majorBidi" w:cstheme="majorBidi"/>
          <w:color w:val="000000" w:themeColor="text1"/>
        </w:rPr>
        <w:t>3</w:t>
      </w:r>
      <w:r w:rsidR="00B86948" w:rsidRPr="00904837">
        <w:rPr>
          <w:rFonts w:asciiTheme="majorBidi" w:hAnsiTheme="majorBidi" w:cstheme="majorBidi"/>
          <w:color w:val="000000" w:themeColor="text1"/>
        </w:rPr>
        <w:t>).</w:t>
      </w:r>
      <w:r w:rsidR="00904837" w:rsidRPr="00904837">
        <w:rPr>
          <w:rFonts w:asciiTheme="majorBidi" w:hAnsiTheme="majorBidi" w:cstheme="majorBidi"/>
          <w:color w:val="000000" w:themeColor="text1"/>
        </w:rPr>
        <w:t xml:space="preserve"> </w:t>
      </w:r>
      <w:r w:rsidR="009A5EA2" w:rsidRPr="00904837">
        <w:rPr>
          <w:rFonts w:asciiTheme="majorBidi" w:hAnsiTheme="majorBidi" w:cstheme="majorBidi"/>
          <w:color w:val="000000" w:themeColor="text1"/>
        </w:rPr>
        <w:t>The two items measuring contact quantity were not invariant across time (</w:t>
      </w:r>
      <w:r w:rsidR="00A02683">
        <w:rPr>
          <w:rFonts w:asciiTheme="majorBidi" w:hAnsiTheme="majorBidi" w:cstheme="majorBidi"/>
          <w:color w:val="000000" w:themeColor="text1"/>
        </w:rPr>
        <w:t>see OSM-1</w:t>
      </w:r>
      <w:r w:rsidR="009A5EA2" w:rsidRPr="00904837">
        <w:rPr>
          <w:rFonts w:asciiTheme="majorBidi" w:hAnsiTheme="majorBidi" w:cstheme="majorBidi"/>
          <w:color w:val="000000" w:themeColor="text1"/>
        </w:rPr>
        <w:t xml:space="preserve">). Consequently, we analyzed the items separately rather than combining them into a composite measure and termed them </w:t>
      </w:r>
      <w:r w:rsidR="009A5EA2" w:rsidRPr="00904837">
        <w:rPr>
          <w:rFonts w:asciiTheme="majorBidi" w:hAnsiTheme="majorBidi" w:cstheme="majorBidi"/>
          <w:i/>
          <w:iCs/>
          <w:color w:val="000000" w:themeColor="text1"/>
        </w:rPr>
        <w:t>contact hours</w:t>
      </w:r>
      <w:r w:rsidR="009A5EA2" w:rsidRPr="00904837">
        <w:rPr>
          <w:rFonts w:asciiTheme="majorBidi" w:hAnsiTheme="majorBidi" w:cstheme="majorBidi"/>
          <w:color w:val="000000" w:themeColor="text1"/>
        </w:rPr>
        <w:t xml:space="preserve"> and </w:t>
      </w:r>
      <w:r w:rsidR="009A5EA2" w:rsidRPr="00904837">
        <w:rPr>
          <w:rFonts w:asciiTheme="majorBidi" w:hAnsiTheme="majorBidi" w:cstheme="majorBidi"/>
          <w:i/>
          <w:iCs/>
          <w:color w:val="000000" w:themeColor="text1"/>
        </w:rPr>
        <w:t>contact frequency</w:t>
      </w:r>
      <w:r w:rsidR="009A5EA2" w:rsidRPr="00904837">
        <w:rPr>
          <w:rFonts w:asciiTheme="majorBidi" w:hAnsiTheme="majorBidi" w:cstheme="majorBidi"/>
          <w:color w:val="000000" w:themeColor="text1"/>
        </w:rPr>
        <w:t>, respectively.</w:t>
      </w:r>
      <w:r w:rsidRPr="00904837">
        <w:rPr>
          <w:rFonts w:ascii="Times New Roman" w:hAnsi="Times New Roman" w:cs="Times New Roman"/>
        </w:rPr>
        <w:t xml:space="preserve">  </w:t>
      </w:r>
    </w:p>
    <w:p w14:paraId="5F6C1E80" w14:textId="73E70EF8" w:rsidR="00B72491" w:rsidRDefault="007642A1" w:rsidP="008927A4">
      <w:pPr>
        <w:spacing w:line="480" w:lineRule="auto"/>
        <w:ind w:firstLine="709"/>
        <w:rPr>
          <w:rFonts w:ascii="Times New Roman" w:hAnsi="Times New Roman" w:cs="Times New Roman"/>
        </w:rPr>
      </w:pPr>
      <w:r>
        <w:rPr>
          <w:rFonts w:ascii="Times New Roman" w:hAnsi="Times New Roman" w:cs="Times New Roman"/>
        </w:rPr>
        <w:t xml:space="preserve">The univariate growth models showed that </w:t>
      </w:r>
      <w:r w:rsidR="00D90C96">
        <w:rPr>
          <w:rFonts w:ascii="Times New Roman" w:hAnsi="Times New Roman" w:cs="Times New Roman"/>
        </w:rPr>
        <w:t>c</w:t>
      </w:r>
      <w:r w:rsidR="00B72491" w:rsidRPr="00521BB7">
        <w:rPr>
          <w:rFonts w:ascii="Times New Roman" w:hAnsi="Times New Roman" w:cs="Times New Roman"/>
        </w:rPr>
        <w:t xml:space="preserve">ontact frequency, negative contact, and close contact </w:t>
      </w:r>
      <w:r w:rsidR="00BB49B5">
        <w:rPr>
          <w:rFonts w:ascii="Times New Roman" w:hAnsi="Times New Roman" w:cs="Times New Roman"/>
        </w:rPr>
        <w:t xml:space="preserve">showed a clear </w:t>
      </w:r>
      <w:r w:rsidR="0054127C">
        <w:rPr>
          <w:rFonts w:ascii="Times New Roman" w:hAnsi="Times New Roman" w:cs="Times New Roman"/>
        </w:rPr>
        <w:t>increase</w:t>
      </w:r>
      <w:r w:rsidR="00BB49B5">
        <w:rPr>
          <w:rFonts w:ascii="Times New Roman" w:hAnsi="Times New Roman" w:cs="Times New Roman"/>
        </w:rPr>
        <w:t xml:space="preserve"> after the rupture </w:t>
      </w:r>
      <w:r w:rsidR="006066C3">
        <w:rPr>
          <w:rFonts w:ascii="Times New Roman" w:hAnsi="Times New Roman" w:cs="Times New Roman"/>
        </w:rPr>
        <w:t>point and</w:t>
      </w:r>
      <w:r w:rsidR="00BB49B5">
        <w:rPr>
          <w:rFonts w:ascii="Times New Roman" w:hAnsi="Times New Roman" w:cs="Times New Roman"/>
        </w:rPr>
        <w:t xml:space="preserve"> remained </w:t>
      </w:r>
      <w:r w:rsidR="0054127C">
        <w:rPr>
          <w:rFonts w:ascii="Times New Roman" w:hAnsi="Times New Roman" w:cs="Times New Roman"/>
        </w:rPr>
        <w:t>elevated thereafter</w:t>
      </w:r>
      <w:r w:rsidR="00B72491" w:rsidRPr="00521BB7">
        <w:rPr>
          <w:rFonts w:ascii="Times New Roman" w:hAnsi="Times New Roman" w:cs="Times New Roman"/>
        </w:rPr>
        <w:t xml:space="preserve">. </w:t>
      </w:r>
      <w:r w:rsidR="00B72491">
        <w:rPr>
          <w:rFonts w:ascii="Times New Roman" w:hAnsi="Times New Roman" w:cs="Times New Roman"/>
        </w:rPr>
        <w:t>T</w:t>
      </w:r>
      <w:r w:rsidR="00B72491" w:rsidRPr="00521BB7">
        <w:rPr>
          <w:rFonts w:ascii="Times New Roman" w:hAnsi="Times New Roman" w:cs="Times New Roman"/>
        </w:rPr>
        <w:t xml:space="preserve">he slope of outgroup attitudes was negative, suggesting a general decline in </w:t>
      </w:r>
      <w:r w:rsidR="0012158F">
        <w:rPr>
          <w:rFonts w:ascii="Times New Roman" w:hAnsi="Times New Roman" w:cs="Times New Roman"/>
        </w:rPr>
        <w:t xml:space="preserve">positive </w:t>
      </w:r>
      <w:r w:rsidR="00B72491" w:rsidRPr="00521BB7">
        <w:rPr>
          <w:rFonts w:ascii="Times New Roman" w:hAnsi="Times New Roman" w:cs="Times New Roman"/>
        </w:rPr>
        <w:t xml:space="preserve">outgroup attitudes </w:t>
      </w:r>
      <w:r w:rsidR="00052023">
        <w:rPr>
          <w:rFonts w:ascii="Times New Roman" w:hAnsi="Times New Roman" w:cs="Times New Roman"/>
        </w:rPr>
        <w:t>pre- to post-rupture</w:t>
      </w:r>
      <w:r w:rsidR="00B72491">
        <w:rPr>
          <w:rFonts w:ascii="Times New Roman" w:hAnsi="Times New Roman" w:cs="Times New Roman"/>
        </w:rPr>
        <w:t>, however there was</w:t>
      </w:r>
      <w:r w:rsidR="00B72491" w:rsidRPr="00521BB7">
        <w:rPr>
          <w:rFonts w:ascii="Times New Roman" w:hAnsi="Times New Roman" w:cs="Times New Roman"/>
        </w:rPr>
        <w:t xml:space="preserve"> significant variance allow</w:t>
      </w:r>
      <w:r w:rsidR="00B72491">
        <w:rPr>
          <w:rFonts w:ascii="Times New Roman" w:hAnsi="Times New Roman" w:cs="Times New Roman"/>
        </w:rPr>
        <w:t>ing</w:t>
      </w:r>
      <w:r w:rsidR="00B72491" w:rsidRPr="00521BB7">
        <w:rPr>
          <w:rFonts w:ascii="Times New Roman" w:hAnsi="Times New Roman" w:cs="Times New Roman"/>
        </w:rPr>
        <w:t xml:space="preserve"> us to test </w:t>
      </w:r>
      <w:r w:rsidR="00B72491">
        <w:rPr>
          <w:rFonts w:ascii="Times New Roman" w:hAnsi="Times New Roman" w:cs="Times New Roman"/>
        </w:rPr>
        <w:t xml:space="preserve">whether </w:t>
      </w:r>
      <w:r w:rsidR="003D253E">
        <w:rPr>
          <w:rFonts w:ascii="Times New Roman" w:hAnsi="Times New Roman" w:cs="Times New Roman"/>
        </w:rPr>
        <w:t>changes</w:t>
      </w:r>
      <w:r w:rsidR="00B72491">
        <w:rPr>
          <w:rFonts w:ascii="Times New Roman" w:hAnsi="Times New Roman" w:cs="Times New Roman"/>
        </w:rPr>
        <w:t xml:space="preserve"> in </w:t>
      </w:r>
      <w:r w:rsidR="00B72491" w:rsidRPr="00521BB7">
        <w:rPr>
          <w:rFonts w:ascii="Times New Roman" w:hAnsi="Times New Roman" w:cs="Times New Roman"/>
        </w:rPr>
        <w:t>contact</w:t>
      </w:r>
      <w:r w:rsidR="003D253E">
        <w:rPr>
          <w:rFonts w:ascii="Times New Roman" w:hAnsi="Times New Roman" w:cs="Times New Roman"/>
        </w:rPr>
        <w:t xml:space="preserve"> variables</w:t>
      </w:r>
      <w:r w:rsidR="00B72491" w:rsidRPr="00521BB7">
        <w:rPr>
          <w:rFonts w:ascii="Times New Roman" w:hAnsi="Times New Roman" w:cs="Times New Roman"/>
        </w:rPr>
        <w:t xml:space="preserve"> </w:t>
      </w:r>
      <w:r w:rsidR="00B72491">
        <w:rPr>
          <w:rFonts w:ascii="Times New Roman" w:hAnsi="Times New Roman" w:cs="Times New Roman"/>
        </w:rPr>
        <w:t xml:space="preserve">were associated </w:t>
      </w:r>
      <w:r w:rsidR="00B72491" w:rsidRPr="006D7732">
        <w:rPr>
          <w:rFonts w:ascii="Times New Roman" w:hAnsi="Times New Roman" w:cs="Times New Roman"/>
        </w:rPr>
        <w:t xml:space="preserve">with </w:t>
      </w:r>
      <w:r w:rsidR="003D253E" w:rsidRPr="006D7732">
        <w:rPr>
          <w:rFonts w:ascii="Times New Roman" w:hAnsi="Times New Roman" w:cs="Times New Roman"/>
        </w:rPr>
        <w:t xml:space="preserve">changes in the trajectory of outgroup attitudes </w:t>
      </w:r>
      <w:r w:rsidR="00B72491" w:rsidRPr="006D7732">
        <w:rPr>
          <w:rFonts w:ascii="Times New Roman" w:hAnsi="Times New Roman" w:cs="Times New Roman"/>
        </w:rPr>
        <w:t xml:space="preserve">at the within-person level. </w:t>
      </w:r>
      <w:r w:rsidR="006345A6" w:rsidRPr="006D7732">
        <w:rPr>
          <w:rFonts w:ascii="Times New Roman" w:hAnsi="Times New Roman" w:cs="Times New Roman"/>
        </w:rPr>
        <w:t>The slope of positive and casual contact was non-significant, but</w:t>
      </w:r>
      <w:r w:rsidR="0054127C" w:rsidRPr="006D7732">
        <w:rPr>
          <w:rFonts w:ascii="Times New Roman" w:hAnsi="Times New Roman" w:cs="Times New Roman"/>
        </w:rPr>
        <w:t xml:space="preserve">, again, </w:t>
      </w:r>
      <w:r w:rsidR="006345A6" w:rsidRPr="006D7732">
        <w:rPr>
          <w:rFonts w:ascii="Times New Roman" w:hAnsi="Times New Roman" w:cs="Times New Roman"/>
        </w:rPr>
        <w:t>there was significant variance in growth between participants.</w:t>
      </w:r>
      <w:r w:rsidR="00F87520" w:rsidRPr="006D7732">
        <w:rPr>
          <w:rFonts w:ascii="Times New Roman" w:hAnsi="Times New Roman" w:cs="Times New Roman"/>
        </w:rPr>
        <w:t xml:space="preserve"> In the growth models for contact hours and close contact the RMSEA </w:t>
      </w:r>
      <w:r w:rsidR="003A4320" w:rsidRPr="006D7732">
        <w:rPr>
          <w:rFonts w:ascii="Times New Roman" w:hAnsi="Times New Roman" w:cs="Times New Roman"/>
        </w:rPr>
        <w:t xml:space="preserve">exceeded the </w:t>
      </w:r>
      <w:r w:rsidR="00F87520" w:rsidRPr="006D7732">
        <w:rPr>
          <w:rFonts w:ascii="Times New Roman" w:hAnsi="Times New Roman" w:cs="Times New Roman"/>
        </w:rPr>
        <w:t>specified threshold</w:t>
      </w:r>
      <w:r w:rsidR="003159D6">
        <w:rPr>
          <w:rFonts w:ascii="Times New Roman" w:hAnsi="Times New Roman" w:cs="Times New Roman"/>
        </w:rPr>
        <w:t>;</w:t>
      </w:r>
      <w:r w:rsidR="001E1771" w:rsidRPr="006D7732">
        <w:rPr>
          <w:rFonts w:ascii="Times New Roman" w:hAnsi="Times New Roman" w:cs="Times New Roman"/>
        </w:rPr>
        <w:t xml:space="preserve"> h</w:t>
      </w:r>
      <w:r w:rsidR="003A4320" w:rsidRPr="006D7732">
        <w:rPr>
          <w:rFonts w:ascii="Times New Roman" w:hAnsi="Times New Roman" w:cs="Times New Roman"/>
        </w:rPr>
        <w:t>owever,</w:t>
      </w:r>
      <w:r w:rsidR="00F87520" w:rsidRPr="006D7732">
        <w:rPr>
          <w:rFonts w:ascii="Times New Roman" w:hAnsi="Times New Roman" w:cs="Times New Roman"/>
        </w:rPr>
        <w:t xml:space="preserve"> alternative shapes (i.e., quadratic and linear) performed worse compared with the </w:t>
      </w:r>
      <w:r w:rsidR="001D23C9">
        <w:rPr>
          <w:rFonts w:ascii="Times New Roman" w:hAnsi="Times New Roman" w:cs="Times New Roman"/>
        </w:rPr>
        <w:t>step-wise</w:t>
      </w:r>
      <w:r w:rsidR="001D23C9" w:rsidRPr="006D7732">
        <w:rPr>
          <w:rFonts w:ascii="Times New Roman" w:hAnsi="Times New Roman" w:cs="Times New Roman"/>
        </w:rPr>
        <w:t xml:space="preserve"> </w:t>
      </w:r>
      <w:r w:rsidR="00F87520" w:rsidRPr="006D7732">
        <w:rPr>
          <w:rFonts w:ascii="Times New Roman" w:hAnsi="Times New Roman" w:cs="Times New Roman"/>
        </w:rPr>
        <w:t>shape factor.</w:t>
      </w:r>
    </w:p>
    <w:p w14:paraId="70F62BA7" w14:textId="3FF2AF12" w:rsidR="00C80CF7" w:rsidRDefault="00B72491" w:rsidP="00B72491">
      <w:pPr>
        <w:spacing w:line="480" w:lineRule="auto"/>
        <w:ind w:firstLine="709"/>
        <w:rPr>
          <w:rFonts w:ascii="Times New Roman" w:hAnsi="Times New Roman" w:cs="Times New Roman"/>
        </w:rPr>
      </w:pPr>
      <w:r>
        <w:rPr>
          <w:rFonts w:ascii="Times New Roman" w:hAnsi="Times New Roman" w:cs="Times New Roman"/>
        </w:rPr>
        <w:t xml:space="preserve">Four multivariate growth curve models were </w:t>
      </w:r>
      <w:r w:rsidR="008D5F8B">
        <w:rPr>
          <w:rFonts w:ascii="Times New Roman" w:hAnsi="Times New Roman" w:cs="Times New Roman"/>
        </w:rPr>
        <w:t>then tested</w:t>
      </w:r>
      <w:r w:rsidR="006345A6">
        <w:rPr>
          <w:rFonts w:ascii="Times New Roman" w:hAnsi="Times New Roman" w:cs="Times New Roman"/>
        </w:rPr>
        <w:t xml:space="preserve"> to</w:t>
      </w:r>
      <w:r w:rsidR="00EE370C">
        <w:rPr>
          <w:rFonts w:ascii="Times New Roman" w:hAnsi="Times New Roman" w:cs="Times New Roman"/>
        </w:rPr>
        <w:t xml:space="preserve"> explore covariance</w:t>
      </w:r>
      <w:r w:rsidR="0011231F">
        <w:rPr>
          <w:rFonts w:ascii="Times New Roman" w:hAnsi="Times New Roman" w:cs="Times New Roman"/>
        </w:rPr>
        <w:t>s</w:t>
      </w:r>
      <w:r w:rsidR="00EE370C">
        <w:rPr>
          <w:rFonts w:ascii="Times New Roman" w:hAnsi="Times New Roman" w:cs="Times New Roman"/>
        </w:rPr>
        <w:t xml:space="preserve"> </w:t>
      </w:r>
      <w:r w:rsidR="006345A6">
        <w:rPr>
          <w:rFonts w:ascii="Times New Roman" w:hAnsi="Times New Roman" w:cs="Times New Roman"/>
          <w:lang w:val="en-US"/>
        </w:rPr>
        <w:t>between the slope of each type of contact and the slope of outgroup attitudes</w:t>
      </w:r>
      <w:r w:rsidR="002D5A22">
        <w:rPr>
          <w:rFonts w:ascii="Times New Roman" w:hAnsi="Times New Roman" w:cs="Times New Roman"/>
          <w:lang w:val="en-US"/>
        </w:rPr>
        <w:t xml:space="preserve">. </w:t>
      </w:r>
      <w:r w:rsidR="00A60AB8">
        <w:rPr>
          <w:rFonts w:ascii="Times New Roman" w:hAnsi="Times New Roman" w:cs="Times New Roman"/>
          <w:lang w:val="en-US"/>
        </w:rPr>
        <w:t xml:space="preserve">In the bivariate </w:t>
      </w:r>
      <w:r w:rsidR="00A60AB8">
        <w:rPr>
          <w:rFonts w:ascii="Times New Roman" w:hAnsi="Times New Roman" w:cs="Times New Roman"/>
          <w:lang w:val="en-US"/>
        </w:rPr>
        <w:lastRenderedPageBreak/>
        <w:t xml:space="preserve">models (see Table 2), </w:t>
      </w:r>
      <w:r w:rsidR="00A60AB8">
        <w:rPr>
          <w:rFonts w:ascii="Times New Roman" w:hAnsi="Times New Roman" w:cs="Times New Roman"/>
        </w:rPr>
        <w:t>t</w:t>
      </w:r>
      <w:r w:rsidRPr="004C41E5">
        <w:rPr>
          <w:rFonts w:ascii="Times New Roman" w:hAnsi="Times New Roman" w:cs="Times New Roman"/>
        </w:rPr>
        <w:t xml:space="preserve">he </w:t>
      </w:r>
      <w:r>
        <w:rPr>
          <w:rFonts w:ascii="Times New Roman" w:hAnsi="Times New Roman" w:cs="Times New Roman"/>
        </w:rPr>
        <w:t>slope</w:t>
      </w:r>
      <w:r w:rsidRPr="004C41E5">
        <w:rPr>
          <w:rFonts w:ascii="Times New Roman" w:hAnsi="Times New Roman" w:cs="Times New Roman"/>
        </w:rPr>
        <w:t xml:space="preserve"> of contact hours </w:t>
      </w:r>
      <w:r>
        <w:rPr>
          <w:rFonts w:ascii="Times New Roman" w:hAnsi="Times New Roman" w:cs="Times New Roman"/>
        </w:rPr>
        <w:t>wa</w:t>
      </w:r>
      <w:r w:rsidRPr="00243524">
        <w:rPr>
          <w:rFonts w:ascii="Times New Roman" w:hAnsi="Times New Roman" w:cs="Times New Roman"/>
        </w:rPr>
        <w:t>s found to covary significantly and positively with the slope of outgroup attitudes</w:t>
      </w:r>
      <w:r w:rsidR="00B716CA">
        <w:rPr>
          <w:rFonts w:ascii="Times New Roman" w:hAnsi="Times New Roman" w:cs="Times New Roman"/>
        </w:rPr>
        <w:t xml:space="preserve">. This indicates that, </w:t>
      </w:r>
      <w:r w:rsidR="00B716CA" w:rsidRPr="00B716CA">
        <w:rPr>
          <w:rFonts w:ascii="Times New Roman" w:hAnsi="Times New Roman" w:cs="Times New Roman"/>
        </w:rPr>
        <w:t>although outgroup attitudes tended to become more negative</w:t>
      </w:r>
      <w:r w:rsidR="00036B6A">
        <w:rPr>
          <w:rFonts w:ascii="Times New Roman" w:hAnsi="Times New Roman" w:cs="Times New Roman"/>
        </w:rPr>
        <w:t>, in general,</w:t>
      </w:r>
      <w:r w:rsidR="00B716CA" w:rsidRPr="00B716CA">
        <w:rPr>
          <w:rFonts w:ascii="Times New Roman" w:hAnsi="Times New Roman" w:cs="Times New Roman"/>
        </w:rPr>
        <w:t xml:space="preserve"> </w:t>
      </w:r>
      <w:r w:rsidR="000C7A95">
        <w:rPr>
          <w:rFonts w:ascii="Times New Roman" w:hAnsi="Times New Roman" w:cs="Times New Roman"/>
        </w:rPr>
        <w:t>after transitioning to university</w:t>
      </w:r>
      <w:r w:rsidR="00B716CA" w:rsidRPr="00B716CA">
        <w:rPr>
          <w:rFonts w:ascii="Times New Roman" w:hAnsi="Times New Roman" w:cs="Times New Roman"/>
        </w:rPr>
        <w:t xml:space="preserve">, individuals who showed a </w:t>
      </w:r>
      <w:r w:rsidR="00E66957">
        <w:rPr>
          <w:rFonts w:ascii="Times New Roman" w:hAnsi="Times New Roman" w:cs="Times New Roman"/>
        </w:rPr>
        <w:t>larger</w:t>
      </w:r>
      <w:r w:rsidR="00B716CA" w:rsidRPr="00B716CA">
        <w:rPr>
          <w:rFonts w:ascii="Times New Roman" w:hAnsi="Times New Roman" w:cs="Times New Roman"/>
        </w:rPr>
        <w:t xml:space="preserve"> increase in time spent with international students</w:t>
      </w:r>
      <w:r w:rsidR="002B7481">
        <w:rPr>
          <w:rFonts w:ascii="Times New Roman" w:hAnsi="Times New Roman" w:cs="Times New Roman"/>
        </w:rPr>
        <w:t xml:space="preserve"> post-rupture</w:t>
      </w:r>
      <w:r w:rsidR="00B716CA" w:rsidRPr="00B716CA">
        <w:rPr>
          <w:rFonts w:ascii="Times New Roman" w:hAnsi="Times New Roman" w:cs="Times New Roman"/>
        </w:rPr>
        <w:t xml:space="preserve"> exhibited a relatively more positive trajectory in their attitudes</w:t>
      </w:r>
      <w:r w:rsidRPr="00243524">
        <w:rPr>
          <w:rFonts w:ascii="Times New Roman" w:hAnsi="Times New Roman" w:cs="Times New Roman"/>
        </w:rPr>
        <w:t xml:space="preserve">. There was </w:t>
      </w:r>
      <w:r w:rsidR="00927153" w:rsidRPr="00243524">
        <w:rPr>
          <w:rFonts w:ascii="Times New Roman" w:hAnsi="Times New Roman" w:cs="Times New Roman"/>
        </w:rPr>
        <w:t xml:space="preserve">no </w:t>
      </w:r>
      <w:r w:rsidRPr="00243524">
        <w:rPr>
          <w:rFonts w:ascii="Times New Roman" w:hAnsi="Times New Roman" w:cs="Times New Roman"/>
        </w:rPr>
        <w:t>significant</w:t>
      </w:r>
      <w:r>
        <w:rPr>
          <w:rFonts w:ascii="Times New Roman" w:hAnsi="Times New Roman" w:cs="Times New Roman"/>
        </w:rPr>
        <w:t xml:space="preserve"> co</w:t>
      </w:r>
      <w:r w:rsidR="00B716CA">
        <w:rPr>
          <w:rFonts w:ascii="Times New Roman" w:hAnsi="Times New Roman" w:cs="Times New Roman"/>
        </w:rPr>
        <w:t>variance</w:t>
      </w:r>
      <w:r>
        <w:rPr>
          <w:rFonts w:ascii="Times New Roman" w:hAnsi="Times New Roman" w:cs="Times New Roman"/>
        </w:rPr>
        <w:t xml:space="preserve"> between the slope of contact frequency and that of outgroup attitudes</w:t>
      </w:r>
      <w:r w:rsidR="0036399C">
        <w:rPr>
          <w:rFonts w:ascii="Times New Roman" w:hAnsi="Times New Roman" w:cs="Times New Roman"/>
        </w:rPr>
        <w:t xml:space="preserve">, though </w:t>
      </w:r>
      <w:r w:rsidR="00794980">
        <w:rPr>
          <w:rFonts w:ascii="Times New Roman" w:hAnsi="Times New Roman" w:cs="Times New Roman"/>
        </w:rPr>
        <w:t xml:space="preserve">the association trended in the same positive direction. </w:t>
      </w:r>
      <w:r w:rsidR="001660A5">
        <w:rPr>
          <w:rFonts w:ascii="Times New Roman" w:hAnsi="Times New Roman" w:cs="Times New Roman"/>
        </w:rPr>
        <w:t xml:space="preserve"> </w:t>
      </w:r>
    </w:p>
    <w:p w14:paraId="6B3855B1" w14:textId="1D6E9C84" w:rsidR="007641D2" w:rsidRDefault="00927153" w:rsidP="007641D2">
      <w:pPr>
        <w:spacing w:line="480" w:lineRule="auto"/>
        <w:ind w:firstLine="709"/>
        <w:rPr>
          <w:rFonts w:ascii="Times New Roman" w:hAnsi="Times New Roman" w:cs="Times New Roman"/>
        </w:rPr>
      </w:pPr>
      <w:r>
        <w:rPr>
          <w:rFonts w:ascii="Times New Roman" w:hAnsi="Times New Roman" w:cs="Times New Roman"/>
        </w:rPr>
        <w:t>In the trivariate models</w:t>
      </w:r>
      <w:r w:rsidR="00A60AB8">
        <w:rPr>
          <w:rFonts w:ascii="Times New Roman" w:hAnsi="Times New Roman" w:cs="Times New Roman"/>
        </w:rPr>
        <w:t xml:space="preserve"> (see Table 3)</w:t>
      </w:r>
      <w:r>
        <w:rPr>
          <w:rFonts w:ascii="Times New Roman" w:hAnsi="Times New Roman" w:cs="Times New Roman"/>
        </w:rPr>
        <w:t xml:space="preserve">, </w:t>
      </w:r>
      <w:r w:rsidR="00B72491">
        <w:rPr>
          <w:rFonts w:ascii="Times New Roman" w:hAnsi="Times New Roman" w:cs="Times New Roman"/>
        </w:rPr>
        <w:t>the slope of positive contact covaried with the slope of outgroup attitudes and the slope of negative contact negatively covaried with the slope of outgroup attitudes</w:t>
      </w:r>
      <w:r w:rsidR="00A60AB8">
        <w:rPr>
          <w:rFonts w:ascii="Times New Roman" w:hAnsi="Times New Roman" w:cs="Times New Roman"/>
        </w:rPr>
        <w:t>.</w:t>
      </w:r>
      <w:r w:rsidR="005432CB">
        <w:rPr>
          <w:rStyle w:val="FootnoteReference"/>
          <w:rFonts w:ascii="Times New Roman" w:hAnsi="Times New Roman" w:cs="Times New Roman"/>
        </w:rPr>
        <w:footnoteReference w:id="5"/>
      </w:r>
      <w:r w:rsidR="00B72491">
        <w:rPr>
          <w:rFonts w:ascii="Times New Roman" w:hAnsi="Times New Roman" w:cs="Times New Roman"/>
        </w:rPr>
        <w:t xml:space="preserve"> </w:t>
      </w:r>
      <w:r w:rsidR="00C80CF7" w:rsidRPr="002071AF">
        <w:rPr>
          <w:rFonts w:asciiTheme="majorBidi" w:hAnsiTheme="majorBidi" w:cstheme="majorBidi"/>
        </w:rPr>
        <w:t xml:space="preserve">This indicates that </w:t>
      </w:r>
      <w:r w:rsidR="00C80CF7">
        <w:rPr>
          <w:rFonts w:asciiTheme="majorBidi" w:hAnsiTheme="majorBidi" w:cstheme="majorBidi"/>
        </w:rPr>
        <w:t>participants</w:t>
      </w:r>
      <w:r w:rsidR="00C80CF7" w:rsidRPr="002071AF">
        <w:rPr>
          <w:rFonts w:asciiTheme="majorBidi" w:hAnsiTheme="majorBidi" w:cstheme="majorBidi"/>
        </w:rPr>
        <w:t xml:space="preserve"> who </w:t>
      </w:r>
      <w:r w:rsidR="00D74152">
        <w:rPr>
          <w:rFonts w:asciiTheme="majorBidi" w:hAnsiTheme="majorBidi" w:cstheme="majorBidi"/>
        </w:rPr>
        <w:t xml:space="preserve">experienced a larger </w:t>
      </w:r>
      <w:r w:rsidR="00191D5B">
        <w:rPr>
          <w:rFonts w:asciiTheme="majorBidi" w:hAnsiTheme="majorBidi" w:cstheme="majorBidi"/>
        </w:rPr>
        <w:t xml:space="preserve">step-change in contact levels following their arrival at university, also demonstrated </w:t>
      </w:r>
      <w:r w:rsidR="00C80CF7" w:rsidRPr="00A033C1">
        <w:rPr>
          <w:rFonts w:asciiTheme="majorBidi" w:hAnsiTheme="majorBidi" w:cstheme="majorBidi"/>
        </w:rPr>
        <w:t xml:space="preserve">relatively more positive trajectories in outgroup attitudes compared to </w:t>
      </w:r>
      <w:r w:rsidR="00C80CF7">
        <w:rPr>
          <w:rFonts w:asciiTheme="majorBidi" w:hAnsiTheme="majorBidi" w:cstheme="majorBidi"/>
        </w:rPr>
        <w:t>participants</w:t>
      </w:r>
      <w:r w:rsidR="00C80CF7" w:rsidRPr="00A033C1">
        <w:rPr>
          <w:rFonts w:asciiTheme="majorBidi" w:hAnsiTheme="majorBidi" w:cstheme="majorBidi"/>
        </w:rPr>
        <w:t xml:space="preserve"> with smaller </w:t>
      </w:r>
      <w:r w:rsidR="00C80CF7">
        <w:rPr>
          <w:rFonts w:asciiTheme="majorBidi" w:hAnsiTheme="majorBidi" w:cstheme="majorBidi"/>
        </w:rPr>
        <w:t>increases</w:t>
      </w:r>
      <w:r w:rsidR="00C80CF7" w:rsidRPr="00A033C1">
        <w:rPr>
          <w:rFonts w:asciiTheme="majorBidi" w:hAnsiTheme="majorBidi" w:cstheme="majorBidi"/>
        </w:rPr>
        <w:t xml:space="preserve"> in positive contact</w:t>
      </w:r>
      <w:r w:rsidR="00934624">
        <w:rPr>
          <w:rFonts w:asciiTheme="majorBidi" w:hAnsiTheme="majorBidi" w:cstheme="majorBidi"/>
        </w:rPr>
        <w:t xml:space="preserve">. In contrast, greater post-rupture increases in negative contact were associated with sharper declines in </w:t>
      </w:r>
      <w:r w:rsidR="0012158F">
        <w:rPr>
          <w:rFonts w:asciiTheme="majorBidi" w:hAnsiTheme="majorBidi" w:cstheme="majorBidi"/>
        </w:rPr>
        <w:t xml:space="preserve">positive </w:t>
      </w:r>
      <w:r w:rsidR="00934624">
        <w:rPr>
          <w:rFonts w:asciiTheme="majorBidi" w:hAnsiTheme="majorBidi" w:cstheme="majorBidi"/>
        </w:rPr>
        <w:t xml:space="preserve">outgroup attitudes. </w:t>
      </w:r>
      <w:r w:rsidR="00B72491">
        <w:rPr>
          <w:rFonts w:ascii="Times New Roman" w:hAnsi="Times New Roman" w:cs="Times New Roman"/>
        </w:rPr>
        <w:t xml:space="preserve">The slope of close contact covaried with the slope of outgroup attitudes, </w:t>
      </w:r>
      <w:r w:rsidR="007641D2">
        <w:rPr>
          <w:rFonts w:ascii="Times New Roman" w:hAnsi="Times New Roman" w:cs="Times New Roman"/>
        </w:rPr>
        <w:t>suggesting that individuals who experiences a more substantial increase in close, meaningful contact after the rupture also showed more positive attitude change. However, there was no such relationship between changes in ca</w:t>
      </w:r>
      <w:r w:rsidR="00FC06E8">
        <w:rPr>
          <w:rFonts w:ascii="Times New Roman" w:hAnsi="Times New Roman" w:cs="Times New Roman"/>
        </w:rPr>
        <w:t xml:space="preserve">sual contact and outgroup attitudes, indicating that only deeper, more intimate contact shifts corresponded with changes in </w:t>
      </w:r>
      <w:r w:rsidR="00006163">
        <w:rPr>
          <w:rFonts w:ascii="Times New Roman" w:hAnsi="Times New Roman" w:cs="Times New Roman"/>
        </w:rPr>
        <w:t xml:space="preserve">outgroup </w:t>
      </w:r>
      <w:r w:rsidR="00FC06E8">
        <w:rPr>
          <w:rFonts w:ascii="Times New Roman" w:hAnsi="Times New Roman" w:cs="Times New Roman"/>
        </w:rPr>
        <w:t>attitudes</w:t>
      </w:r>
      <w:r w:rsidR="00E34830">
        <w:rPr>
          <w:rFonts w:ascii="Times New Roman" w:hAnsi="Times New Roman" w:cs="Times New Roman"/>
        </w:rPr>
        <w:t>.</w:t>
      </w:r>
    </w:p>
    <w:p w14:paraId="211D1B14" w14:textId="7B27C0F2" w:rsidR="007B1E39" w:rsidRPr="00827BF8" w:rsidRDefault="00341128" w:rsidP="00827BF8">
      <w:pPr>
        <w:spacing w:line="480" w:lineRule="auto"/>
        <w:ind w:firstLine="709"/>
        <w:rPr>
          <w:rFonts w:asciiTheme="majorBidi" w:hAnsiTheme="majorBidi" w:cstheme="majorBidi"/>
          <w:color w:val="000000" w:themeColor="text1"/>
        </w:rPr>
      </w:pPr>
      <w:r w:rsidRPr="005A4AF9">
        <w:rPr>
          <w:rFonts w:asciiTheme="majorBidi" w:hAnsiTheme="majorBidi" w:cstheme="majorBidi"/>
          <w:color w:val="000000" w:themeColor="text1"/>
        </w:rPr>
        <w:t xml:space="preserve">Some of the final models </w:t>
      </w:r>
      <w:r w:rsidR="00B72491" w:rsidRPr="005A4AF9">
        <w:rPr>
          <w:rFonts w:asciiTheme="majorBidi" w:hAnsiTheme="majorBidi" w:cstheme="majorBidi"/>
          <w:color w:val="000000" w:themeColor="text1"/>
        </w:rPr>
        <w:t>exhibited Heywood cases</w:t>
      </w:r>
      <w:r w:rsidR="00F7503E" w:rsidRPr="005A4AF9">
        <w:rPr>
          <w:rFonts w:asciiTheme="majorBidi" w:hAnsiTheme="majorBidi" w:cstheme="majorBidi"/>
          <w:color w:val="000000" w:themeColor="text1"/>
        </w:rPr>
        <w:t>,</w:t>
      </w:r>
      <w:r w:rsidR="00C9311E" w:rsidRPr="005A4AF9">
        <w:rPr>
          <w:rFonts w:asciiTheme="majorBidi" w:hAnsiTheme="majorBidi" w:cstheme="majorBidi"/>
          <w:color w:val="000000" w:themeColor="text1"/>
        </w:rPr>
        <w:t xml:space="preserve"> which </w:t>
      </w:r>
      <w:r w:rsidR="00B72491" w:rsidRPr="005A4AF9">
        <w:rPr>
          <w:rFonts w:asciiTheme="majorBidi" w:hAnsiTheme="majorBidi" w:cstheme="majorBidi"/>
          <w:color w:val="000000" w:themeColor="text1"/>
        </w:rPr>
        <w:t>occur when a parameter estimate excee</w:t>
      </w:r>
      <w:r w:rsidR="003D531E" w:rsidRPr="005A4AF9">
        <w:rPr>
          <w:rFonts w:asciiTheme="majorBidi" w:hAnsiTheme="majorBidi" w:cstheme="majorBidi"/>
          <w:color w:val="000000" w:themeColor="text1"/>
        </w:rPr>
        <w:t>ds</w:t>
      </w:r>
      <w:r w:rsidR="00B72491" w:rsidRPr="005A4AF9">
        <w:rPr>
          <w:rFonts w:asciiTheme="majorBidi" w:hAnsiTheme="majorBidi" w:cstheme="majorBidi"/>
          <w:color w:val="000000" w:themeColor="text1"/>
        </w:rPr>
        <w:t xml:space="preserve"> theoretical bounds</w:t>
      </w:r>
      <w:r w:rsidR="00C9311E" w:rsidRPr="005A4AF9">
        <w:rPr>
          <w:rFonts w:asciiTheme="majorBidi" w:hAnsiTheme="majorBidi" w:cstheme="majorBidi"/>
          <w:color w:val="000000" w:themeColor="text1"/>
        </w:rPr>
        <w:t xml:space="preserve">. </w:t>
      </w:r>
      <w:r w:rsidR="00C9311E" w:rsidRPr="005A4AF9">
        <w:rPr>
          <w:rFonts w:ascii="Times New Roman" w:hAnsi="Times New Roman" w:cs="Times New Roman"/>
        </w:rPr>
        <w:t xml:space="preserve">Specifically, </w:t>
      </w:r>
      <w:r w:rsidR="00AF67BB" w:rsidRPr="005A4AF9">
        <w:rPr>
          <w:rFonts w:ascii="Times New Roman" w:hAnsi="Times New Roman" w:cs="Times New Roman"/>
        </w:rPr>
        <w:t xml:space="preserve">the model with contact hours produced a negative eigenvalue. Additionally, </w:t>
      </w:r>
      <w:r w:rsidR="00C9311E" w:rsidRPr="005A4AF9">
        <w:rPr>
          <w:rFonts w:ascii="Times New Roman" w:hAnsi="Times New Roman" w:cs="Times New Roman"/>
        </w:rPr>
        <w:t>i</w:t>
      </w:r>
      <w:r w:rsidR="00B72491" w:rsidRPr="005A4AF9">
        <w:rPr>
          <w:rFonts w:asciiTheme="majorBidi" w:hAnsiTheme="majorBidi" w:cstheme="majorBidi"/>
          <w:color w:val="000000" w:themeColor="text1"/>
        </w:rPr>
        <w:t>n the trivariate model</w:t>
      </w:r>
      <w:r w:rsidRPr="005A4AF9">
        <w:rPr>
          <w:rFonts w:asciiTheme="majorBidi" w:hAnsiTheme="majorBidi" w:cstheme="majorBidi"/>
          <w:color w:val="000000" w:themeColor="text1"/>
        </w:rPr>
        <w:t xml:space="preserve"> </w:t>
      </w:r>
      <w:r w:rsidR="00850F50">
        <w:rPr>
          <w:rFonts w:asciiTheme="majorBidi" w:hAnsiTheme="majorBidi" w:cstheme="majorBidi"/>
          <w:color w:val="000000" w:themeColor="text1"/>
        </w:rPr>
        <w:t>incorporating both</w:t>
      </w:r>
      <w:r w:rsidRPr="005A4AF9">
        <w:rPr>
          <w:rFonts w:asciiTheme="majorBidi" w:hAnsiTheme="majorBidi" w:cstheme="majorBidi"/>
          <w:color w:val="000000" w:themeColor="text1"/>
        </w:rPr>
        <w:t xml:space="preserve"> positive and negative contact</w:t>
      </w:r>
      <w:r w:rsidR="00850F50">
        <w:rPr>
          <w:rFonts w:asciiTheme="majorBidi" w:hAnsiTheme="majorBidi" w:cstheme="majorBidi"/>
          <w:color w:val="000000" w:themeColor="text1"/>
        </w:rPr>
        <w:t xml:space="preserve">, </w:t>
      </w:r>
      <w:r w:rsidR="00B72491" w:rsidRPr="005A4AF9">
        <w:rPr>
          <w:rFonts w:asciiTheme="majorBidi" w:hAnsiTheme="majorBidi" w:cstheme="majorBidi"/>
          <w:color w:val="000000" w:themeColor="text1"/>
        </w:rPr>
        <w:t xml:space="preserve">the </w:t>
      </w:r>
      <w:r w:rsidR="00F7503E" w:rsidRPr="005A4AF9">
        <w:rPr>
          <w:rFonts w:asciiTheme="majorBidi" w:hAnsiTheme="majorBidi" w:cstheme="majorBidi"/>
          <w:color w:val="000000" w:themeColor="text1"/>
        </w:rPr>
        <w:t xml:space="preserve">association </w:t>
      </w:r>
      <w:r w:rsidR="00B72491" w:rsidRPr="005A4AF9">
        <w:rPr>
          <w:rFonts w:asciiTheme="majorBidi" w:hAnsiTheme="majorBidi" w:cstheme="majorBidi"/>
          <w:color w:val="000000" w:themeColor="text1"/>
        </w:rPr>
        <w:t>between the slopes of positive contact and</w:t>
      </w:r>
      <w:r w:rsidR="003D531E" w:rsidRPr="005A4AF9">
        <w:rPr>
          <w:rFonts w:asciiTheme="majorBidi" w:hAnsiTheme="majorBidi" w:cstheme="majorBidi"/>
          <w:color w:val="000000" w:themeColor="text1"/>
        </w:rPr>
        <w:t xml:space="preserve"> </w:t>
      </w:r>
      <w:r w:rsidR="00B72491" w:rsidRPr="005A4AF9">
        <w:rPr>
          <w:rFonts w:asciiTheme="majorBidi" w:hAnsiTheme="majorBidi" w:cstheme="majorBidi"/>
          <w:color w:val="000000" w:themeColor="text1"/>
        </w:rPr>
        <w:t xml:space="preserve">outgroup attitudes </w:t>
      </w:r>
      <w:r w:rsidR="00B72491" w:rsidRPr="005A4AF9">
        <w:rPr>
          <w:rFonts w:asciiTheme="majorBidi" w:hAnsiTheme="majorBidi" w:cstheme="majorBidi"/>
          <w:color w:val="000000" w:themeColor="text1"/>
        </w:rPr>
        <w:lastRenderedPageBreak/>
        <w:t>was greater than 1</w:t>
      </w:r>
      <w:r w:rsidR="00850F50">
        <w:rPr>
          <w:rFonts w:asciiTheme="majorBidi" w:hAnsiTheme="majorBidi" w:cstheme="majorBidi"/>
          <w:color w:val="000000" w:themeColor="text1"/>
        </w:rPr>
        <w:t>, while</w:t>
      </w:r>
      <w:r w:rsidR="00B72491" w:rsidRPr="005A4AF9">
        <w:rPr>
          <w:rFonts w:asciiTheme="majorBidi" w:hAnsiTheme="majorBidi" w:cstheme="majorBidi"/>
          <w:color w:val="000000" w:themeColor="text1"/>
        </w:rPr>
        <w:t xml:space="preserve"> the </w:t>
      </w:r>
      <w:r w:rsidR="00F7503E" w:rsidRPr="005A4AF9">
        <w:rPr>
          <w:rFonts w:asciiTheme="majorBidi" w:hAnsiTheme="majorBidi" w:cstheme="majorBidi"/>
          <w:color w:val="000000" w:themeColor="text1"/>
        </w:rPr>
        <w:t xml:space="preserve">association </w:t>
      </w:r>
      <w:r w:rsidR="00B72491" w:rsidRPr="005A4AF9">
        <w:rPr>
          <w:rFonts w:asciiTheme="majorBidi" w:hAnsiTheme="majorBidi" w:cstheme="majorBidi"/>
          <w:color w:val="000000" w:themeColor="text1"/>
        </w:rPr>
        <w:t>between the s</w:t>
      </w:r>
      <w:r w:rsidR="003D531E" w:rsidRPr="005A4AF9">
        <w:rPr>
          <w:rFonts w:asciiTheme="majorBidi" w:hAnsiTheme="majorBidi" w:cstheme="majorBidi"/>
          <w:color w:val="000000" w:themeColor="text1"/>
        </w:rPr>
        <w:t>lope</w:t>
      </w:r>
      <w:r w:rsidR="00B72491" w:rsidRPr="005A4AF9">
        <w:rPr>
          <w:rFonts w:asciiTheme="majorBidi" w:hAnsiTheme="majorBidi" w:cstheme="majorBidi"/>
          <w:color w:val="000000" w:themeColor="text1"/>
        </w:rPr>
        <w:t xml:space="preserve"> of negative contact and outgroup attitudes was less than -1. </w:t>
      </w:r>
      <w:r w:rsidR="00F445CD">
        <w:rPr>
          <w:rFonts w:asciiTheme="majorBidi" w:hAnsiTheme="majorBidi" w:cstheme="majorBidi"/>
          <w:color w:val="000000" w:themeColor="text1"/>
        </w:rPr>
        <w:t>Such situations can have many causes, including tight coupling of growth trajectories</w:t>
      </w:r>
      <w:r w:rsidR="003D2B2B">
        <w:rPr>
          <w:rFonts w:asciiTheme="majorBidi" w:hAnsiTheme="majorBidi" w:cstheme="majorBidi"/>
          <w:color w:val="000000" w:themeColor="text1"/>
        </w:rPr>
        <w:t>. These issues are not uncommon in complex longitudinal models particularly when mode</w:t>
      </w:r>
      <w:r w:rsidR="00806A07">
        <w:rPr>
          <w:rFonts w:asciiTheme="majorBidi" w:hAnsiTheme="majorBidi" w:cstheme="majorBidi"/>
          <w:color w:val="000000" w:themeColor="text1"/>
        </w:rPr>
        <w:t>l</w:t>
      </w:r>
      <w:r w:rsidR="003D2B2B">
        <w:rPr>
          <w:rFonts w:asciiTheme="majorBidi" w:hAnsiTheme="majorBidi" w:cstheme="majorBidi"/>
          <w:color w:val="000000" w:themeColor="text1"/>
        </w:rPr>
        <w:t xml:space="preserve">ing </w:t>
      </w:r>
      <w:r w:rsidR="003D2B2B" w:rsidRPr="002E43E6">
        <w:rPr>
          <w:rFonts w:asciiTheme="majorBidi" w:hAnsiTheme="majorBidi" w:cstheme="majorBidi"/>
          <w:color w:val="000000" w:themeColor="text1"/>
        </w:rPr>
        <w:t>closely related psychological constructs</w:t>
      </w:r>
      <w:r w:rsidR="00472465" w:rsidRPr="002E43E6">
        <w:rPr>
          <w:rFonts w:asciiTheme="majorBidi" w:hAnsiTheme="majorBidi" w:cstheme="majorBidi"/>
          <w:color w:val="000000" w:themeColor="text1"/>
        </w:rPr>
        <w:t xml:space="preserve"> (</w:t>
      </w:r>
      <w:r w:rsidR="00472465" w:rsidRPr="002E43E6">
        <w:rPr>
          <w:rFonts w:ascii="Times New Roman" w:hAnsi="Times New Roman" w:cs="Times New Roman"/>
        </w:rPr>
        <w:t xml:space="preserve">for empirical examples, see, e.g., Bick et al., 2022; Friehs et al., 2022). </w:t>
      </w:r>
      <w:r w:rsidR="008F0E33" w:rsidRPr="002E43E6">
        <w:rPr>
          <w:rFonts w:ascii="Times New Roman" w:hAnsi="Times New Roman" w:cs="Times New Roman"/>
        </w:rPr>
        <w:t>For robustness, we report bivariate models in OSM-</w:t>
      </w:r>
      <w:r w:rsidR="002E43E6" w:rsidRPr="002E43E6">
        <w:rPr>
          <w:rFonts w:ascii="Times New Roman" w:hAnsi="Times New Roman" w:cs="Times New Roman"/>
        </w:rPr>
        <w:t>4</w:t>
      </w:r>
      <w:r w:rsidR="008F0E33" w:rsidRPr="002E43E6">
        <w:rPr>
          <w:rFonts w:ascii="Times New Roman" w:hAnsi="Times New Roman" w:cs="Times New Roman"/>
        </w:rPr>
        <w:t xml:space="preserve"> - one examining positive contact</w:t>
      </w:r>
      <w:r w:rsidR="008F0E33" w:rsidRPr="005A4AF9">
        <w:rPr>
          <w:rFonts w:ascii="Times New Roman" w:hAnsi="Times New Roman" w:cs="Times New Roman"/>
        </w:rPr>
        <w:t xml:space="preserve"> and outgroup attitudes, and the other examining negative contact and outgroup attitudes - which yielded consistent results </w:t>
      </w:r>
      <w:r w:rsidR="005F5614" w:rsidRPr="005A4AF9">
        <w:rPr>
          <w:rFonts w:asciiTheme="majorBidi" w:hAnsiTheme="majorBidi" w:cstheme="majorBidi"/>
          <w:color w:val="000000" w:themeColor="text1"/>
        </w:rPr>
        <w:t>suggesting that the substantive conclusions remain robust and meaningful.</w:t>
      </w:r>
    </w:p>
    <w:p w14:paraId="1360C205" w14:textId="71854149" w:rsidR="008474A9" w:rsidRDefault="008474A9" w:rsidP="00B34E60">
      <w:pPr>
        <w:jc w:val="center"/>
        <w:rPr>
          <w:rFonts w:asciiTheme="majorBidi" w:hAnsiTheme="majorBidi" w:cstheme="majorBidi"/>
          <w:b/>
          <w:bCs/>
        </w:rPr>
      </w:pPr>
      <w:r w:rsidRPr="00404819">
        <w:rPr>
          <w:rFonts w:asciiTheme="majorBidi" w:hAnsiTheme="majorBidi" w:cstheme="majorBidi"/>
          <w:b/>
          <w:bCs/>
        </w:rPr>
        <w:t>Study 2</w:t>
      </w:r>
      <w:r w:rsidR="0048119D">
        <w:rPr>
          <w:rFonts w:asciiTheme="majorBidi" w:hAnsiTheme="majorBidi" w:cstheme="majorBidi"/>
          <w:b/>
          <w:bCs/>
        </w:rPr>
        <w:t>: Year-Abroad Program</w:t>
      </w:r>
    </w:p>
    <w:p w14:paraId="35B754F2" w14:textId="77777777" w:rsidR="002C476E" w:rsidRPr="00341ADF" w:rsidRDefault="002C476E" w:rsidP="002C476E">
      <w:pPr>
        <w:spacing w:line="480" w:lineRule="auto"/>
        <w:rPr>
          <w:rFonts w:asciiTheme="majorBidi" w:hAnsiTheme="majorBidi" w:cstheme="majorBidi"/>
          <w:b/>
          <w:bCs/>
        </w:rPr>
      </w:pPr>
      <w:r w:rsidRPr="00341ADF">
        <w:rPr>
          <w:rFonts w:asciiTheme="majorBidi" w:hAnsiTheme="majorBidi" w:cstheme="majorBidi"/>
          <w:b/>
          <w:bCs/>
        </w:rPr>
        <w:t>Methods</w:t>
      </w:r>
    </w:p>
    <w:p w14:paraId="12466E76" w14:textId="283411ED" w:rsidR="00A67F92" w:rsidRPr="005A707F" w:rsidRDefault="002C476E" w:rsidP="005A707F">
      <w:pPr>
        <w:pStyle w:val="NormalWeb"/>
        <w:spacing w:before="0" w:beforeAutospacing="0" w:after="0" w:afterAutospacing="0" w:line="480" w:lineRule="auto"/>
        <w:rPr>
          <w:rFonts w:asciiTheme="majorBidi" w:hAnsiTheme="majorBidi" w:cstheme="majorBidi"/>
          <w:b/>
          <w:bCs/>
          <w:i/>
          <w:iCs/>
          <w:color w:val="000000" w:themeColor="text1"/>
        </w:rPr>
      </w:pPr>
      <w:r w:rsidRPr="00341ADF">
        <w:rPr>
          <w:rFonts w:asciiTheme="majorBidi" w:hAnsiTheme="majorBidi" w:cstheme="majorBidi"/>
          <w:b/>
          <w:bCs/>
          <w:i/>
          <w:iCs/>
          <w:color w:val="000000" w:themeColor="text1"/>
        </w:rPr>
        <w:t>Participants</w:t>
      </w:r>
    </w:p>
    <w:p w14:paraId="1E41398C" w14:textId="3DE06910" w:rsidR="00FD6209" w:rsidRPr="00513D58" w:rsidRDefault="00EA6CC0" w:rsidP="00D62D00">
      <w:pPr>
        <w:pStyle w:val="NormalWeb"/>
        <w:spacing w:before="0" w:beforeAutospacing="0" w:after="0" w:afterAutospacing="0" w:line="480" w:lineRule="auto"/>
        <w:ind w:firstLine="720"/>
        <w:rPr>
          <w:rStyle w:val="Strong"/>
          <w:rFonts w:asciiTheme="majorBidi" w:hAnsiTheme="majorBidi" w:cstheme="majorBidi"/>
          <w:b w:val="0"/>
          <w:bCs w:val="0"/>
          <w:color w:val="000000" w:themeColor="text1"/>
        </w:rPr>
      </w:pPr>
      <w:r>
        <w:rPr>
          <w:rFonts w:asciiTheme="majorBidi" w:hAnsiTheme="majorBidi" w:cstheme="majorBidi"/>
          <w:color w:val="000000" w:themeColor="text1"/>
        </w:rPr>
        <w:t xml:space="preserve">A </w:t>
      </w:r>
      <w:r w:rsidR="00B34E60">
        <w:rPr>
          <w:rFonts w:asciiTheme="majorBidi" w:hAnsiTheme="majorBidi" w:cstheme="majorBidi"/>
          <w:color w:val="000000" w:themeColor="text1"/>
        </w:rPr>
        <w:t>se</w:t>
      </w:r>
      <w:r>
        <w:rPr>
          <w:rFonts w:asciiTheme="majorBidi" w:hAnsiTheme="majorBidi" w:cstheme="majorBidi"/>
          <w:color w:val="000000" w:themeColor="text1"/>
        </w:rPr>
        <w:t>cond study was conducte</w:t>
      </w:r>
      <w:r w:rsidR="00B34E60">
        <w:rPr>
          <w:rFonts w:asciiTheme="majorBidi" w:hAnsiTheme="majorBidi" w:cstheme="majorBidi"/>
          <w:color w:val="000000" w:themeColor="text1"/>
        </w:rPr>
        <w:t>d</w:t>
      </w:r>
      <w:r>
        <w:rPr>
          <w:rFonts w:asciiTheme="majorBidi" w:hAnsiTheme="majorBidi" w:cstheme="majorBidi"/>
          <w:color w:val="000000" w:themeColor="text1"/>
        </w:rPr>
        <w:t xml:space="preserve"> </w:t>
      </w:r>
      <w:r w:rsidR="00B34E60">
        <w:rPr>
          <w:rFonts w:asciiTheme="majorBidi" w:hAnsiTheme="majorBidi" w:cstheme="majorBidi"/>
          <w:color w:val="000000" w:themeColor="text1"/>
        </w:rPr>
        <w:t xml:space="preserve">focusing on </w:t>
      </w:r>
      <w:r w:rsidR="008474A9" w:rsidRPr="00950298">
        <w:rPr>
          <w:rFonts w:asciiTheme="majorBidi" w:hAnsiTheme="majorBidi" w:cstheme="majorBidi"/>
          <w:color w:val="000000" w:themeColor="text1"/>
        </w:rPr>
        <w:t xml:space="preserve">students participating in year-abroad programs. The students were </w:t>
      </w:r>
      <w:r w:rsidR="00F435B2">
        <w:rPr>
          <w:rFonts w:asciiTheme="majorBidi" w:hAnsiTheme="majorBidi" w:cstheme="majorBidi"/>
          <w:color w:val="000000" w:themeColor="text1"/>
        </w:rPr>
        <w:t>either from the same two UK</w:t>
      </w:r>
      <w:r w:rsidR="008474A9" w:rsidRPr="00950298">
        <w:rPr>
          <w:rFonts w:asciiTheme="majorBidi" w:hAnsiTheme="majorBidi" w:cstheme="majorBidi"/>
          <w:color w:val="000000" w:themeColor="text1"/>
        </w:rPr>
        <w:t xml:space="preserve"> universities </w:t>
      </w:r>
      <w:r w:rsidR="00F435B2">
        <w:rPr>
          <w:rFonts w:asciiTheme="majorBidi" w:hAnsiTheme="majorBidi" w:cstheme="majorBidi"/>
          <w:color w:val="000000" w:themeColor="text1"/>
        </w:rPr>
        <w:t xml:space="preserve">as in Study 1 </w:t>
      </w:r>
      <w:r w:rsidR="008474A9" w:rsidRPr="00950298">
        <w:rPr>
          <w:rFonts w:asciiTheme="majorBidi" w:hAnsiTheme="majorBidi" w:cstheme="majorBidi"/>
          <w:color w:val="000000" w:themeColor="text1"/>
        </w:rPr>
        <w:t xml:space="preserve">who were going to study at a </w:t>
      </w:r>
      <w:r w:rsidR="00A419F6">
        <w:rPr>
          <w:rFonts w:asciiTheme="majorBidi" w:hAnsiTheme="majorBidi" w:cstheme="majorBidi"/>
          <w:color w:val="000000" w:themeColor="text1"/>
        </w:rPr>
        <w:t xml:space="preserve">variety of institutions outside of the UK, or </w:t>
      </w:r>
      <w:r w:rsidR="00D15494">
        <w:rPr>
          <w:rFonts w:asciiTheme="majorBidi" w:hAnsiTheme="majorBidi" w:cstheme="majorBidi"/>
          <w:color w:val="000000" w:themeColor="text1"/>
        </w:rPr>
        <w:t xml:space="preserve">from international </w:t>
      </w:r>
      <w:r w:rsidR="00C779F1">
        <w:rPr>
          <w:rFonts w:asciiTheme="majorBidi" w:hAnsiTheme="majorBidi" w:cstheme="majorBidi"/>
          <w:color w:val="000000" w:themeColor="text1"/>
        </w:rPr>
        <w:t>institutions</w:t>
      </w:r>
      <w:r w:rsidR="00D15494">
        <w:rPr>
          <w:rFonts w:asciiTheme="majorBidi" w:hAnsiTheme="majorBidi" w:cstheme="majorBidi"/>
          <w:color w:val="000000" w:themeColor="text1"/>
        </w:rPr>
        <w:t xml:space="preserve"> coming to study at one of these two </w:t>
      </w:r>
      <w:r w:rsidR="00E40D43">
        <w:rPr>
          <w:rFonts w:asciiTheme="majorBidi" w:hAnsiTheme="majorBidi" w:cstheme="majorBidi"/>
          <w:color w:val="000000" w:themeColor="text1"/>
        </w:rPr>
        <w:t xml:space="preserve">UK </w:t>
      </w:r>
      <w:r w:rsidR="00D15494">
        <w:rPr>
          <w:rFonts w:asciiTheme="majorBidi" w:hAnsiTheme="majorBidi" w:cstheme="majorBidi"/>
          <w:color w:val="000000" w:themeColor="text1"/>
        </w:rPr>
        <w:t xml:space="preserve">universities. </w:t>
      </w:r>
      <w:r w:rsidR="008474A9" w:rsidRPr="00950298">
        <w:rPr>
          <w:rFonts w:asciiTheme="majorBidi" w:hAnsiTheme="majorBidi" w:cstheme="majorBidi"/>
        </w:rPr>
        <w:t xml:space="preserve">Participants were asked to complete four surveys </w:t>
      </w:r>
      <w:r w:rsidR="00FD7F17">
        <w:rPr>
          <w:rFonts w:asciiTheme="majorBidi" w:hAnsiTheme="majorBidi" w:cstheme="majorBidi"/>
        </w:rPr>
        <w:t xml:space="preserve">across the academic year, with </w:t>
      </w:r>
      <w:r w:rsidR="00916D45">
        <w:rPr>
          <w:rFonts w:asciiTheme="majorBidi" w:hAnsiTheme="majorBidi" w:cstheme="majorBidi"/>
        </w:rPr>
        <w:t>intervals of</w:t>
      </w:r>
      <w:r w:rsidR="00FD7F17">
        <w:rPr>
          <w:rFonts w:asciiTheme="majorBidi" w:hAnsiTheme="majorBidi" w:cstheme="majorBidi"/>
        </w:rPr>
        <w:t xml:space="preserve"> </w:t>
      </w:r>
      <w:r w:rsidR="00365819">
        <w:rPr>
          <w:rFonts w:asciiTheme="majorBidi" w:hAnsiTheme="majorBidi" w:cstheme="majorBidi"/>
        </w:rPr>
        <w:t>2.5 - 3</w:t>
      </w:r>
      <w:r w:rsidR="00E54C95">
        <w:rPr>
          <w:rFonts w:asciiTheme="majorBidi" w:hAnsiTheme="majorBidi" w:cstheme="majorBidi"/>
        </w:rPr>
        <w:t xml:space="preserve"> </w:t>
      </w:r>
      <w:r w:rsidR="008474A9" w:rsidRPr="00950298">
        <w:rPr>
          <w:rFonts w:asciiTheme="majorBidi" w:hAnsiTheme="majorBidi" w:cstheme="majorBidi"/>
        </w:rPr>
        <w:t xml:space="preserve">months. </w:t>
      </w:r>
      <w:r w:rsidR="006E583F">
        <w:rPr>
          <w:rFonts w:asciiTheme="majorBidi" w:hAnsiTheme="majorBidi" w:cstheme="majorBidi"/>
        </w:rPr>
        <w:t>All s</w:t>
      </w:r>
      <w:r w:rsidR="006E583F" w:rsidRPr="00950298">
        <w:rPr>
          <w:rFonts w:asciiTheme="majorBidi" w:hAnsiTheme="majorBidi" w:cstheme="majorBidi"/>
        </w:rPr>
        <w:t>tudents</w:t>
      </w:r>
      <w:r w:rsidR="008474A9" w:rsidRPr="00950298">
        <w:rPr>
          <w:rFonts w:asciiTheme="majorBidi" w:hAnsiTheme="majorBidi" w:cstheme="majorBidi"/>
        </w:rPr>
        <w:t xml:space="preserve"> enrolled in the study abroad programs were invited to join at each wave of the study</w:t>
      </w:r>
      <w:r w:rsidR="006E583F">
        <w:rPr>
          <w:rFonts w:asciiTheme="majorBidi" w:hAnsiTheme="majorBidi" w:cstheme="majorBidi"/>
        </w:rPr>
        <w:t xml:space="preserve"> via email</w:t>
      </w:r>
      <w:r w:rsidR="008474A9" w:rsidRPr="00950298">
        <w:rPr>
          <w:rFonts w:asciiTheme="majorBidi" w:hAnsiTheme="majorBidi" w:cstheme="majorBidi"/>
        </w:rPr>
        <w:t>, regardless of whether they had participated in the first or earlier waves.</w:t>
      </w:r>
      <w:r w:rsidR="008474A9">
        <w:rPr>
          <w:rFonts w:asciiTheme="majorBidi" w:hAnsiTheme="majorBidi" w:cstheme="majorBidi"/>
        </w:rPr>
        <w:t xml:space="preserve"> </w:t>
      </w:r>
      <w:r w:rsidR="00FD492D">
        <w:rPr>
          <w:rFonts w:asciiTheme="majorBidi" w:hAnsiTheme="majorBidi" w:cstheme="majorBidi"/>
        </w:rPr>
        <w:t xml:space="preserve">Sample size was determined based on the availability of </w:t>
      </w:r>
      <w:r w:rsidR="008F081C">
        <w:rPr>
          <w:rFonts w:asciiTheme="majorBidi" w:hAnsiTheme="majorBidi" w:cstheme="majorBidi"/>
        </w:rPr>
        <w:t>eligible</w:t>
      </w:r>
      <w:r w:rsidR="00FD492D">
        <w:rPr>
          <w:rFonts w:asciiTheme="majorBidi" w:hAnsiTheme="majorBidi" w:cstheme="majorBidi"/>
        </w:rPr>
        <w:t xml:space="preserve"> participants enrolled on year-abroad program</w:t>
      </w:r>
      <w:r w:rsidR="00664A70">
        <w:rPr>
          <w:rFonts w:asciiTheme="majorBidi" w:hAnsiTheme="majorBidi" w:cstheme="majorBidi"/>
        </w:rPr>
        <w:t>s</w:t>
      </w:r>
      <w:r w:rsidR="00FD492D">
        <w:rPr>
          <w:rFonts w:asciiTheme="majorBidi" w:hAnsiTheme="majorBidi" w:cstheme="majorBidi"/>
        </w:rPr>
        <w:t xml:space="preserve"> at the targeted universities. </w:t>
      </w:r>
      <w:r w:rsidR="008474A9" w:rsidRPr="00341ADF">
        <w:rPr>
          <w:rFonts w:asciiTheme="majorBidi" w:hAnsiTheme="majorBidi" w:cstheme="majorBidi"/>
        </w:rPr>
        <w:t xml:space="preserve">The </w:t>
      </w:r>
      <w:r w:rsidR="00FD492D">
        <w:rPr>
          <w:rFonts w:asciiTheme="majorBidi" w:hAnsiTheme="majorBidi" w:cstheme="majorBidi"/>
        </w:rPr>
        <w:t xml:space="preserve">final </w:t>
      </w:r>
      <w:r w:rsidR="008474A9" w:rsidRPr="00341ADF">
        <w:rPr>
          <w:rFonts w:asciiTheme="majorBidi" w:hAnsiTheme="majorBidi" w:cstheme="majorBidi"/>
        </w:rPr>
        <w:t xml:space="preserve">sample </w:t>
      </w:r>
      <w:r w:rsidR="008474A9" w:rsidRPr="00E20022">
        <w:rPr>
          <w:rFonts w:asciiTheme="majorBidi" w:hAnsiTheme="majorBidi" w:cstheme="majorBidi"/>
        </w:rPr>
        <w:t xml:space="preserve">consisted of </w:t>
      </w:r>
      <w:r w:rsidR="008474A9" w:rsidRPr="00E20022">
        <w:rPr>
          <w:rStyle w:val="Strong"/>
          <w:rFonts w:asciiTheme="majorBidi" w:eastAsiaTheme="majorEastAsia" w:hAnsiTheme="majorBidi"/>
          <w:b w:val="0"/>
          <w:bCs w:val="0"/>
          <w:i/>
          <w:iCs/>
        </w:rPr>
        <w:t>N</w:t>
      </w:r>
      <w:r w:rsidR="008474A9" w:rsidRPr="00E20022">
        <w:rPr>
          <w:rStyle w:val="Strong"/>
          <w:rFonts w:asciiTheme="majorBidi" w:eastAsiaTheme="majorEastAsia" w:hAnsiTheme="majorBidi"/>
          <w:b w:val="0"/>
          <w:bCs w:val="0"/>
        </w:rPr>
        <w:t xml:space="preserve"> = 373</w:t>
      </w:r>
      <w:r w:rsidR="008474A9" w:rsidRPr="00E20022">
        <w:rPr>
          <w:rFonts w:asciiTheme="majorBidi" w:hAnsiTheme="majorBidi" w:cstheme="majorBidi"/>
        </w:rPr>
        <w:t xml:space="preserve"> students</w:t>
      </w:r>
      <w:r w:rsidR="008474A9">
        <w:rPr>
          <w:rFonts w:asciiTheme="majorBidi" w:hAnsiTheme="majorBidi" w:cstheme="majorBidi"/>
        </w:rPr>
        <w:t xml:space="preserve"> with a mean age of </w:t>
      </w:r>
      <w:r w:rsidR="008474A9" w:rsidRPr="004F5340">
        <w:rPr>
          <w:rFonts w:asciiTheme="majorBidi" w:hAnsiTheme="majorBidi" w:cstheme="majorBidi"/>
        </w:rPr>
        <w:t>20.</w:t>
      </w:r>
      <w:r w:rsidR="00B849D6">
        <w:rPr>
          <w:rFonts w:asciiTheme="majorBidi" w:hAnsiTheme="majorBidi" w:cstheme="majorBidi"/>
        </w:rPr>
        <w:t>78</w:t>
      </w:r>
      <w:r w:rsidR="008474A9" w:rsidRPr="004F5340">
        <w:rPr>
          <w:rFonts w:asciiTheme="majorBidi" w:hAnsiTheme="majorBidi" w:cstheme="majorBidi"/>
        </w:rPr>
        <w:t xml:space="preserve"> (</w:t>
      </w:r>
      <w:r w:rsidR="008474A9" w:rsidRPr="00CC0FE0">
        <w:rPr>
          <w:rFonts w:asciiTheme="majorBidi" w:hAnsiTheme="majorBidi" w:cstheme="majorBidi"/>
          <w:i/>
          <w:iCs/>
        </w:rPr>
        <w:t>SD</w:t>
      </w:r>
      <w:r w:rsidR="008474A9" w:rsidRPr="004F5340">
        <w:rPr>
          <w:rFonts w:asciiTheme="majorBidi" w:hAnsiTheme="majorBidi" w:cstheme="majorBidi"/>
        </w:rPr>
        <w:t xml:space="preserve"> = 1.3</w:t>
      </w:r>
      <w:r w:rsidR="00B849D6">
        <w:rPr>
          <w:rFonts w:asciiTheme="majorBidi" w:hAnsiTheme="majorBidi" w:cstheme="majorBidi"/>
        </w:rPr>
        <w:t>4</w:t>
      </w:r>
      <w:r w:rsidR="008474A9" w:rsidRPr="004F5340">
        <w:rPr>
          <w:rFonts w:asciiTheme="majorBidi" w:hAnsiTheme="majorBidi" w:cstheme="majorBidi"/>
        </w:rPr>
        <w:t xml:space="preserve">), comprising </w:t>
      </w:r>
      <w:r w:rsidR="00A67F92">
        <w:rPr>
          <w:rFonts w:asciiTheme="majorBidi" w:hAnsiTheme="majorBidi" w:cstheme="majorBidi"/>
        </w:rPr>
        <w:t xml:space="preserve">217 outgoing students from the UK and </w:t>
      </w:r>
      <w:r w:rsidR="008474A9" w:rsidRPr="004F5340">
        <w:rPr>
          <w:rFonts w:asciiTheme="majorBidi" w:hAnsiTheme="majorBidi" w:cstheme="majorBidi"/>
        </w:rPr>
        <w:t>1</w:t>
      </w:r>
      <w:r w:rsidR="008474A9" w:rsidRPr="004F5340">
        <w:t>56 incoming students to the UK</w:t>
      </w:r>
      <w:r w:rsidR="008474A9" w:rsidRPr="004F5340">
        <w:rPr>
          <w:rFonts w:asciiTheme="majorBidi" w:hAnsiTheme="majorBidi" w:cstheme="majorBidi"/>
        </w:rPr>
        <w:t xml:space="preserve">. Of those who reported their gender, </w:t>
      </w:r>
      <w:r w:rsidR="008474A9" w:rsidRPr="005A707F">
        <w:rPr>
          <w:rStyle w:val="Strong"/>
          <w:rFonts w:asciiTheme="majorBidi" w:eastAsiaTheme="majorEastAsia" w:hAnsiTheme="majorBidi"/>
          <w:b w:val="0"/>
          <w:bCs w:val="0"/>
        </w:rPr>
        <w:t>228 were women, 95 were men, and 5 reported their gender as other.</w:t>
      </w:r>
      <w:r w:rsidR="008474A9" w:rsidRPr="008E2593">
        <w:rPr>
          <w:rStyle w:val="Strong"/>
          <w:rFonts w:asciiTheme="majorBidi" w:eastAsiaTheme="majorEastAsia" w:hAnsiTheme="majorBidi"/>
        </w:rPr>
        <w:t xml:space="preserve"> </w:t>
      </w:r>
      <w:r w:rsidR="00BF1535" w:rsidRPr="006829B2">
        <w:rPr>
          <w:rStyle w:val="Strong"/>
          <w:rFonts w:asciiTheme="majorBidi" w:eastAsiaTheme="majorEastAsia" w:hAnsiTheme="majorBidi"/>
          <w:b w:val="0"/>
          <w:bCs w:val="0"/>
        </w:rPr>
        <w:t xml:space="preserve">Sensitivity analyses </w:t>
      </w:r>
      <w:r w:rsidR="00BF1535">
        <w:rPr>
          <w:rStyle w:val="Strong"/>
          <w:rFonts w:asciiTheme="majorBidi" w:eastAsiaTheme="majorEastAsia" w:hAnsiTheme="majorBidi"/>
          <w:b w:val="0"/>
          <w:bCs w:val="0"/>
        </w:rPr>
        <w:t>using the same approach as in Study 1 revealed the sample was large enough to detect a mean-level shift of .30 with .99</w:t>
      </w:r>
      <w:r w:rsidR="005F40AF">
        <w:rPr>
          <w:rStyle w:val="Strong"/>
          <w:rFonts w:asciiTheme="majorBidi" w:eastAsiaTheme="majorEastAsia" w:hAnsiTheme="majorBidi"/>
          <w:b w:val="0"/>
          <w:bCs w:val="0"/>
        </w:rPr>
        <w:t>6-.997</w:t>
      </w:r>
      <w:r w:rsidR="00BF1535">
        <w:rPr>
          <w:rStyle w:val="Strong"/>
          <w:rFonts w:asciiTheme="majorBidi" w:eastAsiaTheme="majorEastAsia" w:hAnsiTheme="majorBidi"/>
          <w:b w:val="0"/>
          <w:bCs w:val="0"/>
        </w:rPr>
        <w:t xml:space="preserve"> power, and correlations between slopes of interest at .22 with .7</w:t>
      </w:r>
      <w:r w:rsidR="005F40AF">
        <w:rPr>
          <w:rStyle w:val="Strong"/>
          <w:rFonts w:asciiTheme="majorBidi" w:eastAsiaTheme="majorEastAsia" w:hAnsiTheme="majorBidi"/>
          <w:b w:val="0"/>
          <w:bCs w:val="0"/>
        </w:rPr>
        <w:t>83</w:t>
      </w:r>
      <w:r w:rsidR="00BF1535">
        <w:rPr>
          <w:rStyle w:val="Strong"/>
          <w:rFonts w:asciiTheme="majorBidi" w:eastAsiaTheme="majorEastAsia" w:hAnsiTheme="majorBidi"/>
          <w:b w:val="0"/>
          <w:bCs w:val="0"/>
        </w:rPr>
        <w:t>-.</w:t>
      </w:r>
      <w:r w:rsidR="005F40AF">
        <w:rPr>
          <w:rStyle w:val="Strong"/>
          <w:rFonts w:asciiTheme="majorBidi" w:eastAsiaTheme="majorEastAsia" w:hAnsiTheme="majorBidi"/>
          <w:b w:val="0"/>
          <w:bCs w:val="0"/>
        </w:rPr>
        <w:t>793</w:t>
      </w:r>
      <w:r w:rsidR="00BF1535">
        <w:rPr>
          <w:rStyle w:val="Strong"/>
          <w:rFonts w:asciiTheme="majorBidi" w:eastAsiaTheme="majorEastAsia" w:hAnsiTheme="majorBidi"/>
          <w:b w:val="0"/>
          <w:bCs w:val="0"/>
        </w:rPr>
        <w:t xml:space="preserve"> power.</w:t>
      </w:r>
    </w:p>
    <w:p w14:paraId="5427D1EE" w14:textId="77777777" w:rsidR="008474A9" w:rsidRPr="00636737" w:rsidRDefault="008474A9" w:rsidP="008474A9">
      <w:pPr>
        <w:spacing w:line="480" w:lineRule="auto"/>
        <w:rPr>
          <w:rFonts w:asciiTheme="majorBidi" w:hAnsiTheme="majorBidi" w:cstheme="majorBidi"/>
          <w:b/>
          <w:bCs/>
          <w:i/>
          <w:iCs/>
        </w:rPr>
      </w:pPr>
      <w:r w:rsidRPr="00341ADF">
        <w:rPr>
          <w:rFonts w:asciiTheme="majorBidi" w:hAnsiTheme="majorBidi" w:cstheme="majorBidi"/>
          <w:b/>
          <w:bCs/>
          <w:i/>
          <w:iCs/>
        </w:rPr>
        <w:t>Measures</w:t>
      </w:r>
    </w:p>
    <w:p w14:paraId="16AD8D2E" w14:textId="77393804" w:rsidR="008474A9" w:rsidRPr="00CF7263" w:rsidRDefault="00A3376D" w:rsidP="008474A9">
      <w:pPr>
        <w:spacing w:line="480" w:lineRule="auto"/>
        <w:ind w:firstLine="720"/>
        <w:rPr>
          <w:rFonts w:asciiTheme="majorBidi" w:hAnsiTheme="majorBidi" w:cstheme="majorBidi"/>
          <w:color w:val="000000" w:themeColor="text1"/>
          <w:lang w:val="en-US"/>
        </w:rPr>
      </w:pPr>
      <w:r>
        <w:rPr>
          <w:rFonts w:asciiTheme="majorBidi" w:hAnsiTheme="majorBidi" w:cstheme="majorBidi"/>
        </w:rPr>
        <w:lastRenderedPageBreak/>
        <w:t xml:space="preserve">The </w:t>
      </w:r>
      <w:r w:rsidR="008474A9" w:rsidRPr="003172BC">
        <w:rPr>
          <w:rFonts w:asciiTheme="majorBidi" w:hAnsiTheme="majorBidi" w:cstheme="majorBidi"/>
        </w:rPr>
        <w:t>measures—</w:t>
      </w:r>
      <w:r w:rsidR="008474A9" w:rsidRPr="003172BC">
        <w:rPr>
          <w:rFonts w:asciiTheme="majorBidi" w:hAnsiTheme="majorBidi" w:cstheme="majorBidi"/>
          <w:i/>
          <w:iCs/>
        </w:rPr>
        <w:t>contact quantity, positive contact, negative contact, close contact, casual contact, and outgroup attitudes</w:t>
      </w:r>
      <w:r w:rsidR="008474A9" w:rsidRPr="003172BC">
        <w:rPr>
          <w:rFonts w:asciiTheme="majorBidi" w:hAnsiTheme="majorBidi" w:cstheme="majorBidi"/>
        </w:rPr>
        <w:t>—were identical to those in Study 1</w:t>
      </w:r>
      <w:r w:rsidR="00BF4931">
        <w:rPr>
          <w:rFonts w:asciiTheme="majorBidi" w:hAnsiTheme="majorBidi" w:cstheme="majorBidi"/>
        </w:rPr>
        <w:t xml:space="preserve"> except this time the</w:t>
      </w:r>
      <w:r w:rsidR="008474A9" w:rsidRPr="003172BC">
        <w:rPr>
          <w:rFonts w:asciiTheme="majorBidi" w:hAnsiTheme="majorBidi" w:cstheme="majorBidi"/>
        </w:rPr>
        <w:t xml:space="preserve"> target outgroup was “people from your host country” </w:t>
      </w:r>
      <w:r w:rsidR="00BF4931">
        <w:rPr>
          <w:rFonts w:asciiTheme="majorBidi" w:hAnsiTheme="majorBidi" w:cstheme="majorBidi"/>
        </w:rPr>
        <w:t xml:space="preserve">or </w:t>
      </w:r>
      <w:r w:rsidR="00BF4931" w:rsidRPr="003172BC">
        <w:rPr>
          <w:rFonts w:asciiTheme="majorBidi" w:hAnsiTheme="majorBidi" w:cstheme="majorBidi"/>
        </w:rPr>
        <w:t xml:space="preserve">“British people” </w:t>
      </w:r>
      <w:r w:rsidR="008474A9" w:rsidRPr="003172BC">
        <w:rPr>
          <w:rFonts w:asciiTheme="majorBidi" w:hAnsiTheme="majorBidi" w:cstheme="majorBidi"/>
        </w:rPr>
        <w:t xml:space="preserve">depending on </w:t>
      </w:r>
      <w:r w:rsidR="00DE1342">
        <w:rPr>
          <w:rFonts w:asciiTheme="majorBidi" w:hAnsiTheme="majorBidi" w:cstheme="majorBidi"/>
        </w:rPr>
        <w:t>whether</w:t>
      </w:r>
      <w:r w:rsidR="008474A9" w:rsidRPr="003172BC">
        <w:rPr>
          <w:rFonts w:asciiTheme="majorBidi" w:hAnsiTheme="majorBidi" w:cstheme="majorBidi"/>
        </w:rPr>
        <w:t xml:space="preserve"> students were outgoing from the UK</w:t>
      </w:r>
      <w:r w:rsidR="00BF4931">
        <w:rPr>
          <w:rFonts w:asciiTheme="majorBidi" w:hAnsiTheme="majorBidi" w:cstheme="majorBidi"/>
        </w:rPr>
        <w:t xml:space="preserve"> or </w:t>
      </w:r>
      <w:r w:rsidR="00BF4931" w:rsidRPr="003172BC">
        <w:rPr>
          <w:rFonts w:asciiTheme="majorBidi" w:hAnsiTheme="majorBidi" w:cstheme="majorBidi"/>
        </w:rPr>
        <w:t>incoming to the UK</w:t>
      </w:r>
      <w:r w:rsidR="008474A9" w:rsidRPr="003172BC">
        <w:rPr>
          <w:rFonts w:asciiTheme="majorBidi" w:hAnsiTheme="majorBidi" w:cstheme="majorBidi"/>
        </w:rPr>
        <w:t xml:space="preserve">, respectively.  </w:t>
      </w:r>
      <w:r w:rsidR="004B1BEF">
        <w:rPr>
          <w:rFonts w:asciiTheme="majorBidi" w:hAnsiTheme="majorBidi" w:cstheme="majorBidi"/>
        </w:rPr>
        <w:t xml:space="preserve">At each wave </w:t>
      </w:r>
      <w:r w:rsidR="008474A9" w:rsidRPr="003172BC">
        <w:rPr>
          <w:rFonts w:asciiTheme="majorBidi" w:hAnsiTheme="majorBidi" w:cstheme="majorBidi"/>
        </w:rPr>
        <w:t xml:space="preserve">participants were asked </w:t>
      </w:r>
      <w:r w:rsidR="004B1BEF">
        <w:rPr>
          <w:rFonts w:asciiTheme="majorBidi" w:hAnsiTheme="majorBidi" w:cstheme="majorBidi"/>
        </w:rPr>
        <w:t xml:space="preserve">to report on their </w:t>
      </w:r>
      <w:r w:rsidR="008474A9" w:rsidRPr="003172BC">
        <w:rPr>
          <w:rFonts w:asciiTheme="majorBidi" w:hAnsiTheme="majorBidi" w:cstheme="majorBidi"/>
        </w:rPr>
        <w:t>contact experiences</w:t>
      </w:r>
      <w:r w:rsidR="008474A9">
        <w:rPr>
          <w:rFonts w:asciiTheme="majorBidi" w:hAnsiTheme="majorBidi" w:cstheme="majorBidi"/>
        </w:rPr>
        <w:t xml:space="preserve"> with the target </w:t>
      </w:r>
      <w:r w:rsidR="00BF4931">
        <w:rPr>
          <w:rFonts w:asciiTheme="majorBidi" w:hAnsiTheme="majorBidi" w:cstheme="majorBidi"/>
        </w:rPr>
        <w:t>out</w:t>
      </w:r>
      <w:r w:rsidR="008474A9">
        <w:rPr>
          <w:rFonts w:asciiTheme="majorBidi" w:hAnsiTheme="majorBidi" w:cstheme="majorBidi"/>
        </w:rPr>
        <w:t>group</w:t>
      </w:r>
      <w:r w:rsidR="008474A9" w:rsidRPr="003172BC">
        <w:rPr>
          <w:rFonts w:asciiTheme="majorBidi" w:hAnsiTheme="majorBidi" w:cstheme="majorBidi"/>
        </w:rPr>
        <w:t xml:space="preserve"> over the past two months.</w:t>
      </w:r>
      <w:r w:rsidR="00D3658E">
        <w:rPr>
          <w:rFonts w:asciiTheme="majorBidi" w:hAnsiTheme="majorBidi" w:cstheme="majorBidi"/>
        </w:rPr>
        <w:t xml:space="preserve"> Wave 1 measures thus captured contact prior to travelling abroad, </w:t>
      </w:r>
      <w:r w:rsidR="006A56CF">
        <w:rPr>
          <w:rFonts w:asciiTheme="majorBidi" w:hAnsiTheme="majorBidi" w:cstheme="majorBidi"/>
        </w:rPr>
        <w:t>while the following waves captured contact experiences during the time abroad.</w:t>
      </w:r>
    </w:p>
    <w:p w14:paraId="4FE121F7" w14:textId="77777777" w:rsidR="008474A9" w:rsidRDefault="008474A9" w:rsidP="003325D8">
      <w:pPr>
        <w:spacing w:line="480" w:lineRule="auto"/>
        <w:rPr>
          <w:rFonts w:ascii="Times New Roman" w:hAnsi="Times New Roman" w:cs="Times New Roman"/>
          <w:b/>
          <w:bCs/>
        </w:rPr>
      </w:pPr>
      <w:r>
        <w:rPr>
          <w:rFonts w:ascii="Times New Roman" w:hAnsi="Times New Roman" w:cs="Times New Roman"/>
          <w:b/>
          <w:bCs/>
        </w:rPr>
        <w:t>Results</w:t>
      </w:r>
    </w:p>
    <w:p w14:paraId="7787724B" w14:textId="78F4EDF2" w:rsidR="00B72491" w:rsidRPr="00640B1F" w:rsidRDefault="008474A9" w:rsidP="004B1BEF">
      <w:pPr>
        <w:spacing w:line="480" w:lineRule="auto"/>
        <w:ind w:firstLine="720"/>
        <w:rPr>
          <w:rFonts w:asciiTheme="majorBidi" w:hAnsiTheme="majorBidi" w:cstheme="majorBidi"/>
          <w:color w:val="000000" w:themeColor="text1"/>
        </w:rPr>
      </w:pPr>
      <w:r w:rsidRPr="00F44477">
        <w:rPr>
          <w:rFonts w:asciiTheme="majorBidi" w:hAnsiTheme="majorBidi" w:cstheme="majorBidi"/>
          <w:color w:val="000000" w:themeColor="text1"/>
        </w:rPr>
        <w:t xml:space="preserve">Descriptive statistics and </w:t>
      </w:r>
      <w:r w:rsidR="00C72F65">
        <w:rPr>
          <w:rFonts w:asciiTheme="majorBidi" w:hAnsiTheme="majorBidi" w:cstheme="majorBidi"/>
          <w:color w:val="000000" w:themeColor="text1"/>
        </w:rPr>
        <w:t xml:space="preserve">bivariate </w:t>
      </w:r>
      <w:r w:rsidRPr="00F44477">
        <w:rPr>
          <w:rFonts w:asciiTheme="majorBidi" w:hAnsiTheme="majorBidi" w:cstheme="majorBidi"/>
          <w:color w:val="000000" w:themeColor="text1"/>
        </w:rPr>
        <w:t xml:space="preserve">correlations amongst variables are reported in </w:t>
      </w:r>
      <w:r w:rsidR="00B31489">
        <w:rPr>
          <w:rFonts w:asciiTheme="majorBidi" w:hAnsiTheme="majorBidi" w:cstheme="majorBidi"/>
          <w:color w:val="000000" w:themeColor="text1"/>
        </w:rPr>
        <w:t>OSM-</w:t>
      </w:r>
      <w:r w:rsidR="00220E7A">
        <w:rPr>
          <w:rFonts w:asciiTheme="majorBidi" w:hAnsiTheme="majorBidi" w:cstheme="majorBidi"/>
          <w:color w:val="000000" w:themeColor="text1"/>
        </w:rPr>
        <w:t>2</w:t>
      </w:r>
      <w:r>
        <w:rPr>
          <w:rFonts w:ascii="Times New Roman" w:hAnsi="Times New Roman" w:cs="Times New Roman"/>
        </w:rPr>
        <w:t xml:space="preserve">. </w:t>
      </w:r>
      <w:r w:rsidR="005A707F" w:rsidRPr="003172BC">
        <w:rPr>
          <w:rFonts w:asciiTheme="majorBidi" w:hAnsiTheme="majorBidi" w:cstheme="majorBidi"/>
        </w:rPr>
        <w:t xml:space="preserve">As in Study 1, </w:t>
      </w:r>
      <w:r w:rsidR="005A707F" w:rsidRPr="003172BC">
        <w:rPr>
          <w:rFonts w:asciiTheme="majorBidi" w:hAnsiTheme="majorBidi" w:cstheme="majorBidi"/>
          <w:color w:val="000000" w:themeColor="text1"/>
        </w:rPr>
        <w:t>the two items measuring contact quantity were not invariant across time</w:t>
      </w:r>
      <w:r w:rsidR="00900A99">
        <w:rPr>
          <w:rFonts w:asciiTheme="majorBidi" w:hAnsiTheme="majorBidi" w:cstheme="majorBidi"/>
          <w:color w:val="000000" w:themeColor="text1"/>
        </w:rPr>
        <w:t xml:space="preserve"> (see </w:t>
      </w:r>
      <w:r w:rsidR="00B31489">
        <w:rPr>
          <w:rFonts w:asciiTheme="majorBidi" w:hAnsiTheme="majorBidi" w:cstheme="majorBidi"/>
          <w:color w:val="000000" w:themeColor="text1"/>
        </w:rPr>
        <w:t>OSM-1</w:t>
      </w:r>
      <w:r w:rsidR="00900A99">
        <w:rPr>
          <w:rFonts w:asciiTheme="majorBidi" w:hAnsiTheme="majorBidi" w:cstheme="majorBidi"/>
          <w:color w:val="000000" w:themeColor="text1"/>
        </w:rPr>
        <w:t>)</w:t>
      </w:r>
      <w:r w:rsidR="005A707F" w:rsidRPr="003172BC">
        <w:rPr>
          <w:rFonts w:asciiTheme="majorBidi" w:hAnsiTheme="majorBidi" w:cstheme="majorBidi"/>
          <w:color w:val="000000" w:themeColor="text1"/>
        </w:rPr>
        <w:t xml:space="preserve">, and therefore we did not create a composite measure and instead treated </w:t>
      </w:r>
      <w:r w:rsidR="005A707F" w:rsidRPr="003172BC">
        <w:rPr>
          <w:rFonts w:asciiTheme="majorBidi" w:hAnsiTheme="majorBidi" w:cstheme="majorBidi"/>
          <w:i/>
          <w:iCs/>
          <w:color w:val="000000" w:themeColor="text1"/>
        </w:rPr>
        <w:t>contact frequency</w:t>
      </w:r>
      <w:r w:rsidR="005A707F" w:rsidRPr="003172BC">
        <w:rPr>
          <w:rFonts w:asciiTheme="majorBidi" w:hAnsiTheme="majorBidi" w:cstheme="majorBidi"/>
          <w:color w:val="000000" w:themeColor="text1"/>
        </w:rPr>
        <w:t xml:space="preserve"> and </w:t>
      </w:r>
      <w:r w:rsidR="005A707F" w:rsidRPr="003172BC">
        <w:rPr>
          <w:rFonts w:asciiTheme="majorBidi" w:hAnsiTheme="majorBidi" w:cstheme="majorBidi"/>
          <w:i/>
          <w:iCs/>
          <w:color w:val="000000" w:themeColor="text1"/>
        </w:rPr>
        <w:t>contact hours</w:t>
      </w:r>
      <w:r w:rsidR="005A707F" w:rsidRPr="003172BC">
        <w:rPr>
          <w:rFonts w:asciiTheme="majorBidi" w:hAnsiTheme="majorBidi" w:cstheme="majorBidi"/>
          <w:color w:val="000000" w:themeColor="text1"/>
        </w:rPr>
        <w:t xml:space="preserve"> as separate measures</w:t>
      </w:r>
      <w:r w:rsidR="005A707F">
        <w:rPr>
          <w:rFonts w:asciiTheme="majorBidi" w:hAnsiTheme="majorBidi" w:cstheme="majorBidi"/>
          <w:color w:val="000000" w:themeColor="text1"/>
        </w:rPr>
        <w:t xml:space="preserve">. </w:t>
      </w:r>
      <w:r>
        <w:rPr>
          <w:rFonts w:ascii="Times New Roman" w:hAnsi="Times New Roman" w:cs="Times New Roman"/>
        </w:rPr>
        <w:t xml:space="preserve">Model fit indices and comparisons between univariate mean models and latent growth curve models are shown in Table </w:t>
      </w:r>
      <w:r w:rsidR="00B83CAA">
        <w:rPr>
          <w:rFonts w:ascii="Times New Roman" w:hAnsi="Times New Roman" w:cs="Times New Roman"/>
        </w:rPr>
        <w:t>4</w:t>
      </w:r>
      <w:r>
        <w:rPr>
          <w:rFonts w:ascii="Times New Roman" w:hAnsi="Times New Roman" w:cs="Times New Roman"/>
        </w:rPr>
        <w:t xml:space="preserve">. </w:t>
      </w:r>
      <w:r w:rsidRPr="00CF7263">
        <w:rPr>
          <w:rFonts w:ascii="Times New Roman" w:hAnsi="Times New Roman" w:cs="Times New Roman"/>
        </w:rPr>
        <w:t xml:space="preserve">To account for differing attrition </w:t>
      </w:r>
      <w:r>
        <w:rPr>
          <w:rFonts w:ascii="Times New Roman" w:hAnsi="Times New Roman" w:cs="Times New Roman"/>
        </w:rPr>
        <w:t xml:space="preserve">patterns across the two universities, student status </w:t>
      </w:r>
      <w:r w:rsidRPr="00CF7263">
        <w:rPr>
          <w:rFonts w:ascii="Times New Roman" w:hAnsi="Times New Roman" w:cs="Times New Roman"/>
        </w:rPr>
        <w:t>(outgoing from the UK</w:t>
      </w:r>
      <w:r w:rsidR="00C57029">
        <w:rPr>
          <w:rFonts w:ascii="Times New Roman" w:hAnsi="Times New Roman" w:cs="Times New Roman"/>
        </w:rPr>
        <w:t xml:space="preserve"> or incoming to the UK</w:t>
      </w:r>
      <w:r w:rsidRPr="00CF7263">
        <w:rPr>
          <w:rFonts w:ascii="Times New Roman" w:hAnsi="Times New Roman" w:cs="Times New Roman"/>
        </w:rPr>
        <w:t>)</w:t>
      </w:r>
      <w:r>
        <w:rPr>
          <w:rFonts w:ascii="Times New Roman" w:hAnsi="Times New Roman" w:cs="Times New Roman"/>
        </w:rPr>
        <w:t>, and ethnicity</w:t>
      </w:r>
      <w:r w:rsidRPr="00CF7263">
        <w:rPr>
          <w:rFonts w:ascii="Times New Roman" w:hAnsi="Times New Roman" w:cs="Times New Roman"/>
        </w:rPr>
        <w:t xml:space="preserve">, all models included </w:t>
      </w:r>
      <w:r>
        <w:rPr>
          <w:rFonts w:ascii="Times New Roman" w:hAnsi="Times New Roman" w:cs="Times New Roman"/>
        </w:rPr>
        <w:t xml:space="preserve">these three variables </w:t>
      </w:r>
      <w:r w:rsidRPr="00640B1F">
        <w:rPr>
          <w:rFonts w:ascii="Times New Roman" w:hAnsi="Times New Roman" w:cs="Times New Roman"/>
        </w:rPr>
        <w:t>as auxiliary variables to improve missing data estimation</w:t>
      </w:r>
      <w:r w:rsidR="003B324C" w:rsidRPr="00640B1F">
        <w:rPr>
          <w:rFonts w:ascii="Times New Roman" w:hAnsi="Times New Roman" w:cs="Times New Roman"/>
        </w:rPr>
        <w:t xml:space="preserve"> (</w:t>
      </w:r>
      <w:r w:rsidR="00B31489" w:rsidRPr="00640B1F">
        <w:rPr>
          <w:rFonts w:ascii="Times New Roman" w:hAnsi="Times New Roman" w:cs="Times New Roman"/>
        </w:rPr>
        <w:t>see OSM-</w:t>
      </w:r>
      <w:r w:rsidR="004369B6" w:rsidRPr="00640B1F">
        <w:rPr>
          <w:rFonts w:ascii="Times New Roman" w:hAnsi="Times New Roman" w:cs="Times New Roman"/>
        </w:rPr>
        <w:t>3</w:t>
      </w:r>
      <w:r w:rsidR="003B324C" w:rsidRPr="00640B1F">
        <w:rPr>
          <w:rFonts w:ascii="Times New Roman" w:hAnsi="Times New Roman" w:cs="Times New Roman"/>
        </w:rPr>
        <w:t>)</w:t>
      </w:r>
      <w:r w:rsidRPr="00640B1F">
        <w:rPr>
          <w:rFonts w:ascii="Times New Roman" w:hAnsi="Times New Roman" w:cs="Times New Roman"/>
        </w:rPr>
        <w:t xml:space="preserve">. </w:t>
      </w:r>
    </w:p>
    <w:p w14:paraId="33399A8F" w14:textId="2067618D" w:rsidR="00D3665E" w:rsidRDefault="00C06C07" w:rsidP="00D3665E">
      <w:pPr>
        <w:spacing w:line="480" w:lineRule="auto"/>
        <w:ind w:firstLine="709"/>
        <w:rPr>
          <w:rFonts w:ascii="Times New Roman" w:hAnsi="Times New Roman" w:cs="Times New Roman"/>
        </w:rPr>
      </w:pPr>
      <w:r w:rsidRPr="00640B1F">
        <w:rPr>
          <w:rFonts w:ascii="Times New Roman" w:hAnsi="Times New Roman" w:cs="Times New Roman"/>
        </w:rPr>
        <w:t>In the univariate growth models the slope</w:t>
      </w:r>
      <w:r w:rsidR="000930BA" w:rsidRPr="00640B1F">
        <w:rPr>
          <w:rFonts w:ascii="Times New Roman" w:hAnsi="Times New Roman" w:cs="Times New Roman"/>
        </w:rPr>
        <w:t>s</w:t>
      </w:r>
      <w:r w:rsidRPr="00640B1F">
        <w:rPr>
          <w:rFonts w:ascii="Times New Roman" w:hAnsi="Times New Roman" w:cs="Times New Roman"/>
        </w:rPr>
        <w:t xml:space="preserve"> of all contact items were significant, indicating overall</w:t>
      </w:r>
      <w:r w:rsidR="00E62FC5" w:rsidRPr="00640B1F">
        <w:rPr>
          <w:rFonts w:ascii="Times New Roman" w:hAnsi="Times New Roman" w:cs="Times New Roman"/>
        </w:rPr>
        <w:t xml:space="preserve"> step-like</w:t>
      </w:r>
      <w:r w:rsidRPr="00640B1F">
        <w:rPr>
          <w:rFonts w:ascii="Times New Roman" w:hAnsi="Times New Roman" w:cs="Times New Roman"/>
        </w:rPr>
        <w:t xml:space="preserve"> increases in all types of contact </w:t>
      </w:r>
      <w:r w:rsidR="00640B1F" w:rsidRPr="00640B1F">
        <w:rPr>
          <w:rFonts w:ascii="Times New Roman" w:hAnsi="Times New Roman" w:cs="Times New Roman"/>
        </w:rPr>
        <w:t>following the rupture point, with elevated contact levels maintained across subsequent timepoints</w:t>
      </w:r>
      <w:r w:rsidRPr="00640B1F">
        <w:rPr>
          <w:rFonts w:ascii="Times New Roman" w:hAnsi="Times New Roman" w:cs="Times New Roman"/>
        </w:rPr>
        <w:t>.</w:t>
      </w:r>
      <w:r w:rsidRPr="00521BB7">
        <w:rPr>
          <w:rFonts w:ascii="Times New Roman" w:hAnsi="Times New Roman" w:cs="Times New Roman"/>
        </w:rPr>
        <w:t xml:space="preserve"> </w:t>
      </w:r>
      <w:r>
        <w:rPr>
          <w:rFonts w:ascii="Times New Roman" w:hAnsi="Times New Roman" w:cs="Times New Roman"/>
        </w:rPr>
        <w:t>T</w:t>
      </w:r>
      <w:r w:rsidRPr="00521BB7">
        <w:rPr>
          <w:rFonts w:ascii="Times New Roman" w:hAnsi="Times New Roman" w:cs="Times New Roman"/>
        </w:rPr>
        <w:t xml:space="preserve">he slope of outgroup attitudes was </w:t>
      </w:r>
      <w:r>
        <w:rPr>
          <w:rFonts w:ascii="Times New Roman" w:hAnsi="Times New Roman" w:cs="Times New Roman"/>
        </w:rPr>
        <w:t>non-significant</w:t>
      </w:r>
      <w:r w:rsidRPr="00521BB7">
        <w:rPr>
          <w:rFonts w:ascii="Times New Roman" w:hAnsi="Times New Roman" w:cs="Times New Roman"/>
        </w:rPr>
        <w:t xml:space="preserve">, suggesting </w:t>
      </w:r>
      <w:r>
        <w:rPr>
          <w:rFonts w:ascii="Times New Roman" w:hAnsi="Times New Roman" w:cs="Times New Roman"/>
        </w:rPr>
        <w:t>no</w:t>
      </w:r>
      <w:r w:rsidR="00C76376">
        <w:rPr>
          <w:rFonts w:ascii="Times New Roman" w:hAnsi="Times New Roman" w:cs="Times New Roman"/>
        </w:rPr>
        <w:t xml:space="preserve"> </w:t>
      </w:r>
      <w:r>
        <w:rPr>
          <w:rFonts w:ascii="Times New Roman" w:hAnsi="Times New Roman" w:cs="Times New Roman"/>
        </w:rPr>
        <w:t xml:space="preserve">change in attitude levels in the overall sample </w:t>
      </w:r>
      <w:r w:rsidR="00951E95">
        <w:rPr>
          <w:rFonts w:ascii="Times New Roman" w:hAnsi="Times New Roman" w:cs="Times New Roman"/>
        </w:rPr>
        <w:t>post-rupture</w:t>
      </w:r>
      <w:r w:rsidR="00C76376">
        <w:rPr>
          <w:rFonts w:ascii="Times New Roman" w:hAnsi="Times New Roman" w:cs="Times New Roman"/>
        </w:rPr>
        <w:t xml:space="preserve">. </w:t>
      </w:r>
      <w:r w:rsidR="00983156">
        <w:rPr>
          <w:rFonts w:ascii="Times New Roman" w:hAnsi="Times New Roman" w:cs="Times New Roman"/>
        </w:rPr>
        <w:t>However,</w:t>
      </w:r>
      <w:r>
        <w:rPr>
          <w:rFonts w:ascii="Times New Roman" w:hAnsi="Times New Roman" w:cs="Times New Roman"/>
        </w:rPr>
        <w:t xml:space="preserve"> there was</w:t>
      </w:r>
      <w:r w:rsidRPr="00521BB7">
        <w:rPr>
          <w:rFonts w:ascii="Times New Roman" w:hAnsi="Times New Roman" w:cs="Times New Roman"/>
        </w:rPr>
        <w:t xml:space="preserve"> significant variance </w:t>
      </w:r>
      <w:r>
        <w:rPr>
          <w:rFonts w:ascii="Times New Roman" w:hAnsi="Times New Roman" w:cs="Times New Roman"/>
        </w:rPr>
        <w:t xml:space="preserve">indicating different growth </w:t>
      </w:r>
      <w:r w:rsidRPr="000A66D7">
        <w:rPr>
          <w:rFonts w:ascii="Times New Roman" w:hAnsi="Times New Roman" w:cs="Times New Roman"/>
        </w:rPr>
        <w:t xml:space="preserve">trajectories between people, allowing us to test whether </w:t>
      </w:r>
      <w:r w:rsidR="00675AAD" w:rsidRPr="000A66D7">
        <w:rPr>
          <w:rFonts w:ascii="Times New Roman" w:hAnsi="Times New Roman" w:cs="Times New Roman"/>
        </w:rPr>
        <w:t xml:space="preserve">changes </w:t>
      </w:r>
      <w:r w:rsidRPr="000A66D7">
        <w:rPr>
          <w:rFonts w:ascii="Times New Roman" w:hAnsi="Times New Roman" w:cs="Times New Roman"/>
        </w:rPr>
        <w:t xml:space="preserve">in contact were associated </w:t>
      </w:r>
      <w:r w:rsidR="003524AC">
        <w:rPr>
          <w:rFonts w:ascii="Times New Roman" w:hAnsi="Times New Roman" w:cs="Times New Roman"/>
        </w:rPr>
        <w:t xml:space="preserve">with </w:t>
      </w:r>
      <w:r w:rsidR="009C3CE2" w:rsidRPr="000A66D7">
        <w:rPr>
          <w:rFonts w:ascii="Times New Roman" w:hAnsi="Times New Roman" w:cs="Times New Roman"/>
        </w:rPr>
        <w:t>changes in the traj</w:t>
      </w:r>
      <w:r w:rsidR="000A66D7" w:rsidRPr="000A66D7">
        <w:rPr>
          <w:rFonts w:ascii="Times New Roman" w:hAnsi="Times New Roman" w:cs="Times New Roman"/>
        </w:rPr>
        <w:t xml:space="preserve">ectory of </w:t>
      </w:r>
      <w:r w:rsidRPr="000A66D7">
        <w:rPr>
          <w:rFonts w:ascii="Times New Roman" w:hAnsi="Times New Roman" w:cs="Times New Roman"/>
        </w:rPr>
        <w:t xml:space="preserve">outgroup attitudes at the within-person level. </w:t>
      </w:r>
      <w:r w:rsidR="00D3665E" w:rsidRPr="00D3665E">
        <w:rPr>
          <w:rFonts w:ascii="Times New Roman" w:hAnsi="Times New Roman" w:cs="Times New Roman"/>
        </w:rPr>
        <w:t>The RMSEA in the growth model for contact hours and negative contact were higher than the threshold</w:t>
      </w:r>
      <w:r w:rsidR="00516067">
        <w:rPr>
          <w:rFonts w:ascii="Times New Roman" w:hAnsi="Times New Roman" w:cs="Times New Roman"/>
        </w:rPr>
        <w:t>,</w:t>
      </w:r>
      <w:r w:rsidR="00D3665E" w:rsidRPr="00D3665E">
        <w:rPr>
          <w:rFonts w:ascii="Times New Roman" w:hAnsi="Times New Roman" w:cs="Times New Roman"/>
        </w:rPr>
        <w:t xml:space="preserve"> and the CFI for </w:t>
      </w:r>
      <w:r w:rsidR="00D3665E" w:rsidRPr="00D3665E">
        <w:rPr>
          <w:rFonts w:ascii="Times New Roman" w:hAnsi="Times New Roman" w:cs="Times New Roman"/>
        </w:rPr>
        <w:lastRenderedPageBreak/>
        <w:t>contact hours was just below the threshold</w:t>
      </w:r>
      <w:r w:rsidR="00516067">
        <w:rPr>
          <w:rFonts w:ascii="Times New Roman" w:hAnsi="Times New Roman" w:cs="Times New Roman"/>
        </w:rPr>
        <w:t>,</w:t>
      </w:r>
      <w:r w:rsidR="00D3665E" w:rsidRPr="00D3665E">
        <w:rPr>
          <w:rFonts w:ascii="Times New Roman" w:hAnsi="Times New Roman" w:cs="Times New Roman"/>
        </w:rPr>
        <w:t xml:space="preserve"> but models with alternative slope shapes (i.e., quadratic and linear) performed worse compared with the </w:t>
      </w:r>
      <w:r w:rsidR="00CB19A8">
        <w:rPr>
          <w:rFonts w:ascii="Times New Roman" w:hAnsi="Times New Roman" w:cs="Times New Roman"/>
        </w:rPr>
        <w:t>step-like</w:t>
      </w:r>
      <w:r w:rsidR="00CB19A8" w:rsidRPr="00D3665E">
        <w:rPr>
          <w:rFonts w:ascii="Times New Roman" w:hAnsi="Times New Roman" w:cs="Times New Roman"/>
        </w:rPr>
        <w:t xml:space="preserve"> </w:t>
      </w:r>
      <w:r w:rsidR="00D3665E" w:rsidRPr="00D3665E">
        <w:rPr>
          <w:rFonts w:ascii="Times New Roman" w:hAnsi="Times New Roman" w:cs="Times New Roman"/>
        </w:rPr>
        <w:t>shape factor.</w:t>
      </w:r>
    </w:p>
    <w:p w14:paraId="46BDFE78" w14:textId="4B6FEEBD" w:rsidR="00C80964" w:rsidRDefault="00265E9A" w:rsidP="00C80964">
      <w:pPr>
        <w:spacing w:line="480" w:lineRule="auto"/>
        <w:ind w:firstLine="709"/>
        <w:rPr>
          <w:rFonts w:ascii="Times New Roman" w:hAnsi="Times New Roman" w:cs="Times New Roman"/>
        </w:rPr>
      </w:pPr>
      <w:r>
        <w:rPr>
          <w:rFonts w:ascii="Times New Roman" w:hAnsi="Times New Roman" w:cs="Times New Roman"/>
        </w:rPr>
        <w:t>Four multivariate growth curve models were conducted as in Study 1.</w:t>
      </w:r>
      <w:r w:rsidRPr="0007228A">
        <w:rPr>
          <w:rFonts w:ascii="Times New Roman" w:hAnsi="Times New Roman" w:cs="Times New Roman"/>
        </w:rPr>
        <w:t xml:space="preserve"> </w:t>
      </w:r>
      <w:r>
        <w:rPr>
          <w:rFonts w:ascii="Times New Roman" w:hAnsi="Times New Roman" w:cs="Times New Roman"/>
        </w:rPr>
        <w:t xml:space="preserve">The two bivariate models </w:t>
      </w:r>
      <w:r w:rsidR="00F579FA">
        <w:rPr>
          <w:rFonts w:ascii="Times New Roman" w:hAnsi="Times New Roman" w:cs="Times New Roman"/>
        </w:rPr>
        <w:t xml:space="preserve">(see Table </w:t>
      </w:r>
      <w:r w:rsidR="004514EE">
        <w:rPr>
          <w:rFonts w:ascii="Times New Roman" w:hAnsi="Times New Roman" w:cs="Times New Roman"/>
        </w:rPr>
        <w:t>2)</w:t>
      </w:r>
      <w:r w:rsidR="00F579FA">
        <w:rPr>
          <w:rFonts w:ascii="Times New Roman" w:hAnsi="Times New Roman" w:cs="Times New Roman"/>
        </w:rPr>
        <w:t xml:space="preserve"> </w:t>
      </w:r>
      <w:r>
        <w:rPr>
          <w:rFonts w:ascii="Times New Roman" w:hAnsi="Times New Roman" w:cs="Times New Roman"/>
        </w:rPr>
        <w:t>showed that t</w:t>
      </w:r>
      <w:r w:rsidRPr="004C41E5">
        <w:rPr>
          <w:rFonts w:ascii="Times New Roman" w:hAnsi="Times New Roman" w:cs="Times New Roman"/>
        </w:rPr>
        <w:t>he</w:t>
      </w:r>
      <w:r w:rsidR="00CA6C83">
        <w:rPr>
          <w:rFonts w:ascii="Times New Roman" w:hAnsi="Times New Roman" w:cs="Times New Roman"/>
        </w:rPr>
        <w:t xml:space="preserve"> rupture</w:t>
      </w:r>
      <w:r w:rsidRPr="004C41E5">
        <w:rPr>
          <w:rFonts w:ascii="Times New Roman" w:hAnsi="Times New Roman" w:cs="Times New Roman"/>
        </w:rPr>
        <w:t xml:space="preserve"> </w:t>
      </w:r>
      <w:r>
        <w:rPr>
          <w:rFonts w:ascii="Times New Roman" w:hAnsi="Times New Roman" w:cs="Times New Roman"/>
        </w:rPr>
        <w:t>slope</w:t>
      </w:r>
      <w:r w:rsidRPr="004C41E5">
        <w:rPr>
          <w:rFonts w:ascii="Times New Roman" w:hAnsi="Times New Roman" w:cs="Times New Roman"/>
        </w:rPr>
        <w:t xml:space="preserve"> </w:t>
      </w:r>
      <w:r w:rsidR="00CA6C83">
        <w:rPr>
          <w:rFonts w:ascii="Times New Roman" w:hAnsi="Times New Roman" w:cs="Times New Roman"/>
        </w:rPr>
        <w:t>for</w:t>
      </w:r>
      <w:r w:rsidRPr="004C41E5">
        <w:rPr>
          <w:rFonts w:ascii="Times New Roman" w:hAnsi="Times New Roman" w:cs="Times New Roman"/>
        </w:rPr>
        <w:t xml:space="preserve"> contact</w:t>
      </w:r>
      <w:r>
        <w:rPr>
          <w:rFonts w:ascii="Times New Roman" w:hAnsi="Times New Roman" w:cs="Times New Roman"/>
        </w:rPr>
        <w:t xml:space="preserve"> hours and contact</w:t>
      </w:r>
      <w:r w:rsidRPr="004C41E5">
        <w:rPr>
          <w:rFonts w:ascii="Times New Roman" w:hAnsi="Times New Roman" w:cs="Times New Roman"/>
        </w:rPr>
        <w:t xml:space="preserve"> </w:t>
      </w:r>
      <w:r>
        <w:rPr>
          <w:rFonts w:ascii="Times New Roman" w:hAnsi="Times New Roman" w:cs="Times New Roman"/>
        </w:rPr>
        <w:t>frequency</w:t>
      </w:r>
      <w:r w:rsidRPr="004C41E5">
        <w:rPr>
          <w:rFonts w:ascii="Times New Roman" w:hAnsi="Times New Roman" w:cs="Times New Roman"/>
        </w:rPr>
        <w:t xml:space="preserve"> </w:t>
      </w:r>
      <w:r>
        <w:rPr>
          <w:rFonts w:ascii="Times New Roman" w:hAnsi="Times New Roman" w:cs="Times New Roman"/>
        </w:rPr>
        <w:t xml:space="preserve">both </w:t>
      </w:r>
      <w:r w:rsidRPr="004C41E5">
        <w:rPr>
          <w:rFonts w:ascii="Times New Roman" w:hAnsi="Times New Roman" w:cs="Times New Roman"/>
        </w:rPr>
        <w:t xml:space="preserve">covaried significantly and positively with </w:t>
      </w:r>
      <w:r>
        <w:rPr>
          <w:rFonts w:ascii="Times New Roman" w:hAnsi="Times New Roman" w:cs="Times New Roman"/>
        </w:rPr>
        <w:t xml:space="preserve">the slope of </w:t>
      </w:r>
      <w:r w:rsidRPr="004C41E5">
        <w:rPr>
          <w:rFonts w:ascii="Times New Roman" w:hAnsi="Times New Roman" w:cs="Times New Roman"/>
        </w:rPr>
        <w:t xml:space="preserve">outgroup attitudes, suggesting that </w:t>
      </w:r>
      <w:r>
        <w:rPr>
          <w:rFonts w:ascii="Times New Roman" w:hAnsi="Times New Roman" w:cs="Times New Roman"/>
        </w:rPr>
        <w:t>year-abroad students</w:t>
      </w:r>
      <w:r w:rsidR="00716369">
        <w:rPr>
          <w:rFonts w:ascii="Times New Roman" w:hAnsi="Times New Roman" w:cs="Times New Roman"/>
        </w:rPr>
        <w:t xml:space="preserve"> who exhibited larger step-like increases in </w:t>
      </w:r>
      <w:r w:rsidR="00C80964">
        <w:rPr>
          <w:rFonts w:ascii="Times New Roman" w:hAnsi="Times New Roman" w:cs="Times New Roman"/>
        </w:rPr>
        <w:t>intergroup c</w:t>
      </w:r>
      <w:r w:rsidR="00716369">
        <w:rPr>
          <w:rFonts w:ascii="Times New Roman" w:hAnsi="Times New Roman" w:cs="Times New Roman"/>
        </w:rPr>
        <w:t>ontact</w:t>
      </w:r>
      <w:r w:rsidR="00C80964">
        <w:rPr>
          <w:rFonts w:ascii="Times New Roman" w:hAnsi="Times New Roman" w:cs="Times New Roman"/>
        </w:rPr>
        <w:t xml:space="preserve"> following the transition also demonstrated relatively more positive shifts in outgroup attitudes. </w:t>
      </w:r>
      <w:r w:rsidR="00155AA1">
        <w:rPr>
          <w:rFonts w:ascii="Times New Roman" w:hAnsi="Times New Roman" w:cs="Times New Roman"/>
        </w:rPr>
        <w:t xml:space="preserve">The trivariate models were both consistent with Study 1 (see Table </w:t>
      </w:r>
      <w:r w:rsidR="004514EE">
        <w:rPr>
          <w:rFonts w:ascii="Times New Roman" w:hAnsi="Times New Roman" w:cs="Times New Roman"/>
        </w:rPr>
        <w:t>3</w:t>
      </w:r>
      <w:r w:rsidR="00155AA1">
        <w:rPr>
          <w:rFonts w:ascii="Times New Roman" w:hAnsi="Times New Roman" w:cs="Times New Roman"/>
        </w:rPr>
        <w:t xml:space="preserve">). </w:t>
      </w:r>
      <w:r w:rsidR="00E06608">
        <w:rPr>
          <w:rFonts w:ascii="Times New Roman" w:hAnsi="Times New Roman" w:cs="Times New Roman"/>
        </w:rPr>
        <w:t>P</w:t>
      </w:r>
      <w:r w:rsidR="00C80964">
        <w:rPr>
          <w:rFonts w:ascii="Times New Roman" w:hAnsi="Times New Roman" w:cs="Times New Roman"/>
        </w:rPr>
        <w:t>ost-rupture</w:t>
      </w:r>
      <w:r w:rsidR="00BD2839">
        <w:rPr>
          <w:rFonts w:ascii="Times New Roman" w:hAnsi="Times New Roman" w:cs="Times New Roman"/>
        </w:rPr>
        <w:t xml:space="preserve"> increases in positive contact covaried positively with improvements in outgroup attitudes, while increases in negative contact covaried negatively with changes in outgroup attitudes. Similarly, greater </w:t>
      </w:r>
      <w:r w:rsidR="00EE1556">
        <w:rPr>
          <w:rFonts w:ascii="Times New Roman" w:hAnsi="Times New Roman" w:cs="Times New Roman"/>
        </w:rPr>
        <w:t>increases in close contact following the rupture were associated with more positive attitude shifts, whereas changes in casual contact showed no such association.</w:t>
      </w:r>
    </w:p>
    <w:p w14:paraId="64C26B42" w14:textId="79DA1049" w:rsidR="00060FAA" w:rsidRDefault="00B826AD" w:rsidP="00513D58">
      <w:pPr>
        <w:spacing w:line="480" w:lineRule="auto"/>
        <w:ind w:firstLine="709"/>
        <w:rPr>
          <w:rFonts w:ascii="Times New Roman" w:hAnsi="Times New Roman" w:cs="Times New Roman"/>
          <w:b/>
          <w:bCs/>
        </w:rPr>
      </w:pPr>
      <w:r w:rsidRPr="00B826AD">
        <w:rPr>
          <w:rFonts w:ascii="Times New Roman" w:hAnsi="Times New Roman" w:cs="Times New Roman"/>
        </w:rPr>
        <w:t>The trivariate model including both positive and negative contact produced a negative eigenvalue in its covariance matrix, ind</w:t>
      </w:r>
      <w:r w:rsidRPr="00D24D38">
        <w:rPr>
          <w:rFonts w:ascii="Times New Roman" w:hAnsi="Times New Roman" w:cs="Times New Roman"/>
        </w:rPr>
        <w:t xml:space="preserve">icating a Heywood case. For robustness, we report bivariate models in </w:t>
      </w:r>
      <w:r w:rsidR="00206EEF" w:rsidRPr="00D24D38">
        <w:rPr>
          <w:rFonts w:ascii="Times New Roman" w:hAnsi="Times New Roman" w:cs="Times New Roman"/>
        </w:rPr>
        <w:t>OSM-</w:t>
      </w:r>
      <w:r w:rsidR="00D24D38" w:rsidRPr="00D24D38">
        <w:rPr>
          <w:rFonts w:ascii="Times New Roman" w:hAnsi="Times New Roman" w:cs="Times New Roman"/>
        </w:rPr>
        <w:t>4</w:t>
      </w:r>
      <w:r w:rsidR="00D1037F" w:rsidRPr="00D24D38">
        <w:rPr>
          <w:rFonts w:ascii="Times New Roman" w:hAnsi="Times New Roman" w:cs="Times New Roman"/>
        </w:rPr>
        <w:t xml:space="preserve"> </w:t>
      </w:r>
      <w:r w:rsidR="00BB260B">
        <w:rPr>
          <w:rFonts w:ascii="Times New Roman" w:hAnsi="Times New Roman" w:cs="Times New Roman"/>
        </w:rPr>
        <w:t>–</w:t>
      </w:r>
      <w:r w:rsidR="00D1037F" w:rsidRPr="00D24D38">
        <w:rPr>
          <w:rFonts w:ascii="Times New Roman" w:hAnsi="Times New Roman" w:cs="Times New Roman"/>
        </w:rPr>
        <w:t xml:space="preserve"> </w:t>
      </w:r>
      <w:r w:rsidR="00BB260B">
        <w:rPr>
          <w:rFonts w:ascii="Times New Roman" w:hAnsi="Times New Roman" w:cs="Times New Roman"/>
        </w:rPr>
        <w:t xml:space="preserve">separately modeling positive and negative contact </w:t>
      </w:r>
      <w:r w:rsidR="00D1037F" w:rsidRPr="00D24D38">
        <w:rPr>
          <w:rFonts w:ascii="Times New Roman" w:hAnsi="Times New Roman" w:cs="Times New Roman"/>
        </w:rPr>
        <w:t xml:space="preserve">- </w:t>
      </w:r>
      <w:r w:rsidRPr="00D24D38">
        <w:rPr>
          <w:rFonts w:ascii="Times New Roman" w:hAnsi="Times New Roman" w:cs="Times New Roman"/>
        </w:rPr>
        <w:t>which yielded consistent results without negative eigenvalues.</w:t>
      </w:r>
    </w:p>
    <w:p w14:paraId="0753B05E" w14:textId="7E38D14D" w:rsidR="000C4DC2" w:rsidRDefault="001455DB" w:rsidP="000C4DC2">
      <w:pPr>
        <w:spacing w:line="480" w:lineRule="auto"/>
        <w:jc w:val="center"/>
        <w:rPr>
          <w:rFonts w:ascii="Times New Roman" w:hAnsi="Times New Roman" w:cs="Times New Roman"/>
          <w:b/>
          <w:bCs/>
        </w:rPr>
      </w:pPr>
      <w:r>
        <w:rPr>
          <w:rFonts w:ascii="Times New Roman" w:hAnsi="Times New Roman" w:cs="Times New Roman"/>
          <w:b/>
          <w:bCs/>
        </w:rPr>
        <w:t xml:space="preserve">General </w:t>
      </w:r>
      <w:r w:rsidR="000C4DC2" w:rsidRPr="00C85A0C">
        <w:rPr>
          <w:rFonts w:ascii="Times New Roman" w:hAnsi="Times New Roman" w:cs="Times New Roman"/>
          <w:b/>
          <w:bCs/>
        </w:rPr>
        <w:t>Discussion</w:t>
      </w:r>
    </w:p>
    <w:p w14:paraId="08E7FDE8" w14:textId="555A0FE5" w:rsidR="00973C15" w:rsidRPr="00125E1A" w:rsidRDefault="000C4DC2" w:rsidP="00125E1A">
      <w:pPr>
        <w:pStyle w:val="NormalWeb"/>
        <w:spacing w:before="0" w:beforeAutospacing="0" w:after="0" w:afterAutospacing="0" w:line="480" w:lineRule="auto"/>
        <w:ind w:firstLine="709"/>
        <w:rPr>
          <w:highlight w:val="yellow"/>
        </w:rPr>
      </w:pPr>
      <w:r>
        <w:t xml:space="preserve">Two studies explored parallel change in intergroup contact and outgroup attitudes amid significant ecological shifts that </w:t>
      </w:r>
      <w:r w:rsidR="00C36EA8">
        <w:t xml:space="preserve">substantially alter </w:t>
      </w:r>
      <w:r w:rsidR="002D71F6">
        <w:t xml:space="preserve">people’s level of contact </w:t>
      </w:r>
      <w:r>
        <w:t>with culturally diverse others. We found evidence of significan</w:t>
      </w:r>
      <w:r w:rsidR="00EC2F82">
        <w:t>t</w:t>
      </w:r>
      <w:r>
        <w:t xml:space="preserve"> </w:t>
      </w:r>
      <w:r w:rsidR="00D47853">
        <w:t>mean</w:t>
      </w:r>
      <w:r w:rsidR="00477A69">
        <w:t xml:space="preserve">-level </w:t>
      </w:r>
      <w:r w:rsidR="003602DD">
        <w:t xml:space="preserve">change in </w:t>
      </w:r>
      <w:r>
        <w:t xml:space="preserve">intergroup contact when </w:t>
      </w:r>
      <w:r w:rsidRPr="00D47853">
        <w:t xml:space="preserve">individuals began </w:t>
      </w:r>
      <w:r w:rsidR="00982875" w:rsidRPr="00D47853">
        <w:t>u</w:t>
      </w:r>
      <w:r w:rsidRPr="00D47853">
        <w:t xml:space="preserve">niversity </w:t>
      </w:r>
      <w:r w:rsidR="00982875" w:rsidRPr="00D47853">
        <w:t xml:space="preserve">(Study 1) </w:t>
      </w:r>
      <w:r w:rsidR="006F4CD9" w:rsidRPr="00D47853">
        <w:t xml:space="preserve">or </w:t>
      </w:r>
      <w:r w:rsidRPr="00D47853">
        <w:t xml:space="preserve">embarked on a </w:t>
      </w:r>
      <w:r w:rsidR="00CE45D1" w:rsidRPr="00D47853">
        <w:t xml:space="preserve">year-long </w:t>
      </w:r>
      <w:r w:rsidRPr="00D47853">
        <w:t>study abroad program</w:t>
      </w:r>
      <w:r w:rsidR="00982875" w:rsidRPr="00D47853">
        <w:t xml:space="preserve"> (Study 2)</w:t>
      </w:r>
      <w:r w:rsidR="0008760C">
        <w:t xml:space="preserve">. These increases did not reflect gradual linear trends, but instead resembled a marked shift or ‘bump’ in contact occurring after the rupture points, after which contact levels remained elevated. </w:t>
      </w:r>
      <w:r w:rsidRPr="00D47853">
        <w:t xml:space="preserve">Importantly, </w:t>
      </w:r>
      <w:r w:rsidR="00215517">
        <w:t>change</w:t>
      </w:r>
      <w:r w:rsidR="00215517" w:rsidRPr="00D47853">
        <w:t xml:space="preserve"> </w:t>
      </w:r>
      <w:r w:rsidR="00D47853" w:rsidRPr="00D47853">
        <w:t>in intergroup contact</w:t>
      </w:r>
      <w:r w:rsidR="004C6951">
        <w:t xml:space="preserve"> </w:t>
      </w:r>
      <w:r w:rsidR="00D47853" w:rsidRPr="00D47853">
        <w:t xml:space="preserve">coincided with </w:t>
      </w:r>
      <w:r w:rsidR="00215517">
        <w:t>change</w:t>
      </w:r>
      <w:r w:rsidR="00215517" w:rsidRPr="00D47853">
        <w:t xml:space="preserve"> </w:t>
      </w:r>
      <w:r w:rsidR="00D47853" w:rsidRPr="00D47853">
        <w:t>in outgroup attitudes.</w:t>
      </w:r>
      <w:r w:rsidR="00D47853">
        <w:t xml:space="preserve"> </w:t>
      </w:r>
      <w:r>
        <w:t>In Study 1,</w:t>
      </w:r>
      <w:r w:rsidR="00D47853">
        <w:t xml:space="preserve"> individuals who showed larger step-like</w:t>
      </w:r>
      <w:r w:rsidR="00124192">
        <w:t xml:space="preserve"> increases in </w:t>
      </w:r>
      <w:r w:rsidR="00124192">
        <w:lastRenderedPageBreak/>
        <w:t>time spent interacting with people from other</w:t>
      </w:r>
      <w:r>
        <w:t xml:space="preserve"> nationalities </w:t>
      </w:r>
      <w:r w:rsidR="00124192">
        <w:t>following the transition to university also exhibited more positive</w:t>
      </w:r>
      <w:r w:rsidR="00150B90" w:rsidRPr="00F8047F">
        <w:t xml:space="preserve">, and sustained </w:t>
      </w:r>
      <w:r w:rsidR="00124192" w:rsidRPr="00F8047F">
        <w:t xml:space="preserve">shifts in their outgroup attitudes. </w:t>
      </w:r>
      <w:r w:rsidR="00CB08F5">
        <w:t xml:space="preserve">Notably, although positive </w:t>
      </w:r>
      <w:r w:rsidR="00006163">
        <w:t xml:space="preserve">outgroup </w:t>
      </w:r>
      <w:r w:rsidR="00CB08F5">
        <w:t xml:space="preserve">attitudes declined on average in Study 1, students who </w:t>
      </w:r>
      <w:r w:rsidR="007A48E3" w:rsidRPr="00F8047F">
        <w:t xml:space="preserve">spent more time with international </w:t>
      </w:r>
      <w:r w:rsidR="007A48E3" w:rsidRPr="00432D22">
        <w:t>peers</w:t>
      </w:r>
      <w:r w:rsidR="00156F65" w:rsidRPr="00432D22">
        <w:t xml:space="preserve"> </w:t>
      </w:r>
      <w:r w:rsidR="00CB08F5" w:rsidRPr="00432D22">
        <w:t>exhibited</w:t>
      </w:r>
      <w:r w:rsidR="00156F65" w:rsidRPr="00432D22">
        <w:t xml:space="preserve"> more positive attitude trajectories, suggesting that intergroup contact buffered </w:t>
      </w:r>
      <w:r w:rsidR="007A48E3" w:rsidRPr="00432D22">
        <w:t>against this general decline</w:t>
      </w:r>
      <w:r w:rsidR="00156F65" w:rsidRPr="00432D22">
        <w:t xml:space="preserve">. </w:t>
      </w:r>
      <w:r w:rsidR="00124192" w:rsidRPr="00432D22">
        <w:t xml:space="preserve">Study 2 </w:t>
      </w:r>
      <w:r w:rsidR="005F2F16" w:rsidRPr="00432D22">
        <w:t>provided further support</w:t>
      </w:r>
      <w:r w:rsidR="00CB08F5" w:rsidRPr="00432D22">
        <w:t xml:space="preserve">, </w:t>
      </w:r>
      <w:r w:rsidR="005F2F16" w:rsidRPr="00432D22">
        <w:t xml:space="preserve">finding </w:t>
      </w:r>
      <w:r w:rsidR="00E903CB" w:rsidRPr="00432D22">
        <w:t>parallel change</w:t>
      </w:r>
      <w:r w:rsidR="00636B18" w:rsidRPr="00432D22">
        <w:t xml:space="preserve"> </w:t>
      </w:r>
      <w:r w:rsidR="00CE45D1" w:rsidRPr="00432D22">
        <w:t>across two indicators of intergroup contact quantit</w:t>
      </w:r>
      <w:r w:rsidR="00125E1A" w:rsidRPr="00432D22">
        <w:t xml:space="preserve">y </w:t>
      </w:r>
      <w:r w:rsidR="005F2F16" w:rsidRPr="00432D22">
        <w:t>whereby s</w:t>
      </w:r>
      <w:r w:rsidR="00125E1A" w:rsidRPr="00432D22">
        <w:t xml:space="preserve">tudents who </w:t>
      </w:r>
      <w:r w:rsidR="00124192" w:rsidRPr="00432D22">
        <w:t xml:space="preserve">experienced </w:t>
      </w:r>
      <w:r w:rsidR="007B072C" w:rsidRPr="00432D22">
        <w:t>larger increases</w:t>
      </w:r>
      <w:r w:rsidR="00124192">
        <w:t xml:space="preserve"> in contact after moving abroad also </w:t>
      </w:r>
      <w:r w:rsidR="00432D22">
        <w:t>demonstrated</w:t>
      </w:r>
      <w:r w:rsidR="00E31239">
        <w:t xml:space="preserve"> greater positive </w:t>
      </w:r>
      <w:r w:rsidR="00432D22">
        <w:t>shifts</w:t>
      </w:r>
      <w:r w:rsidR="00E31239">
        <w:t xml:space="preserve"> </w:t>
      </w:r>
      <w:r>
        <w:t xml:space="preserve">in outgroup attitudes. </w:t>
      </w:r>
    </w:p>
    <w:p w14:paraId="7774E318" w14:textId="5B6BF18F" w:rsidR="00432D22" w:rsidRDefault="000C4DC2" w:rsidP="00307835">
      <w:pPr>
        <w:spacing w:line="480" w:lineRule="auto"/>
        <w:ind w:firstLine="709"/>
        <w:rPr>
          <w:rFonts w:ascii="Times New Roman" w:hAnsi="Times New Roman" w:cs="Times New Roman"/>
          <w:b/>
          <w:bCs/>
        </w:rPr>
      </w:pPr>
      <w:r w:rsidRPr="00124192">
        <w:rPr>
          <w:rFonts w:ascii="Times New Roman" w:hAnsi="Times New Roman" w:cs="Times New Roman"/>
        </w:rPr>
        <w:t xml:space="preserve">In addition to examining overall </w:t>
      </w:r>
      <w:r w:rsidR="006C4B9A" w:rsidRPr="00124192">
        <w:rPr>
          <w:rFonts w:ascii="Times New Roman" w:hAnsi="Times New Roman" w:cs="Times New Roman"/>
        </w:rPr>
        <w:t xml:space="preserve">intergroup </w:t>
      </w:r>
      <w:r w:rsidRPr="00124192">
        <w:rPr>
          <w:rFonts w:ascii="Times New Roman" w:hAnsi="Times New Roman" w:cs="Times New Roman"/>
        </w:rPr>
        <w:t xml:space="preserve">contact quantity, we also </w:t>
      </w:r>
      <w:r w:rsidR="006C4B9A" w:rsidRPr="00124192">
        <w:rPr>
          <w:rFonts w:ascii="Times New Roman" w:hAnsi="Times New Roman" w:cs="Times New Roman"/>
        </w:rPr>
        <w:t>investigated</w:t>
      </w:r>
      <w:r w:rsidR="006C4B9A">
        <w:rPr>
          <w:rFonts w:ascii="Times New Roman" w:hAnsi="Times New Roman" w:cs="Times New Roman"/>
        </w:rPr>
        <w:t xml:space="preserve"> </w:t>
      </w:r>
      <w:r w:rsidRPr="00EB122B">
        <w:rPr>
          <w:rFonts w:ascii="Times New Roman" w:hAnsi="Times New Roman" w:cs="Times New Roman"/>
        </w:rPr>
        <w:t xml:space="preserve">variations in the </w:t>
      </w:r>
      <w:r w:rsidR="006C4B9A">
        <w:rPr>
          <w:rFonts w:ascii="Times New Roman" w:hAnsi="Times New Roman" w:cs="Times New Roman"/>
        </w:rPr>
        <w:t>quality</w:t>
      </w:r>
      <w:r w:rsidRPr="00EB122B">
        <w:rPr>
          <w:rFonts w:ascii="Times New Roman" w:hAnsi="Times New Roman" w:cs="Times New Roman"/>
        </w:rPr>
        <w:t xml:space="preserve"> of intergroup </w:t>
      </w:r>
      <w:r>
        <w:rPr>
          <w:rFonts w:ascii="Times New Roman" w:hAnsi="Times New Roman" w:cs="Times New Roman"/>
        </w:rPr>
        <w:t>interactions</w:t>
      </w:r>
      <w:r w:rsidRPr="00EB122B">
        <w:rPr>
          <w:rFonts w:ascii="Times New Roman" w:hAnsi="Times New Roman" w:cs="Times New Roman"/>
        </w:rPr>
        <w:t xml:space="preserve">. </w:t>
      </w:r>
      <w:r w:rsidRPr="002F54DD">
        <w:rPr>
          <w:rFonts w:ascii="Times New Roman" w:hAnsi="Times New Roman" w:cs="Times New Roman"/>
        </w:rPr>
        <w:t>Pr</w:t>
      </w:r>
      <w:r w:rsidR="007D6CAC">
        <w:rPr>
          <w:rFonts w:ascii="Times New Roman" w:hAnsi="Times New Roman" w:cs="Times New Roman"/>
        </w:rPr>
        <w:t xml:space="preserve">ior </w:t>
      </w:r>
      <w:r w:rsidRPr="002F54DD">
        <w:rPr>
          <w:rFonts w:ascii="Times New Roman" w:hAnsi="Times New Roman" w:cs="Times New Roman"/>
        </w:rPr>
        <w:t xml:space="preserve">research </w:t>
      </w:r>
      <w:r w:rsidR="00E979D0" w:rsidRPr="002F54DD">
        <w:rPr>
          <w:rFonts w:ascii="Times New Roman" w:hAnsi="Times New Roman" w:cs="Times New Roman"/>
        </w:rPr>
        <w:t>suggests that more</w:t>
      </w:r>
      <w:r w:rsidRPr="002F54DD">
        <w:rPr>
          <w:rFonts w:ascii="Times New Roman" w:hAnsi="Times New Roman" w:cs="Times New Roman"/>
          <w:color w:val="000000" w:themeColor="text1"/>
          <w:bdr w:val="none" w:sz="0" w:space="0" w:color="auto" w:frame="1"/>
          <w:shd w:val="clear" w:color="auto" w:fill="FFFFFF"/>
        </w:rPr>
        <w:t xml:space="preserve"> frequent positive contact is linked to lower prejudice, whereas more frequent negative contact is associated with higher prejudice (e.g., Barlow et al., 2012;</w:t>
      </w:r>
      <w:r w:rsidR="00D4738B">
        <w:rPr>
          <w:rFonts w:ascii="Times New Roman" w:hAnsi="Times New Roman" w:cs="Times New Roman"/>
          <w:color w:val="000000" w:themeColor="text1"/>
          <w:bdr w:val="none" w:sz="0" w:space="0" w:color="auto" w:frame="1"/>
          <w:shd w:val="clear" w:color="auto" w:fill="FFFFFF"/>
        </w:rPr>
        <w:t xml:space="preserve"> Paolini</w:t>
      </w:r>
      <w:r w:rsidR="00453F3B">
        <w:rPr>
          <w:rFonts w:ascii="Times New Roman" w:hAnsi="Times New Roman" w:cs="Times New Roman"/>
          <w:color w:val="000000" w:themeColor="text1"/>
          <w:bdr w:val="none" w:sz="0" w:space="0" w:color="auto" w:frame="1"/>
          <w:shd w:val="clear" w:color="auto" w:fill="FFFFFF"/>
        </w:rPr>
        <w:t xml:space="preserve"> et al.</w:t>
      </w:r>
      <w:r w:rsidR="00D4738B">
        <w:rPr>
          <w:rFonts w:ascii="Times New Roman" w:hAnsi="Times New Roman" w:cs="Times New Roman"/>
          <w:color w:val="000000" w:themeColor="text1"/>
          <w:bdr w:val="none" w:sz="0" w:space="0" w:color="auto" w:frame="1"/>
          <w:shd w:val="clear" w:color="auto" w:fill="FFFFFF"/>
        </w:rPr>
        <w:t>, 2024</w:t>
      </w:r>
      <w:r w:rsidRPr="002F54DD">
        <w:rPr>
          <w:rFonts w:ascii="Times New Roman" w:hAnsi="Times New Roman" w:cs="Times New Roman"/>
          <w:color w:val="000000" w:themeColor="text1"/>
          <w:bdr w:val="none" w:sz="0" w:space="0" w:color="auto" w:frame="1"/>
          <w:shd w:val="clear" w:color="auto" w:fill="FFFFFF"/>
        </w:rPr>
        <w:t>) though recent longitudinal studies have</w:t>
      </w:r>
      <w:r w:rsidR="00497B3A" w:rsidRPr="002F54DD">
        <w:rPr>
          <w:rFonts w:ascii="Times New Roman" w:hAnsi="Times New Roman" w:cs="Times New Roman"/>
          <w:color w:val="000000" w:themeColor="text1"/>
          <w:bdr w:val="none" w:sz="0" w:space="0" w:color="auto" w:frame="1"/>
          <w:shd w:val="clear" w:color="auto" w:fill="FFFFFF"/>
        </w:rPr>
        <w:t xml:space="preserve"> found limited evidence for</w:t>
      </w:r>
      <w:r w:rsidR="00497B3A">
        <w:rPr>
          <w:rFonts w:ascii="Times New Roman" w:hAnsi="Times New Roman" w:cs="Times New Roman"/>
          <w:color w:val="000000" w:themeColor="text1"/>
          <w:bdr w:val="none" w:sz="0" w:space="0" w:color="auto" w:frame="1"/>
          <w:shd w:val="clear" w:color="auto" w:fill="FFFFFF"/>
        </w:rPr>
        <w:t xml:space="preserve"> valenced </w:t>
      </w:r>
      <w:r w:rsidR="00497B3A" w:rsidRPr="008F555C">
        <w:rPr>
          <w:rFonts w:ascii="Times New Roman" w:hAnsi="Times New Roman" w:cs="Times New Roman"/>
          <w:color w:val="000000" w:themeColor="text1"/>
          <w:bdr w:val="none" w:sz="0" w:space="0" w:color="auto" w:frame="1"/>
          <w:shd w:val="clear" w:color="auto" w:fill="FFFFFF"/>
        </w:rPr>
        <w:t xml:space="preserve">contact effects at </w:t>
      </w:r>
      <w:r w:rsidRPr="008F555C">
        <w:rPr>
          <w:rFonts w:ascii="Times New Roman" w:hAnsi="Times New Roman" w:cs="Times New Roman"/>
          <w:color w:val="000000" w:themeColor="text1"/>
          <w:bdr w:val="none" w:sz="0" w:space="0" w:color="auto" w:frame="1"/>
          <w:shd w:val="clear" w:color="auto" w:fill="FFFFFF"/>
        </w:rPr>
        <w:t xml:space="preserve">the within-person level (Friehs et al., 2024; Shulman et al., </w:t>
      </w:r>
      <w:r w:rsidR="00793631" w:rsidRPr="00513D58">
        <w:rPr>
          <w:rFonts w:ascii="Times New Roman" w:hAnsi="Times New Roman" w:cs="Times New Roman"/>
          <w:color w:val="000000" w:themeColor="text1"/>
          <w:bdr w:val="none" w:sz="0" w:space="0" w:color="auto" w:frame="1"/>
          <w:shd w:val="clear" w:color="auto" w:fill="FFFFFF"/>
        </w:rPr>
        <w:t>202</w:t>
      </w:r>
      <w:r w:rsidR="00472A62">
        <w:rPr>
          <w:rFonts w:ascii="Times New Roman" w:hAnsi="Times New Roman" w:cs="Times New Roman"/>
          <w:color w:val="000000" w:themeColor="text1"/>
          <w:bdr w:val="none" w:sz="0" w:space="0" w:color="auto" w:frame="1"/>
          <w:shd w:val="clear" w:color="auto" w:fill="FFFFFF"/>
        </w:rPr>
        <w:t>5)</w:t>
      </w:r>
      <w:r w:rsidR="003D2157" w:rsidRPr="005A27A6">
        <w:rPr>
          <w:rFonts w:ascii="Times New Roman" w:hAnsi="Times New Roman" w:cs="Times New Roman"/>
          <w:color w:val="000000" w:themeColor="text1"/>
          <w:bdr w:val="none" w:sz="0" w:space="0" w:color="auto" w:frame="1"/>
          <w:shd w:val="clear" w:color="auto" w:fill="FFFFFF"/>
        </w:rPr>
        <w:t>.</w:t>
      </w:r>
      <w:r w:rsidR="00EF3ED6" w:rsidRPr="008F555C">
        <w:rPr>
          <w:rFonts w:ascii="Times New Roman" w:hAnsi="Times New Roman" w:cs="Times New Roman"/>
          <w:color w:val="000000" w:themeColor="text1"/>
          <w:bdr w:val="none" w:sz="0" w:space="0" w:color="auto" w:frame="1"/>
          <w:shd w:val="clear" w:color="auto" w:fill="FFFFFF"/>
        </w:rPr>
        <w:t xml:space="preserve"> </w:t>
      </w:r>
      <w:r w:rsidR="0077749B">
        <w:rPr>
          <w:rFonts w:ascii="Times New Roman" w:hAnsi="Times New Roman" w:cs="Times New Roman"/>
          <w:color w:val="000000" w:themeColor="text1"/>
          <w:bdr w:val="none" w:sz="0" w:space="0" w:color="auto" w:frame="1"/>
          <w:shd w:val="clear" w:color="auto" w:fill="FFFFFF"/>
        </w:rPr>
        <w:t>Here</w:t>
      </w:r>
      <w:r w:rsidR="00427FED" w:rsidRPr="008F555C">
        <w:rPr>
          <w:rFonts w:ascii="Times New Roman" w:hAnsi="Times New Roman" w:cs="Times New Roman"/>
          <w:color w:val="000000" w:themeColor="text1"/>
          <w:bdr w:val="none" w:sz="0" w:space="0" w:color="auto" w:frame="1"/>
          <w:shd w:val="clear" w:color="auto" w:fill="FFFFFF"/>
        </w:rPr>
        <w:t xml:space="preserve">, </w:t>
      </w:r>
      <w:r w:rsidR="00D93F31" w:rsidRPr="008F555C">
        <w:rPr>
          <w:rFonts w:ascii="Times New Roman" w:hAnsi="Times New Roman" w:cs="Times New Roman"/>
        </w:rPr>
        <w:t>we observed that</w:t>
      </w:r>
      <w:r w:rsidRPr="008F555C">
        <w:rPr>
          <w:rFonts w:ascii="Times New Roman" w:hAnsi="Times New Roman" w:cs="Times New Roman"/>
        </w:rPr>
        <w:t xml:space="preserve"> </w:t>
      </w:r>
      <w:r w:rsidR="004E48E3">
        <w:rPr>
          <w:rFonts w:ascii="Times New Roman" w:hAnsi="Times New Roman" w:cs="Times New Roman"/>
        </w:rPr>
        <w:t xml:space="preserve">greater post-rupture increases in </w:t>
      </w:r>
      <w:r w:rsidRPr="008F555C">
        <w:rPr>
          <w:rFonts w:ascii="Times New Roman" w:hAnsi="Times New Roman" w:cs="Times New Roman"/>
        </w:rPr>
        <w:t>positive contact w</w:t>
      </w:r>
      <w:r w:rsidR="005A7E1B" w:rsidRPr="008F555C">
        <w:rPr>
          <w:rFonts w:ascii="Times New Roman" w:hAnsi="Times New Roman" w:cs="Times New Roman"/>
        </w:rPr>
        <w:t>ere</w:t>
      </w:r>
      <w:r w:rsidRPr="008F555C">
        <w:rPr>
          <w:rFonts w:ascii="Times New Roman" w:hAnsi="Times New Roman" w:cs="Times New Roman"/>
        </w:rPr>
        <w:t xml:space="preserve"> associated with improvements in outgroup attitudes, while </w:t>
      </w:r>
      <w:r w:rsidR="00320848" w:rsidRPr="008F555C">
        <w:rPr>
          <w:rFonts w:ascii="Times New Roman" w:hAnsi="Times New Roman" w:cs="Times New Roman"/>
        </w:rPr>
        <w:t>greater</w:t>
      </w:r>
      <w:r w:rsidRPr="008F555C">
        <w:rPr>
          <w:rFonts w:ascii="Times New Roman" w:hAnsi="Times New Roman" w:cs="Times New Roman"/>
        </w:rPr>
        <w:t xml:space="preserve"> increases in </w:t>
      </w:r>
      <w:r w:rsidR="0098697A">
        <w:rPr>
          <w:rFonts w:ascii="Times New Roman" w:hAnsi="Times New Roman" w:cs="Times New Roman"/>
        </w:rPr>
        <w:t xml:space="preserve">negative contact following the rupture were associated with larger declines in </w:t>
      </w:r>
      <w:r w:rsidR="006F05F7">
        <w:rPr>
          <w:rFonts w:ascii="Times New Roman" w:hAnsi="Times New Roman" w:cs="Times New Roman"/>
        </w:rPr>
        <w:t xml:space="preserve">positive </w:t>
      </w:r>
      <w:r w:rsidR="0098697A">
        <w:rPr>
          <w:rFonts w:ascii="Times New Roman" w:hAnsi="Times New Roman" w:cs="Times New Roman"/>
        </w:rPr>
        <w:t xml:space="preserve">outgroup attitudes. Additionally, individuals who reported more substantial </w:t>
      </w:r>
      <w:r w:rsidR="00BE6BFB">
        <w:rPr>
          <w:rFonts w:ascii="Times New Roman" w:hAnsi="Times New Roman" w:cs="Times New Roman"/>
        </w:rPr>
        <w:t xml:space="preserve">step-changes in close and meaningful contact with outgroup members also showed more positive shifts in their outgroup attitudes. </w:t>
      </w:r>
      <w:r w:rsidRPr="008F555C">
        <w:rPr>
          <w:rFonts w:ascii="Times New Roman" w:hAnsi="Times New Roman" w:cs="Times New Roman"/>
        </w:rPr>
        <w:t>In contrast, there was no relationship between changes in ca</w:t>
      </w:r>
      <w:r w:rsidR="00BC77C3" w:rsidRPr="008F555C">
        <w:rPr>
          <w:rFonts w:ascii="Times New Roman" w:hAnsi="Times New Roman" w:cs="Times New Roman"/>
        </w:rPr>
        <w:t>su</w:t>
      </w:r>
      <w:r w:rsidRPr="008F555C">
        <w:rPr>
          <w:rFonts w:ascii="Times New Roman" w:hAnsi="Times New Roman" w:cs="Times New Roman"/>
        </w:rPr>
        <w:t xml:space="preserve">al or superficial contact and changes in outgroup attitudes. These patterns were consistent across both studies and </w:t>
      </w:r>
      <w:r w:rsidR="00865876">
        <w:rPr>
          <w:rFonts w:ascii="Times New Roman" w:hAnsi="Times New Roman" w:cs="Times New Roman"/>
        </w:rPr>
        <w:t>suggest that deeper, more intimate contact shifts were key to driving attitude change in the wake of contact ruptures</w:t>
      </w:r>
      <w:r w:rsidR="008D4EB2" w:rsidRPr="00307835">
        <w:rPr>
          <w:rFonts w:ascii="Times New Roman" w:hAnsi="Times New Roman" w:cs="Times New Roman"/>
        </w:rPr>
        <w:t>.</w:t>
      </w:r>
    </w:p>
    <w:p w14:paraId="6569E7F5" w14:textId="23F48A93" w:rsidR="000C4DC2" w:rsidRPr="00D57F52" w:rsidRDefault="000C4DC2" w:rsidP="000C4DC2">
      <w:pPr>
        <w:spacing w:line="480" w:lineRule="auto"/>
        <w:rPr>
          <w:rFonts w:ascii="Times New Roman" w:hAnsi="Times New Roman" w:cs="Times New Roman"/>
          <w:b/>
          <w:bCs/>
        </w:rPr>
      </w:pPr>
      <w:r w:rsidRPr="0030381A">
        <w:rPr>
          <w:rFonts w:ascii="Times New Roman" w:hAnsi="Times New Roman" w:cs="Times New Roman"/>
          <w:b/>
          <w:bCs/>
        </w:rPr>
        <w:t>Implications for Intergroup Contact Theory at a Critical Crossroads</w:t>
      </w:r>
    </w:p>
    <w:p w14:paraId="3122605C" w14:textId="33CCF66E" w:rsidR="004A1186" w:rsidRDefault="004E240A" w:rsidP="002A6BAC">
      <w:pPr>
        <w:spacing w:line="480" w:lineRule="auto"/>
        <w:ind w:firstLine="720"/>
        <w:rPr>
          <w:rFonts w:ascii="Times New Roman" w:hAnsi="Times New Roman" w:cs="Times New Roman"/>
          <w:color w:val="000000" w:themeColor="text1"/>
        </w:rPr>
      </w:pPr>
      <w:r w:rsidRPr="00FA0AEE">
        <w:rPr>
          <w:rFonts w:ascii="Times New Roman" w:hAnsi="Times New Roman" w:cs="Times New Roman"/>
        </w:rPr>
        <w:t xml:space="preserve">The present findings provide cause for optimism in light of </w:t>
      </w:r>
      <w:r w:rsidR="00EA25C4">
        <w:rPr>
          <w:rFonts w:ascii="Times New Roman" w:hAnsi="Times New Roman" w:cs="Times New Roman"/>
        </w:rPr>
        <w:t xml:space="preserve">the growing number of </w:t>
      </w:r>
      <w:r w:rsidR="00A07E8B">
        <w:rPr>
          <w:rFonts w:ascii="Times New Roman" w:hAnsi="Times New Roman" w:cs="Times New Roman"/>
        </w:rPr>
        <w:t>studies</w:t>
      </w:r>
      <w:r w:rsidR="00322C6E">
        <w:rPr>
          <w:rFonts w:ascii="Times New Roman" w:hAnsi="Times New Roman" w:cs="Times New Roman"/>
        </w:rPr>
        <w:t xml:space="preserve"> of naturalistic contact</w:t>
      </w:r>
      <w:r w:rsidR="00A07E8B">
        <w:rPr>
          <w:rFonts w:ascii="Times New Roman" w:hAnsi="Times New Roman" w:cs="Times New Roman"/>
        </w:rPr>
        <w:t xml:space="preserve"> </w:t>
      </w:r>
      <w:r w:rsidR="00EA25C4">
        <w:rPr>
          <w:rFonts w:ascii="Times New Roman" w:hAnsi="Times New Roman" w:cs="Times New Roman"/>
        </w:rPr>
        <w:t>that fail</w:t>
      </w:r>
      <w:r w:rsidRPr="00FA0AEE">
        <w:rPr>
          <w:rFonts w:ascii="Times New Roman" w:hAnsi="Times New Roman" w:cs="Times New Roman"/>
        </w:rPr>
        <w:t xml:space="preserve"> to detect evidence o</w:t>
      </w:r>
      <w:r w:rsidR="00BC58D6">
        <w:rPr>
          <w:rFonts w:ascii="Times New Roman" w:hAnsi="Times New Roman" w:cs="Times New Roman"/>
        </w:rPr>
        <w:t>f</w:t>
      </w:r>
      <w:r w:rsidRPr="00FA0AEE">
        <w:rPr>
          <w:rFonts w:ascii="Times New Roman" w:hAnsi="Times New Roman" w:cs="Times New Roman"/>
        </w:rPr>
        <w:t xml:space="preserve"> intergroup contact effects at the </w:t>
      </w:r>
      <w:r w:rsidRPr="00FA0AEE">
        <w:rPr>
          <w:rFonts w:ascii="Times New Roman" w:hAnsi="Times New Roman" w:cs="Times New Roman"/>
        </w:rPr>
        <w:lastRenderedPageBreak/>
        <w:t xml:space="preserve">within-person level. </w:t>
      </w:r>
      <w:r>
        <w:rPr>
          <w:rFonts w:ascii="Times New Roman" w:hAnsi="Times New Roman" w:cs="Times New Roman"/>
        </w:rPr>
        <w:t xml:space="preserve">Recent </w:t>
      </w:r>
      <w:r w:rsidR="00C030FC">
        <w:rPr>
          <w:rFonts w:ascii="Times New Roman" w:hAnsi="Times New Roman" w:cs="Times New Roman"/>
        </w:rPr>
        <w:t xml:space="preserve">work </w:t>
      </w:r>
      <w:r>
        <w:rPr>
          <w:rFonts w:ascii="Times New Roman" w:hAnsi="Times New Roman" w:cs="Times New Roman"/>
        </w:rPr>
        <w:t>utilizing advance</w:t>
      </w:r>
      <w:r w:rsidR="00C030FC">
        <w:rPr>
          <w:rFonts w:ascii="Times New Roman" w:hAnsi="Times New Roman" w:cs="Times New Roman"/>
        </w:rPr>
        <w:t>d</w:t>
      </w:r>
      <w:r>
        <w:rPr>
          <w:rFonts w:ascii="Times New Roman" w:hAnsi="Times New Roman" w:cs="Times New Roman"/>
        </w:rPr>
        <w:t xml:space="preserve"> statistical</w:t>
      </w:r>
      <w:r w:rsidR="00C030FC">
        <w:rPr>
          <w:rFonts w:ascii="Times New Roman" w:hAnsi="Times New Roman" w:cs="Times New Roman"/>
        </w:rPr>
        <w:t xml:space="preserve"> techniques</w:t>
      </w:r>
      <w:r>
        <w:rPr>
          <w:rFonts w:ascii="Times New Roman" w:hAnsi="Times New Roman" w:cs="Times New Roman"/>
        </w:rPr>
        <w:t xml:space="preserve"> (such as the RI-CLPM)</w:t>
      </w:r>
      <w:r w:rsidRPr="00FA0AEE">
        <w:rPr>
          <w:rFonts w:ascii="Times New Roman" w:hAnsi="Times New Roman" w:cs="Times New Roman"/>
        </w:rPr>
        <w:t xml:space="preserve"> </w:t>
      </w:r>
      <w:r w:rsidR="00C030FC">
        <w:rPr>
          <w:rFonts w:ascii="Times New Roman" w:hAnsi="Times New Roman" w:cs="Times New Roman"/>
        </w:rPr>
        <w:t xml:space="preserve">has </w:t>
      </w:r>
      <w:r w:rsidR="00D23AD2">
        <w:rPr>
          <w:rFonts w:ascii="Times New Roman" w:hAnsi="Times New Roman" w:cs="Times New Roman"/>
        </w:rPr>
        <w:t xml:space="preserve">left researchers in doubt about whether intergroup contact has the potential to affect outgroup attitudes in naturalistic settings </w:t>
      </w:r>
      <w:r w:rsidRPr="00590608">
        <w:rPr>
          <w:rFonts w:asciiTheme="majorBidi" w:hAnsiTheme="majorBidi" w:cstheme="majorBidi"/>
          <w:color w:val="000000" w:themeColor="text1"/>
        </w:rPr>
        <w:t>(</w:t>
      </w:r>
      <w:r w:rsidRPr="00590608">
        <w:rPr>
          <w:rFonts w:asciiTheme="majorBidi" w:hAnsiTheme="majorBidi" w:cstheme="majorBidi"/>
          <w:color w:val="000000" w:themeColor="text1"/>
          <w:bdr w:val="none" w:sz="0" w:space="0" w:color="auto" w:frame="1"/>
          <w:shd w:val="clear" w:color="auto" w:fill="FFFFFF"/>
        </w:rPr>
        <w:t>Friehs et al., 202</w:t>
      </w:r>
      <w:r w:rsidR="001D0E08">
        <w:rPr>
          <w:rFonts w:asciiTheme="majorBidi" w:hAnsiTheme="majorBidi" w:cstheme="majorBidi"/>
          <w:color w:val="000000" w:themeColor="text1"/>
          <w:bdr w:val="none" w:sz="0" w:space="0" w:color="auto" w:frame="1"/>
          <w:shd w:val="clear" w:color="auto" w:fill="FFFFFF"/>
        </w:rPr>
        <w:t xml:space="preserve">5, </w:t>
      </w:r>
      <w:r w:rsidR="00484344">
        <w:rPr>
          <w:rFonts w:asciiTheme="majorBidi" w:hAnsiTheme="majorBidi" w:cstheme="majorBidi"/>
          <w:color w:val="000000" w:themeColor="text1"/>
          <w:bdr w:val="none" w:sz="0" w:space="0" w:color="auto" w:frame="1"/>
          <w:shd w:val="clear" w:color="auto" w:fill="FFFFFF"/>
        </w:rPr>
        <w:t>but see Puffer &amp; Hodson, 2025</w:t>
      </w:r>
      <w:r>
        <w:rPr>
          <w:rFonts w:asciiTheme="majorBidi" w:hAnsiTheme="majorBidi" w:cstheme="majorBidi"/>
          <w:color w:val="000000" w:themeColor="text1"/>
        </w:rPr>
        <w:t>).</w:t>
      </w:r>
      <w:r>
        <w:rPr>
          <w:rFonts w:ascii="Times New Roman" w:hAnsi="Times New Roman" w:cs="Times New Roman"/>
        </w:rPr>
        <w:t xml:space="preserve"> </w:t>
      </w:r>
      <w:r w:rsidR="0023715F">
        <w:rPr>
          <w:rFonts w:ascii="Times New Roman" w:hAnsi="Times New Roman" w:cs="Times New Roman"/>
        </w:rPr>
        <w:t>These</w:t>
      </w:r>
      <w:r>
        <w:rPr>
          <w:rFonts w:ascii="Times New Roman" w:hAnsi="Times New Roman" w:cs="Times New Roman"/>
        </w:rPr>
        <w:t xml:space="preserve"> findings </w:t>
      </w:r>
      <w:r w:rsidRPr="00C76482">
        <w:rPr>
          <w:rFonts w:ascii="Times New Roman" w:hAnsi="Times New Roman" w:cs="Times New Roman"/>
        </w:rPr>
        <w:t xml:space="preserve">represent a serious challenge to </w:t>
      </w:r>
      <w:r w:rsidR="00383DAD">
        <w:rPr>
          <w:rFonts w:ascii="Times New Roman" w:hAnsi="Times New Roman" w:cs="Times New Roman"/>
        </w:rPr>
        <w:t>the longstanding assumptions of intergroup contact</w:t>
      </w:r>
      <w:r w:rsidR="00322C6E">
        <w:rPr>
          <w:rFonts w:ascii="Times New Roman" w:hAnsi="Times New Roman" w:cs="Times New Roman"/>
        </w:rPr>
        <w:t xml:space="preserve"> theory</w:t>
      </w:r>
      <w:r w:rsidRPr="00C76482">
        <w:rPr>
          <w:rFonts w:ascii="Times New Roman" w:hAnsi="Times New Roman" w:cs="Times New Roman"/>
        </w:rPr>
        <w:t xml:space="preserve"> and suggest a need to rethink the way contact effects operate. One key reason for the lack of evidence linking intergroup contact to within-person change may be the field’s focus on</w:t>
      </w:r>
      <w:r w:rsidR="00351D77">
        <w:rPr>
          <w:rFonts w:ascii="Times New Roman" w:hAnsi="Times New Roman" w:cs="Times New Roman"/>
        </w:rPr>
        <w:t xml:space="preserve"> minor</w:t>
      </w:r>
      <w:r w:rsidR="0023715F">
        <w:rPr>
          <w:rFonts w:ascii="Times New Roman" w:hAnsi="Times New Roman" w:cs="Times New Roman"/>
        </w:rPr>
        <w:t xml:space="preserve"> </w:t>
      </w:r>
      <w:r w:rsidRPr="00C76482">
        <w:rPr>
          <w:rFonts w:ascii="Times New Roman" w:hAnsi="Times New Roman" w:cs="Times New Roman"/>
        </w:rPr>
        <w:t xml:space="preserve">fluctuations in contact. Unlike the foundational studies conducted </w:t>
      </w:r>
      <w:r w:rsidR="0010466C">
        <w:rPr>
          <w:rFonts w:ascii="Times New Roman" w:hAnsi="Times New Roman" w:cs="Times New Roman"/>
        </w:rPr>
        <w:t xml:space="preserve">amid </w:t>
      </w:r>
      <w:r w:rsidRPr="00C76482">
        <w:rPr>
          <w:rFonts w:ascii="Times New Roman" w:hAnsi="Times New Roman" w:cs="Times New Roman"/>
        </w:rPr>
        <w:t>major ecological</w:t>
      </w:r>
      <w:r w:rsidR="001449B2">
        <w:rPr>
          <w:rFonts w:ascii="Times New Roman" w:hAnsi="Times New Roman" w:cs="Times New Roman"/>
        </w:rPr>
        <w:t xml:space="preserve"> </w:t>
      </w:r>
      <w:r w:rsidRPr="00C76482">
        <w:rPr>
          <w:rFonts w:ascii="Times New Roman" w:hAnsi="Times New Roman" w:cs="Times New Roman"/>
        </w:rPr>
        <w:t>shifts (e.g. Brophy</w:t>
      </w:r>
      <w:r w:rsidRPr="00A2689C">
        <w:rPr>
          <w:rFonts w:ascii="Times New Roman" w:hAnsi="Times New Roman" w:cs="Times New Roman"/>
          <w:color w:val="000000" w:themeColor="text1"/>
        </w:rPr>
        <w:t xml:space="preserve">, 1946, Deutsch &amp; Collins, 1951, </w:t>
      </w:r>
      <w:r w:rsidR="006933A0">
        <w:rPr>
          <w:rFonts w:ascii="Times New Roman" w:hAnsi="Times New Roman" w:cs="Times New Roman"/>
          <w:bCs/>
          <w:color w:val="000000" w:themeColor="text1"/>
        </w:rPr>
        <w:t>Mac</w:t>
      </w:r>
      <w:r w:rsidR="001A6077">
        <w:rPr>
          <w:rFonts w:ascii="Times New Roman" w:hAnsi="Times New Roman" w:cs="Times New Roman"/>
          <w:bCs/>
          <w:color w:val="000000" w:themeColor="text1"/>
        </w:rPr>
        <w:t>Ken</w:t>
      </w:r>
      <w:r w:rsidR="002C3721">
        <w:rPr>
          <w:rFonts w:ascii="Times New Roman" w:hAnsi="Times New Roman" w:cs="Times New Roman"/>
          <w:bCs/>
          <w:color w:val="000000" w:themeColor="text1"/>
        </w:rPr>
        <w:t>zie, 1948</w:t>
      </w:r>
      <w:r w:rsidRPr="00A2689C">
        <w:rPr>
          <w:rFonts w:ascii="Times New Roman" w:hAnsi="Times New Roman" w:cs="Times New Roman"/>
          <w:bCs/>
          <w:color w:val="000000" w:themeColor="text1"/>
        </w:rPr>
        <w:t>, Stouffer, 1949; Wilner et al.</w:t>
      </w:r>
      <w:r w:rsidR="0098275E">
        <w:rPr>
          <w:rFonts w:ascii="Times New Roman" w:hAnsi="Times New Roman" w:cs="Times New Roman"/>
          <w:bCs/>
          <w:color w:val="000000" w:themeColor="text1"/>
        </w:rPr>
        <w:t>,</w:t>
      </w:r>
      <w:r w:rsidRPr="00A2689C">
        <w:rPr>
          <w:rFonts w:ascii="Times New Roman" w:hAnsi="Times New Roman" w:cs="Times New Roman"/>
          <w:bCs/>
          <w:color w:val="000000" w:themeColor="text1"/>
        </w:rPr>
        <w:t xml:space="preserve"> 19</w:t>
      </w:r>
      <w:r w:rsidR="002C3721">
        <w:rPr>
          <w:rFonts w:ascii="Times New Roman" w:hAnsi="Times New Roman" w:cs="Times New Roman"/>
          <w:bCs/>
          <w:color w:val="000000" w:themeColor="text1"/>
        </w:rPr>
        <w:t>52</w:t>
      </w:r>
      <w:r w:rsidRPr="00A2689C">
        <w:rPr>
          <w:rFonts w:ascii="Times New Roman" w:hAnsi="Times New Roman" w:cs="Times New Roman"/>
          <w:color w:val="000000" w:themeColor="text1"/>
        </w:rPr>
        <w:t>), most observational research today captures “thin slices” of life that are not necessarily</w:t>
      </w:r>
      <w:r w:rsidR="006327BA">
        <w:rPr>
          <w:rFonts w:ascii="Times New Roman" w:hAnsi="Times New Roman" w:cs="Times New Roman"/>
          <w:color w:val="000000" w:themeColor="text1"/>
        </w:rPr>
        <w:t xml:space="preserve"> marked by substantial </w:t>
      </w:r>
      <w:r w:rsidR="00F66B62">
        <w:rPr>
          <w:rFonts w:ascii="Times New Roman" w:hAnsi="Times New Roman" w:cs="Times New Roman"/>
          <w:color w:val="000000" w:themeColor="text1"/>
        </w:rPr>
        <w:t>changes in contact.</w:t>
      </w:r>
      <w:r w:rsidRPr="00A2689C">
        <w:rPr>
          <w:rFonts w:ascii="Times New Roman" w:hAnsi="Times New Roman" w:cs="Times New Roman"/>
          <w:color w:val="000000" w:themeColor="text1"/>
        </w:rPr>
        <w:t xml:space="preserve"> </w:t>
      </w:r>
    </w:p>
    <w:p w14:paraId="054CBC2A" w14:textId="3C3790C3" w:rsidR="003B0A5A" w:rsidRPr="00307835" w:rsidRDefault="007D2485" w:rsidP="003B0A5A">
      <w:pPr>
        <w:spacing w:line="480" w:lineRule="auto"/>
        <w:ind w:firstLine="720"/>
        <w:rPr>
          <w:rFonts w:ascii="Times New Roman" w:hAnsi="Times New Roman" w:cs="Times New Roman"/>
          <w:color w:val="000000" w:themeColor="text1"/>
          <w:highlight w:val="yellow"/>
        </w:rPr>
      </w:pPr>
      <w:r>
        <w:rPr>
          <w:rFonts w:ascii="Times New Roman" w:hAnsi="Times New Roman" w:cs="Times New Roman"/>
          <w:color w:val="000000" w:themeColor="text1"/>
          <w:shd w:val="clear" w:color="auto" w:fill="FFFFFF"/>
        </w:rPr>
        <w:t>The current findings</w:t>
      </w:r>
      <w:r w:rsidR="002A6BAC">
        <w:rPr>
          <w:rFonts w:ascii="Times New Roman" w:hAnsi="Times New Roman" w:cs="Times New Roman"/>
          <w:color w:val="000000" w:themeColor="text1"/>
          <w:shd w:val="clear" w:color="auto" w:fill="FFFFFF"/>
        </w:rPr>
        <w:t xml:space="preserve"> suggest it would be premature to dismiss intergroup contact as a pathway for improving </w:t>
      </w:r>
      <w:r w:rsidR="00006163">
        <w:rPr>
          <w:rFonts w:ascii="Times New Roman" w:hAnsi="Times New Roman" w:cs="Times New Roman"/>
          <w:color w:val="000000" w:themeColor="text1"/>
          <w:shd w:val="clear" w:color="auto" w:fill="FFFFFF"/>
        </w:rPr>
        <w:t xml:space="preserve">outgroup </w:t>
      </w:r>
      <w:r w:rsidR="002A6BAC">
        <w:rPr>
          <w:rFonts w:ascii="Times New Roman" w:hAnsi="Times New Roman" w:cs="Times New Roman"/>
          <w:color w:val="000000" w:themeColor="text1"/>
          <w:shd w:val="clear" w:color="auto" w:fill="FFFFFF"/>
        </w:rPr>
        <w:t>attitudes</w:t>
      </w:r>
      <w:r w:rsidR="001449B2">
        <w:rPr>
          <w:rFonts w:ascii="Times New Roman" w:hAnsi="Times New Roman" w:cs="Times New Roman"/>
          <w:color w:val="000000" w:themeColor="text1"/>
          <w:shd w:val="clear" w:color="auto" w:fill="FFFFFF"/>
        </w:rPr>
        <w:t xml:space="preserve"> e</w:t>
      </w:r>
      <w:r w:rsidR="00F115AB" w:rsidRPr="00A2689C">
        <w:rPr>
          <w:rFonts w:ascii="Times New Roman" w:hAnsi="Times New Roman" w:cs="Times New Roman"/>
          <w:color w:val="000000" w:themeColor="text1"/>
          <w:shd w:val="clear" w:color="auto" w:fill="FFFFFF"/>
        </w:rPr>
        <w:t xml:space="preserve">ven if </w:t>
      </w:r>
      <w:r w:rsidR="00D00B71">
        <w:rPr>
          <w:rFonts w:ascii="Times New Roman" w:hAnsi="Times New Roman" w:cs="Times New Roman"/>
          <w:color w:val="000000" w:themeColor="text1"/>
          <w:shd w:val="clear" w:color="auto" w:fill="FFFFFF"/>
        </w:rPr>
        <w:t xml:space="preserve">minor </w:t>
      </w:r>
      <w:r w:rsidR="00F115AB" w:rsidRPr="00A2689C">
        <w:rPr>
          <w:rFonts w:ascii="Times New Roman" w:hAnsi="Times New Roman" w:cs="Times New Roman"/>
          <w:color w:val="000000" w:themeColor="text1"/>
          <w:shd w:val="clear" w:color="auto" w:fill="FFFFFF"/>
        </w:rPr>
        <w:t xml:space="preserve">fluctuations in contact </w:t>
      </w:r>
      <w:r w:rsidR="00AA5CD6">
        <w:rPr>
          <w:rFonts w:ascii="Times New Roman" w:hAnsi="Times New Roman" w:cs="Times New Roman"/>
          <w:color w:val="000000" w:themeColor="text1"/>
          <w:shd w:val="clear" w:color="auto" w:fill="FFFFFF"/>
        </w:rPr>
        <w:t xml:space="preserve">levels </w:t>
      </w:r>
      <w:r w:rsidR="00F115AB" w:rsidRPr="00A2689C">
        <w:rPr>
          <w:rFonts w:ascii="Times New Roman" w:hAnsi="Times New Roman" w:cs="Times New Roman"/>
          <w:color w:val="000000" w:themeColor="text1"/>
          <w:shd w:val="clear" w:color="auto" w:fill="FFFFFF"/>
        </w:rPr>
        <w:t xml:space="preserve">do not appear to predict corresponding </w:t>
      </w:r>
      <w:r w:rsidR="00F115AB" w:rsidRPr="0073629F">
        <w:rPr>
          <w:rFonts w:ascii="Times New Roman" w:hAnsi="Times New Roman" w:cs="Times New Roman"/>
          <w:color w:val="000000" w:themeColor="text1"/>
          <w:shd w:val="clear" w:color="auto" w:fill="FFFFFF"/>
        </w:rPr>
        <w:t>fluctuations in prejudice</w:t>
      </w:r>
      <w:r w:rsidR="00F115AB" w:rsidRPr="0073629F">
        <w:rPr>
          <w:rFonts w:ascii="Times New Roman" w:hAnsi="Times New Roman" w:cs="Times New Roman"/>
          <w:color w:val="000000" w:themeColor="text1"/>
        </w:rPr>
        <w:t>.</w:t>
      </w:r>
      <w:r w:rsidR="00AB144C" w:rsidRPr="0073629F">
        <w:rPr>
          <w:rFonts w:ascii="Times New Roman" w:hAnsi="Times New Roman" w:cs="Times New Roman"/>
          <w:color w:val="000000" w:themeColor="text1"/>
        </w:rPr>
        <w:t xml:space="preserve"> </w:t>
      </w:r>
      <w:r w:rsidR="006461D8" w:rsidRPr="0073629F">
        <w:rPr>
          <w:rFonts w:ascii="Times New Roman" w:hAnsi="Times New Roman" w:cs="Times New Roman"/>
          <w:color w:val="000000" w:themeColor="text1"/>
        </w:rPr>
        <w:t>M</w:t>
      </w:r>
      <w:r w:rsidR="001344BF" w:rsidRPr="0073629F">
        <w:rPr>
          <w:rFonts w:ascii="Times New Roman" w:hAnsi="Times New Roman" w:cs="Times New Roman"/>
          <w:color w:val="000000" w:themeColor="text1"/>
        </w:rPr>
        <w:t xml:space="preserve">ore </w:t>
      </w:r>
      <w:r w:rsidR="00BC41A3">
        <w:rPr>
          <w:rFonts w:ascii="Times New Roman" w:hAnsi="Times New Roman" w:cs="Times New Roman"/>
        </w:rPr>
        <w:t>pronounced</w:t>
      </w:r>
      <w:r w:rsidR="001344BF" w:rsidRPr="0073629F">
        <w:rPr>
          <w:rFonts w:ascii="Times New Roman" w:hAnsi="Times New Roman" w:cs="Times New Roman"/>
        </w:rPr>
        <w:t xml:space="preserve"> </w:t>
      </w:r>
      <w:r w:rsidR="0073629F" w:rsidRPr="0073629F">
        <w:rPr>
          <w:rFonts w:ascii="Times New Roman" w:hAnsi="Times New Roman" w:cs="Times New Roman"/>
        </w:rPr>
        <w:t xml:space="preserve">shifts in intergroup contact </w:t>
      </w:r>
      <w:r w:rsidR="00D00B71">
        <w:rPr>
          <w:rFonts w:ascii="Times New Roman" w:hAnsi="Times New Roman" w:cs="Times New Roman"/>
        </w:rPr>
        <w:t xml:space="preserve">frequency </w:t>
      </w:r>
      <w:r w:rsidR="001344BF" w:rsidRPr="0073629F">
        <w:rPr>
          <w:rFonts w:ascii="Times New Roman" w:hAnsi="Times New Roman" w:cs="Times New Roman"/>
        </w:rPr>
        <w:t xml:space="preserve">may still </w:t>
      </w:r>
      <w:r w:rsidR="006C6524">
        <w:rPr>
          <w:rFonts w:ascii="Times New Roman" w:hAnsi="Times New Roman" w:cs="Times New Roman"/>
        </w:rPr>
        <w:t>hold significant potential</w:t>
      </w:r>
      <w:r w:rsidR="001344BF" w:rsidRPr="0073629F">
        <w:rPr>
          <w:rFonts w:ascii="Times New Roman" w:hAnsi="Times New Roman" w:cs="Times New Roman"/>
        </w:rPr>
        <w:t xml:space="preserve">. </w:t>
      </w:r>
      <w:r w:rsidR="006C6524">
        <w:rPr>
          <w:rFonts w:ascii="Times New Roman" w:hAnsi="Times New Roman" w:cs="Times New Roman"/>
          <w:color w:val="000000" w:themeColor="text1"/>
        </w:rPr>
        <w:t>Notably, one</w:t>
      </w:r>
      <w:r w:rsidR="001678A0" w:rsidRPr="0073629F">
        <w:rPr>
          <w:rFonts w:ascii="Times New Roman" w:hAnsi="Times New Roman" w:cs="Times New Roman"/>
          <w:color w:val="000000" w:themeColor="text1"/>
        </w:rPr>
        <w:t xml:space="preserve"> of </w:t>
      </w:r>
      <w:r w:rsidR="00A3712D">
        <w:rPr>
          <w:rFonts w:ascii="Times New Roman" w:hAnsi="Times New Roman" w:cs="Times New Roman"/>
          <w:color w:val="000000" w:themeColor="text1"/>
        </w:rPr>
        <w:t>few</w:t>
      </w:r>
      <w:r w:rsidR="006A6479" w:rsidRPr="0073629F">
        <w:rPr>
          <w:rFonts w:asciiTheme="majorBidi" w:hAnsiTheme="majorBidi" w:cstheme="majorBidi"/>
          <w:color w:val="000000" w:themeColor="text1"/>
        </w:rPr>
        <w:t xml:space="preserve"> </w:t>
      </w:r>
      <w:r w:rsidR="005A4842">
        <w:rPr>
          <w:rFonts w:asciiTheme="majorBidi" w:hAnsiTheme="majorBidi" w:cstheme="majorBidi"/>
          <w:color w:val="000000" w:themeColor="text1"/>
        </w:rPr>
        <w:t>recent</w:t>
      </w:r>
      <w:r w:rsidR="006A6479" w:rsidRPr="0073629F">
        <w:rPr>
          <w:rFonts w:asciiTheme="majorBidi" w:hAnsiTheme="majorBidi" w:cstheme="majorBidi"/>
          <w:color w:val="000000" w:themeColor="text1"/>
        </w:rPr>
        <w:t xml:space="preserve"> RI-CLPM stud</w:t>
      </w:r>
      <w:r w:rsidR="001678A0" w:rsidRPr="0073629F">
        <w:rPr>
          <w:rFonts w:asciiTheme="majorBidi" w:hAnsiTheme="majorBidi" w:cstheme="majorBidi"/>
          <w:color w:val="000000" w:themeColor="text1"/>
        </w:rPr>
        <w:t>ies to report significant within-person</w:t>
      </w:r>
      <w:r w:rsidR="001678A0">
        <w:rPr>
          <w:rFonts w:asciiTheme="majorBidi" w:hAnsiTheme="majorBidi" w:cstheme="majorBidi"/>
          <w:color w:val="000000" w:themeColor="text1"/>
        </w:rPr>
        <w:t xml:space="preserve"> effects focused on a period marked by a major contextual shift: </w:t>
      </w:r>
      <w:r w:rsidR="00DB3028">
        <w:rPr>
          <w:rFonts w:asciiTheme="majorBidi" w:hAnsiTheme="majorBidi" w:cstheme="majorBidi"/>
          <w:color w:val="000000" w:themeColor="text1"/>
        </w:rPr>
        <w:t>T</w:t>
      </w:r>
      <w:r w:rsidR="001678A0">
        <w:rPr>
          <w:rFonts w:asciiTheme="majorBidi" w:hAnsiTheme="majorBidi" w:cstheme="majorBidi"/>
          <w:color w:val="000000" w:themeColor="text1"/>
        </w:rPr>
        <w:t>he mass arrival of over one million Ukrainian refugees into Poland</w:t>
      </w:r>
      <w:r w:rsidR="00DC5EF3">
        <w:rPr>
          <w:rFonts w:asciiTheme="majorBidi" w:hAnsiTheme="majorBidi" w:cstheme="majorBidi"/>
          <w:color w:val="000000" w:themeColor="text1"/>
        </w:rPr>
        <w:t xml:space="preserve"> following the outbreak of the Russo-Ukrainian war. In that study, </w:t>
      </w:r>
      <w:r w:rsidR="006A6479" w:rsidRPr="00FD1D2E">
        <w:rPr>
          <w:rFonts w:asciiTheme="majorBidi" w:hAnsiTheme="majorBidi" w:cstheme="majorBidi"/>
          <w:color w:val="000000" w:themeColor="text1"/>
        </w:rPr>
        <w:t>Górska and Tausch (2023)</w:t>
      </w:r>
      <w:r w:rsidR="00DC5EF3">
        <w:rPr>
          <w:rFonts w:asciiTheme="majorBidi" w:hAnsiTheme="majorBidi" w:cstheme="majorBidi"/>
          <w:color w:val="000000" w:themeColor="text1"/>
        </w:rPr>
        <w:t xml:space="preserve"> found that i</w:t>
      </w:r>
      <w:r w:rsidR="006A6479" w:rsidRPr="00FD1D2E">
        <w:rPr>
          <w:rFonts w:asciiTheme="majorBidi" w:hAnsiTheme="majorBidi" w:cstheme="majorBidi"/>
          <w:color w:val="000000" w:themeColor="text1"/>
        </w:rPr>
        <w:t xml:space="preserve">ncreases in cross-group friendship (but not overall contact) were associated with </w:t>
      </w:r>
      <w:r w:rsidR="006A6479" w:rsidRPr="00274F47">
        <w:rPr>
          <w:rFonts w:asciiTheme="majorBidi" w:hAnsiTheme="majorBidi" w:cstheme="majorBidi"/>
          <w:color w:val="000000" w:themeColor="text1"/>
        </w:rPr>
        <w:t>support for collecti</w:t>
      </w:r>
      <w:r w:rsidR="00B77B13">
        <w:rPr>
          <w:rFonts w:asciiTheme="majorBidi" w:hAnsiTheme="majorBidi" w:cstheme="majorBidi"/>
          <w:color w:val="000000" w:themeColor="text1"/>
        </w:rPr>
        <w:t>ve</w:t>
      </w:r>
      <w:r w:rsidR="006A6479" w:rsidRPr="00274F47">
        <w:rPr>
          <w:rFonts w:asciiTheme="majorBidi" w:hAnsiTheme="majorBidi" w:cstheme="majorBidi"/>
          <w:color w:val="000000" w:themeColor="text1"/>
        </w:rPr>
        <w:t xml:space="preserve"> action for Ukrainians. </w:t>
      </w:r>
      <w:r w:rsidR="0010628D" w:rsidRPr="00274F47">
        <w:rPr>
          <w:rFonts w:asciiTheme="majorBidi" w:hAnsiTheme="majorBidi" w:cstheme="majorBidi"/>
          <w:color w:val="000000" w:themeColor="text1"/>
        </w:rPr>
        <w:t>The current</w:t>
      </w:r>
      <w:r w:rsidR="00F115AB" w:rsidRPr="00274F47">
        <w:rPr>
          <w:rFonts w:asciiTheme="majorBidi" w:hAnsiTheme="majorBidi" w:cstheme="majorBidi"/>
          <w:color w:val="000000" w:themeColor="text1"/>
        </w:rPr>
        <w:t xml:space="preserve"> research </w:t>
      </w:r>
      <w:r w:rsidR="002F2F84">
        <w:rPr>
          <w:rFonts w:asciiTheme="majorBidi" w:hAnsiTheme="majorBidi" w:cstheme="majorBidi"/>
          <w:color w:val="000000" w:themeColor="text1"/>
        </w:rPr>
        <w:t>used a</w:t>
      </w:r>
      <w:r w:rsidR="00762CCE" w:rsidRPr="00274F47">
        <w:rPr>
          <w:rFonts w:asciiTheme="majorBidi" w:hAnsiTheme="majorBidi" w:cstheme="majorBidi"/>
          <w:color w:val="000000" w:themeColor="text1"/>
        </w:rPr>
        <w:t xml:space="preserve"> latent </w:t>
      </w:r>
      <w:r w:rsidR="001B5E5C" w:rsidRPr="00274F47">
        <w:rPr>
          <w:rFonts w:asciiTheme="majorBidi" w:hAnsiTheme="majorBidi" w:cstheme="majorBidi"/>
          <w:color w:val="000000" w:themeColor="text1"/>
        </w:rPr>
        <w:t>growth</w:t>
      </w:r>
      <w:r w:rsidR="00762CCE" w:rsidRPr="00274F47">
        <w:rPr>
          <w:rFonts w:asciiTheme="majorBidi" w:hAnsiTheme="majorBidi" w:cstheme="majorBidi"/>
          <w:color w:val="000000" w:themeColor="text1"/>
        </w:rPr>
        <w:t xml:space="preserve"> modeling framework </w:t>
      </w:r>
      <w:r w:rsidR="001B5E5C" w:rsidRPr="00274F47">
        <w:rPr>
          <w:rFonts w:asciiTheme="majorBidi" w:hAnsiTheme="majorBidi" w:cstheme="majorBidi"/>
          <w:color w:val="000000" w:themeColor="text1"/>
        </w:rPr>
        <w:t xml:space="preserve">to better </w:t>
      </w:r>
      <w:r w:rsidR="001B5E5C" w:rsidRPr="00274F47">
        <w:rPr>
          <w:rFonts w:ascii="Times New Roman" w:hAnsi="Times New Roman" w:cs="Times New Roman"/>
        </w:rPr>
        <w:t>capture the presence and shape of changes in intergroup contact</w:t>
      </w:r>
      <w:r w:rsidR="005C2128">
        <w:rPr>
          <w:rFonts w:ascii="Times New Roman" w:hAnsi="Times New Roman" w:cs="Times New Roman"/>
        </w:rPr>
        <w:t xml:space="preserve"> frequency </w:t>
      </w:r>
      <w:r w:rsidR="00A92CDB" w:rsidRPr="00274F47">
        <w:rPr>
          <w:rFonts w:ascii="Times New Roman" w:hAnsi="Times New Roman" w:cs="Times New Roman"/>
        </w:rPr>
        <w:t>in</w:t>
      </w:r>
      <w:r w:rsidR="00274F47">
        <w:rPr>
          <w:rFonts w:ascii="Times New Roman" w:hAnsi="Times New Roman" w:cs="Times New Roman"/>
        </w:rPr>
        <w:t xml:space="preserve"> two</w:t>
      </w:r>
      <w:r w:rsidR="00A92CDB" w:rsidRPr="00274F47">
        <w:rPr>
          <w:rFonts w:ascii="Times New Roman" w:hAnsi="Times New Roman" w:cs="Times New Roman"/>
        </w:rPr>
        <w:t xml:space="preserve"> further contexts where individuals are </w:t>
      </w:r>
      <w:r w:rsidR="00901999">
        <w:rPr>
          <w:rFonts w:ascii="Times New Roman" w:hAnsi="Times New Roman" w:cs="Times New Roman"/>
        </w:rPr>
        <w:t xml:space="preserve">suddenly </w:t>
      </w:r>
      <w:r w:rsidR="00A92CDB" w:rsidRPr="00274F47">
        <w:rPr>
          <w:rFonts w:ascii="Times New Roman" w:hAnsi="Times New Roman" w:cs="Times New Roman"/>
        </w:rPr>
        <w:t xml:space="preserve">brought into new </w:t>
      </w:r>
      <w:r w:rsidR="00A92CDB" w:rsidRPr="00BF2F71">
        <w:rPr>
          <w:rFonts w:ascii="Times New Roman" w:hAnsi="Times New Roman" w:cs="Times New Roman"/>
        </w:rPr>
        <w:t>proximity with outgroup members.</w:t>
      </w:r>
      <w:r w:rsidR="009D0501" w:rsidRPr="00BF2F71">
        <w:rPr>
          <w:rFonts w:ascii="Times New Roman" w:hAnsi="Times New Roman" w:cs="Times New Roman"/>
        </w:rPr>
        <w:t xml:space="preserve"> </w:t>
      </w:r>
      <w:r w:rsidR="008E65C8">
        <w:rPr>
          <w:rFonts w:ascii="Times New Roman" w:hAnsi="Times New Roman" w:cs="Times New Roman"/>
        </w:rPr>
        <w:t xml:space="preserve">Some </w:t>
      </w:r>
      <w:r w:rsidR="007B4B78">
        <w:rPr>
          <w:rFonts w:ascii="Times New Roman" w:hAnsi="Times New Roman" w:cs="Times New Roman"/>
        </w:rPr>
        <w:t>previous studies have used similar analytic techniques to examine intergroup contact (</w:t>
      </w:r>
      <w:r w:rsidR="007816C8">
        <w:rPr>
          <w:rFonts w:ascii="Times New Roman" w:hAnsi="Times New Roman" w:cs="Times New Roman"/>
        </w:rPr>
        <w:t xml:space="preserve">e.g. Bagci et al., </w:t>
      </w:r>
      <w:r w:rsidR="008E65C8">
        <w:rPr>
          <w:rFonts w:ascii="Times New Roman" w:hAnsi="Times New Roman" w:cs="Times New Roman"/>
        </w:rPr>
        <w:t xml:space="preserve">2022; </w:t>
      </w:r>
      <w:r w:rsidR="007816C8">
        <w:rPr>
          <w:rFonts w:ascii="Times New Roman" w:hAnsi="Times New Roman" w:cs="Times New Roman"/>
        </w:rPr>
        <w:t>Dhont et al., 2012; Kotzur &amp; Wagner, 2021</w:t>
      </w:r>
      <w:r w:rsidR="009C61E8">
        <w:rPr>
          <w:rFonts w:ascii="Times New Roman" w:hAnsi="Times New Roman" w:cs="Times New Roman"/>
        </w:rPr>
        <w:t>)</w:t>
      </w:r>
      <w:r w:rsidR="008E65C8">
        <w:rPr>
          <w:rFonts w:ascii="Times New Roman" w:hAnsi="Times New Roman" w:cs="Times New Roman"/>
        </w:rPr>
        <w:t xml:space="preserve">. </w:t>
      </w:r>
      <w:r w:rsidR="0023365E" w:rsidRPr="00BF2F71">
        <w:rPr>
          <w:rFonts w:ascii="Times New Roman" w:hAnsi="Times New Roman" w:cs="Times New Roman"/>
        </w:rPr>
        <w:t xml:space="preserve">Notably, </w:t>
      </w:r>
      <w:r w:rsidR="00450E1D" w:rsidRPr="00513D58">
        <w:rPr>
          <w:rFonts w:ascii="Times New Roman" w:hAnsi="Times New Roman" w:cs="Times New Roman"/>
        </w:rPr>
        <w:t xml:space="preserve">a recent </w:t>
      </w:r>
      <w:r w:rsidR="007504CA">
        <w:rPr>
          <w:rFonts w:ascii="Times New Roman" w:hAnsi="Times New Roman" w:cs="Times New Roman"/>
        </w:rPr>
        <w:t>analysis of</w:t>
      </w:r>
      <w:r w:rsidR="00450E1D" w:rsidRPr="00513D58">
        <w:rPr>
          <w:rFonts w:ascii="Times New Roman" w:hAnsi="Times New Roman" w:cs="Times New Roman"/>
        </w:rPr>
        <w:t xml:space="preserve"> four</w:t>
      </w:r>
      <w:r w:rsidR="007504CA">
        <w:rPr>
          <w:rFonts w:ascii="Times New Roman" w:hAnsi="Times New Roman" w:cs="Times New Roman"/>
        </w:rPr>
        <w:t xml:space="preserve"> large </w:t>
      </w:r>
      <w:r w:rsidR="00450E1D" w:rsidRPr="00513D58">
        <w:rPr>
          <w:rFonts w:ascii="Times New Roman" w:hAnsi="Times New Roman" w:cs="Times New Roman"/>
        </w:rPr>
        <w:t xml:space="preserve">longitudinal datasets </w:t>
      </w:r>
      <w:r w:rsidR="0023365E" w:rsidRPr="00BF2F71">
        <w:rPr>
          <w:rFonts w:ascii="Times New Roman" w:hAnsi="Times New Roman" w:cs="Times New Roman"/>
        </w:rPr>
        <w:t>using latent growth class analysis</w:t>
      </w:r>
      <w:r w:rsidR="00F012F3">
        <w:rPr>
          <w:rFonts w:ascii="Times New Roman" w:hAnsi="Times New Roman" w:cs="Times New Roman"/>
        </w:rPr>
        <w:t xml:space="preserve"> </w:t>
      </w:r>
      <w:r w:rsidR="0023365E" w:rsidRPr="00BF2F71">
        <w:rPr>
          <w:rFonts w:ascii="Times New Roman" w:hAnsi="Times New Roman" w:cs="Times New Roman"/>
        </w:rPr>
        <w:t xml:space="preserve">found no evidence of meaningful co-occuring changes in contact and </w:t>
      </w:r>
      <w:r w:rsidR="0023365E" w:rsidRPr="00BF2F71">
        <w:rPr>
          <w:rFonts w:ascii="Times New Roman" w:hAnsi="Times New Roman" w:cs="Times New Roman"/>
        </w:rPr>
        <w:lastRenderedPageBreak/>
        <w:t xml:space="preserve">attitudes under ‘ordinary’ conditions (O’Donnell et al., </w:t>
      </w:r>
      <w:r w:rsidR="0023365E" w:rsidRPr="00513D58">
        <w:rPr>
          <w:rFonts w:ascii="Times New Roman" w:hAnsi="Times New Roman" w:cs="Times New Roman"/>
          <w:i/>
          <w:iCs/>
        </w:rPr>
        <w:t>in press</w:t>
      </w:r>
      <w:r w:rsidR="0023365E" w:rsidRPr="00BF2F71">
        <w:rPr>
          <w:rFonts w:ascii="Times New Roman" w:hAnsi="Times New Roman" w:cs="Times New Roman"/>
        </w:rPr>
        <w:t xml:space="preserve">). </w:t>
      </w:r>
      <w:r w:rsidR="00555551" w:rsidRPr="00F6177F">
        <w:rPr>
          <w:rFonts w:ascii="Times New Roman" w:hAnsi="Times New Roman" w:cs="Times New Roman"/>
        </w:rPr>
        <w:t>Our</w:t>
      </w:r>
      <w:r w:rsidR="006A6479" w:rsidRPr="00F6177F">
        <w:rPr>
          <w:rFonts w:asciiTheme="majorBidi" w:hAnsiTheme="majorBidi" w:cstheme="majorBidi"/>
          <w:color w:val="000000" w:themeColor="text1"/>
        </w:rPr>
        <w:t xml:space="preserve"> findings</w:t>
      </w:r>
      <w:r w:rsidR="00AB144C" w:rsidRPr="00F6177F">
        <w:rPr>
          <w:rFonts w:ascii="Times New Roman" w:hAnsi="Times New Roman" w:cs="Times New Roman"/>
          <w:color w:val="000000" w:themeColor="text1"/>
        </w:rPr>
        <w:t xml:space="preserve"> suggest that more dramatic</w:t>
      </w:r>
      <w:r w:rsidR="005171E1" w:rsidRPr="00F6177F">
        <w:rPr>
          <w:rFonts w:ascii="Times New Roman" w:hAnsi="Times New Roman" w:cs="Times New Roman"/>
          <w:color w:val="000000" w:themeColor="text1"/>
        </w:rPr>
        <w:t xml:space="preserve">, out-of-the-ordinary </w:t>
      </w:r>
      <w:r w:rsidR="003276D0" w:rsidRPr="00F6177F">
        <w:rPr>
          <w:rFonts w:ascii="Times New Roman" w:hAnsi="Times New Roman" w:cs="Times New Roman"/>
          <w:color w:val="000000" w:themeColor="text1"/>
        </w:rPr>
        <w:t xml:space="preserve">shifts in contact </w:t>
      </w:r>
      <w:r w:rsidR="00704C45" w:rsidRPr="00F6177F">
        <w:rPr>
          <w:rFonts w:ascii="Times New Roman" w:hAnsi="Times New Roman" w:cs="Times New Roman"/>
          <w:color w:val="000000" w:themeColor="text1"/>
        </w:rPr>
        <w:t>can successfully</w:t>
      </w:r>
      <w:r w:rsidR="00AB144C" w:rsidRPr="00F6177F">
        <w:rPr>
          <w:rFonts w:ascii="Times New Roman" w:hAnsi="Times New Roman" w:cs="Times New Roman"/>
          <w:color w:val="000000" w:themeColor="text1"/>
        </w:rPr>
        <w:t xml:space="preserve"> cataly</w:t>
      </w:r>
      <w:r w:rsidR="00D851E8" w:rsidRPr="00F6177F">
        <w:rPr>
          <w:rFonts w:ascii="Times New Roman" w:hAnsi="Times New Roman" w:cs="Times New Roman"/>
          <w:color w:val="000000" w:themeColor="text1"/>
        </w:rPr>
        <w:t>z</w:t>
      </w:r>
      <w:r w:rsidR="00AB144C" w:rsidRPr="00F6177F">
        <w:rPr>
          <w:rFonts w:ascii="Times New Roman" w:hAnsi="Times New Roman" w:cs="Times New Roman"/>
          <w:color w:val="000000" w:themeColor="text1"/>
        </w:rPr>
        <w:t>e attitude change.</w:t>
      </w:r>
      <w:r w:rsidR="007D6B71" w:rsidRPr="00F6177F">
        <w:rPr>
          <w:rFonts w:ascii="Times New Roman" w:hAnsi="Times New Roman" w:cs="Times New Roman"/>
          <w:color w:val="000000" w:themeColor="text1"/>
        </w:rPr>
        <w:t xml:space="preserve"> </w:t>
      </w:r>
      <w:r w:rsidR="00BE4F5F" w:rsidRPr="00307835">
        <w:rPr>
          <w:rFonts w:ascii="Times New Roman" w:hAnsi="Times New Roman" w:cs="Times New Roman"/>
          <w:color w:val="000000" w:themeColor="text1"/>
        </w:rPr>
        <w:t>While ordinary, everyday fluctuations in contact resemble background tremors—small</w:t>
      </w:r>
      <w:r w:rsidR="00F6177F">
        <w:rPr>
          <w:rFonts w:ascii="Times New Roman" w:hAnsi="Times New Roman" w:cs="Times New Roman"/>
          <w:color w:val="000000" w:themeColor="text1"/>
        </w:rPr>
        <w:t xml:space="preserve"> </w:t>
      </w:r>
      <w:r w:rsidR="00BE4F5F" w:rsidRPr="00307835">
        <w:rPr>
          <w:rFonts w:ascii="Times New Roman" w:hAnsi="Times New Roman" w:cs="Times New Roman"/>
          <w:color w:val="000000" w:themeColor="text1"/>
        </w:rPr>
        <w:t xml:space="preserve">shifts </w:t>
      </w:r>
      <w:r w:rsidR="00BF45AB">
        <w:rPr>
          <w:rFonts w:ascii="Times New Roman" w:hAnsi="Times New Roman" w:cs="Times New Roman"/>
          <w:color w:val="000000" w:themeColor="text1"/>
        </w:rPr>
        <w:t xml:space="preserve">in the terrain </w:t>
      </w:r>
      <w:r w:rsidR="00BE4F5F" w:rsidRPr="00307835">
        <w:rPr>
          <w:rFonts w:ascii="Times New Roman" w:hAnsi="Times New Roman" w:cs="Times New Roman"/>
          <w:color w:val="000000" w:themeColor="text1"/>
        </w:rPr>
        <w:t>that are detectable but often insufficient to induce meaningful change —contact ruptures resemble earthquakes: sudden breaks in the social ground that reconfigure the landscape of interaction and create space for substantive attitude change</w:t>
      </w:r>
      <w:r w:rsidR="009B1BF1">
        <w:rPr>
          <w:rFonts w:ascii="Times New Roman" w:hAnsi="Times New Roman" w:cs="Times New Roman"/>
          <w:color w:val="000000" w:themeColor="text1"/>
        </w:rPr>
        <w:t xml:space="preserve">. </w:t>
      </w:r>
    </w:p>
    <w:p w14:paraId="2C523FCA" w14:textId="40358C47" w:rsidR="00BB3357" w:rsidRDefault="000D3C96" w:rsidP="002F352F">
      <w:pPr>
        <w:spacing w:line="480" w:lineRule="auto"/>
        <w:ind w:firstLine="720"/>
        <w:rPr>
          <w:rFonts w:ascii="Times New Roman" w:eastAsia="Times New Roman" w:hAnsi="Times New Roman" w:cs="Times New Roman"/>
          <w:color w:val="000000" w:themeColor="text1"/>
          <w:kern w:val="0"/>
          <w:shd w:val="clear" w:color="auto" w:fill="FFFFFF"/>
          <w:lang w:eastAsia="en-GB" w:bidi="he-IL"/>
          <w14:ligatures w14:val="none"/>
        </w:rPr>
      </w:pPr>
      <w:r w:rsidRPr="000D3C96">
        <w:rPr>
          <w:rFonts w:asciiTheme="majorBidi" w:eastAsia="Times New Roman" w:hAnsiTheme="majorBidi" w:cstheme="majorBidi"/>
          <w:color w:val="000000" w:themeColor="text1"/>
          <w:kern w:val="0"/>
          <w:shd w:val="clear" w:color="auto" w:fill="FFFFFF"/>
          <w:lang w:eastAsia="en-GB" w:bidi="he-IL"/>
          <w14:ligatures w14:val="none"/>
        </w:rPr>
        <w:t>The current studies offer a crucial bridge between two complementary yet distinct strands of intergroup contact research: the (quasi-)experimental tradition, which has demonstrated the power of contact to reduce prejudice through substantial, intervention-driven shifts</w:t>
      </w:r>
      <w:r w:rsidR="00331953">
        <w:rPr>
          <w:rFonts w:asciiTheme="majorBidi" w:eastAsia="Times New Roman" w:hAnsiTheme="majorBidi" w:cstheme="majorBidi"/>
          <w:color w:val="000000" w:themeColor="text1"/>
          <w:kern w:val="0"/>
          <w:shd w:val="clear" w:color="auto" w:fill="FFFFFF"/>
          <w:lang w:eastAsia="en-GB" w:bidi="he-IL"/>
          <w14:ligatures w14:val="none"/>
        </w:rPr>
        <w:t xml:space="preserve"> (e.g. roommate studie</w:t>
      </w:r>
      <w:r w:rsidR="00E42BB3">
        <w:rPr>
          <w:rFonts w:asciiTheme="majorBidi" w:eastAsia="Times New Roman" w:hAnsiTheme="majorBidi" w:cstheme="majorBidi"/>
          <w:color w:val="000000" w:themeColor="text1"/>
          <w:kern w:val="0"/>
          <w:shd w:val="clear" w:color="auto" w:fill="FFFFFF"/>
          <w:lang w:eastAsia="en-GB" w:bidi="he-IL"/>
          <w14:ligatures w14:val="none"/>
        </w:rPr>
        <w:t>s</w:t>
      </w:r>
      <w:r w:rsidR="00331953">
        <w:rPr>
          <w:rFonts w:asciiTheme="majorBidi" w:eastAsia="Times New Roman" w:hAnsiTheme="majorBidi" w:cstheme="majorBidi"/>
          <w:color w:val="000000" w:themeColor="text1"/>
          <w:kern w:val="0"/>
          <w:shd w:val="clear" w:color="auto" w:fill="FFFFFF"/>
          <w:lang w:eastAsia="en-GB" w:bidi="he-IL"/>
          <w14:ligatures w14:val="none"/>
        </w:rPr>
        <w:t>)</w:t>
      </w:r>
      <w:r w:rsidRPr="000D3C96">
        <w:rPr>
          <w:rFonts w:asciiTheme="majorBidi" w:eastAsia="Times New Roman" w:hAnsiTheme="majorBidi" w:cstheme="majorBidi"/>
          <w:color w:val="000000" w:themeColor="text1"/>
          <w:kern w:val="0"/>
          <w:shd w:val="clear" w:color="auto" w:fill="FFFFFF"/>
          <w:lang w:eastAsia="en-GB" w:bidi="he-IL"/>
          <w14:ligatures w14:val="none"/>
        </w:rPr>
        <w:t xml:space="preserve">; and the longitudinal tradition, which has more recently raised doubts about contact’s capacity to change attitudes in naturalistic settings. By anchoring longitudinal measurement around real-life events that spontaneously disrupt individuals’ typical contact patterns, our approach captures the large, intervention-like shifts in contact seen in experimental </w:t>
      </w:r>
      <w:r w:rsidRPr="007B5ED7">
        <w:rPr>
          <w:rFonts w:asciiTheme="majorBidi" w:eastAsia="Times New Roman" w:hAnsiTheme="majorBidi" w:cstheme="majorBidi"/>
          <w:color w:val="000000" w:themeColor="text1"/>
          <w:kern w:val="0"/>
          <w:shd w:val="clear" w:color="auto" w:fill="FFFFFF"/>
          <w:lang w:eastAsia="en-GB" w:bidi="he-IL"/>
          <w14:ligatures w14:val="none"/>
        </w:rPr>
        <w:t xml:space="preserve">studies, while also leveraging the strengths of longitudinal data to track within-person trajectories and </w:t>
      </w:r>
      <w:r w:rsidRPr="0015315D">
        <w:rPr>
          <w:rFonts w:asciiTheme="majorBidi" w:eastAsia="Times New Roman" w:hAnsiTheme="majorBidi" w:cstheme="majorBidi"/>
          <w:color w:val="000000" w:themeColor="text1"/>
          <w:kern w:val="0"/>
          <w:shd w:val="clear" w:color="auto" w:fill="FFFFFF"/>
          <w:lang w:eastAsia="en-GB" w:bidi="he-IL"/>
          <w14:ligatures w14:val="none"/>
        </w:rPr>
        <w:t>individual variability in response to such events.</w:t>
      </w:r>
      <w:r w:rsidRPr="000D3C96">
        <w:rPr>
          <w:rFonts w:asciiTheme="majorBidi" w:eastAsia="Times New Roman" w:hAnsiTheme="majorBidi" w:cstheme="majorBidi"/>
          <w:color w:val="000000" w:themeColor="text1"/>
          <w:kern w:val="0"/>
          <w:shd w:val="clear" w:color="auto" w:fill="FFFFFF"/>
          <w:lang w:eastAsia="en-GB" w:bidi="he-IL"/>
          <w14:ligatures w14:val="none"/>
        </w:rPr>
        <w:t xml:space="preserve"> </w:t>
      </w:r>
      <w:r w:rsidR="006334EA" w:rsidRPr="00307835">
        <w:rPr>
          <w:rFonts w:asciiTheme="majorBidi" w:eastAsia="Times New Roman" w:hAnsiTheme="majorBidi" w:cstheme="majorBidi"/>
          <w:color w:val="000000" w:themeColor="text1"/>
          <w:kern w:val="0"/>
          <w:shd w:val="clear" w:color="auto" w:fill="FFFFFF"/>
          <w:lang w:eastAsia="en-GB" w:bidi="he-IL"/>
          <w14:ligatures w14:val="none"/>
        </w:rPr>
        <w:t>Whereas roommate studies conducted</w:t>
      </w:r>
      <w:r w:rsidR="005561F3">
        <w:rPr>
          <w:rFonts w:asciiTheme="majorBidi" w:eastAsia="Times New Roman" w:hAnsiTheme="majorBidi" w:cstheme="majorBidi"/>
          <w:color w:val="000000" w:themeColor="text1"/>
          <w:kern w:val="0"/>
          <w:shd w:val="clear" w:color="auto" w:fill="FFFFFF"/>
          <w:lang w:eastAsia="en-GB" w:bidi="he-IL"/>
          <w14:ligatures w14:val="none"/>
        </w:rPr>
        <w:t xml:space="preserve"> in</w:t>
      </w:r>
      <w:r w:rsidR="006334EA" w:rsidRPr="00307835">
        <w:rPr>
          <w:rFonts w:asciiTheme="majorBidi" w:eastAsia="Times New Roman" w:hAnsiTheme="majorBidi" w:cstheme="majorBidi"/>
          <w:color w:val="000000" w:themeColor="text1"/>
          <w:kern w:val="0"/>
          <w:shd w:val="clear" w:color="auto" w:fill="FFFFFF"/>
          <w:lang w:eastAsia="en-GB" w:bidi="he-IL"/>
          <w14:ligatures w14:val="none"/>
        </w:rPr>
        <w:t xml:space="preserve"> the US typically examine contact based on race (e.g. Albuja et al., 2024; Shook &amp; Fazio, 2008, 2011; Van Laar et </w:t>
      </w:r>
      <w:r w:rsidR="00906816" w:rsidRPr="00906816">
        <w:rPr>
          <w:rFonts w:asciiTheme="majorBidi" w:eastAsia="Times New Roman" w:hAnsiTheme="majorBidi" w:cstheme="majorBidi"/>
          <w:color w:val="000000" w:themeColor="text1"/>
          <w:kern w:val="0"/>
          <w:shd w:val="clear" w:color="auto" w:fill="FFFFFF"/>
          <w:lang w:eastAsia="en-GB" w:bidi="he-IL"/>
          <w14:ligatures w14:val="none"/>
        </w:rPr>
        <w:t>al.</w:t>
      </w:r>
      <w:r w:rsidR="003F6CB1">
        <w:rPr>
          <w:rFonts w:asciiTheme="majorBidi" w:eastAsia="Times New Roman" w:hAnsiTheme="majorBidi" w:cstheme="majorBidi"/>
          <w:color w:val="000000" w:themeColor="text1"/>
          <w:kern w:val="0"/>
          <w:shd w:val="clear" w:color="auto" w:fill="FFFFFF"/>
          <w:lang w:eastAsia="en-GB" w:bidi="he-IL"/>
          <w14:ligatures w14:val="none"/>
        </w:rPr>
        <w:t xml:space="preserve">, </w:t>
      </w:r>
      <w:r w:rsidR="006334EA" w:rsidRPr="00307835">
        <w:rPr>
          <w:rFonts w:asciiTheme="majorBidi" w:eastAsia="Times New Roman" w:hAnsiTheme="majorBidi" w:cstheme="majorBidi"/>
          <w:color w:val="000000" w:themeColor="text1"/>
          <w:kern w:val="0"/>
          <w:shd w:val="clear" w:color="auto" w:fill="FFFFFF"/>
          <w:lang w:eastAsia="en-GB" w:bidi="he-IL"/>
          <w14:ligatures w14:val="none"/>
        </w:rPr>
        <w:t>2005), our research focuse</w:t>
      </w:r>
      <w:r w:rsidR="0088582A">
        <w:rPr>
          <w:rFonts w:asciiTheme="majorBidi" w:eastAsia="Times New Roman" w:hAnsiTheme="majorBidi" w:cstheme="majorBidi"/>
          <w:color w:val="000000" w:themeColor="text1"/>
          <w:kern w:val="0"/>
          <w:shd w:val="clear" w:color="auto" w:fill="FFFFFF"/>
          <w:lang w:eastAsia="en-GB" w:bidi="he-IL"/>
          <w14:ligatures w14:val="none"/>
        </w:rPr>
        <w:t>s on</w:t>
      </w:r>
      <w:r w:rsidR="006334EA" w:rsidRPr="00307835">
        <w:rPr>
          <w:rFonts w:asciiTheme="majorBidi" w:eastAsia="Times New Roman" w:hAnsiTheme="majorBidi" w:cstheme="majorBidi"/>
          <w:color w:val="000000" w:themeColor="text1"/>
          <w:kern w:val="0"/>
          <w:shd w:val="clear" w:color="auto" w:fill="FFFFFF"/>
          <w:lang w:eastAsia="en-GB" w:bidi="he-IL"/>
          <w14:ligatures w14:val="none"/>
        </w:rPr>
        <w:t xml:space="preserve"> contact with individuals of different nationalities</w:t>
      </w:r>
      <w:r w:rsidR="006D0497">
        <w:rPr>
          <w:rFonts w:asciiTheme="majorBidi" w:eastAsia="Times New Roman" w:hAnsiTheme="majorBidi" w:cstheme="majorBidi"/>
          <w:color w:val="000000" w:themeColor="text1"/>
          <w:kern w:val="0"/>
          <w:shd w:val="clear" w:color="auto" w:fill="FFFFFF"/>
          <w:lang w:eastAsia="en-GB" w:bidi="he-IL"/>
          <w14:ligatures w14:val="none"/>
        </w:rPr>
        <w:t xml:space="preserve"> where the salience of grou</w:t>
      </w:r>
      <w:r w:rsidR="00155AEE">
        <w:rPr>
          <w:rFonts w:asciiTheme="majorBidi" w:eastAsia="Times New Roman" w:hAnsiTheme="majorBidi" w:cstheme="majorBidi"/>
          <w:color w:val="000000" w:themeColor="text1"/>
          <w:kern w:val="0"/>
          <w:shd w:val="clear" w:color="auto" w:fill="FFFFFF"/>
          <w:lang w:eastAsia="en-GB" w:bidi="he-IL"/>
          <w14:ligatures w14:val="none"/>
        </w:rPr>
        <w:t>p boundaries may be less</w:t>
      </w:r>
      <w:r w:rsidR="006334EA" w:rsidRPr="00307835">
        <w:rPr>
          <w:rFonts w:asciiTheme="majorBidi" w:eastAsia="Times New Roman" w:hAnsiTheme="majorBidi" w:cstheme="majorBidi"/>
          <w:color w:val="000000" w:themeColor="text1"/>
          <w:kern w:val="0"/>
          <w:shd w:val="clear" w:color="auto" w:fill="FFFFFF"/>
          <w:lang w:eastAsia="en-GB" w:bidi="he-IL"/>
          <w14:ligatures w14:val="none"/>
        </w:rPr>
        <w:t xml:space="preserve">. Moreover, whereas roommate studies generally assess contact with a single individual, </w:t>
      </w:r>
      <w:r w:rsidR="00C25838">
        <w:rPr>
          <w:rFonts w:asciiTheme="majorBidi" w:eastAsia="Times New Roman" w:hAnsiTheme="majorBidi" w:cstheme="majorBidi"/>
          <w:color w:val="000000" w:themeColor="text1"/>
          <w:kern w:val="0"/>
          <w:shd w:val="clear" w:color="auto" w:fill="FFFFFF"/>
          <w:lang w:eastAsia="en-GB" w:bidi="he-IL"/>
          <w14:ligatures w14:val="none"/>
        </w:rPr>
        <w:t>our research captures</w:t>
      </w:r>
      <w:r w:rsidR="006334EA" w:rsidRPr="00307835">
        <w:rPr>
          <w:rFonts w:asciiTheme="majorBidi" w:eastAsia="Times New Roman" w:hAnsiTheme="majorBidi" w:cstheme="majorBidi"/>
          <w:color w:val="000000" w:themeColor="text1"/>
          <w:kern w:val="0"/>
          <w:shd w:val="clear" w:color="auto" w:fill="FFFFFF"/>
          <w:lang w:eastAsia="en-GB" w:bidi="he-IL"/>
          <w14:ligatures w14:val="none"/>
        </w:rPr>
        <w:t xml:space="preserve"> changes in the amount of contact individuals have with outgroup members in general. Thus, contact ruptures can occur through </w:t>
      </w:r>
      <w:r w:rsidR="00E46D41">
        <w:rPr>
          <w:rFonts w:asciiTheme="majorBidi" w:eastAsia="Times New Roman" w:hAnsiTheme="majorBidi" w:cstheme="majorBidi"/>
          <w:color w:val="000000" w:themeColor="text1"/>
          <w:kern w:val="0"/>
          <w:shd w:val="clear" w:color="auto" w:fill="FFFFFF"/>
          <w:lang w:eastAsia="en-GB" w:bidi="he-IL"/>
          <w14:ligatures w14:val="none"/>
        </w:rPr>
        <w:t>varied experiences</w:t>
      </w:r>
      <w:r w:rsidR="006334EA" w:rsidRPr="00307835">
        <w:rPr>
          <w:rFonts w:asciiTheme="majorBidi" w:eastAsia="Times New Roman" w:hAnsiTheme="majorBidi" w:cstheme="majorBidi"/>
          <w:color w:val="000000" w:themeColor="text1"/>
          <w:kern w:val="0"/>
          <w:shd w:val="clear" w:color="auto" w:fill="FFFFFF"/>
          <w:lang w:eastAsia="en-GB" w:bidi="he-IL"/>
          <w14:ligatures w14:val="none"/>
        </w:rPr>
        <w:t xml:space="preserve"> – whether</w:t>
      </w:r>
      <w:r w:rsidR="0023760E">
        <w:rPr>
          <w:rFonts w:asciiTheme="majorBidi" w:eastAsia="Times New Roman" w:hAnsiTheme="majorBidi" w:cstheme="majorBidi"/>
          <w:color w:val="000000" w:themeColor="text1"/>
          <w:kern w:val="0"/>
          <w:shd w:val="clear" w:color="auto" w:fill="FFFFFF"/>
          <w:lang w:eastAsia="en-GB" w:bidi="he-IL"/>
          <w14:ligatures w14:val="none"/>
        </w:rPr>
        <w:t xml:space="preserve"> </w:t>
      </w:r>
      <w:r w:rsidR="0023760E" w:rsidRPr="00307835">
        <w:rPr>
          <w:rFonts w:ascii="Times New Roman" w:eastAsia="Times New Roman" w:hAnsi="Times New Roman" w:cs="Times New Roman"/>
          <w:color w:val="000000" w:themeColor="text1"/>
          <w:kern w:val="0"/>
          <w:shd w:val="clear" w:color="auto" w:fill="FFFFFF"/>
          <w:lang w:eastAsia="en-GB" w:bidi="he-IL"/>
          <w14:ligatures w14:val="none"/>
        </w:rPr>
        <w:t>through</w:t>
      </w:r>
      <w:r w:rsidR="006334EA" w:rsidRPr="00307835">
        <w:rPr>
          <w:rFonts w:ascii="Times New Roman" w:eastAsia="Times New Roman" w:hAnsi="Times New Roman" w:cs="Times New Roman"/>
          <w:color w:val="000000" w:themeColor="text1"/>
          <w:kern w:val="0"/>
          <w:shd w:val="clear" w:color="auto" w:fill="FFFFFF"/>
          <w:lang w:eastAsia="en-GB" w:bidi="he-IL"/>
          <w14:ligatures w14:val="none"/>
        </w:rPr>
        <w:t xml:space="preserve"> intensive interaction with a single outgroup member or broader exposure to many—</w:t>
      </w:r>
      <w:r w:rsidR="000762CB" w:rsidRPr="00307835">
        <w:rPr>
          <w:rFonts w:ascii="Times New Roman" w:eastAsia="Times New Roman" w:hAnsi="Times New Roman" w:cs="Times New Roman"/>
          <w:color w:val="000000" w:themeColor="text1"/>
          <w:kern w:val="0"/>
          <w:shd w:val="clear" w:color="auto" w:fill="FFFFFF"/>
          <w:lang w:eastAsia="en-GB" w:bidi="he-IL"/>
          <w14:ligatures w14:val="none"/>
        </w:rPr>
        <w:t xml:space="preserve"> but</w:t>
      </w:r>
      <w:r w:rsidR="002F352F">
        <w:rPr>
          <w:rFonts w:ascii="Times New Roman" w:eastAsia="Times New Roman" w:hAnsi="Times New Roman" w:cs="Times New Roman"/>
          <w:color w:val="000000" w:themeColor="text1"/>
          <w:kern w:val="0"/>
          <w:shd w:val="clear" w:color="auto" w:fill="FFFFFF"/>
          <w:lang w:eastAsia="en-GB" w:bidi="he-IL"/>
          <w14:ligatures w14:val="none"/>
        </w:rPr>
        <w:t xml:space="preserve"> what </w:t>
      </w:r>
      <w:r w:rsidR="00523482">
        <w:rPr>
          <w:rFonts w:ascii="Times New Roman" w:eastAsia="Times New Roman" w:hAnsi="Times New Roman" w:cs="Times New Roman"/>
          <w:color w:val="000000" w:themeColor="text1"/>
          <w:kern w:val="0"/>
          <w:shd w:val="clear" w:color="auto" w:fill="FFFFFF"/>
          <w:lang w:eastAsia="en-GB" w:bidi="he-IL"/>
          <w14:ligatures w14:val="none"/>
        </w:rPr>
        <w:t>matters is the</w:t>
      </w:r>
      <w:r w:rsidR="005F37CA">
        <w:rPr>
          <w:rFonts w:ascii="Times New Roman" w:eastAsia="Times New Roman" w:hAnsi="Times New Roman" w:cs="Times New Roman"/>
          <w:color w:val="000000" w:themeColor="text1"/>
          <w:kern w:val="0"/>
          <w:shd w:val="clear" w:color="auto" w:fill="FFFFFF"/>
          <w:lang w:eastAsia="en-GB" w:bidi="he-IL"/>
          <w14:ligatures w14:val="none"/>
        </w:rPr>
        <w:t xml:space="preserve"> sizeable</w:t>
      </w:r>
      <w:r w:rsidR="002F352F">
        <w:rPr>
          <w:rFonts w:ascii="Times New Roman" w:eastAsia="Times New Roman" w:hAnsi="Times New Roman" w:cs="Times New Roman"/>
          <w:color w:val="000000" w:themeColor="text1"/>
          <w:kern w:val="0"/>
          <w:shd w:val="clear" w:color="auto" w:fill="FFFFFF"/>
          <w:lang w:eastAsia="en-GB" w:bidi="he-IL"/>
          <w14:ligatures w14:val="none"/>
        </w:rPr>
        <w:t xml:space="preserve"> disruption of typical contact patterns</w:t>
      </w:r>
      <w:r w:rsidR="00430537">
        <w:rPr>
          <w:rFonts w:ascii="Times New Roman" w:eastAsia="Times New Roman" w:hAnsi="Times New Roman" w:cs="Times New Roman"/>
          <w:color w:val="000000" w:themeColor="text1"/>
          <w:kern w:val="0"/>
          <w:shd w:val="clear" w:color="auto" w:fill="FFFFFF"/>
          <w:lang w:eastAsia="en-GB" w:bidi="he-IL"/>
          <w14:ligatures w14:val="none"/>
        </w:rPr>
        <w:t>.</w:t>
      </w:r>
    </w:p>
    <w:p w14:paraId="35A08757" w14:textId="77777777" w:rsidR="00323DFA" w:rsidRDefault="00323DFA" w:rsidP="00513D58">
      <w:pPr>
        <w:pStyle w:val="NormalWeb"/>
        <w:spacing w:before="0" w:beforeAutospacing="0" w:after="0" w:afterAutospacing="0" w:line="480" w:lineRule="auto"/>
        <w:rPr>
          <w:b/>
          <w:bCs/>
        </w:rPr>
      </w:pPr>
    </w:p>
    <w:p w14:paraId="21936C9B" w14:textId="77777777" w:rsidR="00323DFA" w:rsidRDefault="00323DFA" w:rsidP="00513D58">
      <w:pPr>
        <w:pStyle w:val="NormalWeb"/>
        <w:spacing w:before="0" w:beforeAutospacing="0" w:after="0" w:afterAutospacing="0" w:line="480" w:lineRule="auto"/>
        <w:rPr>
          <w:b/>
          <w:bCs/>
        </w:rPr>
      </w:pPr>
    </w:p>
    <w:p w14:paraId="23F4E5BE" w14:textId="6A74E573" w:rsidR="00B95FF4" w:rsidRPr="00513D58" w:rsidRDefault="0024146F" w:rsidP="00513D58">
      <w:pPr>
        <w:pStyle w:val="NormalWeb"/>
        <w:spacing w:before="0" w:beforeAutospacing="0" w:after="0" w:afterAutospacing="0" w:line="480" w:lineRule="auto"/>
        <w:rPr>
          <w:b/>
          <w:bCs/>
        </w:rPr>
      </w:pPr>
      <w:r w:rsidRPr="00513D58">
        <w:rPr>
          <w:b/>
          <w:bCs/>
        </w:rPr>
        <w:lastRenderedPageBreak/>
        <w:t>Limitations and Future Directions</w:t>
      </w:r>
    </w:p>
    <w:p w14:paraId="28F4D1F6" w14:textId="6076D998" w:rsidR="000D6E9F" w:rsidRDefault="004F0786">
      <w:pPr>
        <w:pStyle w:val="NormalWeb"/>
        <w:spacing w:before="0" w:beforeAutospacing="0" w:after="0" w:afterAutospacing="0" w:line="480" w:lineRule="auto"/>
        <w:ind w:firstLine="720"/>
      </w:pPr>
      <w:r>
        <w:t xml:space="preserve">Because </w:t>
      </w:r>
      <w:r w:rsidR="000F2FAD">
        <w:t xml:space="preserve">our </w:t>
      </w:r>
      <w:r w:rsidR="00D20F8F">
        <w:t>research d</w:t>
      </w:r>
      <w:r w:rsidR="001B7D6F">
        <w:t>id</w:t>
      </w:r>
      <w:r w:rsidR="001B5E14">
        <w:t xml:space="preserve"> not involve </w:t>
      </w:r>
      <w:r>
        <w:t xml:space="preserve">random assignment, </w:t>
      </w:r>
      <w:r w:rsidR="00D20F8F">
        <w:t>the possibility of selection effects must be considered when interpreting the findings</w:t>
      </w:r>
      <w:r w:rsidR="008A266E">
        <w:t xml:space="preserve">. </w:t>
      </w:r>
      <w:r w:rsidR="007812C2">
        <w:t xml:space="preserve">It is </w:t>
      </w:r>
      <w:r w:rsidR="00B532B3">
        <w:t>possible that students who choose to study abroad</w:t>
      </w:r>
      <w:r w:rsidR="007812C2">
        <w:t xml:space="preserve"> </w:t>
      </w:r>
      <w:r w:rsidR="00B532B3">
        <w:t xml:space="preserve">may have entered the program with pre-existing motivations which predispose them to more positive shifts in intergroup contact and outgroup attitudes. </w:t>
      </w:r>
      <w:r w:rsidR="007812C2">
        <w:t xml:space="preserve">Similarly, students may choose to enrol in universities with more or less diversity. </w:t>
      </w:r>
      <w:r w:rsidR="00B532B3">
        <w:t>As such, the observed changes may not be purely driven by ecological shifts</w:t>
      </w:r>
      <w:r w:rsidR="00764604">
        <w:t xml:space="preserve"> but may reflect a confluence of contextual changes and individual motivations to seek out those environments.</w:t>
      </w:r>
      <w:r w:rsidR="00E44496">
        <w:t xml:space="preserve"> </w:t>
      </w:r>
      <w:r w:rsidR="00C83ECE">
        <w:t xml:space="preserve">Additionally, </w:t>
      </w:r>
      <w:r w:rsidR="00B25422">
        <w:t>o</w:t>
      </w:r>
      <w:r w:rsidR="00C83ECE">
        <w:t>ur latent growth models revealed significant covariance between the slopes of intergroup contact and outgroup attitudes, suggesting that changes in one were associated with changes in the other over time, but this covariation does not establish a directional or causal relationship. To strengthen causal claims, future research could incorporate difference-in-differences models which compare changes over time between groups exposed to different levels of intergroup contact (e.g.</w:t>
      </w:r>
      <w:r w:rsidR="00FF039D">
        <w:t>,</w:t>
      </w:r>
      <w:r w:rsidR="00C83ECE">
        <w:t xml:space="preserve"> those attending university vs. those not attending). This method allows for a comparison of changes in intergroup contact and outgroup attitudes before and after an ecological contact shift, while controlling for pre-existing differences between groups. </w:t>
      </w:r>
      <w:r w:rsidR="00C83ECE" w:rsidRPr="00AB3F5B">
        <w:t xml:space="preserve">By including both intervention and control groups, </w:t>
      </w:r>
      <w:r w:rsidR="00C83ECE">
        <w:t xml:space="preserve">difference-in-differences </w:t>
      </w:r>
      <w:r w:rsidR="00C83ECE" w:rsidRPr="00AB3F5B">
        <w:t>models can more effectively isolate the causal impact of intergroup contact on outgroup attitudes, thus providing stronger evidence for th</w:t>
      </w:r>
      <w:r w:rsidR="00C83ECE">
        <w:t>is</w:t>
      </w:r>
      <w:r w:rsidR="00C83ECE" w:rsidRPr="00AB3F5B">
        <w:t xml:space="preserve"> relationship</w:t>
      </w:r>
      <w:r w:rsidR="00C83ECE">
        <w:t>.</w:t>
      </w:r>
      <w:r w:rsidR="00E0470C">
        <w:t xml:space="preserve"> </w:t>
      </w:r>
    </w:p>
    <w:p w14:paraId="2606CA50" w14:textId="0B3B6C0D" w:rsidR="00667C56" w:rsidRDefault="00447C48" w:rsidP="00C367C3">
      <w:pPr>
        <w:pStyle w:val="NormalWeb"/>
        <w:spacing w:before="0" w:beforeAutospacing="0" w:after="0" w:afterAutospacing="0" w:line="480" w:lineRule="auto"/>
        <w:ind w:firstLine="720"/>
      </w:pPr>
      <w:r w:rsidRPr="00447C48">
        <w:t xml:space="preserve">Future research should also explore ecological transitions that </w:t>
      </w:r>
      <w:r w:rsidR="000D3204">
        <w:t>decrease</w:t>
      </w:r>
      <w:r w:rsidRPr="00447C48">
        <w:t xml:space="preserve"> opportunities for intergroup contact, such as moving to more homogeneous </w:t>
      </w:r>
      <w:r w:rsidR="00E66A2E">
        <w:t xml:space="preserve">neighborhoods </w:t>
      </w:r>
      <w:r w:rsidR="0038439C">
        <w:t>or workplaces</w:t>
      </w:r>
      <w:r w:rsidR="00774D1C">
        <w:t xml:space="preserve">. </w:t>
      </w:r>
      <w:r w:rsidRPr="00447C48">
        <w:t xml:space="preserve">While our study focused on ecological transitions expected to increase contact and thus create potential for positive attitude change, it is equally important to understand how </w:t>
      </w:r>
      <w:r>
        <w:t xml:space="preserve">abrupt </w:t>
      </w:r>
      <w:r w:rsidRPr="00447C48">
        <w:t xml:space="preserve">reductions in </w:t>
      </w:r>
      <w:r>
        <w:t xml:space="preserve">contact </w:t>
      </w:r>
      <w:r w:rsidRPr="00447C48">
        <w:t xml:space="preserve">may </w:t>
      </w:r>
      <w:r>
        <w:t>impair outgroup attitudes.</w:t>
      </w:r>
      <w:r w:rsidR="00667C56">
        <w:t xml:space="preserve"> </w:t>
      </w:r>
      <w:r w:rsidR="00480399">
        <w:t>Effects may also depend on the broad</w:t>
      </w:r>
      <w:r w:rsidR="007F5818">
        <w:t xml:space="preserve">er </w:t>
      </w:r>
      <w:r w:rsidR="008F1496">
        <w:t xml:space="preserve">institutional </w:t>
      </w:r>
      <w:r w:rsidR="007F5818">
        <w:t>and normative context</w:t>
      </w:r>
      <w:r w:rsidR="007D49CD">
        <w:t xml:space="preserve"> o</w:t>
      </w:r>
      <w:r w:rsidR="00D13DC9">
        <w:t xml:space="preserve">f </w:t>
      </w:r>
      <w:r w:rsidR="007D49CD">
        <w:t>the change.</w:t>
      </w:r>
      <w:r w:rsidR="006906CA">
        <w:t xml:space="preserve"> Whi</w:t>
      </w:r>
      <w:r w:rsidR="00EC27F8">
        <w:t xml:space="preserve">le some </w:t>
      </w:r>
      <w:r w:rsidR="006D7BAE">
        <w:t>contexts</w:t>
      </w:r>
      <w:r w:rsidR="006906CA">
        <w:t xml:space="preserve"> </w:t>
      </w:r>
      <w:r w:rsidR="00CF38FF">
        <w:t>(e.g.</w:t>
      </w:r>
      <w:r w:rsidR="000259EB">
        <w:t>,</w:t>
      </w:r>
      <w:r w:rsidR="00CF38FF">
        <w:t xml:space="preserve"> universities) </w:t>
      </w:r>
      <w:r w:rsidR="006906CA">
        <w:lastRenderedPageBreak/>
        <w:t>actively encourage and support intergroup contact</w:t>
      </w:r>
      <w:r w:rsidR="00CF38FF">
        <w:t xml:space="preserve">, </w:t>
      </w:r>
      <w:r w:rsidR="00B17F0E">
        <w:t xml:space="preserve">contact may be less welcomed in others </w:t>
      </w:r>
      <w:r w:rsidR="00CF38FF">
        <w:t>(e.g.</w:t>
      </w:r>
      <w:r w:rsidR="000259EB">
        <w:t>,</w:t>
      </w:r>
      <w:r w:rsidR="00CF38FF">
        <w:t xml:space="preserve"> opening of refugee reception centr</w:t>
      </w:r>
      <w:r w:rsidR="002B5E48">
        <w:t xml:space="preserve">es) which </w:t>
      </w:r>
      <w:r w:rsidR="000D0FA5">
        <w:t xml:space="preserve">may influence whether changes in contact lead to positive or negative outcomes </w:t>
      </w:r>
      <w:r w:rsidR="006A361F">
        <w:t>(see Kotzur &amp; Wagner, 20</w:t>
      </w:r>
      <w:r w:rsidR="00150B82">
        <w:t>21).</w:t>
      </w:r>
    </w:p>
    <w:p w14:paraId="086314D3" w14:textId="322A5BF2" w:rsidR="000C3919" w:rsidRDefault="00F70D7D" w:rsidP="00513D58">
      <w:pPr>
        <w:pStyle w:val="NormalWeb"/>
        <w:spacing w:before="0" w:beforeAutospacing="0" w:after="0" w:afterAutospacing="0" w:line="480" w:lineRule="auto"/>
        <w:ind w:firstLine="720"/>
      </w:pPr>
      <w:r w:rsidRPr="00F70D7D">
        <w:t xml:space="preserve">Our models </w:t>
      </w:r>
      <w:r w:rsidR="005F09C9">
        <w:t>relied on</w:t>
      </w:r>
      <w:r w:rsidRPr="00F70D7D">
        <w:t xml:space="preserve"> single-item measures for contact and prejudice</w:t>
      </w:r>
      <w:r w:rsidR="006A01E8">
        <w:t xml:space="preserve">, which, although </w:t>
      </w:r>
      <w:r w:rsidRPr="00F70D7D">
        <w:t>not uncommon</w:t>
      </w:r>
      <w:r w:rsidR="00637147">
        <w:t xml:space="preserve"> </w:t>
      </w:r>
      <w:bookmarkStart w:id="0" w:name="_Hlk203123310"/>
      <w:r w:rsidR="00637147">
        <w:t>in longitudinal research to avoid participant fatigue</w:t>
      </w:r>
      <w:bookmarkEnd w:id="0"/>
      <w:r w:rsidR="006A01E8">
        <w:t xml:space="preserve">, </w:t>
      </w:r>
      <w:r w:rsidRPr="00F70D7D">
        <w:t>are less optimal than multi-item scales.</w:t>
      </w:r>
      <w:r w:rsidR="005F09C9">
        <w:t xml:space="preserve"> </w:t>
      </w:r>
      <w:r w:rsidR="002A57BE" w:rsidRPr="00893E87">
        <w:t>Another potential concern relates to the presence of Heywood cases in some models, which can sometimes signal estimation issues or model</w:t>
      </w:r>
      <w:r w:rsidR="00F03393" w:rsidRPr="00893E87">
        <w:t xml:space="preserve"> </w:t>
      </w:r>
      <w:r w:rsidR="002A57BE" w:rsidRPr="00893E87">
        <w:t>misspecification. However, it is important to note that the</w:t>
      </w:r>
      <w:r w:rsidR="0052613D">
        <w:t xml:space="preserve"> key</w:t>
      </w:r>
      <w:r w:rsidR="002A57BE" w:rsidRPr="00893E87">
        <w:t xml:space="preserve"> pattern</w:t>
      </w:r>
      <w:r w:rsidR="00437540">
        <w:t>s</w:t>
      </w:r>
      <w:r w:rsidR="002A57BE" w:rsidRPr="00893E87">
        <w:t xml:space="preserve"> of results</w:t>
      </w:r>
      <w:r w:rsidR="00C552AC">
        <w:t xml:space="preserve"> </w:t>
      </w:r>
      <w:r w:rsidR="002A57BE" w:rsidRPr="00893E87">
        <w:t>w</w:t>
      </w:r>
      <w:r w:rsidR="00437540">
        <w:t>ere</w:t>
      </w:r>
      <w:r w:rsidR="002A57BE" w:rsidRPr="00893E87">
        <w:t xml:space="preserve"> consistently observed across both studies, irrespective of whether Heywood cases were present.</w:t>
      </w:r>
      <w:r w:rsidR="002A57BE" w:rsidRPr="002A57BE">
        <w:t xml:space="preserve"> </w:t>
      </w:r>
      <w:r w:rsidR="00437540">
        <w:t>R</w:t>
      </w:r>
      <w:r w:rsidR="002A57BE" w:rsidRPr="002A57BE">
        <w:t>eplication across two distinct samples and contexts provides reassurance that the findings are robust and not an artifact of these estimation anomalies.</w:t>
      </w:r>
      <w:r w:rsidR="002A57BE">
        <w:t xml:space="preserve"> </w:t>
      </w:r>
      <w:r w:rsidR="00B60BC0">
        <w:t>Finally, o</w:t>
      </w:r>
      <w:r w:rsidR="00B60BC0" w:rsidRPr="001179C0">
        <w:t xml:space="preserve">ur </w:t>
      </w:r>
      <w:r w:rsidR="00B60BC0">
        <w:t xml:space="preserve">studies </w:t>
      </w:r>
      <w:r w:rsidR="00B60BC0" w:rsidRPr="001179C0">
        <w:t xml:space="preserve">relied on self-reports of </w:t>
      </w:r>
      <w:r w:rsidR="00B60BC0">
        <w:t xml:space="preserve">prior </w:t>
      </w:r>
      <w:r w:rsidR="00B60BC0" w:rsidRPr="001179C0">
        <w:t>intergroup contact, albeit</w:t>
      </w:r>
      <w:r w:rsidR="00B60BC0">
        <w:t xml:space="preserve"> over </w:t>
      </w:r>
      <w:r w:rsidR="00B60BC0" w:rsidRPr="00852187">
        <w:t xml:space="preserve">relatively short </w:t>
      </w:r>
      <w:r w:rsidR="00B60BC0">
        <w:t>periods of two to three months</w:t>
      </w:r>
      <w:r w:rsidR="00B60BC0" w:rsidRPr="00852187">
        <w:t xml:space="preserve">. </w:t>
      </w:r>
      <w:r w:rsidR="00B60BC0">
        <w:t xml:space="preserve">Consequently, participants were required to retrospectively recall their levels of intergroup contact prior to the rupture. To minimize potential contamination from current experiences, future research should seek to measure intergroup contact before students </w:t>
      </w:r>
      <w:r w:rsidR="001D3C34">
        <w:t>begin</w:t>
      </w:r>
      <w:r w:rsidR="00B60BC0">
        <w:t xml:space="preserve"> university or travel abroad.  </w:t>
      </w:r>
    </w:p>
    <w:p w14:paraId="67F7F771" w14:textId="355B3DEA" w:rsidR="00352984" w:rsidRDefault="00352984" w:rsidP="00352984">
      <w:pPr>
        <w:spacing w:line="480" w:lineRule="auto"/>
        <w:jc w:val="center"/>
        <w:rPr>
          <w:rFonts w:ascii="Times New Roman" w:hAnsi="Times New Roman" w:cs="Times New Roman"/>
          <w:b/>
          <w:bCs/>
        </w:rPr>
      </w:pPr>
      <w:r>
        <w:rPr>
          <w:rFonts w:ascii="Times New Roman" w:hAnsi="Times New Roman" w:cs="Times New Roman"/>
          <w:b/>
          <w:bCs/>
        </w:rPr>
        <w:t>Conclusion</w:t>
      </w:r>
    </w:p>
    <w:p w14:paraId="3AC3A8CD" w14:textId="1E161155" w:rsidR="0009473C" w:rsidRPr="001D397E" w:rsidRDefault="00F469FB" w:rsidP="00F305E0">
      <w:pPr>
        <w:spacing w:line="480" w:lineRule="auto"/>
        <w:ind w:firstLine="720"/>
        <w:rPr>
          <w:rFonts w:ascii="Times New Roman" w:hAnsi="Times New Roman" w:cs="Times New Roman"/>
        </w:rPr>
      </w:pPr>
      <w:r>
        <w:rPr>
          <w:rFonts w:ascii="Times New Roman" w:hAnsi="Times New Roman" w:cs="Times New Roman"/>
        </w:rPr>
        <w:t xml:space="preserve">This research highlights the power of major </w:t>
      </w:r>
      <w:r w:rsidR="00F5377D">
        <w:rPr>
          <w:rFonts w:ascii="Times New Roman" w:hAnsi="Times New Roman" w:cs="Times New Roman"/>
        </w:rPr>
        <w:t>contact shifts –contact ruptures</w:t>
      </w:r>
      <w:r w:rsidR="00A41176">
        <w:rPr>
          <w:rFonts w:ascii="Times New Roman" w:hAnsi="Times New Roman" w:cs="Times New Roman"/>
        </w:rPr>
        <w:t xml:space="preserve"> </w:t>
      </w:r>
      <w:r w:rsidR="00F305E0">
        <w:rPr>
          <w:rFonts w:ascii="Times New Roman" w:hAnsi="Times New Roman" w:cs="Times New Roman"/>
        </w:rPr>
        <w:t xml:space="preserve">- </w:t>
      </w:r>
      <w:r w:rsidR="00F5377D">
        <w:rPr>
          <w:rFonts w:ascii="Times New Roman" w:hAnsi="Times New Roman" w:cs="Times New Roman"/>
        </w:rPr>
        <w:t xml:space="preserve">in shaping </w:t>
      </w:r>
      <w:r w:rsidR="00006163">
        <w:rPr>
          <w:rFonts w:ascii="Times New Roman" w:hAnsi="Times New Roman" w:cs="Times New Roman"/>
        </w:rPr>
        <w:t xml:space="preserve">outgroup </w:t>
      </w:r>
      <w:r w:rsidR="00F5377D">
        <w:rPr>
          <w:rFonts w:ascii="Times New Roman" w:hAnsi="Times New Roman" w:cs="Times New Roman"/>
        </w:rPr>
        <w:t xml:space="preserve">attitudes. Across two longitudinal studies, we observed that </w:t>
      </w:r>
      <w:r w:rsidR="00D905E3">
        <w:rPr>
          <w:rFonts w:ascii="Times New Roman" w:hAnsi="Times New Roman" w:cs="Times New Roman"/>
        </w:rPr>
        <w:t xml:space="preserve">sudden, </w:t>
      </w:r>
      <w:r w:rsidR="001D397E">
        <w:rPr>
          <w:rFonts w:ascii="Times New Roman" w:hAnsi="Times New Roman" w:cs="Times New Roman"/>
        </w:rPr>
        <w:t>pronounced</w:t>
      </w:r>
      <w:r w:rsidR="00F5377D">
        <w:rPr>
          <w:rFonts w:ascii="Times New Roman" w:hAnsi="Times New Roman" w:cs="Times New Roman"/>
        </w:rPr>
        <w:t xml:space="preserve"> increases in intergroup contact, especially positive and intimate interactions, coincided with improve</w:t>
      </w:r>
      <w:r w:rsidR="0065089C">
        <w:rPr>
          <w:rFonts w:ascii="Times New Roman" w:hAnsi="Times New Roman" w:cs="Times New Roman"/>
        </w:rPr>
        <w:t>ments</w:t>
      </w:r>
      <w:r w:rsidR="00F5377D">
        <w:rPr>
          <w:rFonts w:ascii="Times New Roman" w:hAnsi="Times New Roman" w:cs="Times New Roman"/>
        </w:rPr>
        <w:t xml:space="preserve"> in outgroup attitudes. These findings reaffirm the core promise of intergroup contact theory, s</w:t>
      </w:r>
      <w:r w:rsidR="00236BC8">
        <w:rPr>
          <w:rFonts w:ascii="Times New Roman" w:hAnsi="Times New Roman" w:cs="Times New Roman"/>
        </w:rPr>
        <w:t>uggesting</w:t>
      </w:r>
      <w:r w:rsidR="00F5377D">
        <w:rPr>
          <w:rFonts w:ascii="Times New Roman" w:hAnsi="Times New Roman" w:cs="Times New Roman"/>
        </w:rPr>
        <w:t xml:space="preserve"> that while </w:t>
      </w:r>
      <w:r w:rsidR="002105C5">
        <w:rPr>
          <w:rFonts w:ascii="Times New Roman" w:hAnsi="Times New Roman" w:cs="Times New Roman"/>
        </w:rPr>
        <w:t xml:space="preserve">minor </w:t>
      </w:r>
      <w:r w:rsidR="00F5377D">
        <w:rPr>
          <w:rFonts w:ascii="Times New Roman" w:hAnsi="Times New Roman" w:cs="Times New Roman"/>
        </w:rPr>
        <w:t>fluctuations in</w:t>
      </w:r>
      <w:r w:rsidR="002105C5">
        <w:rPr>
          <w:rFonts w:ascii="Times New Roman" w:hAnsi="Times New Roman" w:cs="Times New Roman"/>
        </w:rPr>
        <w:t xml:space="preserve"> naturalistic contact</w:t>
      </w:r>
      <w:r w:rsidR="00F5377D">
        <w:rPr>
          <w:rFonts w:ascii="Times New Roman" w:hAnsi="Times New Roman" w:cs="Times New Roman"/>
        </w:rPr>
        <w:t xml:space="preserve"> may produce limited effects, more </w:t>
      </w:r>
      <w:r w:rsidR="00236BC8">
        <w:rPr>
          <w:rFonts w:ascii="Times New Roman" w:hAnsi="Times New Roman" w:cs="Times New Roman"/>
        </w:rPr>
        <w:t>substantial</w:t>
      </w:r>
      <w:r w:rsidR="00F5377D">
        <w:rPr>
          <w:rFonts w:ascii="Times New Roman" w:hAnsi="Times New Roman" w:cs="Times New Roman"/>
        </w:rPr>
        <w:t>, context-driven shifts in contact can cata</w:t>
      </w:r>
      <w:r w:rsidR="00B95FF4">
        <w:rPr>
          <w:rFonts w:ascii="Times New Roman" w:hAnsi="Times New Roman" w:cs="Times New Roman"/>
        </w:rPr>
        <w:t>ly</w:t>
      </w:r>
      <w:r w:rsidR="00D851E8">
        <w:rPr>
          <w:rFonts w:ascii="Times New Roman" w:hAnsi="Times New Roman" w:cs="Times New Roman"/>
        </w:rPr>
        <w:t>z</w:t>
      </w:r>
      <w:r w:rsidR="00B95FF4">
        <w:rPr>
          <w:rFonts w:ascii="Times New Roman" w:hAnsi="Times New Roman" w:cs="Times New Roman"/>
        </w:rPr>
        <w:t xml:space="preserve">e attitude change. </w:t>
      </w:r>
      <w:r w:rsidR="00860DEE">
        <w:rPr>
          <w:rFonts w:ascii="Times New Roman" w:hAnsi="Times New Roman" w:cs="Times New Roman"/>
        </w:rPr>
        <w:t xml:space="preserve">Returning the focus of intergroup contact research back to </w:t>
      </w:r>
      <w:r w:rsidR="00647B0E">
        <w:rPr>
          <w:rFonts w:ascii="Times New Roman" w:hAnsi="Times New Roman" w:cs="Times New Roman"/>
        </w:rPr>
        <w:t>its original</w:t>
      </w:r>
      <w:r w:rsidR="000A43C5">
        <w:rPr>
          <w:rFonts w:ascii="Times New Roman" w:hAnsi="Times New Roman" w:cs="Times New Roman"/>
        </w:rPr>
        <w:t xml:space="preserve"> emphasis</w:t>
      </w:r>
      <w:r w:rsidR="007130BB">
        <w:rPr>
          <w:rFonts w:ascii="Times New Roman" w:hAnsi="Times New Roman" w:cs="Times New Roman"/>
        </w:rPr>
        <w:t xml:space="preserve"> on significant moments of change in </w:t>
      </w:r>
      <w:r w:rsidR="00DB3028">
        <w:rPr>
          <w:rFonts w:ascii="Times New Roman" w:hAnsi="Times New Roman" w:cs="Times New Roman"/>
        </w:rPr>
        <w:t xml:space="preserve">the </w:t>
      </w:r>
      <w:r w:rsidR="007130BB">
        <w:rPr>
          <w:rFonts w:ascii="Times New Roman" w:hAnsi="Times New Roman" w:cs="Times New Roman"/>
        </w:rPr>
        <w:t>intergroup experience</w:t>
      </w:r>
      <w:r w:rsidR="000A43C5">
        <w:rPr>
          <w:rFonts w:ascii="Times New Roman" w:hAnsi="Times New Roman" w:cs="Times New Roman"/>
        </w:rPr>
        <w:t xml:space="preserve"> </w:t>
      </w:r>
      <w:r w:rsidR="005F16E5">
        <w:rPr>
          <w:rFonts w:ascii="Times New Roman" w:hAnsi="Times New Roman" w:cs="Times New Roman"/>
        </w:rPr>
        <w:t xml:space="preserve">may be key to capturing evidence of </w:t>
      </w:r>
      <w:r w:rsidR="00B42576">
        <w:rPr>
          <w:rFonts w:ascii="Times New Roman" w:hAnsi="Times New Roman" w:cs="Times New Roman"/>
        </w:rPr>
        <w:t xml:space="preserve">contact’s potential to instigate </w:t>
      </w:r>
      <w:r w:rsidR="005F16E5">
        <w:rPr>
          <w:rFonts w:ascii="Times New Roman" w:hAnsi="Times New Roman" w:cs="Times New Roman"/>
        </w:rPr>
        <w:t xml:space="preserve">intraindividual attitude change. </w:t>
      </w:r>
    </w:p>
    <w:p w14:paraId="6283A465" w14:textId="64709743" w:rsidR="00E47727" w:rsidRDefault="00851868" w:rsidP="002C09EA">
      <w:pPr>
        <w:jc w:val="center"/>
        <w:rPr>
          <w:rFonts w:asciiTheme="majorBidi" w:hAnsiTheme="majorBidi" w:cstheme="majorBidi"/>
          <w:b/>
          <w:bCs/>
        </w:rPr>
      </w:pPr>
      <w:r>
        <w:rPr>
          <w:rFonts w:asciiTheme="majorBidi" w:hAnsiTheme="majorBidi" w:cstheme="majorBidi"/>
          <w:b/>
          <w:bCs/>
        </w:rPr>
        <w:br w:type="page"/>
      </w:r>
      <w:r>
        <w:rPr>
          <w:rFonts w:asciiTheme="majorBidi" w:hAnsiTheme="majorBidi" w:cstheme="majorBidi"/>
          <w:b/>
          <w:bCs/>
        </w:rPr>
        <w:lastRenderedPageBreak/>
        <w:t>References</w:t>
      </w:r>
    </w:p>
    <w:p w14:paraId="03E3C366" w14:textId="77777777" w:rsidR="00E47727" w:rsidRDefault="00E47727" w:rsidP="00851868">
      <w:pPr>
        <w:jc w:val="center"/>
        <w:rPr>
          <w:rFonts w:asciiTheme="majorBidi" w:hAnsiTheme="majorBidi" w:cstheme="majorBidi"/>
          <w:b/>
          <w:bCs/>
        </w:rPr>
      </w:pPr>
    </w:p>
    <w:p w14:paraId="0FE55211" w14:textId="2A611363" w:rsidR="002C09EA" w:rsidRPr="002101EB" w:rsidRDefault="002C09EA" w:rsidP="002C09EA">
      <w:pPr>
        <w:spacing w:line="480" w:lineRule="auto"/>
        <w:ind w:left="720" w:hanging="720"/>
        <w:rPr>
          <w:rFonts w:ascii="Times New Roman" w:hAnsi="Times New Roman" w:cs="Times New Roman"/>
        </w:rPr>
      </w:pPr>
      <w:r w:rsidRPr="002101EB">
        <w:rPr>
          <w:rFonts w:ascii="Times New Roman" w:hAnsi="Times New Roman" w:cs="Times New Roman"/>
        </w:rPr>
        <w:t xml:space="preserve">Albuja, A. F., Gaither, S. E., Sanchez, D. T., &amp; Nixon, J. (2024). Testing intergroup contact theory through a natural experiment of randomized college roommate assignments in the United States. </w:t>
      </w:r>
      <w:r w:rsidRPr="002101EB">
        <w:rPr>
          <w:rFonts w:ascii="Times New Roman" w:hAnsi="Times New Roman" w:cs="Times New Roman"/>
          <w:i/>
          <w:iCs/>
        </w:rPr>
        <w:t>Journal of Personality and Social Psychology</w:t>
      </w:r>
      <w:r w:rsidR="004D7F69">
        <w:rPr>
          <w:rFonts w:ascii="Times New Roman" w:hAnsi="Times New Roman" w:cs="Times New Roman"/>
        </w:rPr>
        <w:t>,</w:t>
      </w:r>
      <w:r w:rsidR="004D7F69" w:rsidRPr="00AE4552">
        <w:rPr>
          <w:rFonts w:ascii="Times New Roman" w:hAnsi="Times New Roman" w:cs="Times New Roman"/>
          <w:i/>
          <w:iCs/>
        </w:rPr>
        <w:t xml:space="preserve"> 127</w:t>
      </w:r>
      <w:r w:rsidR="004D7F69">
        <w:rPr>
          <w:rFonts w:ascii="Times New Roman" w:hAnsi="Times New Roman" w:cs="Times New Roman"/>
        </w:rPr>
        <w:t xml:space="preserve">(2), 277-290. </w:t>
      </w:r>
      <w:hyperlink r:id="rId16" w:history="1">
        <w:r w:rsidR="001E37BE" w:rsidRPr="002101EB">
          <w:rPr>
            <w:rStyle w:val="Hyperlink"/>
            <w:rFonts w:ascii="Times New Roman" w:hAnsi="Times New Roman" w:cs="Times New Roman"/>
          </w:rPr>
          <w:t>https://doi.org/10.1037/pspa0000393</w:t>
        </w:r>
      </w:hyperlink>
      <w:r w:rsidR="001E37BE">
        <w:rPr>
          <w:rFonts w:ascii="Times New Roman" w:hAnsi="Times New Roman" w:cs="Times New Roman"/>
        </w:rPr>
        <w:t xml:space="preserve"> </w:t>
      </w:r>
    </w:p>
    <w:p w14:paraId="6B8A0AC6" w14:textId="1BE16A07" w:rsidR="002C09EA" w:rsidRDefault="002C09EA" w:rsidP="002C09EA">
      <w:pPr>
        <w:spacing w:line="480" w:lineRule="auto"/>
        <w:ind w:left="720" w:hanging="720"/>
        <w:rPr>
          <w:rFonts w:ascii="Times New Roman" w:hAnsi="Times New Roman" w:cs="Times New Roman"/>
        </w:rPr>
      </w:pPr>
      <w:r w:rsidRPr="005B2902">
        <w:rPr>
          <w:rFonts w:ascii="Times New Roman" w:hAnsi="Times New Roman" w:cs="Times New Roman"/>
        </w:rPr>
        <w:t xml:space="preserve">Allemand, M., &amp; Martin, M. (2016). On correlated change in personality. </w:t>
      </w:r>
      <w:r w:rsidRPr="005B2902">
        <w:rPr>
          <w:rFonts w:ascii="Times New Roman" w:hAnsi="Times New Roman" w:cs="Times New Roman"/>
          <w:i/>
          <w:iCs/>
        </w:rPr>
        <w:t>European</w:t>
      </w:r>
      <w:r w:rsidRPr="004D7F69">
        <w:rPr>
          <w:rFonts w:ascii="Times New Roman" w:hAnsi="Times New Roman" w:cs="Times New Roman"/>
          <w:i/>
          <w:iCs/>
        </w:rPr>
        <w:t xml:space="preserve"> </w:t>
      </w:r>
      <w:r w:rsidRPr="005B2902">
        <w:rPr>
          <w:rFonts w:ascii="Times New Roman" w:hAnsi="Times New Roman" w:cs="Times New Roman"/>
          <w:i/>
          <w:iCs/>
        </w:rPr>
        <w:t>Psychologist, 21</w:t>
      </w:r>
      <w:r w:rsidR="0050486A" w:rsidRPr="0050486A">
        <w:rPr>
          <w:rFonts w:ascii="Times New Roman" w:hAnsi="Times New Roman" w:cs="Times New Roman"/>
        </w:rPr>
        <w:t>(4)</w:t>
      </w:r>
      <w:r w:rsidRPr="0050486A">
        <w:rPr>
          <w:rFonts w:ascii="Times New Roman" w:hAnsi="Times New Roman" w:cs="Times New Roman"/>
        </w:rPr>
        <w:t xml:space="preserve">, </w:t>
      </w:r>
      <w:r w:rsidRPr="005B2902">
        <w:rPr>
          <w:rFonts w:ascii="Times New Roman" w:hAnsi="Times New Roman" w:cs="Times New Roman"/>
        </w:rPr>
        <w:t xml:space="preserve">237–253. </w:t>
      </w:r>
      <w:hyperlink r:id="rId17" w:history="1">
        <w:r w:rsidR="001E37BE" w:rsidRPr="00003BF5">
          <w:rPr>
            <w:rStyle w:val="Hyperlink"/>
            <w:rFonts w:ascii="Times New Roman" w:hAnsi="Times New Roman" w:cs="Times New Roman"/>
          </w:rPr>
          <w:t>https://doi.org/10.1027/1016-9040/a000256</w:t>
        </w:r>
      </w:hyperlink>
      <w:r w:rsidR="001E37BE">
        <w:rPr>
          <w:rFonts w:ascii="Times New Roman" w:hAnsi="Times New Roman" w:cs="Times New Roman"/>
        </w:rPr>
        <w:t xml:space="preserve"> </w:t>
      </w:r>
    </w:p>
    <w:p w14:paraId="29CC3B67" w14:textId="77777777" w:rsidR="002C09EA" w:rsidRPr="005B2902" w:rsidRDefault="002C09EA" w:rsidP="002C09EA">
      <w:pPr>
        <w:spacing w:line="480" w:lineRule="auto"/>
        <w:ind w:left="720" w:hanging="720"/>
        <w:rPr>
          <w:rFonts w:ascii="Times New Roman" w:hAnsi="Times New Roman" w:cs="Times New Roman"/>
        </w:rPr>
      </w:pPr>
      <w:r w:rsidRPr="005B2902">
        <w:rPr>
          <w:rFonts w:ascii="Times New Roman" w:hAnsi="Times New Roman" w:cs="Times New Roman"/>
        </w:rPr>
        <w:t xml:space="preserve">Allport, G. W. (1935). Attitudes. In C. Murchison (Ed.), </w:t>
      </w:r>
      <w:r w:rsidRPr="005B2902">
        <w:rPr>
          <w:rFonts w:ascii="Times New Roman" w:hAnsi="Times New Roman" w:cs="Times New Roman"/>
          <w:i/>
          <w:iCs/>
        </w:rPr>
        <w:t>Handbook of social psychology</w:t>
      </w:r>
      <w:r w:rsidRPr="005B2902">
        <w:rPr>
          <w:rFonts w:ascii="Times New Roman" w:hAnsi="Times New Roman" w:cs="Times New Roman"/>
        </w:rPr>
        <w:t xml:space="preserve"> (pp. 798–844). Clark University Press.</w:t>
      </w:r>
    </w:p>
    <w:p w14:paraId="1B0FA06F" w14:textId="77777777" w:rsidR="002C09EA" w:rsidRDefault="002C09EA" w:rsidP="002C09EA">
      <w:pPr>
        <w:spacing w:line="480" w:lineRule="auto"/>
        <w:ind w:left="720" w:hanging="720"/>
        <w:rPr>
          <w:rFonts w:ascii="Times New Roman" w:hAnsi="Times New Roman" w:cs="Times New Roman"/>
        </w:rPr>
      </w:pPr>
      <w:r w:rsidRPr="006C4810">
        <w:rPr>
          <w:rFonts w:ascii="Times New Roman" w:hAnsi="Times New Roman" w:cs="Times New Roman"/>
        </w:rPr>
        <w:t xml:space="preserve">Allport, G. W. (1954). </w:t>
      </w:r>
      <w:r w:rsidRPr="006C4810">
        <w:rPr>
          <w:rFonts w:ascii="Times New Roman" w:hAnsi="Times New Roman" w:cs="Times New Roman"/>
          <w:i/>
          <w:iCs/>
        </w:rPr>
        <w:t>The nature of prejudice</w:t>
      </w:r>
      <w:r w:rsidRPr="006C4810">
        <w:rPr>
          <w:rFonts w:ascii="Times New Roman" w:hAnsi="Times New Roman" w:cs="Times New Roman"/>
        </w:rPr>
        <w:t>. Addison-Wesley.</w:t>
      </w:r>
    </w:p>
    <w:p w14:paraId="1407FAB6" w14:textId="7B27166B" w:rsidR="00132819" w:rsidRDefault="00132819" w:rsidP="002C09EA">
      <w:pPr>
        <w:spacing w:line="480" w:lineRule="auto"/>
        <w:ind w:left="720" w:hanging="720"/>
        <w:rPr>
          <w:rFonts w:ascii="Times New Roman" w:hAnsi="Times New Roman" w:cs="Times New Roman"/>
        </w:rPr>
      </w:pPr>
      <w:r w:rsidRPr="00132819">
        <w:rPr>
          <w:rFonts w:ascii="Times New Roman" w:hAnsi="Times New Roman" w:cs="Times New Roman"/>
        </w:rPr>
        <w:t>Bagci, S. C., Baysu, G., Tercan, M., &amp; Turnuklu, A. (2022). Dealing With Increasing Negativity Toward Refugees: A Latent Growth Curve Study of Positive and Negative Intergroup Contact and Approach-Avoidance Tendencies. </w:t>
      </w:r>
      <w:r w:rsidRPr="00132819">
        <w:rPr>
          <w:rFonts w:ascii="Times New Roman" w:hAnsi="Times New Roman" w:cs="Times New Roman"/>
          <w:i/>
          <w:iCs/>
        </w:rPr>
        <w:t>Personality and Social Psychology Bulletin</w:t>
      </w:r>
      <w:r w:rsidRPr="00132819">
        <w:rPr>
          <w:rFonts w:ascii="Times New Roman" w:hAnsi="Times New Roman" w:cs="Times New Roman"/>
        </w:rPr>
        <w:t>, </w:t>
      </w:r>
      <w:r w:rsidRPr="00132819">
        <w:rPr>
          <w:rFonts w:ascii="Times New Roman" w:hAnsi="Times New Roman" w:cs="Times New Roman"/>
          <w:i/>
          <w:iCs/>
        </w:rPr>
        <w:t>49</w:t>
      </w:r>
      <w:r w:rsidRPr="00132819">
        <w:rPr>
          <w:rFonts w:ascii="Times New Roman" w:hAnsi="Times New Roman" w:cs="Times New Roman"/>
        </w:rPr>
        <w:t>(10), 1466-1478. </w:t>
      </w:r>
      <w:hyperlink r:id="rId18" w:history="1">
        <w:r w:rsidRPr="00132819">
          <w:rPr>
            <w:rStyle w:val="Hyperlink"/>
            <w:rFonts w:ascii="Times New Roman" w:hAnsi="Times New Roman" w:cs="Times New Roman"/>
          </w:rPr>
          <w:t>https://doi.org/10.1177/01461672221110325</w:t>
        </w:r>
      </w:hyperlink>
    </w:p>
    <w:p w14:paraId="418A76C6" w14:textId="056CF92B" w:rsidR="002C09EA" w:rsidRDefault="002C09EA" w:rsidP="002C09EA">
      <w:pPr>
        <w:spacing w:line="480" w:lineRule="auto"/>
        <w:ind w:left="720" w:hanging="720"/>
      </w:pPr>
      <w:r w:rsidRPr="006C4810">
        <w:rPr>
          <w:rFonts w:ascii="Times New Roman" w:hAnsi="Times New Roman" w:cs="Times New Roman"/>
        </w:rPr>
        <w:t xml:space="preserve">Barlow, F. K., Paolini, S., Pedersen, A., Hornsey, M., Radke, H. R. M., Harwood, J., </w:t>
      </w:r>
      <w:r w:rsidR="0050486A">
        <w:rPr>
          <w:rFonts w:ascii="Times New Roman" w:hAnsi="Times New Roman" w:cs="Times New Roman"/>
        </w:rPr>
        <w:t xml:space="preserve">Rubin, M., &amp; </w:t>
      </w:r>
      <w:r w:rsidRPr="006C4810">
        <w:rPr>
          <w:rFonts w:ascii="Times New Roman" w:hAnsi="Times New Roman" w:cs="Times New Roman"/>
        </w:rPr>
        <w:t xml:space="preserve">Sibley, C. G. (2012). The contact caveat: Negative contact predicts increased prejudice more than positive contact predicts reduced prejudice. </w:t>
      </w:r>
      <w:r w:rsidRPr="006C4810">
        <w:rPr>
          <w:rFonts w:ascii="Times New Roman" w:hAnsi="Times New Roman" w:cs="Times New Roman"/>
          <w:i/>
          <w:iCs/>
        </w:rPr>
        <w:t>Personality and Social Psychology Bulletin, 38</w:t>
      </w:r>
      <w:r w:rsidRPr="006C4810">
        <w:rPr>
          <w:rFonts w:ascii="Times New Roman" w:hAnsi="Times New Roman" w:cs="Times New Roman"/>
        </w:rPr>
        <w:t>(12),</w:t>
      </w:r>
      <w:r w:rsidRPr="006C4810">
        <w:rPr>
          <w:rFonts w:ascii="Times New Roman" w:hAnsi="Times New Roman" w:cs="Times New Roman"/>
          <w:i/>
          <w:iCs/>
        </w:rPr>
        <w:t xml:space="preserve"> </w:t>
      </w:r>
      <w:r w:rsidRPr="006C4810">
        <w:rPr>
          <w:rFonts w:ascii="Times New Roman" w:hAnsi="Times New Roman" w:cs="Times New Roman"/>
        </w:rPr>
        <w:t>1629–1643</w:t>
      </w:r>
      <w:r w:rsidR="006C6F58">
        <w:rPr>
          <w:rFonts w:ascii="Times New Roman" w:hAnsi="Times New Roman" w:cs="Times New Roman"/>
        </w:rPr>
        <w:t xml:space="preserve">. </w:t>
      </w:r>
      <w:hyperlink r:id="rId19" w:history="1">
        <w:r w:rsidR="006C6F58" w:rsidRPr="00032E94">
          <w:rPr>
            <w:rStyle w:val="Hyperlink"/>
            <w:rFonts w:ascii="Times New Roman" w:hAnsi="Times New Roman" w:cs="Times New Roman"/>
          </w:rPr>
          <w:t>https://doi.org/10.1177/0146167212457953</w:t>
        </w:r>
      </w:hyperlink>
    </w:p>
    <w:p w14:paraId="6668E0A2" w14:textId="5B3BFC75" w:rsidR="0030057F" w:rsidRPr="00681BF6" w:rsidRDefault="0030057F" w:rsidP="0030057F">
      <w:pPr>
        <w:spacing w:line="480" w:lineRule="auto"/>
        <w:ind w:left="720" w:hanging="720"/>
        <w:rPr>
          <w:rFonts w:ascii="Times New Roman" w:hAnsi="Times New Roman" w:cs="Times New Roman"/>
          <w:lang w:val="en-CA"/>
        </w:rPr>
      </w:pPr>
      <w:r w:rsidRPr="0030057F">
        <w:rPr>
          <w:rFonts w:ascii="Times New Roman" w:hAnsi="Times New Roman" w:cs="Times New Roman"/>
          <w:lang w:val="en-CA"/>
        </w:rPr>
        <w:t xml:space="preserve">Beelmann, A., &amp; Heinemann, K. S. (2014). Preventing prejudice and improving intergroup attitudes: A meta-analysis of child and adolescent training programs. </w:t>
      </w:r>
      <w:r w:rsidRPr="0030057F">
        <w:rPr>
          <w:rFonts w:ascii="Times New Roman" w:hAnsi="Times New Roman" w:cs="Times New Roman"/>
          <w:i/>
          <w:iCs/>
          <w:lang w:val="en-CA"/>
        </w:rPr>
        <w:t>Journal of Applied Developmental Psychology</w:t>
      </w:r>
      <w:r w:rsidRPr="0030057F">
        <w:rPr>
          <w:rFonts w:ascii="Times New Roman" w:hAnsi="Times New Roman" w:cs="Times New Roman"/>
          <w:lang w:val="en-CA"/>
        </w:rPr>
        <w:t xml:space="preserve">, </w:t>
      </w:r>
      <w:r w:rsidRPr="0030057F">
        <w:rPr>
          <w:rFonts w:ascii="Times New Roman" w:hAnsi="Times New Roman" w:cs="Times New Roman"/>
          <w:i/>
          <w:iCs/>
          <w:lang w:val="en-CA"/>
        </w:rPr>
        <w:t>35</w:t>
      </w:r>
      <w:r w:rsidRPr="0030057F">
        <w:rPr>
          <w:rFonts w:ascii="Times New Roman" w:hAnsi="Times New Roman" w:cs="Times New Roman"/>
          <w:lang w:val="en-CA"/>
        </w:rPr>
        <w:t xml:space="preserve">, 10–24. </w:t>
      </w:r>
      <w:hyperlink r:id="rId20" w:history="1">
        <w:r w:rsidR="006D77D7" w:rsidRPr="0030057F">
          <w:rPr>
            <w:rStyle w:val="Hyperlink"/>
            <w:rFonts w:ascii="Times New Roman" w:hAnsi="Times New Roman" w:cs="Times New Roman"/>
            <w:lang w:val="en-CA"/>
          </w:rPr>
          <w:t>https://doi.org/10.1016/j.appdev.2013.11.002</w:t>
        </w:r>
      </w:hyperlink>
      <w:r w:rsidR="006D77D7">
        <w:rPr>
          <w:rFonts w:ascii="Times New Roman" w:hAnsi="Times New Roman" w:cs="Times New Roman"/>
          <w:lang w:val="en-CA"/>
        </w:rPr>
        <w:t xml:space="preserve"> </w:t>
      </w:r>
    </w:p>
    <w:p w14:paraId="0309C46A" w14:textId="77777777" w:rsidR="002C09EA" w:rsidRPr="005B2902" w:rsidRDefault="002C09EA" w:rsidP="002C09EA">
      <w:pPr>
        <w:spacing w:line="480" w:lineRule="auto"/>
        <w:ind w:left="720" w:hanging="720"/>
        <w:rPr>
          <w:rFonts w:ascii="Times New Roman" w:hAnsi="Times New Roman" w:cs="Times New Roman"/>
        </w:rPr>
      </w:pPr>
      <w:r w:rsidRPr="00513D58">
        <w:rPr>
          <w:rFonts w:ascii="Times New Roman" w:hAnsi="Times New Roman" w:cs="Times New Roman"/>
          <w:lang w:val="de-DE"/>
        </w:rPr>
        <w:t xml:space="preserve">Bick, N., Froehlich, L., Friehs, M.-T., Kotzur, P., &amp; Landmann, H. (2022). </w:t>
      </w:r>
      <w:r w:rsidRPr="005B2902">
        <w:rPr>
          <w:rFonts w:ascii="Times New Roman" w:hAnsi="Times New Roman" w:cs="Times New Roman"/>
        </w:rPr>
        <w:t xml:space="preserve">Social evaluation at a distance – facets of stereotype content about student groups in higher distance </w:t>
      </w:r>
      <w:r w:rsidRPr="005B2902">
        <w:rPr>
          <w:rFonts w:ascii="Times New Roman" w:hAnsi="Times New Roman" w:cs="Times New Roman"/>
        </w:rPr>
        <w:lastRenderedPageBreak/>
        <w:t xml:space="preserve">education. </w:t>
      </w:r>
      <w:r w:rsidRPr="005B2902">
        <w:rPr>
          <w:rFonts w:ascii="Times New Roman" w:hAnsi="Times New Roman" w:cs="Times New Roman"/>
          <w:i/>
          <w:iCs/>
        </w:rPr>
        <w:t>International Review of Social Psychology, 35</w:t>
      </w:r>
      <w:r w:rsidRPr="005B2902">
        <w:rPr>
          <w:rFonts w:ascii="Times New Roman" w:hAnsi="Times New Roman" w:cs="Times New Roman"/>
        </w:rPr>
        <w:t>(1), Article 12. </w:t>
      </w:r>
      <w:hyperlink r:id="rId21" w:tgtFrame="_blank" w:history="1">
        <w:r w:rsidRPr="005B2902">
          <w:rPr>
            <w:rStyle w:val="Hyperlink"/>
            <w:rFonts w:ascii="Times New Roman" w:hAnsi="Times New Roman" w:cs="Times New Roman"/>
          </w:rPr>
          <w:t>https://doi.org/10.5334/irsp.686</w:t>
        </w:r>
      </w:hyperlink>
    </w:p>
    <w:p w14:paraId="28C0C364" w14:textId="77777777" w:rsidR="002C09EA" w:rsidRDefault="002C09EA" w:rsidP="002C09EA">
      <w:pPr>
        <w:spacing w:line="480" w:lineRule="auto"/>
        <w:ind w:left="720" w:hanging="720"/>
        <w:rPr>
          <w:rFonts w:ascii="Times New Roman" w:hAnsi="Times New Roman" w:cs="Times New Roman"/>
        </w:rPr>
      </w:pPr>
      <w:r w:rsidRPr="00513D58">
        <w:rPr>
          <w:rFonts w:ascii="Times New Roman" w:hAnsi="Times New Roman" w:cs="Times New Roman"/>
          <w:lang w:val="de-DE"/>
        </w:rPr>
        <w:t xml:space="preserve">Binder, J., Zagefka, H., Brown, R., Funke, F., Kessler, T., Mummendey, A., . . . </w:t>
      </w:r>
      <w:r w:rsidRPr="005B2902">
        <w:rPr>
          <w:rFonts w:ascii="Times New Roman" w:hAnsi="Times New Roman" w:cs="Times New Roman"/>
        </w:rPr>
        <w:t xml:space="preserve">Leyens, J.-P. (2009). Does contact reduce prejudice or does prejudice reduce contact? A longitudinal test of the contact hypothesis amongst majority and minority groups in three European countries. </w:t>
      </w:r>
      <w:r w:rsidRPr="005B2902">
        <w:rPr>
          <w:rFonts w:ascii="Times New Roman" w:hAnsi="Times New Roman" w:cs="Times New Roman"/>
          <w:i/>
          <w:iCs/>
        </w:rPr>
        <w:t>Journal of Personality and Social Psychology, 96</w:t>
      </w:r>
      <w:r w:rsidRPr="005B2902">
        <w:rPr>
          <w:rFonts w:ascii="Times New Roman" w:hAnsi="Times New Roman" w:cs="Times New Roman"/>
        </w:rPr>
        <w:t>(4),</w:t>
      </w:r>
      <w:r w:rsidRPr="005B2902">
        <w:rPr>
          <w:rFonts w:ascii="Times New Roman" w:hAnsi="Times New Roman" w:cs="Times New Roman"/>
          <w:i/>
          <w:iCs/>
        </w:rPr>
        <w:t xml:space="preserve"> </w:t>
      </w:r>
      <w:r w:rsidRPr="005B2902">
        <w:rPr>
          <w:rFonts w:ascii="Times New Roman" w:hAnsi="Times New Roman" w:cs="Times New Roman"/>
        </w:rPr>
        <w:t xml:space="preserve">843–856.  </w:t>
      </w:r>
      <w:hyperlink r:id="rId22" w:history="1">
        <w:r w:rsidRPr="005B2902">
          <w:rPr>
            <w:rStyle w:val="Hyperlink"/>
            <w:rFonts w:ascii="Times New Roman" w:hAnsi="Times New Roman" w:cs="Times New Roman"/>
          </w:rPr>
          <w:t>https://doi.org/10.1037/a0013470</w:t>
        </w:r>
      </w:hyperlink>
    </w:p>
    <w:p w14:paraId="6BA8F3F9" w14:textId="77777777" w:rsidR="002C09EA" w:rsidRDefault="002C09EA" w:rsidP="002C09EA">
      <w:pPr>
        <w:spacing w:line="480" w:lineRule="auto"/>
        <w:ind w:left="720" w:hanging="720"/>
        <w:rPr>
          <w:rStyle w:val="Hyperlink"/>
          <w:rFonts w:ascii="Times New Roman" w:hAnsi="Times New Roman" w:cs="Times New Roman"/>
        </w:rPr>
      </w:pPr>
      <w:r w:rsidRPr="005B2902">
        <w:rPr>
          <w:rFonts w:ascii="Times New Roman" w:hAnsi="Times New Roman" w:cs="Times New Roman"/>
        </w:rPr>
        <w:t xml:space="preserve">Bolton, P., Lewis, J., &amp; Gower, M. (2024). </w:t>
      </w:r>
      <w:r w:rsidRPr="005B2902">
        <w:rPr>
          <w:rFonts w:ascii="Times New Roman" w:hAnsi="Times New Roman" w:cs="Times New Roman"/>
          <w:i/>
          <w:iCs/>
        </w:rPr>
        <w:t>International students in UK higher education</w:t>
      </w:r>
      <w:r w:rsidRPr="005B2902">
        <w:rPr>
          <w:rFonts w:ascii="Times New Roman" w:hAnsi="Times New Roman" w:cs="Times New Roman"/>
        </w:rPr>
        <w:t xml:space="preserve">. House of Commons Library. </w:t>
      </w:r>
      <w:hyperlink r:id="rId23" w:tgtFrame="_new" w:history="1">
        <w:r w:rsidRPr="005B2902">
          <w:rPr>
            <w:rStyle w:val="Hyperlink"/>
            <w:rFonts w:ascii="Times New Roman" w:hAnsi="Times New Roman" w:cs="Times New Roman"/>
          </w:rPr>
          <w:t>https://commonslibrary.parliament.uk/research-briefings/cbp-7976/</w:t>
        </w:r>
      </w:hyperlink>
    </w:p>
    <w:p w14:paraId="4BA48D65" w14:textId="63FAB2BE" w:rsidR="002C09EA" w:rsidRDefault="002C09EA" w:rsidP="002C09EA">
      <w:pPr>
        <w:spacing w:line="480" w:lineRule="auto"/>
        <w:ind w:left="720" w:hanging="720"/>
        <w:rPr>
          <w:rFonts w:ascii="Times New Roman" w:hAnsi="Times New Roman" w:cs="Times New Roman"/>
        </w:rPr>
      </w:pPr>
      <w:r>
        <w:rPr>
          <w:rFonts w:ascii="Times New Roman" w:hAnsi="Times New Roman" w:cs="Times New Roman"/>
        </w:rPr>
        <w:t xml:space="preserve">Brophy, I. N. (1946). The luxury of anti-Negro prejudice. </w:t>
      </w:r>
      <w:r>
        <w:rPr>
          <w:rFonts w:ascii="Times New Roman" w:hAnsi="Times New Roman" w:cs="Times New Roman"/>
          <w:i/>
        </w:rPr>
        <w:t>Public Opinion Quarterly</w:t>
      </w:r>
      <w:r>
        <w:rPr>
          <w:rFonts w:ascii="Times New Roman" w:hAnsi="Times New Roman" w:cs="Times New Roman"/>
        </w:rPr>
        <w:t xml:space="preserve">, </w:t>
      </w:r>
      <w:r>
        <w:rPr>
          <w:rFonts w:ascii="Times New Roman" w:hAnsi="Times New Roman" w:cs="Times New Roman"/>
          <w:i/>
        </w:rPr>
        <w:t>9</w:t>
      </w:r>
      <w:r>
        <w:rPr>
          <w:rFonts w:ascii="Times New Roman" w:hAnsi="Times New Roman" w:cs="Times New Roman"/>
        </w:rPr>
        <w:t>, 456-</w:t>
      </w:r>
      <w:r w:rsidR="006C6F58">
        <w:rPr>
          <w:rFonts w:ascii="Times New Roman" w:hAnsi="Times New Roman" w:cs="Times New Roman"/>
        </w:rPr>
        <w:t>4</w:t>
      </w:r>
      <w:r>
        <w:rPr>
          <w:rFonts w:ascii="Times New Roman" w:hAnsi="Times New Roman" w:cs="Times New Roman"/>
        </w:rPr>
        <w:t xml:space="preserve">66. </w:t>
      </w:r>
      <w:hyperlink r:id="rId24" w:tgtFrame="_blank" w:history="1">
        <w:r w:rsidRPr="005B2902">
          <w:rPr>
            <w:rStyle w:val="Hyperlink"/>
            <w:rFonts w:ascii="Times New Roman" w:hAnsi="Times New Roman" w:cs="Times New Roman"/>
          </w:rPr>
          <w:t>https://doi.org/10.1086/265762</w:t>
        </w:r>
      </w:hyperlink>
    </w:p>
    <w:p w14:paraId="2E757A4A" w14:textId="77777777" w:rsidR="002C09EA" w:rsidRPr="005B2902" w:rsidRDefault="002C09EA" w:rsidP="002C09EA">
      <w:pPr>
        <w:tabs>
          <w:tab w:val="left" w:pos="0"/>
        </w:tabs>
        <w:suppressAutoHyphens/>
        <w:spacing w:line="480" w:lineRule="auto"/>
        <w:ind w:left="720" w:hanging="720"/>
        <w:rPr>
          <w:rFonts w:ascii="Times New Roman" w:hAnsi="Times New Roman" w:cs="Times New Roman"/>
        </w:rPr>
      </w:pPr>
      <w:r>
        <w:rPr>
          <w:rFonts w:ascii="Times New Roman" w:hAnsi="Times New Roman" w:cs="Times New Roman"/>
        </w:rPr>
        <w:t xml:space="preserve">Deutsch, M., &amp; Collins, M. (1951). </w:t>
      </w:r>
      <w:r>
        <w:rPr>
          <w:rFonts w:ascii="Times New Roman" w:hAnsi="Times New Roman" w:cs="Times New Roman"/>
          <w:i/>
        </w:rPr>
        <w:t xml:space="preserve">Interracial housing: A psychological evaluation of a social experiment. </w:t>
      </w:r>
      <w:r>
        <w:rPr>
          <w:rFonts w:ascii="Times New Roman" w:hAnsi="Times New Roman" w:cs="Times New Roman"/>
        </w:rPr>
        <w:t>Minneapolis: University of Minnesota Press.</w:t>
      </w:r>
    </w:p>
    <w:p w14:paraId="36DE9487" w14:textId="1FE8F590" w:rsidR="002C09EA" w:rsidRPr="002101EB" w:rsidRDefault="002C09EA" w:rsidP="002C09EA">
      <w:pPr>
        <w:spacing w:line="480" w:lineRule="auto"/>
        <w:ind w:left="720" w:hanging="720"/>
        <w:rPr>
          <w:rFonts w:ascii="Times New Roman" w:hAnsi="Times New Roman" w:cs="Times New Roman"/>
        </w:rPr>
      </w:pPr>
      <w:r w:rsidRPr="002101EB">
        <w:rPr>
          <w:rFonts w:ascii="Times New Roman" w:hAnsi="Times New Roman" w:cs="Times New Roman"/>
        </w:rPr>
        <w:t xml:space="preserve">Dhont, K., Roets, A., &amp; Van Hiel, A. (2011). Opening closed minds: The combined effects of intergroup contact and need for closure on prejudice. </w:t>
      </w:r>
      <w:r w:rsidRPr="002101EB">
        <w:rPr>
          <w:rFonts w:ascii="Times New Roman" w:hAnsi="Times New Roman" w:cs="Times New Roman"/>
          <w:i/>
          <w:iCs/>
        </w:rPr>
        <w:t>Personality and Social Psychology Bulletin</w:t>
      </w:r>
      <w:r w:rsidRPr="002101EB">
        <w:rPr>
          <w:rFonts w:ascii="Times New Roman" w:hAnsi="Times New Roman" w:cs="Times New Roman"/>
        </w:rPr>
        <w:t xml:space="preserve">, </w:t>
      </w:r>
      <w:r w:rsidRPr="002101EB">
        <w:rPr>
          <w:rFonts w:ascii="Times New Roman" w:hAnsi="Times New Roman" w:cs="Times New Roman"/>
          <w:i/>
          <w:iCs/>
        </w:rPr>
        <w:t>37</w:t>
      </w:r>
      <w:r w:rsidRPr="002101EB">
        <w:rPr>
          <w:rFonts w:ascii="Times New Roman" w:hAnsi="Times New Roman" w:cs="Times New Roman"/>
        </w:rPr>
        <w:t xml:space="preserve">(4), 514–528. </w:t>
      </w:r>
      <w:hyperlink r:id="rId25" w:history="1">
        <w:r w:rsidR="001E37BE" w:rsidRPr="002101EB">
          <w:rPr>
            <w:rStyle w:val="Hyperlink"/>
            <w:rFonts w:ascii="Times New Roman" w:hAnsi="Times New Roman" w:cs="Times New Roman"/>
          </w:rPr>
          <w:t>https://doi.org/10.1177/0146167211399101</w:t>
        </w:r>
      </w:hyperlink>
      <w:r w:rsidR="001E37BE">
        <w:rPr>
          <w:rFonts w:ascii="Times New Roman" w:hAnsi="Times New Roman" w:cs="Times New Roman"/>
        </w:rPr>
        <w:t xml:space="preserve"> </w:t>
      </w:r>
    </w:p>
    <w:p w14:paraId="13F4D164" w14:textId="77777777" w:rsidR="002C09EA" w:rsidRDefault="002C09EA" w:rsidP="002C09EA">
      <w:pPr>
        <w:spacing w:line="480" w:lineRule="auto"/>
        <w:ind w:left="720" w:hanging="720"/>
        <w:rPr>
          <w:rStyle w:val="Hyperlink"/>
          <w:rFonts w:ascii="Times New Roman" w:hAnsi="Times New Roman" w:cs="Times New Roman"/>
        </w:rPr>
      </w:pPr>
      <w:r w:rsidRPr="005B2902">
        <w:rPr>
          <w:rFonts w:ascii="Times New Roman" w:hAnsi="Times New Roman" w:cs="Times New Roman"/>
        </w:rPr>
        <w:t xml:space="preserve">Dhont, K., Van Hiel, A., De Bolle, M., &amp; Roets, A. (2012). Longitudinal intergroup contact effects on prejudice using self‐ and observer‐reports. </w:t>
      </w:r>
      <w:r w:rsidRPr="005B2902">
        <w:rPr>
          <w:rFonts w:ascii="Times New Roman" w:hAnsi="Times New Roman" w:cs="Times New Roman"/>
          <w:i/>
          <w:iCs/>
        </w:rPr>
        <w:t>British Journal of Social Psychology</w:t>
      </w:r>
      <w:r w:rsidRPr="005B2902">
        <w:rPr>
          <w:rFonts w:ascii="Times New Roman" w:hAnsi="Times New Roman" w:cs="Times New Roman"/>
        </w:rPr>
        <w:t xml:space="preserve">, </w:t>
      </w:r>
      <w:r w:rsidRPr="005B2902">
        <w:rPr>
          <w:rFonts w:ascii="Times New Roman" w:hAnsi="Times New Roman" w:cs="Times New Roman"/>
          <w:i/>
          <w:iCs/>
        </w:rPr>
        <w:t>51</w:t>
      </w:r>
      <w:r w:rsidRPr="005B2902">
        <w:rPr>
          <w:rFonts w:ascii="Times New Roman" w:hAnsi="Times New Roman" w:cs="Times New Roman"/>
        </w:rPr>
        <w:t xml:space="preserve">(2), 221–238. </w:t>
      </w:r>
      <w:hyperlink r:id="rId26" w:history="1">
        <w:r w:rsidRPr="005B2902">
          <w:rPr>
            <w:rStyle w:val="Hyperlink"/>
            <w:rFonts w:ascii="Times New Roman" w:hAnsi="Times New Roman" w:cs="Times New Roman"/>
          </w:rPr>
          <w:t>https://doi.org/10.1111/j.2044-8309.2011.02039.x</w:t>
        </w:r>
      </w:hyperlink>
    </w:p>
    <w:p w14:paraId="09514F44" w14:textId="1236E2E4" w:rsidR="002A2B7F" w:rsidRDefault="002A2B7F" w:rsidP="002C09EA">
      <w:pPr>
        <w:spacing w:line="480" w:lineRule="auto"/>
        <w:ind w:left="720" w:hanging="720"/>
        <w:rPr>
          <w:rFonts w:ascii="Times New Roman" w:hAnsi="Times New Roman" w:cs="Times New Roman"/>
        </w:rPr>
      </w:pPr>
      <w:r w:rsidRPr="002A2B7F">
        <w:rPr>
          <w:rFonts w:ascii="Times New Roman" w:hAnsi="Times New Roman" w:cs="Times New Roman"/>
        </w:rPr>
        <w:t xml:space="preserve">Dhont, K., Van Hiel, A., &amp; Hewstone, M. (2014). Changing the ideological roots of prejudice: Longitudinal effects of ethnic intergroup contact on social dominance orientation. </w:t>
      </w:r>
      <w:r w:rsidRPr="002A2B7F">
        <w:rPr>
          <w:rFonts w:ascii="Times New Roman" w:hAnsi="Times New Roman" w:cs="Times New Roman"/>
          <w:i/>
          <w:iCs/>
        </w:rPr>
        <w:t>Group Processes &amp; Intergroup Relations, 17</w:t>
      </w:r>
      <w:r w:rsidRPr="002A2B7F">
        <w:rPr>
          <w:rFonts w:ascii="Times New Roman" w:hAnsi="Times New Roman" w:cs="Times New Roman"/>
        </w:rPr>
        <w:t xml:space="preserve">(1), 27–44. </w:t>
      </w:r>
      <w:hyperlink r:id="rId27" w:tgtFrame="_new" w:history="1">
        <w:r w:rsidRPr="002A2B7F">
          <w:rPr>
            <w:rStyle w:val="Hyperlink"/>
            <w:rFonts w:ascii="Times New Roman" w:hAnsi="Times New Roman" w:cs="Times New Roman"/>
          </w:rPr>
          <w:t>https://doi.org/10.1177/1368430213497064</w:t>
        </w:r>
      </w:hyperlink>
    </w:p>
    <w:p w14:paraId="3211B4B5" w14:textId="77777777" w:rsidR="002C09EA" w:rsidRDefault="002C09EA" w:rsidP="002C09EA">
      <w:pPr>
        <w:spacing w:line="480" w:lineRule="auto"/>
        <w:ind w:left="720" w:hanging="720"/>
        <w:rPr>
          <w:rFonts w:ascii="Times New Roman" w:hAnsi="Times New Roman" w:cs="Times New Roman"/>
        </w:rPr>
      </w:pPr>
      <w:r w:rsidRPr="002101EB">
        <w:rPr>
          <w:rFonts w:ascii="Times New Roman" w:hAnsi="Times New Roman" w:cs="Times New Roman"/>
        </w:rPr>
        <w:lastRenderedPageBreak/>
        <w:t xml:space="preserve">Dillon, W. R., Kumar, A., &amp; Mulani, N. (1987). Offending estimates in covariance structure analysis: Comments on the causes of and solutions to Heywood cases. </w:t>
      </w:r>
      <w:r w:rsidRPr="002101EB">
        <w:rPr>
          <w:rFonts w:ascii="Times New Roman" w:hAnsi="Times New Roman" w:cs="Times New Roman"/>
          <w:i/>
          <w:iCs/>
        </w:rPr>
        <w:t>Psychological Bulletin, 101</w:t>
      </w:r>
      <w:r w:rsidRPr="002101EB">
        <w:rPr>
          <w:rFonts w:ascii="Times New Roman" w:hAnsi="Times New Roman" w:cs="Times New Roman"/>
        </w:rPr>
        <w:t xml:space="preserve">(1), 126–135. </w:t>
      </w:r>
      <w:hyperlink r:id="rId28" w:tgtFrame="_new" w:history="1">
        <w:r w:rsidRPr="002101EB">
          <w:rPr>
            <w:rStyle w:val="Hyperlink"/>
            <w:rFonts w:ascii="Times New Roman" w:hAnsi="Times New Roman" w:cs="Times New Roman"/>
          </w:rPr>
          <w:t>https://doi.org/10.1037/0033-2909.101.1.126</w:t>
        </w:r>
      </w:hyperlink>
    </w:p>
    <w:p w14:paraId="6C4E5340" w14:textId="77777777" w:rsidR="002C09EA" w:rsidRDefault="002C09EA" w:rsidP="002C09EA">
      <w:pPr>
        <w:spacing w:line="480" w:lineRule="auto"/>
        <w:ind w:left="720" w:hanging="720"/>
        <w:rPr>
          <w:rFonts w:ascii="Times New Roman" w:hAnsi="Times New Roman" w:cs="Times New Roman"/>
        </w:rPr>
      </w:pPr>
      <w:r w:rsidRPr="005B2902">
        <w:rPr>
          <w:rFonts w:ascii="Times New Roman" w:hAnsi="Times New Roman" w:cs="Times New Roman"/>
        </w:rPr>
        <w:t xml:space="preserve">Eagly, A. H., &amp; Chaiken, S. (1993). </w:t>
      </w:r>
      <w:r w:rsidRPr="005B2902">
        <w:rPr>
          <w:rFonts w:ascii="Times New Roman" w:hAnsi="Times New Roman" w:cs="Times New Roman"/>
          <w:i/>
          <w:iCs/>
        </w:rPr>
        <w:t>The psychology of attitudes</w:t>
      </w:r>
      <w:r w:rsidRPr="005B2902">
        <w:rPr>
          <w:rFonts w:ascii="Times New Roman" w:hAnsi="Times New Roman" w:cs="Times New Roman"/>
        </w:rPr>
        <w:t>. Harcourt Brace Jovanovich College Publishers.</w:t>
      </w:r>
    </w:p>
    <w:p w14:paraId="6D38E0FC" w14:textId="53EBE6A3" w:rsidR="00AB76AE" w:rsidRPr="00AB76AE" w:rsidRDefault="00AB76AE" w:rsidP="00AB76AE">
      <w:pPr>
        <w:spacing w:line="480" w:lineRule="auto"/>
        <w:ind w:left="720" w:hanging="720"/>
        <w:rPr>
          <w:rFonts w:ascii="Times New Roman" w:hAnsi="Times New Roman" w:cs="Times New Roman"/>
          <w:lang w:val="en-CA"/>
        </w:rPr>
      </w:pPr>
      <w:r w:rsidRPr="00AB76AE">
        <w:rPr>
          <w:rFonts w:ascii="Times New Roman" w:hAnsi="Times New Roman" w:cs="Times New Roman"/>
          <w:lang w:val="en-CA"/>
        </w:rPr>
        <w:t xml:space="preserve">Eller, A., &amp; Abrams, D. (2004). Come together: Longitudinal comparisons of Pettigrew’s reformulated intergroup contact model and the common ingroup identity model in Anglo-French and Mexican-American contexts. </w:t>
      </w:r>
      <w:r w:rsidRPr="00AB76AE">
        <w:rPr>
          <w:rFonts w:ascii="Times New Roman" w:hAnsi="Times New Roman" w:cs="Times New Roman"/>
          <w:i/>
          <w:iCs/>
          <w:lang w:val="en-CA"/>
        </w:rPr>
        <w:t>European Journal of Social Psychology</w:t>
      </w:r>
      <w:r w:rsidRPr="00AB76AE">
        <w:rPr>
          <w:rFonts w:ascii="Times New Roman" w:hAnsi="Times New Roman" w:cs="Times New Roman"/>
          <w:lang w:val="en-CA"/>
        </w:rPr>
        <w:t xml:space="preserve">, </w:t>
      </w:r>
      <w:r w:rsidRPr="00AB76AE">
        <w:rPr>
          <w:rFonts w:ascii="Times New Roman" w:hAnsi="Times New Roman" w:cs="Times New Roman"/>
          <w:i/>
          <w:iCs/>
          <w:lang w:val="en-CA"/>
        </w:rPr>
        <w:t>34</w:t>
      </w:r>
      <w:r w:rsidRPr="00AB76AE">
        <w:rPr>
          <w:rFonts w:ascii="Times New Roman" w:hAnsi="Times New Roman" w:cs="Times New Roman"/>
          <w:lang w:val="en-CA"/>
        </w:rPr>
        <w:t>(3), 229–256. https://doi.org/10.1002/ejsp.194</w:t>
      </w:r>
    </w:p>
    <w:p w14:paraId="13DCB3BE" w14:textId="7826EE92" w:rsidR="002C09EA" w:rsidRPr="005B2902" w:rsidRDefault="002C09EA" w:rsidP="002C09EA">
      <w:pPr>
        <w:spacing w:line="480" w:lineRule="auto"/>
        <w:ind w:left="720" w:hanging="720"/>
        <w:rPr>
          <w:rFonts w:ascii="Times New Roman" w:hAnsi="Times New Roman" w:cs="Times New Roman"/>
        </w:rPr>
      </w:pPr>
      <w:r w:rsidRPr="002101EB">
        <w:rPr>
          <w:rFonts w:ascii="Times New Roman" w:hAnsi="Times New Roman" w:cs="Times New Roman"/>
        </w:rPr>
        <w:t xml:space="preserve">Farooq, R. (2022). Heywood cases: Possible causes and solutions. </w:t>
      </w:r>
      <w:r w:rsidRPr="002101EB">
        <w:rPr>
          <w:rFonts w:ascii="Times New Roman" w:hAnsi="Times New Roman" w:cs="Times New Roman"/>
          <w:i/>
          <w:iCs/>
        </w:rPr>
        <w:t>International Journal of Data Analysis Techniques and Strategies, 14</w:t>
      </w:r>
      <w:r w:rsidRPr="002101EB">
        <w:rPr>
          <w:rFonts w:ascii="Times New Roman" w:hAnsi="Times New Roman" w:cs="Times New Roman"/>
        </w:rPr>
        <w:t xml:space="preserve">(1), 79–88. </w:t>
      </w:r>
      <w:hyperlink r:id="rId29" w:history="1">
        <w:r w:rsidR="001E37BE" w:rsidRPr="00003BF5">
          <w:rPr>
            <w:rStyle w:val="Hyperlink"/>
            <w:rFonts w:ascii="Times New Roman" w:hAnsi="Times New Roman" w:cs="Times New Roman"/>
          </w:rPr>
          <w:t>https://doi.org/10.1504/IJDATS.2022.10045654</w:t>
        </w:r>
      </w:hyperlink>
      <w:r w:rsidR="001E37BE">
        <w:rPr>
          <w:rFonts w:ascii="Times New Roman" w:hAnsi="Times New Roman" w:cs="Times New Roman"/>
        </w:rPr>
        <w:t xml:space="preserve"> </w:t>
      </w:r>
    </w:p>
    <w:p w14:paraId="14E82C4F" w14:textId="77777777" w:rsidR="002C09EA" w:rsidRPr="00513D58" w:rsidRDefault="002C09EA" w:rsidP="002C09EA">
      <w:pPr>
        <w:spacing w:line="480" w:lineRule="auto"/>
        <w:ind w:left="720" w:hanging="720"/>
        <w:rPr>
          <w:rFonts w:ascii="Times New Roman" w:hAnsi="Times New Roman" w:cs="Times New Roman"/>
          <w:lang w:val="de-DE"/>
        </w:rPr>
      </w:pPr>
      <w:r w:rsidRPr="005B2902">
        <w:rPr>
          <w:rFonts w:ascii="Times New Roman" w:hAnsi="Times New Roman" w:cs="Times New Roman"/>
        </w:rPr>
        <w:t xml:space="preserve">Fazio, R. H. (1995). Attitudes as object-evaluation associations: Determinants, consequences, and correlates of attitude accessibility. In R. E. Petty &amp; J. A. Krosnick (Eds.), </w:t>
      </w:r>
      <w:r w:rsidRPr="005B2902">
        <w:rPr>
          <w:rFonts w:ascii="Times New Roman" w:hAnsi="Times New Roman" w:cs="Times New Roman"/>
          <w:i/>
          <w:iCs/>
        </w:rPr>
        <w:t>Attitude Strength: Antecedents and Consequences</w:t>
      </w:r>
      <w:r w:rsidRPr="005B2902">
        <w:rPr>
          <w:rFonts w:ascii="Times New Roman" w:hAnsi="Times New Roman" w:cs="Times New Roman"/>
        </w:rPr>
        <w:t xml:space="preserve"> (pp. 247–282). </w:t>
      </w:r>
      <w:r w:rsidRPr="00513D58">
        <w:rPr>
          <w:rFonts w:ascii="Times New Roman" w:hAnsi="Times New Roman" w:cs="Times New Roman"/>
          <w:lang w:val="de-DE"/>
        </w:rPr>
        <w:t>Erlbaum.</w:t>
      </w:r>
    </w:p>
    <w:p w14:paraId="29F89397" w14:textId="77777777" w:rsidR="002C09EA" w:rsidRPr="005B2902" w:rsidRDefault="002C09EA" w:rsidP="002C09EA">
      <w:pPr>
        <w:spacing w:line="480" w:lineRule="auto"/>
        <w:ind w:left="720" w:hanging="720"/>
        <w:rPr>
          <w:rFonts w:ascii="Times New Roman" w:hAnsi="Times New Roman" w:cs="Times New Roman"/>
        </w:rPr>
      </w:pPr>
      <w:r w:rsidRPr="00513D58">
        <w:rPr>
          <w:rFonts w:ascii="Times New Roman" w:hAnsi="Times New Roman" w:cs="Times New Roman"/>
          <w:lang w:val="de-DE"/>
        </w:rPr>
        <w:t xml:space="preserve">Friehs, M.-T., Bracegirdle, C., Reimer, N. K., Wölfer, R., Schmidt, P., Wagner, U., &amp; Hewstone, M. (2024). </w:t>
      </w:r>
      <w:r w:rsidRPr="005B2902">
        <w:rPr>
          <w:rFonts w:ascii="Times New Roman" w:hAnsi="Times New Roman" w:cs="Times New Roman"/>
        </w:rPr>
        <w:t>The between-person and within-person effects of intergroup contact on outgroup attitudes: A multi-context examination.</w:t>
      </w:r>
      <w:r w:rsidRPr="005B2902">
        <w:rPr>
          <w:rFonts w:ascii="Times New Roman" w:hAnsi="Times New Roman" w:cs="Times New Roman"/>
          <w:i/>
          <w:iCs/>
        </w:rPr>
        <w:t xml:space="preserve"> Social Psychological and Personality Science, 15</w:t>
      </w:r>
      <w:r w:rsidRPr="005B2902">
        <w:rPr>
          <w:rFonts w:ascii="Times New Roman" w:hAnsi="Times New Roman" w:cs="Times New Roman"/>
        </w:rPr>
        <w:t>(2)</w:t>
      </w:r>
      <w:r w:rsidRPr="005B2902">
        <w:rPr>
          <w:rFonts w:ascii="Times New Roman" w:hAnsi="Times New Roman" w:cs="Times New Roman"/>
          <w:i/>
          <w:iCs/>
        </w:rPr>
        <w:t xml:space="preserve">, 125–141. </w:t>
      </w:r>
      <w:hyperlink r:id="rId30" w:history="1">
        <w:r w:rsidRPr="005B2902">
          <w:rPr>
            <w:rStyle w:val="Hyperlink"/>
            <w:rFonts w:ascii="Times New Roman" w:hAnsi="Times New Roman" w:cs="Times New Roman"/>
          </w:rPr>
          <w:t>https://doi.org/10.1177/19485506231153017</w:t>
        </w:r>
      </w:hyperlink>
    </w:p>
    <w:p w14:paraId="4042C6DF" w14:textId="77777777" w:rsidR="002C09EA" w:rsidRDefault="002C09EA" w:rsidP="002C09EA">
      <w:pPr>
        <w:spacing w:line="480" w:lineRule="auto"/>
        <w:ind w:left="720" w:hanging="720"/>
        <w:rPr>
          <w:rStyle w:val="Hyperlink"/>
          <w:rFonts w:ascii="Times New Roman" w:hAnsi="Times New Roman" w:cs="Times New Roman"/>
        </w:rPr>
      </w:pPr>
      <w:r w:rsidRPr="005B2902">
        <w:rPr>
          <w:rFonts w:ascii="Times New Roman" w:hAnsi="Times New Roman" w:cs="Times New Roman"/>
        </w:rPr>
        <w:t xml:space="preserve">Friehs, M.-T., Kotzur, P., Kraus, C., Schemmerling, M., Herzig, J., Stanciu, A., Dilly, S., Hellert, L., Hübner, D., Rückwardt, A., Ulizcay, V., Christ, O., Brambilla, M., De keersmaecker, J., Durante, F., Gale, J., Grigoryev, D., Igou, E., Javakhishvili, N., Kienmoser, D., …Yzerbyt, V. (2022). Warmth and competence perceptions of key protagonists are associated with containment measures during the COVID-19 </w:t>
      </w:r>
      <w:r w:rsidRPr="005B2902">
        <w:rPr>
          <w:rFonts w:ascii="Times New Roman" w:hAnsi="Times New Roman" w:cs="Times New Roman"/>
        </w:rPr>
        <w:lastRenderedPageBreak/>
        <w:t xml:space="preserve">pandemic: Evidence from 35 countries. </w:t>
      </w:r>
      <w:r w:rsidRPr="005B2902">
        <w:rPr>
          <w:rFonts w:ascii="Times New Roman" w:hAnsi="Times New Roman" w:cs="Times New Roman"/>
          <w:i/>
          <w:iCs/>
        </w:rPr>
        <w:t>Scientific Reports, 12</w:t>
      </w:r>
      <w:r w:rsidRPr="005B2902">
        <w:rPr>
          <w:rFonts w:ascii="Times New Roman" w:hAnsi="Times New Roman" w:cs="Times New Roman"/>
        </w:rPr>
        <w:t xml:space="preserve">(1), Article 21277. </w:t>
      </w:r>
      <w:hyperlink r:id="rId31" w:history="1">
        <w:r w:rsidRPr="005B2902">
          <w:rPr>
            <w:rStyle w:val="Hyperlink"/>
            <w:rFonts w:ascii="Times New Roman" w:hAnsi="Times New Roman" w:cs="Times New Roman"/>
          </w:rPr>
          <w:t>https://doi.org/10.1038/s41598-022-25228-9</w:t>
        </w:r>
      </w:hyperlink>
    </w:p>
    <w:p w14:paraId="1C2C3C90" w14:textId="695A2667" w:rsidR="00316160" w:rsidRDefault="00965C76" w:rsidP="00C06E3D">
      <w:pPr>
        <w:spacing w:line="480" w:lineRule="auto"/>
        <w:ind w:left="720" w:hanging="720"/>
        <w:rPr>
          <w:rStyle w:val="Hyperlink"/>
          <w:rFonts w:ascii="Times New Roman" w:hAnsi="Times New Roman" w:cs="Times New Roman"/>
        </w:rPr>
      </w:pPr>
      <w:r w:rsidRPr="00F12CD8">
        <w:rPr>
          <w:rStyle w:val="Hyperlink"/>
          <w:rFonts w:ascii="Times New Roman" w:hAnsi="Times New Roman" w:cs="Times New Roman"/>
          <w:color w:val="000000" w:themeColor="text1"/>
          <w:u w:val="none"/>
        </w:rPr>
        <w:t>Friehs, M., Schäfer, S. J., Wüst, K., Dürr, C., Böttcher, T., Resch, G.,</w:t>
      </w:r>
      <w:r w:rsidR="00FD4445" w:rsidRPr="00F12CD8">
        <w:rPr>
          <w:rStyle w:val="Hyperlink"/>
          <w:rFonts w:ascii="Times New Roman" w:hAnsi="Times New Roman" w:cs="Times New Roman"/>
          <w:color w:val="000000" w:themeColor="text1"/>
          <w:u w:val="none"/>
        </w:rPr>
        <w:t xml:space="preserve"> Sander, B., Woltz, A., van Zalk, M.H.W., </w:t>
      </w:r>
      <w:r w:rsidR="00B52007" w:rsidRPr="00F12CD8">
        <w:rPr>
          <w:rStyle w:val="Hyperlink"/>
          <w:rFonts w:ascii="Times New Roman" w:hAnsi="Times New Roman" w:cs="Times New Roman"/>
          <w:color w:val="000000" w:themeColor="text1"/>
          <w:u w:val="none"/>
        </w:rPr>
        <w:t>Bagci, S.C., Barlow, F.K., Bracegirdle, C., Cernat, V., H</w:t>
      </w:r>
      <w:r w:rsidR="000F4329" w:rsidRPr="00B52007">
        <w:rPr>
          <w:rStyle w:val="Hyperlink"/>
          <w:rFonts w:ascii="Times New Roman" w:hAnsi="Times New Roman" w:cs="Times New Roman"/>
          <w:color w:val="000000" w:themeColor="text1"/>
          <w:u w:val="none"/>
        </w:rPr>
        <w:t>ä</w:t>
      </w:r>
      <w:r w:rsidR="000F4329" w:rsidRPr="00F12CD8">
        <w:rPr>
          <w:rStyle w:val="Hyperlink"/>
          <w:rFonts w:ascii="Times New Roman" w:hAnsi="Times New Roman" w:cs="Times New Roman"/>
          <w:color w:val="000000" w:themeColor="text1"/>
          <w:u w:val="none"/>
        </w:rPr>
        <w:t>ssler, T., Jugert, P., Kotzur, P.F., Bohmert, M.N., Swart, H., van Laar, C</w:t>
      </w:r>
      <w:r w:rsidRPr="00F12CD8">
        <w:rPr>
          <w:rStyle w:val="Hyperlink"/>
          <w:rFonts w:ascii="Times New Roman" w:hAnsi="Times New Roman" w:cs="Times New Roman"/>
          <w:color w:val="000000" w:themeColor="text1"/>
          <w:u w:val="none"/>
        </w:rPr>
        <w:t xml:space="preserve">… Christ, O. (2025). What is the longitudinal evidence for causal intergroup contact effects? - A comparative multi-method re-analysis of 21 published studies. </w:t>
      </w:r>
      <w:r w:rsidR="00051AA2" w:rsidRPr="00F12CD8">
        <w:rPr>
          <w:rStyle w:val="Hyperlink"/>
          <w:rFonts w:ascii="Times New Roman" w:hAnsi="Times New Roman" w:cs="Times New Roman"/>
          <w:color w:val="000000" w:themeColor="text1"/>
          <w:u w:val="none"/>
        </w:rPr>
        <w:t xml:space="preserve">PsyArXiv. </w:t>
      </w:r>
      <w:hyperlink r:id="rId32" w:history="1">
        <w:r w:rsidR="00316160" w:rsidRPr="005B44D7">
          <w:rPr>
            <w:rStyle w:val="Hyperlink"/>
            <w:rFonts w:ascii="Times New Roman" w:hAnsi="Times New Roman" w:cs="Times New Roman"/>
          </w:rPr>
          <w:t>https://doi.org/10.31234/osf.io/vnhs7_v1</w:t>
        </w:r>
      </w:hyperlink>
    </w:p>
    <w:p w14:paraId="3D8D5094" w14:textId="4DC1BAE8" w:rsidR="000350E9" w:rsidRPr="00316160" w:rsidRDefault="000350E9" w:rsidP="00316160">
      <w:pPr>
        <w:spacing w:line="480" w:lineRule="auto"/>
        <w:ind w:left="720" w:hanging="720"/>
        <w:rPr>
          <w:rFonts w:ascii="Times New Roman" w:hAnsi="Times New Roman" w:cs="Times New Roman"/>
          <w:color w:val="0000FF"/>
          <w:u w:val="single"/>
        </w:rPr>
      </w:pPr>
      <w:r w:rsidRPr="000350E9">
        <w:rPr>
          <w:rFonts w:ascii="Times New Roman" w:hAnsi="Times New Roman" w:cs="Times New Roman"/>
        </w:rPr>
        <w:t>Gaither, S. E., &amp; Sommers, S. R. (2013). Living with an other-race roommate shapes Whites' behavior in subsequent diverse settings. </w:t>
      </w:r>
      <w:r w:rsidRPr="000350E9">
        <w:rPr>
          <w:rFonts w:ascii="Times New Roman" w:hAnsi="Times New Roman" w:cs="Times New Roman"/>
          <w:i/>
          <w:iCs/>
        </w:rPr>
        <w:t>Journal of Experimental Social Psychology, 49</w:t>
      </w:r>
      <w:r w:rsidRPr="000350E9">
        <w:rPr>
          <w:rFonts w:ascii="Times New Roman" w:hAnsi="Times New Roman" w:cs="Times New Roman"/>
        </w:rPr>
        <w:t>(2), 272–276. </w:t>
      </w:r>
      <w:hyperlink r:id="rId33" w:tgtFrame="_blank" w:history="1">
        <w:r w:rsidRPr="000350E9">
          <w:rPr>
            <w:rStyle w:val="Hyperlink"/>
            <w:rFonts w:ascii="Times New Roman" w:hAnsi="Times New Roman" w:cs="Times New Roman"/>
          </w:rPr>
          <w:t>https://doi.org/10.1016/j.jesp.2012.10.020</w:t>
        </w:r>
      </w:hyperlink>
    </w:p>
    <w:p w14:paraId="524E16C6" w14:textId="3E191929" w:rsidR="002C09EA" w:rsidRDefault="002C09EA" w:rsidP="002C09EA">
      <w:pPr>
        <w:spacing w:line="480" w:lineRule="auto"/>
        <w:ind w:left="720" w:hanging="720"/>
        <w:rPr>
          <w:rFonts w:ascii="Times New Roman" w:hAnsi="Times New Roman" w:cs="Times New Roman"/>
        </w:rPr>
      </w:pPr>
      <w:r w:rsidRPr="00DD49F7">
        <w:rPr>
          <w:rFonts w:ascii="Times New Roman" w:hAnsi="Times New Roman" w:cs="Times New Roman"/>
        </w:rPr>
        <w:t>Gidron, N., Sheffer, L., &amp; Mor, G. (2022). Validating the feeling thermometer</w:t>
      </w:r>
      <w:r>
        <w:rPr>
          <w:rFonts w:ascii="Times New Roman" w:hAnsi="Times New Roman" w:cs="Times New Roman"/>
        </w:rPr>
        <w:t xml:space="preserve"> </w:t>
      </w:r>
      <w:r w:rsidRPr="00DD49F7">
        <w:rPr>
          <w:rFonts w:ascii="Times New Roman" w:hAnsi="Times New Roman" w:cs="Times New Roman"/>
        </w:rPr>
        <w:t xml:space="preserve">as a measure of partisan affect in multi-party systems. </w:t>
      </w:r>
      <w:r w:rsidRPr="00DD49F7">
        <w:rPr>
          <w:rFonts w:ascii="Times New Roman" w:hAnsi="Times New Roman" w:cs="Times New Roman"/>
          <w:i/>
          <w:iCs/>
        </w:rPr>
        <w:t>Electoral Studies, 80</w:t>
      </w:r>
      <w:r w:rsidRPr="00DD49F7">
        <w:rPr>
          <w:rFonts w:ascii="Times New Roman" w:hAnsi="Times New Roman" w:cs="Times New Roman"/>
        </w:rPr>
        <w:t xml:space="preserve">, Article 102542. </w:t>
      </w:r>
      <w:hyperlink r:id="rId34" w:history="1">
        <w:r w:rsidR="001E37BE" w:rsidRPr="00003BF5">
          <w:rPr>
            <w:rStyle w:val="Hyperlink"/>
            <w:rFonts w:ascii="Times New Roman" w:hAnsi="Times New Roman" w:cs="Times New Roman"/>
          </w:rPr>
          <w:t>https://doi.org/10.1016/j.electstud.2022.102542</w:t>
        </w:r>
      </w:hyperlink>
      <w:r w:rsidR="001E37BE">
        <w:rPr>
          <w:rFonts w:ascii="Times New Roman" w:hAnsi="Times New Roman" w:cs="Times New Roman"/>
        </w:rPr>
        <w:t xml:space="preserve"> </w:t>
      </w:r>
    </w:p>
    <w:p w14:paraId="18CC8B7D" w14:textId="77777777" w:rsidR="002C09EA" w:rsidRDefault="002C09EA" w:rsidP="002C09EA">
      <w:pPr>
        <w:spacing w:line="480" w:lineRule="auto"/>
        <w:ind w:left="720" w:hanging="720"/>
        <w:rPr>
          <w:rFonts w:ascii="Times New Roman" w:hAnsi="Times New Roman" w:cs="Times New Roman"/>
        </w:rPr>
      </w:pPr>
      <w:r w:rsidRPr="005B2902">
        <w:rPr>
          <w:rFonts w:ascii="Times New Roman" w:hAnsi="Times New Roman" w:cs="Times New Roman"/>
        </w:rPr>
        <w:t xml:space="preserve">Górska, P., &amp; Tausch, N. (2023). Dynamic, yet stable: Separating within- and between-person components of collective action in support of a disadvantaged outgroup and its antecedents. </w:t>
      </w:r>
      <w:r w:rsidRPr="006C12B1">
        <w:rPr>
          <w:rFonts w:ascii="Times New Roman" w:hAnsi="Times New Roman" w:cs="Times New Roman"/>
          <w:i/>
          <w:iCs/>
        </w:rPr>
        <w:t>Social Psychological and Personality Science, 14</w:t>
      </w:r>
      <w:r w:rsidRPr="005B2902">
        <w:rPr>
          <w:rFonts w:ascii="Times New Roman" w:hAnsi="Times New Roman" w:cs="Times New Roman"/>
        </w:rPr>
        <w:t xml:space="preserve">(7), 875–887. </w:t>
      </w:r>
      <w:hyperlink r:id="rId35" w:history="1">
        <w:r w:rsidRPr="00003BF5">
          <w:rPr>
            <w:rStyle w:val="Hyperlink"/>
            <w:rFonts w:ascii="Times New Roman" w:hAnsi="Times New Roman" w:cs="Times New Roman"/>
          </w:rPr>
          <w:t>https://doi.org/10.1177/19485506221133882</w:t>
        </w:r>
      </w:hyperlink>
    </w:p>
    <w:p w14:paraId="53000E49" w14:textId="77777777" w:rsidR="002C09EA" w:rsidRDefault="002C09EA" w:rsidP="002C09EA">
      <w:pPr>
        <w:spacing w:line="480" w:lineRule="auto"/>
        <w:ind w:left="720" w:hanging="720"/>
        <w:rPr>
          <w:rFonts w:ascii="Times New Roman" w:hAnsi="Times New Roman" w:cs="Times New Roman"/>
        </w:rPr>
      </w:pPr>
      <w:r w:rsidRPr="005B2902">
        <w:rPr>
          <w:rFonts w:ascii="Times New Roman" w:hAnsi="Times New Roman" w:cs="Times New Roman"/>
        </w:rPr>
        <w:t xml:space="preserve">Hamaker, E. L., Kuiper, R. M., &amp; Grasman, R. P. P. P. (2015). A critique of the cross-lagged panel model. </w:t>
      </w:r>
      <w:r w:rsidRPr="005B2902">
        <w:rPr>
          <w:rFonts w:ascii="Times New Roman" w:hAnsi="Times New Roman" w:cs="Times New Roman"/>
          <w:i/>
          <w:iCs/>
        </w:rPr>
        <w:t>Psychological Methods</w:t>
      </w:r>
      <w:r w:rsidRPr="005B2902">
        <w:rPr>
          <w:rFonts w:ascii="Times New Roman" w:hAnsi="Times New Roman" w:cs="Times New Roman"/>
        </w:rPr>
        <w:t xml:space="preserve">, </w:t>
      </w:r>
      <w:r w:rsidRPr="005B2902">
        <w:rPr>
          <w:rFonts w:ascii="Times New Roman" w:hAnsi="Times New Roman" w:cs="Times New Roman"/>
          <w:i/>
          <w:iCs/>
        </w:rPr>
        <w:t>20</w:t>
      </w:r>
      <w:r w:rsidRPr="005B2902">
        <w:rPr>
          <w:rFonts w:ascii="Times New Roman" w:hAnsi="Times New Roman" w:cs="Times New Roman"/>
        </w:rPr>
        <w:t xml:space="preserve">(1), 102–116. </w:t>
      </w:r>
      <w:hyperlink r:id="rId36" w:history="1">
        <w:r w:rsidRPr="005B2902">
          <w:rPr>
            <w:rStyle w:val="Hyperlink"/>
            <w:rFonts w:ascii="Times New Roman" w:hAnsi="Times New Roman" w:cs="Times New Roman"/>
          </w:rPr>
          <w:t>https://doi.org/10.1037/a0038889</w:t>
        </w:r>
      </w:hyperlink>
    </w:p>
    <w:p w14:paraId="4430FB55" w14:textId="77777777" w:rsidR="002C09EA" w:rsidRPr="005B2902" w:rsidRDefault="002C09EA" w:rsidP="002C09EA">
      <w:pPr>
        <w:spacing w:line="480" w:lineRule="auto"/>
        <w:ind w:left="720" w:hanging="720"/>
        <w:rPr>
          <w:rFonts w:ascii="Times New Roman" w:hAnsi="Times New Roman" w:cs="Times New Roman"/>
        </w:rPr>
      </w:pPr>
      <w:r w:rsidRPr="005B2902">
        <w:rPr>
          <w:rFonts w:ascii="Times New Roman" w:hAnsi="Times New Roman" w:cs="Times New Roman"/>
        </w:rPr>
        <w:t xml:space="preserve">Hodson, G., &amp; Hewstone, M. (2013). </w:t>
      </w:r>
      <w:r w:rsidRPr="005B2902">
        <w:rPr>
          <w:rFonts w:ascii="Times New Roman" w:hAnsi="Times New Roman" w:cs="Times New Roman"/>
          <w:i/>
          <w:iCs/>
        </w:rPr>
        <w:t>Advances in intergroup contact</w:t>
      </w:r>
      <w:r w:rsidRPr="005B2902">
        <w:rPr>
          <w:rFonts w:ascii="Times New Roman" w:hAnsi="Times New Roman" w:cs="Times New Roman"/>
        </w:rPr>
        <w:t>. Psychology Press.</w:t>
      </w:r>
    </w:p>
    <w:p w14:paraId="2626CC8A" w14:textId="5B6E784A" w:rsidR="002C09EA" w:rsidRPr="005B2902" w:rsidRDefault="002C09EA" w:rsidP="002C09EA">
      <w:pPr>
        <w:spacing w:line="480" w:lineRule="auto"/>
        <w:ind w:left="720" w:hanging="720"/>
        <w:rPr>
          <w:rFonts w:ascii="Times New Roman" w:hAnsi="Times New Roman" w:cs="Times New Roman"/>
        </w:rPr>
      </w:pPr>
      <w:r w:rsidRPr="005B2902">
        <w:rPr>
          <w:rFonts w:ascii="Times New Roman" w:hAnsi="Times New Roman" w:cs="Times New Roman"/>
        </w:rPr>
        <w:t xml:space="preserve">Hodson, G., &amp; Meleady, R. (2024). Replicating and extending Sengupta et al. (2023): Contact predicts no within-person longitudinal outgroup-bias change. </w:t>
      </w:r>
      <w:r w:rsidRPr="005B2902">
        <w:rPr>
          <w:rFonts w:ascii="Times New Roman" w:hAnsi="Times New Roman" w:cs="Times New Roman"/>
          <w:i/>
          <w:iCs/>
        </w:rPr>
        <w:t>American Psychologist</w:t>
      </w:r>
      <w:r w:rsidRPr="005B2902">
        <w:rPr>
          <w:rFonts w:ascii="Times New Roman" w:hAnsi="Times New Roman" w:cs="Times New Roman"/>
        </w:rPr>
        <w:t xml:space="preserve">, </w:t>
      </w:r>
      <w:r w:rsidRPr="005B2902">
        <w:rPr>
          <w:rFonts w:ascii="Times New Roman" w:hAnsi="Times New Roman" w:cs="Times New Roman"/>
          <w:i/>
          <w:iCs/>
        </w:rPr>
        <w:t>79</w:t>
      </w:r>
      <w:r w:rsidRPr="005B2902">
        <w:rPr>
          <w:rFonts w:ascii="Times New Roman" w:hAnsi="Times New Roman" w:cs="Times New Roman"/>
        </w:rPr>
        <w:t xml:space="preserve">(3), 451–462. </w:t>
      </w:r>
      <w:hyperlink r:id="rId37" w:history="1">
        <w:r w:rsidR="001E37BE" w:rsidRPr="005B2902">
          <w:rPr>
            <w:rStyle w:val="Hyperlink"/>
            <w:rFonts w:ascii="Times New Roman" w:hAnsi="Times New Roman" w:cs="Times New Roman"/>
          </w:rPr>
          <w:t>https://doi.org/10.1037/amp0001210</w:t>
        </w:r>
      </w:hyperlink>
      <w:r w:rsidR="001E37BE">
        <w:rPr>
          <w:rFonts w:ascii="Times New Roman" w:hAnsi="Times New Roman" w:cs="Times New Roman"/>
        </w:rPr>
        <w:t xml:space="preserve"> </w:t>
      </w:r>
    </w:p>
    <w:p w14:paraId="398189BF" w14:textId="77777777" w:rsidR="002C09EA" w:rsidRPr="00513D58" w:rsidRDefault="002C09EA" w:rsidP="002C09EA">
      <w:pPr>
        <w:spacing w:line="480" w:lineRule="auto"/>
        <w:ind w:left="720" w:hanging="720"/>
        <w:rPr>
          <w:rFonts w:ascii="Times New Roman" w:hAnsi="Times New Roman" w:cs="Times New Roman"/>
          <w:lang w:val="de-DE"/>
        </w:rPr>
      </w:pPr>
      <w:r w:rsidRPr="005B2902">
        <w:rPr>
          <w:rFonts w:ascii="Times New Roman" w:hAnsi="Times New Roman" w:cs="Times New Roman"/>
        </w:rPr>
        <w:lastRenderedPageBreak/>
        <w:t xml:space="preserve">Kazak, A. E. (2018). Editorial: Journal article reporting standards. </w:t>
      </w:r>
      <w:r w:rsidRPr="00513D58">
        <w:rPr>
          <w:rFonts w:ascii="Times New Roman" w:hAnsi="Times New Roman" w:cs="Times New Roman"/>
          <w:i/>
          <w:iCs/>
          <w:lang w:val="de-DE"/>
        </w:rPr>
        <w:t>American Psychologist, 73</w:t>
      </w:r>
      <w:r w:rsidRPr="00513D58">
        <w:rPr>
          <w:rFonts w:ascii="Times New Roman" w:hAnsi="Times New Roman" w:cs="Times New Roman"/>
          <w:lang w:val="de-DE"/>
        </w:rPr>
        <w:t xml:space="preserve">(1), 1–2. </w:t>
      </w:r>
      <w:hyperlink r:id="rId38" w:history="1">
        <w:r w:rsidRPr="00513D58">
          <w:rPr>
            <w:rStyle w:val="Hyperlink"/>
            <w:rFonts w:ascii="Times New Roman" w:hAnsi="Times New Roman" w:cs="Times New Roman"/>
            <w:lang w:val="de-DE"/>
          </w:rPr>
          <w:t>https://doi.org/10.1037/amp0000263</w:t>
        </w:r>
      </w:hyperlink>
    </w:p>
    <w:p w14:paraId="222F5AA6" w14:textId="77777777" w:rsidR="002C09EA" w:rsidRDefault="002C09EA" w:rsidP="002C09EA">
      <w:pPr>
        <w:spacing w:line="480" w:lineRule="auto"/>
        <w:ind w:left="720" w:hanging="720"/>
        <w:rPr>
          <w:rFonts w:ascii="Times New Roman" w:hAnsi="Times New Roman" w:cs="Times New Roman"/>
          <w:lang w:val="en-US"/>
        </w:rPr>
      </w:pPr>
      <w:r w:rsidRPr="00513D58">
        <w:rPr>
          <w:rFonts w:ascii="Times New Roman" w:hAnsi="Times New Roman" w:cs="Times New Roman"/>
          <w:lang w:val="de-DE"/>
        </w:rPr>
        <w:t xml:space="preserve">Kotzur, P. F., &amp; Wagner, U. (2021). </w:t>
      </w:r>
      <w:r w:rsidRPr="00AD3AC4">
        <w:rPr>
          <w:rFonts w:ascii="Times New Roman" w:hAnsi="Times New Roman" w:cs="Times New Roman"/>
        </w:rPr>
        <w:t>The dynamic relationship between contact opportunities, positive and negative intergroup contact, and prejudice: A longitudinal investigation. </w:t>
      </w:r>
      <w:r w:rsidRPr="00AD3AC4">
        <w:rPr>
          <w:rFonts w:ascii="Times New Roman" w:hAnsi="Times New Roman" w:cs="Times New Roman"/>
          <w:i/>
          <w:iCs/>
        </w:rPr>
        <w:t>Journal of Personality and Social Psychology, 120</w:t>
      </w:r>
      <w:r w:rsidRPr="00AD3AC4">
        <w:rPr>
          <w:rFonts w:ascii="Times New Roman" w:hAnsi="Times New Roman" w:cs="Times New Roman"/>
        </w:rPr>
        <w:t>(2), 418–442. </w:t>
      </w:r>
      <w:hyperlink r:id="rId39" w:tgtFrame="_blank" w:history="1">
        <w:r w:rsidRPr="00AD3AC4">
          <w:rPr>
            <w:rStyle w:val="Hyperlink"/>
            <w:rFonts w:ascii="Times New Roman" w:hAnsi="Times New Roman" w:cs="Times New Roman"/>
          </w:rPr>
          <w:t>https://doi.org/10.1037/pspi0000258</w:t>
        </w:r>
      </w:hyperlink>
    </w:p>
    <w:p w14:paraId="0DB55080" w14:textId="77777777" w:rsidR="002C09EA" w:rsidRDefault="002C09EA" w:rsidP="002C09EA">
      <w:pPr>
        <w:spacing w:line="480" w:lineRule="auto"/>
        <w:ind w:left="720" w:hanging="720"/>
        <w:rPr>
          <w:rFonts w:ascii="Times New Roman" w:hAnsi="Times New Roman" w:cs="Times New Roman"/>
        </w:rPr>
      </w:pPr>
      <w:r w:rsidRPr="005B2902">
        <w:rPr>
          <w:rFonts w:ascii="Times New Roman" w:hAnsi="Times New Roman" w:cs="Times New Roman"/>
        </w:rPr>
        <w:t xml:space="preserve">Lemmer, G., &amp; Wagner, U. (2015). Can we really reduce ethnic prejudice outside the lab? A meta-analysis of direct and indirect contact interventions. </w:t>
      </w:r>
      <w:r w:rsidRPr="005B2902">
        <w:rPr>
          <w:rFonts w:ascii="Times New Roman" w:hAnsi="Times New Roman" w:cs="Times New Roman"/>
          <w:i/>
          <w:iCs/>
        </w:rPr>
        <w:t>European Journal of Social Psychology, 45</w:t>
      </w:r>
      <w:r w:rsidRPr="005B2902">
        <w:rPr>
          <w:rFonts w:ascii="Times New Roman" w:hAnsi="Times New Roman" w:cs="Times New Roman"/>
        </w:rPr>
        <w:t xml:space="preserve">(2), 152–168. </w:t>
      </w:r>
      <w:hyperlink r:id="rId40" w:history="1">
        <w:r w:rsidRPr="005B2902">
          <w:rPr>
            <w:rStyle w:val="Hyperlink"/>
            <w:rFonts w:ascii="Times New Roman" w:hAnsi="Times New Roman" w:cs="Times New Roman"/>
          </w:rPr>
          <w:t>https://doi.org/10.1002/ejsp.2079</w:t>
        </w:r>
      </w:hyperlink>
    </w:p>
    <w:p w14:paraId="7FDDE8D5" w14:textId="77777777" w:rsidR="002C09EA" w:rsidRPr="005966DD" w:rsidRDefault="002C09EA" w:rsidP="002C09EA">
      <w:pPr>
        <w:spacing w:line="480" w:lineRule="auto"/>
        <w:ind w:left="720" w:hanging="720"/>
        <w:rPr>
          <w:rFonts w:ascii="Times New Roman" w:hAnsi="Times New Roman" w:cs="Times New Roman"/>
          <w:color w:val="222222"/>
          <w:shd w:val="clear" w:color="auto" w:fill="FFFFFF"/>
        </w:rPr>
      </w:pPr>
      <w:r w:rsidRPr="005B2902">
        <w:rPr>
          <w:rFonts w:ascii="Times New Roman" w:hAnsi="Times New Roman" w:cs="Times New Roman"/>
        </w:rPr>
        <w:t xml:space="preserve">Lucas, R. E. (2023). Why the cross-lagged panel model is almost never the right choice. </w:t>
      </w:r>
      <w:r w:rsidRPr="005B2902">
        <w:rPr>
          <w:rFonts w:ascii="Times New Roman" w:hAnsi="Times New Roman" w:cs="Times New Roman"/>
          <w:i/>
          <w:iCs/>
        </w:rPr>
        <w:t>Advances in Methods and Practices in Psychological Science</w:t>
      </w:r>
      <w:r w:rsidRPr="005B2902">
        <w:rPr>
          <w:rFonts w:ascii="Times New Roman" w:hAnsi="Times New Roman" w:cs="Times New Roman"/>
        </w:rPr>
        <w:t xml:space="preserve">, </w:t>
      </w:r>
      <w:r w:rsidRPr="005B2902">
        <w:rPr>
          <w:rFonts w:ascii="Times New Roman" w:hAnsi="Times New Roman" w:cs="Times New Roman"/>
          <w:i/>
          <w:iCs/>
        </w:rPr>
        <w:t>6</w:t>
      </w:r>
      <w:r w:rsidRPr="005B2902">
        <w:rPr>
          <w:rFonts w:ascii="Times New Roman" w:hAnsi="Times New Roman" w:cs="Times New Roman"/>
        </w:rPr>
        <w:t xml:space="preserve">(1), </w:t>
      </w:r>
      <w:r w:rsidRPr="005966DD">
        <w:rPr>
          <w:rFonts w:ascii="Times New Roman" w:hAnsi="Times New Roman" w:cs="Times New Roman"/>
        </w:rPr>
        <w:t xml:space="preserve">25152459231158378. </w:t>
      </w:r>
      <w:hyperlink r:id="rId41" w:history="1">
        <w:r w:rsidRPr="005966DD">
          <w:rPr>
            <w:rStyle w:val="Hyperlink"/>
            <w:rFonts w:ascii="Times New Roman" w:hAnsi="Times New Roman" w:cs="Times New Roman"/>
          </w:rPr>
          <w:t>https://doi.org/10.1177/25152459231158378</w:t>
        </w:r>
      </w:hyperlink>
      <w:r w:rsidRPr="005966DD">
        <w:rPr>
          <w:rFonts w:ascii="Times New Roman" w:hAnsi="Times New Roman" w:cs="Times New Roman"/>
          <w:color w:val="222222"/>
          <w:shd w:val="clear" w:color="auto" w:fill="FFFFFF"/>
        </w:rPr>
        <w:t xml:space="preserve"> </w:t>
      </w:r>
    </w:p>
    <w:p w14:paraId="17A79A4D" w14:textId="6C297FC5" w:rsidR="00F51512" w:rsidRDefault="00F51512" w:rsidP="002C09EA">
      <w:pPr>
        <w:spacing w:line="480" w:lineRule="auto"/>
        <w:ind w:left="720" w:hanging="720"/>
        <w:rPr>
          <w:rStyle w:val="Hyperlink"/>
          <w:rFonts w:ascii="Times New Roman" w:hAnsi="Times New Roman" w:cs="Times New Roman"/>
          <w:shd w:val="clear" w:color="auto" w:fill="FFFFFF"/>
        </w:rPr>
      </w:pPr>
      <w:r w:rsidRPr="005966DD">
        <w:rPr>
          <w:rFonts w:ascii="Times New Roman" w:hAnsi="Times New Roman" w:cs="Times New Roman"/>
          <w:color w:val="222222"/>
          <w:shd w:val="clear" w:color="auto" w:fill="FFFFFF"/>
        </w:rPr>
        <w:t>Mac</w:t>
      </w:r>
      <w:r w:rsidR="00FE1D6B">
        <w:rPr>
          <w:rFonts w:ascii="Times New Roman" w:hAnsi="Times New Roman" w:cs="Times New Roman"/>
          <w:color w:val="222222"/>
          <w:shd w:val="clear" w:color="auto" w:fill="FFFFFF"/>
        </w:rPr>
        <w:t>K</w:t>
      </w:r>
      <w:r w:rsidRPr="005966DD">
        <w:rPr>
          <w:rFonts w:ascii="Times New Roman" w:hAnsi="Times New Roman" w:cs="Times New Roman"/>
          <w:color w:val="222222"/>
          <w:shd w:val="clear" w:color="auto" w:fill="FFFFFF"/>
        </w:rPr>
        <w:t>enzie, B. K. (1948). The importance of contact in determining attitudes toward Negroes. </w:t>
      </w:r>
      <w:r w:rsidRPr="005966DD">
        <w:rPr>
          <w:rFonts w:ascii="Times New Roman" w:hAnsi="Times New Roman" w:cs="Times New Roman"/>
          <w:i/>
          <w:iCs/>
          <w:color w:val="222222"/>
          <w:shd w:val="clear" w:color="auto" w:fill="FFFFFF"/>
        </w:rPr>
        <w:t>The Journal of Abnormal and Social Psychology, 43</w:t>
      </w:r>
      <w:r w:rsidRPr="005966DD">
        <w:rPr>
          <w:rFonts w:ascii="Times New Roman" w:hAnsi="Times New Roman" w:cs="Times New Roman"/>
          <w:color w:val="222222"/>
          <w:shd w:val="clear" w:color="auto" w:fill="FFFFFF"/>
        </w:rPr>
        <w:t>(4), 417–441. </w:t>
      </w:r>
      <w:hyperlink r:id="rId42" w:tgtFrame="_blank" w:history="1">
        <w:r w:rsidRPr="005966DD">
          <w:rPr>
            <w:rStyle w:val="Hyperlink"/>
            <w:rFonts w:ascii="Times New Roman" w:hAnsi="Times New Roman" w:cs="Times New Roman"/>
            <w:shd w:val="clear" w:color="auto" w:fill="FFFFFF"/>
          </w:rPr>
          <w:t>https://doi.org/10.1037/h0062183</w:t>
        </w:r>
      </w:hyperlink>
    </w:p>
    <w:p w14:paraId="1620DA11" w14:textId="13013BA1" w:rsidR="005541D5" w:rsidRDefault="005541D5" w:rsidP="002A765A">
      <w:pPr>
        <w:spacing w:line="480" w:lineRule="auto"/>
        <w:ind w:left="720" w:hanging="720"/>
        <w:rPr>
          <w:rFonts w:ascii="Times New Roman" w:hAnsi="Times New Roman" w:cs="Times New Roman"/>
        </w:rPr>
      </w:pPr>
      <w:r w:rsidRPr="005B2902">
        <w:rPr>
          <w:rFonts w:ascii="Times New Roman" w:hAnsi="Times New Roman" w:cs="Times New Roman"/>
        </w:rPr>
        <w:t xml:space="preserve">Mulder, J. D., &amp; Hamaker, E. L. (2021). Three extensions of the random intercept cross-lagged panel model. </w:t>
      </w:r>
      <w:r w:rsidRPr="005B2902">
        <w:rPr>
          <w:rFonts w:ascii="Times New Roman" w:hAnsi="Times New Roman" w:cs="Times New Roman"/>
          <w:i/>
          <w:iCs/>
        </w:rPr>
        <w:t>Structural Equation Modeling</w:t>
      </w:r>
      <w:r w:rsidRPr="005B2902">
        <w:rPr>
          <w:rFonts w:ascii="Times New Roman" w:hAnsi="Times New Roman" w:cs="Times New Roman"/>
        </w:rPr>
        <w:t xml:space="preserve">, </w:t>
      </w:r>
      <w:r w:rsidRPr="005B2902">
        <w:rPr>
          <w:rFonts w:ascii="Times New Roman" w:hAnsi="Times New Roman" w:cs="Times New Roman"/>
          <w:i/>
          <w:iCs/>
        </w:rPr>
        <w:t>28</w:t>
      </w:r>
      <w:r w:rsidRPr="005B2902">
        <w:rPr>
          <w:rFonts w:ascii="Times New Roman" w:hAnsi="Times New Roman" w:cs="Times New Roman"/>
        </w:rPr>
        <w:t xml:space="preserve">(4), 638–648. </w:t>
      </w:r>
      <w:hyperlink r:id="rId43" w:history="1">
        <w:r w:rsidRPr="005B2902">
          <w:rPr>
            <w:rStyle w:val="Hyperlink"/>
            <w:rFonts w:ascii="Times New Roman" w:hAnsi="Times New Roman" w:cs="Times New Roman"/>
          </w:rPr>
          <w:t>https://doi.org/10.1080/10705511.2020.1784738</w:t>
        </w:r>
      </w:hyperlink>
      <w:r>
        <w:rPr>
          <w:rFonts w:ascii="Times New Roman" w:hAnsi="Times New Roman" w:cs="Times New Roman"/>
        </w:rPr>
        <w:t xml:space="preserve"> </w:t>
      </w:r>
    </w:p>
    <w:p w14:paraId="16DA8D6B" w14:textId="7B2C1EA6" w:rsidR="000940C2" w:rsidRDefault="000940C2" w:rsidP="002A765A">
      <w:pPr>
        <w:spacing w:line="480" w:lineRule="auto"/>
        <w:ind w:left="720" w:hanging="720"/>
        <w:rPr>
          <w:rFonts w:ascii="Times New Roman" w:hAnsi="Times New Roman" w:cs="Times New Roman"/>
        </w:rPr>
      </w:pPr>
      <w:r w:rsidRPr="000940C2">
        <w:rPr>
          <w:rFonts w:ascii="Times New Roman" w:hAnsi="Times New Roman" w:cs="Times New Roman"/>
        </w:rPr>
        <w:t>O’Donnell, A. W., Friehs, M.-T., Kotzur, P. F., Nitschinsk, L., Lizzio-Wilson, M., Sibley, C. G., &amp; Barlow, F. K. (</w:t>
      </w:r>
      <w:r w:rsidRPr="00513D58">
        <w:rPr>
          <w:rFonts w:ascii="Times New Roman" w:hAnsi="Times New Roman" w:cs="Times New Roman"/>
          <w:i/>
          <w:iCs/>
        </w:rPr>
        <w:t>in press</w:t>
      </w:r>
      <w:r w:rsidRPr="000940C2">
        <w:rPr>
          <w:rFonts w:ascii="Times New Roman" w:hAnsi="Times New Roman" w:cs="Times New Roman"/>
        </w:rPr>
        <w:t xml:space="preserve">). Stable profiles of contact and prejudice: Few people report co-occurring increases in intergroup contact and decreases in prejudice over time. </w:t>
      </w:r>
      <w:r w:rsidRPr="000940C2">
        <w:rPr>
          <w:rFonts w:ascii="Times New Roman" w:hAnsi="Times New Roman" w:cs="Times New Roman"/>
          <w:i/>
          <w:iCs/>
        </w:rPr>
        <w:t>Journal of Personality and Social Psychology</w:t>
      </w:r>
      <w:r w:rsidRPr="000940C2">
        <w:rPr>
          <w:rFonts w:ascii="Times New Roman" w:hAnsi="Times New Roman" w:cs="Times New Roman"/>
        </w:rPr>
        <w:t>.</w:t>
      </w:r>
    </w:p>
    <w:p w14:paraId="513E0CD2" w14:textId="630B502F" w:rsidR="002C09EA" w:rsidRDefault="002C09EA" w:rsidP="002C09EA">
      <w:pPr>
        <w:spacing w:line="480" w:lineRule="auto"/>
        <w:ind w:left="720" w:hanging="720"/>
        <w:rPr>
          <w:rFonts w:ascii="Times New Roman" w:hAnsi="Times New Roman" w:cs="Times New Roman"/>
        </w:rPr>
      </w:pPr>
      <w:r w:rsidRPr="005B2902">
        <w:rPr>
          <w:rFonts w:ascii="Times New Roman" w:hAnsi="Times New Roman" w:cs="Times New Roman"/>
        </w:rPr>
        <w:t>Paluck, E. L., Green, S. A., &amp; Green, D. P. (2019). The contact hypothesis re-evaluate</w:t>
      </w:r>
      <w:r w:rsidR="00070055">
        <w:rPr>
          <w:rFonts w:ascii="Times New Roman" w:hAnsi="Times New Roman" w:cs="Times New Roman"/>
        </w:rPr>
        <w:t>d</w:t>
      </w:r>
      <w:r w:rsidRPr="005B2902">
        <w:rPr>
          <w:rFonts w:ascii="Times New Roman" w:hAnsi="Times New Roman" w:cs="Times New Roman"/>
        </w:rPr>
        <w:t xml:space="preserve">. </w:t>
      </w:r>
      <w:r w:rsidRPr="005B2902">
        <w:rPr>
          <w:rFonts w:ascii="Times New Roman" w:hAnsi="Times New Roman" w:cs="Times New Roman"/>
          <w:i/>
          <w:iCs/>
        </w:rPr>
        <w:t>Behavioural Public Policy</w:t>
      </w:r>
      <w:r w:rsidRPr="005B2902">
        <w:rPr>
          <w:rFonts w:ascii="Times New Roman" w:hAnsi="Times New Roman" w:cs="Times New Roman"/>
        </w:rPr>
        <w:t xml:space="preserve">, </w:t>
      </w:r>
      <w:r w:rsidRPr="005B2902">
        <w:rPr>
          <w:rFonts w:ascii="Times New Roman" w:hAnsi="Times New Roman" w:cs="Times New Roman"/>
          <w:i/>
          <w:iCs/>
        </w:rPr>
        <w:t>3</w:t>
      </w:r>
      <w:r w:rsidRPr="005B2902">
        <w:rPr>
          <w:rFonts w:ascii="Times New Roman" w:hAnsi="Times New Roman" w:cs="Times New Roman"/>
        </w:rPr>
        <w:t xml:space="preserve">(2), 129–158. </w:t>
      </w:r>
      <w:hyperlink r:id="rId44" w:history="1">
        <w:r w:rsidR="001E37BE" w:rsidRPr="005B2902">
          <w:rPr>
            <w:rStyle w:val="Hyperlink"/>
            <w:rFonts w:ascii="Times New Roman" w:hAnsi="Times New Roman" w:cs="Times New Roman"/>
          </w:rPr>
          <w:t>https://doi.org/10.1017/bpp.2018.25</w:t>
        </w:r>
      </w:hyperlink>
      <w:r w:rsidR="001E37BE">
        <w:rPr>
          <w:rFonts w:ascii="Times New Roman" w:hAnsi="Times New Roman" w:cs="Times New Roman"/>
        </w:rPr>
        <w:t xml:space="preserve"> </w:t>
      </w:r>
    </w:p>
    <w:p w14:paraId="3ACA1820" w14:textId="18981487" w:rsidR="002F54DD" w:rsidRPr="005B2902" w:rsidRDefault="002F54DD" w:rsidP="002C09EA">
      <w:pPr>
        <w:spacing w:line="480" w:lineRule="auto"/>
        <w:ind w:left="720" w:hanging="720"/>
        <w:rPr>
          <w:rFonts w:ascii="Times New Roman" w:hAnsi="Times New Roman" w:cs="Times New Roman"/>
        </w:rPr>
      </w:pPr>
      <w:r w:rsidRPr="002F54DD">
        <w:rPr>
          <w:rFonts w:ascii="Times New Roman" w:hAnsi="Times New Roman" w:cs="Times New Roman"/>
        </w:rPr>
        <w:lastRenderedPageBreak/>
        <w:t>Pettigrew, T. F. (1997). Generalized intergroup contact effects on prejudice. </w:t>
      </w:r>
      <w:r w:rsidRPr="002F54DD">
        <w:rPr>
          <w:rFonts w:ascii="Times New Roman" w:hAnsi="Times New Roman" w:cs="Times New Roman"/>
          <w:i/>
          <w:iCs/>
        </w:rPr>
        <w:t>Personality and Social Psychology Bulletin, 23</w:t>
      </w:r>
      <w:r w:rsidRPr="002F54DD">
        <w:rPr>
          <w:rFonts w:ascii="Times New Roman" w:hAnsi="Times New Roman" w:cs="Times New Roman"/>
        </w:rPr>
        <w:t>(2), 173–185. </w:t>
      </w:r>
      <w:hyperlink r:id="rId45" w:tgtFrame="_blank" w:history="1">
        <w:r w:rsidRPr="002F54DD">
          <w:rPr>
            <w:rStyle w:val="Hyperlink"/>
            <w:rFonts w:ascii="Times New Roman" w:hAnsi="Times New Roman" w:cs="Times New Roman"/>
          </w:rPr>
          <w:t>https://doi.org/10.1177/0146167297232006</w:t>
        </w:r>
      </w:hyperlink>
    </w:p>
    <w:p w14:paraId="547EAEBA" w14:textId="5B5DDFEA" w:rsidR="002C09EA" w:rsidRDefault="002C09EA" w:rsidP="002C09EA">
      <w:pPr>
        <w:spacing w:line="480" w:lineRule="auto"/>
        <w:ind w:left="720" w:hanging="720"/>
        <w:rPr>
          <w:rFonts w:ascii="Times New Roman" w:hAnsi="Times New Roman" w:cs="Times New Roman"/>
        </w:rPr>
      </w:pPr>
      <w:r w:rsidRPr="005B2902">
        <w:rPr>
          <w:rFonts w:ascii="Times New Roman" w:hAnsi="Times New Roman" w:cs="Times New Roman"/>
        </w:rPr>
        <w:t xml:space="preserve">Pettigrew, T. F., &amp; Tropp, L. R. (2006). A meta-analytic test of intergroup contact theory. </w:t>
      </w:r>
      <w:r w:rsidRPr="005B2902">
        <w:rPr>
          <w:rFonts w:ascii="Times New Roman" w:hAnsi="Times New Roman" w:cs="Times New Roman"/>
          <w:i/>
          <w:iCs/>
        </w:rPr>
        <w:t>Journal of Personality and Social Psychology, 90</w:t>
      </w:r>
      <w:r w:rsidRPr="005B2902">
        <w:rPr>
          <w:rFonts w:ascii="Times New Roman" w:hAnsi="Times New Roman" w:cs="Times New Roman"/>
        </w:rPr>
        <w:t xml:space="preserve">(5), 751–783. </w:t>
      </w:r>
      <w:hyperlink r:id="rId46" w:history="1">
        <w:r w:rsidR="001E37BE" w:rsidRPr="005B2902">
          <w:rPr>
            <w:rStyle w:val="Hyperlink"/>
            <w:rFonts w:ascii="Times New Roman" w:hAnsi="Times New Roman" w:cs="Times New Roman"/>
          </w:rPr>
          <w:t>https://doi.org/10.1037/0022-3514.90.5.751</w:t>
        </w:r>
      </w:hyperlink>
      <w:r w:rsidR="001E37BE">
        <w:rPr>
          <w:rFonts w:ascii="Times New Roman" w:hAnsi="Times New Roman" w:cs="Times New Roman"/>
        </w:rPr>
        <w:t xml:space="preserve"> </w:t>
      </w:r>
      <w:r w:rsidRPr="005B2902">
        <w:rPr>
          <w:rFonts w:ascii="Times New Roman" w:hAnsi="Times New Roman" w:cs="Times New Roman"/>
        </w:rPr>
        <w:t xml:space="preserve"> </w:t>
      </w:r>
      <w:r w:rsidR="001E37BE">
        <w:rPr>
          <w:rFonts w:ascii="Times New Roman" w:hAnsi="Times New Roman" w:cs="Times New Roman"/>
        </w:rPr>
        <w:t xml:space="preserve"> </w:t>
      </w:r>
    </w:p>
    <w:p w14:paraId="1B01F8A1" w14:textId="77777777" w:rsidR="002C09EA" w:rsidRDefault="002C09EA" w:rsidP="002C09EA">
      <w:pPr>
        <w:spacing w:line="480" w:lineRule="auto"/>
        <w:ind w:left="720" w:hanging="720"/>
        <w:rPr>
          <w:rFonts w:ascii="Times New Roman" w:hAnsi="Times New Roman" w:cs="Times New Roman"/>
        </w:rPr>
      </w:pPr>
      <w:r w:rsidRPr="005B2902">
        <w:rPr>
          <w:rFonts w:ascii="Times New Roman" w:hAnsi="Times New Roman" w:cs="Times New Roman"/>
        </w:rPr>
        <w:t xml:space="preserve">Petty, R. E., &amp; Cacioppo, J. T. (1981). </w:t>
      </w:r>
      <w:r w:rsidRPr="005B2902">
        <w:rPr>
          <w:rFonts w:ascii="Times New Roman" w:hAnsi="Times New Roman" w:cs="Times New Roman"/>
          <w:i/>
          <w:iCs/>
        </w:rPr>
        <w:t>Attitudes and persuasion: Classic and contemporary approaches.</w:t>
      </w:r>
      <w:r w:rsidRPr="005B2902">
        <w:rPr>
          <w:rFonts w:ascii="Times New Roman" w:hAnsi="Times New Roman" w:cs="Times New Roman"/>
        </w:rPr>
        <w:t xml:space="preserve"> William C. Brown.</w:t>
      </w:r>
    </w:p>
    <w:p w14:paraId="015A27F1" w14:textId="5EA02BCD" w:rsidR="00BA5C5F" w:rsidRDefault="00BA5C5F" w:rsidP="002C09EA">
      <w:pPr>
        <w:spacing w:line="480" w:lineRule="auto"/>
        <w:ind w:left="720" w:hanging="720"/>
        <w:rPr>
          <w:rFonts w:ascii="Times New Roman" w:hAnsi="Times New Roman" w:cs="Times New Roman"/>
        </w:rPr>
      </w:pPr>
      <w:r w:rsidRPr="00BA5C5F">
        <w:rPr>
          <w:rFonts w:ascii="Times New Roman" w:hAnsi="Times New Roman" w:cs="Times New Roman"/>
        </w:rPr>
        <w:t xml:space="preserve">Puffer, H., &amp; Hodson, G. (2025). Primary and secondary generalization effects from Black and gay contact: Longitudinal evidence of between- and within-person effects. </w:t>
      </w:r>
      <w:r w:rsidRPr="00BA5C5F">
        <w:rPr>
          <w:rFonts w:ascii="Times New Roman" w:hAnsi="Times New Roman" w:cs="Times New Roman"/>
          <w:i/>
          <w:iCs/>
        </w:rPr>
        <w:t>British Journal of Social Psychology</w:t>
      </w:r>
      <w:r w:rsidRPr="00BA5C5F">
        <w:rPr>
          <w:rFonts w:ascii="Times New Roman" w:hAnsi="Times New Roman" w:cs="Times New Roman"/>
        </w:rPr>
        <w:t xml:space="preserve">, </w:t>
      </w:r>
      <w:r w:rsidRPr="00BA5C5F">
        <w:rPr>
          <w:rFonts w:ascii="Times New Roman" w:hAnsi="Times New Roman" w:cs="Times New Roman"/>
          <w:i/>
          <w:iCs/>
        </w:rPr>
        <w:t>64</w:t>
      </w:r>
      <w:r w:rsidRPr="00BA5C5F">
        <w:rPr>
          <w:rFonts w:ascii="Times New Roman" w:hAnsi="Times New Roman" w:cs="Times New Roman"/>
        </w:rPr>
        <w:t xml:space="preserve">(3), e12900. </w:t>
      </w:r>
      <w:hyperlink r:id="rId47" w:history="1">
        <w:r w:rsidRPr="00BA5C5F">
          <w:rPr>
            <w:rStyle w:val="Hyperlink"/>
            <w:rFonts w:ascii="Times New Roman" w:hAnsi="Times New Roman" w:cs="Times New Roman"/>
          </w:rPr>
          <w:t>https://doi.org/10.1111/bjso.12900</w:t>
        </w:r>
      </w:hyperlink>
    </w:p>
    <w:p w14:paraId="2045EBDE" w14:textId="09E5EBE4" w:rsidR="002C09EA" w:rsidRPr="005B2902" w:rsidRDefault="002C09EA" w:rsidP="002C09EA">
      <w:pPr>
        <w:spacing w:line="480" w:lineRule="auto"/>
        <w:ind w:left="720" w:hanging="720"/>
        <w:rPr>
          <w:rFonts w:ascii="Times New Roman" w:hAnsi="Times New Roman" w:cs="Times New Roman"/>
        </w:rPr>
      </w:pPr>
      <w:r>
        <w:rPr>
          <w:rFonts w:ascii="Times New Roman" w:hAnsi="Times New Roman" w:cs="Times New Roman"/>
        </w:rPr>
        <w:t>R</w:t>
      </w:r>
      <w:r w:rsidRPr="005B2902">
        <w:rPr>
          <w:rFonts w:ascii="Times New Roman" w:hAnsi="Times New Roman" w:cs="Times New Roman"/>
        </w:rPr>
        <w:t>osseel, Y. (2012). Lavaan: An R package for structural equation modeling and more</w:t>
      </w:r>
      <w:r>
        <w:rPr>
          <w:rFonts w:ascii="Times New Roman" w:hAnsi="Times New Roman" w:cs="Times New Roman"/>
        </w:rPr>
        <w:t xml:space="preserve">. </w:t>
      </w:r>
      <w:r w:rsidRPr="005B2902">
        <w:rPr>
          <w:rFonts w:ascii="Times New Roman" w:hAnsi="Times New Roman" w:cs="Times New Roman"/>
          <w:i/>
          <w:iCs/>
        </w:rPr>
        <w:t>Journal of Statistical Software</w:t>
      </w:r>
      <w:r>
        <w:rPr>
          <w:rFonts w:ascii="Times New Roman" w:hAnsi="Times New Roman" w:cs="Times New Roman"/>
          <w:i/>
          <w:iCs/>
        </w:rPr>
        <w:t>, 48</w:t>
      </w:r>
      <w:r w:rsidR="00807BFD" w:rsidRPr="00807BFD">
        <w:rPr>
          <w:rFonts w:ascii="Times New Roman" w:hAnsi="Times New Roman" w:cs="Times New Roman"/>
        </w:rPr>
        <w:t>(2)</w:t>
      </w:r>
      <w:r w:rsidRPr="00807BFD">
        <w:rPr>
          <w:rFonts w:ascii="Times New Roman" w:hAnsi="Times New Roman" w:cs="Times New Roman"/>
        </w:rPr>
        <w:t>,</w:t>
      </w:r>
      <w:r>
        <w:rPr>
          <w:rFonts w:ascii="Times New Roman" w:hAnsi="Times New Roman" w:cs="Times New Roman"/>
          <w:i/>
          <w:iCs/>
        </w:rPr>
        <w:t xml:space="preserve"> </w:t>
      </w:r>
      <w:r w:rsidRPr="005B2902">
        <w:rPr>
          <w:rFonts w:ascii="Times New Roman" w:hAnsi="Times New Roman" w:cs="Times New Roman"/>
        </w:rPr>
        <w:t xml:space="preserve">1-36. </w:t>
      </w:r>
      <w:hyperlink r:id="rId48" w:history="1">
        <w:r w:rsidR="001E37BE" w:rsidRPr="00003BF5">
          <w:rPr>
            <w:rStyle w:val="Hyperlink"/>
            <w:rFonts w:ascii="Times New Roman" w:hAnsi="Times New Roman" w:cs="Times New Roman"/>
          </w:rPr>
          <w:t>https://doi.org/10.18637/jss.v048.i02</w:t>
        </w:r>
      </w:hyperlink>
      <w:r w:rsidR="001E37BE">
        <w:rPr>
          <w:rFonts w:ascii="Times New Roman" w:hAnsi="Times New Roman" w:cs="Times New Roman"/>
        </w:rPr>
        <w:t xml:space="preserve"> </w:t>
      </w:r>
    </w:p>
    <w:p w14:paraId="1D237CCF" w14:textId="77777777" w:rsidR="002C09EA" w:rsidRPr="00513D58" w:rsidRDefault="002C09EA" w:rsidP="002C09EA">
      <w:pPr>
        <w:spacing w:line="480" w:lineRule="auto"/>
        <w:ind w:left="720" w:hanging="720"/>
        <w:rPr>
          <w:lang w:val="de-DE"/>
        </w:rPr>
      </w:pPr>
      <w:r w:rsidRPr="005B2902">
        <w:rPr>
          <w:rFonts w:ascii="Times New Roman" w:hAnsi="Times New Roman" w:cs="Times New Roman"/>
        </w:rPr>
        <w:t xml:space="preserve">Sengupta, N. K., Reimer, N. K., Sibley, C. G., &amp; Barlow, F. K. (2023). Does intergroup contact foster solidarity with the disadvantaged? A longitudinal analysis across 7 years. </w:t>
      </w:r>
      <w:r w:rsidRPr="00513D58">
        <w:rPr>
          <w:rFonts w:ascii="Times New Roman" w:hAnsi="Times New Roman" w:cs="Times New Roman"/>
          <w:i/>
          <w:iCs/>
          <w:lang w:val="de-DE"/>
        </w:rPr>
        <w:t>American Psychologist</w:t>
      </w:r>
      <w:r w:rsidRPr="00513D58">
        <w:rPr>
          <w:rFonts w:ascii="Times New Roman" w:hAnsi="Times New Roman" w:cs="Times New Roman"/>
          <w:lang w:val="de-DE"/>
        </w:rPr>
        <w:t xml:space="preserve">, </w:t>
      </w:r>
      <w:r w:rsidRPr="00513D58">
        <w:rPr>
          <w:rFonts w:ascii="Times New Roman" w:hAnsi="Times New Roman" w:cs="Times New Roman"/>
          <w:i/>
          <w:iCs/>
          <w:lang w:val="de-DE"/>
        </w:rPr>
        <w:t>78</w:t>
      </w:r>
      <w:r w:rsidRPr="00513D58">
        <w:rPr>
          <w:rFonts w:ascii="Times New Roman" w:hAnsi="Times New Roman" w:cs="Times New Roman"/>
          <w:lang w:val="de-DE"/>
        </w:rPr>
        <w:t xml:space="preserve">(6), 750–760. </w:t>
      </w:r>
      <w:hyperlink r:id="rId49" w:history="1">
        <w:r w:rsidRPr="00513D58">
          <w:rPr>
            <w:rStyle w:val="Hyperlink"/>
            <w:rFonts w:ascii="Times New Roman" w:hAnsi="Times New Roman" w:cs="Times New Roman"/>
            <w:lang w:val="de-DE"/>
          </w:rPr>
          <w:t>https://doi.org/10.1037/amp0001079</w:t>
        </w:r>
      </w:hyperlink>
    </w:p>
    <w:p w14:paraId="639BEEDF" w14:textId="600068C9" w:rsidR="00C34593" w:rsidRDefault="00C34593" w:rsidP="00C34593">
      <w:pPr>
        <w:spacing w:line="480" w:lineRule="auto"/>
        <w:ind w:left="720" w:hanging="720"/>
        <w:rPr>
          <w:rFonts w:ascii="Times New Roman" w:hAnsi="Times New Roman" w:cs="Times New Roman"/>
        </w:rPr>
      </w:pPr>
      <w:r w:rsidRPr="00513D58">
        <w:rPr>
          <w:rFonts w:ascii="Times New Roman" w:hAnsi="Times New Roman" w:cs="Times New Roman"/>
          <w:lang w:val="de-DE"/>
        </w:rPr>
        <w:t xml:space="preserve">Schermelleh-Engel, K., Moosbrugger, H., &amp; Müller, H. (2003). </w:t>
      </w:r>
      <w:r w:rsidRPr="00C34593">
        <w:rPr>
          <w:rFonts w:ascii="Times New Roman" w:hAnsi="Times New Roman" w:cs="Times New Roman"/>
        </w:rPr>
        <w:t>Evaluating the fit of structural equation models: Tests of significance and descriptive goodness-of-fit measures. </w:t>
      </w:r>
      <w:r w:rsidRPr="00C34593">
        <w:rPr>
          <w:rFonts w:ascii="Times New Roman" w:hAnsi="Times New Roman" w:cs="Times New Roman"/>
          <w:i/>
          <w:iCs/>
        </w:rPr>
        <w:t>Methods of Psychological Research, 8</w:t>
      </w:r>
      <w:r w:rsidRPr="00C34593">
        <w:rPr>
          <w:rFonts w:ascii="Times New Roman" w:hAnsi="Times New Roman" w:cs="Times New Roman"/>
        </w:rPr>
        <w:t>(2), 23–74.</w:t>
      </w:r>
    </w:p>
    <w:p w14:paraId="2F2C5C00" w14:textId="055A999C" w:rsidR="00C46EF8" w:rsidRDefault="00C46EF8" w:rsidP="00C34593">
      <w:pPr>
        <w:spacing w:line="480" w:lineRule="auto"/>
        <w:ind w:left="720" w:hanging="720"/>
        <w:rPr>
          <w:rFonts w:ascii="Times New Roman" w:hAnsi="Times New Roman" w:cs="Times New Roman"/>
        </w:rPr>
      </w:pPr>
      <w:r w:rsidRPr="00C46EF8">
        <w:rPr>
          <w:rFonts w:ascii="Times New Roman" w:hAnsi="Times New Roman" w:cs="Times New Roman"/>
        </w:rPr>
        <w:t>Shook, N. J., &amp; Fazio, R. H. (2008). Interracial roommate relationships: An experimental field test of the contact hypothesis. </w:t>
      </w:r>
      <w:r w:rsidRPr="00C46EF8">
        <w:rPr>
          <w:rFonts w:ascii="Times New Roman" w:hAnsi="Times New Roman" w:cs="Times New Roman"/>
          <w:i/>
          <w:iCs/>
        </w:rPr>
        <w:t>Psychological Science, 19</w:t>
      </w:r>
      <w:r w:rsidRPr="00C46EF8">
        <w:rPr>
          <w:rFonts w:ascii="Times New Roman" w:hAnsi="Times New Roman" w:cs="Times New Roman"/>
        </w:rPr>
        <w:t>(7), 717–723. </w:t>
      </w:r>
      <w:hyperlink r:id="rId50" w:tgtFrame="_blank" w:history="1">
        <w:r w:rsidRPr="00C46EF8">
          <w:rPr>
            <w:rStyle w:val="Hyperlink"/>
            <w:rFonts w:ascii="Times New Roman" w:hAnsi="Times New Roman" w:cs="Times New Roman"/>
          </w:rPr>
          <w:t>https://doi.org/10.1111/j.1467-9280.2008.02147.x</w:t>
        </w:r>
      </w:hyperlink>
    </w:p>
    <w:p w14:paraId="7D78B54B" w14:textId="73519327" w:rsidR="000845A7" w:rsidRDefault="000845A7" w:rsidP="00C34593">
      <w:pPr>
        <w:spacing w:line="480" w:lineRule="auto"/>
        <w:ind w:left="720" w:hanging="720"/>
        <w:rPr>
          <w:rFonts w:ascii="Times New Roman" w:hAnsi="Times New Roman" w:cs="Times New Roman"/>
        </w:rPr>
      </w:pPr>
      <w:r w:rsidRPr="000845A7">
        <w:rPr>
          <w:rFonts w:ascii="Times New Roman" w:hAnsi="Times New Roman" w:cs="Times New Roman"/>
        </w:rPr>
        <w:t>Shook, N. J., Hopkins, P. D., &amp; Koech, J. M. (2015). The effect of intergroup contact on secondary group attitudes and social dominance orientation. </w:t>
      </w:r>
      <w:r w:rsidRPr="000845A7">
        <w:rPr>
          <w:rFonts w:ascii="Times New Roman" w:hAnsi="Times New Roman" w:cs="Times New Roman"/>
          <w:i/>
          <w:iCs/>
        </w:rPr>
        <w:t>Group Processes &amp; Intergroup Relations</w:t>
      </w:r>
      <w:r w:rsidRPr="000845A7">
        <w:rPr>
          <w:rFonts w:ascii="Times New Roman" w:hAnsi="Times New Roman" w:cs="Times New Roman"/>
        </w:rPr>
        <w:t>, </w:t>
      </w:r>
      <w:r w:rsidRPr="000845A7">
        <w:rPr>
          <w:rFonts w:ascii="Times New Roman" w:hAnsi="Times New Roman" w:cs="Times New Roman"/>
          <w:i/>
          <w:iCs/>
        </w:rPr>
        <w:t>19</w:t>
      </w:r>
      <w:r w:rsidRPr="000845A7">
        <w:rPr>
          <w:rFonts w:ascii="Times New Roman" w:hAnsi="Times New Roman" w:cs="Times New Roman"/>
        </w:rPr>
        <w:t>(3), 328-342. </w:t>
      </w:r>
      <w:hyperlink r:id="rId51" w:history="1">
        <w:r w:rsidRPr="000845A7">
          <w:rPr>
            <w:rStyle w:val="Hyperlink"/>
            <w:rFonts w:ascii="Times New Roman" w:hAnsi="Times New Roman" w:cs="Times New Roman"/>
          </w:rPr>
          <w:t>https://doi.org/10.1177/1368430215572266</w:t>
        </w:r>
      </w:hyperlink>
      <w:r w:rsidRPr="000845A7">
        <w:rPr>
          <w:rFonts w:ascii="Times New Roman" w:hAnsi="Times New Roman" w:cs="Times New Roman"/>
        </w:rPr>
        <w:t> </w:t>
      </w:r>
    </w:p>
    <w:p w14:paraId="7577DAB3" w14:textId="46DD0815" w:rsidR="002C09EA" w:rsidRDefault="002C09EA" w:rsidP="002C09EA">
      <w:pPr>
        <w:spacing w:line="480" w:lineRule="auto"/>
        <w:ind w:left="720" w:hanging="720"/>
        <w:rPr>
          <w:rFonts w:ascii="Times New Roman" w:hAnsi="Times New Roman" w:cs="Times New Roman"/>
        </w:rPr>
      </w:pPr>
      <w:r w:rsidRPr="005B2902">
        <w:rPr>
          <w:rFonts w:ascii="Times New Roman" w:hAnsi="Times New Roman" w:cs="Times New Roman"/>
        </w:rPr>
        <w:lastRenderedPageBreak/>
        <w:t>Shulman, D., Meleady, R., Hodson, G., &amp; Crisp, R. J. (</w:t>
      </w:r>
      <w:r w:rsidR="008D23A2" w:rsidRPr="00513D58">
        <w:rPr>
          <w:rFonts w:ascii="Times New Roman" w:hAnsi="Times New Roman" w:cs="Times New Roman"/>
        </w:rPr>
        <w:t>202</w:t>
      </w:r>
      <w:r w:rsidR="00165289">
        <w:rPr>
          <w:rFonts w:ascii="Times New Roman" w:hAnsi="Times New Roman" w:cs="Times New Roman"/>
        </w:rPr>
        <w:t>5</w:t>
      </w:r>
      <w:r w:rsidRPr="005B2902">
        <w:rPr>
          <w:rFonts w:ascii="Times New Roman" w:hAnsi="Times New Roman" w:cs="Times New Roman"/>
        </w:rPr>
        <w:t xml:space="preserve">). Fluctuations in prejudice do not </w:t>
      </w:r>
      <w:r w:rsidRPr="00571059">
        <w:rPr>
          <w:rFonts w:ascii="Times New Roman" w:hAnsi="Times New Roman" w:cs="Times New Roman"/>
        </w:rPr>
        <w:t>track fluctuations in ordinary contact in three 5-wave “Shortitudinal” studies examining daily, weekly, or monthly intervals. </w:t>
      </w:r>
      <w:r w:rsidRPr="00571059">
        <w:rPr>
          <w:rFonts w:ascii="Times New Roman" w:hAnsi="Times New Roman" w:cs="Times New Roman"/>
          <w:i/>
          <w:iCs/>
        </w:rPr>
        <w:t>Social Psychological and Personality Science</w:t>
      </w:r>
      <w:r w:rsidR="00571059" w:rsidRPr="00513D58">
        <w:rPr>
          <w:rFonts w:ascii="Times New Roman" w:hAnsi="Times New Roman" w:cs="Times New Roman"/>
          <w:i/>
          <w:iCs/>
        </w:rPr>
        <w:t xml:space="preserve">, 16 </w:t>
      </w:r>
      <w:r w:rsidR="00571059" w:rsidRPr="00513D58">
        <w:rPr>
          <w:rFonts w:ascii="Times New Roman" w:hAnsi="Times New Roman" w:cs="Times New Roman"/>
        </w:rPr>
        <w:t>(6),</w:t>
      </w:r>
      <w:r w:rsidR="00571059" w:rsidRPr="00513D58">
        <w:rPr>
          <w:rFonts w:ascii="Times New Roman" w:hAnsi="Times New Roman" w:cs="Times New Roman"/>
          <w:i/>
          <w:iCs/>
        </w:rPr>
        <w:t xml:space="preserve"> </w:t>
      </w:r>
      <w:r w:rsidR="00571059" w:rsidRPr="00513D58">
        <w:rPr>
          <w:rFonts w:ascii="Times New Roman" w:hAnsi="Times New Roman" w:cs="Times New Roman"/>
        </w:rPr>
        <w:t>620-633</w:t>
      </w:r>
      <w:r w:rsidR="00571059">
        <w:rPr>
          <w:rFonts w:ascii="Arial" w:hAnsi="Arial" w:cs="Arial"/>
          <w:sz w:val="22"/>
          <w:szCs w:val="22"/>
        </w:rPr>
        <w:t>.</w:t>
      </w:r>
      <w:hyperlink r:id="rId52" w:history="1">
        <w:r w:rsidRPr="005B2902">
          <w:rPr>
            <w:rStyle w:val="Hyperlink"/>
            <w:rFonts w:ascii="Times New Roman" w:hAnsi="Times New Roman" w:cs="Times New Roman"/>
          </w:rPr>
          <w:t>https://doi.org/10.1177/19485506241284079</w:t>
        </w:r>
      </w:hyperlink>
    </w:p>
    <w:p w14:paraId="120E0C80" w14:textId="77777777" w:rsidR="002C09EA" w:rsidRDefault="002C09EA" w:rsidP="002C09EA">
      <w:pPr>
        <w:tabs>
          <w:tab w:val="left" w:pos="0"/>
        </w:tabs>
        <w:suppressAutoHyphens/>
        <w:spacing w:line="480" w:lineRule="auto"/>
        <w:ind w:left="720" w:hanging="720"/>
        <w:rPr>
          <w:rFonts w:ascii="Times New Roman" w:hAnsi="Times New Roman" w:cs="Times New Roman"/>
        </w:rPr>
      </w:pPr>
      <w:r>
        <w:rPr>
          <w:rFonts w:ascii="Times New Roman" w:hAnsi="Times New Roman" w:cs="Times New Roman"/>
        </w:rPr>
        <w:t xml:space="preserve">Stouffer, S. A., Schuman, E. A., DeVinney, L. C., Star, S. A., &amp; Williams, R. M., Jr. (1949). </w:t>
      </w:r>
      <w:r>
        <w:rPr>
          <w:rFonts w:ascii="Times New Roman" w:hAnsi="Times New Roman" w:cs="Times New Roman"/>
          <w:i/>
        </w:rPr>
        <w:t>The American soldier: Adjustment during army life.</w:t>
      </w:r>
      <w:r>
        <w:rPr>
          <w:rFonts w:ascii="Times New Roman" w:hAnsi="Times New Roman" w:cs="Times New Roman"/>
        </w:rPr>
        <w:t xml:space="preserve"> Vol. 1. Princeton, NJ: Princeton University Press.</w:t>
      </w:r>
    </w:p>
    <w:p w14:paraId="40024D90" w14:textId="4452744F" w:rsidR="002C09EA" w:rsidRPr="005B2902" w:rsidRDefault="002C09EA" w:rsidP="002C09EA">
      <w:pPr>
        <w:spacing w:line="480" w:lineRule="auto"/>
        <w:ind w:left="720" w:hanging="720"/>
        <w:rPr>
          <w:rFonts w:ascii="Times New Roman" w:hAnsi="Times New Roman" w:cs="Times New Roman"/>
        </w:rPr>
      </w:pPr>
      <w:r w:rsidRPr="005B2902">
        <w:rPr>
          <w:rFonts w:ascii="Times New Roman" w:hAnsi="Times New Roman" w:cs="Times New Roman"/>
        </w:rPr>
        <w:t xml:space="preserve">Swart, H., Hewstone, M., Christ, O., &amp; Voci, A. (2011). Affective mediators of intergroup contact: A three-wave longitudinal study in South Africa. </w:t>
      </w:r>
      <w:r w:rsidRPr="005B2902">
        <w:rPr>
          <w:rFonts w:ascii="Times New Roman" w:hAnsi="Times New Roman" w:cs="Times New Roman"/>
          <w:i/>
          <w:iCs/>
        </w:rPr>
        <w:t>Journal of Personality and Social Psychology</w:t>
      </w:r>
      <w:r w:rsidRPr="005B2902">
        <w:rPr>
          <w:rFonts w:ascii="Times New Roman" w:hAnsi="Times New Roman" w:cs="Times New Roman"/>
        </w:rPr>
        <w:t xml:space="preserve">, </w:t>
      </w:r>
      <w:r w:rsidRPr="005B2902">
        <w:rPr>
          <w:rFonts w:ascii="Times New Roman" w:hAnsi="Times New Roman" w:cs="Times New Roman"/>
          <w:i/>
          <w:iCs/>
        </w:rPr>
        <w:t>101</w:t>
      </w:r>
      <w:r w:rsidRPr="005B2902">
        <w:rPr>
          <w:rFonts w:ascii="Times New Roman" w:hAnsi="Times New Roman" w:cs="Times New Roman"/>
        </w:rPr>
        <w:t xml:space="preserve">(6), 1221–1238. </w:t>
      </w:r>
      <w:hyperlink r:id="rId53" w:history="1">
        <w:r w:rsidR="001E37BE" w:rsidRPr="005B2902">
          <w:rPr>
            <w:rStyle w:val="Hyperlink"/>
            <w:rFonts w:ascii="Times New Roman" w:hAnsi="Times New Roman" w:cs="Times New Roman"/>
          </w:rPr>
          <w:t>https://doi.org/10.1037/a0024450</w:t>
        </w:r>
      </w:hyperlink>
      <w:r w:rsidR="001E37BE">
        <w:rPr>
          <w:rFonts w:ascii="Times New Roman" w:hAnsi="Times New Roman" w:cs="Times New Roman"/>
        </w:rPr>
        <w:t xml:space="preserve"> </w:t>
      </w:r>
    </w:p>
    <w:p w14:paraId="33665698" w14:textId="77777777" w:rsidR="002C09EA" w:rsidRDefault="002C09EA" w:rsidP="002C09EA">
      <w:pPr>
        <w:spacing w:line="480" w:lineRule="auto"/>
        <w:ind w:left="720" w:hanging="720"/>
        <w:rPr>
          <w:rFonts w:ascii="Times New Roman" w:hAnsi="Times New Roman" w:cs="Times New Roman"/>
        </w:rPr>
      </w:pPr>
      <w:r w:rsidRPr="005B2902">
        <w:rPr>
          <w:rFonts w:ascii="Times New Roman" w:hAnsi="Times New Roman" w:cs="Times New Roman"/>
        </w:rPr>
        <w:t xml:space="preserve">Usami, S., Hayes, T., &amp; McArdle, J. J. (2016). Inferring longitudinal relationships between variables: Model selection between the latent change score and autoregressive cross-lagged factor models. </w:t>
      </w:r>
      <w:r w:rsidRPr="005B2902">
        <w:rPr>
          <w:rFonts w:ascii="Times New Roman" w:hAnsi="Times New Roman" w:cs="Times New Roman"/>
          <w:i/>
          <w:iCs/>
        </w:rPr>
        <w:t>Structural Equation Modeling: A Multidisciplinary Journal, 23</w:t>
      </w:r>
      <w:r w:rsidRPr="005B2902">
        <w:rPr>
          <w:rFonts w:ascii="Times New Roman" w:hAnsi="Times New Roman" w:cs="Times New Roman"/>
        </w:rPr>
        <w:t xml:space="preserve">(3), 331–342. </w:t>
      </w:r>
      <w:hyperlink r:id="rId54" w:history="1">
        <w:r w:rsidRPr="005B2902">
          <w:rPr>
            <w:rStyle w:val="Hyperlink"/>
            <w:rFonts w:ascii="Times New Roman" w:hAnsi="Times New Roman" w:cs="Times New Roman"/>
          </w:rPr>
          <w:t>https://doi.org/10.1080/10705 511.2015.1066680</w:t>
        </w:r>
      </w:hyperlink>
    </w:p>
    <w:p w14:paraId="7814D16B" w14:textId="77777777" w:rsidR="002C09EA" w:rsidRDefault="002C09EA" w:rsidP="002C09EA">
      <w:pPr>
        <w:spacing w:line="480" w:lineRule="auto"/>
        <w:ind w:left="720" w:hanging="720"/>
        <w:rPr>
          <w:rStyle w:val="Hyperlink"/>
          <w:rFonts w:ascii="Times New Roman" w:hAnsi="Times New Roman" w:cs="Times New Roman"/>
        </w:rPr>
      </w:pPr>
      <w:r w:rsidRPr="002101EB">
        <w:rPr>
          <w:rFonts w:ascii="Times New Roman" w:hAnsi="Times New Roman" w:cs="Times New Roman"/>
        </w:rPr>
        <w:t>Widaman, K. F., &amp; Thompson, J. S. (2003). On specifying the null model for incremental fit indices in structural equation modeling. </w:t>
      </w:r>
      <w:r w:rsidRPr="002101EB">
        <w:rPr>
          <w:rFonts w:ascii="Times New Roman" w:hAnsi="Times New Roman" w:cs="Times New Roman"/>
          <w:i/>
          <w:iCs/>
        </w:rPr>
        <w:t>Psychological Methods, 8</w:t>
      </w:r>
      <w:r w:rsidRPr="002101EB">
        <w:rPr>
          <w:rFonts w:ascii="Times New Roman" w:hAnsi="Times New Roman" w:cs="Times New Roman"/>
        </w:rPr>
        <w:t>(1), 16–37. </w:t>
      </w:r>
      <w:hyperlink r:id="rId55" w:tgtFrame="_blank" w:history="1">
        <w:r w:rsidRPr="002101EB">
          <w:rPr>
            <w:rStyle w:val="Hyperlink"/>
            <w:rFonts w:ascii="Times New Roman" w:hAnsi="Times New Roman" w:cs="Times New Roman"/>
          </w:rPr>
          <w:t>https://doi.org/10.1037/1082-989X.8.1.16</w:t>
        </w:r>
      </w:hyperlink>
    </w:p>
    <w:p w14:paraId="2F66F18B" w14:textId="2ED68F60" w:rsidR="00584CB6" w:rsidRDefault="00584CB6" w:rsidP="002C09EA">
      <w:pPr>
        <w:spacing w:line="480" w:lineRule="auto"/>
        <w:ind w:left="720" w:hanging="720"/>
        <w:rPr>
          <w:rFonts w:ascii="Times New Roman" w:hAnsi="Times New Roman" w:cs="Times New Roman"/>
        </w:rPr>
      </w:pPr>
      <w:r w:rsidRPr="00584CB6">
        <w:rPr>
          <w:rFonts w:ascii="Times New Roman" w:hAnsi="Times New Roman" w:cs="Times New Roman"/>
        </w:rPr>
        <w:t xml:space="preserve">Wilner, D. M., Walkley, R. P., &amp; Cook, S. W. (1952). Residential proximity and intergroup relations in public housing projects. </w:t>
      </w:r>
      <w:r w:rsidRPr="00584CB6">
        <w:rPr>
          <w:rFonts w:ascii="Times New Roman" w:hAnsi="Times New Roman" w:cs="Times New Roman"/>
          <w:i/>
          <w:iCs/>
        </w:rPr>
        <w:t>Journal of Social Issues, 8</w:t>
      </w:r>
      <w:r w:rsidRPr="00584CB6">
        <w:rPr>
          <w:rFonts w:ascii="Times New Roman" w:hAnsi="Times New Roman" w:cs="Times New Roman"/>
        </w:rPr>
        <w:t xml:space="preserve">(1), 45–69. </w:t>
      </w:r>
      <w:hyperlink r:id="rId56" w:tgtFrame="_new" w:history="1">
        <w:r w:rsidRPr="00584CB6">
          <w:rPr>
            <w:rStyle w:val="Hyperlink"/>
            <w:rFonts w:ascii="Times New Roman" w:hAnsi="Times New Roman" w:cs="Times New Roman"/>
          </w:rPr>
          <w:t>https://doi.org/10.1111/j.1540-4560.1952.tb01593.x</w:t>
        </w:r>
      </w:hyperlink>
    </w:p>
    <w:p w14:paraId="31F549FE" w14:textId="77777777" w:rsidR="002C09EA" w:rsidRPr="005B2902" w:rsidRDefault="002C09EA" w:rsidP="002C09EA">
      <w:pPr>
        <w:spacing w:line="480" w:lineRule="auto"/>
        <w:ind w:left="720" w:hanging="720"/>
        <w:rPr>
          <w:rFonts w:ascii="Times New Roman" w:hAnsi="Times New Roman" w:cs="Times New Roman"/>
        </w:rPr>
      </w:pPr>
      <w:r w:rsidRPr="005B2902">
        <w:rPr>
          <w:rFonts w:ascii="Times New Roman" w:hAnsi="Times New Roman" w:cs="Times New Roman"/>
        </w:rPr>
        <w:t>Wright, S.C., Brody, S.M., &amp; Aron, A. (2005). </w:t>
      </w:r>
      <w:r w:rsidRPr="005B2902">
        <w:rPr>
          <w:rFonts w:ascii="Times New Roman" w:hAnsi="Times New Roman" w:cs="Times New Roman"/>
          <w:i/>
          <w:iCs/>
        </w:rPr>
        <w:t>Intergroup contact: Still our best hope for improving intergroup relations</w:t>
      </w:r>
      <w:r w:rsidRPr="005B2902">
        <w:rPr>
          <w:rFonts w:ascii="Times New Roman" w:hAnsi="Times New Roman" w:cs="Times New Roman"/>
        </w:rPr>
        <w:t>. In C. S. Crandall &amp; M. Schaller (Eds.), </w:t>
      </w:r>
      <w:r w:rsidRPr="005B2902">
        <w:rPr>
          <w:rFonts w:ascii="Times New Roman" w:hAnsi="Times New Roman" w:cs="Times New Roman"/>
          <w:i/>
          <w:iCs/>
        </w:rPr>
        <w:t>Social psychology of prejudice: Historical and contemporary issues</w:t>
      </w:r>
      <w:r w:rsidRPr="005B2902">
        <w:rPr>
          <w:rFonts w:ascii="Times New Roman" w:hAnsi="Times New Roman" w:cs="Times New Roman"/>
        </w:rPr>
        <w:t> (pp. 115-142). Seattle, WA: Lewinian Press.</w:t>
      </w:r>
    </w:p>
    <w:p w14:paraId="7DBAB276" w14:textId="00E49786" w:rsidR="002C09EA" w:rsidRDefault="002C09EA">
      <w:pPr>
        <w:rPr>
          <w:rFonts w:asciiTheme="majorBidi" w:hAnsiTheme="majorBidi" w:cstheme="majorBidi"/>
          <w:b/>
          <w:bCs/>
        </w:rPr>
      </w:pPr>
      <w:r>
        <w:rPr>
          <w:rFonts w:asciiTheme="majorBidi" w:hAnsiTheme="majorBidi" w:cstheme="majorBidi"/>
          <w:b/>
          <w:bCs/>
        </w:rPr>
        <w:br w:type="page"/>
      </w:r>
    </w:p>
    <w:p w14:paraId="509A6A9E" w14:textId="77777777" w:rsidR="00E47727" w:rsidRDefault="00E47727" w:rsidP="008A4B99">
      <w:pPr>
        <w:rPr>
          <w:rFonts w:asciiTheme="majorBidi" w:hAnsiTheme="majorBidi" w:cstheme="majorBidi"/>
          <w:b/>
          <w:bCs/>
        </w:rPr>
        <w:sectPr w:rsidR="00E47727" w:rsidSect="007372E4">
          <w:headerReference w:type="even" r:id="rId57"/>
          <w:headerReference w:type="default" r:id="rId58"/>
          <w:pgSz w:w="11900" w:h="16840"/>
          <w:pgMar w:top="1440" w:right="1440" w:bottom="1440" w:left="1440" w:header="708" w:footer="708" w:gutter="0"/>
          <w:cols w:space="708"/>
          <w:docGrid w:linePitch="360"/>
        </w:sectPr>
      </w:pPr>
    </w:p>
    <w:p w14:paraId="0CBFDB70" w14:textId="77777777" w:rsidR="00CB37DD" w:rsidRDefault="00CB37DD" w:rsidP="00CB37DD">
      <w:pPr>
        <w:rPr>
          <w:rFonts w:asciiTheme="majorBidi" w:hAnsiTheme="majorBidi" w:cstheme="majorBidi"/>
          <w:b/>
          <w:bCs/>
        </w:rPr>
      </w:pPr>
      <w:r w:rsidRPr="009D2DAD">
        <w:rPr>
          <w:rFonts w:asciiTheme="majorBidi" w:hAnsiTheme="majorBidi" w:cstheme="majorBidi"/>
          <w:b/>
          <w:bCs/>
        </w:rPr>
        <w:lastRenderedPageBreak/>
        <w:t>Table 1</w:t>
      </w:r>
    </w:p>
    <w:p w14:paraId="37521AC0" w14:textId="77777777" w:rsidR="00CB37DD" w:rsidRPr="009D2DAD" w:rsidRDefault="00CB37DD" w:rsidP="00CB37DD">
      <w:pPr>
        <w:rPr>
          <w:rFonts w:asciiTheme="majorBidi" w:hAnsiTheme="majorBidi" w:cstheme="majorBidi"/>
          <w:b/>
          <w:bCs/>
        </w:rPr>
      </w:pPr>
    </w:p>
    <w:p w14:paraId="63D90107" w14:textId="52B13FA2" w:rsidR="00CB37DD" w:rsidRPr="00712717" w:rsidRDefault="00CB37DD" w:rsidP="00CB37DD">
      <w:pPr>
        <w:spacing w:line="480" w:lineRule="auto"/>
        <w:rPr>
          <w:rFonts w:asciiTheme="majorBidi" w:hAnsiTheme="majorBidi" w:cstheme="majorBidi"/>
          <w:i/>
          <w:iCs/>
        </w:rPr>
      </w:pPr>
      <w:r w:rsidRPr="00712717">
        <w:rPr>
          <w:rFonts w:asciiTheme="majorBidi" w:hAnsiTheme="majorBidi" w:cstheme="majorBidi"/>
          <w:i/>
          <w:iCs/>
        </w:rPr>
        <w:t xml:space="preserve">Model fit indices and model fit comparisons of </w:t>
      </w:r>
      <w:r>
        <w:rPr>
          <w:rFonts w:asciiTheme="majorBidi" w:hAnsiTheme="majorBidi" w:cstheme="majorBidi"/>
          <w:i/>
          <w:iCs/>
        </w:rPr>
        <w:t>univariate</w:t>
      </w:r>
      <w:r w:rsidRPr="00712717">
        <w:rPr>
          <w:rFonts w:asciiTheme="majorBidi" w:hAnsiTheme="majorBidi" w:cstheme="majorBidi"/>
          <w:i/>
          <w:iCs/>
        </w:rPr>
        <w:t xml:space="preserve"> no-growth model</w:t>
      </w:r>
      <w:r>
        <w:rPr>
          <w:rFonts w:asciiTheme="majorBidi" w:hAnsiTheme="majorBidi" w:cstheme="majorBidi"/>
          <w:i/>
          <w:iCs/>
        </w:rPr>
        <w:t>s</w:t>
      </w:r>
      <w:r w:rsidRPr="00712717">
        <w:rPr>
          <w:rFonts w:asciiTheme="majorBidi" w:hAnsiTheme="majorBidi" w:cstheme="majorBidi"/>
          <w:i/>
          <w:iCs/>
        </w:rPr>
        <w:t xml:space="preserve"> and growth </w:t>
      </w:r>
      <w:r>
        <w:rPr>
          <w:rFonts w:asciiTheme="majorBidi" w:hAnsiTheme="majorBidi" w:cstheme="majorBidi"/>
          <w:i/>
          <w:iCs/>
        </w:rPr>
        <w:t xml:space="preserve">curve </w:t>
      </w:r>
      <w:r w:rsidRPr="00712717">
        <w:rPr>
          <w:rFonts w:asciiTheme="majorBidi" w:hAnsiTheme="majorBidi" w:cstheme="majorBidi"/>
          <w:i/>
          <w:iCs/>
        </w:rPr>
        <w:t>model</w:t>
      </w:r>
      <w:r>
        <w:rPr>
          <w:rFonts w:asciiTheme="majorBidi" w:hAnsiTheme="majorBidi" w:cstheme="majorBidi"/>
          <w:i/>
          <w:iCs/>
        </w:rPr>
        <w:t>s including a growth factor modeling shifts from pre- to post-rupture</w:t>
      </w:r>
      <w:r w:rsidRPr="00712717">
        <w:rPr>
          <w:rFonts w:asciiTheme="majorBidi" w:hAnsiTheme="majorBidi" w:cstheme="majorBidi"/>
          <w:i/>
          <w:iCs/>
        </w:rPr>
        <w:t xml:space="preserve"> (0,1,1,1) in Study 1 </w:t>
      </w:r>
    </w:p>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708"/>
        <w:gridCol w:w="993"/>
        <w:gridCol w:w="708"/>
        <w:gridCol w:w="709"/>
        <w:gridCol w:w="2126"/>
        <w:gridCol w:w="1423"/>
        <w:gridCol w:w="992"/>
        <w:gridCol w:w="1129"/>
        <w:gridCol w:w="1134"/>
        <w:gridCol w:w="1276"/>
        <w:gridCol w:w="850"/>
        <w:gridCol w:w="993"/>
      </w:tblGrid>
      <w:tr w:rsidR="00CB37DD" w:rsidRPr="004E2A38" w14:paraId="6143403C" w14:textId="77777777">
        <w:trPr>
          <w:trHeight w:val="57"/>
        </w:trPr>
        <w:tc>
          <w:tcPr>
            <w:tcW w:w="2122" w:type="dxa"/>
            <w:tcBorders>
              <w:top w:val="single" w:sz="4" w:space="0" w:color="auto"/>
              <w:bottom w:val="single" w:sz="4" w:space="0" w:color="auto"/>
            </w:tcBorders>
          </w:tcPr>
          <w:p w14:paraId="17095C1C"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Model</w:t>
            </w:r>
          </w:p>
        </w:tc>
        <w:tc>
          <w:tcPr>
            <w:tcW w:w="708" w:type="dxa"/>
            <w:tcBorders>
              <w:top w:val="single" w:sz="4" w:space="0" w:color="auto"/>
              <w:bottom w:val="single" w:sz="4" w:space="0" w:color="auto"/>
            </w:tcBorders>
          </w:tcPr>
          <w:p w14:paraId="5D1F6D98" w14:textId="77777777" w:rsidR="00CB37DD" w:rsidRPr="002608A2" w:rsidRDefault="00CB37DD">
            <w:pPr>
              <w:jc w:val="center"/>
              <w:rPr>
                <w:rFonts w:asciiTheme="majorBidi" w:hAnsiTheme="majorBidi" w:cstheme="majorBidi"/>
                <w:i/>
                <w:iCs/>
                <w:sz w:val="20"/>
                <w:szCs w:val="20"/>
                <w:lang w:val="en-US"/>
              </w:rPr>
            </w:pPr>
            <w:r w:rsidRPr="002608A2">
              <w:rPr>
                <w:rFonts w:asciiTheme="majorBidi" w:hAnsiTheme="majorBidi" w:cstheme="majorBidi"/>
                <w:i/>
                <w:iCs/>
                <w:sz w:val="20"/>
                <w:szCs w:val="20"/>
                <w:lang w:val="en-US"/>
              </w:rPr>
              <w:t>N</w:t>
            </w:r>
          </w:p>
        </w:tc>
        <w:tc>
          <w:tcPr>
            <w:tcW w:w="993" w:type="dxa"/>
            <w:tcBorders>
              <w:top w:val="single" w:sz="4" w:space="0" w:color="auto"/>
              <w:bottom w:val="single" w:sz="4" w:space="0" w:color="auto"/>
            </w:tcBorders>
          </w:tcPr>
          <w:p w14:paraId="19BC4EBE"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color w:val="000000" w:themeColor="text1"/>
                <w:sz w:val="20"/>
                <w:szCs w:val="20"/>
              </w:rPr>
              <w:t>χ²</w:t>
            </w:r>
          </w:p>
        </w:tc>
        <w:tc>
          <w:tcPr>
            <w:tcW w:w="708" w:type="dxa"/>
            <w:tcBorders>
              <w:top w:val="single" w:sz="4" w:space="0" w:color="auto"/>
              <w:bottom w:val="single" w:sz="4" w:space="0" w:color="auto"/>
            </w:tcBorders>
          </w:tcPr>
          <w:p w14:paraId="68257F6D"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df</w:t>
            </w:r>
          </w:p>
        </w:tc>
        <w:tc>
          <w:tcPr>
            <w:tcW w:w="709" w:type="dxa"/>
            <w:tcBorders>
              <w:top w:val="single" w:sz="4" w:space="0" w:color="auto"/>
              <w:bottom w:val="single" w:sz="4" w:space="0" w:color="auto"/>
            </w:tcBorders>
          </w:tcPr>
          <w:p w14:paraId="01965F7A" w14:textId="77777777" w:rsidR="00CB37DD" w:rsidRPr="002608A2" w:rsidRDefault="00CB37DD">
            <w:pPr>
              <w:jc w:val="center"/>
              <w:rPr>
                <w:rFonts w:asciiTheme="majorBidi" w:hAnsiTheme="majorBidi" w:cstheme="majorBidi"/>
                <w:i/>
                <w:iCs/>
                <w:sz w:val="20"/>
                <w:szCs w:val="20"/>
                <w:lang w:val="en-US"/>
              </w:rPr>
            </w:pPr>
            <w:r w:rsidRPr="002608A2">
              <w:rPr>
                <w:rFonts w:asciiTheme="majorBidi" w:hAnsiTheme="majorBidi" w:cstheme="majorBidi"/>
                <w:i/>
                <w:iCs/>
                <w:sz w:val="20"/>
                <w:szCs w:val="20"/>
                <w:lang w:val="en-US"/>
              </w:rPr>
              <w:t>p</w:t>
            </w:r>
          </w:p>
        </w:tc>
        <w:tc>
          <w:tcPr>
            <w:tcW w:w="2126" w:type="dxa"/>
            <w:tcBorders>
              <w:top w:val="single" w:sz="4" w:space="0" w:color="auto"/>
              <w:bottom w:val="single" w:sz="4" w:space="0" w:color="auto"/>
            </w:tcBorders>
          </w:tcPr>
          <w:p w14:paraId="00D98DDC"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RMSEA [90% CI]</w:t>
            </w:r>
          </w:p>
        </w:tc>
        <w:tc>
          <w:tcPr>
            <w:tcW w:w="1423" w:type="dxa"/>
            <w:tcBorders>
              <w:top w:val="single" w:sz="4" w:space="0" w:color="auto"/>
              <w:bottom w:val="single" w:sz="4" w:space="0" w:color="auto"/>
            </w:tcBorders>
          </w:tcPr>
          <w:p w14:paraId="3523EFCA"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CFI</w:t>
            </w:r>
          </w:p>
        </w:tc>
        <w:tc>
          <w:tcPr>
            <w:tcW w:w="992" w:type="dxa"/>
            <w:tcBorders>
              <w:top w:val="single" w:sz="4" w:space="0" w:color="auto"/>
              <w:bottom w:val="single" w:sz="4" w:space="0" w:color="auto"/>
            </w:tcBorders>
          </w:tcPr>
          <w:p w14:paraId="3EB2E692"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SRMR</w:t>
            </w:r>
          </w:p>
        </w:tc>
        <w:tc>
          <w:tcPr>
            <w:tcW w:w="1129" w:type="dxa"/>
            <w:tcBorders>
              <w:top w:val="single" w:sz="4" w:space="0" w:color="auto"/>
              <w:bottom w:val="single" w:sz="4" w:space="0" w:color="auto"/>
            </w:tcBorders>
          </w:tcPr>
          <w:p w14:paraId="7044337C"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AIC</w:t>
            </w:r>
          </w:p>
        </w:tc>
        <w:tc>
          <w:tcPr>
            <w:tcW w:w="1134" w:type="dxa"/>
            <w:tcBorders>
              <w:top w:val="single" w:sz="4" w:space="0" w:color="auto"/>
              <w:bottom w:val="single" w:sz="4" w:space="0" w:color="auto"/>
            </w:tcBorders>
          </w:tcPr>
          <w:p w14:paraId="0378064D"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BIC</w:t>
            </w:r>
          </w:p>
        </w:tc>
        <w:tc>
          <w:tcPr>
            <w:tcW w:w="1276" w:type="dxa"/>
            <w:tcBorders>
              <w:top w:val="single" w:sz="4" w:space="0" w:color="auto"/>
              <w:bottom w:val="single" w:sz="4" w:space="0" w:color="auto"/>
            </w:tcBorders>
          </w:tcPr>
          <w:p w14:paraId="2E965AF7" w14:textId="77777777" w:rsidR="00CB37DD" w:rsidRPr="002608A2" w:rsidRDefault="00CB37DD">
            <w:pPr>
              <w:jc w:val="center"/>
              <w:rPr>
                <w:rFonts w:asciiTheme="majorBidi" w:hAnsiTheme="majorBidi" w:cstheme="majorBidi"/>
                <w:sz w:val="20"/>
                <w:szCs w:val="20"/>
                <w:lang w:val="en-US"/>
              </w:rPr>
            </w:pPr>
            <w:r w:rsidRPr="002608A2">
              <w:rPr>
                <w:rFonts w:ascii="Arial" w:hAnsi="Arial" w:cs="Arial"/>
                <w:color w:val="040C28"/>
                <w:sz w:val="20"/>
                <w:szCs w:val="20"/>
              </w:rPr>
              <w:t>∆</w:t>
            </w:r>
            <w:r w:rsidRPr="002608A2">
              <w:rPr>
                <w:rFonts w:asciiTheme="majorBidi" w:hAnsiTheme="majorBidi" w:cstheme="majorBidi"/>
                <w:sz w:val="20"/>
                <w:szCs w:val="20"/>
                <w:lang w:val="en-US"/>
              </w:rPr>
              <w:t xml:space="preserve"> </w:t>
            </w:r>
            <w:r w:rsidRPr="002608A2">
              <w:rPr>
                <w:rFonts w:asciiTheme="majorBidi" w:hAnsiTheme="majorBidi" w:cstheme="majorBidi"/>
                <w:color w:val="000000" w:themeColor="text1"/>
                <w:sz w:val="20"/>
                <w:szCs w:val="20"/>
              </w:rPr>
              <w:t>χ²</w:t>
            </w:r>
          </w:p>
        </w:tc>
        <w:tc>
          <w:tcPr>
            <w:tcW w:w="850" w:type="dxa"/>
            <w:tcBorders>
              <w:top w:val="single" w:sz="4" w:space="0" w:color="auto"/>
              <w:bottom w:val="single" w:sz="4" w:space="0" w:color="auto"/>
            </w:tcBorders>
          </w:tcPr>
          <w:p w14:paraId="592C88E6" w14:textId="77777777" w:rsidR="00CB37DD" w:rsidRPr="002608A2" w:rsidRDefault="00CB37DD">
            <w:pPr>
              <w:jc w:val="center"/>
              <w:rPr>
                <w:rFonts w:asciiTheme="majorBidi" w:hAnsiTheme="majorBidi" w:cstheme="majorBidi"/>
                <w:sz w:val="20"/>
                <w:szCs w:val="20"/>
                <w:lang w:val="en-US"/>
              </w:rPr>
            </w:pPr>
            <w:r w:rsidRPr="002608A2">
              <w:rPr>
                <w:rFonts w:ascii="Arial" w:hAnsi="Arial" w:cs="Arial"/>
                <w:color w:val="040C28"/>
                <w:sz w:val="20"/>
                <w:szCs w:val="20"/>
              </w:rPr>
              <w:t>∆</w:t>
            </w:r>
            <w:r w:rsidRPr="002608A2">
              <w:rPr>
                <w:rFonts w:asciiTheme="majorBidi" w:hAnsiTheme="majorBidi" w:cstheme="majorBidi"/>
                <w:sz w:val="20"/>
                <w:szCs w:val="20"/>
                <w:lang w:val="en-US"/>
              </w:rPr>
              <w:t xml:space="preserve"> </w:t>
            </w:r>
            <w:r w:rsidRPr="002608A2">
              <w:rPr>
                <w:rFonts w:asciiTheme="majorBidi" w:hAnsiTheme="majorBidi" w:cstheme="majorBidi"/>
                <w:i/>
                <w:iCs/>
                <w:sz w:val="20"/>
                <w:szCs w:val="20"/>
                <w:lang w:val="en-US"/>
              </w:rPr>
              <w:t>df</w:t>
            </w:r>
          </w:p>
        </w:tc>
        <w:tc>
          <w:tcPr>
            <w:tcW w:w="993" w:type="dxa"/>
            <w:tcBorders>
              <w:top w:val="single" w:sz="4" w:space="0" w:color="auto"/>
              <w:bottom w:val="single" w:sz="4" w:space="0" w:color="auto"/>
            </w:tcBorders>
          </w:tcPr>
          <w:p w14:paraId="1C8CD139"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i/>
                <w:iCs/>
                <w:sz w:val="20"/>
                <w:szCs w:val="20"/>
                <w:lang w:val="en-US"/>
              </w:rPr>
              <w:t>p</w:t>
            </w:r>
          </w:p>
        </w:tc>
      </w:tr>
      <w:tr w:rsidR="00CB37DD" w:rsidRPr="004E2A38" w14:paraId="78CE630D" w14:textId="77777777">
        <w:trPr>
          <w:trHeight w:val="57"/>
        </w:trPr>
        <w:tc>
          <w:tcPr>
            <w:tcW w:w="15163" w:type="dxa"/>
            <w:gridSpan w:val="13"/>
          </w:tcPr>
          <w:p w14:paraId="6C043767" w14:textId="77777777" w:rsidR="00CB37DD" w:rsidRPr="002608A2" w:rsidRDefault="00CB37DD">
            <w:pPr>
              <w:jc w:val="center"/>
              <w:rPr>
                <w:rFonts w:asciiTheme="majorBidi" w:hAnsiTheme="majorBidi" w:cstheme="majorBidi"/>
                <w:b/>
                <w:bCs/>
                <w:color w:val="000000" w:themeColor="text1"/>
                <w:sz w:val="20"/>
                <w:szCs w:val="20"/>
                <w:lang w:val="en-US"/>
              </w:rPr>
            </w:pPr>
            <w:r w:rsidRPr="002608A2">
              <w:rPr>
                <w:rFonts w:asciiTheme="majorBidi" w:hAnsiTheme="majorBidi" w:cstheme="majorBidi"/>
                <w:b/>
                <w:bCs/>
                <w:color w:val="000000" w:themeColor="text1"/>
                <w:sz w:val="20"/>
                <w:szCs w:val="20"/>
                <w:lang w:val="en-US"/>
              </w:rPr>
              <w:t xml:space="preserve">Contact hours </w:t>
            </w:r>
          </w:p>
        </w:tc>
      </w:tr>
      <w:tr w:rsidR="00CB37DD" w:rsidRPr="004E2A38" w14:paraId="1616A0F7" w14:textId="77777777">
        <w:trPr>
          <w:trHeight w:val="57"/>
        </w:trPr>
        <w:tc>
          <w:tcPr>
            <w:tcW w:w="2122" w:type="dxa"/>
          </w:tcPr>
          <w:p w14:paraId="20BAD4A6" w14:textId="77777777" w:rsidR="00CB37DD" w:rsidRPr="002608A2" w:rsidRDefault="00CB37DD">
            <w:pPr>
              <w:rPr>
                <w:rFonts w:asciiTheme="majorBidi" w:hAnsiTheme="majorBidi" w:cstheme="majorBidi"/>
                <w:sz w:val="20"/>
                <w:szCs w:val="20"/>
                <w:lang w:val="en-US"/>
              </w:rPr>
            </w:pPr>
            <w:r w:rsidRPr="002608A2">
              <w:rPr>
                <w:rFonts w:asciiTheme="majorBidi" w:hAnsiTheme="majorBidi" w:cstheme="majorBidi"/>
                <w:sz w:val="20"/>
                <w:szCs w:val="20"/>
              </w:rPr>
              <w:t>No-Growth Model</w:t>
            </w:r>
          </w:p>
        </w:tc>
        <w:tc>
          <w:tcPr>
            <w:tcW w:w="708" w:type="dxa"/>
          </w:tcPr>
          <w:p w14:paraId="3A7C9F93"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429</w:t>
            </w:r>
          </w:p>
        </w:tc>
        <w:tc>
          <w:tcPr>
            <w:tcW w:w="993" w:type="dxa"/>
          </w:tcPr>
          <w:p w14:paraId="5A0297E0"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246.8</w:t>
            </w:r>
            <w:r>
              <w:rPr>
                <w:rFonts w:asciiTheme="majorBidi" w:hAnsiTheme="majorBidi" w:cstheme="majorBidi"/>
                <w:sz w:val="20"/>
                <w:szCs w:val="20"/>
                <w:lang w:val="en-US"/>
              </w:rPr>
              <w:t>4</w:t>
            </w:r>
          </w:p>
        </w:tc>
        <w:tc>
          <w:tcPr>
            <w:tcW w:w="708" w:type="dxa"/>
          </w:tcPr>
          <w:p w14:paraId="30896589"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11</w:t>
            </w:r>
          </w:p>
        </w:tc>
        <w:tc>
          <w:tcPr>
            <w:tcW w:w="709" w:type="dxa"/>
          </w:tcPr>
          <w:p w14:paraId="22090799"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1.27</w:t>
            </w:r>
          </w:p>
        </w:tc>
        <w:tc>
          <w:tcPr>
            <w:tcW w:w="2126" w:type="dxa"/>
          </w:tcPr>
          <w:p w14:paraId="4F752F5B"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 xml:space="preserve">.39 </w:t>
            </w:r>
            <w:r w:rsidRPr="002608A2">
              <w:rPr>
                <w:rFonts w:asciiTheme="majorBidi" w:hAnsiTheme="majorBidi" w:cstheme="majorBidi"/>
                <w:sz w:val="20"/>
                <w:szCs w:val="20"/>
              </w:rPr>
              <w:t>[.34, .44]</w:t>
            </w:r>
          </w:p>
        </w:tc>
        <w:tc>
          <w:tcPr>
            <w:tcW w:w="1423" w:type="dxa"/>
          </w:tcPr>
          <w:p w14:paraId="5DA6876E" w14:textId="77777777" w:rsidR="00CB37DD" w:rsidRPr="002608A2" w:rsidRDefault="00CB37DD">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.39</w:t>
            </w:r>
          </w:p>
        </w:tc>
        <w:tc>
          <w:tcPr>
            <w:tcW w:w="992" w:type="dxa"/>
          </w:tcPr>
          <w:p w14:paraId="58A66AD7"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.30</w:t>
            </w:r>
          </w:p>
        </w:tc>
        <w:tc>
          <w:tcPr>
            <w:tcW w:w="1129" w:type="dxa"/>
          </w:tcPr>
          <w:p w14:paraId="035D98D2"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65</w:t>
            </w:r>
            <w:r>
              <w:rPr>
                <w:rFonts w:asciiTheme="majorBidi" w:hAnsiTheme="majorBidi" w:cstheme="majorBidi"/>
                <w:sz w:val="20"/>
                <w:szCs w:val="20"/>
                <w:lang w:val="en-US"/>
              </w:rPr>
              <w:t>60.08</w:t>
            </w:r>
          </w:p>
        </w:tc>
        <w:tc>
          <w:tcPr>
            <w:tcW w:w="1134" w:type="dxa"/>
          </w:tcPr>
          <w:p w14:paraId="38BC542E"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6</w:t>
            </w:r>
            <w:r>
              <w:rPr>
                <w:rFonts w:asciiTheme="majorBidi" w:hAnsiTheme="majorBidi" w:cstheme="majorBidi"/>
                <w:sz w:val="20"/>
                <w:szCs w:val="20"/>
                <w:lang w:val="en-US"/>
              </w:rPr>
              <w:t>596</w:t>
            </w:r>
            <w:r w:rsidRPr="002608A2">
              <w:rPr>
                <w:rFonts w:asciiTheme="majorBidi" w:hAnsiTheme="majorBidi" w:cstheme="majorBidi"/>
                <w:sz w:val="20"/>
                <w:szCs w:val="20"/>
                <w:lang w:val="en-US"/>
              </w:rPr>
              <w:t>.</w:t>
            </w:r>
            <w:r>
              <w:rPr>
                <w:rFonts w:asciiTheme="majorBidi" w:hAnsiTheme="majorBidi" w:cstheme="majorBidi"/>
                <w:sz w:val="20"/>
                <w:szCs w:val="20"/>
                <w:lang w:val="en-US"/>
              </w:rPr>
              <w:t>63</w:t>
            </w:r>
          </w:p>
        </w:tc>
        <w:tc>
          <w:tcPr>
            <w:tcW w:w="1276" w:type="dxa"/>
          </w:tcPr>
          <w:p w14:paraId="2BF642C7"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c>
          <w:tcPr>
            <w:tcW w:w="850" w:type="dxa"/>
          </w:tcPr>
          <w:p w14:paraId="216C8C82"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c>
          <w:tcPr>
            <w:tcW w:w="993" w:type="dxa"/>
          </w:tcPr>
          <w:p w14:paraId="5C572440"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r>
      <w:tr w:rsidR="00CB37DD" w:rsidRPr="004E2A38" w14:paraId="7EF42871" w14:textId="77777777">
        <w:trPr>
          <w:trHeight w:val="57"/>
        </w:trPr>
        <w:tc>
          <w:tcPr>
            <w:tcW w:w="2122" w:type="dxa"/>
          </w:tcPr>
          <w:p w14:paraId="7D29E4EA" w14:textId="77777777" w:rsidR="00CB37DD" w:rsidRPr="002608A2" w:rsidRDefault="00CB37DD">
            <w:pPr>
              <w:rPr>
                <w:rFonts w:asciiTheme="majorBidi" w:hAnsiTheme="majorBidi" w:cstheme="majorBidi"/>
                <w:sz w:val="20"/>
                <w:szCs w:val="20"/>
                <w:lang w:val="en-US"/>
              </w:rPr>
            </w:pPr>
            <w:r w:rsidRPr="002608A2">
              <w:rPr>
                <w:rFonts w:asciiTheme="majorBidi" w:hAnsiTheme="majorBidi" w:cstheme="majorBidi"/>
                <w:sz w:val="20"/>
                <w:szCs w:val="20"/>
                <w:lang w:val="en-US"/>
              </w:rPr>
              <w:t>Growth model</w:t>
            </w:r>
          </w:p>
        </w:tc>
        <w:tc>
          <w:tcPr>
            <w:tcW w:w="708" w:type="dxa"/>
          </w:tcPr>
          <w:p w14:paraId="4B3FE642"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429</w:t>
            </w:r>
          </w:p>
        </w:tc>
        <w:tc>
          <w:tcPr>
            <w:tcW w:w="993" w:type="dxa"/>
          </w:tcPr>
          <w:p w14:paraId="6D71588D"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19.86</w:t>
            </w:r>
          </w:p>
        </w:tc>
        <w:tc>
          <w:tcPr>
            <w:tcW w:w="708" w:type="dxa"/>
          </w:tcPr>
          <w:p w14:paraId="305F0C9D"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w:t>
            </w:r>
          </w:p>
        </w:tc>
        <w:tc>
          <w:tcPr>
            <w:tcW w:w="709" w:type="dxa"/>
          </w:tcPr>
          <w:p w14:paraId="4973B262"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.011</w:t>
            </w:r>
          </w:p>
        </w:tc>
        <w:tc>
          <w:tcPr>
            <w:tcW w:w="2126" w:type="dxa"/>
          </w:tcPr>
          <w:p w14:paraId="768F4126"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.14 [.08, .22]</w:t>
            </w:r>
          </w:p>
        </w:tc>
        <w:tc>
          <w:tcPr>
            <w:tcW w:w="1423" w:type="dxa"/>
          </w:tcPr>
          <w:p w14:paraId="70C3500E" w14:textId="77777777" w:rsidR="00CB37DD" w:rsidRPr="002608A2" w:rsidRDefault="00CB37DD">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.97</w:t>
            </w:r>
          </w:p>
        </w:tc>
        <w:tc>
          <w:tcPr>
            <w:tcW w:w="992" w:type="dxa"/>
          </w:tcPr>
          <w:p w14:paraId="0FE30FAB"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.06</w:t>
            </w:r>
          </w:p>
        </w:tc>
        <w:tc>
          <w:tcPr>
            <w:tcW w:w="1129" w:type="dxa"/>
          </w:tcPr>
          <w:p w14:paraId="14DCB9DD"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62</w:t>
            </w:r>
            <w:r>
              <w:rPr>
                <w:rFonts w:asciiTheme="majorBidi" w:hAnsiTheme="majorBidi" w:cstheme="majorBidi"/>
                <w:sz w:val="20"/>
                <w:szCs w:val="20"/>
                <w:lang w:val="en-US"/>
              </w:rPr>
              <w:t>73.97</w:t>
            </w:r>
          </w:p>
        </w:tc>
        <w:tc>
          <w:tcPr>
            <w:tcW w:w="1134" w:type="dxa"/>
          </w:tcPr>
          <w:p w14:paraId="72D3033D" w14:textId="77777777" w:rsidR="00CB37DD" w:rsidRPr="002608A2" w:rsidRDefault="00CB37DD">
            <w:pPr>
              <w:jc w:val="center"/>
              <w:rPr>
                <w:rFonts w:asciiTheme="majorBidi" w:hAnsiTheme="majorBidi" w:cstheme="majorBidi"/>
                <w:sz w:val="20"/>
                <w:szCs w:val="20"/>
                <w:lang w:val="en-US"/>
              </w:rPr>
            </w:pPr>
            <w:r>
              <w:rPr>
                <w:rFonts w:asciiTheme="majorBidi" w:hAnsiTheme="majorBidi" w:cstheme="majorBidi"/>
                <w:sz w:val="20"/>
                <w:szCs w:val="20"/>
                <w:lang w:val="en-US"/>
              </w:rPr>
              <w:t>6322.71</w:t>
            </w:r>
          </w:p>
        </w:tc>
        <w:tc>
          <w:tcPr>
            <w:tcW w:w="1276" w:type="dxa"/>
          </w:tcPr>
          <w:p w14:paraId="24301E98"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171.53</w:t>
            </w:r>
          </w:p>
        </w:tc>
        <w:tc>
          <w:tcPr>
            <w:tcW w:w="850" w:type="dxa"/>
          </w:tcPr>
          <w:p w14:paraId="65126231"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w:t>
            </w:r>
          </w:p>
        </w:tc>
        <w:tc>
          <w:tcPr>
            <w:tcW w:w="993" w:type="dxa"/>
          </w:tcPr>
          <w:p w14:paraId="0D4DDBC1"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&lt;.001</w:t>
            </w:r>
          </w:p>
        </w:tc>
      </w:tr>
      <w:tr w:rsidR="00CB37DD" w:rsidRPr="004E2A38" w14:paraId="2D0DB166" w14:textId="77777777">
        <w:trPr>
          <w:trHeight w:val="57"/>
        </w:trPr>
        <w:tc>
          <w:tcPr>
            <w:tcW w:w="15163" w:type="dxa"/>
            <w:gridSpan w:val="13"/>
          </w:tcPr>
          <w:p w14:paraId="77C07321"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b/>
                <w:bCs/>
                <w:sz w:val="20"/>
                <w:szCs w:val="20"/>
                <w:lang w:val="en-US"/>
              </w:rPr>
              <w:t xml:space="preserve">Contact frequency </w:t>
            </w:r>
          </w:p>
        </w:tc>
      </w:tr>
      <w:tr w:rsidR="00CB37DD" w:rsidRPr="004E2A38" w14:paraId="5B5D5F0A" w14:textId="77777777">
        <w:trPr>
          <w:trHeight w:val="57"/>
        </w:trPr>
        <w:tc>
          <w:tcPr>
            <w:tcW w:w="2122" w:type="dxa"/>
          </w:tcPr>
          <w:p w14:paraId="015B6C00" w14:textId="77777777" w:rsidR="00CB37DD" w:rsidRPr="002608A2" w:rsidRDefault="00CB37DD">
            <w:pPr>
              <w:rPr>
                <w:rFonts w:asciiTheme="majorBidi" w:hAnsiTheme="majorBidi" w:cstheme="majorBidi"/>
                <w:sz w:val="20"/>
                <w:szCs w:val="20"/>
                <w:lang w:val="en-US"/>
              </w:rPr>
            </w:pPr>
            <w:r w:rsidRPr="002608A2">
              <w:rPr>
                <w:rFonts w:asciiTheme="majorBidi" w:hAnsiTheme="majorBidi" w:cstheme="majorBidi"/>
                <w:sz w:val="20"/>
                <w:szCs w:val="20"/>
              </w:rPr>
              <w:t>No-Growth Model</w:t>
            </w:r>
          </w:p>
        </w:tc>
        <w:tc>
          <w:tcPr>
            <w:tcW w:w="708" w:type="dxa"/>
          </w:tcPr>
          <w:p w14:paraId="2B4AFC97"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429</w:t>
            </w:r>
          </w:p>
        </w:tc>
        <w:tc>
          <w:tcPr>
            <w:tcW w:w="993" w:type="dxa"/>
          </w:tcPr>
          <w:p w14:paraId="76C8F65C"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158.80</w:t>
            </w:r>
          </w:p>
        </w:tc>
        <w:tc>
          <w:tcPr>
            <w:tcW w:w="708" w:type="dxa"/>
          </w:tcPr>
          <w:p w14:paraId="16A01409"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11</w:t>
            </w:r>
          </w:p>
        </w:tc>
        <w:tc>
          <w:tcPr>
            <w:tcW w:w="709" w:type="dxa"/>
          </w:tcPr>
          <w:p w14:paraId="162D48A8" w14:textId="77777777" w:rsidR="00CB37DD" w:rsidRPr="002608A2" w:rsidRDefault="00CB37DD">
            <w:pPr>
              <w:jc w:val="center"/>
              <w:rPr>
                <w:rFonts w:asciiTheme="majorBidi" w:hAnsiTheme="majorBidi" w:cstheme="majorBidi"/>
                <w:sz w:val="20"/>
                <w:szCs w:val="20"/>
                <w:lang w:val="en-US"/>
              </w:rPr>
            </w:pPr>
            <w:r>
              <w:rPr>
                <w:rFonts w:asciiTheme="majorBidi" w:hAnsiTheme="majorBidi" w:cstheme="majorBidi"/>
                <w:sz w:val="20"/>
                <w:szCs w:val="20"/>
                <w:lang w:val="en-US"/>
              </w:rPr>
              <w:t>&lt;</w:t>
            </w:r>
            <w:r w:rsidRPr="002608A2">
              <w:rPr>
                <w:rFonts w:asciiTheme="majorBidi" w:hAnsiTheme="majorBidi" w:cstheme="majorBidi"/>
                <w:sz w:val="20"/>
                <w:szCs w:val="20"/>
                <w:lang w:val="en-US"/>
              </w:rPr>
              <w:t>.00</w:t>
            </w:r>
            <w:r>
              <w:rPr>
                <w:rFonts w:asciiTheme="majorBidi" w:hAnsiTheme="majorBidi" w:cstheme="majorBidi"/>
                <w:sz w:val="20"/>
                <w:szCs w:val="20"/>
                <w:lang w:val="en-US"/>
              </w:rPr>
              <w:t>1</w:t>
            </w:r>
          </w:p>
        </w:tc>
        <w:tc>
          <w:tcPr>
            <w:tcW w:w="2126" w:type="dxa"/>
          </w:tcPr>
          <w:p w14:paraId="62490F06"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rPr>
              <w:t>.26[.21,.31]</w:t>
            </w:r>
          </w:p>
        </w:tc>
        <w:tc>
          <w:tcPr>
            <w:tcW w:w="1423" w:type="dxa"/>
          </w:tcPr>
          <w:p w14:paraId="27D249A6" w14:textId="77777777" w:rsidR="00CB37DD" w:rsidRPr="002608A2" w:rsidRDefault="00CB37DD">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rPr>
              <w:t>.67</w:t>
            </w:r>
          </w:p>
        </w:tc>
        <w:tc>
          <w:tcPr>
            <w:tcW w:w="992" w:type="dxa"/>
          </w:tcPr>
          <w:p w14:paraId="4960316E"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.13</w:t>
            </w:r>
          </w:p>
        </w:tc>
        <w:tc>
          <w:tcPr>
            <w:tcW w:w="1129" w:type="dxa"/>
          </w:tcPr>
          <w:p w14:paraId="0A5537C9"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rPr>
              <w:t>4104.69</w:t>
            </w:r>
          </w:p>
        </w:tc>
        <w:tc>
          <w:tcPr>
            <w:tcW w:w="1134" w:type="dxa"/>
          </w:tcPr>
          <w:p w14:paraId="0249BFF0"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rPr>
              <w:t>4141.25</w:t>
            </w:r>
          </w:p>
        </w:tc>
        <w:tc>
          <w:tcPr>
            <w:tcW w:w="1276" w:type="dxa"/>
          </w:tcPr>
          <w:p w14:paraId="62550A37"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c>
          <w:tcPr>
            <w:tcW w:w="850" w:type="dxa"/>
          </w:tcPr>
          <w:p w14:paraId="7375CA61"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c>
          <w:tcPr>
            <w:tcW w:w="993" w:type="dxa"/>
          </w:tcPr>
          <w:p w14:paraId="08E1D963"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r>
      <w:tr w:rsidR="00CB37DD" w:rsidRPr="004E2A38" w14:paraId="4C809E57" w14:textId="77777777">
        <w:trPr>
          <w:trHeight w:val="57"/>
        </w:trPr>
        <w:tc>
          <w:tcPr>
            <w:tcW w:w="2122" w:type="dxa"/>
          </w:tcPr>
          <w:p w14:paraId="2813E5B1" w14:textId="77777777" w:rsidR="00CB37DD" w:rsidRPr="002608A2" w:rsidRDefault="00CB37DD">
            <w:pPr>
              <w:rPr>
                <w:rFonts w:asciiTheme="majorBidi" w:hAnsiTheme="majorBidi" w:cstheme="majorBidi"/>
                <w:sz w:val="20"/>
                <w:szCs w:val="20"/>
                <w:lang w:val="en-US"/>
              </w:rPr>
            </w:pPr>
            <w:r w:rsidRPr="002608A2">
              <w:rPr>
                <w:rFonts w:asciiTheme="majorBidi" w:hAnsiTheme="majorBidi" w:cstheme="majorBidi"/>
                <w:sz w:val="20"/>
                <w:szCs w:val="20"/>
                <w:lang w:val="en-US"/>
              </w:rPr>
              <w:t>Growth model</w:t>
            </w:r>
          </w:p>
        </w:tc>
        <w:tc>
          <w:tcPr>
            <w:tcW w:w="708" w:type="dxa"/>
          </w:tcPr>
          <w:p w14:paraId="1E5F6FB9"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429</w:t>
            </w:r>
          </w:p>
        </w:tc>
        <w:tc>
          <w:tcPr>
            <w:tcW w:w="993" w:type="dxa"/>
          </w:tcPr>
          <w:p w14:paraId="4E4DDD6E"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rPr>
              <w:t>8.19</w:t>
            </w:r>
          </w:p>
        </w:tc>
        <w:tc>
          <w:tcPr>
            <w:tcW w:w="708" w:type="dxa"/>
          </w:tcPr>
          <w:p w14:paraId="1C349AE8"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w:t>
            </w:r>
          </w:p>
        </w:tc>
        <w:tc>
          <w:tcPr>
            <w:tcW w:w="709" w:type="dxa"/>
          </w:tcPr>
          <w:p w14:paraId="292776DF"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.416</w:t>
            </w:r>
          </w:p>
        </w:tc>
        <w:tc>
          <w:tcPr>
            <w:tcW w:w="2126" w:type="dxa"/>
          </w:tcPr>
          <w:p w14:paraId="6A081284"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rPr>
              <w:t>.02 [.00, .12]</w:t>
            </w:r>
          </w:p>
        </w:tc>
        <w:tc>
          <w:tcPr>
            <w:tcW w:w="1423" w:type="dxa"/>
          </w:tcPr>
          <w:p w14:paraId="52BB330F" w14:textId="77777777" w:rsidR="00CB37DD" w:rsidRPr="002608A2" w:rsidRDefault="00CB37DD">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 xml:space="preserve"> 1.00</w:t>
            </w:r>
          </w:p>
        </w:tc>
        <w:tc>
          <w:tcPr>
            <w:tcW w:w="992" w:type="dxa"/>
          </w:tcPr>
          <w:p w14:paraId="72A2AFDF"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.04</w:t>
            </w:r>
          </w:p>
        </w:tc>
        <w:tc>
          <w:tcPr>
            <w:tcW w:w="1129" w:type="dxa"/>
          </w:tcPr>
          <w:p w14:paraId="6641EDA7"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rPr>
              <w:t>3968.06</w:t>
            </w:r>
          </w:p>
        </w:tc>
        <w:tc>
          <w:tcPr>
            <w:tcW w:w="1134" w:type="dxa"/>
          </w:tcPr>
          <w:p w14:paraId="0A471263"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rPr>
              <w:t>4016.80</w:t>
            </w:r>
          </w:p>
        </w:tc>
        <w:tc>
          <w:tcPr>
            <w:tcW w:w="1276" w:type="dxa"/>
          </w:tcPr>
          <w:p w14:paraId="639916F6"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168.60</w:t>
            </w:r>
          </w:p>
        </w:tc>
        <w:tc>
          <w:tcPr>
            <w:tcW w:w="850" w:type="dxa"/>
          </w:tcPr>
          <w:p w14:paraId="0312C1A6"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w:t>
            </w:r>
          </w:p>
        </w:tc>
        <w:tc>
          <w:tcPr>
            <w:tcW w:w="993" w:type="dxa"/>
          </w:tcPr>
          <w:p w14:paraId="019BAE76"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&lt;.001</w:t>
            </w:r>
          </w:p>
        </w:tc>
      </w:tr>
      <w:tr w:rsidR="00CB37DD" w:rsidRPr="004E2A38" w14:paraId="3260780C" w14:textId="77777777">
        <w:trPr>
          <w:trHeight w:val="57"/>
        </w:trPr>
        <w:tc>
          <w:tcPr>
            <w:tcW w:w="15163" w:type="dxa"/>
            <w:gridSpan w:val="13"/>
          </w:tcPr>
          <w:p w14:paraId="7D47464A" w14:textId="77777777" w:rsidR="00CB37DD" w:rsidRPr="002608A2" w:rsidRDefault="00CB37DD">
            <w:pPr>
              <w:jc w:val="center"/>
              <w:rPr>
                <w:rFonts w:asciiTheme="majorBidi" w:hAnsiTheme="majorBidi" w:cstheme="majorBidi"/>
                <w:b/>
                <w:bCs/>
                <w:color w:val="000000" w:themeColor="text1"/>
                <w:sz w:val="20"/>
                <w:szCs w:val="20"/>
                <w:lang w:val="en-US"/>
              </w:rPr>
            </w:pPr>
            <w:r w:rsidRPr="002608A2">
              <w:rPr>
                <w:rFonts w:asciiTheme="majorBidi" w:hAnsiTheme="majorBidi" w:cstheme="majorBidi"/>
                <w:b/>
                <w:bCs/>
                <w:color w:val="000000" w:themeColor="text1"/>
                <w:sz w:val="20"/>
                <w:szCs w:val="20"/>
                <w:lang w:val="en-US"/>
              </w:rPr>
              <w:t>Positive contact</w:t>
            </w:r>
          </w:p>
        </w:tc>
      </w:tr>
      <w:tr w:rsidR="00CB37DD" w:rsidRPr="004E2A38" w14:paraId="3A0E8E85" w14:textId="77777777">
        <w:trPr>
          <w:trHeight w:val="57"/>
        </w:trPr>
        <w:tc>
          <w:tcPr>
            <w:tcW w:w="2122" w:type="dxa"/>
          </w:tcPr>
          <w:p w14:paraId="39EA453E" w14:textId="77777777" w:rsidR="00CB37DD" w:rsidRPr="002608A2" w:rsidRDefault="00CB37DD">
            <w:pPr>
              <w:rPr>
                <w:rFonts w:asciiTheme="majorBidi" w:hAnsiTheme="majorBidi" w:cstheme="majorBidi"/>
                <w:sz w:val="20"/>
                <w:szCs w:val="20"/>
                <w:lang w:val="en-US"/>
              </w:rPr>
            </w:pPr>
            <w:r w:rsidRPr="002608A2">
              <w:rPr>
                <w:rFonts w:asciiTheme="majorBidi" w:hAnsiTheme="majorBidi" w:cstheme="majorBidi"/>
                <w:sz w:val="20"/>
                <w:szCs w:val="20"/>
              </w:rPr>
              <w:t>No-Growth Model</w:t>
            </w:r>
          </w:p>
        </w:tc>
        <w:tc>
          <w:tcPr>
            <w:tcW w:w="708" w:type="dxa"/>
          </w:tcPr>
          <w:p w14:paraId="6B6F300A"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w:t>
            </w:r>
            <w:r>
              <w:rPr>
                <w:rFonts w:asciiTheme="majorBidi" w:hAnsiTheme="majorBidi" w:cstheme="majorBidi"/>
                <w:sz w:val="20"/>
                <w:szCs w:val="20"/>
                <w:lang w:val="en-US"/>
              </w:rPr>
              <w:t>1</w:t>
            </w:r>
            <w:r w:rsidRPr="002608A2">
              <w:rPr>
                <w:rFonts w:asciiTheme="majorBidi" w:hAnsiTheme="majorBidi" w:cstheme="majorBidi"/>
                <w:sz w:val="20"/>
                <w:szCs w:val="20"/>
                <w:lang w:val="en-US"/>
              </w:rPr>
              <w:t>1</w:t>
            </w:r>
          </w:p>
        </w:tc>
        <w:tc>
          <w:tcPr>
            <w:tcW w:w="993" w:type="dxa"/>
          </w:tcPr>
          <w:p w14:paraId="2392EBA4"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12.15</w:t>
            </w:r>
          </w:p>
        </w:tc>
        <w:tc>
          <w:tcPr>
            <w:tcW w:w="708" w:type="dxa"/>
          </w:tcPr>
          <w:p w14:paraId="5666BDBB"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11</w:t>
            </w:r>
          </w:p>
        </w:tc>
        <w:tc>
          <w:tcPr>
            <w:tcW w:w="709" w:type="dxa"/>
          </w:tcPr>
          <w:p w14:paraId="3E898FE4"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.353</w:t>
            </w:r>
          </w:p>
        </w:tc>
        <w:tc>
          <w:tcPr>
            <w:tcW w:w="2126" w:type="dxa"/>
          </w:tcPr>
          <w:p w14:paraId="3E61F951"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.00 [.00</w:t>
            </w:r>
            <w:r w:rsidRPr="002608A2">
              <w:rPr>
                <w:rFonts w:asciiTheme="majorBidi" w:hAnsiTheme="majorBidi" w:cstheme="majorBidi"/>
                <w:sz w:val="20"/>
                <w:szCs w:val="20"/>
              </w:rPr>
              <w:t>, .16]</w:t>
            </w:r>
          </w:p>
        </w:tc>
        <w:tc>
          <w:tcPr>
            <w:tcW w:w="1423" w:type="dxa"/>
          </w:tcPr>
          <w:p w14:paraId="4FA669F2" w14:textId="77777777" w:rsidR="00CB37DD" w:rsidRPr="002608A2" w:rsidRDefault="00CB37DD">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1.00</w:t>
            </w:r>
          </w:p>
        </w:tc>
        <w:tc>
          <w:tcPr>
            <w:tcW w:w="992" w:type="dxa"/>
          </w:tcPr>
          <w:p w14:paraId="3E3B5ABB"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.07</w:t>
            </w:r>
          </w:p>
        </w:tc>
        <w:tc>
          <w:tcPr>
            <w:tcW w:w="1129" w:type="dxa"/>
          </w:tcPr>
          <w:p w14:paraId="06148E68"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31</w:t>
            </w:r>
            <w:r>
              <w:rPr>
                <w:rFonts w:asciiTheme="majorBidi" w:hAnsiTheme="majorBidi" w:cstheme="majorBidi"/>
                <w:sz w:val="20"/>
                <w:szCs w:val="20"/>
                <w:lang w:val="en-US"/>
              </w:rPr>
              <w:t>11</w:t>
            </w:r>
            <w:r w:rsidRPr="002608A2">
              <w:rPr>
                <w:rFonts w:asciiTheme="majorBidi" w:hAnsiTheme="majorBidi" w:cstheme="majorBidi"/>
                <w:sz w:val="20"/>
                <w:szCs w:val="20"/>
                <w:lang w:val="en-US"/>
              </w:rPr>
              <w:t>.</w:t>
            </w:r>
            <w:r>
              <w:rPr>
                <w:rFonts w:asciiTheme="majorBidi" w:hAnsiTheme="majorBidi" w:cstheme="majorBidi"/>
                <w:sz w:val="20"/>
                <w:szCs w:val="20"/>
                <w:lang w:val="en-US"/>
              </w:rPr>
              <w:t>04</w:t>
            </w:r>
          </w:p>
        </w:tc>
        <w:tc>
          <w:tcPr>
            <w:tcW w:w="1134" w:type="dxa"/>
          </w:tcPr>
          <w:p w14:paraId="5DA7D06B"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31</w:t>
            </w:r>
            <w:r>
              <w:rPr>
                <w:rFonts w:asciiTheme="majorBidi" w:hAnsiTheme="majorBidi" w:cstheme="majorBidi"/>
                <w:sz w:val="20"/>
                <w:szCs w:val="20"/>
                <w:lang w:val="en-US"/>
              </w:rPr>
              <w:t>47</w:t>
            </w:r>
            <w:r w:rsidRPr="002608A2">
              <w:rPr>
                <w:rFonts w:asciiTheme="majorBidi" w:hAnsiTheme="majorBidi" w:cstheme="majorBidi"/>
                <w:sz w:val="20"/>
                <w:szCs w:val="20"/>
                <w:lang w:val="en-US"/>
              </w:rPr>
              <w:t>.</w:t>
            </w:r>
            <w:r>
              <w:rPr>
                <w:rFonts w:asciiTheme="majorBidi" w:hAnsiTheme="majorBidi" w:cstheme="majorBidi"/>
                <w:sz w:val="20"/>
                <w:szCs w:val="20"/>
                <w:lang w:val="en-US"/>
              </w:rPr>
              <w:t>59</w:t>
            </w:r>
          </w:p>
        </w:tc>
        <w:tc>
          <w:tcPr>
            <w:tcW w:w="1276" w:type="dxa"/>
          </w:tcPr>
          <w:p w14:paraId="09F39242"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c>
          <w:tcPr>
            <w:tcW w:w="850" w:type="dxa"/>
          </w:tcPr>
          <w:p w14:paraId="603EAB57"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c>
          <w:tcPr>
            <w:tcW w:w="993" w:type="dxa"/>
          </w:tcPr>
          <w:p w14:paraId="5F401FBD"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r>
      <w:tr w:rsidR="00CB37DD" w:rsidRPr="004E2A38" w14:paraId="0091CD11" w14:textId="77777777">
        <w:trPr>
          <w:trHeight w:val="57"/>
        </w:trPr>
        <w:tc>
          <w:tcPr>
            <w:tcW w:w="2122" w:type="dxa"/>
          </w:tcPr>
          <w:p w14:paraId="5B7E5DA1" w14:textId="77777777" w:rsidR="00CB37DD" w:rsidRPr="002608A2" w:rsidRDefault="00CB37DD">
            <w:pPr>
              <w:rPr>
                <w:rFonts w:asciiTheme="majorBidi" w:hAnsiTheme="majorBidi" w:cstheme="majorBidi"/>
                <w:sz w:val="20"/>
                <w:szCs w:val="20"/>
                <w:lang w:val="en-US"/>
              </w:rPr>
            </w:pPr>
            <w:r w:rsidRPr="002608A2">
              <w:rPr>
                <w:rFonts w:asciiTheme="majorBidi" w:hAnsiTheme="majorBidi" w:cstheme="majorBidi"/>
                <w:sz w:val="20"/>
                <w:szCs w:val="20"/>
                <w:lang w:val="en-US"/>
              </w:rPr>
              <w:t>Growth model</w:t>
            </w:r>
          </w:p>
        </w:tc>
        <w:tc>
          <w:tcPr>
            <w:tcW w:w="708" w:type="dxa"/>
          </w:tcPr>
          <w:p w14:paraId="19DAD71C"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w:t>
            </w:r>
            <w:r>
              <w:rPr>
                <w:rFonts w:asciiTheme="majorBidi" w:hAnsiTheme="majorBidi" w:cstheme="majorBidi"/>
                <w:sz w:val="20"/>
                <w:szCs w:val="20"/>
                <w:lang w:val="en-US"/>
              </w:rPr>
              <w:t>11</w:t>
            </w:r>
          </w:p>
        </w:tc>
        <w:tc>
          <w:tcPr>
            <w:tcW w:w="993" w:type="dxa"/>
          </w:tcPr>
          <w:p w14:paraId="7B7B1D0B"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3.75</w:t>
            </w:r>
          </w:p>
        </w:tc>
        <w:tc>
          <w:tcPr>
            <w:tcW w:w="708" w:type="dxa"/>
          </w:tcPr>
          <w:p w14:paraId="3D1620F6"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w:t>
            </w:r>
          </w:p>
        </w:tc>
        <w:tc>
          <w:tcPr>
            <w:tcW w:w="709" w:type="dxa"/>
          </w:tcPr>
          <w:p w14:paraId="14FB61D9"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.879</w:t>
            </w:r>
          </w:p>
        </w:tc>
        <w:tc>
          <w:tcPr>
            <w:tcW w:w="2126" w:type="dxa"/>
          </w:tcPr>
          <w:p w14:paraId="0AE58B91" w14:textId="77777777" w:rsidR="00CB37DD" w:rsidRPr="002608A2" w:rsidRDefault="00CB37DD">
            <w:pPr>
              <w:jc w:val="center"/>
              <w:rPr>
                <w:rFonts w:asciiTheme="majorBidi" w:hAnsiTheme="majorBidi" w:cstheme="majorBidi"/>
                <w:sz w:val="20"/>
                <w:szCs w:val="20"/>
              </w:rPr>
            </w:pPr>
            <w:r w:rsidRPr="002608A2">
              <w:rPr>
                <w:rFonts w:asciiTheme="majorBidi" w:hAnsiTheme="majorBidi" w:cstheme="majorBidi"/>
                <w:sz w:val="20"/>
                <w:szCs w:val="20"/>
              </w:rPr>
              <w:t xml:space="preserve">.00 </w:t>
            </w:r>
            <w:r w:rsidRPr="002608A2">
              <w:rPr>
                <w:rFonts w:asciiTheme="majorBidi" w:hAnsiTheme="majorBidi" w:cstheme="majorBidi"/>
                <w:sz w:val="20"/>
                <w:szCs w:val="20"/>
                <w:lang w:val="en-US"/>
              </w:rPr>
              <w:t>[.00, .14]</w:t>
            </w:r>
          </w:p>
        </w:tc>
        <w:tc>
          <w:tcPr>
            <w:tcW w:w="1423" w:type="dxa"/>
          </w:tcPr>
          <w:p w14:paraId="2327E2F7" w14:textId="77777777" w:rsidR="00CB37DD" w:rsidRPr="002608A2" w:rsidRDefault="00CB37DD">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1.00</w:t>
            </w:r>
          </w:p>
        </w:tc>
        <w:tc>
          <w:tcPr>
            <w:tcW w:w="992" w:type="dxa"/>
          </w:tcPr>
          <w:p w14:paraId="4C3AD46D"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.04</w:t>
            </w:r>
          </w:p>
        </w:tc>
        <w:tc>
          <w:tcPr>
            <w:tcW w:w="1129" w:type="dxa"/>
          </w:tcPr>
          <w:p w14:paraId="07F44A5E"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31</w:t>
            </w:r>
            <w:r>
              <w:rPr>
                <w:rFonts w:asciiTheme="majorBidi" w:hAnsiTheme="majorBidi" w:cstheme="majorBidi"/>
                <w:sz w:val="20"/>
                <w:szCs w:val="20"/>
                <w:lang w:val="en-US"/>
              </w:rPr>
              <w:t>00</w:t>
            </w:r>
            <w:r w:rsidRPr="002608A2">
              <w:rPr>
                <w:rFonts w:asciiTheme="majorBidi" w:hAnsiTheme="majorBidi" w:cstheme="majorBidi"/>
                <w:sz w:val="20"/>
                <w:szCs w:val="20"/>
                <w:lang w:val="en-US"/>
              </w:rPr>
              <w:t>.</w:t>
            </w:r>
            <w:r>
              <w:rPr>
                <w:rFonts w:asciiTheme="majorBidi" w:hAnsiTheme="majorBidi" w:cstheme="majorBidi"/>
                <w:sz w:val="20"/>
                <w:szCs w:val="20"/>
                <w:lang w:val="en-US"/>
              </w:rPr>
              <w:t>32</w:t>
            </w:r>
          </w:p>
        </w:tc>
        <w:tc>
          <w:tcPr>
            <w:tcW w:w="1134" w:type="dxa"/>
          </w:tcPr>
          <w:p w14:paraId="41D5B9C9" w14:textId="77777777" w:rsidR="00CB37DD" w:rsidRPr="002608A2" w:rsidRDefault="00CB37DD">
            <w:pPr>
              <w:jc w:val="center"/>
              <w:rPr>
                <w:rFonts w:asciiTheme="majorBidi" w:hAnsiTheme="majorBidi" w:cstheme="majorBidi"/>
                <w:sz w:val="20"/>
                <w:szCs w:val="20"/>
              </w:rPr>
            </w:pPr>
            <w:r w:rsidRPr="002608A2">
              <w:rPr>
                <w:rFonts w:asciiTheme="majorBidi" w:hAnsiTheme="majorBidi" w:cstheme="majorBidi"/>
                <w:sz w:val="20"/>
                <w:szCs w:val="20"/>
              </w:rPr>
              <w:t>31</w:t>
            </w:r>
            <w:r>
              <w:rPr>
                <w:rFonts w:asciiTheme="majorBidi" w:hAnsiTheme="majorBidi" w:cstheme="majorBidi"/>
                <w:sz w:val="20"/>
                <w:szCs w:val="20"/>
              </w:rPr>
              <w:t>49</w:t>
            </w:r>
            <w:r w:rsidRPr="002608A2">
              <w:rPr>
                <w:rFonts w:asciiTheme="majorBidi" w:hAnsiTheme="majorBidi" w:cstheme="majorBidi"/>
                <w:sz w:val="20"/>
                <w:szCs w:val="20"/>
              </w:rPr>
              <w:t>.</w:t>
            </w:r>
            <w:r>
              <w:rPr>
                <w:rFonts w:asciiTheme="majorBidi" w:hAnsiTheme="majorBidi" w:cstheme="majorBidi"/>
                <w:sz w:val="20"/>
                <w:szCs w:val="20"/>
              </w:rPr>
              <w:t>06</w:t>
            </w:r>
          </w:p>
        </w:tc>
        <w:tc>
          <w:tcPr>
            <w:tcW w:w="1276" w:type="dxa"/>
          </w:tcPr>
          <w:p w14:paraId="3F45325B"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8.35</w:t>
            </w:r>
          </w:p>
        </w:tc>
        <w:tc>
          <w:tcPr>
            <w:tcW w:w="850" w:type="dxa"/>
          </w:tcPr>
          <w:p w14:paraId="5CA99AD5"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w:t>
            </w:r>
          </w:p>
        </w:tc>
        <w:tc>
          <w:tcPr>
            <w:tcW w:w="993" w:type="dxa"/>
          </w:tcPr>
          <w:p w14:paraId="71A5CC0C"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.039</w:t>
            </w:r>
          </w:p>
        </w:tc>
      </w:tr>
      <w:tr w:rsidR="00CB37DD" w:rsidRPr="004E2A38" w14:paraId="3D94A811" w14:textId="77777777">
        <w:trPr>
          <w:trHeight w:val="57"/>
        </w:trPr>
        <w:tc>
          <w:tcPr>
            <w:tcW w:w="15163" w:type="dxa"/>
            <w:gridSpan w:val="13"/>
          </w:tcPr>
          <w:p w14:paraId="7474BD72" w14:textId="77777777" w:rsidR="00CB37DD" w:rsidRPr="002608A2" w:rsidRDefault="00CB37DD">
            <w:pPr>
              <w:jc w:val="center"/>
              <w:rPr>
                <w:rFonts w:asciiTheme="majorBidi" w:hAnsiTheme="majorBidi" w:cstheme="majorBidi"/>
                <w:b/>
                <w:bCs/>
                <w:color w:val="000000" w:themeColor="text1"/>
                <w:sz w:val="20"/>
                <w:szCs w:val="20"/>
                <w:lang w:val="en-US"/>
              </w:rPr>
            </w:pPr>
            <w:r w:rsidRPr="002608A2">
              <w:rPr>
                <w:rFonts w:asciiTheme="majorBidi" w:hAnsiTheme="majorBidi" w:cstheme="majorBidi"/>
                <w:b/>
                <w:bCs/>
                <w:color w:val="000000" w:themeColor="text1"/>
                <w:sz w:val="20"/>
                <w:szCs w:val="20"/>
                <w:lang w:val="en-US"/>
              </w:rPr>
              <w:t>Negative contact</w:t>
            </w:r>
          </w:p>
        </w:tc>
      </w:tr>
      <w:tr w:rsidR="00CB37DD" w:rsidRPr="004E2A38" w14:paraId="0DF01C80" w14:textId="77777777">
        <w:trPr>
          <w:trHeight w:val="57"/>
        </w:trPr>
        <w:tc>
          <w:tcPr>
            <w:tcW w:w="2122" w:type="dxa"/>
          </w:tcPr>
          <w:p w14:paraId="0B00578A" w14:textId="77777777" w:rsidR="00CB37DD" w:rsidRPr="002608A2" w:rsidRDefault="00CB37DD">
            <w:pPr>
              <w:rPr>
                <w:rFonts w:asciiTheme="majorBidi" w:hAnsiTheme="majorBidi" w:cstheme="majorBidi"/>
                <w:sz w:val="20"/>
                <w:szCs w:val="20"/>
                <w:lang w:val="en-US"/>
              </w:rPr>
            </w:pPr>
            <w:r w:rsidRPr="002608A2">
              <w:rPr>
                <w:rFonts w:asciiTheme="majorBidi" w:hAnsiTheme="majorBidi" w:cstheme="majorBidi"/>
                <w:sz w:val="20"/>
                <w:szCs w:val="20"/>
              </w:rPr>
              <w:t>No-Growth Model</w:t>
            </w:r>
          </w:p>
        </w:tc>
        <w:tc>
          <w:tcPr>
            <w:tcW w:w="708" w:type="dxa"/>
          </w:tcPr>
          <w:p w14:paraId="272B07ED"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411</w:t>
            </w:r>
          </w:p>
        </w:tc>
        <w:tc>
          <w:tcPr>
            <w:tcW w:w="993" w:type="dxa"/>
          </w:tcPr>
          <w:p w14:paraId="38DBCAD1"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97.2</w:t>
            </w:r>
            <w:r>
              <w:rPr>
                <w:rFonts w:asciiTheme="majorBidi" w:hAnsiTheme="majorBidi" w:cstheme="majorBidi"/>
                <w:sz w:val="20"/>
                <w:szCs w:val="20"/>
                <w:lang w:val="en-US"/>
              </w:rPr>
              <w:t>4</w:t>
            </w:r>
          </w:p>
        </w:tc>
        <w:tc>
          <w:tcPr>
            <w:tcW w:w="708" w:type="dxa"/>
          </w:tcPr>
          <w:p w14:paraId="630084D9"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11</w:t>
            </w:r>
          </w:p>
        </w:tc>
        <w:tc>
          <w:tcPr>
            <w:tcW w:w="709" w:type="dxa"/>
          </w:tcPr>
          <w:p w14:paraId="25F55944" w14:textId="77777777" w:rsidR="00CB37DD" w:rsidRPr="002608A2" w:rsidRDefault="00CB37DD">
            <w:pPr>
              <w:jc w:val="center"/>
              <w:rPr>
                <w:rFonts w:asciiTheme="majorBidi" w:hAnsiTheme="majorBidi" w:cstheme="majorBidi"/>
                <w:sz w:val="20"/>
                <w:szCs w:val="20"/>
                <w:lang w:val="en-US"/>
              </w:rPr>
            </w:pPr>
            <w:r>
              <w:rPr>
                <w:rFonts w:asciiTheme="majorBidi" w:hAnsiTheme="majorBidi" w:cstheme="majorBidi"/>
                <w:sz w:val="20"/>
                <w:szCs w:val="20"/>
                <w:lang w:val="en-US"/>
              </w:rPr>
              <w:t>&lt;</w:t>
            </w:r>
            <w:r w:rsidRPr="002608A2">
              <w:rPr>
                <w:rFonts w:asciiTheme="majorBidi" w:hAnsiTheme="majorBidi" w:cstheme="majorBidi"/>
                <w:sz w:val="20"/>
                <w:szCs w:val="20"/>
                <w:lang w:val="en-US"/>
              </w:rPr>
              <w:t>.00</w:t>
            </w:r>
            <w:r>
              <w:rPr>
                <w:rFonts w:asciiTheme="majorBidi" w:hAnsiTheme="majorBidi" w:cstheme="majorBidi"/>
                <w:sz w:val="20"/>
                <w:szCs w:val="20"/>
                <w:lang w:val="en-US"/>
              </w:rPr>
              <w:t>1</w:t>
            </w:r>
          </w:p>
        </w:tc>
        <w:tc>
          <w:tcPr>
            <w:tcW w:w="2126" w:type="dxa"/>
          </w:tcPr>
          <w:p w14:paraId="506E56C6" w14:textId="77777777" w:rsidR="00CB37DD" w:rsidRPr="002608A2" w:rsidRDefault="00CB37DD">
            <w:pPr>
              <w:jc w:val="center"/>
              <w:rPr>
                <w:rFonts w:asciiTheme="majorBidi" w:hAnsiTheme="majorBidi" w:cstheme="majorBidi"/>
                <w:sz w:val="20"/>
                <w:szCs w:val="20"/>
              </w:rPr>
            </w:pPr>
            <w:r w:rsidRPr="002608A2">
              <w:rPr>
                <w:rFonts w:asciiTheme="majorBidi" w:hAnsiTheme="majorBidi" w:cstheme="majorBidi"/>
                <w:sz w:val="20"/>
                <w:szCs w:val="20"/>
              </w:rPr>
              <w:t>.23[.1</w:t>
            </w:r>
            <w:r>
              <w:rPr>
                <w:rFonts w:asciiTheme="majorBidi" w:hAnsiTheme="majorBidi" w:cstheme="majorBidi"/>
                <w:sz w:val="20"/>
                <w:szCs w:val="20"/>
              </w:rPr>
              <w:t>6</w:t>
            </w:r>
            <w:r w:rsidRPr="002608A2">
              <w:rPr>
                <w:rFonts w:asciiTheme="majorBidi" w:hAnsiTheme="majorBidi" w:cstheme="majorBidi"/>
                <w:sz w:val="20"/>
                <w:szCs w:val="20"/>
              </w:rPr>
              <w:t>, .30]</w:t>
            </w:r>
          </w:p>
        </w:tc>
        <w:tc>
          <w:tcPr>
            <w:tcW w:w="1423" w:type="dxa"/>
          </w:tcPr>
          <w:p w14:paraId="3403D84D" w14:textId="77777777" w:rsidR="00CB37DD" w:rsidRPr="002608A2" w:rsidRDefault="00CB37DD">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.22</w:t>
            </w:r>
          </w:p>
        </w:tc>
        <w:tc>
          <w:tcPr>
            <w:tcW w:w="992" w:type="dxa"/>
          </w:tcPr>
          <w:p w14:paraId="128DCACE"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.31</w:t>
            </w:r>
          </w:p>
        </w:tc>
        <w:tc>
          <w:tcPr>
            <w:tcW w:w="1129" w:type="dxa"/>
          </w:tcPr>
          <w:p w14:paraId="64AA0997" w14:textId="77777777" w:rsidR="00CB37DD" w:rsidRPr="002608A2" w:rsidRDefault="00CB37DD">
            <w:pPr>
              <w:jc w:val="center"/>
              <w:rPr>
                <w:rFonts w:asciiTheme="majorBidi" w:hAnsiTheme="majorBidi" w:cstheme="majorBidi"/>
                <w:sz w:val="20"/>
                <w:szCs w:val="20"/>
                <w:lang w:val="en-US"/>
              </w:rPr>
            </w:pPr>
            <w:r>
              <w:rPr>
                <w:rFonts w:asciiTheme="majorBidi" w:hAnsiTheme="majorBidi" w:cstheme="majorBidi"/>
                <w:sz w:val="20"/>
                <w:szCs w:val="20"/>
                <w:lang w:val="en-US"/>
              </w:rPr>
              <w:t>3021.46</w:t>
            </w:r>
          </w:p>
        </w:tc>
        <w:tc>
          <w:tcPr>
            <w:tcW w:w="1134" w:type="dxa"/>
          </w:tcPr>
          <w:p w14:paraId="6A3ECE01" w14:textId="77777777" w:rsidR="00CB37DD" w:rsidRPr="002608A2" w:rsidRDefault="00CB37DD">
            <w:pPr>
              <w:jc w:val="center"/>
              <w:rPr>
                <w:rFonts w:asciiTheme="majorBidi" w:hAnsiTheme="majorBidi" w:cstheme="majorBidi"/>
                <w:sz w:val="20"/>
                <w:szCs w:val="20"/>
                <w:lang w:val="en-US"/>
              </w:rPr>
            </w:pPr>
            <w:r>
              <w:rPr>
                <w:rFonts w:asciiTheme="majorBidi" w:hAnsiTheme="majorBidi" w:cstheme="majorBidi"/>
                <w:sz w:val="20"/>
                <w:szCs w:val="20"/>
                <w:lang w:val="en-US"/>
              </w:rPr>
              <w:t>3058.01</w:t>
            </w:r>
          </w:p>
        </w:tc>
        <w:tc>
          <w:tcPr>
            <w:tcW w:w="1276" w:type="dxa"/>
          </w:tcPr>
          <w:p w14:paraId="0671E8A3"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c>
          <w:tcPr>
            <w:tcW w:w="850" w:type="dxa"/>
          </w:tcPr>
          <w:p w14:paraId="5AF67ABF"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c>
          <w:tcPr>
            <w:tcW w:w="993" w:type="dxa"/>
          </w:tcPr>
          <w:p w14:paraId="3CCFE0CE"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r>
      <w:tr w:rsidR="00CB37DD" w:rsidRPr="004E2A38" w14:paraId="228E66B8" w14:textId="77777777">
        <w:trPr>
          <w:trHeight w:val="57"/>
        </w:trPr>
        <w:tc>
          <w:tcPr>
            <w:tcW w:w="2122" w:type="dxa"/>
          </w:tcPr>
          <w:p w14:paraId="4F820FEC" w14:textId="77777777" w:rsidR="00CB37DD" w:rsidRPr="002608A2" w:rsidRDefault="00CB37DD">
            <w:pPr>
              <w:rPr>
                <w:rFonts w:asciiTheme="majorBidi" w:hAnsiTheme="majorBidi" w:cstheme="majorBidi"/>
                <w:sz w:val="20"/>
                <w:szCs w:val="20"/>
                <w:lang w:val="en-US"/>
              </w:rPr>
            </w:pPr>
            <w:r w:rsidRPr="002608A2">
              <w:rPr>
                <w:rFonts w:asciiTheme="majorBidi" w:hAnsiTheme="majorBidi" w:cstheme="majorBidi"/>
                <w:sz w:val="20"/>
                <w:szCs w:val="20"/>
                <w:lang w:val="en-US"/>
              </w:rPr>
              <w:t>Growth model</w:t>
            </w:r>
          </w:p>
        </w:tc>
        <w:tc>
          <w:tcPr>
            <w:tcW w:w="708" w:type="dxa"/>
          </w:tcPr>
          <w:p w14:paraId="4BA9BE21"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411</w:t>
            </w:r>
          </w:p>
        </w:tc>
        <w:tc>
          <w:tcPr>
            <w:tcW w:w="993" w:type="dxa"/>
          </w:tcPr>
          <w:p w14:paraId="49EFD952"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4.59</w:t>
            </w:r>
          </w:p>
        </w:tc>
        <w:tc>
          <w:tcPr>
            <w:tcW w:w="708" w:type="dxa"/>
          </w:tcPr>
          <w:p w14:paraId="1170F6C2"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w:t>
            </w:r>
          </w:p>
        </w:tc>
        <w:tc>
          <w:tcPr>
            <w:tcW w:w="709" w:type="dxa"/>
          </w:tcPr>
          <w:p w14:paraId="35B72D65" w14:textId="77777777" w:rsidR="00CB37DD" w:rsidRPr="002608A2" w:rsidRDefault="00CB37DD">
            <w:pPr>
              <w:jc w:val="center"/>
              <w:rPr>
                <w:rFonts w:asciiTheme="majorBidi" w:hAnsiTheme="majorBidi" w:cstheme="majorBidi"/>
                <w:sz w:val="20"/>
                <w:szCs w:val="20"/>
                <w:lang w:val="en-US"/>
              </w:rPr>
            </w:pPr>
            <w:r>
              <w:rPr>
                <w:rFonts w:asciiTheme="majorBidi" w:hAnsiTheme="majorBidi" w:cstheme="majorBidi"/>
                <w:sz w:val="20"/>
                <w:szCs w:val="20"/>
                <w:lang w:val="en-US"/>
              </w:rPr>
              <w:t>&lt;</w:t>
            </w:r>
            <w:r w:rsidRPr="002608A2">
              <w:rPr>
                <w:rFonts w:asciiTheme="majorBidi" w:hAnsiTheme="majorBidi" w:cstheme="majorBidi"/>
                <w:sz w:val="20"/>
                <w:szCs w:val="20"/>
                <w:lang w:val="en-US"/>
              </w:rPr>
              <w:t>.00</w:t>
            </w:r>
            <w:r>
              <w:rPr>
                <w:rFonts w:asciiTheme="majorBidi" w:hAnsiTheme="majorBidi" w:cstheme="majorBidi"/>
                <w:sz w:val="20"/>
                <w:szCs w:val="20"/>
                <w:lang w:val="en-US"/>
              </w:rPr>
              <w:t>1</w:t>
            </w:r>
          </w:p>
        </w:tc>
        <w:tc>
          <w:tcPr>
            <w:tcW w:w="2126" w:type="dxa"/>
          </w:tcPr>
          <w:p w14:paraId="4F554904" w14:textId="77777777" w:rsidR="00CB37DD" w:rsidRPr="002608A2" w:rsidRDefault="00CB37DD">
            <w:pPr>
              <w:jc w:val="center"/>
              <w:rPr>
                <w:rFonts w:asciiTheme="majorBidi" w:hAnsiTheme="majorBidi" w:cstheme="majorBidi"/>
                <w:sz w:val="20"/>
                <w:szCs w:val="20"/>
              </w:rPr>
            </w:pPr>
            <w:r w:rsidRPr="002608A2">
              <w:rPr>
                <w:rFonts w:asciiTheme="majorBidi" w:hAnsiTheme="majorBidi" w:cstheme="majorBidi"/>
                <w:sz w:val="20"/>
                <w:szCs w:val="20"/>
              </w:rPr>
              <w:t xml:space="preserve">.00 </w:t>
            </w:r>
            <w:r w:rsidRPr="002608A2">
              <w:rPr>
                <w:rFonts w:asciiTheme="majorBidi" w:hAnsiTheme="majorBidi" w:cstheme="majorBidi"/>
                <w:sz w:val="20"/>
                <w:szCs w:val="20"/>
                <w:lang w:val="en-US"/>
              </w:rPr>
              <w:t>[.00, .10]</w:t>
            </w:r>
          </w:p>
        </w:tc>
        <w:tc>
          <w:tcPr>
            <w:tcW w:w="1423" w:type="dxa"/>
          </w:tcPr>
          <w:p w14:paraId="15DF09AE" w14:textId="77777777" w:rsidR="00CB37DD" w:rsidRPr="002608A2" w:rsidRDefault="00CB37DD">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1.00</w:t>
            </w:r>
          </w:p>
        </w:tc>
        <w:tc>
          <w:tcPr>
            <w:tcW w:w="992" w:type="dxa"/>
          </w:tcPr>
          <w:p w14:paraId="288308EB"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.07</w:t>
            </w:r>
          </w:p>
        </w:tc>
        <w:tc>
          <w:tcPr>
            <w:tcW w:w="1129" w:type="dxa"/>
          </w:tcPr>
          <w:p w14:paraId="45F9D565" w14:textId="77777777" w:rsidR="00CB37DD" w:rsidRPr="002608A2" w:rsidRDefault="00CB37DD">
            <w:pPr>
              <w:jc w:val="center"/>
              <w:rPr>
                <w:rFonts w:asciiTheme="majorBidi" w:hAnsiTheme="majorBidi" w:cstheme="majorBidi"/>
                <w:sz w:val="20"/>
                <w:szCs w:val="20"/>
              </w:rPr>
            </w:pPr>
            <w:r w:rsidRPr="002608A2">
              <w:rPr>
                <w:rFonts w:asciiTheme="majorBidi" w:hAnsiTheme="majorBidi" w:cstheme="majorBidi"/>
                <w:sz w:val="20"/>
                <w:szCs w:val="20"/>
              </w:rPr>
              <w:t>28</w:t>
            </w:r>
            <w:r>
              <w:rPr>
                <w:rFonts w:asciiTheme="majorBidi" w:hAnsiTheme="majorBidi" w:cstheme="majorBidi"/>
                <w:sz w:val="20"/>
                <w:szCs w:val="20"/>
              </w:rPr>
              <w:t>80</w:t>
            </w:r>
            <w:r w:rsidRPr="002608A2">
              <w:rPr>
                <w:rFonts w:asciiTheme="majorBidi" w:hAnsiTheme="majorBidi" w:cstheme="majorBidi"/>
                <w:sz w:val="20"/>
                <w:szCs w:val="20"/>
              </w:rPr>
              <w:t>.</w:t>
            </w:r>
            <w:r>
              <w:rPr>
                <w:rFonts w:asciiTheme="majorBidi" w:hAnsiTheme="majorBidi" w:cstheme="majorBidi"/>
                <w:sz w:val="20"/>
                <w:szCs w:val="20"/>
              </w:rPr>
              <w:t>92</w:t>
            </w:r>
          </w:p>
        </w:tc>
        <w:tc>
          <w:tcPr>
            <w:tcW w:w="1134" w:type="dxa"/>
          </w:tcPr>
          <w:p w14:paraId="1C7C5C1C" w14:textId="77777777" w:rsidR="00CB37DD" w:rsidRPr="002608A2" w:rsidRDefault="00CB37DD">
            <w:pPr>
              <w:jc w:val="center"/>
              <w:rPr>
                <w:rFonts w:asciiTheme="majorBidi" w:hAnsiTheme="majorBidi" w:cstheme="majorBidi"/>
                <w:sz w:val="20"/>
                <w:szCs w:val="20"/>
                <w:lang w:val="en-US"/>
              </w:rPr>
            </w:pPr>
            <w:r>
              <w:rPr>
                <w:rFonts w:asciiTheme="majorBidi" w:hAnsiTheme="majorBidi" w:cstheme="majorBidi"/>
                <w:sz w:val="20"/>
                <w:szCs w:val="20"/>
                <w:lang w:val="en-US"/>
              </w:rPr>
              <w:t>2929.66</w:t>
            </w:r>
          </w:p>
        </w:tc>
        <w:tc>
          <w:tcPr>
            <w:tcW w:w="1276" w:type="dxa"/>
          </w:tcPr>
          <w:p w14:paraId="69E65E88"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83.46</w:t>
            </w:r>
          </w:p>
        </w:tc>
        <w:tc>
          <w:tcPr>
            <w:tcW w:w="850" w:type="dxa"/>
          </w:tcPr>
          <w:p w14:paraId="45C588BC"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w:t>
            </w:r>
          </w:p>
        </w:tc>
        <w:tc>
          <w:tcPr>
            <w:tcW w:w="993" w:type="dxa"/>
          </w:tcPr>
          <w:p w14:paraId="461B5B67"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&lt;.001</w:t>
            </w:r>
          </w:p>
        </w:tc>
      </w:tr>
      <w:tr w:rsidR="00CB37DD" w:rsidRPr="004E2A38" w14:paraId="55146797" w14:textId="77777777">
        <w:trPr>
          <w:trHeight w:val="57"/>
        </w:trPr>
        <w:tc>
          <w:tcPr>
            <w:tcW w:w="15163" w:type="dxa"/>
            <w:gridSpan w:val="13"/>
          </w:tcPr>
          <w:p w14:paraId="4C0774B0" w14:textId="77777777" w:rsidR="00CB37DD" w:rsidRPr="002608A2" w:rsidRDefault="00CB37DD">
            <w:pPr>
              <w:jc w:val="center"/>
              <w:rPr>
                <w:rFonts w:asciiTheme="majorBidi" w:hAnsiTheme="majorBidi" w:cstheme="majorBidi"/>
                <w:b/>
                <w:bCs/>
                <w:color w:val="000000" w:themeColor="text1"/>
                <w:sz w:val="20"/>
                <w:szCs w:val="20"/>
                <w:lang w:val="en-US"/>
              </w:rPr>
            </w:pPr>
            <w:r w:rsidRPr="002608A2">
              <w:rPr>
                <w:rFonts w:asciiTheme="majorBidi" w:hAnsiTheme="majorBidi" w:cstheme="majorBidi"/>
                <w:b/>
                <w:bCs/>
                <w:color w:val="000000" w:themeColor="text1"/>
                <w:sz w:val="20"/>
                <w:szCs w:val="20"/>
                <w:lang w:val="en-US"/>
              </w:rPr>
              <w:t>Close contact</w:t>
            </w:r>
          </w:p>
        </w:tc>
      </w:tr>
      <w:tr w:rsidR="00CB37DD" w:rsidRPr="004E2A38" w14:paraId="7C546343" w14:textId="77777777">
        <w:trPr>
          <w:trHeight w:val="57"/>
        </w:trPr>
        <w:tc>
          <w:tcPr>
            <w:tcW w:w="2122" w:type="dxa"/>
          </w:tcPr>
          <w:p w14:paraId="0AD6FC07" w14:textId="77777777" w:rsidR="00CB37DD" w:rsidRPr="002608A2" w:rsidRDefault="00CB37DD">
            <w:pPr>
              <w:rPr>
                <w:rFonts w:asciiTheme="majorBidi" w:hAnsiTheme="majorBidi" w:cstheme="majorBidi"/>
                <w:sz w:val="20"/>
                <w:szCs w:val="20"/>
                <w:lang w:val="en-US"/>
              </w:rPr>
            </w:pPr>
            <w:r w:rsidRPr="002608A2">
              <w:rPr>
                <w:rFonts w:asciiTheme="majorBidi" w:hAnsiTheme="majorBidi" w:cstheme="majorBidi"/>
                <w:sz w:val="20"/>
                <w:szCs w:val="20"/>
              </w:rPr>
              <w:t>No-Growth Model</w:t>
            </w:r>
          </w:p>
        </w:tc>
        <w:tc>
          <w:tcPr>
            <w:tcW w:w="708" w:type="dxa"/>
          </w:tcPr>
          <w:p w14:paraId="748F48CB"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411</w:t>
            </w:r>
          </w:p>
        </w:tc>
        <w:tc>
          <w:tcPr>
            <w:tcW w:w="993" w:type="dxa"/>
          </w:tcPr>
          <w:p w14:paraId="37E8930D"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51.4</w:t>
            </w:r>
            <w:r>
              <w:rPr>
                <w:rFonts w:asciiTheme="majorBidi" w:hAnsiTheme="majorBidi" w:cstheme="majorBidi"/>
                <w:sz w:val="20"/>
                <w:szCs w:val="20"/>
                <w:lang w:val="en-US"/>
              </w:rPr>
              <w:t>6</w:t>
            </w:r>
          </w:p>
        </w:tc>
        <w:tc>
          <w:tcPr>
            <w:tcW w:w="708" w:type="dxa"/>
          </w:tcPr>
          <w:p w14:paraId="705E2493"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11</w:t>
            </w:r>
          </w:p>
        </w:tc>
        <w:tc>
          <w:tcPr>
            <w:tcW w:w="709" w:type="dxa"/>
          </w:tcPr>
          <w:p w14:paraId="66AE06D9" w14:textId="77777777" w:rsidR="00CB37DD" w:rsidRPr="002608A2" w:rsidRDefault="00CB37DD">
            <w:pPr>
              <w:jc w:val="center"/>
              <w:rPr>
                <w:rFonts w:asciiTheme="majorBidi" w:hAnsiTheme="majorBidi" w:cstheme="majorBidi"/>
                <w:sz w:val="20"/>
                <w:szCs w:val="20"/>
                <w:lang w:val="en-US"/>
              </w:rPr>
            </w:pPr>
            <w:r>
              <w:rPr>
                <w:rFonts w:asciiTheme="majorBidi" w:hAnsiTheme="majorBidi" w:cstheme="majorBidi"/>
                <w:sz w:val="20"/>
                <w:szCs w:val="20"/>
                <w:lang w:val="en-US"/>
              </w:rPr>
              <w:t>&lt;</w:t>
            </w:r>
            <w:r w:rsidRPr="002608A2">
              <w:rPr>
                <w:rFonts w:asciiTheme="majorBidi" w:hAnsiTheme="majorBidi" w:cstheme="majorBidi"/>
                <w:sz w:val="20"/>
                <w:szCs w:val="20"/>
                <w:lang w:val="en-US"/>
              </w:rPr>
              <w:t>.00</w:t>
            </w:r>
            <w:r>
              <w:rPr>
                <w:rFonts w:asciiTheme="majorBidi" w:hAnsiTheme="majorBidi" w:cstheme="majorBidi"/>
                <w:sz w:val="20"/>
                <w:szCs w:val="20"/>
                <w:lang w:val="en-US"/>
              </w:rPr>
              <w:t>1</w:t>
            </w:r>
          </w:p>
        </w:tc>
        <w:tc>
          <w:tcPr>
            <w:tcW w:w="2126" w:type="dxa"/>
          </w:tcPr>
          <w:p w14:paraId="3D499EF4" w14:textId="77777777" w:rsidR="00CB37DD" w:rsidRPr="002608A2" w:rsidRDefault="00CB37DD">
            <w:pPr>
              <w:tabs>
                <w:tab w:val="center" w:pos="1156"/>
              </w:tabs>
              <w:jc w:val="center"/>
              <w:rPr>
                <w:rFonts w:asciiTheme="majorBidi" w:hAnsiTheme="majorBidi" w:cstheme="majorBidi"/>
                <w:sz w:val="20"/>
                <w:szCs w:val="20"/>
              </w:rPr>
            </w:pPr>
            <w:r w:rsidRPr="002608A2">
              <w:rPr>
                <w:rFonts w:asciiTheme="majorBidi" w:hAnsiTheme="majorBidi" w:cstheme="majorBidi"/>
                <w:sz w:val="20"/>
                <w:szCs w:val="20"/>
              </w:rPr>
              <w:t>.19[.13, .24]</w:t>
            </w:r>
          </w:p>
        </w:tc>
        <w:tc>
          <w:tcPr>
            <w:tcW w:w="1423" w:type="dxa"/>
          </w:tcPr>
          <w:p w14:paraId="4C63D49A" w14:textId="77777777" w:rsidR="00CB37DD" w:rsidRPr="002608A2" w:rsidRDefault="00CB37DD">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w:t>
            </w:r>
            <w:r>
              <w:rPr>
                <w:rFonts w:asciiTheme="majorBidi" w:hAnsiTheme="majorBidi" w:cstheme="majorBidi"/>
                <w:color w:val="000000" w:themeColor="text1"/>
                <w:sz w:val="20"/>
                <w:szCs w:val="20"/>
                <w:lang w:val="en-US"/>
              </w:rPr>
              <w:t>82</w:t>
            </w:r>
          </w:p>
        </w:tc>
        <w:tc>
          <w:tcPr>
            <w:tcW w:w="992" w:type="dxa"/>
          </w:tcPr>
          <w:p w14:paraId="2CDFE93E"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.11</w:t>
            </w:r>
          </w:p>
        </w:tc>
        <w:tc>
          <w:tcPr>
            <w:tcW w:w="1129" w:type="dxa"/>
          </w:tcPr>
          <w:p w14:paraId="2503CC70" w14:textId="77777777" w:rsidR="00CB37DD" w:rsidRPr="002608A2" w:rsidRDefault="00CB37DD">
            <w:pPr>
              <w:jc w:val="center"/>
              <w:rPr>
                <w:rFonts w:asciiTheme="majorBidi" w:hAnsiTheme="majorBidi" w:cstheme="majorBidi"/>
                <w:sz w:val="20"/>
                <w:szCs w:val="20"/>
              </w:rPr>
            </w:pPr>
            <w:r>
              <w:rPr>
                <w:rFonts w:asciiTheme="majorBidi" w:hAnsiTheme="majorBidi" w:cstheme="majorBidi"/>
                <w:sz w:val="20"/>
                <w:szCs w:val="20"/>
              </w:rPr>
              <w:t>3710.51</w:t>
            </w:r>
          </w:p>
        </w:tc>
        <w:tc>
          <w:tcPr>
            <w:tcW w:w="1134" w:type="dxa"/>
          </w:tcPr>
          <w:p w14:paraId="1DC6A128" w14:textId="77777777" w:rsidR="00CB37DD" w:rsidRPr="002608A2" w:rsidRDefault="00CB37DD">
            <w:pPr>
              <w:jc w:val="center"/>
              <w:rPr>
                <w:rFonts w:asciiTheme="majorBidi" w:hAnsiTheme="majorBidi" w:cstheme="majorBidi"/>
                <w:sz w:val="20"/>
                <w:szCs w:val="20"/>
              </w:rPr>
            </w:pPr>
            <w:r>
              <w:rPr>
                <w:rFonts w:asciiTheme="majorBidi" w:hAnsiTheme="majorBidi" w:cstheme="majorBidi"/>
                <w:sz w:val="20"/>
                <w:szCs w:val="20"/>
              </w:rPr>
              <w:t>3747.06</w:t>
            </w:r>
          </w:p>
        </w:tc>
        <w:tc>
          <w:tcPr>
            <w:tcW w:w="1276" w:type="dxa"/>
          </w:tcPr>
          <w:p w14:paraId="68214569"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c>
          <w:tcPr>
            <w:tcW w:w="850" w:type="dxa"/>
          </w:tcPr>
          <w:p w14:paraId="5F70AABA"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c>
          <w:tcPr>
            <w:tcW w:w="993" w:type="dxa"/>
          </w:tcPr>
          <w:p w14:paraId="00529CC2"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r>
      <w:tr w:rsidR="00CB37DD" w:rsidRPr="004E2A38" w14:paraId="6869E8C3" w14:textId="77777777">
        <w:trPr>
          <w:trHeight w:val="57"/>
        </w:trPr>
        <w:tc>
          <w:tcPr>
            <w:tcW w:w="2122" w:type="dxa"/>
          </w:tcPr>
          <w:p w14:paraId="4C7108A9" w14:textId="77777777" w:rsidR="00CB37DD" w:rsidRPr="002608A2" w:rsidRDefault="00CB37DD">
            <w:pPr>
              <w:rPr>
                <w:rFonts w:asciiTheme="majorBidi" w:hAnsiTheme="majorBidi" w:cstheme="majorBidi"/>
                <w:sz w:val="20"/>
                <w:szCs w:val="20"/>
                <w:lang w:val="en-US"/>
              </w:rPr>
            </w:pPr>
            <w:r w:rsidRPr="002608A2">
              <w:rPr>
                <w:rFonts w:asciiTheme="majorBidi" w:hAnsiTheme="majorBidi" w:cstheme="majorBidi"/>
                <w:sz w:val="20"/>
                <w:szCs w:val="20"/>
                <w:lang w:val="en-US"/>
              </w:rPr>
              <w:t>Growth model</w:t>
            </w:r>
          </w:p>
        </w:tc>
        <w:tc>
          <w:tcPr>
            <w:tcW w:w="708" w:type="dxa"/>
          </w:tcPr>
          <w:p w14:paraId="27662545"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411</w:t>
            </w:r>
          </w:p>
        </w:tc>
        <w:tc>
          <w:tcPr>
            <w:tcW w:w="993" w:type="dxa"/>
          </w:tcPr>
          <w:p w14:paraId="14B094CC"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17.89</w:t>
            </w:r>
          </w:p>
        </w:tc>
        <w:tc>
          <w:tcPr>
            <w:tcW w:w="708" w:type="dxa"/>
          </w:tcPr>
          <w:p w14:paraId="55490996"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w:t>
            </w:r>
          </w:p>
        </w:tc>
        <w:tc>
          <w:tcPr>
            <w:tcW w:w="709" w:type="dxa"/>
          </w:tcPr>
          <w:p w14:paraId="6E019129"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.022</w:t>
            </w:r>
          </w:p>
        </w:tc>
        <w:tc>
          <w:tcPr>
            <w:tcW w:w="2126" w:type="dxa"/>
          </w:tcPr>
          <w:p w14:paraId="4D2AD1A6"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.11 [.00, .19]</w:t>
            </w:r>
          </w:p>
        </w:tc>
        <w:tc>
          <w:tcPr>
            <w:tcW w:w="1423" w:type="dxa"/>
          </w:tcPr>
          <w:p w14:paraId="7EB99B9A" w14:textId="77777777" w:rsidR="00CB37DD" w:rsidRPr="002608A2" w:rsidRDefault="00CB37DD">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.9</w:t>
            </w:r>
            <w:r>
              <w:rPr>
                <w:rFonts w:asciiTheme="majorBidi" w:hAnsiTheme="majorBidi" w:cstheme="majorBidi"/>
                <w:color w:val="000000" w:themeColor="text1"/>
                <w:sz w:val="20"/>
                <w:szCs w:val="20"/>
                <w:lang w:val="en-US"/>
              </w:rPr>
              <w:t>6</w:t>
            </w:r>
          </w:p>
        </w:tc>
        <w:tc>
          <w:tcPr>
            <w:tcW w:w="992" w:type="dxa"/>
          </w:tcPr>
          <w:p w14:paraId="31935C08"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.05</w:t>
            </w:r>
          </w:p>
        </w:tc>
        <w:tc>
          <w:tcPr>
            <w:tcW w:w="1129" w:type="dxa"/>
          </w:tcPr>
          <w:p w14:paraId="7D3E66C2" w14:textId="77777777" w:rsidR="00CB37DD" w:rsidRPr="002608A2" w:rsidRDefault="00CB37DD">
            <w:pPr>
              <w:jc w:val="center"/>
              <w:rPr>
                <w:rFonts w:asciiTheme="majorBidi" w:hAnsiTheme="majorBidi" w:cstheme="majorBidi"/>
                <w:sz w:val="20"/>
                <w:szCs w:val="20"/>
              </w:rPr>
            </w:pPr>
            <w:r>
              <w:rPr>
                <w:rFonts w:asciiTheme="majorBidi" w:hAnsiTheme="majorBidi" w:cstheme="majorBidi"/>
                <w:sz w:val="20"/>
                <w:szCs w:val="20"/>
              </w:rPr>
              <w:t>3681.36</w:t>
            </w:r>
          </w:p>
        </w:tc>
        <w:tc>
          <w:tcPr>
            <w:tcW w:w="1134" w:type="dxa"/>
          </w:tcPr>
          <w:p w14:paraId="5DF92818" w14:textId="77777777" w:rsidR="00CB37DD" w:rsidRPr="002608A2" w:rsidRDefault="00CB37DD">
            <w:pPr>
              <w:jc w:val="center"/>
              <w:rPr>
                <w:rFonts w:asciiTheme="majorBidi" w:hAnsiTheme="majorBidi" w:cstheme="majorBidi"/>
                <w:sz w:val="20"/>
                <w:szCs w:val="20"/>
              </w:rPr>
            </w:pPr>
            <w:r>
              <w:rPr>
                <w:rFonts w:asciiTheme="majorBidi" w:hAnsiTheme="majorBidi" w:cstheme="majorBidi"/>
                <w:sz w:val="20"/>
                <w:szCs w:val="20"/>
              </w:rPr>
              <w:t>3730.09</w:t>
            </w:r>
          </w:p>
        </w:tc>
        <w:tc>
          <w:tcPr>
            <w:tcW w:w="1276" w:type="dxa"/>
          </w:tcPr>
          <w:p w14:paraId="3A84183B" w14:textId="77777777" w:rsidR="00CB37DD" w:rsidRPr="002608A2" w:rsidRDefault="00CB37DD">
            <w:pPr>
              <w:jc w:val="center"/>
              <w:rPr>
                <w:rFonts w:asciiTheme="majorBidi" w:hAnsiTheme="majorBidi" w:cstheme="majorBidi"/>
                <w:sz w:val="20"/>
                <w:szCs w:val="20"/>
              </w:rPr>
            </w:pPr>
            <w:r w:rsidRPr="002608A2">
              <w:rPr>
                <w:rFonts w:asciiTheme="majorBidi" w:hAnsiTheme="majorBidi" w:cstheme="majorBidi"/>
                <w:sz w:val="20"/>
                <w:szCs w:val="20"/>
              </w:rPr>
              <w:t>32.4</w:t>
            </w:r>
            <w:r>
              <w:rPr>
                <w:rFonts w:asciiTheme="majorBidi" w:hAnsiTheme="majorBidi" w:cstheme="majorBidi"/>
                <w:sz w:val="20"/>
                <w:szCs w:val="20"/>
              </w:rPr>
              <w:t>7</w:t>
            </w:r>
          </w:p>
        </w:tc>
        <w:tc>
          <w:tcPr>
            <w:tcW w:w="850" w:type="dxa"/>
          </w:tcPr>
          <w:p w14:paraId="78A25E68"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w:t>
            </w:r>
          </w:p>
        </w:tc>
        <w:tc>
          <w:tcPr>
            <w:tcW w:w="993" w:type="dxa"/>
          </w:tcPr>
          <w:p w14:paraId="080CA6DC"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&lt;.001</w:t>
            </w:r>
          </w:p>
        </w:tc>
      </w:tr>
      <w:tr w:rsidR="00CB37DD" w:rsidRPr="004E2A38" w14:paraId="7E33D83B" w14:textId="77777777">
        <w:trPr>
          <w:trHeight w:val="57"/>
        </w:trPr>
        <w:tc>
          <w:tcPr>
            <w:tcW w:w="15163" w:type="dxa"/>
            <w:gridSpan w:val="13"/>
          </w:tcPr>
          <w:p w14:paraId="42136C70" w14:textId="77777777" w:rsidR="00CB37DD" w:rsidRPr="002608A2" w:rsidRDefault="00CB37DD">
            <w:pPr>
              <w:jc w:val="center"/>
              <w:rPr>
                <w:rFonts w:asciiTheme="majorBidi" w:hAnsiTheme="majorBidi" w:cstheme="majorBidi"/>
                <w:b/>
                <w:bCs/>
                <w:color w:val="000000" w:themeColor="text1"/>
                <w:sz w:val="20"/>
                <w:szCs w:val="20"/>
                <w:lang w:val="en-US"/>
              </w:rPr>
            </w:pPr>
            <w:r w:rsidRPr="002608A2">
              <w:rPr>
                <w:rFonts w:asciiTheme="majorBidi" w:hAnsiTheme="majorBidi" w:cstheme="majorBidi"/>
                <w:b/>
                <w:bCs/>
                <w:color w:val="000000" w:themeColor="text1"/>
                <w:sz w:val="20"/>
                <w:szCs w:val="20"/>
                <w:lang w:val="en-US"/>
              </w:rPr>
              <w:t>Casual contact</w:t>
            </w:r>
          </w:p>
        </w:tc>
      </w:tr>
      <w:tr w:rsidR="00CB37DD" w:rsidRPr="004E2A38" w14:paraId="7044DC0F" w14:textId="77777777">
        <w:trPr>
          <w:trHeight w:val="57"/>
        </w:trPr>
        <w:tc>
          <w:tcPr>
            <w:tcW w:w="2122" w:type="dxa"/>
          </w:tcPr>
          <w:p w14:paraId="25FB3D95" w14:textId="77777777" w:rsidR="00CB37DD" w:rsidRPr="002608A2" w:rsidRDefault="00CB37DD">
            <w:pPr>
              <w:rPr>
                <w:rFonts w:asciiTheme="majorBidi" w:hAnsiTheme="majorBidi" w:cstheme="majorBidi"/>
                <w:sz w:val="20"/>
                <w:szCs w:val="20"/>
                <w:lang w:val="en-US"/>
              </w:rPr>
            </w:pPr>
            <w:r w:rsidRPr="002608A2">
              <w:rPr>
                <w:rFonts w:asciiTheme="majorBidi" w:hAnsiTheme="majorBidi" w:cstheme="majorBidi"/>
                <w:sz w:val="20"/>
                <w:szCs w:val="20"/>
              </w:rPr>
              <w:t>No-Growth Model</w:t>
            </w:r>
          </w:p>
        </w:tc>
        <w:tc>
          <w:tcPr>
            <w:tcW w:w="708" w:type="dxa"/>
          </w:tcPr>
          <w:p w14:paraId="32763135"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411</w:t>
            </w:r>
          </w:p>
        </w:tc>
        <w:tc>
          <w:tcPr>
            <w:tcW w:w="993" w:type="dxa"/>
          </w:tcPr>
          <w:p w14:paraId="7B4A7AF1"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19.02</w:t>
            </w:r>
          </w:p>
        </w:tc>
        <w:tc>
          <w:tcPr>
            <w:tcW w:w="708" w:type="dxa"/>
          </w:tcPr>
          <w:p w14:paraId="735B74B2"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11</w:t>
            </w:r>
          </w:p>
        </w:tc>
        <w:tc>
          <w:tcPr>
            <w:tcW w:w="709" w:type="dxa"/>
          </w:tcPr>
          <w:p w14:paraId="1698C854"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.061</w:t>
            </w:r>
          </w:p>
        </w:tc>
        <w:tc>
          <w:tcPr>
            <w:tcW w:w="2126" w:type="dxa"/>
          </w:tcPr>
          <w:p w14:paraId="7E49F523"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.09 [.00, .16]</w:t>
            </w:r>
          </w:p>
        </w:tc>
        <w:tc>
          <w:tcPr>
            <w:tcW w:w="1423" w:type="dxa"/>
          </w:tcPr>
          <w:p w14:paraId="764E2983" w14:textId="77777777" w:rsidR="00CB37DD" w:rsidRPr="002608A2" w:rsidRDefault="00CB37DD">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.91</w:t>
            </w:r>
          </w:p>
        </w:tc>
        <w:tc>
          <w:tcPr>
            <w:tcW w:w="992" w:type="dxa"/>
          </w:tcPr>
          <w:p w14:paraId="2F9B72B6"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.09</w:t>
            </w:r>
          </w:p>
        </w:tc>
        <w:tc>
          <w:tcPr>
            <w:tcW w:w="1129" w:type="dxa"/>
          </w:tcPr>
          <w:p w14:paraId="798C8E26" w14:textId="77777777" w:rsidR="00CB37DD" w:rsidRPr="002608A2" w:rsidRDefault="00CB37DD">
            <w:pPr>
              <w:jc w:val="center"/>
              <w:rPr>
                <w:rFonts w:asciiTheme="majorBidi" w:hAnsiTheme="majorBidi" w:cstheme="majorBidi"/>
                <w:sz w:val="20"/>
                <w:szCs w:val="20"/>
                <w:lang w:val="en-US"/>
              </w:rPr>
            </w:pPr>
            <w:r>
              <w:rPr>
                <w:rFonts w:asciiTheme="majorBidi" w:hAnsiTheme="majorBidi" w:cstheme="majorBidi"/>
                <w:sz w:val="20"/>
                <w:szCs w:val="20"/>
                <w:lang w:val="en-US"/>
              </w:rPr>
              <w:t>3597.25</w:t>
            </w:r>
          </w:p>
        </w:tc>
        <w:tc>
          <w:tcPr>
            <w:tcW w:w="1134" w:type="dxa"/>
          </w:tcPr>
          <w:p w14:paraId="20364670" w14:textId="77777777" w:rsidR="00CB37DD" w:rsidRPr="002608A2" w:rsidRDefault="00CB37DD">
            <w:pPr>
              <w:jc w:val="center"/>
              <w:rPr>
                <w:rFonts w:asciiTheme="majorBidi" w:hAnsiTheme="majorBidi" w:cstheme="majorBidi"/>
                <w:sz w:val="20"/>
                <w:szCs w:val="20"/>
                <w:lang w:val="en-US"/>
              </w:rPr>
            </w:pPr>
            <w:r>
              <w:rPr>
                <w:rFonts w:asciiTheme="majorBidi" w:hAnsiTheme="majorBidi" w:cstheme="majorBidi"/>
                <w:sz w:val="20"/>
                <w:szCs w:val="20"/>
                <w:lang w:val="en-US"/>
              </w:rPr>
              <w:t>3633.81</w:t>
            </w:r>
          </w:p>
        </w:tc>
        <w:tc>
          <w:tcPr>
            <w:tcW w:w="1276" w:type="dxa"/>
          </w:tcPr>
          <w:p w14:paraId="5D38E943"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c>
          <w:tcPr>
            <w:tcW w:w="850" w:type="dxa"/>
          </w:tcPr>
          <w:p w14:paraId="6B59A07B"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c>
          <w:tcPr>
            <w:tcW w:w="993" w:type="dxa"/>
          </w:tcPr>
          <w:p w14:paraId="686E7329"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w:t>
            </w:r>
          </w:p>
        </w:tc>
      </w:tr>
      <w:tr w:rsidR="00CB37DD" w:rsidRPr="004E2A38" w14:paraId="61AE6B9E" w14:textId="77777777">
        <w:trPr>
          <w:trHeight w:val="57"/>
        </w:trPr>
        <w:tc>
          <w:tcPr>
            <w:tcW w:w="2122" w:type="dxa"/>
          </w:tcPr>
          <w:p w14:paraId="1CBB286F" w14:textId="77777777" w:rsidR="00CB37DD" w:rsidRPr="002608A2" w:rsidRDefault="00CB37DD">
            <w:pPr>
              <w:rPr>
                <w:rFonts w:asciiTheme="majorBidi" w:hAnsiTheme="majorBidi" w:cstheme="majorBidi"/>
                <w:sz w:val="20"/>
                <w:szCs w:val="20"/>
                <w:lang w:val="en-US"/>
              </w:rPr>
            </w:pPr>
            <w:r w:rsidRPr="002608A2">
              <w:rPr>
                <w:rFonts w:asciiTheme="majorBidi" w:hAnsiTheme="majorBidi" w:cstheme="majorBidi"/>
                <w:sz w:val="20"/>
                <w:szCs w:val="20"/>
                <w:lang w:val="en-US"/>
              </w:rPr>
              <w:t>Growth model</w:t>
            </w:r>
          </w:p>
        </w:tc>
        <w:tc>
          <w:tcPr>
            <w:tcW w:w="708" w:type="dxa"/>
          </w:tcPr>
          <w:p w14:paraId="530ADCE6"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411</w:t>
            </w:r>
          </w:p>
        </w:tc>
        <w:tc>
          <w:tcPr>
            <w:tcW w:w="993" w:type="dxa"/>
          </w:tcPr>
          <w:p w14:paraId="62C954B2"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6.3</w:t>
            </w:r>
            <w:r>
              <w:rPr>
                <w:rFonts w:asciiTheme="majorBidi" w:hAnsiTheme="majorBidi" w:cstheme="majorBidi"/>
                <w:sz w:val="20"/>
                <w:szCs w:val="20"/>
                <w:lang w:val="en-US"/>
              </w:rPr>
              <w:t>4</w:t>
            </w:r>
          </w:p>
        </w:tc>
        <w:tc>
          <w:tcPr>
            <w:tcW w:w="708" w:type="dxa"/>
          </w:tcPr>
          <w:p w14:paraId="60C31524"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w:t>
            </w:r>
          </w:p>
        </w:tc>
        <w:tc>
          <w:tcPr>
            <w:tcW w:w="709" w:type="dxa"/>
          </w:tcPr>
          <w:p w14:paraId="370EF62C"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.609</w:t>
            </w:r>
          </w:p>
        </w:tc>
        <w:tc>
          <w:tcPr>
            <w:tcW w:w="2126" w:type="dxa"/>
          </w:tcPr>
          <w:p w14:paraId="5406C5A2"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.00[.00, .13]</w:t>
            </w:r>
          </w:p>
        </w:tc>
        <w:tc>
          <w:tcPr>
            <w:tcW w:w="1423" w:type="dxa"/>
          </w:tcPr>
          <w:p w14:paraId="22D8B4EA" w14:textId="77777777" w:rsidR="00CB37DD" w:rsidRPr="002608A2" w:rsidRDefault="00CB37DD">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1.00</w:t>
            </w:r>
          </w:p>
        </w:tc>
        <w:tc>
          <w:tcPr>
            <w:tcW w:w="992" w:type="dxa"/>
          </w:tcPr>
          <w:p w14:paraId="6EA13F69"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.06</w:t>
            </w:r>
          </w:p>
        </w:tc>
        <w:tc>
          <w:tcPr>
            <w:tcW w:w="1129" w:type="dxa"/>
          </w:tcPr>
          <w:p w14:paraId="3B0A8725" w14:textId="77777777" w:rsidR="00CB37DD" w:rsidRPr="002608A2" w:rsidRDefault="00CB37DD">
            <w:pPr>
              <w:jc w:val="center"/>
              <w:rPr>
                <w:rFonts w:asciiTheme="majorBidi" w:hAnsiTheme="majorBidi" w:cstheme="majorBidi"/>
                <w:sz w:val="20"/>
                <w:szCs w:val="20"/>
                <w:lang w:val="en-US"/>
              </w:rPr>
            </w:pPr>
            <w:r>
              <w:rPr>
                <w:rFonts w:asciiTheme="majorBidi" w:hAnsiTheme="majorBidi" w:cstheme="majorBidi"/>
                <w:sz w:val="20"/>
                <w:szCs w:val="20"/>
                <w:lang w:val="en-US"/>
              </w:rPr>
              <w:t>3589.62</w:t>
            </w:r>
          </w:p>
        </w:tc>
        <w:tc>
          <w:tcPr>
            <w:tcW w:w="1134" w:type="dxa"/>
          </w:tcPr>
          <w:p w14:paraId="1DEF74C7" w14:textId="77777777" w:rsidR="00CB37DD" w:rsidRPr="002608A2" w:rsidRDefault="00CB37DD">
            <w:pPr>
              <w:jc w:val="center"/>
              <w:rPr>
                <w:rFonts w:asciiTheme="majorBidi" w:hAnsiTheme="majorBidi" w:cstheme="majorBidi"/>
                <w:sz w:val="20"/>
                <w:szCs w:val="20"/>
                <w:lang w:val="en-US"/>
              </w:rPr>
            </w:pPr>
            <w:r>
              <w:rPr>
                <w:rFonts w:asciiTheme="majorBidi" w:hAnsiTheme="majorBidi" w:cstheme="majorBidi"/>
                <w:sz w:val="20"/>
                <w:szCs w:val="20"/>
                <w:lang w:val="en-US"/>
              </w:rPr>
              <w:t>3638.36</w:t>
            </w:r>
          </w:p>
        </w:tc>
        <w:tc>
          <w:tcPr>
            <w:tcW w:w="1276" w:type="dxa"/>
          </w:tcPr>
          <w:p w14:paraId="065FC413"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12.5</w:t>
            </w:r>
            <w:r>
              <w:rPr>
                <w:rFonts w:asciiTheme="majorBidi" w:hAnsiTheme="majorBidi" w:cstheme="majorBidi"/>
                <w:sz w:val="20"/>
                <w:szCs w:val="20"/>
                <w:lang w:val="en-US"/>
              </w:rPr>
              <w:t>7</w:t>
            </w:r>
          </w:p>
        </w:tc>
        <w:tc>
          <w:tcPr>
            <w:tcW w:w="850" w:type="dxa"/>
          </w:tcPr>
          <w:p w14:paraId="22F1AED9"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w:t>
            </w:r>
          </w:p>
        </w:tc>
        <w:tc>
          <w:tcPr>
            <w:tcW w:w="993" w:type="dxa"/>
          </w:tcPr>
          <w:p w14:paraId="2CCD792D"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.006</w:t>
            </w:r>
          </w:p>
        </w:tc>
      </w:tr>
      <w:tr w:rsidR="00CB37DD" w:rsidRPr="004E2A38" w14:paraId="31B4888C" w14:textId="77777777">
        <w:trPr>
          <w:trHeight w:val="57"/>
        </w:trPr>
        <w:tc>
          <w:tcPr>
            <w:tcW w:w="15163" w:type="dxa"/>
            <w:gridSpan w:val="13"/>
          </w:tcPr>
          <w:p w14:paraId="7B63760B" w14:textId="77777777" w:rsidR="00CB37DD" w:rsidRPr="002608A2" w:rsidRDefault="00CB37DD">
            <w:pPr>
              <w:jc w:val="center"/>
              <w:rPr>
                <w:rFonts w:asciiTheme="majorBidi" w:hAnsiTheme="majorBidi" w:cstheme="majorBidi"/>
                <w:b/>
                <w:bCs/>
                <w:sz w:val="20"/>
                <w:szCs w:val="20"/>
                <w:lang w:val="en-US"/>
              </w:rPr>
            </w:pPr>
            <w:r w:rsidRPr="002608A2">
              <w:rPr>
                <w:rFonts w:asciiTheme="majorBidi" w:hAnsiTheme="majorBidi" w:cstheme="majorBidi"/>
                <w:b/>
                <w:bCs/>
                <w:sz w:val="20"/>
                <w:szCs w:val="20"/>
                <w:lang w:val="en-US"/>
              </w:rPr>
              <w:t xml:space="preserve">Outgroup attitudes </w:t>
            </w:r>
          </w:p>
        </w:tc>
      </w:tr>
      <w:tr w:rsidR="00CB37DD" w:rsidRPr="004E2A38" w14:paraId="54C4F87F" w14:textId="77777777">
        <w:trPr>
          <w:trHeight w:val="57"/>
        </w:trPr>
        <w:tc>
          <w:tcPr>
            <w:tcW w:w="2122" w:type="dxa"/>
          </w:tcPr>
          <w:p w14:paraId="75E722C5" w14:textId="77777777" w:rsidR="00CB37DD" w:rsidRPr="002608A2" w:rsidRDefault="00CB37DD">
            <w:pPr>
              <w:rPr>
                <w:rFonts w:asciiTheme="majorBidi" w:hAnsiTheme="majorBidi" w:cstheme="majorBidi"/>
                <w:sz w:val="20"/>
                <w:szCs w:val="20"/>
                <w:lang w:val="en-US"/>
              </w:rPr>
            </w:pPr>
            <w:r w:rsidRPr="002608A2">
              <w:rPr>
                <w:rFonts w:asciiTheme="majorBidi" w:hAnsiTheme="majorBidi" w:cstheme="majorBidi"/>
                <w:sz w:val="20"/>
                <w:szCs w:val="20"/>
              </w:rPr>
              <w:t>No-Growth Model</w:t>
            </w:r>
          </w:p>
        </w:tc>
        <w:tc>
          <w:tcPr>
            <w:tcW w:w="708" w:type="dxa"/>
          </w:tcPr>
          <w:p w14:paraId="3F2DDD72"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422</w:t>
            </w:r>
          </w:p>
        </w:tc>
        <w:tc>
          <w:tcPr>
            <w:tcW w:w="993" w:type="dxa"/>
          </w:tcPr>
          <w:p w14:paraId="5D953E3F"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27.82</w:t>
            </w:r>
          </w:p>
        </w:tc>
        <w:tc>
          <w:tcPr>
            <w:tcW w:w="708" w:type="dxa"/>
          </w:tcPr>
          <w:p w14:paraId="4181DCF0"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11</w:t>
            </w:r>
          </w:p>
        </w:tc>
        <w:tc>
          <w:tcPr>
            <w:tcW w:w="709" w:type="dxa"/>
          </w:tcPr>
          <w:p w14:paraId="2E05CC2A"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.003</w:t>
            </w:r>
          </w:p>
        </w:tc>
        <w:tc>
          <w:tcPr>
            <w:tcW w:w="2126" w:type="dxa"/>
          </w:tcPr>
          <w:p w14:paraId="2F762D18"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.12 [.05, .18]</w:t>
            </w:r>
          </w:p>
        </w:tc>
        <w:tc>
          <w:tcPr>
            <w:tcW w:w="1423" w:type="dxa"/>
          </w:tcPr>
          <w:p w14:paraId="63ACB048" w14:textId="77777777" w:rsidR="00CB37DD" w:rsidRPr="002608A2" w:rsidRDefault="00CB37DD">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.91</w:t>
            </w:r>
          </w:p>
        </w:tc>
        <w:tc>
          <w:tcPr>
            <w:tcW w:w="992" w:type="dxa"/>
          </w:tcPr>
          <w:p w14:paraId="72F3ADB1"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.07</w:t>
            </w:r>
          </w:p>
        </w:tc>
        <w:tc>
          <w:tcPr>
            <w:tcW w:w="1129" w:type="dxa"/>
          </w:tcPr>
          <w:p w14:paraId="095B62F4"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8057.92</w:t>
            </w:r>
          </w:p>
        </w:tc>
        <w:tc>
          <w:tcPr>
            <w:tcW w:w="1134" w:type="dxa"/>
          </w:tcPr>
          <w:p w14:paraId="11EFE3AA"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8094.47</w:t>
            </w:r>
          </w:p>
        </w:tc>
        <w:tc>
          <w:tcPr>
            <w:tcW w:w="1276" w:type="dxa"/>
          </w:tcPr>
          <w:p w14:paraId="3AFDAD00" w14:textId="77777777" w:rsidR="00CB37DD" w:rsidRPr="002608A2" w:rsidRDefault="00CB37DD">
            <w:pPr>
              <w:jc w:val="center"/>
              <w:rPr>
                <w:rFonts w:asciiTheme="majorBidi" w:hAnsiTheme="majorBidi" w:cstheme="majorBidi"/>
                <w:sz w:val="20"/>
                <w:szCs w:val="20"/>
                <w:lang w:val="en-US"/>
              </w:rPr>
            </w:pPr>
          </w:p>
        </w:tc>
        <w:tc>
          <w:tcPr>
            <w:tcW w:w="850" w:type="dxa"/>
          </w:tcPr>
          <w:p w14:paraId="30E2B457" w14:textId="77777777" w:rsidR="00CB37DD" w:rsidRPr="002608A2" w:rsidRDefault="00CB37DD">
            <w:pPr>
              <w:jc w:val="center"/>
              <w:rPr>
                <w:rFonts w:asciiTheme="majorBidi" w:hAnsiTheme="majorBidi" w:cstheme="majorBidi"/>
                <w:sz w:val="20"/>
                <w:szCs w:val="20"/>
                <w:lang w:val="en-US"/>
              </w:rPr>
            </w:pPr>
          </w:p>
        </w:tc>
        <w:tc>
          <w:tcPr>
            <w:tcW w:w="993" w:type="dxa"/>
          </w:tcPr>
          <w:p w14:paraId="042D3132" w14:textId="77777777" w:rsidR="00CB37DD" w:rsidRPr="002608A2" w:rsidRDefault="00CB37DD">
            <w:pPr>
              <w:jc w:val="center"/>
              <w:rPr>
                <w:rFonts w:asciiTheme="majorBidi" w:hAnsiTheme="majorBidi" w:cstheme="majorBidi"/>
                <w:sz w:val="20"/>
                <w:szCs w:val="20"/>
                <w:lang w:val="en-US"/>
              </w:rPr>
            </w:pPr>
          </w:p>
        </w:tc>
      </w:tr>
      <w:tr w:rsidR="00CB37DD" w:rsidRPr="004E2A38" w14:paraId="541B371F" w14:textId="77777777">
        <w:trPr>
          <w:trHeight w:val="57"/>
        </w:trPr>
        <w:tc>
          <w:tcPr>
            <w:tcW w:w="2122" w:type="dxa"/>
            <w:tcBorders>
              <w:bottom w:val="single" w:sz="4" w:space="0" w:color="auto"/>
            </w:tcBorders>
          </w:tcPr>
          <w:p w14:paraId="237DF5DB" w14:textId="77777777" w:rsidR="00CB37DD" w:rsidRPr="002608A2" w:rsidRDefault="00CB37DD">
            <w:pPr>
              <w:rPr>
                <w:rFonts w:asciiTheme="majorBidi" w:hAnsiTheme="majorBidi" w:cstheme="majorBidi"/>
                <w:sz w:val="20"/>
                <w:szCs w:val="20"/>
                <w:lang w:val="en-US"/>
              </w:rPr>
            </w:pPr>
            <w:r w:rsidRPr="002608A2">
              <w:rPr>
                <w:rFonts w:asciiTheme="majorBidi" w:hAnsiTheme="majorBidi" w:cstheme="majorBidi"/>
                <w:sz w:val="20"/>
                <w:szCs w:val="20"/>
                <w:lang w:val="en-US"/>
              </w:rPr>
              <w:t>Growth model</w:t>
            </w:r>
          </w:p>
        </w:tc>
        <w:tc>
          <w:tcPr>
            <w:tcW w:w="708" w:type="dxa"/>
            <w:tcBorders>
              <w:bottom w:val="single" w:sz="4" w:space="0" w:color="auto"/>
            </w:tcBorders>
          </w:tcPr>
          <w:p w14:paraId="324DA49B"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422</w:t>
            </w:r>
          </w:p>
        </w:tc>
        <w:tc>
          <w:tcPr>
            <w:tcW w:w="993" w:type="dxa"/>
            <w:tcBorders>
              <w:bottom w:val="single" w:sz="4" w:space="0" w:color="auto"/>
            </w:tcBorders>
          </w:tcPr>
          <w:p w14:paraId="67B0A42D"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11.68</w:t>
            </w:r>
          </w:p>
        </w:tc>
        <w:tc>
          <w:tcPr>
            <w:tcW w:w="708" w:type="dxa"/>
            <w:tcBorders>
              <w:bottom w:val="single" w:sz="4" w:space="0" w:color="auto"/>
            </w:tcBorders>
          </w:tcPr>
          <w:p w14:paraId="7E973254"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w:t>
            </w:r>
          </w:p>
        </w:tc>
        <w:tc>
          <w:tcPr>
            <w:tcW w:w="709" w:type="dxa"/>
            <w:tcBorders>
              <w:bottom w:val="single" w:sz="4" w:space="0" w:color="auto"/>
            </w:tcBorders>
          </w:tcPr>
          <w:p w14:paraId="0972B482"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.16</w:t>
            </w:r>
            <w:r>
              <w:rPr>
                <w:rFonts w:asciiTheme="majorBidi" w:hAnsiTheme="majorBidi" w:cstheme="majorBidi"/>
                <w:sz w:val="20"/>
                <w:szCs w:val="20"/>
                <w:lang w:val="en-US"/>
              </w:rPr>
              <w:t>6</w:t>
            </w:r>
          </w:p>
        </w:tc>
        <w:tc>
          <w:tcPr>
            <w:tcW w:w="2126" w:type="dxa"/>
            <w:tcBorders>
              <w:bottom w:val="single" w:sz="4" w:space="0" w:color="auto"/>
            </w:tcBorders>
          </w:tcPr>
          <w:p w14:paraId="10839999"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 xml:space="preserve">.07 [.00, .16] </w:t>
            </w:r>
          </w:p>
        </w:tc>
        <w:tc>
          <w:tcPr>
            <w:tcW w:w="1423" w:type="dxa"/>
            <w:tcBorders>
              <w:bottom w:val="single" w:sz="4" w:space="0" w:color="auto"/>
            </w:tcBorders>
          </w:tcPr>
          <w:p w14:paraId="23A8492B" w14:textId="77777777" w:rsidR="00CB37DD" w:rsidRPr="002608A2" w:rsidRDefault="00CB37DD">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.98</w:t>
            </w:r>
          </w:p>
        </w:tc>
        <w:tc>
          <w:tcPr>
            <w:tcW w:w="992" w:type="dxa"/>
            <w:tcBorders>
              <w:bottom w:val="single" w:sz="4" w:space="0" w:color="auto"/>
            </w:tcBorders>
          </w:tcPr>
          <w:p w14:paraId="0A0BAE26"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.05</w:t>
            </w:r>
          </w:p>
        </w:tc>
        <w:tc>
          <w:tcPr>
            <w:tcW w:w="1129" w:type="dxa"/>
            <w:tcBorders>
              <w:bottom w:val="single" w:sz="4" w:space="0" w:color="auto"/>
            </w:tcBorders>
          </w:tcPr>
          <w:p w14:paraId="7D248BC4"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8042.72</w:t>
            </w:r>
          </w:p>
        </w:tc>
        <w:tc>
          <w:tcPr>
            <w:tcW w:w="1134" w:type="dxa"/>
            <w:tcBorders>
              <w:bottom w:val="single" w:sz="4" w:space="0" w:color="auto"/>
            </w:tcBorders>
          </w:tcPr>
          <w:p w14:paraId="7E12E598"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8091.46</w:t>
            </w:r>
          </w:p>
        </w:tc>
        <w:tc>
          <w:tcPr>
            <w:tcW w:w="1276" w:type="dxa"/>
            <w:tcBorders>
              <w:bottom w:val="single" w:sz="4" w:space="0" w:color="auto"/>
            </w:tcBorders>
          </w:tcPr>
          <w:p w14:paraId="35FF011D"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17.14</w:t>
            </w:r>
          </w:p>
        </w:tc>
        <w:tc>
          <w:tcPr>
            <w:tcW w:w="850" w:type="dxa"/>
            <w:tcBorders>
              <w:bottom w:val="single" w:sz="4" w:space="0" w:color="auto"/>
            </w:tcBorders>
          </w:tcPr>
          <w:p w14:paraId="12DA89FC"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w:t>
            </w:r>
          </w:p>
        </w:tc>
        <w:tc>
          <w:tcPr>
            <w:tcW w:w="993" w:type="dxa"/>
            <w:tcBorders>
              <w:bottom w:val="single" w:sz="4" w:space="0" w:color="auto"/>
            </w:tcBorders>
          </w:tcPr>
          <w:p w14:paraId="64EC30DB" w14:textId="77777777" w:rsidR="00CB37DD" w:rsidRPr="002608A2" w:rsidRDefault="00CB37DD">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&lt;.001</w:t>
            </w:r>
          </w:p>
        </w:tc>
      </w:tr>
    </w:tbl>
    <w:p w14:paraId="331E79E1" w14:textId="77777777" w:rsidR="00CB37DD" w:rsidRDefault="00CB37DD" w:rsidP="00CB37DD">
      <w:pPr>
        <w:rPr>
          <w:rFonts w:asciiTheme="majorBidi" w:hAnsiTheme="majorBidi" w:cstheme="majorBidi"/>
          <w:i/>
          <w:iCs/>
        </w:rPr>
      </w:pPr>
    </w:p>
    <w:p w14:paraId="33366982" w14:textId="77777777" w:rsidR="00CB37DD" w:rsidRDefault="00CB37DD" w:rsidP="00CB37DD">
      <w:pPr>
        <w:rPr>
          <w:rFonts w:asciiTheme="majorBidi" w:hAnsiTheme="majorBidi" w:cstheme="majorBidi"/>
          <w:color w:val="000000" w:themeColor="text1"/>
        </w:rPr>
        <w:sectPr w:rsidR="00CB37DD" w:rsidSect="00CB37DD">
          <w:pgSz w:w="16840" w:h="11900" w:orient="landscape"/>
          <w:pgMar w:top="1440" w:right="1440" w:bottom="1440" w:left="1440" w:header="708" w:footer="708" w:gutter="0"/>
          <w:cols w:space="708"/>
          <w:docGrid w:linePitch="360"/>
        </w:sectPr>
      </w:pPr>
      <w:r w:rsidRPr="00B97E9F">
        <w:rPr>
          <w:rFonts w:asciiTheme="majorBidi" w:hAnsiTheme="majorBidi" w:cstheme="majorBidi"/>
          <w:i/>
          <w:iCs/>
        </w:rPr>
        <w:t>Note</w:t>
      </w:r>
      <w:r>
        <w:rPr>
          <w:rFonts w:asciiTheme="majorBidi" w:hAnsiTheme="majorBidi" w:cstheme="majorBidi"/>
          <w:i/>
          <w:iCs/>
        </w:rPr>
        <w:t>.</w:t>
      </w:r>
      <w:r w:rsidRPr="00A83BAE">
        <w:rPr>
          <w:rFonts w:asciiTheme="majorBidi" w:hAnsiTheme="majorBidi" w:cstheme="majorBidi"/>
          <w:color w:val="000000" w:themeColor="text1"/>
        </w:rPr>
        <w:t xml:space="preserve"> </w:t>
      </w:r>
      <w:r w:rsidRPr="000E05A9">
        <w:rPr>
          <w:rFonts w:asciiTheme="majorBidi" w:hAnsiTheme="majorBidi" w:cstheme="majorBidi"/>
          <w:color w:val="000000" w:themeColor="text1"/>
        </w:rPr>
        <w:t>χ²</w:t>
      </w:r>
      <w:r w:rsidRPr="009E52BD">
        <w:rPr>
          <w:rFonts w:asciiTheme="majorBidi" w:hAnsiTheme="majorBidi" w:cstheme="majorBidi"/>
          <w:lang w:val="en-US"/>
        </w:rPr>
        <w:t xml:space="preserve"> </w:t>
      </w:r>
      <w:r w:rsidRPr="004E2A38">
        <w:rPr>
          <w:rFonts w:asciiTheme="majorBidi" w:hAnsiTheme="majorBidi" w:cstheme="majorBidi"/>
        </w:rPr>
        <w:t xml:space="preserve">= </w:t>
      </w:r>
      <w:r w:rsidRPr="000571F0">
        <w:rPr>
          <w:rFonts w:asciiTheme="majorBidi" w:hAnsiTheme="majorBidi" w:cstheme="majorBidi"/>
          <w:color w:val="000000" w:themeColor="text1"/>
        </w:rPr>
        <w:t>robust scaled chi-square (Yuan-Bentler correction)</w:t>
      </w:r>
      <w:r w:rsidRPr="004E2A38">
        <w:rPr>
          <w:rFonts w:asciiTheme="majorBidi" w:hAnsiTheme="majorBidi" w:cstheme="majorBidi"/>
        </w:rPr>
        <w:t xml:space="preserve">; RMSEA = root mean square error of approximation; CFI = comparative fit index; SRMR = standardized root mean square residual; AIC = </w:t>
      </w:r>
      <w:r>
        <w:rPr>
          <w:rFonts w:asciiTheme="majorBidi" w:hAnsiTheme="majorBidi" w:cstheme="majorBidi"/>
        </w:rPr>
        <w:t>A</w:t>
      </w:r>
      <w:r w:rsidRPr="004E2A38">
        <w:rPr>
          <w:rFonts w:asciiTheme="majorBidi" w:hAnsiTheme="majorBidi" w:cstheme="majorBidi"/>
        </w:rPr>
        <w:t xml:space="preserve">kaike information criterion; BIC = </w:t>
      </w:r>
      <w:r>
        <w:rPr>
          <w:rFonts w:asciiTheme="majorBidi" w:hAnsiTheme="majorBidi" w:cstheme="majorBidi"/>
        </w:rPr>
        <w:t>B</w:t>
      </w:r>
      <w:r w:rsidRPr="004E2A38">
        <w:rPr>
          <w:rFonts w:asciiTheme="majorBidi" w:hAnsiTheme="majorBidi" w:cstheme="majorBidi"/>
        </w:rPr>
        <w:t>ayesian information criterion; CI = confidence interval.</w:t>
      </w:r>
      <w:r>
        <w:rPr>
          <w:rFonts w:asciiTheme="majorBidi" w:hAnsiTheme="majorBidi" w:cstheme="majorBidi"/>
        </w:rPr>
        <w:t xml:space="preserve"> </w:t>
      </w:r>
      <w:r w:rsidRPr="000571F0">
        <w:rPr>
          <w:rFonts w:asciiTheme="majorBidi" w:hAnsiTheme="majorBidi" w:cstheme="majorBidi"/>
          <w:color w:val="000000" w:themeColor="text1"/>
        </w:rPr>
        <w:t>All fit indices reported are robust versio</w:t>
      </w:r>
      <w:r>
        <w:rPr>
          <w:rFonts w:asciiTheme="majorBidi" w:hAnsiTheme="majorBidi" w:cstheme="majorBidi"/>
          <w:color w:val="000000" w:themeColor="text1"/>
        </w:rPr>
        <w:t>ns.</w:t>
      </w:r>
    </w:p>
    <w:p w14:paraId="7449D3A9" w14:textId="77777777" w:rsidR="002B2C29" w:rsidRDefault="002B2C29" w:rsidP="002B2C29">
      <w:pPr>
        <w:rPr>
          <w:rFonts w:asciiTheme="majorBidi" w:hAnsiTheme="majorBidi" w:cstheme="majorBidi"/>
          <w:b/>
          <w:bCs/>
        </w:rPr>
      </w:pPr>
      <w:r w:rsidRPr="00404819">
        <w:rPr>
          <w:rFonts w:asciiTheme="majorBidi" w:hAnsiTheme="majorBidi" w:cstheme="majorBidi"/>
          <w:b/>
          <w:bCs/>
        </w:rPr>
        <w:lastRenderedPageBreak/>
        <w:t>Table 2</w:t>
      </w:r>
    </w:p>
    <w:p w14:paraId="4EE0AAE5" w14:textId="77777777" w:rsidR="0053638E" w:rsidRDefault="0053638E" w:rsidP="002B2C29">
      <w:pPr>
        <w:rPr>
          <w:rFonts w:asciiTheme="majorBidi" w:hAnsiTheme="majorBidi" w:cstheme="majorBidi"/>
          <w:b/>
          <w:bCs/>
        </w:rPr>
      </w:pPr>
    </w:p>
    <w:p w14:paraId="23CCDD12" w14:textId="288BED64" w:rsidR="0053638E" w:rsidRPr="00513D58" w:rsidRDefault="0053638E" w:rsidP="00513D58">
      <w:pPr>
        <w:spacing w:line="480" w:lineRule="auto"/>
        <w:rPr>
          <w:rFonts w:asciiTheme="majorBidi" w:hAnsiTheme="majorBidi" w:cstheme="majorBidi"/>
          <w:i/>
          <w:iCs/>
        </w:rPr>
      </w:pPr>
      <w:r w:rsidRPr="00513D58">
        <w:rPr>
          <w:rFonts w:asciiTheme="majorBidi" w:hAnsiTheme="majorBidi" w:cstheme="majorBidi"/>
          <w:i/>
          <w:iCs/>
        </w:rPr>
        <w:t xml:space="preserve">Results of bivariate growth curve models with contact quantity variables and outgroup attitudes in </w:t>
      </w:r>
      <w:r w:rsidR="00412D25">
        <w:rPr>
          <w:rFonts w:asciiTheme="majorBidi" w:hAnsiTheme="majorBidi" w:cstheme="majorBidi"/>
          <w:i/>
          <w:iCs/>
        </w:rPr>
        <w:t>Study 1 and 2</w:t>
      </w:r>
    </w:p>
    <w:tbl>
      <w:tblPr>
        <w:tblW w:w="9587" w:type="dxa"/>
        <w:tblCellSpacing w:w="15" w:type="dxa"/>
        <w:tblCellMar>
          <w:top w:w="15" w:type="dxa"/>
          <w:left w:w="15" w:type="dxa"/>
          <w:bottom w:w="15" w:type="dxa"/>
          <w:right w:w="15" w:type="dxa"/>
        </w:tblCellMar>
        <w:tblLook w:val="04A0" w:firstRow="1" w:lastRow="0" w:firstColumn="1" w:lastColumn="0" w:noHBand="0" w:noVBand="1"/>
      </w:tblPr>
      <w:tblGrid>
        <w:gridCol w:w="1793"/>
        <w:gridCol w:w="2267"/>
        <w:gridCol w:w="1923"/>
        <w:gridCol w:w="1666"/>
        <w:gridCol w:w="1938"/>
      </w:tblGrid>
      <w:tr w:rsidR="00AF73D5" w:rsidRPr="00AF73D5" w14:paraId="0DD309A2" w14:textId="77777777" w:rsidTr="00513D58">
        <w:trPr>
          <w:tblHeader/>
          <w:tblCellSpacing w:w="15" w:type="dxa"/>
        </w:trPr>
        <w:tc>
          <w:tcPr>
            <w:tcW w:w="1748" w:type="dxa"/>
            <w:tcBorders>
              <w:top w:val="single" w:sz="4" w:space="0" w:color="auto"/>
              <w:bottom w:val="single" w:sz="4" w:space="0" w:color="auto"/>
            </w:tcBorders>
            <w:vAlign w:val="center"/>
            <w:hideMark/>
          </w:tcPr>
          <w:p w14:paraId="6C1DCE83"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Model Components</w:t>
            </w:r>
          </w:p>
        </w:tc>
        <w:tc>
          <w:tcPr>
            <w:tcW w:w="2237" w:type="dxa"/>
            <w:tcBorders>
              <w:top w:val="single" w:sz="4" w:space="0" w:color="auto"/>
              <w:bottom w:val="single" w:sz="4" w:space="0" w:color="auto"/>
            </w:tcBorders>
            <w:vAlign w:val="center"/>
            <w:hideMark/>
          </w:tcPr>
          <w:p w14:paraId="4E885673"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Study 1: Contact Hours</w:t>
            </w:r>
          </w:p>
        </w:tc>
        <w:tc>
          <w:tcPr>
            <w:tcW w:w="0" w:type="auto"/>
            <w:tcBorders>
              <w:top w:val="single" w:sz="4" w:space="0" w:color="auto"/>
              <w:bottom w:val="single" w:sz="4" w:space="0" w:color="auto"/>
            </w:tcBorders>
            <w:vAlign w:val="center"/>
            <w:hideMark/>
          </w:tcPr>
          <w:p w14:paraId="5F69521E"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Study 1: Contact Frequency</w:t>
            </w:r>
          </w:p>
        </w:tc>
        <w:tc>
          <w:tcPr>
            <w:tcW w:w="0" w:type="auto"/>
            <w:tcBorders>
              <w:top w:val="single" w:sz="4" w:space="0" w:color="auto"/>
              <w:bottom w:val="single" w:sz="4" w:space="0" w:color="auto"/>
            </w:tcBorders>
            <w:vAlign w:val="center"/>
            <w:hideMark/>
          </w:tcPr>
          <w:p w14:paraId="668028A8"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Study 2: Contact Hours</w:t>
            </w:r>
          </w:p>
        </w:tc>
        <w:tc>
          <w:tcPr>
            <w:tcW w:w="0" w:type="auto"/>
            <w:tcBorders>
              <w:top w:val="single" w:sz="4" w:space="0" w:color="auto"/>
              <w:bottom w:val="single" w:sz="4" w:space="0" w:color="auto"/>
            </w:tcBorders>
            <w:vAlign w:val="center"/>
            <w:hideMark/>
          </w:tcPr>
          <w:p w14:paraId="5DA4941D"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Study 2: Contact Frequency</w:t>
            </w:r>
          </w:p>
        </w:tc>
      </w:tr>
      <w:tr w:rsidR="00AF73D5" w:rsidRPr="00AF73D5" w14:paraId="03E89FCD" w14:textId="77777777" w:rsidTr="00513D58">
        <w:trPr>
          <w:tblCellSpacing w:w="15" w:type="dxa"/>
        </w:trPr>
        <w:tc>
          <w:tcPr>
            <w:tcW w:w="1748" w:type="dxa"/>
            <w:vAlign w:val="center"/>
            <w:hideMark/>
          </w:tcPr>
          <w:p w14:paraId="7425514F" w14:textId="77777777" w:rsidR="0053638E" w:rsidRPr="00513D58" w:rsidRDefault="0053638E">
            <w:pPr>
              <w:rPr>
                <w:rFonts w:ascii="Times New Roman" w:hAnsi="Times New Roman" w:cs="Times New Roman"/>
                <w:b/>
                <w:bCs/>
                <w:sz w:val="20"/>
                <w:szCs w:val="20"/>
              </w:rPr>
            </w:pPr>
            <w:r w:rsidRPr="00513D58">
              <w:rPr>
                <w:rFonts w:ascii="Times New Roman" w:hAnsi="Times New Roman" w:cs="Times New Roman"/>
                <w:b/>
                <w:bCs/>
                <w:sz w:val="20"/>
                <w:szCs w:val="20"/>
              </w:rPr>
              <w:t>Fixed effects</w:t>
            </w:r>
          </w:p>
        </w:tc>
        <w:tc>
          <w:tcPr>
            <w:tcW w:w="2237" w:type="dxa"/>
            <w:vAlign w:val="center"/>
            <w:hideMark/>
          </w:tcPr>
          <w:p w14:paraId="56AD2C26" w14:textId="77777777" w:rsidR="0053638E" w:rsidRPr="00513D58" w:rsidRDefault="0053638E">
            <w:pPr>
              <w:rPr>
                <w:rFonts w:ascii="Times New Roman" w:hAnsi="Times New Roman" w:cs="Times New Roman"/>
                <w:sz w:val="20"/>
                <w:szCs w:val="20"/>
              </w:rPr>
            </w:pPr>
          </w:p>
        </w:tc>
        <w:tc>
          <w:tcPr>
            <w:tcW w:w="0" w:type="auto"/>
            <w:vAlign w:val="center"/>
            <w:hideMark/>
          </w:tcPr>
          <w:p w14:paraId="4C838FBC" w14:textId="77777777" w:rsidR="0053638E" w:rsidRPr="00513D58" w:rsidRDefault="0053638E">
            <w:pPr>
              <w:rPr>
                <w:rFonts w:ascii="Times New Roman" w:hAnsi="Times New Roman" w:cs="Times New Roman"/>
                <w:sz w:val="20"/>
                <w:szCs w:val="20"/>
              </w:rPr>
            </w:pPr>
          </w:p>
        </w:tc>
        <w:tc>
          <w:tcPr>
            <w:tcW w:w="0" w:type="auto"/>
            <w:vAlign w:val="center"/>
            <w:hideMark/>
          </w:tcPr>
          <w:p w14:paraId="6E2E08A5" w14:textId="77777777" w:rsidR="0053638E" w:rsidRPr="00513D58" w:rsidRDefault="0053638E">
            <w:pPr>
              <w:rPr>
                <w:rFonts w:ascii="Times New Roman" w:hAnsi="Times New Roman" w:cs="Times New Roman"/>
                <w:sz w:val="20"/>
                <w:szCs w:val="20"/>
              </w:rPr>
            </w:pPr>
          </w:p>
        </w:tc>
        <w:tc>
          <w:tcPr>
            <w:tcW w:w="0" w:type="auto"/>
            <w:vAlign w:val="center"/>
            <w:hideMark/>
          </w:tcPr>
          <w:p w14:paraId="770E8A9D" w14:textId="77777777" w:rsidR="0053638E" w:rsidRPr="00513D58" w:rsidRDefault="0053638E">
            <w:pPr>
              <w:rPr>
                <w:rFonts w:ascii="Times New Roman" w:hAnsi="Times New Roman" w:cs="Times New Roman"/>
                <w:sz w:val="20"/>
                <w:szCs w:val="20"/>
              </w:rPr>
            </w:pPr>
          </w:p>
        </w:tc>
      </w:tr>
      <w:tr w:rsidR="00AF73D5" w:rsidRPr="00AF73D5" w14:paraId="53EDCEA6" w14:textId="77777777" w:rsidTr="00513D58">
        <w:trPr>
          <w:tblCellSpacing w:w="15" w:type="dxa"/>
        </w:trPr>
        <w:tc>
          <w:tcPr>
            <w:tcW w:w="1748" w:type="dxa"/>
            <w:vAlign w:val="center"/>
            <w:hideMark/>
          </w:tcPr>
          <w:p w14:paraId="0E472B35" w14:textId="77777777" w:rsidR="0053638E" w:rsidRPr="00513D58" w:rsidRDefault="0053638E">
            <w:pPr>
              <w:rPr>
                <w:rFonts w:ascii="Times New Roman" w:hAnsi="Times New Roman" w:cs="Times New Roman"/>
                <w:i/>
                <w:iCs/>
                <w:sz w:val="20"/>
                <w:szCs w:val="20"/>
              </w:rPr>
            </w:pPr>
            <w:r w:rsidRPr="00513D58">
              <w:rPr>
                <w:rFonts w:ascii="Times New Roman" w:hAnsi="Times New Roman" w:cs="Times New Roman"/>
                <w:i/>
                <w:iCs/>
                <w:sz w:val="20"/>
                <w:szCs w:val="20"/>
              </w:rPr>
              <w:t>Attitudes</w:t>
            </w:r>
          </w:p>
        </w:tc>
        <w:tc>
          <w:tcPr>
            <w:tcW w:w="2237" w:type="dxa"/>
            <w:vAlign w:val="center"/>
            <w:hideMark/>
          </w:tcPr>
          <w:p w14:paraId="5B51386A" w14:textId="77777777" w:rsidR="0053638E" w:rsidRPr="00513D58" w:rsidRDefault="0053638E">
            <w:pPr>
              <w:rPr>
                <w:rFonts w:ascii="Times New Roman" w:hAnsi="Times New Roman" w:cs="Times New Roman"/>
                <w:sz w:val="20"/>
                <w:szCs w:val="20"/>
              </w:rPr>
            </w:pPr>
          </w:p>
        </w:tc>
        <w:tc>
          <w:tcPr>
            <w:tcW w:w="0" w:type="auto"/>
            <w:vAlign w:val="center"/>
            <w:hideMark/>
          </w:tcPr>
          <w:p w14:paraId="55EE2222" w14:textId="77777777" w:rsidR="0053638E" w:rsidRPr="00513D58" w:rsidRDefault="0053638E">
            <w:pPr>
              <w:rPr>
                <w:rFonts w:ascii="Times New Roman" w:hAnsi="Times New Roman" w:cs="Times New Roman"/>
                <w:sz w:val="20"/>
                <w:szCs w:val="20"/>
              </w:rPr>
            </w:pPr>
          </w:p>
        </w:tc>
        <w:tc>
          <w:tcPr>
            <w:tcW w:w="0" w:type="auto"/>
            <w:vAlign w:val="center"/>
            <w:hideMark/>
          </w:tcPr>
          <w:p w14:paraId="2BA05436" w14:textId="77777777" w:rsidR="0053638E" w:rsidRPr="00513D58" w:rsidRDefault="0053638E">
            <w:pPr>
              <w:rPr>
                <w:rFonts w:ascii="Times New Roman" w:hAnsi="Times New Roman" w:cs="Times New Roman"/>
                <w:sz w:val="20"/>
                <w:szCs w:val="20"/>
              </w:rPr>
            </w:pPr>
          </w:p>
        </w:tc>
        <w:tc>
          <w:tcPr>
            <w:tcW w:w="0" w:type="auto"/>
            <w:vAlign w:val="center"/>
            <w:hideMark/>
          </w:tcPr>
          <w:p w14:paraId="40CB57A3" w14:textId="77777777" w:rsidR="0053638E" w:rsidRPr="00513D58" w:rsidRDefault="0053638E">
            <w:pPr>
              <w:rPr>
                <w:rFonts w:ascii="Times New Roman" w:hAnsi="Times New Roman" w:cs="Times New Roman"/>
                <w:sz w:val="20"/>
                <w:szCs w:val="20"/>
              </w:rPr>
            </w:pPr>
          </w:p>
        </w:tc>
      </w:tr>
      <w:tr w:rsidR="00AF73D5" w:rsidRPr="00AF73D5" w14:paraId="3901139C" w14:textId="77777777" w:rsidTr="00513D58">
        <w:trPr>
          <w:tblCellSpacing w:w="15" w:type="dxa"/>
        </w:trPr>
        <w:tc>
          <w:tcPr>
            <w:tcW w:w="1748" w:type="dxa"/>
            <w:vAlign w:val="center"/>
            <w:hideMark/>
          </w:tcPr>
          <w:p w14:paraId="651D8640"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  Intercept</w:t>
            </w:r>
          </w:p>
        </w:tc>
        <w:tc>
          <w:tcPr>
            <w:tcW w:w="2237" w:type="dxa"/>
            <w:vAlign w:val="center"/>
            <w:hideMark/>
          </w:tcPr>
          <w:p w14:paraId="38B43E2F"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83.66 (0.88)***</w:t>
            </w:r>
          </w:p>
        </w:tc>
        <w:tc>
          <w:tcPr>
            <w:tcW w:w="0" w:type="auto"/>
            <w:vAlign w:val="center"/>
            <w:hideMark/>
          </w:tcPr>
          <w:p w14:paraId="75C2715B"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83.64 (0.88)***</w:t>
            </w:r>
          </w:p>
        </w:tc>
        <w:tc>
          <w:tcPr>
            <w:tcW w:w="0" w:type="auto"/>
            <w:vAlign w:val="center"/>
            <w:hideMark/>
          </w:tcPr>
          <w:p w14:paraId="3F83998F"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71.95 (1.07)***</w:t>
            </w:r>
          </w:p>
        </w:tc>
        <w:tc>
          <w:tcPr>
            <w:tcW w:w="0" w:type="auto"/>
            <w:vAlign w:val="center"/>
            <w:hideMark/>
          </w:tcPr>
          <w:p w14:paraId="36A6D333"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72.01 (1.06)***</w:t>
            </w:r>
          </w:p>
        </w:tc>
      </w:tr>
      <w:tr w:rsidR="00AF73D5" w:rsidRPr="00AF73D5" w14:paraId="0AF1E990" w14:textId="77777777" w:rsidTr="00513D58">
        <w:trPr>
          <w:tblCellSpacing w:w="15" w:type="dxa"/>
        </w:trPr>
        <w:tc>
          <w:tcPr>
            <w:tcW w:w="1748" w:type="dxa"/>
            <w:vAlign w:val="center"/>
            <w:hideMark/>
          </w:tcPr>
          <w:p w14:paraId="795A1778"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  Slope</w:t>
            </w:r>
          </w:p>
        </w:tc>
        <w:tc>
          <w:tcPr>
            <w:tcW w:w="2237" w:type="dxa"/>
            <w:vAlign w:val="center"/>
            <w:hideMark/>
          </w:tcPr>
          <w:p w14:paraId="10434198"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-2.08 (0.95)*</w:t>
            </w:r>
          </w:p>
        </w:tc>
        <w:tc>
          <w:tcPr>
            <w:tcW w:w="0" w:type="auto"/>
            <w:vAlign w:val="center"/>
            <w:hideMark/>
          </w:tcPr>
          <w:p w14:paraId="7F382660"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-2.09 (0.95)*</w:t>
            </w:r>
          </w:p>
        </w:tc>
        <w:tc>
          <w:tcPr>
            <w:tcW w:w="0" w:type="auto"/>
            <w:vAlign w:val="center"/>
            <w:hideMark/>
          </w:tcPr>
          <w:p w14:paraId="28253FFD"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1.99 (1.28)</w:t>
            </w:r>
          </w:p>
        </w:tc>
        <w:tc>
          <w:tcPr>
            <w:tcW w:w="0" w:type="auto"/>
            <w:vAlign w:val="center"/>
            <w:hideMark/>
          </w:tcPr>
          <w:p w14:paraId="3814A45A"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1.96 (1.26)</w:t>
            </w:r>
          </w:p>
        </w:tc>
      </w:tr>
      <w:tr w:rsidR="00AF73D5" w:rsidRPr="00AF73D5" w14:paraId="11217DB2" w14:textId="77777777" w:rsidTr="00513D58">
        <w:trPr>
          <w:tblCellSpacing w:w="15" w:type="dxa"/>
        </w:trPr>
        <w:tc>
          <w:tcPr>
            <w:tcW w:w="1748" w:type="dxa"/>
            <w:vAlign w:val="center"/>
            <w:hideMark/>
          </w:tcPr>
          <w:p w14:paraId="7D99FD1F" w14:textId="77777777" w:rsidR="0053638E" w:rsidRPr="00513D58" w:rsidRDefault="0053638E">
            <w:pPr>
              <w:rPr>
                <w:rFonts w:ascii="Times New Roman" w:hAnsi="Times New Roman" w:cs="Times New Roman"/>
                <w:i/>
                <w:iCs/>
                <w:sz w:val="20"/>
                <w:szCs w:val="20"/>
              </w:rPr>
            </w:pPr>
            <w:r w:rsidRPr="00513D58">
              <w:rPr>
                <w:rFonts w:ascii="Times New Roman" w:hAnsi="Times New Roman" w:cs="Times New Roman"/>
                <w:i/>
                <w:iCs/>
                <w:sz w:val="20"/>
                <w:szCs w:val="20"/>
              </w:rPr>
              <w:t>Contact</w:t>
            </w:r>
          </w:p>
        </w:tc>
        <w:tc>
          <w:tcPr>
            <w:tcW w:w="2237" w:type="dxa"/>
            <w:vAlign w:val="center"/>
            <w:hideMark/>
          </w:tcPr>
          <w:p w14:paraId="179076DD" w14:textId="77777777" w:rsidR="0053638E" w:rsidRPr="00513D58" w:rsidRDefault="0053638E">
            <w:pPr>
              <w:rPr>
                <w:rFonts w:ascii="Times New Roman" w:hAnsi="Times New Roman" w:cs="Times New Roman"/>
                <w:sz w:val="20"/>
                <w:szCs w:val="20"/>
              </w:rPr>
            </w:pPr>
          </w:p>
        </w:tc>
        <w:tc>
          <w:tcPr>
            <w:tcW w:w="0" w:type="auto"/>
            <w:vAlign w:val="center"/>
            <w:hideMark/>
          </w:tcPr>
          <w:p w14:paraId="1C2CC5A4" w14:textId="77777777" w:rsidR="0053638E" w:rsidRPr="00513D58" w:rsidRDefault="0053638E">
            <w:pPr>
              <w:rPr>
                <w:rFonts w:ascii="Times New Roman" w:hAnsi="Times New Roman" w:cs="Times New Roman"/>
                <w:sz w:val="20"/>
                <w:szCs w:val="20"/>
              </w:rPr>
            </w:pPr>
          </w:p>
        </w:tc>
        <w:tc>
          <w:tcPr>
            <w:tcW w:w="0" w:type="auto"/>
            <w:vAlign w:val="center"/>
            <w:hideMark/>
          </w:tcPr>
          <w:p w14:paraId="7CA6F7BF" w14:textId="77777777" w:rsidR="0053638E" w:rsidRPr="00513D58" w:rsidRDefault="0053638E">
            <w:pPr>
              <w:rPr>
                <w:rFonts w:ascii="Times New Roman" w:hAnsi="Times New Roman" w:cs="Times New Roman"/>
                <w:sz w:val="20"/>
                <w:szCs w:val="20"/>
              </w:rPr>
            </w:pPr>
          </w:p>
        </w:tc>
        <w:tc>
          <w:tcPr>
            <w:tcW w:w="0" w:type="auto"/>
            <w:vAlign w:val="center"/>
            <w:hideMark/>
          </w:tcPr>
          <w:p w14:paraId="2C7B4C0E" w14:textId="77777777" w:rsidR="0053638E" w:rsidRPr="00513D58" w:rsidRDefault="0053638E">
            <w:pPr>
              <w:rPr>
                <w:rFonts w:ascii="Times New Roman" w:hAnsi="Times New Roman" w:cs="Times New Roman"/>
                <w:sz w:val="20"/>
                <w:szCs w:val="20"/>
              </w:rPr>
            </w:pPr>
          </w:p>
        </w:tc>
      </w:tr>
      <w:tr w:rsidR="00AF73D5" w:rsidRPr="00AF73D5" w14:paraId="24B6E9DE" w14:textId="77777777" w:rsidTr="00513D58">
        <w:trPr>
          <w:tblCellSpacing w:w="15" w:type="dxa"/>
        </w:trPr>
        <w:tc>
          <w:tcPr>
            <w:tcW w:w="1748" w:type="dxa"/>
            <w:vAlign w:val="center"/>
            <w:hideMark/>
          </w:tcPr>
          <w:p w14:paraId="4CDFC984"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  Intercept</w:t>
            </w:r>
          </w:p>
        </w:tc>
        <w:tc>
          <w:tcPr>
            <w:tcW w:w="2237" w:type="dxa"/>
            <w:vAlign w:val="center"/>
            <w:hideMark/>
          </w:tcPr>
          <w:p w14:paraId="40429B1B"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3.46 (0.26)***</w:t>
            </w:r>
          </w:p>
        </w:tc>
        <w:tc>
          <w:tcPr>
            <w:tcW w:w="0" w:type="auto"/>
            <w:vAlign w:val="center"/>
            <w:hideMark/>
          </w:tcPr>
          <w:p w14:paraId="56451F97"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3.33 (0.10)***</w:t>
            </w:r>
          </w:p>
        </w:tc>
        <w:tc>
          <w:tcPr>
            <w:tcW w:w="0" w:type="auto"/>
            <w:vAlign w:val="center"/>
            <w:hideMark/>
          </w:tcPr>
          <w:p w14:paraId="34D9DA51"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4.50 (0.41)***</w:t>
            </w:r>
          </w:p>
        </w:tc>
        <w:tc>
          <w:tcPr>
            <w:tcW w:w="0" w:type="auto"/>
            <w:vAlign w:val="center"/>
            <w:hideMark/>
          </w:tcPr>
          <w:p w14:paraId="249935EF"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3.04 (0.12)***</w:t>
            </w:r>
          </w:p>
        </w:tc>
      </w:tr>
      <w:tr w:rsidR="00AF73D5" w:rsidRPr="00AF73D5" w14:paraId="3E8A2824" w14:textId="77777777" w:rsidTr="00513D58">
        <w:trPr>
          <w:tblCellSpacing w:w="15" w:type="dxa"/>
        </w:trPr>
        <w:tc>
          <w:tcPr>
            <w:tcW w:w="1748" w:type="dxa"/>
            <w:vAlign w:val="center"/>
            <w:hideMark/>
          </w:tcPr>
          <w:p w14:paraId="1836AD89"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  Slope</w:t>
            </w:r>
          </w:p>
        </w:tc>
        <w:tc>
          <w:tcPr>
            <w:tcW w:w="2237" w:type="dxa"/>
            <w:vAlign w:val="center"/>
            <w:hideMark/>
          </w:tcPr>
          <w:p w14:paraId="04AC29FA"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4.73 (0.34)***</w:t>
            </w:r>
          </w:p>
        </w:tc>
        <w:tc>
          <w:tcPr>
            <w:tcW w:w="0" w:type="auto"/>
            <w:vAlign w:val="center"/>
            <w:hideMark/>
          </w:tcPr>
          <w:p w14:paraId="5BD3210D"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0.94 (0.10)***</w:t>
            </w:r>
          </w:p>
        </w:tc>
        <w:tc>
          <w:tcPr>
            <w:tcW w:w="0" w:type="auto"/>
            <w:vAlign w:val="center"/>
            <w:hideMark/>
          </w:tcPr>
          <w:p w14:paraId="4DA7E9A1"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9.89 (0.51)***</w:t>
            </w:r>
          </w:p>
        </w:tc>
        <w:tc>
          <w:tcPr>
            <w:tcW w:w="0" w:type="auto"/>
            <w:vAlign w:val="center"/>
            <w:hideMark/>
          </w:tcPr>
          <w:p w14:paraId="3DBAB3A2"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2.58 (0.13)***</w:t>
            </w:r>
          </w:p>
        </w:tc>
      </w:tr>
      <w:tr w:rsidR="00AF73D5" w:rsidRPr="00AF73D5" w14:paraId="15023976" w14:textId="77777777" w:rsidTr="00513D58">
        <w:trPr>
          <w:tblCellSpacing w:w="15" w:type="dxa"/>
        </w:trPr>
        <w:tc>
          <w:tcPr>
            <w:tcW w:w="1748" w:type="dxa"/>
            <w:vAlign w:val="center"/>
            <w:hideMark/>
          </w:tcPr>
          <w:p w14:paraId="5532C232" w14:textId="77777777" w:rsidR="0053638E" w:rsidRPr="00513D58" w:rsidRDefault="0053638E">
            <w:pPr>
              <w:rPr>
                <w:rFonts w:ascii="Times New Roman" w:hAnsi="Times New Roman" w:cs="Times New Roman"/>
                <w:b/>
                <w:bCs/>
                <w:sz w:val="20"/>
                <w:szCs w:val="20"/>
              </w:rPr>
            </w:pPr>
            <w:r w:rsidRPr="00513D58">
              <w:rPr>
                <w:rFonts w:ascii="Times New Roman" w:hAnsi="Times New Roman" w:cs="Times New Roman"/>
                <w:b/>
                <w:bCs/>
                <w:sz w:val="20"/>
                <w:szCs w:val="20"/>
              </w:rPr>
              <w:t>Variance components</w:t>
            </w:r>
          </w:p>
        </w:tc>
        <w:tc>
          <w:tcPr>
            <w:tcW w:w="2237" w:type="dxa"/>
            <w:vAlign w:val="center"/>
            <w:hideMark/>
          </w:tcPr>
          <w:p w14:paraId="1750DF31" w14:textId="77777777" w:rsidR="0053638E" w:rsidRPr="00513D58" w:rsidRDefault="0053638E">
            <w:pPr>
              <w:rPr>
                <w:rFonts w:ascii="Times New Roman" w:hAnsi="Times New Roman" w:cs="Times New Roman"/>
                <w:sz w:val="20"/>
                <w:szCs w:val="20"/>
              </w:rPr>
            </w:pPr>
          </w:p>
        </w:tc>
        <w:tc>
          <w:tcPr>
            <w:tcW w:w="0" w:type="auto"/>
            <w:vAlign w:val="center"/>
            <w:hideMark/>
          </w:tcPr>
          <w:p w14:paraId="148F2B47" w14:textId="77777777" w:rsidR="0053638E" w:rsidRPr="00513D58" w:rsidRDefault="0053638E">
            <w:pPr>
              <w:rPr>
                <w:rFonts w:ascii="Times New Roman" w:hAnsi="Times New Roman" w:cs="Times New Roman"/>
                <w:sz w:val="20"/>
                <w:szCs w:val="20"/>
              </w:rPr>
            </w:pPr>
          </w:p>
        </w:tc>
        <w:tc>
          <w:tcPr>
            <w:tcW w:w="0" w:type="auto"/>
            <w:vAlign w:val="center"/>
            <w:hideMark/>
          </w:tcPr>
          <w:p w14:paraId="537BF96A" w14:textId="77777777" w:rsidR="0053638E" w:rsidRPr="00513D58" w:rsidRDefault="0053638E">
            <w:pPr>
              <w:rPr>
                <w:rFonts w:ascii="Times New Roman" w:hAnsi="Times New Roman" w:cs="Times New Roman"/>
                <w:sz w:val="20"/>
                <w:szCs w:val="20"/>
              </w:rPr>
            </w:pPr>
          </w:p>
        </w:tc>
        <w:tc>
          <w:tcPr>
            <w:tcW w:w="0" w:type="auto"/>
            <w:vAlign w:val="center"/>
            <w:hideMark/>
          </w:tcPr>
          <w:p w14:paraId="561C414E" w14:textId="77777777" w:rsidR="0053638E" w:rsidRPr="00513D58" w:rsidRDefault="0053638E">
            <w:pPr>
              <w:rPr>
                <w:rFonts w:ascii="Times New Roman" w:hAnsi="Times New Roman" w:cs="Times New Roman"/>
                <w:sz w:val="20"/>
                <w:szCs w:val="20"/>
              </w:rPr>
            </w:pPr>
          </w:p>
        </w:tc>
      </w:tr>
      <w:tr w:rsidR="00AF73D5" w:rsidRPr="00AF73D5" w14:paraId="7F087132" w14:textId="77777777" w:rsidTr="00513D58">
        <w:trPr>
          <w:tblCellSpacing w:w="15" w:type="dxa"/>
        </w:trPr>
        <w:tc>
          <w:tcPr>
            <w:tcW w:w="1748" w:type="dxa"/>
            <w:vAlign w:val="center"/>
            <w:hideMark/>
          </w:tcPr>
          <w:p w14:paraId="11631B78" w14:textId="77777777" w:rsidR="0053638E" w:rsidRPr="00513D58" w:rsidRDefault="0053638E">
            <w:pPr>
              <w:rPr>
                <w:rFonts w:ascii="Times New Roman" w:hAnsi="Times New Roman" w:cs="Times New Roman"/>
                <w:i/>
                <w:iCs/>
                <w:sz w:val="20"/>
                <w:szCs w:val="20"/>
              </w:rPr>
            </w:pPr>
            <w:r w:rsidRPr="00513D58">
              <w:rPr>
                <w:rFonts w:ascii="Times New Roman" w:hAnsi="Times New Roman" w:cs="Times New Roman"/>
                <w:i/>
                <w:iCs/>
                <w:sz w:val="20"/>
                <w:szCs w:val="20"/>
              </w:rPr>
              <w:t>Attitudes</w:t>
            </w:r>
          </w:p>
        </w:tc>
        <w:tc>
          <w:tcPr>
            <w:tcW w:w="2237" w:type="dxa"/>
            <w:vAlign w:val="center"/>
            <w:hideMark/>
          </w:tcPr>
          <w:p w14:paraId="22217588" w14:textId="77777777" w:rsidR="0053638E" w:rsidRPr="00513D58" w:rsidRDefault="0053638E">
            <w:pPr>
              <w:rPr>
                <w:rFonts w:ascii="Times New Roman" w:hAnsi="Times New Roman" w:cs="Times New Roman"/>
                <w:sz w:val="20"/>
                <w:szCs w:val="20"/>
              </w:rPr>
            </w:pPr>
          </w:p>
        </w:tc>
        <w:tc>
          <w:tcPr>
            <w:tcW w:w="0" w:type="auto"/>
            <w:vAlign w:val="center"/>
            <w:hideMark/>
          </w:tcPr>
          <w:p w14:paraId="78A698F3" w14:textId="77777777" w:rsidR="0053638E" w:rsidRPr="00513D58" w:rsidRDefault="0053638E">
            <w:pPr>
              <w:rPr>
                <w:rFonts w:ascii="Times New Roman" w:hAnsi="Times New Roman" w:cs="Times New Roman"/>
                <w:sz w:val="20"/>
                <w:szCs w:val="20"/>
              </w:rPr>
            </w:pPr>
          </w:p>
        </w:tc>
        <w:tc>
          <w:tcPr>
            <w:tcW w:w="0" w:type="auto"/>
            <w:vAlign w:val="center"/>
            <w:hideMark/>
          </w:tcPr>
          <w:p w14:paraId="2A46AB79" w14:textId="77777777" w:rsidR="0053638E" w:rsidRPr="00513D58" w:rsidRDefault="0053638E">
            <w:pPr>
              <w:rPr>
                <w:rFonts w:ascii="Times New Roman" w:hAnsi="Times New Roman" w:cs="Times New Roman"/>
                <w:sz w:val="20"/>
                <w:szCs w:val="20"/>
              </w:rPr>
            </w:pPr>
          </w:p>
        </w:tc>
        <w:tc>
          <w:tcPr>
            <w:tcW w:w="0" w:type="auto"/>
            <w:vAlign w:val="center"/>
            <w:hideMark/>
          </w:tcPr>
          <w:p w14:paraId="742D0AE9" w14:textId="77777777" w:rsidR="0053638E" w:rsidRPr="00513D58" w:rsidRDefault="0053638E">
            <w:pPr>
              <w:rPr>
                <w:rFonts w:ascii="Times New Roman" w:hAnsi="Times New Roman" w:cs="Times New Roman"/>
                <w:sz w:val="20"/>
                <w:szCs w:val="20"/>
              </w:rPr>
            </w:pPr>
          </w:p>
        </w:tc>
      </w:tr>
      <w:tr w:rsidR="00AF73D5" w:rsidRPr="00AF73D5" w14:paraId="0BCB7A10" w14:textId="77777777" w:rsidTr="00513D58">
        <w:trPr>
          <w:tblCellSpacing w:w="15" w:type="dxa"/>
        </w:trPr>
        <w:tc>
          <w:tcPr>
            <w:tcW w:w="1748" w:type="dxa"/>
            <w:vAlign w:val="center"/>
            <w:hideMark/>
          </w:tcPr>
          <w:p w14:paraId="01EB8261"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  Intercept</w:t>
            </w:r>
          </w:p>
        </w:tc>
        <w:tc>
          <w:tcPr>
            <w:tcW w:w="2237" w:type="dxa"/>
            <w:vAlign w:val="center"/>
            <w:hideMark/>
          </w:tcPr>
          <w:p w14:paraId="42F5766A"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181.76 (22.21)***</w:t>
            </w:r>
          </w:p>
        </w:tc>
        <w:tc>
          <w:tcPr>
            <w:tcW w:w="0" w:type="auto"/>
            <w:vAlign w:val="center"/>
            <w:hideMark/>
          </w:tcPr>
          <w:p w14:paraId="5DCC9CAC"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181.96 (22.31)***</w:t>
            </w:r>
          </w:p>
        </w:tc>
        <w:tc>
          <w:tcPr>
            <w:tcW w:w="0" w:type="auto"/>
            <w:vAlign w:val="center"/>
            <w:hideMark/>
          </w:tcPr>
          <w:p w14:paraId="0DA34D00"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132.00 (26.13)***</w:t>
            </w:r>
          </w:p>
        </w:tc>
        <w:tc>
          <w:tcPr>
            <w:tcW w:w="0" w:type="auto"/>
            <w:vAlign w:val="center"/>
            <w:hideMark/>
          </w:tcPr>
          <w:p w14:paraId="4CCDBCA9"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131.30 (26.01)***</w:t>
            </w:r>
          </w:p>
        </w:tc>
      </w:tr>
      <w:tr w:rsidR="00AF73D5" w:rsidRPr="00AF73D5" w14:paraId="3B42E0CE" w14:textId="77777777" w:rsidTr="00513D58">
        <w:trPr>
          <w:tblCellSpacing w:w="15" w:type="dxa"/>
        </w:trPr>
        <w:tc>
          <w:tcPr>
            <w:tcW w:w="1748" w:type="dxa"/>
            <w:vAlign w:val="center"/>
            <w:hideMark/>
          </w:tcPr>
          <w:p w14:paraId="1816630D"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  Slope</w:t>
            </w:r>
          </w:p>
        </w:tc>
        <w:tc>
          <w:tcPr>
            <w:tcW w:w="2237" w:type="dxa"/>
            <w:vAlign w:val="center"/>
            <w:hideMark/>
          </w:tcPr>
          <w:p w14:paraId="2DE295C8"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83.86 (32.74)*</w:t>
            </w:r>
          </w:p>
        </w:tc>
        <w:tc>
          <w:tcPr>
            <w:tcW w:w="0" w:type="auto"/>
            <w:vAlign w:val="center"/>
            <w:hideMark/>
          </w:tcPr>
          <w:p w14:paraId="6898EC00"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84.05 (32.65)*</w:t>
            </w:r>
          </w:p>
        </w:tc>
        <w:tc>
          <w:tcPr>
            <w:tcW w:w="0" w:type="auto"/>
            <w:vAlign w:val="center"/>
            <w:hideMark/>
          </w:tcPr>
          <w:p w14:paraId="4DA2ADBE"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141.99 (35.47)***</w:t>
            </w:r>
          </w:p>
        </w:tc>
        <w:tc>
          <w:tcPr>
            <w:tcW w:w="0" w:type="auto"/>
            <w:vAlign w:val="center"/>
            <w:hideMark/>
          </w:tcPr>
          <w:p w14:paraId="74F02185"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139.53 (35.11)***</w:t>
            </w:r>
          </w:p>
        </w:tc>
      </w:tr>
      <w:tr w:rsidR="00AF73D5" w:rsidRPr="00AF73D5" w14:paraId="5A802C09" w14:textId="77777777" w:rsidTr="00513D58">
        <w:trPr>
          <w:tblCellSpacing w:w="15" w:type="dxa"/>
        </w:trPr>
        <w:tc>
          <w:tcPr>
            <w:tcW w:w="1748" w:type="dxa"/>
            <w:vAlign w:val="center"/>
            <w:hideMark/>
          </w:tcPr>
          <w:p w14:paraId="0FB7117C" w14:textId="77777777" w:rsidR="0053638E" w:rsidRPr="00513D58" w:rsidRDefault="0053638E">
            <w:pPr>
              <w:rPr>
                <w:rFonts w:ascii="Times New Roman" w:hAnsi="Times New Roman" w:cs="Times New Roman"/>
                <w:i/>
                <w:iCs/>
                <w:sz w:val="20"/>
                <w:szCs w:val="20"/>
              </w:rPr>
            </w:pPr>
            <w:r w:rsidRPr="00513D58">
              <w:rPr>
                <w:rFonts w:ascii="Times New Roman" w:hAnsi="Times New Roman" w:cs="Times New Roman"/>
                <w:i/>
                <w:iCs/>
                <w:sz w:val="20"/>
                <w:szCs w:val="20"/>
              </w:rPr>
              <w:t>Contact</w:t>
            </w:r>
          </w:p>
        </w:tc>
        <w:tc>
          <w:tcPr>
            <w:tcW w:w="2237" w:type="dxa"/>
            <w:vAlign w:val="center"/>
            <w:hideMark/>
          </w:tcPr>
          <w:p w14:paraId="7D2682EE" w14:textId="77777777" w:rsidR="0053638E" w:rsidRPr="00513D58" w:rsidRDefault="0053638E">
            <w:pPr>
              <w:rPr>
                <w:rFonts w:ascii="Times New Roman" w:hAnsi="Times New Roman" w:cs="Times New Roman"/>
                <w:sz w:val="20"/>
                <w:szCs w:val="20"/>
              </w:rPr>
            </w:pPr>
          </w:p>
        </w:tc>
        <w:tc>
          <w:tcPr>
            <w:tcW w:w="0" w:type="auto"/>
            <w:vAlign w:val="center"/>
            <w:hideMark/>
          </w:tcPr>
          <w:p w14:paraId="4979F034" w14:textId="77777777" w:rsidR="0053638E" w:rsidRPr="00513D58" w:rsidRDefault="0053638E">
            <w:pPr>
              <w:rPr>
                <w:rFonts w:ascii="Times New Roman" w:hAnsi="Times New Roman" w:cs="Times New Roman"/>
                <w:sz w:val="20"/>
                <w:szCs w:val="20"/>
              </w:rPr>
            </w:pPr>
          </w:p>
        </w:tc>
        <w:tc>
          <w:tcPr>
            <w:tcW w:w="0" w:type="auto"/>
            <w:vAlign w:val="center"/>
            <w:hideMark/>
          </w:tcPr>
          <w:p w14:paraId="6600CB96" w14:textId="77777777" w:rsidR="0053638E" w:rsidRPr="00513D58" w:rsidRDefault="0053638E">
            <w:pPr>
              <w:rPr>
                <w:rFonts w:ascii="Times New Roman" w:hAnsi="Times New Roman" w:cs="Times New Roman"/>
                <w:sz w:val="20"/>
                <w:szCs w:val="20"/>
              </w:rPr>
            </w:pPr>
          </w:p>
        </w:tc>
        <w:tc>
          <w:tcPr>
            <w:tcW w:w="0" w:type="auto"/>
            <w:vAlign w:val="center"/>
            <w:hideMark/>
          </w:tcPr>
          <w:p w14:paraId="478F2B62" w14:textId="77777777" w:rsidR="0053638E" w:rsidRPr="00513D58" w:rsidRDefault="0053638E">
            <w:pPr>
              <w:rPr>
                <w:rFonts w:ascii="Times New Roman" w:hAnsi="Times New Roman" w:cs="Times New Roman"/>
                <w:sz w:val="20"/>
                <w:szCs w:val="20"/>
              </w:rPr>
            </w:pPr>
          </w:p>
        </w:tc>
      </w:tr>
      <w:tr w:rsidR="00AF73D5" w:rsidRPr="00AF73D5" w14:paraId="04428EE0" w14:textId="77777777" w:rsidTr="00513D58">
        <w:trPr>
          <w:tblCellSpacing w:w="15" w:type="dxa"/>
        </w:trPr>
        <w:tc>
          <w:tcPr>
            <w:tcW w:w="1748" w:type="dxa"/>
            <w:vAlign w:val="center"/>
            <w:hideMark/>
          </w:tcPr>
          <w:p w14:paraId="02264285"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  Intercept</w:t>
            </w:r>
          </w:p>
        </w:tc>
        <w:tc>
          <w:tcPr>
            <w:tcW w:w="2237" w:type="dxa"/>
            <w:vAlign w:val="center"/>
            <w:hideMark/>
          </w:tcPr>
          <w:p w14:paraId="10D2955A"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11.74 (3.74)***</w:t>
            </w:r>
          </w:p>
        </w:tc>
        <w:tc>
          <w:tcPr>
            <w:tcW w:w="0" w:type="auto"/>
            <w:vAlign w:val="center"/>
            <w:hideMark/>
          </w:tcPr>
          <w:p w14:paraId="79B8578A"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2.56 (0.21)***</w:t>
            </w:r>
          </w:p>
        </w:tc>
        <w:tc>
          <w:tcPr>
            <w:tcW w:w="0" w:type="auto"/>
            <w:vAlign w:val="center"/>
            <w:hideMark/>
          </w:tcPr>
          <w:p w14:paraId="300342AB"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12.69 (4.74)**</w:t>
            </w:r>
          </w:p>
        </w:tc>
        <w:tc>
          <w:tcPr>
            <w:tcW w:w="0" w:type="auto"/>
            <w:vAlign w:val="center"/>
            <w:hideMark/>
          </w:tcPr>
          <w:p w14:paraId="08216594"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1.77 (0.28)***</w:t>
            </w:r>
          </w:p>
        </w:tc>
      </w:tr>
      <w:tr w:rsidR="00AF73D5" w:rsidRPr="00AF73D5" w14:paraId="6CB5E96C" w14:textId="77777777" w:rsidTr="00513D58">
        <w:trPr>
          <w:tblCellSpacing w:w="15" w:type="dxa"/>
        </w:trPr>
        <w:tc>
          <w:tcPr>
            <w:tcW w:w="1748" w:type="dxa"/>
            <w:vAlign w:val="center"/>
            <w:hideMark/>
          </w:tcPr>
          <w:p w14:paraId="086FCC05"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  Slope</w:t>
            </w:r>
          </w:p>
        </w:tc>
        <w:tc>
          <w:tcPr>
            <w:tcW w:w="2237" w:type="dxa"/>
            <w:vAlign w:val="center"/>
            <w:hideMark/>
          </w:tcPr>
          <w:p w14:paraId="43F28879"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9.35 (4.16)*</w:t>
            </w:r>
          </w:p>
        </w:tc>
        <w:tc>
          <w:tcPr>
            <w:tcW w:w="0" w:type="auto"/>
            <w:vAlign w:val="center"/>
            <w:hideMark/>
          </w:tcPr>
          <w:p w14:paraId="4A6A6DB0"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1.24 (0.31)***</w:t>
            </w:r>
          </w:p>
        </w:tc>
        <w:tc>
          <w:tcPr>
            <w:tcW w:w="0" w:type="auto"/>
            <w:vAlign w:val="center"/>
            <w:hideMark/>
          </w:tcPr>
          <w:p w14:paraId="6FFEC9B5"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25.75 (6.41)***</w:t>
            </w:r>
          </w:p>
        </w:tc>
        <w:tc>
          <w:tcPr>
            <w:tcW w:w="0" w:type="auto"/>
            <w:vAlign w:val="center"/>
            <w:hideMark/>
          </w:tcPr>
          <w:p w14:paraId="1C8D1D9E"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1.70 (0.40)***</w:t>
            </w:r>
          </w:p>
        </w:tc>
      </w:tr>
      <w:tr w:rsidR="00AF73D5" w:rsidRPr="00AF73D5" w14:paraId="36805E32" w14:textId="77777777" w:rsidTr="00513D58">
        <w:trPr>
          <w:tblCellSpacing w:w="15" w:type="dxa"/>
        </w:trPr>
        <w:tc>
          <w:tcPr>
            <w:tcW w:w="1748" w:type="dxa"/>
            <w:vAlign w:val="center"/>
            <w:hideMark/>
          </w:tcPr>
          <w:p w14:paraId="19C8C8D3" w14:textId="77777777" w:rsidR="0053638E" w:rsidRPr="00513D58" w:rsidRDefault="0053638E">
            <w:pPr>
              <w:rPr>
                <w:rFonts w:ascii="Times New Roman" w:hAnsi="Times New Roman" w:cs="Times New Roman"/>
                <w:b/>
                <w:bCs/>
                <w:sz w:val="20"/>
                <w:szCs w:val="20"/>
              </w:rPr>
            </w:pPr>
            <w:r w:rsidRPr="00513D58">
              <w:rPr>
                <w:rFonts w:ascii="Times New Roman" w:hAnsi="Times New Roman" w:cs="Times New Roman"/>
                <w:b/>
                <w:bCs/>
                <w:sz w:val="20"/>
                <w:szCs w:val="20"/>
              </w:rPr>
              <w:t>Slope Covariances</w:t>
            </w:r>
          </w:p>
        </w:tc>
        <w:tc>
          <w:tcPr>
            <w:tcW w:w="2237" w:type="dxa"/>
            <w:vAlign w:val="center"/>
            <w:hideMark/>
          </w:tcPr>
          <w:p w14:paraId="46CD1268" w14:textId="77777777" w:rsidR="0053638E" w:rsidRPr="00513D58" w:rsidRDefault="0053638E">
            <w:pPr>
              <w:rPr>
                <w:rFonts w:ascii="Times New Roman" w:hAnsi="Times New Roman" w:cs="Times New Roman"/>
                <w:sz w:val="20"/>
                <w:szCs w:val="20"/>
              </w:rPr>
            </w:pPr>
          </w:p>
        </w:tc>
        <w:tc>
          <w:tcPr>
            <w:tcW w:w="0" w:type="auto"/>
            <w:vAlign w:val="center"/>
            <w:hideMark/>
          </w:tcPr>
          <w:p w14:paraId="4447EBC2" w14:textId="77777777" w:rsidR="0053638E" w:rsidRPr="00513D58" w:rsidRDefault="0053638E">
            <w:pPr>
              <w:rPr>
                <w:rFonts w:ascii="Times New Roman" w:hAnsi="Times New Roman" w:cs="Times New Roman"/>
                <w:sz w:val="20"/>
                <w:szCs w:val="20"/>
              </w:rPr>
            </w:pPr>
          </w:p>
        </w:tc>
        <w:tc>
          <w:tcPr>
            <w:tcW w:w="0" w:type="auto"/>
            <w:vAlign w:val="center"/>
            <w:hideMark/>
          </w:tcPr>
          <w:p w14:paraId="162C525D" w14:textId="77777777" w:rsidR="0053638E" w:rsidRPr="00513D58" w:rsidRDefault="0053638E">
            <w:pPr>
              <w:rPr>
                <w:rFonts w:ascii="Times New Roman" w:hAnsi="Times New Roman" w:cs="Times New Roman"/>
                <w:sz w:val="20"/>
                <w:szCs w:val="20"/>
              </w:rPr>
            </w:pPr>
          </w:p>
        </w:tc>
        <w:tc>
          <w:tcPr>
            <w:tcW w:w="0" w:type="auto"/>
            <w:vAlign w:val="center"/>
            <w:hideMark/>
          </w:tcPr>
          <w:p w14:paraId="3D6067F1" w14:textId="77777777" w:rsidR="0053638E" w:rsidRPr="00513D58" w:rsidRDefault="0053638E">
            <w:pPr>
              <w:rPr>
                <w:rFonts w:ascii="Times New Roman" w:hAnsi="Times New Roman" w:cs="Times New Roman"/>
                <w:sz w:val="20"/>
                <w:szCs w:val="20"/>
              </w:rPr>
            </w:pPr>
          </w:p>
        </w:tc>
      </w:tr>
      <w:tr w:rsidR="00AF73D5" w:rsidRPr="00AF73D5" w14:paraId="33042B91" w14:textId="77777777" w:rsidTr="00513D58">
        <w:trPr>
          <w:tblCellSpacing w:w="15" w:type="dxa"/>
        </w:trPr>
        <w:tc>
          <w:tcPr>
            <w:tcW w:w="1748" w:type="dxa"/>
            <w:vAlign w:val="center"/>
            <w:hideMark/>
          </w:tcPr>
          <w:p w14:paraId="75AA6F3D" w14:textId="77777777" w:rsidR="0053638E" w:rsidRPr="00513D58" w:rsidRDefault="0053638E" w:rsidP="00513D58">
            <w:pPr>
              <w:ind w:left="238"/>
              <w:rPr>
                <w:rFonts w:ascii="Times New Roman" w:hAnsi="Times New Roman" w:cs="Times New Roman"/>
                <w:b/>
                <w:bCs/>
                <w:sz w:val="20"/>
                <w:szCs w:val="20"/>
              </w:rPr>
            </w:pPr>
            <w:r w:rsidRPr="00513D58">
              <w:rPr>
                <w:rFonts w:ascii="Times New Roman" w:hAnsi="Times New Roman" w:cs="Times New Roman"/>
                <w:b/>
                <w:bCs/>
                <w:sz w:val="20"/>
                <w:szCs w:val="20"/>
              </w:rPr>
              <w:t>Contact ↔ Attitudes</w:t>
            </w:r>
          </w:p>
        </w:tc>
        <w:tc>
          <w:tcPr>
            <w:tcW w:w="2237" w:type="dxa"/>
            <w:vAlign w:val="center"/>
            <w:hideMark/>
          </w:tcPr>
          <w:p w14:paraId="267A7784" w14:textId="77777777" w:rsidR="0053638E" w:rsidRPr="00513D58" w:rsidRDefault="0053638E">
            <w:pPr>
              <w:rPr>
                <w:rFonts w:ascii="Times New Roman" w:hAnsi="Times New Roman" w:cs="Times New Roman"/>
                <w:b/>
                <w:bCs/>
                <w:sz w:val="20"/>
                <w:szCs w:val="20"/>
              </w:rPr>
            </w:pPr>
            <w:r w:rsidRPr="00513D58">
              <w:rPr>
                <w:rFonts w:ascii="Times New Roman" w:hAnsi="Times New Roman" w:cs="Times New Roman"/>
                <w:b/>
                <w:bCs/>
                <w:sz w:val="20"/>
                <w:szCs w:val="20"/>
              </w:rPr>
              <w:t>11.58 (5.26)*</w:t>
            </w:r>
          </w:p>
        </w:tc>
        <w:tc>
          <w:tcPr>
            <w:tcW w:w="0" w:type="auto"/>
            <w:vAlign w:val="center"/>
            <w:hideMark/>
          </w:tcPr>
          <w:p w14:paraId="4347BC46" w14:textId="77777777" w:rsidR="0053638E" w:rsidRPr="00513D58" w:rsidRDefault="0053638E">
            <w:pPr>
              <w:rPr>
                <w:rFonts w:ascii="Times New Roman" w:hAnsi="Times New Roman" w:cs="Times New Roman"/>
                <w:b/>
                <w:bCs/>
                <w:sz w:val="20"/>
                <w:szCs w:val="20"/>
              </w:rPr>
            </w:pPr>
            <w:r w:rsidRPr="00513D58">
              <w:rPr>
                <w:rFonts w:ascii="Times New Roman" w:hAnsi="Times New Roman" w:cs="Times New Roman"/>
                <w:b/>
                <w:bCs/>
                <w:sz w:val="20"/>
                <w:szCs w:val="20"/>
              </w:rPr>
              <w:t>2.70 (1.66)</w:t>
            </w:r>
          </w:p>
        </w:tc>
        <w:tc>
          <w:tcPr>
            <w:tcW w:w="0" w:type="auto"/>
            <w:vAlign w:val="center"/>
            <w:hideMark/>
          </w:tcPr>
          <w:p w14:paraId="320EA18C" w14:textId="77777777" w:rsidR="0053638E" w:rsidRPr="00513D58" w:rsidRDefault="0053638E">
            <w:pPr>
              <w:rPr>
                <w:rFonts w:ascii="Times New Roman" w:hAnsi="Times New Roman" w:cs="Times New Roman"/>
                <w:b/>
                <w:bCs/>
                <w:sz w:val="20"/>
                <w:szCs w:val="20"/>
              </w:rPr>
            </w:pPr>
            <w:r w:rsidRPr="00513D58">
              <w:rPr>
                <w:rFonts w:ascii="Times New Roman" w:hAnsi="Times New Roman" w:cs="Times New Roman"/>
                <w:b/>
                <w:bCs/>
                <w:sz w:val="20"/>
                <w:szCs w:val="20"/>
              </w:rPr>
              <w:t>29.52 (8.29)***</w:t>
            </w:r>
          </w:p>
        </w:tc>
        <w:tc>
          <w:tcPr>
            <w:tcW w:w="0" w:type="auto"/>
            <w:vAlign w:val="center"/>
            <w:hideMark/>
          </w:tcPr>
          <w:p w14:paraId="765842B6" w14:textId="77777777" w:rsidR="0053638E" w:rsidRPr="00513D58" w:rsidRDefault="0053638E">
            <w:pPr>
              <w:rPr>
                <w:rFonts w:ascii="Times New Roman" w:hAnsi="Times New Roman" w:cs="Times New Roman"/>
                <w:b/>
                <w:bCs/>
                <w:sz w:val="20"/>
                <w:szCs w:val="20"/>
              </w:rPr>
            </w:pPr>
            <w:r w:rsidRPr="00513D58">
              <w:rPr>
                <w:rFonts w:ascii="Times New Roman" w:hAnsi="Times New Roman" w:cs="Times New Roman"/>
                <w:b/>
                <w:bCs/>
                <w:sz w:val="20"/>
                <w:szCs w:val="20"/>
              </w:rPr>
              <w:t>5.07 (2.10)*</w:t>
            </w:r>
          </w:p>
        </w:tc>
      </w:tr>
      <w:tr w:rsidR="00AF73D5" w:rsidRPr="00AF73D5" w14:paraId="41728B48" w14:textId="77777777" w:rsidTr="00513D58">
        <w:trPr>
          <w:tblCellSpacing w:w="15" w:type="dxa"/>
        </w:trPr>
        <w:tc>
          <w:tcPr>
            <w:tcW w:w="1748" w:type="dxa"/>
            <w:vAlign w:val="center"/>
            <w:hideMark/>
          </w:tcPr>
          <w:p w14:paraId="42081F6F" w14:textId="77777777" w:rsidR="0053638E" w:rsidRPr="00513D58" w:rsidRDefault="0053638E">
            <w:pPr>
              <w:rPr>
                <w:rFonts w:ascii="Times New Roman" w:hAnsi="Times New Roman" w:cs="Times New Roman"/>
                <w:b/>
                <w:bCs/>
                <w:sz w:val="20"/>
                <w:szCs w:val="20"/>
              </w:rPr>
            </w:pPr>
            <w:r w:rsidRPr="00513D58">
              <w:rPr>
                <w:rFonts w:ascii="Times New Roman" w:hAnsi="Times New Roman" w:cs="Times New Roman"/>
                <w:b/>
                <w:bCs/>
                <w:sz w:val="20"/>
                <w:szCs w:val="20"/>
              </w:rPr>
              <w:t>Model fit indices</w:t>
            </w:r>
          </w:p>
        </w:tc>
        <w:tc>
          <w:tcPr>
            <w:tcW w:w="2237" w:type="dxa"/>
            <w:vAlign w:val="center"/>
            <w:hideMark/>
          </w:tcPr>
          <w:p w14:paraId="4CAAC349" w14:textId="77777777" w:rsidR="0053638E" w:rsidRPr="00513D58" w:rsidRDefault="0053638E">
            <w:pPr>
              <w:rPr>
                <w:rFonts w:ascii="Times New Roman" w:hAnsi="Times New Roman" w:cs="Times New Roman"/>
                <w:sz w:val="20"/>
                <w:szCs w:val="20"/>
              </w:rPr>
            </w:pPr>
          </w:p>
        </w:tc>
        <w:tc>
          <w:tcPr>
            <w:tcW w:w="0" w:type="auto"/>
            <w:vAlign w:val="center"/>
            <w:hideMark/>
          </w:tcPr>
          <w:p w14:paraId="4E1298D1" w14:textId="77777777" w:rsidR="0053638E" w:rsidRPr="00513D58" w:rsidRDefault="0053638E">
            <w:pPr>
              <w:rPr>
                <w:rFonts w:ascii="Times New Roman" w:hAnsi="Times New Roman" w:cs="Times New Roman"/>
                <w:sz w:val="20"/>
                <w:szCs w:val="20"/>
              </w:rPr>
            </w:pPr>
          </w:p>
        </w:tc>
        <w:tc>
          <w:tcPr>
            <w:tcW w:w="0" w:type="auto"/>
            <w:vAlign w:val="center"/>
            <w:hideMark/>
          </w:tcPr>
          <w:p w14:paraId="3A7D66D6" w14:textId="77777777" w:rsidR="0053638E" w:rsidRPr="00513D58" w:rsidRDefault="0053638E">
            <w:pPr>
              <w:rPr>
                <w:rFonts w:ascii="Times New Roman" w:hAnsi="Times New Roman" w:cs="Times New Roman"/>
                <w:sz w:val="20"/>
                <w:szCs w:val="20"/>
              </w:rPr>
            </w:pPr>
          </w:p>
        </w:tc>
        <w:tc>
          <w:tcPr>
            <w:tcW w:w="0" w:type="auto"/>
            <w:vAlign w:val="center"/>
            <w:hideMark/>
          </w:tcPr>
          <w:p w14:paraId="77DF0292" w14:textId="77777777" w:rsidR="0053638E" w:rsidRPr="00513D58" w:rsidRDefault="0053638E">
            <w:pPr>
              <w:rPr>
                <w:rFonts w:ascii="Times New Roman" w:hAnsi="Times New Roman" w:cs="Times New Roman"/>
                <w:sz w:val="20"/>
                <w:szCs w:val="20"/>
              </w:rPr>
            </w:pPr>
          </w:p>
        </w:tc>
      </w:tr>
      <w:tr w:rsidR="00AF73D5" w:rsidRPr="00AF73D5" w14:paraId="65E53636" w14:textId="77777777" w:rsidTr="00513D58">
        <w:trPr>
          <w:tblCellSpacing w:w="15" w:type="dxa"/>
        </w:trPr>
        <w:tc>
          <w:tcPr>
            <w:tcW w:w="1748" w:type="dxa"/>
            <w:vAlign w:val="center"/>
            <w:hideMark/>
          </w:tcPr>
          <w:p w14:paraId="625626E4"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χ² (df)</w:t>
            </w:r>
          </w:p>
        </w:tc>
        <w:tc>
          <w:tcPr>
            <w:tcW w:w="2237" w:type="dxa"/>
            <w:vAlign w:val="center"/>
            <w:hideMark/>
          </w:tcPr>
          <w:p w14:paraId="1E1EDB96"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43.84 (28)</w:t>
            </w:r>
          </w:p>
        </w:tc>
        <w:tc>
          <w:tcPr>
            <w:tcW w:w="0" w:type="auto"/>
            <w:vAlign w:val="center"/>
            <w:hideMark/>
          </w:tcPr>
          <w:p w14:paraId="20DACC68"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40.00 (28)</w:t>
            </w:r>
          </w:p>
        </w:tc>
        <w:tc>
          <w:tcPr>
            <w:tcW w:w="0" w:type="auto"/>
            <w:vAlign w:val="center"/>
            <w:hideMark/>
          </w:tcPr>
          <w:p w14:paraId="04E06D21"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62.53 (28)</w:t>
            </w:r>
          </w:p>
        </w:tc>
        <w:tc>
          <w:tcPr>
            <w:tcW w:w="0" w:type="auto"/>
            <w:vAlign w:val="center"/>
            <w:hideMark/>
          </w:tcPr>
          <w:p w14:paraId="30C73912"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53.49 (28)</w:t>
            </w:r>
          </w:p>
        </w:tc>
      </w:tr>
      <w:tr w:rsidR="00AF73D5" w:rsidRPr="00AF73D5" w14:paraId="04AC2373" w14:textId="77777777" w:rsidTr="00513D58">
        <w:trPr>
          <w:tblCellSpacing w:w="15" w:type="dxa"/>
        </w:trPr>
        <w:tc>
          <w:tcPr>
            <w:tcW w:w="1748" w:type="dxa"/>
            <w:vAlign w:val="center"/>
            <w:hideMark/>
          </w:tcPr>
          <w:p w14:paraId="255DAB2E"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CFI</w:t>
            </w:r>
          </w:p>
        </w:tc>
        <w:tc>
          <w:tcPr>
            <w:tcW w:w="2237" w:type="dxa"/>
            <w:vAlign w:val="center"/>
            <w:hideMark/>
          </w:tcPr>
          <w:p w14:paraId="157CDD54"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.98</w:t>
            </w:r>
          </w:p>
        </w:tc>
        <w:tc>
          <w:tcPr>
            <w:tcW w:w="0" w:type="auto"/>
            <w:vAlign w:val="center"/>
            <w:hideMark/>
          </w:tcPr>
          <w:p w14:paraId="72439C48"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.98</w:t>
            </w:r>
          </w:p>
        </w:tc>
        <w:tc>
          <w:tcPr>
            <w:tcW w:w="0" w:type="auto"/>
            <w:vAlign w:val="center"/>
            <w:hideMark/>
          </w:tcPr>
          <w:p w14:paraId="26CF5BE9"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.95</w:t>
            </w:r>
          </w:p>
        </w:tc>
        <w:tc>
          <w:tcPr>
            <w:tcW w:w="0" w:type="auto"/>
            <w:vAlign w:val="center"/>
            <w:hideMark/>
          </w:tcPr>
          <w:p w14:paraId="7C05C6E4"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.96</w:t>
            </w:r>
          </w:p>
        </w:tc>
      </w:tr>
      <w:tr w:rsidR="00AF73D5" w:rsidRPr="00AF73D5" w14:paraId="3B30D54F" w14:textId="77777777" w:rsidTr="00513D58">
        <w:trPr>
          <w:tblCellSpacing w:w="15" w:type="dxa"/>
        </w:trPr>
        <w:tc>
          <w:tcPr>
            <w:tcW w:w="1748" w:type="dxa"/>
            <w:vAlign w:val="center"/>
            <w:hideMark/>
          </w:tcPr>
          <w:p w14:paraId="5AD8A7C0"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SRMR</w:t>
            </w:r>
          </w:p>
        </w:tc>
        <w:tc>
          <w:tcPr>
            <w:tcW w:w="2237" w:type="dxa"/>
            <w:vAlign w:val="center"/>
            <w:hideMark/>
          </w:tcPr>
          <w:p w14:paraId="44A85AB3"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.05</w:t>
            </w:r>
          </w:p>
        </w:tc>
        <w:tc>
          <w:tcPr>
            <w:tcW w:w="0" w:type="auto"/>
            <w:vAlign w:val="center"/>
            <w:hideMark/>
          </w:tcPr>
          <w:p w14:paraId="09AC58BA"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.05</w:t>
            </w:r>
          </w:p>
        </w:tc>
        <w:tc>
          <w:tcPr>
            <w:tcW w:w="0" w:type="auto"/>
            <w:vAlign w:val="center"/>
            <w:hideMark/>
          </w:tcPr>
          <w:p w14:paraId="33D486ED"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.06</w:t>
            </w:r>
          </w:p>
        </w:tc>
        <w:tc>
          <w:tcPr>
            <w:tcW w:w="0" w:type="auto"/>
            <w:vAlign w:val="center"/>
            <w:hideMark/>
          </w:tcPr>
          <w:p w14:paraId="7B490424"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.05</w:t>
            </w:r>
          </w:p>
        </w:tc>
      </w:tr>
      <w:tr w:rsidR="00AF73D5" w:rsidRPr="00AF73D5" w14:paraId="7C0B7DE6" w14:textId="77777777" w:rsidTr="00513D58">
        <w:trPr>
          <w:tblCellSpacing w:w="15" w:type="dxa"/>
        </w:trPr>
        <w:tc>
          <w:tcPr>
            <w:tcW w:w="1748" w:type="dxa"/>
            <w:tcBorders>
              <w:bottom w:val="single" w:sz="4" w:space="0" w:color="auto"/>
            </w:tcBorders>
            <w:vAlign w:val="center"/>
            <w:hideMark/>
          </w:tcPr>
          <w:p w14:paraId="5B7417D5"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RMSEA</w:t>
            </w:r>
          </w:p>
        </w:tc>
        <w:tc>
          <w:tcPr>
            <w:tcW w:w="2237" w:type="dxa"/>
            <w:tcBorders>
              <w:bottom w:val="single" w:sz="4" w:space="0" w:color="auto"/>
            </w:tcBorders>
            <w:vAlign w:val="center"/>
            <w:hideMark/>
          </w:tcPr>
          <w:p w14:paraId="0FC321F2"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.08</w:t>
            </w:r>
          </w:p>
        </w:tc>
        <w:tc>
          <w:tcPr>
            <w:tcW w:w="0" w:type="auto"/>
            <w:tcBorders>
              <w:bottom w:val="single" w:sz="4" w:space="0" w:color="auto"/>
            </w:tcBorders>
            <w:vAlign w:val="center"/>
            <w:hideMark/>
          </w:tcPr>
          <w:p w14:paraId="4BF9F30A"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.06</w:t>
            </w:r>
          </w:p>
        </w:tc>
        <w:tc>
          <w:tcPr>
            <w:tcW w:w="0" w:type="auto"/>
            <w:tcBorders>
              <w:bottom w:val="single" w:sz="4" w:space="0" w:color="auto"/>
            </w:tcBorders>
            <w:vAlign w:val="center"/>
            <w:hideMark/>
          </w:tcPr>
          <w:p w14:paraId="4EEDB454"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.09</w:t>
            </w:r>
          </w:p>
        </w:tc>
        <w:tc>
          <w:tcPr>
            <w:tcW w:w="0" w:type="auto"/>
            <w:tcBorders>
              <w:bottom w:val="single" w:sz="4" w:space="0" w:color="auto"/>
            </w:tcBorders>
            <w:vAlign w:val="center"/>
            <w:hideMark/>
          </w:tcPr>
          <w:p w14:paraId="102BD15C" w14:textId="77777777" w:rsidR="0053638E" w:rsidRPr="00513D58" w:rsidRDefault="0053638E">
            <w:pPr>
              <w:rPr>
                <w:rFonts w:ascii="Times New Roman" w:hAnsi="Times New Roman" w:cs="Times New Roman"/>
                <w:sz w:val="20"/>
                <w:szCs w:val="20"/>
              </w:rPr>
            </w:pPr>
            <w:r w:rsidRPr="00513D58">
              <w:rPr>
                <w:rFonts w:ascii="Times New Roman" w:hAnsi="Times New Roman" w:cs="Times New Roman"/>
                <w:sz w:val="20"/>
                <w:szCs w:val="20"/>
              </w:rPr>
              <w:t>.08</w:t>
            </w:r>
          </w:p>
        </w:tc>
      </w:tr>
    </w:tbl>
    <w:p w14:paraId="13189570" w14:textId="77777777" w:rsidR="009C6A8F" w:rsidRDefault="009C6A8F" w:rsidP="0053638E">
      <w:pPr>
        <w:rPr>
          <w:rFonts w:asciiTheme="majorBidi" w:hAnsiTheme="majorBidi" w:cstheme="majorBidi"/>
        </w:rPr>
      </w:pPr>
    </w:p>
    <w:p w14:paraId="4DE6DF3C" w14:textId="77777777" w:rsidR="004F635D" w:rsidRDefault="004F635D" w:rsidP="004F635D">
      <w:pPr>
        <w:pStyle w:val="NormalWeb"/>
        <w:spacing w:before="0" w:beforeAutospacing="0" w:after="0" w:afterAutospacing="0" w:line="429" w:lineRule="atLeast"/>
        <w:rPr>
          <w:rFonts w:asciiTheme="majorBidi" w:hAnsiTheme="majorBidi" w:cstheme="majorBidi"/>
          <w:color w:val="000000"/>
        </w:rPr>
      </w:pPr>
      <w:r w:rsidRPr="000E05A9">
        <w:rPr>
          <w:rFonts w:asciiTheme="majorBidi" w:hAnsiTheme="majorBidi" w:cstheme="majorBidi"/>
          <w:i/>
          <w:iCs/>
        </w:rPr>
        <w:t>Note.</w:t>
      </w:r>
      <w:r w:rsidRPr="000E05A9">
        <w:rPr>
          <w:rFonts w:asciiTheme="majorBidi" w:hAnsiTheme="majorBidi" w:cstheme="majorBidi"/>
        </w:rPr>
        <w:t> </w:t>
      </w:r>
      <w:r w:rsidRPr="000E05A9" w:rsidDel="00F45791">
        <w:rPr>
          <w:rFonts w:asciiTheme="majorBidi" w:hAnsiTheme="majorBidi" w:cstheme="majorBidi"/>
        </w:rPr>
        <w:t xml:space="preserve"> </w:t>
      </w:r>
      <w:r w:rsidRPr="000E05A9">
        <w:rPr>
          <w:rFonts w:asciiTheme="majorBidi" w:hAnsiTheme="majorBidi" w:cstheme="majorBidi"/>
        </w:rPr>
        <w:t>Standard errors</w:t>
      </w:r>
      <w:r>
        <w:rPr>
          <w:rFonts w:asciiTheme="majorBidi" w:hAnsiTheme="majorBidi" w:cstheme="majorBidi"/>
        </w:rPr>
        <w:t xml:space="preserve"> are</w:t>
      </w:r>
      <w:r w:rsidRPr="000E05A9">
        <w:rPr>
          <w:rFonts w:asciiTheme="majorBidi" w:hAnsiTheme="majorBidi" w:cstheme="majorBidi"/>
        </w:rPr>
        <w:t xml:space="preserve"> in parentheses. </w:t>
      </w:r>
      <w:r>
        <w:rPr>
          <w:rFonts w:asciiTheme="majorBidi" w:hAnsiTheme="majorBidi" w:cstheme="majorBidi"/>
          <w:color w:val="000000" w:themeColor="text1"/>
        </w:rPr>
        <w:t>Covariances</w:t>
      </w:r>
      <w:r w:rsidRPr="000E05A9">
        <w:rPr>
          <w:rFonts w:asciiTheme="majorBidi" w:hAnsiTheme="majorBidi" w:cstheme="majorBidi"/>
          <w:color w:val="000000" w:themeColor="text1"/>
        </w:rPr>
        <w:t xml:space="preserve"> focusing on relationships between the slope</w:t>
      </w:r>
      <w:r>
        <w:rPr>
          <w:rFonts w:asciiTheme="majorBidi" w:hAnsiTheme="majorBidi" w:cstheme="majorBidi"/>
          <w:color w:val="000000" w:themeColor="text1"/>
        </w:rPr>
        <w:t>s</w:t>
      </w:r>
      <w:r w:rsidRPr="000E05A9">
        <w:rPr>
          <w:rFonts w:asciiTheme="majorBidi" w:hAnsiTheme="majorBidi" w:cstheme="majorBidi"/>
          <w:color w:val="000000" w:themeColor="text1"/>
        </w:rPr>
        <w:t xml:space="preserve"> of contact</w:t>
      </w:r>
      <w:r>
        <w:rPr>
          <w:rFonts w:asciiTheme="majorBidi" w:hAnsiTheme="majorBidi" w:cstheme="majorBidi"/>
          <w:color w:val="000000" w:themeColor="text1"/>
        </w:rPr>
        <w:t xml:space="preserve"> quantity</w:t>
      </w:r>
      <w:r w:rsidRPr="000E05A9">
        <w:rPr>
          <w:rFonts w:asciiTheme="majorBidi" w:hAnsiTheme="majorBidi" w:cstheme="majorBidi"/>
          <w:color w:val="000000" w:themeColor="text1"/>
        </w:rPr>
        <w:t xml:space="preserve"> variables and the slope of </w:t>
      </w:r>
      <w:r>
        <w:rPr>
          <w:rFonts w:asciiTheme="majorBidi" w:hAnsiTheme="majorBidi" w:cstheme="majorBidi"/>
          <w:color w:val="000000" w:themeColor="text1"/>
        </w:rPr>
        <w:t>outgroup</w:t>
      </w:r>
      <w:r w:rsidRPr="000E05A9">
        <w:rPr>
          <w:rFonts w:asciiTheme="majorBidi" w:hAnsiTheme="majorBidi" w:cstheme="majorBidi"/>
          <w:color w:val="000000" w:themeColor="text1"/>
        </w:rPr>
        <w:t xml:space="preserve"> attitudes</w:t>
      </w:r>
      <w:r>
        <w:rPr>
          <w:rFonts w:asciiTheme="majorBidi" w:hAnsiTheme="majorBidi" w:cstheme="majorBidi"/>
          <w:color w:val="000000" w:themeColor="text1"/>
        </w:rPr>
        <w:t xml:space="preserve"> are presented.</w:t>
      </w:r>
      <w:r w:rsidRPr="000E05A9">
        <w:rPr>
          <w:rFonts w:asciiTheme="majorBidi" w:hAnsiTheme="majorBidi" w:cstheme="majorBidi"/>
          <w:color w:val="000000" w:themeColor="text1"/>
        </w:rPr>
        <w:t xml:space="preserve"> For all covariances please refer to the model outputs on the project OSF page. χ² = robust scaled chi-square (Yuan-Bentler correction). RMSEA = root mean square error of approximation; CFI = comparative fit index; SRMR = standardized root mean square residual. All fit indices reported are robust versions.</w:t>
      </w:r>
      <w:r w:rsidRPr="000E05A9">
        <w:rPr>
          <w:rFonts w:asciiTheme="majorBidi" w:hAnsiTheme="majorBidi" w:cstheme="majorBidi"/>
          <w:color w:val="000000"/>
        </w:rPr>
        <w:t>, *</w:t>
      </w:r>
      <w:r w:rsidRPr="00B97E9F">
        <w:rPr>
          <w:rFonts w:asciiTheme="majorBidi" w:hAnsiTheme="majorBidi" w:cstheme="majorBidi"/>
          <w:i/>
          <w:iCs/>
          <w:color w:val="000000"/>
        </w:rPr>
        <w:t>p</w:t>
      </w:r>
      <w:r w:rsidRPr="000E05A9">
        <w:rPr>
          <w:rFonts w:asciiTheme="majorBidi" w:hAnsiTheme="majorBidi" w:cstheme="majorBidi"/>
          <w:color w:val="000000"/>
        </w:rPr>
        <w:t xml:space="preserve"> </w:t>
      </w:r>
      <w:r>
        <w:rPr>
          <w:rFonts w:asciiTheme="majorBidi" w:hAnsiTheme="majorBidi" w:cstheme="majorBidi"/>
          <w:color w:val="000000"/>
        </w:rPr>
        <w:t>&lt;</w:t>
      </w:r>
      <w:r w:rsidRPr="000E05A9">
        <w:rPr>
          <w:rFonts w:asciiTheme="majorBidi" w:hAnsiTheme="majorBidi" w:cstheme="majorBidi"/>
          <w:color w:val="000000"/>
        </w:rPr>
        <w:t xml:space="preserve"> .05</w:t>
      </w:r>
      <w:r>
        <w:rPr>
          <w:rFonts w:asciiTheme="majorBidi" w:hAnsiTheme="majorBidi" w:cstheme="majorBidi"/>
          <w:color w:val="000000"/>
        </w:rPr>
        <w:t xml:space="preserve">, </w:t>
      </w:r>
      <w:r w:rsidRPr="000E05A9">
        <w:rPr>
          <w:rFonts w:asciiTheme="majorBidi" w:hAnsiTheme="majorBidi" w:cstheme="majorBidi"/>
          <w:color w:val="000000"/>
        </w:rPr>
        <w:t>**</w:t>
      </w:r>
      <w:r w:rsidRPr="00B97E9F">
        <w:rPr>
          <w:rFonts w:asciiTheme="majorBidi" w:hAnsiTheme="majorBidi" w:cstheme="majorBidi"/>
          <w:i/>
          <w:iCs/>
          <w:color w:val="000000"/>
        </w:rPr>
        <w:t>p</w:t>
      </w:r>
      <w:r w:rsidRPr="000E05A9">
        <w:rPr>
          <w:rFonts w:asciiTheme="majorBidi" w:hAnsiTheme="majorBidi" w:cstheme="majorBidi"/>
          <w:color w:val="000000"/>
        </w:rPr>
        <w:t xml:space="preserve"> </w:t>
      </w:r>
      <w:r>
        <w:rPr>
          <w:rFonts w:asciiTheme="majorBidi" w:hAnsiTheme="majorBidi" w:cstheme="majorBidi"/>
          <w:color w:val="000000"/>
        </w:rPr>
        <w:t>&lt;</w:t>
      </w:r>
      <w:r w:rsidRPr="000E05A9">
        <w:rPr>
          <w:rFonts w:asciiTheme="majorBidi" w:hAnsiTheme="majorBidi" w:cstheme="majorBidi"/>
          <w:color w:val="000000"/>
        </w:rPr>
        <w:t>.01</w:t>
      </w:r>
      <w:r>
        <w:rPr>
          <w:rFonts w:asciiTheme="majorBidi" w:hAnsiTheme="majorBidi" w:cstheme="majorBidi"/>
          <w:color w:val="000000"/>
        </w:rPr>
        <w:t xml:space="preserve">, </w:t>
      </w:r>
      <w:r w:rsidRPr="000E05A9">
        <w:rPr>
          <w:rFonts w:asciiTheme="majorBidi" w:hAnsiTheme="majorBidi" w:cstheme="majorBidi"/>
          <w:color w:val="000000"/>
        </w:rPr>
        <w:t>***</w:t>
      </w:r>
      <w:r w:rsidRPr="00B97E9F">
        <w:rPr>
          <w:rFonts w:asciiTheme="majorBidi" w:hAnsiTheme="majorBidi" w:cstheme="majorBidi"/>
          <w:i/>
          <w:iCs/>
          <w:color w:val="000000"/>
        </w:rPr>
        <w:t xml:space="preserve">p </w:t>
      </w:r>
      <w:r>
        <w:rPr>
          <w:rFonts w:asciiTheme="majorBidi" w:hAnsiTheme="majorBidi" w:cstheme="majorBidi"/>
          <w:color w:val="000000"/>
        </w:rPr>
        <w:t>&lt;</w:t>
      </w:r>
      <w:r w:rsidRPr="000E05A9">
        <w:rPr>
          <w:rFonts w:asciiTheme="majorBidi" w:hAnsiTheme="majorBidi" w:cstheme="majorBidi"/>
          <w:color w:val="000000"/>
        </w:rPr>
        <w:t xml:space="preserve"> .001</w:t>
      </w:r>
      <w:r>
        <w:rPr>
          <w:rFonts w:asciiTheme="majorBidi" w:hAnsiTheme="majorBidi" w:cstheme="majorBidi"/>
          <w:color w:val="000000"/>
        </w:rPr>
        <w:t>.</w:t>
      </w:r>
    </w:p>
    <w:p w14:paraId="2D08C249" w14:textId="77777777" w:rsidR="0053638E" w:rsidRDefault="0053638E" w:rsidP="002B2C29">
      <w:pPr>
        <w:rPr>
          <w:rFonts w:asciiTheme="majorBidi" w:hAnsiTheme="majorBidi" w:cstheme="majorBidi"/>
          <w:b/>
          <w:bCs/>
        </w:rPr>
      </w:pPr>
    </w:p>
    <w:p w14:paraId="075F48B1" w14:textId="6C19BA22" w:rsidR="0053638E" w:rsidRDefault="0053638E" w:rsidP="00390640">
      <w:pPr>
        <w:rPr>
          <w:rFonts w:asciiTheme="majorBidi" w:hAnsiTheme="majorBidi" w:cstheme="majorBidi"/>
          <w:i/>
          <w:iCs/>
        </w:rPr>
      </w:pPr>
    </w:p>
    <w:p w14:paraId="372CED7E" w14:textId="77777777" w:rsidR="00B64208" w:rsidRDefault="00B64208" w:rsidP="00CC09F8">
      <w:pPr>
        <w:spacing w:line="480" w:lineRule="auto"/>
        <w:rPr>
          <w:rFonts w:asciiTheme="majorBidi" w:hAnsiTheme="majorBidi" w:cstheme="majorBidi"/>
          <w:b/>
          <w:bCs/>
        </w:rPr>
      </w:pPr>
    </w:p>
    <w:p w14:paraId="5758B947" w14:textId="77777777" w:rsidR="00B64208" w:rsidRDefault="00B64208" w:rsidP="00CC09F8">
      <w:pPr>
        <w:spacing w:line="480" w:lineRule="auto"/>
        <w:rPr>
          <w:rFonts w:asciiTheme="majorBidi" w:hAnsiTheme="majorBidi" w:cstheme="majorBidi"/>
          <w:b/>
          <w:bCs/>
        </w:rPr>
      </w:pPr>
    </w:p>
    <w:p w14:paraId="738013F6" w14:textId="77777777" w:rsidR="00B64208" w:rsidRDefault="00B64208" w:rsidP="00CC09F8">
      <w:pPr>
        <w:spacing w:line="480" w:lineRule="auto"/>
        <w:rPr>
          <w:rFonts w:asciiTheme="majorBidi" w:hAnsiTheme="majorBidi" w:cstheme="majorBidi"/>
          <w:b/>
          <w:bCs/>
        </w:rPr>
      </w:pPr>
    </w:p>
    <w:p w14:paraId="0168FE34" w14:textId="40F78A43" w:rsidR="00CC09F8" w:rsidRPr="00404819" w:rsidRDefault="00CC09F8" w:rsidP="00CC09F8">
      <w:pPr>
        <w:spacing w:line="480" w:lineRule="auto"/>
        <w:rPr>
          <w:rFonts w:asciiTheme="majorBidi" w:hAnsiTheme="majorBidi" w:cstheme="majorBidi"/>
          <w:b/>
          <w:bCs/>
        </w:rPr>
      </w:pPr>
      <w:r w:rsidRPr="00404819">
        <w:rPr>
          <w:rFonts w:asciiTheme="majorBidi" w:hAnsiTheme="majorBidi" w:cstheme="majorBidi"/>
          <w:b/>
          <w:bCs/>
        </w:rPr>
        <w:lastRenderedPageBreak/>
        <w:t>Table</w:t>
      </w:r>
      <w:r>
        <w:rPr>
          <w:rFonts w:asciiTheme="majorBidi" w:hAnsiTheme="majorBidi" w:cstheme="majorBidi"/>
          <w:b/>
          <w:bCs/>
        </w:rPr>
        <w:t xml:space="preserve"> 3</w:t>
      </w:r>
    </w:p>
    <w:p w14:paraId="0624F5CA" w14:textId="6C9FC30E" w:rsidR="00CC09F8" w:rsidRDefault="00CC09F8" w:rsidP="00CC09F8">
      <w:pPr>
        <w:spacing w:line="480" w:lineRule="auto"/>
        <w:rPr>
          <w:rFonts w:asciiTheme="majorBidi" w:hAnsiTheme="majorBidi" w:cstheme="majorBidi"/>
          <w:i/>
          <w:iCs/>
        </w:rPr>
      </w:pPr>
      <w:r w:rsidRPr="00A42D7F">
        <w:rPr>
          <w:rFonts w:asciiTheme="majorBidi" w:hAnsiTheme="majorBidi" w:cstheme="majorBidi"/>
          <w:i/>
          <w:iCs/>
        </w:rPr>
        <w:t xml:space="preserve">Results of trivariate </w:t>
      </w:r>
      <w:r>
        <w:rPr>
          <w:rFonts w:asciiTheme="majorBidi" w:hAnsiTheme="majorBidi" w:cstheme="majorBidi"/>
          <w:i/>
          <w:iCs/>
        </w:rPr>
        <w:t>growth curve models</w:t>
      </w:r>
      <w:r w:rsidRPr="00A42D7F">
        <w:rPr>
          <w:rFonts w:asciiTheme="majorBidi" w:hAnsiTheme="majorBidi" w:cstheme="majorBidi"/>
          <w:i/>
          <w:iCs/>
        </w:rPr>
        <w:t xml:space="preserve"> with (1) positive/negative contact and outgroup attitudes, and (2) close/casual contact and outgroup attitudes </w:t>
      </w:r>
      <w:r>
        <w:rPr>
          <w:rFonts w:asciiTheme="majorBidi" w:hAnsiTheme="majorBidi" w:cstheme="majorBidi"/>
          <w:i/>
          <w:iCs/>
        </w:rPr>
        <w:t>in Study 1</w:t>
      </w:r>
      <w:r w:rsidR="00133EBE">
        <w:rPr>
          <w:rFonts w:asciiTheme="majorBidi" w:hAnsiTheme="majorBidi" w:cstheme="majorBidi"/>
          <w:i/>
          <w:iCs/>
        </w:rPr>
        <w:t xml:space="preserve"> and 2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3"/>
        <w:gridCol w:w="1884"/>
        <w:gridCol w:w="1722"/>
        <w:gridCol w:w="1884"/>
        <w:gridCol w:w="1737"/>
      </w:tblGrid>
      <w:tr w:rsidR="00E44F4F" w:rsidRPr="002C081E" w14:paraId="499E6548" w14:textId="77777777" w:rsidTr="002C081E">
        <w:trPr>
          <w:tblHeader/>
          <w:tblCellSpacing w:w="15" w:type="dxa"/>
        </w:trPr>
        <w:tc>
          <w:tcPr>
            <w:tcW w:w="0" w:type="auto"/>
            <w:tcBorders>
              <w:top w:val="single" w:sz="4" w:space="0" w:color="auto"/>
              <w:bottom w:val="single" w:sz="4" w:space="0" w:color="auto"/>
            </w:tcBorders>
            <w:vAlign w:val="center"/>
            <w:hideMark/>
          </w:tcPr>
          <w:p w14:paraId="6907C200"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Model components</w:t>
            </w:r>
          </w:p>
        </w:tc>
        <w:tc>
          <w:tcPr>
            <w:tcW w:w="0" w:type="auto"/>
            <w:tcBorders>
              <w:top w:val="single" w:sz="4" w:space="0" w:color="auto"/>
              <w:bottom w:val="single" w:sz="4" w:space="0" w:color="auto"/>
            </w:tcBorders>
            <w:vAlign w:val="center"/>
            <w:hideMark/>
          </w:tcPr>
          <w:p w14:paraId="69AA6C6A"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Study 1: Positive &amp; Negative Contact</w:t>
            </w:r>
          </w:p>
        </w:tc>
        <w:tc>
          <w:tcPr>
            <w:tcW w:w="0" w:type="auto"/>
            <w:tcBorders>
              <w:top w:val="single" w:sz="4" w:space="0" w:color="auto"/>
              <w:bottom w:val="single" w:sz="4" w:space="0" w:color="auto"/>
            </w:tcBorders>
            <w:vAlign w:val="center"/>
            <w:hideMark/>
          </w:tcPr>
          <w:p w14:paraId="4A0E065C"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Study 1: Close &amp; Casual Contact</w:t>
            </w:r>
          </w:p>
        </w:tc>
        <w:tc>
          <w:tcPr>
            <w:tcW w:w="0" w:type="auto"/>
            <w:tcBorders>
              <w:top w:val="single" w:sz="4" w:space="0" w:color="auto"/>
              <w:bottom w:val="single" w:sz="4" w:space="0" w:color="auto"/>
            </w:tcBorders>
            <w:vAlign w:val="center"/>
            <w:hideMark/>
          </w:tcPr>
          <w:p w14:paraId="1716C7D3"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Study 2: Positive &amp; Negative Contact</w:t>
            </w:r>
          </w:p>
        </w:tc>
        <w:tc>
          <w:tcPr>
            <w:tcW w:w="0" w:type="auto"/>
            <w:tcBorders>
              <w:top w:val="single" w:sz="4" w:space="0" w:color="auto"/>
              <w:bottom w:val="single" w:sz="4" w:space="0" w:color="auto"/>
            </w:tcBorders>
            <w:vAlign w:val="center"/>
            <w:hideMark/>
          </w:tcPr>
          <w:p w14:paraId="5FFC994E"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Study 2: Close &amp; Casual Contact</w:t>
            </w:r>
          </w:p>
        </w:tc>
      </w:tr>
      <w:tr w:rsidR="00E44F4F" w:rsidRPr="002C081E" w14:paraId="2E2257A4" w14:textId="77777777" w:rsidTr="001C3C46">
        <w:trPr>
          <w:tblCellSpacing w:w="15" w:type="dxa"/>
        </w:trPr>
        <w:tc>
          <w:tcPr>
            <w:tcW w:w="0" w:type="auto"/>
            <w:vAlign w:val="center"/>
            <w:hideMark/>
          </w:tcPr>
          <w:p w14:paraId="1BC5305D"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b/>
                <w:bCs/>
                <w:sz w:val="20"/>
                <w:szCs w:val="20"/>
              </w:rPr>
              <w:t>Fixed effects</w:t>
            </w:r>
          </w:p>
        </w:tc>
        <w:tc>
          <w:tcPr>
            <w:tcW w:w="0" w:type="auto"/>
            <w:vAlign w:val="center"/>
            <w:hideMark/>
          </w:tcPr>
          <w:p w14:paraId="76DD1B0D" w14:textId="77777777" w:rsidR="001C3C46" w:rsidRPr="002C081E" w:rsidRDefault="001C3C46" w:rsidP="002C081E">
            <w:pPr>
              <w:rPr>
                <w:rFonts w:ascii="Times New Roman" w:hAnsi="Times New Roman" w:cs="Times New Roman"/>
                <w:sz w:val="20"/>
                <w:szCs w:val="20"/>
              </w:rPr>
            </w:pPr>
          </w:p>
        </w:tc>
        <w:tc>
          <w:tcPr>
            <w:tcW w:w="0" w:type="auto"/>
            <w:vAlign w:val="center"/>
            <w:hideMark/>
          </w:tcPr>
          <w:p w14:paraId="1B63B590" w14:textId="77777777" w:rsidR="001C3C46" w:rsidRPr="002C081E" w:rsidRDefault="001C3C46" w:rsidP="002C081E">
            <w:pPr>
              <w:rPr>
                <w:rFonts w:ascii="Times New Roman" w:hAnsi="Times New Roman" w:cs="Times New Roman"/>
                <w:sz w:val="20"/>
                <w:szCs w:val="20"/>
              </w:rPr>
            </w:pPr>
          </w:p>
        </w:tc>
        <w:tc>
          <w:tcPr>
            <w:tcW w:w="0" w:type="auto"/>
            <w:vAlign w:val="center"/>
            <w:hideMark/>
          </w:tcPr>
          <w:p w14:paraId="5B392842" w14:textId="77777777" w:rsidR="001C3C46" w:rsidRPr="002C081E" w:rsidRDefault="001C3C46" w:rsidP="002C081E">
            <w:pPr>
              <w:rPr>
                <w:rFonts w:ascii="Times New Roman" w:hAnsi="Times New Roman" w:cs="Times New Roman"/>
                <w:sz w:val="20"/>
                <w:szCs w:val="20"/>
              </w:rPr>
            </w:pPr>
          </w:p>
        </w:tc>
        <w:tc>
          <w:tcPr>
            <w:tcW w:w="0" w:type="auto"/>
            <w:vAlign w:val="center"/>
            <w:hideMark/>
          </w:tcPr>
          <w:p w14:paraId="3ACA48BD" w14:textId="77777777" w:rsidR="001C3C46" w:rsidRPr="002C081E" w:rsidRDefault="001C3C46" w:rsidP="002C081E">
            <w:pPr>
              <w:rPr>
                <w:rFonts w:ascii="Times New Roman" w:hAnsi="Times New Roman" w:cs="Times New Roman"/>
                <w:sz w:val="20"/>
                <w:szCs w:val="20"/>
              </w:rPr>
            </w:pPr>
          </w:p>
        </w:tc>
      </w:tr>
      <w:tr w:rsidR="00E44F4F" w:rsidRPr="00F47CD6" w14:paraId="52131E12" w14:textId="77777777" w:rsidTr="001C3C46">
        <w:trPr>
          <w:tblCellSpacing w:w="15" w:type="dxa"/>
        </w:trPr>
        <w:tc>
          <w:tcPr>
            <w:tcW w:w="0" w:type="auto"/>
            <w:vAlign w:val="center"/>
            <w:hideMark/>
          </w:tcPr>
          <w:p w14:paraId="4CD9CCB5" w14:textId="77777777" w:rsidR="001C3C46" w:rsidRPr="002C081E" w:rsidRDefault="001C3C46" w:rsidP="002C081E">
            <w:pPr>
              <w:rPr>
                <w:rFonts w:ascii="Times New Roman" w:hAnsi="Times New Roman" w:cs="Times New Roman"/>
                <w:i/>
                <w:iCs/>
                <w:sz w:val="20"/>
                <w:szCs w:val="20"/>
              </w:rPr>
            </w:pPr>
            <w:r w:rsidRPr="002C081E">
              <w:rPr>
                <w:rFonts w:ascii="Times New Roman" w:hAnsi="Times New Roman" w:cs="Times New Roman"/>
                <w:i/>
                <w:iCs/>
                <w:sz w:val="20"/>
                <w:szCs w:val="20"/>
              </w:rPr>
              <w:t>Attitudes</w:t>
            </w:r>
          </w:p>
        </w:tc>
        <w:tc>
          <w:tcPr>
            <w:tcW w:w="0" w:type="auto"/>
            <w:vAlign w:val="center"/>
            <w:hideMark/>
          </w:tcPr>
          <w:p w14:paraId="5A8F1897" w14:textId="77777777" w:rsidR="001C3C46" w:rsidRPr="002C081E" w:rsidRDefault="001C3C46" w:rsidP="002C081E">
            <w:pPr>
              <w:rPr>
                <w:rFonts w:ascii="Times New Roman" w:hAnsi="Times New Roman" w:cs="Times New Roman"/>
                <w:i/>
                <w:iCs/>
                <w:sz w:val="20"/>
                <w:szCs w:val="20"/>
              </w:rPr>
            </w:pPr>
          </w:p>
        </w:tc>
        <w:tc>
          <w:tcPr>
            <w:tcW w:w="0" w:type="auto"/>
            <w:vAlign w:val="center"/>
            <w:hideMark/>
          </w:tcPr>
          <w:p w14:paraId="3EAF34B8" w14:textId="77777777" w:rsidR="001C3C46" w:rsidRPr="002C081E" w:rsidRDefault="001C3C46" w:rsidP="002C081E">
            <w:pPr>
              <w:rPr>
                <w:rFonts w:ascii="Times New Roman" w:hAnsi="Times New Roman" w:cs="Times New Roman"/>
                <w:i/>
                <w:iCs/>
                <w:sz w:val="20"/>
                <w:szCs w:val="20"/>
              </w:rPr>
            </w:pPr>
          </w:p>
        </w:tc>
        <w:tc>
          <w:tcPr>
            <w:tcW w:w="0" w:type="auto"/>
            <w:vAlign w:val="center"/>
            <w:hideMark/>
          </w:tcPr>
          <w:p w14:paraId="628644D8" w14:textId="77777777" w:rsidR="001C3C46" w:rsidRPr="002C081E" w:rsidRDefault="001C3C46" w:rsidP="002C081E">
            <w:pPr>
              <w:rPr>
                <w:rFonts w:ascii="Times New Roman" w:hAnsi="Times New Roman" w:cs="Times New Roman"/>
                <w:i/>
                <w:iCs/>
                <w:sz w:val="20"/>
                <w:szCs w:val="20"/>
              </w:rPr>
            </w:pPr>
          </w:p>
        </w:tc>
        <w:tc>
          <w:tcPr>
            <w:tcW w:w="0" w:type="auto"/>
            <w:vAlign w:val="center"/>
            <w:hideMark/>
          </w:tcPr>
          <w:p w14:paraId="540BEFAE" w14:textId="77777777" w:rsidR="001C3C46" w:rsidRPr="002C081E" w:rsidRDefault="001C3C46" w:rsidP="002C081E">
            <w:pPr>
              <w:rPr>
                <w:rFonts w:ascii="Times New Roman" w:hAnsi="Times New Roman" w:cs="Times New Roman"/>
                <w:i/>
                <w:iCs/>
                <w:sz w:val="20"/>
                <w:szCs w:val="20"/>
              </w:rPr>
            </w:pPr>
          </w:p>
        </w:tc>
      </w:tr>
      <w:tr w:rsidR="00E44F4F" w:rsidRPr="002C081E" w14:paraId="028FF4B2" w14:textId="77777777" w:rsidTr="001C3C46">
        <w:trPr>
          <w:tblCellSpacing w:w="15" w:type="dxa"/>
        </w:trPr>
        <w:tc>
          <w:tcPr>
            <w:tcW w:w="0" w:type="auto"/>
            <w:vAlign w:val="center"/>
            <w:hideMark/>
          </w:tcPr>
          <w:p w14:paraId="5CF906FB"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  Intercept</w:t>
            </w:r>
          </w:p>
        </w:tc>
        <w:tc>
          <w:tcPr>
            <w:tcW w:w="0" w:type="auto"/>
            <w:vAlign w:val="center"/>
            <w:hideMark/>
          </w:tcPr>
          <w:p w14:paraId="588DAA44"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83.63 (.88)***</w:t>
            </w:r>
          </w:p>
        </w:tc>
        <w:tc>
          <w:tcPr>
            <w:tcW w:w="0" w:type="auto"/>
            <w:vAlign w:val="center"/>
            <w:hideMark/>
          </w:tcPr>
          <w:p w14:paraId="4DC9DFCC"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83.71 (.88)***</w:t>
            </w:r>
          </w:p>
        </w:tc>
        <w:tc>
          <w:tcPr>
            <w:tcW w:w="0" w:type="auto"/>
            <w:vAlign w:val="center"/>
            <w:hideMark/>
          </w:tcPr>
          <w:p w14:paraId="549B80EE"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72.06 (1.07)***</w:t>
            </w:r>
          </w:p>
        </w:tc>
        <w:tc>
          <w:tcPr>
            <w:tcW w:w="0" w:type="auto"/>
            <w:vAlign w:val="center"/>
            <w:hideMark/>
          </w:tcPr>
          <w:p w14:paraId="6CAE12E9"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72.05 (1.06)***</w:t>
            </w:r>
          </w:p>
        </w:tc>
      </w:tr>
      <w:tr w:rsidR="00E44F4F" w:rsidRPr="002C081E" w14:paraId="7C9A5F56" w14:textId="77777777" w:rsidTr="001C3C46">
        <w:trPr>
          <w:tblCellSpacing w:w="15" w:type="dxa"/>
        </w:trPr>
        <w:tc>
          <w:tcPr>
            <w:tcW w:w="0" w:type="auto"/>
            <w:vAlign w:val="center"/>
            <w:hideMark/>
          </w:tcPr>
          <w:p w14:paraId="59B86F15"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  Slope</w:t>
            </w:r>
          </w:p>
        </w:tc>
        <w:tc>
          <w:tcPr>
            <w:tcW w:w="0" w:type="auto"/>
            <w:vAlign w:val="center"/>
            <w:hideMark/>
          </w:tcPr>
          <w:p w14:paraId="138A7098"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-2.18 (.95)*</w:t>
            </w:r>
          </w:p>
        </w:tc>
        <w:tc>
          <w:tcPr>
            <w:tcW w:w="0" w:type="auto"/>
            <w:vAlign w:val="center"/>
            <w:hideMark/>
          </w:tcPr>
          <w:p w14:paraId="410E2347"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-2.15 (.94)*</w:t>
            </w:r>
          </w:p>
        </w:tc>
        <w:tc>
          <w:tcPr>
            <w:tcW w:w="0" w:type="auto"/>
            <w:vAlign w:val="center"/>
            <w:hideMark/>
          </w:tcPr>
          <w:p w14:paraId="566C2D23"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1.86 (1.27)</w:t>
            </w:r>
          </w:p>
        </w:tc>
        <w:tc>
          <w:tcPr>
            <w:tcW w:w="0" w:type="auto"/>
            <w:vAlign w:val="center"/>
            <w:hideMark/>
          </w:tcPr>
          <w:p w14:paraId="0F0C8976"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1.90 (1.25)</w:t>
            </w:r>
          </w:p>
        </w:tc>
      </w:tr>
      <w:tr w:rsidR="00E44F4F" w:rsidRPr="002C081E" w14:paraId="55D06A85" w14:textId="77777777" w:rsidTr="001C3C46">
        <w:trPr>
          <w:tblCellSpacing w:w="15" w:type="dxa"/>
        </w:trPr>
        <w:tc>
          <w:tcPr>
            <w:tcW w:w="0" w:type="auto"/>
            <w:vAlign w:val="center"/>
            <w:hideMark/>
          </w:tcPr>
          <w:p w14:paraId="1FC08EC4" w14:textId="1D34949F" w:rsidR="002C081E" w:rsidRPr="002C081E" w:rsidRDefault="002C081E" w:rsidP="003E77A4">
            <w:pPr>
              <w:rPr>
                <w:rFonts w:ascii="Times New Roman" w:hAnsi="Times New Roman" w:cs="Times New Roman"/>
                <w:i/>
                <w:iCs/>
                <w:sz w:val="20"/>
                <w:szCs w:val="20"/>
              </w:rPr>
            </w:pPr>
            <w:r w:rsidRPr="002C081E">
              <w:rPr>
                <w:rFonts w:ascii="Times New Roman" w:hAnsi="Times New Roman" w:cs="Times New Roman"/>
                <w:i/>
                <w:iCs/>
                <w:sz w:val="20"/>
                <w:szCs w:val="20"/>
              </w:rPr>
              <w:t>Pos</w:t>
            </w:r>
            <w:r>
              <w:rPr>
                <w:rFonts w:ascii="Times New Roman" w:hAnsi="Times New Roman" w:cs="Times New Roman"/>
                <w:i/>
                <w:iCs/>
                <w:sz w:val="20"/>
                <w:szCs w:val="20"/>
              </w:rPr>
              <w:t>itive</w:t>
            </w:r>
            <w:r w:rsidRPr="002C081E">
              <w:rPr>
                <w:rFonts w:ascii="Times New Roman" w:hAnsi="Times New Roman" w:cs="Times New Roman"/>
                <w:i/>
                <w:iCs/>
                <w:sz w:val="20"/>
                <w:szCs w:val="20"/>
              </w:rPr>
              <w:t xml:space="preserve"> contact</w:t>
            </w:r>
          </w:p>
          <w:p w14:paraId="3F1F7E7D" w14:textId="643E7999" w:rsidR="002C081E" w:rsidRPr="002C081E" w:rsidRDefault="002C081E" w:rsidP="002C081E">
            <w:pPr>
              <w:ind w:left="380" w:hanging="238"/>
              <w:rPr>
                <w:rFonts w:ascii="Times New Roman" w:hAnsi="Times New Roman" w:cs="Times New Roman"/>
                <w:sz w:val="20"/>
                <w:szCs w:val="20"/>
              </w:rPr>
            </w:pPr>
            <w:r>
              <w:rPr>
                <w:rFonts w:ascii="Times New Roman" w:hAnsi="Times New Roman" w:cs="Times New Roman"/>
                <w:sz w:val="20"/>
                <w:szCs w:val="20"/>
              </w:rPr>
              <w:t>Intercept</w:t>
            </w:r>
          </w:p>
        </w:tc>
        <w:tc>
          <w:tcPr>
            <w:tcW w:w="0" w:type="auto"/>
            <w:vAlign w:val="center"/>
            <w:hideMark/>
          </w:tcPr>
          <w:p w14:paraId="3644540F"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6.20 (.07)***</w:t>
            </w:r>
          </w:p>
        </w:tc>
        <w:tc>
          <w:tcPr>
            <w:tcW w:w="0" w:type="auto"/>
            <w:vAlign w:val="center"/>
            <w:hideMark/>
          </w:tcPr>
          <w:p w14:paraId="76598456"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6336BC9E"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4.05 (.14)***</w:t>
            </w:r>
          </w:p>
        </w:tc>
        <w:tc>
          <w:tcPr>
            <w:tcW w:w="0" w:type="auto"/>
            <w:vAlign w:val="center"/>
            <w:hideMark/>
          </w:tcPr>
          <w:p w14:paraId="45EEF076"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r>
      <w:tr w:rsidR="00E44F4F" w:rsidRPr="002C081E" w14:paraId="348DDDFF" w14:textId="77777777" w:rsidTr="001C3C46">
        <w:trPr>
          <w:tblCellSpacing w:w="15" w:type="dxa"/>
        </w:trPr>
        <w:tc>
          <w:tcPr>
            <w:tcW w:w="0" w:type="auto"/>
            <w:vAlign w:val="center"/>
            <w:hideMark/>
          </w:tcPr>
          <w:p w14:paraId="5B14C220" w14:textId="4ECF2505" w:rsidR="002C081E" w:rsidRPr="002C081E" w:rsidRDefault="002C081E" w:rsidP="002C081E">
            <w:pPr>
              <w:ind w:left="238" w:hanging="238"/>
              <w:rPr>
                <w:rFonts w:ascii="Times New Roman" w:hAnsi="Times New Roman" w:cs="Times New Roman"/>
                <w:sz w:val="20"/>
                <w:szCs w:val="20"/>
              </w:rPr>
            </w:pPr>
            <w:r>
              <w:rPr>
                <w:rFonts w:ascii="Times New Roman" w:hAnsi="Times New Roman" w:cs="Times New Roman"/>
                <w:sz w:val="20"/>
                <w:szCs w:val="20"/>
              </w:rPr>
              <w:t xml:space="preserve">   Sl</w:t>
            </w:r>
            <w:r w:rsidR="001C3C46" w:rsidRPr="002C081E">
              <w:rPr>
                <w:rFonts w:ascii="Times New Roman" w:hAnsi="Times New Roman" w:cs="Times New Roman"/>
                <w:sz w:val="20"/>
                <w:szCs w:val="20"/>
              </w:rPr>
              <w:t>ope</w:t>
            </w:r>
          </w:p>
        </w:tc>
        <w:tc>
          <w:tcPr>
            <w:tcW w:w="0" w:type="auto"/>
            <w:vAlign w:val="center"/>
            <w:hideMark/>
          </w:tcPr>
          <w:p w14:paraId="466832F2"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-0.14 (.08)</w:t>
            </w:r>
          </w:p>
        </w:tc>
        <w:tc>
          <w:tcPr>
            <w:tcW w:w="0" w:type="auto"/>
            <w:vAlign w:val="center"/>
            <w:hideMark/>
          </w:tcPr>
          <w:p w14:paraId="26774848"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491CA7E1"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1.60 (.15)***</w:t>
            </w:r>
          </w:p>
        </w:tc>
        <w:tc>
          <w:tcPr>
            <w:tcW w:w="0" w:type="auto"/>
            <w:vAlign w:val="center"/>
            <w:hideMark/>
          </w:tcPr>
          <w:p w14:paraId="6B6145A4"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r>
      <w:tr w:rsidR="002C081E" w:rsidRPr="002C081E" w14:paraId="7007D59E" w14:textId="77777777" w:rsidTr="001C3C46">
        <w:trPr>
          <w:tblCellSpacing w:w="15" w:type="dxa"/>
        </w:trPr>
        <w:tc>
          <w:tcPr>
            <w:tcW w:w="0" w:type="auto"/>
            <w:vAlign w:val="center"/>
          </w:tcPr>
          <w:p w14:paraId="0AAD29B3" w14:textId="14E358D5" w:rsidR="002C081E" w:rsidRPr="002C081E" w:rsidRDefault="002C081E" w:rsidP="002C081E">
            <w:pPr>
              <w:ind w:left="238" w:hanging="238"/>
              <w:rPr>
                <w:rFonts w:ascii="Times New Roman" w:hAnsi="Times New Roman" w:cs="Times New Roman"/>
                <w:i/>
                <w:iCs/>
                <w:sz w:val="20"/>
                <w:szCs w:val="20"/>
              </w:rPr>
            </w:pPr>
            <w:r w:rsidRPr="002C081E">
              <w:rPr>
                <w:rFonts w:ascii="Times New Roman" w:hAnsi="Times New Roman" w:cs="Times New Roman"/>
                <w:i/>
                <w:iCs/>
                <w:sz w:val="20"/>
                <w:szCs w:val="20"/>
              </w:rPr>
              <w:t>Negative contact</w:t>
            </w:r>
          </w:p>
        </w:tc>
        <w:tc>
          <w:tcPr>
            <w:tcW w:w="0" w:type="auto"/>
            <w:vAlign w:val="center"/>
          </w:tcPr>
          <w:p w14:paraId="30256EE0" w14:textId="77777777" w:rsidR="002C081E" w:rsidRPr="002C081E" w:rsidRDefault="002C081E" w:rsidP="002C081E">
            <w:pPr>
              <w:rPr>
                <w:rFonts w:ascii="Times New Roman" w:hAnsi="Times New Roman" w:cs="Times New Roman"/>
                <w:sz w:val="20"/>
                <w:szCs w:val="20"/>
              </w:rPr>
            </w:pPr>
          </w:p>
        </w:tc>
        <w:tc>
          <w:tcPr>
            <w:tcW w:w="0" w:type="auto"/>
            <w:vAlign w:val="center"/>
          </w:tcPr>
          <w:p w14:paraId="271B5FB8" w14:textId="77777777" w:rsidR="002C081E" w:rsidRPr="002C081E" w:rsidRDefault="002C081E" w:rsidP="002C081E">
            <w:pPr>
              <w:rPr>
                <w:rFonts w:ascii="Times New Roman" w:hAnsi="Times New Roman" w:cs="Times New Roman"/>
                <w:sz w:val="20"/>
                <w:szCs w:val="20"/>
              </w:rPr>
            </w:pPr>
          </w:p>
        </w:tc>
        <w:tc>
          <w:tcPr>
            <w:tcW w:w="0" w:type="auto"/>
            <w:vAlign w:val="center"/>
          </w:tcPr>
          <w:p w14:paraId="6033CF3D" w14:textId="77777777" w:rsidR="002C081E" w:rsidRPr="002C081E" w:rsidRDefault="002C081E" w:rsidP="002C081E">
            <w:pPr>
              <w:rPr>
                <w:rFonts w:ascii="Times New Roman" w:hAnsi="Times New Roman" w:cs="Times New Roman"/>
                <w:sz w:val="20"/>
                <w:szCs w:val="20"/>
              </w:rPr>
            </w:pPr>
          </w:p>
        </w:tc>
        <w:tc>
          <w:tcPr>
            <w:tcW w:w="0" w:type="auto"/>
            <w:vAlign w:val="center"/>
          </w:tcPr>
          <w:p w14:paraId="3EA2363F" w14:textId="77777777" w:rsidR="002C081E" w:rsidRPr="002C081E" w:rsidRDefault="002C081E" w:rsidP="002C081E">
            <w:pPr>
              <w:rPr>
                <w:rFonts w:ascii="Times New Roman" w:hAnsi="Times New Roman" w:cs="Times New Roman"/>
                <w:sz w:val="20"/>
                <w:szCs w:val="20"/>
              </w:rPr>
            </w:pPr>
          </w:p>
        </w:tc>
      </w:tr>
      <w:tr w:rsidR="00E44F4F" w:rsidRPr="002C081E" w14:paraId="1F29B389" w14:textId="77777777" w:rsidTr="001C3C46">
        <w:trPr>
          <w:tblCellSpacing w:w="15" w:type="dxa"/>
        </w:trPr>
        <w:tc>
          <w:tcPr>
            <w:tcW w:w="0" w:type="auto"/>
            <w:vAlign w:val="center"/>
            <w:hideMark/>
          </w:tcPr>
          <w:p w14:paraId="249A6DED" w14:textId="6314DF25" w:rsidR="001C3C46" w:rsidRPr="002C081E" w:rsidRDefault="002C081E" w:rsidP="002C081E">
            <w:pPr>
              <w:rPr>
                <w:rFonts w:ascii="Times New Roman" w:hAnsi="Times New Roman" w:cs="Times New Roman"/>
                <w:sz w:val="20"/>
                <w:szCs w:val="20"/>
              </w:rPr>
            </w:pPr>
            <w:r>
              <w:rPr>
                <w:rFonts w:ascii="Times New Roman" w:hAnsi="Times New Roman" w:cs="Times New Roman"/>
                <w:sz w:val="20"/>
                <w:szCs w:val="20"/>
              </w:rPr>
              <w:t xml:space="preserve">  Intercept</w:t>
            </w:r>
          </w:p>
        </w:tc>
        <w:tc>
          <w:tcPr>
            <w:tcW w:w="0" w:type="auto"/>
            <w:vAlign w:val="center"/>
            <w:hideMark/>
          </w:tcPr>
          <w:p w14:paraId="5377D2E5"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0.54 (.07)***</w:t>
            </w:r>
          </w:p>
        </w:tc>
        <w:tc>
          <w:tcPr>
            <w:tcW w:w="0" w:type="auto"/>
            <w:vAlign w:val="center"/>
            <w:hideMark/>
          </w:tcPr>
          <w:p w14:paraId="36E28511"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2B17A9E7"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1.60 (.07)***</w:t>
            </w:r>
          </w:p>
        </w:tc>
        <w:tc>
          <w:tcPr>
            <w:tcW w:w="0" w:type="auto"/>
            <w:vAlign w:val="center"/>
            <w:hideMark/>
          </w:tcPr>
          <w:p w14:paraId="45DDDCC2"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r>
      <w:tr w:rsidR="00E44F4F" w:rsidRPr="002C081E" w14:paraId="6DD11E11" w14:textId="77777777" w:rsidTr="001C3C46">
        <w:trPr>
          <w:tblCellSpacing w:w="15" w:type="dxa"/>
        </w:trPr>
        <w:tc>
          <w:tcPr>
            <w:tcW w:w="0" w:type="auto"/>
            <w:vAlign w:val="center"/>
            <w:hideMark/>
          </w:tcPr>
          <w:p w14:paraId="7BC01B31" w14:textId="4702E84E" w:rsidR="001C3C46" w:rsidRPr="002C081E" w:rsidRDefault="002C081E" w:rsidP="002C081E">
            <w:pPr>
              <w:rPr>
                <w:rFonts w:ascii="Times New Roman" w:hAnsi="Times New Roman" w:cs="Times New Roman"/>
                <w:sz w:val="20"/>
                <w:szCs w:val="20"/>
              </w:rPr>
            </w:pPr>
            <w:r>
              <w:rPr>
                <w:rFonts w:ascii="Times New Roman" w:hAnsi="Times New Roman" w:cs="Times New Roman"/>
                <w:sz w:val="20"/>
                <w:szCs w:val="20"/>
              </w:rPr>
              <w:t xml:space="preserve">  Sl</w:t>
            </w:r>
            <w:r w:rsidR="001C3C46" w:rsidRPr="002C081E">
              <w:rPr>
                <w:rFonts w:ascii="Times New Roman" w:hAnsi="Times New Roman" w:cs="Times New Roman"/>
                <w:sz w:val="20"/>
                <w:szCs w:val="20"/>
              </w:rPr>
              <w:t>ope</w:t>
            </w:r>
          </w:p>
        </w:tc>
        <w:tc>
          <w:tcPr>
            <w:tcW w:w="0" w:type="auto"/>
            <w:vAlign w:val="center"/>
            <w:hideMark/>
          </w:tcPr>
          <w:p w14:paraId="13E01B78"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1.37 (.04)***</w:t>
            </w:r>
          </w:p>
        </w:tc>
        <w:tc>
          <w:tcPr>
            <w:tcW w:w="0" w:type="auto"/>
            <w:vAlign w:val="center"/>
            <w:hideMark/>
          </w:tcPr>
          <w:p w14:paraId="178A7707"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3605165E"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1.00 (.09)***</w:t>
            </w:r>
          </w:p>
        </w:tc>
        <w:tc>
          <w:tcPr>
            <w:tcW w:w="0" w:type="auto"/>
            <w:vAlign w:val="center"/>
            <w:hideMark/>
          </w:tcPr>
          <w:p w14:paraId="7C37F148"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r>
      <w:tr w:rsidR="000F1C69" w:rsidRPr="002C081E" w14:paraId="27BFB7DA" w14:textId="77777777" w:rsidTr="001C3C46">
        <w:trPr>
          <w:tblCellSpacing w:w="15" w:type="dxa"/>
        </w:trPr>
        <w:tc>
          <w:tcPr>
            <w:tcW w:w="0" w:type="auto"/>
            <w:vAlign w:val="center"/>
          </w:tcPr>
          <w:p w14:paraId="7AD58324" w14:textId="238CF1BE" w:rsidR="000F1C69" w:rsidRPr="000F1C69" w:rsidRDefault="000F1C69" w:rsidP="002C081E">
            <w:pPr>
              <w:rPr>
                <w:rFonts w:ascii="Times New Roman" w:hAnsi="Times New Roman" w:cs="Times New Roman"/>
                <w:i/>
                <w:iCs/>
                <w:sz w:val="20"/>
                <w:szCs w:val="20"/>
              </w:rPr>
            </w:pPr>
            <w:r w:rsidRPr="000F1C69">
              <w:rPr>
                <w:rFonts w:ascii="Times New Roman" w:hAnsi="Times New Roman" w:cs="Times New Roman"/>
                <w:i/>
                <w:iCs/>
                <w:sz w:val="20"/>
                <w:szCs w:val="20"/>
              </w:rPr>
              <w:t>Close contact</w:t>
            </w:r>
          </w:p>
        </w:tc>
        <w:tc>
          <w:tcPr>
            <w:tcW w:w="0" w:type="auto"/>
            <w:vAlign w:val="center"/>
          </w:tcPr>
          <w:p w14:paraId="6C14F95B" w14:textId="77777777" w:rsidR="000F1C69" w:rsidRPr="002C081E" w:rsidRDefault="000F1C69" w:rsidP="002C081E">
            <w:pPr>
              <w:rPr>
                <w:rFonts w:ascii="Times New Roman" w:hAnsi="Times New Roman" w:cs="Times New Roman"/>
                <w:sz w:val="20"/>
                <w:szCs w:val="20"/>
              </w:rPr>
            </w:pPr>
          </w:p>
        </w:tc>
        <w:tc>
          <w:tcPr>
            <w:tcW w:w="0" w:type="auto"/>
            <w:vAlign w:val="center"/>
          </w:tcPr>
          <w:p w14:paraId="7BAF0CDE" w14:textId="77777777" w:rsidR="000F1C69" w:rsidRPr="002C081E" w:rsidRDefault="000F1C69" w:rsidP="002C081E">
            <w:pPr>
              <w:rPr>
                <w:rFonts w:ascii="Times New Roman" w:hAnsi="Times New Roman" w:cs="Times New Roman"/>
                <w:sz w:val="20"/>
                <w:szCs w:val="20"/>
              </w:rPr>
            </w:pPr>
          </w:p>
        </w:tc>
        <w:tc>
          <w:tcPr>
            <w:tcW w:w="0" w:type="auto"/>
            <w:vAlign w:val="center"/>
          </w:tcPr>
          <w:p w14:paraId="058DA7BF" w14:textId="77777777" w:rsidR="000F1C69" w:rsidRPr="002C081E" w:rsidRDefault="000F1C69" w:rsidP="002C081E">
            <w:pPr>
              <w:rPr>
                <w:rFonts w:ascii="Times New Roman" w:hAnsi="Times New Roman" w:cs="Times New Roman"/>
                <w:sz w:val="20"/>
                <w:szCs w:val="20"/>
              </w:rPr>
            </w:pPr>
          </w:p>
        </w:tc>
        <w:tc>
          <w:tcPr>
            <w:tcW w:w="0" w:type="auto"/>
            <w:vAlign w:val="center"/>
          </w:tcPr>
          <w:p w14:paraId="2669110C" w14:textId="77777777" w:rsidR="000F1C69" w:rsidRPr="002C081E" w:rsidRDefault="000F1C69" w:rsidP="002C081E">
            <w:pPr>
              <w:rPr>
                <w:rFonts w:ascii="Times New Roman" w:hAnsi="Times New Roman" w:cs="Times New Roman"/>
                <w:sz w:val="20"/>
                <w:szCs w:val="20"/>
              </w:rPr>
            </w:pPr>
          </w:p>
        </w:tc>
      </w:tr>
      <w:tr w:rsidR="00E44F4F" w:rsidRPr="002C081E" w14:paraId="7DC63E7C" w14:textId="77777777" w:rsidTr="001C3C46">
        <w:trPr>
          <w:tblCellSpacing w:w="15" w:type="dxa"/>
        </w:trPr>
        <w:tc>
          <w:tcPr>
            <w:tcW w:w="0" w:type="auto"/>
            <w:vAlign w:val="center"/>
            <w:hideMark/>
          </w:tcPr>
          <w:p w14:paraId="1D4F64DC" w14:textId="1630AF51" w:rsidR="001C3C46" w:rsidRPr="002C081E" w:rsidRDefault="000F1C69" w:rsidP="002C081E">
            <w:pPr>
              <w:rPr>
                <w:rFonts w:ascii="Times New Roman" w:hAnsi="Times New Roman" w:cs="Times New Roman"/>
                <w:sz w:val="20"/>
                <w:szCs w:val="20"/>
              </w:rPr>
            </w:pPr>
            <w:r>
              <w:rPr>
                <w:rFonts w:ascii="Times New Roman" w:hAnsi="Times New Roman" w:cs="Times New Roman"/>
                <w:sz w:val="20"/>
                <w:szCs w:val="20"/>
              </w:rPr>
              <w:t xml:space="preserve">  Intercept</w:t>
            </w:r>
          </w:p>
        </w:tc>
        <w:tc>
          <w:tcPr>
            <w:tcW w:w="0" w:type="auto"/>
            <w:vAlign w:val="center"/>
            <w:hideMark/>
          </w:tcPr>
          <w:p w14:paraId="09DD1235"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01103D45"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3.05 (.09)***</w:t>
            </w:r>
          </w:p>
        </w:tc>
        <w:tc>
          <w:tcPr>
            <w:tcW w:w="0" w:type="auto"/>
            <w:vAlign w:val="center"/>
            <w:hideMark/>
          </w:tcPr>
          <w:p w14:paraId="670B3484"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33EA8B7D"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2.16 (.11)***</w:t>
            </w:r>
          </w:p>
        </w:tc>
      </w:tr>
      <w:tr w:rsidR="00E44F4F" w:rsidRPr="002C081E" w14:paraId="529713B1" w14:textId="77777777" w:rsidTr="001C3C46">
        <w:trPr>
          <w:tblCellSpacing w:w="15" w:type="dxa"/>
        </w:trPr>
        <w:tc>
          <w:tcPr>
            <w:tcW w:w="0" w:type="auto"/>
            <w:vAlign w:val="center"/>
            <w:hideMark/>
          </w:tcPr>
          <w:p w14:paraId="45D2B42A" w14:textId="27A7F95A" w:rsidR="001C3C46" w:rsidRPr="002C081E" w:rsidRDefault="000F1C69" w:rsidP="002C081E">
            <w:pPr>
              <w:rPr>
                <w:rFonts w:ascii="Times New Roman" w:hAnsi="Times New Roman" w:cs="Times New Roman"/>
                <w:sz w:val="20"/>
                <w:szCs w:val="20"/>
              </w:rPr>
            </w:pPr>
            <w:r>
              <w:rPr>
                <w:rFonts w:ascii="Times New Roman" w:hAnsi="Times New Roman" w:cs="Times New Roman"/>
                <w:sz w:val="20"/>
                <w:szCs w:val="20"/>
              </w:rPr>
              <w:t xml:space="preserve">  Slope</w:t>
            </w:r>
          </w:p>
        </w:tc>
        <w:tc>
          <w:tcPr>
            <w:tcW w:w="0" w:type="auto"/>
            <w:vAlign w:val="center"/>
            <w:hideMark/>
          </w:tcPr>
          <w:p w14:paraId="3F56893F"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75DC157E"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0.40 (.10)***</w:t>
            </w:r>
          </w:p>
        </w:tc>
        <w:tc>
          <w:tcPr>
            <w:tcW w:w="0" w:type="auto"/>
            <w:vAlign w:val="center"/>
            <w:hideMark/>
          </w:tcPr>
          <w:p w14:paraId="17317A49"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602D1191"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1.62 (.14)***</w:t>
            </w:r>
          </w:p>
        </w:tc>
      </w:tr>
      <w:tr w:rsidR="000F1C69" w:rsidRPr="002C081E" w14:paraId="7D43F6D8" w14:textId="77777777" w:rsidTr="001C3C46">
        <w:trPr>
          <w:tblCellSpacing w:w="15" w:type="dxa"/>
        </w:trPr>
        <w:tc>
          <w:tcPr>
            <w:tcW w:w="0" w:type="auto"/>
            <w:vAlign w:val="center"/>
          </w:tcPr>
          <w:p w14:paraId="45F1B911" w14:textId="3206A4B6" w:rsidR="000F1C69" w:rsidRPr="000F1C69" w:rsidRDefault="000F1C69" w:rsidP="002C081E">
            <w:pPr>
              <w:rPr>
                <w:rFonts w:ascii="Times New Roman" w:hAnsi="Times New Roman" w:cs="Times New Roman"/>
                <w:i/>
                <w:iCs/>
                <w:sz w:val="20"/>
                <w:szCs w:val="20"/>
              </w:rPr>
            </w:pPr>
            <w:r w:rsidRPr="000F1C69">
              <w:rPr>
                <w:rFonts w:ascii="Times New Roman" w:hAnsi="Times New Roman" w:cs="Times New Roman"/>
                <w:i/>
                <w:iCs/>
                <w:sz w:val="20"/>
                <w:szCs w:val="20"/>
              </w:rPr>
              <w:t>Cas</w:t>
            </w:r>
            <w:r w:rsidR="00637147">
              <w:rPr>
                <w:rFonts w:ascii="Times New Roman" w:hAnsi="Times New Roman" w:cs="Times New Roman"/>
                <w:i/>
                <w:iCs/>
                <w:sz w:val="20"/>
                <w:szCs w:val="20"/>
              </w:rPr>
              <w:t>u</w:t>
            </w:r>
            <w:r w:rsidRPr="000F1C69">
              <w:rPr>
                <w:rFonts w:ascii="Times New Roman" w:hAnsi="Times New Roman" w:cs="Times New Roman"/>
                <w:i/>
                <w:iCs/>
                <w:sz w:val="20"/>
                <w:szCs w:val="20"/>
              </w:rPr>
              <w:t>al contact</w:t>
            </w:r>
          </w:p>
        </w:tc>
        <w:tc>
          <w:tcPr>
            <w:tcW w:w="0" w:type="auto"/>
            <w:vAlign w:val="center"/>
          </w:tcPr>
          <w:p w14:paraId="6555995D" w14:textId="77777777" w:rsidR="000F1C69" w:rsidRPr="002C081E" w:rsidRDefault="000F1C69" w:rsidP="002C081E">
            <w:pPr>
              <w:rPr>
                <w:rFonts w:ascii="Times New Roman" w:hAnsi="Times New Roman" w:cs="Times New Roman"/>
                <w:sz w:val="20"/>
                <w:szCs w:val="20"/>
              </w:rPr>
            </w:pPr>
          </w:p>
        </w:tc>
        <w:tc>
          <w:tcPr>
            <w:tcW w:w="0" w:type="auto"/>
            <w:vAlign w:val="center"/>
          </w:tcPr>
          <w:p w14:paraId="1FE97CF9" w14:textId="77777777" w:rsidR="000F1C69" w:rsidRPr="002C081E" w:rsidRDefault="000F1C69" w:rsidP="002C081E">
            <w:pPr>
              <w:rPr>
                <w:rFonts w:ascii="Times New Roman" w:hAnsi="Times New Roman" w:cs="Times New Roman"/>
                <w:sz w:val="20"/>
                <w:szCs w:val="20"/>
              </w:rPr>
            </w:pPr>
          </w:p>
        </w:tc>
        <w:tc>
          <w:tcPr>
            <w:tcW w:w="0" w:type="auto"/>
            <w:vAlign w:val="center"/>
          </w:tcPr>
          <w:p w14:paraId="5B6C1D6B" w14:textId="77777777" w:rsidR="000F1C69" w:rsidRPr="002C081E" w:rsidRDefault="000F1C69" w:rsidP="002C081E">
            <w:pPr>
              <w:rPr>
                <w:rFonts w:ascii="Times New Roman" w:hAnsi="Times New Roman" w:cs="Times New Roman"/>
                <w:sz w:val="20"/>
                <w:szCs w:val="20"/>
              </w:rPr>
            </w:pPr>
          </w:p>
        </w:tc>
        <w:tc>
          <w:tcPr>
            <w:tcW w:w="0" w:type="auto"/>
            <w:vAlign w:val="center"/>
          </w:tcPr>
          <w:p w14:paraId="5DB17E37" w14:textId="77777777" w:rsidR="000F1C69" w:rsidRPr="002C081E" w:rsidRDefault="000F1C69" w:rsidP="002C081E">
            <w:pPr>
              <w:rPr>
                <w:rFonts w:ascii="Times New Roman" w:hAnsi="Times New Roman" w:cs="Times New Roman"/>
                <w:sz w:val="20"/>
                <w:szCs w:val="20"/>
              </w:rPr>
            </w:pPr>
          </w:p>
        </w:tc>
      </w:tr>
      <w:tr w:rsidR="00E44F4F" w:rsidRPr="002C081E" w14:paraId="4848D013" w14:textId="77777777" w:rsidTr="001C3C46">
        <w:trPr>
          <w:tblCellSpacing w:w="15" w:type="dxa"/>
        </w:trPr>
        <w:tc>
          <w:tcPr>
            <w:tcW w:w="0" w:type="auto"/>
            <w:vAlign w:val="center"/>
            <w:hideMark/>
          </w:tcPr>
          <w:p w14:paraId="14382CDB" w14:textId="780E9C34" w:rsidR="001C3C46" w:rsidRPr="002C081E" w:rsidRDefault="000F1C69" w:rsidP="002C081E">
            <w:pPr>
              <w:rPr>
                <w:rFonts w:ascii="Times New Roman" w:hAnsi="Times New Roman" w:cs="Times New Roman"/>
                <w:sz w:val="20"/>
                <w:szCs w:val="20"/>
              </w:rPr>
            </w:pPr>
            <w:r>
              <w:rPr>
                <w:rFonts w:ascii="Times New Roman" w:hAnsi="Times New Roman" w:cs="Times New Roman"/>
                <w:sz w:val="20"/>
                <w:szCs w:val="20"/>
              </w:rPr>
              <w:t xml:space="preserve">  Intercept</w:t>
            </w:r>
          </w:p>
        </w:tc>
        <w:tc>
          <w:tcPr>
            <w:tcW w:w="0" w:type="auto"/>
            <w:vAlign w:val="center"/>
            <w:hideMark/>
          </w:tcPr>
          <w:p w14:paraId="4A1D8C33"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6A9854AB"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4.83 (.09)***</w:t>
            </w:r>
          </w:p>
        </w:tc>
        <w:tc>
          <w:tcPr>
            <w:tcW w:w="0" w:type="auto"/>
            <w:vAlign w:val="center"/>
            <w:hideMark/>
          </w:tcPr>
          <w:p w14:paraId="70F523A5"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076576FE"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3.04 (.13)***</w:t>
            </w:r>
          </w:p>
        </w:tc>
      </w:tr>
      <w:tr w:rsidR="00E44F4F" w:rsidRPr="002C081E" w14:paraId="2A2BEE23" w14:textId="77777777" w:rsidTr="001C3C46">
        <w:trPr>
          <w:tblCellSpacing w:w="15" w:type="dxa"/>
        </w:trPr>
        <w:tc>
          <w:tcPr>
            <w:tcW w:w="0" w:type="auto"/>
            <w:vAlign w:val="center"/>
            <w:hideMark/>
          </w:tcPr>
          <w:p w14:paraId="4614D744" w14:textId="68F8F594" w:rsidR="001C3C46" w:rsidRPr="002C081E" w:rsidRDefault="000F1C69" w:rsidP="002C081E">
            <w:pPr>
              <w:rPr>
                <w:rFonts w:ascii="Times New Roman" w:hAnsi="Times New Roman" w:cs="Times New Roman"/>
                <w:sz w:val="20"/>
                <w:szCs w:val="20"/>
              </w:rPr>
            </w:pPr>
            <w:r>
              <w:rPr>
                <w:rFonts w:ascii="Times New Roman" w:hAnsi="Times New Roman" w:cs="Times New Roman"/>
                <w:sz w:val="20"/>
                <w:szCs w:val="20"/>
              </w:rPr>
              <w:t xml:space="preserve">  Slope</w:t>
            </w:r>
          </w:p>
        </w:tc>
        <w:tc>
          <w:tcPr>
            <w:tcW w:w="0" w:type="auto"/>
            <w:vAlign w:val="center"/>
            <w:hideMark/>
          </w:tcPr>
          <w:p w14:paraId="28933308"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32197FE4"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0.00 (.11)</w:t>
            </w:r>
          </w:p>
        </w:tc>
        <w:tc>
          <w:tcPr>
            <w:tcW w:w="0" w:type="auto"/>
            <w:vAlign w:val="center"/>
            <w:hideMark/>
          </w:tcPr>
          <w:p w14:paraId="174C1A55"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5D9AF3D0"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2.23 (.15)***</w:t>
            </w:r>
          </w:p>
        </w:tc>
      </w:tr>
      <w:tr w:rsidR="00E44F4F" w:rsidRPr="002C081E" w14:paraId="5D1B2840" w14:textId="77777777" w:rsidTr="001C3C46">
        <w:trPr>
          <w:tblCellSpacing w:w="15" w:type="dxa"/>
        </w:trPr>
        <w:tc>
          <w:tcPr>
            <w:tcW w:w="0" w:type="auto"/>
            <w:vAlign w:val="center"/>
            <w:hideMark/>
          </w:tcPr>
          <w:p w14:paraId="3488D5D9"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b/>
                <w:bCs/>
                <w:sz w:val="20"/>
                <w:szCs w:val="20"/>
              </w:rPr>
              <w:t>Variance components</w:t>
            </w:r>
          </w:p>
        </w:tc>
        <w:tc>
          <w:tcPr>
            <w:tcW w:w="0" w:type="auto"/>
            <w:vAlign w:val="center"/>
            <w:hideMark/>
          </w:tcPr>
          <w:p w14:paraId="0080BEA0" w14:textId="77777777" w:rsidR="001C3C46" w:rsidRPr="002C081E" w:rsidRDefault="001C3C46" w:rsidP="002C081E">
            <w:pPr>
              <w:rPr>
                <w:rFonts w:ascii="Times New Roman" w:hAnsi="Times New Roman" w:cs="Times New Roman"/>
                <w:sz w:val="20"/>
                <w:szCs w:val="20"/>
              </w:rPr>
            </w:pPr>
          </w:p>
        </w:tc>
        <w:tc>
          <w:tcPr>
            <w:tcW w:w="0" w:type="auto"/>
            <w:vAlign w:val="center"/>
            <w:hideMark/>
          </w:tcPr>
          <w:p w14:paraId="661DBCF7" w14:textId="77777777" w:rsidR="001C3C46" w:rsidRPr="002C081E" w:rsidRDefault="001C3C46" w:rsidP="002C081E">
            <w:pPr>
              <w:rPr>
                <w:rFonts w:ascii="Times New Roman" w:hAnsi="Times New Roman" w:cs="Times New Roman"/>
                <w:sz w:val="20"/>
                <w:szCs w:val="20"/>
              </w:rPr>
            </w:pPr>
          </w:p>
        </w:tc>
        <w:tc>
          <w:tcPr>
            <w:tcW w:w="0" w:type="auto"/>
            <w:vAlign w:val="center"/>
            <w:hideMark/>
          </w:tcPr>
          <w:p w14:paraId="1DE73C74" w14:textId="77777777" w:rsidR="001C3C46" w:rsidRPr="002C081E" w:rsidRDefault="001C3C46" w:rsidP="002C081E">
            <w:pPr>
              <w:rPr>
                <w:rFonts w:ascii="Times New Roman" w:hAnsi="Times New Roman" w:cs="Times New Roman"/>
                <w:sz w:val="20"/>
                <w:szCs w:val="20"/>
              </w:rPr>
            </w:pPr>
          </w:p>
        </w:tc>
        <w:tc>
          <w:tcPr>
            <w:tcW w:w="0" w:type="auto"/>
            <w:vAlign w:val="center"/>
            <w:hideMark/>
          </w:tcPr>
          <w:p w14:paraId="4B070296" w14:textId="77777777" w:rsidR="001C3C46" w:rsidRPr="002C081E" w:rsidRDefault="001C3C46" w:rsidP="002C081E">
            <w:pPr>
              <w:rPr>
                <w:rFonts w:ascii="Times New Roman" w:hAnsi="Times New Roman" w:cs="Times New Roman"/>
                <w:sz w:val="20"/>
                <w:szCs w:val="20"/>
              </w:rPr>
            </w:pPr>
          </w:p>
        </w:tc>
      </w:tr>
      <w:tr w:rsidR="00E44F4F" w:rsidRPr="002C081E" w14:paraId="42AFF5DB" w14:textId="77777777" w:rsidTr="001C3C46">
        <w:trPr>
          <w:tblCellSpacing w:w="15" w:type="dxa"/>
        </w:trPr>
        <w:tc>
          <w:tcPr>
            <w:tcW w:w="0" w:type="auto"/>
            <w:vAlign w:val="center"/>
            <w:hideMark/>
          </w:tcPr>
          <w:p w14:paraId="46B557D2" w14:textId="77777777" w:rsidR="001C3C46" w:rsidRPr="00E44F4F" w:rsidRDefault="001C3C46" w:rsidP="002C081E">
            <w:pPr>
              <w:rPr>
                <w:rFonts w:ascii="Times New Roman" w:hAnsi="Times New Roman" w:cs="Times New Roman"/>
                <w:i/>
                <w:iCs/>
                <w:sz w:val="20"/>
                <w:szCs w:val="20"/>
              </w:rPr>
            </w:pPr>
            <w:r w:rsidRPr="00E44F4F">
              <w:rPr>
                <w:rFonts w:ascii="Times New Roman" w:hAnsi="Times New Roman" w:cs="Times New Roman"/>
                <w:i/>
                <w:iCs/>
                <w:sz w:val="20"/>
                <w:szCs w:val="20"/>
              </w:rPr>
              <w:t>Attitudes</w:t>
            </w:r>
          </w:p>
        </w:tc>
        <w:tc>
          <w:tcPr>
            <w:tcW w:w="0" w:type="auto"/>
            <w:vAlign w:val="center"/>
            <w:hideMark/>
          </w:tcPr>
          <w:p w14:paraId="35F6ECE7" w14:textId="77777777" w:rsidR="001C3C46" w:rsidRPr="002C081E" w:rsidRDefault="001C3C46" w:rsidP="002C081E">
            <w:pPr>
              <w:rPr>
                <w:rFonts w:ascii="Times New Roman" w:hAnsi="Times New Roman" w:cs="Times New Roman"/>
                <w:sz w:val="20"/>
                <w:szCs w:val="20"/>
              </w:rPr>
            </w:pPr>
          </w:p>
        </w:tc>
        <w:tc>
          <w:tcPr>
            <w:tcW w:w="0" w:type="auto"/>
            <w:vAlign w:val="center"/>
            <w:hideMark/>
          </w:tcPr>
          <w:p w14:paraId="5CEB3D0C" w14:textId="77777777" w:rsidR="001C3C46" w:rsidRPr="002C081E" w:rsidRDefault="001C3C46" w:rsidP="002C081E">
            <w:pPr>
              <w:rPr>
                <w:rFonts w:ascii="Times New Roman" w:hAnsi="Times New Roman" w:cs="Times New Roman"/>
                <w:sz w:val="20"/>
                <w:szCs w:val="20"/>
              </w:rPr>
            </w:pPr>
          </w:p>
        </w:tc>
        <w:tc>
          <w:tcPr>
            <w:tcW w:w="0" w:type="auto"/>
            <w:vAlign w:val="center"/>
            <w:hideMark/>
          </w:tcPr>
          <w:p w14:paraId="4791DB1D" w14:textId="77777777" w:rsidR="001C3C46" w:rsidRPr="002C081E" w:rsidRDefault="001C3C46" w:rsidP="002C081E">
            <w:pPr>
              <w:rPr>
                <w:rFonts w:ascii="Times New Roman" w:hAnsi="Times New Roman" w:cs="Times New Roman"/>
                <w:sz w:val="20"/>
                <w:szCs w:val="20"/>
              </w:rPr>
            </w:pPr>
          </w:p>
        </w:tc>
        <w:tc>
          <w:tcPr>
            <w:tcW w:w="0" w:type="auto"/>
            <w:vAlign w:val="center"/>
            <w:hideMark/>
          </w:tcPr>
          <w:p w14:paraId="418FB4A3" w14:textId="77777777" w:rsidR="001C3C46" w:rsidRPr="002C081E" w:rsidRDefault="001C3C46" w:rsidP="002C081E">
            <w:pPr>
              <w:rPr>
                <w:rFonts w:ascii="Times New Roman" w:hAnsi="Times New Roman" w:cs="Times New Roman"/>
                <w:sz w:val="20"/>
                <w:szCs w:val="20"/>
              </w:rPr>
            </w:pPr>
          </w:p>
        </w:tc>
      </w:tr>
      <w:tr w:rsidR="00E44F4F" w:rsidRPr="002C081E" w14:paraId="21E4C31F" w14:textId="77777777" w:rsidTr="001C3C46">
        <w:trPr>
          <w:tblCellSpacing w:w="15" w:type="dxa"/>
        </w:trPr>
        <w:tc>
          <w:tcPr>
            <w:tcW w:w="0" w:type="auto"/>
            <w:vAlign w:val="center"/>
            <w:hideMark/>
          </w:tcPr>
          <w:p w14:paraId="5D54EFD6"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  Intercept</w:t>
            </w:r>
          </w:p>
        </w:tc>
        <w:tc>
          <w:tcPr>
            <w:tcW w:w="0" w:type="auto"/>
            <w:vAlign w:val="center"/>
            <w:hideMark/>
          </w:tcPr>
          <w:p w14:paraId="1E81C002"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188.08 (21.86)***</w:t>
            </w:r>
          </w:p>
        </w:tc>
        <w:tc>
          <w:tcPr>
            <w:tcW w:w="0" w:type="auto"/>
            <w:vAlign w:val="center"/>
            <w:hideMark/>
          </w:tcPr>
          <w:p w14:paraId="72AFC957"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181.28 (22.29)***</w:t>
            </w:r>
          </w:p>
        </w:tc>
        <w:tc>
          <w:tcPr>
            <w:tcW w:w="0" w:type="auto"/>
            <w:vAlign w:val="center"/>
            <w:hideMark/>
          </w:tcPr>
          <w:p w14:paraId="5CCC0CC9"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133.09 (26.04)***</w:t>
            </w:r>
          </w:p>
        </w:tc>
        <w:tc>
          <w:tcPr>
            <w:tcW w:w="0" w:type="auto"/>
            <w:vAlign w:val="center"/>
            <w:hideMark/>
          </w:tcPr>
          <w:p w14:paraId="1B13505E"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131.99 (25.88)***</w:t>
            </w:r>
          </w:p>
        </w:tc>
      </w:tr>
      <w:tr w:rsidR="00E44F4F" w:rsidRPr="002C081E" w14:paraId="159630AF" w14:textId="77777777" w:rsidTr="001C3C46">
        <w:trPr>
          <w:tblCellSpacing w:w="15" w:type="dxa"/>
        </w:trPr>
        <w:tc>
          <w:tcPr>
            <w:tcW w:w="0" w:type="auto"/>
            <w:vAlign w:val="center"/>
            <w:hideMark/>
          </w:tcPr>
          <w:p w14:paraId="214BC82C"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  Slope</w:t>
            </w:r>
          </w:p>
        </w:tc>
        <w:tc>
          <w:tcPr>
            <w:tcW w:w="0" w:type="auto"/>
            <w:vAlign w:val="center"/>
            <w:hideMark/>
          </w:tcPr>
          <w:p w14:paraId="734AF7BA"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89.80 (31.47)**</w:t>
            </w:r>
          </w:p>
        </w:tc>
        <w:tc>
          <w:tcPr>
            <w:tcW w:w="0" w:type="auto"/>
            <w:vAlign w:val="center"/>
            <w:hideMark/>
          </w:tcPr>
          <w:p w14:paraId="1E0EA02B"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81.74 (32.49)*</w:t>
            </w:r>
          </w:p>
        </w:tc>
        <w:tc>
          <w:tcPr>
            <w:tcW w:w="0" w:type="auto"/>
            <w:vAlign w:val="center"/>
            <w:hideMark/>
          </w:tcPr>
          <w:p w14:paraId="3223665E"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142.96 (35.01)***</w:t>
            </w:r>
          </w:p>
        </w:tc>
        <w:tc>
          <w:tcPr>
            <w:tcW w:w="0" w:type="auto"/>
            <w:vAlign w:val="center"/>
            <w:hideMark/>
          </w:tcPr>
          <w:p w14:paraId="131AE856"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142.72 (35.14)***</w:t>
            </w:r>
          </w:p>
        </w:tc>
      </w:tr>
      <w:tr w:rsidR="00E44F4F" w:rsidRPr="002C081E" w14:paraId="48BCAC04" w14:textId="77777777" w:rsidTr="001C3C46">
        <w:trPr>
          <w:tblCellSpacing w:w="15" w:type="dxa"/>
        </w:trPr>
        <w:tc>
          <w:tcPr>
            <w:tcW w:w="0" w:type="auto"/>
            <w:vAlign w:val="center"/>
          </w:tcPr>
          <w:p w14:paraId="0EB6786E" w14:textId="1D4177D8" w:rsidR="00E44F4F" w:rsidRPr="00E44F4F" w:rsidRDefault="00E44F4F" w:rsidP="002C081E">
            <w:pPr>
              <w:rPr>
                <w:rFonts w:ascii="Times New Roman" w:hAnsi="Times New Roman" w:cs="Times New Roman"/>
                <w:i/>
                <w:iCs/>
                <w:sz w:val="20"/>
                <w:szCs w:val="20"/>
              </w:rPr>
            </w:pPr>
            <w:r w:rsidRPr="00E44F4F">
              <w:rPr>
                <w:rFonts w:ascii="Times New Roman" w:hAnsi="Times New Roman" w:cs="Times New Roman"/>
                <w:i/>
                <w:iCs/>
                <w:sz w:val="20"/>
                <w:szCs w:val="20"/>
              </w:rPr>
              <w:t>Positive contact</w:t>
            </w:r>
          </w:p>
        </w:tc>
        <w:tc>
          <w:tcPr>
            <w:tcW w:w="0" w:type="auto"/>
            <w:vAlign w:val="center"/>
          </w:tcPr>
          <w:p w14:paraId="0936DA19" w14:textId="77777777" w:rsidR="00E44F4F" w:rsidRPr="002C081E" w:rsidRDefault="00E44F4F" w:rsidP="002C081E">
            <w:pPr>
              <w:rPr>
                <w:rFonts w:ascii="Times New Roman" w:hAnsi="Times New Roman" w:cs="Times New Roman"/>
                <w:sz w:val="20"/>
                <w:szCs w:val="20"/>
              </w:rPr>
            </w:pPr>
          </w:p>
        </w:tc>
        <w:tc>
          <w:tcPr>
            <w:tcW w:w="0" w:type="auto"/>
            <w:vAlign w:val="center"/>
          </w:tcPr>
          <w:p w14:paraId="1859A529" w14:textId="77777777" w:rsidR="00E44F4F" w:rsidRPr="002C081E" w:rsidRDefault="00E44F4F" w:rsidP="002C081E">
            <w:pPr>
              <w:rPr>
                <w:rFonts w:ascii="Times New Roman" w:hAnsi="Times New Roman" w:cs="Times New Roman"/>
                <w:sz w:val="20"/>
                <w:szCs w:val="20"/>
              </w:rPr>
            </w:pPr>
          </w:p>
        </w:tc>
        <w:tc>
          <w:tcPr>
            <w:tcW w:w="0" w:type="auto"/>
            <w:vAlign w:val="center"/>
          </w:tcPr>
          <w:p w14:paraId="4221D296" w14:textId="77777777" w:rsidR="00E44F4F" w:rsidRPr="002C081E" w:rsidRDefault="00E44F4F" w:rsidP="002C081E">
            <w:pPr>
              <w:rPr>
                <w:rFonts w:ascii="Times New Roman" w:hAnsi="Times New Roman" w:cs="Times New Roman"/>
                <w:sz w:val="20"/>
                <w:szCs w:val="20"/>
              </w:rPr>
            </w:pPr>
          </w:p>
        </w:tc>
        <w:tc>
          <w:tcPr>
            <w:tcW w:w="0" w:type="auto"/>
            <w:vAlign w:val="center"/>
          </w:tcPr>
          <w:p w14:paraId="2698A347" w14:textId="77777777" w:rsidR="00E44F4F" w:rsidRPr="002C081E" w:rsidRDefault="00E44F4F" w:rsidP="002C081E">
            <w:pPr>
              <w:rPr>
                <w:rFonts w:ascii="Times New Roman" w:hAnsi="Times New Roman" w:cs="Times New Roman"/>
                <w:sz w:val="20"/>
                <w:szCs w:val="20"/>
              </w:rPr>
            </w:pPr>
          </w:p>
        </w:tc>
      </w:tr>
      <w:tr w:rsidR="00E44F4F" w:rsidRPr="002C081E" w14:paraId="58A1DD8D" w14:textId="77777777" w:rsidTr="001C3C46">
        <w:trPr>
          <w:tblCellSpacing w:w="15" w:type="dxa"/>
        </w:trPr>
        <w:tc>
          <w:tcPr>
            <w:tcW w:w="0" w:type="auto"/>
            <w:vAlign w:val="center"/>
            <w:hideMark/>
          </w:tcPr>
          <w:p w14:paraId="36CF371E" w14:textId="2EA1F250" w:rsidR="001C3C46" w:rsidRPr="002C081E" w:rsidRDefault="00E44F4F" w:rsidP="002C081E">
            <w:pPr>
              <w:rPr>
                <w:rFonts w:ascii="Times New Roman" w:hAnsi="Times New Roman" w:cs="Times New Roman"/>
                <w:sz w:val="20"/>
                <w:szCs w:val="20"/>
              </w:rPr>
            </w:pPr>
            <w:r>
              <w:rPr>
                <w:rFonts w:ascii="Times New Roman" w:hAnsi="Times New Roman" w:cs="Times New Roman"/>
                <w:sz w:val="20"/>
                <w:szCs w:val="20"/>
              </w:rPr>
              <w:t xml:space="preserve">  Intercept</w:t>
            </w:r>
          </w:p>
        </w:tc>
        <w:tc>
          <w:tcPr>
            <w:tcW w:w="0" w:type="auto"/>
            <w:vAlign w:val="center"/>
            <w:hideMark/>
          </w:tcPr>
          <w:p w14:paraId="46824EF1"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0.90 (.21)***</w:t>
            </w:r>
          </w:p>
        </w:tc>
        <w:tc>
          <w:tcPr>
            <w:tcW w:w="0" w:type="auto"/>
            <w:vAlign w:val="center"/>
            <w:hideMark/>
          </w:tcPr>
          <w:p w14:paraId="101B539D"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03635C45"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3.89 (.25)***</w:t>
            </w:r>
          </w:p>
        </w:tc>
        <w:tc>
          <w:tcPr>
            <w:tcW w:w="0" w:type="auto"/>
            <w:vAlign w:val="center"/>
            <w:hideMark/>
          </w:tcPr>
          <w:p w14:paraId="15D77951"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r>
      <w:tr w:rsidR="00E44F4F" w:rsidRPr="002C081E" w14:paraId="52FF8C66" w14:textId="77777777" w:rsidTr="001C3C46">
        <w:trPr>
          <w:tblCellSpacing w:w="15" w:type="dxa"/>
        </w:trPr>
        <w:tc>
          <w:tcPr>
            <w:tcW w:w="0" w:type="auto"/>
            <w:vAlign w:val="center"/>
            <w:hideMark/>
          </w:tcPr>
          <w:p w14:paraId="27678CF8" w14:textId="563386AD" w:rsidR="001C3C46" w:rsidRPr="002C081E" w:rsidRDefault="00E44F4F" w:rsidP="002C081E">
            <w:pPr>
              <w:rPr>
                <w:rFonts w:ascii="Times New Roman" w:hAnsi="Times New Roman" w:cs="Times New Roman"/>
                <w:sz w:val="20"/>
                <w:szCs w:val="20"/>
              </w:rPr>
            </w:pPr>
            <w:r>
              <w:rPr>
                <w:rFonts w:ascii="Times New Roman" w:hAnsi="Times New Roman" w:cs="Times New Roman"/>
                <w:sz w:val="20"/>
                <w:szCs w:val="20"/>
              </w:rPr>
              <w:t xml:space="preserve">  Slope</w:t>
            </w:r>
          </w:p>
        </w:tc>
        <w:tc>
          <w:tcPr>
            <w:tcW w:w="0" w:type="auto"/>
            <w:vAlign w:val="center"/>
            <w:hideMark/>
          </w:tcPr>
          <w:p w14:paraId="4A97BBD1"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0.58 (.27)*</w:t>
            </w:r>
          </w:p>
        </w:tc>
        <w:tc>
          <w:tcPr>
            <w:tcW w:w="0" w:type="auto"/>
            <w:vAlign w:val="center"/>
            <w:hideMark/>
          </w:tcPr>
          <w:p w14:paraId="3A0D23D5"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2524733A"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3.81 (.39)***</w:t>
            </w:r>
          </w:p>
        </w:tc>
        <w:tc>
          <w:tcPr>
            <w:tcW w:w="0" w:type="auto"/>
            <w:vAlign w:val="center"/>
            <w:hideMark/>
          </w:tcPr>
          <w:p w14:paraId="0265518A"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r>
      <w:tr w:rsidR="00E44F4F" w:rsidRPr="002C081E" w14:paraId="4F333D63" w14:textId="77777777" w:rsidTr="001C3C46">
        <w:trPr>
          <w:tblCellSpacing w:w="15" w:type="dxa"/>
        </w:trPr>
        <w:tc>
          <w:tcPr>
            <w:tcW w:w="0" w:type="auto"/>
            <w:vAlign w:val="center"/>
          </w:tcPr>
          <w:p w14:paraId="246C5A93" w14:textId="02E8213D" w:rsidR="00E44F4F" w:rsidRPr="00E44F4F" w:rsidRDefault="00E44F4F" w:rsidP="002C081E">
            <w:pPr>
              <w:rPr>
                <w:rFonts w:ascii="Times New Roman" w:hAnsi="Times New Roman" w:cs="Times New Roman"/>
                <w:i/>
                <w:iCs/>
                <w:sz w:val="20"/>
                <w:szCs w:val="20"/>
              </w:rPr>
            </w:pPr>
            <w:r w:rsidRPr="00E44F4F">
              <w:rPr>
                <w:rFonts w:ascii="Times New Roman" w:hAnsi="Times New Roman" w:cs="Times New Roman"/>
                <w:i/>
                <w:iCs/>
                <w:sz w:val="20"/>
                <w:szCs w:val="20"/>
              </w:rPr>
              <w:t>Negative contact</w:t>
            </w:r>
          </w:p>
        </w:tc>
        <w:tc>
          <w:tcPr>
            <w:tcW w:w="0" w:type="auto"/>
            <w:vAlign w:val="center"/>
          </w:tcPr>
          <w:p w14:paraId="6BDB8959" w14:textId="77777777" w:rsidR="00E44F4F" w:rsidRPr="002C081E" w:rsidRDefault="00E44F4F" w:rsidP="002C081E">
            <w:pPr>
              <w:rPr>
                <w:rFonts w:ascii="Times New Roman" w:hAnsi="Times New Roman" w:cs="Times New Roman"/>
                <w:sz w:val="20"/>
                <w:szCs w:val="20"/>
              </w:rPr>
            </w:pPr>
          </w:p>
        </w:tc>
        <w:tc>
          <w:tcPr>
            <w:tcW w:w="0" w:type="auto"/>
            <w:vAlign w:val="center"/>
          </w:tcPr>
          <w:p w14:paraId="60311444" w14:textId="77777777" w:rsidR="00E44F4F" w:rsidRPr="002C081E" w:rsidRDefault="00E44F4F" w:rsidP="002C081E">
            <w:pPr>
              <w:rPr>
                <w:rFonts w:ascii="Times New Roman" w:hAnsi="Times New Roman" w:cs="Times New Roman"/>
                <w:sz w:val="20"/>
                <w:szCs w:val="20"/>
              </w:rPr>
            </w:pPr>
          </w:p>
        </w:tc>
        <w:tc>
          <w:tcPr>
            <w:tcW w:w="0" w:type="auto"/>
            <w:vAlign w:val="center"/>
          </w:tcPr>
          <w:p w14:paraId="55E35523" w14:textId="77777777" w:rsidR="00E44F4F" w:rsidRPr="002C081E" w:rsidRDefault="00E44F4F" w:rsidP="002C081E">
            <w:pPr>
              <w:rPr>
                <w:rFonts w:ascii="Times New Roman" w:hAnsi="Times New Roman" w:cs="Times New Roman"/>
                <w:sz w:val="20"/>
                <w:szCs w:val="20"/>
              </w:rPr>
            </w:pPr>
          </w:p>
        </w:tc>
        <w:tc>
          <w:tcPr>
            <w:tcW w:w="0" w:type="auto"/>
            <w:vAlign w:val="center"/>
          </w:tcPr>
          <w:p w14:paraId="0D45F0CA" w14:textId="77777777" w:rsidR="00E44F4F" w:rsidRPr="002C081E" w:rsidRDefault="00E44F4F" w:rsidP="002C081E">
            <w:pPr>
              <w:rPr>
                <w:rFonts w:ascii="Times New Roman" w:hAnsi="Times New Roman" w:cs="Times New Roman"/>
                <w:sz w:val="20"/>
                <w:szCs w:val="20"/>
              </w:rPr>
            </w:pPr>
          </w:p>
        </w:tc>
      </w:tr>
      <w:tr w:rsidR="00E44F4F" w:rsidRPr="002C081E" w14:paraId="3C995B11" w14:textId="77777777" w:rsidTr="001C3C46">
        <w:trPr>
          <w:tblCellSpacing w:w="15" w:type="dxa"/>
        </w:trPr>
        <w:tc>
          <w:tcPr>
            <w:tcW w:w="0" w:type="auto"/>
            <w:vAlign w:val="center"/>
            <w:hideMark/>
          </w:tcPr>
          <w:p w14:paraId="0751D05E" w14:textId="1DCCD2CC" w:rsidR="001C3C46" w:rsidRPr="002C081E" w:rsidRDefault="00E44F4F" w:rsidP="002C081E">
            <w:pPr>
              <w:rPr>
                <w:rFonts w:ascii="Times New Roman" w:hAnsi="Times New Roman" w:cs="Times New Roman"/>
                <w:sz w:val="20"/>
                <w:szCs w:val="20"/>
              </w:rPr>
            </w:pPr>
            <w:r>
              <w:rPr>
                <w:rFonts w:ascii="Times New Roman" w:hAnsi="Times New Roman" w:cs="Times New Roman"/>
                <w:sz w:val="20"/>
                <w:szCs w:val="20"/>
              </w:rPr>
              <w:t xml:space="preserve">  Intercept</w:t>
            </w:r>
          </w:p>
        </w:tc>
        <w:tc>
          <w:tcPr>
            <w:tcW w:w="0" w:type="auto"/>
            <w:vAlign w:val="center"/>
            <w:hideMark/>
          </w:tcPr>
          <w:p w14:paraId="68B36321"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0.00</w:t>
            </w:r>
          </w:p>
        </w:tc>
        <w:tc>
          <w:tcPr>
            <w:tcW w:w="0" w:type="auto"/>
            <w:vAlign w:val="center"/>
            <w:hideMark/>
          </w:tcPr>
          <w:p w14:paraId="44EED463"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1956C664"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0.21 (.19)</w:t>
            </w:r>
          </w:p>
        </w:tc>
        <w:tc>
          <w:tcPr>
            <w:tcW w:w="0" w:type="auto"/>
            <w:vAlign w:val="center"/>
            <w:hideMark/>
          </w:tcPr>
          <w:p w14:paraId="31059770"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r>
      <w:tr w:rsidR="00E44F4F" w:rsidRPr="002C081E" w14:paraId="24CF465C" w14:textId="77777777" w:rsidTr="001C3C46">
        <w:trPr>
          <w:tblCellSpacing w:w="15" w:type="dxa"/>
        </w:trPr>
        <w:tc>
          <w:tcPr>
            <w:tcW w:w="0" w:type="auto"/>
            <w:vAlign w:val="center"/>
            <w:hideMark/>
          </w:tcPr>
          <w:p w14:paraId="1E0F60E9" w14:textId="1DD5FA88" w:rsidR="001C3C46" w:rsidRPr="002C081E" w:rsidRDefault="00E44F4F" w:rsidP="002C081E">
            <w:pPr>
              <w:rPr>
                <w:rFonts w:ascii="Times New Roman" w:hAnsi="Times New Roman" w:cs="Times New Roman"/>
                <w:sz w:val="20"/>
                <w:szCs w:val="20"/>
              </w:rPr>
            </w:pPr>
            <w:r>
              <w:rPr>
                <w:rFonts w:ascii="Times New Roman" w:hAnsi="Times New Roman" w:cs="Times New Roman"/>
                <w:sz w:val="20"/>
                <w:szCs w:val="20"/>
              </w:rPr>
              <w:t xml:space="preserve">  Slope</w:t>
            </w:r>
          </w:p>
        </w:tc>
        <w:tc>
          <w:tcPr>
            <w:tcW w:w="0" w:type="auto"/>
            <w:vAlign w:val="center"/>
            <w:hideMark/>
          </w:tcPr>
          <w:p w14:paraId="4F059F63"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0.29 (.20)</w:t>
            </w:r>
          </w:p>
        </w:tc>
        <w:tc>
          <w:tcPr>
            <w:tcW w:w="0" w:type="auto"/>
            <w:vAlign w:val="center"/>
            <w:hideMark/>
          </w:tcPr>
          <w:p w14:paraId="25C08384"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65821DAB"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0.53 (.28)</w:t>
            </w:r>
          </w:p>
        </w:tc>
        <w:tc>
          <w:tcPr>
            <w:tcW w:w="0" w:type="auto"/>
            <w:vAlign w:val="center"/>
            <w:hideMark/>
          </w:tcPr>
          <w:p w14:paraId="4BB9043C"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r>
      <w:tr w:rsidR="00E44F4F" w:rsidRPr="002C081E" w14:paraId="66C674E4" w14:textId="77777777" w:rsidTr="001C3C46">
        <w:trPr>
          <w:tblCellSpacing w:w="15" w:type="dxa"/>
        </w:trPr>
        <w:tc>
          <w:tcPr>
            <w:tcW w:w="0" w:type="auto"/>
            <w:vAlign w:val="center"/>
          </w:tcPr>
          <w:p w14:paraId="202B3E7B" w14:textId="0960A02B" w:rsidR="00E44F4F" w:rsidRPr="00E44F4F" w:rsidRDefault="00E44F4F" w:rsidP="002C081E">
            <w:pPr>
              <w:rPr>
                <w:rFonts w:ascii="Times New Roman" w:hAnsi="Times New Roman" w:cs="Times New Roman"/>
                <w:i/>
                <w:iCs/>
                <w:sz w:val="20"/>
                <w:szCs w:val="20"/>
              </w:rPr>
            </w:pPr>
            <w:r w:rsidRPr="00E44F4F">
              <w:rPr>
                <w:rFonts w:ascii="Times New Roman" w:hAnsi="Times New Roman" w:cs="Times New Roman"/>
                <w:i/>
                <w:iCs/>
                <w:sz w:val="20"/>
                <w:szCs w:val="20"/>
              </w:rPr>
              <w:t>Close contact</w:t>
            </w:r>
          </w:p>
        </w:tc>
        <w:tc>
          <w:tcPr>
            <w:tcW w:w="0" w:type="auto"/>
            <w:vAlign w:val="center"/>
          </w:tcPr>
          <w:p w14:paraId="3608AD2E" w14:textId="77777777" w:rsidR="00E44F4F" w:rsidRPr="002C081E" w:rsidRDefault="00E44F4F" w:rsidP="002C081E">
            <w:pPr>
              <w:rPr>
                <w:rFonts w:ascii="Times New Roman" w:hAnsi="Times New Roman" w:cs="Times New Roman"/>
                <w:sz w:val="20"/>
                <w:szCs w:val="20"/>
              </w:rPr>
            </w:pPr>
          </w:p>
        </w:tc>
        <w:tc>
          <w:tcPr>
            <w:tcW w:w="0" w:type="auto"/>
            <w:vAlign w:val="center"/>
          </w:tcPr>
          <w:p w14:paraId="05E895E8" w14:textId="77777777" w:rsidR="00E44F4F" w:rsidRPr="002C081E" w:rsidRDefault="00E44F4F" w:rsidP="002C081E">
            <w:pPr>
              <w:rPr>
                <w:rFonts w:ascii="Times New Roman" w:hAnsi="Times New Roman" w:cs="Times New Roman"/>
                <w:sz w:val="20"/>
                <w:szCs w:val="20"/>
              </w:rPr>
            </w:pPr>
          </w:p>
        </w:tc>
        <w:tc>
          <w:tcPr>
            <w:tcW w:w="0" w:type="auto"/>
            <w:vAlign w:val="center"/>
          </w:tcPr>
          <w:p w14:paraId="46CB90BD" w14:textId="77777777" w:rsidR="00E44F4F" w:rsidRPr="002C081E" w:rsidRDefault="00E44F4F" w:rsidP="002C081E">
            <w:pPr>
              <w:rPr>
                <w:rFonts w:ascii="Times New Roman" w:hAnsi="Times New Roman" w:cs="Times New Roman"/>
                <w:sz w:val="20"/>
                <w:szCs w:val="20"/>
              </w:rPr>
            </w:pPr>
          </w:p>
        </w:tc>
        <w:tc>
          <w:tcPr>
            <w:tcW w:w="0" w:type="auto"/>
            <w:vAlign w:val="center"/>
          </w:tcPr>
          <w:p w14:paraId="0A7C89FD" w14:textId="77777777" w:rsidR="00E44F4F" w:rsidRPr="002C081E" w:rsidRDefault="00E44F4F" w:rsidP="002C081E">
            <w:pPr>
              <w:rPr>
                <w:rFonts w:ascii="Times New Roman" w:hAnsi="Times New Roman" w:cs="Times New Roman"/>
                <w:sz w:val="20"/>
                <w:szCs w:val="20"/>
              </w:rPr>
            </w:pPr>
          </w:p>
        </w:tc>
      </w:tr>
      <w:tr w:rsidR="00E44F4F" w:rsidRPr="002C081E" w14:paraId="67CA787E" w14:textId="77777777" w:rsidTr="001C3C46">
        <w:trPr>
          <w:tblCellSpacing w:w="15" w:type="dxa"/>
        </w:trPr>
        <w:tc>
          <w:tcPr>
            <w:tcW w:w="0" w:type="auto"/>
            <w:vAlign w:val="center"/>
            <w:hideMark/>
          </w:tcPr>
          <w:p w14:paraId="377E862A" w14:textId="68D6AB2B" w:rsidR="001C3C46" w:rsidRPr="002C081E" w:rsidRDefault="00E44F4F" w:rsidP="002C081E">
            <w:pPr>
              <w:rPr>
                <w:rFonts w:ascii="Times New Roman" w:hAnsi="Times New Roman" w:cs="Times New Roman"/>
                <w:sz w:val="20"/>
                <w:szCs w:val="20"/>
              </w:rPr>
            </w:pPr>
            <w:r>
              <w:rPr>
                <w:rFonts w:ascii="Times New Roman" w:hAnsi="Times New Roman" w:cs="Times New Roman"/>
                <w:sz w:val="20"/>
                <w:szCs w:val="20"/>
              </w:rPr>
              <w:t xml:space="preserve">  Intercept</w:t>
            </w:r>
          </w:p>
        </w:tc>
        <w:tc>
          <w:tcPr>
            <w:tcW w:w="0" w:type="auto"/>
            <w:vAlign w:val="center"/>
            <w:hideMark/>
          </w:tcPr>
          <w:p w14:paraId="0BEDCDDB"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3CFF00CF"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1.67 (.22)***</w:t>
            </w:r>
          </w:p>
        </w:tc>
        <w:tc>
          <w:tcPr>
            <w:tcW w:w="0" w:type="auto"/>
            <w:vAlign w:val="center"/>
            <w:hideMark/>
          </w:tcPr>
          <w:p w14:paraId="1DCECC29"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217AF4E6"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1.14 (.32)***</w:t>
            </w:r>
          </w:p>
        </w:tc>
      </w:tr>
      <w:tr w:rsidR="00E44F4F" w:rsidRPr="002C081E" w14:paraId="3A981A4C" w14:textId="77777777" w:rsidTr="001C3C46">
        <w:trPr>
          <w:tblCellSpacing w:w="15" w:type="dxa"/>
        </w:trPr>
        <w:tc>
          <w:tcPr>
            <w:tcW w:w="0" w:type="auto"/>
            <w:vAlign w:val="center"/>
            <w:hideMark/>
          </w:tcPr>
          <w:p w14:paraId="179673B3" w14:textId="6A23D126" w:rsidR="001C3C46" w:rsidRPr="002C081E" w:rsidRDefault="00E44F4F" w:rsidP="002C081E">
            <w:pPr>
              <w:rPr>
                <w:rFonts w:ascii="Times New Roman" w:hAnsi="Times New Roman" w:cs="Times New Roman"/>
                <w:sz w:val="20"/>
                <w:szCs w:val="20"/>
              </w:rPr>
            </w:pPr>
            <w:r>
              <w:rPr>
                <w:rFonts w:ascii="Times New Roman" w:hAnsi="Times New Roman" w:cs="Times New Roman"/>
                <w:sz w:val="20"/>
                <w:szCs w:val="20"/>
              </w:rPr>
              <w:t xml:space="preserve">  Slope</w:t>
            </w:r>
          </w:p>
        </w:tc>
        <w:tc>
          <w:tcPr>
            <w:tcW w:w="0" w:type="auto"/>
            <w:vAlign w:val="center"/>
            <w:hideMark/>
          </w:tcPr>
          <w:p w14:paraId="01E16AE1"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3FCDECD7"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0.84 (.36)*</w:t>
            </w:r>
          </w:p>
        </w:tc>
        <w:tc>
          <w:tcPr>
            <w:tcW w:w="0" w:type="auto"/>
            <w:vAlign w:val="center"/>
            <w:hideMark/>
          </w:tcPr>
          <w:p w14:paraId="5A03C94D"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5E4E6D9B"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1.93 (.45)***</w:t>
            </w:r>
          </w:p>
        </w:tc>
      </w:tr>
      <w:tr w:rsidR="00E44F4F" w:rsidRPr="002C081E" w14:paraId="59725407" w14:textId="77777777" w:rsidTr="001C3C46">
        <w:trPr>
          <w:tblCellSpacing w:w="15" w:type="dxa"/>
        </w:trPr>
        <w:tc>
          <w:tcPr>
            <w:tcW w:w="0" w:type="auto"/>
            <w:vAlign w:val="center"/>
          </w:tcPr>
          <w:p w14:paraId="38370F2A" w14:textId="1F1C0639" w:rsidR="00E44F4F" w:rsidRPr="00E44F4F" w:rsidRDefault="00E44F4F" w:rsidP="002C081E">
            <w:pPr>
              <w:rPr>
                <w:rFonts w:ascii="Times New Roman" w:hAnsi="Times New Roman" w:cs="Times New Roman"/>
                <w:i/>
                <w:iCs/>
                <w:sz w:val="20"/>
                <w:szCs w:val="20"/>
              </w:rPr>
            </w:pPr>
            <w:r w:rsidRPr="00E44F4F">
              <w:rPr>
                <w:rFonts w:ascii="Times New Roman" w:hAnsi="Times New Roman" w:cs="Times New Roman"/>
                <w:i/>
                <w:iCs/>
                <w:sz w:val="20"/>
                <w:szCs w:val="20"/>
              </w:rPr>
              <w:t>Casual contact</w:t>
            </w:r>
          </w:p>
        </w:tc>
        <w:tc>
          <w:tcPr>
            <w:tcW w:w="0" w:type="auto"/>
            <w:vAlign w:val="center"/>
          </w:tcPr>
          <w:p w14:paraId="334D801F" w14:textId="77777777" w:rsidR="00E44F4F" w:rsidRPr="002C081E" w:rsidRDefault="00E44F4F" w:rsidP="002C081E">
            <w:pPr>
              <w:rPr>
                <w:rFonts w:ascii="Times New Roman" w:hAnsi="Times New Roman" w:cs="Times New Roman"/>
                <w:sz w:val="20"/>
                <w:szCs w:val="20"/>
              </w:rPr>
            </w:pPr>
          </w:p>
        </w:tc>
        <w:tc>
          <w:tcPr>
            <w:tcW w:w="0" w:type="auto"/>
            <w:vAlign w:val="center"/>
          </w:tcPr>
          <w:p w14:paraId="3F38F223" w14:textId="77777777" w:rsidR="00E44F4F" w:rsidRPr="002C081E" w:rsidRDefault="00E44F4F" w:rsidP="002C081E">
            <w:pPr>
              <w:rPr>
                <w:rFonts w:ascii="Times New Roman" w:hAnsi="Times New Roman" w:cs="Times New Roman"/>
                <w:sz w:val="20"/>
                <w:szCs w:val="20"/>
              </w:rPr>
            </w:pPr>
          </w:p>
        </w:tc>
        <w:tc>
          <w:tcPr>
            <w:tcW w:w="0" w:type="auto"/>
            <w:vAlign w:val="center"/>
          </w:tcPr>
          <w:p w14:paraId="06AE107F" w14:textId="77777777" w:rsidR="00E44F4F" w:rsidRPr="002C081E" w:rsidRDefault="00E44F4F" w:rsidP="002C081E">
            <w:pPr>
              <w:rPr>
                <w:rFonts w:ascii="Times New Roman" w:hAnsi="Times New Roman" w:cs="Times New Roman"/>
                <w:sz w:val="20"/>
                <w:szCs w:val="20"/>
              </w:rPr>
            </w:pPr>
          </w:p>
        </w:tc>
        <w:tc>
          <w:tcPr>
            <w:tcW w:w="0" w:type="auto"/>
            <w:vAlign w:val="center"/>
          </w:tcPr>
          <w:p w14:paraId="5EBB7B34" w14:textId="77777777" w:rsidR="00E44F4F" w:rsidRPr="002C081E" w:rsidRDefault="00E44F4F" w:rsidP="002C081E">
            <w:pPr>
              <w:rPr>
                <w:rFonts w:ascii="Times New Roman" w:hAnsi="Times New Roman" w:cs="Times New Roman"/>
                <w:sz w:val="20"/>
                <w:szCs w:val="20"/>
              </w:rPr>
            </w:pPr>
          </w:p>
        </w:tc>
      </w:tr>
      <w:tr w:rsidR="00E44F4F" w:rsidRPr="002C081E" w14:paraId="32139E7B" w14:textId="77777777" w:rsidTr="001C3C46">
        <w:trPr>
          <w:tblCellSpacing w:w="15" w:type="dxa"/>
        </w:trPr>
        <w:tc>
          <w:tcPr>
            <w:tcW w:w="0" w:type="auto"/>
            <w:vAlign w:val="center"/>
            <w:hideMark/>
          </w:tcPr>
          <w:p w14:paraId="1990E131" w14:textId="55CA9A26" w:rsidR="001C3C46" w:rsidRPr="002C081E" w:rsidRDefault="00E44F4F" w:rsidP="002C081E">
            <w:pPr>
              <w:rPr>
                <w:rFonts w:ascii="Times New Roman" w:hAnsi="Times New Roman" w:cs="Times New Roman"/>
                <w:sz w:val="20"/>
                <w:szCs w:val="20"/>
              </w:rPr>
            </w:pPr>
            <w:r>
              <w:rPr>
                <w:rFonts w:ascii="Times New Roman" w:hAnsi="Times New Roman" w:cs="Times New Roman"/>
                <w:sz w:val="20"/>
                <w:szCs w:val="20"/>
              </w:rPr>
              <w:t xml:space="preserve">  Intercept</w:t>
            </w:r>
          </w:p>
        </w:tc>
        <w:tc>
          <w:tcPr>
            <w:tcW w:w="0" w:type="auto"/>
            <w:vAlign w:val="center"/>
            <w:hideMark/>
          </w:tcPr>
          <w:p w14:paraId="661BD4A4"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54B97F21"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1.24 (.22)***</w:t>
            </w:r>
          </w:p>
        </w:tc>
        <w:tc>
          <w:tcPr>
            <w:tcW w:w="0" w:type="auto"/>
            <w:vAlign w:val="center"/>
            <w:hideMark/>
          </w:tcPr>
          <w:p w14:paraId="6B4EEFE0"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4E554AE0"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2.39 (.30)***</w:t>
            </w:r>
          </w:p>
        </w:tc>
      </w:tr>
      <w:tr w:rsidR="00E44F4F" w:rsidRPr="002C081E" w14:paraId="0A263BAE" w14:textId="77777777" w:rsidTr="001C3C46">
        <w:trPr>
          <w:tblCellSpacing w:w="15" w:type="dxa"/>
        </w:trPr>
        <w:tc>
          <w:tcPr>
            <w:tcW w:w="0" w:type="auto"/>
            <w:vAlign w:val="center"/>
            <w:hideMark/>
          </w:tcPr>
          <w:p w14:paraId="1035E895" w14:textId="3E73FAD0" w:rsidR="001C3C46" w:rsidRPr="002C081E" w:rsidRDefault="00E44F4F" w:rsidP="002C081E">
            <w:pPr>
              <w:rPr>
                <w:rFonts w:ascii="Times New Roman" w:hAnsi="Times New Roman" w:cs="Times New Roman"/>
                <w:sz w:val="20"/>
                <w:szCs w:val="20"/>
              </w:rPr>
            </w:pPr>
            <w:r>
              <w:rPr>
                <w:rFonts w:ascii="Times New Roman" w:hAnsi="Times New Roman" w:cs="Times New Roman"/>
                <w:sz w:val="20"/>
                <w:szCs w:val="20"/>
              </w:rPr>
              <w:t xml:space="preserve">  Slope</w:t>
            </w:r>
          </w:p>
        </w:tc>
        <w:tc>
          <w:tcPr>
            <w:tcW w:w="0" w:type="auto"/>
            <w:vAlign w:val="center"/>
            <w:hideMark/>
          </w:tcPr>
          <w:p w14:paraId="7F285CF0"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4A8267F6"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1.07 (.41)**</w:t>
            </w:r>
          </w:p>
        </w:tc>
        <w:tc>
          <w:tcPr>
            <w:tcW w:w="0" w:type="auto"/>
            <w:vAlign w:val="center"/>
            <w:hideMark/>
          </w:tcPr>
          <w:p w14:paraId="07DB1D1D"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7BF8A5B7"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2.78 (.41)***</w:t>
            </w:r>
          </w:p>
        </w:tc>
      </w:tr>
      <w:tr w:rsidR="00E44F4F" w:rsidRPr="002C081E" w14:paraId="57508192" w14:textId="77777777" w:rsidTr="001C3C46">
        <w:trPr>
          <w:tblCellSpacing w:w="15" w:type="dxa"/>
        </w:trPr>
        <w:tc>
          <w:tcPr>
            <w:tcW w:w="0" w:type="auto"/>
            <w:vAlign w:val="center"/>
            <w:hideMark/>
          </w:tcPr>
          <w:p w14:paraId="7D9800EB"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b/>
                <w:bCs/>
                <w:sz w:val="20"/>
                <w:szCs w:val="20"/>
              </w:rPr>
              <w:t>Slope Covariances</w:t>
            </w:r>
          </w:p>
        </w:tc>
        <w:tc>
          <w:tcPr>
            <w:tcW w:w="0" w:type="auto"/>
            <w:vAlign w:val="center"/>
            <w:hideMark/>
          </w:tcPr>
          <w:p w14:paraId="4B6839BF" w14:textId="77777777" w:rsidR="001C3C46" w:rsidRPr="002C081E" w:rsidRDefault="001C3C46" w:rsidP="002C081E">
            <w:pPr>
              <w:rPr>
                <w:rFonts w:ascii="Times New Roman" w:hAnsi="Times New Roman" w:cs="Times New Roman"/>
                <w:sz w:val="20"/>
                <w:szCs w:val="20"/>
              </w:rPr>
            </w:pPr>
          </w:p>
        </w:tc>
        <w:tc>
          <w:tcPr>
            <w:tcW w:w="0" w:type="auto"/>
            <w:vAlign w:val="center"/>
            <w:hideMark/>
          </w:tcPr>
          <w:p w14:paraId="787C3052" w14:textId="77777777" w:rsidR="001C3C46" w:rsidRPr="002C081E" w:rsidRDefault="001C3C46" w:rsidP="002C081E">
            <w:pPr>
              <w:rPr>
                <w:rFonts w:ascii="Times New Roman" w:hAnsi="Times New Roman" w:cs="Times New Roman"/>
                <w:sz w:val="20"/>
                <w:szCs w:val="20"/>
              </w:rPr>
            </w:pPr>
          </w:p>
        </w:tc>
        <w:tc>
          <w:tcPr>
            <w:tcW w:w="0" w:type="auto"/>
            <w:vAlign w:val="center"/>
            <w:hideMark/>
          </w:tcPr>
          <w:p w14:paraId="4F56B51F" w14:textId="77777777" w:rsidR="001C3C46" w:rsidRPr="002C081E" w:rsidRDefault="001C3C46" w:rsidP="002C081E">
            <w:pPr>
              <w:rPr>
                <w:rFonts w:ascii="Times New Roman" w:hAnsi="Times New Roman" w:cs="Times New Roman"/>
                <w:sz w:val="20"/>
                <w:szCs w:val="20"/>
              </w:rPr>
            </w:pPr>
          </w:p>
        </w:tc>
        <w:tc>
          <w:tcPr>
            <w:tcW w:w="0" w:type="auto"/>
            <w:vAlign w:val="center"/>
            <w:hideMark/>
          </w:tcPr>
          <w:p w14:paraId="4C6F3F80" w14:textId="77777777" w:rsidR="001C3C46" w:rsidRPr="002C081E" w:rsidRDefault="001C3C46" w:rsidP="002C081E">
            <w:pPr>
              <w:rPr>
                <w:rFonts w:ascii="Times New Roman" w:hAnsi="Times New Roman" w:cs="Times New Roman"/>
                <w:sz w:val="20"/>
                <w:szCs w:val="20"/>
              </w:rPr>
            </w:pPr>
          </w:p>
        </w:tc>
      </w:tr>
      <w:tr w:rsidR="00E44F4F" w:rsidRPr="002C081E" w14:paraId="1326A0CE" w14:textId="77777777" w:rsidTr="001C3C46">
        <w:trPr>
          <w:tblCellSpacing w:w="15" w:type="dxa"/>
        </w:trPr>
        <w:tc>
          <w:tcPr>
            <w:tcW w:w="0" w:type="auto"/>
            <w:vAlign w:val="center"/>
            <w:hideMark/>
          </w:tcPr>
          <w:p w14:paraId="5EB3C429" w14:textId="77777777" w:rsidR="001C3C46" w:rsidRPr="00E44F4F" w:rsidRDefault="001C3C46" w:rsidP="00E44F4F">
            <w:pPr>
              <w:ind w:left="96"/>
              <w:rPr>
                <w:rFonts w:ascii="Times New Roman" w:hAnsi="Times New Roman" w:cs="Times New Roman"/>
                <w:b/>
                <w:bCs/>
                <w:sz w:val="20"/>
                <w:szCs w:val="20"/>
              </w:rPr>
            </w:pPr>
            <w:r w:rsidRPr="00E44F4F">
              <w:rPr>
                <w:rFonts w:ascii="Times New Roman" w:hAnsi="Times New Roman" w:cs="Times New Roman"/>
                <w:b/>
                <w:bCs/>
                <w:sz w:val="20"/>
                <w:szCs w:val="20"/>
              </w:rPr>
              <w:t>Positive contact ↔ attitudes</w:t>
            </w:r>
          </w:p>
        </w:tc>
        <w:tc>
          <w:tcPr>
            <w:tcW w:w="0" w:type="auto"/>
            <w:vAlign w:val="center"/>
            <w:hideMark/>
          </w:tcPr>
          <w:p w14:paraId="31794A7D" w14:textId="77777777" w:rsidR="001C3C46" w:rsidRPr="00F44401" w:rsidRDefault="001C3C46" w:rsidP="002C081E">
            <w:pPr>
              <w:rPr>
                <w:rFonts w:ascii="Times New Roman" w:hAnsi="Times New Roman" w:cs="Times New Roman"/>
                <w:b/>
                <w:bCs/>
                <w:sz w:val="20"/>
                <w:szCs w:val="20"/>
              </w:rPr>
            </w:pPr>
            <w:r w:rsidRPr="00F44401">
              <w:rPr>
                <w:rFonts w:ascii="Times New Roman" w:hAnsi="Times New Roman" w:cs="Times New Roman"/>
                <w:b/>
                <w:bCs/>
                <w:sz w:val="20"/>
                <w:szCs w:val="20"/>
              </w:rPr>
              <w:t>8.75 (2.17)***</w:t>
            </w:r>
          </w:p>
        </w:tc>
        <w:tc>
          <w:tcPr>
            <w:tcW w:w="0" w:type="auto"/>
            <w:vAlign w:val="center"/>
            <w:hideMark/>
          </w:tcPr>
          <w:p w14:paraId="152B5EFA"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3BE74DD3" w14:textId="77777777" w:rsidR="001C3C46" w:rsidRPr="00F44401" w:rsidRDefault="001C3C46" w:rsidP="002C081E">
            <w:pPr>
              <w:rPr>
                <w:rFonts w:ascii="Times New Roman" w:hAnsi="Times New Roman" w:cs="Times New Roman"/>
                <w:b/>
                <w:bCs/>
                <w:sz w:val="20"/>
                <w:szCs w:val="20"/>
              </w:rPr>
            </w:pPr>
            <w:r w:rsidRPr="00F44401">
              <w:rPr>
                <w:rFonts w:ascii="Times New Roman" w:hAnsi="Times New Roman" w:cs="Times New Roman"/>
                <w:b/>
                <w:bCs/>
                <w:sz w:val="20"/>
                <w:szCs w:val="20"/>
              </w:rPr>
              <w:t>10.85 (2.61)***</w:t>
            </w:r>
          </w:p>
        </w:tc>
        <w:tc>
          <w:tcPr>
            <w:tcW w:w="0" w:type="auto"/>
            <w:vAlign w:val="center"/>
            <w:hideMark/>
          </w:tcPr>
          <w:p w14:paraId="33A1698D"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r>
      <w:tr w:rsidR="00E44F4F" w:rsidRPr="002C081E" w14:paraId="50EC264E" w14:textId="77777777" w:rsidTr="001C3C46">
        <w:trPr>
          <w:tblCellSpacing w:w="15" w:type="dxa"/>
        </w:trPr>
        <w:tc>
          <w:tcPr>
            <w:tcW w:w="0" w:type="auto"/>
            <w:vAlign w:val="center"/>
            <w:hideMark/>
          </w:tcPr>
          <w:p w14:paraId="0A3AD666" w14:textId="77777777" w:rsidR="001C3C46" w:rsidRPr="00E44F4F" w:rsidRDefault="001C3C46" w:rsidP="00E44F4F">
            <w:pPr>
              <w:ind w:left="96"/>
              <w:rPr>
                <w:rFonts w:ascii="Times New Roman" w:hAnsi="Times New Roman" w:cs="Times New Roman"/>
                <w:b/>
                <w:bCs/>
                <w:sz w:val="20"/>
                <w:szCs w:val="20"/>
              </w:rPr>
            </w:pPr>
            <w:r w:rsidRPr="00E44F4F">
              <w:rPr>
                <w:rFonts w:ascii="Times New Roman" w:hAnsi="Times New Roman" w:cs="Times New Roman"/>
                <w:b/>
                <w:bCs/>
                <w:sz w:val="20"/>
                <w:szCs w:val="20"/>
              </w:rPr>
              <w:t>Negative contact ↔ attitudes</w:t>
            </w:r>
          </w:p>
        </w:tc>
        <w:tc>
          <w:tcPr>
            <w:tcW w:w="0" w:type="auto"/>
            <w:vAlign w:val="center"/>
            <w:hideMark/>
          </w:tcPr>
          <w:p w14:paraId="0E3FAD92" w14:textId="77777777" w:rsidR="001C3C46" w:rsidRPr="00F44401" w:rsidRDefault="001C3C46" w:rsidP="002C081E">
            <w:pPr>
              <w:rPr>
                <w:rFonts w:ascii="Times New Roman" w:hAnsi="Times New Roman" w:cs="Times New Roman"/>
                <w:b/>
                <w:bCs/>
                <w:sz w:val="20"/>
                <w:szCs w:val="20"/>
              </w:rPr>
            </w:pPr>
            <w:r w:rsidRPr="00F44401">
              <w:rPr>
                <w:rFonts w:ascii="Times New Roman" w:hAnsi="Times New Roman" w:cs="Times New Roman"/>
                <w:b/>
                <w:bCs/>
                <w:sz w:val="20"/>
                <w:szCs w:val="20"/>
              </w:rPr>
              <w:t>-3.57 (1.60)*</w:t>
            </w:r>
          </w:p>
        </w:tc>
        <w:tc>
          <w:tcPr>
            <w:tcW w:w="0" w:type="auto"/>
            <w:vAlign w:val="center"/>
            <w:hideMark/>
          </w:tcPr>
          <w:p w14:paraId="3BF27B74"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6076DA92" w14:textId="77777777" w:rsidR="001C3C46" w:rsidRPr="00F44401" w:rsidRDefault="001C3C46" w:rsidP="002C081E">
            <w:pPr>
              <w:rPr>
                <w:rFonts w:ascii="Times New Roman" w:hAnsi="Times New Roman" w:cs="Times New Roman"/>
                <w:b/>
                <w:bCs/>
                <w:sz w:val="20"/>
                <w:szCs w:val="20"/>
              </w:rPr>
            </w:pPr>
            <w:r w:rsidRPr="00F44401">
              <w:rPr>
                <w:rFonts w:ascii="Times New Roman" w:hAnsi="Times New Roman" w:cs="Times New Roman"/>
                <w:b/>
                <w:bCs/>
                <w:sz w:val="20"/>
                <w:szCs w:val="20"/>
              </w:rPr>
              <w:t>-6.26 (2.39)**</w:t>
            </w:r>
          </w:p>
        </w:tc>
        <w:tc>
          <w:tcPr>
            <w:tcW w:w="0" w:type="auto"/>
            <w:vAlign w:val="center"/>
            <w:hideMark/>
          </w:tcPr>
          <w:p w14:paraId="4AABED2D"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r>
      <w:tr w:rsidR="00E44F4F" w:rsidRPr="002C081E" w14:paraId="5FF2BF25" w14:textId="77777777" w:rsidTr="001C3C46">
        <w:trPr>
          <w:tblCellSpacing w:w="15" w:type="dxa"/>
        </w:trPr>
        <w:tc>
          <w:tcPr>
            <w:tcW w:w="0" w:type="auto"/>
            <w:vAlign w:val="center"/>
            <w:hideMark/>
          </w:tcPr>
          <w:p w14:paraId="3EAC4E19" w14:textId="77777777" w:rsidR="001C3C46" w:rsidRPr="00E44F4F" w:rsidRDefault="001C3C46" w:rsidP="00E44F4F">
            <w:pPr>
              <w:ind w:left="96"/>
              <w:rPr>
                <w:rFonts w:ascii="Times New Roman" w:hAnsi="Times New Roman" w:cs="Times New Roman"/>
                <w:b/>
                <w:bCs/>
                <w:sz w:val="20"/>
                <w:szCs w:val="20"/>
              </w:rPr>
            </w:pPr>
            <w:r w:rsidRPr="00E44F4F">
              <w:rPr>
                <w:rFonts w:ascii="Times New Roman" w:hAnsi="Times New Roman" w:cs="Times New Roman"/>
                <w:b/>
                <w:bCs/>
                <w:sz w:val="20"/>
                <w:szCs w:val="20"/>
              </w:rPr>
              <w:t>Close contact ↔ attitudes</w:t>
            </w:r>
          </w:p>
        </w:tc>
        <w:tc>
          <w:tcPr>
            <w:tcW w:w="0" w:type="auto"/>
            <w:vAlign w:val="center"/>
            <w:hideMark/>
          </w:tcPr>
          <w:p w14:paraId="733CE4CE"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022296DF" w14:textId="77777777" w:rsidR="001C3C46" w:rsidRPr="00F44401" w:rsidRDefault="001C3C46" w:rsidP="002C081E">
            <w:pPr>
              <w:rPr>
                <w:rFonts w:ascii="Times New Roman" w:hAnsi="Times New Roman" w:cs="Times New Roman"/>
                <w:b/>
                <w:bCs/>
                <w:sz w:val="20"/>
                <w:szCs w:val="20"/>
              </w:rPr>
            </w:pPr>
            <w:r w:rsidRPr="00F44401">
              <w:rPr>
                <w:rFonts w:ascii="Times New Roman" w:hAnsi="Times New Roman" w:cs="Times New Roman"/>
                <w:b/>
                <w:bCs/>
                <w:sz w:val="20"/>
                <w:szCs w:val="20"/>
              </w:rPr>
              <w:t>6.74 (2.38)**</w:t>
            </w:r>
          </w:p>
        </w:tc>
        <w:tc>
          <w:tcPr>
            <w:tcW w:w="0" w:type="auto"/>
            <w:vAlign w:val="center"/>
            <w:hideMark/>
          </w:tcPr>
          <w:p w14:paraId="04028903"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704EDAB5" w14:textId="77777777" w:rsidR="001C3C46" w:rsidRPr="00F44401" w:rsidRDefault="001C3C46" w:rsidP="002C081E">
            <w:pPr>
              <w:rPr>
                <w:rFonts w:ascii="Times New Roman" w:hAnsi="Times New Roman" w:cs="Times New Roman"/>
                <w:b/>
                <w:bCs/>
                <w:sz w:val="20"/>
                <w:szCs w:val="20"/>
              </w:rPr>
            </w:pPr>
            <w:r w:rsidRPr="00F44401">
              <w:rPr>
                <w:rFonts w:ascii="Times New Roman" w:hAnsi="Times New Roman" w:cs="Times New Roman"/>
                <w:b/>
                <w:bCs/>
                <w:sz w:val="20"/>
                <w:szCs w:val="20"/>
              </w:rPr>
              <w:t>11.08 (2.39)***</w:t>
            </w:r>
          </w:p>
        </w:tc>
      </w:tr>
      <w:tr w:rsidR="00E44F4F" w:rsidRPr="002C081E" w14:paraId="5EE1483B" w14:textId="77777777" w:rsidTr="001C3C46">
        <w:trPr>
          <w:tblCellSpacing w:w="15" w:type="dxa"/>
        </w:trPr>
        <w:tc>
          <w:tcPr>
            <w:tcW w:w="0" w:type="auto"/>
            <w:vAlign w:val="center"/>
            <w:hideMark/>
          </w:tcPr>
          <w:p w14:paraId="757399C1" w14:textId="77777777" w:rsidR="001C3C46" w:rsidRPr="00E44F4F" w:rsidRDefault="001C3C46" w:rsidP="00E44F4F">
            <w:pPr>
              <w:ind w:left="96"/>
              <w:rPr>
                <w:rFonts w:ascii="Times New Roman" w:hAnsi="Times New Roman" w:cs="Times New Roman"/>
                <w:b/>
                <w:bCs/>
                <w:sz w:val="20"/>
                <w:szCs w:val="20"/>
              </w:rPr>
            </w:pPr>
            <w:r w:rsidRPr="00E44F4F">
              <w:rPr>
                <w:rFonts w:ascii="Times New Roman" w:hAnsi="Times New Roman" w:cs="Times New Roman"/>
                <w:b/>
                <w:bCs/>
                <w:sz w:val="20"/>
                <w:szCs w:val="20"/>
              </w:rPr>
              <w:lastRenderedPageBreak/>
              <w:t>Casual contact ↔ attitudes</w:t>
            </w:r>
          </w:p>
        </w:tc>
        <w:tc>
          <w:tcPr>
            <w:tcW w:w="0" w:type="auto"/>
            <w:vAlign w:val="center"/>
            <w:hideMark/>
          </w:tcPr>
          <w:p w14:paraId="6EDE7ACB"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6819BD59" w14:textId="77777777" w:rsidR="001C3C46" w:rsidRPr="00F44401" w:rsidRDefault="001C3C46" w:rsidP="002C081E">
            <w:pPr>
              <w:rPr>
                <w:rFonts w:ascii="Times New Roman" w:hAnsi="Times New Roman" w:cs="Times New Roman"/>
                <w:b/>
                <w:bCs/>
                <w:sz w:val="20"/>
                <w:szCs w:val="20"/>
              </w:rPr>
            </w:pPr>
            <w:r w:rsidRPr="00F44401">
              <w:rPr>
                <w:rFonts w:ascii="Times New Roman" w:hAnsi="Times New Roman" w:cs="Times New Roman"/>
                <w:b/>
                <w:bCs/>
                <w:sz w:val="20"/>
                <w:szCs w:val="20"/>
              </w:rPr>
              <w:t>0.25 (1.93)</w:t>
            </w:r>
          </w:p>
        </w:tc>
        <w:tc>
          <w:tcPr>
            <w:tcW w:w="0" w:type="auto"/>
            <w:vAlign w:val="center"/>
            <w:hideMark/>
          </w:tcPr>
          <w:p w14:paraId="3E81E60F"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sz w:val="20"/>
                <w:szCs w:val="20"/>
              </w:rPr>
              <w:t>—</w:t>
            </w:r>
          </w:p>
        </w:tc>
        <w:tc>
          <w:tcPr>
            <w:tcW w:w="0" w:type="auto"/>
            <w:vAlign w:val="center"/>
            <w:hideMark/>
          </w:tcPr>
          <w:p w14:paraId="1863A86A" w14:textId="77777777" w:rsidR="001C3C46" w:rsidRPr="00F44401" w:rsidRDefault="001C3C46" w:rsidP="002C081E">
            <w:pPr>
              <w:rPr>
                <w:rFonts w:ascii="Times New Roman" w:hAnsi="Times New Roman" w:cs="Times New Roman"/>
                <w:b/>
                <w:bCs/>
                <w:sz w:val="20"/>
                <w:szCs w:val="20"/>
              </w:rPr>
            </w:pPr>
            <w:r w:rsidRPr="00F44401">
              <w:rPr>
                <w:rFonts w:ascii="Times New Roman" w:hAnsi="Times New Roman" w:cs="Times New Roman"/>
                <w:b/>
                <w:bCs/>
                <w:sz w:val="20"/>
                <w:szCs w:val="20"/>
              </w:rPr>
              <w:t>0.74 (2.99)</w:t>
            </w:r>
          </w:p>
        </w:tc>
      </w:tr>
      <w:tr w:rsidR="00E44F4F" w:rsidRPr="002C081E" w14:paraId="409B8DF8" w14:textId="77777777" w:rsidTr="001C3C46">
        <w:trPr>
          <w:tblCellSpacing w:w="15" w:type="dxa"/>
        </w:trPr>
        <w:tc>
          <w:tcPr>
            <w:tcW w:w="0" w:type="auto"/>
            <w:vAlign w:val="center"/>
            <w:hideMark/>
          </w:tcPr>
          <w:p w14:paraId="46EABC56" w14:textId="77777777" w:rsidR="001C3C46" w:rsidRPr="002C081E" w:rsidRDefault="001C3C46" w:rsidP="002C081E">
            <w:pPr>
              <w:rPr>
                <w:rFonts w:ascii="Times New Roman" w:hAnsi="Times New Roman" w:cs="Times New Roman"/>
                <w:sz w:val="20"/>
                <w:szCs w:val="20"/>
              </w:rPr>
            </w:pPr>
            <w:r w:rsidRPr="002C081E">
              <w:rPr>
                <w:rFonts w:ascii="Times New Roman" w:hAnsi="Times New Roman" w:cs="Times New Roman"/>
                <w:b/>
                <w:bCs/>
                <w:sz w:val="20"/>
                <w:szCs w:val="20"/>
              </w:rPr>
              <w:t>Model fit indices</w:t>
            </w:r>
          </w:p>
        </w:tc>
        <w:tc>
          <w:tcPr>
            <w:tcW w:w="0" w:type="auto"/>
            <w:vAlign w:val="center"/>
            <w:hideMark/>
          </w:tcPr>
          <w:p w14:paraId="36480316" w14:textId="77777777" w:rsidR="001C3C46" w:rsidRPr="002C081E" w:rsidRDefault="001C3C46" w:rsidP="002C081E">
            <w:pPr>
              <w:rPr>
                <w:rFonts w:ascii="Times New Roman" w:hAnsi="Times New Roman" w:cs="Times New Roman"/>
                <w:sz w:val="20"/>
                <w:szCs w:val="20"/>
              </w:rPr>
            </w:pPr>
          </w:p>
        </w:tc>
        <w:tc>
          <w:tcPr>
            <w:tcW w:w="0" w:type="auto"/>
            <w:vAlign w:val="center"/>
            <w:hideMark/>
          </w:tcPr>
          <w:p w14:paraId="03AB46A7" w14:textId="77777777" w:rsidR="001C3C46" w:rsidRPr="002C081E" w:rsidRDefault="001C3C46" w:rsidP="002C081E">
            <w:pPr>
              <w:rPr>
                <w:rFonts w:ascii="Times New Roman" w:hAnsi="Times New Roman" w:cs="Times New Roman"/>
                <w:sz w:val="20"/>
                <w:szCs w:val="20"/>
              </w:rPr>
            </w:pPr>
          </w:p>
        </w:tc>
        <w:tc>
          <w:tcPr>
            <w:tcW w:w="0" w:type="auto"/>
            <w:vAlign w:val="center"/>
            <w:hideMark/>
          </w:tcPr>
          <w:p w14:paraId="5CC2181C" w14:textId="77777777" w:rsidR="001C3C46" w:rsidRPr="002C081E" w:rsidRDefault="001C3C46" w:rsidP="002C081E">
            <w:pPr>
              <w:rPr>
                <w:rFonts w:ascii="Times New Roman" w:hAnsi="Times New Roman" w:cs="Times New Roman"/>
                <w:sz w:val="20"/>
                <w:szCs w:val="20"/>
              </w:rPr>
            </w:pPr>
          </w:p>
        </w:tc>
        <w:tc>
          <w:tcPr>
            <w:tcW w:w="0" w:type="auto"/>
            <w:vAlign w:val="center"/>
            <w:hideMark/>
          </w:tcPr>
          <w:p w14:paraId="1D23C0CB" w14:textId="77777777" w:rsidR="001C3C46" w:rsidRPr="002C081E" w:rsidRDefault="001C3C46" w:rsidP="002C081E">
            <w:pPr>
              <w:rPr>
                <w:rFonts w:ascii="Times New Roman" w:hAnsi="Times New Roman" w:cs="Times New Roman"/>
                <w:sz w:val="20"/>
                <w:szCs w:val="20"/>
              </w:rPr>
            </w:pPr>
          </w:p>
        </w:tc>
      </w:tr>
      <w:tr w:rsidR="00F47CD6" w:rsidRPr="00F47CD6" w14:paraId="1E283994" w14:textId="77777777" w:rsidTr="001C3C46">
        <w:trPr>
          <w:tblCellSpacing w:w="15" w:type="dxa"/>
        </w:trPr>
        <w:tc>
          <w:tcPr>
            <w:tcW w:w="0" w:type="auto"/>
            <w:vAlign w:val="center"/>
            <w:hideMark/>
          </w:tcPr>
          <w:p w14:paraId="6608E0EE"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χ² (df)</w:t>
            </w:r>
          </w:p>
        </w:tc>
        <w:tc>
          <w:tcPr>
            <w:tcW w:w="0" w:type="auto"/>
            <w:vAlign w:val="center"/>
            <w:hideMark/>
          </w:tcPr>
          <w:p w14:paraId="7DA9EF16"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107.02 (61)</w:t>
            </w:r>
          </w:p>
        </w:tc>
        <w:tc>
          <w:tcPr>
            <w:tcW w:w="0" w:type="auto"/>
            <w:vAlign w:val="center"/>
            <w:hideMark/>
          </w:tcPr>
          <w:p w14:paraId="7B461D05"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71.48 (60)</w:t>
            </w:r>
          </w:p>
        </w:tc>
        <w:tc>
          <w:tcPr>
            <w:tcW w:w="0" w:type="auto"/>
            <w:vAlign w:val="center"/>
            <w:hideMark/>
          </w:tcPr>
          <w:p w14:paraId="4BD436BC"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142.23 (60)</w:t>
            </w:r>
          </w:p>
        </w:tc>
        <w:tc>
          <w:tcPr>
            <w:tcW w:w="0" w:type="auto"/>
            <w:vAlign w:val="center"/>
            <w:hideMark/>
          </w:tcPr>
          <w:p w14:paraId="2744B61F"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87.17 (60)</w:t>
            </w:r>
          </w:p>
        </w:tc>
      </w:tr>
      <w:tr w:rsidR="00F47CD6" w:rsidRPr="00F47CD6" w14:paraId="13B47C74" w14:textId="77777777" w:rsidTr="001C3C46">
        <w:trPr>
          <w:tblCellSpacing w:w="15" w:type="dxa"/>
        </w:trPr>
        <w:tc>
          <w:tcPr>
            <w:tcW w:w="0" w:type="auto"/>
            <w:vAlign w:val="center"/>
            <w:hideMark/>
          </w:tcPr>
          <w:p w14:paraId="5F07891D"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CFI</w:t>
            </w:r>
          </w:p>
        </w:tc>
        <w:tc>
          <w:tcPr>
            <w:tcW w:w="0" w:type="auto"/>
            <w:vAlign w:val="center"/>
            <w:hideMark/>
          </w:tcPr>
          <w:p w14:paraId="3F23F8F3"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.91</w:t>
            </w:r>
          </w:p>
        </w:tc>
        <w:tc>
          <w:tcPr>
            <w:tcW w:w="0" w:type="auto"/>
            <w:vAlign w:val="center"/>
            <w:hideMark/>
          </w:tcPr>
          <w:p w14:paraId="62124CD4"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.98</w:t>
            </w:r>
          </w:p>
        </w:tc>
        <w:tc>
          <w:tcPr>
            <w:tcW w:w="0" w:type="auto"/>
            <w:vAlign w:val="center"/>
            <w:hideMark/>
          </w:tcPr>
          <w:p w14:paraId="731A56F3"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.92</w:t>
            </w:r>
          </w:p>
        </w:tc>
        <w:tc>
          <w:tcPr>
            <w:tcW w:w="0" w:type="auto"/>
            <w:vAlign w:val="center"/>
            <w:hideMark/>
          </w:tcPr>
          <w:p w14:paraId="5486A4BB"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.97</w:t>
            </w:r>
          </w:p>
        </w:tc>
      </w:tr>
      <w:tr w:rsidR="00F47CD6" w:rsidRPr="00F47CD6" w14:paraId="58A99588" w14:textId="77777777" w:rsidTr="001C3C46">
        <w:trPr>
          <w:tblCellSpacing w:w="15" w:type="dxa"/>
        </w:trPr>
        <w:tc>
          <w:tcPr>
            <w:tcW w:w="0" w:type="auto"/>
            <w:vAlign w:val="center"/>
            <w:hideMark/>
          </w:tcPr>
          <w:p w14:paraId="2EF8D5C9"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SRMR</w:t>
            </w:r>
          </w:p>
        </w:tc>
        <w:tc>
          <w:tcPr>
            <w:tcW w:w="0" w:type="auto"/>
            <w:vAlign w:val="center"/>
            <w:hideMark/>
          </w:tcPr>
          <w:p w14:paraId="1B2E5DC2"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.08</w:t>
            </w:r>
          </w:p>
        </w:tc>
        <w:tc>
          <w:tcPr>
            <w:tcW w:w="0" w:type="auto"/>
            <w:vAlign w:val="center"/>
            <w:hideMark/>
          </w:tcPr>
          <w:p w14:paraId="5CCF97DE"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.06</w:t>
            </w:r>
          </w:p>
        </w:tc>
        <w:tc>
          <w:tcPr>
            <w:tcW w:w="0" w:type="auto"/>
            <w:vAlign w:val="center"/>
            <w:hideMark/>
          </w:tcPr>
          <w:p w14:paraId="230208ED"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.06</w:t>
            </w:r>
          </w:p>
        </w:tc>
        <w:tc>
          <w:tcPr>
            <w:tcW w:w="0" w:type="auto"/>
            <w:vAlign w:val="center"/>
            <w:hideMark/>
          </w:tcPr>
          <w:p w14:paraId="201D2771"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.05</w:t>
            </w:r>
          </w:p>
        </w:tc>
      </w:tr>
      <w:tr w:rsidR="00F47CD6" w:rsidRPr="00F47CD6" w14:paraId="1F9E9661" w14:textId="77777777" w:rsidTr="001C3C46">
        <w:trPr>
          <w:tblCellSpacing w:w="15" w:type="dxa"/>
        </w:trPr>
        <w:tc>
          <w:tcPr>
            <w:tcW w:w="0" w:type="auto"/>
            <w:vAlign w:val="center"/>
            <w:hideMark/>
          </w:tcPr>
          <w:p w14:paraId="35904CD0"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RMSEA</w:t>
            </w:r>
          </w:p>
        </w:tc>
        <w:tc>
          <w:tcPr>
            <w:tcW w:w="0" w:type="auto"/>
            <w:vAlign w:val="center"/>
            <w:hideMark/>
          </w:tcPr>
          <w:p w14:paraId="7BDF96C2"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.10</w:t>
            </w:r>
          </w:p>
        </w:tc>
        <w:tc>
          <w:tcPr>
            <w:tcW w:w="0" w:type="auto"/>
            <w:vAlign w:val="center"/>
            <w:hideMark/>
          </w:tcPr>
          <w:p w14:paraId="4BA79074"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.07</w:t>
            </w:r>
          </w:p>
        </w:tc>
        <w:tc>
          <w:tcPr>
            <w:tcW w:w="0" w:type="auto"/>
            <w:vAlign w:val="center"/>
            <w:hideMark/>
          </w:tcPr>
          <w:p w14:paraId="765D9545"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.10</w:t>
            </w:r>
          </w:p>
        </w:tc>
        <w:tc>
          <w:tcPr>
            <w:tcW w:w="0" w:type="auto"/>
            <w:vAlign w:val="center"/>
            <w:hideMark/>
          </w:tcPr>
          <w:p w14:paraId="7F345DD1" w14:textId="77777777" w:rsidR="001C3C46" w:rsidRPr="00513D58" w:rsidRDefault="001C3C46" w:rsidP="00513D58">
            <w:pPr>
              <w:rPr>
                <w:rFonts w:ascii="Times New Roman" w:hAnsi="Times New Roman" w:cs="Times New Roman"/>
                <w:sz w:val="20"/>
                <w:szCs w:val="20"/>
              </w:rPr>
            </w:pPr>
            <w:r w:rsidRPr="00513D58">
              <w:rPr>
                <w:rFonts w:ascii="Times New Roman" w:hAnsi="Times New Roman" w:cs="Times New Roman"/>
                <w:sz w:val="20"/>
                <w:szCs w:val="20"/>
              </w:rPr>
              <w:t>.06</w:t>
            </w:r>
          </w:p>
        </w:tc>
      </w:tr>
    </w:tbl>
    <w:p w14:paraId="783AA875" w14:textId="77AB7183" w:rsidR="001C3C46" w:rsidRPr="00513D58" w:rsidRDefault="007845E2" w:rsidP="00513D58">
      <w:pPr>
        <w:rPr>
          <w:rFonts w:ascii="Times New Roman" w:hAnsi="Times New Roman" w:cs="Times New Roman"/>
          <w:sz w:val="20"/>
          <w:szCs w:val="20"/>
        </w:rPr>
      </w:pPr>
      <w:r>
        <w:rPr>
          <w:rFonts w:ascii="Times New Roman" w:hAnsi="Times New Roman" w:cs="Times New Roman"/>
          <w:i/>
          <w:iCs/>
          <w:noProof/>
          <w:sz w:val="20"/>
          <w:szCs w:val="20"/>
        </w:rPr>
        <mc:AlternateContent>
          <mc:Choice Requires="wps">
            <w:drawing>
              <wp:inline distT="0" distB="0" distL="0" distR="0" wp14:anchorId="0295BEE0" wp14:editId="012EF9E6">
                <wp:extent cx="5435600" cy="7620"/>
                <wp:effectExtent l="146050" t="31750" r="146050" b="36830"/>
                <wp:docPr id="2083009996"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435600" cy="1270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C8D7CEF" id="Horizontal Line 2" o:spid="_x0000_s1026" style="width:428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" filled="f">
                <o:lock v:ext="edit" rotation="t" aspectratio="t" verticies="t" text="t" shapetype="t"/>
                <w10:anchorlock/>
              </v:rect>
            </w:pict>
          </mc:Fallback>
        </mc:AlternateContent>
      </w:r>
    </w:p>
    <w:p w14:paraId="5B411BD3" w14:textId="77777777" w:rsidR="00697642" w:rsidRDefault="00697642" w:rsidP="00B64208">
      <w:pPr>
        <w:spacing w:line="480" w:lineRule="auto"/>
        <w:rPr>
          <w:rFonts w:asciiTheme="majorBidi" w:hAnsiTheme="majorBidi" w:cstheme="majorBidi"/>
          <w:i/>
          <w:iCs/>
        </w:rPr>
      </w:pPr>
    </w:p>
    <w:p w14:paraId="52F5F8A9" w14:textId="212702DB" w:rsidR="00CC09F8" w:rsidRPr="00C3724D" w:rsidRDefault="00CC09F8" w:rsidP="00B64208">
      <w:pPr>
        <w:spacing w:line="480" w:lineRule="auto"/>
        <w:rPr>
          <w:rFonts w:asciiTheme="majorBidi" w:hAnsiTheme="majorBidi" w:cstheme="majorBidi"/>
          <w:color w:val="000000"/>
        </w:rPr>
        <w:sectPr w:rsidR="00CC09F8" w:rsidRPr="00C3724D" w:rsidSect="00CC09F8">
          <w:pgSz w:w="11900" w:h="16840"/>
          <w:pgMar w:top="1440" w:right="1440" w:bottom="1440" w:left="1440" w:header="708" w:footer="708" w:gutter="0"/>
          <w:cols w:space="708"/>
          <w:docGrid w:linePitch="360"/>
        </w:sectPr>
      </w:pPr>
      <w:r w:rsidRPr="00CE41FA">
        <w:rPr>
          <w:rFonts w:asciiTheme="majorBidi" w:hAnsiTheme="majorBidi" w:cstheme="majorBidi"/>
          <w:i/>
          <w:iCs/>
        </w:rPr>
        <w:t>Note.</w:t>
      </w:r>
      <w:r w:rsidRPr="00CE41FA">
        <w:rPr>
          <w:rFonts w:asciiTheme="majorBidi" w:hAnsiTheme="majorBidi" w:cstheme="majorBidi"/>
        </w:rPr>
        <w:t> </w:t>
      </w:r>
      <w:r w:rsidRPr="00CE41FA" w:rsidDel="00F45791">
        <w:rPr>
          <w:rFonts w:asciiTheme="majorBidi" w:hAnsiTheme="majorBidi" w:cstheme="majorBidi"/>
        </w:rPr>
        <w:t xml:space="preserve"> </w:t>
      </w:r>
      <w:r w:rsidRPr="000E05A9">
        <w:rPr>
          <w:rFonts w:asciiTheme="majorBidi" w:hAnsiTheme="majorBidi" w:cstheme="majorBidi"/>
        </w:rPr>
        <w:t>Standard errors</w:t>
      </w:r>
      <w:r>
        <w:rPr>
          <w:rFonts w:asciiTheme="majorBidi" w:hAnsiTheme="majorBidi" w:cstheme="majorBidi"/>
        </w:rPr>
        <w:t xml:space="preserve"> are</w:t>
      </w:r>
      <w:r w:rsidRPr="000E05A9">
        <w:rPr>
          <w:rFonts w:asciiTheme="majorBidi" w:hAnsiTheme="majorBidi" w:cstheme="majorBidi"/>
        </w:rPr>
        <w:t xml:space="preserve"> in parentheses. Attitudes = </w:t>
      </w:r>
      <w:r>
        <w:rPr>
          <w:rFonts w:asciiTheme="majorBidi" w:hAnsiTheme="majorBidi" w:cstheme="majorBidi"/>
        </w:rPr>
        <w:t>O</w:t>
      </w:r>
      <w:r w:rsidRPr="000E05A9">
        <w:rPr>
          <w:rFonts w:asciiTheme="majorBidi" w:hAnsiTheme="majorBidi" w:cstheme="majorBidi"/>
        </w:rPr>
        <w:t>utgroup attitudes</w:t>
      </w:r>
      <w:r>
        <w:rPr>
          <w:rFonts w:asciiTheme="majorBidi" w:hAnsiTheme="majorBidi" w:cstheme="majorBidi"/>
        </w:rPr>
        <w:t xml:space="preserve">. </w:t>
      </w:r>
      <w:r>
        <w:rPr>
          <w:rFonts w:asciiTheme="majorBidi" w:hAnsiTheme="majorBidi" w:cstheme="majorBidi"/>
          <w:color w:val="000000" w:themeColor="text1"/>
        </w:rPr>
        <w:t>Covariances</w:t>
      </w:r>
      <w:r w:rsidRPr="000E05A9">
        <w:rPr>
          <w:rFonts w:asciiTheme="majorBidi" w:hAnsiTheme="majorBidi" w:cstheme="majorBidi"/>
          <w:color w:val="000000" w:themeColor="text1"/>
        </w:rPr>
        <w:t xml:space="preserve"> focusing on relationships between the slope</w:t>
      </w:r>
      <w:r>
        <w:rPr>
          <w:rFonts w:asciiTheme="majorBidi" w:hAnsiTheme="majorBidi" w:cstheme="majorBidi"/>
          <w:color w:val="000000" w:themeColor="text1"/>
        </w:rPr>
        <w:t>s</w:t>
      </w:r>
      <w:r w:rsidRPr="000E05A9">
        <w:rPr>
          <w:rFonts w:asciiTheme="majorBidi" w:hAnsiTheme="majorBidi" w:cstheme="majorBidi"/>
          <w:color w:val="000000" w:themeColor="text1"/>
        </w:rPr>
        <w:t xml:space="preserve"> of contact variables </w:t>
      </w:r>
      <w:r>
        <w:rPr>
          <w:rFonts w:asciiTheme="majorBidi" w:hAnsiTheme="majorBidi" w:cstheme="majorBidi"/>
          <w:color w:val="000000" w:themeColor="text1"/>
        </w:rPr>
        <w:t>slope of outgroup</w:t>
      </w:r>
      <w:r w:rsidRPr="000E05A9">
        <w:rPr>
          <w:rFonts w:asciiTheme="majorBidi" w:hAnsiTheme="majorBidi" w:cstheme="majorBidi"/>
          <w:color w:val="000000" w:themeColor="text1"/>
        </w:rPr>
        <w:t xml:space="preserve"> attitudes</w:t>
      </w:r>
      <w:r>
        <w:rPr>
          <w:rFonts w:asciiTheme="majorBidi" w:hAnsiTheme="majorBidi" w:cstheme="majorBidi"/>
          <w:color w:val="000000" w:themeColor="text1"/>
        </w:rPr>
        <w:t xml:space="preserve"> are presented. </w:t>
      </w:r>
      <w:r w:rsidRPr="000E05A9">
        <w:rPr>
          <w:rFonts w:asciiTheme="majorBidi" w:hAnsiTheme="majorBidi" w:cstheme="majorBidi"/>
          <w:color w:val="000000" w:themeColor="text1"/>
        </w:rPr>
        <w:t>For all covariances please refer to the model outputs on the project OSF page. χ² = robust scaled chi-square (Yuan-Bentler correction). RMSEA = root mean square error of approximation; CFI = comparative fit index; SRMR = standardized root mean square residual. All fit indices reported are robust versions.</w:t>
      </w:r>
      <w:r>
        <w:rPr>
          <w:rFonts w:asciiTheme="majorBidi" w:hAnsiTheme="majorBidi" w:cstheme="majorBidi"/>
          <w:color w:val="000000"/>
        </w:rPr>
        <w:t xml:space="preserve"> In the model with positive/negative contact and outgroup attitudes</w:t>
      </w:r>
      <w:r w:rsidR="00B64208">
        <w:rPr>
          <w:rFonts w:asciiTheme="majorBidi" w:hAnsiTheme="majorBidi" w:cstheme="majorBidi"/>
          <w:color w:val="000000"/>
        </w:rPr>
        <w:t xml:space="preserve"> in Study 1</w:t>
      </w:r>
      <w:r>
        <w:rPr>
          <w:rFonts w:asciiTheme="majorBidi" w:hAnsiTheme="majorBidi" w:cstheme="majorBidi"/>
          <w:color w:val="000000"/>
        </w:rPr>
        <w:t>, the intercept of negative contact was negative and was therefore constrained to zero.</w:t>
      </w:r>
      <w:r w:rsidRPr="000E05A9">
        <w:rPr>
          <w:rFonts w:asciiTheme="majorBidi" w:hAnsiTheme="majorBidi" w:cstheme="majorBidi"/>
          <w:color w:val="000000"/>
        </w:rPr>
        <w:t xml:space="preserve"> *</w:t>
      </w:r>
      <w:r w:rsidRPr="00B97E9F">
        <w:rPr>
          <w:rFonts w:asciiTheme="majorBidi" w:hAnsiTheme="majorBidi" w:cstheme="majorBidi"/>
          <w:i/>
          <w:iCs/>
          <w:color w:val="000000"/>
        </w:rPr>
        <w:t>p</w:t>
      </w:r>
      <w:r>
        <w:rPr>
          <w:rFonts w:asciiTheme="majorBidi" w:hAnsiTheme="majorBidi" w:cstheme="majorBidi"/>
          <w:i/>
          <w:iCs/>
          <w:color w:val="000000"/>
        </w:rPr>
        <w:t xml:space="preserve"> </w:t>
      </w:r>
      <w:r>
        <w:rPr>
          <w:rFonts w:asciiTheme="majorBidi" w:hAnsiTheme="majorBidi" w:cstheme="majorBidi"/>
          <w:color w:val="000000"/>
        </w:rPr>
        <w:t>&lt;</w:t>
      </w:r>
      <w:r w:rsidRPr="000E05A9">
        <w:rPr>
          <w:rFonts w:asciiTheme="majorBidi" w:hAnsiTheme="majorBidi" w:cstheme="majorBidi"/>
          <w:color w:val="000000"/>
        </w:rPr>
        <w:t xml:space="preserve"> .05</w:t>
      </w:r>
      <w:r>
        <w:rPr>
          <w:rFonts w:asciiTheme="majorBidi" w:hAnsiTheme="majorBidi" w:cstheme="majorBidi"/>
          <w:color w:val="000000"/>
        </w:rPr>
        <w:t xml:space="preserve">, </w:t>
      </w:r>
      <w:r w:rsidRPr="000E05A9">
        <w:rPr>
          <w:rFonts w:asciiTheme="majorBidi" w:hAnsiTheme="majorBidi" w:cstheme="majorBidi"/>
          <w:color w:val="000000"/>
        </w:rPr>
        <w:t>**</w:t>
      </w:r>
      <w:r w:rsidRPr="00B97E9F">
        <w:rPr>
          <w:rFonts w:asciiTheme="majorBidi" w:hAnsiTheme="majorBidi" w:cstheme="majorBidi"/>
          <w:i/>
          <w:iCs/>
          <w:color w:val="000000"/>
        </w:rPr>
        <w:t>p</w:t>
      </w:r>
      <w:r>
        <w:rPr>
          <w:rFonts w:asciiTheme="majorBidi" w:hAnsiTheme="majorBidi" w:cstheme="majorBidi"/>
          <w:color w:val="000000"/>
        </w:rPr>
        <w:t xml:space="preserve"> &lt;</w:t>
      </w:r>
      <w:r w:rsidRPr="000E05A9">
        <w:rPr>
          <w:rFonts w:asciiTheme="majorBidi" w:hAnsiTheme="majorBidi" w:cstheme="majorBidi"/>
          <w:color w:val="000000"/>
        </w:rPr>
        <w:t>.01</w:t>
      </w:r>
      <w:r>
        <w:rPr>
          <w:rFonts w:asciiTheme="majorBidi" w:hAnsiTheme="majorBidi" w:cstheme="majorBidi"/>
          <w:color w:val="000000"/>
        </w:rPr>
        <w:t xml:space="preserve">, </w:t>
      </w:r>
      <w:r w:rsidRPr="000E05A9">
        <w:rPr>
          <w:rFonts w:asciiTheme="majorBidi" w:hAnsiTheme="majorBidi" w:cstheme="majorBidi"/>
          <w:color w:val="000000"/>
        </w:rPr>
        <w:t>***</w:t>
      </w:r>
      <w:r w:rsidRPr="00B97E9F">
        <w:rPr>
          <w:rFonts w:asciiTheme="majorBidi" w:hAnsiTheme="majorBidi" w:cstheme="majorBidi"/>
          <w:i/>
          <w:iCs/>
          <w:color w:val="000000"/>
        </w:rPr>
        <w:t>p</w:t>
      </w:r>
      <w:r>
        <w:rPr>
          <w:rFonts w:asciiTheme="majorBidi" w:hAnsiTheme="majorBidi" w:cstheme="majorBidi"/>
          <w:i/>
          <w:iCs/>
          <w:color w:val="000000"/>
        </w:rPr>
        <w:t xml:space="preserve"> </w:t>
      </w:r>
      <w:r>
        <w:rPr>
          <w:rFonts w:asciiTheme="majorBidi" w:hAnsiTheme="majorBidi" w:cstheme="majorBidi"/>
          <w:color w:val="000000"/>
        </w:rPr>
        <w:t xml:space="preserve">&lt; </w:t>
      </w:r>
      <w:r w:rsidRPr="000E05A9">
        <w:rPr>
          <w:rFonts w:asciiTheme="majorBidi" w:hAnsiTheme="majorBidi" w:cstheme="majorBidi"/>
          <w:color w:val="000000"/>
        </w:rPr>
        <w:t>.001</w:t>
      </w:r>
      <w:r>
        <w:rPr>
          <w:rFonts w:asciiTheme="majorBidi" w:hAnsiTheme="majorBidi" w:cstheme="majorBidi"/>
          <w:color w:val="000000"/>
        </w:rPr>
        <w:t>.</w:t>
      </w:r>
    </w:p>
    <w:p w14:paraId="6E279ED2" w14:textId="77777777" w:rsidR="00A15A41" w:rsidRDefault="00A15A41" w:rsidP="00A15A41">
      <w:pPr>
        <w:rPr>
          <w:rFonts w:asciiTheme="majorBidi" w:hAnsiTheme="majorBidi" w:cstheme="majorBidi"/>
          <w:b/>
          <w:bCs/>
        </w:rPr>
      </w:pPr>
      <w:r w:rsidRPr="00FD2F7C">
        <w:rPr>
          <w:rFonts w:asciiTheme="majorBidi" w:hAnsiTheme="majorBidi" w:cstheme="majorBidi"/>
          <w:b/>
          <w:bCs/>
        </w:rPr>
        <w:lastRenderedPageBreak/>
        <w:t xml:space="preserve">Table </w:t>
      </w:r>
      <w:r>
        <w:rPr>
          <w:rFonts w:asciiTheme="majorBidi" w:hAnsiTheme="majorBidi" w:cstheme="majorBidi"/>
          <w:b/>
          <w:bCs/>
        </w:rPr>
        <w:t>4</w:t>
      </w:r>
    </w:p>
    <w:p w14:paraId="0104C120" w14:textId="74E31093" w:rsidR="00A15A41" w:rsidRPr="002608A2" w:rsidRDefault="00A15A41" w:rsidP="00A15A41">
      <w:pPr>
        <w:rPr>
          <w:rFonts w:asciiTheme="majorBidi" w:hAnsiTheme="majorBidi" w:cstheme="majorBidi"/>
          <w:i/>
          <w:iCs/>
        </w:rPr>
      </w:pPr>
      <w:r w:rsidRPr="00712717">
        <w:rPr>
          <w:rFonts w:asciiTheme="majorBidi" w:hAnsiTheme="majorBidi" w:cstheme="majorBidi"/>
          <w:i/>
          <w:iCs/>
        </w:rPr>
        <w:t xml:space="preserve">Model fit indices and model fit comparisons of </w:t>
      </w:r>
      <w:r>
        <w:rPr>
          <w:rFonts w:asciiTheme="majorBidi" w:hAnsiTheme="majorBidi" w:cstheme="majorBidi"/>
          <w:i/>
          <w:iCs/>
        </w:rPr>
        <w:t xml:space="preserve">univariate </w:t>
      </w:r>
      <w:r w:rsidRPr="00712717">
        <w:rPr>
          <w:rFonts w:asciiTheme="majorBidi" w:hAnsiTheme="majorBidi" w:cstheme="majorBidi"/>
          <w:i/>
          <w:iCs/>
        </w:rPr>
        <w:t>no-growth model</w:t>
      </w:r>
      <w:r>
        <w:rPr>
          <w:rFonts w:asciiTheme="majorBidi" w:hAnsiTheme="majorBidi" w:cstheme="majorBidi"/>
          <w:i/>
          <w:iCs/>
        </w:rPr>
        <w:t>s</w:t>
      </w:r>
      <w:r w:rsidRPr="00712717">
        <w:rPr>
          <w:rFonts w:asciiTheme="majorBidi" w:hAnsiTheme="majorBidi" w:cstheme="majorBidi"/>
          <w:i/>
          <w:iCs/>
        </w:rPr>
        <w:t xml:space="preserve"> and growth </w:t>
      </w:r>
      <w:r>
        <w:rPr>
          <w:rFonts w:asciiTheme="majorBidi" w:hAnsiTheme="majorBidi" w:cstheme="majorBidi"/>
          <w:i/>
          <w:iCs/>
        </w:rPr>
        <w:t xml:space="preserve">curve </w:t>
      </w:r>
      <w:r w:rsidRPr="00712717">
        <w:rPr>
          <w:rFonts w:asciiTheme="majorBidi" w:hAnsiTheme="majorBidi" w:cstheme="majorBidi"/>
          <w:i/>
          <w:iCs/>
        </w:rPr>
        <w:t>model</w:t>
      </w:r>
      <w:r>
        <w:rPr>
          <w:rFonts w:asciiTheme="majorBidi" w:hAnsiTheme="majorBidi" w:cstheme="majorBidi"/>
          <w:i/>
          <w:iCs/>
        </w:rPr>
        <w:t>s including a growth factor</w:t>
      </w:r>
      <w:r w:rsidRPr="00712717">
        <w:rPr>
          <w:rFonts w:asciiTheme="majorBidi" w:hAnsiTheme="majorBidi" w:cstheme="majorBidi"/>
          <w:i/>
          <w:iCs/>
        </w:rPr>
        <w:t xml:space="preserve"> </w:t>
      </w:r>
      <w:r>
        <w:rPr>
          <w:rFonts w:asciiTheme="majorBidi" w:hAnsiTheme="majorBidi" w:cstheme="majorBidi"/>
          <w:i/>
          <w:iCs/>
        </w:rPr>
        <w:t>modeling shifts from pre- to post-rupture</w:t>
      </w:r>
      <w:r w:rsidRPr="00712717" w:rsidDel="00E60CBC">
        <w:rPr>
          <w:rFonts w:asciiTheme="majorBidi" w:hAnsiTheme="majorBidi" w:cstheme="majorBidi"/>
          <w:i/>
          <w:iCs/>
        </w:rPr>
        <w:t xml:space="preserve"> </w:t>
      </w:r>
      <w:r w:rsidRPr="00712717">
        <w:rPr>
          <w:rFonts w:asciiTheme="majorBidi" w:hAnsiTheme="majorBidi" w:cstheme="majorBidi"/>
          <w:i/>
          <w:iCs/>
        </w:rPr>
        <w:t xml:space="preserve">(0,1,1,1) in Study </w:t>
      </w:r>
      <w:r>
        <w:rPr>
          <w:rFonts w:asciiTheme="majorBidi" w:hAnsiTheme="majorBidi" w:cstheme="majorBidi"/>
          <w:i/>
          <w:iCs/>
        </w:rPr>
        <w:t>2</w:t>
      </w:r>
    </w:p>
    <w:tbl>
      <w:tblPr>
        <w:tblStyle w:val="TableGrid"/>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708"/>
        <w:gridCol w:w="993"/>
        <w:gridCol w:w="708"/>
        <w:gridCol w:w="856"/>
        <w:gridCol w:w="2126"/>
        <w:gridCol w:w="1276"/>
        <w:gridCol w:w="992"/>
        <w:gridCol w:w="1129"/>
        <w:gridCol w:w="1134"/>
        <w:gridCol w:w="1276"/>
        <w:gridCol w:w="714"/>
        <w:gridCol w:w="850"/>
      </w:tblGrid>
      <w:tr w:rsidR="00A15A41" w:rsidRPr="002608A2" w14:paraId="3864AF0D" w14:textId="77777777">
        <w:trPr>
          <w:trHeight w:val="318"/>
        </w:trPr>
        <w:tc>
          <w:tcPr>
            <w:tcW w:w="2122" w:type="dxa"/>
            <w:tcBorders>
              <w:top w:val="single" w:sz="4" w:space="0" w:color="auto"/>
              <w:bottom w:val="single" w:sz="4" w:space="0" w:color="auto"/>
            </w:tcBorders>
            <w:vAlign w:val="center"/>
          </w:tcPr>
          <w:p w14:paraId="17CC532C" w14:textId="77777777" w:rsidR="00A15A41"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Model</w:t>
            </w:r>
          </w:p>
          <w:p w14:paraId="2E718C38" w14:textId="77777777" w:rsidR="00697642" w:rsidRPr="002608A2" w:rsidRDefault="00697642">
            <w:pPr>
              <w:jc w:val="center"/>
              <w:rPr>
                <w:rFonts w:asciiTheme="majorBidi" w:hAnsiTheme="majorBidi" w:cstheme="majorBidi"/>
                <w:sz w:val="20"/>
                <w:szCs w:val="20"/>
                <w:lang w:val="en-US"/>
              </w:rPr>
            </w:pPr>
          </w:p>
        </w:tc>
        <w:tc>
          <w:tcPr>
            <w:tcW w:w="708" w:type="dxa"/>
            <w:tcBorders>
              <w:top w:val="single" w:sz="4" w:space="0" w:color="auto"/>
              <w:bottom w:val="single" w:sz="4" w:space="0" w:color="auto"/>
            </w:tcBorders>
            <w:vAlign w:val="center"/>
          </w:tcPr>
          <w:p w14:paraId="551CFE89" w14:textId="77777777" w:rsidR="00A15A41" w:rsidRPr="002608A2" w:rsidRDefault="00A15A41">
            <w:pPr>
              <w:jc w:val="center"/>
              <w:rPr>
                <w:rFonts w:asciiTheme="majorBidi" w:hAnsiTheme="majorBidi" w:cstheme="majorBidi"/>
                <w:i/>
                <w:iCs/>
                <w:sz w:val="20"/>
                <w:szCs w:val="20"/>
                <w:lang w:val="en-US"/>
              </w:rPr>
            </w:pPr>
            <w:r w:rsidRPr="002608A2">
              <w:rPr>
                <w:rFonts w:asciiTheme="majorBidi" w:hAnsiTheme="majorBidi" w:cstheme="majorBidi"/>
                <w:i/>
                <w:iCs/>
                <w:sz w:val="20"/>
                <w:szCs w:val="20"/>
                <w:lang w:val="en-US"/>
              </w:rPr>
              <w:t>N</w:t>
            </w:r>
          </w:p>
        </w:tc>
        <w:tc>
          <w:tcPr>
            <w:tcW w:w="993" w:type="dxa"/>
            <w:tcBorders>
              <w:top w:val="single" w:sz="4" w:space="0" w:color="auto"/>
              <w:bottom w:val="single" w:sz="4" w:space="0" w:color="auto"/>
            </w:tcBorders>
            <w:vAlign w:val="center"/>
          </w:tcPr>
          <w:p w14:paraId="545DA9F8"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color w:val="000000" w:themeColor="text1"/>
                <w:sz w:val="20"/>
                <w:szCs w:val="20"/>
              </w:rPr>
              <w:t>χ²</w:t>
            </w:r>
          </w:p>
        </w:tc>
        <w:tc>
          <w:tcPr>
            <w:tcW w:w="708" w:type="dxa"/>
            <w:tcBorders>
              <w:top w:val="single" w:sz="4" w:space="0" w:color="auto"/>
              <w:bottom w:val="single" w:sz="4" w:space="0" w:color="auto"/>
            </w:tcBorders>
            <w:vAlign w:val="center"/>
          </w:tcPr>
          <w:p w14:paraId="284E694F" w14:textId="77777777" w:rsidR="00A15A41" w:rsidRPr="002608A2" w:rsidRDefault="00A15A41">
            <w:pPr>
              <w:jc w:val="center"/>
              <w:rPr>
                <w:rFonts w:asciiTheme="majorBidi" w:hAnsiTheme="majorBidi" w:cstheme="majorBidi"/>
                <w:i/>
                <w:iCs/>
                <w:sz w:val="20"/>
                <w:szCs w:val="20"/>
                <w:lang w:val="en-US"/>
              </w:rPr>
            </w:pPr>
            <w:r w:rsidRPr="002608A2">
              <w:rPr>
                <w:rFonts w:asciiTheme="majorBidi" w:hAnsiTheme="majorBidi" w:cstheme="majorBidi"/>
                <w:i/>
                <w:iCs/>
                <w:sz w:val="20"/>
                <w:szCs w:val="20"/>
                <w:lang w:val="en-US"/>
              </w:rPr>
              <w:t>df</w:t>
            </w:r>
          </w:p>
        </w:tc>
        <w:tc>
          <w:tcPr>
            <w:tcW w:w="856" w:type="dxa"/>
            <w:tcBorders>
              <w:top w:val="single" w:sz="4" w:space="0" w:color="auto"/>
              <w:bottom w:val="single" w:sz="4" w:space="0" w:color="auto"/>
            </w:tcBorders>
            <w:vAlign w:val="center"/>
          </w:tcPr>
          <w:p w14:paraId="632AC9D9" w14:textId="77777777" w:rsidR="00A15A41" w:rsidRPr="002608A2" w:rsidRDefault="00A15A41">
            <w:pPr>
              <w:jc w:val="center"/>
              <w:rPr>
                <w:rFonts w:asciiTheme="majorBidi" w:hAnsiTheme="majorBidi" w:cstheme="majorBidi"/>
                <w:i/>
                <w:iCs/>
                <w:sz w:val="20"/>
                <w:szCs w:val="20"/>
                <w:lang w:val="en-US"/>
              </w:rPr>
            </w:pPr>
            <w:r w:rsidRPr="002608A2">
              <w:rPr>
                <w:rFonts w:asciiTheme="majorBidi" w:hAnsiTheme="majorBidi" w:cstheme="majorBidi"/>
                <w:i/>
                <w:iCs/>
                <w:sz w:val="20"/>
                <w:szCs w:val="20"/>
                <w:lang w:val="en-US"/>
              </w:rPr>
              <w:t>p</w:t>
            </w:r>
          </w:p>
        </w:tc>
        <w:tc>
          <w:tcPr>
            <w:tcW w:w="2126" w:type="dxa"/>
            <w:tcBorders>
              <w:top w:val="single" w:sz="4" w:space="0" w:color="auto"/>
              <w:bottom w:val="single" w:sz="4" w:space="0" w:color="auto"/>
            </w:tcBorders>
            <w:vAlign w:val="center"/>
          </w:tcPr>
          <w:p w14:paraId="7B8E74FA"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RMSEA [90% CI]</w:t>
            </w:r>
          </w:p>
        </w:tc>
        <w:tc>
          <w:tcPr>
            <w:tcW w:w="1276" w:type="dxa"/>
            <w:tcBorders>
              <w:top w:val="single" w:sz="4" w:space="0" w:color="auto"/>
              <w:bottom w:val="single" w:sz="4" w:space="0" w:color="auto"/>
            </w:tcBorders>
            <w:vAlign w:val="center"/>
          </w:tcPr>
          <w:p w14:paraId="232A9149"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CFI</w:t>
            </w:r>
          </w:p>
        </w:tc>
        <w:tc>
          <w:tcPr>
            <w:tcW w:w="992" w:type="dxa"/>
            <w:tcBorders>
              <w:top w:val="single" w:sz="4" w:space="0" w:color="auto"/>
              <w:bottom w:val="single" w:sz="4" w:space="0" w:color="auto"/>
            </w:tcBorders>
            <w:vAlign w:val="center"/>
          </w:tcPr>
          <w:p w14:paraId="331457BD"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SRMR</w:t>
            </w:r>
          </w:p>
        </w:tc>
        <w:tc>
          <w:tcPr>
            <w:tcW w:w="1129" w:type="dxa"/>
            <w:tcBorders>
              <w:top w:val="single" w:sz="4" w:space="0" w:color="auto"/>
              <w:bottom w:val="single" w:sz="4" w:space="0" w:color="auto"/>
            </w:tcBorders>
            <w:vAlign w:val="center"/>
          </w:tcPr>
          <w:p w14:paraId="2E76CCAC"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AIC</w:t>
            </w:r>
          </w:p>
        </w:tc>
        <w:tc>
          <w:tcPr>
            <w:tcW w:w="1134" w:type="dxa"/>
            <w:tcBorders>
              <w:top w:val="single" w:sz="4" w:space="0" w:color="auto"/>
              <w:bottom w:val="single" w:sz="4" w:space="0" w:color="auto"/>
            </w:tcBorders>
            <w:vAlign w:val="center"/>
          </w:tcPr>
          <w:p w14:paraId="1E96A240"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BIC</w:t>
            </w:r>
          </w:p>
        </w:tc>
        <w:tc>
          <w:tcPr>
            <w:tcW w:w="1276" w:type="dxa"/>
            <w:tcBorders>
              <w:top w:val="single" w:sz="4" w:space="0" w:color="auto"/>
              <w:bottom w:val="single" w:sz="4" w:space="0" w:color="auto"/>
            </w:tcBorders>
            <w:vAlign w:val="center"/>
          </w:tcPr>
          <w:p w14:paraId="13DB3AD5" w14:textId="77777777" w:rsidR="00A15A41" w:rsidRPr="002608A2" w:rsidRDefault="00A15A41">
            <w:pPr>
              <w:jc w:val="center"/>
              <w:rPr>
                <w:rFonts w:asciiTheme="majorBidi" w:hAnsiTheme="majorBidi" w:cstheme="majorBidi"/>
                <w:sz w:val="20"/>
                <w:szCs w:val="20"/>
                <w:lang w:val="en-US"/>
              </w:rPr>
            </w:pPr>
            <w:r w:rsidRPr="002608A2">
              <w:rPr>
                <w:rFonts w:ascii="Arial" w:hAnsi="Arial" w:cs="Arial"/>
                <w:color w:val="040C28"/>
                <w:sz w:val="20"/>
                <w:szCs w:val="20"/>
              </w:rPr>
              <w:t>∆</w:t>
            </w:r>
            <w:r w:rsidRPr="002608A2">
              <w:rPr>
                <w:rFonts w:asciiTheme="majorBidi" w:hAnsiTheme="majorBidi" w:cstheme="majorBidi"/>
                <w:sz w:val="20"/>
                <w:szCs w:val="20"/>
                <w:lang w:val="en-US"/>
              </w:rPr>
              <w:t xml:space="preserve"> </w:t>
            </w:r>
            <w:r w:rsidRPr="002608A2">
              <w:rPr>
                <w:rFonts w:asciiTheme="majorBidi" w:hAnsiTheme="majorBidi" w:cstheme="majorBidi"/>
                <w:color w:val="000000" w:themeColor="text1"/>
                <w:sz w:val="20"/>
                <w:szCs w:val="20"/>
              </w:rPr>
              <w:t>χ²</w:t>
            </w:r>
            <w:r w:rsidRPr="002608A2">
              <w:rPr>
                <w:rFonts w:asciiTheme="majorBidi" w:hAnsiTheme="majorBidi" w:cstheme="majorBidi"/>
                <w:sz w:val="20"/>
                <w:szCs w:val="20"/>
                <w:lang w:val="en-US"/>
              </w:rPr>
              <w:t xml:space="preserve"> </w:t>
            </w:r>
          </w:p>
        </w:tc>
        <w:tc>
          <w:tcPr>
            <w:tcW w:w="714" w:type="dxa"/>
            <w:tcBorders>
              <w:top w:val="single" w:sz="4" w:space="0" w:color="auto"/>
              <w:bottom w:val="single" w:sz="4" w:space="0" w:color="auto"/>
            </w:tcBorders>
            <w:vAlign w:val="center"/>
          </w:tcPr>
          <w:p w14:paraId="5C6CBF17" w14:textId="77777777" w:rsidR="00A15A41" w:rsidRPr="002608A2" w:rsidRDefault="00A15A41">
            <w:pPr>
              <w:jc w:val="center"/>
              <w:rPr>
                <w:rFonts w:asciiTheme="majorBidi" w:hAnsiTheme="majorBidi" w:cstheme="majorBidi"/>
                <w:sz w:val="20"/>
                <w:szCs w:val="20"/>
                <w:lang w:val="en-US"/>
              </w:rPr>
            </w:pPr>
            <w:r w:rsidRPr="002608A2">
              <w:rPr>
                <w:rFonts w:ascii="Arial" w:hAnsi="Arial" w:cs="Arial"/>
                <w:color w:val="040C28"/>
                <w:sz w:val="20"/>
                <w:szCs w:val="20"/>
              </w:rPr>
              <w:t>∆</w:t>
            </w:r>
            <w:r w:rsidRPr="002608A2">
              <w:rPr>
                <w:rFonts w:asciiTheme="majorBidi" w:hAnsiTheme="majorBidi" w:cstheme="majorBidi"/>
                <w:sz w:val="20"/>
                <w:szCs w:val="20"/>
                <w:lang w:val="en-US"/>
              </w:rPr>
              <w:t xml:space="preserve"> </w:t>
            </w:r>
            <w:r w:rsidRPr="002608A2">
              <w:rPr>
                <w:rFonts w:asciiTheme="majorBidi" w:hAnsiTheme="majorBidi" w:cstheme="majorBidi"/>
                <w:i/>
                <w:iCs/>
                <w:sz w:val="20"/>
                <w:szCs w:val="20"/>
                <w:lang w:val="en-US"/>
              </w:rPr>
              <w:t>df</w:t>
            </w:r>
          </w:p>
        </w:tc>
        <w:tc>
          <w:tcPr>
            <w:tcW w:w="850" w:type="dxa"/>
            <w:tcBorders>
              <w:top w:val="single" w:sz="4" w:space="0" w:color="auto"/>
              <w:bottom w:val="single" w:sz="4" w:space="0" w:color="auto"/>
            </w:tcBorders>
            <w:vAlign w:val="center"/>
          </w:tcPr>
          <w:p w14:paraId="52EBBAA8" w14:textId="77777777" w:rsidR="00A15A41" w:rsidRPr="002608A2" w:rsidRDefault="00A15A41">
            <w:pPr>
              <w:jc w:val="center"/>
              <w:rPr>
                <w:rFonts w:asciiTheme="majorBidi" w:hAnsiTheme="majorBidi" w:cstheme="majorBidi"/>
                <w:i/>
                <w:iCs/>
                <w:sz w:val="20"/>
                <w:szCs w:val="20"/>
                <w:lang w:val="en-US"/>
              </w:rPr>
            </w:pPr>
            <w:r w:rsidRPr="002608A2">
              <w:rPr>
                <w:rFonts w:asciiTheme="majorBidi" w:hAnsiTheme="majorBidi" w:cstheme="majorBidi"/>
                <w:i/>
                <w:iCs/>
                <w:sz w:val="20"/>
                <w:szCs w:val="20"/>
                <w:lang w:val="en-US"/>
              </w:rPr>
              <w:t>p</w:t>
            </w:r>
          </w:p>
        </w:tc>
      </w:tr>
      <w:tr w:rsidR="00A15A41" w:rsidRPr="002608A2" w14:paraId="4C78A699" w14:textId="77777777">
        <w:trPr>
          <w:trHeight w:val="57"/>
        </w:trPr>
        <w:tc>
          <w:tcPr>
            <w:tcW w:w="14884" w:type="dxa"/>
            <w:gridSpan w:val="13"/>
          </w:tcPr>
          <w:p w14:paraId="099C4E68" w14:textId="77777777" w:rsidR="00A15A41" w:rsidRPr="002608A2" w:rsidRDefault="00A15A41">
            <w:pPr>
              <w:jc w:val="center"/>
              <w:rPr>
                <w:rFonts w:asciiTheme="majorBidi" w:hAnsiTheme="majorBidi" w:cstheme="majorBidi"/>
                <w:b/>
                <w:bCs/>
                <w:color w:val="000000" w:themeColor="text1"/>
                <w:sz w:val="20"/>
                <w:szCs w:val="20"/>
                <w:lang w:val="en-US"/>
              </w:rPr>
            </w:pPr>
            <w:r w:rsidRPr="002608A2">
              <w:rPr>
                <w:rFonts w:asciiTheme="majorBidi" w:hAnsiTheme="majorBidi" w:cstheme="majorBidi"/>
                <w:b/>
                <w:bCs/>
                <w:color w:val="000000" w:themeColor="text1"/>
                <w:sz w:val="20"/>
                <w:szCs w:val="20"/>
                <w:lang w:val="en-US"/>
              </w:rPr>
              <w:t xml:space="preserve">Contact hours </w:t>
            </w:r>
          </w:p>
        </w:tc>
      </w:tr>
      <w:tr w:rsidR="00A15A41" w:rsidRPr="002608A2" w14:paraId="18095E5B" w14:textId="77777777">
        <w:trPr>
          <w:trHeight w:val="57"/>
        </w:trPr>
        <w:tc>
          <w:tcPr>
            <w:tcW w:w="2122" w:type="dxa"/>
          </w:tcPr>
          <w:p w14:paraId="4B9C2BF9" w14:textId="77777777" w:rsidR="00A15A41" w:rsidRPr="002608A2" w:rsidRDefault="00A15A41">
            <w:pP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rPr>
              <w:t>No-Growth Model</w:t>
            </w:r>
          </w:p>
        </w:tc>
        <w:tc>
          <w:tcPr>
            <w:tcW w:w="708" w:type="dxa"/>
          </w:tcPr>
          <w:p w14:paraId="414FDAFB"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373</w:t>
            </w:r>
          </w:p>
        </w:tc>
        <w:tc>
          <w:tcPr>
            <w:tcW w:w="993" w:type="dxa"/>
          </w:tcPr>
          <w:p w14:paraId="2F909BC3"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407.29</w:t>
            </w:r>
          </w:p>
        </w:tc>
        <w:tc>
          <w:tcPr>
            <w:tcW w:w="708" w:type="dxa"/>
          </w:tcPr>
          <w:p w14:paraId="59B453BE"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11</w:t>
            </w:r>
          </w:p>
        </w:tc>
        <w:tc>
          <w:tcPr>
            <w:tcW w:w="856" w:type="dxa"/>
          </w:tcPr>
          <w:p w14:paraId="75FD79EF"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lang w:val="en-US"/>
              </w:rPr>
              <w:t>&lt;.001</w:t>
            </w:r>
          </w:p>
        </w:tc>
        <w:tc>
          <w:tcPr>
            <w:tcW w:w="2126" w:type="dxa"/>
          </w:tcPr>
          <w:p w14:paraId="183BC4D5"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 xml:space="preserve">.46 </w:t>
            </w:r>
            <w:r w:rsidRPr="002608A2">
              <w:rPr>
                <w:rFonts w:asciiTheme="majorBidi" w:hAnsiTheme="majorBidi" w:cstheme="majorBidi"/>
                <w:color w:val="000000" w:themeColor="text1"/>
                <w:sz w:val="20"/>
                <w:szCs w:val="20"/>
              </w:rPr>
              <w:t>[.42, .50]</w:t>
            </w:r>
          </w:p>
        </w:tc>
        <w:tc>
          <w:tcPr>
            <w:tcW w:w="1276" w:type="dxa"/>
          </w:tcPr>
          <w:p w14:paraId="47FACE5C"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.00</w:t>
            </w:r>
          </w:p>
        </w:tc>
        <w:tc>
          <w:tcPr>
            <w:tcW w:w="992" w:type="dxa"/>
          </w:tcPr>
          <w:p w14:paraId="7BCB74FD"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.33</w:t>
            </w:r>
          </w:p>
        </w:tc>
        <w:tc>
          <w:tcPr>
            <w:tcW w:w="1129" w:type="dxa"/>
          </w:tcPr>
          <w:p w14:paraId="4753F862" w14:textId="77777777" w:rsidR="00A15A41" w:rsidRPr="002608A2" w:rsidRDefault="00A15A41">
            <w:pPr>
              <w:jc w:val="center"/>
              <w:rPr>
                <w:rFonts w:asciiTheme="majorBidi" w:hAnsiTheme="majorBidi" w:cstheme="majorBidi"/>
                <w:color w:val="000000" w:themeColor="text1"/>
                <w:sz w:val="20"/>
                <w:szCs w:val="20"/>
              </w:rPr>
            </w:pPr>
            <w:r w:rsidRPr="002608A2">
              <w:rPr>
                <w:rFonts w:asciiTheme="majorBidi" w:hAnsiTheme="majorBidi" w:cstheme="majorBidi"/>
                <w:color w:val="000000" w:themeColor="text1"/>
                <w:sz w:val="20"/>
                <w:szCs w:val="20"/>
              </w:rPr>
              <w:t>7339.40</w:t>
            </w:r>
          </w:p>
        </w:tc>
        <w:tc>
          <w:tcPr>
            <w:tcW w:w="1134" w:type="dxa"/>
          </w:tcPr>
          <w:p w14:paraId="7B6CA5C8"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7433.52</w:t>
            </w:r>
          </w:p>
        </w:tc>
        <w:tc>
          <w:tcPr>
            <w:tcW w:w="1276" w:type="dxa"/>
          </w:tcPr>
          <w:p w14:paraId="1220F63A" w14:textId="77777777" w:rsidR="00A15A41" w:rsidRPr="002608A2" w:rsidRDefault="00A15A41">
            <w:pPr>
              <w:jc w:val="center"/>
              <w:rPr>
                <w:rFonts w:asciiTheme="majorBidi" w:hAnsiTheme="majorBidi" w:cstheme="majorBidi"/>
                <w:color w:val="000000" w:themeColor="text1"/>
                <w:sz w:val="20"/>
                <w:szCs w:val="20"/>
                <w:lang w:val="en-US"/>
              </w:rPr>
            </w:pPr>
          </w:p>
        </w:tc>
        <w:tc>
          <w:tcPr>
            <w:tcW w:w="714" w:type="dxa"/>
          </w:tcPr>
          <w:p w14:paraId="1592B942" w14:textId="77777777" w:rsidR="00A15A41" w:rsidRPr="002608A2" w:rsidRDefault="00A15A41">
            <w:pPr>
              <w:jc w:val="center"/>
              <w:rPr>
                <w:rFonts w:asciiTheme="majorBidi" w:hAnsiTheme="majorBidi" w:cstheme="majorBidi"/>
                <w:color w:val="000000" w:themeColor="text1"/>
                <w:sz w:val="20"/>
                <w:szCs w:val="20"/>
                <w:lang w:val="en-US"/>
              </w:rPr>
            </w:pPr>
          </w:p>
        </w:tc>
        <w:tc>
          <w:tcPr>
            <w:tcW w:w="850" w:type="dxa"/>
          </w:tcPr>
          <w:p w14:paraId="38D9D692" w14:textId="77777777" w:rsidR="00A15A41" w:rsidRPr="002608A2" w:rsidRDefault="00A15A41">
            <w:pPr>
              <w:jc w:val="center"/>
              <w:rPr>
                <w:rFonts w:asciiTheme="majorBidi" w:hAnsiTheme="majorBidi" w:cstheme="majorBidi"/>
                <w:color w:val="000000" w:themeColor="text1"/>
                <w:sz w:val="20"/>
                <w:szCs w:val="20"/>
                <w:lang w:val="en-US"/>
              </w:rPr>
            </w:pPr>
          </w:p>
        </w:tc>
      </w:tr>
      <w:tr w:rsidR="00A15A41" w:rsidRPr="002608A2" w14:paraId="324AF348" w14:textId="77777777">
        <w:trPr>
          <w:trHeight w:val="57"/>
        </w:trPr>
        <w:tc>
          <w:tcPr>
            <w:tcW w:w="2122" w:type="dxa"/>
          </w:tcPr>
          <w:p w14:paraId="3A758F31" w14:textId="77777777" w:rsidR="00A15A41" w:rsidRPr="002608A2" w:rsidRDefault="00A15A41">
            <w:pP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Growth model</w:t>
            </w:r>
          </w:p>
        </w:tc>
        <w:tc>
          <w:tcPr>
            <w:tcW w:w="708" w:type="dxa"/>
          </w:tcPr>
          <w:p w14:paraId="4B03253D"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373</w:t>
            </w:r>
          </w:p>
        </w:tc>
        <w:tc>
          <w:tcPr>
            <w:tcW w:w="993" w:type="dxa"/>
          </w:tcPr>
          <w:p w14:paraId="52B87837"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37.43</w:t>
            </w:r>
          </w:p>
        </w:tc>
        <w:tc>
          <w:tcPr>
            <w:tcW w:w="708" w:type="dxa"/>
          </w:tcPr>
          <w:p w14:paraId="09E8B4C5"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8</w:t>
            </w:r>
          </w:p>
        </w:tc>
        <w:tc>
          <w:tcPr>
            <w:tcW w:w="856" w:type="dxa"/>
          </w:tcPr>
          <w:p w14:paraId="3F6B946D"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lang w:val="en-US"/>
              </w:rPr>
              <w:t>&lt;.001</w:t>
            </w:r>
          </w:p>
        </w:tc>
        <w:tc>
          <w:tcPr>
            <w:tcW w:w="2126" w:type="dxa"/>
          </w:tcPr>
          <w:p w14:paraId="1D29EF8B"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.14 [.09, .20]</w:t>
            </w:r>
          </w:p>
        </w:tc>
        <w:tc>
          <w:tcPr>
            <w:tcW w:w="1276" w:type="dxa"/>
          </w:tcPr>
          <w:p w14:paraId="6CD76815"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.93</w:t>
            </w:r>
          </w:p>
        </w:tc>
        <w:tc>
          <w:tcPr>
            <w:tcW w:w="992" w:type="dxa"/>
          </w:tcPr>
          <w:p w14:paraId="1EC0DD80"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.06</w:t>
            </w:r>
          </w:p>
        </w:tc>
        <w:tc>
          <w:tcPr>
            <w:tcW w:w="1129" w:type="dxa"/>
          </w:tcPr>
          <w:p w14:paraId="67FE3251"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6940.78</w:t>
            </w:r>
          </w:p>
        </w:tc>
        <w:tc>
          <w:tcPr>
            <w:tcW w:w="1134" w:type="dxa"/>
          </w:tcPr>
          <w:p w14:paraId="1DDD3DD2" w14:textId="77777777" w:rsidR="00A15A41" w:rsidRPr="002608A2" w:rsidRDefault="00A15A41">
            <w:pPr>
              <w:jc w:val="center"/>
              <w:rPr>
                <w:rFonts w:asciiTheme="majorBidi" w:hAnsiTheme="majorBidi" w:cstheme="majorBidi"/>
                <w:color w:val="000000" w:themeColor="text1"/>
                <w:sz w:val="20"/>
                <w:szCs w:val="20"/>
              </w:rPr>
            </w:pPr>
            <w:r w:rsidRPr="002608A2">
              <w:rPr>
                <w:rFonts w:asciiTheme="majorBidi" w:hAnsiTheme="majorBidi" w:cstheme="majorBidi"/>
                <w:color w:val="000000" w:themeColor="text1"/>
                <w:sz w:val="20"/>
                <w:szCs w:val="20"/>
              </w:rPr>
              <w:t>7046.66</w:t>
            </w:r>
          </w:p>
        </w:tc>
        <w:tc>
          <w:tcPr>
            <w:tcW w:w="1276" w:type="dxa"/>
          </w:tcPr>
          <w:p w14:paraId="4B996673"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306.83</w:t>
            </w:r>
          </w:p>
        </w:tc>
        <w:tc>
          <w:tcPr>
            <w:tcW w:w="714" w:type="dxa"/>
          </w:tcPr>
          <w:p w14:paraId="56FC165A"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3</w:t>
            </w:r>
          </w:p>
        </w:tc>
        <w:tc>
          <w:tcPr>
            <w:tcW w:w="850" w:type="dxa"/>
          </w:tcPr>
          <w:p w14:paraId="1FF26CF7"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&lt;.001</w:t>
            </w:r>
          </w:p>
        </w:tc>
      </w:tr>
      <w:tr w:rsidR="00A15A41" w:rsidRPr="002608A2" w14:paraId="140D0C61" w14:textId="77777777">
        <w:trPr>
          <w:trHeight w:val="57"/>
        </w:trPr>
        <w:tc>
          <w:tcPr>
            <w:tcW w:w="14884" w:type="dxa"/>
            <w:gridSpan w:val="13"/>
          </w:tcPr>
          <w:p w14:paraId="0063E9CD"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b/>
                <w:bCs/>
                <w:sz w:val="20"/>
                <w:szCs w:val="20"/>
                <w:lang w:val="en-US"/>
              </w:rPr>
              <w:t xml:space="preserve">Contact frequency </w:t>
            </w:r>
          </w:p>
        </w:tc>
      </w:tr>
      <w:tr w:rsidR="00A15A41" w:rsidRPr="002608A2" w14:paraId="58BCC84E" w14:textId="77777777">
        <w:trPr>
          <w:trHeight w:val="57"/>
        </w:trPr>
        <w:tc>
          <w:tcPr>
            <w:tcW w:w="2122" w:type="dxa"/>
          </w:tcPr>
          <w:p w14:paraId="53A0B3D7" w14:textId="77777777" w:rsidR="00A15A41" w:rsidRPr="002608A2" w:rsidRDefault="00A15A41">
            <w:pPr>
              <w:rPr>
                <w:rFonts w:asciiTheme="majorBidi" w:hAnsiTheme="majorBidi" w:cstheme="majorBidi"/>
                <w:color w:val="000000" w:themeColor="text1"/>
                <w:sz w:val="20"/>
                <w:szCs w:val="20"/>
                <w:lang w:val="en-US"/>
              </w:rPr>
            </w:pPr>
            <w:r w:rsidRPr="002608A2">
              <w:rPr>
                <w:rFonts w:asciiTheme="majorBidi" w:hAnsiTheme="majorBidi" w:cstheme="majorBidi"/>
                <w:sz w:val="20"/>
                <w:szCs w:val="20"/>
              </w:rPr>
              <w:t>No-Growth Model</w:t>
            </w:r>
          </w:p>
        </w:tc>
        <w:tc>
          <w:tcPr>
            <w:tcW w:w="708" w:type="dxa"/>
          </w:tcPr>
          <w:p w14:paraId="572015B4"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lang w:val="en-US"/>
              </w:rPr>
              <w:t>373</w:t>
            </w:r>
          </w:p>
        </w:tc>
        <w:tc>
          <w:tcPr>
            <w:tcW w:w="993" w:type="dxa"/>
          </w:tcPr>
          <w:p w14:paraId="04ED7B34"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lang w:val="en-US"/>
              </w:rPr>
              <w:t>396.41</w:t>
            </w:r>
          </w:p>
        </w:tc>
        <w:tc>
          <w:tcPr>
            <w:tcW w:w="708" w:type="dxa"/>
          </w:tcPr>
          <w:p w14:paraId="259C2114"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lang w:val="en-US"/>
              </w:rPr>
              <w:t>11</w:t>
            </w:r>
          </w:p>
        </w:tc>
        <w:tc>
          <w:tcPr>
            <w:tcW w:w="856" w:type="dxa"/>
          </w:tcPr>
          <w:p w14:paraId="71ADD607"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&lt;.001</w:t>
            </w:r>
          </w:p>
        </w:tc>
        <w:tc>
          <w:tcPr>
            <w:tcW w:w="2126" w:type="dxa"/>
          </w:tcPr>
          <w:p w14:paraId="34F8BB9C"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rPr>
              <w:t>.47 [.42, .51]</w:t>
            </w:r>
          </w:p>
        </w:tc>
        <w:tc>
          <w:tcPr>
            <w:tcW w:w="1276" w:type="dxa"/>
          </w:tcPr>
          <w:p w14:paraId="45422D42"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rPr>
              <w:t>.00</w:t>
            </w:r>
          </w:p>
        </w:tc>
        <w:tc>
          <w:tcPr>
            <w:tcW w:w="992" w:type="dxa"/>
          </w:tcPr>
          <w:p w14:paraId="16CF11CC"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lang w:val="en-US"/>
              </w:rPr>
              <w:t>.34</w:t>
            </w:r>
          </w:p>
        </w:tc>
        <w:tc>
          <w:tcPr>
            <w:tcW w:w="1129" w:type="dxa"/>
          </w:tcPr>
          <w:p w14:paraId="20EA8A44"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rPr>
              <w:t>4946.96</w:t>
            </w:r>
          </w:p>
        </w:tc>
        <w:tc>
          <w:tcPr>
            <w:tcW w:w="1134" w:type="dxa"/>
          </w:tcPr>
          <w:p w14:paraId="60C70D4C" w14:textId="77777777" w:rsidR="00A15A41" w:rsidRPr="002608A2" w:rsidRDefault="00A15A41">
            <w:pPr>
              <w:jc w:val="center"/>
              <w:rPr>
                <w:rFonts w:asciiTheme="majorBidi" w:hAnsiTheme="majorBidi" w:cstheme="majorBidi"/>
                <w:color w:val="000000" w:themeColor="text1"/>
                <w:sz w:val="20"/>
                <w:szCs w:val="20"/>
              </w:rPr>
            </w:pPr>
            <w:r w:rsidRPr="002608A2">
              <w:rPr>
                <w:rFonts w:asciiTheme="majorBidi" w:hAnsiTheme="majorBidi" w:cstheme="majorBidi"/>
                <w:sz w:val="20"/>
                <w:szCs w:val="20"/>
              </w:rPr>
              <w:t>5041.08</w:t>
            </w:r>
          </w:p>
        </w:tc>
        <w:tc>
          <w:tcPr>
            <w:tcW w:w="1276" w:type="dxa"/>
          </w:tcPr>
          <w:p w14:paraId="4F55F819" w14:textId="77777777" w:rsidR="00A15A41" w:rsidRPr="002608A2" w:rsidRDefault="00A15A41">
            <w:pPr>
              <w:jc w:val="center"/>
              <w:rPr>
                <w:rFonts w:asciiTheme="majorBidi" w:hAnsiTheme="majorBidi" w:cstheme="majorBidi"/>
                <w:color w:val="000000" w:themeColor="text1"/>
                <w:sz w:val="20"/>
                <w:szCs w:val="20"/>
                <w:lang w:val="en-US"/>
              </w:rPr>
            </w:pPr>
          </w:p>
        </w:tc>
        <w:tc>
          <w:tcPr>
            <w:tcW w:w="714" w:type="dxa"/>
          </w:tcPr>
          <w:p w14:paraId="301BA89B" w14:textId="77777777" w:rsidR="00A15A41" w:rsidRPr="002608A2" w:rsidRDefault="00A15A41">
            <w:pPr>
              <w:jc w:val="center"/>
              <w:rPr>
                <w:rFonts w:asciiTheme="majorBidi" w:hAnsiTheme="majorBidi" w:cstheme="majorBidi"/>
                <w:color w:val="000000" w:themeColor="text1"/>
                <w:sz w:val="20"/>
                <w:szCs w:val="20"/>
                <w:lang w:val="en-US"/>
              </w:rPr>
            </w:pPr>
          </w:p>
        </w:tc>
        <w:tc>
          <w:tcPr>
            <w:tcW w:w="850" w:type="dxa"/>
          </w:tcPr>
          <w:p w14:paraId="30200DC3" w14:textId="77777777" w:rsidR="00A15A41" w:rsidRPr="002608A2" w:rsidRDefault="00A15A41">
            <w:pPr>
              <w:jc w:val="center"/>
              <w:rPr>
                <w:rFonts w:asciiTheme="majorBidi" w:hAnsiTheme="majorBidi" w:cstheme="majorBidi"/>
                <w:color w:val="000000" w:themeColor="text1"/>
                <w:sz w:val="20"/>
                <w:szCs w:val="20"/>
                <w:lang w:val="en-US"/>
              </w:rPr>
            </w:pPr>
          </w:p>
        </w:tc>
      </w:tr>
      <w:tr w:rsidR="00A15A41" w:rsidRPr="002608A2" w14:paraId="24EBE953" w14:textId="77777777">
        <w:trPr>
          <w:trHeight w:val="57"/>
        </w:trPr>
        <w:tc>
          <w:tcPr>
            <w:tcW w:w="2122" w:type="dxa"/>
          </w:tcPr>
          <w:p w14:paraId="5D5D49B3" w14:textId="77777777" w:rsidR="00A15A41" w:rsidRPr="002608A2" w:rsidRDefault="00A15A41">
            <w:pPr>
              <w:rPr>
                <w:rFonts w:asciiTheme="majorBidi" w:hAnsiTheme="majorBidi" w:cstheme="majorBidi"/>
                <w:color w:val="000000" w:themeColor="text1"/>
                <w:sz w:val="20"/>
                <w:szCs w:val="20"/>
                <w:lang w:val="en-US"/>
              </w:rPr>
            </w:pPr>
            <w:r w:rsidRPr="002608A2">
              <w:rPr>
                <w:rFonts w:asciiTheme="majorBidi" w:hAnsiTheme="majorBidi" w:cstheme="majorBidi"/>
                <w:sz w:val="20"/>
                <w:szCs w:val="20"/>
                <w:lang w:val="en-US"/>
              </w:rPr>
              <w:t>Growth model</w:t>
            </w:r>
          </w:p>
        </w:tc>
        <w:tc>
          <w:tcPr>
            <w:tcW w:w="708" w:type="dxa"/>
          </w:tcPr>
          <w:p w14:paraId="5EE15169"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lang w:val="en-US"/>
              </w:rPr>
              <w:t>373</w:t>
            </w:r>
          </w:p>
        </w:tc>
        <w:tc>
          <w:tcPr>
            <w:tcW w:w="993" w:type="dxa"/>
          </w:tcPr>
          <w:p w14:paraId="04FD0CE1"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rPr>
              <w:t>17.81</w:t>
            </w:r>
          </w:p>
        </w:tc>
        <w:tc>
          <w:tcPr>
            <w:tcW w:w="708" w:type="dxa"/>
          </w:tcPr>
          <w:p w14:paraId="7AE3BE25"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lang w:val="en-US"/>
              </w:rPr>
              <w:t>8</w:t>
            </w:r>
          </w:p>
        </w:tc>
        <w:tc>
          <w:tcPr>
            <w:tcW w:w="856" w:type="dxa"/>
          </w:tcPr>
          <w:p w14:paraId="0E028A4E"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.023</w:t>
            </w:r>
          </w:p>
        </w:tc>
        <w:tc>
          <w:tcPr>
            <w:tcW w:w="2126" w:type="dxa"/>
          </w:tcPr>
          <w:p w14:paraId="1280855D"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rPr>
              <w:t>.08 [.00, .1</w:t>
            </w:r>
            <w:r>
              <w:rPr>
                <w:rFonts w:asciiTheme="majorBidi" w:hAnsiTheme="majorBidi" w:cstheme="majorBidi"/>
                <w:sz w:val="20"/>
                <w:szCs w:val="20"/>
              </w:rPr>
              <w:t>5</w:t>
            </w:r>
            <w:r w:rsidRPr="002608A2">
              <w:rPr>
                <w:rFonts w:asciiTheme="majorBidi" w:hAnsiTheme="majorBidi" w:cstheme="majorBidi"/>
                <w:sz w:val="20"/>
                <w:szCs w:val="20"/>
              </w:rPr>
              <w:t>]</w:t>
            </w:r>
          </w:p>
        </w:tc>
        <w:tc>
          <w:tcPr>
            <w:tcW w:w="1276" w:type="dxa"/>
          </w:tcPr>
          <w:p w14:paraId="67890F02"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.98</w:t>
            </w:r>
          </w:p>
        </w:tc>
        <w:tc>
          <w:tcPr>
            <w:tcW w:w="992" w:type="dxa"/>
          </w:tcPr>
          <w:p w14:paraId="1011B1D8"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lang w:val="en-US"/>
              </w:rPr>
              <w:t>.05</w:t>
            </w:r>
          </w:p>
        </w:tc>
        <w:tc>
          <w:tcPr>
            <w:tcW w:w="1129" w:type="dxa"/>
          </w:tcPr>
          <w:p w14:paraId="11E07773"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rPr>
              <w:t>4508.67</w:t>
            </w:r>
          </w:p>
        </w:tc>
        <w:tc>
          <w:tcPr>
            <w:tcW w:w="1134" w:type="dxa"/>
          </w:tcPr>
          <w:p w14:paraId="6B53314B" w14:textId="77777777" w:rsidR="00A15A41" w:rsidRPr="002608A2" w:rsidRDefault="00A15A41">
            <w:pPr>
              <w:jc w:val="center"/>
              <w:rPr>
                <w:rFonts w:asciiTheme="majorBidi" w:hAnsiTheme="majorBidi" w:cstheme="majorBidi"/>
                <w:color w:val="000000" w:themeColor="text1"/>
                <w:sz w:val="20"/>
                <w:szCs w:val="20"/>
              </w:rPr>
            </w:pPr>
            <w:r w:rsidRPr="002608A2">
              <w:rPr>
                <w:rFonts w:asciiTheme="majorBidi" w:hAnsiTheme="majorBidi" w:cstheme="majorBidi"/>
                <w:sz w:val="20"/>
                <w:szCs w:val="20"/>
              </w:rPr>
              <w:t>4614.56</w:t>
            </w:r>
          </w:p>
        </w:tc>
        <w:tc>
          <w:tcPr>
            <w:tcW w:w="1276" w:type="dxa"/>
          </w:tcPr>
          <w:p w14:paraId="71970520"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lang w:val="en-US"/>
              </w:rPr>
              <w:t>358.37</w:t>
            </w:r>
          </w:p>
        </w:tc>
        <w:tc>
          <w:tcPr>
            <w:tcW w:w="714" w:type="dxa"/>
          </w:tcPr>
          <w:p w14:paraId="49AC98A2"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lang w:val="en-US"/>
              </w:rPr>
              <w:t>3</w:t>
            </w:r>
          </w:p>
        </w:tc>
        <w:tc>
          <w:tcPr>
            <w:tcW w:w="850" w:type="dxa"/>
          </w:tcPr>
          <w:p w14:paraId="7D684A00"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sz w:val="20"/>
                <w:szCs w:val="20"/>
                <w:lang w:val="en-US"/>
              </w:rPr>
              <w:t>&lt;.001</w:t>
            </w:r>
          </w:p>
        </w:tc>
      </w:tr>
      <w:tr w:rsidR="00A15A41" w:rsidRPr="002608A2" w14:paraId="2DFC970F" w14:textId="77777777">
        <w:trPr>
          <w:trHeight w:val="57"/>
        </w:trPr>
        <w:tc>
          <w:tcPr>
            <w:tcW w:w="14884" w:type="dxa"/>
            <w:gridSpan w:val="13"/>
          </w:tcPr>
          <w:p w14:paraId="0962CA6E" w14:textId="77777777" w:rsidR="00A15A41" w:rsidRPr="002608A2" w:rsidRDefault="00A15A41">
            <w:pPr>
              <w:jc w:val="center"/>
              <w:rPr>
                <w:rFonts w:asciiTheme="majorBidi" w:hAnsiTheme="majorBidi" w:cstheme="majorBidi"/>
                <w:b/>
                <w:bCs/>
                <w:color w:val="000000" w:themeColor="text1"/>
                <w:sz w:val="20"/>
                <w:szCs w:val="20"/>
                <w:lang w:val="en-US"/>
              </w:rPr>
            </w:pPr>
            <w:r w:rsidRPr="002608A2">
              <w:rPr>
                <w:rFonts w:asciiTheme="majorBidi" w:hAnsiTheme="majorBidi" w:cstheme="majorBidi"/>
                <w:b/>
                <w:bCs/>
                <w:color w:val="000000" w:themeColor="text1"/>
                <w:sz w:val="20"/>
                <w:szCs w:val="20"/>
                <w:lang w:val="en-US"/>
              </w:rPr>
              <w:t>Positive contact</w:t>
            </w:r>
          </w:p>
        </w:tc>
      </w:tr>
      <w:tr w:rsidR="00A15A41" w:rsidRPr="002608A2" w14:paraId="04E17616" w14:textId="77777777">
        <w:trPr>
          <w:trHeight w:val="57"/>
        </w:trPr>
        <w:tc>
          <w:tcPr>
            <w:tcW w:w="2122" w:type="dxa"/>
          </w:tcPr>
          <w:p w14:paraId="4E3BDDA9" w14:textId="77777777" w:rsidR="00A15A41" w:rsidRPr="002608A2" w:rsidRDefault="00A15A41">
            <w:pPr>
              <w:rPr>
                <w:rFonts w:asciiTheme="majorBidi" w:hAnsiTheme="majorBidi" w:cstheme="majorBidi"/>
                <w:sz w:val="20"/>
                <w:szCs w:val="20"/>
                <w:lang w:val="en-US"/>
              </w:rPr>
            </w:pPr>
            <w:r w:rsidRPr="002608A2">
              <w:rPr>
                <w:rFonts w:asciiTheme="majorBidi" w:hAnsiTheme="majorBidi" w:cstheme="majorBidi"/>
                <w:sz w:val="20"/>
                <w:szCs w:val="20"/>
              </w:rPr>
              <w:t>No-Growth Model</w:t>
            </w:r>
          </w:p>
        </w:tc>
        <w:tc>
          <w:tcPr>
            <w:tcW w:w="708" w:type="dxa"/>
          </w:tcPr>
          <w:p w14:paraId="69B3739C"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371</w:t>
            </w:r>
          </w:p>
        </w:tc>
        <w:tc>
          <w:tcPr>
            <w:tcW w:w="993" w:type="dxa"/>
          </w:tcPr>
          <w:p w14:paraId="246711FF"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361.41</w:t>
            </w:r>
          </w:p>
        </w:tc>
        <w:tc>
          <w:tcPr>
            <w:tcW w:w="708" w:type="dxa"/>
          </w:tcPr>
          <w:p w14:paraId="212A33D0"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11</w:t>
            </w:r>
          </w:p>
        </w:tc>
        <w:tc>
          <w:tcPr>
            <w:tcW w:w="856" w:type="dxa"/>
          </w:tcPr>
          <w:p w14:paraId="6B1273AC"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&lt;.001</w:t>
            </w:r>
          </w:p>
        </w:tc>
        <w:tc>
          <w:tcPr>
            <w:tcW w:w="2126" w:type="dxa"/>
          </w:tcPr>
          <w:p w14:paraId="3DEC87C5"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.42 [.38</w:t>
            </w:r>
            <w:r w:rsidRPr="002608A2">
              <w:rPr>
                <w:rFonts w:asciiTheme="majorBidi" w:hAnsiTheme="majorBidi" w:cstheme="majorBidi"/>
                <w:sz w:val="20"/>
                <w:szCs w:val="20"/>
              </w:rPr>
              <w:t>, .47]</w:t>
            </w:r>
          </w:p>
        </w:tc>
        <w:tc>
          <w:tcPr>
            <w:tcW w:w="1276" w:type="dxa"/>
          </w:tcPr>
          <w:p w14:paraId="362154D4"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.00</w:t>
            </w:r>
          </w:p>
        </w:tc>
        <w:tc>
          <w:tcPr>
            <w:tcW w:w="992" w:type="dxa"/>
          </w:tcPr>
          <w:p w14:paraId="37C00EB3"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.34</w:t>
            </w:r>
          </w:p>
        </w:tc>
        <w:tc>
          <w:tcPr>
            <w:tcW w:w="1129" w:type="dxa"/>
          </w:tcPr>
          <w:p w14:paraId="5E00C005"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4712.72</w:t>
            </w:r>
          </w:p>
        </w:tc>
        <w:tc>
          <w:tcPr>
            <w:tcW w:w="1134" w:type="dxa"/>
          </w:tcPr>
          <w:p w14:paraId="5DD3553C"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4806.84</w:t>
            </w:r>
          </w:p>
        </w:tc>
        <w:tc>
          <w:tcPr>
            <w:tcW w:w="1276" w:type="dxa"/>
          </w:tcPr>
          <w:p w14:paraId="0F79BB56" w14:textId="77777777" w:rsidR="00A15A41" w:rsidRPr="002608A2" w:rsidRDefault="00A15A41">
            <w:pPr>
              <w:jc w:val="center"/>
              <w:rPr>
                <w:rFonts w:asciiTheme="majorBidi" w:hAnsiTheme="majorBidi" w:cstheme="majorBidi"/>
                <w:sz w:val="20"/>
                <w:szCs w:val="20"/>
                <w:lang w:val="en-US"/>
              </w:rPr>
            </w:pPr>
          </w:p>
        </w:tc>
        <w:tc>
          <w:tcPr>
            <w:tcW w:w="714" w:type="dxa"/>
          </w:tcPr>
          <w:p w14:paraId="4C14923B" w14:textId="77777777" w:rsidR="00A15A41" w:rsidRPr="002608A2" w:rsidRDefault="00A15A41">
            <w:pPr>
              <w:jc w:val="center"/>
              <w:rPr>
                <w:rFonts w:asciiTheme="majorBidi" w:hAnsiTheme="majorBidi" w:cstheme="majorBidi"/>
                <w:sz w:val="20"/>
                <w:szCs w:val="20"/>
                <w:lang w:val="en-US"/>
              </w:rPr>
            </w:pPr>
          </w:p>
        </w:tc>
        <w:tc>
          <w:tcPr>
            <w:tcW w:w="850" w:type="dxa"/>
          </w:tcPr>
          <w:p w14:paraId="4C3ABFEB" w14:textId="77777777" w:rsidR="00A15A41" w:rsidRPr="002608A2" w:rsidRDefault="00A15A41">
            <w:pPr>
              <w:jc w:val="center"/>
              <w:rPr>
                <w:rFonts w:asciiTheme="majorBidi" w:hAnsiTheme="majorBidi" w:cstheme="majorBidi"/>
                <w:sz w:val="20"/>
                <w:szCs w:val="20"/>
                <w:lang w:val="en-US"/>
              </w:rPr>
            </w:pPr>
          </w:p>
        </w:tc>
      </w:tr>
      <w:tr w:rsidR="00A15A41" w:rsidRPr="002608A2" w14:paraId="6C755DE5" w14:textId="77777777">
        <w:trPr>
          <w:trHeight w:val="57"/>
        </w:trPr>
        <w:tc>
          <w:tcPr>
            <w:tcW w:w="2122" w:type="dxa"/>
          </w:tcPr>
          <w:p w14:paraId="587BEA0E" w14:textId="77777777" w:rsidR="00A15A41" w:rsidRPr="002608A2" w:rsidRDefault="00A15A41">
            <w:pPr>
              <w:rPr>
                <w:rFonts w:asciiTheme="majorBidi" w:hAnsiTheme="majorBidi" w:cstheme="majorBidi"/>
                <w:sz w:val="20"/>
                <w:szCs w:val="20"/>
                <w:lang w:val="en-US"/>
              </w:rPr>
            </w:pPr>
            <w:r w:rsidRPr="002608A2">
              <w:rPr>
                <w:rFonts w:asciiTheme="majorBidi" w:hAnsiTheme="majorBidi" w:cstheme="majorBidi"/>
                <w:sz w:val="20"/>
                <w:szCs w:val="20"/>
                <w:lang w:val="en-US"/>
              </w:rPr>
              <w:t>Growth model</w:t>
            </w:r>
          </w:p>
        </w:tc>
        <w:tc>
          <w:tcPr>
            <w:tcW w:w="708" w:type="dxa"/>
          </w:tcPr>
          <w:p w14:paraId="24CF008A"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371</w:t>
            </w:r>
          </w:p>
        </w:tc>
        <w:tc>
          <w:tcPr>
            <w:tcW w:w="993" w:type="dxa"/>
          </w:tcPr>
          <w:p w14:paraId="345485BA" w14:textId="77777777" w:rsidR="00A15A41" w:rsidRPr="002608A2" w:rsidRDefault="00A15A41">
            <w:pPr>
              <w:jc w:val="center"/>
              <w:rPr>
                <w:rFonts w:asciiTheme="majorBidi" w:hAnsiTheme="majorBidi" w:cstheme="majorBidi"/>
                <w:sz w:val="20"/>
                <w:szCs w:val="20"/>
              </w:rPr>
            </w:pPr>
            <w:r w:rsidRPr="002608A2">
              <w:rPr>
                <w:rFonts w:asciiTheme="majorBidi" w:hAnsiTheme="majorBidi" w:cstheme="majorBidi"/>
                <w:sz w:val="20"/>
                <w:szCs w:val="20"/>
              </w:rPr>
              <w:t>6.21</w:t>
            </w:r>
          </w:p>
        </w:tc>
        <w:tc>
          <w:tcPr>
            <w:tcW w:w="708" w:type="dxa"/>
          </w:tcPr>
          <w:p w14:paraId="299AF103"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w:t>
            </w:r>
          </w:p>
        </w:tc>
        <w:tc>
          <w:tcPr>
            <w:tcW w:w="856" w:type="dxa"/>
          </w:tcPr>
          <w:p w14:paraId="381CBBA9"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.624</w:t>
            </w:r>
          </w:p>
        </w:tc>
        <w:tc>
          <w:tcPr>
            <w:tcW w:w="2126" w:type="dxa"/>
          </w:tcPr>
          <w:p w14:paraId="41580561" w14:textId="77777777" w:rsidR="00A15A41" w:rsidRPr="002608A2" w:rsidRDefault="00A15A41">
            <w:pPr>
              <w:jc w:val="center"/>
              <w:rPr>
                <w:rFonts w:asciiTheme="majorBidi" w:hAnsiTheme="majorBidi" w:cstheme="majorBidi"/>
                <w:sz w:val="20"/>
                <w:szCs w:val="20"/>
              </w:rPr>
            </w:pPr>
            <w:r w:rsidRPr="002608A2">
              <w:rPr>
                <w:rFonts w:asciiTheme="majorBidi" w:hAnsiTheme="majorBidi" w:cstheme="majorBidi"/>
                <w:sz w:val="20"/>
                <w:szCs w:val="20"/>
              </w:rPr>
              <w:t xml:space="preserve">.00 </w:t>
            </w:r>
            <w:r w:rsidRPr="002608A2">
              <w:rPr>
                <w:rFonts w:asciiTheme="majorBidi" w:hAnsiTheme="majorBidi" w:cstheme="majorBidi"/>
                <w:sz w:val="20"/>
                <w:szCs w:val="20"/>
                <w:lang w:val="en-US"/>
              </w:rPr>
              <w:t>[.00, .08]</w:t>
            </w:r>
          </w:p>
        </w:tc>
        <w:tc>
          <w:tcPr>
            <w:tcW w:w="1276" w:type="dxa"/>
          </w:tcPr>
          <w:p w14:paraId="68D342E9"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1.00</w:t>
            </w:r>
          </w:p>
        </w:tc>
        <w:tc>
          <w:tcPr>
            <w:tcW w:w="992" w:type="dxa"/>
          </w:tcPr>
          <w:p w14:paraId="0BBADB56"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.04</w:t>
            </w:r>
          </w:p>
        </w:tc>
        <w:tc>
          <w:tcPr>
            <w:tcW w:w="1129" w:type="dxa"/>
          </w:tcPr>
          <w:p w14:paraId="1A7D1AEE" w14:textId="77777777" w:rsidR="00A15A41" w:rsidRPr="002608A2" w:rsidRDefault="00A15A41">
            <w:pPr>
              <w:jc w:val="center"/>
              <w:rPr>
                <w:rFonts w:asciiTheme="majorBidi" w:hAnsiTheme="majorBidi" w:cstheme="majorBidi"/>
                <w:sz w:val="20"/>
                <w:szCs w:val="20"/>
              </w:rPr>
            </w:pPr>
            <w:r w:rsidRPr="002608A2">
              <w:rPr>
                <w:rFonts w:asciiTheme="majorBidi" w:hAnsiTheme="majorBidi" w:cstheme="majorBidi"/>
                <w:sz w:val="20"/>
                <w:szCs w:val="20"/>
              </w:rPr>
              <w:t>4319.52</w:t>
            </w:r>
          </w:p>
        </w:tc>
        <w:tc>
          <w:tcPr>
            <w:tcW w:w="1134" w:type="dxa"/>
          </w:tcPr>
          <w:p w14:paraId="4C7EE823" w14:textId="77777777" w:rsidR="00A15A41" w:rsidRPr="002608A2" w:rsidRDefault="00A15A41">
            <w:pPr>
              <w:jc w:val="center"/>
              <w:rPr>
                <w:rFonts w:asciiTheme="majorBidi" w:hAnsiTheme="majorBidi" w:cstheme="majorBidi"/>
                <w:sz w:val="20"/>
                <w:szCs w:val="20"/>
              </w:rPr>
            </w:pPr>
            <w:r w:rsidRPr="002608A2">
              <w:rPr>
                <w:rFonts w:asciiTheme="majorBidi" w:hAnsiTheme="majorBidi" w:cstheme="majorBidi"/>
                <w:sz w:val="20"/>
                <w:szCs w:val="20"/>
              </w:rPr>
              <w:t>4425.40</w:t>
            </w:r>
          </w:p>
        </w:tc>
        <w:tc>
          <w:tcPr>
            <w:tcW w:w="1276" w:type="dxa"/>
          </w:tcPr>
          <w:p w14:paraId="3B9C7216"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592.05</w:t>
            </w:r>
          </w:p>
        </w:tc>
        <w:tc>
          <w:tcPr>
            <w:tcW w:w="714" w:type="dxa"/>
          </w:tcPr>
          <w:p w14:paraId="7BD19AFE"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w:t>
            </w:r>
          </w:p>
        </w:tc>
        <w:tc>
          <w:tcPr>
            <w:tcW w:w="850" w:type="dxa"/>
          </w:tcPr>
          <w:p w14:paraId="3333FCC8"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&lt;.001</w:t>
            </w:r>
          </w:p>
        </w:tc>
      </w:tr>
      <w:tr w:rsidR="00A15A41" w:rsidRPr="002608A2" w14:paraId="2E4D329D" w14:textId="77777777">
        <w:trPr>
          <w:trHeight w:val="57"/>
        </w:trPr>
        <w:tc>
          <w:tcPr>
            <w:tcW w:w="14884" w:type="dxa"/>
            <w:gridSpan w:val="13"/>
          </w:tcPr>
          <w:p w14:paraId="6DA000D7" w14:textId="77777777" w:rsidR="00A15A41" w:rsidRPr="002608A2" w:rsidRDefault="00A15A41">
            <w:pPr>
              <w:jc w:val="center"/>
              <w:rPr>
                <w:rFonts w:asciiTheme="majorBidi" w:hAnsiTheme="majorBidi" w:cstheme="majorBidi"/>
                <w:b/>
                <w:bCs/>
                <w:color w:val="000000" w:themeColor="text1"/>
                <w:sz w:val="20"/>
                <w:szCs w:val="20"/>
                <w:lang w:val="en-US"/>
              </w:rPr>
            </w:pPr>
            <w:r w:rsidRPr="002608A2">
              <w:rPr>
                <w:rFonts w:asciiTheme="majorBidi" w:hAnsiTheme="majorBidi" w:cstheme="majorBidi"/>
                <w:b/>
                <w:bCs/>
                <w:color w:val="000000" w:themeColor="text1"/>
                <w:sz w:val="20"/>
                <w:szCs w:val="20"/>
                <w:lang w:val="en-US"/>
              </w:rPr>
              <w:t>Negative contact</w:t>
            </w:r>
          </w:p>
        </w:tc>
      </w:tr>
      <w:tr w:rsidR="00A15A41" w:rsidRPr="002608A2" w14:paraId="54920706" w14:textId="77777777">
        <w:trPr>
          <w:trHeight w:val="57"/>
        </w:trPr>
        <w:tc>
          <w:tcPr>
            <w:tcW w:w="2122" w:type="dxa"/>
          </w:tcPr>
          <w:p w14:paraId="629B8A46" w14:textId="77777777" w:rsidR="00A15A41" w:rsidRPr="002608A2" w:rsidRDefault="00A15A41">
            <w:pPr>
              <w:rPr>
                <w:rFonts w:asciiTheme="majorBidi" w:hAnsiTheme="majorBidi" w:cstheme="majorBidi"/>
                <w:sz w:val="20"/>
                <w:szCs w:val="20"/>
                <w:lang w:val="en-US"/>
              </w:rPr>
            </w:pPr>
            <w:r w:rsidRPr="002608A2">
              <w:rPr>
                <w:rFonts w:asciiTheme="majorBidi" w:hAnsiTheme="majorBidi" w:cstheme="majorBidi"/>
                <w:sz w:val="20"/>
                <w:szCs w:val="20"/>
              </w:rPr>
              <w:t>No-Growth Model</w:t>
            </w:r>
          </w:p>
        </w:tc>
        <w:tc>
          <w:tcPr>
            <w:tcW w:w="708" w:type="dxa"/>
          </w:tcPr>
          <w:p w14:paraId="04148616"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371</w:t>
            </w:r>
          </w:p>
        </w:tc>
        <w:tc>
          <w:tcPr>
            <w:tcW w:w="993" w:type="dxa"/>
          </w:tcPr>
          <w:p w14:paraId="2268A7A0" w14:textId="77777777" w:rsidR="00A15A41" w:rsidRPr="002608A2" w:rsidRDefault="00A15A41">
            <w:pPr>
              <w:jc w:val="center"/>
              <w:rPr>
                <w:rFonts w:asciiTheme="majorBidi" w:hAnsiTheme="majorBidi" w:cstheme="majorBidi"/>
                <w:sz w:val="20"/>
                <w:szCs w:val="20"/>
              </w:rPr>
            </w:pPr>
            <w:r w:rsidRPr="002608A2">
              <w:rPr>
                <w:rFonts w:asciiTheme="majorBidi" w:hAnsiTheme="majorBidi" w:cstheme="majorBidi"/>
                <w:sz w:val="20"/>
                <w:szCs w:val="20"/>
              </w:rPr>
              <w:t>145.66</w:t>
            </w:r>
          </w:p>
        </w:tc>
        <w:tc>
          <w:tcPr>
            <w:tcW w:w="708" w:type="dxa"/>
          </w:tcPr>
          <w:p w14:paraId="23F3705B"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11</w:t>
            </w:r>
          </w:p>
        </w:tc>
        <w:tc>
          <w:tcPr>
            <w:tcW w:w="856" w:type="dxa"/>
          </w:tcPr>
          <w:p w14:paraId="4D2A149F"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&lt;.001</w:t>
            </w:r>
          </w:p>
        </w:tc>
        <w:tc>
          <w:tcPr>
            <w:tcW w:w="2126" w:type="dxa"/>
          </w:tcPr>
          <w:p w14:paraId="6265EF20" w14:textId="77777777" w:rsidR="00A15A41" w:rsidRPr="002608A2" w:rsidRDefault="00A15A41">
            <w:pPr>
              <w:jc w:val="center"/>
              <w:rPr>
                <w:rFonts w:asciiTheme="majorBidi" w:hAnsiTheme="majorBidi" w:cstheme="majorBidi"/>
                <w:sz w:val="20"/>
                <w:szCs w:val="20"/>
              </w:rPr>
            </w:pPr>
            <w:r w:rsidRPr="002608A2">
              <w:rPr>
                <w:rFonts w:asciiTheme="majorBidi" w:hAnsiTheme="majorBidi" w:cstheme="majorBidi"/>
                <w:sz w:val="20"/>
                <w:szCs w:val="20"/>
              </w:rPr>
              <w:t>.30[.26, .35]</w:t>
            </w:r>
          </w:p>
        </w:tc>
        <w:tc>
          <w:tcPr>
            <w:tcW w:w="1276" w:type="dxa"/>
          </w:tcPr>
          <w:p w14:paraId="7B9396E2"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.00</w:t>
            </w:r>
          </w:p>
        </w:tc>
        <w:tc>
          <w:tcPr>
            <w:tcW w:w="992" w:type="dxa"/>
          </w:tcPr>
          <w:p w14:paraId="68104A65"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.21</w:t>
            </w:r>
          </w:p>
        </w:tc>
        <w:tc>
          <w:tcPr>
            <w:tcW w:w="1129" w:type="dxa"/>
          </w:tcPr>
          <w:p w14:paraId="5402ECEA"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4183.38</w:t>
            </w:r>
          </w:p>
        </w:tc>
        <w:tc>
          <w:tcPr>
            <w:tcW w:w="1134" w:type="dxa"/>
          </w:tcPr>
          <w:p w14:paraId="0F47C040" w14:textId="77777777" w:rsidR="00A15A41" w:rsidRPr="002608A2" w:rsidRDefault="00A15A41">
            <w:pPr>
              <w:jc w:val="center"/>
              <w:rPr>
                <w:rFonts w:asciiTheme="majorBidi" w:hAnsiTheme="majorBidi" w:cstheme="majorBidi"/>
                <w:sz w:val="20"/>
                <w:szCs w:val="20"/>
              </w:rPr>
            </w:pPr>
            <w:r w:rsidRPr="002608A2">
              <w:rPr>
                <w:rFonts w:asciiTheme="majorBidi" w:hAnsiTheme="majorBidi" w:cstheme="majorBidi"/>
                <w:sz w:val="20"/>
                <w:szCs w:val="20"/>
              </w:rPr>
              <w:t>4277.50</w:t>
            </w:r>
          </w:p>
        </w:tc>
        <w:tc>
          <w:tcPr>
            <w:tcW w:w="1276" w:type="dxa"/>
          </w:tcPr>
          <w:p w14:paraId="4EA718A9" w14:textId="77777777" w:rsidR="00A15A41" w:rsidRPr="002608A2" w:rsidRDefault="00A15A41">
            <w:pPr>
              <w:jc w:val="center"/>
              <w:rPr>
                <w:rFonts w:asciiTheme="majorBidi" w:hAnsiTheme="majorBidi" w:cstheme="majorBidi"/>
                <w:sz w:val="20"/>
                <w:szCs w:val="20"/>
                <w:lang w:val="en-US"/>
              </w:rPr>
            </w:pPr>
          </w:p>
        </w:tc>
        <w:tc>
          <w:tcPr>
            <w:tcW w:w="714" w:type="dxa"/>
          </w:tcPr>
          <w:p w14:paraId="7B69FB2F" w14:textId="77777777" w:rsidR="00A15A41" w:rsidRPr="002608A2" w:rsidRDefault="00A15A41">
            <w:pPr>
              <w:jc w:val="center"/>
              <w:rPr>
                <w:rFonts w:asciiTheme="majorBidi" w:hAnsiTheme="majorBidi" w:cstheme="majorBidi"/>
                <w:sz w:val="20"/>
                <w:szCs w:val="20"/>
                <w:lang w:val="en-US"/>
              </w:rPr>
            </w:pPr>
          </w:p>
        </w:tc>
        <w:tc>
          <w:tcPr>
            <w:tcW w:w="850" w:type="dxa"/>
          </w:tcPr>
          <w:p w14:paraId="2BD63A94" w14:textId="77777777" w:rsidR="00A15A41" w:rsidRPr="002608A2" w:rsidRDefault="00A15A41">
            <w:pPr>
              <w:jc w:val="center"/>
              <w:rPr>
                <w:rFonts w:asciiTheme="majorBidi" w:hAnsiTheme="majorBidi" w:cstheme="majorBidi"/>
                <w:sz w:val="20"/>
                <w:szCs w:val="20"/>
                <w:lang w:val="en-US"/>
              </w:rPr>
            </w:pPr>
          </w:p>
        </w:tc>
      </w:tr>
      <w:tr w:rsidR="00A15A41" w:rsidRPr="002608A2" w14:paraId="0F468629" w14:textId="77777777">
        <w:trPr>
          <w:trHeight w:val="57"/>
        </w:trPr>
        <w:tc>
          <w:tcPr>
            <w:tcW w:w="2122" w:type="dxa"/>
          </w:tcPr>
          <w:p w14:paraId="0124410F" w14:textId="77777777" w:rsidR="00A15A41" w:rsidRPr="002608A2" w:rsidRDefault="00A15A41">
            <w:pPr>
              <w:rPr>
                <w:rFonts w:asciiTheme="majorBidi" w:hAnsiTheme="majorBidi" w:cstheme="majorBidi"/>
                <w:sz w:val="20"/>
                <w:szCs w:val="20"/>
                <w:lang w:val="en-US"/>
              </w:rPr>
            </w:pPr>
            <w:r w:rsidRPr="002608A2">
              <w:rPr>
                <w:rFonts w:asciiTheme="majorBidi" w:hAnsiTheme="majorBidi" w:cstheme="majorBidi"/>
                <w:sz w:val="20"/>
                <w:szCs w:val="20"/>
                <w:lang w:val="en-US"/>
              </w:rPr>
              <w:t>Growth model</w:t>
            </w:r>
          </w:p>
        </w:tc>
        <w:tc>
          <w:tcPr>
            <w:tcW w:w="708" w:type="dxa"/>
          </w:tcPr>
          <w:p w14:paraId="66E081B0"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371</w:t>
            </w:r>
          </w:p>
        </w:tc>
        <w:tc>
          <w:tcPr>
            <w:tcW w:w="993" w:type="dxa"/>
          </w:tcPr>
          <w:p w14:paraId="4DDC2158"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16.03</w:t>
            </w:r>
          </w:p>
        </w:tc>
        <w:tc>
          <w:tcPr>
            <w:tcW w:w="708" w:type="dxa"/>
          </w:tcPr>
          <w:p w14:paraId="10F7FB32"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w:t>
            </w:r>
          </w:p>
        </w:tc>
        <w:tc>
          <w:tcPr>
            <w:tcW w:w="856" w:type="dxa"/>
          </w:tcPr>
          <w:p w14:paraId="146C78EB" w14:textId="77777777" w:rsidR="00A15A41" w:rsidRPr="002608A2" w:rsidRDefault="00A15A41">
            <w:pPr>
              <w:jc w:val="center"/>
              <w:rPr>
                <w:rFonts w:asciiTheme="majorBidi" w:hAnsiTheme="majorBidi" w:cstheme="majorBidi"/>
                <w:sz w:val="20"/>
                <w:szCs w:val="20"/>
                <w:lang w:val="en-US"/>
              </w:rPr>
            </w:pPr>
            <w:r>
              <w:rPr>
                <w:rFonts w:asciiTheme="majorBidi" w:hAnsiTheme="majorBidi" w:cstheme="majorBidi"/>
                <w:sz w:val="20"/>
                <w:szCs w:val="20"/>
                <w:lang w:val="en-US"/>
              </w:rPr>
              <w:t>.042</w:t>
            </w:r>
          </w:p>
        </w:tc>
        <w:tc>
          <w:tcPr>
            <w:tcW w:w="2126" w:type="dxa"/>
          </w:tcPr>
          <w:p w14:paraId="20679B5A" w14:textId="77777777" w:rsidR="00A15A41" w:rsidRPr="002608A2" w:rsidRDefault="00A15A41">
            <w:pPr>
              <w:jc w:val="center"/>
              <w:rPr>
                <w:rFonts w:asciiTheme="majorBidi" w:hAnsiTheme="majorBidi" w:cstheme="majorBidi"/>
                <w:sz w:val="20"/>
                <w:szCs w:val="20"/>
              </w:rPr>
            </w:pPr>
            <w:r w:rsidRPr="002608A2">
              <w:rPr>
                <w:rFonts w:asciiTheme="majorBidi" w:hAnsiTheme="majorBidi" w:cstheme="majorBidi"/>
                <w:sz w:val="20"/>
                <w:szCs w:val="20"/>
              </w:rPr>
              <w:t xml:space="preserve">.09 </w:t>
            </w:r>
            <w:r w:rsidRPr="002608A2">
              <w:rPr>
                <w:rFonts w:asciiTheme="majorBidi" w:hAnsiTheme="majorBidi" w:cstheme="majorBidi"/>
                <w:sz w:val="20"/>
                <w:szCs w:val="20"/>
                <w:lang w:val="en-US"/>
              </w:rPr>
              <w:t>[.02, .16]</w:t>
            </w:r>
          </w:p>
        </w:tc>
        <w:tc>
          <w:tcPr>
            <w:tcW w:w="1276" w:type="dxa"/>
          </w:tcPr>
          <w:p w14:paraId="41BF8637" w14:textId="77777777" w:rsidR="00A15A41" w:rsidRPr="002608A2" w:rsidRDefault="00A15A41">
            <w:pPr>
              <w:jc w:val="center"/>
              <w:rPr>
                <w:rFonts w:asciiTheme="majorBidi" w:hAnsiTheme="majorBidi" w:cstheme="majorBidi"/>
                <w:color w:val="000000" w:themeColor="text1"/>
                <w:sz w:val="20"/>
                <w:szCs w:val="20"/>
              </w:rPr>
            </w:pPr>
            <w:r w:rsidRPr="002608A2">
              <w:rPr>
                <w:rFonts w:asciiTheme="majorBidi" w:hAnsiTheme="majorBidi" w:cstheme="majorBidi"/>
                <w:color w:val="000000" w:themeColor="text1"/>
                <w:sz w:val="20"/>
                <w:szCs w:val="20"/>
                <w:lang w:val="en-US"/>
              </w:rPr>
              <w:t>.96</w:t>
            </w:r>
          </w:p>
        </w:tc>
        <w:tc>
          <w:tcPr>
            <w:tcW w:w="992" w:type="dxa"/>
          </w:tcPr>
          <w:p w14:paraId="6B8CC07F"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.05</w:t>
            </w:r>
          </w:p>
        </w:tc>
        <w:tc>
          <w:tcPr>
            <w:tcW w:w="1129" w:type="dxa"/>
          </w:tcPr>
          <w:p w14:paraId="11C1C425" w14:textId="77777777" w:rsidR="00A15A41" w:rsidRPr="002608A2" w:rsidRDefault="00A15A41">
            <w:pPr>
              <w:jc w:val="center"/>
              <w:rPr>
                <w:rFonts w:asciiTheme="majorBidi" w:hAnsiTheme="majorBidi" w:cstheme="majorBidi"/>
                <w:sz w:val="20"/>
                <w:szCs w:val="20"/>
              </w:rPr>
            </w:pPr>
            <w:r w:rsidRPr="002608A2">
              <w:rPr>
                <w:rFonts w:asciiTheme="majorBidi" w:hAnsiTheme="majorBidi" w:cstheme="majorBidi"/>
                <w:sz w:val="20"/>
                <w:szCs w:val="20"/>
              </w:rPr>
              <w:t>4025.83</w:t>
            </w:r>
          </w:p>
        </w:tc>
        <w:tc>
          <w:tcPr>
            <w:tcW w:w="1134" w:type="dxa"/>
          </w:tcPr>
          <w:p w14:paraId="518E8A98"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4131.71</w:t>
            </w:r>
          </w:p>
        </w:tc>
        <w:tc>
          <w:tcPr>
            <w:tcW w:w="1276" w:type="dxa"/>
          </w:tcPr>
          <w:p w14:paraId="6467CA2D"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85.20</w:t>
            </w:r>
          </w:p>
        </w:tc>
        <w:tc>
          <w:tcPr>
            <w:tcW w:w="714" w:type="dxa"/>
          </w:tcPr>
          <w:p w14:paraId="7CC3FBD5"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w:t>
            </w:r>
          </w:p>
        </w:tc>
        <w:tc>
          <w:tcPr>
            <w:tcW w:w="850" w:type="dxa"/>
          </w:tcPr>
          <w:p w14:paraId="05A11245"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&lt;.001</w:t>
            </w:r>
          </w:p>
        </w:tc>
      </w:tr>
      <w:tr w:rsidR="00A15A41" w:rsidRPr="002608A2" w14:paraId="45CF6201" w14:textId="77777777">
        <w:trPr>
          <w:trHeight w:val="57"/>
        </w:trPr>
        <w:tc>
          <w:tcPr>
            <w:tcW w:w="14884" w:type="dxa"/>
            <w:gridSpan w:val="13"/>
          </w:tcPr>
          <w:p w14:paraId="1F958300" w14:textId="77777777" w:rsidR="00A15A41" w:rsidRPr="002608A2" w:rsidRDefault="00A15A41">
            <w:pPr>
              <w:jc w:val="center"/>
              <w:rPr>
                <w:rFonts w:asciiTheme="majorBidi" w:hAnsiTheme="majorBidi" w:cstheme="majorBidi"/>
                <w:b/>
                <w:bCs/>
                <w:color w:val="000000" w:themeColor="text1"/>
                <w:sz w:val="20"/>
                <w:szCs w:val="20"/>
                <w:lang w:val="en-US"/>
              </w:rPr>
            </w:pPr>
            <w:r w:rsidRPr="002608A2">
              <w:rPr>
                <w:rFonts w:asciiTheme="majorBidi" w:hAnsiTheme="majorBidi" w:cstheme="majorBidi"/>
                <w:b/>
                <w:bCs/>
                <w:color w:val="000000" w:themeColor="text1"/>
                <w:sz w:val="20"/>
                <w:szCs w:val="20"/>
                <w:lang w:val="en-US"/>
              </w:rPr>
              <w:t>Close contact</w:t>
            </w:r>
          </w:p>
        </w:tc>
      </w:tr>
      <w:tr w:rsidR="00A15A41" w:rsidRPr="002608A2" w14:paraId="5AEF6E8E" w14:textId="77777777">
        <w:trPr>
          <w:trHeight w:val="57"/>
        </w:trPr>
        <w:tc>
          <w:tcPr>
            <w:tcW w:w="2122" w:type="dxa"/>
          </w:tcPr>
          <w:p w14:paraId="3FEF9362" w14:textId="77777777" w:rsidR="00A15A41" w:rsidRPr="002608A2" w:rsidRDefault="00A15A41">
            <w:pPr>
              <w:rPr>
                <w:rFonts w:asciiTheme="majorBidi" w:hAnsiTheme="majorBidi" w:cstheme="majorBidi"/>
                <w:sz w:val="20"/>
                <w:szCs w:val="20"/>
                <w:lang w:val="en-US"/>
              </w:rPr>
            </w:pPr>
            <w:r w:rsidRPr="002608A2">
              <w:rPr>
                <w:rFonts w:asciiTheme="majorBidi" w:hAnsiTheme="majorBidi" w:cstheme="majorBidi"/>
                <w:sz w:val="20"/>
                <w:szCs w:val="20"/>
              </w:rPr>
              <w:t>No-Growth Model</w:t>
            </w:r>
          </w:p>
        </w:tc>
        <w:tc>
          <w:tcPr>
            <w:tcW w:w="708" w:type="dxa"/>
          </w:tcPr>
          <w:p w14:paraId="64F5FA54"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371</w:t>
            </w:r>
          </w:p>
        </w:tc>
        <w:tc>
          <w:tcPr>
            <w:tcW w:w="993" w:type="dxa"/>
          </w:tcPr>
          <w:p w14:paraId="4B915FA7"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229.83</w:t>
            </w:r>
          </w:p>
        </w:tc>
        <w:tc>
          <w:tcPr>
            <w:tcW w:w="708" w:type="dxa"/>
          </w:tcPr>
          <w:p w14:paraId="230F5C2B"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11</w:t>
            </w:r>
          </w:p>
        </w:tc>
        <w:tc>
          <w:tcPr>
            <w:tcW w:w="856" w:type="dxa"/>
          </w:tcPr>
          <w:p w14:paraId="1F4F9093"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&lt;.001</w:t>
            </w:r>
          </w:p>
        </w:tc>
        <w:tc>
          <w:tcPr>
            <w:tcW w:w="2126" w:type="dxa"/>
          </w:tcPr>
          <w:p w14:paraId="4A6A1EA9" w14:textId="77777777" w:rsidR="00A15A41" w:rsidRPr="002608A2" w:rsidRDefault="00A15A41">
            <w:pPr>
              <w:tabs>
                <w:tab w:val="center" w:pos="1156"/>
              </w:tabs>
              <w:jc w:val="center"/>
              <w:rPr>
                <w:rFonts w:asciiTheme="majorBidi" w:hAnsiTheme="majorBidi" w:cstheme="majorBidi"/>
                <w:sz w:val="20"/>
                <w:szCs w:val="20"/>
              </w:rPr>
            </w:pPr>
            <w:r w:rsidRPr="002608A2">
              <w:rPr>
                <w:rFonts w:asciiTheme="majorBidi" w:hAnsiTheme="majorBidi" w:cstheme="majorBidi"/>
                <w:sz w:val="20"/>
                <w:szCs w:val="20"/>
              </w:rPr>
              <w:t>.33 [.29, .37]</w:t>
            </w:r>
          </w:p>
        </w:tc>
        <w:tc>
          <w:tcPr>
            <w:tcW w:w="1276" w:type="dxa"/>
          </w:tcPr>
          <w:p w14:paraId="64270944"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.00</w:t>
            </w:r>
          </w:p>
        </w:tc>
        <w:tc>
          <w:tcPr>
            <w:tcW w:w="992" w:type="dxa"/>
          </w:tcPr>
          <w:p w14:paraId="489B67AB"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.20</w:t>
            </w:r>
          </w:p>
        </w:tc>
        <w:tc>
          <w:tcPr>
            <w:tcW w:w="1129" w:type="dxa"/>
          </w:tcPr>
          <w:p w14:paraId="0CE4EF87" w14:textId="77777777" w:rsidR="00A15A41" w:rsidRPr="002608A2" w:rsidRDefault="00A15A41">
            <w:pPr>
              <w:jc w:val="center"/>
              <w:rPr>
                <w:rFonts w:asciiTheme="majorBidi" w:hAnsiTheme="majorBidi" w:cstheme="majorBidi"/>
                <w:sz w:val="20"/>
                <w:szCs w:val="20"/>
              </w:rPr>
            </w:pPr>
            <w:r w:rsidRPr="002608A2">
              <w:rPr>
                <w:rFonts w:asciiTheme="majorBidi" w:hAnsiTheme="majorBidi" w:cstheme="majorBidi"/>
                <w:sz w:val="20"/>
                <w:szCs w:val="20"/>
              </w:rPr>
              <w:t>4850.32</w:t>
            </w:r>
          </w:p>
        </w:tc>
        <w:tc>
          <w:tcPr>
            <w:tcW w:w="1134" w:type="dxa"/>
          </w:tcPr>
          <w:p w14:paraId="45C5D0CE" w14:textId="77777777" w:rsidR="00A15A41" w:rsidRPr="002608A2" w:rsidRDefault="00A15A41">
            <w:pPr>
              <w:jc w:val="center"/>
              <w:rPr>
                <w:rFonts w:asciiTheme="majorBidi" w:hAnsiTheme="majorBidi" w:cstheme="majorBidi"/>
                <w:sz w:val="20"/>
                <w:szCs w:val="20"/>
              </w:rPr>
            </w:pPr>
            <w:r w:rsidRPr="002608A2">
              <w:rPr>
                <w:rFonts w:asciiTheme="majorBidi" w:hAnsiTheme="majorBidi" w:cstheme="majorBidi"/>
                <w:sz w:val="20"/>
                <w:szCs w:val="20"/>
              </w:rPr>
              <w:t>4944.44</w:t>
            </w:r>
          </w:p>
        </w:tc>
        <w:tc>
          <w:tcPr>
            <w:tcW w:w="1276" w:type="dxa"/>
          </w:tcPr>
          <w:p w14:paraId="50E8429B" w14:textId="77777777" w:rsidR="00A15A41" w:rsidRPr="002608A2" w:rsidRDefault="00A15A41">
            <w:pPr>
              <w:jc w:val="center"/>
              <w:rPr>
                <w:rFonts w:asciiTheme="majorBidi" w:hAnsiTheme="majorBidi" w:cstheme="majorBidi"/>
                <w:sz w:val="20"/>
                <w:szCs w:val="20"/>
                <w:lang w:val="en-US"/>
              </w:rPr>
            </w:pPr>
          </w:p>
        </w:tc>
        <w:tc>
          <w:tcPr>
            <w:tcW w:w="714" w:type="dxa"/>
          </w:tcPr>
          <w:p w14:paraId="795010FE" w14:textId="77777777" w:rsidR="00A15A41" w:rsidRPr="002608A2" w:rsidRDefault="00A15A41">
            <w:pPr>
              <w:jc w:val="center"/>
              <w:rPr>
                <w:rFonts w:asciiTheme="majorBidi" w:hAnsiTheme="majorBidi" w:cstheme="majorBidi"/>
                <w:sz w:val="20"/>
                <w:szCs w:val="20"/>
                <w:lang w:val="en-US"/>
              </w:rPr>
            </w:pPr>
          </w:p>
        </w:tc>
        <w:tc>
          <w:tcPr>
            <w:tcW w:w="850" w:type="dxa"/>
          </w:tcPr>
          <w:p w14:paraId="0FA8D491" w14:textId="77777777" w:rsidR="00A15A41" w:rsidRPr="002608A2" w:rsidRDefault="00A15A41">
            <w:pPr>
              <w:jc w:val="center"/>
              <w:rPr>
                <w:rFonts w:asciiTheme="majorBidi" w:hAnsiTheme="majorBidi" w:cstheme="majorBidi"/>
                <w:sz w:val="20"/>
                <w:szCs w:val="20"/>
                <w:lang w:val="en-US"/>
              </w:rPr>
            </w:pPr>
          </w:p>
        </w:tc>
      </w:tr>
      <w:tr w:rsidR="00A15A41" w:rsidRPr="002608A2" w14:paraId="546A4DAF" w14:textId="77777777">
        <w:trPr>
          <w:trHeight w:val="57"/>
        </w:trPr>
        <w:tc>
          <w:tcPr>
            <w:tcW w:w="2122" w:type="dxa"/>
          </w:tcPr>
          <w:p w14:paraId="2E711A0D" w14:textId="77777777" w:rsidR="00A15A41" w:rsidRPr="002608A2" w:rsidRDefault="00A15A41">
            <w:pPr>
              <w:rPr>
                <w:rFonts w:asciiTheme="majorBidi" w:hAnsiTheme="majorBidi" w:cstheme="majorBidi"/>
                <w:sz w:val="20"/>
                <w:szCs w:val="20"/>
                <w:lang w:val="en-US"/>
              </w:rPr>
            </w:pPr>
            <w:r w:rsidRPr="002608A2">
              <w:rPr>
                <w:rFonts w:asciiTheme="majorBidi" w:hAnsiTheme="majorBidi" w:cstheme="majorBidi"/>
                <w:sz w:val="20"/>
                <w:szCs w:val="20"/>
                <w:lang w:val="en-US"/>
              </w:rPr>
              <w:t>Growth model</w:t>
            </w:r>
          </w:p>
        </w:tc>
        <w:tc>
          <w:tcPr>
            <w:tcW w:w="708" w:type="dxa"/>
          </w:tcPr>
          <w:p w14:paraId="44011DBE"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371</w:t>
            </w:r>
          </w:p>
        </w:tc>
        <w:tc>
          <w:tcPr>
            <w:tcW w:w="993" w:type="dxa"/>
          </w:tcPr>
          <w:p w14:paraId="79DEE4A0"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8.86</w:t>
            </w:r>
          </w:p>
        </w:tc>
        <w:tc>
          <w:tcPr>
            <w:tcW w:w="708" w:type="dxa"/>
          </w:tcPr>
          <w:p w14:paraId="76F5CFD3"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w:t>
            </w:r>
          </w:p>
        </w:tc>
        <w:tc>
          <w:tcPr>
            <w:tcW w:w="856" w:type="dxa"/>
          </w:tcPr>
          <w:p w14:paraId="4F32BBAD"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.354</w:t>
            </w:r>
          </w:p>
        </w:tc>
        <w:tc>
          <w:tcPr>
            <w:tcW w:w="2126" w:type="dxa"/>
          </w:tcPr>
          <w:p w14:paraId="6856B695"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.05 [.00, .12]</w:t>
            </w:r>
          </w:p>
        </w:tc>
        <w:tc>
          <w:tcPr>
            <w:tcW w:w="1276" w:type="dxa"/>
          </w:tcPr>
          <w:p w14:paraId="61A7710E"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1.00</w:t>
            </w:r>
          </w:p>
        </w:tc>
        <w:tc>
          <w:tcPr>
            <w:tcW w:w="992" w:type="dxa"/>
          </w:tcPr>
          <w:p w14:paraId="6FA91ABF"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.03</w:t>
            </w:r>
          </w:p>
        </w:tc>
        <w:tc>
          <w:tcPr>
            <w:tcW w:w="1129" w:type="dxa"/>
          </w:tcPr>
          <w:p w14:paraId="45740A79" w14:textId="77777777" w:rsidR="00A15A41" w:rsidRPr="002608A2" w:rsidRDefault="00A15A41">
            <w:pPr>
              <w:jc w:val="center"/>
              <w:rPr>
                <w:rFonts w:asciiTheme="majorBidi" w:hAnsiTheme="majorBidi" w:cstheme="majorBidi"/>
                <w:sz w:val="20"/>
                <w:szCs w:val="20"/>
              </w:rPr>
            </w:pPr>
            <w:r w:rsidRPr="002608A2">
              <w:rPr>
                <w:rFonts w:asciiTheme="majorBidi" w:hAnsiTheme="majorBidi" w:cstheme="majorBidi"/>
                <w:sz w:val="20"/>
                <w:szCs w:val="20"/>
              </w:rPr>
              <w:t>4646.43</w:t>
            </w:r>
          </w:p>
        </w:tc>
        <w:tc>
          <w:tcPr>
            <w:tcW w:w="1134" w:type="dxa"/>
          </w:tcPr>
          <w:p w14:paraId="0FC28BD1" w14:textId="77777777" w:rsidR="00A15A41" w:rsidRPr="002608A2" w:rsidRDefault="00A15A41">
            <w:pPr>
              <w:jc w:val="center"/>
              <w:rPr>
                <w:rFonts w:asciiTheme="majorBidi" w:hAnsiTheme="majorBidi" w:cstheme="majorBidi"/>
                <w:sz w:val="20"/>
                <w:szCs w:val="20"/>
              </w:rPr>
            </w:pPr>
            <w:r w:rsidRPr="002608A2">
              <w:rPr>
                <w:rFonts w:asciiTheme="majorBidi" w:hAnsiTheme="majorBidi" w:cstheme="majorBidi"/>
                <w:sz w:val="20"/>
                <w:szCs w:val="20"/>
              </w:rPr>
              <w:t>4752.31</w:t>
            </w:r>
          </w:p>
        </w:tc>
        <w:tc>
          <w:tcPr>
            <w:tcW w:w="1276" w:type="dxa"/>
          </w:tcPr>
          <w:p w14:paraId="357A8BD2" w14:textId="77777777" w:rsidR="00A15A41" w:rsidRPr="002608A2" w:rsidRDefault="00A15A41">
            <w:pPr>
              <w:jc w:val="center"/>
              <w:rPr>
                <w:rFonts w:asciiTheme="majorBidi" w:hAnsiTheme="majorBidi" w:cstheme="majorBidi"/>
                <w:sz w:val="20"/>
                <w:szCs w:val="20"/>
              </w:rPr>
            </w:pPr>
            <w:r w:rsidRPr="002608A2">
              <w:rPr>
                <w:rFonts w:asciiTheme="majorBidi" w:hAnsiTheme="majorBidi" w:cstheme="majorBidi"/>
                <w:sz w:val="20"/>
                <w:szCs w:val="20"/>
              </w:rPr>
              <w:t>197.14</w:t>
            </w:r>
          </w:p>
        </w:tc>
        <w:tc>
          <w:tcPr>
            <w:tcW w:w="714" w:type="dxa"/>
          </w:tcPr>
          <w:p w14:paraId="3952C84A"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w:t>
            </w:r>
          </w:p>
        </w:tc>
        <w:tc>
          <w:tcPr>
            <w:tcW w:w="850" w:type="dxa"/>
          </w:tcPr>
          <w:p w14:paraId="37DA7FEC"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&lt;.001</w:t>
            </w:r>
          </w:p>
        </w:tc>
      </w:tr>
      <w:tr w:rsidR="00A15A41" w:rsidRPr="002608A2" w14:paraId="7D920C18" w14:textId="77777777">
        <w:trPr>
          <w:trHeight w:val="57"/>
        </w:trPr>
        <w:tc>
          <w:tcPr>
            <w:tcW w:w="14884" w:type="dxa"/>
            <w:gridSpan w:val="13"/>
          </w:tcPr>
          <w:p w14:paraId="0D332152" w14:textId="77777777" w:rsidR="00A15A41" w:rsidRPr="002608A2" w:rsidRDefault="00A15A41">
            <w:pPr>
              <w:jc w:val="center"/>
              <w:rPr>
                <w:rFonts w:asciiTheme="majorBidi" w:hAnsiTheme="majorBidi" w:cstheme="majorBidi"/>
                <w:b/>
                <w:bCs/>
                <w:color w:val="000000" w:themeColor="text1"/>
                <w:sz w:val="20"/>
                <w:szCs w:val="20"/>
                <w:lang w:val="en-US"/>
              </w:rPr>
            </w:pPr>
            <w:r w:rsidRPr="002608A2">
              <w:rPr>
                <w:rFonts w:asciiTheme="majorBidi" w:hAnsiTheme="majorBidi" w:cstheme="majorBidi"/>
                <w:b/>
                <w:bCs/>
                <w:color w:val="000000" w:themeColor="text1"/>
                <w:sz w:val="20"/>
                <w:szCs w:val="20"/>
                <w:lang w:val="en-US"/>
              </w:rPr>
              <w:t>Casual contact</w:t>
            </w:r>
          </w:p>
        </w:tc>
      </w:tr>
      <w:tr w:rsidR="00A15A41" w:rsidRPr="002608A2" w14:paraId="4616EF7D" w14:textId="77777777">
        <w:trPr>
          <w:trHeight w:val="57"/>
        </w:trPr>
        <w:tc>
          <w:tcPr>
            <w:tcW w:w="2122" w:type="dxa"/>
          </w:tcPr>
          <w:p w14:paraId="66E6F598" w14:textId="77777777" w:rsidR="00A15A41" w:rsidRPr="002608A2" w:rsidRDefault="00A15A41">
            <w:pPr>
              <w:rPr>
                <w:rFonts w:asciiTheme="majorBidi" w:hAnsiTheme="majorBidi" w:cstheme="majorBidi"/>
                <w:sz w:val="20"/>
                <w:szCs w:val="20"/>
                <w:lang w:val="en-US"/>
              </w:rPr>
            </w:pPr>
            <w:r w:rsidRPr="002608A2">
              <w:rPr>
                <w:rFonts w:asciiTheme="majorBidi" w:hAnsiTheme="majorBidi" w:cstheme="majorBidi"/>
                <w:sz w:val="20"/>
                <w:szCs w:val="20"/>
              </w:rPr>
              <w:t>No-Growth Model</w:t>
            </w:r>
          </w:p>
        </w:tc>
        <w:tc>
          <w:tcPr>
            <w:tcW w:w="708" w:type="dxa"/>
          </w:tcPr>
          <w:p w14:paraId="4568B23E"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371</w:t>
            </w:r>
          </w:p>
        </w:tc>
        <w:tc>
          <w:tcPr>
            <w:tcW w:w="993" w:type="dxa"/>
          </w:tcPr>
          <w:p w14:paraId="5C8ACF2F"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402.44</w:t>
            </w:r>
          </w:p>
        </w:tc>
        <w:tc>
          <w:tcPr>
            <w:tcW w:w="708" w:type="dxa"/>
          </w:tcPr>
          <w:p w14:paraId="543B3609"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11</w:t>
            </w:r>
          </w:p>
        </w:tc>
        <w:tc>
          <w:tcPr>
            <w:tcW w:w="856" w:type="dxa"/>
          </w:tcPr>
          <w:p w14:paraId="7E94C9B0"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.061</w:t>
            </w:r>
          </w:p>
        </w:tc>
        <w:tc>
          <w:tcPr>
            <w:tcW w:w="2126" w:type="dxa"/>
          </w:tcPr>
          <w:p w14:paraId="2D0A5DA6"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.41 .37, .45]</w:t>
            </w:r>
          </w:p>
        </w:tc>
        <w:tc>
          <w:tcPr>
            <w:tcW w:w="1276" w:type="dxa"/>
          </w:tcPr>
          <w:p w14:paraId="01B774C3"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.00</w:t>
            </w:r>
          </w:p>
        </w:tc>
        <w:tc>
          <w:tcPr>
            <w:tcW w:w="992" w:type="dxa"/>
          </w:tcPr>
          <w:p w14:paraId="76070CF1"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.29</w:t>
            </w:r>
          </w:p>
        </w:tc>
        <w:tc>
          <w:tcPr>
            <w:tcW w:w="1129" w:type="dxa"/>
          </w:tcPr>
          <w:p w14:paraId="07886AEC"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4925.48</w:t>
            </w:r>
          </w:p>
        </w:tc>
        <w:tc>
          <w:tcPr>
            <w:tcW w:w="1134" w:type="dxa"/>
          </w:tcPr>
          <w:p w14:paraId="177AA366"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5019.60</w:t>
            </w:r>
          </w:p>
        </w:tc>
        <w:tc>
          <w:tcPr>
            <w:tcW w:w="1276" w:type="dxa"/>
          </w:tcPr>
          <w:p w14:paraId="56DB345B" w14:textId="77777777" w:rsidR="00A15A41" w:rsidRPr="002608A2" w:rsidRDefault="00A15A41">
            <w:pPr>
              <w:jc w:val="center"/>
              <w:rPr>
                <w:rFonts w:asciiTheme="majorBidi" w:hAnsiTheme="majorBidi" w:cstheme="majorBidi"/>
                <w:sz w:val="20"/>
                <w:szCs w:val="20"/>
                <w:lang w:val="en-US"/>
              </w:rPr>
            </w:pPr>
          </w:p>
        </w:tc>
        <w:tc>
          <w:tcPr>
            <w:tcW w:w="714" w:type="dxa"/>
          </w:tcPr>
          <w:p w14:paraId="327458A8" w14:textId="77777777" w:rsidR="00A15A41" w:rsidRPr="002608A2" w:rsidRDefault="00A15A41">
            <w:pPr>
              <w:jc w:val="center"/>
              <w:rPr>
                <w:rFonts w:asciiTheme="majorBidi" w:hAnsiTheme="majorBidi" w:cstheme="majorBidi"/>
                <w:sz w:val="20"/>
                <w:szCs w:val="20"/>
                <w:lang w:val="en-US"/>
              </w:rPr>
            </w:pPr>
          </w:p>
        </w:tc>
        <w:tc>
          <w:tcPr>
            <w:tcW w:w="850" w:type="dxa"/>
          </w:tcPr>
          <w:p w14:paraId="3479F774" w14:textId="77777777" w:rsidR="00A15A41" w:rsidRPr="002608A2" w:rsidRDefault="00A15A41">
            <w:pPr>
              <w:jc w:val="center"/>
              <w:rPr>
                <w:rFonts w:asciiTheme="majorBidi" w:hAnsiTheme="majorBidi" w:cstheme="majorBidi"/>
                <w:sz w:val="20"/>
                <w:szCs w:val="20"/>
                <w:lang w:val="en-US"/>
              </w:rPr>
            </w:pPr>
          </w:p>
        </w:tc>
      </w:tr>
      <w:tr w:rsidR="00A15A41" w:rsidRPr="002608A2" w14:paraId="1F762712" w14:textId="77777777">
        <w:trPr>
          <w:trHeight w:val="57"/>
        </w:trPr>
        <w:tc>
          <w:tcPr>
            <w:tcW w:w="2122" w:type="dxa"/>
          </w:tcPr>
          <w:p w14:paraId="78EE59C9" w14:textId="77777777" w:rsidR="00A15A41" w:rsidRPr="002608A2" w:rsidRDefault="00A15A41">
            <w:pPr>
              <w:rPr>
                <w:rFonts w:asciiTheme="majorBidi" w:hAnsiTheme="majorBidi" w:cstheme="majorBidi"/>
                <w:sz w:val="20"/>
                <w:szCs w:val="20"/>
                <w:lang w:val="en-US"/>
              </w:rPr>
            </w:pPr>
            <w:r w:rsidRPr="002608A2">
              <w:rPr>
                <w:rFonts w:asciiTheme="majorBidi" w:hAnsiTheme="majorBidi" w:cstheme="majorBidi"/>
                <w:sz w:val="20"/>
                <w:szCs w:val="20"/>
                <w:lang w:val="en-US"/>
              </w:rPr>
              <w:t>Growth model</w:t>
            </w:r>
          </w:p>
        </w:tc>
        <w:tc>
          <w:tcPr>
            <w:tcW w:w="708" w:type="dxa"/>
          </w:tcPr>
          <w:p w14:paraId="6AF769E1"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371</w:t>
            </w:r>
          </w:p>
        </w:tc>
        <w:tc>
          <w:tcPr>
            <w:tcW w:w="993" w:type="dxa"/>
          </w:tcPr>
          <w:p w14:paraId="30A5D24D"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8.37</w:t>
            </w:r>
          </w:p>
        </w:tc>
        <w:tc>
          <w:tcPr>
            <w:tcW w:w="708" w:type="dxa"/>
          </w:tcPr>
          <w:p w14:paraId="6481ADA9"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w:t>
            </w:r>
          </w:p>
        </w:tc>
        <w:tc>
          <w:tcPr>
            <w:tcW w:w="856" w:type="dxa"/>
          </w:tcPr>
          <w:p w14:paraId="5DF0167E"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.399</w:t>
            </w:r>
          </w:p>
        </w:tc>
        <w:tc>
          <w:tcPr>
            <w:tcW w:w="2126" w:type="dxa"/>
          </w:tcPr>
          <w:p w14:paraId="5E9BC167"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.03 [.00, .11]</w:t>
            </w:r>
          </w:p>
        </w:tc>
        <w:tc>
          <w:tcPr>
            <w:tcW w:w="1276" w:type="dxa"/>
          </w:tcPr>
          <w:p w14:paraId="18578043"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1.00</w:t>
            </w:r>
          </w:p>
        </w:tc>
        <w:tc>
          <w:tcPr>
            <w:tcW w:w="992" w:type="dxa"/>
          </w:tcPr>
          <w:p w14:paraId="6FE036C5"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.03</w:t>
            </w:r>
          </w:p>
        </w:tc>
        <w:tc>
          <w:tcPr>
            <w:tcW w:w="1129" w:type="dxa"/>
          </w:tcPr>
          <w:p w14:paraId="07A218C2"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4579.07</w:t>
            </w:r>
          </w:p>
        </w:tc>
        <w:tc>
          <w:tcPr>
            <w:tcW w:w="1134" w:type="dxa"/>
          </w:tcPr>
          <w:p w14:paraId="709C813F"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4684.96</w:t>
            </w:r>
          </w:p>
        </w:tc>
        <w:tc>
          <w:tcPr>
            <w:tcW w:w="1276" w:type="dxa"/>
          </w:tcPr>
          <w:p w14:paraId="3F17459F"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597.15</w:t>
            </w:r>
          </w:p>
        </w:tc>
        <w:tc>
          <w:tcPr>
            <w:tcW w:w="714" w:type="dxa"/>
          </w:tcPr>
          <w:p w14:paraId="7AD6C8CA"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w:t>
            </w:r>
          </w:p>
        </w:tc>
        <w:tc>
          <w:tcPr>
            <w:tcW w:w="850" w:type="dxa"/>
          </w:tcPr>
          <w:p w14:paraId="1CE1DA08"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&lt;.001</w:t>
            </w:r>
          </w:p>
        </w:tc>
      </w:tr>
      <w:tr w:rsidR="00A15A41" w:rsidRPr="002608A2" w14:paraId="42951E64" w14:textId="77777777">
        <w:trPr>
          <w:trHeight w:val="57"/>
        </w:trPr>
        <w:tc>
          <w:tcPr>
            <w:tcW w:w="14884" w:type="dxa"/>
            <w:gridSpan w:val="13"/>
          </w:tcPr>
          <w:p w14:paraId="12C59FEE" w14:textId="77777777" w:rsidR="00A15A41" w:rsidRPr="002608A2" w:rsidRDefault="00A15A41">
            <w:pPr>
              <w:jc w:val="center"/>
              <w:rPr>
                <w:rFonts w:asciiTheme="majorBidi" w:hAnsiTheme="majorBidi" w:cstheme="majorBidi"/>
                <w:b/>
                <w:bCs/>
                <w:sz w:val="20"/>
                <w:szCs w:val="20"/>
                <w:lang w:val="en-US"/>
              </w:rPr>
            </w:pPr>
            <w:r w:rsidRPr="002608A2">
              <w:rPr>
                <w:rFonts w:asciiTheme="majorBidi" w:hAnsiTheme="majorBidi" w:cstheme="majorBidi"/>
                <w:b/>
                <w:bCs/>
                <w:sz w:val="20"/>
                <w:szCs w:val="20"/>
                <w:lang w:val="en-US"/>
              </w:rPr>
              <w:t>Outgroup attitudes</w:t>
            </w:r>
          </w:p>
        </w:tc>
      </w:tr>
      <w:tr w:rsidR="00A15A41" w:rsidRPr="002608A2" w14:paraId="7A3C7297" w14:textId="77777777">
        <w:trPr>
          <w:trHeight w:val="57"/>
        </w:trPr>
        <w:tc>
          <w:tcPr>
            <w:tcW w:w="2122" w:type="dxa"/>
          </w:tcPr>
          <w:p w14:paraId="6DBBAD41" w14:textId="77777777" w:rsidR="00A15A41" w:rsidRPr="002608A2" w:rsidRDefault="00A15A41">
            <w:pPr>
              <w:rPr>
                <w:rFonts w:asciiTheme="majorBidi" w:hAnsiTheme="majorBidi" w:cstheme="majorBidi"/>
                <w:sz w:val="20"/>
                <w:szCs w:val="20"/>
                <w:lang w:val="en-US"/>
              </w:rPr>
            </w:pPr>
            <w:r w:rsidRPr="002608A2">
              <w:rPr>
                <w:rFonts w:asciiTheme="majorBidi" w:hAnsiTheme="majorBidi" w:cstheme="majorBidi"/>
                <w:sz w:val="20"/>
                <w:szCs w:val="20"/>
              </w:rPr>
              <w:t>No-Growth Model</w:t>
            </w:r>
          </w:p>
        </w:tc>
        <w:tc>
          <w:tcPr>
            <w:tcW w:w="708" w:type="dxa"/>
          </w:tcPr>
          <w:p w14:paraId="53F28907"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369</w:t>
            </w:r>
          </w:p>
        </w:tc>
        <w:tc>
          <w:tcPr>
            <w:tcW w:w="993" w:type="dxa"/>
          </w:tcPr>
          <w:p w14:paraId="1A7FB979"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45.22</w:t>
            </w:r>
          </w:p>
        </w:tc>
        <w:tc>
          <w:tcPr>
            <w:tcW w:w="708" w:type="dxa"/>
          </w:tcPr>
          <w:p w14:paraId="30FB07F6"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11</w:t>
            </w:r>
          </w:p>
        </w:tc>
        <w:tc>
          <w:tcPr>
            <w:tcW w:w="856" w:type="dxa"/>
          </w:tcPr>
          <w:p w14:paraId="296D3A44"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&lt;.001</w:t>
            </w:r>
          </w:p>
        </w:tc>
        <w:tc>
          <w:tcPr>
            <w:tcW w:w="2126" w:type="dxa"/>
          </w:tcPr>
          <w:p w14:paraId="5E610AA2"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.16 [.11, .21]</w:t>
            </w:r>
          </w:p>
        </w:tc>
        <w:tc>
          <w:tcPr>
            <w:tcW w:w="1276" w:type="dxa"/>
          </w:tcPr>
          <w:p w14:paraId="4BE1D114"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.82</w:t>
            </w:r>
          </w:p>
        </w:tc>
        <w:tc>
          <w:tcPr>
            <w:tcW w:w="992" w:type="dxa"/>
          </w:tcPr>
          <w:p w14:paraId="311EB925"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.10</w:t>
            </w:r>
          </w:p>
        </w:tc>
        <w:tc>
          <w:tcPr>
            <w:tcW w:w="1129" w:type="dxa"/>
          </w:tcPr>
          <w:p w14:paraId="02B181DC"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8546.64</w:t>
            </w:r>
          </w:p>
        </w:tc>
        <w:tc>
          <w:tcPr>
            <w:tcW w:w="1134" w:type="dxa"/>
          </w:tcPr>
          <w:p w14:paraId="6ECF77FC"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8640.76</w:t>
            </w:r>
          </w:p>
        </w:tc>
        <w:tc>
          <w:tcPr>
            <w:tcW w:w="1276" w:type="dxa"/>
          </w:tcPr>
          <w:p w14:paraId="283AFF0E" w14:textId="77777777" w:rsidR="00A15A41" w:rsidRPr="002608A2" w:rsidRDefault="00A15A41">
            <w:pPr>
              <w:jc w:val="center"/>
              <w:rPr>
                <w:rFonts w:asciiTheme="majorBidi" w:hAnsiTheme="majorBidi" w:cstheme="majorBidi"/>
                <w:sz w:val="20"/>
                <w:szCs w:val="20"/>
                <w:lang w:val="en-US"/>
              </w:rPr>
            </w:pPr>
          </w:p>
        </w:tc>
        <w:tc>
          <w:tcPr>
            <w:tcW w:w="714" w:type="dxa"/>
          </w:tcPr>
          <w:p w14:paraId="7A5773E7" w14:textId="77777777" w:rsidR="00A15A41" w:rsidRPr="002608A2" w:rsidRDefault="00A15A41">
            <w:pPr>
              <w:jc w:val="center"/>
              <w:rPr>
                <w:rFonts w:asciiTheme="majorBidi" w:hAnsiTheme="majorBidi" w:cstheme="majorBidi"/>
                <w:sz w:val="20"/>
                <w:szCs w:val="20"/>
                <w:lang w:val="en-US"/>
              </w:rPr>
            </w:pPr>
          </w:p>
        </w:tc>
        <w:tc>
          <w:tcPr>
            <w:tcW w:w="850" w:type="dxa"/>
          </w:tcPr>
          <w:p w14:paraId="0806717D" w14:textId="77777777" w:rsidR="00A15A41" w:rsidRPr="002608A2" w:rsidRDefault="00A15A41">
            <w:pPr>
              <w:jc w:val="center"/>
              <w:rPr>
                <w:rFonts w:asciiTheme="majorBidi" w:hAnsiTheme="majorBidi" w:cstheme="majorBidi"/>
                <w:sz w:val="20"/>
                <w:szCs w:val="20"/>
                <w:lang w:val="en-US"/>
              </w:rPr>
            </w:pPr>
          </w:p>
        </w:tc>
      </w:tr>
      <w:tr w:rsidR="00A15A41" w:rsidRPr="002608A2" w14:paraId="5746AA47" w14:textId="77777777">
        <w:trPr>
          <w:trHeight w:val="57"/>
        </w:trPr>
        <w:tc>
          <w:tcPr>
            <w:tcW w:w="2122" w:type="dxa"/>
            <w:tcBorders>
              <w:bottom w:val="single" w:sz="4" w:space="0" w:color="auto"/>
            </w:tcBorders>
          </w:tcPr>
          <w:p w14:paraId="7C05152B" w14:textId="77777777" w:rsidR="00A15A41" w:rsidRPr="002608A2" w:rsidRDefault="00A15A41">
            <w:pPr>
              <w:rPr>
                <w:rFonts w:asciiTheme="majorBidi" w:hAnsiTheme="majorBidi" w:cstheme="majorBidi"/>
                <w:sz w:val="20"/>
                <w:szCs w:val="20"/>
                <w:lang w:val="en-US"/>
              </w:rPr>
            </w:pPr>
            <w:r w:rsidRPr="002608A2">
              <w:rPr>
                <w:rFonts w:asciiTheme="majorBidi" w:hAnsiTheme="majorBidi" w:cstheme="majorBidi"/>
                <w:sz w:val="20"/>
                <w:szCs w:val="20"/>
                <w:lang w:val="en-US"/>
              </w:rPr>
              <w:t>Growth model</w:t>
            </w:r>
          </w:p>
        </w:tc>
        <w:tc>
          <w:tcPr>
            <w:tcW w:w="708" w:type="dxa"/>
            <w:tcBorders>
              <w:bottom w:val="single" w:sz="4" w:space="0" w:color="auto"/>
            </w:tcBorders>
          </w:tcPr>
          <w:p w14:paraId="6A0A1ECF"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369</w:t>
            </w:r>
          </w:p>
        </w:tc>
        <w:tc>
          <w:tcPr>
            <w:tcW w:w="993" w:type="dxa"/>
            <w:tcBorders>
              <w:bottom w:val="single" w:sz="4" w:space="0" w:color="auto"/>
            </w:tcBorders>
          </w:tcPr>
          <w:p w14:paraId="214CE5B6"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10.29</w:t>
            </w:r>
          </w:p>
        </w:tc>
        <w:tc>
          <w:tcPr>
            <w:tcW w:w="708" w:type="dxa"/>
            <w:tcBorders>
              <w:bottom w:val="single" w:sz="4" w:space="0" w:color="auto"/>
            </w:tcBorders>
          </w:tcPr>
          <w:p w14:paraId="1E1529EC"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w:t>
            </w:r>
          </w:p>
        </w:tc>
        <w:tc>
          <w:tcPr>
            <w:tcW w:w="856" w:type="dxa"/>
            <w:tcBorders>
              <w:bottom w:val="single" w:sz="4" w:space="0" w:color="auto"/>
            </w:tcBorders>
          </w:tcPr>
          <w:p w14:paraId="2CF5FC0E"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.245</w:t>
            </w:r>
          </w:p>
        </w:tc>
        <w:tc>
          <w:tcPr>
            <w:tcW w:w="2126" w:type="dxa"/>
            <w:tcBorders>
              <w:bottom w:val="single" w:sz="4" w:space="0" w:color="auto"/>
            </w:tcBorders>
          </w:tcPr>
          <w:p w14:paraId="73D37D33"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.04 [.00, .13]</w:t>
            </w:r>
          </w:p>
        </w:tc>
        <w:tc>
          <w:tcPr>
            <w:tcW w:w="1276" w:type="dxa"/>
            <w:tcBorders>
              <w:bottom w:val="single" w:sz="4" w:space="0" w:color="auto"/>
            </w:tcBorders>
          </w:tcPr>
          <w:p w14:paraId="1376FEBF" w14:textId="77777777" w:rsidR="00A15A41" w:rsidRPr="002608A2" w:rsidRDefault="00A15A41">
            <w:pPr>
              <w:jc w:val="center"/>
              <w:rPr>
                <w:rFonts w:asciiTheme="majorBidi" w:hAnsiTheme="majorBidi" w:cstheme="majorBidi"/>
                <w:color w:val="000000" w:themeColor="text1"/>
                <w:sz w:val="20"/>
                <w:szCs w:val="20"/>
                <w:lang w:val="en-US"/>
              </w:rPr>
            </w:pPr>
            <w:r w:rsidRPr="002608A2">
              <w:rPr>
                <w:rFonts w:asciiTheme="majorBidi" w:hAnsiTheme="majorBidi" w:cstheme="majorBidi"/>
                <w:color w:val="000000" w:themeColor="text1"/>
                <w:sz w:val="20"/>
                <w:szCs w:val="20"/>
                <w:lang w:val="en-US"/>
              </w:rPr>
              <w:t>.99</w:t>
            </w:r>
          </w:p>
        </w:tc>
        <w:tc>
          <w:tcPr>
            <w:tcW w:w="992" w:type="dxa"/>
            <w:tcBorders>
              <w:bottom w:val="single" w:sz="4" w:space="0" w:color="auto"/>
            </w:tcBorders>
          </w:tcPr>
          <w:p w14:paraId="5717AA8B"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.04</w:t>
            </w:r>
          </w:p>
        </w:tc>
        <w:tc>
          <w:tcPr>
            <w:tcW w:w="1129" w:type="dxa"/>
            <w:tcBorders>
              <w:bottom w:val="single" w:sz="4" w:space="0" w:color="auto"/>
            </w:tcBorders>
          </w:tcPr>
          <w:p w14:paraId="41F68970"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8505.87</w:t>
            </w:r>
          </w:p>
        </w:tc>
        <w:tc>
          <w:tcPr>
            <w:tcW w:w="1134" w:type="dxa"/>
            <w:tcBorders>
              <w:bottom w:val="single" w:sz="4" w:space="0" w:color="auto"/>
            </w:tcBorders>
          </w:tcPr>
          <w:p w14:paraId="2A035997"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8611.75</w:t>
            </w:r>
          </w:p>
        </w:tc>
        <w:tc>
          <w:tcPr>
            <w:tcW w:w="1276" w:type="dxa"/>
            <w:tcBorders>
              <w:bottom w:val="single" w:sz="4" w:space="0" w:color="auto"/>
            </w:tcBorders>
          </w:tcPr>
          <w:p w14:paraId="5D90CFC5"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39.84</w:t>
            </w:r>
          </w:p>
        </w:tc>
        <w:tc>
          <w:tcPr>
            <w:tcW w:w="714" w:type="dxa"/>
            <w:tcBorders>
              <w:bottom w:val="single" w:sz="4" w:space="0" w:color="auto"/>
            </w:tcBorders>
          </w:tcPr>
          <w:p w14:paraId="177F9136"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3</w:t>
            </w:r>
          </w:p>
        </w:tc>
        <w:tc>
          <w:tcPr>
            <w:tcW w:w="850" w:type="dxa"/>
            <w:tcBorders>
              <w:bottom w:val="single" w:sz="4" w:space="0" w:color="auto"/>
            </w:tcBorders>
          </w:tcPr>
          <w:p w14:paraId="13F27386" w14:textId="77777777" w:rsidR="00A15A41" w:rsidRPr="002608A2" w:rsidRDefault="00A15A41">
            <w:pPr>
              <w:jc w:val="center"/>
              <w:rPr>
                <w:rFonts w:asciiTheme="majorBidi" w:hAnsiTheme="majorBidi" w:cstheme="majorBidi"/>
                <w:sz w:val="20"/>
                <w:szCs w:val="20"/>
                <w:lang w:val="en-US"/>
              </w:rPr>
            </w:pPr>
            <w:r w:rsidRPr="002608A2">
              <w:rPr>
                <w:rFonts w:asciiTheme="majorBidi" w:hAnsiTheme="majorBidi" w:cstheme="majorBidi"/>
                <w:sz w:val="20"/>
                <w:szCs w:val="20"/>
                <w:lang w:val="en-US"/>
              </w:rPr>
              <w:t>&lt;.001</w:t>
            </w:r>
          </w:p>
        </w:tc>
      </w:tr>
    </w:tbl>
    <w:p w14:paraId="4CFF5463" w14:textId="77777777" w:rsidR="00A15A41" w:rsidRDefault="00A15A41" w:rsidP="00A15A41">
      <w:pPr>
        <w:rPr>
          <w:rFonts w:asciiTheme="majorBidi" w:hAnsiTheme="majorBidi" w:cstheme="majorBidi"/>
        </w:rPr>
      </w:pPr>
    </w:p>
    <w:p w14:paraId="04214034" w14:textId="6C959471" w:rsidR="0084319C" w:rsidRPr="00A73A4F" w:rsidRDefault="00A15A41" w:rsidP="00DA5644">
      <w:pPr>
        <w:rPr>
          <w:rFonts w:ascii="Times New Roman" w:hAnsi="Times New Roman" w:cs="Times New Roman"/>
        </w:rPr>
      </w:pPr>
      <w:r w:rsidRPr="004E2A38">
        <w:rPr>
          <w:rFonts w:asciiTheme="majorBidi" w:hAnsiTheme="majorBidi" w:cstheme="majorBidi"/>
        </w:rPr>
        <w:t xml:space="preserve">Note. </w:t>
      </w:r>
      <w:r w:rsidRPr="000E05A9">
        <w:rPr>
          <w:rFonts w:asciiTheme="majorBidi" w:hAnsiTheme="majorBidi" w:cstheme="majorBidi"/>
          <w:color w:val="000000" w:themeColor="text1"/>
        </w:rPr>
        <w:t>χ²</w:t>
      </w:r>
      <w:r w:rsidRPr="009E52BD">
        <w:rPr>
          <w:rFonts w:asciiTheme="majorBidi" w:hAnsiTheme="majorBidi" w:cstheme="majorBidi"/>
          <w:lang w:val="en-US"/>
        </w:rPr>
        <w:t xml:space="preserve"> </w:t>
      </w:r>
      <w:r w:rsidRPr="004E2A38">
        <w:rPr>
          <w:rFonts w:asciiTheme="majorBidi" w:hAnsiTheme="majorBidi" w:cstheme="majorBidi"/>
        </w:rPr>
        <w:t xml:space="preserve">= </w:t>
      </w:r>
      <w:r w:rsidRPr="000571F0">
        <w:rPr>
          <w:rFonts w:asciiTheme="majorBidi" w:hAnsiTheme="majorBidi" w:cstheme="majorBidi"/>
          <w:color w:val="000000" w:themeColor="text1"/>
        </w:rPr>
        <w:t>robust scaled chi-square (Yuan-Bentler correction)</w:t>
      </w:r>
      <w:r w:rsidRPr="004E2A38">
        <w:rPr>
          <w:rFonts w:asciiTheme="majorBidi" w:hAnsiTheme="majorBidi" w:cstheme="majorBidi"/>
        </w:rPr>
        <w:t xml:space="preserve">; RMSEA = root mean square error of approximation; CFI = comparative fit index; SRMR = standardized root mean square residual; AIC = </w:t>
      </w:r>
      <w:r>
        <w:rPr>
          <w:rFonts w:asciiTheme="majorBidi" w:hAnsiTheme="majorBidi" w:cstheme="majorBidi"/>
        </w:rPr>
        <w:t>A</w:t>
      </w:r>
      <w:r w:rsidRPr="004E2A38">
        <w:rPr>
          <w:rFonts w:asciiTheme="majorBidi" w:hAnsiTheme="majorBidi" w:cstheme="majorBidi"/>
        </w:rPr>
        <w:t xml:space="preserve">kaike information criterion; BIC = </w:t>
      </w:r>
      <w:r>
        <w:rPr>
          <w:rFonts w:asciiTheme="majorBidi" w:hAnsiTheme="majorBidi" w:cstheme="majorBidi"/>
        </w:rPr>
        <w:t>B</w:t>
      </w:r>
      <w:r w:rsidRPr="004E2A38">
        <w:rPr>
          <w:rFonts w:asciiTheme="majorBidi" w:hAnsiTheme="majorBidi" w:cstheme="majorBidi"/>
        </w:rPr>
        <w:t>ayesian information criterion; CI = confidence interval.</w:t>
      </w:r>
      <w:r>
        <w:rPr>
          <w:rFonts w:asciiTheme="majorBidi" w:hAnsiTheme="majorBidi" w:cstheme="majorBidi"/>
        </w:rPr>
        <w:t xml:space="preserve"> </w:t>
      </w:r>
      <w:r w:rsidRPr="000571F0">
        <w:rPr>
          <w:rFonts w:asciiTheme="majorBidi" w:hAnsiTheme="majorBidi" w:cstheme="majorBidi"/>
          <w:color w:val="000000" w:themeColor="text1"/>
        </w:rPr>
        <w:t>All fit indices reported are robust versio</w:t>
      </w:r>
      <w:r>
        <w:rPr>
          <w:rFonts w:asciiTheme="majorBidi" w:hAnsiTheme="majorBidi" w:cstheme="majorBidi"/>
          <w:color w:val="000000" w:themeColor="text1"/>
        </w:rPr>
        <w:t>ns.</w:t>
      </w:r>
      <w:r w:rsidR="002B7F90">
        <w:rPr>
          <w:rFonts w:asciiTheme="majorBidi" w:hAnsiTheme="majorBidi" w:cstheme="majorBidi"/>
          <w:color w:val="000000" w:themeColor="text1"/>
        </w:rPr>
        <w:t xml:space="preserve"> </w:t>
      </w:r>
    </w:p>
    <w:sectPr w:rsidR="0084319C" w:rsidRPr="00A73A4F" w:rsidSect="00DA564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9AF7" w14:textId="77777777" w:rsidR="00385CB1" w:rsidRDefault="00385CB1" w:rsidP="009E0186">
      <w:r>
        <w:separator/>
      </w:r>
    </w:p>
  </w:endnote>
  <w:endnote w:type="continuationSeparator" w:id="0">
    <w:p w14:paraId="62BAF98E" w14:textId="77777777" w:rsidR="00385CB1" w:rsidRDefault="00385CB1" w:rsidP="009E0186">
      <w:r>
        <w:continuationSeparator/>
      </w:r>
    </w:p>
  </w:endnote>
  <w:endnote w:type="continuationNotice" w:id="1">
    <w:p w14:paraId="5F89C88F" w14:textId="77777777" w:rsidR="00385CB1" w:rsidRDefault="00385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70841" w14:textId="77777777" w:rsidR="00385CB1" w:rsidRDefault="00385CB1" w:rsidP="009E0186">
      <w:r>
        <w:separator/>
      </w:r>
    </w:p>
  </w:footnote>
  <w:footnote w:type="continuationSeparator" w:id="0">
    <w:p w14:paraId="2755856E" w14:textId="77777777" w:rsidR="00385CB1" w:rsidRDefault="00385CB1" w:rsidP="009E0186">
      <w:r>
        <w:continuationSeparator/>
      </w:r>
    </w:p>
  </w:footnote>
  <w:footnote w:type="continuationNotice" w:id="1">
    <w:p w14:paraId="0AC2F1F5" w14:textId="77777777" w:rsidR="00385CB1" w:rsidRDefault="00385CB1"/>
  </w:footnote>
  <w:footnote w:id="2">
    <w:p w14:paraId="0143AB15" w14:textId="2AC27B7F" w:rsidR="00D762CE" w:rsidRPr="00D762CE" w:rsidRDefault="00D762CE">
      <w:pPr>
        <w:pStyle w:val="FootnoteText"/>
        <w:rPr>
          <w:rFonts w:ascii="Times New Roman" w:hAnsi="Times New Roman" w:cs="Times New Roman"/>
        </w:rPr>
      </w:pPr>
      <w:r w:rsidRPr="00D762CE">
        <w:rPr>
          <w:rStyle w:val="FootnoteReference"/>
          <w:rFonts w:ascii="Times New Roman" w:hAnsi="Times New Roman" w:cs="Times New Roman"/>
        </w:rPr>
        <w:footnoteRef/>
      </w:r>
      <w:r w:rsidRPr="00D762CE">
        <w:rPr>
          <w:rFonts w:ascii="Times New Roman" w:hAnsi="Times New Roman" w:cs="Times New Roman"/>
        </w:rPr>
        <w:t xml:space="preserve"> For Study 1, the main preregistered analysis pertained to a different project; the analysis reported in this paper was listed as additional exploratory analyses.</w:t>
      </w:r>
    </w:p>
  </w:footnote>
  <w:footnote w:id="3">
    <w:p w14:paraId="28F753F5" w14:textId="28F21D12" w:rsidR="005432CB" w:rsidRPr="005432CB" w:rsidRDefault="005432CB">
      <w:pPr>
        <w:pStyle w:val="FootnoteText"/>
        <w:rPr>
          <w:rFonts w:ascii="Times New Roman" w:hAnsi="Times New Roman" w:cs="Times New Roman"/>
        </w:rPr>
      </w:pPr>
      <w:r w:rsidRPr="005432CB">
        <w:rPr>
          <w:rStyle w:val="FootnoteReference"/>
          <w:rFonts w:ascii="Times New Roman" w:hAnsi="Times New Roman" w:cs="Times New Roman"/>
        </w:rPr>
        <w:footnoteRef/>
      </w:r>
      <w:r w:rsidRPr="005432CB">
        <w:rPr>
          <w:rFonts w:ascii="Times New Roman" w:hAnsi="Times New Roman" w:cs="Times New Roman"/>
        </w:rPr>
        <w:t xml:space="preserve"> In both studies the CFI indices for the growth models were calculated using Widaman and Thompson's (2003) approach by comparing our target model against an intercept-only baseline model with intercept variance fixed to zero and residual variances constrained to equality. This specification ensured that the baseline model was nested within our target model.</w:t>
      </w:r>
    </w:p>
  </w:footnote>
  <w:footnote w:id="4">
    <w:p w14:paraId="1B37995B" w14:textId="12EA87B4" w:rsidR="003D0277" w:rsidRPr="00887A3D" w:rsidRDefault="003D0277" w:rsidP="003D0277">
      <w:pPr>
        <w:pStyle w:val="FootnoteText"/>
        <w:rPr>
          <w:rFonts w:ascii="Times New Roman" w:hAnsi="Times New Roman" w:cs="Times New Roman"/>
        </w:rPr>
      </w:pPr>
      <w:r w:rsidRPr="00887A3D">
        <w:rPr>
          <w:rStyle w:val="FootnoteReference"/>
          <w:rFonts w:ascii="Times New Roman" w:hAnsi="Times New Roman" w:cs="Times New Roman"/>
        </w:rPr>
        <w:footnoteRef/>
      </w:r>
      <w:r w:rsidRPr="00887A3D">
        <w:rPr>
          <w:rFonts w:ascii="Times New Roman" w:hAnsi="Times New Roman" w:cs="Times New Roman"/>
        </w:rPr>
        <w:t xml:space="preserve"> </w:t>
      </w:r>
      <w:r w:rsidR="008A3A98" w:rsidRPr="008A3A98">
        <w:rPr>
          <w:rFonts w:ascii="Times New Roman" w:hAnsi="Times New Roman" w:cs="Times New Roman"/>
        </w:rPr>
        <w:t xml:space="preserve">Specifications: </w:t>
      </w:r>
      <w:r w:rsidR="008A3A98" w:rsidRPr="008A3A98">
        <w:rPr>
          <w:rFonts w:ascii="Times New Roman" w:hAnsi="Times New Roman" w:cs="Times New Roman"/>
          <w:i/>
          <w:iCs/>
        </w:rPr>
        <w:t>N</w:t>
      </w:r>
      <w:r w:rsidR="008A3A98" w:rsidRPr="008A3A98">
        <w:rPr>
          <w:rFonts w:ascii="Times New Roman" w:hAnsi="Times New Roman" w:cs="Times New Roman"/>
        </w:rPr>
        <w:t xml:space="preserve"> = 429, 10,000 replications, seed = 1234. The model included multivariate latent growth curves across 4 waves for 3 constructs, each with an intercept (3) and slope (.3), both with variances of 1 and residual variances of .40. Correlations were set at .33 within-construct (intercept–slope and intercept–intercept), and .22 across constructs (intercept–slope, intercept–intercept, and slope–slope).</w:t>
      </w:r>
    </w:p>
  </w:footnote>
  <w:footnote w:id="5">
    <w:p w14:paraId="72E515D0" w14:textId="7E942BE2" w:rsidR="00925B3A" w:rsidRPr="00925B3A" w:rsidRDefault="005432CB" w:rsidP="00925B3A">
      <w:pPr>
        <w:pStyle w:val="FootnoteText"/>
        <w:rPr>
          <w:rFonts w:ascii="Times New Roman" w:hAnsi="Times New Roman" w:cs="Times New Roman"/>
        </w:rPr>
      </w:pPr>
      <w:r w:rsidRPr="00925B3A">
        <w:rPr>
          <w:rStyle w:val="FootnoteReference"/>
          <w:rFonts w:ascii="Times New Roman" w:hAnsi="Times New Roman" w:cs="Times New Roman"/>
        </w:rPr>
        <w:footnoteRef/>
      </w:r>
      <w:r w:rsidRPr="00925B3A">
        <w:rPr>
          <w:rFonts w:ascii="Times New Roman" w:hAnsi="Times New Roman" w:cs="Times New Roman"/>
        </w:rPr>
        <w:t xml:space="preserve"> </w:t>
      </w:r>
      <w:r w:rsidR="00925B3A" w:rsidRPr="00925B3A">
        <w:rPr>
          <w:rFonts w:ascii="Times New Roman" w:hAnsi="Times New Roman" w:cs="Times New Roman"/>
        </w:rPr>
        <w:t>In this model, a negative variance was observed for the intercept of negative contact, which was then constrained to zero (see Dillon et al., 1987; Farooq</w:t>
      </w:r>
      <w:r w:rsidR="00D842E6">
        <w:rPr>
          <w:rFonts w:ascii="Times New Roman" w:hAnsi="Times New Roman" w:cs="Times New Roman"/>
        </w:rPr>
        <w:t xml:space="preserve">, </w:t>
      </w:r>
      <w:r w:rsidR="00925B3A" w:rsidRPr="00925B3A">
        <w:rPr>
          <w:rFonts w:ascii="Times New Roman" w:hAnsi="Times New Roman" w:cs="Times New Roman"/>
        </w:rPr>
        <w:t>2022).</w:t>
      </w:r>
    </w:p>
    <w:p w14:paraId="6E9C5C9E" w14:textId="5982C9EB" w:rsidR="005432CB" w:rsidRDefault="00925B3A" w:rsidP="00925B3A">
      <w:pPr>
        <w:pStyle w:val="FootnoteText"/>
      </w:pPr>
      <w:r w:rsidRPr="00925B3A">
        <w:rPr>
          <w:b/>
          <w:bCs/>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2038296"/>
      <w:docPartObj>
        <w:docPartGallery w:val="Page Numbers (Top of Page)"/>
        <w:docPartUnique/>
      </w:docPartObj>
    </w:sdtPr>
    <w:sdtContent>
      <w:p w14:paraId="10F6D51A" w14:textId="5FBB9A0F" w:rsidR="004A6B7E" w:rsidRDefault="004A6B7E" w:rsidP="004A6B7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DCB161" w14:textId="77777777" w:rsidR="004A6B7E" w:rsidRDefault="004A6B7E" w:rsidP="004A6B7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927345594"/>
      <w:docPartObj>
        <w:docPartGallery w:val="Page Numbers (Top of Page)"/>
        <w:docPartUnique/>
      </w:docPartObj>
    </w:sdtPr>
    <w:sdtContent>
      <w:p w14:paraId="6B1A99E3" w14:textId="7A7FA010" w:rsidR="004A6B7E" w:rsidRPr="004A6B7E" w:rsidRDefault="004A6B7E" w:rsidP="004A6B7E">
        <w:pPr>
          <w:pStyle w:val="Header"/>
          <w:framePr w:wrap="none" w:vAnchor="text" w:hAnchor="margin" w:xAlign="right" w:y="1"/>
          <w:rPr>
            <w:rStyle w:val="PageNumber"/>
            <w:rFonts w:ascii="Times New Roman" w:hAnsi="Times New Roman" w:cs="Times New Roman"/>
          </w:rPr>
        </w:pPr>
        <w:r w:rsidRPr="004A6B7E">
          <w:rPr>
            <w:rStyle w:val="PageNumber"/>
            <w:rFonts w:ascii="Times New Roman" w:hAnsi="Times New Roman" w:cs="Times New Roman"/>
          </w:rPr>
          <w:fldChar w:fldCharType="begin"/>
        </w:r>
        <w:r w:rsidRPr="004A6B7E">
          <w:rPr>
            <w:rStyle w:val="PageNumber"/>
            <w:rFonts w:ascii="Times New Roman" w:hAnsi="Times New Roman" w:cs="Times New Roman"/>
          </w:rPr>
          <w:instrText xml:space="preserve"> PAGE </w:instrText>
        </w:r>
        <w:r w:rsidRPr="004A6B7E">
          <w:rPr>
            <w:rStyle w:val="PageNumber"/>
            <w:rFonts w:ascii="Times New Roman" w:hAnsi="Times New Roman" w:cs="Times New Roman"/>
          </w:rPr>
          <w:fldChar w:fldCharType="separate"/>
        </w:r>
        <w:r w:rsidRPr="004A6B7E">
          <w:rPr>
            <w:rStyle w:val="PageNumber"/>
            <w:rFonts w:ascii="Times New Roman" w:hAnsi="Times New Roman" w:cs="Times New Roman"/>
            <w:noProof/>
          </w:rPr>
          <w:t>1</w:t>
        </w:r>
        <w:r w:rsidRPr="004A6B7E">
          <w:rPr>
            <w:rStyle w:val="PageNumber"/>
            <w:rFonts w:ascii="Times New Roman" w:hAnsi="Times New Roman" w:cs="Times New Roman"/>
          </w:rPr>
          <w:fldChar w:fldCharType="end"/>
        </w:r>
      </w:p>
    </w:sdtContent>
  </w:sdt>
  <w:p w14:paraId="37167E8E" w14:textId="2BB62A77" w:rsidR="004A6B7E" w:rsidRPr="007504B3" w:rsidRDefault="007504B3" w:rsidP="004A6B7E">
    <w:pPr>
      <w:pStyle w:val="Header"/>
      <w:ind w:right="360"/>
      <w:rPr>
        <w:rFonts w:ascii="Times New Roman" w:hAnsi="Times New Roman" w:cs="Times New Roman"/>
      </w:rPr>
    </w:pPr>
    <w:r w:rsidRPr="007504B3">
      <w:rPr>
        <w:rFonts w:ascii="Times New Roman" w:hAnsi="Times New Roman" w:cs="Times New Roman"/>
      </w:rPr>
      <w:t>INTERGROUP CONTACT RUPTURES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80FA1"/>
    <w:multiLevelType w:val="hybridMultilevel"/>
    <w:tmpl w:val="5114C266"/>
    <w:lvl w:ilvl="0" w:tplc="9022E596">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7632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D5"/>
    <w:rsid w:val="0000016C"/>
    <w:rsid w:val="00000BD3"/>
    <w:rsid w:val="00000F88"/>
    <w:rsid w:val="00001991"/>
    <w:rsid w:val="000021D6"/>
    <w:rsid w:val="0000225B"/>
    <w:rsid w:val="00002631"/>
    <w:rsid w:val="0000271E"/>
    <w:rsid w:val="0000276A"/>
    <w:rsid w:val="00002781"/>
    <w:rsid w:val="000028A2"/>
    <w:rsid w:val="00002939"/>
    <w:rsid w:val="00003F24"/>
    <w:rsid w:val="00005E60"/>
    <w:rsid w:val="00006163"/>
    <w:rsid w:val="00006475"/>
    <w:rsid w:val="00006651"/>
    <w:rsid w:val="0000673E"/>
    <w:rsid w:val="00006B63"/>
    <w:rsid w:val="0000740A"/>
    <w:rsid w:val="00011DB4"/>
    <w:rsid w:val="00011EEA"/>
    <w:rsid w:val="00011FB1"/>
    <w:rsid w:val="000127D1"/>
    <w:rsid w:val="00012FC1"/>
    <w:rsid w:val="000133E0"/>
    <w:rsid w:val="00014DF1"/>
    <w:rsid w:val="00016069"/>
    <w:rsid w:val="00016528"/>
    <w:rsid w:val="00016990"/>
    <w:rsid w:val="00016D9B"/>
    <w:rsid w:val="00016F01"/>
    <w:rsid w:val="00017ABC"/>
    <w:rsid w:val="0002087B"/>
    <w:rsid w:val="00021213"/>
    <w:rsid w:val="00021568"/>
    <w:rsid w:val="00022095"/>
    <w:rsid w:val="000222C2"/>
    <w:rsid w:val="00022574"/>
    <w:rsid w:val="00022DDA"/>
    <w:rsid w:val="000255E4"/>
    <w:rsid w:val="00025871"/>
    <w:rsid w:val="000259EB"/>
    <w:rsid w:val="00025E28"/>
    <w:rsid w:val="00025EFE"/>
    <w:rsid w:val="000263BE"/>
    <w:rsid w:val="0002675C"/>
    <w:rsid w:val="00026C2F"/>
    <w:rsid w:val="0002785D"/>
    <w:rsid w:val="00027A67"/>
    <w:rsid w:val="00030A7D"/>
    <w:rsid w:val="00030B2B"/>
    <w:rsid w:val="00030DBB"/>
    <w:rsid w:val="000316F4"/>
    <w:rsid w:val="000317A2"/>
    <w:rsid w:val="00031A20"/>
    <w:rsid w:val="00031F14"/>
    <w:rsid w:val="00032043"/>
    <w:rsid w:val="0003237D"/>
    <w:rsid w:val="0003364B"/>
    <w:rsid w:val="0003421B"/>
    <w:rsid w:val="00034847"/>
    <w:rsid w:val="000349FD"/>
    <w:rsid w:val="00034B6C"/>
    <w:rsid w:val="000350E9"/>
    <w:rsid w:val="00035B69"/>
    <w:rsid w:val="00035E91"/>
    <w:rsid w:val="00036254"/>
    <w:rsid w:val="0003696B"/>
    <w:rsid w:val="00036B1D"/>
    <w:rsid w:val="00036B6A"/>
    <w:rsid w:val="00036F5A"/>
    <w:rsid w:val="000406D8"/>
    <w:rsid w:val="00040FD6"/>
    <w:rsid w:val="00041012"/>
    <w:rsid w:val="0004103E"/>
    <w:rsid w:val="00042725"/>
    <w:rsid w:val="00042E78"/>
    <w:rsid w:val="0004437C"/>
    <w:rsid w:val="00044A22"/>
    <w:rsid w:val="00044B02"/>
    <w:rsid w:val="00044EAF"/>
    <w:rsid w:val="000454E3"/>
    <w:rsid w:val="00045551"/>
    <w:rsid w:val="00045EA2"/>
    <w:rsid w:val="0004641A"/>
    <w:rsid w:val="00046907"/>
    <w:rsid w:val="00046C0D"/>
    <w:rsid w:val="00046DF1"/>
    <w:rsid w:val="00047F7B"/>
    <w:rsid w:val="00050826"/>
    <w:rsid w:val="00050CC9"/>
    <w:rsid w:val="00050D44"/>
    <w:rsid w:val="00051327"/>
    <w:rsid w:val="00051A59"/>
    <w:rsid w:val="00051AA2"/>
    <w:rsid w:val="00052023"/>
    <w:rsid w:val="0005263B"/>
    <w:rsid w:val="000526A0"/>
    <w:rsid w:val="00052C9A"/>
    <w:rsid w:val="00053229"/>
    <w:rsid w:val="00053D3A"/>
    <w:rsid w:val="00054E9B"/>
    <w:rsid w:val="000552CC"/>
    <w:rsid w:val="000554E1"/>
    <w:rsid w:val="0005573A"/>
    <w:rsid w:val="0005591D"/>
    <w:rsid w:val="0005653D"/>
    <w:rsid w:val="000568E4"/>
    <w:rsid w:val="00056AA8"/>
    <w:rsid w:val="0005745A"/>
    <w:rsid w:val="00057A5B"/>
    <w:rsid w:val="00057CA6"/>
    <w:rsid w:val="00057E59"/>
    <w:rsid w:val="000603D9"/>
    <w:rsid w:val="000607F5"/>
    <w:rsid w:val="00060811"/>
    <w:rsid w:val="00060FAA"/>
    <w:rsid w:val="00061342"/>
    <w:rsid w:val="00061588"/>
    <w:rsid w:val="00061E24"/>
    <w:rsid w:val="00063588"/>
    <w:rsid w:val="000637FC"/>
    <w:rsid w:val="00063CB5"/>
    <w:rsid w:val="000663B6"/>
    <w:rsid w:val="000668ED"/>
    <w:rsid w:val="00066ACA"/>
    <w:rsid w:val="00066D2E"/>
    <w:rsid w:val="00066EEE"/>
    <w:rsid w:val="00067047"/>
    <w:rsid w:val="000677D3"/>
    <w:rsid w:val="00067C2B"/>
    <w:rsid w:val="00067FAE"/>
    <w:rsid w:val="00070055"/>
    <w:rsid w:val="00070830"/>
    <w:rsid w:val="0007119B"/>
    <w:rsid w:val="00071CF0"/>
    <w:rsid w:val="0007203B"/>
    <w:rsid w:val="000723D3"/>
    <w:rsid w:val="000726B1"/>
    <w:rsid w:val="000727E1"/>
    <w:rsid w:val="00072989"/>
    <w:rsid w:val="00073E8D"/>
    <w:rsid w:val="00074575"/>
    <w:rsid w:val="00074879"/>
    <w:rsid w:val="000750DF"/>
    <w:rsid w:val="0007560E"/>
    <w:rsid w:val="00075D2F"/>
    <w:rsid w:val="00076015"/>
    <w:rsid w:val="000762CB"/>
    <w:rsid w:val="00076BC5"/>
    <w:rsid w:val="000770B7"/>
    <w:rsid w:val="00077188"/>
    <w:rsid w:val="000775B8"/>
    <w:rsid w:val="00080265"/>
    <w:rsid w:val="00080455"/>
    <w:rsid w:val="000804DF"/>
    <w:rsid w:val="00080742"/>
    <w:rsid w:val="0008106C"/>
    <w:rsid w:val="000810FD"/>
    <w:rsid w:val="00081336"/>
    <w:rsid w:val="000814B5"/>
    <w:rsid w:val="000822F3"/>
    <w:rsid w:val="000826E0"/>
    <w:rsid w:val="00082997"/>
    <w:rsid w:val="00083546"/>
    <w:rsid w:val="000836D4"/>
    <w:rsid w:val="00083A33"/>
    <w:rsid w:val="00083AE4"/>
    <w:rsid w:val="00083CF7"/>
    <w:rsid w:val="00083E03"/>
    <w:rsid w:val="00083F8C"/>
    <w:rsid w:val="000845A7"/>
    <w:rsid w:val="00084F4D"/>
    <w:rsid w:val="00085685"/>
    <w:rsid w:val="00085686"/>
    <w:rsid w:val="00086949"/>
    <w:rsid w:val="00087014"/>
    <w:rsid w:val="0008760C"/>
    <w:rsid w:val="0008787D"/>
    <w:rsid w:val="000900CE"/>
    <w:rsid w:val="00090659"/>
    <w:rsid w:val="00092A5D"/>
    <w:rsid w:val="000930BA"/>
    <w:rsid w:val="00093A56"/>
    <w:rsid w:val="00093F77"/>
    <w:rsid w:val="000940C2"/>
    <w:rsid w:val="00094102"/>
    <w:rsid w:val="0009447D"/>
    <w:rsid w:val="0009473C"/>
    <w:rsid w:val="000947D8"/>
    <w:rsid w:val="00094D02"/>
    <w:rsid w:val="000951B9"/>
    <w:rsid w:val="0009544A"/>
    <w:rsid w:val="00095A82"/>
    <w:rsid w:val="00095ADE"/>
    <w:rsid w:val="00096614"/>
    <w:rsid w:val="000970B0"/>
    <w:rsid w:val="000977DB"/>
    <w:rsid w:val="00097887"/>
    <w:rsid w:val="00097EB1"/>
    <w:rsid w:val="000A0885"/>
    <w:rsid w:val="000A0CCF"/>
    <w:rsid w:val="000A13EC"/>
    <w:rsid w:val="000A18A8"/>
    <w:rsid w:val="000A28A3"/>
    <w:rsid w:val="000A2E58"/>
    <w:rsid w:val="000A2E79"/>
    <w:rsid w:val="000A31A0"/>
    <w:rsid w:val="000A32A9"/>
    <w:rsid w:val="000A3A7F"/>
    <w:rsid w:val="000A3BB2"/>
    <w:rsid w:val="000A430A"/>
    <w:rsid w:val="000A43C5"/>
    <w:rsid w:val="000A469E"/>
    <w:rsid w:val="000A62D0"/>
    <w:rsid w:val="000A66D7"/>
    <w:rsid w:val="000A6D99"/>
    <w:rsid w:val="000A706A"/>
    <w:rsid w:val="000A725C"/>
    <w:rsid w:val="000A7B66"/>
    <w:rsid w:val="000B04ED"/>
    <w:rsid w:val="000B04F7"/>
    <w:rsid w:val="000B0ADA"/>
    <w:rsid w:val="000B1756"/>
    <w:rsid w:val="000B1817"/>
    <w:rsid w:val="000B2845"/>
    <w:rsid w:val="000B2953"/>
    <w:rsid w:val="000B2A66"/>
    <w:rsid w:val="000B2EE9"/>
    <w:rsid w:val="000B4BD6"/>
    <w:rsid w:val="000B4E19"/>
    <w:rsid w:val="000B4ED4"/>
    <w:rsid w:val="000B50C1"/>
    <w:rsid w:val="000B579B"/>
    <w:rsid w:val="000B5D57"/>
    <w:rsid w:val="000B5E9E"/>
    <w:rsid w:val="000B64CF"/>
    <w:rsid w:val="000B66AC"/>
    <w:rsid w:val="000B6FE0"/>
    <w:rsid w:val="000B75BF"/>
    <w:rsid w:val="000C08C5"/>
    <w:rsid w:val="000C1B59"/>
    <w:rsid w:val="000C20AD"/>
    <w:rsid w:val="000C2B53"/>
    <w:rsid w:val="000C338A"/>
    <w:rsid w:val="000C3458"/>
    <w:rsid w:val="000C3919"/>
    <w:rsid w:val="000C435A"/>
    <w:rsid w:val="000C4528"/>
    <w:rsid w:val="000C4690"/>
    <w:rsid w:val="000C4773"/>
    <w:rsid w:val="000C4DC2"/>
    <w:rsid w:val="000C523E"/>
    <w:rsid w:val="000C571D"/>
    <w:rsid w:val="000C6468"/>
    <w:rsid w:val="000C6E26"/>
    <w:rsid w:val="000C6FE3"/>
    <w:rsid w:val="000C72F0"/>
    <w:rsid w:val="000C74BD"/>
    <w:rsid w:val="000C75B5"/>
    <w:rsid w:val="000C77A5"/>
    <w:rsid w:val="000C79EA"/>
    <w:rsid w:val="000C7A95"/>
    <w:rsid w:val="000C7FA8"/>
    <w:rsid w:val="000D09CB"/>
    <w:rsid w:val="000D0FA5"/>
    <w:rsid w:val="000D1C93"/>
    <w:rsid w:val="000D1EDA"/>
    <w:rsid w:val="000D1FC7"/>
    <w:rsid w:val="000D2B10"/>
    <w:rsid w:val="000D3204"/>
    <w:rsid w:val="000D3781"/>
    <w:rsid w:val="000D3C37"/>
    <w:rsid w:val="000D3C96"/>
    <w:rsid w:val="000D416D"/>
    <w:rsid w:val="000D575E"/>
    <w:rsid w:val="000D60B9"/>
    <w:rsid w:val="000D6379"/>
    <w:rsid w:val="000D6DB2"/>
    <w:rsid w:val="000D6E9F"/>
    <w:rsid w:val="000D7966"/>
    <w:rsid w:val="000D7FF5"/>
    <w:rsid w:val="000E022B"/>
    <w:rsid w:val="000E086E"/>
    <w:rsid w:val="000E1513"/>
    <w:rsid w:val="000E1E2B"/>
    <w:rsid w:val="000E22E0"/>
    <w:rsid w:val="000E27AA"/>
    <w:rsid w:val="000E29EF"/>
    <w:rsid w:val="000E341D"/>
    <w:rsid w:val="000E3454"/>
    <w:rsid w:val="000E3EF9"/>
    <w:rsid w:val="000E448A"/>
    <w:rsid w:val="000E5803"/>
    <w:rsid w:val="000E5A4E"/>
    <w:rsid w:val="000E6074"/>
    <w:rsid w:val="000E6511"/>
    <w:rsid w:val="000E66DA"/>
    <w:rsid w:val="000E6BED"/>
    <w:rsid w:val="000E7179"/>
    <w:rsid w:val="000E718E"/>
    <w:rsid w:val="000E71AC"/>
    <w:rsid w:val="000E72BF"/>
    <w:rsid w:val="000E7E9E"/>
    <w:rsid w:val="000F004A"/>
    <w:rsid w:val="000F0528"/>
    <w:rsid w:val="000F05A4"/>
    <w:rsid w:val="000F0768"/>
    <w:rsid w:val="000F0F81"/>
    <w:rsid w:val="000F1055"/>
    <w:rsid w:val="000F170D"/>
    <w:rsid w:val="000F1A7C"/>
    <w:rsid w:val="000F1C69"/>
    <w:rsid w:val="000F1FB1"/>
    <w:rsid w:val="000F2575"/>
    <w:rsid w:val="000F2FAD"/>
    <w:rsid w:val="000F361C"/>
    <w:rsid w:val="000F36C4"/>
    <w:rsid w:val="000F39E0"/>
    <w:rsid w:val="000F3F7F"/>
    <w:rsid w:val="000F3FBA"/>
    <w:rsid w:val="000F4329"/>
    <w:rsid w:val="000F4785"/>
    <w:rsid w:val="000F633C"/>
    <w:rsid w:val="000F7103"/>
    <w:rsid w:val="000F73E2"/>
    <w:rsid w:val="000F7BAA"/>
    <w:rsid w:val="000F7DF0"/>
    <w:rsid w:val="00100BFD"/>
    <w:rsid w:val="00101051"/>
    <w:rsid w:val="00101131"/>
    <w:rsid w:val="00101A56"/>
    <w:rsid w:val="00102032"/>
    <w:rsid w:val="00102308"/>
    <w:rsid w:val="00102FA6"/>
    <w:rsid w:val="0010312D"/>
    <w:rsid w:val="001034CF"/>
    <w:rsid w:val="001034D3"/>
    <w:rsid w:val="00103814"/>
    <w:rsid w:val="001038F3"/>
    <w:rsid w:val="00103C92"/>
    <w:rsid w:val="0010466C"/>
    <w:rsid w:val="00104EA1"/>
    <w:rsid w:val="00105053"/>
    <w:rsid w:val="00105385"/>
    <w:rsid w:val="00105771"/>
    <w:rsid w:val="00105BF9"/>
    <w:rsid w:val="00105EDD"/>
    <w:rsid w:val="00105F77"/>
    <w:rsid w:val="0010620E"/>
    <w:rsid w:val="0010628D"/>
    <w:rsid w:val="00106AFA"/>
    <w:rsid w:val="00106C55"/>
    <w:rsid w:val="0010704B"/>
    <w:rsid w:val="001070B9"/>
    <w:rsid w:val="001071BA"/>
    <w:rsid w:val="001108AE"/>
    <w:rsid w:val="00110FE7"/>
    <w:rsid w:val="001111BE"/>
    <w:rsid w:val="00111E8B"/>
    <w:rsid w:val="0011231F"/>
    <w:rsid w:val="00112678"/>
    <w:rsid w:val="00112691"/>
    <w:rsid w:val="001126BA"/>
    <w:rsid w:val="001127DB"/>
    <w:rsid w:val="0011290B"/>
    <w:rsid w:val="00113378"/>
    <w:rsid w:val="0011434A"/>
    <w:rsid w:val="0011458F"/>
    <w:rsid w:val="001145BB"/>
    <w:rsid w:val="00114958"/>
    <w:rsid w:val="00114D38"/>
    <w:rsid w:val="001150EC"/>
    <w:rsid w:val="00115CFF"/>
    <w:rsid w:val="00115E0F"/>
    <w:rsid w:val="00116666"/>
    <w:rsid w:val="001170AD"/>
    <w:rsid w:val="001179C0"/>
    <w:rsid w:val="00117FA1"/>
    <w:rsid w:val="001202C0"/>
    <w:rsid w:val="0012072A"/>
    <w:rsid w:val="00121346"/>
    <w:rsid w:val="0012158F"/>
    <w:rsid w:val="001221C8"/>
    <w:rsid w:val="00122209"/>
    <w:rsid w:val="00122812"/>
    <w:rsid w:val="00122C2A"/>
    <w:rsid w:val="00123226"/>
    <w:rsid w:val="001232F8"/>
    <w:rsid w:val="00124192"/>
    <w:rsid w:val="00124B4D"/>
    <w:rsid w:val="00124BC5"/>
    <w:rsid w:val="00124FDE"/>
    <w:rsid w:val="00125E1A"/>
    <w:rsid w:val="0012605A"/>
    <w:rsid w:val="00126AB3"/>
    <w:rsid w:val="001271E6"/>
    <w:rsid w:val="00127407"/>
    <w:rsid w:val="0012769A"/>
    <w:rsid w:val="00130492"/>
    <w:rsid w:val="001312D4"/>
    <w:rsid w:val="0013145A"/>
    <w:rsid w:val="00131808"/>
    <w:rsid w:val="00132130"/>
    <w:rsid w:val="001326EB"/>
    <w:rsid w:val="00132791"/>
    <w:rsid w:val="001327AB"/>
    <w:rsid w:val="00132819"/>
    <w:rsid w:val="001329F5"/>
    <w:rsid w:val="0013366E"/>
    <w:rsid w:val="0013398B"/>
    <w:rsid w:val="00133A4A"/>
    <w:rsid w:val="00133D70"/>
    <w:rsid w:val="00133EBE"/>
    <w:rsid w:val="00133FC8"/>
    <w:rsid w:val="001344BF"/>
    <w:rsid w:val="00134B00"/>
    <w:rsid w:val="0013503C"/>
    <w:rsid w:val="0013505A"/>
    <w:rsid w:val="00135E2C"/>
    <w:rsid w:val="00135EB7"/>
    <w:rsid w:val="00136105"/>
    <w:rsid w:val="001365C1"/>
    <w:rsid w:val="00136AB6"/>
    <w:rsid w:val="00136B4D"/>
    <w:rsid w:val="00140C2D"/>
    <w:rsid w:val="00141020"/>
    <w:rsid w:val="00141717"/>
    <w:rsid w:val="0014236F"/>
    <w:rsid w:val="00142865"/>
    <w:rsid w:val="00143F73"/>
    <w:rsid w:val="00144032"/>
    <w:rsid w:val="00144657"/>
    <w:rsid w:val="0014485B"/>
    <w:rsid w:val="001449B2"/>
    <w:rsid w:val="001455DB"/>
    <w:rsid w:val="00146806"/>
    <w:rsid w:val="00146FAA"/>
    <w:rsid w:val="0014741D"/>
    <w:rsid w:val="00147E55"/>
    <w:rsid w:val="00150027"/>
    <w:rsid w:val="00150957"/>
    <w:rsid w:val="00150B82"/>
    <w:rsid w:val="00150B90"/>
    <w:rsid w:val="00150F87"/>
    <w:rsid w:val="00150FBD"/>
    <w:rsid w:val="00151D89"/>
    <w:rsid w:val="00152F4F"/>
    <w:rsid w:val="0015315D"/>
    <w:rsid w:val="00153C20"/>
    <w:rsid w:val="00155291"/>
    <w:rsid w:val="001554C6"/>
    <w:rsid w:val="00155844"/>
    <w:rsid w:val="00155AA1"/>
    <w:rsid w:val="00155AEE"/>
    <w:rsid w:val="001561E8"/>
    <w:rsid w:val="001562AF"/>
    <w:rsid w:val="00156F65"/>
    <w:rsid w:val="00157F5C"/>
    <w:rsid w:val="001600DE"/>
    <w:rsid w:val="00160481"/>
    <w:rsid w:val="0016180C"/>
    <w:rsid w:val="00161F8D"/>
    <w:rsid w:val="0016273A"/>
    <w:rsid w:val="001635A2"/>
    <w:rsid w:val="00163B77"/>
    <w:rsid w:val="0016436E"/>
    <w:rsid w:val="001643ED"/>
    <w:rsid w:val="001643EE"/>
    <w:rsid w:val="0016451C"/>
    <w:rsid w:val="0016472B"/>
    <w:rsid w:val="00164751"/>
    <w:rsid w:val="00164B60"/>
    <w:rsid w:val="00164DF4"/>
    <w:rsid w:val="00164F21"/>
    <w:rsid w:val="00165289"/>
    <w:rsid w:val="00165A0A"/>
    <w:rsid w:val="00165C9F"/>
    <w:rsid w:val="00165DDF"/>
    <w:rsid w:val="00165E64"/>
    <w:rsid w:val="00165F51"/>
    <w:rsid w:val="001660A5"/>
    <w:rsid w:val="00166277"/>
    <w:rsid w:val="001677C2"/>
    <w:rsid w:val="001678A0"/>
    <w:rsid w:val="0017003B"/>
    <w:rsid w:val="00170C2D"/>
    <w:rsid w:val="00170ED2"/>
    <w:rsid w:val="00170FF2"/>
    <w:rsid w:val="00171392"/>
    <w:rsid w:val="00171717"/>
    <w:rsid w:val="0017256B"/>
    <w:rsid w:val="00172AF4"/>
    <w:rsid w:val="00172B21"/>
    <w:rsid w:val="00173061"/>
    <w:rsid w:val="0017364C"/>
    <w:rsid w:val="0017370F"/>
    <w:rsid w:val="00173910"/>
    <w:rsid w:val="00173B67"/>
    <w:rsid w:val="00174258"/>
    <w:rsid w:val="001743C2"/>
    <w:rsid w:val="00175061"/>
    <w:rsid w:val="00175C44"/>
    <w:rsid w:val="00175F3A"/>
    <w:rsid w:val="0017669F"/>
    <w:rsid w:val="001771AA"/>
    <w:rsid w:val="00177FD1"/>
    <w:rsid w:val="00180879"/>
    <w:rsid w:val="00180DF2"/>
    <w:rsid w:val="001818D0"/>
    <w:rsid w:val="00181FC3"/>
    <w:rsid w:val="001827D5"/>
    <w:rsid w:val="00182FDC"/>
    <w:rsid w:val="00183910"/>
    <w:rsid w:val="00184075"/>
    <w:rsid w:val="00184A40"/>
    <w:rsid w:val="00184B32"/>
    <w:rsid w:val="00184E0C"/>
    <w:rsid w:val="0018649F"/>
    <w:rsid w:val="00186C6E"/>
    <w:rsid w:val="00187128"/>
    <w:rsid w:val="001876B2"/>
    <w:rsid w:val="001879D5"/>
    <w:rsid w:val="00190573"/>
    <w:rsid w:val="00190BB1"/>
    <w:rsid w:val="001912C4"/>
    <w:rsid w:val="00191D5B"/>
    <w:rsid w:val="001920A7"/>
    <w:rsid w:val="00192416"/>
    <w:rsid w:val="00192995"/>
    <w:rsid w:val="00192F2D"/>
    <w:rsid w:val="00192FD7"/>
    <w:rsid w:val="00193D24"/>
    <w:rsid w:val="001940BC"/>
    <w:rsid w:val="00195107"/>
    <w:rsid w:val="00195F3B"/>
    <w:rsid w:val="00195F8B"/>
    <w:rsid w:val="00196D79"/>
    <w:rsid w:val="001973BA"/>
    <w:rsid w:val="00197A7F"/>
    <w:rsid w:val="001A0306"/>
    <w:rsid w:val="001A14E1"/>
    <w:rsid w:val="001A15A8"/>
    <w:rsid w:val="001A24E7"/>
    <w:rsid w:val="001A294B"/>
    <w:rsid w:val="001A3A93"/>
    <w:rsid w:val="001A3DDA"/>
    <w:rsid w:val="001A3EE0"/>
    <w:rsid w:val="001A40E5"/>
    <w:rsid w:val="001A48F9"/>
    <w:rsid w:val="001A6077"/>
    <w:rsid w:val="001A6374"/>
    <w:rsid w:val="001A6D84"/>
    <w:rsid w:val="001A6EA3"/>
    <w:rsid w:val="001A7367"/>
    <w:rsid w:val="001A78CE"/>
    <w:rsid w:val="001A7EFE"/>
    <w:rsid w:val="001B03A5"/>
    <w:rsid w:val="001B0590"/>
    <w:rsid w:val="001B06A1"/>
    <w:rsid w:val="001B09AC"/>
    <w:rsid w:val="001B0B7D"/>
    <w:rsid w:val="001B0C37"/>
    <w:rsid w:val="001B1096"/>
    <w:rsid w:val="001B15C1"/>
    <w:rsid w:val="001B356F"/>
    <w:rsid w:val="001B3F9F"/>
    <w:rsid w:val="001B3FB0"/>
    <w:rsid w:val="001B41CB"/>
    <w:rsid w:val="001B442A"/>
    <w:rsid w:val="001B47F2"/>
    <w:rsid w:val="001B4C31"/>
    <w:rsid w:val="001B5908"/>
    <w:rsid w:val="001B59A2"/>
    <w:rsid w:val="001B5E14"/>
    <w:rsid w:val="001B5E5C"/>
    <w:rsid w:val="001B5FF9"/>
    <w:rsid w:val="001B6CC7"/>
    <w:rsid w:val="001B6FD8"/>
    <w:rsid w:val="001B7294"/>
    <w:rsid w:val="001B78D7"/>
    <w:rsid w:val="001B7CDA"/>
    <w:rsid w:val="001B7D6F"/>
    <w:rsid w:val="001C05A4"/>
    <w:rsid w:val="001C0E2B"/>
    <w:rsid w:val="001C1948"/>
    <w:rsid w:val="001C2441"/>
    <w:rsid w:val="001C3058"/>
    <w:rsid w:val="001C35B7"/>
    <w:rsid w:val="001C3A8A"/>
    <w:rsid w:val="001C3ADC"/>
    <w:rsid w:val="001C3C46"/>
    <w:rsid w:val="001C42F7"/>
    <w:rsid w:val="001C4985"/>
    <w:rsid w:val="001C4B14"/>
    <w:rsid w:val="001C4F04"/>
    <w:rsid w:val="001C54BD"/>
    <w:rsid w:val="001C5CB4"/>
    <w:rsid w:val="001C69A1"/>
    <w:rsid w:val="001C7325"/>
    <w:rsid w:val="001C74D7"/>
    <w:rsid w:val="001D06D8"/>
    <w:rsid w:val="001D0E08"/>
    <w:rsid w:val="001D23C9"/>
    <w:rsid w:val="001D2429"/>
    <w:rsid w:val="001D2755"/>
    <w:rsid w:val="001D2A4F"/>
    <w:rsid w:val="001D3774"/>
    <w:rsid w:val="001D397E"/>
    <w:rsid w:val="001D3A6C"/>
    <w:rsid w:val="001D3C34"/>
    <w:rsid w:val="001D410D"/>
    <w:rsid w:val="001D4E86"/>
    <w:rsid w:val="001D5EF2"/>
    <w:rsid w:val="001D6250"/>
    <w:rsid w:val="001D64F7"/>
    <w:rsid w:val="001D7546"/>
    <w:rsid w:val="001D78E7"/>
    <w:rsid w:val="001E0AC6"/>
    <w:rsid w:val="001E1357"/>
    <w:rsid w:val="001E1771"/>
    <w:rsid w:val="001E24BD"/>
    <w:rsid w:val="001E254E"/>
    <w:rsid w:val="001E2CA6"/>
    <w:rsid w:val="001E301D"/>
    <w:rsid w:val="001E34A7"/>
    <w:rsid w:val="001E37BE"/>
    <w:rsid w:val="001E3C22"/>
    <w:rsid w:val="001E4BF1"/>
    <w:rsid w:val="001E4DC6"/>
    <w:rsid w:val="001E50FC"/>
    <w:rsid w:val="001E545D"/>
    <w:rsid w:val="001E5C48"/>
    <w:rsid w:val="001E5E40"/>
    <w:rsid w:val="001E675D"/>
    <w:rsid w:val="001E6B13"/>
    <w:rsid w:val="001E6C33"/>
    <w:rsid w:val="001E7A43"/>
    <w:rsid w:val="001E7AEF"/>
    <w:rsid w:val="001E7F12"/>
    <w:rsid w:val="001F0038"/>
    <w:rsid w:val="001F1EE8"/>
    <w:rsid w:val="001F25FA"/>
    <w:rsid w:val="001F2844"/>
    <w:rsid w:val="001F32D7"/>
    <w:rsid w:val="001F384F"/>
    <w:rsid w:val="001F3A72"/>
    <w:rsid w:val="001F3A7F"/>
    <w:rsid w:val="001F3CF0"/>
    <w:rsid w:val="001F3D81"/>
    <w:rsid w:val="001F3F8B"/>
    <w:rsid w:val="001F45B0"/>
    <w:rsid w:val="001F4B7F"/>
    <w:rsid w:val="001F4D9F"/>
    <w:rsid w:val="001F4F4C"/>
    <w:rsid w:val="001F5441"/>
    <w:rsid w:val="001F5839"/>
    <w:rsid w:val="001F596F"/>
    <w:rsid w:val="001F5B84"/>
    <w:rsid w:val="001F60A6"/>
    <w:rsid w:val="001F66BA"/>
    <w:rsid w:val="001F6714"/>
    <w:rsid w:val="001F7403"/>
    <w:rsid w:val="00200013"/>
    <w:rsid w:val="0020074A"/>
    <w:rsid w:val="00200CEA"/>
    <w:rsid w:val="0020196D"/>
    <w:rsid w:val="00201B5C"/>
    <w:rsid w:val="00201C8E"/>
    <w:rsid w:val="00202060"/>
    <w:rsid w:val="002024CD"/>
    <w:rsid w:val="002026B9"/>
    <w:rsid w:val="002028B4"/>
    <w:rsid w:val="00202E1E"/>
    <w:rsid w:val="0020369C"/>
    <w:rsid w:val="00204005"/>
    <w:rsid w:val="00205799"/>
    <w:rsid w:val="00205914"/>
    <w:rsid w:val="00205D27"/>
    <w:rsid w:val="00206E68"/>
    <w:rsid w:val="00206EEF"/>
    <w:rsid w:val="00206FA4"/>
    <w:rsid w:val="0020730E"/>
    <w:rsid w:val="00207B6F"/>
    <w:rsid w:val="00207EB8"/>
    <w:rsid w:val="002105C5"/>
    <w:rsid w:val="00211108"/>
    <w:rsid w:val="00211447"/>
    <w:rsid w:val="002119AC"/>
    <w:rsid w:val="00211E42"/>
    <w:rsid w:val="00211ECF"/>
    <w:rsid w:val="00212741"/>
    <w:rsid w:val="00212CCA"/>
    <w:rsid w:val="00213630"/>
    <w:rsid w:val="002140E4"/>
    <w:rsid w:val="002141E6"/>
    <w:rsid w:val="00214F59"/>
    <w:rsid w:val="00214FB6"/>
    <w:rsid w:val="00215517"/>
    <w:rsid w:val="00215CE8"/>
    <w:rsid w:val="00215D90"/>
    <w:rsid w:val="00215FC8"/>
    <w:rsid w:val="00216110"/>
    <w:rsid w:val="002163B2"/>
    <w:rsid w:val="00216AA8"/>
    <w:rsid w:val="00217210"/>
    <w:rsid w:val="002172DF"/>
    <w:rsid w:val="00220E7A"/>
    <w:rsid w:val="00221204"/>
    <w:rsid w:val="002212D7"/>
    <w:rsid w:val="0022154E"/>
    <w:rsid w:val="00223536"/>
    <w:rsid w:val="002237D0"/>
    <w:rsid w:val="00224350"/>
    <w:rsid w:val="00224905"/>
    <w:rsid w:val="00225FE4"/>
    <w:rsid w:val="002266A9"/>
    <w:rsid w:val="002267D3"/>
    <w:rsid w:val="00227238"/>
    <w:rsid w:val="00227F11"/>
    <w:rsid w:val="00230809"/>
    <w:rsid w:val="00231353"/>
    <w:rsid w:val="002313A4"/>
    <w:rsid w:val="0023170A"/>
    <w:rsid w:val="00232950"/>
    <w:rsid w:val="00232961"/>
    <w:rsid w:val="00232971"/>
    <w:rsid w:val="00232BA9"/>
    <w:rsid w:val="0023365E"/>
    <w:rsid w:val="00233749"/>
    <w:rsid w:val="00233F52"/>
    <w:rsid w:val="00234507"/>
    <w:rsid w:val="0023543F"/>
    <w:rsid w:val="00235909"/>
    <w:rsid w:val="00235919"/>
    <w:rsid w:val="002362D8"/>
    <w:rsid w:val="002363EF"/>
    <w:rsid w:val="00236670"/>
    <w:rsid w:val="00236BC8"/>
    <w:rsid w:val="0023715F"/>
    <w:rsid w:val="0023760E"/>
    <w:rsid w:val="00237872"/>
    <w:rsid w:val="0023788B"/>
    <w:rsid w:val="00240358"/>
    <w:rsid w:val="00240B52"/>
    <w:rsid w:val="0024146F"/>
    <w:rsid w:val="00241A0F"/>
    <w:rsid w:val="00242E1C"/>
    <w:rsid w:val="00242E3A"/>
    <w:rsid w:val="002434CA"/>
    <w:rsid w:val="00243524"/>
    <w:rsid w:val="00244738"/>
    <w:rsid w:val="00244C17"/>
    <w:rsid w:val="00244CD5"/>
    <w:rsid w:val="00244F6A"/>
    <w:rsid w:val="002458F6"/>
    <w:rsid w:val="0024673B"/>
    <w:rsid w:val="00246D1D"/>
    <w:rsid w:val="00247742"/>
    <w:rsid w:val="002477E0"/>
    <w:rsid w:val="002478F6"/>
    <w:rsid w:val="0025083A"/>
    <w:rsid w:val="00250F6A"/>
    <w:rsid w:val="00251042"/>
    <w:rsid w:val="0025178B"/>
    <w:rsid w:val="002518A5"/>
    <w:rsid w:val="00251A3F"/>
    <w:rsid w:val="00251DE8"/>
    <w:rsid w:val="002529D0"/>
    <w:rsid w:val="00252BAD"/>
    <w:rsid w:val="0025325B"/>
    <w:rsid w:val="00254583"/>
    <w:rsid w:val="0025501D"/>
    <w:rsid w:val="0025559A"/>
    <w:rsid w:val="002565AF"/>
    <w:rsid w:val="0025689B"/>
    <w:rsid w:val="00256D6F"/>
    <w:rsid w:val="00260144"/>
    <w:rsid w:val="0026098D"/>
    <w:rsid w:val="00260AA6"/>
    <w:rsid w:val="00260D9A"/>
    <w:rsid w:val="002610D7"/>
    <w:rsid w:val="002615A3"/>
    <w:rsid w:val="002617A1"/>
    <w:rsid w:val="002618C7"/>
    <w:rsid w:val="0026299D"/>
    <w:rsid w:val="0026327A"/>
    <w:rsid w:val="00264245"/>
    <w:rsid w:val="0026517B"/>
    <w:rsid w:val="002655D1"/>
    <w:rsid w:val="00265E9A"/>
    <w:rsid w:val="00266681"/>
    <w:rsid w:val="00266C62"/>
    <w:rsid w:val="00266DB6"/>
    <w:rsid w:val="00266FB3"/>
    <w:rsid w:val="00270234"/>
    <w:rsid w:val="00270474"/>
    <w:rsid w:val="0027053E"/>
    <w:rsid w:val="00270C41"/>
    <w:rsid w:val="0027189D"/>
    <w:rsid w:val="00271C67"/>
    <w:rsid w:val="00271CF4"/>
    <w:rsid w:val="00272298"/>
    <w:rsid w:val="00273268"/>
    <w:rsid w:val="00273C07"/>
    <w:rsid w:val="0027408B"/>
    <w:rsid w:val="00274705"/>
    <w:rsid w:val="002748F4"/>
    <w:rsid w:val="00274F47"/>
    <w:rsid w:val="00274F6C"/>
    <w:rsid w:val="00274F78"/>
    <w:rsid w:val="002752BB"/>
    <w:rsid w:val="002752E9"/>
    <w:rsid w:val="00275D22"/>
    <w:rsid w:val="00276AA7"/>
    <w:rsid w:val="00276D7E"/>
    <w:rsid w:val="0027702C"/>
    <w:rsid w:val="0027728B"/>
    <w:rsid w:val="002773C9"/>
    <w:rsid w:val="0027771D"/>
    <w:rsid w:val="00277E64"/>
    <w:rsid w:val="0028034F"/>
    <w:rsid w:val="00281851"/>
    <w:rsid w:val="00281A0F"/>
    <w:rsid w:val="00282E47"/>
    <w:rsid w:val="00282F56"/>
    <w:rsid w:val="00282F96"/>
    <w:rsid w:val="00283238"/>
    <w:rsid w:val="00283682"/>
    <w:rsid w:val="002836E4"/>
    <w:rsid w:val="002844EF"/>
    <w:rsid w:val="00284805"/>
    <w:rsid w:val="00284A44"/>
    <w:rsid w:val="00285371"/>
    <w:rsid w:val="00285DA2"/>
    <w:rsid w:val="0028672B"/>
    <w:rsid w:val="00286A50"/>
    <w:rsid w:val="002877EE"/>
    <w:rsid w:val="00287FF7"/>
    <w:rsid w:val="00290AB2"/>
    <w:rsid w:val="00290BFC"/>
    <w:rsid w:val="00291CC0"/>
    <w:rsid w:val="002920DA"/>
    <w:rsid w:val="002922E3"/>
    <w:rsid w:val="002922F8"/>
    <w:rsid w:val="002925E4"/>
    <w:rsid w:val="0029272F"/>
    <w:rsid w:val="002933AC"/>
    <w:rsid w:val="00293AE0"/>
    <w:rsid w:val="00294EEA"/>
    <w:rsid w:val="00295AE1"/>
    <w:rsid w:val="00295D87"/>
    <w:rsid w:val="0029625D"/>
    <w:rsid w:val="00296714"/>
    <w:rsid w:val="00296B9B"/>
    <w:rsid w:val="00296CBE"/>
    <w:rsid w:val="00297094"/>
    <w:rsid w:val="002A0C26"/>
    <w:rsid w:val="002A0E5C"/>
    <w:rsid w:val="002A1F7A"/>
    <w:rsid w:val="002A2415"/>
    <w:rsid w:val="002A253B"/>
    <w:rsid w:val="002A261D"/>
    <w:rsid w:val="002A2B7F"/>
    <w:rsid w:val="002A31FE"/>
    <w:rsid w:val="002A3326"/>
    <w:rsid w:val="002A3C93"/>
    <w:rsid w:val="002A4690"/>
    <w:rsid w:val="002A4792"/>
    <w:rsid w:val="002A521F"/>
    <w:rsid w:val="002A543B"/>
    <w:rsid w:val="002A57BE"/>
    <w:rsid w:val="002A5861"/>
    <w:rsid w:val="002A5F4B"/>
    <w:rsid w:val="002A6BAC"/>
    <w:rsid w:val="002A6D8F"/>
    <w:rsid w:val="002A765A"/>
    <w:rsid w:val="002A7889"/>
    <w:rsid w:val="002B056C"/>
    <w:rsid w:val="002B064D"/>
    <w:rsid w:val="002B084F"/>
    <w:rsid w:val="002B0EA9"/>
    <w:rsid w:val="002B1059"/>
    <w:rsid w:val="002B1D60"/>
    <w:rsid w:val="002B2C29"/>
    <w:rsid w:val="002B331B"/>
    <w:rsid w:val="002B3678"/>
    <w:rsid w:val="002B37A6"/>
    <w:rsid w:val="002B399B"/>
    <w:rsid w:val="002B40F1"/>
    <w:rsid w:val="002B41C8"/>
    <w:rsid w:val="002B428F"/>
    <w:rsid w:val="002B43DA"/>
    <w:rsid w:val="002B5015"/>
    <w:rsid w:val="002B5124"/>
    <w:rsid w:val="002B57BB"/>
    <w:rsid w:val="002B59F2"/>
    <w:rsid w:val="002B5B46"/>
    <w:rsid w:val="002B5E48"/>
    <w:rsid w:val="002B6121"/>
    <w:rsid w:val="002B6F90"/>
    <w:rsid w:val="002B7261"/>
    <w:rsid w:val="002B7481"/>
    <w:rsid w:val="002B764A"/>
    <w:rsid w:val="002B772E"/>
    <w:rsid w:val="002B7B28"/>
    <w:rsid w:val="002B7F90"/>
    <w:rsid w:val="002C06E2"/>
    <w:rsid w:val="002C081E"/>
    <w:rsid w:val="002C09EA"/>
    <w:rsid w:val="002C0D50"/>
    <w:rsid w:val="002C1326"/>
    <w:rsid w:val="002C1CA5"/>
    <w:rsid w:val="002C24D8"/>
    <w:rsid w:val="002C2823"/>
    <w:rsid w:val="002C2E1F"/>
    <w:rsid w:val="002C3721"/>
    <w:rsid w:val="002C4042"/>
    <w:rsid w:val="002C476E"/>
    <w:rsid w:val="002C5417"/>
    <w:rsid w:val="002C5661"/>
    <w:rsid w:val="002C570D"/>
    <w:rsid w:val="002C577F"/>
    <w:rsid w:val="002C5D23"/>
    <w:rsid w:val="002C5D47"/>
    <w:rsid w:val="002C5E3A"/>
    <w:rsid w:val="002C71AE"/>
    <w:rsid w:val="002C7345"/>
    <w:rsid w:val="002D0238"/>
    <w:rsid w:val="002D0EA0"/>
    <w:rsid w:val="002D0ED6"/>
    <w:rsid w:val="002D25C2"/>
    <w:rsid w:val="002D2CF4"/>
    <w:rsid w:val="002D33FA"/>
    <w:rsid w:val="002D4115"/>
    <w:rsid w:val="002D4376"/>
    <w:rsid w:val="002D4EB4"/>
    <w:rsid w:val="002D5A22"/>
    <w:rsid w:val="002D676F"/>
    <w:rsid w:val="002D6CD4"/>
    <w:rsid w:val="002D6E16"/>
    <w:rsid w:val="002D71F6"/>
    <w:rsid w:val="002D74C2"/>
    <w:rsid w:val="002E129F"/>
    <w:rsid w:val="002E172A"/>
    <w:rsid w:val="002E1773"/>
    <w:rsid w:val="002E18EC"/>
    <w:rsid w:val="002E4282"/>
    <w:rsid w:val="002E43E6"/>
    <w:rsid w:val="002E542B"/>
    <w:rsid w:val="002E56CF"/>
    <w:rsid w:val="002E5FD9"/>
    <w:rsid w:val="002E6EBE"/>
    <w:rsid w:val="002E6F3C"/>
    <w:rsid w:val="002E7416"/>
    <w:rsid w:val="002F0064"/>
    <w:rsid w:val="002F1556"/>
    <w:rsid w:val="002F1857"/>
    <w:rsid w:val="002F1A04"/>
    <w:rsid w:val="002F1F69"/>
    <w:rsid w:val="002F2412"/>
    <w:rsid w:val="002F271C"/>
    <w:rsid w:val="002F2F84"/>
    <w:rsid w:val="002F30D3"/>
    <w:rsid w:val="002F352F"/>
    <w:rsid w:val="002F3BFC"/>
    <w:rsid w:val="002F4126"/>
    <w:rsid w:val="002F438E"/>
    <w:rsid w:val="002F4975"/>
    <w:rsid w:val="002F4CF3"/>
    <w:rsid w:val="002F54DD"/>
    <w:rsid w:val="002F588E"/>
    <w:rsid w:val="002F600E"/>
    <w:rsid w:val="002F62AE"/>
    <w:rsid w:val="002F75D4"/>
    <w:rsid w:val="002F7D49"/>
    <w:rsid w:val="0030057F"/>
    <w:rsid w:val="00300CD6"/>
    <w:rsid w:val="00301318"/>
    <w:rsid w:val="00301639"/>
    <w:rsid w:val="003026D4"/>
    <w:rsid w:val="00303674"/>
    <w:rsid w:val="00303D5E"/>
    <w:rsid w:val="0030505D"/>
    <w:rsid w:val="00307537"/>
    <w:rsid w:val="00307835"/>
    <w:rsid w:val="00310BC0"/>
    <w:rsid w:val="003127FB"/>
    <w:rsid w:val="00313167"/>
    <w:rsid w:val="0031329C"/>
    <w:rsid w:val="0031374B"/>
    <w:rsid w:val="00314014"/>
    <w:rsid w:val="00314405"/>
    <w:rsid w:val="0031456C"/>
    <w:rsid w:val="0031492B"/>
    <w:rsid w:val="0031544C"/>
    <w:rsid w:val="003156A4"/>
    <w:rsid w:val="003159D6"/>
    <w:rsid w:val="003159EC"/>
    <w:rsid w:val="00315FF1"/>
    <w:rsid w:val="00316160"/>
    <w:rsid w:val="00316789"/>
    <w:rsid w:val="00316BEE"/>
    <w:rsid w:val="00316CC1"/>
    <w:rsid w:val="0031777D"/>
    <w:rsid w:val="00317BAB"/>
    <w:rsid w:val="00317C81"/>
    <w:rsid w:val="00317C9C"/>
    <w:rsid w:val="00320540"/>
    <w:rsid w:val="00320848"/>
    <w:rsid w:val="00320C3F"/>
    <w:rsid w:val="00321475"/>
    <w:rsid w:val="00321711"/>
    <w:rsid w:val="00321DDD"/>
    <w:rsid w:val="00322A08"/>
    <w:rsid w:val="00322C6E"/>
    <w:rsid w:val="0032316E"/>
    <w:rsid w:val="00323176"/>
    <w:rsid w:val="003232F3"/>
    <w:rsid w:val="00323989"/>
    <w:rsid w:val="00323B67"/>
    <w:rsid w:val="00323B8F"/>
    <w:rsid w:val="00323BC1"/>
    <w:rsid w:val="00323DFA"/>
    <w:rsid w:val="003241AF"/>
    <w:rsid w:val="00325199"/>
    <w:rsid w:val="003254B9"/>
    <w:rsid w:val="00325850"/>
    <w:rsid w:val="003259F5"/>
    <w:rsid w:val="00325A2E"/>
    <w:rsid w:val="00325B0C"/>
    <w:rsid w:val="003260FA"/>
    <w:rsid w:val="00326925"/>
    <w:rsid w:val="00326F70"/>
    <w:rsid w:val="00327111"/>
    <w:rsid w:val="003276D0"/>
    <w:rsid w:val="003311E2"/>
    <w:rsid w:val="00331744"/>
    <w:rsid w:val="00331953"/>
    <w:rsid w:val="00331CA1"/>
    <w:rsid w:val="00331F1A"/>
    <w:rsid w:val="00332026"/>
    <w:rsid w:val="0033208A"/>
    <w:rsid w:val="003325D8"/>
    <w:rsid w:val="0033293E"/>
    <w:rsid w:val="00332F80"/>
    <w:rsid w:val="00333BEA"/>
    <w:rsid w:val="00333D24"/>
    <w:rsid w:val="00333D6E"/>
    <w:rsid w:val="0033500E"/>
    <w:rsid w:val="00335034"/>
    <w:rsid w:val="00335531"/>
    <w:rsid w:val="003356F8"/>
    <w:rsid w:val="00336229"/>
    <w:rsid w:val="0033630E"/>
    <w:rsid w:val="003376E7"/>
    <w:rsid w:val="0033779B"/>
    <w:rsid w:val="00337FE4"/>
    <w:rsid w:val="003402D4"/>
    <w:rsid w:val="00341128"/>
    <w:rsid w:val="00341346"/>
    <w:rsid w:val="00341432"/>
    <w:rsid w:val="003418DE"/>
    <w:rsid w:val="00341F19"/>
    <w:rsid w:val="00342755"/>
    <w:rsid w:val="00342CF4"/>
    <w:rsid w:val="00343F36"/>
    <w:rsid w:val="00344354"/>
    <w:rsid w:val="003463E9"/>
    <w:rsid w:val="00346922"/>
    <w:rsid w:val="003469F9"/>
    <w:rsid w:val="00347458"/>
    <w:rsid w:val="003474CC"/>
    <w:rsid w:val="00347717"/>
    <w:rsid w:val="00347B2C"/>
    <w:rsid w:val="00347F5D"/>
    <w:rsid w:val="00350C8D"/>
    <w:rsid w:val="00351BF9"/>
    <w:rsid w:val="00351D77"/>
    <w:rsid w:val="003524AC"/>
    <w:rsid w:val="003525D8"/>
    <w:rsid w:val="0035268F"/>
    <w:rsid w:val="00352984"/>
    <w:rsid w:val="00353784"/>
    <w:rsid w:val="003543CC"/>
    <w:rsid w:val="00354EF9"/>
    <w:rsid w:val="0035511A"/>
    <w:rsid w:val="003572B2"/>
    <w:rsid w:val="003573FC"/>
    <w:rsid w:val="00357D97"/>
    <w:rsid w:val="00360259"/>
    <w:rsid w:val="003602DD"/>
    <w:rsid w:val="00361136"/>
    <w:rsid w:val="0036297F"/>
    <w:rsid w:val="00362D92"/>
    <w:rsid w:val="00362F6B"/>
    <w:rsid w:val="0036315E"/>
    <w:rsid w:val="003631F9"/>
    <w:rsid w:val="0036322A"/>
    <w:rsid w:val="0036399C"/>
    <w:rsid w:val="00363FA8"/>
    <w:rsid w:val="00364821"/>
    <w:rsid w:val="003652D4"/>
    <w:rsid w:val="00365819"/>
    <w:rsid w:val="0036589F"/>
    <w:rsid w:val="003658A2"/>
    <w:rsid w:val="003660A6"/>
    <w:rsid w:val="0036698D"/>
    <w:rsid w:val="00367194"/>
    <w:rsid w:val="00370177"/>
    <w:rsid w:val="00370B86"/>
    <w:rsid w:val="0037120E"/>
    <w:rsid w:val="00371519"/>
    <w:rsid w:val="0037161B"/>
    <w:rsid w:val="00371742"/>
    <w:rsid w:val="0037191E"/>
    <w:rsid w:val="00371B56"/>
    <w:rsid w:val="00371C95"/>
    <w:rsid w:val="00371DDD"/>
    <w:rsid w:val="00373E8E"/>
    <w:rsid w:val="00374040"/>
    <w:rsid w:val="00374054"/>
    <w:rsid w:val="00374335"/>
    <w:rsid w:val="003762DA"/>
    <w:rsid w:val="003764CA"/>
    <w:rsid w:val="00376959"/>
    <w:rsid w:val="00376B26"/>
    <w:rsid w:val="003773F5"/>
    <w:rsid w:val="00377B48"/>
    <w:rsid w:val="003803B2"/>
    <w:rsid w:val="00380A3A"/>
    <w:rsid w:val="00380BE2"/>
    <w:rsid w:val="00380C5D"/>
    <w:rsid w:val="00380EED"/>
    <w:rsid w:val="003817A1"/>
    <w:rsid w:val="0038231C"/>
    <w:rsid w:val="00383269"/>
    <w:rsid w:val="0038371B"/>
    <w:rsid w:val="00383830"/>
    <w:rsid w:val="00383DAD"/>
    <w:rsid w:val="0038439C"/>
    <w:rsid w:val="003843C1"/>
    <w:rsid w:val="003848B9"/>
    <w:rsid w:val="00384BAE"/>
    <w:rsid w:val="00385686"/>
    <w:rsid w:val="003859F0"/>
    <w:rsid w:val="003859F3"/>
    <w:rsid w:val="00385CB1"/>
    <w:rsid w:val="00386643"/>
    <w:rsid w:val="00386DE4"/>
    <w:rsid w:val="00387708"/>
    <w:rsid w:val="00387DEE"/>
    <w:rsid w:val="00390082"/>
    <w:rsid w:val="003905E0"/>
    <w:rsid w:val="00390640"/>
    <w:rsid w:val="00390E91"/>
    <w:rsid w:val="00390EA8"/>
    <w:rsid w:val="0039112A"/>
    <w:rsid w:val="0039124B"/>
    <w:rsid w:val="00392723"/>
    <w:rsid w:val="00392C1C"/>
    <w:rsid w:val="00392E10"/>
    <w:rsid w:val="00392EEC"/>
    <w:rsid w:val="00393071"/>
    <w:rsid w:val="0039383B"/>
    <w:rsid w:val="00393986"/>
    <w:rsid w:val="00393AD5"/>
    <w:rsid w:val="00393E65"/>
    <w:rsid w:val="00395EF1"/>
    <w:rsid w:val="00396CD0"/>
    <w:rsid w:val="00396F70"/>
    <w:rsid w:val="00396FCB"/>
    <w:rsid w:val="003970EB"/>
    <w:rsid w:val="00397365"/>
    <w:rsid w:val="0039788D"/>
    <w:rsid w:val="00397F25"/>
    <w:rsid w:val="003A0ABD"/>
    <w:rsid w:val="003A1408"/>
    <w:rsid w:val="003A2024"/>
    <w:rsid w:val="003A22A8"/>
    <w:rsid w:val="003A30C4"/>
    <w:rsid w:val="003A3CEE"/>
    <w:rsid w:val="003A4320"/>
    <w:rsid w:val="003A496F"/>
    <w:rsid w:val="003A499D"/>
    <w:rsid w:val="003A49F5"/>
    <w:rsid w:val="003A53BE"/>
    <w:rsid w:val="003A5D76"/>
    <w:rsid w:val="003A7109"/>
    <w:rsid w:val="003A79EC"/>
    <w:rsid w:val="003A7DBD"/>
    <w:rsid w:val="003A7FBE"/>
    <w:rsid w:val="003B0082"/>
    <w:rsid w:val="003B0944"/>
    <w:rsid w:val="003B0A5A"/>
    <w:rsid w:val="003B0DE0"/>
    <w:rsid w:val="003B18EC"/>
    <w:rsid w:val="003B205C"/>
    <w:rsid w:val="003B244F"/>
    <w:rsid w:val="003B2487"/>
    <w:rsid w:val="003B2A44"/>
    <w:rsid w:val="003B2B36"/>
    <w:rsid w:val="003B324C"/>
    <w:rsid w:val="003B3371"/>
    <w:rsid w:val="003B51EE"/>
    <w:rsid w:val="003B560C"/>
    <w:rsid w:val="003B5AC2"/>
    <w:rsid w:val="003B6C68"/>
    <w:rsid w:val="003B6D97"/>
    <w:rsid w:val="003B73F1"/>
    <w:rsid w:val="003B7447"/>
    <w:rsid w:val="003B79DB"/>
    <w:rsid w:val="003B7D8C"/>
    <w:rsid w:val="003B7E46"/>
    <w:rsid w:val="003C199A"/>
    <w:rsid w:val="003C1CC4"/>
    <w:rsid w:val="003C2F5A"/>
    <w:rsid w:val="003C3333"/>
    <w:rsid w:val="003C37B1"/>
    <w:rsid w:val="003C445C"/>
    <w:rsid w:val="003C4755"/>
    <w:rsid w:val="003C47A1"/>
    <w:rsid w:val="003C51F4"/>
    <w:rsid w:val="003C5A90"/>
    <w:rsid w:val="003C6E59"/>
    <w:rsid w:val="003C716F"/>
    <w:rsid w:val="003C7B7C"/>
    <w:rsid w:val="003D0277"/>
    <w:rsid w:val="003D04E6"/>
    <w:rsid w:val="003D14CD"/>
    <w:rsid w:val="003D1B02"/>
    <w:rsid w:val="003D2157"/>
    <w:rsid w:val="003D253E"/>
    <w:rsid w:val="003D2B2B"/>
    <w:rsid w:val="003D3EE8"/>
    <w:rsid w:val="003D4428"/>
    <w:rsid w:val="003D4787"/>
    <w:rsid w:val="003D4B01"/>
    <w:rsid w:val="003D4CD2"/>
    <w:rsid w:val="003D531E"/>
    <w:rsid w:val="003D57E6"/>
    <w:rsid w:val="003D58D0"/>
    <w:rsid w:val="003D5D23"/>
    <w:rsid w:val="003D67F3"/>
    <w:rsid w:val="003D6C60"/>
    <w:rsid w:val="003E062E"/>
    <w:rsid w:val="003E153B"/>
    <w:rsid w:val="003E1541"/>
    <w:rsid w:val="003E245C"/>
    <w:rsid w:val="003E279C"/>
    <w:rsid w:val="003E31D1"/>
    <w:rsid w:val="003E3A67"/>
    <w:rsid w:val="003E3DF8"/>
    <w:rsid w:val="003E4141"/>
    <w:rsid w:val="003E4270"/>
    <w:rsid w:val="003E45DB"/>
    <w:rsid w:val="003E4691"/>
    <w:rsid w:val="003E4E36"/>
    <w:rsid w:val="003E4FD6"/>
    <w:rsid w:val="003E5657"/>
    <w:rsid w:val="003E58BE"/>
    <w:rsid w:val="003E631F"/>
    <w:rsid w:val="003E77A4"/>
    <w:rsid w:val="003E78B8"/>
    <w:rsid w:val="003F03EB"/>
    <w:rsid w:val="003F107E"/>
    <w:rsid w:val="003F15DC"/>
    <w:rsid w:val="003F1930"/>
    <w:rsid w:val="003F1A52"/>
    <w:rsid w:val="003F1EF4"/>
    <w:rsid w:val="003F22C2"/>
    <w:rsid w:val="003F256B"/>
    <w:rsid w:val="003F35B9"/>
    <w:rsid w:val="003F386D"/>
    <w:rsid w:val="003F3A3B"/>
    <w:rsid w:val="003F3C8C"/>
    <w:rsid w:val="003F3D86"/>
    <w:rsid w:val="003F4229"/>
    <w:rsid w:val="003F478A"/>
    <w:rsid w:val="003F4A1D"/>
    <w:rsid w:val="003F4E0B"/>
    <w:rsid w:val="003F4E90"/>
    <w:rsid w:val="003F5102"/>
    <w:rsid w:val="003F561A"/>
    <w:rsid w:val="003F601B"/>
    <w:rsid w:val="003F6825"/>
    <w:rsid w:val="003F6CB1"/>
    <w:rsid w:val="003F6E04"/>
    <w:rsid w:val="003F6EF2"/>
    <w:rsid w:val="003F7041"/>
    <w:rsid w:val="003F73F7"/>
    <w:rsid w:val="003F7C55"/>
    <w:rsid w:val="00400430"/>
    <w:rsid w:val="00400815"/>
    <w:rsid w:val="004029C2"/>
    <w:rsid w:val="00402C6D"/>
    <w:rsid w:val="00402FC4"/>
    <w:rsid w:val="00403295"/>
    <w:rsid w:val="00403BD1"/>
    <w:rsid w:val="0040410A"/>
    <w:rsid w:val="0040431F"/>
    <w:rsid w:val="004045E5"/>
    <w:rsid w:val="004046F7"/>
    <w:rsid w:val="00404982"/>
    <w:rsid w:val="00404ABA"/>
    <w:rsid w:val="0040508E"/>
    <w:rsid w:val="004057F9"/>
    <w:rsid w:val="00405901"/>
    <w:rsid w:val="004064F4"/>
    <w:rsid w:val="00406A04"/>
    <w:rsid w:val="00406D8B"/>
    <w:rsid w:val="00406DD3"/>
    <w:rsid w:val="0040768F"/>
    <w:rsid w:val="004102B3"/>
    <w:rsid w:val="0041067E"/>
    <w:rsid w:val="00410914"/>
    <w:rsid w:val="00410E1E"/>
    <w:rsid w:val="00411543"/>
    <w:rsid w:val="004119D4"/>
    <w:rsid w:val="00411EC1"/>
    <w:rsid w:val="004121BD"/>
    <w:rsid w:val="00412D25"/>
    <w:rsid w:val="00414682"/>
    <w:rsid w:val="004146FD"/>
    <w:rsid w:val="00414CEB"/>
    <w:rsid w:val="00415A99"/>
    <w:rsid w:val="00415ED8"/>
    <w:rsid w:val="00416154"/>
    <w:rsid w:val="00416198"/>
    <w:rsid w:val="00416B28"/>
    <w:rsid w:val="00417259"/>
    <w:rsid w:val="00417741"/>
    <w:rsid w:val="00417771"/>
    <w:rsid w:val="004177BB"/>
    <w:rsid w:val="004177FD"/>
    <w:rsid w:val="004179B7"/>
    <w:rsid w:val="00420C9C"/>
    <w:rsid w:val="0042128A"/>
    <w:rsid w:val="00421A4C"/>
    <w:rsid w:val="00422AA8"/>
    <w:rsid w:val="00423371"/>
    <w:rsid w:val="00423649"/>
    <w:rsid w:val="0042371C"/>
    <w:rsid w:val="0042401A"/>
    <w:rsid w:val="00424436"/>
    <w:rsid w:val="004256BA"/>
    <w:rsid w:val="00426706"/>
    <w:rsid w:val="00426DFF"/>
    <w:rsid w:val="004277AF"/>
    <w:rsid w:val="00427871"/>
    <w:rsid w:val="00427FED"/>
    <w:rsid w:val="00430341"/>
    <w:rsid w:val="00430537"/>
    <w:rsid w:val="00430C20"/>
    <w:rsid w:val="004314A4"/>
    <w:rsid w:val="0043156B"/>
    <w:rsid w:val="004316FB"/>
    <w:rsid w:val="0043184E"/>
    <w:rsid w:val="00431E95"/>
    <w:rsid w:val="004322AB"/>
    <w:rsid w:val="00432B2F"/>
    <w:rsid w:val="00432B3B"/>
    <w:rsid w:val="00432D22"/>
    <w:rsid w:val="00433D3C"/>
    <w:rsid w:val="004344C1"/>
    <w:rsid w:val="00434AA7"/>
    <w:rsid w:val="0043570D"/>
    <w:rsid w:val="00436080"/>
    <w:rsid w:val="004364AC"/>
    <w:rsid w:val="004365A0"/>
    <w:rsid w:val="00436906"/>
    <w:rsid w:val="004369B6"/>
    <w:rsid w:val="00436B0C"/>
    <w:rsid w:val="004370C8"/>
    <w:rsid w:val="00437540"/>
    <w:rsid w:val="00437B5A"/>
    <w:rsid w:val="00437BCA"/>
    <w:rsid w:val="00437F77"/>
    <w:rsid w:val="004400DC"/>
    <w:rsid w:val="004407E8"/>
    <w:rsid w:val="00440850"/>
    <w:rsid w:val="00441037"/>
    <w:rsid w:val="004410AF"/>
    <w:rsid w:val="00441A7A"/>
    <w:rsid w:val="00441E66"/>
    <w:rsid w:val="004421B1"/>
    <w:rsid w:val="00442B81"/>
    <w:rsid w:val="00443368"/>
    <w:rsid w:val="004438EF"/>
    <w:rsid w:val="00443C8D"/>
    <w:rsid w:val="00443D00"/>
    <w:rsid w:val="00443FF2"/>
    <w:rsid w:val="0044460D"/>
    <w:rsid w:val="00444767"/>
    <w:rsid w:val="00444A65"/>
    <w:rsid w:val="004458E0"/>
    <w:rsid w:val="00445A5A"/>
    <w:rsid w:val="00446366"/>
    <w:rsid w:val="004465BF"/>
    <w:rsid w:val="00446AFA"/>
    <w:rsid w:val="00446BDD"/>
    <w:rsid w:val="00446F54"/>
    <w:rsid w:val="0044752B"/>
    <w:rsid w:val="00447C48"/>
    <w:rsid w:val="00447EE2"/>
    <w:rsid w:val="004504BB"/>
    <w:rsid w:val="0045073B"/>
    <w:rsid w:val="00450E1D"/>
    <w:rsid w:val="004514EE"/>
    <w:rsid w:val="004522CE"/>
    <w:rsid w:val="004523C7"/>
    <w:rsid w:val="00453F3B"/>
    <w:rsid w:val="004547FC"/>
    <w:rsid w:val="0045480F"/>
    <w:rsid w:val="00454EF2"/>
    <w:rsid w:val="00455251"/>
    <w:rsid w:val="004571A6"/>
    <w:rsid w:val="00457C0A"/>
    <w:rsid w:val="00460007"/>
    <w:rsid w:val="00460270"/>
    <w:rsid w:val="00460D64"/>
    <w:rsid w:val="004619BA"/>
    <w:rsid w:val="00461FBA"/>
    <w:rsid w:val="00461FEB"/>
    <w:rsid w:val="0046213D"/>
    <w:rsid w:val="00462175"/>
    <w:rsid w:val="0046282F"/>
    <w:rsid w:val="004628C5"/>
    <w:rsid w:val="004628EE"/>
    <w:rsid w:val="00462B2F"/>
    <w:rsid w:val="00463404"/>
    <w:rsid w:val="004637E4"/>
    <w:rsid w:val="00463937"/>
    <w:rsid w:val="00464BB6"/>
    <w:rsid w:val="00464FC5"/>
    <w:rsid w:val="00465073"/>
    <w:rsid w:val="00466374"/>
    <w:rsid w:val="004668F8"/>
    <w:rsid w:val="00466F00"/>
    <w:rsid w:val="004670E7"/>
    <w:rsid w:val="0047087A"/>
    <w:rsid w:val="00470EBD"/>
    <w:rsid w:val="0047147F"/>
    <w:rsid w:val="0047181B"/>
    <w:rsid w:val="0047191A"/>
    <w:rsid w:val="00471EA6"/>
    <w:rsid w:val="00472272"/>
    <w:rsid w:val="00472465"/>
    <w:rsid w:val="00472A62"/>
    <w:rsid w:val="00472AC6"/>
    <w:rsid w:val="004730E6"/>
    <w:rsid w:val="004732FC"/>
    <w:rsid w:val="00473461"/>
    <w:rsid w:val="004738BE"/>
    <w:rsid w:val="00473B8A"/>
    <w:rsid w:val="00473EC9"/>
    <w:rsid w:val="0047494E"/>
    <w:rsid w:val="004751E0"/>
    <w:rsid w:val="00476857"/>
    <w:rsid w:val="004775D2"/>
    <w:rsid w:val="00477A69"/>
    <w:rsid w:val="00480399"/>
    <w:rsid w:val="00480C5C"/>
    <w:rsid w:val="00481128"/>
    <w:rsid w:val="0048119D"/>
    <w:rsid w:val="00481AC5"/>
    <w:rsid w:val="00482C07"/>
    <w:rsid w:val="0048343C"/>
    <w:rsid w:val="00484344"/>
    <w:rsid w:val="00484EE6"/>
    <w:rsid w:val="004850B2"/>
    <w:rsid w:val="00486198"/>
    <w:rsid w:val="00486387"/>
    <w:rsid w:val="00487B3B"/>
    <w:rsid w:val="00490457"/>
    <w:rsid w:val="0049087F"/>
    <w:rsid w:val="0049090C"/>
    <w:rsid w:val="0049124D"/>
    <w:rsid w:val="0049197A"/>
    <w:rsid w:val="00491BB9"/>
    <w:rsid w:val="00491F7D"/>
    <w:rsid w:val="00492682"/>
    <w:rsid w:val="00492F55"/>
    <w:rsid w:val="004935A5"/>
    <w:rsid w:val="00493D0B"/>
    <w:rsid w:val="00493F33"/>
    <w:rsid w:val="00494638"/>
    <w:rsid w:val="00494E8B"/>
    <w:rsid w:val="004955FB"/>
    <w:rsid w:val="00495D59"/>
    <w:rsid w:val="00495F31"/>
    <w:rsid w:val="004961A2"/>
    <w:rsid w:val="00496D26"/>
    <w:rsid w:val="00497B3A"/>
    <w:rsid w:val="00497BA9"/>
    <w:rsid w:val="004A0CD4"/>
    <w:rsid w:val="004A0D23"/>
    <w:rsid w:val="004A0E3B"/>
    <w:rsid w:val="004A1130"/>
    <w:rsid w:val="004A1186"/>
    <w:rsid w:val="004A141E"/>
    <w:rsid w:val="004A1642"/>
    <w:rsid w:val="004A1B31"/>
    <w:rsid w:val="004A339E"/>
    <w:rsid w:val="004A36C7"/>
    <w:rsid w:val="004A459D"/>
    <w:rsid w:val="004A4F37"/>
    <w:rsid w:val="004A4F52"/>
    <w:rsid w:val="004A5512"/>
    <w:rsid w:val="004A57E1"/>
    <w:rsid w:val="004A5B0C"/>
    <w:rsid w:val="004A6575"/>
    <w:rsid w:val="004A6B7E"/>
    <w:rsid w:val="004B1740"/>
    <w:rsid w:val="004B1A39"/>
    <w:rsid w:val="004B1B82"/>
    <w:rsid w:val="004B1BC0"/>
    <w:rsid w:val="004B1BEF"/>
    <w:rsid w:val="004B20DA"/>
    <w:rsid w:val="004B2551"/>
    <w:rsid w:val="004B3497"/>
    <w:rsid w:val="004B39CF"/>
    <w:rsid w:val="004B43DB"/>
    <w:rsid w:val="004B5034"/>
    <w:rsid w:val="004B5577"/>
    <w:rsid w:val="004B557F"/>
    <w:rsid w:val="004B5893"/>
    <w:rsid w:val="004B6295"/>
    <w:rsid w:val="004B6434"/>
    <w:rsid w:val="004B674F"/>
    <w:rsid w:val="004B6A9F"/>
    <w:rsid w:val="004B7360"/>
    <w:rsid w:val="004B78B3"/>
    <w:rsid w:val="004B7A86"/>
    <w:rsid w:val="004B7F90"/>
    <w:rsid w:val="004C092A"/>
    <w:rsid w:val="004C2E99"/>
    <w:rsid w:val="004C2FB5"/>
    <w:rsid w:val="004C3540"/>
    <w:rsid w:val="004C36F4"/>
    <w:rsid w:val="004C3D7D"/>
    <w:rsid w:val="004C4AF6"/>
    <w:rsid w:val="004C4D9F"/>
    <w:rsid w:val="004C50FA"/>
    <w:rsid w:val="004C57D3"/>
    <w:rsid w:val="004C5C73"/>
    <w:rsid w:val="004C5CC9"/>
    <w:rsid w:val="004C6085"/>
    <w:rsid w:val="004C6951"/>
    <w:rsid w:val="004C6963"/>
    <w:rsid w:val="004C760E"/>
    <w:rsid w:val="004C7AFC"/>
    <w:rsid w:val="004C7C6B"/>
    <w:rsid w:val="004D0935"/>
    <w:rsid w:val="004D1CC6"/>
    <w:rsid w:val="004D2444"/>
    <w:rsid w:val="004D2AFA"/>
    <w:rsid w:val="004D2CF9"/>
    <w:rsid w:val="004D320A"/>
    <w:rsid w:val="004D3653"/>
    <w:rsid w:val="004D3BD5"/>
    <w:rsid w:val="004D4377"/>
    <w:rsid w:val="004D458C"/>
    <w:rsid w:val="004D4759"/>
    <w:rsid w:val="004D4CDF"/>
    <w:rsid w:val="004D5641"/>
    <w:rsid w:val="004D5A81"/>
    <w:rsid w:val="004D5ECF"/>
    <w:rsid w:val="004D6305"/>
    <w:rsid w:val="004D6475"/>
    <w:rsid w:val="004D7F2E"/>
    <w:rsid w:val="004D7F69"/>
    <w:rsid w:val="004E045B"/>
    <w:rsid w:val="004E17CD"/>
    <w:rsid w:val="004E186F"/>
    <w:rsid w:val="004E1C3B"/>
    <w:rsid w:val="004E1C90"/>
    <w:rsid w:val="004E1F47"/>
    <w:rsid w:val="004E1F95"/>
    <w:rsid w:val="004E240A"/>
    <w:rsid w:val="004E363B"/>
    <w:rsid w:val="004E3FA6"/>
    <w:rsid w:val="004E3FB3"/>
    <w:rsid w:val="004E48A7"/>
    <w:rsid w:val="004E48E3"/>
    <w:rsid w:val="004E4B2E"/>
    <w:rsid w:val="004E5395"/>
    <w:rsid w:val="004E5598"/>
    <w:rsid w:val="004E5DF9"/>
    <w:rsid w:val="004E65B5"/>
    <w:rsid w:val="004E7059"/>
    <w:rsid w:val="004E75A6"/>
    <w:rsid w:val="004E7F71"/>
    <w:rsid w:val="004F01BD"/>
    <w:rsid w:val="004F03F7"/>
    <w:rsid w:val="004F0786"/>
    <w:rsid w:val="004F0EA3"/>
    <w:rsid w:val="004F0F95"/>
    <w:rsid w:val="004F16CA"/>
    <w:rsid w:val="004F1AD1"/>
    <w:rsid w:val="004F217F"/>
    <w:rsid w:val="004F2241"/>
    <w:rsid w:val="004F3173"/>
    <w:rsid w:val="004F356F"/>
    <w:rsid w:val="004F3999"/>
    <w:rsid w:val="004F46E4"/>
    <w:rsid w:val="004F47E0"/>
    <w:rsid w:val="004F4C15"/>
    <w:rsid w:val="004F5340"/>
    <w:rsid w:val="004F603C"/>
    <w:rsid w:val="004F635D"/>
    <w:rsid w:val="004F67D7"/>
    <w:rsid w:val="004F7108"/>
    <w:rsid w:val="004F773B"/>
    <w:rsid w:val="004F7847"/>
    <w:rsid w:val="004F7B91"/>
    <w:rsid w:val="005006DA"/>
    <w:rsid w:val="005010F4"/>
    <w:rsid w:val="005013A3"/>
    <w:rsid w:val="00501563"/>
    <w:rsid w:val="00501653"/>
    <w:rsid w:val="005017F6"/>
    <w:rsid w:val="00502882"/>
    <w:rsid w:val="00502FC8"/>
    <w:rsid w:val="00503158"/>
    <w:rsid w:val="0050325E"/>
    <w:rsid w:val="0050393B"/>
    <w:rsid w:val="00504139"/>
    <w:rsid w:val="0050486A"/>
    <w:rsid w:val="00505320"/>
    <w:rsid w:val="00506C6E"/>
    <w:rsid w:val="00507577"/>
    <w:rsid w:val="00510839"/>
    <w:rsid w:val="0051166D"/>
    <w:rsid w:val="005117AA"/>
    <w:rsid w:val="00512186"/>
    <w:rsid w:val="0051220E"/>
    <w:rsid w:val="00512EFC"/>
    <w:rsid w:val="00512F48"/>
    <w:rsid w:val="00513D58"/>
    <w:rsid w:val="00515060"/>
    <w:rsid w:val="005152B6"/>
    <w:rsid w:val="0051564F"/>
    <w:rsid w:val="00515A73"/>
    <w:rsid w:val="00516067"/>
    <w:rsid w:val="0051688F"/>
    <w:rsid w:val="00516E46"/>
    <w:rsid w:val="005171E1"/>
    <w:rsid w:val="00517913"/>
    <w:rsid w:val="00517D69"/>
    <w:rsid w:val="00517E1A"/>
    <w:rsid w:val="0052033E"/>
    <w:rsid w:val="00520626"/>
    <w:rsid w:val="00521342"/>
    <w:rsid w:val="00521461"/>
    <w:rsid w:val="00521B3D"/>
    <w:rsid w:val="00521B45"/>
    <w:rsid w:val="00521E58"/>
    <w:rsid w:val="00523482"/>
    <w:rsid w:val="00523F02"/>
    <w:rsid w:val="005243F1"/>
    <w:rsid w:val="005247A0"/>
    <w:rsid w:val="00524C30"/>
    <w:rsid w:val="0052501C"/>
    <w:rsid w:val="00525E94"/>
    <w:rsid w:val="0052613D"/>
    <w:rsid w:val="005271B2"/>
    <w:rsid w:val="00527815"/>
    <w:rsid w:val="00530D7A"/>
    <w:rsid w:val="005311A1"/>
    <w:rsid w:val="005311B5"/>
    <w:rsid w:val="0053129B"/>
    <w:rsid w:val="00531A12"/>
    <w:rsid w:val="00531B31"/>
    <w:rsid w:val="00531CE4"/>
    <w:rsid w:val="00532429"/>
    <w:rsid w:val="00532546"/>
    <w:rsid w:val="0053295A"/>
    <w:rsid w:val="00532F07"/>
    <w:rsid w:val="00532F2A"/>
    <w:rsid w:val="00533E3C"/>
    <w:rsid w:val="005356E9"/>
    <w:rsid w:val="00536055"/>
    <w:rsid w:val="005362C9"/>
    <w:rsid w:val="0053636B"/>
    <w:rsid w:val="0053638E"/>
    <w:rsid w:val="005373BF"/>
    <w:rsid w:val="005379D6"/>
    <w:rsid w:val="005408E0"/>
    <w:rsid w:val="00540CF3"/>
    <w:rsid w:val="0054127C"/>
    <w:rsid w:val="00541310"/>
    <w:rsid w:val="005415BE"/>
    <w:rsid w:val="00541D63"/>
    <w:rsid w:val="00542F29"/>
    <w:rsid w:val="00542F9E"/>
    <w:rsid w:val="005432CB"/>
    <w:rsid w:val="0054338A"/>
    <w:rsid w:val="00543778"/>
    <w:rsid w:val="00543B65"/>
    <w:rsid w:val="00543F01"/>
    <w:rsid w:val="0054404F"/>
    <w:rsid w:val="00544505"/>
    <w:rsid w:val="00544C7F"/>
    <w:rsid w:val="0054581C"/>
    <w:rsid w:val="00547081"/>
    <w:rsid w:val="0054709B"/>
    <w:rsid w:val="00547D30"/>
    <w:rsid w:val="00550799"/>
    <w:rsid w:val="00550A14"/>
    <w:rsid w:val="00550C53"/>
    <w:rsid w:val="0055223A"/>
    <w:rsid w:val="00552C49"/>
    <w:rsid w:val="00553541"/>
    <w:rsid w:val="00553698"/>
    <w:rsid w:val="005538E2"/>
    <w:rsid w:val="005539F8"/>
    <w:rsid w:val="005541D5"/>
    <w:rsid w:val="00554398"/>
    <w:rsid w:val="00554555"/>
    <w:rsid w:val="00555551"/>
    <w:rsid w:val="005561F3"/>
    <w:rsid w:val="0055624B"/>
    <w:rsid w:val="005570B8"/>
    <w:rsid w:val="00557E08"/>
    <w:rsid w:val="00557F54"/>
    <w:rsid w:val="005606BE"/>
    <w:rsid w:val="00561F93"/>
    <w:rsid w:val="00562D72"/>
    <w:rsid w:val="0056357C"/>
    <w:rsid w:val="0056365B"/>
    <w:rsid w:val="00564B12"/>
    <w:rsid w:val="00564E0C"/>
    <w:rsid w:val="005654A5"/>
    <w:rsid w:val="00565B82"/>
    <w:rsid w:val="005660EF"/>
    <w:rsid w:val="00566979"/>
    <w:rsid w:val="00566E32"/>
    <w:rsid w:val="00566F54"/>
    <w:rsid w:val="00567061"/>
    <w:rsid w:val="00567480"/>
    <w:rsid w:val="005676E4"/>
    <w:rsid w:val="0056794B"/>
    <w:rsid w:val="00567ADB"/>
    <w:rsid w:val="00567D2D"/>
    <w:rsid w:val="00567F89"/>
    <w:rsid w:val="005709A4"/>
    <w:rsid w:val="00570A51"/>
    <w:rsid w:val="00571059"/>
    <w:rsid w:val="00571314"/>
    <w:rsid w:val="005717B9"/>
    <w:rsid w:val="005725F5"/>
    <w:rsid w:val="005730B6"/>
    <w:rsid w:val="005735F9"/>
    <w:rsid w:val="0057426B"/>
    <w:rsid w:val="00574502"/>
    <w:rsid w:val="00575040"/>
    <w:rsid w:val="0057529C"/>
    <w:rsid w:val="00575D9A"/>
    <w:rsid w:val="00576520"/>
    <w:rsid w:val="00576A82"/>
    <w:rsid w:val="00576C01"/>
    <w:rsid w:val="00577507"/>
    <w:rsid w:val="00577751"/>
    <w:rsid w:val="005779ED"/>
    <w:rsid w:val="00577E11"/>
    <w:rsid w:val="00577F77"/>
    <w:rsid w:val="0058050C"/>
    <w:rsid w:val="0058117A"/>
    <w:rsid w:val="0058291A"/>
    <w:rsid w:val="00582BCD"/>
    <w:rsid w:val="0058305A"/>
    <w:rsid w:val="00583F8A"/>
    <w:rsid w:val="00584CB6"/>
    <w:rsid w:val="00586E87"/>
    <w:rsid w:val="00587138"/>
    <w:rsid w:val="00587719"/>
    <w:rsid w:val="005901D7"/>
    <w:rsid w:val="00590940"/>
    <w:rsid w:val="00590F28"/>
    <w:rsid w:val="005915B1"/>
    <w:rsid w:val="00593329"/>
    <w:rsid w:val="00593368"/>
    <w:rsid w:val="00593608"/>
    <w:rsid w:val="00593A77"/>
    <w:rsid w:val="00593D76"/>
    <w:rsid w:val="00593F5D"/>
    <w:rsid w:val="005948AA"/>
    <w:rsid w:val="00595AD1"/>
    <w:rsid w:val="005961F0"/>
    <w:rsid w:val="005966DD"/>
    <w:rsid w:val="00596DE4"/>
    <w:rsid w:val="00597A6B"/>
    <w:rsid w:val="00597CC6"/>
    <w:rsid w:val="005A07E5"/>
    <w:rsid w:val="005A10DF"/>
    <w:rsid w:val="005A12EB"/>
    <w:rsid w:val="005A2263"/>
    <w:rsid w:val="005A24EE"/>
    <w:rsid w:val="005A27A6"/>
    <w:rsid w:val="005A3B07"/>
    <w:rsid w:val="005A4842"/>
    <w:rsid w:val="005A4AF9"/>
    <w:rsid w:val="005A528B"/>
    <w:rsid w:val="005A707F"/>
    <w:rsid w:val="005A75FF"/>
    <w:rsid w:val="005A79CD"/>
    <w:rsid w:val="005A7E1B"/>
    <w:rsid w:val="005B0040"/>
    <w:rsid w:val="005B01F9"/>
    <w:rsid w:val="005B10CC"/>
    <w:rsid w:val="005B2748"/>
    <w:rsid w:val="005B4276"/>
    <w:rsid w:val="005B4401"/>
    <w:rsid w:val="005B4D28"/>
    <w:rsid w:val="005B6027"/>
    <w:rsid w:val="005B63D0"/>
    <w:rsid w:val="005B6406"/>
    <w:rsid w:val="005B6EEE"/>
    <w:rsid w:val="005B758E"/>
    <w:rsid w:val="005B7B0F"/>
    <w:rsid w:val="005C07FA"/>
    <w:rsid w:val="005C0C8A"/>
    <w:rsid w:val="005C0E0D"/>
    <w:rsid w:val="005C1292"/>
    <w:rsid w:val="005C2128"/>
    <w:rsid w:val="005C220C"/>
    <w:rsid w:val="005C35AC"/>
    <w:rsid w:val="005C366A"/>
    <w:rsid w:val="005C439B"/>
    <w:rsid w:val="005C481D"/>
    <w:rsid w:val="005C4AEA"/>
    <w:rsid w:val="005C4D1F"/>
    <w:rsid w:val="005C5BD3"/>
    <w:rsid w:val="005C5C42"/>
    <w:rsid w:val="005C5FE8"/>
    <w:rsid w:val="005C640B"/>
    <w:rsid w:val="005C6959"/>
    <w:rsid w:val="005C7835"/>
    <w:rsid w:val="005C7D9A"/>
    <w:rsid w:val="005D1AEC"/>
    <w:rsid w:val="005D2597"/>
    <w:rsid w:val="005D2F62"/>
    <w:rsid w:val="005D2FC1"/>
    <w:rsid w:val="005D3097"/>
    <w:rsid w:val="005D323D"/>
    <w:rsid w:val="005D3265"/>
    <w:rsid w:val="005D32C2"/>
    <w:rsid w:val="005D36BC"/>
    <w:rsid w:val="005D3738"/>
    <w:rsid w:val="005D3A94"/>
    <w:rsid w:val="005D3FE5"/>
    <w:rsid w:val="005D48CA"/>
    <w:rsid w:val="005D4A90"/>
    <w:rsid w:val="005D5687"/>
    <w:rsid w:val="005D5BA8"/>
    <w:rsid w:val="005D6814"/>
    <w:rsid w:val="005D6A8C"/>
    <w:rsid w:val="005D6D6A"/>
    <w:rsid w:val="005D7208"/>
    <w:rsid w:val="005D7B82"/>
    <w:rsid w:val="005E0113"/>
    <w:rsid w:val="005E037A"/>
    <w:rsid w:val="005E08CF"/>
    <w:rsid w:val="005E0C1F"/>
    <w:rsid w:val="005E110D"/>
    <w:rsid w:val="005E1FED"/>
    <w:rsid w:val="005E23AC"/>
    <w:rsid w:val="005E276C"/>
    <w:rsid w:val="005E2F8D"/>
    <w:rsid w:val="005E4A2C"/>
    <w:rsid w:val="005E5113"/>
    <w:rsid w:val="005E5A5E"/>
    <w:rsid w:val="005E5BE4"/>
    <w:rsid w:val="005E5D12"/>
    <w:rsid w:val="005E648D"/>
    <w:rsid w:val="005E661B"/>
    <w:rsid w:val="005E6645"/>
    <w:rsid w:val="005E7067"/>
    <w:rsid w:val="005E7F66"/>
    <w:rsid w:val="005F09C9"/>
    <w:rsid w:val="005F0C25"/>
    <w:rsid w:val="005F0CAB"/>
    <w:rsid w:val="005F15E8"/>
    <w:rsid w:val="005F16E5"/>
    <w:rsid w:val="005F175F"/>
    <w:rsid w:val="005F1F6C"/>
    <w:rsid w:val="005F2C35"/>
    <w:rsid w:val="005F2E07"/>
    <w:rsid w:val="005F2F16"/>
    <w:rsid w:val="005F3659"/>
    <w:rsid w:val="005F37CA"/>
    <w:rsid w:val="005F40AF"/>
    <w:rsid w:val="005F49D8"/>
    <w:rsid w:val="005F51B9"/>
    <w:rsid w:val="005F5614"/>
    <w:rsid w:val="005F6638"/>
    <w:rsid w:val="005F67DE"/>
    <w:rsid w:val="005F69EF"/>
    <w:rsid w:val="005F6C95"/>
    <w:rsid w:val="005F6E0B"/>
    <w:rsid w:val="005F7991"/>
    <w:rsid w:val="005F7C43"/>
    <w:rsid w:val="005F7E6D"/>
    <w:rsid w:val="006003D9"/>
    <w:rsid w:val="0060061C"/>
    <w:rsid w:val="00600C5F"/>
    <w:rsid w:val="00601102"/>
    <w:rsid w:val="006022DF"/>
    <w:rsid w:val="00603124"/>
    <w:rsid w:val="006035A0"/>
    <w:rsid w:val="00603898"/>
    <w:rsid w:val="00605450"/>
    <w:rsid w:val="006055E4"/>
    <w:rsid w:val="006066C3"/>
    <w:rsid w:val="0060696E"/>
    <w:rsid w:val="00606DCB"/>
    <w:rsid w:val="00607554"/>
    <w:rsid w:val="00607832"/>
    <w:rsid w:val="0061073A"/>
    <w:rsid w:val="0061129D"/>
    <w:rsid w:val="006112B0"/>
    <w:rsid w:val="006113D9"/>
    <w:rsid w:val="00611849"/>
    <w:rsid w:val="006131FD"/>
    <w:rsid w:val="00613E53"/>
    <w:rsid w:val="00614535"/>
    <w:rsid w:val="00614E81"/>
    <w:rsid w:val="00615926"/>
    <w:rsid w:val="00616299"/>
    <w:rsid w:val="006168BF"/>
    <w:rsid w:val="00616C2A"/>
    <w:rsid w:val="00620B1F"/>
    <w:rsid w:val="00621676"/>
    <w:rsid w:val="006225CB"/>
    <w:rsid w:val="00622BCC"/>
    <w:rsid w:val="0062308E"/>
    <w:rsid w:val="0062372D"/>
    <w:rsid w:val="00623B4A"/>
    <w:rsid w:val="00623E77"/>
    <w:rsid w:val="0062407B"/>
    <w:rsid w:val="00624191"/>
    <w:rsid w:val="00624210"/>
    <w:rsid w:val="00624217"/>
    <w:rsid w:val="0062441C"/>
    <w:rsid w:val="0062475F"/>
    <w:rsid w:val="00627A2D"/>
    <w:rsid w:val="00630634"/>
    <w:rsid w:val="006315D7"/>
    <w:rsid w:val="00631BFE"/>
    <w:rsid w:val="006327BA"/>
    <w:rsid w:val="00632FD7"/>
    <w:rsid w:val="00633075"/>
    <w:rsid w:val="006334EA"/>
    <w:rsid w:val="00633EF0"/>
    <w:rsid w:val="006345A6"/>
    <w:rsid w:val="006347B4"/>
    <w:rsid w:val="00634B2A"/>
    <w:rsid w:val="00635000"/>
    <w:rsid w:val="0063538D"/>
    <w:rsid w:val="0063577F"/>
    <w:rsid w:val="00635F4C"/>
    <w:rsid w:val="00636372"/>
    <w:rsid w:val="00636B18"/>
    <w:rsid w:val="00636DB7"/>
    <w:rsid w:val="00637147"/>
    <w:rsid w:val="006376F9"/>
    <w:rsid w:val="006404F2"/>
    <w:rsid w:val="00640852"/>
    <w:rsid w:val="00640B1F"/>
    <w:rsid w:val="00640FB6"/>
    <w:rsid w:val="00641962"/>
    <w:rsid w:val="006425C4"/>
    <w:rsid w:val="00642826"/>
    <w:rsid w:val="00642AD8"/>
    <w:rsid w:val="006437DE"/>
    <w:rsid w:val="00643BE6"/>
    <w:rsid w:val="0064418B"/>
    <w:rsid w:val="0064432D"/>
    <w:rsid w:val="006446D9"/>
    <w:rsid w:val="00645237"/>
    <w:rsid w:val="006458FF"/>
    <w:rsid w:val="00645ACB"/>
    <w:rsid w:val="006461D8"/>
    <w:rsid w:val="0064628E"/>
    <w:rsid w:val="0064726A"/>
    <w:rsid w:val="0064745B"/>
    <w:rsid w:val="00647520"/>
    <w:rsid w:val="006479A6"/>
    <w:rsid w:val="00647B0E"/>
    <w:rsid w:val="00647CE1"/>
    <w:rsid w:val="00647E2F"/>
    <w:rsid w:val="00647E95"/>
    <w:rsid w:val="0065007E"/>
    <w:rsid w:val="0065051A"/>
    <w:rsid w:val="0065073F"/>
    <w:rsid w:val="00650808"/>
    <w:rsid w:val="0065089C"/>
    <w:rsid w:val="00650C36"/>
    <w:rsid w:val="00650D02"/>
    <w:rsid w:val="0065166E"/>
    <w:rsid w:val="00651B19"/>
    <w:rsid w:val="00652BC0"/>
    <w:rsid w:val="00652E93"/>
    <w:rsid w:val="00652F35"/>
    <w:rsid w:val="0065409E"/>
    <w:rsid w:val="00654881"/>
    <w:rsid w:val="0065532F"/>
    <w:rsid w:val="006557BE"/>
    <w:rsid w:val="00655B5F"/>
    <w:rsid w:val="00655DCA"/>
    <w:rsid w:val="006566FF"/>
    <w:rsid w:val="00657120"/>
    <w:rsid w:val="0065750B"/>
    <w:rsid w:val="00657DD8"/>
    <w:rsid w:val="00660354"/>
    <w:rsid w:val="00660A24"/>
    <w:rsid w:val="0066172C"/>
    <w:rsid w:val="00661810"/>
    <w:rsid w:val="0066208D"/>
    <w:rsid w:val="006621F2"/>
    <w:rsid w:val="006629A7"/>
    <w:rsid w:val="00662E97"/>
    <w:rsid w:val="00663174"/>
    <w:rsid w:val="00663345"/>
    <w:rsid w:val="00663493"/>
    <w:rsid w:val="00664067"/>
    <w:rsid w:val="00664941"/>
    <w:rsid w:val="00664A70"/>
    <w:rsid w:val="00664D30"/>
    <w:rsid w:val="006655AA"/>
    <w:rsid w:val="00665913"/>
    <w:rsid w:val="00665D68"/>
    <w:rsid w:val="00665FCE"/>
    <w:rsid w:val="00666176"/>
    <w:rsid w:val="00667AF4"/>
    <w:rsid w:val="00667C56"/>
    <w:rsid w:val="00670E5A"/>
    <w:rsid w:val="00671198"/>
    <w:rsid w:val="006713B5"/>
    <w:rsid w:val="006714FD"/>
    <w:rsid w:val="00671EBA"/>
    <w:rsid w:val="0067253A"/>
    <w:rsid w:val="006738EF"/>
    <w:rsid w:val="006749A4"/>
    <w:rsid w:val="00674B26"/>
    <w:rsid w:val="00674B52"/>
    <w:rsid w:val="00675185"/>
    <w:rsid w:val="006756B8"/>
    <w:rsid w:val="00675AAD"/>
    <w:rsid w:val="00675BB9"/>
    <w:rsid w:val="00675E21"/>
    <w:rsid w:val="00675E94"/>
    <w:rsid w:val="0067608A"/>
    <w:rsid w:val="006761A5"/>
    <w:rsid w:val="0067685C"/>
    <w:rsid w:val="006769E0"/>
    <w:rsid w:val="00680C03"/>
    <w:rsid w:val="006810A1"/>
    <w:rsid w:val="0068189E"/>
    <w:rsid w:val="00681BF6"/>
    <w:rsid w:val="00681DF0"/>
    <w:rsid w:val="00682827"/>
    <w:rsid w:val="00682978"/>
    <w:rsid w:val="0068299A"/>
    <w:rsid w:val="00683764"/>
    <w:rsid w:val="00684864"/>
    <w:rsid w:val="00685334"/>
    <w:rsid w:val="00685FA7"/>
    <w:rsid w:val="0068658A"/>
    <w:rsid w:val="0068737A"/>
    <w:rsid w:val="006873C4"/>
    <w:rsid w:val="006906CA"/>
    <w:rsid w:val="00690B0E"/>
    <w:rsid w:val="006912B6"/>
    <w:rsid w:val="00691C0A"/>
    <w:rsid w:val="00692250"/>
    <w:rsid w:val="006924C1"/>
    <w:rsid w:val="006933A0"/>
    <w:rsid w:val="0069342A"/>
    <w:rsid w:val="006935FC"/>
    <w:rsid w:val="0069395A"/>
    <w:rsid w:val="00694ED2"/>
    <w:rsid w:val="00695473"/>
    <w:rsid w:val="0069549E"/>
    <w:rsid w:val="00696BF5"/>
    <w:rsid w:val="00696EB8"/>
    <w:rsid w:val="00697557"/>
    <w:rsid w:val="00697642"/>
    <w:rsid w:val="006A01E8"/>
    <w:rsid w:val="006A0CAB"/>
    <w:rsid w:val="006A0EB4"/>
    <w:rsid w:val="006A10EB"/>
    <w:rsid w:val="006A228B"/>
    <w:rsid w:val="006A2745"/>
    <w:rsid w:val="006A2FAB"/>
    <w:rsid w:val="006A30ED"/>
    <w:rsid w:val="006A325D"/>
    <w:rsid w:val="006A361F"/>
    <w:rsid w:val="006A3E59"/>
    <w:rsid w:val="006A3FEA"/>
    <w:rsid w:val="006A4767"/>
    <w:rsid w:val="006A56CF"/>
    <w:rsid w:val="006A6479"/>
    <w:rsid w:val="006B15AC"/>
    <w:rsid w:val="006B1DF7"/>
    <w:rsid w:val="006B22FD"/>
    <w:rsid w:val="006B46C4"/>
    <w:rsid w:val="006B48D8"/>
    <w:rsid w:val="006B48F9"/>
    <w:rsid w:val="006B4A33"/>
    <w:rsid w:val="006B4BE5"/>
    <w:rsid w:val="006B505A"/>
    <w:rsid w:val="006B5165"/>
    <w:rsid w:val="006B5414"/>
    <w:rsid w:val="006B6517"/>
    <w:rsid w:val="006B6C36"/>
    <w:rsid w:val="006B7F09"/>
    <w:rsid w:val="006C1002"/>
    <w:rsid w:val="006C1048"/>
    <w:rsid w:val="006C12B1"/>
    <w:rsid w:val="006C138C"/>
    <w:rsid w:val="006C14F6"/>
    <w:rsid w:val="006C1F7A"/>
    <w:rsid w:val="006C26F8"/>
    <w:rsid w:val="006C2A87"/>
    <w:rsid w:val="006C3B68"/>
    <w:rsid w:val="006C3D8A"/>
    <w:rsid w:val="006C4B9A"/>
    <w:rsid w:val="006C5618"/>
    <w:rsid w:val="006C565B"/>
    <w:rsid w:val="006C5D51"/>
    <w:rsid w:val="006C5E1C"/>
    <w:rsid w:val="006C611D"/>
    <w:rsid w:val="006C6437"/>
    <w:rsid w:val="006C6524"/>
    <w:rsid w:val="006C6C3A"/>
    <w:rsid w:val="006C6EDD"/>
    <w:rsid w:val="006C6F58"/>
    <w:rsid w:val="006C7F68"/>
    <w:rsid w:val="006D0497"/>
    <w:rsid w:val="006D04E7"/>
    <w:rsid w:val="006D167C"/>
    <w:rsid w:val="006D20CB"/>
    <w:rsid w:val="006D247D"/>
    <w:rsid w:val="006D38C7"/>
    <w:rsid w:val="006D444C"/>
    <w:rsid w:val="006D44C4"/>
    <w:rsid w:val="006D4858"/>
    <w:rsid w:val="006D49EC"/>
    <w:rsid w:val="006D61AD"/>
    <w:rsid w:val="006D68B8"/>
    <w:rsid w:val="006D6A49"/>
    <w:rsid w:val="006D7732"/>
    <w:rsid w:val="006D77D7"/>
    <w:rsid w:val="006D788C"/>
    <w:rsid w:val="006D7BAE"/>
    <w:rsid w:val="006E00E7"/>
    <w:rsid w:val="006E04F6"/>
    <w:rsid w:val="006E0D78"/>
    <w:rsid w:val="006E1887"/>
    <w:rsid w:val="006E20E5"/>
    <w:rsid w:val="006E22D9"/>
    <w:rsid w:val="006E287B"/>
    <w:rsid w:val="006E2AA4"/>
    <w:rsid w:val="006E2F29"/>
    <w:rsid w:val="006E3885"/>
    <w:rsid w:val="006E3F65"/>
    <w:rsid w:val="006E41EB"/>
    <w:rsid w:val="006E446E"/>
    <w:rsid w:val="006E4617"/>
    <w:rsid w:val="006E52BE"/>
    <w:rsid w:val="006E55DC"/>
    <w:rsid w:val="006E57CA"/>
    <w:rsid w:val="006E583F"/>
    <w:rsid w:val="006E6259"/>
    <w:rsid w:val="006E6A00"/>
    <w:rsid w:val="006E744F"/>
    <w:rsid w:val="006E7488"/>
    <w:rsid w:val="006E7E4E"/>
    <w:rsid w:val="006F05F7"/>
    <w:rsid w:val="006F0876"/>
    <w:rsid w:val="006F0B21"/>
    <w:rsid w:val="006F0C53"/>
    <w:rsid w:val="006F242D"/>
    <w:rsid w:val="006F24E3"/>
    <w:rsid w:val="006F26CD"/>
    <w:rsid w:val="006F3206"/>
    <w:rsid w:val="006F4457"/>
    <w:rsid w:val="006F4589"/>
    <w:rsid w:val="006F4870"/>
    <w:rsid w:val="006F4CD9"/>
    <w:rsid w:val="006F4E78"/>
    <w:rsid w:val="006F5CD6"/>
    <w:rsid w:val="006F5D85"/>
    <w:rsid w:val="006F6292"/>
    <w:rsid w:val="006F7343"/>
    <w:rsid w:val="00700160"/>
    <w:rsid w:val="00700179"/>
    <w:rsid w:val="00700563"/>
    <w:rsid w:val="00700B31"/>
    <w:rsid w:val="007011EE"/>
    <w:rsid w:val="0070128F"/>
    <w:rsid w:val="00701476"/>
    <w:rsid w:val="0070176F"/>
    <w:rsid w:val="007036AA"/>
    <w:rsid w:val="00703D16"/>
    <w:rsid w:val="0070425E"/>
    <w:rsid w:val="0070485F"/>
    <w:rsid w:val="0070499B"/>
    <w:rsid w:val="00704C45"/>
    <w:rsid w:val="00705215"/>
    <w:rsid w:val="00705389"/>
    <w:rsid w:val="00705B95"/>
    <w:rsid w:val="007061BD"/>
    <w:rsid w:val="007066F9"/>
    <w:rsid w:val="00706986"/>
    <w:rsid w:val="00707017"/>
    <w:rsid w:val="007071EB"/>
    <w:rsid w:val="007078BA"/>
    <w:rsid w:val="00707EC3"/>
    <w:rsid w:val="00710316"/>
    <w:rsid w:val="00710700"/>
    <w:rsid w:val="00710C63"/>
    <w:rsid w:val="00710E56"/>
    <w:rsid w:val="00710E7E"/>
    <w:rsid w:val="007115A6"/>
    <w:rsid w:val="007118AF"/>
    <w:rsid w:val="00712DC0"/>
    <w:rsid w:val="00712F76"/>
    <w:rsid w:val="007130BB"/>
    <w:rsid w:val="007135F1"/>
    <w:rsid w:val="0071450E"/>
    <w:rsid w:val="00714728"/>
    <w:rsid w:val="00715137"/>
    <w:rsid w:val="007155F3"/>
    <w:rsid w:val="007156C2"/>
    <w:rsid w:val="0071612E"/>
    <w:rsid w:val="00716369"/>
    <w:rsid w:val="007165A0"/>
    <w:rsid w:val="00716BAD"/>
    <w:rsid w:val="007170ED"/>
    <w:rsid w:val="00720089"/>
    <w:rsid w:val="007201EA"/>
    <w:rsid w:val="007206BC"/>
    <w:rsid w:val="00720D96"/>
    <w:rsid w:val="00721033"/>
    <w:rsid w:val="007218BA"/>
    <w:rsid w:val="00723F3A"/>
    <w:rsid w:val="00723F9B"/>
    <w:rsid w:val="00724050"/>
    <w:rsid w:val="007241E4"/>
    <w:rsid w:val="00724C61"/>
    <w:rsid w:val="00724E0F"/>
    <w:rsid w:val="0072559C"/>
    <w:rsid w:val="00727E2A"/>
    <w:rsid w:val="00730038"/>
    <w:rsid w:val="0073004C"/>
    <w:rsid w:val="0073076B"/>
    <w:rsid w:val="007308C2"/>
    <w:rsid w:val="007322E9"/>
    <w:rsid w:val="00732A45"/>
    <w:rsid w:val="00732D00"/>
    <w:rsid w:val="007332EB"/>
    <w:rsid w:val="0073408D"/>
    <w:rsid w:val="007341CE"/>
    <w:rsid w:val="007345EB"/>
    <w:rsid w:val="00734F2E"/>
    <w:rsid w:val="00735114"/>
    <w:rsid w:val="00735838"/>
    <w:rsid w:val="00735E57"/>
    <w:rsid w:val="0073629F"/>
    <w:rsid w:val="007363F2"/>
    <w:rsid w:val="0073712B"/>
    <w:rsid w:val="007372E4"/>
    <w:rsid w:val="00737A84"/>
    <w:rsid w:val="00737B1D"/>
    <w:rsid w:val="00740486"/>
    <w:rsid w:val="00740625"/>
    <w:rsid w:val="00740B4C"/>
    <w:rsid w:val="007416D7"/>
    <w:rsid w:val="00741953"/>
    <w:rsid w:val="00742505"/>
    <w:rsid w:val="00742B38"/>
    <w:rsid w:val="0074422E"/>
    <w:rsid w:val="007454E7"/>
    <w:rsid w:val="0074614C"/>
    <w:rsid w:val="00746C26"/>
    <w:rsid w:val="007470B1"/>
    <w:rsid w:val="007478E6"/>
    <w:rsid w:val="00747A99"/>
    <w:rsid w:val="00747D2B"/>
    <w:rsid w:val="00750329"/>
    <w:rsid w:val="007504B3"/>
    <w:rsid w:val="007504CA"/>
    <w:rsid w:val="00750D88"/>
    <w:rsid w:val="00751386"/>
    <w:rsid w:val="0075206F"/>
    <w:rsid w:val="00752EF9"/>
    <w:rsid w:val="0075304C"/>
    <w:rsid w:val="00753108"/>
    <w:rsid w:val="007531CF"/>
    <w:rsid w:val="007534B8"/>
    <w:rsid w:val="00753A31"/>
    <w:rsid w:val="00753DD3"/>
    <w:rsid w:val="00754651"/>
    <w:rsid w:val="00754793"/>
    <w:rsid w:val="00755431"/>
    <w:rsid w:val="00755989"/>
    <w:rsid w:val="00755C53"/>
    <w:rsid w:val="007560E1"/>
    <w:rsid w:val="007578E7"/>
    <w:rsid w:val="00757A3E"/>
    <w:rsid w:val="00760375"/>
    <w:rsid w:val="0076043F"/>
    <w:rsid w:val="00760FD2"/>
    <w:rsid w:val="00760FF1"/>
    <w:rsid w:val="00761141"/>
    <w:rsid w:val="00761DCB"/>
    <w:rsid w:val="00762CCE"/>
    <w:rsid w:val="007630FD"/>
    <w:rsid w:val="0076323B"/>
    <w:rsid w:val="0076399A"/>
    <w:rsid w:val="007641D2"/>
    <w:rsid w:val="007642A1"/>
    <w:rsid w:val="00764604"/>
    <w:rsid w:val="0076485B"/>
    <w:rsid w:val="007650D8"/>
    <w:rsid w:val="007654A2"/>
    <w:rsid w:val="00765D6B"/>
    <w:rsid w:val="00766B2F"/>
    <w:rsid w:val="00766D3F"/>
    <w:rsid w:val="0076751D"/>
    <w:rsid w:val="00770189"/>
    <w:rsid w:val="007709E6"/>
    <w:rsid w:val="00771172"/>
    <w:rsid w:val="00771856"/>
    <w:rsid w:val="007726C4"/>
    <w:rsid w:val="0077278A"/>
    <w:rsid w:val="00772EC0"/>
    <w:rsid w:val="00773E58"/>
    <w:rsid w:val="0077429B"/>
    <w:rsid w:val="007742EE"/>
    <w:rsid w:val="00774D1C"/>
    <w:rsid w:val="00774F9A"/>
    <w:rsid w:val="0077583F"/>
    <w:rsid w:val="007766AD"/>
    <w:rsid w:val="00776708"/>
    <w:rsid w:val="007769E2"/>
    <w:rsid w:val="0077749B"/>
    <w:rsid w:val="00777AEC"/>
    <w:rsid w:val="00777C83"/>
    <w:rsid w:val="00777E88"/>
    <w:rsid w:val="00777F6E"/>
    <w:rsid w:val="00780601"/>
    <w:rsid w:val="0078069F"/>
    <w:rsid w:val="007812C2"/>
    <w:rsid w:val="007816C8"/>
    <w:rsid w:val="00781E8F"/>
    <w:rsid w:val="0078203A"/>
    <w:rsid w:val="007822B6"/>
    <w:rsid w:val="007822C5"/>
    <w:rsid w:val="0078325F"/>
    <w:rsid w:val="007832CB"/>
    <w:rsid w:val="007845E2"/>
    <w:rsid w:val="00785298"/>
    <w:rsid w:val="00785C72"/>
    <w:rsid w:val="00786252"/>
    <w:rsid w:val="00786A9A"/>
    <w:rsid w:val="00786AD6"/>
    <w:rsid w:val="0078723E"/>
    <w:rsid w:val="007873E6"/>
    <w:rsid w:val="007875D7"/>
    <w:rsid w:val="00787BF5"/>
    <w:rsid w:val="007906DA"/>
    <w:rsid w:val="00791525"/>
    <w:rsid w:val="00791577"/>
    <w:rsid w:val="00791913"/>
    <w:rsid w:val="00791B6D"/>
    <w:rsid w:val="00791D48"/>
    <w:rsid w:val="00791E23"/>
    <w:rsid w:val="0079272B"/>
    <w:rsid w:val="00792914"/>
    <w:rsid w:val="0079310B"/>
    <w:rsid w:val="007933E9"/>
    <w:rsid w:val="00793631"/>
    <w:rsid w:val="007937D9"/>
    <w:rsid w:val="00793BA7"/>
    <w:rsid w:val="00794980"/>
    <w:rsid w:val="0079629A"/>
    <w:rsid w:val="00796AFF"/>
    <w:rsid w:val="0079714B"/>
    <w:rsid w:val="007A001B"/>
    <w:rsid w:val="007A0AC7"/>
    <w:rsid w:val="007A0B3B"/>
    <w:rsid w:val="007A10B9"/>
    <w:rsid w:val="007A14D6"/>
    <w:rsid w:val="007A288A"/>
    <w:rsid w:val="007A31AC"/>
    <w:rsid w:val="007A48E3"/>
    <w:rsid w:val="007A48F8"/>
    <w:rsid w:val="007A54DD"/>
    <w:rsid w:val="007A5E02"/>
    <w:rsid w:val="007A6163"/>
    <w:rsid w:val="007A7206"/>
    <w:rsid w:val="007A7295"/>
    <w:rsid w:val="007A7851"/>
    <w:rsid w:val="007A7BDE"/>
    <w:rsid w:val="007A7DDF"/>
    <w:rsid w:val="007B072C"/>
    <w:rsid w:val="007B0A4C"/>
    <w:rsid w:val="007B0FE8"/>
    <w:rsid w:val="007B11F7"/>
    <w:rsid w:val="007B12B2"/>
    <w:rsid w:val="007B14FD"/>
    <w:rsid w:val="007B1521"/>
    <w:rsid w:val="007B1E39"/>
    <w:rsid w:val="007B23E7"/>
    <w:rsid w:val="007B27E4"/>
    <w:rsid w:val="007B2DAD"/>
    <w:rsid w:val="007B2FBA"/>
    <w:rsid w:val="007B339F"/>
    <w:rsid w:val="007B38BB"/>
    <w:rsid w:val="007B3BA5"/>
    <w:rsid w:val="007B3DDB"/>
    <w:rsid w:val="007B40D9"/>
    <w:rsid w:val="007B46A8"/>
    <w:rsid w:val="007B4B76"/>
    <w:rsid w:val="007B4B78"/>
    <w:rsid w:val="007B5AE2"/>
    <w:rsid w:val="007B5ED7"/>
    <w:rsid w:val="007B643D"/>
    <w:rsid w:val="007B666D"/>
    <w:rsid w:val="007B7E73"/>
    <w:rsid w:val="007C0520"/>
    <w:rsid w:val="007C0DAF"/>
    <w:rsid w:val="007C172A"/>
    <w:rsid w:val="007C1C8B"/>
    <w:rsid w:val="007C1DF5"/>
    <w:rsid w:val="007C23DF"/>
    <w:rsid w:val="007C37C6"/>
    <w:rsid w:val="007C3B3B"/>
    <w:rsid w:val="007C4D53"/>
    <w:rsid w:val="007C5518"/>
    <w:rsid w:val="007C5744"/>
    <w:rsid w:val="007C58ED"/>
    <w:rsid w:val="007C7741"/>
    <w:rsid w:val="007C7CB7"/>
    <w:rsid w:val="007D01C2"/>
    <w:rsid w:val="007D03E8"/>
    <w:rsid w:val="007D0C3A"/>
    <w:rsid w:val="007D14FD"/>
    <w:rsid w:val="007D189E"/>
    <w:rsid w:val="007D2485"/>
    <w:rsid w:val="007D2943"/>
    <w:rsid w:val="007D2AFE"/>
    <w:rsid w:val="007D3044"/>
    <w:rsid w:val="007D3428"/>
    <w:rsid w:val="007D35C6"/>
    <w:rsid w:val="007D3F9E"/>
    <w:rsid w:val="007D45A7"/>
    <w:rsid w:val="007D4675"/>
    <w:rsid w:val="007D4686"/>
    <w:rsid w:val="007D48DE"/>
    <w:rsid w:val="007D498B"/>
    <w:rsid w:val="007D49CD"/>
    <w:rsid w:val="007D4DA8"/>
    <w:rsid w:val="007D51F4"/>
    <w:rsid w:val="007D624A"/>
    <w:rsid w:val="007D67C9"/>
    <w:rsid w:val="007D6B03"/>
    <w:rsid w:val="007D6B71"/>
    <w:rsid w:val="007D6CAC"/>
    <w:rsid w:val="007D73BB"/>
    <w:rsid w:val="007D7AFA"/>
    <w:rsid w:val="007E1031"/>
    <w:rsid w:val="007E15AC"/>
    <w:rsid w:val="007E21F9"/>
    <w:rsid w:val="007E2F89"/>
    <w:rsid w:val="007E42FF"/>
    <w:rsid w:val="007E52B6"/>
    <w:rsid w:val="007E59F7"/>
    <w:rsid w:val="007E62CE"/>
    <w:rsid w:val="007E70F8"/>
    <w:rsid w:val="007F1C96"/>
    <w:rsid w:val="007F26EE"/>
    <w:rsid w:val="007F35D2"/>
    <w:rsid w:val="007F3978"/>
    <w:rsid w:val="007F4480"/>
    <w:rsid w:val="007F4842"/>
    <w:rsid w:val="007F4977"/>
    <w:rsid w:val="007F4AEF"/>
    <w:rsid w:val="007F4D4D"/>
    <w:rsid w:val="007F4FFE"/>
    <w:rsid w:val="007F522D"/>
    <w:rsid w:val="007F56A1"/>
    <w:rsid w:val="007F5818"/>
    <w:rsid w:val="007F59C7"/>
    <w:rsid w:val="007F6043"/>
    <w:rsid w:val="007F691F"/>
    <w:rsid w:val="007F693D"/>
    <w:rsid w:val="007F6A92"/>
    <w:rsid w:val="007F796A"/>
    <w:rsid w:val="008009FC"/>
    <w:rsid w:val="00800C29"/>
    <w:rsid w:val="008013BC"/>
    <w:rsid w:val="008014CD"/>
    <w:rsid w:val="00801712"/>
    <w:rsid w:val="0080177A"/>
    <w:rsid w:val="00802FB6"/>
    <w:rsid w:val="00803802"/>
    <w:rsid w:val="00804C13"/>
    <w:rsid w:val="00804D2E"/>
    <w:rsid w:val="00805026"/>
    <w:rsid w:val="0080545A"/>
    <w:rsid w:val="00805574"/>
    <w:rsid w:val="00805ACE"/>
    <w:rsid w:val="00806A07"/>
    <w:rsid w:val="00806CF7"/>
    <w:rsid w:val="00807A58"/>
    <w:rsid w:val="00807BFD"/>
    <w:rsid w:val="00810308"/>
    <w:rsid w:val="0081165D"/>
    <w:rsid w:val="00814306"/>
    <w:rsid w:val="008146E3"/>
    <w:rsid w:val="0081508A"/>
    <w:rsid w:val="008150D1"/>
    <w:rsid w:val="0081564B"/>
    <w:rsid w:val="00815877"/>
    <w:rsid w:val="00815C58"/>
    <w:rsid w:val="008160D5"/>
    <w:rsid w:val="00816615"/>
    <w:rsid w:val="00816DF6"/>
    <w:rsid w:val="00816E0B"/>
    <w:rsid w:val="00820452"/>
    <w:rsid w:val="00820DEF"/>
    <w:rsid w:val="008211E4"/>
    <w:rsid w:val="008215AB"/>
    <w:rsid w:val="00821960"/>
    <w:rsid w:val="00821D71"/>
    <w:rsid w:val="00821F5B"/>
    <w:rsid w:val="00822FDC"/>
    <w:rsid w:val="008238D6"/>
    <w:rsid w:val="00823CCC"/>
    <w:rsid w:val="00823DC5"/>
    <w:rsid w:val="00824482"/>
    <w:rsid w:val="00824491"/>
    <w:rsid w:val="0082474D"/>
    <w:rsid w:val="00824D62"/>
    <w:rsid w:val="00824F82"/>
    <w:rsid w:val="00825204"/>
    <w:rsid w:val="00825FAE"/>
    <w:rsid w:val="008269DF"/>
    <w:rsid w:val="00827BF8"/>
    <w:rsid w:val="00830CEF"/>
    <w:rsid w:val="00831422"/>
    <w:rsid w:val="00831CF6"/>
    <w:rsid w:val="008320D9"/>
    <w:rsid w:val="008323D9"/>
    <w:rsid w:val="0083299B"/>
    <w:rsid w:val="0083320E"/>
    <w:rsid w:val="00833D96"/>
    <w:rsid w:val="00834884"/>
    <w:rsid w:val="00834D05"/>
    <w:rsid w:val="00834FD4"/>
    <w:rsid w:val="008350A3"/>
    <w:rsid w:val="00835CCE"/>
    <w:rsid w:val="008365B0"/>
    <w:rsid w:val="00836681"/>
    <w:rsid w:val="0083674D"/>
    <w:rsid w:val="00836B9A"/>
    <w:rsid w:val="00836FBB"/>
    <w:rsid w:val="00840C7C"/>
    <w:rsid w:val="00840E77"/>
    <w:rsid w:val="00841202"/>
    <w:rsid w:val="008418AE"/>
    <w:rsid w:val="00841E85"/>
    <w:rsid w:val="00841EC8"/>
    <w:rsid w:val="008423ED"/>
    <w:rsid w:val="00842AEC"/>
    <w:rsid w:val="00842C3E"/>
    <w:rsid w:val="0084319C"/>
    <w:rsid w:val="00843569"/>
    <w:rsid w:val="008448C2"/>
    <w:rsid w:val="008449DB"/>
    <w:rsid w:val="00844EC0"/>
    <w:rsid w:val="00847274"/>
    <w:rsid w:val="008474A9"/>
    <w:rsid w:val="00850C16"/>
    <w:rsid w:val="00850F50"/>
    <w:rsid w:val="008512A7"/>
    <w:rsid w:val="00851868"/>
    <w:rsid w:val="00851CF0"/>
    <w:rsid w:val="00852097"/>
    <w:rsid w:val="0085211D"/>
    <w:rsid w:val="00852153"/>
    <w:rsid w:val="00852187"/>
    <w:rsid w:val="008521BD"/>
    <w:rsid w:val="00853B96"/>
    <w:rsid w:val="00853C66"/>
    <w:rsid w:val="00853CDC"/>
    <w:rsid w:val="008545D9"/>
    <w:rsid w:val="0085478C"/>
    <w:rsid w:val="00855043"/>
    <w:rsid w:val="00855538"/>
    <w:rsid w:val="00855BE0"/>
    <w:rsid w:val="00855F17"/>
    <w:rsid w:val="0085696C"/>
    <w:rsid w:val="00856BA9"/>
    <w:rsid w:val="00856FFF"/>
    <w:rsid w:val="0085721D"/>
    <w:rsid w:val="00857C8A"/>
    <w:rsid w:val="008606CB"/>
    <w:rsid w:val="00860DEE"/>
    <w:rsid w:val="008626A8"/>
    <w:rsid w:val="00862C49"/>
    <w:rsid w:val="00862F93"/>
    <w:rsid w:val="00863BB1"/>
    <w:rsid w:val="00863CDC"/>
    <w:rsid w:val="00864A90"/>
    <w:rsid w:val="00864E89"/>
    <w:rsid w:val="00865671"/>
    <w:rsid w:val="00865876"/>
    <w:rsid w:val="00865CF2"/>
    <w:rsid w:val="00866001"/>
    <w:rsid w:val="008665A3"/>
    <w:rsid w:val="008665BF"/>
    <w:rsid w:val="00866696"/>
    <w:rsid w:val="0086680D"/>
    <w:rsid w:val="0086700B"/>
    <w:rsid w:val="008717BA"/>
    <w:rsid w:val="008718BE"/>
    <w:rsid w:val="00871A0C"/>
    <w:rsid w:val="00871B88"/>
    <w:rsid w:val="008731E8"/>
    <w:rsid w:val="00873FBA"/>
    <w:rsid w:val="008740D6"/>
    <w:rsid w:val="008746D7"/>
    <w:rsid w:val="008746E7"/>
    <w:rsid w:val="00874B49"/>
    <w:rsid w:val="00874F86"/>
    <w:rsid w:val="008751FC"/>
    <w:rsid w:val="00876E56"/>
    <w:rsid w:val="00876FA3"/>
    <w:rsid w:val="00880B8E"/>
    <w:rsid w:val="0088108C"/>
    <w:rsid w:val="008813DE"/>
    <w:rsid w:val="008814BC"/>
    <w:rsid w:val="00881511"/>
    <w:rsid w:val="0088159F"/>
    <w:rsid w:val="0088219A"/>
    <w:rsid w:val="008823FC"/>
    <w:rsid w:val="008824FE"/>
    <w:rsid w:val="00882DDF"/>
    <w:rsid w:val="00883535"/>
    <w:rsid w:val="008853EA"/>
    <w:rsid w:val="0088582A"/>
    <w:rsid w:val="0088590A"/>
    <w:rsid w:val="00885E68"/>
    <w:rsid w:val="00886328"/>
    <w:rsid w:val="00886814"/>
    <w:rsid w:val="00886D87"/>
    <w:rsid w:val="008875C1"/>
    <w:rsid w:val="00887A3D"/>
    <w:rsid w:val="0089011B"/>
    <w:rsid w:val="00890E36"/>
    <w:rsid w:val="00890F15"/>
    <w:rsid w:val="008910AD"/>
    <w:rsid w:val="008914E2"/>
    <w:rsid w:val="008915B8"/>
    <w:rsid w:val="0089169A"/>
    <w:rsid w:val="0089188A"/>
    <w:rsid w:val="00891CE5"/>
    <w:rsid w:val="00891F61"/>
    <w:rsid w:val="00892485"/>
    <w:rsid w:val="008926F8"/>
    <w:rsid w:val="008927A4"/>
    <w:rsid w:val="0089327A"/>
    <w:rsid w:val="0089375F"/>
    <w:rsid w:val="008939E2"/>
    <w:rsid w:val="00893E87"/>
    <w:rsid w:val="00894B73"/>
    <w:rsid w:val="00895282"/>
    <w:rsid w:val="0089534F"/>
    <w:rsid w:val="00895366"/>
    <w:rsid w:val="00896031"/>
    <w:rsid w:val="008973AE"/>
    <w:rsid w:val="00897AA2"/>
    <w:rsid w:val="00897AED"/>
    <w:rsid w:val="008A03C4"/>
    <w:rsid w:val="008A1115"/>
    <w:rsid w:val="008A1876"/>
    <w:rsid w:val="008A266E"/>
    <w:rsid w:val="008A2C4D"/>
    <w:rsid w:val="008A3A98"/>
    <w:rsid w:val="008A3C2F"/>
    <w:rsid w:val="008A3F16"/>
    <w:rsid w:val="008A4B2D"/>
    <w:rsid w:val="008A4B99"/>
    <w:rsid w:val="008A4C8F"/>
    <w:rsid w:val="008A6CE1"/>
    <w:rsid w:val="008B0136"/>
    <w:rsid w:val="008B024D"/>
    <w:rsid w:val="008B0DD8"/>
    <w:rsid w:val="008B1184"/>
    <w:rsid w:val="008B181E"/>
    <w:rsid w:val="008B27D5"/>
    <w:rsid w:val="008B2F71"/>
    <w:rsid w:val="008B3025"/>
    <w:rsid w:val="008B3957"/>
    <w:rsid w:val="008B39AF"/>
    <w:rsid w:val="008B3AD8"/>
    <w:rsid w:val="008B41C0"/>
    <w:rsid w:val="008B57EF"/>
    <w:rsid w:val="008B6B6A"/>
    <w:rsid w:val="008B7B8F"/>
    <w:rsid w:val="008C0C26"/>
    <w:rsid w:val="008C0FAA"/>
    <w:rsid w:val="008C1490"/>
    <w:rsid w:val="008C1B5B"/>
    <w:rsid w:val="008C1E3B"/>
    <w:rsid w:val="008C228C"/>
    <w:rsid w:val="008C2424"/>
    <w:rsid w:val="008C24DA"/>
    <w:rsid w:val="008C2552"/>
    <w:rsid w:val="008C2C70"/>
    <w:rsid w:val="008C2F59"/>
    <w:rsid w:val="008C4781"/>
    <w:rsid w:val="008C47A6"/>
    <w:rsid w:val="008C4DD2"/>
    <w:rsid w:val="008C5CE9"/>
    <w:rsid w:val="008C6271"/>
    <w:rsid w:val="008C714D"/>
    <w:rsid w:val="008C7680"/>
    <w:rsid w:val="008C7CCA"/>
    <w:rsid w:val="008D0D70"/>
    <w:rsid w:val="008D1D83"/>
    <w:rsid w:val="008D1D9E"/>
    <w:rsid w:val="008D23A2"/>
    <w:rsid w:val="008D2946"/>
    <w:rsid w:val="008D2FB6"/>
    <w:rsid w:val="008D2FCA"/>
    <w:rsid w:val="008D3079"/>
    <w:rsid w:val="008D3907"/>
    <w:rsid w:val="008D461E"/>
    <w:rsid w:val="008D4EB2"/>
    <w:rsid w:val="008D5F8B"/>
    <w:rsid w:val="008D6283"/>
    <w:rsid w:val="008D6929"/>
    <w:rsid w:val="008D6E5C"/>
    <w:rsid w:val="008D6F39"/>
    <w:rsid w:val="008D716D"/>
    <w:rsid w:val="008D7B57"/>
    <w:rsid w:val="008D7CAD"/>
    <w:rsid w:val="008E0EA7"/>
    <w:rsid w:val="008E17EC"/>
    <w:rsid w:val="008E19F4"/>
    <w:rsid w:val="008E2A29"/>
    <w:rsid w:val="008E2BA6"/>
    <w:rsid w:val="008E3928"/>
    <w:rsid w:val="008E396E"/>
    <w:rsid w:val="008E3F4D"/>
    <w:rsid w:val="008E53CC"/>
    <w:rsid w:val="008E6073"/>
    <w:rsid w:val="008E61E3"/>
    <w:rsid w:val="008E65C8"/>
    <w:rsid w:val="008E6E4F"/>
    <w:rsid w:val="008E76A1"/>
    <w:rsid w:val="008F081C"/>
    <w:rsid w:val="008F0E33"/>
    <w:rsid w:val="008F0E52"/>
    <w:rsid w:val="008F13F4"/>
    <w:rsid w:val="008F1496"/>
    <w:rsid w:val="008F1539"/>
    <w:rsid w:val="008F1B10"/>
    <w:rsid w:val="008F2045"/>
    <w:rsid w:val="008F20AB"/>
    <w:rsid w:val="008F238A"/>
    <w:rsid w:val="008F2688"/>
    <w:rsid w:val="008F29A6"/>
    <w:rsid w:val="008F32EA"/>
    <w:rsid w:val="008F44BB"/>
    <w:rsid w:val="008F4DEA"/>
    <w:rsid w:val="008F555C"/>
    <w:rsid w:val="008F5953"/>
    <w:rsid w:val="008F6150"/>
    <w:rsid w:val="008F6856"/>
    <w:rsid w:val="008F7807"/>
    <w:rsid w:val="00900048"/>
    <w:rsid w:val="00900683"/>
    <w:rsid w:val="00900936"/>
    <w:rsid w:val="00900A99"/>
    <w:rsid w:val="00900C5B"/>
    <w:rsid w:val="00900DF7"/>
    <w:rsid w:val="0090105D"/>
    <w:rsid w:val="00901999"/>
    <w:rsid w:val="00901BBC"/>
    <w:rsid w:val="00902905"/>
    <w:rsid w:val="00903275"/>
    <w:rsid w:val="00903505"/>
    <w:rsid w:val="00903EDF"/>
    <w:rsid w:val="00904151"/>
    <w:rsid w:val="009043D9"/>
    <w:rsid w:val="00904777"/>
    <w:rsid w:val="00904837"/>
    <w:rsid w:val="0090491B"/>
    <w:rsid w:val="00905272"/>
    <w:rsid w:val="009052B7"/>
    <w:rsid w:val="00905BF4"/>
    <w:rsid w:val="00906058"/>
    <w:rsid w:val="00906816"/>
    <w:rsid w:val="00906AAC"/>
    <w:rsid w:val="00907E9F"/>
    <w:rsid w:val="009105B0"/>
    <w:rsid w:val="00910F09"/>
    <w:rsid w:val="00911B27"/>
    <w:rsid w:val="0091258B"/>
    <w:rsid w:val="0091294F"/>
    <w:rsid w:val="00912B7A"/>
    <w:rsid w:val="00912E77"/>
    <w:rsid w:val="00913270"/>
    <w:rsid w:val="009133C1"/>
    <w:rsid w:val="00914110"/>
    <w:rsid w:val="00914188"/>
    <w:rsid w:val="0091440A"/>
    <w:rsid w:val="00914524"/>
    <w:rsid w:val="009155C7"/>
    <w:rsid w:val="009155C8"/>
    <w:rsid w:val="00916D45"/>
    <w:rsid w:val="00920F7E"/>
    <w:rsid w:val="00922EE6"/>
    <w:rsid w:val="00922F4D"/>
    <w:rsid w:val="00923276"/>
    <w:rsid w:val="009237ED"/>
    <w:rsid w:val="00923F62"/>
    <w:rsid w:val="009248A5"/>
    <w:rsid w:val="009251FF"/>
    <w:rsid w:val="00925B3A"/>
    <w:rsid w:val="009263CB"/>
    <w:rsid w:val="0092650B"/>
    <w:rsid w:val="00926A60"/>
    <w:rsid w:val="00926B00"/>
    <w:rsid w:val="00927153"/>
    <w:rsid w:val="0092738D"/>
    <w:rsid w:val="00927C5C"/>
    <w:rsid w:val="009305FB"/>
    <w:rsid w:val="00930AAE"/>
    <w:rsid w:val="00932659"/>
    <w:rsid w:val="00932D67"/>
    <w:rsid w:val="009334E3"/>
    <w:rsid w:val="009336CB"/>
    <w:rsid w:val="00933E6B"/>
    <w:rsid w:val="00934624"/>
    <w:rsid w:val="00934B26"/>
    <w:rsid w:val="00934C99"/>
    <w:rsid w:val="00935682"/>
    <w:rsid w:val="00935AAD"/>
    <w:rsid w:val="009362B6"/>
    <w:rsid w:val="009363C2"/>
    <w:rsid w:val="00937F49"/>
    <w:rsid w:val="009402AD"/>
    <w:rsid w:val="00941697"/>
    <w:rsid w:val="00941964"/>
    <w:rsid w:val="0094218B"/>
    <w:rsid w:val="00943282"/>
    <w:rsid w:val="00943440"/>
    <w:rsid w:val="00943750"/>
    <w:rsid w:val="00943977"/>
    <w:rsid w:val="00944056"/>
    <w:rsid w:val="009440E8"/>
    <w:rsid w:val="00944185"/>
    <w:rsid w:val="009446F2"/>
    <w:rsid w:val="009449CA"/>
    <w:rsid w:val="0094542E"/>
    <w:rsid w:val="00945DDF"/>
    <w:rsid w:val="0094663F"/>
    <w:rsid w:val="00946703"/>
    <w:rsid w:val="00947258"/>
    <w:rsid w:val="00947358"/>
    <w:rsid w:val="009473D1"/>
    <w:rsid w:val="00947615"/>
    <w:rsid w:val="0094788D"/>
    <w:rsid w:val="009507D9"/>
    <w:rsid w:val="00951E95"/>
    <w:rsid w:val="00952C35"/>
    <w:rsid w:val="0095363B"/>
    <w:rsid w:val="009538CD"/>
    <w:rsid w:val="00955166"/>
    <w:rsid w:val="009552B4"/>
    <w:rsid w:val="00955F58"/>
    <w:rsid w:val="00956801"/>
    <w:rsid w:val="00956C8C"/>
    <w:rsid w:val="00956DFF"/>
    <w:rsid w:val="00957198"/>
    <w:rsid w:val="009571DD"/>
    <w:rsid w:val="00957402"/>
    <w:rsid w:val="00957522"/>
    <w:rsid w:val="00957C66"/>
    <w:rsid w:val="00960381"/>
    <w:rsid w:val="0096061B"/>
    <w:rsid w:val="00960F10"/>
    <w:rsid w:val="009616FF"/>
    <w:rsid w:val="00961997"/>
    <w:rsid w:val="00962D17"/>
    <w:rsid w:val="00963200"/>
    <w:rsid w:val="009636B7"/>
    <w:rsid w:val="009642B3"/>
    <w:rsid w:val="009648F2"/>
    <w:rsid w:val="009655FC"/>
    <w:rsid w:val="009659A4"/>
    <w:rsid w:val="00965C76"/>
    <w:rsid w:val="00966D75"/>
    <w:rsid w:val="00967411"/>
    <w:rsid w:val="00967AC8"/>
    <w:rsid w:val="00967DBC"/>
    <w:rsid w:val="009700E1"/>
    <w:rsid w:val="00970454"/>
    <w:rsid w:val="00971221"/>
    <w:rsid w:val="00971989"/>
    <w:rsid w:val="00972199"/>
    <w:rsid w:val="00972531"/>
    <w:rsid w:val="0097290B"/>
    <w:rsid w:val="00973368"/>
    <w:rsid w:val="009734CC"/>
    <w:rsid w:val="00973C15"/>
    <w:rsid w:val="00973DB8"/>
    <w:rsid w:val="00974570"/>
    <w:rsid w:val="009753CB"/>
    <w:rsid w:val="0097645B"/>
    <w:rsid w:val="00977147"/>
    <w:rsid w:val="00977AFF"/>
    <w:rsid w:val="00977BC2"/>
    <w:rsid w:val="00977F6F"/>
    <w:rsid w:val="009802E9"/>
    <w:rsid w:val="009808F1"/>
    <w:rsid w:val="0098122C"/>
    <w:rsid w:val="009815E9"/>
    <w:rsid w:val="00981AAB"/>
    <w:rsid w:val="0098232C"/>
    <w:rsid w:val="0098275E"/>
    <w:rsid w:val="00982875"/>
    <w:rsid w:val="00983156"/>
    <w:rsid w:val="009831D8"/>
    <w:rsid w:val="009833AB"/>
    <w:rsid w:val="0098353E"/>
    <w:rsid w:val="0098579C"/>
    <w:rsid w:val="00985E58"/>
    <w:rsid w:val="00985F9C"/>
    <w:rsid w:val="0098635A"/>
    <w:rsid w:val="00986653"/>
    <w:rsid w:val="00986745"/>
    <w:rsid w:val="0098697A"/>
    <w:rsid w:val="00986A4E"/>
    <w:rsid w:val="00986ED0"/>
    <w:rsid w:val="00987000"/>
    <w:rsid w:val="00987969"/>
    <w:rsid w:val="00987E05"/>
    <w:rsid w:val="009902BA"/>
    <w:rsid w:val="0099115D"/>
    <w:rsid w:val="009928FB"/>
    <w:rsid w:val="00992C74"/>
    <w:rsid w:val="00994382"/>
    <w:rsid w:val="00994C95"/>
    <w:rsid w:val="00995533"/>
    <w:rsid w:val="00995576"/>
    <w:rsid w:val="00995CD3"/>
    <w:rsid w:val="00995FB7"/>
    <w:rsid w:val="00996128"/>
    <w:rsid w:val="009964C4"/>
    <w:rsid w:val="009A037D"/>
    <w:rsid w:val="009A0491"/>
    <w:rsid w:val="009A0D05"/>
    <w:rsid w:val="009A132D"/>
    <w:rsid w:val="009A17E4"/>
    <w:rsid w:val="009A1980"/>
    <w:rsid w:val="009A2111"/>
    <w:rsid w:val="009A2621"/>
    <w:rsid w:val="009A31F1"/>
    <w:rsid w:val="009A4A34"/>
    <w:rsid w:val="009A4CA8"/>
    <w:rsid w:val="009A504D"/>
    <w:rsid w:val="009A585D"/>
    <w:rsid w:val="009A5D4E"/>
    <w:rsid w:val="009A5D78"/>
    <w:rsid w:val="009A5EA2"/>
    <w:rsid w:val="009A7631"/>
    <w:rsid w:val="009A77C3"/>
    <w:rsid w:val="009B1271"/>
    <w:rsid w:val="009B1792"/>
    <w:rsid w:val="009B19EC"/>
    <w:rsid w:val="009B1BF1"/>
    <w:rsid w:val="009B2921"/>
    <w:rsid w:val="009B2B7C"/>
    <w:rsid w:val="009B30E2"/>
    <w:rsid w:val="009B3CE3"/>
    <w:rsid w:val="009B488E"/>
    <w:rsid w:val="009B49F2"/>
    <w:rsid w:val="009B4B79"/>
    <w:rsid w:val="009B551B"/>
    <w:rsid w:val="009B5B06"/>
    <w:rsid w:val="009B6393"/>
    <w:rsid w:val="009B6613"/>
    <w:rsid w:val="009B6C8D"/>
    <w:rsid w:val="009B788E"/>
    <w:rsid w:val="009B7CE8"/>
    <w:rsid w:val="009C07E0"/>
    <w:rsid w:val="009C0841"/>
    <w:rsid w:val="009C0D9E"/>
    <w:rsid w:val="009C1956"/>
    <w:rsid w:val="009C2D79"/>
    <w:rsid w:val="009C2ECF"/>
    <w:rsid w:val="009C310A"/>
    <w:rsid w:val="009C390D"/>
    <w:rsid w:val="009C3B7E"/>
    <w:rsid w:val="009C3C1D"/>
    <w:rsid w:val="009C3CE2"/>
    <w:rsid w:val="009C3F9E"/>
    <w:rsid w:val="009C40B4"/>
    <w:rsid w:val="009C4DA3"/>
    <w:rsid w:val="009C5245"/>
    <w:rsid w:val="009C5CEF"/>
    <w:rsid w:val="009C61C8"/>
    <w:rsid w:val="009C61E8"/>
    <w:rsid w:val="009C6A8F"/>
    <w:rsid w:val="009C7531"/>
    <w:rsid w:val="009C7BCF"/>
    <w:rsid w:val="009C7EF1"/>
    <w:rsid w:val="009D0501"/>
    <w:rsid w:val="009D0854"/>
    <w:rsid w:val="009D0FEA"/>
    <w:rsid w:val="009D1C22"/>
    <w:rsid w:val="009D2180"/>
    <w:rsid w:val="009D22BF"/>
    <w:rsid w:val="009D26E8"/>
    <w:rsid w:val="009D463B"/>
    <w:rsid w:val="009D4B01"/>
    <w:rsid w:val="009D4C3E"/>
    <w:rsid w:val="009D543C"/>
    <w:rsid w:val="009D5EE7"/>
    <w:rsid w:val="009D6242"/>
    <w:rsid w:val="009D657C"/>
    <w:rsid w:val="009D7673"/>
    <w:rsid w:val="009E0186"/>
    <w:rsid w:val="009E0281"/>
    <w:rsid w:val="009E059E"/>
    <w:rsid w:val="009E0FE3"/>
    <w:rsid w:val="009E1166"/>
    <w:rsid w:val="009E164E"/>
    <w:rsid w:val="009E27D3"/>
    <w:rsid w:val="009E3E48"/>
    <w:rsid w:val="009E4910"/>
    <w:rsid w:val="009E4AB4"/>
    <w:rsid w:val="009E593E"/>
    <w:rsid w:val="009E5AB4"/>
    <w:rsid w:val="009E6312"/>
    <w:rsid w:val="009E6D46"/>
    <w:rsid w:val="009E71DD"/>
    <w:rsid w:val="009E752D"/>
    <w:rsid w:val="009E7BFC"/>
    <w:rsid w:val="009E7C02"/>
    <w:rsid w:val="009F0A42"/>
    <w:rsid w:val="009F0E56"/>
    <w:rsid w:val="009F13BC"/>
    <w:rsid w:val="009F1410"/>
    <w:rsid w:val="009F1506"/>
    <w:rsid w:val="009F15E4"/>
    <w:rsid w:val="009F1E2F"/>
    <w:rsid w:val="009F2366"/>
    <w:rsid w:val="009F27B1"/>
    <w:rsid w:val="009F3D92"/>
    <w:rsid w:val="009F5120"/>
    <w:rsid w:val="009F534A"/>
    <w:rsid w:val="009F54F6"/>
    <w:rsid w:val="009F6C9A"/>
    <w:rsid w:val="009F701D"/>
    <w:rsid w:val="009F726A"/>
    <w:rsid w:val="009F7EF1"/>
    <w:rsid w:val="00A00856"/>
    <w:rsid w:val="00A00A11"/>
    <w:rsid w:val="00A00B27"/>
    <w:rsid w:val="00A01C76"/>
    <w:rsid w:val="00A02683"/>
    <w:rsid w:val="00A02AEA"/>
    <w:rsid w:val="00A03948"/>
    <w:rsid w:val="00A05115"/>
    <w:rsid w:val="00A05334"/>
    <w:rsid w:val="00A05CF2"/>
    <w:rsid w:val="00A06623"/>
    <w:rsid w:val="00A06FC7"/>
    <w:rsid w:val="00A07088"/>
    <w:rsid w:val="00A071EB"/>
    <w:rsid w:val="00A07BF6"/>
    <w:rsid w:val="00A07E8B"/>
    <w:rsid w:val="00A10FBD"/>
    <w:rsid w:val="00A11143"/>
    <w:rsid w:val="00A11CA3"/>
    <w:rsid w:val="00A12469"/>
    <w:rsid w:val="00A12507"/>
    <w:rsid w:val="00A12EBF"/>
    <w:rsid w:val="00A13825"/>
    <w:rsid w:val="00A13B5E"/>
    <w:rsid w:val="00A14134"/>
    <w:rsid w:val="00A14683"/>
    <w:rsid w:val="00A14B7D"/>
    <w:rsid w:val="00A14FAC"/>
    <w:rsid w:val="00A1521F"/>
    <w:rsid w:val="00A15A41"/>
    <w:rsid w:val="00A15A49"/>
    <w:rsid w:val="00A15A9B"/>
    <w:rsid w:val="00A15C33"/>
    <w:rsid w:val="00A1655F"/>
    <w:rsid w:val="00A16E50"/>
    <w:rsid w:val="00A17128"/>
    <w:rsid w:val="00A176C8"/>
    <w:rsid w:val="00A17916"/>
    <w:rsid w:val="00A17A52"/>
    <w:rsid w:val="00A17D22"/>
    <w:rsid w:val="00A204E2"/>
    <w:rsid w:val="00A21397"/>
    <w:rsid w:val="00A216B3"/>
    <w:rsid w:val="00A22327"/>
    <w:rsid w:val="00A2283D"/>
    <w:rsid w:val="00A22A0D"/>
    <w:rsid w:val="00A230E5"/>
    <w:rsid w:val="00A23D8A"/>
    <w:rsid w:val="00A23E77"/>
    <w:rsid w:val="00A247CF"/>
    <w:rsid w:val="00A248DC"/>
    <w:rsid w:val="00A25016"/>
    <w:rsid w:val="00A25403"/>
    <w:rsid w:val="00A25BE3"/>
    <w:rsid w:val="00A2689C"/>
    <w:rsid w:val="00A26CAF"/>
    <w:rsid w:val="00A2729A"/>
    <w:rsid w:val="00A2771C"/>
    <w:rsid w:val="00A27A09"/>
    <w:rsid w:val="00A30288"/>
    <w:rsid w:val="00A306A4"/>
    <w:rsid w:val="00A311E8"/>
    <w:rsid w:val="00A31A35"/>
    <w:rsid w:val="00A31A91"/>
    <w:rsid w:val="00A325CC"/>
    <w:rsid w:val="00A3376D"/>
    <w:rsid w:val="00A33A85"/>
    <w:rsid w:val="00A33B37"/>
    <w:rsid w:val="00A33B7E"/>
    <w:rsid w:val="00A342C6"/>
    <w:rsid w:val="00A342DF"/>
    <w:rsid w:val="00A3485C"/>
    <w:rsid w:val="00A35A2E"/>
    <w:rsid w:val="00A35D87"/>
    <w:rsid w:val="00A3712D"/>
    <w:rsid w:val="00A37C35"/>
    <w:rsid w:val="00A4002A"/>
    <w:rsid w:val="00A40055"/>
    <w:rsid w:val="00A40253"/>
    <w:rsid w:val="00A41176"/>
    <w:rsid w:val="00A419F6"/>
    <w:rsid w:val="00A420DE"/>
    <w:rsid w:val="00A42C2C"/>
    <w:rsid w:val="00A42E44"/>
    <w:rsid w:val="00A42EF0"/>
    <w:rsid w:val="00A430F4"/>
    <w:rsid w:val="00A4506D"/>
    <w:rsid w:val="00A463AB"/>
    <w:rsid w:val="00A4787F"/>
    <w:rsid w:val="00A50CA3"/>
    <w:rsid w:val="00A518E7"/>
    <w:rsid w:val="00A51950"/>
    <w:rsid w:val="00A52075"/>
    <w:rsid w:val="00A533ED"/>
    <w:rsid w:val="00A53DE8"/>
    <w:rsid w:val="00A5416E"/>
    <w:rsid w:val="00A5450B"/>
    <w:rsid w:val="00A54A76"/>
    <w:rsid w:val="00A571CC"/>
    <w:rsid w:val="00A57250"/>
    <w:rsid w:val="00A577B1"/>
    <w:rsid w:val="00A60AB8"/>
    <w:rsid w:val="00A60D2F"/>
    <w:rsid w:val="00A60DC7"/>
    <w:rsid w:val="00A60E9D"/>
    <w:rsid w:val="00A61479"/>
    <w:rsid w:val="00A61A03"/>
    <w:rsid w:val="00A61ACF"/>
    <w:rsid w:val="00A61C3A"/>
    <w:rsid w:val="00A62658"/>
    <w:rsid w:val="00A62688"/>
    <w:rsid w:val="00A64215"/>
    <w:rsid w:val="00A64688"/>
    <w:rsid w:val="00A6474B"/>
    <w:rsid w:val="00A6558E"/>
    <w:rsid w:val="00A6611D"/>
    <w:rsid w:val="00A6613A"/>
    <w:rsid w:val="00A66B65"/>
    <w:rsid w:val="00A66F06"/>
    <w:rsid w:val="00A6710D"/>
    <w:rsid w:val="00A67F92"/>
    <w:rsid w:val="00A70222"/>
    <w:rsid w:val="00A7072B"/>
    <w:rsid w:val="00A71388"/>
    <w:rsid w:val="00A72A26"/>
    <w:rsid w:val="00A72AAB"/>
    <w:rsid w:val="00A72BC3"/>
    <w:rsid w:val="00A72C8B"/>
    <w:rsid w:val="00A72F30"/>
    <w:rsid w:val="00A72FE3"/>
    <w:rsid w:val="00A7352B"/>
    <w:rsid w:val="00A73A4F"/>
    <w:rsid w:val="00A743D3"/>
    <w:rsid w:val="00A745B3"/>
    <w:rsid w:val="00A74AC3"/>
    <w:rsid w:val="00A75BA9"/>
    <w:rsid w:val="00A75C28"/>
    <w:rsid w:val="00A77136"/>
    <w:rsid w:val="00A77876"/>
    <w:rsid w:val="00A77AFB"/>
    <w:rsid w:val="00A77E8B"/>
    <w:rsid w:val="00A807CF"/>
    <w:rsid w:val="00A80EC1"/>
    <w:rsid w:val="00A814AF"/>
    <w:rsid w:val="00A8158A"/>
    <w:rsid w:val="00A81870"/>
    <w:rsid w:val="00A81BCC"/>
    <w:rsid w:val="00A820B5"/>
    <w:rsid w:val="00A8223E"/>
    <w:rsid w:val="00A82306"/>
    <w:rsid w:val="00A8242F"/>
    <w:rsid w:val="00A8282F"/>
    <w:rsid w:val="00A842FA"/>
    <w:rsid w:val="00A8457B"/>
    <w:rsid w:val="00A84D31"/>
    <w:rsid w:val="00A8541E"/>
    <w:rsid w:val="00A85F96"/>
    <w:rsid w:val="00A869BC"/>
    <w:rsid w:val="00A86B2C"/>
    <w:rsid w:val="00A87057"/>
    <w:rsid w:val="00A872B6"/>
    <w:rsid w:val="00A87480"/>
    <w:rsid w:val="00A905FB"/>
    <w:rsid w:val="00A912E1"/>
    <w:rsid w:val="00A9143F"/>
    <w:rsid w:val="00A91544"/>
    <w:rsid w:val="00A91CA6"/>
    <w:rsid w:val="00A92BD8"/>
    <w:rsid w:val="00A92CDB"/>
    <w:rsid w:val="00A93E1B"/>
    <w:rsid w:val="00A93EB6"/>
    <w:rsid w:val="00A94018"/>
    <w:rsid w:val="00A941EE"/>
    <w:rsid w:val="00A95429"/>
    <w:rsid w:val="00A954B0"/>
    <w:rsid w:val="00A956B2"/>
    <w:rsid w:val="00A966B4"/>
    <w:rsid w:val="00A9690A"/>
    <w:rsid w:val="00A96C16"/>
    <w:rsid w:val="00A96DE4"/>
    <w:rsid w:val="00A96F39"/>
    <w:rsid w:val="00A9749D"/>
    <w:rsid w:val="00A978EB"/>
    <w:rsid w:val="00A97F2D"/>
    <w:rsid w:val="00A97FDF"/>
    <w:rsid w:val="00AA018C"/>
    <w:rsid w:val="00AA019C"/>
    <w:rsid w:val="00AA0B24"/>
    <w:rsid w:val="00AA0CFF"/>
    <w:rsid w:val="00AA1E77"/>
    <w:rsid w:val="00AA1FCA"/>
    <w:rsid w:val="00AA2750"/>
    <w:rsid w:val="00AA2BF4"/>
    <w:rsid w:val="00AA3638"/>
    <w:rsid w:val="00AA3BE1"/>
    <w:rsid w:val="00AA3C81"/>
    <w:rsid w:val="00AA4853"/>
    <w:rsid w:val="00AA4C15"/>
    <w:rsid w:val="00AA4F55"/>
    <w:rsid w:val="00AA5065"/>
    <w:rsid w:val="00AA5842"/>
    <w:rsid w:val="00AA5CD6"/>
    <w:rsid w:val="00AA5EC8"/>
    <w:rsid w:val="00AA6686"/>
    <w:rsid w:val="00AA6C40"/>
    <w:rsid w:val="00AA6F21"/>
    <w:rsid w:val="00AA7178"/>
    <w:rsid w:val="00AB076E"/>
    <w:rsid w:val="00AB0D6F"/>
    <w:rsid w:val="00AB0FE8"/>
    <w:rsid w:val="00AB1435"/>
    <w:rsid w:val="00AB144C"/>
    <w:rsid w:val="00AB194C"/>
    <w:rsid w:val="00AB1E8E"/>
    <w:rsid w:val="00AB267D"/>
    <w:rsid w:val="00AB276B"/>
    <w:rsid w:val="00AB316A"/>
    <w:rsid w:val="00AB3419"/>
    <w:rsid w:val="00AB37A4"/>
    <w:rsid w:val="00AB3F5B"/>
    <w:rsid w:val="00AB41FC"/>
    <w:rsid w:val="00AB4211"/>
    <w:rsid w:val="00AB4232"/>
    <w:rsid w:val="00AB4B2D"/>
    <w:rsid w:val="00AB57AC"/>
    <w:rsid w:val="00AB58AB"/>
    <w:rsid w:val="00AB5913"/>
    <w:rsid w:val="00AB5C5F"/>
    <w:rsid w:val="00AB65F0"/>
    <w:rsid w:val="00AB76AE"/>
    <w:rsid w:val="00AB7C17"/>
    <w:rsid w:val="00AB7F3D"/>
    <w:rsid w:val="00AC0093"/>
    <w:rsid w:val="00AC13FD"/>
    <w:rsid w:val="00AC1AD6"/>
    <w:rsid w:val="00AC1D50"/>
    <w:rsid w:val="00AC2261"/>
    <w:rsid w:val="00AC2262"/>
    <w:rsid w:val="00AC2997"/>
    <w:rsid w:val="00AC2E5A"/>
    <w:rsid w:val="00AC303D"/>
    <w:rsid w:val="00AC35BE"/>
    <w:rsid w:val="00AC381B"/>
    <w:rsid w:val="00AC3A72"/>
    <w:rsid w:val="00AC4345"/>
    <w:rsid w:val="00AC46D6"/>
    <w:rsid w:val="00AC489E"/>
    <w:rsid w:val="00AC685C"/>
    <w:rsid w:val="00AC6AB6"/>
    <w:rsid w:val="00AC7999"/>
    <w:rsid w:val="00AC7DD9"/>
    <w:rsid w:val="00AD0057"/>
    <w:rsid w:val="00AD02F0"/>
    <w:rsid w:val="00AD0E63"/>
    <w:rsid w:val="00AD1CE2"/>
    <w:rsid w:val="00AD2DD8"/>
    <w:rsid w:val="00AD2FE0"/>
    <w:rsid w:val="00AD3220"/>
    <w:rsid w:val="00AD410C"/>
    <w:rsid w:val="00AD4926"/>
    <w:rsid w:val="00AD56B4"/>
    <w:rsid w:val="00AD6687"/>
    <w:rsid w:val="00AD6A59"/>
    <w:rsid w:val="00AD745C"/>
    <w:rsid w:val="00AD7565"/>
    <w:rsid w:val="00AD78AA"/>
    <w:rsid w:val="00AD7CDA"/>
    <w:rsid w:val="00AD7DBE"/>
    <w:rsid w:val="00AE0A7D"/>
    <w:rsid w:val="00AE0B28"/>
    <w:rsid w:val="00AE0D6D"/>
    <w:rsid w:val="00AE0F2A"/>
    <w:rsid w:val="00AE141F"/>
    <w:rsid w:val="00AE15C4"/>
    <w:rsid w:val="00AE17B5"/>
    <w:rsid w:val="00AE1B12"/>
    <w:rsid w:val="00AE1CC4"/>
    <w:rsid w:val="00AE1E15"/>
    <w:rsid w:val="00AE27C1"/>
    <w:rsid w:val="00AE42EA"/>
    <w:rsid w:val="00AE44D4"/>
    <w:rsid w:val="00AE4552"/>
    <w:rsid w:val="00AE494B"/>
    <w:rsid w:val="00AE4F9F"/>
    <w:rsid w:val="00AE582C"/>
    <w:rsid w:val="00AE759C"/>
    <w:rsid w:val="00AE7F63"/>
    <w:rsid w:val="00AF08AC"/>
    <w:rsid w:val="00AF1E05"/>
    <w:rsid w:val="00AF1E56"/>
    <w:rsid w:val="00AF24D0"/>
    <w:rsid w:val="00AF2751"/>
    <w:rsid w:val="00AF39FA"/>
    <w:rsid w:val="00AF3F24"/>
    <w:rsid w:val="00AF400E"/>
    <w:rsid w:val="00AF48F3"/>
    <w:rsid w:val="00AF4B38"/>
    <w:rsid w:val="00AF6488"/>
    <w:rsid w:val="00AF654C"/>
    <w:rsid w:val="00AF67BB"/>
    <w:rsid w:val="00AF73D5"/>
    <w:rsid w:val="00AF7AD4"/>
    <w:rsid w:val="00B00931"/>
    <w:rsid w:val="00B00A98"/>
    <w:rsid w:val="00B010BC"/>
    <w:rsid w:val="00B015D5"/>
    <w:rsid w:val="00B01E7D"/>
    <w:rsid w:val="00B02C8E"/>
    <w:rsid w:val="00B03547"/>
    <w:rsid w:val="00B039EB"/>
    <w:rsid w:val="00B047C8"/>
    <w:rsid w:val="00B05DBE"/>
    <w:rsid w:val="00B06A07"/>
    <w:rsid w:val="00B10B9A"/>
    <w:rsid w:val="00B11440"/>
    <w:rsid w:val="00B117DE"/>
    <w:rsid w:val="00B1192B"/>
    <w:rsid w:val="00B11B5B"/>
    <w:rsid w:val="00B11BAE"/>
    <w:rsid w:val="00B11C72"/>
    <w:rsid w:val="00B1246E"/>
    <w:rsid w:val="00B129F9"/>
    <w:rsid w:val="00B136B7"/>
    <w:rsid w:val="00B13797"/>
    <w:rsid w:val="00B13C9A"/>
    <w:rsid w:val="00B14239"/>
    <w:rsid w:val="00B1429F"/>
    <w:rsid w:val="00B14513"/>
    <w:rsid w:val="00B146DD"/>
    <w:rsid w:val="00B1491D"/>
    <w:rsid w:val="00B14B2C"/>
    <w:rsid w:val="00B154A5"/>
    <w:rsid w:val="00B15701"/>
    <w:rsid w:val="00B15E0A"/>
    <w:rsid w:val="00B16297"/>
    <w:rsid w:val="00B16675"/>
    <w:rsid w:val="00B16AE3"/>
    <w:rsid w:val="00B16B96"/>
    <w:rsid w:val="00B172BF"/>
    <w:rsid w:val="00B17F0E"/>
    <w:rsid w:val="00B20362"/>
    <w:rsid w:val="00B20568"/>
    <w:rsid w:val="00B210DD"/>
    <w:rsid w:val="00B21E03"/>
    <w:rsid w:val="00B21F0D"/>
    <w:rsid w:val="00B22485"/>
    <w:rsid w:val="00B2275E"/>
    <w:rsid w:val="00B23106"/>
    <w:rsid w:val="00B23195"/>
    <w:rsid w:val="00B23AFE"/>
    <w:rsid w:val="00B242D9"/>
    <w:rsid w:val="00B2444D"/>
    <w:rsid w:val="00B25422"/>
    <w:rsid w:val="00B254FD"/>
    <w:rsid w:val="00B25A43"/>
    <w:rsid w:val="00B26103"/>
    <w:rsid w:val="00B2638B"/>
    <w:rsid w:val="00B26DB2"/>
    <w:rsid w:val="00B26EEA"/>
    <w:rsid w:val="00B271ED"/>
    <w:rsid w:val="00B27934"/>
    <w:rsid w:val="00B27E34"/>
    <w:rsid w:val="00B30CE5"/>
    <w:rsid w:val="00B31489"/>
    <w:rsid w:val="00B31B7C"/>
    <w:rsid w:val="00B3203F"/>
    <w:rsid w:val="00B32703"/>
    <w:rsid w:val="00B3271B"/>
    <w:rsid w:val="00B33AA6"/>
    <w:rsid w:val="00B34100"/>
    <w:rsid w:val="00B3415C"/>
    <w:rsid w:val="00B347BD"/>
    <w:rsid w:val="00B34E60"/>
    <w:rsid w:val="00B35271"/>
    <w:rsid w:val="00B36331"/>
    <w:rsid w:val="00B36437"/>
    <w:rsid w:val="00B364DE"/>
    <w:rsid w:val="00B36608"/>
    <w:rsid w:val="00B36B43"/>
    <w:rsid w:val="00B379A7"/>
    <w:rsid w:val="00B40280"/>
    <w:rsid w:val="00B4071C"/>
    <w:rsid w:val="00B4075A"/>
    <w:rsid w:val="00B409A4"/>
    <w:rsid w:val="00B40A06"/>
    <w:rsid w:val="00B40A6A"/>
    <w:rsid w:val="00B40C18"/>
    <w:rsid w:val="00B41587"/>
    <w:rsid w:val="00B4160D"/>
    <w:rsid w:val="00B42576"/>
    <w:rsid w:val="00B42839"/>
    <w:rsid w:val="00B42D99"/>
    <w:rsid w:val="00B437AE"/>
    <w:rsid w:val="00B439D0"/>
    <w:rsid w:val="00B44C65"/>
    <w:rsid w:val="00B46597"/>
    <w:rsid w:val="00B474FA"/>
    <w:rsid w:val="00B50A65"/>
    <w:rsid w:val="00B50B55"/>
    <w:rsid w:val="00B510A8"/>
    <w:rsid w:val="00B5122A"/>
    <w:rsid w:val="00B51348"/>
    <w:rsid w:val="00B5152E"/>
    <w:rsid w:val="00B51734"/>
    <w:rsid w:val="00B51A48"/>
    <w:rsid w:val="00B52007"/>
    <w:rsid w:val="00B52767"/>
    <w:rsid w:val="00B528B2"/>
    <w:rsid w:val="00B532B3"/>
    <w:rsid w:val="00B5378E"/>
    <w:rsid w:val="00B54AC2"/>
    <w:rsid w:val="00B54B1B"/>
    <w:rsid w:val="00B54DAA"/>
    <w:rsid w:val="00B54F32"/>
    <w:rsid w:val="00B56728"/>
    <w:rsid w:val="00B56C34"/>
    <w:rsid w:val="00B57110"/>
    <w:rsid w:val="00B57EF2"/>
    <w:rsid w:val="00B60BC0"/>
    <w:rsid w:val="00B61B0F"/>
    <w:rsid w:val="00B62D4F"/>
    <w:rsid w:val="00B637CF"/>
    <w:rsid w:val="00B64208"/>
    <w:rsid w:val="00B6463D"/>
    <w:rsid w:val="00B653D8"/>
    <w:rsid w:val="00B660BE"/>
    <w:rsid w:val="00B6706D"/>
    <w:rsid w:val="00B702BE"/>
    <w:rsid w:val="00B71598"/>
    <w:rsid w:val="00B716CA"/>
    <w:rsid w:val="00B7183E"/>
    <w:rsid w:val="00B71B5A"/>
    <w:rsid w:val="00B72443"/>
    <w:rsid w:val="00B72491"/>
    <w:rsid w:val="00B7256E"/>
    <w:rsid w:val="00B729EC"/>
    <w:rsid w:val="00B733D9"/>
    <w:rsid w:val="00B73482"/>
    <w:rsid w:val="00B7348A"/>
    <w:rsid w:val="00B74D6C"/>
    <w:rsid w:val="00B750A9"/>
    <w:rsid w:val="00B754AC"/>
    <w:rsid w:val="00B75721"/>
    <w:rsid w:val="00B75B02"/>
    <w:rsid w:val="00B76567"/>
    <w:rsid w:val="00B77954"/>
    <w:rsid w:val="00B77B13"/>
    <w:rsid w:val="00B8059A"/>
    <w:rsid w:val="00B806F4"/>
    <w:rsid w:val="00B80730"/>
    <w:rsid w:val="00B80F15"/>
    <w:rsid w:val="00B81980"/>
    <w:rsid w:val="00B826AD"/>
    <w:rsid w:val="00B827AF"/>
    <w:rsid w:val="00B82902"/>
    <w:rsid w:val="00B82F46"/>
    <w:rsid w:val="00B83CAA"/>
    <w:rsid w:val="00B841D0"/>
    <w:rsid w:val="00B843D1"/>
    <w:rsid w:val="00B849D6"/>
    <w:rsid w:val="00B85999"/>
    <w:rsid w:val="00B85F5B"/>
    <w:rsid w:val="00B86948"/>
    <w:rsid w:val="00B87155"/>
    <w:rsid w:val="00B91253"/>
    <w:rsid w:val="00B92A47"/>
    <w:rsid w:val="00B93103"/>
    <w:rsid w:val="00B934B0"/>
    <w:rsid w:val="00B940D2"/>
    <w:rsid w:val="00B94479"/>
    <w:rsid w:val="00B94645"/>
    <w:rsid w:val="00B949B5"/>
    <w:rsid w:val="00B95FF4"/>
    <w:rsid w:val="00B962AE"/>
    <w:rsid w:val="00B96DD1"/>
    <w:rsid w:val="00BA02E2"/>
    <w:rsid w:val="00BA0A08"/>
    <w:rsid w:val="00BA0F10"/>
    <w:rsid w:val="00BA1368"/>
    <w:rsid w:val="00BA15B7"/>
    <w:rsid w:val="00BA1614"/>
    <w:rsid w:val="00BA1CEB"/>
    <w:rsid w:val="00BA1F01"/>
    <w:rsid w:val="00BA1F52"/>
    <w:rsid w:val="00BA2972"/>
    <w:rsid w:val="00BA45B8"/>
    <w:rsid w:val="00BA4925"/>
    <w:rsid w:val="00BA4D91"/>
    <w:rsid w:val="00BA5067"/>
    <w:rsid w:val="00BA5368"/>
    <w:rsid w:val="00BA560F"/>
    <w:rsid w:val="00BA563E"/>
    <w:rsid w:val="00BA56BC"/>
    <w:rsid w:val="00BA56FB"/>
    <w:rsid w:val="00BA5714"/>
    <w:rsid w:val="00BA5C5F"/>
    <w:rsid w:val="00BA647A"/>
    <w:rsid w:val="00BA72CB"/>
    <w:rsid w:val="00BA799B"/>
    <w:rsid w:val="00BB0165"/>
    <w:rsid w:val="00BB098B"/>
    <w:rsid w:val="00BB260B"/>
    <w:rsid w:val="00BB278A"/>
    <w:rsid w:val="00BB2D5E"/>
    <w:rsid w:val="00BB30DD"/>
    <w:rsid w:val="00BB3357"/>
    <w:rsid w:val="00BB432F"/>
    <w:rsid w:val="00BB4496"/>
    <w:rsid w:val="00BB4958"/>
    <w:rsid w:val="00BB49B5"/>
    <w:rsid w:val="00BB4DD1"/>
    <w:rsid w:val="00BB4DEB"/>
    <w:rsid w:val="00BB53F6"/>
    <w:rsid w:val="00BB545B"/>
    <w:rsid w:val="00BB6E4F"/>
    <w:rsid w:val="00BB7AFD"/>
    <w:rsid w:val="00BC023D"/>
    <w:rsid w:val="00BC0CCE"/>
    <w:rsid w:val="00BC11F5"/>
    <w:rsid w:val="00BC1A1C"/>
    <w:rsid w:val="00BC1C9B"/>
    <w:rsid w:val="00BC1D67"/>
    <w:rsid w:val="00BC201B"/>
    <w:rsid w:val="00BC38E8"/>
    <w:rsid w:val="00BC3B28"/>
    <w:rsid w:val="00BC3D9C"/>
    <w:rsid w:val="00BC41A3"/>
    <w:rsid w:val="00BC4203"/>
    <w:rsid w:val="00BC4648"/>
    <w:rsid w:val="00BC466F"/>
    <w:rsid w:val="00BC5786"/>
    <w:rsid w:val="00BC58D6"/>
    <w:rsid w:val="00BC7452"/>
    <w:rsid w:val="00BC77C3"/>
    <w:rsid w:val="00BD03A4"/>
    <w:rsid w:val="00BD1410"/>
    <w:rsid w:val="00BD15B4"/>
    <w:rsid w:val="00BD1D36"/>
    <w:rsid w:val="00BD2288"/>
    <w:rsid w:val="00BD231B"/>
    <w:rsid w:val="00BD2364"/>
    <w:rsid w:val="00BD2620"/>
    <w:rsid w:val="00BD2702"/>
    <w:rsid w:val="00BD2839"/>
    <w:rsid w:val="00BD35DD"/>
    <w:rsid w:val="00BD3DFD"/>
    <w:rsid w:val="00BD3E52"/>
    <w:rsid w:val="00BD4107"/>
    <w:rsid w:val="00BD43E8"/>
    <w:rsid w:val="00BD4403"/>
    <w:rsid w:val="00BD4EA4"/>
    <w:rsid w:val="00BD4F85"/>
    <w:rsid w:val="00BD505E"/>
    <w:rsid w:val="00BD53D8"/>
    <w:rsid w:val="00BD607E"/>
    <w:rsid w:val="00BD6BB3"/>
    <w:rsid w:val="00BD6BD1"/>
    <w:rsid w:val="00BD6CB7"/>
    <w:rsid w:val="00BD7251"/>
    <w:rsid w:val="00BD7C7E"/>
    <w:rsid w:val="00BD7DD7"/>
    <w:rsid w:val="00BE055C"/>
    <w:rsid w:val="00BE0774"/>
    <w:rsid w:val="00BE13CA"/>
    <w:rsid w:val="00BE18D0"/>
    <w:rsid w:val="00BE1A2A"/>
    <w:rsid w:val="00BE20BA"/>
    <w:rsid w:val="00BE2BD7"/>
    <w:rsid w:val="00BE3000"/>
    <w:rsid w:val="00BE3105"/>
    <w:rsid w:val="00BE365E"/>
    <w:rsid w:val="00BE3699"/>
    <w:rsid w:val="00BE43DF"/>
    <w:rsid w:val="00BE4F5F"/>
    <w:rsid w:val="00BE5F95"/>
    <w:rsid w:val="00BE6616"/>
    <w:rsid w:val="00BE6879"/>
    <w:rsid w:val="00BE6BFB"/>
    <w:rsid w:val="00BE6E31"/>
    <w:rsid w:val="00BE779A"/>
    <w:rsid w:val="00BE7D3B"/>
    <w:rsid w:val="00BF05EE"/>
    <w:rsid w:val="00BF0E8F"/>
    <w:rsid w:val="00BF0F0B"/>
    <w:rsid w:val="00BF1535"/>
    <w:rsid w:val="00BF1898"/>
    <w:rsid w:val="00BF2448"/>
    <w:rsid w:val="00BF2619"/>
    <w:rsid w:val="00BF2F71"/>
    <w:rsid w:val="00BF45AB"/>
    <w:rsid w:val="00BF4931"/>
    <w:rsid w:val="00BF4C30"/>
    <w:rsid w:val="00BF4D1D"/>
    <w:rsid w:val="00BF4FFD"/>
    <w:rsid w:val="00BF59BD"/>
    <w:rsid w:val="00C00545"/>
    <w:rsid w:val="00C00688"/>
    <w:rsid w:val="00C00C91"/>
    <w:rsid w:val="00C01B92"/>
    <w:rsid w:val="00C01B99"/>
    <w:rsid w:val="00C030FC"/>
    <w:rsid w:val="00C031E6"/>
    <w:rsid w:val="00C032FC"/>
    <w:rsid w:val="00C036B6"/>
    <w:rsid w:val="00C03BDE"/>
    <w:rsid w:val="00C04D32"/>
    <w:rsid w:val="00C04D76"/>
    <w:rsid w:val="00C05994"/>
    <w:rsid w:val="00C05A22"/>
    <w:rsid w:val="00C0683A"/>
    <w:rsid w:val="00C069A8"/>
    <w:rsid w:val="00C06C07"/>
    <w:rsid w:val="00C06C79"/>
    <w:rsid w:val="00C06E3B"/>
    <w:rsid w:val="00C06E3D"/>
    <w:rsid w:val="00C0717F"/>
    <w:rsid w:val="00C07814"/>
    <w:rsid w:val="00C07DAC"/>
    <w:rsid w:val="00C116D2"/>
    <w:rsid w:val="00C12220"/>
    <w:rsid w:val="00C12A3B"/>
    <w:rsid w:val="00C12A77"/>
    <w:rsid w:val="00C12B77"/>
    <w:rsid w:val="00C1558C"/>
    <w:rsid w:val="00C1582D"/>
    <w:rsid w:val="00C159F2"/>
    <w:rsid w:val="00C1624D"/>
    <w:rsid w:val="00C167A7"/>
    <w:rsid w:val="00C16AD1"/>
    <w:rsid w:val="00C17B02"/>
    <w:rsid w:val="00C17CC2"/>
    <w:rsid w:val="00C20E57"/>
    <w:rsid w:val="00C20F2E"/>
    <w:rsid w:val="00C21386"/>
    <w:rsid w:val="00C2140C"/>
    <w:rsid w:val="00C21DA0"/>
    <w:rsid w:val="00C21FED"/>
    <w:rsid w:val="00C22CC1"/>
    <w:rsid w:val="00C22E84"/>
    <w:rsid w:val="00C23B52"/>
    <w:rsid w:val="00C23F58"/>
    <w:rsid w:val="00C24FF8"/>
    <w:rsid w:val="00C25838"/>
    <w:rsid w:val="00C258FF"/>
    <w:rsid w:val="00C25C1F"/>
    <w:rsid w:val="00C25CDF"/>
    <w:rsid w:val="00C26143"/>
    <w:rsid w:val="00C26320"/>
    <w:rsid w:val="00C265CF"/>
    <w:rsid w:val="00C26AC4"/>
    <w:rsid w:val="00C2787C"/>
    <w:rsid w:val="00C300C0"/>
    <w:rsid w:val="00C3135D"/>
    <w:rsid w:val="00C31542"/>
    <w:rsid w:val="00C31731"/>
    <w:rsid w:val="00C317CE"/>
    <w:rsid w:val="00C31D9A"/>
    <w:rsid w:val="00C32139"/>
    <w:rsid w:val="00C32443"/>
    <w:rsid w:val="00C32891"/>
    <w:rsid w:val="00C32BBE"/>
    <w:rsid w:val="00C333C9"/>
    <w:rsid w:val="00C33F71"/>
    <w:rsid w:val="00C34080"/>
    <w:rsid w:val="00C34283"/>
    <w:rsid w:val="00C34593"/>
    <w:rsid w:val="00C355AA"/>
    <w:rsid w:val="00C357D2"/>
    <w:rsid w:val="00C3590C"/>
    <w:rsid w:val="00C35DB1"/>
    <w:rsid w:val="00C3661E"/>
    <w:rsid w:val="00C367C3"/>
    <w:rsid w:val="00C369B3"/>
    <w:rsid w:val="00C36EA8"/>
    <w:rsid w:val="00C3724D"/>
    <w:rsid w:val="00C37780"/>
    <w:rsid w:val="00C3787B"/>
    <w:rsid w:val="00C379C4"/>
    <w:rsid w:val="00C37DDE"/>
    <w:rsid w:val="00C40093"/>
    <w:rsid w:val="00C4026E"/>
    <w:rsid w:val="00C40676"/>
    <w:rsid w:val="00C406B1"/>
    <w:rsid w:val="00C408DB"/>
    <w:rsid w:val="00C4128B"/>
    <w:rsid w:val="00C41A4B"/>
    <w:rsid w:val="00C42218"/>
    <w:rsid w:val="00C425D3"/>
    <w:rsid w:val="00C42B09"/>
    <w:rsid w:val="00C4344F"/>
    <w:rsid w:val="00C436D9"/>
    <w:rsid w:val="00C43D6A"/>
    <w:rsid w:val="00C44280"/>
    <w:rsid w:val="00C442AB"/>
    <w:rsid w:val="00C446AC"/>
    <w:rsid w:val="00C459B5"/>
    <w:rsid w:val="00C45D66"/>
    <w:rsid w:val="00C464E3"/>
    <w:rsid w:val="00C466A2"/>
    <w:rsid w:val="00C46EF8"/>
    <w:rsid w:val="00C46FC7"/>
    <w:rsid w:val="00C474FE"/>
    <w:rsid w:val="00C47D62"/>
    <w:rsid w:val="00C50318"/>
    <w:rsid w:val="00C50C9E"/>
    <w:rsid w:val="00C514AB"/>
    <w:rsid w:val="00C51BA4"/>
    <w:rsid w:val="00C54910"/>
    <w:rsid w:val="00C55213"/>
    <w:rsid w:val="00C552AC"/>
    <w:rsid w:val="00C56AD2"/>
    <w:rsid w:val="00C56F78"/>
    <w:rsid w:val="00C57029"/>
    <w:rsid w:val="00C57B36"/>
    <w:rsid w:val="00C57CF4"/>
    <w:rsid w:val="00C60549"/>
    <w:rsid w:val="00C60DB6"/>
    <w:rsid w:val="00C6159F"/>
    <w:rsid w:val="00C6206E"/>
    <w:rsid w:val="00C6232C"/>
    <w:rsid w:val="00C64D8F"/>
    <w:rsid w:val="00C6502A"/>
    <w:rsid w:val="00C6554C"/>
    <w:rsid w:val="00C65BE6"/>
    <w:rsid w:val="00C6677B"/>
    <w:rsid w:val="00C67224"/>
    <w:rsid w:val="00C67B70"/>
    <w:rsid w:val="00C7080B"/>
    <w:rsid w:val="00C70E84"/>
    <w:rsid w:val="00C70F4C"/>
    <w:rsid w:val="00C71032"/>
    <w:rsid w:val="00C7186D"/>
    <w:rsid w:val="00C71ACD"/>
    <w:rsid w:val="00C71B1F"/>
    <w:rsid w:val="00C728F4"/>
    <w:rsid w:val="00C72E04"/>
    <w:rsid w:val="00C72F65"/>
    <w:rsid w:val="00C73A70"/>
    <w:rsid w:val="00C743DF"/>
    <w:rsid w:val="00C74553"/>
    <w:rsid w:val="00C74A37"/>
    <w:rsid w:val="00C74A72"/>
    <w:rsid w:val="00C74D5F"/>
    <w:rsid w:val="00C758E2"/>
    <w:rsid w:val="00C75BD9"/>
    <w:rsid w:val="00C7626C"/>
    <w:rsid w:val="00C76376"/>
    <w:rsid w:val="00C76482"/>
    <w:rsid w:val="00C766DC"/>
    <w:rsid w:val="00C76C16"/>
    <w:rsid w:val="00C76FF8"/>
    <w:rsid w:val="00C77077"/>
    <w:rsid w:val="00C7745B"/>
    <w:rsid w:val="00C77568"/>
    <w:rsid w:val="00C775B9"/>
    <w:rsid w:val="00C7791E"/>
    <w:rsid w:val="00C779F1"/>
    <w:rsid w:val="00C77B91"/>
    <w:rsid w:val="00C77F7E"/>
    <w:rsid w:val="00C77FBB"/>
    <w:rsid w:val="00C80964"/>
    <w:rsid w:val="00C809F1"/>
    <w:rsid w:val="00C80CF7"/>
    <w:rsid w:val="00C81044"/>
    <w:rsid w:val="00C817FC"/>
    <w:rsid w:val="00C81BD1"/>
    <w:rsid w:val="00C82692"/>
    <w:rsid w:val="00C82DC8"/>
    <w:rsid w:val="00C83AC8"/>
    <w:rsid w:val="00C83ECE"/>
    <w:rsid w:val="00C8418D"/>
    <w:rsid w:val="00C8469B"/>
    <w:rsid w:val="00C84B92"/>
    <w:rsid w:val="00C84C06"/>
    <w:rsid w:val="00C84D7A"/>
    <w:rsid w:val="00C84D9E"/>
    <w:rsid w:val="00C8536D"/>
    <w:rsid w:val="00C856EA"/>
    <w:rsid w:val="00C85A0C"/>
    <w:rsid w:val="00C85AB0"/>
    <w:rsid w:val="00C86099"/>
    <w:rsid w:val="00C8641B"/>
    <w:rsid w:val="00C8717B"/>
    <w:rsid w:val="00C87342"/>
    <w:rsid w:val="00C879DA"/>
    <w:rsid w:val="00C907C6"/>
    <w:rsid w:val="00C90B6F"/>
    <w:rsid w:val="00C92A17"/>
    <w:rsid w:val="00C92B0E"/>
    <w:rsid w:val="00C92FE8"/>
    <w:rsid w:val="00C9305B"/>
    <w:rsid w:val="00C9311E"/>
    <w:rsid w:val="00C9358E"/>
    <w:rsid w:val="00C94345"/>
    <w:rsid w:val="00C9451B"/>
    <w:rsid w:val="00C95803"/>
    <w:rsid w:val="00C95926"/>
    <w:rsid w:val="00C95CA5"/>
    <w:rsid w:val="00C96394"/>
    <w:rsid w:val="00C96860"/>
    <w:rsid w:val="00C96C83"/>
    <w:rsid w:val="00C96D05"/>
    <w:rsid w:val="00C975C0"/>
    <w:rsid w:val="00C9766E"/>
    <w:rsid w:val="00CA0001"/>
    <w:rsid w:val="00CA07D4"/>
    <w:rsid w:val="00CA0836"/>
    <w:rsid w:val="00CA0A10"/>
    <w:rsid w:val="00CA0B3A"/>
    <w:rsid w:val="00CA10F8"/>
    <w:rsid w:val="00CA1587"/>
    <w:rsid w:val="00CA2665"/>
    <w:rsid w:val="00CA2C92"/>
    <w:rsid w:val="00CA32D2"/>
    <w:rsid w:val="00CA33C8"/>
    <w:rsid w:val="00CA405D"/>
    <w:rsid w:val="00CA47C7"/>
    <w:rsid w:val="00CA47CB"/>
    <w:rsid w:val="00CA50DA"/>
    <w:rsid w:val="00CA5667"/>
    <w:rsid w:val="00CA5D90"/>
    <w:rsid w:val="00CA6591"/>
    <w:rsid w:val="00CA6C83"/>
    <w:rsid w:val="00CA75D4"/>
    <w:rsid w:val="00CA7B33"/>
    <w:rsid w:val="00CB0522"/>
    <w:rsid w:val="00CB08F5"/>
    <w:rsid w:val="00CB0B8B"/>
    <w:rsid w:val="00CB0EA6"/>
    <w:rsid w:val="00CB10D3"/>
    <w:rsid w:val="00CB116F"/>
    <w:rsid w:val="00CB1584"/>
    <w:rsid w:val="00CB19A8"/>
    <w:rsid w:val="00CB2970"/>
    <w:rsid w:val="00CB2CE3"/>
    <w:rsid w:val="00CB2FD7"/>
    <w:rsid w:val="00CB31E7"/>
    <w:rsid w:val="00CB37DD"/>
    <w:rsid w:val="00CB3F65"/>
    <w:rsid w:val="00CB48A3"/>
    <w:rsid w:val="00CB5106"/>
    <w:rsid w:val="00CB518D"/>
    <w:rsid w:val="00CB53D2"/>
    <w:rsid w:val="00CB5669"/>
    <w:rsid w:val="00CB6366"/>
    <w:rsid w:val="00CB6F9B"/>
    <w:rsid w:val="00CB75AD"/>
    <w:rsid w:val="00CB78B0"/>
    <w:rsid w:val="00CB7B28"/>
    <w:rsid w:val="00CB7E62"/>
    <w:rsid w:val="00CC09F8"/>
    <w:rsid w:val="00CC0FE0"/>
    <w:rsid w:val="00CC1421"/>
    <w:rsid w:val="00CC1621"/>
    <w:rsid w:val="00CC1644"/>
    <w:rsid w:val="00CC2229"/>
    <w:rsid w:val="00CC2E18"/>
    <w:rsid w:val="00CC3767"/>
    <w:rsid w:val="00CC3BDB"/>
    <w:rsid w:val="00CC4252"/>
    <w:rsid w:val="00CC4444"/>
    <w:rsid w:val="00CC50ED"/>
    <w:rsid w:val="00CC5569"/>
    <w:rsid w:val="00CC586D"/>
    <w:rsid w:val="00CC61E8"/>
    <w:rsid w:val="00CC666D"/>
    <w:rsid w:val="00CC6670"/>
    <w:rsid w:val="00CC675A"/>
    <w:rsid w:val="00CC7B73"/>
    <w:rsid w:val="00CD0AD0"/>
    <w:rsid w:val="00CD12AA"/>
    <w:rsid w:val="00CD2B27"/>
    <w:rsid w:val="00CD2BFF"/>
    <w:rsid w:val="00CD2C76"/>
    <w:rsid w:val="00CD2EC6"/>
    <w:rsid w:val="00CD30BE"/>
    <w:rsid w:val="00CD3C01"/>
    <w:rsid w:val="00CD40FE"/>
    <w:rsid w:val="00CD4D9A"/>
    <w:rsid w:val="00CD5868"/>
    <w:rsid w:val="00CD6154"/>
    <w:rsid w:val="00CD680A"/>
    <w:rsid w:val="00CD74BB"/>
    <w:rsid w:val="00CD7839"/>
    <w:rsid w:val="00CE09C3"/>
    <w:rsid w:val="00CE190E"/>
    <w:rsid w:val="00CE1A5C"/>
    <w:rsid w:val="00CE27CE"/>
    <w:rsid w:val="00CE28E1"/>
    <w:rsid w:val="00CE2C1F"/>
    <w:rsid w:val="00CE2DEF"/>
    <w:rsid w:val="00CE2ECC"/>
    <w:rsid w:val="00CE3085"/>
    <w:rsid w:val="00CE3EB7"/>
    <w:rsid w:val="00CE45D1"/>
    <w:rsid w:val="00CE56DC"/>
    <w:rsid w:val="00CE6AFA"/>
    <w:rsid w:val="00CE6C31"/>
    <w:rsid w:val="00CF01F2"/>
    <w:rsid w:val="00CF0BA6"/>
    <w:rsid w:val="00CF0BD6"/>
    <w:rsid w:val="00CF1BFD"/>
    <w:rsid w:val="00CF2369"/>
    <w:rsid w:val="00CF2655"/>
    <w:rsid w:val="00CF2AD8"/>
    <w:rsid w:val="00CF3507"/>
    <w:rsid w:val="00CF38FF"/>
    <w:rsid w:val="00CF3EC7"/>
    <w:rsid w:val="00CF40D8"/>
    <w:rsid w:val="00CF4A14"/>
    <w:rsid w:val="00CF4AFB"/>
    <w:rsid w:val="00CF5623"/>
    <w:rsid w:val="00CF5999"/>
    <w:rsid w:val="00CF6F3E"/>
    <w:rsid w:val="00CF7458"/>
    <w:rsid w:val="00CF7B79"/>
    <w:rsid w:val="00D001AC"/>
    <w:rsid w:val="00D00B71"/>
    <w:rsid w:val="00D018DA"/>
    <w:rsid w:val="00D01D98"/>
    <w:rsid w:val="00D01F92"/>
    <w:rsid w:val="00D0219A"/>
    <w:rsid w:val="00D024CF"/>
    <w:rsid w:val="00D0299F"/>
    <w:rsid w:val="00D0324F"/>
    <w:rsid w:val="00D034F8"/>
    <w:rsid w:val="00D03BA6"/>
    <w:rsid w:val="00D03FFC"/>
    <w:rsid w:val="00D040AC"/>
    <w:rsid w:val="00D0611E"/>
    <w:rsid w:val="00D06709"/>
    <w:rsid w:val="00D0762E"/>
    <w:rsid w:val="00D07C6A"/>
    <w:rsid w:val="00D10192"/>
    <w:rsid w:val="00D1032C"/>
    <w:rsid w:val="00D10351"/>
    <w:rsid w:val="00D1037F"/>
    <w:rsid w:val="00D11AA6"/>
    <w:rsid w:val="00D12C6E"/>
    <w:rsid w:val="00D12FA1"/>
    <w:rsid w:val="00D13B66"/>
    <w:rsid w:val="00D13DC9"/>
    <w:rsid w:val="00D14588"/>
    <w:rsid w:val="00D15494"/>
    <w:rsid w:val="00D155AD"/>
    <w:rsid w:val="00D15771"/>
    <w:rsid w:val="00D157BC"/>
    <w:rsid w:val="00D15E24"/>
    <w:rsid w:val="00D16190"/>
    <w:rsid w:val="00D1752B"/>
    <w:rsid w:val="00D17EF5"/>
    <w:rsid w:val="00D20F05"/>
    <w:rsid w:val="00D20F8F"/>
    <w:rsid w:val="00D216DD"/>
    <w:rsid w:val="00D21D91"/>
    <w:rsid w:val="00D21E2A"/>
    <w:rsid w:val="00D21F0A"/>
    <w:rsid w:val="00D22656"/>
    <w:rsid w:val="00D22D50"/>
    <w:rsid w:val="00D23AD2"/>
    <w:rsid w:val="00D23FD3"/>
    <w:rsid w:val="00D24609"/>
    <w:rsid w:val="00D24D38"/>
    <w:rsid w:val="00D2517A"/>
    <w:rsid w:val="00D254A6"/>
    <w:rsid w:val="00D26992"/>
    <w:rsid w:val="00D275AE"/>
    <w:rsid w:val="00D2781E"/>
    <w:rsid w:val="00D30195"/>
    <w:rsid w:val="00D304BE"/>
    <w:rsid w:val="00D30B5F"/>
    <w:rsid w:val="00D3141C"/>
    <w:rsid w:val="00D319B2"/>
    <w:rsid w:val="00D31A54"/>
    <w:rsid w:val="00D3284D"/>
    <w:rsid w:val="00D33D08"/>
    <w:rsid w:val="00D33D52"/>
    <w:rsid w:val="00D33E09"/>
    <w:rsid w:val="00D340F1"/>
    <w:rsid w:val="00D342B7"/>
    <w:rsid w:val="00D349BD"/>
    <w:rsid w:val="00D3546E"/>
    <w:rsid w:val="00D356A1"/>
    <w:rsid w:val="00D35A06"/>
    <w:rsid w:val="00D3658E"/>
    <w:rsid w:val="00D3665E"/>
    <w:rsid w:val="00D37088"/>
    <w:rsid w:val="00D375D7"/>
    <w:rsid w:val="00D40154"/>
    <w:rsid w:val="00D40196"/>
    <w:rsid w:val="00D40D34"/>
    <w:rsid w:val="00D40F7F"/>
    <w:rsid w:val="00D412AC"/>
    <w:rsid w:val="00D41FF8"/>
    <w:rsid w:val="00D42A41"/>
    <w:rsid w:val="00D42DAC"/>
    <w:rsid w:val="00D43857"/>
    <w:rsid w:val="00D43F40"/>
    <w:rsid w:val="00D4481F"/>
    <w:rsid w:val="00D45616"/>
    <w:rsid w:val="00D460EA"/>
    <w:rsid w:val="00D4652F"/>
    <w:rsid w:val="00D46955"/>
    <w:rsid w:val="00D46C9A"/>
    <w:rsid w:val="00D4738B"/>
    <w:rsid w:val="00D476EC"/>
    <w:rsid w:val="00D477E8"/>
    <w:rsid w:val="00D47853"/>
    <w:rsid w:val="00D505D3"/>
    <w:rsid w:val="00D50D50"/>
    <w:rsid w:val="00D50E84"/>
    <w:rsid w:val="00D51B6B"/>
    <w:rsid w:val="00D528C5"/>
    <w:rsid w:val="00D54B50"/>
    <w:rsid w:val="00D54B65"/>
    <w:rsid w:val="00D54B86"/>
    <w:rsid w:val="00D56926"/>
    <w:rsid w:val="00D5709D"/>
    <w:rsid w:val="00D577B7"/>
    <w:rsid w:val="00D578A6"/>
    <w:rsid w:val="00D57CF8"/>
    <w:rsid w:val="00D57FC0"/>
    <w:rsid w:val="00D618AC"/>
    <w:rsid w:val="00D61E86"/>
    <w:rsid w:val="00D61F3B"/>
    <w:rsid w:val="00D62D00"/>
    <w:rsid w:val="00D62D69"/>
    <w:rsid w:val="00D6303C"/>
    <w:rsid w:val="00D637C4"/>
    <w:rsid w:val="00D63975"/>
    <w:rsid w:val="00D64595"/>
    <w:rsid w:val="00D650ED"/>
    <w:rsid w:val="00D65EAE"/>
    <w:rsid w:val="00D660CF"/>
    <w:rsid w:val="00D667EF"/>
    <w:rsid w:val="00D669D0"/>
    <w:rsid w:val="00D673DC"/>
    <w:rsid w:val="00D6771B"/>
    <w:rsid w:val="00D67BD5"/>
    <w:rsid w:val="00D67C1C"/>
    <w:rsid w:val="00D704F8"/>
    <w:rsid w:val="00D708E1"/>
    <w:rsid w:val="00D70D9A"/>
    <w:rsid w:val="00D715D6"/>
    <w:rsid w:val="00D71A33"/>
    <w:rsid w:val="00D71D87"/>
    <w:rsid w:val="00D725DE"/>
    <w:rsid w:val="00D727B9"/>
    <w:rsid w:val="00D72972"/>
    <w:rsid w:val="00D74152"/>
    <w:rsid w:val="00D74785"/>
    <w:rsid w:val="00D74B08"/>
    <w:rsid w:val="00D75656"/>
    <w:rsid w:val="00D757A6"/>
    <w:rsid w:val="00D75932"/>
    <w:rsid w:val="00D75C21"/>
    <w:rsid w:val="00D76074"/>
    <w:rsid w:val="00D760E9"/>
    <w:rsid w:val="00D762CE"/>
    <w:rsid w:val="00D76710"/>
    <w:rsid w:val="00D768AA"/>
    <w:rsid w:val="00D76F8B"/>
    <w:rsid w:val="00D7706D"/>
    <w:rsid w:val="00D77E55"/>
    <w:rsid w:val="00D80037"/>
    <w:rsid w:val="00D803A8"/>
    <w:rsid w:val="00D8172C"/>
    <w:rsid w:val="00D817C8"/>
    <w:rsid w:val="00D81C0C"/>
    <w:rsid w:val="00D82037"/>
    <w:rsid w:val="00D8231B"/>
    <w:rsid w:val="00D82B86"/>
    <w:rsid w:val="00D842E6"/>
    <w:rsid w:val="00D84428"/>
    <w:rsid w:val="00D8484B"/>
    <w:rsid w:val="00D851E8"/>
    <w:rsid w:val="00D86B4A"/>
    <w:rsid w:val="00D86EEC"/>
    <w:rsid w:val="00D87AC9"/>
    <w:rsid w:val="00D87D7A"/>
    <w:rsid w:val="00D905E3"/>
    <w:rsid w:val="00D9070E"/>
    <w:rsid w:val="00D90C96"/>
    <w:rsid w:val="00D90EE0"/>
    <w:rsid w:val="00D91615"/>
    <w:rsid w:val="00D91D3D"/>
    <w:rsid w:val="00D92086"/>
    <w:rsid w:val="00D9224A"/>
    <w:rsid w:val="00D9280E"/>
    <w:rsid w:val="00D92A41"/>
    <w:rsid w:val="00D93023"/>
    <w:rsid w:val="00D930CC"/>
    <w:rsid w:val="00D935D2"/>
    <w:rsid w:val="00D936D4"/>
    <w:rsid w:val="00D93965"/>
    <w:rsid w:val="00D93F31"/>
    <w:rsid w:val="00D94386"/>
    <w:rsid w:val="00D946F5"/>
    <w:rsid w:val="00D948AD"/>
    <w:rsid w:val="00D9540F"/>
    <w:rsid w:val="00D96F9D"/>
    <w:rsid w:val="00DA0302"/>
    <w:rsid w:val="00DA03C5"/>
    <w:rsid w:val="00DA0944"/>
    <w:rsid w:val="00DA0AD4"/>
    <w:rsid w:val="00DA0CE0"/>
    <w:rsid w:val="00DA1172"/>
    <w:rsid w:val="00DA2918"/>
    <w:rsid w:val="00DA301B"/>
    <w:rsid w:val="00DA32E2"/>
    <w:rsid w:val="00DA4824"/>
    <w:rsid w:val="00DA5644"/>
    <w:rsid w:val="00DA5BDC"/>
    <w:rsid w:val="00DA6550"/>
    <w:rsid w:val="00DA6D32"/>
    <w:rsid w:val="00DA7A3A"/>
    <w:rsid w:val="00DB031A"/>
    <w:rsid w:val="00DB06DD"/>
    <w:rsid w:val="00DB0962"/>
    <w:rsid w:val="00DB14B2"/>
    <w:rsid w:val="00DB2DEE"/>
    <w:rsid w:val="00DB3028"/>
    <w:rsid w:val="00DB3490"/>
    <w:rsid w:val="00DB4682"/>
    <w:rsid w:val="00DB5165"/>
    <w:rsid w:val="00DB56F0"/>
    <w:rsid w:val="00DB616E"/>
    <w:rsid w:val="00DB626E"/>
    <w:rsid w:val="00DB6B1D"/>
    <w:rsid w:val="00DB6F0A"/>
    <w:rsid w:val="00DB766D"/>
    <w:rsid w:val="00DB7934"/>
    <w:rsid w:val="00DB7B28"/>
    <w:rsid w:val="00DC03BB"/>
    <w:rsid w:val="00DC1459"/>
    <w:rsid w:val="00DC1BCC"/>
    <w:rsid w:val="00DC1DF5"/>
    <w:rsid w:val="00DC20A0"/>
    <w:rsid w:val="00DC2831"/>
    <w:rsid w:val="00DC2DD8"/>
    <w:rsid w:val="00DC3023"/>
    <w:rsid w:val="00DC40F2"/>
    <w:rsid w:val="00DC4D4E"/>
    <w:rsid w:val="00DC52CB"/>
    <w:rsid w:val="00DC5723"/>
    <w:rsid w:val="00DC58D0"/>
    <w:rsid w:val="00DC5902"/>
    <w:rsid w:val="00DC5EF3"/>
    <w:rsid w:val="00DC6378"/>
    <w:rsid w:val="00DC69B9"/>
    <w:rsid w:val="00DC7445"/>
    <w:rsid w:val="00DC7B4B"/>
    <w:rsid w:val="00DD0064"/>
    <w:rsid w:val="00DD019F"/>
    <w:rsid w:val="00DD04C2"/>
    <w:rsid w:val="00DD0504"/>
    <w:rsid w:val="00DD22DD"/>
    <w:rsid w:val="00DD23B5"/>
    <w:rsid w:val="00DD3C84"/>
    <w:rsid w:val="00DD480B"/>
    <w:rsid w:val="00DD509F"/>
    <w:rsid w:val="00DD603F"/>
    <w:rsid w:val="00DD618E"/>
    <w:rsid w:val="00DD637D"/>
    <w:rsid w:val="00DD7144"/>
    <w:rsid w:val="00DD7352"/>
    <w:rsid w:val="00DD7891"/>
    <w:rsid w:val="00DD7964"/>
    <w:rsid w:val="00DD79B9"/>
    <w:rsid w:val="00DE09B5"/>
    <w:rsid w:val="00DE0A96"/>
    <w:rsid w:val="00DE1342"/>
    <w:rsid w:val="00DE1443"/>
    <w:rsid w:val="00DE1626"/>
    <w:rsid w:val="00DE19D4"/>
    <w:rsid w:val="00DE1A81"/>
    <w:rsid w:val="00DE1D11"/>
    <w:rsid w:val="00DE1E18"/>
    <w:rsid w:val="00DE1FF4"/>
    <w:rsid w:val="00DE2798"/>
    <w:rsid w:val="00DE2872"/>
    <w:rsid w:val="00DE30ED"/>
    <w:rsid w:val="00DE3BBC"/>
    <w:rsid w:val="00DE43D3"/>
    <w:rsid w:val="00DE4507"/>
    <w:rsid w:val="00DE4590"/>
    <w:rsid w:val="00DE4EBC"/>
    <w:rsid w:val="00DE5376"/>
    <w:rsid w:val="00DE5CD9"/>
    <w:rsid w:val="00DE6150"/>
    <w:rsid w:val="00DE6E96"/>
    <w:rsid w:val="00DE74E3"/>
    <w:rsid w:val="00DF0291"/>
    <w:rsid w:val="00DF02C7"/>
    <w:rsid w:val="00DF0DF6"/>
    <w:rsid w:val="00DF1722"/>
    <w:rsid w:val="00DF18E4"/>
    <w:rsid w:val="00DF24ED"/>
    <w:rsid w:val="00DF26F9"/>
    <w:rsid w:val="00DF33F2"/>
    <w:rsid w:val="00DF3428"/>
    <w:rsid w:val="00DF3624"/>
    <w:rsid w:val="00DF4964"/>
    <w:rsid w:val="00DF4DA4"/>
    <w:rsid w:val="00DF4F25"/>
    <w:rsid w:val="00DF54D2"/>
    <w:rsid w:val="00DF5B86"/>
    <w:rsid w:val="00DF5F2D"/>
    <w:rsid w:val="00DF689A"/>
    <w:rsid w:val="00DF6DF9"/>
    <w:rsid w:val="00DF75AD"/>
    <w:rsid w:val="00DF7E29"/>
    <w:rsid w:val="00E0037D"/>
    <w:rsid w:val="00E0159C"/>
    <w:rsid w:val="00E02090"/>
    <w:rsid w:val="00E02BAC"/>
    <w:rsid w:val="00E02BD8"/>
    <w:rsid w:val="00E03336"/>
    <w:rsid w:val="00E034FE"/>
    <w:rsid w:val="00E03AA0"/>
    <w:rsid w:val="00E03F19"/>
    <w:rsid w:val="00E04585"/>
    <w:rsid w:val="00E0470C"/>
    <w:rsid w:val="00E04B2C"/>
    <w:rsid w:val="00E0514A"/>
    <w:rsid w:val="00E05C66"/>
    <w:rsid w:val="00E05F07"/>
    <w:rsid w:val="00E0633E"/>
    <w:rsid w:val="00E063FA"/>
    <w:rsid w:val="00E06608"/>
    <w:rsid w:val="00E06640"/>
    <w:rsid w:val="00E0693B"/>
    <w:rsid w:val="00E07D47"/>
    <w:rsid w:val="00E1049D"/>
    <w:rsid w:val="00E108B1"/>
    <w:rsid w:val="00E10F18"/>
    <w:rsid w:val="00E11B50"/>
    <w:rsid w:val="00E11F54"/>
    <w:rsid w:val="00E1307A"/>
    <w:rsid w:val="00E1311E"/>
    <w:rsid w:val="00E1395E"/>
    <w:rsid w:val="00E1424E"/>
    <w:rsid w:val="00E144AC"/>
    <w:rsid w:val="00E14802"/>
    <w:rsid w:val="00E14E0B"/>
    <w:rsid w:val="00E157D9"/>
    <w:rsid w:val="00E15CF1"/>
    <w:rsid w:val="00E1675C"/>
    <w:rsid w:val="00E16F21"/>
    <w:rsid w:val="00E20022"/>
    <w:rsid w:val="00E20307"/>
    <w:rsid w:val="00E20A28"/>
    <w:rsid w:val="00E20DFC"/>
    <w:rsid w:val="00E21142"/>
    <w:rsid w:val="00E2128D"/>
    <w:rsid w:val="00E21383"/>
    <w:rsid w:val="00E229B2"/>
    <w:rsid w:val="00E23364"/>
    <w:rsid w:val="00E23501"/>
    <w:rsid w:val="00E239B7"/>
    <w:rsid w:val="00E250C3"/>
    <w:rsid w:val="00E25B2A"/>
    <w:rsid w:val="00E25E44"/>
    <w:rsid w:val="00E26561"/>
    <w:rsid w:val="00E269A0"/>
    <w:rsid w:val="00E30297"/>
    <w:rsid w:val="00E30537"/>
    <w:rsid w:val="00E30872"/>
    <w:rsid w:val="00E30A24"/>
    <w:rsid w:val="00E30A45"/>
    <w:rsid w:val="00E30FB5"/>
    <w:rsid w:val="00E31239"/>
    <w:rsid w:val="00E317D6"/>
    <w:rsid w:val="00E31B29"/>
    <w:rsid w:val="00E31BBE"/>
    <w:rsid w:val="00E31FBA"/>
    <w:rsid w:val="00E32189"/>
    <w:rsid w:val="00E32ACB"/>
    <w:rsid w:val="00E34830"/>
    <w:rsid w:val="00E353C1"/>
    <w:rsid w:val="00E35FDA"/>
    <w:rsid w:val="00E3605F"/>
    <w:rsid w:val="00E3656C"/>
    <w:rsid w:val="00E37A55"/>
    <w:rsid w:val="00E37AFE"/>
    <w:rsid w:val="00E37D1F"/>
    <w:rsid w:val="00E37E26"/>
    <w:rsid w:val="00E40D43"/>
    <w:rsid w:val="00E40DF7"/>
    <w:rsid w:val="00E4146D"/>
    <w:rsid w:val="00E42345"/>
    <w:rsid w:val="00E423EF"/>
    <w:rsid w:val="00E424B2"/>
    <w:rsid w:val="00E427CE"/>
    <w:rsid w:val="00E42BB3"/>
    <w:rsid w:val="00E43163"/>
    <w:rsid w:val="00E4348C"/>
    <w:rsid w:val="00E44479"/>
    <w:rsid w:val="00E44496"/>
    <w:rsid w:val="00E447BF"/>
    <w:rsid w:val="00E44F4F"/>
    <w:rsid w:val="00E46538"/>
    <w:rsid w:val="00E46D41"/>
    <w:rsid w:val="00E46D5E"/>
    <w:rsid w:val="00E473FC"/>
    <w:rsid w:val="00E47658"/>
    <w:rsid w:val="00E47727"/>
    <w:rsid w:val="00E478AB"/>
    <w:rsid w:val="00E50023"/>
    <w:rsid w:val="00E50359"/>
    <w:rsid w:val="00E5124E"/>
    <w:rsid w:val="00E52971"/>
    <w:rsid w:val="00E535AA"/>
    <w:rsid w:val="00E53D4E"/>
    <w:rsid w:val="00E54490"/>
    <w:rsid w:val="00E54539"/>
    <w:rsid w:val="00E54C95"/>
    <w:rsid w:val="00E5594F"/>
    <w:rsid w:val="00E55CD0"/>
    <w:rsid w:val="00E56D22"/>
    <w:rsid w:val="00E57911"/>
    <w:rsid w:val="00E6006D"/>
    <w:rsid w:val="00E604E7"/>
    <w:rsid w:val="00E611F2"/>
    <w:rsid w:val="00E61BDA"/>
    <w:rsid w:val="00E61EFB"/>
    <w:rsid w:val="00E620F9"/>
    <w:rsid w:val="00E62762"/>
    <w:rsid w:val="00E62FC5"/>
    <w:rsid w:val="00E635C2"/>
    <w:rsid w:val="00E63942"/>
    <w:rsid w:val="00E63BCC"/>
    <w:rsid w:val="00E63DDF"/>
    <w:rsid w:val="00E6456B"/>
    <w:rsid w:val="00E645B0"/>
    <w:rsid w:val="00E6561E"/>
    <w:rsid w:val="00E6568C"/>
    <w:rsid w:val="00E66957"/>
    <w:rsid w:val="00E669FF"/>
    <w:rsid w:val="00E66A2E"/>
    <w:rsid w:val="00E671D9"/>
    <w:rsid w:val="00E67378"/>
    <w:rsid w:val="00E67CDC"/>
    <w:rsid w:val="00E70142"/>
    <w:rsid w:val="00E71565"/>
    <w:rsid w:val="00E72003"/>
    <w:rsid w:val="00E72306"/>
    <w:rsid w:val="00E72B64"/>
    <w:rsid w:val="00E731EA"/>
    <w:rsid w:val="00E736B2"/>
    <w:rsid w:val="00E7394E"/>
    <w:rsid w:val="00E73C4B"/>
    <w:rsid w:val="00E742F0"/>
    <w:rsid w:val="00E75100"/>
    <w:rsid w:val="00E752F8"/>
    <w:rsid w:val="00E7587B"/>
    <w:rsid w:val="00E75C58"/>
    <w:rsid w:val="00E75CB7"/>
    <w:rsid w:val="00E75D41"/>
    <w:rsid w:val="00E75E8B"/>
    <w:rsid w:val="00E766D6"/>
    <w:rsid w:val="00E811AC"/>
    <w:rsid w:val="00E8198A"/>
    <w:rsid w:val="00E81AF4"/>
    <w:rsid w:val="00E82A76"/>
    <w:rsid w:val="00E82A8B"/>
    <w:rsid w:val="00E82CEA"/>
    <w:rsid w:val="00E839B1"/>
    <w:rsid w:val="00E839BA"/>
    <w:rsid w:val="00E84D48"/>
    <w:rsid w:val="00E856B4"/>
    <w:rsid w:val="00E8623A"/>
    <w:rsid w:val="00E8634A"/>
    <w:rsid w:val="00E868C6"/>
    <w:rsid w:val="00E87B5B"/>
    <w:rsid w:val="00E903CB"/>
    <w:rsid w:val="00E90A16"/>
    <w:rsid w:val="00E910AB"/>
    <w:rsid w:val="00E9128B"/>
    <w:rsid w:val="00E912A8"/>
    <w:rsid w:val="00E9185A"/>
    <w:rsid w:val="00E91B01"/>
    <w:rsid w:val="00E923E1"/>
    <w:rsid w:val="00E92D5D"/>
    <w:rsid w:val="00E93F46"/>
    <w:rsid w:val="00E95231"/>
    <w:rsid w:val="00E96683"/>
    <w:rsid w:val="00E96769"/>
    <w:rsid w:val="00E979D0"/>
    <w:rsid w:val="00EA0164"/>
    <w:rsid w:val="00EA0E1E"/>
    <w:rsid w:val="00EA1A9A"/>
    <w:rsid w:val="00EA1D99"/>
    <w:rsid w:val="00EA1EAC"/>
    <w:rsid w:val="00EA235D"/>
    <w:rsid w:val="00EA257F"/>
    <w:rsid w:val="00EA25C4"/>
    <w:rsid w:val="00EA3322"/>
    <w:rsid w:val="00EA3FB7"/>
    <w:rsid w:val="00EA419B"/>
    <w:rsid w:val="00EA42F0"/>
    <w:rsid w:val="00EA450F"/>
    <w:rsid w:val="00EA482B"/>
    <w:rsid w:val="00EA58FA"/>
    <w:rsid w:val="00EA6517"/>
    <w:rsid w:val="00EA6CC0"/>
    <w:rsid w:val="00EA6D85"/>
    <w:rsid w:val="00EA6E60"/>
    <w:rsid w:val="00EA748D"/>
    <w:rsid w:val="00EA762A"/>
    <w:rsid w:val="00EA78B8"/>
    <w:rsid w:val="00EB0691"/>
    <w:rsid w:val="00EB090A"/>
    <w:rsid w:val="00EB0ED0"/>
    <w:rsid w:val="00EB1188"/>
    <w:rsid w:val="00EB18B6"/>
    <w:rsid w:val="00EB1CB9"/>
    <w:rsid w:val="00EB1E5F"/>
    <w:rsid w:val="00EB419E"/>
    <w:rsid w:val="00EB432B"/>
    <w:rsid w:val="00EB4A5B"/>
    <w:rsid w:val="00EB5299"/>
    <w:rsid w:val="00EB6398"/>
    <w:rsid w:val="00EB6852"/>
    <w:rsid w:val="00EB6A81"/>
    <w:rsid w:val="00EB70BB"/>
    <w:rsid w:val="00EC000F"/>
    <w:rsid w:val="00EC015D"/>
    <w:rsid w:val="00EC04B9"/>
    <w:rsid w:val="00EC0E61"/>
    <w:rsid w:val="00EC107D"/>
    <w:rsid w:val="00EC1537"/>
    <w:rsid w:val="00EC191F"/>
    <w:rsid w:val="00EC27F8"/>
    <w:rsid w:val="00EC2F82"/>
    <w:rsid w:val="00EC30DC"/>
    <w:rsid w:val="00EC3444"/>
    <w:rsid w:val="00EC36B6"/>
    <w:rsid w:val="00EC3D21"/>
    <w:rsid w:val="00EC3FFF"/>
    <w:rsid w:val="00EC414E"/>
    <w:rsid w:val="00EC4593"/>
    <w:rsid w:val="00EC7B60"/>
    <w:rsid w:val="00EC7C62"/>
    <w:rsid w:val="00ED0064"/>
    <w:rsid w:val="00ED067F"/>
    <w:rsid w:val="00ED0FCF"/>
    <w:rsid w:val="00ED21E1"/>
    <w:rsid w:val="00ED27F2"/>
    <w:rsid w:val="00ED2E46"/>
    <w:rsid w:val="00ED31F2"/>
    <w:rsid w:val="00ED3827"/>
    <w:rsid w:val="00ED498A"/>
    <w:rsid w:val="00ED4AED"/>
    <w:rsid w:val="00ED4F96"/>
    <w:rsid w:val="00ED4FD0"/>
    <w:rsid w:val="00ED5B04"/>
    <w:rsid w:val="00ED631B"/>
    <w:rsid w:val="00ED6D5C"/>
    <w:rsid w:val="00ED710B"/>
    <w:rsid w:val="00EE0465"/>
    <w:rsid w:val="00EE07FF"/>
    <w:rsid w:val="00EE1068"/>
    <w:rsid w:val="00EE10E9"/>
    <w:rsid w:val="00EE1556"/>
    <w:rsid w:val="00EE1C94"/>
    <w:rsid w:val="00EE1EA1"/>
    <w:rsid w:val="00EE22A5"/>
    <w:rsid w:val="00EE27A6"/>
    <w:rsid w:val="00EE370C"/>
    <w:rsid w:val="00EE45DF"/>
    <w:rsid w:val="00EE49A3"/>
    <w:rsid w:val="00EE4C9C"/>
    <w:rsid w:val="00EE55F5"/>
    <w:rsid w:val="00EE68B3"/>
    <w:rsid w:val="00EE6B8E"/>
    <w:rsid w:val="00EE6C15"/>
    <w:rsid w:val="00EE6D82"/>
    <w:rsid w:val="00EE78AE"/>
    <w:rsid w:val="00EE7961"/>
    <w:rsid w:val="00EE7C38"/>
    <w:rsid w:val="00EF02DC"/>
    <w:rsid w:val="00EF119F"/>
    <w:rsid w:val="00EF19A5"/>
    <w:rsid w:val="00EF2374"/>
    <w:rsid w:val="00EF23C7"/>
    <w:rsid w:val="00EF264E"/>
    <w:rsid w:val="00EF26DC"/>
    <w:rsid w:val="00EF2B6A"/>
    <w:rsid w:val="00EF395E"/>
    <w:rsid w:val="00EF3CF1"/>
    <w:rsid w:val="00EF3ED6"/>
    <w:rsid w:val="00EF41C6"/>
    <w:rsid w:val="00EF48F0"/>
    <w:rsid w:val="00EF5324"/>
    <w:rsid w:val="00EF612F"/>
    <w:rsid w:val="00EF62D6"/>
    <w:rsid w:val="00EF6345"/>
    <w:rsid w:val="00F000E7"/>
    <w:rsid w:val="00F001C0"/>
    <w:rsid w:val="00F0118A"/>
    <w:rsid w:val="00F012F3"/>
    <w:rsid w:val="00F013C5"/>
    <w:rsid w:val="00F01FAB"/>
    <w:rsid w:val="00F0279E"/>
    <w:rsid w:val="00F0292B"/>
    <w:rsid w:val="00F02C51"/>
    <w:rsid w:val="00F0305A"/>
    <w:rsid w:val="00F03393"/>
    <w:rsid w:val="00F05605"/>
    <w:rsid w:val="00F05636"/>
    <w:rsid w:val="00F060A5"/>
    <w:rsid w:val="00F06720"/>
    <w:rsid w:val="00F10003"/>
    <w:rsid w:val="00F100F0"/>
    <w:rsid w:val="00F10293"/>
    <w:rsid w:val="00F10C51"/>
    <w:rsid w:val="00F112B4"/>
    <w:rsid w:val="00F115AB"/>
    <w:rsid w:val="00F12086"/>
    <w:rsid w:val="00F12CD8"/>
    <w:rsid w:val="00F130E6"/>
    <w:rsid w:val="00F1336E"/>
    <w:rsid w:val="00F1351A"/>
    <w:rsid w:val="00F1467A"/>
    <w:rsid w:val="00F14C1D"/>
    <w:rsid w:val="00F160A5"/>
    <w:rsid w:val="00F163BA"/>
    <w:rsid w:val="00F166FF"/>
    <w:rsid w:val="00F16ED4"/>
    <w:rsid w:val="00F16FBA"/>
    <w:rsid w:val="00F17CB0"/>
    <w:rsid w:val="00F17D99"/>
    <w:rsid w:val="00F205EA"/>
    <w:rsid w:val="00F20BFC"/>
    <w:rsid w:val="00F20D86"/>
    <w:rsid w:val="00F21A4E"/>
    <w:rsid w:val="00F22364"/>
    <w:rsid w:val="00F22494"/>
    <w:rsid w:val="00F22EAA"/>
    <w:rsid w:val="00F2433F"/>
    <w:rsid w:val="00F24767"/>
    <w:rsid w:val="00F24C72"/>
    <w:rsid w:val="00F25133"/>
    <w:rsid w:val="00F25CAB"/>
    <w:rsid w:val="00F26024"/>
    <w:rsid w:val="00F260CE"/>
    <w:rsid w:val="00F26177"/>
    <w:rsid w:val="00F2723A"/>
    <w:rsid w:val="00F2726F"/>
    <w:rsid w:val="00F27459"/>
    <w:rsid w:val="00F2796A"/>
    <w:rsid w:val="00F27C07"/>
    <w:rsid w:val="00F30308"/>
    <w:rsid w:val="00F304F5"/>
    <w:rsid w:val="00F305E0"/>
    <w:rsid w:val="00F33044"/>
    <w:rsid w:val="00F33982"/>
    <w:rsid w:val="00F339B3"/>
    <w:rsid w:val="00F3502A"/>
    <w:rsid w:val="00F353D0"/>
    <w:rsid w:val="00F36B29"/>
    <w:rsid w:val="00F36BDC"/>
    <w:rsid w:val="00F36C97"/>
    <w:rsid w:val="00F37416"/>
    <w:rsid w:val="00F40DDA"/>
    <w:rsid w:val="00F4121F"/>
    <w:rsid w:val="00F41943"/>
    <w:rsid w:val="00F42340"/>
    <w:rsid w:val="00F428E5"/>
    <w:rsid w:val="00F4296E"/>
    <w:rsid w:val="00F435B2"/>
    <w:rsid w:val="00F43AA5"/>
    <w:rsid w:val="00F44401"/>
    <w:rsid w:val="00F445CD"/>
    <w:rsid w:val="00F44606"/>
    <w:rsid w:val="00F44A5E"/>
    <w:rsid w:val="00F460BE"/>
    <w:rsid w:val="00F469FB"/>
    <w:rsid w:val="00F46C19"/>
    <w:rsid w:val="00F46FC7"/>
    <w:rsid w:val="00F47576"/>
    <w:rsid w:val="00F4773A"/>
    <w:rsid w:val="00F47986"/>
    <w:rsid w:val="00F47B8C"/>
    <w:rsid w:val="00F47CD6"/>
    <w:rsid w:val="00F504B8"/>
    <w:rsid w:val="00F506C0"/>
    <w:rsid w:val="00F50B54"/>
    <w:rsid w:val="00F51391"/>
    <w:rsid w:val="00F51512"/>
    <w:rsid w:val="00F51596"/>
    <w:rsid w:val="00F51E95"/>
    <w:rsid w:val="00F5377D"/>
    <w:rsid w:val="00F537F7"/>
    <w:rsid w:val="00F53ACB"/>
    <w:rsid w:val="00F53CD9"/>
    <w:rsid w:val="00F5495D"/>
    <w:rsid w:val="00F54E3F"/>
    <w:rsid w:val="00F55425"/>
    <w:rsid w:val="00F55AB6"/>
    <w:rsid w:val="00F55F9F"/>
    <w:rsid w:val="00F565B3"/>
    <w:rsid w:val="00F56643"/>
    <w:rsid w:val="00F5686D"/>
    <w:rsid w:val="00F56BFD"/>
    <w:rsid w:val="00F56C9A"/>
    <w:rsid w:val="00F5767B"/>
    <w:rsid w:val="00F579FA"/>
    <w:rsid w:val="00F60C60"/>
    <w:rsid w:val="00F60DE0"/>
    <w:rsid w:val="00F6138B"/>
    <w:rsid w:val="00F6177F"/>
    <w:rsid w:val="00F61A63"/>
    <w:rsid w:val="00F62A4C"/>
    <w:rsid w:val="00F62C8E"/>
    <w:rsid w:val="00F63A84"/>
    <w:rsid w:val="00F63CC4"/>
    <w:rsid w:val="00F63F2E"/>
    <w:rsid w:val="00F645EA"/>
    <w:rsid w:val="00F648A8"/>
    <w:rsid w:val="00F64F24"/>
    <w:rsid w:val="00F65E29"/>
    <w:rsid w:val="00F6605E"/>
    <w:rsid w:val="00F66609"/>
    <w:rsid w:val="00F668D5"/>
    <w:rsid w:val="00F66B62"/>
    <w:rsid w:val="00F678E1"/>
    <w:rsid w:val="00F67930"/>
    <w:rsid w:val="00F70289"/>
    <w:rsid w:val="00F7037A"/>
    <w:rsid w:val="00F70D7D"/>
    <w:rsid w:val="00F70E6B"/>
    <w:rsid w:val="00F70FCC"/>
    <w:rsid w:val="00F72195"/>
    <w:rsid w:val="00F7260B"/>
    <w:rsid w:val="00F726C7"/>
    <w:rsid w:val="00F728CF"/>
    <w:rsid w:val="00F732BB"/>
    <w:rsid w:val="00F73AD7"/>
    <w:rsid w:val="00F74143"/>
    <w:rsid w:val="00F74486"/>
    <w:rsid w:val="00F74565"/>
    <w:rsid w:val="00F7503E"/>
    <w:rsid w:val="00F75693"/>
    <w:rsid w:val="00F75E4D"/>
    <w:rsid w:val="00F76EC1"/>
    <w:rsid w:val="00F8047F"/>
    <w:rsid w:val="00F80E31"/>
    <w:rsid w:val="00F81075"/>
    <w:rsid w:val="00F81BA4"/>
    <w:rsid w:val="00F83013"/>
    <w:rsid w:val="00F83269"/>
    <w:rsid w:val="00F83CE3"/>
    <w:rsid w:val="00F841A8"/>
    <w:rsid w:val="00F841CC"/>
    <w:rsid w:val="00F847B5"/>
    <w:rsid w:val="00F84FCF"/>
    <w:rsid w:val="00F8506E"/>
    <w:rsid w:val="00F853D2"/>
    <w:rsid w:val="00F8664A"/>
    <w:rsid w:val="00F86A1A"/>
    <w:rsid w:val="00F8730D"/>
    <w:rsid w:val="00F87520"/>
    <w:rsid w:val="00F87965"/>
    <w:rsid w:val="00F879DA"/>
    <w:rsid w:val="00F87E59"/>
    <w:rsid w:val="00F87F03"/>
    <w:rsid w:val="00F90E47"/>
    <w:rsid w:val="00F910F2"/>
    <w:rsid w:val="00F91BAA"/>
    <w:rsid w:val="00F92753"/>
    <w:rsid w:val="00F93095"/>
    <w:rsid w:val="00F9335B"/>
    <w:rsid w:val="00F93360"/>
    <w:rsid w:val="00F9362D"/>
    <w:rsid w:val="00F94413"/>
    <w:rsid w:val="00F94598"/>
    <w:rsid w:val="00F9483E"/>
    <w:rsid w:val="00F953A4"/>
    <w:rsid w:val="00F96F01"/>
    <w:rsid w:val="00F970D9"/>
    <w:rsid w:val="00F97105"/>
    <w:rsid w:val="00F97CEA"/>
    <w:rsid w:val="00F97E9B"/>
    <w:rsid w:val="00F97ED8"/>
    <w:rsid w:val="00FA0379"/>
    <w:rsid w:val="00FA0838"/>
    <w:rsid w:val="00FA0951"/>
    <w:rsid w:val="00FA2108"/>
    <w:rsid w:val="00FA2F40"/>
    <w:rsid w:val="00FA321B"/>
    <w:rsid w:val="00FA418C"/>
    <w:rsid w:val="00FA4D0F"/>
    <w:rsid w:val="00FA4FBF"/>
    <w:rsid w:val="00FA64E8"/>
    <w:rsid w:val="00FA669E"/>
    <w:rsid w:val="00FA6895"/>
    <w:rsid w:val="00FA6957"/>
    <w:rsid w:val="00FA6EE3"/>
    <w:rsid w:val="00FA7154"/>
    <w:rsid w:val="00FA72BF"/>
    <w:rsid w:val="00FB0A8F"/>
    <w:rsid w:val="00FB1173"/>
    <w:rsid w:val="00FB198E"/>
    <w:rsid w:val="00FB2F95"/>
    <w:rsid w:val="00FB32B2"/>
    <w:rsid w:val="00FB36EC"/>
    <w:rsid w:val="00FB4044"/>
    <w:rsid w:val="00FB51C3"/>
    <w:rsid w:val="00FB5207"/>
    <w:rsid w:val="00FB540F"/>
    <w:rsid w:val="00FB5808"/>
    <w:rsid w:val="00FB5A17"/>
    <w:rsid w:val="00FB5E49"/>
    <w:rsid w:val="00FB66A8"/>
    <w:rsid w:val="00FB6C6C"/>
    <w:rsid w:val="00FB76F8"/>
    <w:rsid w:val="00FB7E50"/>
    <w:rsid w:val="00FC05AE"/>
    <w:rsid w:val="00FC06E8"/>
    <w:rsid w:val="00FC12D1"/>
    <w:rsid w:val="00FC1E33"/>
    <w:rsid w:val="00FC2E82"/>
    <w:rsid w:val="00FC308E"/>
    <w:rsid w:val="00FC507C"/>
    <w:rsid w:val="00FD0011"/>
    <w:rsid w:val="00FD0838"/>
    <w:rsid w:val="00FD09BE"/>
    <w:rsid w:val="00FD0F02"/>
    <w:rsid w:val="00FD157F"/>
    <w:rsid w:val="00FD1923"/>
    <w:rsid w:val="00FD1928"/>
    <w:rsid w:val="00FD1B81"/>
    <w:rsid w:val="00FD1D2E"/>
    <w:rsid w:val="00FD2639"/>
    <w:rsid w:val="00FD2C32"/>
    <w:rsid w:val="00FD36F8"/>
    <w:rsid w:val="00FD4445"/>
    <w:rsid w:val="00FD474D"/>
    <w:rsid w:val="00FD492D"/>
    <w:rsid w:val="00FD4A72"/>
    <w:rsid w:val="00FD4C48"/>
    <w:rsid w:val="00FD6209"/>
    <w:rsid w:val="00FD636A"/>
    <w:rsid w:val="00FD6741"/>
    <w:rsid w:val="00FD694E"/>
    <w:rsid w:val="00FD70BF"/>
    <w:rsid w:val="00FD7193"/>
    <w:rsid w:val="00FD7842"/>
    <w:rsid w:val="00FD7AB4"/>
    <w:rsid w:val="00FD7E3D"/>
    <w:rsid w:val="00FD7F17"/>
    <w:rsid w:val="00FE0380"/>
    <w:rsid w:val="00FE04F3"/>
    <w:rsid w:val="00FE0E5A"/>
    <w:rsid w:val="00FE1AC0"/>
    <w:rsid w:val="00FE1D6B"/>
    <w:rsid w:val="00FE2961"/>
    <w:rsid w:val="00FE2C65"/>
    <w:rsid w:val="00FE2E54"/>
    <w:rsid w:val="00FE43E3"/>
    <w:rsid w:val="00FE57BB"/>
    <w:rsid w:val="00FE57C7"/>
    <w:rsid w:val="00FE67F9"/>
    <w:rsid w:val="00FE7046"/>
    <w:rsid w:val="00FE7908"/>
    <w:rsid w:val="00FE7992"/>
    <w:rsid w:val="00FE7DF4"/>
    <w:rsid w:val="00FF039D"/>
    <w:rsid w:val="00FF04FB"/>
    <w:rsid w:val="00FF115C"/>
    <w:rsid w:val="00FF14AF"/>
    <w:rsid w:val="00FF1AC2"/>
    <w:rsid w:val="00FF1B4F"/>
    <w:rsid w:val="00FF209A"/>
    <w:rsid w:val="00FF2327"/>
    <w:rsid w:val="00FF2B72"/>
    <w:rsid w:val="00FF2EB3"/>
    <w:rsid w:val="00FF415F"/>
    <w:rsid w:val="00FF42D8"/>
    <w:rsid w:val="00FF4953"/>
    <w:rsid w:val="00FF545B"/>
    <w:rsid w:val="00FF5DE0"/>
    <w:rsid w:val="00FF5F14"/>
    <w:rsid w:val="00FF61D1"/>
    <w:rsid w:val="00FF6737"/>
    <w:rsid w:val="00FF689A"/>
    <w:rsid w:val="00FF7186"/>
    <w:rsid w:val="00FF7904"/>
    <w:rsid w:val="00FF7BA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1960"/>
  <w15:chartTrackingRefBased/>
  <w15:docId w15:val="{12EEFCF5-952B-F048-AB62-2E059A07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8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8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8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8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8D5"/>
    <w:rPr>
      <w:rFonts w:eastAsiaTheme="majorEastAsia" w:cstheme="majorBidi"/>
      <w:color w:val="272727" w:themeColor="text1" w:themeTint="D8"/>
    </w:rPr>
  </w:style>
  <w:style w:type="paragraph" w:styleId="Title">
    <w:name w:val="Title"/>
    <w:basedOn w:val="Normal"/>
    <w:next w:val="Normal"/>
    <w:link w:val="TitleChar"/>
    <w:uiPriority w:val="10"/>
    <w:qFormat/>
    <w:rsid w:val="00F668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8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8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68D5"/>
    <w:rPr>
      <w:i/>
      <w:iCs/>
      <w:color w:val="404040" w:themeColor="text1" w:themeTint="BF"/>
    </w:rPr>
  </w:style>
  <w:style w:type="paragraph" w:styleId="ListParagraph">
    <w:name w:val="List Paragraph"/>
    <w:basedOn w:val="Normal"/>
    <w:uiPriority w:val="34"/>
    <w:qFormat/>
    <w:rsid w:val="00F668D5"/>
    <w:pPr>
      <w:ind w:left="720"/>
      <w:contextualSpacing/>
    </w:pPr>
  </w:style>
  <w:style w:type="character" w:styleId="IntenseEmphasis">
    <w:name w:val="Intense Emphasis"/>
    <w:basedOn w:val="DefaultParagraphFont"/>
    <w:uiPriority w:val="21"/>
    <w:qFormat/>
    <w:rsid w:val="00F668D5"/>
    <w:rPr>
      <w:i/>
      <w:iCs/>
      <w:color w:val="0F4761" w:themeColor="accent1" w:themeShade="BF"/>
    </w:rPr>
  </w:style>
  <w:style w:type="paragraph" w:styleId="IntenseQuote">
    <w:name w:val="Intense Quote"/>
    <w:basedOn w:val="Normal"/>
    <w:next w:val="Normal"/>
    <w:link w:val="IntenseQuoteChar"/>
    <w:uiPriority w:val="30"/>
    <w:qFormat/>
    <w:rsid w:val="00F66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8D5"/>
    <w:rPr>
      <w:i/>
      <w:iCs/>
      <w:color w:val="0F4761" w:themeColor="accent1" w:themeShade="BF"/>
    </w:rPr>
  </w:style>
  <w:style w:type="character" w:styleId="IntenseReference">
    <w:name w:val="Intense Reference"/>
    <w:basedOn w:val="DefaultParagraphFont"/>
    <w:uiPriority w:val="32"/>
    <w:qFormat/>
    <w:rsid w:val="00F668D5"/>
    <w:rPr>
      <w:b/>
      <w:bCs/>
      <w:smallCaps/>
      <w:color w:val="0F4761" w:themeColor="accent1" w:themeShade="BF"/>
      <w:spacing w:val="5"/>
    </w:rPr>
  </w:style>
  <w:style w:type="paragraph" w:styleId="Header">
    <w:name w:val="header"/>
    <w:basedOn w:val="Normal"/>
    <w:link w:val="HeaderChar"/>
    <w:uiPriority w:val="99"/>
    <w:unhideWhenUsed/>
    <w:rsid w:val="009E0186"/>
    <w:pPr>
      <w:tabs>
        <w:tab w:val="center" w:pos="4513"/>
        <w:tab w:val="right" w:pos="9026"/>
      </w:tabs>
    </w:pPr>
  </w:style>
  <w:style w:type="character" w:customStyle="1" w:styleId="HeaderChar">
    <w:name w:val="Header Char"/>
    <w:basedOn w:val="DefaultParagraphFont"/>
    <w:link w:val="Header"/>
    <w:uiPriority w:val="99"/>
    <w:rsid w:val="009E0186"/>
  </w:style>
  <w:style w:type="paragraph" w:styleId="Footer">
    <w:name w:val="footer"/>
    <w:basedOn w:val="Normal"/>
    <w:link w:val="FooterChar"/>
    <w:uiPriority w:val="99"/>
    <w:unhideWhenUsed/>
    <w:rsid w:val="009E0186"/>
    <w:pPr>
      <w:tabs>
        <w:tab w:val="center" w:pos="4513"/>
        <w:tab w:val="right" w:pos="9026"/>
      </w:tabs>
    </w:pPr>
  </w:style>
  <w:style w:type="character" w:customStyle="1" w:styleId="FooterChar">
    <w:name w:val="Footer Char"/>
    <w:basedOn w:val="DefaultParagraphFont"/>
    <w:link w:val="Footer"/>
    <w:uiPriority w:val="99"/>
    <w:rsid w:val="009E0186"/>
  </w:style>
  <w:style w:type="character" w:styleId="PageNumber">
    <w:name w:val="page number"/>
    <w:basedOn w:val="DefaultParagraphFont"/>
    <w:uiPriority w:val="99"/>
    <w:semiHidden/>
    <w:unhideWhenUsed/>
    <w:rsid w:val="004A6B7E"/>
  </w:style>
  <w:style w:type="paragraph" w:styleId="NormalWeb">
    <w:name w:val="Normal (Web)"/>
    <w:basedOn w:val="Normal"/>
    <w:uiPriority w:val="99"/>
    <w:unhideWhenUsed/>
    <w:rsid w:val="00216AA8"/>
    <w:pPr>
      <w:spacing w:before="100" w:beforeAutospacing="1" w:after="100" w:afterAutospacing="1"/>
    </w:pPr>
    <w:rPr>
      <w:rFonts w:ascii="Times New Roman" w:eastAsia="Times New Roman" w:hAnsi="Times New Roman" w:cs="Times New Roman"/>
      <w:kern w:val="0"/>
      <w:lang w:eastAsia="en-GB" w:bidi="he-IL"/>
      <w14:ligatures w14:val="none"/>
    </w:rPr>
  </w:style>
  <w:style w:type="character" w:styleId="CommentReference">
    <w:name w:val="annotation reference"/>
    <w:basedOn w:val="DefaultParagraphFont"/>
    <w:uiPriority w:val="99"/>
    <w:unhideWhenUsed/>
    <w:rsid w:val="00820452"/>
    <w:rPr>
      <w:sz w:val="16"/>
      <w:szCs w:val="16"/>
    </w:rPr>
  </w:style>
  <w:style w:type="paragraph" w:styleId="CommentText">
    <w:name w:val="annotation text"/>
    <w:basedOn w:val="Normal"/>
    <w:link w:val="CommentTextChar"/>
    <w:uiPriority w:val="99"/>
    <w:unhideWhenUsed/>
    <w:rsid w:val="00820452"/>
    <w:rPr>
      <w:sz w:val="20"/>
      <w:szCs w:val="20"/>
    </w:rPr>
  </w:style>
  <w:style w:type="character" w:customStyle="1" w:styleId="CommentTextChar">
    <w:name w:val="Comment Text Char"/>
    <w:basedOn w:val="DefaultParagraphFont"/>
    <w:link w:val="CommentText"/>
    <w:uiPriority w:val="99"/>
    <w:rsid w:val="00820452"/>
    <w:rPr>
      <w:sz w:val="20"/>
      <w:szCs w:val="20"/>
    </w:rPr>
  </w:style>
  <w:style w:type="paragraph" w:styleId="CommentSubject">
    <w:name w:val="annotation subject"/>
    <w:basedOn w:val="CommentText"/>
    <w:next w:val="CommentText"/>
    <w:link w:val="CommentSubjectChar"/>
    <w:uiPriority w:val="99"/>
    <w:semiHidden/>
    <w:unhideWhenUsed/>
    <w:rsid w:val="00820452"/>
    <w:rPr>
      <w:b/>
      <w:bCs/>
    </w:rPr>
  </w:style>
  <w:style w:type="character" w:customStyle="1" w:styleId="CommentSubjectChar">
    <w:name w:val="Comment Subject Char"/>
    <w:basedOn w:val="CommentTextChar"/>
    <w:link w:val="CommentSubject"/>
    <w:uiPriority w:val="99"/>
    <w:semiHidden/>
    <w:rsid w:val="00820452"/>
    <w:rPr>
      <w:b/>
      <w:bCs/>
      <w:sz w:val="20"/>
      <w:szCs w:val="20"/>
    </w:rPr>
  </w:style>
  <w:style w:type="paragraph" w:styleId="Revision">
    <w:name w:val="Revision"/>
    <w:hidden/>
    <w:uiPriority w:val="99"/>
    <w:semiHidden/>
    <w:rsid w:val="00146806"/>
  </w:style>
  <w:style w:type="character" w:styleId="Strong">
    <w:name w:val="Strong"/>
    <w:basedOn w:val="DefaultParagraphFont"/>
    <w:uiPriority w:val="22"/>
    <w:qFormat/>
    <w:rsid w:val="004523C7"/>
    <w:rPr>
      <w:b/>
      <w:bCs/>
    </w:rPr>
  </w:style>
  <w:style w:type="paragraph" w:styleId="FootnoteText">
    <w:name w:val="footnote text"/>
    <w:basedOn w:val="Normal"/>
    <w:link w:val="FootnoteTextChar"/>
    <w:semiHidden/>
    <w:unhideWhenUsed/>
    <w:rsid w:val="004523C7"/>
    <w:rPr>
      <w:sz w:val="20"/>
      <w:szCs w:val="20"/>
    </w:rPr>
  </w:style>
  <w:style w:type="character" w:customStyle="1" w:styleId="FootnoteTextChar">
    <w:name w:val="Footnote Text Char"/>
    <w:basedOn w:val="DefaultParagraphFont"/>
    <w:link w:val="FootnoteText"/>
    <w:semiHidden/>
    <w:rsid w:val="004523C7"/>
    <w:rPr>
      <w:sz w:val="20"/>
      <w:szCs w:val="20"/>
    </w:rPr>
  </w:style>
  <w:style w:type="character" w:styleId="FootnoteReference">
    <w:name w:val="footnote reference"/>
    <w:basedOn w:val="DefaultParagraphFont"/>
    <w:uiPriority w:val="99"/>
    <w:unhideWhenUsed/>
    <w:rsid w:val="004523C7"/>
    <w:rPr>
      <w:vertAlign w:val="superscript"/>
    </w:rPr>
  </w:style>
  <w:style w:type="character" w:styleId="Hyperlink">
    <w:name w:val="Hyperlink"/>
    <w:basedOn w:val="DefaultParagraphFont"/>
    <w:uiPriority w:val="99"/>
    <w:unhideWhenUsed/>
    <w:rsid w:val="004523C7"/>
    <w:rPr>
      <w:color w:val="0000FF"/>
      <w:u w:val="single"/>
    </w:rPr>
  </w:style>
  <w:style w:type="character" w:styleId="Emphasis">
    <w:name w:val="Emphasis"/>
    <w:basedOn w:val="DefaultParagraphFont"/>
    <w:uiPriority w:val="20"/>
    <w:qFormat/>
    <w:rsid w:val="004523C7"/>
    <w:rPr>
      <w:i/>
      <w:iCs/>
    </w:rPr>
  </w:style>
  <w:style w:type="table" w:styleId="TableGrid">
    <w:name w:val="Table Grid"/>
    <w:basedOn w:val="TableNormal"/>
    <w:uiPriority w:val="39"/>
    <w:rsid w:val="006B6517"/>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D12FA1"/>
  </w:style>
  <w:style w:type="character" w:styleId="FollowedHyperlink">
    <w:name w:val="FollowedHyperlink"/>
    <w:basedOn w:val="DefaultParagraphFont"/>
    <w:uiPriority w:val="99"/>
    <w:semiHidden/>
    <w:unhideWhenUsed/>
    <w:rsid w:val="00190573"/>
    <w:rPr>
      <w:color w:val="96607D" w:themeColor="followedHyperlink"/>
      <w:u w:val="single"/>
    </w:rPr>
  </w:style>
  <w:style w:type="character" w:styleId="UnresolvedMention">
    <w:name w:val="Unresolved Mention"/>
    <w:basedOn w:val="DefaultParagraphFont"/>
    <w:uiPriority w:val="99"/>
    <w:semiHidden/>
    <w:unhideWhenUsed/>
    <w:rsid w:val="009C3B7E"/>
    <w:rPr>
      <w:color w:val="605E5C"/>
      <w:shd w:val="clear" w:color="auto" w:fill="E1DFDD"/>
    </w:rPr>
  </w:style>
  <w:style w:type="paragraph" w:styleId="Bibliography">
    <w:name w:val="Bibliography"/>
    <w:basedOn w:val="Normal"/>
    <w:next w:val="Normal"/>
    <w:uiPriority w:val="37"/>
    <w:semiHidden/>
    <w:unhideWhenUsed/>
    <w:rsid w:val="0030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9264">
      <w:bodyDiv w:val="1"/>
      <w:marLeft w:val="0"/>
      <w:marRight w:val="0"/>
      <w:marTop w:val="0"/>
      <w:marBottom w:val="0"/>
      <w:divBdr>
        <w:top w:val="none" w:sz="0" w:space="0" w:color="auto"/>
        <w:left w:val="none" w:sz="0" w:space="0" w:color="auto"/>
        <w:bottom w:val="none" w:sz="0" w:space="0" w:color="auto"/>
        <w:right w:val="none" w:sz="0" w:space="0" w:color="auto"/>
      </w:divBdr>
    </w:div>
    <w:div w:id="218172131">
      <w:bodyDiv w:val="1"/>
      <w:marLeft w:val="0"/>
      <w:marRight w:val="0"/>
      <w:marTop w:val="0"/>
      <w:marBottom w:val="0"/>
      <w:divBdr>
        <w:top w:val="none" w:sz="0" w:space="0" w:color="auto"/>
        <w:left w:val="none" w:sz="0" w:space="0" w:color="auto"/>
        <w:bottom w:val="none" w:sz="0" w:space="0" w:color="auto"/>
        <w:right w:val="none" w:sz="0" w:space="0" w:color="auto"/>
      </w:divBdr>
    </w:div>
    <w:div w:id="277874785">
      <w:bodyDiv w:val="1"/>
      <w:marLeft w:val="0"/>
      <w:marRight w:val="0"/>
      <w:marTop w:val="0"/>
      <w:marBottom w:val="0"/>
      <w:divBdr>
        <w:top w:val="none" w:sz="0" w:space="0" w:color="auto"/>
        <w:left w:val="none" w:sz="0" w:space="0" w:color="auto"/>
        <w:bottom w:val="none" w:sz="0" w:space="0" w:color="auto"/>
        <w:right w:val="none" w:sz="0" w:space="0" w:color="auto"/>
      </w:divBdr>
    </w:div>
    <w:div w:id="313726485">
      <w:bodyDiv w:val="1"/>
      <w:marLeft w:val="0"/>
      <w:marRight w:val="0"/>
      <w:marTop w:val="0"/>
      <w:marBottom w:val="0"/>
      <w:divBdr>
        <w:top w:val="none" w:sz="0" w:space="0" w:color="auto"/>
        <w:left w:val="none" w:sz="0" w:space="0" w:color="auto"/>
        <w:bottom w:val="none" w:sz="0" w:space="0" w:color="auto"/>
        <w:right w:val="none" w:sz="0" w:space="0" w:color="auto"/>
      </w:divBdr>
    </w:div>
    <w:div w:id="427968817">
      <w:bodyDiv w:val="1"/>
      <w:marLeft w:val="0"/>
      <w:marRight w:val="0"/>
      <w:marTop w:val="0"/>
      <w:marBottom w:val="0"/>
      <w:divBdr>
        <w:top w:val="none" w:sz="0" w:space="0" w:color="auto"/>
        <w:left w:val="none" w:sz="0" w:space="0" w:color="auto"/>
        <w:bottom w:val="none" w:sz="0" w:space="0" w:color="auto"/>
        <w:right w:val="none" w:sz="0" w:space="0" w:color="auto"/>
      </w:divBdr>
      <w:divsChild>
        <w:div w:id="139159298">
          <w:marLeft w:val="0"/>
          <w:marRight w:val="0"/>
          <w:marTop w:val="0"/>
          <w:marBottom w:val="0"/>
          <w:divBdr>
            <w:top w:val="none" w:sz="0" w:space="0" w:color="auto"/>
            <w:left w:val="none" w:sz="0" w:space="0" w:color="auto"/>
            <w:bottom w:val="none" w:sz="0" w:space="0" w:color="auto"/>
            <w:right w:val="none" w:sz="0" w:space="0" w:color="auto"/>
          </w:divBdr>
        </w:div>
        <w:div w:id="1376538473">
          <w:marLeft w:val="0"/>
          <w:marRight w:val="0"/>
          <w:marTop w:val="0"/>
          <w:marBottom w:val="0"/>
          <w:divBdr>
            <w:top w:val="none" w:sz="0" w:space="0" w:color="auto"/>
            <w:left w:val="none" w:sz="0" w:space="0" w:color="auto"/>
            <w:bottom w:val="none" w:sz="0" w:space="0" w:color="auto"/>
            <w:right w:val="none" w:sz="0" w:space="0" w:color="auto"/>
          </w:divBdr>
        </w:div>
      </w:divsChild>
    </w:div>
    <w:div w:id="582228028">
      <w:bodyDiv w:val="1"/>
      <w:marLeft w:val="0"/>
      <w:marRight w:val="0"/>
      <w:marTop w:val="0"/>
      <w:marBottom w:val="0"/>
      <w:divBdr>
        <w:top w:val="none" w:sz="0" w:space="0" w:color="auto"/>
        <w:left w:val="none" w:sz="0" w:space="0" w:color="auto"/>
        <w:bottom w:val="none" w:sz="0" w:space="0" w:color="auto"/>
        <w:right w:val="none" w:sz="0" w:space="0" w:color="auto"/>
      </w:divBdr>
    </w:div>
    <w:div w:id="762653008">
      <w:bodyDiv w:val="1"/>
      <w:marLeft w:val="0"/>
      <w:marRight w:val="0"/>
      <w:marTop w:val="0"/>
      <w:marBottom w:val="0"/>
      <w:divBdr>
        <w:top w:val="none" w:sz="0" w:space="0" w:color="auto"/>
        <w:left w:val="none" w:sz="0" w:space="0" w:color="auto"/>
        <w:bottom w:val="none" w:sz="0" w:space="0" w:color="auto"/>
        <w:right w:val="none" w:sz="0" w:space="0" w:color="auto"/>
      </w:divBdr>
    </w:div>
    <w:div w:id="871453008">
      <w:bodyDiv w:val="1"/>
      <w:marLeft w:val="0"/>
      <w:marRight w:val="0"/>
      <w:marTop w:val="0"/>
      <w:marBottom w:val="0"/>
      <w:divBdr>
        <w:top w:val="none" w:sz="0" w:space="0" w:color="auto"/>
        <w:left w:val="none" w:sz="0" w:space="0" w:color="auto"/>
        <w:bottom w:val="none" w:sz="0" w:space="0" w:color="auto"/>
        <w:right w:val="none" w:sz="0" w:space="0" w:color="auto"/>
      </w:divBdr>
    </w:div>
    <w:div w:id="891233663">
      <w:bodyDiv w:val="1"/>
      <w:marLeft w:val="0"/>
      <w:marRight w:val="0"/>
      <w:marTop w:val="0"/>
      <w:marBottom w:val="0"/>
      <w:divBdr>
        <w:top w:val="none" w:sz="0" w:space="0" w:color="auto"/>
        <w:left w:val="none" w:sz="0" w:space="0" w:color="auto"/>
        <w:bottom w:val="none" w:sz="0" w:space="0" w:color="auto"/>
        <w:right w:val="none" w:sz="0" w:space="0" w:color="auto"/>
      </w:divBdr>
    </w:div>
    <w:div w:id="895504330">
      <w:bodyDiv w:val="1"/>
      <w:marLeft w:val="0"/>
      <w:marRight w:val="0"/>
      <w:marTop w:val="0"/>
      <w:marBottom w:val="0"/>
      <w:divBdr>
        <w:top w:val="none" w:sz="0" w:space="0" w:color="auto"/>
        <w:left w:val="none" w:sz="0" w:space="0" w:color="auto"/>
        <w:bottom w:val="none" w:sz="0" w:space="0" w:color="auto"/>
        <w:right w:val="none" w:sz="0" w:space="0" w:color="auto"/>
      </w:divBdr>
      <w:divsChild>
        <w:div w:id="522018173">
          <w:marLeft w:val="0"/>
          <w:marRight w:val="0"/>
          <w:marTop w:val="0"/>
          <w:marBottom w:val="0"/>
          <w:divBdr>
            <w:top w:val="none" w:sz="0" w:space="0" w:color="auto"/>
            <w:left w:val="none" w:sz="0" w:space="0" w:color="auto"/>
            <w:bottom w:val="none" w:sz="0" w:space="0" w:color="auto"/>
            <w:right w:val="none" w:sz="0" w:space="0" w:color="auto"/>
          </w:divBdr>
          <w:divsChild>
            <w:div w:id="6130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4085">
      <w:bodyDiv w:val="1"/>
      <w:marLeft w:val="0"/>
      <w:marRight w:val="0"/>
      <w:marTop w:val="0"/>
      <w:marBottom w:val="0"/>
      <w:divBdr>
        <w:top w:val="none" w:sz="0" w:space="0" w:color="auto"/>
        <w:left w:val="none" w:sz="0" w:space="0" w:color="auto"/>
        <w:bottom w:val="none" w:sz="0" w:space="0" w:color="auto"/>
        <w:right w:val="none" w:sz="0" w:space="0" w:color="auto"/>
      </w:divBdr>
      <w:divsChild>
        <w:div w:id="1184906236">
          <w:marLeft w:val="0"/>
          <w:marRight w:val="0"/>
          <w:marTop w:val="0"/>
          <w:marBottom w:val="0"/>
          <w:divBdr>
            <w:top w:val="none" w:sz="0" w:space="0" w:color="auto"/>
            <w:left w:val="none" w:sz="0" w:space="0" w:color="auto"/>
            <w:bottom w:val="none" w:sz="0" w:space="0" w:color="auto"/>
            <w:right w:val="none" w:sz="0" w:space="0" w:color="auto"/>
          </w:divBdr>
        </w:div>
        <w:div w:id="1216114147">
          <w:marLeft w:val="0"/>
          <w:marRight w:val="0"/>
          <w:marTop w:val="0"/>
          <w:marBottom w:val="0"/>
          <w:divBdr>
            <w:top w:val="none" w:sz="0" w:space="0" w:color="auto"/>
            <w:left w:val="none" w:sz="0" w:space="0" w:color="auto"/>
            <w:bottom w:val="none" w:sz="0" w:space="0" w:color="auto"/>
            <w:right w:val="none" w:sz="0" w:space="0" w:color="auto"/>
          </w:divBdr>
        </w:div>
      </w:divsChild>
    </w:div>
    <w:div w:id="930167348">
      <w:bodyDiv w:val="1"/>
      <w:marLeft w:val="0"/>
      <w:marRight w:val="0"/>
      <w:marTop w:val="0"/>
      <w:marBottom w:val="0"/>
      <w:divBdr>
        <w:top w:val="none" w:sz="0" w:space="0" w:color="auto"/>
        <w:left w:val="none" w:sz="0" w:space="0" w:color="auto"/>
        <w:bottom w:val="none" w:sz="0" w:space="0" w:color="auto"/>
        <w:right w:val="none" w:sz="0" w:space="0" w:color="auto"/>
      </w:divBdr>
      <w:divsChild>
        <w:div w:id="103769667">
          <w:marLeft w:val="0"/>
          <w:marRight w:val="0"/>
          <w:marTop w:val="0"/>
          <w:marBottom w:val="0"/>
          <w:divBdr>
            <w:top w:val="none" w:sz="0" w:space="0" w:color="auto"/>
            <w:left w:val="none" w:sz="0" w:space="0" w:color="auto"/>
            <w:bottom w:val="none" w:sz="0" w:space="0" w:color="auto"/>
            <w:right w:val="none" w:sz="0" w:space="0" w:color="auto"/>
          </w:divBdr>
          <w:divsChild>
            <w:div w:id="947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8266">
      <w:bodyDiv w:val="1"/>
      <w:marLeft w:val="0"/>
      <w:marRight w:val="0"/>
      <w:marTop w:val="0"/>
      <w:marBottom w:val="0"/>
      <w:divBdr>
        <w:top w:val="none" w:sz="0" w:space="0" w:color="auto"/>
        <w:left w:val="none" w:sz="0" w:space="0" w:color="auto"/>
        <w:bottom w:val="none" w:sz="0" w:space="0" w:color="auto"/>
        <w:right w:val="none" w:sz="0" w:space="0" w:color="auto"/>
      </w:divBdr>
      <w:divsChild>
        <w:div w:id="1080908090">
          <w:marLeft w:val="0"/>
          <w:marRight w:val="0"/>
          <w:marTop w:val="0"/>
          <w:marBottom w:val="0"/>
          <w:divBdr>
            <w:top w:val="none" w:sz="0" w:space="0" w:color="auto"/>
            <w:left w:val="none" w:sz="0" w:space="0" w:color="auto"/>
            <w:bottom w:val="none" w:sz="0" w:space="0" w:color="auto"/>
            <w:right w:val="none" w:sz="0" w:space="0" w:color="auto"/>
          </w:divBdr>
          <w:divsChild>
            <w:div w:id="303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11008">
      <w:bodyDiv w:val="1"/>
      <w:marLeft w:val="0"/>
      <w:marRight w:val="0"/>
      <w:marTop w:val="0"/>
      <w:marBottom w:val="0"/>
      <w:divBdr>
        <w:top w:val="none" w:sz="0" w:space="0" w:color="auto"/>
        <w:left w:val="none" w:sz="0" w:space="0" w:color="auto"/>
        <w:bottom w:val="none" w:sz="0" w:space="0" w:color="auto"/>
        <w:right w:val="none" w:sz="0" w:space="0" w:color="auto"/>
      </w:divBdr>
    </w:div>
    <w:div w:id="1147669725">
      <w:bodyDiv w:val="1"/>
      <w:marLeft w:val="0"/>
      <w:marRight w:val="0"/>
      <w:marTop w:val="0"/>
      <w:marBottom w:val="0"/>
      <w:divBdr>
        <w:top w:val="none" w:sz="0" w:space="0" w:color="auto"/>
        <w:left w:val="none" w:sz="0" w:space="0" w:color="auto"/>
        <w:bottom w:val="none" w:sz="0" w:space="0" w:color="auto"/>
        <w:right w:val="none" w:sz="0" w:space="0" w:color="auto"/>
      </w:divBdr>
      <w:divsChild>
        <w:div w:id="744228689">
          <w:marLeft w:val="0"/>
          <w:marRight w:val="0"/>
          <w:marTop w:val="0"/>
          <w:marBottom w:val="0"/>
          <w:divBdr>
            <w:top w:val="none" w:sz="0" w:space="0" w:color="auto"/>
            <w:left w:val="none" w:sz="0" w:space="0" w:color="auto"/>
            <w:bottom w:val="none" w:sz="0" w:space="0" w:color="auto"/>
            <w:right w:val="none" w:sz="0" w:space="0" w:color="auto"/>
          </w:divBdr>
          <w:divsChild>
            <w:div w:id="4575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95359">
      <w:bodyDiv w:val="1"/>
      <w:marLeft w:val="0"/>
      <w:marRight w:val="0"/>
      <w:marTop w:val="0"/>
      <w:marBottom w:val="0"/>
      <w:divBdr>
        <w:top w:val="none" w:sz="0" w:space="0" w:color="auto"/>
        <w:left w:val="none" w:sz="0" w:space="0" w:color="auto"/>
        <w:bottom w:val="none" w:sz="0" w:space="0" w:color="auto"/>
        <w:right w:val="none" w:sz="0" w:space="0" w:color="auto"/>
      </w:divBdr>
    </w:div>
    <w:div w:id="1297760452">
      <w:bodyDiv w:val="1"/>
      <w:marLeft w:val="0"/>
      <w:marRight w:val="0"/>
      <w:marTop w:val="0"/>
      <w:marBottom w:val="0"/>
      <w:divBdr>
        <w:top w:val="none" w:sz="0" w:space="0" w:color="auto"/>
        <w:left w:val="none" w:sz="0" w:space="0" w:color="auto"/>
        <w:bottom w:val="none" w:sz="0" w:space="0" w:color="auto"/>
        <w:right w:val="none" w:sz="0" w:space="0" w:color="auto"/>
      </w:divBdr>
      <w:divsChild>
        <w:div w:id="349912447">
          <w:marLeft w:val="0"/>
          <w:marRight w:val="0"/>
          <w:marTop w:val="0"/>
          <w:marBottom w:val="0"/>
          <w:divBdr>
            <w:top w:val="none" w:sz="0" w:space="0" w:color="auto"/>
            <w:left w:val="none" w:sz="0" w:space="0" w:color="auto"/>
            <w:bottom w:val="none" w:sz="0" w:space="0" w:color="auto"/>
            <w:right w:val="none" w:sz="0" w:space="0" w:color="auto"/>
          </w:divBdr>
          <w:divsChild>
            <w:div w:id="9717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74682">
      <w:bodyDiv w:val="1"/>
      <w:marLeft w:val="0"/>
      <w:marRight w:val="0"/>
      <w:marTop w:val="0"/>
      <w:marBottom w:val="0"/>
      <w:divBdr>
        <w:top w:val="none" w:sz="0" w:space="0" w:color="auto"/>
        <w:left w:val="none" w:sz="0" w:space="0" w:color="auto"/>
        <w:bottom w:val="none" w:sz="0" w:space="0" w:color="auto"/>
        <w:right w:val="none" w:sz="0" w:space="0" w:color="auto"/>
      </w:divBdr>
    </w:div>
    <w:div w:id="1427313115">
      <w:bodyDiv w:val="1"/>
      <w:marLeft w:val="0"/>
      <w:marRight w:val="0"/>
      <w:marTop w:val="0"/>
      <w:marBottom w:val="0"/>
      <w:divBdr>
        <w:top w:val="none" w:sz="0" w:space="0" w:color="auto"/>
        <w:left w:val="none" w:sz="0" w:space="0" w:color="auto"/>
        <w:bottom w:val="none" w:sz="0" w:space="0" w:color="auto"/>
        <w:right w:val="none" w:sz="0" w:space="0" w:color="auto"/>
      </w:divBdr>
    </w:div>
    <w:div w:id="1624459024">
      <w:bodyDiv w:val="1"/>
      <w:marLeft w:val="0"/>
      <w:marRight w:val="0"/>
      <w:marTop w:val="0"/>
      <w:marBottom w:val="0"/>
      <w:divBdr>
        <w:top w:val="none" w:sz="0" w:space="0" w:color="auto"/>
        <w:left w:val="none" w:sz="0" w:space="0" w:color="auto"/>
        <w:bottom w:val="none" w:sz="0" w:space="0" w:color="auto"/>
        <w:right w:val="none" w:sz="0" w:space="0" w:color="auto"/>
      </w:divBdr>
    </w:div>
    <w:div w:id="1639459788">
      <w:bodyDiv w:val="1"/>
      <w:marLeft w:val="0"/>
      <w:marRight w:val="0"/>
      <w:marTop w:val="0"/>
      <w:marBottom w:val="0"/>
      <w:divBdr>
        <w:top w:val="none" w:sz="0" w:space="0" w:color="auto"/>
        <w:left w:val="none" w:sz="0" w:space="0" w:color="auto"/>
        <w:bottom w:val="none" w:sz="0" w:space="0" w:color="auto"/>
        <w:right w:val="none" w:sz="0" w:space="0" w:color="auto"/>
      </w:divBdr>
    </w:div>
    <w:div w:id="1753701786">
      <w:bodyDiv w:val="1"/>
      <w:marLeft w:val="0"/>
      <w:marRight w:val="0"/>
      <w:marTop w:val="0"/>
      <w:marBottom w:val="0"/>
      <w:divBdr>
        <w:top w:val="none" w:sz="0" w:space="0" w:color="auto"/>
        <w:left w:val="none" w:sz="0" w:space="0" w:color="auto"/>
        <w:bottom w:val="none" w:sz="0" w:space="0" w:color="auto"/>
        <w:right w:val="none" w:sz="0" w:space="0" w:color="auto"/>
      </w:divBdr>
    </w:div>
    <w:div w:id="1993170959">
      <w:bodyDiv w:val="1"/>
      <w:marLeft w:val="0"/>
      <w:marRight w:val="0"/>
      <w:marTop w:val="0"/>
      <w:marBottom w:val="0"/>
      <w:divBdr>
        <w:top w:val="none" w:sz="0" w:space="0" w:color="auto"/>
        <w:left w:val="none" w:sz="0" w:space="0" w:color="auto"/>
        <w:bottom w:val="none" w:sz="0" w:space="0" w:color="auto"/>
        <w:right w:val="none" w:sz="0" w:space="0" w:color="auto"/>
      </w:divBdr>
    </w:div>
    <w:div w:id="2058553872">
      <w:bodyDiv w:val="1"/>
      <w:marLeft w:val="0"/>
      <w:marRight w:val="0"/>
      <w:marTop w:val="0"/>
      <w:marBottom w:val="0"/>
      <w:divBdr>
        <w:top w:val="none" w:sz="0" w:space="0" w:color="auto"/>
        <w:left w:val="none" w:sz="0" w:space="0" w:color="auto"/>
        <w:bottom w:val="none" w:sz="0" w:space="0" w:color="auto"/>
        <w:right w:val="none" w:sz="0" w:space="0" w:color="auto"/>
      </w:divBdr>
    </w:div>
    <w:div w:id="2118283379">
      <w:bodyDiv w:val="1"/>
      <w:marLeft w:val="0"/>
      <w:marRight w:val="0"/>
      <w:marTop w:val="0"/>
      <w:marBottom w:val="0"/>
      <w:divBdr>
        <w:top w:val="none" w:sz="0" w:space="0" w:color="auto"/>
        <w:left w:val="none" w:sz="0" w:space="0" w:color="auto"/>
        <w:bottom w:val="none" w:sz="0" w:space="0" w:color="auto"/>
        <w:right w:val="none" w:sz="0" w:space="0" w:color="auto"/>
      </w:divBdr>
      <w:divsChild>
        <w:div w:id="1840658129">
          <w:marLeft w:val="0"/>
          <w:marRight w:val="0"/>
          <w:marTop w:val="0"/>
          <w:marBottom w:val="0"/>
          <w:divBdr>
            <w:top w:val="none" w:sz="0" w:space="0" w:color="auto"/>
            <w:left w:val="none" w:sz="0" w:space="0" w:color="auto"/>
            <w:bottom w:val="none" w:sz="0" w:space="0" w:color="auto"/>
            <w:right w:val="none" w:sz="0" w:space="0" w:color="auto"/>
          </w:divBdr>
          <w:divsChild>
            <w:div w:id="12208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2024-9850" TargetMode="External"/><Relationship Id="rId18" Type="http://schemas.openxmlformats.org/officeDocument/2006/relationships/hyperlink" Target="https://doi.org/10.1177/01461672221110325" TargetMode="External"/><Relationship Id="rId26" Type="http://schemas.openxmlformats.org/officeDocument/2006/relationships/hyperlink" Target="https://doi.org/10.1111/j.2044-8309.2011.02039.x" TargetMode="External"/><Relationship Id="rId39" Type="http://schemas.openxmlformats.org/officeDocument/2006/relationships/hyperlink" Target="https://psycnet.apa.org/doi/10.1037/pspi0000258" TargetMode="External"/><Relationship Id="rId21" Type="http://schemas.openxmlformats.org/officeDocument/2006/relationships/hyperlink" Target="https://doi.org/10.5334/irsp.686" TargetMode="External"/><Relationship Id="rId34" Type="http://schemas.openxmlformats.org/officeDocument/2006/relationships/hyperlink" Target="https://doi.org/10.1016/j.electstud.2022.102542" TargetMode="External"/><Relationship Id="rId42" Type="http://schemas.openxmlformats.org/officeDocument/2006/relationships/hyperlink" Target="https://psycnet.apa.org/doi/10.1037/h0062183" TargetMode="External"/><Relationship Id="rId47" Type="http://schemas.openxmlformats.org/officeDocument/2006/relationships/hyperlink" Target="https://doi.org/10.1111/bjso.12900" TargetMode="External"/><Relationship Id="rId50" Type="http://schemas.openxmlformats.org/officeDocument/2006/relationships/hyperlink" Target="https://psycnet.apa.org/doi/10.1111/j.1467-9280.2008.02147.x" TargetMode="External"/><Relationship Id="rId55" Type="http://schemas.openxmlformats.org/officeDocument/2006/relationships/hyperlink" Target="https://psycnet.apa.org/doi/10.1037/1082-989X.8.1.1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pspa0000393" TargetMode="External"/><Relationship Id="rId29" Type="http://schemas.openxmlformats.org/officeDocument/2006/relationships/hyperlink" Target="https://doi.org/10.1504/IJDATS.2022.10045654" TargetMode="External"/><Relationship Id="rId11" Type="http://schemas.openxmlformats.org/officeDocument/2006/relationships/hyperlink" Target="https://orcid.org/0000-0002-5193-3359" TargetMode="External"/><Relationship Id="rId24" Type="http://schemas.openxmlformats.org/officeDocument/2006/relationships/hyperlink" Target="https://psycnet.apa.org/doi/10.1086/265762" TargetMode="External"/><Relationship Id="rId32" Type="http://schemas.openxmlformats.org/officeDocument/2006/relationships/hyperlink" Target="https://doi.org/10.31234/osf.io/vnhs7_v1" TargetMode="External"/><Relationship Id="rId37" Type="http://schemas.openxmlformats.org/officeDocument/2006/relationships/hyperlink" Target="https://doi.org/10.1037/amp0001210" TargetMode="External"/><Relationship Id="rId40" Type="http://schemas.openxmlformats.org/officeDocument/2006/relationships/hyperlink" Target="https://doi.org/10.1002/ejsp.2079" TargetMode="External"/><Relationship Id="rId45" Type="http://schemas.openxmlformats.org/officeDocument/2006/relationships/hyperlink" Target="https://psycnet.apa.org/doi/10.1177/0146167297232006" TargetMode="External"/><Relationship Id="rId53" Type="http://schemas.openxmlformats.org/officeDocument/2006/relationships/hyperlink" Target="https://doi.org/10.1037/a0024450" TargetMode="External"/><Relationship Id="rId58"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s://doi.org/10.1177/0146167212457953" TargetMode="External"/><Relationship Id="rId4" Type="http://schemas.openxmlformats.org/officeDocument/2006/relationships/settings" Target="settings.xml"/><Relationship Id="rId9" Type="http://schemas.openxmlformats.org/officeDocument/2006/relationships/hyperlink" Target="https://orcid.org/0000-0002-4671-4960" TargetMode="External"/><Relationship Id="rId14" Type="http://schemas.openxmlformats.org/officeDocument/2006/relationships/hyperlink" Target="https://aspredicted.org/xfbt-b2cs.pdf" TargetMode="External"/><Relationship Id="rId22" Type="http://schemas.openxmlformats.org/officeDocument/2006/relationships/hyperlink" Target="https://doi.org/10.1037/a0013470" TargetMode="External"/><Relationship Id="rId27" Type="http://schemas.openxmlformats.org/officeDocument/2006/relationships/hyperlink" Target="https://doi.org/10.1177/1368430213497064" TargetMode="External"/><Relationship Id="rId30" Type="http://schemas.openxmlformats.org/officeDocument/2006/relationships/hyperlink" Target="https://doi.org/10.1177/19485506231153017" TargetMode="External"/><Relationship Id="rId35" Type="http://schemas.openxmlformats.org/officeDocument/2006/relationships/hyperlink" Target="https://doi.org/10.1177/19485506221133882" TargetMode="External"/><Relationship Id="rId43" Type="http://schemas.openxmlformats.org/officeDocument/2006/relationships/hyperlink" Target="https://doi.org/10.1080/10705511.2020.1784738" TargetMode="External"/><Relationship Id="rId48" Type="http://schemas.openxmlformats.org/officeDocument/2006/relationships/hyperlink" Target="https://doi.org/10.18637/jss.v048.i02" TargetMode="External"/><Relationship Id="rId56" Type="http://schemas.openxmlformats.org/officeDocument/2006/relationships/hyperlink" Target="https://doi.org/10.1111/j.1540-4560.1952.tb01593.x" TargetMode="External"/><Relationship Id="rId8" Type="http://schemas.openxmlformats.org/officeDocument/2006/relationships/hyperlink" Target="mailto:r.meleady@uea.ac.uk" TargetMode="External"/><Relationship Id="rId51" Type="http://schemas.openxmlformats.org/officeDocument/2006/relationships/hyperlink" Target="https://doi.org/10.1177/1368430215572266" TargetMode="External"/><Relationship Id="rId3" Type="http://schemas.openxmlformats.org/officeDocument/2006/relationships/styles" Target="styles.xml"/><Relationship Id="rId12" Type="http://schemas.openxmlformats.org/officeDocument/2006/relationships/hyperlink" Target="https://orcid.org/0000-0001-9699-9098" TargetMode="External"/><Relationship Id="rId17" Type="http://schemas.openxmlformats.org/officeDocument/2006/relationships/hyperlink" Target="https://doi.org/10.1027/1016-9040/a000256" TargetMode="External"/><Relationship Id="rId25" Type="http://schemas.openxmlformats.org/officeDocument/2006/relationships/hyperlink" Target="https://doi.org/10.1177/0146167211399101" TargetMode="External"/><Relationship Id="rId33" Type="http://schemas.openxmlformats.org/officeDocument/2006/relationships/hyperlink" Target="https://psycnet.apa.org/doi/10.1016/j.jesp.2012.10.020" TargetMode="External"/><Relationship Id="rId38" Type="http://schemas.openxmlformats.org/officeDocument/2006/relationships/hyperlink" Target="https://doi.org/10.1037/amp0000263" TargetMode="External"/><Relationship Id="rId46" Type="http://schemas.openxmlformats.org/officeDocument/2006/relationships/hyperlink" Target="https://doi.org/10.1037/0022-3514.90.5.751" TargetMode="External"/><Relationship Id="rId59" Type="http://schemas.openxmlformats.org/officeDocument/2006/relationships/fontTable" Target="fontTable.xml"/><Relationship Id="rId20" Type="http://schemas.openxmlformats.org/officeDocument/2006/relationships/hyperlink" Target="https://doi.org/10.1016/j.appdev.2013.11.002" TargetMode="External"/><Relationship Id="rId41" Type="http://schemas.openxmlformats.org/officeDocument/2006/relationships/hyperlink" Target="https://doi.org/10.1177/25152459231158378" TargetMode="External"/><Relationship Id="rId54" Type="http://schemas.openxmlformats.org/officeDocument/2006/relationships/hyperlink" Target="https://doi.org/10.1080/10705%20511.2015.10666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predicted.org/v4zc-943d.pdf" TargetMode="External"/><Relationship Id="rId23" Type="http://schemas.openxmlformats.org/officeDocument/2006/relationships/hyperlink" Target="https://commonslibrary.parliament.uk/research-briefings/cbp-7976/" TargetMode="External"/><Relationship Id="rId28" Type="http://schemas.openxmlformats.org/officeDocument/2006/relationships/hyperlink" Target="https://doi.org/10.1037/0033-2909.101.1.126" TargetMode="External"/><Relationship Id="rId36" Type="http://schemas.openxmlformats.org/officeDocument/2006/relationships/hyperlink" Target="https://doi.org/10.1037/a0038889" TargetMode="External"/><Relationship Id="rId49" Type="http://schemas.openxmlformats.org/officeDocument/2006/relationships/hyperlink" Target="https://doi.org/10.1037/amp0001079" TargetMode="External"/><Relationship Id="rId57" Type="http://schemas.openxmlformats.org/officeDocument/2006/relationships/header" Target="header1.xml"/><Relationship Id="rId10" Type="http://schemas.openxmlformats.org/officeDocument/2006/relationships/hyperlink" Target="https://orcid.org/0000-0002-1347-7962" TargetMode="External"/><Relationship Id="rId31" Type="http://schemas.openxmlformats.org/officeDocument/2006/relationships/hyperlink" Target="https://doi.org/10.1038/s41598-022-25228-9" TargetMode="External"/><Relationship Id="rId44" Type="http://schemas.openxmlformats.org/officeDocument/2006/relationships/hyperlink" Target="https://doi.org/10.1017/bpp.2018.25" TargetMode="External"/><Relationship Id="rId52" Type="http://schemas.openxmlformats.org/officeDocument/2006/relationships/hyperlink" Target="https://doi.org/10.1177/19485506241284079"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21F7F-1AE3-484B-9A6C-C9E9BDAD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10261</Words>
  <Characters>58488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68612</CharactersWithSpaces>
  <SharedDoc>false</SharedDoc>
  <HLinks>
    <vt:vector size="258" baseType="variant">
      <vt:variant>
        <vt:i4>2359411</vt:i4>
      </vt:variant>
      <vt:variant>
        <vt:i4>126</vt:i4>
      </vt:variant>
      <vt:variant>
        <vt:i4>0</vt:i4>
      </vt:variant>
      <vt:variant>
        <vt:i4>5</vt:i4>
      </vt:variant>
      <vt:variant>
        <vt:lpwstr>https://doi.org/10.1111/j.1540-4560.1952.tb01593.x</vt:lpwstr>
      </vt:variant>
      <vt:variant>
        <vt:lpwstr/>
      </vt:variant>
      <vt:variant>
        <vt:i4>917522</vt:i4>
      </vt:variant>
      <vt:variant>
        <vt:i4>123</vt:i4>
      </vt:variant>
      <vt:variant>
        <vt:i4>0</vt:i4>
      </vt:variant>
      <vt:variant>
        <vt:i4>5</vt:i4>
      </vt:variant>
      <vt:variant>
        <vt:lpwstr>https://psycnet.apa.org/doi/10.1037/1082-989X.8.1.16</vt:lpwstr>
      </vt:variant>
      <vt:variant>
        <vt:lpwstr/>
      </vt:variant>
      <vt:variant>
        <vt:i4>2097278</vt:i4>
      </vt:variant>
      <vt:variant>
        <vt:i4>120</vt:i4>
      </vt:variant>
      <vt:variant>
        <vt:i4>0</vt:i4>
      </vt:variant>
      <vt:variant>
        <vt:i4>5</vt:i4>
      </vt:variant>
      <vt:variant>
        <vt:lpwstr>https://doi.org/10.1080/10705 511.2015.1066680</vt:lpwstr>
      </vt:variant>
      <vt:variant>
        <vt:lpwstr/>
      </vt:variant>
      <vt:variant>
        <vt:i4>1441805</vt:i4>
      </vt:variant>
      <vt:variant>
        <vt:i4>117</vt:i4>
      </vt:variant>
      <vt:variant>
        <vt:i4>0</vt:i4>
      </vt:variant>
      <vt:variant>
        <vt:i4>5</vt:i4>
      </vt:variant>
      <vt:variant>
        <vt:lpwstr>https://doi.org/10.1037/a0024450</vt:lpwstr>
      </vt:variant>
      <vt:variant>
        <vt:lpwstr/>
      </vt:variant>
      <vt:variant>
        <vt:i4>1245271</vt:i4>
      </vt:variant>
      <vt:variant>
        <vt:i4>114</vt:i4>
      </vt:variant>
      <vt:variant>
        <vt:i4>0</vt:i4>
      </vt:variant>
      <vt:variant>
        <vt:i4>5</vt:i4>
      </vt:variant>
      <vt:variant>
        <vt:lpwstr>https://doi.org/10.1177/19485506241284079</vt:lpwstr>
      </vt:variant>
      <vt:variant>
        <vt:lpwstr/>
      </vt:variant>
      <vt:variant>
        <vt:i4>1572959</vt:i4>
      </vt:variant>
      <vt:variant>
        <vt:i4>111</vt:i4>
      </vt:variant>
      <vt:variant>
        <vt:i4>0</vt:i4>
      </vt:variant>
      <vt:variant>
        <vt:i4>5</vt:i4>
      </vt:variant>
      <vt:variant>
        <vt:lpwstr>https://doi.org/10.1177/1368430215572266</vt:lpwstr>
      </vt:variant>
      <vt:variant>
        <vt:lpwstr/>
      </vt:variant>
      <vt:variant>
        <vt:i4>5373967</vt:i4>
      </vt:variant>
      <vt:variant>
        <vt:i4>108</vt:i4>
      </vt:variant>
      <vt:variant>
        <vt:i4>0</vt:i4>
      </vt:variant>
      <vt:variant>
        <vt:i4>5</vt:i4>
      </vt:variant>
      <vt:variant>
        <vt:lpwstr>https://psycnet.apa.org/doi/10.1111/j.1467-9280.2008.02147.x</vt:lpwstr>
      </vt:variant>
      <vt:variant>
        <vt:lpwstr/>
      </vt:variant>
      <vt:variant>
        <vt:i4>7602298</vt:i4>
      </vt:variant>
      <vt:variant>
        <vt:i4>105</vt:i4>
      </vt:variant>
      <vt:variant>
        <vt:i4>0</vt:i4>
      </vt:variant>
      <vt:variant>
        <vt:i4>5</vt:i4>
      </vt:variant>
      <vt:variant>
        <vt:lpwstr>https://doi.org/10.1037/amp0001079</vt:lpwstr>
      </vt:variant>
      <vt:variant>
        <vt:lpwstr/>
      </vt:variant>
      <vt:variant>
        <vt:i4>4718658</vt:i4>
      </vt:variant>
      <vt:variant>
        <vt:i4>102</vt:i4>
      </vt:variant>
      <vt:variant>
        <vt:i4>0</vt:i4>
      </vt:variant>
      <vt:variant>
        <vt:i4>5</vt:i4>
      </vt:variant>
      <vt:variant>
        <vt:lpwstr>https://doi.org/10.18637/jss.v048.i02</vt:lpwstr>
      </vt:variant>
      <vt:variant>
        <vt:lpwstr/>
      </vt:variant>
      <vt:variant>
        <vt:i4>3080295</vt:i4>
      </vt:variant>
      <vt:variant>
        <vt:i4>99</vt:i4>
      </vt:variant>
      <vt:variant>
        <vt:i4>0</vt:i4>
      </vt:variant>
      <vt:variant>
        <vt:i4>5</vt:i4>
      </vt:variant>
      <vt:variant>
        <vt:lpwstr>https://doi.org/10.1111/bjso.12900</vt:lpwstr>
      </vt:variant>
      <vt:variant>
        <vt:lpwstr/>
      </vt:variant>
      <vt:variant>
        <vt:i4>3997823</vt:i4>
      </vt:variant>
      <vt:variant>
        <vt:i4>96</vt:i4>
      </vt:variant>
      <vt:variant>
        <vt:i4>0</vt:i4>
      </vt:variant>
      <vt:variant>
        <vt:i4>5</vt:i4>
      </vt:variant>
      <vt:variant>
        <vt:lpwstr>https://doi.org/10.1037/0022-3514.90.5.751</vt:lpwstr>
      </vt:variant>
      <vt:variant>
        <vt:lpwstr/>
      </vt:variant>
      <vt:variant>
        <vt:i4>1114180</vt:i4>
      </vt:variant>
      <vt:variant>
        <vt:i4>93</vt:i4>
      </vt:variant>
      <vt:variant>
        <vt:i4>0</vt:i4>
      </vt:variant>
      <vt:variant>
        <vt:i4>5</vt:i4>
      </vt:variant>
      <vt:variant>
        <vt:lpwstr>https://psycnet.apa.org/doi/10.1177/0146167297232006</vt:lpwstr>
      </vt:variant>
      <vt:variant>
        <vt:lpwstr/>
      </vt:variant>
      <vt:variant>
        <vt:i4>7733346</vt:i4>
      </vt:variant>
      <vt:variant>
        <vt:i4>90</vt:i4>
      </vt:variant>
      <vt:variant>
        <vt:i4>0</vt:i4>
      </vt:variant>
      <vt:variant>
        <vt:i4>5</vt:i4>
      </vt:variant>
      <vt:variant>
        <vt:lpwstr>https://doi.org/10.1017/bpp.2018.25</vt:lpwstr>
      </vt:variant>
      <vt:variant>
        <vt:lpwstr/>
      </vt:variant>
      <vt:variant>
        <vt:i4>65608</vt:i4>
      </vt:variant>
      <vt:variant>
        <vt:i4>87</vt:i4>
      </vt:variant>
      <vt:variant>
        <vt:i4>0</vt:i4>
      </vt:variant>
      <vt:variant>
        <vt:i4>5</vt:i4>
      </vt:variant>
      <vt:variant>
        <vt:lpwstr>https://doi.org/10.1080/10705511.2020.1784738</vt:lpwstr>
      </vt:variant>
      <vt:variant>
        <vt:lpwstr/>
      </vt:variant>
      <vt:variant>
        <vt:i4>1048604</vt:i4>
      </vt:variant>
      <vt:variant>
        <vt:i4>84</vt:i4>
      </vt:variant>
      <vt:variant>
        <vt:i4>0</vt:i4>
      </vt:variant>
      <vt:variant>
        <vt:i4>5</vt:i4>
      </vt:variant>
      <vt:variant>
        <vt:lpwstr>https://psycnet.apa.org/doi/10.1037/h0062183</vt:lpwstr>
      </vt:variant>
      <vt:variant>
        <vt:lpwstr/>
      </vt:variant>
      <vt:variant>
        <vt:i4>1310813</vt:i4>
      </vt:variant>
      <vt:variant>
        <vt:i4>81</vt:i4>
      </vt:variant>
      <vt:variant>
        <vt:i4>0</vt:i4>
      </vt:variant>
      <vt:variant>
        <vt:i4>5</vt:i4>
      </vt:variant>
      <vt:variant>
        <vt:lpwstr>https://doi.org/10.1177/25152459231158378</vt:lpwstr>
      </vt:variant>
      <vt:variant>
        <vt:lpwstr/>
      </vt:variant>
      <vt:variant>
        <vt:i4>786512</vt:i4>
      </vt:variant>
      <vt:variant>
        <vt:i4>78</vt:i4>
      </vt:variant>
      <vt:variant>
        <vt:i4>0</vt:i4>
      </vt:variant>
      <vt:variant>
        <vt:i4>5</vt:i4>
      </vt:variant>
      <vt:variant>
        <vt:lpwstr>https://doi.org/10.1002/ejsp.2079</vt:lpwstr>
      </vt:variant>
      <vt:variant>
        <vt:lpwstr/>
      </vt:variant>
      <vt:variant>
        <vt:i4>3866748</vt:i4>
      </vt:variant>
      <vt:variant>
        <vt:i4>75</vt:i4>
      </vt:variant>
      <vt:variant>
        <vt:i4>0</vt:i4>
      </vt:variant>
      <vt:variant>
        <vt:i4>5</vt:i4>
      </vt:variant>
      <vt:variant>
        <vt:lpwstr>https://psycnet.apa.org/doi/10.1037/pspi0000258</vt:lpwstr>
      </vt:variant>
      <vt:variant>
        <vt:lpwstr/>
      </vt:variant>
      <vt:variant>
        <vt:i4>8126586</vt:i4>
      </vt:variant>
      <vt:variant>
        <vt:i4>72</vt:i4>
      </vt:variant>
      <vt:variant>
        <vt:i4>0</vt:i4>
      </vt:variant>
      <vt:variant>
        <vt:i4>5</vt:i4>
      </vt:variant>
      <vt:variant>
        <vt:lpwstr>https://doi.org/10.1037/amp0000263</vt:lpwstr>
      </vt:variant>
      <vt:variant>
        <vt:lpwstr/>
      </vt:variant>
      <vt:variant>
        <vt:i4>8323196</vt:i4>
      </vt:variant>
      <vt:variant>
        <vt:i4>69</vt:i4>
      </vt:variant>
      <vt:variant>
        <vt:i4>0</vt:i4>
      </vt:variant>
      <vt:variant>
        <vt:i4>5</vt:i4>
      </vt:variant>
      <vt:variant>
        <vt:lpwstr>https://doi.org/10.1037/amp0001210</vt:lpwstr>
      </vt:variant>
      <vt:variant>
        <vt:lpwstr/>
      </vt:variant>
      <vt:variant>
        <vt:i4>1179660</vt:i4>
      </vt:variant>
      <vt:variant>
        <vt:i4>66</vt:i4>
      </vt:variant>
      <vt:variant>
        <vt:i4>0</vt:i4>
      </vt:variant>
      <vt:variant>
        <vt:i4>5</vt:i4>
      </vt:variant>
      <vt:variant>
        <vt:lpwstr>https://doi.org/10.1037/a0038889</vt:lpwstr>
      </vt:variant>
      <vt:variant>
        <vt:lpwstr/>
      </vt:variant>
      <vt:variant>
        <vt:i4>1966164</vt:i4>
      </vt:variant>
      <vt:variant>
        <vt:i4>63</vt:i4>
      </vt:variant>
      <vt:variant>
        <vt:i4>0</vt:i4>
      </vt:variant>
      <vt:variant>
        <vt:i4>5</vt:i4>
      </vt:variant>
      <vt:variant>
        <vt:lpwstr>https://doi.org/10.1177/19485506221133882</vt:lpwstr>
      </vt:variant>
      <vt:variant>
        <vt:lpwstr/>
      </vt:variant>
      <vt:variant>
        <vt:i4>3014777</vt:i4>
      </vt:variant>
      <vt:variant>
        <vt:i4>60</vt:i4>
      </vt:variant>
      <vt:variant>
        <vt:i4>0</vt:i4>
      </vt:variant>
      <vt:variant>
        <vt:i4>5</vt:i4>
      </vt:variant>
      <vt:variant>
        <vt:lpwstr>https://doi.org/10.1016/j.electstud.2022.102542</vt:lpwstr>
      </vt:variant>
      <vt:variant>
        <vt:lpwstr/>
      </vt:variant>
      <vt:variant>
        <vt:i4>3145789</vt:i4>
      </vt:variant>
      <vt:variant>
        <vt:i4>57</vt:i4>
      </vt:variant>
      <vt:variant>
        <vt:i4>0</vt:i4>
      </vt:variant>
      <vt:variant>
        <vt:i4>5</vt:i4>
      </vt:variant>
      <vt:variant>
        <vt:lpwstr>https://psycnet.apa.org/doi/10.1016/j.jesp.2012.10.020</vt:lpwstr>
      </vt:variant>
      <vt:variant>
        <vt:lpwstr/>
      </vt:variant>
      <vt:variant>
        <vt:i4>3407898</vt:i4>
      </vt:variant>
      <vt:variant>
        <vt:i4>54</vt:i4>
      </vt:variant>
      <vt:variant>
        <vt:i4>0</vt:i4>
      </vt:variant>
      <vt:variant>
        <vt:i4>5</vt:i4>
      </vt:variant>
      <vt:variant>
        <vt:lpwstr>https://doi.org/10.31234/osf.io/vnhs7_v1</vt:lpwstr>
      </vt:variant>
      <vt:variant>
        <vt:lpwstr/>
      </vt:variant>
      <vt:variant>
        <vt:i4>2752561</vt:i4>
      </vt:variant>
      <vt:variant>
        <vt:i4>51</vt:i4>
      </vt:variant>
      <vt:variant>
        <vt:i4>0</vt:i4>
      </vt:variant>
      <vt:variant>
        <vt:i4>5</vt:i4>
      </vt:variant>
      <vt:variant>
        <vt:lpwstr>https://doi.org/10.1038/s41598-022-25228-9</vt:lpwstr>
      </vt:variant>
      <vt:variant>
        <vt:lpwstr/>
      </vt:variant>
      <vt:variant>
        <vt:i4>1441882</vt:i4>
      </vt:variant>
      <vt:variant>
        <vt:i4>48</vt:i4>
      </vt:variant>
      <vt:variant>
        <vt:i4>0</vt:i4>
      </vt:variant>
      <vt:variant>
        <vt:i4>5</vt:i4>
      </vt:variant>
      <vt:variant>
        <vt:lpwstr>https://doi.org/10.1177/19485506231153017</vt:lpwstr>
      </vt:variant>
      <vt:variant>
        <vt:lpwstr/>
      </vt:variant>
      <vt:variant>
        <vt:i4>4390927</vt:i4>
      </vt:variant>
      <vt:variant>
        <vt:i4>45</vt:i4>
      </vt:variant>
      <vt:variant>
        <vt:i4>0</vt:i4>
      </vt:variant>
      <vt:variant>
        <vt:i4>5</vt:i4>
      </vt:variant>
      <vt:variant>
        <vt:lpwstr>https://doi.org/10.1504/IJDATS.2022.10045654</vt:lpwstr>
      </vt:variant>
      <vt:variant>
        <vt:lpwstr/>
      </vt:variant>
      <vt:variant>
        <vt:i4>3997811</vt:i4>
      </vt:variant>
      <vt:variant>
        <vt:i4>42</vt:i4>
      </vt:variant>
      <vt:variant>
        <vt:i4>0</vt:i4>
      </vt:variant>
      <vt:variant>
        <vt:i4>5</vt:i4>
      </vt:variant>
      <vt:variant>
        <vt:lpwstr>https://doi.org/10.1037/0033-2909.101.1.126</vt:lpwstr>
      </vt:variant>
      <vt:variant>
        <vt:lpwstr/>
      </vt:variant>
      <vt:variant>
        <vt:i4>1048667</vt:i4>
      </vt:variant>
      <vt:variant>
        <vt:i4>39</vt:i4>
      </vt:variant>
      <vt:variant>
        <vt:i4>0</vt:i4>
      </vt:variant>
      <vt:variant>
        <vt:i4>5</vt:i4>
      </vt:variant>
      <vt:variant>
        <vt:lpwstr>https://doi.org/10.1177/1368430213497064</vt:lpwstr>
      </vt:variant>
      <vt:variant>
        <vt:lpwstr/>
      </vt:variant>
      <vt:variant>
        <vt:i4>6160403</vt:i4>
      </vt:variant>
      <vt:variant>
        <vt:i4>36</vt:i4>
      </vt:variant>
      <vt:variant>
        <vt:i4>0</vt:i4>
      </vt:variant>
      <vt:variant>
        <vt:i4>5</vt:i4>
      </vt:variant>
      <vt:variant>
        <vt:lpwstr>https://doi.org/10.1111/j.2044-8309.2011.02039.x</vt:lpwstr>
      </vt:variant>
      <vt:variant>
        <vt:lpwstr/>
      </vt:variant>
      <vt:variant>
        <vt:i4>2031701</vt:i4>
      </vt:variant>
      <vt:variant>
        <vt:i4>33</vt:i4>
      </vt:variant>
      <vt:variant>
        <vt:i4>0</vt:i4>
      </vt:variant>
      <vt:variant>
        <vt:i4>5</vt:i4>
      </vt:variant>
      <vt:variant>
        <vt:lpwstr>https://doi.org/10.1177/0146167211399101</vt:lpwstr>
      </vt:variant>
      <vt:variant>
        <vt:lpwstr/>
      </vt:variant>
      <vt:variant>
        <vt:i4>2883710</vt:i4>
      </vt:variant>
      <vt:variant>
        <vt:i4>30</vt:i4>
      </vt:variant>
      <vt:variant>
        <vt:i4>0</vt:i4>
      </vt:variant>
      <vt:variant>
        <vt:i4>5</vt:i4>
      </vt:variant>
      <vt:variant>
        <vt:lpwstr>https://psycnet.apa.org/doi/10.1086/265762</vt:lpwstr>
      </vt:variant>
      <vt:variant>
        <vt:lpwstr/>
      </vt:variant>
      <vt:variant>
        <vt:i4>1966155</vt:i4>
      </vt:variant>
      <vt:variant>
        <vt:i4>27</vt:i4>
      </vt:variant>
      <vt:variant>
        <vt:i4>0</vt:i4>
      </vt:variant>
      <vt:variant>
        <vt:i4>5</vt:i4>
      </vt:variant>
      <vt:variant>
        <vt:lpwstr>https://commonslibrary.parliament.uk/research-briefings/cbp-7976/</vt:lpwstr>
      </vt:variant>
      <vt:variant>
        <vt:lpwstr/>
      </vt:variant>
      <vt:variant>
        <vt:i4>1376264</vt:i4>
      </vt:variant>
      <vt:variant>
        <vt:i4>24</vt:i4>
      </vt:variant>
      <vt:variant>
        <vt:i4>0</vt:i4>
      </vt:variant>
      <vt:variant>
        <vt:i4>5</vt:i4>
      </vt:variant>
      <vt:variant>
        <vt:lpwstr>https://doi.org/10.1037/a0013470</vt:lpwstr>
      </vt:variant>
      <vt:variant>
        <vt:lpwstr/>
      </vt:variant>
      <vt:variant>
        <vt:i4>1441873</vt:i4>
      </vt:variant>
      <vt:variant>
        <vt:i4>21</vt:i4>
      </vt:variant>
      <vt:variant>
        <vt:i4>0</vt:i4>
      </vt:variant>
      <vt:variant>
        <vt:i4>5</vt:i4>
      </vt:variant>
      <vt:variant>
        <vt:lpwstr>https://doi.org/10.5334/irsp.686</vt:lpwstr>
      </vt:variant>
      <vt:variant>
        <vt:lpwstr/>
      </vt:variant>
      <vt:variant>
        <vt:i4>4194368</vt:i4>
      </vt:variant>
      <vt:variant>
        <vt:i4>18</vt:i4>
      </vt:variant>
      <vt:variant>
        <vt:i4>0</vt:i4>
      </vt:variant>
      <vt:variant>
        <vt:i4>5</vt:i4>
      </vt:variant>
      <vt:variant>
        <vt:lpwstr>https://doi.org/10.1016/j.appdev.2013.11.002</vt:lpwstr>
      </vt:variant>
      <vt:variant>
        <vt:lpwstr/>
      </vt:variant>
      <vt:variant>
        <vt:i4>1704025</vt:i4>
      </vt:variant>
      <vt:variant>
        <vt:i4>15</vt:i4>
      </vt:variant>
      <vt:variant>
        <vt:i4>0</vt:i4>
      </vt:variant>
      <vt:variant>
        <vt:i4>5</vt:i4>
      </vt:variant>
      <vt:variant>
        <vt:lpwstr>https://doi.org/10.1177/0146167212457953</vt:lpwstr>
      </vt:variant>
      <vt:variant>
        <vt:lpwstr/>
      </vt:variant>
      <vt:variant>
        <vt:i4>1441887</vt:i4>
      </vt:variant>
      <vt:variant>
        <vt:i4>12</vt:i4>
      </vt:variant>
      <vt:variant>
        <vt:i4>0</vt:i4>
      </vt:variant>
      <vt:variant>
        <vt:i4>5</vt:i4>
      </vt:variant>
      <vt:variant>
        <vt:lpwstr>https://doi.org/10.1177/01461672221110325</vt:lpwstr>
      </vt:variant>
      <vt:variant>
        <vt:lpwstr/>
      </vt:variant>
      <vt:variant>
        <vt:i4>19</vt:i4>
      </vt:variant>
      <vt:variant>
        <vt:i4>9</vt:i4>
      </vt:variant>
      <vt:variant>
        <vt:i4>0</vt:i4>
      </vt:variant>
      <vt:variant>
        <vt:i4>5</vt:i4>
      </vt:variant>
      <vt:variant>
        <vt:lpwstr>https://doi.org/10.1027/1016-9040/a000256</vt:lpwstr>
      </vt:variant>
      <vt:variant>
        <vt:lpwstr/>
      </vt:variant>
      <vt:variant>
        <vt:i4>3866734</vt:i4>
      </vt:variant>
      <vt:variant>
        <vt:i4>6</vt:i4>
      </vt:variant>
      <vt:variant>
        <vt:i4>0</vt:i4>
      </vt:variant>
      <vt:variant>
        <vt:i4>5</vt:i4>
      </vt:variant>
      <vt:variant>
        <vt:lpwstr>https://doi.org/10.1037/pspa0000393</vt:lpwstr>
      </vt:variant>
      <vt:variant>
        <vt:lpwstr/>
      </vt:variant>
      <vt:variant>
        <vt:i4>1441860</vt:i4>
      </vt:variant>
      <vt:variant>
        <vt:i4>3</vt:i4>
      </vt:variant>
      <vt:variant>
        <vt:i4>0</vt:i4>
      </vt:variant>
      <vt:variant>
        <vt:i4>5</vt:i4>
      </vt:variant>
      <vt:variant>
        <vt:lpwstr>https://aspredicted.org/v4zc-943d.pdf</vt:lpwstr>
      </vt:variant>
      <vt:variant>
        <vt:lpwstr/>
      </vt:variant>
      <vt:variant>
        <vt:i4>5767235</vt:i4>
      </vt:variant>
      <vt:variant>
        <vt:i4>0</vt:i4>
      </vt:variant>
      <vt:variant>
        <vt:i4>0</vt:i4>
      </vt:variant>
      <vt:variant>
        <vt:i4>5</vt:i4>
      </vt:variant>
      <vt:variant>
        <vt:lpwstr>https://aspredicted.org/xfbt-b2cs.pdf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Meleady (PSY - Staff)</dc:creator>
  <cp:keywords/>
  <dc:description/>
  <cp:lastModifiedBy>Rose Meleady (PSY - Staff)</cp:lastModifiedBy>
  <cp:revision>7</cp:revision>
  <dcterms:created xsi:type="dcterms:W3CDTF">2025-08-22T15:00:00Z</dcterms:created>
  <dcterms:modified xsi:type="dcterms:W3CDTF">2025-09-03T07:38:00Z</dcterms:modified>
</cp:coreProperties>
</file>