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6CBD9" w14:textId="614DF77E" w:rsidR="00E67F59" w:rsidRDefault="1EA3D49A" w:rsidP="44A5BDDE">
      <w:pPr>
        <w:rPr>
          <w:rFonts w:eastAsiaTheme="minorEastAsia"/>
          <w:sz w:val="22"/>
          <w:szCs w:val="22"/>
        </w:rPr>
      </w:pPr>
      <w:r w:rsidRPr="30F3E518">
        <w:rPr>
          <w:rFonts w:eastAsiaTheme="minorEastAsia"/>
          <w:b/>
          <w:bCs/>
          <w:sz w:val="22"/>
          <w:szCs w:val="22"/>
        </w:rPr>
        <w:t>Ethnicity and the epidemiology of skin cancer incidence: a retrospective population-based study in England, 2013-20</w:t>
      </w:r>
    </w:p>
    <w:p w14:paraId="37E4EA09" w14:textId="77777777" w:rsidR="00F6682C" w:rsidRDefault="00F6682C" w:rsidP="437E2A2E">
      <w:pPr>
        <w:rPr>
          <w:rFonts w:eastAsiaTheme="minorEastAsia"/>
          <w:b/>
          <w:bCs/>
          <w:sz w:val="22"/>
          <w:szCs w:val="22"/>
        </w:rPr>
      </w:pPr>
    </w:p>
    <w:p w14:paraId="6FBF42A8" w14:textId="005AD689" w:rsidR="00E67F59" w:rsidRDefault="00E67F59" w:rsidP="437E2A2E">
      <w:pPr>
        <w:rPr>
          <w:rFonts w:eastAsiaTheme="minorEastAsia"/>
          <w:b/>
          <w:bCs/>
          <w:sz w:val="22"/>
          <w:szCs w:val="22"/>
        </w:rPr>
      </w:pPr>
      <w:r w:rsidRPr="437E2A2E">
        <w:rPr>
          <w:rFonts w:eastAsiaTheme="minorEastAsia"/>
          <w:b/>
          <w:bCs/>
          <w:sz w:val="22"/>
          <w:szCs w:val="22"/>
        </w:rPr>
        <w:t>Plain Language Summary</w:t>
      </w:r>
    </w:p>
    <w:p w14:paraId="743EA253" w14:textId="77777777" w:rsidR="0073566A" w:rsidRPr="00E67F59" w:rsidRDefault="0073566A" w:rsidP="437E2A2E">
      <w:pPr>
        <w:rPr>
          <w:rFonts w:eastAsiaTheme="minorEastAsia"/>
          <w:b/>
          <w:bCs/>
          <w:sz w:val="22"/>
          <w:szCs w:val="22"/>
        </w:rPr>
      </w:pPr>
    </w:p>
    <w:p w14:paraId="3D088AC4" w14:textId="7C57022E" w:rsidR="00BD3594" w:rsidRDefault="6E162F32" w:rsidP="437E2A2E">
      <w:pPr>
        <w:rPr>
          <w:rFonts w:eastAsiaTheme="minorEastAsia"/>
          <w:sz w:val="22"/>
          <w:szCs w:val="22"/>
        </w:rPr>
      </w:pPr>
      <w:r w:rsidRPr="738E6E22">
        <w:rPr>
          <w:rFonts w:eastAsiaTheme="minorEastAsia"/>
          <w:sz w:val="22"/>
          <w:szCs w:val="22"/>
        </w:rPr>
        <w:t>Skin cancer rates are increasing worldwide, but there is a lack of information showing how this affects different ethnic groups. </w:t>
      </w:r>
    </w:p>
    <w:p w14:paraId="17DF322D" w14:textId="0CF563F6" w:rsidR="007D2C9D" w:rsidRPr="007D2C9D" w:rsidRDefault="007D2C9D" w:rsidP="437E2A2E">
      <w:pPr>
        <w:rPr>
          <w:rFonts w:eastAsiaTheme="minorEastAsia"/>
          <w:sz w:val="22"/>
          <w:szCs w:val="22"/>
        </w:rPr>
      </w:pPr>
      <w:r w:rsidRPr="437E2A2E">
        <w:rPr>
          <w:rFonts w:eastAsiaTheme="minorEastAsia"/>
          <w:sz w:val="22"/>
          <w:szCs w:val="22"/>
        </w:rPr>
        <w:t> </w:t>
      </w:r>
    </w:p>
    <w:p w14:paraId="68949CF2" w14:textId="60D60F7A" w:rsidR="007D2C9D" w:rsidRDefault="6E162F32" w:rsidP="437E2A2E">
      <w:pPr>
        <w:rPr>
          <w:rFonts w:eastAsiaTheme="minorEastAsia"/>
          <w:sz w:val="22"/>
          <w:szCs w:val="22"/>
        </w:rPr>
      </w:pPr>
      <w:r w:rsidRPr="738E6E22">
        <w:rPr>
          <w:rFonts w:eastAsiaTheme="minorEastAsia"/>
          <w:sz w:val="22"/>
          <w:szCs w:val="22"/>
        </w:rPr>
        <w:t>We used nationally collected data from the English Cancer Registry to analyse different skin cancers including melanoma, acral lentiginous melanoma (ALM), basal cell carcinoma (BCC), cutaneous squamous cell carcinoma (</w:t>
      </w:r>
      <w:proofErr w:type="spellStart"/>
      <w:r w:rsidRPr="738E6E22">
        <w:rPr>
          <w:rFonts w:eastAsiaTheme="minorEastAsia"/>
          <w:sz w:val="22"/>
          <w:szCs w:val="22"/>
        </w:rPr>
        <w:t>cSCC</w:t>
      </w:r>
      <w:proofErr w:type="spellEnd"/>
      <w:r w:rsidRPr="738E6E22">
        <w:rPr>
          <w:rFonts w:eastAsiaTheme="minorEastAsia"/>
          <w:sz w:val="22"/>
          <w:szCs w:val="22"/>
        </w:rPr>
        <w:t xml:space="preserve">), cutaneous T-cell lymphoma (CTCL) and Kaposi sarcoma (KS). We followed the UK Office for National Statistics’ classification for seven </w:t>
      </w:r>
      <w:r w:rsidR="470A2207" w:rsidRPr="738E6E22">
        <w:rPr>
          <w:rFonts w:eastAsiaTheme="minorEastAsia"/>
          <w:sz w:val="22"/>
          <w:szCs w:val="22"/>
        </w:rPr>
        <w:t xml:space="preserve">broad </w:t>
      </w:r>
      <w:r w:rsidRPr="738E6E22">
        <w:rPr>
          <w:rFonts w:eastAsiaTheme="minorEastAsia"/>
          <w:sz w:val="22"/>
          <w:szCs w:val="22"/>
        </w:rPr>
        <w:t>ethnic groups: White, Asian, Chinese, Black, Mixed, Other and Unknown.  </w:t>
      </w:r>
    </w:p>
    <w:p w14:paraId="35655EDF" w14:textId="77777777" w:rsidR="00BD3594" w:rsidRPr="007D2C9D" w:rsidRDefault="00BD3594" w:rsidP="437E2A2E">
      <w:pPr>
        <w:rPr>
          <w:rFonts w:eastAsiaTheme="minorEastAsia"/>
          <w:sz w:val="22"/>
          <w:szCs w:val="22"/>
        </w:rPr>
      </w:pPr>
    </w:p>
    <w:p w14:paraId="2855DD63" w14:textId="5D6676DA" w:rsidR="007D2C9D" w:rsidRDefault="6E162F32" w:rsidP="437E2A2E">
      <w:pPr>
        <w:rPr>
          <w:rFonts w:eastAsiaTheme="minorEastAsia"/>
          <w:sz w:val="22"/>
          <w:szCs w:val="22"/>
        </w:rPr>
      </w:pPr>
      <w:r w:rsidRPr="738E6E22">
        <w:rPr>
          <w:rFonts w:eastAsiaTheme="minorEastAsia"/>
          <w:sz w:val="22"/>
          <w:szCs w:val="22"/>
        </w:rPr>
        <w:t xml:space="preserve">Ethnic </w:t>
      </w:r>
      <w:r w:rsidR="004F5837" w:rsidRPr="738E6E22">
        <w:rPr>
          <w:rFonts w:eastAsiaTheme="minorEastAsia"/>
          <w:sz w:val="22"/>
          <w:szCs w:val="22"/>
        </w:rPr>
        <w:t>diversity increased</w:t>
      </w:r>
      <w:r w:rsidRPr="738E6E22">
        <w:rPr>
          <w:rFonts w:eastAsiaTheme="minorEastAsia"/>
          <w:sz w:val="22"/>
          <w:szCs w:val="22"/>
        </w:rPr>
        <w:t xml:space="preserve"> between the 2011 and 2021 censuses. Availability of ethnicity data varies widely and is ‘unknown’ in 19% of BCC cases, but in only 5% of ALM.  Taking age into account, melanoma rates are 33 times higher in White than </w:t>
      </w:r>
      <w:r w:rsidR="3B5B2A7A" w:rsidRPr="738E6E22">
        <w:rPr>
          <w:rFonts w:eastAsiaTheme="minorEastAsia"/>
          <w:sz w:val="22"/>
          <w:szCs w:val="22"/>
        </w:rPr>
        <w:t xml:space="preserve">in </w:t>
      </w:r>
      <w:r w:rsidRPr="738E6E22">
        <w:rPr>
          <w:rFonts w:eastAsiaTheme="minorEastAsia"/>
          <w:sz w:val="22"/>
          <w:szCs w:val="22"/>
        </w:rPr>
        <w:t xml:space="preserve">Asian, and 16 times higher in White than in Black populations. Similarly, </w:t>
      </w:r>
      <w:proofErr w:type="spellStart"/>
      <w:r w:rsidRPr="738E6E22">
        <w:rPr>
          <w:rFonts w:eastAsiaTheme="minorEastAsia"/>
          <w:sz w:val="22"/>
          <w:szCs w:val="22"/>
        </w:rPr>
        <w:t>cSCC</w:t>
      </w:r>
      <w:proofErr w:type="spellEnd"/>
      <w:r w:rsidRPr="738E6E22">
        <w:rPr>
          <w:rFonts w:eastAsiaTheme="minorEastAsia"/>
          <w:sz w:val="22"/>
          <w:szCs w:val="22"/>
        </w:rPr>
        <w:t xml:space="preserve"> was 13 times more common in White compared with Asian or Black populations, and BCC was 26 and 27 times more common in White compared with Asian and Black populations. By contrast, ALM is more common in Black patients and is often not referred along the urgent suspected cancer pathway.  Consequently, ALM presents at a more advanced and difficult-to-treat stage with worse outcomes.  KS is more common in Other and Black ethnic groups</w:t>
      </w:r>
      <w:r w:rsidR="41F0067B" w:rsidRPr="738E6E22">
        <w:rPr>
          <w:rFonts w:eastAsiaTheme="minorEastAsia"/>
          <w:sz w:val="22"/>
          <w:szCs w:val="22"/>
        </w:rPr>
        <w:t>,</w:t>
      </w:r>
      <w:r w:rsidRPr="738E6E22">
        <w:rPr>
          <w:rFonts w:eastAsiaTheme="minorEastAsia"/>
          <w:sz w:val="22"/>
          <w:szCs w:val="22"/>
        </w:rPr>
        <w:t xml:space="preserve"> and in persons with reduced immunity. </w:t>
      </w:r>
    </w:p>
    <w:p w14:paraId="3DC0C415" w14:textId="77777777" w:rsidR="00AF137A" w:rsidRPr="007D2C9D" w:rsidRDefault="00AF137A" w:rsidP="437E2A2E">
      <w:pPr>
        <w:rPr>
          <w:rFonts w:eastAsiaTheme="minorEastAsia"/>
          <w:sz w:val="22"/>
          <w:szCs w:val="22"/>
        </w:rPr>
      </w:pPr>
    </w:p>
    <w:p w14:paraId="011AE0E8" w14:textId="3A22C737" w:rsidR="007D2C9D" w:rsidRPr="007D2C9D" w:rsidRDefault="6E162F32" w:rsidP="437E2A2E">
      <w:pPr>
        <w:rPr>
          <w:rFonts w:eastAsiaTheme="minorEastAsia"/>
          <w:sz w:val="22"/>
          <w:szCs w:val="22"/>
        </w:rPr>
      </w:pPr>
      <w:r w:rsidRPr="738E6E22">
        <w:rPr>
          <w:rFonts w:eastAsiaTheme="minorEastAsia"/>
          <w:sz w:val="22"/>
          <w:szCs w:val="22"/>
        </w:rPr>
        <w:t>This study highlights the need for improving ethnicity data collection in skin cancer. These data are essential to understand unmet healthcare needs for under-served and under-reported communities and will inform clinicians, patients and policy makers.  </w:t>
      </w:r>
    </w:p>
    <w:p w14:paraId="59F8A734" w14:textId="77777777" w:rsidR="00AF137A" w:rsidRDefault="00AF137A" w:rsidP="437E2A2E">
      <w:pPr>
        <w:rPr>
          <w:rFonts w:eastAsiaTheme="minorEastAsia"/>
          <w:sz w:val="22"/>
          <w:szCs w:val="22"/>
        </w:rPr>
      </w:pPr>
    </w:p>
    <w:p w14:paraId="5B75DFA2" w14:textId="1132C300" w:rsidR="002C4842" w:rsidRDefault="6E162F32" w:rsidP="437E2A2E">
      <w:pPr>
        <w:rPr>
          <w:rFonts w:eastAsiaTheme="minorEastAsia"/>
          <w:sz w:val="22"/>
          <w:szCs w:val="22"/>
        </w:rPr>
      </w:pPr>
      <w:r w:rsidRPr="738E6E22">
        <w:rPr>
          <w:rFonts w:eastAsiaTheme="minorEastAsia"/>
          <w:sz w:val="22"/>
          <w:szCs w:val="22"/>
        </w:rPr>
        <w:t>249 words</w:t>
      </w:r>
    </w:p>
    <w:p w14:paraId="4F4B973C" w14:textId="38403D50" w:rsidR="1B44A506" w:rsidRDefault="1B44A506" w:rsidP="437E2A2E">
      <w:pPr>
        <w:rPr>
          <w:rFonts w:eastAsiaTheme="minorEastAsia"/>
          <w:sz w:val="22"/>
          <w:szCs w:val="22"/>
        </w:rPr>
      </w:pPr>
    </w:p>
    <w:p w14:paraId="7FF73011" w14:textId="263CA3CE" w:rsidR="3CE0D10C" w:rsidRPr="00240C79" w:rsidRDefault="3CE0D10C" w:rsidP="437E2A2E">
      <w:pPr>
        <w:rPr>
          <w:rFonts w:eastAsiaTheme="minorEastAsia"/>
          <w:sz w:val="22"/>
          <w:szCs w:val="22"/>
        </w:rPr>
      </w:pPr>
      <w:r w:rsidRPr="437E2A2E">
        <w:rPr>
          <w:rFonts w:eastAsiaTheme="minorEastAsia"/>
          <w:b/>
          <w:bCs/>
          <w:sz w:val="22"/>
          <w:szCs w:val="22"/>
        </w:rPr>
        <w:t>Authors</w:t>
      </w:r>
      <w:r w:rsidRPr="437E2A2E">
        <w:rPr>
          <w:rFonts w:eastAsiaTheme="minorEastAsia"/>
          <w:sz w:val="22"/>
          <w:szCs w:val="22"/>
        </w:rPr>
        <w:t xml:space="preserve"> </w:t>
      </w:r>
    </w:p>
    <w:p w14:paraId="52A923D4" w14:textId="0A4ACF22" w:rsidR="3CE0D10C" w:rsidRPr="00240C79" w:rsidRDefault="3CE0D10C" w:rsidP="437E2A2E">
      <w:pPr>
        <w:rPr>
          <w:rFonts w:eastAsiaTheme="minorEastAsia"/>
          <w:sz w:val="22"/>
          <w:szCs w:val="22"/>
        </w:rPr>
      </w:pPr>
      <w:proofErr w:type="spellStart"/>
      <w:r w:rsidRPr="4B701B80">
        <w:rPr>
          <w:rFonts w:eastAsiaTheme="minorEastAsia"/>
          <w:sz w:val="22"/>
          <w:szCs w:val="22"/>
        </w:rPr>
        <w:t>Shehnaz</w:t>
      </w:r>
      <w:proofErr w:type="spellEnd"/>
      <w:r w:rsidRPr="4B701B80">
        <w:rPr>
          <w:rFonts w:eastAsiaTheme="minorEastAsia"/>
          <w:sz w:val="22"/>
          <w:szCs w:val="22"/>
        </w:rPr>
        <w:t xml:space="preserve"> Ahmed</w:t>
      </w:r>
      <w:r w:rsidRPr="4B701B80">
        <w:rPr>
          <w:rFonts w:eastAsiaTheme="minorEastAsia"/>
          <w:sz w:val="22"/>
          <w:szCs w:val="22"/>
          <w:vertAlign w:val="superscript"/>
        </w:rPr>
        <w:t>1</w:t>
      </w:r>
      <w:r w:rsidR="17C23E08" w:rsidRPr="4B701B80">
        <w:rPr>
          <w:rFonts w:eastAsiaTheme="minorEastAsia"/>
          <w:sz w:val="22"/>
          <w:szCs w:val="22"/>
          <w:vertAlign w:val="superscript"/>
        </w:rPr>
        <w:t xml:space="preserve"> </w:t>
      </w:r>
      <w:r w:rsidR="17C23E08" w:rsidRPr="0948A2D2">
        <w:rPr>
          <w:rFonts w:eastAsiaTheme="minorEastAsia"/>
          <w:sz w:val="22"/>
          <w:szCs w:val="22"/>
        </w:rPr>
        <w:t>ORCID https://orcid.org/0000-0003-0744-4985</w:t>
      </w:r>
    </w:p>
    <w:p w14:paraId="5C9EFA4E" w14:textId="0F36886D" w:rsidR="3CE0D10C" w:rsidRPr="00240C79" w:rsidRDefault="3CE0D10C" w:rsidP="437E2A2E">
      <w:pPr>
        <w:rPr>
          <w:rFonts w:eastAsiaTheme="minorEastAsia"/>
          <w:sz w:val="22"/>
          <w:szCs w:val="22"/>
        </w:rPr>
      </w:pPr>
      <w:r w:rsidRPr="437E2A2E">
        <w:rPr>
          <w:rFonts w:eastAsiaTheme="minorEastAsia"/>
          <w:sz w:val="22"/>
          <w:szCs w:val="22"/>
        </w:rPr>
        <w:t>Birgitta van Bodegraven</w:t>
      </w:r>
      <w:r w:rsidRPr="437E2A2E">
        <w:rPr>
          <w:rFonts w:eastAsiaTheme="minorEastAsia"/>
          <w:sz w:val="22"/>
          <w:szCs w:val="22"/>
          <w:vertAlign w:val="superscript"/>
        </w:rPr>
        <w:t>1,2</w:t>
      </w:r>
      <w:r w:rsidR="00DB54A7">
        <w:rPr>
          <w:rFonts w:eastAsiaTheme="minorEastAsia"/>
          <w:sz w:val="22"/>
          <w:szCs w:val="22"/>
          <w:vertAlign w:val="superscript"/>
        </w:rPr>
        <w:t xml:space="preserve"> </w:t>
      </w:r>
      <w:r w:rsidR="00DB54A7" w:rsidRPr="00DB54A7">
        <w:rPr>
          <w:rFonts w:eastAsiaTheme="minorEastAsia"/>
          <w:sz w:val="22"/>
          <w:szCs w:val="22"/>
        </w:rPr>
        <w:t xml:space="preserve">ORCID </w:t>
      </w:r>
      <w:hyperlink r:id="rId11" w:tgtFrame="_blank" w:tooltip="https://orcid.org/0000-0002-8359-9017" w:history="1">
        <w:r w:rsidR="00DB54A7" w:rsidRPr="00DB54A7">
          <w:rPr>
            <w:rStyle w:val="Hyperlink"/>
            <w:rFonts w:eastAsiaTheme="minorEastAsia"/>
            <w:sz w:val="22"/>
            <w:szCs w:val="22"/>
          </w:rPr>
          <w:t>https://orcid.org/0000-0002-8359-9017</w:t>
        </w:r>
      </w:hyperlink>
    </w:p>
    <w:p w14:paraId="76504095" w14:textId="0955FA83" w:rsidR="3CE0D10C" w:rsidRPr="00240C79" w:rsidRDefault="3CE0D10C" w:rsidP="437E2A2E">
      <w:pPr>
        <w:rPr>
          <w:rFonts w:eastAsiaTheme="minorEastAsia"/>
          <w:strike/>
          <w:sz w:val="22"/>
          <w:szCs w:val="22"/>
          <w:vertAlign w:val="superscript"/>
        </w:rPr>
      </w:pPr>
      <w:r w:rsidRPr="437E2A2E">
        <w:rPr>
          <w:rFonts w:eastAsiaTheme="minorEastAsia"/>
          <w:sz w:val="22"/>
          <w:szCs w:val="22"/>
        </w:rPr>
        <w:t>Charlotte Proby</w:t>
      </w:r>
      <w:r w:rsidR="3992DAA4" w:rsidRPr="437E2A2E">
        <w:rPr>
          <w:rFonts w:eastAsiaTheme="minorEastAsia"/>
          <w:sz w:val="22"/>
          <w:szCs w:val="22"/>
          <w:vertAlign w:val="superscript"/>
        </w:rPr>
        <w:t>3</w:t>
      </w:r>
    </w:p>
    <w:p w14:paraId="7AB2B4DB" w14:textId="3D04A2B4" w:rsidR="3CE0D10C" w:rsidRPr="00240C79" w:rsidRDefault="6E162F32" w:rsidP="437E2A2E">
      <w:pPr>
        <w:rPr>
          <w:rFonts w:eastAsiaTheme="minorEastAsia"/>
          <w:sz w:val="22"/>
          <w:szCs w:val="22"/>
          <w:vertAlign w:val="superscript"/>
        </w:rPr>
      </w:pPr>
      <w:r w:rsidRPr="738E6E22">
        <w:rPr>
          <w:rFonts w:eastAsiaTheme="minorEastAsia"/>
          <w:sz w:val="22"/>
          <w:szCs w:val="22"/>
        </w:rPr>
        <w:t>Catherine A. Harwood</w:t>
      </w:r>
      <w:r w:rsidRPr="738E6E22">
        <w:rPr>
          <w:rFonts w:eastAsiaTheme="minorEastAsia"/>
          <w:sz w:val="22"/>
          <w:szCs w:val="22"/>
          <w:vertAlign w:val="superscript"/>
        </w:rPr>
        <w:t>4</w:t>
      </w:r>
    </w:p>
    <w:p w14:paraId="5098CE17" w14:textId="303EF99B" w:rsidR="3CE0D10C" w:rsidRPr="00CE23B1" w:rsidRDefault="3CE0D10C" w:rsidP="437E2A2E">
      <w:pPr>
        <w:rPr>
          <w:rFonts w:eastAsiaTheme="minorEastAsia"/>
          <w:sz w:val="22"/>
          <w:szCs w:val="22"/>
          <w:vertAlign w:val="superscript"/>
          <w:lang w:val="sv-SE"/>
        </w:rPr>
      </w:pPr>
      <w:r w:rsidRPr="00CE23B1">
        <w:rPr>
          <w:rFonts w:eastAsiaTheme="minorEastAsia"/>
          <w:sz w:val="22"/>
          <w:szCs w:val="22"/>
          <w:lang w:val="sv-SE"/>
        </w:rPr>
        <w:t>Anna Ascott</w:t>
      </w:r>
      <w:r w:rsidR="73862ACA" w:rsidRPr="00CE23B1">
        <w:rPr>
          <w:rFonts w:eastAsiaTheme="minorEastAsia"/>
          <w:sz w:val="22"/>
          <w:szCs w:val="22"/>
          <w:vertAlign w:val="superscript"/>
          <w:lang w:val="sv-SE"/>
        </w:rPr>
        <w:t>5</w:t>
      </w:r>
    </w:p>
    <w:p w14:paraId="3B3959FB" w14:textId="66B9A562" w:rsidR="3CE0D10C" w:rsidRPr="00CE23B1" w:rsidRDefault="3CE0D10C" w:rsidP="437E2A2E">
      <w:pPr>
        <w:rPr>
          <w:rFonts w:eastAsiaTheme="minorEastAsia"/>
          <w:sz w:val="22"/>
          <w:szCs w:val="22"/>
          <w:lang w:val="sv-SE"/>
        </w:rPr>
      </w:pPr>
      <w:r w:rsidRPr="00CE23B1">
        <w:rPr>
          <w:rFonts w:eastAsiaTheme="minorEastAsia"/>
          <w:sz w:val="22"/>
          <w:szCs w:val="22"/>
          <w:lang w:val="sv-SE"/>
        </w:rPr>
        <w:t>Sonia Gran</w:t>
      </w:r>
      <w:r w:rsidR="3A4B8408" w:rsidRPr="00CE23B1">
        <w:rPr>
          <w:rFonts w:eastAsiaTheme="minorEastAsia"/>
          <w:sz w:val="22"/>
          <w:szCs w:val="22"/>
          <w:vertAlign w:val="superscript"/>
          <w:lang w:val="sv-SE"/>
        </w:rPr>
        <w:t>6</w:t>
      </w:r>
      <w:r w:rsidRPr="00CE23B1">
        <w:rPr>
          <w:rFonts w:eastAsiaTheme="minorEastAsia"/>
          <w:sz w:val="22"/>
          <w:szCs w:val="22"/>
          <w:lang w:val="sv-SE"/>
        </w:rPr>
        <w:t xml:space="preserve"> </w:t>
      </w:r>
    </w:p>
    <w:p w14:paraId="719E37DA" w14:textId="101DA219" w:rsidR="3CE0D10C" w:rsidRPr="00CE23B1" w:rsidRDefault="3CE0D10C" w:rsidP="437E2A2E">
      <w:pPr>
        <w:rPr>
          <w:rFonts w:eastAsiaTheme="minorEastAsia"/>
          <w:sz w:val="22"/>
          <w:szCs w:val="22"/>
          <w:lang w:val="sv-SE"/>
        </w:rPr>
      </w:pPr>
      <w:r w:rsidRPr="00CE23B1">
        <w:rPr>
          <w:rFonts w:eastAsiaTheme="minorEastAsia"/>
          <w:sz w:val="22"/>
          <w:szCs w:val="22"/>
          <w:lang w:val="sv-SE"/>
        </w:rPr>
        <w:t>Bernard Ho</w:t>
      </w:r>
      <w:r w:rsidR="67997C5D" w:rsidRPr="00CE23B1">
        <w:rPr>
          <w:rFonts w:eastAsiaTheme="minorEastAsia"/>
          <w:sz w:val="22"/>
          <w:szCs w:val="22"/>
          <w:vertAlign w:val="superscript"/>
          <w:lang w:val="sv-SE"/>
        </w:rPr>
        <w:t>7</w:t>
      </w:r>
    </w:p>
    <w:p w14:paraId="0FDC0E36" w14:textId="606BBBBF" w:rsidR="3CE0D10C" w:rsidRPr="00CE23B1" w:rsidRDefault="3CE0D10C" w:rsidP="437E2A2E">
      <w:pPr>
        <w:rPr>
          <w:rFonts w:eastAsiaTheme="minorEastAsia"/>
          <w:strike/>
          <w:sz w:val="22"/>
          <w:szCs w:val="22"/>
          <w:vertAlign w:val="superscript"/>
          <w:lang w:val="sv-SE"/>
        </w:rPr>
      </w:pPr>
      <w:r w:rsidRPr="00CE23B1">
        <w:rPr>
          <w:rFonts w:eastAsiaTheme="minorEastAsia"/>
          <w:sz w:val="22"/>
          <w:szCs w:val="22"/>
          <w:lang w:val="sv-SE"/>
        </w:rPr>
        <w:t>Mike Ardern-Jones</w:t>
      </w:r>
      <w:r w:rsidR="1DB7A1B4" w:rsidRPr="00CE23B1">
        <w:rPr>
          <w:rFonts w:eastAsiaTheme="minorEastAsia"/>
          <w:sz w:val="22"/>
          <w:szCs w:val="22"/>
          <w:vertAlign w:val="superscript"/>
          <w:lang w:val="sv-SE"/>
        </w:rPr>
        <w:t>8</w:t>
      </w:r>
    </w:p>
    <w:p w14:paraId="66F95A48" w14:textId="797A8FBA" w:rsidR="3CE0D10C" w:rsidRPr="00240C79" w:rsidRDefault="3CE0D10C" w:rsidP="437E2A2E">
      <w:pPr>
        <w:rPr>
          <w:rFonts w:eastAsiaTheme="minorEastAsia"/>
          <w:sz w:val="22"/>
          <w:szCs w:val="22"/>
          <w:u w:val="single"/>
          <w:vertAlign w:val="superscript"/>
        </w:rPr>
      </w:pPr>
      <w:r w:rsidRPr="437E2A2E">
        <w:rPr>
          <w:rFonts w:eastAsiaTheme="minorEastAsia"/>
          <w:sz w:val="22"/>
          <w:szCs w:val="22"/>
        </w:rPr>
        <w:t>George Millington</w:t>
      </w:r>
      <w:r w:rsidR="5FCA6B03" w:rsidRPr="437E2A2E">
        <w:rPr>
          <w:rFonts w:eastAsiaTheme="minorEastAsia"/>
          <w:sz w:val="22"/>
          <w:szCs w:val="22"/>
          <w:vertAlign w:val="superscript"/>
        </w:rPr>
        <w:t>9</w:t>
      </w:r>
      <w:r w:rsidRPr="437E2A2E">
        <w:rPr>
          <w:rFonts w:eastAsiaTheme="minorEastAsia"/>
          <w:sz w:val="22"/>
          <w:szCs w:val="22"/>
          <w:vertAlign w:val="superscript"/>
        </w:rPr>
        <w:t>,</w:t>
      </w:r>
      <w:r w:rsidR="74A61D83" w:rsidRPr="437E2A2E">
        <w:rPr>
          <w:rFonts w:eastAsiaTheme="minorEastAsia"/>
          <w:sz w:val="22"/>
          <w:szCs w:val="22"/>
          <w:vertAlign w:val="superscript"/>
        </w:rPr>
        <w:t>10</w:t>
      </w:r>
    </w:p>
    <w:p w14:paraId="35591976" w14:textId="4CF25E35" w:rsidR="3CE0D10C" w:rsidRPr="00240C79" w:rsidRDefault="3CE0D10C" w:rsidP="437E2A2E">
      <w:pPr>
        <w:rPr>
          <w:rFonts w:eastAsiaTheme="minorEastAsia"/>
          <w:sz w:val="22"/>
          <w:szCs w:val="22"/>
        </w:rPr>
      </w:pPr>
      <w:r w:rsidRPr="437E2A2E">
        <w:rPr>
          <w:rFonts w:eastAsiaTheme="minorEastAsia"/>
          <w:sz w:val="22"/>
          <w:szCs w:val="22"/>
        </w:rPr>
        <w:t xml:space="preserve">Khaylen Mistry, </w:t>
      </w:r>
      <w:r w:rsidR="27BCB941" w:rsidRPr="437E2A2E">
        <w:rPr>
          <w:rFonts w:eastAsiaTheme="minorEastAsia"/>
          <w:sz w:val="22"/>
          <w:szCs w:val="22"/>
          <w:vertAlign w:val="superscript"/>
        </w:rPr>
        <w:t>9,10</w:t>
      </w:r>
      <w:r w:rsidRPr="437E2A2E">
        <w:rPr>
          <w:rFonts w:eastAsiaTheme="minorEastAsia"/>
          <w:sz w:val="22"/>
          <w:szCs w:val="22"/>
        </w:rPr>
        <w:t xml:space="preserve">  </w:t>
      </w:r>
    </w:p>
    <w:p w14:paraId="63B734F8" w14:textId="5CE2956B" w:rsidR="3CE0D10C" w:rsidRPr="00240C79" w:rsidRDefault="3CE0D10C" w:rsidP="437E2A2E">
      <w:pPr>
        <w:rPr>
          <w:rFonts w:eastAsiaTheme="minorEastAsia"/>
          <w:sz w:val="22"/>
          <w:szCs w:val="22"/>
        </w:rPr>
      </w:pPr>
      <w:r w:rsidRPr="437E2A2E">
        <w:rPr>
          <w:rFonts w:eastAsiaTheme="minorEastAsia"/>
          <w:sz w:val="22"/>
          <w:szCs w:val="22"/>
        </w:rPr>
        <w:t>Mary Sommerlad</w:t>
      </w:r>
      <w:r w:rsidR="22A0F0C1" w:rsidRPr="437E2A2E">
        <w:rPr>
          <w:rFonts w:eastAsiaTheme="minorEastAsia"/>
          <w:sz w:val="22"/>
          <w:szCs w:val="22"/>
          <w:vertAlign w:val="superscript"/>
        </w:rPr>
        <w:t>11</w:t>
      </w:r>
    </w:p>
    <w:p w14:paraId="452DEBCB" w14:textId="0EB39BE4" w:rsidR="3CE0D10C" w:rsidRPr="00240C79" w:rsidRDefault="3CE0D10C" w:rsidP="437E2A2E">
      <w:pPr>
        <w:rPr>
          <w:rFonts w:eastAsiaTheme="minorEastAsia"/>
          <w:sz w:val="22"/>
          <w:szCs w:val="22"/>
        </w:rPr>
      </w:pPr>
      <w:r w:rsidRPr="437E2A2E">
        <w:rPr>
          <w:rFonts w:eastAsiaTheme="minorEastAsia"/>
          <w:sz w:val="22"/>
          <w:szCs w:val="22"/>
        </w:rPr>
        <w:t>Sally Vernon</w:t>
      </w:r>
      <w:r w:rsidRPr="437E2A2E">
        <w:rPr>
          <w:rFonts w:eastAsiaTheme="minorEastAsia"/>
          <w:sz w:val="22"/>
          <w:szCs w:val="22"/>
          <w:vertAlign w:val="superscript"/>
        </w:rPr>
        <w:t>2</w:t>
      </w:r>
    </w:p>
    <w:p w14:paraId="2325983B" w14:textId="17F2F3E4" w:rsidR="3CE0D10C" w:rsidRPr="00240C79" w:rsidRDefault="168168D9" w:rsidP="168168D9">
      <w:pPr>
        <w:rPr>
          <w:rFonts w:eastAsiaTheme="minorEastAsia"/>
          <w:sz w:val="22"/>
          <w:szCs w:val="22"/>
          <w:vertAlign w:val="superscript"/>
        </w:rPr>
      </w:pPr>
      <w:r w:rsidRPr="168168D9">
        <w:rPr>
          <w:rFonts w:eastAsiaTheme="minorEastAsia"/>
          <w:sz w:val="22"/>
          <w:szCs w:val="22"/>
        </w:rPr>
        <w:t>Zoe C Venables</w:t>
      </w:r>
      <w:r w:rsidRPr="168168D9">
        <w:rPr>
          <w:rFonts w:eastAsiaTheme="minorEastAsia"/>
          <w:sz w:val="22"/>
          <w:szCs w:val="22"/>
          <w:vertAlign w:val="superscript"/>
        </w:rPr>
        <w:t xml:space="preserve">2,9,10   </w:t>
      </w:r>
      <w:r w:rsidRPr="168168D9">
        <w:rPr>
          <w:rFonts w:eastAsiaTheme="minorEastAsia"/>
          <w:sz w:val="22"/>
          <w:szCs w:val="22"/>
        </w:rPr>
        <w:t>ORCHID ID https://orcid.org/0000-0002-9929-2693</w:t>
      </w:r>
    </w:p>
    <w:p w14:paraId="13722801" w14:textId="02FA6A08" w:rsidR="3CE0D10C" w:rsidRPr="00240C79" w:rsidRDefault="168168D9" w:rsidP="437E2A2E">
      <w:pPr>
        <w:rPr>
          <w:rFonts w:eastAsiaTheme="minorEastAsia"/>
          <w:sz w:val="22"/>
          <w:szCs w:val="22"/>
          <w:vertAlign w:val="superscript"/>
        </w:rPr>
      </w:pPr>
      <w:r w:rsidRPr="168168D9">
        <w:rPr>
          <w:rFonts w:eastAsiaTheme="minorEastAsia"/>
          <w:sz w:val="22"/>
          <w:szCs w:val="22"/>
          <w:vertAlign w:val="superscript"/>
        </w:rPr>
        <w:t xml:space="preserve"> </w:t>
      </w:r>
      <w:r w:rsidRPr="168168D9">
        <w:rPr>
          <w:rFonts w:eastAsiaTheme="minorEastAsia"/>
          <w:sz w:val="22"/>
          <w:szCs w:val="22"/>
        </w:rPr>
        <w:t>on behalf of the BAD-NDRS Working Party Group</w:t>
      </w:r>
    </w:p>
    <w:p w14:paraId="1B63088A" w14:textId="5277CA88" w:rsidR="1B44A506" w:rsidRPr="00240C79" w:rsidRDefault="1B44A506" w:rsidP="437E2A2E">
      <w:pPr>
        <w:rPr>
          <w:rFonts w:eastAsiaTheme="minorEastAsia"/>
          <w:sz w:val="22"/>
          <w:szCs w:val="22"/>
        </w:rPr>
      </w:pPr>
    </w:p>
    <w:p w14:paraId="75C3D8EE" w14:textId="45A30586" w:rsidR="1B44A506" w:rsidRDefault="1B44A506" w:rsidP="437E2A2E">
      <w:pPr>
        <w:rPr>
          <w:rFonts w:eastAsiaTheme="minorEastAsia"/>
          <w:color w:val="000000" w:themeColor="text1"/>
          <w:sz w:val="22"/>
          <w:szCs w:val="22"/>
        </w:rPr>
      </w:pPr>
    </w:p>
    <w:p w14:paraId="7A12CE5F" w14:textId="54F2DDB6" w:rsidR="3CE0D10C" w:rsidRPr="00240C79" w:rsidRDefault="3CE0D10C" w:rsidP="142E6394">
      <w:pPr>
        <w:rPr>
          <w:rFonts w:eastAsiaTheme="minorEastAsia"/>
          <w:b/>
          <w:bCs/>
          <w:color w:val="000000" w:themeColor="text1"/>
          <w:sz w:val="22"/>
          <w:szCs w:val="22"/>
        </w:rPr>
      </w:pPr>
      <w:r w:rsidRPr="142E6394">
        <w:rPr>
          <w:rFonts w:eastAsiaTheme="minorEastAsia"/>
          <w:b/>
          <w:bCs/>
          <w:color w:val="000000" w:themeColor="text1"/>
          <w:sz w:val="22"/>
          <w:szCs w:val="22"/>
        </w:rPr>
        <w:t>Institutions</w:t>
      </w:r>
    </w:p>
    <w:p w14:paraId="62D9503D" w14:textId="7BF74379" w:rsidR="3CE0D10C" w:rsidRPr="00240C79" w:rsidRDefault="3CE0D10C" w:rsidP="437E2A2E">
      <w:pPr>
        <w:pStyle w:val="ListParagraph"/>
        <w:numPr>
          <w:ilvl w:val="0"/>
          <w:numId w:val="3"/>
        </w:numPr>
        <w:rPr>
          <w:rFonts w:eastAsiaTheme="minorEastAsia"/>
          <w:color w:val="000000" w:themeColor="text1"/>
          <w:sz w:val="22"/>
          <w:szCs w:val="22"/>
        </w:rPr>
      </w:pPr>
      <w:r w:rsidRPr="437E2A2E">
        <w:rPr>
          <w:rFonts w:eastAsiaTheme="minorEastAsia"/>
          <w:color w:val="000000" w:themeColor="text1"/>
          <w:sz w:val="22"/>
          <w:szCs w:val="22"/>
        </w:rPr>
        <w:t>British Association of Dermatologists, London, UK</w:t>
      </w:r>
    </w:p>
    <w:p w14:paraId="0CC720D4" w14:textId="718A0585" w:rsidR="3CE0D10C" w:rsidRPr="00240C79" w:rsidRDefault="3CE0D10C" w:rsidP="437E2A2E">
      <w:pPr>
        <w:pStyle w:val="ListParagraph"/>
        <w:numPr>
          <w:ilvl w:val="0"/>
          <w:numId w:val="3"/>
        </w:numPr>
        <w:rPr>
          <w:rFonts w:eastAsiaTheme="minorEastAsia"/>
          <w:color w:val="000000" w:themeColor="text1"/>
          <w:sz w:val="22"/>
          <w:szCs w:val="22"/>
        </w:rPr>
      </w:pPr>
      <w:r w:rsidRPr="437E2A2E">
        <w:rPr>
          <w:rFonts w:eastAsiaTheme="minorEastAsia"/>
          <w:color w:val="000000" w:themeColor="text1"/>
          <w:sz w:val="22"/>
          <w:szCs w:val="22"/>
        </w:rPr>
        <w:t xml:space="preserve">National Disease Registration Service, </w:t>
      </w:r>
      <w:r w:rsidRPr="437E2A2E">
        <w:rPr>
          <w:rFonts w:eastAsiaTheme="minorEastAsia"/>
          <w:sz w:val="22"/>
          <w:szCs w:val="22"/>
        </w:rPr>
        <w:t xml:space="preserve">Data and Analytics, </w:t>
      </w:r>
      <w:r w:rsidRPr="437E2A2E">
        <w:rPr>
          <w:rFonts w:eastAsiaTheme="minorEastAsia"/>
          <w:color w:val="000000" w:themeColor="text1"/>
          <w:sz w:val="22"/>
          <w:szCs w:val="22"/>
        </w:rPr>
        <w:t>NHS England, Leeds, UK</w:t>
      </w:r>
    </w:p>
    <w:p w14:paraId="276491F7" w14:textId="0BF2AC11" w:rsidR="3CE0D10C" w:rsidRPr="00240C79" w:rsidRDefault="6E162F32" w:rsidP="437E2A2E">
      <w:pPr>
        <w:pStyle w:val="ListParagraph"/>
        <w:numPr>
          <w:ilvl w:val="0"/>
          <w:numId w:val="3"/>
        </w:numPr>
        <w:rPr>
          <w:rFonts w:eastAsiaTheme="minorEastAsia"/>
          <w:sz w:val="22"/>
          <w:szCs w:val="22"/>
        </w:rPr>
      </w:pPr>
      <w:r w:rsidRPr="738E6E22">
        <w:rPr>
          <w:rFonts w:eastAsiaTheme="minorEastAsia"/>
          <w:sz w:val="22"/>
          <w:szCs w:val="22"/>
        </w:rPr>
        <w:t xml:space="preserve">School of Medicine, University of Dundee, </w:t>
      </w:r>
      <w:r w:rsidR="004F5837" w:rsidRPr="738E6E22">
        <w:rPr>
          <w:rFonts w:eastAsiaTheme="minorEastAsia"/>
          <w:sz w:val="22"/>
          <w:szCs w:val="22"/>
        </w:rPr>
        <w:t>Dundee,</w:t>
      </w:r>
      <w:r w:rsidRPr="738E6E22">
        <w:rPr>
          <w:rFonts w:eastAsiaTheme="minorEastAsia"/>
          <w:sz w:val="22"/>
          <w:szCs w:val="22"/>
        </w:rPr>
        <w:t xml:space="preserve"> UK</w:t>
      </w:r>
    </w:p>
    <w:p w14:paraId="7036122F" w14:textId="27A94E5B" w:rsidR="0FDFCD1D" w:rsidRPr="00240C79" w:rsidRDefault="6E162F32" w:rsidP="738E6E22">
      <w:pPr>
        <w:numPr>
          <w:ilvl w:val="0"/>
          <w:numId w:val="3"/>
        </w:numPr>
        <w:rPr>
          <w:rFonts w:eastAsiaTheme="minorEastAsia"/>
          <w:sz w:val="22"/>
          <w:szCs w:val="22"/>
        </w:rPr>
      </w:pPr>
      <w:r w:rsidRPr="738E6E22">
        <w:rPr>
          <w:rFonts w:eastAsiaTheme="minorEastAsia"/>
          <w:sz w:val="22"/>
          <w:szCs w:val="22"/>
        </w:rPr>
        <w:lastRenderedPageBreak/>
        <w:t>Centre for Cell Biology and Cutaneous Research, Blizard institute, Faculty of Medicine and Dentistry, Queen Mary University of London, London, UK</w:t>
      </w:r>
    </w:p>
    <w:p w14:paraId="58585BAF" w14:textId="07191D69" w:rsidR="6E162F32" w:rsidRDefault="6E162F32" w:rsidP="6E162F32">
      <w:pPr>
        <w:pStyle w:val="ListParagraph"/>
        <w:numPr>
          <w:ilvl w:val="0"/>
          <w:numId w:val="3"/>
        </w:numPr>
        <w:rPr>
          <w:rFonts w:eastAsiaTheme="minorEastAsia"/>
          <w:sz w:val="22"/>
          <w:szCs w:val="22"/>
        </w:rPr>
      </w:pPr>
      <w:r w:rsidRPr="738E6E22">
        <w:rPr>
          <w:rFonts w:eastAsiaTheme="minorEastAsia"/>
          <w:sz w:val="22"/>
          <w:szCs w:val="22"/>
        </w:rPr>
        <w:t>University Hospitals Sussex NHS Foundation trust, UK</w:t>
      </w:r>
    </w:p>
    <w:p w14:paraId="354125A3" w14:textId="7645C8FA" w:rsidR="6E162F32" w:rsidRDefault="6E162F32" w:rsidP="6E162F32">
      <w:pPr>
        <w:pStyle w:val="ListParagraph"/>
        <w:numPr>
          <w:ilvl w:val="0"/>
          <w:numId w:val="3"/>
        </w:numPr>
        <w:rPr>
          <w:rFonts w:eastAsiaTheme="minorEastAsia"/>
          <w:sz w:val="22"/>
          <w:szCs w:val="22"/>
        </w:rPr>
      </w:pPr>
      <w:r w:rsidRPr="738E6E22">
        <w:rPr>
          <w:rFonts w:eastAsiaTheme="minorEastAsia"/>
          <w:sz w:val="22"/>
          <w:szCs w:val="22"/>
        </w:rPr>
        <w:t>School of Medicine, University of Nottingham, Nottingham, UK</w:t>
      </w:r>
    </w:p>
    <w:p w14:paraId="41440377" w14:textId="370A864E" w:rsidR="3CE0D10C" w:rsidRPr="00240C79" w:rsidRDefault="3CE0D10C" w:rsidP="738E6E22">
      <w:pPr>
        <w:numPr>
          <w:ilvl w:val="0"/>
          <w:numId w:val="3"/>
        </w:numPr>
        <w:rPr>
          <w:rFonts w:eastAsiaTheme="minorEastAsia"/>
          <w:sz w:val="22"/>
          <w:szCs w:val="22"/>
        </w:rPr>
      </w:pPr>
      <w:r w:rsidRPr="738E6E22">
        <w:rPr>
          <w:rFonts w:eastAsiaTheme="minorEastAsia"/>
          <w:sz w:val="22"/>
          <w:szCs w:val="22"/>
        </w:rPr>
        <w:t>St George’s University Hospitals NHS Foundation Trust, London, UK</w:t>
      </w:r>
    </w:p>
    <w:p w14:paraId="5219E257" w14:textId="7FD6A99D" w:rsidR="3CE0D10C" w:rsidRPr="00240C79" w:rsidRDefault="3CE0D10C" w:rsidP="437E2A2E">
      <w:pPr>
        <w:pStyle w:val="ListParagraph"/>
        <w:numPr>
          <w:ilvl w:val="0"/>
          <w:numId w:val="3"/>
        </w:numPr>
        <w:rPr>
          <w:rFonts w:eastAsiaTheme="minorEastAsia"/>
          <w:color w:val="000000" w:themeColor="text1"/>
          <w:sz w:val="22"/>
          <w:szCs w:val="22"/>
        </w:rPr>
      </w:pPr>
      <w:r w:rsidRPr="437E2A2E">
        <w:rPr>
          <w:rFonts w:eastAsiaTheme="minorEastAsia"/>
          <w:color w:val="000000" w:themeColor="text1"/>
          <w:sz w:val="22"/>
          <w:szCs w:val="22"/>
        </w:rPr>
        <w:t>Southampton University, Southampton, UK</w:t>
      </w:r>
    </w:p>
    <w:p w14:paraId="5CCEB9B8" w14:textId="25EBBC99" w:rsidR="3CE0D10C" w:rsidRPr="00240C79" w:rsidRDefault="3CE0D10C" w:rsidP="437E2A2E">
      <w:pPr>
        <w:pStyle w:val="ListParagraph"/>
        <w:numPr>
          <w:ilvl w:val="0"/>
          <w:numId w:val="3"/>
        </w:numPr>
        <w:rPr>
          <w:rFonts w:eastAsiaTheme="minorEastAsia"/>
          <w:sz w:val="22"/>
          <w:szCs w:val="22"/>
        </w:rPr>
      </w:pPr>
      <w:r w:rsidRPr="437E2A2E">
        <w:rPr>
          <w:rFonts w:eastAsiaTheme="minorEastAsia"/>
          <w:color w:val="000000" w:themeColor="text1"/>
          <w:sz w:val="22"/>
          <w:szCs w:val="22"/>
        </w:rPr>
        <w:t>Norfolk and Norwich University Hospit</w:t>
      </w:r>
      <w:r w:rsidRPr="437E2A2E">
        <w:rPr>
          <w:rFonts w:eastAsiaTheme="minorEastAsia"/>
          <w:sz w:val="22"/>
          <w:szCs w:val="22"/>
        </w:rPr>
        <w:t>als NHS Foundation Trust</w:t>
      </w:r>
      <w:r w:rsidR="00240C79" w:rsidRPr="437E2A2E">
        <w:rPr>
          <w:rFonts w:eastAsiaTheme="minorEastAsia"/>
          <w:sz w:val="22"/>
          <w:szCs w:val="22"/>
        </w:rPr>
        <w:t>,</w:t>
      </w:r>
      <w:r w:rsidRPr="437E2A2E">
        <w:rPr>
          <w:rFonts w:eastAsiaTheme="minorEastAsia"/>
          <w:sz w:val="22"/>
          <w:szCs w:val="22"/>
        </w:rPr>
        <w:t xml:space="preserve"> Norwich, UK</w:t>
      </w:r>
    </w:p>
    <w:p w14:paraId="503B4D6C" w14:textId="77777777" w:rsidR="00F75524" w:rsidRPr="00240C79" w:rsidRDefault="3CE0D10C" w:rsidP="437E2A2E">
      <w:pPr>
        <w:pStyle w:val="ListParagraph"/>
        <w:numPr>
          <w:ilvl w:val="0"/>
          <w:numId w:val="3"/>
        </w:numPr>
        <w:rPr>
          <w:rFonts w:eastAsiaTheme="minorEastAsia"/>
          <w:sz w:val="22"/>
          <w:szCs w:val="22"/>
        </w:rPr>
      </w:pPr>
      <w:r w:rsidRPr="437E2A2E">
        <w:rPr>
          <w:rFonts w:eastAsiaTheme="minorEastAsia"/>
          <w:sz w:val="22"/>
          <w:szCs w:val="22"/>
        </w:rPr>
        <w:t>Norwich Medical School, University of East Anglia, Norwich, UK</w:t>
      </w:r>
    </w:p>
    <w:p w14:paraId="11425976" w14:textId="32D5D439" w:rsidR="1B44A506" w:rsidRPr="00240C79" w:rsidRDefault="00F75524" w:rsidP="437E2A2E">
      <w:pPr>
        <w:pStyle w:val="ListParagraph"/>
        <w:numPr>
          <w:ilvl w:val="0"/>
          <w:numId w:val="3"/>
        </w:numPr>
        <w:rPr>
          <w:rFonts w:eastAsiaTheme="minorEastAsia"/>
          <w:color w:val="000000" w:themeColor="text1"/>
          <w:sz w:val="22"/>
          <w:szCs w:val="22"/>
        </w:rPr>
      </w:pPr>
      <w:r w:rsidRPr="437E2A2E">
        <w:rPr>
          <w:rFonts w:eastAsiaTheme="minorEastAsia"/>
          <w:sz w:val="22"/>
          <w:szCs w:val="22"/>
        </w:rPr>
        <w:t>Homerton Hospital, Homerton Row, Lo</w:t>
      </w:r>
      <w:r w:rsidRPr="437E2A2E">
        <w:rPr>
          <w:rFonts w:eastAsiaTheme="minorEastAsia"/>
          <w:color w:val="000000" w:themeColor="text1"/>
          <w:sz w:val="22"/>
          <w:szCs w:val="22"/>
        </w:rPr>
        <w:t>ndon</w:t>
      </w:r>
    </w:p>
    <w:p w14:paraId="455DCE99" w14:textId="40674654" w:rsidR="1B44A506" w:rsidRDefault="1B44A506" w:rsidP="142E6394">
      <w:pPr>
        <w:rPr>
          <w:rFonts w:eastAsiaTheme="minorEastAsia"/>
          <w:sz w:val="22"/>
          <w:szCs w:val="22"/>
        </w:rPr>
      </w:pPr>
    </w:p>
    <w:p w14:paraId="166972DE" w14:textId="6D35B7B4" w:rsidR="555424EE" w:rsidRDefault="555424EE" w:rsidP="142E6394">
      <w:pPr>
        <w:rPr>
          <w:rFonts w:eastAsiaTheme="minorEastAsia"/>
          <w:sz w:val="22"/>
          <w:szCs w:val="22"/>
        </w:rPr>
      </w:pPr>
      <w:r w:rsidRPr="142E6394">
        <w:rPr>
          <w:rFonts w:eastAsiaTheme="minorEastAsia"/>
          <w:b/>
          <w:bCs/>
          <w:sz w:val="22"/>
          <w:szCs w:val="22"/>
        </w:rPr>
        <w:t>Corresponding author</w:t>
      </w:r>
      <w:r w:rsidRPr="142E6394">
        <w:rPr>
          <w:rFonts w:eastAsiaTheme="minorEastAsia"/>
          <w:sz w:val="22"/>
          <w:szCs w:val="22"/>
        </w:rPr>
        <w:t>: Zoe Venables</w:t>
      </w:r>
      <w:r w:rsidR="07455EFE" w:rsidRPr="142E6394">
        <w:rPr>
          <w:rFonts w:eastAsiaTheme="minorEastAsia"/>
          <w:sz w:val="22"/>
          <w:szCs w:val="22"/>
        </w:rPr>
        <w:t xml:space="preserve"> </w:t>
      </w:r>
    </w:p>
    <w:p w14:paraId="52382A1E" w14:textId="2A55EB99" w:rsidR="07455EFE" w:rsidRDefault="07455EFE" w:rsidP="142E6394">
      <w:pPr>
        <w:rPr>
          <w:rFonts w:eastAsiaTheme="minorEastAsia"/>
          <w:sz w:val="22"/>
          <w:szCs w:val="22"/>
        </w:rPr>
      </w:pPr>
      <w:r w:rsidRPr="142E6394">
        <w:rPr>
          <w:rFonts w:eastAsiaTheme="minorEastAsia"/>
          <w:sz w:val="22"/>
          <w:szCs w:val="22"/>
        </w:rPr>
        <w:t>Email: Zoe.Venables@nnuh.nhs.uk</w:t>
      </w:r>
    </w:p>
    <w:p w14:paraId="0B1628EC" w14:textId="47B79A70" w:rsidR="00C245C7" w:rsidRDefault="07455EFE" w:rsidP="142E6394">
      <w:pPr>
        <w:rPr>
          <w:rFonts w:eastAsiaTheme="minorEastAsia"/>
          <w:sz w:val="22"/>
          <w:szCs w:val="22"/>
        </w:rPr>
      </w:pPr>
      <w:r w:rsidRPr="142E6394">
        <w:rPr>
          <w:rFonts w:eastAsiaTheme="minorEastAsia"/>
          <w:sz w:val="22"/>
          <w:szCs w:val="22"/>
        </w:rPr>
        <w:t xml:space="preserve">Affiliation: </w:t>
      </w:r>
      <w:r w:rsidRPr="142E6394">
        <w:rPr>
          <w:rFonts w:eastAsiaTheme="minorEastAsia"/>
          <w:color w:val="000000" w:themeColor="text1"/>
          <w:sz w:val="22"/>
          <w:szCs w:val="22"/>
        </w:rPr>
        <w:t>Norfolk and Norwich University Hospit</w:t>
      </w:r>
      <w:r w:rsidRPr="142E6394">
        <w:rPr>
          <w:rFonts w:eastAsiaTheme="minorEastAsia"/>
          <w:sz w:val="22"/>
          <w:szCs w:val="22"/>
        </w:rPr>
        <w:t>als NHS Foundation Trust, Norwich, UK</w:t>
      </w:r>
    </w:p>
    <w:p w14:paraId="6F860C79" w14:textId="6E912704" w:rsidR="00C245C7" w:rsidRDefault="00C245C7" w:rsidP="142E6394">
      <w:pPr>
        <w:rPr>
          <w:rFonts w:eastAsiaTheme="minorEastAsia"/>
          <w:sz w:val="22"/>
          <w:szCs w:val="22"/>
        </w:rPr>
      </w:pPr>
    </w:p>
    <w:p w14:paraId="79C7BB73" w14:textId="3FF3FB28" w:rsidR="142E6394" w:rsidRDefault="142E6394" w:rsidP="142E6394">
      <w:pPr>
        <w:rPr>
          <w:rFonts w:eastAsiaTheme="minorEastAsia"/>
          <w:sz w:val="22"/>
          <w:szCs w:val="22"/>
        </w:rPr>
      </w:pPr>
    </w:p>
    <w:p w14:paraId="0B5C6CC1" w14:textId="170F5AC1" w:rsidR="00C245C7" w:rsidRDefault="554B32DF" w:rsidP="437E2A2E">
      <w:pPr>
        <w:rPr>
          <w:rFonts w:eastAsiaTheme="minorEastAsia"/>
          <w:b/>
          <w:bCs/>
          <w:sz w:val="22"/>
          <w:szCs w:val="22"/>
        </w:rPr>
      </w:pPr>
      <w:r w:rsidRPr="437E2A2E">
        <w:rPr>
          <w:rFonts w:eastAsiaTheme="minorEastAsia"/>
          <w:b/>
          <w:bCs/>
          <w:sz w:val="22"/>
          <w:szCs w:val="22"/>
        </w:rPr>
        <w:t xml:space="preserve">Abstract </w:t>
      </w:r>
    </w:p>
    <w:p w14:paraId="30512DDA" w14:textId="1E188D61" w:rsidR="00444E43" w:rsidRPr="00444E43" w:rsidRDefault="00444E43" w:rsidP="437E2A2E">
      <w:pPr>
        <w:rPr>
          <w:rFonts w:eastAsiaTheme="minorEastAsia"/>
          <w:b/>
          <w:bCs/>
          <w:sz w:val="22"/>
          <w:szCs w:val="22"/>
        </w:rPr>
      </w:pPr>
      <w:r w:rsidRPr="00444E43">
        <w:rPr>
          <w:rFonts w:eastAsiaTheme="minorEastAsia"/>
          <w:b/>
          <w:bCs/>
          <w:sz w:val="22"/>
          <w:szCs w:val="22"/>
        </w:rPr>
        <w:t>Introduction</w:t>
      </w:r>
      <w:r w:rsidR="6E162F32" w:rsidRPr="00444E43">
        <w:rPr>
          <w:rFonts w:eastAsiaTheme="minorEastAsia"/>
          <w:b/>
          <w:bCs/>
          <w:sz w:val="22"/>
          <w:szCs w:val="22"/>
        </w:rPr>
        <w:t xml:space="preserve"> </w:t>
      </w:r>
    </w:p>
    <w:p w14:paraId="6AD908CB" w14:textId="006D63BE" w:rsidR="00C245C7" w:rsidRPr="00C245C7" w:rsidRDefault="6E162F32" w:rsidP="30F3E518">
      <w:pPr>
        <w:rPr>
          <w:rFonts w:eastAsiaTheme="minorEastAsia"/>
          <w:b/>
          <w:bCs/>
          <w:sz w:val="22"/>
          <w:szCs w:val="22"/>
        </w:rPr>
      </w:pPr>
      <w:r w:rsidRPr="30F3E518">
        <w:rPr>
          <w:rFonts w:eastAsiaTheme="minorEastAsia"/>
          <w:sz w:val="22"/>
          <w:szCs w:val="22"/>
        </w:rPr>
        <w:t xml:space="preserve">Skin cancers primarily affect people of White ethnicity and lighter skin tones, but people of other ethnicities may face diagnostic delays and experience higher mortality, reflecting existing inequities in healthcare.  This is the first study showing incidence data from the National Disease Registration Service (NDRS) cancer registry in England for skin cancers stratified by </w:t>
      </w:r>
      <w:r w:rsidR="00855E18" w:rsidRPr="30F3E518">
        <w:rPr>
          <w:rFonts w:eastAsiaTheme="minorEastAsia"/>
          <w:sz w:val="22"/>
          <w:szCs w:val="22"/>
        </w:rPr>
        <w:t xml:space="preserve">the </w:t>
      </w:r>
      <w:r w:rsidRPr="30F3E518">
        <w:rPr>
          <w:rFonts w:eastAsiaTheme="minorEastAsia"/>
          <w:sz w:val="22"/>
          <w:szCs w:val="22"/>
        </w:rPr>
        <w:t>seven broad ethnic groups. </w:t>
      </w:r>
    </w:p>
    <w:p w14:paraId="66963BFB" w14:textId="258C0A71" w:rsidR="00444E43" w:rsidRPr="00444E43" w:rsidRDefault="00444E43" w:rsidP="437E2A2E">
      <w:pPr>
        <w:rPr>
          <w:rFonts w:eastAsiaTheme="minorEastAsia"/>
          <w:b/>
          <w:bCs/>
          <w:sz w:val="22"/>
          <w:szCs w:val="22"/>
        </w:rPr>
      </w:pPr>
      <w:r w:rsidRPr="00444E43">
        <w:rPr>
          <w:rFonts w:eastAsiaTheme="minorEastAsia"/>
          <w:b/>
          <w:bCs/>
          <w:sz w:val="22"/>
          <w:szCs w:val="22"/>
        </w:rPr>
        <w:t>Methods</w:t>
      </w:r>
    </w:p>
    <w:p w14:paraId="386790A1" w14:textId="11EF8A7C" w:rsidR="00144970" w:rsidRDefault="1EA3D49A" w:rsidP="1EA3D49A">
      <w:pPr>
        <w:rPr>
          <w:rFonts w:eastAsiaTheme="minorEastAsia"/>
          <w:sz w:val="22"/>
          <w:szCs w:val="22"/>
        </w:rPr>
      </w:pPr>
      <w:r w:rsidRPr="30F3E518">
        <w:rPr>
          <w:rFonts w:eastAsiaTheme="minorEastAsia"/>
          <w:sz w:val="22"/>
          <w:szCs w:val="22"/>
        </w:rPr>
        <w:t>We used data from NDRS from 2013-20 to analyse melanoma, acral lentiginous melanoma (ALM)</w:t>
      </w:r>
      <w:r w:rsidRPr="30F3E518">
        <w:rPr>
          <w:rFonts w:eastAsiaTheme="minorEastAsia"/>
          <w:sz w:val="22"/>
          <w:szCs w:val="22"/>
          <w:u w:val="single"/>
        </w:rPr>
        <w:t>,</w:t>
      </w:r>
      <w:r w:rsidRPr="30F3E518">
        <w:rPr>
          <w:rFonts w:eastAsiaTheme="minorEastAsia"/>
          <w:sz w:val="22"/>
          <w:szCs w:val="22"/>
        </w:rPr>
        <w:t xml:space="preserve"> basal cell carcinoma (BCC), cutaneous squamous cell carcinoma (</w:t>
      </w:r>
      <w:proofErr w:type="spellStart"/>
      <w:r w:rsidRPr="30F3E518">
        <w:rPr>
          <w:rFonts w:eastAsiaTheme="minorEastAsia"/>
          <w:sz w:val="22"/>
          <w:szCs w:val="22"/>
        </w:rPr>
        <w:t>cSCC</w:t>
      </w:r>
      <w:proofErr w:type="spellEnd"/>
      <w:r w:rsidRPr="30F3E518">
        <w:rPr>
          <w:rFonts w:eastAsiaTheme="minorEastAsia"/>
          <w:sz w:val="22"/>
          <w:szCs w:val="22"/>
        </w:rPr>
        <w:t xml:space="preserve">), cutaneous T-cell lymphoma (CTCL), and Kaposi sarcoma (KS). Tumour records were linked to datasets including census population data, Office for National Statistics (ONS) mortality data, Index of Multiple Deprivation and Hospital Episode Statistics. Ethnicity data were grouped into seven standardised broad ONS categories: White, Asian, Chinese, Black, Mixed, Other and Unknown. European age-standardized rates (EASR) were calculated using the 2013 European Standard Population and reported per 100,000 person years (PY). </w:t>
      </w:r>
    </w:p>
    <w:p w14:paraId="4ACD6621" w14:textId="31FFFEA1" w:rsidR="00444E43" w:rsidRPr="00444E43" w:rsidRDefault="00444E43" w:rsidP="437E2A2E">
      <w:pPr>
        <w:rPr>
          <w:rFonts w:eastAsiaTheme="minorEastAsia"/>
          <w:b/>
          <w:bCs/>
          <w:sz w:val="22"/>
          <w:szCs w:val="22"/>
        </w:rPr>
      </w:pPr>
      <w:r w:rsidRPr="00444E43">
        <w:rPr>
          <w:rFonts w:eastAsiaTheme="minorEastAsia"/>
          <w:b/>
          <w:bCs/>
          <w:sz w:val="22"/>
          <w:szCs w:val="22"/>
        </w:rPr>
        <w:t>Results</w:t>
      </w:r>
    </w:p>
    <w:p w14:paraId="1577C551" w14:textId="3B8DF5D9" w:rsidR="00C245C7" w:rsidRPr="00C245C7" w:rsidRDefault="1EA3D49A" w:rsidP="1EA3D49A">
      <w:pPr>
        <w:spacing w:line="259" w:lineRule="auto"/>
        <w:rPr>
          <w:rFonts w:eastAsiaTheme="minorEastAsia"/>
          <w:sz w:val="22"/>
          <w:szCs w:val="22"/>
        </w:rPr>
      </w:pPr>
      <w:r w:rsidRPr="30F3E518">
        <w:rPr>
          <w:rFonts w:eastAsiaTheme="minorEastAsia"/>
          <w:sz w:val="22"/>
          <w:szCs w:val="22"/>
        </w:rPr>
        <w:t xml:space="preserve">Ethnic diversity in England increased between the 2011 and 2021 censuses. 'Unknown' ethnicity cases with registry data ranged from 19.2% for BCC to 5.0% for ALM.  EASR of melanoma was 33 times higher in White (27.29 CI [27.12- 27.46]) than in Asian (0.82 CI [0.67- 0.99]) and 16 times higher in White than in the Black ethnic group (1.67 CI [1.37- 2.01)]. Similarly, </w:t>
      </w:r>
      <w:proofErr w:type="spellStart"/>
      <w:r w:rsidRPr="30F3E518">
        <w:rPr>
          <w:rFonts w:eastAsiaTheme="minorEastAsia"/>
          <w:sz w:val="22"/>
          <w:szCs w:val="22"/>
        </w:rPr>
        <w:t>cSCC</w:t>
      </w:r>
      <w:proofErr w:type="spellEnd"/>
      <w:r w:rsidRPr="30F3E518">
        <w:rPr>
          <w:rFonts w:eastAsiaTheme="minorEastAsia"/>
          <w:sz w:val="22"/>
          <w:szCs w:val="22"/>
        </w:rPr>
        <w:t xml:space="preserve"> was 14 more common in White compared (61.75 CI [61.49- 62.0]) with Asian (4.55 CI [4.15- 4.97]) and 13 times more common with the Black ethnic group (4.73 CI [4.17- 5.34], respectively. BCC was 26 times more common in White (153.69 CI [153.28-154.09] than in Asian (5.59 CI [5.16- 6.04]) and 27 times more common in White than in Black ethnic groups (5.98 CI [5.35- 6.65], respectively. However, EASR for ALM was highest in the Black ethnic groups. ALMs were less likely to be referred along the urgent suspected cancer pathways and more likely to present at a later stage than for melanoma overall.  EASR for KS was significantly higher in Other and Black ethnic groups. </w:t>
      </w:r>
      <w:r w:rsidR="6CE4F487">
        <w:br/>
      </w:r>
      <w:r w:rsidRPr="30F3E518">
        <w:rPr>
          <w:rFonts w:eastAsiaTheme="minorEastAsia"/>
          <w:sz w:val="22"/>
          <w:szCs w:val="22"/>
        </w:rPr>
        <w:t> </w:t>
      </w:r>
      <w:r w:rsidRPr="30F3E518">
        <w:rPr>
          <w:rFonts w:eastAsiaTheme="minorEastAsia"/>
          <w:b/>
          <w:bCs/>
          <w:sz w:val="22"/>
          <w:szCs w:val="22"/>
        </w:rPr>
        <w:t>Conclusion</w:t>
      </w:r>
    </w:p>
    <w:p w14:paraId="2883D028" w14:textId="70381687" w:rsidR="6E162F32" w:rsidRDefault="6E162F32" w:rsidP="142E6394">
      <w:pPr>
        <w:rPr>
          <w:rFonts w:eastAsiaTheme="minorEastAsia"/>
          <w:sz w:val="22"/>
          <w:szCs w:val="22"/>
        </w:rPr>
      </w:pPr>
      <w:r w:rsidRPr="142E6394">
        <w:rPr>
          <w:rFonts w:eastAsiaTheme="minorEastAsia"/>
          <w:sz w:val="22"/>
          <w:szCs w:val="22"/>
        </w:rPr>
        <w:t xml:space="preserve"> A lack of high-quality published ethnicity data hampers our understanding of health disparities. These findings emphasize the need for better ethnicity data collection and regular audits to better understand and address needs of underserved populations.</w:t>
      </w:r>
    </w:p>
    <w:p w14:paraId="6EE2A01E" w14:textId="2FB59B26" w:rsidR="6E162F32" w:rsidRDefault="6E162F32" w:rsidP="6E162F32">
      <w:pPr>
        <w:rPr>
          <w:rFonts w:eastAsiaTheme="minorEastAsia"/>
          <w:sz w:val="22"/>
          <w:szCs w:val="22"/>
        </w:rPr>
      </w:pPr>
      <w:r w:rsidRPr="6E162F32">
        <w:rPr>
          <w:rFonts w:eastAsiaTheme="minorEastAsia"/>
          <w:sz w:val="22"/>
          <w:szCs w:val="22"/>
        </w:rPr>
        <w:t>350 words</w:t>
      </w:r>
    </w:p>
    <w:p w14:paraId="560FF61F" w14:textId="77777777" w:rsidR="00C245C7" w:rsidRDefault="00C245C7" w:rsidP="437E2A2E">
      <w:pPr>
        <w:rPr>
          <w:rFonts w:eastAsiaTheme="minorEastAsia"/>
          <w:b/>
          <w:bCs/>
          <w:sz w:val="22"/>
          <w:szCs w:val="22"/>
        </w:rPr>
      </w:pPr>
    </w:p>
    <w:p w14:paraId="3FFFF259" w14:textId="69BB53D2" w:rsidR="6B2464D5" w:rsidRPr="00240C79" w:rsidRDefault="6B2464D5" w:rsidP="142E6394">
      <w:pPr>
        <w:rPr>
          <w:rFonts w:eastAsiaTheme="minorEastAsia"/>
          <w:sz w:val="22"/>
          <w:szCs w:val="22"/>
        </w:rPr>
      </w:pPr>
      <w:r w:rsidRPr="142E6394">
        <w:rPr>
          <w:rFonts w:eastAsiaTheme="minorEastAsia"/>
          <w:b/>
          <w:bCs/>
          <w:sz w:val="22"/>
          <w:szCs w:val="22"/>
        </w:rPr>
        <w:lastRenderedPageBreak/>
        <w:t>‘What is already known about this topic?</w:t>
      </w:r>
      <w:r w:rsidRPr="142E6394">
        <w:rPr>
          <w:rFonts w:eastAsiaTheme="minorEastAsia"/>
          <w:sz w:val="22"/>
          <w:szCs w:val="22"/>
        </w:rPr>
        <w:t>’ – 70 words</w:t>
      </w:r>
    </w:p>
    <w:p w14:paraId="62BF9983" w14:textId="5C366BDB" w:rsidR="6B2464D5" w:rsidRPr="00240C79" w:rsidRDefault="6E162F32" w:rsidP="6E162F32">
      <w:pPr>
        <w:rPr>
          <w:rFonts w:eastAsiaTheme="minorEastAsia"/>
          <w:sz w:val="22"/>
          <w:szCs w:val="22"/>
        </w:rPr>
      </w:pPr>
      <w:r w:rsidRPr="738E6E22">
        <w:rPr>
          <w:rFonts w:eastAsiaTheme="minorEastAsia"/>
          <w:sz w:val="22"/>
          <w:szCs w:val="22"/>
        </w:rPr>
        <w:t xml:space="preserve">Ethnicity reporting in skin cancer studies </w:t>
      </w:r>
      <w:r w:rsidRPr="00CC5773">
        <w:rPr>
          <w:rFonts w:eastAsiaTheme="minorEastAsia"/>
          <w:sz w:val="22"/>
          <w:szCs w:val="22"/>
        </w:rPr>
        <w:t>is inconsistent.</w:t>
      </w:r>
      <w:r w:rsidRPr="738E6E22">
        <w:rPr>
          <w:rFonts w:eastAsiaTheme="minorEastAsia"/>
          <w:sz w:val="22"/>
          <w:szCs w:val="22"/>
        </w:rPr>
        <w:t xml:space="preserve"> Most studies that do report on skin cancer by ethnicity are from the US and typically report on melanoma, or on one skin cancer type only.</w:t>
      </w:r>
    </w:p>
    <w:p w14:paraId="0B7D9721" w14:textId="4B687295" w:rsidR="6B2464D5" w:rsidRPr="00240C79" w:rsidRDefault="6E162F32" w:rsidP="437E2A2E">
      <w:pPr>
        <w:rPr>
          <w:rFonts w:eastAsiaTheme="minorEastAsia"/>
          <w:sz w:val="22"/>
          <w:szCs w:val="22"/>
        </w:rPr>
      </w:pPr>
      <w:r w:rsidRPr="6E162F32">
        <w:rPr>
          <w:rFonts w:eastAsiaTheme="minorEastAsia"/>
          <w:sz w:val="22"/>
          <w:szCs w:val="22"/>
        </w:rPr>
        <w:t>Previous reports have identified that people with skin of colour are more likely to experience delays in diagnosis and higher mortality rates. [56 words]</w:t>
      </w:r>
    </w:p>
    <w:p w14:paraId="2A499E07" w14:textId="00788A4A" w:rsidR="554B32DF" w:rsidRPr="00240C79" w:rsidRDefault="554B32DF" w:rsidP="437E2A2E">
      <w:pPr>
        <w:rPr>
          <w:rFonts w:eastAsiaTheme="minorEastAsia"/>
          <w:sz w:val="22"/>
          <w:szCs w:val="22"/>
        </w:rPr>
      </w:pPr>
    </w:p>
    <w:p w14:paraId="0B9350F1" w14:textId="055F2505" w:rsidR="6B2464D5" w:rsidRPr="00240C79" w:rsidRDefault="6B2464D5" w:rsidP="142E6394">
      <w:pPr>
        <w:rPr>
          <w:rFonts w:eastAsiaTheme="minorEastAsia"/>
          <w:sz w:val="22"/>
          <w:szCs w:val="22"/>
        </w:rPr>
      </w:pPr>
      <w:r w:rsidRPr="142E6394">
        <w:rPr>
          <w:rFonts w:eastAsiaTheme="minorEastAsia"/>
          <w:b/>
          <w:bCs/>
          <w:sz w:val="22"/>
          <w:szCs w:val="22"/>
        </w:rPr>
        <w:t>‘What does this study add?</w:t>
      </w:r>
      <w:r w:rsidRPr="142E6394">
        <w:rPr>
          <w:rFonts w:eastAsiaTheme="minorEastAsia"/>
          <w:sz w:val="22"/>
          <w:szCs w:val="22"/>
        </w:rPr>
        <w:t xml:space="preserve"> – 70 words</w:t>
      </w:r>
    </w:p>
    <w:p w14:paraId="1C81AD2B" w14:textId="14D52B2E" w:rsidR="6B2464D5" w:rsidRPr="00240C79" w:rsidRDefault="6E162F32" w:rsidP="6E162F32">
      <w:pPr>
        <w:rPr>
          <w:rFonts w:eastAsiaTheme="minorEastAsia"/>
          <w:sz w:val="22"/>
          <w:szCs w:val="22"/>
        </w:rPr>
      </w:pPr>
      <w:r w:rsidRPr="738E6E22">
        <w:rPr>
          <w:rFonts w:eastAsiaTheme="minorEastAsia"/>
          <w:sz w:val="22"/>
          <w:szCs w:val="22"/>
        </w:rPr>
        <w:t xml:space="preserve">This is the first comprehensive report of skin </w:t>
      </w:r>
      <w:r w:rsidR="004F5837" w:rsidRPr="738E6E22">
        <w:rPr>
          <w:rFonts w:eastAsiaTheme="minorEastAsia"/>
          <w:sz w:val="22"/>
          <w:szCs w:val="22"/>
        </w:rPr>
        <w:t>cancer stratified</w:t>
      </w:r>
      <w:r w:rsidRPr="738E6E22">
        <w:rPr>
          <w:rFonts w:eastAsiaTheme="minorEastAsia"/>
          <w:sz w:val="22"/>
          <w:szCs w:val="22"/>
        </w:rPr>
        <w:t xml:space="preserve"> by seven broad ethnic groups in England by the National Disease Registration Service. </w:t>
      </w:r>
    </w:p>
    <w:p w14:paraId="7485576A" w14:textId="0B524574" w:rsidR="1B44A506" w:rsidRDefault="6E162F32" w:rsidP="437E2A2E">
      <w:pPr>
        <w:rPr>
          <w:rFonts w:eastAsiaTheme="minorEastAsia"/>
          <w:color w:val="000000" w:themeColor="text1"/>
          <w:sz w:val="22"/>
          <w:szCs w:val="22"/>
        </w:rPr>
      </w:pPr>
      <w:r w:rsidRPr="738E6E22">
        <w:rPr>
          <w:rFonts w:eastAsiaTheme="minorEastAsia"/>
          <w:color w:val="000000" w:themeColor="text1"/>
          <w:sz w:val="22"/>
          <w:szCs w:val="22"/>
        </w:rPr>
        <w:t xml:space="preserve">Skin cancer incidence </w:t>
      </w:r>
      <w:r w:rsidR="004F5837" w:rsidRPr="738E6E22">
        <w:rPr>
          <w:rFonts w:eastAsiaTheme="minorEastAsia"/>
          <w:color w:val="000000" w:themeColor="text1"/>
          <w:sz w:val="22"/>
          <w:szCs w:val="22"/>
        </w:rPr>
        <w:t xml:space="preserve">varies </w:t>
      </w:r>
      <w:r w:rsidR="001B1C57" w:rsidRPr="738E6E22">
        <w:rPr>
          <w:rFonts w:eastAsiaTheme="minorEastAsia"/>
          <w:color w:val="000000" w:themeColor="text1"/>
          <w:sz w:val="22"/>
          <w:szCs w:val="22"/>
        </w:rPr>
        <w:t>widely in</w:t>
      </w:r>
      <w:r w:rsidRPr="738E6E22">
        <w:rPr>
          <w:rFonts w:eastAsiaTheme="minorEastAsia"/>
          <w:color w:val="000000" w:themeColor="text1"/>
          <w:sz w:val="22"/>
          <w:szCs w:val="22"/>
        </w:rPr>
        <w:t xml:space="preserve"> different ethnic groups.  Whil</w:t>
      </w:r>
      <w:r w:rsidR="31D73957" w:rsidRPr="738E6E22">
        <w:rPr>
          <w:rFonts w:eastAsiaTheme="minorEastAsia"/>
          <w:color w:val="000000" w:themeColor="text1"/>
          <w:sz w:val="22"/>
          <w:szCs w:val="22"/>
        </w:rPr>
        <w:t>e</w:t>
      </w:r>
      <w:r w:rsidRPr="738E6E22">
        <w:rPr>
          <w:rFonts w:eastAsiaTheme="minorEastAsia"/>
          <w:color w:val="000000" w:themeColor="text1"/>
          <w:sz w:val="22"/>
          <w:szCs w:val="22"/>
        </w:rPr>
        <w:t xml:space="preserve"> many skin cancers are more common in White people, acral lentiginous melanoma, Kaposi sarcoma and cutaneous T cell lymphoma are not. Failure to recognise skin cancers in people with darker skins </w:t>
      </w:r>
      <w:r w:rsidR="0040215A" w:rsidRPr="738E6E22">
        <w:rPr>
          <w:rFonts w:eastAsiaTheme="minorEastAsia"/>
          <w:color w:val="000000" w:themeColor="text1"/>
          <w:sz w:val="22"/>
          <w:szCs w:val="22"/>
        </w:rPr>
        <w:t>tones may</w:t>
      </w:r>
      <w:r w:rsidRPr="738E6E22">
        <w:rPr>
          <w:rFonts w:eastAsiaTheme="minorEastAsia"/>
          <w:color w:val="000000" w:themeColor="text1"/>
          <w:sz w:val="22"/>
          <w:szCs w:val="22"/>
        </w:rPr>
        <w:t xml:space="preserve"> lead to healthcare disparities. </w:t>
      </w:r>
      <w:r w:rsidR="1B44A506">
        <w:tab/>
      </w:r>
      <w:r w:rsidR="1B44A506">
        <w:tab/>
      </w:r>
      <w:r w:rsidR="1B44A506">
        <w:tab/>
      </w:r>
      <w:r w:rsidR="1B44A506">
        <w:tab/>
      </w:r>
      <w:r w:rsidRPr="738E6E22">
        <w:rPr>
          <w:rFonts w:eastAsiaTheme="minorEastAsia"/>
          <w:color w:val="000000" w:themeColor="text1"/>
          <w:sz w:val="22"/>
          <w:szCs w:val="22"/>
        </w:rPr>
        <w:t>[70 words]</w:t>
      </w:r>
    </w:p>
    <w:p w14:paraId="19A9886D" w14:textId="28195697" w:rsidR="1B44A506" w:rsidRDefault="1B44A506" w:rsidP="437E2A2E">
      <w:pPr>
        <w:rPr>
          <w:rFonts w:eastAsiaTheme="minorEastAsia"/>
          <w:sz w:val="22"/>
          <w:szCs w:val="22"/>
        </w:rPr>
      </w:pPr>
    </w:p>
    <w:p w14:paraId="16C4E1B0" w14:textId="77777777" w:rsidR="008064BD" w:rsidRDefault="008064BD" w:rsidP="437E2A2E">
      <w:pPr>
        <w:rPr>
          <w:rFonts w:eastAsiaTheme="minorEastAsia"/>
          <w:sz w:val="22"/>
          <w:szCs w:val="22"/>
        </w:rPr>
      </w:pPr>
    </w:p>
    <w:p w14:paraId="7248F6D1" w14:textId="77777777" w:rsidR="008064BD" w:rsidRDefault="008064BD" w:rsidP="437E2A2E">
      <w:pPr>
        <w:rPr>
          <w:rFonts w:eastAsiaTheme="minorEastAsia"/>
          <w:sz w:val="22"/>
          <w:szCs w:val="22"/>
        </w:rPr>
      </w:pPr>
      <w:r w:rsidRPr="437E2A2E">
        <w:rPr>
          <w:rFonts w:eastAsiaTheme="minorEastAsia"/>
          <w:b/>
          <w:bCs/>
          <w:sz w:val="22"/>
          <w:szCs w:val="22"/>
        </w:rPr>
        <w:t>Introduction</w:t>
      </w:r>
      <w:r w:rsidRPr="437E2A2E">
        <w:rPr>
          <w:rFonts w:eastAsiaTheme="minorEastAsia"/>
          <w:sz w:val="22"/>
          <w:szCs w:val="22"/>
        </w:rPr>
        <w:t> </w:t>
      </w:r>
    </w:p>
    <w:p w14:paraId="6011C671" w14:textId="77777777" w:rsidR="00071EA4" w:rsidRPr="008064BD" w:rsidRDefault="00071EA4" w:rsidP="437E2A2E">
      <w:pPr>
        <w:rPr>
          <w:rFonts w:eastAsiaTheme="minorEastAsia"/>
          <w:sz w:val="22"/>
          <w:szCs w:val="22"/>
        </w:rPr>
      </w:pPr>
    </w:p>
    <w:p w14:paraId="7431B55F" w14:textId="5538F795" w:rsidR="008064BD" w:rsidRPr="00FC7EE4" w:rsidRDefault="6E162F32" w:rsidP="437E2A2E">
      <w:pPr>
        <w:spacing w:line="259" w:lineRule="auto"/>
        <w:rPr>
          <w:rFonts w:eastAsiaTheme="minorEastAsia"/>
          <w:sz w:val="22"/>
          <w:szCs w:val="22"/>
        </w:rPr>
      </w:pPr>
      <w:r w:rsidRPr="738E6E22">
        <w:rPr>
          <w:rFonts w:eastAsiaTheme="minorEastAsia"/>
          <w:sz w:val="22"/>
          <w:szCs w:val="22"/>
        </w:rPr>
        <w:t>Skin cancer incidence rates are increasing worldwide.​[1]​ While skin cancers predominantly affect people of White ethnicity and lighter skin tones, people with skin of colour (SoC) are more likely to experience delays in diagnosis and higher mortality.[2, 3]  A US publication identified that the largest disparity in 5-year cancer relative survival rates between Black and White ethnic groups is for melanoma (67% vs 92%, respectively).​[4]​ Highly pigmented skin has greater natural UV protection, and the risk factors and genetic drivers for skin cancers in such skin types are likely to be different. Additionally, barriers in access to care and clinician and patient knowledge may also contribute to poorer outcomes.  </w:t>
      </w:r>
    </w:p>
    <w:p w14:paraId="681F10B8" w14:textId="77777777" w:rsidR="00071EA4" w:rsidRPr="008064BD" w:rsidRDefault="00071EA4" w:rsidP="437E2A2E">
      <w:pPr>
        <w:rPr>
          <w:rFonts w:eastAsiaTheme="minorEastAsia"/>
          <w:sz w:val="22"/>
          <w:szCs w:val="22"/>
        </w:rPr>
      </w:pPr>
    </w:p>
    <w:p w14:paraId="6991A172" w14:textId="37C90C67" w:rsidR="6E162F32" w:rsidRDefault="6CE4F487" w:rsidP="32FA6ECD">
      <w:pPr>
        <w:rPr>
          <w:rFonts w:eastAsiaTheme="minorEastAsia"/>
          <w:sz w:val="22"/>
          <w:szCs w:val="22"/>
        </w:rPr>
      </w:pPr>
      <w:r w:rsidRPr="32FA6ECD">
        <w:rPr>
          <w:rFonts w:eastAsiaTheme="minorEastAsia"/>
          <w:sz w:val="22"/>
          <w:szCs w:val="22"/>
        </w:rPr>
        <w:t xml:space="preserve">In a US study, melanoma was most common among people of non-Hispanic White </w:t>
      </w:r>
      <w:r w:rsidR="58A5B406" w:rsidRPr="32FA6ECD">
        <w:rPr>
          <w:rFonts w:eastAsiaTheme="minorEastAsia"/>
          <w:sz w:val="22"/>
          <w:szCs w:val="22"/>
        </w:rPr>
        <w:t>ethnicity (</w:t>
      </w:r>
      <w:r w:rsidRPr="32FA6ECD">
        <w:rPr>
          <w:rFonts w:eastAsiaTheme="minorEastAsia"/>
          <w:sz w:val="22"/>
          <w:szCs w:val="22"/>
        </w:rPr>
        <w:t xml:space="preserve">21.9 per 100,000 person years </w:t>
      </w:r>
      <w:r w:rsidR="20A1EC1B" w:rsidRPr="32FA6ECD">
        <w:rPr>
          <w:rFonts w:eastAsiaTheme="minorEastAsia"/>
          <w:sz w:val="22"/>
          <w:szCs w:val="22"/>
        </w:rPr>
        <w:t>[</w:t>
      </w:r>
      <w:r w:rsidRPr="32FA6ECD">
        <w:rPr>
          <w:rFonts w:eastAsiaTheme="minorEastAsia"/>
          <w:sz w:val="22"/>
          <w:szCs w:val="22"/>
        </w:rPr>
        <w:t>PY</w:t>
      </w:r>
      <w:r w:rsidR="53F18AE4" w:rsidRPr="32FA6ECD">
        <w:rPr>
          <w:rFonts w:eastAsiaTheme="minorEastAsia"/>
          <w:sz w:val="22"/>
          <w:szCs w:val="22"/>
        </w:rPr>
        <w:t>]</w:t>
      </w:r>
      <w:r w:rsidRPr="32FA6ECD">
        <w:rPr>
          <w:rFonts w:eastAsiaTheme="minorEastAsia"/>
          <w:sz w:val="22"/>
          <w:szCs w:val="22"/>
        </w:rPr>
        <w:t xml:space="preserve">), followed by all Hispanics regardless of race (4.68 PY), and least common in those of Black ethnicity (1.0 PY), but tumours presented later and with worse outcomes in the </w:t>
      </w:r>
      <w:r w:rsidRPr="32FA6ECD">
        <w:rPr>
          <w:rFonts w:eastAsiaTheme="minorEastAsia"/>
          <w:color w:val="2E2E2E"/>
          <w:sz w:val="22"/>
          <w:szCs w:val="22"/>
        </w:rPr>
        <w:t>American Indians/Alaskan Natives and Asians/Pacific Islanders (API</w:t>
      </w:r>
      <w:r w:rsidR="0D5ADF34" w:rsidRPr="32FA6ECD">
        <w:rPr>
          <w:rFonts w:eastAsiaTheme="minorEastAsia"/>
          <w:color w:val="2E2E2E"/>
          <w:sz w:val="22"/>
          <w:szCs w:val="22"/>
        </w:rPr>
        <w:t>)</w:t>
      </w:r>
      <w:r w:rsidR="0D5ADF34" w:rsidRPr="32FA6ECD">
        <w:rPr>
          <w:rFonts w:eastAsiaTheme="minorEastAsia"/>
          <w:sz w:val="22"/>
          <w:szCs w:val="22"/>
        </w:rPr>
        <w:t xml:space="preserve"> [</w:t>
      </w:r>
      <w:r w:rsidR="4B8F2F2E" w:rsidRPr="32FA6ECD">
        <w:rPr>
          <w:rFonts w:eastAsiaTheme="minorEastAsia"/>
          <w:sz w:val="22"/>
          <w:szCs w:val="22"/>
        </w:rPr>
        <w:t>5</w:t>
      </w:r>
      <w:r w:rsidRPr="32FA6ECD">
        <w:rPr>
          <w:rFonts w:eastAsiaTheme="minorEastAsia"/>
          <w:sz w:val="22"/>
          <w:szCs w:val="22"/>
        </w:rPr>
        <w:t>]. The melanoma subtype also varied by ethnic group, with acral lentiginous melanoma (ALM) more common in people of Black ethnicity.[</w:t>
      </w:r>
      <w:r w:rsidR="4B8F2F2E" w:rsidRPr="32FA6ECD">
        <w:rPr>
          <w:rFonts w:eastAsiaTheme="minorEastAsia"/>
          <w:sz w:val="22"/>
          <w:szCs w:val="22"/>
        </w:rPr>
        <w:t>5</w:t>
      </w:r>
      <w:r w:rsidRPr="32FA6ECD">
        <w:rPr>
          <w:rFonts w:eastAsiaTheme="minorEastAsia"/>
          <w:sz w:val="22"/>
          <w:szCs w:val="22"/>
        </w:rPr>
        <w:t>] Similarly, cutaneous T cell lymphoma (CTCL) was 1.5 times more likely to occur in Black ethnicity than in White.[</w:t>
      </w:r>
      <w:r w:rsidR="25F53AA9" w:rsidRPr="32FA6ECD">
        <w:rPr>
          <w:rFonts w:eastAsiaTheme="minorEastAsia"/>
          <w:sz w:val="22"/>
          <w:szCs w:val="22"/>
        </w:rPr>
        <w:t>6</w:t>
      </w:r>
      <w:r w:rsidRPr="32FA6ECD">
        <w:rPr>
          <w:rFonts w:eastAsiaTheme="minorEastAsia"/>
          <w:sz w:val="22"/>
          <w:szCs w:val="22"/>
        </w:rPr>
        <w:t xml:space="preserve">] </w:t>
      </w:r>
    </w:p>
    <w:p w14:paraId="3722AA2E" w14:textId="612FD9F1" w:rsidR="6E162F32" w:rsidRDefault="6E162F32" w:rsidP="6E162F32">
      <w:pPr>
        <w:rPr>
          <w:rFonts w:eastAsiaTheme="minorEastAsia"/>
          <w:sz w:val="22"/>
          <w:szCs w:val="22"/>
        </w:rPr>
      </w:pPr>
    </w:p>
    <w:p w14:paraId="7919AC32" w14:textId="47676C1D" w:rsidR="008064BD" w:rsidRPr="002B4DC6" w:rsidRDefault="6E162F32" w:rsidP="70A4572C">
      <w:pPr>
        <w:rPr>
          <w:rFonts w:eastAsiaTheme="minorEastAsia"/>
          <w:sz w:val="22"/>
          <w:szCs w:val="22"/>
        </w:rPr>
      </w:pPr>
      <w:r w:rsidRPr="70A4572C">
        <w:rPr>
          <w:rFonts w:eastAsiaTheme="minorEastAsia"/>
          <w:sz w:val="22"/>
          <w:szCs w:val="22"/>
        </w:rPr>
        <w:t>This is the first national report on the epidemiology of skin cancer types by ethnicity in England adopting the Office for National Statistics (ONS) classifications: White, Asian, Chinese, Black, Mixed, Other and Unknown.[</w:t>
      </w:r>
      <w:r w:rsidR="006871AD" w:rsidRPr="70A4572C">
        <w:rPr>
          <w:rFonts w:eastAsiaTheme="minorEastAsia"/>
          <w:sz w:val="22"/>
          <w:szCs w:val="22"/>
        </w:rPr>
        <w:t>7</w:t>
      </w:r>
      <w:r w:rsidRPr="70A4572C">
        <w:rPr>
          <w:rFonts w:eastAsiaTheme="minorEastAsia"/>
          <w:sz w:val="22"/>
          <w:szCs w:val="22"/>
        </w:rPr>
        <w:t>,</w:t>
      </w:r>
      <w:r w:rsidR="006871AD" w:rsidRPr="70A4572C">
        <w:rPr>
          <w:rFonts w:eastAsiaTheme="minorEastAsia"/>
          <w:sz w:val="22"/>
          <w:szCs w:val="22"/>
        </w:rPr>
        <w:t>8</w:t>
      </w:r>
      <w:r w:rsidRPr="70A4572C">
        <w:rPr>
          <w:rFonts w:eastAsiaTheme="minorEastAsia"/>
          <w:sz w:val="22"/>
          <w:szCs w:val="22"/>
        </w:rPr>
        <w:t>]  These data are essential for comprehensive  assessment of healthcare needs and highlight the importance of collecting high-quality ethnicity data for under-served and under-reported communities to inform clinicians, patients and policy makers.  </w:t>
      </w:r>
    </w:p>
    <w:p w14:paraId="22E961D9" w14:textId="77777777" w:rsidR="002B4DC6" w:rsidRPr="008064BD" w:rsidRDefault="002B4DC6" w:rsidP="437E2A2E">
      <w:pPr>
        <w:rPr>
          <w:rFonts w:eastAsiaTheme="minorEastAsia"/>
          <w:sz w:val="22"/>
          <w:szCs w:val="22"/>
        </w:rPr>
      </w:pPr>
    </w:p>
    <w:p w14:paraId="68EFFE8F" w14:textId="77777777" w:rsidR="008064BD" w:rsidRDefault="008064BD" w:rsidP="437E2A2E">
      <w:pPr>
        <w:rPr>
          <w:rFonts w:eastAsiaTheme="minorEastAsia"/>
          <w:sz w:val="22"/>
          <w:szCs w:val="22"/>
        </w:rPr>
      </w:pPr>
      <w:r w:rsidRPr="437E2A2E">
        <w:rPr>
          <w:rFonts w:eastAsiaTheme="minorEastAsia"/>
          <w:b/>
          <w:bCs/>
          <w:sz w:val="22"/>
          <w:szCs w:val="22"/>
        </w:rPr>
        <w:t>Methods</w:t>
      </w:r>
      <w:r w:rsidRPr="437E2A2E">
        <w:rPr>
          <w:rFonts w:eastAsiaTheme="minorEastAsia"/>
          <w:sz w:val="22"/>
          <w:szCs w:val="22"/>
        </w:rPr>
        <w:t> </w:t>
      </w:r>
    </w:p>
    <w:p w14:paraId="3ED45D89" w14:textId="77777777" w:rsidR="002B4DC6" w:rsidRPr="008064BD" w:rsidRDefault="002B4DC6" w:rsidP="437E2A2E">
      <w:pPr>
        <w:rPr>
          <w:rFonts w:eastAsiaTheme="minorEastAsia"/>
          <w:sz w:val="22"/>
          <w:szCs w:val="22"/>
        </w:rPr>
      </w:pPr>
    </w:p>
    <w:p w14:paraId="5A05B2A7" w14:textId="77777777" w:rsidR="008064BD" w:rsidRDefault="6E162F32" w:rsidP="437E2A2E">
      <w:pPr>
        <w:rPr>
          <w:rFonts w:eastAsiaTheme="minorEastAsia"/>
          <w:sz w:val="22"/>
          <w:szCs w:val="22"/>
        </w:rPr>
      </w:pPr>
      <w:r w:rsidRPr="738E6E22">
        <w:rPr>
          <w:rFonts w:eastAsiaTheme="minorEastAsia"/>
          <w:b/>
          <w:bCs/>
          <w:i/>
          <w:iCs/>
          <w:sz w:val="22"/>
          <w:szCs w:val="22"/>
        </w:rPr>
        <w:t>Study design and cohort selection</w:t>
      </w:r>
      <w:r w:rsidRPr="738E6E22">
        <w:rPr>
          <w:rFonts w:eastAsiaTheme="minorEastAsia"/>
          <w:sz w:val="22"/>
          <w:szCs w:val="22"/>
        </w:rPr>
        <w:t> </w:t>
      </w:r>
    </w:p>
    <w:p w14:paraId="4ABACF4E" w14:textId="77777777" w:rsidR="002B4DC6" w:rsidRPr="008064BD" w:rsidRDefault="002B4DC6" w:rsidP="437E2A2E">
      <w:pPr>
        <w:rPr>
          <w:rFonts w:eastAsiaTheme="minorEastAsia"/>
          <w:sz w:val="22"/>
          <w:szCs w:val="22"/>
        </w:rPr>
      </w:pPr>
    </w:p>
    <w:p w14:paraId="540F112C" w14:textId="00F60E98" w:rsidR="008064BD" w:rsidRDefault="1EA3D49A" w:rsidP="70A4572C">
      <w:pPr>
        <w:rPr>
          <w:rFonts w:eastAsiaTheme="minorEastAsia"/>
          <w:sz w:val="22"/>
          <w:szCs w:val="22"/>
        </w:rPr>
      </w:pPr>
      <w:r w:rsidRPr="70A4572C">
        <w:rPr>
          <w:rFonts w:eastAsiaTheme="minorEastAsia"/>
          <w:sz w:val="22"/>
          <w:szCs w:val="22"/>
        </w:rPr>
        <w:t xml:space="preserve">This retrospective cohort study used cancer registry data from the National Health Service (NHS) England’s NDRS from 2013 to 2020; </w:t>
      </w:r>
      <w:r w:rsidRPr="00CB689F">
        <w:rPr>
          <w:sz w:val="22"/>
          <w:szCs w:val="22"/>
        </w:rPr>
        <w:t>the period chosen was based on availability of fully registered quality assured data at time of analyses.</w:t>
      </w:r>
      <w:r w:rsidRPr="70A4572C">
        <w:rPr>
          <w:rFonts w:eastAsiaTheme="minorEastAsia"/>
          <w:sz w:val="22"/>
          <w:szCs w:val="22"/>
        </w:rPr>
        <w:t xml:space="preserve"> NDRS collect data from NHS and private pathology laboratories, multidisciplinary team meeting summaries (Clinical Outcomes and Services Dataset [COSD]), and Patient Administration System (PAS) on people with cancer to </w:t>
      </w:r>
      <w:r w:rsidRPr="70A4572C">
        <w:rPr>
          <w:rFonts w:eastAsiaTheme="minorEastAsia"/>
          <w:sz w:val="22"/>
          <w:szCs w:val="22"/>
        </w:rPr>
        <w:lastRenderedPageBreak/>
        <w:t xml:space="preserve">create tumour registrations. These tumour records can be linked to other datasets such as ONS mortality data, Hospital Episode Statistics (HES) and Cancer Waiting Times (CWT). </w:t>
      </w:r>
    </w:p>
    <w:p w14:paraId="60A14065" w14:textId="106EE8A8" w:rsidR="008064BD" w:rsidRDefault="008064BD" w:rsidP="70A4572C">
      <w:pPr>
        <w:rPr>
          <w:rFonts w:eastAsiaTheme="minorEastAsia"/>
          <w:sz w:val="22"/>
          <w:szCs w:val="22"/>
        </w:rPr>
      </w:pPr>
    </w:p>
    <w:p w14:paraId="1A42C653" w14:textId="1F08DC93" w:rsidR="008064BD" w:rsidRDefault="1EA3D49A" w:rsidP="1EA3D49A">
      <w:pPr>
        <w:rPr>
          <w:rFonts w:eastAsiaTheme="minorEastAsia"/>
          <w:sz w:val="22"/>
          <w:szCs w:val="22"/>
        </w:rPr>
      </w:pPr>
      <w:r w:rsidRPr="70A4572C">
        <w:rPr>
          <w:rFonts w:eastAsiaTheme="minorEastAsia"/>
          <w:sz w:val="22"/>
          <w:szCs w:val="22"/>
        </w:rPr>
        <w:t xml:space="preserve">The UK NHS is unique in that persons are followed up throughout their life through data linkages with NHS dataflows.​[9]​ </w:t>
      </w:r>
      <w:r w:rsidRPr="70A4572C">
        <w:rPr>
          <w:rFonts w:eastAsiaTheme="minorEastAsia"/>
          <w:color w:val="1F1F1F"/>
          <w:sz w:val="22"/>
          <w:szCs w:val="22"/>
        </w:rPr>
        <w:t>A protocol was written before analyses and approved by the NDRS.</w:t>
      </w:r>
    </w:p>
    <w:p w14:paraId="0FC3194E" w14:textId="22CDBD88" w:rsidR="008064BD" w:rsidRPr="00240C79" w:rsidRDefault="1EA3D49A" w:rsidP="70A4572C">
      <w:pPr>
        <w:rPr>
          <w:rFonts w:eastAsiaTheme="minorEastAsia"/>
          <w:i/>
          <w:iCs/>
          <w:strike/>
          <w:color w:val="881798"/>
          <w:sz w:val="22"/>
          <w:szCs w:val="22"/>
        </w:rPr>
      </w:pPr>
      <w:r w:rsidRPr="70A4572C">
        <w:rPr>
          <w:rFonts w:eastAsiaTheme="minorEastAsia"/>
          <w:sz w:val="22"/>
          <w:szCs w:val="22"/>
        </w:rPr>
        <w:t>Skin cancers were identified and grouped using International Classification of Diseases (ICD) version 10 and ICD for Oncology 3</w:t>
      </w:r>
      <w:r w:rsidRPr="70A4572C">
        <w:rPr>
          <w:rFonts w:eastAsiaTheme="minorEastAsia"/>
          <w:sz w:val="22"/>
          <w:szCs w:val="22"/>
          <w:vertAlign w:val="superscript"/>
        </w:rPr>
        <w:t>rd</w:t>
      </w:r>
      <w:r w:rsidRPr="70A4572C">
        <w:rPr>
          <w:rFonts w:eastAsiaTheme="minorEastAsia"/>
          <w:sz w:val="22"/>
          <w:szCs w:val="22"/>
        </w:rPr>
        <w:t xml:space="preserve"> Edition morphology and behaviour codes. </w:t>
      </w:r>
      <w:r w:rsidRPr="70A4572C">
        <w:rPr>
          <w:rFonts w:eastAsiaTheme="minorEastAsia"/>
          <w:color w:val="1F1F1F"/>
          <w:sz w:val="22"/>
          <w:szCs w:val="22"/>
        </w:rPr>
        <w:t xml:space="preserve">Staging available for </w:t>
      </w:r>
      <w:r w:rsidRPr="70A4572C">
        <w:rPr>
          <w:rFonts w:eastAsiaTheme="minorEastAsia"/>
          <w:sz w:val="22"/>
          <w:szCs w:val="22"/>
        </w:rPr>
        <w:t xml:space="preserve">melanoma </w:t>
      </w:r>
      <w:r w:rsidRPr="70A4572C">
        <w:rPr>
          <w:rFonts w:eastAsiaTheme="minorEastAsia"/>
          <w:color w:val="1F1F1F"/>
          <w:sz w:val="22"/>
          <w:szCs w:val="22"/>
        </w:rPr>
        <w:t xml:space="preserve">using </w:t>
      </w:r>
      <w:r w:rsidRPr="70A4572C">
        <w:rPr>
          <w:rFonts w:eastAsiaTheme="minorEastAsia"/>
          <w:i/>
          <w:iCs/>
          <w:color w:val="000000" w:themeColor="text1"/>
          <w:sz w:val="22"/>
          <w:szCs w:val="22"/>
        </w:rPr>
        <w:t xml:space="preserve">American Joint Committee on Cancer staging system version 7 (2013-2017 diagnoses) and </w:t>
      </w:r>
      <w:r w:rsidRPr="70A4572C">
        <w:rPr>
          <w:rFonts w:eastAsiaTheme="minorEastAsia"/>
          <w:i/>
          <w:iCs/>
          <w:sz w:val="22"/>
          <w:szCs w:val="22"/>
        </w:rPr>
        <w:t xml:space="preserve">Union for International Cancer Control </w:t>
      </w:r>
      <w:r w:rsidRPr="70A4572C">
        <w:rPr>
          <w:rFonts w:eastAsiaTheme="minorEastAsia"/>
          <w:i/>
          <w:iCs/>
          <w:color w:val="000000" w:themeColor="text1"/>
          <w:sz w:val="22"/>
          <w:szCs w:val="22"/>
        </w:rPr>
        <w:t>version 8 (2018–2020 diagnoses)</w:t>
      </w:r>
      <w:r w:rsidR="0CE8184A" w:rsidRPr="70A4572C">
        <w:rPr>
          <w:rFonts w:eastAsiaTheme="minorEastAsia"/>
          <w:i/>
          <w:iCs/>
          <w:color w:val="000000" w:themeColor="text1"/>
          <w:sz w:val="22"/>
          <w:szCs w:val="22"/>
        </w:rPr>
        <w:t xml:space="preserve"> </w:t>
      </w:r>
      <w:r w:rsidR="0CE8184A" w:rsidRPr="00CB689F">
        <w:rPr>
          <w:rFonts w:eastAsiaTheme="minorEastAsia"/>
          <w:color w:val="000000" w:themeColor="text1"/>
          <w:sz w:val="22"/>
          <w:szCs w:val="22"/>
        </w:rPr>
        <w:t>[</w:t>
      </w:r>
      <w:r w:rsidR="2BAF4FCF" w:rsidRPr="00CB689F">
        <w:rPr>
          <w:rFonts w:eastAsiaTheme="minorEastAsia"/>
          <w:color w:val="000000" w:themeColor="text1"/>
          <w:sz w:val="22"/>
          <w:szCs w:val="22"/>
        </w:rPr>
        <w:t>10</w:t>
      </w:r>
      <w:r w:rsidR="0CE8184A" w:rsidRPr="00CB689F">
        <w:rPr>
          <w:rFonts w:eastAsiaTheme="minorEastAsia"/>
          <w:color w:val="000000" w:themeColor="text1"/>
          <w:sz w:val="22"/>
          <w:szCs w:val="22"/>
        </w:rPr>
        <w:t>]</w:t>
      </w:r>
      <w:r w:rsidRPr="70A4572C">
        <w:rPr>
          <w:rFonts w:eastAsiaTheme="minorEastAsia"/>
          <w:i/>
          <w:iCs/>
          <w:color w:val="881798"/>
          <w:sz w:val="22"/>
          <w:szCs w:val="22"/>
          <w:u w:val="single"/>
        </w:rPr>
        <w:t>.</w:t>
      </w:r>
    </w:p>
    <w:p w14:paraId="48E884AE" w14:textId="7FE1356D" w:rsidR="008064BD" w:rsidRPr="008064BD" w:rsidRDefault="008064BD" w:rsidP="437E2A2E">
      <w:pPr>
        <w:rPr>
          <w:rFonts w:eastAsiaTheme="minorEastAsia"/>
          <w:sz w:val="22"/>
          <w:szCs w:val="22"/>
        </w:rPr>
      </w:pPr>
    </w:p>
    <w:p w14:paraId="284D2356" w14:textId="0B4DE560" w:rsidR="008064BD" w:rsidRPr="008064BD" w:rsidRDefault="1DC8C710" w:rsidP="30F3E518">
      <w:pPr>
        <w:rPr>
          <w:rFonts w:eastAsiaTheme="minorEastAsia"/>
          <w:sz w:val="22"/>
          <w:szCs w:val="22"/>
        </w:rPr>
      </w:pPr>
      <w:r w:rsidRPr="12934B85">
        <w:rPr>
          <w:rFonts w:eastAsiaTheme="minorEastAsia"/>
          <w:sz w:val="22"/>
          <w:szCs w:val="22"/>
        </w:rPr>
        <w:t> All cases of cutaneous melanoma (reported separately as ‘melanoma’ and ALM), basal cell carcinoma (BCC), cutaneous squamous cell carcinoma (</w:t>
      </w:r>
      <w:proofErr w:type="spellStart"/>
      <w:r w:rsidRPr="12934B85">
        <w:rPr>
          <w:rFonts w:eastAsiaTheme="minorEastAsia"/>
          <w:sz w:val="22"/>
          <w:szCs w:val="22"/>
        </w:rPr>
        <w:t>cSCC</w:t>
      </w:r>
      <w:proofErr w:type="spellEnd"/>
      <w:r w:rsidRPr="12934B85">
        <w:rPr>
          <w:rFonts w:eastAsiaTheme="minorEastAsia"/>
          <w:sz w:val="22"/>
          <w:szCs w:val="22"/>
        </w:rPr>
        <w:t xml:space="preserve">), CTCL, and Kaposi sarcoma (KS) diagnosed between 2013 and 2020 were included. Methodology and codes used to identify melanoma, ALM, BCC, </w:t>
      </w:r>
      <w:proofErr w:type="spellStart"/>
      <w:r w:rsidRPr="12934B85">
        <w:rPr>
          <w:rFonts w:eastAsiaTheme="minorEastAsia"/>
          <w:sz w:val="22"/>
          <w:szCs w:val="22"/>
        </w:rPr>
        <w:t>cSCC</w:t>
      </w:r>
      <w:proofErr w:type="spellEnd"/>
      <w:r w:rsidRPr="12934B85">
        <w:rPr>
          <w:rFonts w:eastAsiaTheme="minorEastAsia"/>
          <w:sz w:val="22"/>
          <w:szCs w:val="22"/>
        </w:rPr>
        <w:t xml:space="preserve">, CTCL and KS have previously been described by van </w:t>
      </w:r>
      <w:proofErr w:type="spellStart"/>
      <w:r w:rsidRPr="12934B85">
        <w:rPr>
          <w:rFonts w:eastAsiaTheme="minorEastAsia"/>
          <w:sz w:val="22"/>
          <w:szCs w:val="22"/>
        </w:rPr>
        <w:t>Bodegraven</w:t>
      </w:r>
      <w:proofErr w:type="spellEnd"/>
      <w:r w:rsidRPr="12934B85">
        <w:rPr>
          <w:rFonts w:eastAsiaTheme="minorEastAsia"/>
          <w:sz w:val="22"/>
          <w:szCs w:val="22"/>
        </w:rPr>
        <w:t xml:space="preserve"> et al. </w:t>
      </w:r>
      <w:r w:rsidR="00E92AFB" w:rsidRPr="12934B85">
        <w:rPr>
          <w:rFonts w:eastAsiaTheme="minorEastAsia"/>
          <w:sz w:val="22"/>
          <w:szCs w:val="22"/>
        </w:rPr>
        <w:t xml:space="preserve">and </w:t>
      </w:r>
      <w:r w:rsidRPr="12934B85">
        <w:rPr>
          <w:rFonts w:eastAsiaTheme="minorEastAsia"/>
          <w:sz w:val="22"/>
          <w:szCs w:val="22"/>
        </w:rPr>
        <w:t>within the NDRS Get Data Out Haematology and KS online tools.​[1, 1</w:t>
      </w:r>
      <w:r w:rsidR="6A00004E" w:rsidRPr="12934B85">
        <w:rPr>
          <w:rFonts w:eastAsiaTheme="minorEastAsia"/>
          <w:sz w:val="22"/>
          <w:szCs w:val="22"/>
        </w:rPr>
        <w:t>1</w:t>
      </w:r>
      <w:r w:rsidRPr="12934B85">
        <w:rPr>
          <w:rFonts w:eastAsiaTheme="minorEastAsia"/>
          <w:sz w:val="22"/>
          <w:szCs w:val="22"/>
        </w:rPr>
        <w:t xml:space="preserve">]​.  BCC and </w:t>
      </w:r>
      <w:proofErr w:type="spellStart"/>
      <w:r w:rsidRPr="12934B85">
        <w:rPr>
          <w:rFonts w:eastAsiaTheme="minorEastAsia"/>
          <w:sz w:val="22"/>
          <w:szCs w:val="22"/>
        </w:rPr>
        <w:t>cSCC</w:t>
      </w:r>
      <w:proofErr w:type="spellEnd"/>
      <w:r w:rsidRPr="12934B85">
        <w:rPr>
          <w:rFonts w:eastAsiaTheme="minorEastAsia"/>
          <w:sz w:val="22"/>
          <w:szCs w:val="22"/>
        </w:rPr>
        <w:t xml:space="preserve"> tumours eligible for inclusion were either first-ever tumours coded to ICD-10 C44.x, or to cutaneous lip C00.x, or to external genital skin. We used cancer registry data to identify patients with immunosuppression, such as those with haematological malignancies, and through HES linked data for co-morbidities such as organ transplantation and HIV status.</w:t>
      </w:r>
    </w:p>
    <w:p w14:paraId="26474029" w14:textId="20057498" w:rsidR="008064BD" w:rsidRPr="008064BD" w:rsidRDefault="008064BD" w:rsidP="437E2A2E">
      <w:pPr>
        <w:rPr>
          <w:rFonts w:eastAsiaTheme="minorEastAsia"/>
          <w:sz w:val="22"/>
          <w:szCs w:val="22"/>
        </w:rPr>
      </w:pPr>
    </w:p>
    <w:p w14:paraId="167526FC" w14:textId="46654122" w:rsidR="008064BD" w:rsidRPr="007C4108" w:rsidRDefault="1EA3D49A" w:rsidP="1EA3D49A">
      <w:pPr>
        <w:rPr>
          <w:rFonts w:eastAsiaTheme="minorEastAsia"/>
          <w:sz w:val="22"/>
          <w:szCs w:val="22"/>
        </w:rPr>
      </w:pPr>
      <w:r w:rsidRPr="30F3E518">
        <w:rPr>
          <w:rFonts w:eastAsiaTheme="minorEastAsia"/>
          <w:sz w:val="22"/>
          <w:szCs w:val="22"/>
        </w:rPr>
        <w:t>Ethnicity data are recorded in secondary care from derived datasets and captured by NDRS from COSD, PAS, Radiotherapy Dataset (RTDS), Diagnostic Imaging Dataset (DID) and HES</w:t>
      </w:r>
      <w:r w:rsidR="6B353027" w:rsidRPr="30F3E518">
        <w:rPr>
          <w:rFonts w:eastAsiaTheme="minorEastAsia"/>
          <w:sz w:val="22"/>
          <w:szCs w:val="22"/>
        </w:rPr>
        <w:t xml:space="preserve"> (Hospital Episode Statistics)</w:t>
      </w:r>
      <w:r w:rsidRPr="30F3E518">
        <w:rPr>
          <w:rFonts w:eastAsiaTheme="minorEastAsia"/>
          <w:sz w:val="22"/>
          <w:szCs w:val="22"/>
        </w:rPr>
        <w:t>. Ethnicity data are self-reported by patients either verbally or through paper or digital forms and recorded by administrative or healthcare staff.  Where two conflicting ethnicity values are found, the NDRS record is updated with the most recently recorded known ethnicity. 18 ethnicity categories +1 ‘not stated’ category are defined by ONS for the decennial census and used by NDRS. An individual is entered into the ‘unknown’ group where there is no recorded NHS ethnicity data for them.  </w:t>
      </w:r>
    </w:p>
    <w:p w14:paraId="69FDDACE" w14:textId="77777777" w:rsidR="007C4108" w:rsidRPr="008064BD" w:rsidRDefault="007C4108" w:rsidP="437E2A2E">
      <w:pPr>
        <w:rPr>
          <w:rFonts w:eastAsiaTheme="minorEastAsia"/>
          <w:sz w:val="22"/>
          <w:szCs w:val="22"/>
        </w:rPr>
      </w:pPr>
    </w:p>
    <w:p w14:paraId="27654CF8" w14:textId="3580841A" w:rsidR="008064BD" w:rsidRDefault="6E162F32" w:rsidP="30F3E518">
      <w:pPr>
        <w:rPr>
          <w:rFonts w:eastAsiaTheme="minorEastAsia"/>
          <w:sz w:val="22"/>
          <w:szCs w:val="22"/>
        </w:rPr>
      </w:pPr>
      <w:r w:rsidRPr="30F3E518">
        <w:rPr>
          <w:rFonts w:eastAsiaTheme="minorEastAsia"/>
          <w:sz w:val="22"/>
          <w:szCs w:val="22"/>
        </w:rPr>
        <w:t>There are  seven ONS standard categories of  ethnic groups</w:t>
      </w:r>
      <w:r w:rsidR="00D87E67" w:rsidRPr="30F3E518">
        <w:rPr>
          <w:rFonts w:eastAsiaTheme="minorEastAsia"/>
          <w:sz w:val="22"/>
          <w:szCs w:val="22"/>
        </w:rPr>
        <w:t>:</w:t>
      </w:r>
      <w:r w:rsidRPr="30F3E518">
        <w:rPr>
          <w:rFonts w:eastAsiaTheme="minorEastAsia"/>
          <w:sz w:val="22"/>
          <w:szCs w:val="22"/>
        </w:rPr>
        <w:t xml:space="preserve"> White </w:t>
      </w:r>
      <w:r w:rsidR="006834BB" w:rsidRPr="30F3E518">
        <w:rPr>
          <w:rFonts w:eastAsiaTheme="minorEastAsia"/>
          <w:sz w:val="22"/>
          <w:szCs w:val="22"/>
        </w:rPr>
        <w:t>(</w:t>
      </w:r>
      <w:r w:rsidRPr="30F3E518">
        <w:rPr>
          <w:rFonts w:eastAsiaTheme="minorEastAsia"/>
          <w:sz w:val="22"/>
          <w:szCs w:val="22"/>
        </w:rPr>
        <w:t>White British, White Irish, Traveller or any other White background</w:t>
      </w:r>
      <w:r w:rsidR="006834BB" w:rsidRPr="30F3E518">
        <w:rPr>
          <w:rFonts w:eastAsiaTheme="minorEastAsia"/>
          <w:sz w:val="22"/>
          <w:szCs w:val="22"/>
        </w:rPr>
        <w:t>)</w:t>
      </w:r>
      <w:r w:rsidRPr="30F3E518">
        <w:rPr>
          <w:rFonts w:eastAsiaTheme="minorEastAsia"/>
          <w:sz w:val="22"/>
          <w:szCs w:val="22"/>
        </w:rPr>
        <w:t xml:space="preserve">, Asian </w:t>
      </w:r>
      <w:r w:rsidR="006834BB" w:rsidRPr="30F3E518">
        <w:rPr>
          <w:rFonts w:eastAsiaTheme="minorEastAsia"/>
          <w:sz w:val="22"/>
          <w:szCs w:val="22"/>
        </w:rPr>
        <w:t>(</w:t>
      </w:r>
      <w:r w:rsidRPr="30F3E518">
        <w:rPr>
          <w:rFonts w:eastAsiaTheme="minorEastAsia"/>
          <w:sz w:val="22"/>
          <w:szCs w:val="22"/>
        </w:rPr>
        <w:t>Bangladeshi, Indian, Pakistani, any other Asian background</w:t>
      </w:r>
      <w:r w:rsidR="006834BB" w:rsidRPr="30F3E518">
        <w:rPr>
          <w:rFonts w:eastAsiaTheme="minorEastAsia"/>
          <w:sz w:val="22"/>
          <w:szCs w:val="22"/>
        </w:rPr>
        <w:t>)</w:t>
      </w:r>
      <w:r w:rsidRPr="30F3E518">
        <w:rPr>
          <w:rFonts w:eastAsiaTheme="minorEastAsia"/>
          <w:sz w:val="22"/>
          <w:szCs w:val="22"/>
        </w:rPr>
        <w:t xml:space="preserve">, Chinese, Black </w:t>
      </w:r>
      <w:r w:rsidR="006834BB" w:rsidRPr="30F3E518">
        <w:rPr>
          <w:rFonts w:eastAsiaTheme="minorEastAsia"/>
          <w:sz w:val="22"/>
          <w:szCs w:val="22"/>
        </w:rPr>
        <w:t>(</w:t>
      </w:r>
      <w:r w:rsidRPr="30F3E518">
        <w:rPr>
          <w:rFonts w:eastAsiaTheme="minorEastAsia"/>
          <w:sz w:val="22"/>
          <w:szCs w:val="22"/>
        </w:rPr>
        <w:t>African, Caribbean and any other Black background</w:t>
      </w:r>
      <w:r w:rsidR="006834BB" w:rsidRPr="30F3E518">
        <w:rPr>
          <w:rFonts w:eastAsiaTheme="minorEastAsia"/>
          <w:sz w:val="22"/>
          <w:szCs w:val="22"/>
        </w:rPr>
        <w:t>)</w:t>
      </w:r>
      <w:r w:rsidRPr="30F3E518">
        <w:rPr>
          <w:rFonts w:eastAsiaTheme="minorEastAsia"/>
          <w:sz w:val="22"/>
          <w:szCs w:val="22"/>
        </w:rPr>
        <w:t>, mixed or multiple ethnic groups but herein referred to as ‘Mixed’, ‘Other’, and ‘Unknown’  (see Supplementary data for grouping details). Full details of covariates included can be found in the Supplementary data</w:t>
      </w:r>
      <w:r w:rsidR="2DA0D058" w:rsidRPr="30F3E518">
        <w:rPr>
          <w:rFonts w:eastAsiaTheme="minorEastAsia"/>
          <w:sz w:val="22"/>
          <w:szCs w:val="22"/>
        </w:rPr>
        <w:t xml:space="preserve"> (Tables S1)</w:t>
      </w:r>
      <w:r w:rsidRPr="30F3E518">
        <w:rPr>
          <w:rFonts w:eastAsiaTheme="minorEastAsia"/>
          <w:sz w:val="22"/>
          <w:szCs w:val="22"/>
        </w:rPr>
        <w:t>.[1</w:t>
      </w:r>
      <w:r w:rsidR="503117F7" w:rsidRPr="30F3E518">
        <w:rPr>
          <w:rFonts w:eastAsiaTheme="minorEastAsia"/>
          <w:sz w:val="22"/>
          <w:szCs w:val="22"/>
        </w:rPr>
        <w:t>2</w:t>
      </w:r>
      <w:r w:rsidRPr="30F3E518">
        <w:rPr>
          <w:rFonts w:eastAsiaTheme="minorEastAsia"/>
          <w:sz w:val="22"/>
          <w:szCs w:val="22"/>
        </w:rPr>
        <w:t>] </w:t>
      </w:r>
    </w:p>
    <w:p w14:paraId="4523E0C3" w14:textId="77777777" w:rsidR="007C4108" w:rsidRPr="008064BD" w:rsidRDefault="007C4108" w:rsidP="437E2A2E">
      <w:pPr>
        <w:rPr>
          <w:rFonts w:eastAsiaTheme="minorEastAsia"/>
          <w:sz w:val="22"/>
          <w:szCs w:val="22"/>
        </w:rPr>
      </w:pPr>
    </w:p>
    <w:p w14:paraId="7B231F94" w14:textId="19D3148D" w:rsidR="008064BD" w:rsidRDefault="6E162F32" w:rsidP="6E162F32">
      <w:pPr>
        <w:rPr>
          <w:rFonts w:eastAsiaTheme="minorEastAsia"/>
          <w:i/>
          <w:iCs/>
          <w:sz w:val="22"/>
          <w:szCs w:val="22"/>
        </w:rPr>
      </w:pPr>
      <w:r w:rsidRPr="6E162F32">
        <w:rPr>
          <w:rFonts w:eastAsiaTheme="minorEastAsia"/>
          <w:b/>
          <w:bCs/>
          <w:i/>
          <w:iCs/>
          <w:sz w:val="22"/>
          <w:szCs w:val="22"/>
        </w:rPr>
        <w:t>Statistical analyses</w:t>
      </w:r>
      <w:r w:rsidRPr="6E162F32">
        <w:rPr>
          <w:rFonts w:eastAsiaTheme="minorEastAsia"/>
          <w:i/>
          <w:iCs/>
          <w:sz w:val="22"/>
          <w:szCs w:val="22"/>
        </w:rPr>
        <w:t> </w:t>
      </w:r>
    </w:p>
    <w:p w14:paraId="0747B1CF" w14:textId="77777777" w:rsidR="007C4108" w:rsidRPr="008064BD" w:rsidRDefault="007C4108" w:rsidP="437E2A2E">
      <w:pPr>
        <w:rPr>
          <w:rFonts w:eastAsiaTheme="minorEastAsia"/>
          <w:sz w:val="22"/>
          <w:szCs w:val="22"/>
        </w:rPr>
      </w:pPr>
    </w:p>
    <w:p w14:paraId="0D7F6189" w14:textId="1F0909B7" w:rsidR="008064BD" w:rsidRPr="007C4108" w:rsidRDefault="1EA3D49A" w:rsidP="1EA3D49A">
      <w:pPr>
        <w:rPr>
          <w:rFonts w:eastAsiaTheme="minorEastAsia"/>
          <w:sz w:val="22"/>
          <w:szCs w:val="22"/>
        </w:rPr>
      </w:pPr>
      <w:r w:rsidRPr="4C4C2566">
        <w:rPr>
          <w:rFonts w:eastAsiaTheme="minorEastAsia"/>
          <w:sz w:val="22"/>
          <w:szCs w:val="22"/>
        </w:rPr>
        <w:t>Crude and age standardised incidence rates (ASR) were calculated using the European Standard Population 2013 (see Supplementary information), and 95% confidence intervals (CIs) were derived using Byar’s method with Dobson method adjustment</w:t>
      </w:r>
      <w:r w:rsidR="2D89F107" w:rsidRPr="4C4C2566">
        <w:rPr>
          <w:rFonts w:eastAsiaTheme="minorEastAsia"/>
          <w:sz w:val="22"/>
          <w:szCs w:val="22"/>
        </w:rPr>
        <w:t xml:space="preserve"> [1</w:t>
      </w:r>
      <w:r w:rsidR="6CDFA602" w:rsidRPr="4C4C2566">
        <w:rPr>
          <w:rFonts w:eastAsiaTheme="minorEastAsia"/>
          <w:sz w:val="22"/>
          <w:szCs w:val="22"/>
        </w:rPr>
        <w:t>, 13</w:t>
      </w:r>
      <w:r w:rsidR="2D89F107" w:rsidRPr="4C4C2566">
        <w:rPr>
          <w:rFonts w:eastAsiaTheme="minorEastAsia"/>
          <w:sz w:val="22"/>
          <w:szCs w:val="22"/>
        </w:rPr>
        <w:t>]</w:t>
      </w:r>
      <w:r w:rsidRPr="4C4C2566">
        <w:rPr>
          <w:rFonts w:eastAsiaTheme="minorEastAsia"/>
          <w:sz w:val="22"/>
          <w:szCs w:val="22"/>
        </w:rPr>
        <w:t>.  </w:t>
      </w:r>
    </w:p>
    <w:p w14:paraId="514AF1A4" w14:textId="77777777" w:rsidR="00325331" w:rsidRPr="008064BD" w:rsidRDefault="00325331" w:rsidP="437E2A2E">
      <w:pPr>
        <w:rPr>
          <w:rFonts w:eastAsiaTheme="minorEastAsia"/>
          <w:sz w:val="22"/>
          <w:szCs w:val="22"/>
        </w:rPr>
      </w:pPr>
    </w:p>
    <w:p w14:paraId="6ACD867B" w14:textId="4B55EF87" w:rsidR="008064BD" w:rsidRPr="008064BD" w:rsidRDefault="6E162F32" w:rsidP="30F3E518">
      <w:pPr>
        <w:spacing w:line="259" w:lineRule="auto"/>
        <w:rPr>
          <w:rFonts w:eastAsiaTheme="minorEastAsia"/>
          <w:sz w:val="22"/>
          <w:szCs w:val="22"/>
        </w:rPr>
      </w:pPr>
      <w:r w:rsidRPr="12934B85">
        <w:rPr>
          <w:rFonts w:eastAsiaTheme="minorEastAsia"/>
          <w:sz w:val="22"/>
          <w:szCs w:val="22"/>
        </w:rPr>
        <w:t>The best denominator population ethnicity data in the UK comes from the decennial census (2011, 2021) where ethnicity is a mandatory self-reporting component. For the intervening years (2012-20), there is no national dataset available. However, an “Aged-on proportion approach”, using the 2011 census distribution and applying those distributions to the following year’s mid-year population estimates (ONS created), a rough estimate can be created. This is a crude approach where the percentage of 1-year old Asians in 2011 is taken and designated as the percentage of 2-year-old Asians in 2012, and so on. ONS have previously produced estimates for 2012-18 using this approach.​[1</w:t>
      </w:r>
      <w:r w:rsidR="612CE54E" w:rsidRPr="12934B85">
        <w:rPr>
          <w:rFonts w:eastAsiaTheme="minorEastAsia"/>
          <w:sz w:val="22"/>
          <w:szCs w:val="22"/>
        </w:rPr>
        <w:t>4</w:t>
      </w:r>
      <w:r w:rsidR="16638F9D" w:rsidRPr="12934B85">
        <w:rPr>
          <w:rFonts w:eastAsiaTheme="minorEastAsia"/>
          <w:sz w:val="22"/>
          <w:szCs w:val="22"/>
        </w:rPr>
        <w:t xml:space="preserve">, </w:t>
      </w:r>
      <w:r w:rsidRPr="12934B85">
        <w:rPr>
          <w:rFonts w:eastAsiaTheme="minorEastAsia"/>
          <w:sz w:val="22"/>
          <w:szCs w:val="22"/>
        </w:rPr>
        <w:t>1</w:t>
      </w:r>
      <w:r w:rsidR="5DF16440" w:rsidRPr="12934B85">
        <w:rPr>
          <w:rFonts w:eastAsiaTheme="minorEastAsia"/>
          <w:sz w:val="22"/>
          <w:szCs w:val="22"/>
        </w:rPr>
        <w:t>5</w:t>
      </w:r>
      <w:r w:rsidRPr="12934B85">
        <w:rPr>
          <w:rFonts w:eastAsiaTheme="minorEastAsia"/>
          <w:sz w:val="22"/>
          <w:szCs w:val="22"/>
        </w:rPr>
        <w:t xml:space="preserve">] Population counts for 2019 and 2020 were estimated by using a linear model per group (5-year age group, gender </w:t>
      </w:r>
      <w:r w:rsidR="5F36C38B" w:rsidRPr="12934B85">
        <w:rPr>
          <w:rFonts w:eastAsiaTheme="minorEastAsia"/>
          <w:sz w:val="22"/>
          <w:szCs w:val="22"/>
        </w:rPr>
        <w:t>and</w:t>
      </w:r>
      <w:r w:rsidRPr="12934B85">
        <w:rPr>
          <w:rFonts w:eastAsiaTheme="minorEastAsia"/>
          <w:sz w:val="22"/>
          <w:szCs w:val="22"/>
        </w:rPr>
        <w:t xml:space="preserve"> ethnicity), anchored at the 2018 </w:t>
      </w:r>
      <w:r w:rsidRPr="12934B85">
        <w:rPr>
          <w:rFonts w:eastAsiaTheme="minorEastAsia"/>
          <w:sz w:val="22"/>
          <w:szCs w:val="22"/>
        </w:rPr>
        <w:lastRenderedPageBreak/>
        <w:t>and 2021 counts for that group. 2019 and 2020 counts are extrapolated from each group’s linear model.</w:t>
      </w:r>
    </w:p>
    <w:p w14:paraId="70CD4D04" w14:textId="77777777" w:rsidR="007C4108" w:rsidRPr="007C4108" w:rsidRDefault="007C4108" w:rsidP="437E2A2E">
      <w:pPr>
        <w:rPr>
          <w:rFonts w:eastAsiaTheme="minorEastAsia"/>
          <w:sz w:val="22"/>
          <w:szCs w:val="22"/>
        </w:rPr>
      </w:pPr>
    </w:p>
    <w:p w14:paraId="69AD01FC" w14:textId="3AD2F18C" w:rsidR="008064BD" w:rsidRPr="007C4108" w:rsidRDefault="41D73635" w:rsidP="30F3E518">
      <w:pPr>
        <w:rPr>
          <w:rFonts w:eastAsiaTheme="minorEastAsia"/>
          <w:sz w:val="22"/>
          <w:szCs w:val="22"/>
        </w:rPr>
      </w:pPr>
      <w:r w:rsidRPr="12934B85">
        <w:rPr>
          <w:rFonts w:eastAsiaTheme="minorEastAsia"/>
          <w:sz w:val="22"/>
          <w:szCs w:val="22"/>
        </w:rPr>
        <w:t xml:space="preserve">The ‘Unknown’ ethnicity group, as occurs in the NDRS case counts, has no comparison group in the denominator census population data. Two approaches were adopted to handle this ‘unknown’ ethnicity group: </w:t>
      </w:r>
      <w:r w:rsidR="26939A68" w:rsidRPr="12934B85">
        <w:rPr>
          <w:rFonts w:eastAsiaTheme="minorEastAsia"/>
          <w:sz w:val="22"/>
          <w:szCs w:val="22"/>
        </w:rPr>
        <w:t xml:space="preserve">(1) a weighted redistribution of the unknown cases based upon the distribution of known cases by cancer site, gender, 5-year age band, and year; and </w:t>
      </w:r>
      <w:r w:rsidRPr="12934B85">
        <w:rPr>
          <w:rFonts w:eastAsiaTheme="minorEastAsia"/>
          <w:sz w:val="22"/>
          <w:szCs w:val="22"/>
        </w:rPr>
        <w:t>(</w:t>
      </w:r>
      <w:r w:rsidR="0268BFAA" w:rsidRPr="12934B85">
        <w:rPr>
          <w:rFonts w:eastAsiaTheme="minorEastAsia"/>
          <w:sz w:val="22"/>
          <w:szCs w:val="22"/>
        </w:rPr>
        <w:t>2</w:t>
      </w:r>
      <w:r w:rsidRPr="12934B85">
        <w:rPr>
          <w:rFonts w:eastAsiaTheme="minorEastAsia"/>
          <w:sz w:val="22"/>
          <w:szCs w:val="22"/>
        </w:rPr>
        <w:t xml:space="preserve">) </w:t>
      </w:r>
      <w:r w:rsidR="6BE904F3" w:rsidRPr="12934B85">
        <w:rPr>
          <w:rFonts w:eastAsiaTheme="minorEastAsia"/>
          <w:sz w:val="22"/>
          <w:szCs w:val="22"/>
        </w:rPr>
        <w:t>c</w:t>
      </w:r>
      <w:r w:rsidRPr="12934B85">
        <w:rPr>
          <w:rFonts w:eastAsiaTheme="minorEastAsia"/>
          <w:sz w:val="22"/>
          <w:szCs w:val="22"/>
        </w:rPr>
        <w:t>alculating incidence rates for all ethnicity groups, excluding the unknown group, which excluded a cohort of tumours from analyses</w:t>
      </w:r>
      <w:r w:rsidR="00342479" w:rsidRPr="12934B85">
        <w:rPr>
          <w:rFonts w:eastAsiaTheme="minorEastAsia"/>
          <w:sz w:val="22"/>
          <w:szCs w:val="22"/>
        </w:rPr>
        <w:t xml:space="preserve"> </w:t>
      </w:r>
      <w:r w:rsidRPr="12934B85">
        <w:rPr>
          <w:rFonts w:eastAsiaTheme="minorEastAsia"/>
          <w:sz w:val="22"/>
          <w:szCs w:val="22"/>
        </w:rPr>
        <w:t>[</w:t>
      </w:r>
      <w:r w:rsidR="00BD6887" w:rsidRPr="12934B85">
        <w:rPr>
          <w:rFonts w:eastAsiaTheme="minorEastAsia"/>
          <w:sz w:val="22"/>
          <w:szCs w:val="22"/>
        </w:rPr>
        <w:t>1</w:t>
      </w:r>
      <w:r w:rsidR="4AF6CD7B" w:rsidRPr="12934B85">
        <w:rPr>
          <w:rFonts w:eastAsiaTheme="minorEastAsia"/>
          <w:sz w:val="22"/>
          <w:szCs w:val="22"/>
        </w:rPr>
        <w:t>6</w:t>
      </w:r>
      <w:r w:rsidRPr="12934B85">
        <w:rPr>
          <w:rFonts w:eastAsiaTheme="minorEastAsia"/>
          <w:sz w:val="22"/>
          <w:szCs w:val="22"/>
        </w:rPr>
        <w:t xml:space="preserve">].  Approach </w:t>
      </w:r>
      <w:r w:rsidR="2DCCAE4C" w:rsidRPr="12934B85">
        <w:rPr>
          <w:rFonts w:eastAsiaTheme="minorEastAsia"/>
          <w:sz w:val="22"/>
          <w:szCs w:val="22"/>
        </w:rPr>
        <w:t>1</w:t>
      </w:r>
      <w:r w:rsidRPr="12934B85">
        <w:rPr>
          <w:rFonts w:eastAsiaTheme="minorEastAsia"/>
          <w:sz w:val="22"/>
          <w:szCs w:val="22"/>
        </w:rPr>
        <w:t xml:space="preserve"> is reported in the main results section</w:t>
      </w:r>
      <w:r w:rsidR="68572605" w:rsidRPr="12934B85">
        <w:rPr>
          <w:rFonts w:eastAsiaTheme="minorEastAsia"/>
          <w:sz w:val="22"/>
          <w:szCs w:val="22"/>
        </w:rPr>
        <w:t xml:space="preserve"> </w:t>
      </w:r>
      <w:r w:rsidR="6ACA058F" w:rsidRPr="12934B85">
        <w:rPr>
          <w:rFonts w:eastAsiaTheme="minorEastAsia"/>
          <w:sz w:val="22"/>
          <w:szCs w:val="22"/>
        </w:rPr>
        <w:t xml:space="preserve">and </w:t>
      </w:r>
      <w:r w:rsidR="68572605" w:rsidRPr="12934B85">
        <w:rPr>
          <w:rFonts w:eastAsiaTheme="minorEastAsia"/>
          <w:sz w:val="22"/>
          <w:szCs w:val="22"/>
        </w:rPr>
        <w:t>T</w:t>
      </w:r>
      <w:r w:rsidR="27B07AB7" w:rsidRPr="12934B85">
        <w:rPr>
          <w:rFonts w:eastAsiaTheme="minorEastAsia"/>
          <w:sz w:val="22"/>
          <w:szCs w:val="22"/>
        </w:rPr>
        <w:t>able S2</w:t>
      </w:r>
      <w:r w:rsidRPr="12934B85">
        <w:rPr>
          <w:rFonts w:eastAsiaTheme="minorEastAsia"/>
          <w:sz w:val="22"/>
          <w:szCs w:val="22"/>
        </w:rPr>
        <w:t xml:space="preserve"> while approach </w:t>
      </w:r>
      <w:r w:rsidR="71706185" w:rsidRPr="12934B85">
        <w:rPr>
          <w:rFonts w:eastAsiaTheme="minorEastAsia"/>
          <w:sz w:val="22"/>
          <w:szCs w:val="22"/>
        </w:rPr>
        <w:t>2</w:t>
      </w:r>
      <w:r w:rsidR="150863C3" w:rsidRPr="12934B85">
        <w:rPr>
          <w:rFonts w:eastAsiaTheme="minorEastAsia"/>
          <w:sz w:val="22"/>
          <w:szCs w:val="22"/>
        </w:rPr>
        <w:t xml:space="preserve"> is</w:t>
      </w:r>
      <w:r w:rsidRPr="12934B85">
        <w:rPr>
          <w:rFonts w:eastAsiaTheme="minorEastAsia"/>
          <w:sz w:val="22"/>
          <w:szCs w:val="22"/>
        </w:rPr>
        <w:t xml:space="preserve"> reported in the supplementary information (</w:t>
      </w:r>
      <w:r w:rsidR="7F2F96E1" w:rsidRPr="12934B85">
        <w:rPr>
          <w:rFonts w:eastAsiaTheme="minorEastAsia"/>
          <w:sz w:val="22"/>
          <w:szCs w:val="22"/>
        </w:rPr>
        <w:t>Tables S</w:t>
      </w:r>
      <w:r w:rsidR="5E12B12F" w:rsidRPr="12934B85">
        <w:rPr>
          <w:rFonts w:eastAsiaTheme="minorEastAsia"/>
          <w:sz w:val="22"/>
          <w:szCs w:val="22"/>
        </w:rPr>
        <w:t>3</w:t>
      </w:r>
      <w:r w:rsidR="7F2F96E1" w:rsidRPr="12934B85">
        <w:rPr>
          <w:rFonts w:eastAsiaTheme="minorEastAsia"/>
          <w:sz w:val="22"/>
          <w:szCs w:val="22"/>
        </w:rPr>
        <w:t xml:space="preserve"> and </w:t>
      </w:r>
      <w:r w:rsidRPr="12934B85">
        <w:rPr>
          <w:rFonts w:eastAsiaTheme="minorEastAsia"/>
          <w:sz w:val="22"/>
          <w:szCs w:val="22"/>
        </w:rPr>
        <w:t>S</w:t>
      </w:r>
      <w:r w:rsidR="3A69D6BE" w:rsidRPr="12934B85">
        <w:rPr>
          <w:rFonts w:eastAsiaTheme="minorEastAsia"/>
          <w:sz w:val="22"/>
          <w:szCs w:val="22"/>
        </w:rPr>
        <w:t>4</w:t>
      </w:r>
      <w:r w:rsidRPr="12934B85">
        <w:rPr>
          <w:rFonts w:eastAsiaTheme="minorEastAsia"/>
          <w:sz w:val="22"/>
          <w:szCs w:val="22"/>
        </w:rPr>
        <w:t>).  </w:t>
      </w:r>
    </w:p>
    <w:p w14:paraId="463FF5F2" w14:textId="42EF5250" w:rsidR="007C4108" w:rsidRPr="008064BD" w:rsidRDefault="007C4108" w:rsidP="738E6E22">
      <w:pPr>
        <w:rPr>
          <w:rFonts w:eastAsiaTheme="minorEastAsia"/>
          <w:sz w:val="22"/>
          <w:szCs w:val="22"/>
        </w:rPr>
      </w:pPr>
    </w:p>
    <w:p w14:paraId="2D321091" w14:textId="55E3E085" w:rsidR="008064BD" w:rsidRPr="008064BD" w:rsidRDefault="6E162F32" w:rsidP="437E2A2E">
      <w:pPr>
        <w:rPr>
          <w:rFonts w:eastAsiaTheme="minorEastAsia"/>
          <w:sz w:val="22"/>
          <w:szCs w:val="22"/>
        </w:rPr>
      </w:pPr>
      <w:r w:rsidRPr="738E6E22">
        <w:rPr>
          <w:rFonts w:eastAsiaTheme="minorEastAsia"/>
          <w:sz w:val="22"/>
          <w:szCs w:val="22"/>
        </w:rPr>
        <w:t xml:space="preserve">The chi-squared test was used to compare proportions.  A p-value of 0.05 was considered significant.  Analyses were performed in SQL developer© (Oracle, Santa Clara, CA, USA), R, </w:t>
      </w:r>
      <w:proofErr w:type="spellStart"/>
      <w:r w:rsidRPr="738E6E22">
        <w:rPr>
          <w:rFonts w:eastAsiaTheme="minorEastAsia"/>
          <w:sz w:val="22"/>
          <w:szCs w:val="22"/>
        </w:rPr>
        <w:t>Rstudio</w:t>
      </w:r>
      <w:proofErr w:type="spellEnd"/>
      <w:r w:rsidRPr="738E6E22">
        <w:rPr>
          <w:rFonts w:eastAsiaTheme="minorEastAsia"/>
          <w:sz w:val="22"/>
          <w:szCs w:val="22"/>
        </w:rPr>
        <w:t xml:space="preserve">© and </w:t>
      </w:r>
      <w:proofErr w:type="spellStart"/>
      <w:r w:rsidRPr="738E6E22">
        <w:rPr>
          <w:rFonts w:eastAsiaTheme="minorEastAsia"/>
          <w:sz w:val="22"/>
          <w:szCs w:val="22"/>
        </w:rPr>
        <w:t>Medcalc</w:t>
      </w:r>
      <w:proofErr w:type="spellEnd"/>
      <w:r w:rsidRPr="738E6E22">
        <w:rPr>
          <w:rFonts w:eastAsiaTheme="minorEastAsia"/>
          <w:sz w:val="22"/>
          <w:szCs w:val="22"/>
        </w:rPr>
        <w:t xml:space="preserve">©. </w:t>
      </w:r>
      <w:proofErr w:type="spellStart"/>
      <w:r w:rsidRPr="738E6E22">
        <w:rPr>
          <w:rFonts w:eastAsiaTheme="minorEastAsia"/>
          <w:sz w:val="22"/>
          <w:szCs w:val="22"/>
        </w:rPr>
        <w:t>BvB</w:t>
      </w:r>
      <w:proofErr w:type="spellEnd"/>
      <w:r w:rsidRPr="738E6E22">
        <w:rPr>
          <w:rFonts w:eastAsiaTheme="minorEastAsia"/>
          <w:sz w:val="22"/>
          <w:szCs w:val="22"/>
        </w:rPr>
        <w:t>, SV, and ZV had full access to the database to extract the study population and data linkage. No further ethical approval or informed consent was required. </w:t>
      </w:r>
    </w:p>
    <w:p w14:paraId="74B2535A" w14:textId="6C6DD5BE" w:rsidR="008064BD" w:rsidRPr="008064BD" w:rsidRDefault="55C04E80" w:rsidP="437E2A2E">
      <w:pPr>
        <w:rPr>
          <w:rFonts w:eastAsiaTheme="minorEastAsia"/>
          <w:sz w:val="22"/>
          <w:szCs w:val="22"/>
        </w:rPr>
      </w:pPr>
      <w:r w:rsidRPr="738E6E22">
        <w:rPr>
          <w:rFonts w:eastAsiaTheme="minorEastAsia"/>
          <w:sz w:val="22"/>
          <w:szCs w:val="22"/>
        </w:rPr>
        <w:t>RECORD</w:t>
      </w:r>
      <w:r w:rsidR="6E162F32" w:rsidRPr="738E6E22">
        <w:rPr>
          <w:rFonts w:eastAsiaTheme="minorEastAsia"/>
          <w:sz w:val="22"/>
          <w:szCs w:val="22"/>
        </w:rPr>
        <w:t xml:space="preserve"> reporting guidelines were adhered to.</w:t>
      </w:r>
      <w:r w:rsidR="008064BD" w:rsidRPr="738E6E22">
        <w:rPr>
          <w:rFonts w:eastAsiaTheme="minorEastAsia"/>
          <w:sz w:val="22"/>
          <w:szCs w:val="22"/>
        </w:rPr>
        <w:t> </w:t>
      </w:r>
    </w:p>
    <w:p w14:paraId="4C9CDCCA" w14:textId="0538DD19" w:rsidR="006E7FBF" w:rsidRDefault="00FE6EA4" w:rsidP="00FE6EA4">
      <w:pPr>
        <w:tabs>
          <w:tab w:val="left" w:pos="6300"/>
        </w:tabs>
        <w:rPr>
          <w:rFonts w:eastAsiaTheme="minorEastAsia"/>
          <w:b/>
          <w:bCs/>
          <w:sz w:val="22"/>
          <w:szCs w:val="22"/>
        </w:rPr>
      </w:pPr>
      <w:r>
        <w:rPr>
          <w:rFonts w:eastAsiaTheme="minorEastAsia"/>
          <w:b/>
          <w:bCs/>
          <w:sz w:val="22"/>
          <w:szCs w:val="22"/>
        </w:rPr>
        <w:tab/>
      </w:r>
    </w:p>
    <w:p w14:paraId="7834AB3D" w14:textId="495B3F6C" w:rsidR="008064BD" w:rsidRDefault="008064BD" w:rsidP="437E2A2E">
      <w:pPr>
        <w:rPr>
          <w:rFonts w:eastAsiaTheme="minorEastAsia"/>
          <w:sz w:val="22"/>
          <w:szCs w:val="22"/>
        </w:rPr>
      </w:pPr>
      <w:r w:rsidRPr="437E2A2E">
        <w:rPr>
          <w:rFonts w:eastAsiaTheme="minorEastAsia"/>
          <w:b/>
          <w:bCs/>
          <w:sz w:val="22"/>
          <w:szCs w:val="22"/>
        </w:rPr>
        <w:t>Results</w:t>
      </w:r>
      <w:r w:rsidRPr="437E2A2E">
        <w:rPr>
          <w:rFonts w:eastAsiaTheme="minorEastAsia"/>
          <w:sz w:val="22"/>
          <w:szCs w:val="22"/>
        </w:rPr>
        <w:t> </w:t>
      </w:r>
    </w:p>
    <w:p w14:paraId="0F7392A0" w14:textId="77777777" w:rsidR="00BC1DAF" w:rsidRPr="008064BD" w:rsidRDefault="00BC1DAF" w:rsidP="437E2A2E">
      <w:pPr>
        <w:rPr>
          <w:rFonts w:eastAsiaTheme="minorEastAsia"/>
          <w:sz w:val="22"/>
          <w:szCs w:val="22"/>
        </w:rPr>
      </w:pPr>
    </w:p>
    <w:p w14:paraId="179A33A1" w14:textId="77777777" w:rsidR="008064BD" w:rsidRDefault="6E162F32" w:rsidP="437E2A2E">
      <w:pPr>
        <w:rPr>
          <w:rFonts w:eastAsiaTheme="minorEastAsia"/>
          <w:sz w:val="22"/>
          <w:szCs w:val="22"/>
        </w:rPr>
      </w:pPr>
      <w:r w:rsidRPr="6E162F32">
        <w:rPr>
          <w:rFonts w:eastAsiaTheme="minorEastAsia"/>
          <w:b/>
          <w:bCs/>
          <w:i/>
          <w:iCs/>
          <w:sz w:val="22"/>
          <w:szCs w:val="22"/>
        </w:rPr>
        <w:t>Population data</w:t>
      </w:r>
      <w:r w:rsidRPr="6E162F32">
        <w:rPr>
          <w:rFonts w:eastAsiaTheme="minorEastAsia"/>
          <w:sz w:val="22"/>
          <w:szCs w:val="22"/>
        </w:rPr>
        <w:t> </w:t>
      </w:r>
    </w:p>
    <w:p w14:paraId="0720648E" w14:textId="77777777" w:rsidR="003327B2" w:rsidRPr="008064BD" w:rsidRDefault="003327B2" w:rsidP="437E2A2E">
      <w:pPr>
        <w:rPr>
          <w:rFonts w:eastAsiaTheme="minorEastAsia"/>
          <w:sz w:val="22"/>
          <w:szCs w:val="22"/>
        </w:rPr>
      </w:pPr>
    </w:p>
    <w:p w14:paraId="11BB73B2" w14:textId="5ADDFE24" w:rsidR="008064BD" w:rsidRPr="00BC1DAF" w:rsidRDefault="44A5BDDE" w:rsidP="44A5BDDE">
      <w:pPr>
        <w:rPr>
          <w:rFonts w:eastAsiaTheme="minorEastAsia"/>
          <w:sz w:val="22"/>
          <w:szCs w:val="22"/>
        </w:rPr>
      </w:pPr>
      <w:r w:rsidRPr="30F3E518">
        <w:rPr>
          <w:rFonts w:eastAsiaTheme="minorEastAsia"/>
          <w:sz w:val="22"/>
          <w:szCs w:val="22"/>
        </w:rPr>
        <w:t xml:space="preserve">The overall population of England increased from 53,107,166 to 53,493,733 (+0.7%) between the 2011 and 2021 census (Table 1). While the self-reported ethnic diversity of the English population increased for Asian, Black and Chinese over this time, White ethnicity decreased, </w:t>
      </w:r>
      <w:r w:rsidRPr="00CB689F">
        <w:rPr>
          <w:rFonts w:eastAsiaTheme="minorEastAsia"/>
          <w:sz w:val="22"/>
          <w:szCs w:val="22"/>
        </w:rPr>
        <w:t>although</w:t>
      </w:r>
      <w:r w:rsidRPr="30F3E518">
        <w:rPr>
          <w:rFonts w:eastAsiaTheme="minorEastAsia"/>
          <w:sz w:val="22"/>
          <w:szCs w:val="22"/>
        </w:rPr>
        <w:t xml:space="preserve"> the variations were subtl</w:t>
      </w:r>
      <w:r w:rsidRPr="00CB689F">
        <w:rPr>
          <w:rFonts w:eastAsiaTheme="minorEastAsia"/>
          <w:sz w:val="22"/>
          <w:szCs w:val="22"/>
        </w:rPr>
        <w:t>e</w:t>
      </w:r>
      <w:r w:rsidRPr="30F3E518">
        <w:rPr>
          <w:rFonts w:eastAsiaTheme="minorEastAsia"/>
          <w:sz w:val="22"/>
          <w:szCs w:val="22"/>
        </w:rPr>
        <w:t>.  </w:t>
      </w:r>
    </w:p>
    <w:p w14:paraId="5ADC5E1F" w14:textId="77777777" w:rsidR="00BC1DAF" w:rsidRPr="008064BD" w:rsidRDefault="00BC1DAF" w:rsidP="437E2A2E">
      <w:pPr>
        <w:rPr>
          <w:rFonts w:eastAsiaTheme="minorEastAsia"/>
          <w:sz w:val="22"/>
          <w:szCs w:val="22"/>
        </w:rPr>
      </w:pPr>
    </w:p>
    <w:p w14:paraId="5F521CB9" w14:textId="614BF8B1" w:rsidR="008064BD" w:rsidRDefault="1EA3D49A" w:rsidP="30F3E518">
      <w:pPr>
        <w:rPr>
          <w:rFonts w:eastAsiaTheme="minorEastAsia"/>
          <w:i/>
          <w:iCs/>
          <w:sz w:val="22"/>
          <w:szCs w:val="22"/>
        </w:rPr>
      </w:pPr>
      <w:r w:rsidRPr="30F3E518">
        <w:rPr>
          <w:rFonts w:eastAsiaTheme="minorEastAsia"/>
          <w:b/>
          <w:bCs/>
          <w:i/>
          <w:iCs/>
          <w:sz w:val="22"/>
          <w:szCs w:val="22"/>
        </w:rPr>
        <w:t>Demographics of patients with skin cancer by ethnicity</w:t>
      </w:r>
      <w:r w:rsidRPr="30F3E518">
        <w:rPr>
          <w:rFonts w:eastAsiaTheme="minorEastAsia"/>
          <w:i/>
          <w:iCs/>
          <w:sz w:val="22"/>
          <w:szCs w:val="22"/>
        </w:rPr>
        <w:t> </w:t>
      </w:r>
    </w:p>
    <w:p w14:paraId="1EE65641" w14:textId="77777777" w:rsidR="003327B2" w:rsidRPr="008064BD" w:rsidRDefault="003327B2" w:rsidP="437E2A2E">
      <w:pPr>
        <w:rPr>
          <w:rFonts w:eastAsiaTheme="minorEastAsia"/>
          <w:sz w:val="22"/>
          <w:szCs w:val="22"/>
        </w:rPr>
      </w:pPr>
    </w:p>
    <w:p w14:paraId="6C24D3B9" w14:textId="2D99BAEA" w:rsidR="008064BD" w:rsidRPr="008064BD" w:rsidRDefault="41D73635" w:rsidP="5E22957A">
      <w:pPr>
        <w:rPr>
          <w:rFonts w:eastAsiaTheme="minorEastAsia"/>
          <w:sz w:val="22"/>
          <w:szCs w:val="22"/>
        </w:rPr>
      </w:pPr>
      <w:r w:rsidRPr="5E22957A">
        <w:rPr>
          <w:rFonts w:eastAsiaTheme="minorEastAsia"/>
          <w:sz w:val="22"/>
          <w:szCs w:val="22"/>
        </w:rPr>
        <w:t>The proportion of ‘Unknown’ ethnicity in the cancer registry data ranged from 19.2% for BCC to 5.0% for ALM (Table 2) and ‘Unknown’ has the second highest total cases after the White ethnic group for all skin cancer types. </w:t>
      </w:r>
    </w:p>
    <w:p w14:paraId="5BDB5D56" w14:textId="77777777" w:rsidR="008064BD" w:rsidRPr="008064BD" w:rsidRDefault="008064BD" w:rsidP="437E2A2E">
      <w:pPr>
        <w:rPr>
          <w:rFonts w:eastAsiaTheme="minorEastAsia"/>
          <w:sz w:val="22"/>
          <w:szCs w:val="22"/>
        </w:rPr>
      </w:pPr>
      <w:r w:rsidRPr="437E2A2E">
        <w:rPr>
          <w:rFonts w:eastAsiaTheme="minorEastAsia"/>
          <w:sz w:val="22"/>
          <w:szCs w:val="22"/>
        </w:rPr>
        <w:t> </w:t>
      </w:r>
    </w:p>
    <w:p w14:paraId="09989346" w14:textId="37B7D337" w:rsidR="008064BD" w:rsidRPr="008064BD" w:rsidRDefault="44A5BDDE" w:rsidP="44A5BDDE">
      <w:pPr>
        <w:rPr>
          <w:rFonts w:eastAsiaTheme="minorEastAsia"/>
          <w:sz w:val="22"/>
          <w:szCs w:val="22"/>
        </w:rPr>
      </w:pPr>
      <w:r w:rsidRPr="4C4C2566">
        <w:rPr>
          <w:rFonts w:eastAsiaTheme="minorEastAsia"/>
          <w:sz w:val="22"/>
          <w:szCs w:val="22"/>
        </w:rPr>
        <w:t xml:space="preserve">Median age for BCC, </w:t>
      </w:r>
      <w:proofErr w:type="spellStart"/>
      <w:r w:rsidRPr="4C4C2566">
        <w:rPr>
          <w:rFonts w:eastAsiaTheme="minorEastAsia"/>
          <w:sz w:val="22"/>
          <w:szCs w:val="22"/>
        </w:rPr>
        <w:t>cSCC</w:t>
      </w:r>
      <w:proofErr w:type="spellEnd"/>
      <w:r w:rsidRPr="4C4C2566">
        <w:rPr>
          <w:rFonts w:eastAsiaTheme="minorEastAsia"/>
          <w:sz w:val="22"/>
          <w:szCs w:val="22"/>
        </w:rPr>
        <w:t xml:space="preserve"> and melanoma was</w:t>
      </w:r>
      <w:r w:rsidRPr="00CB689F">
        <w:rPr>
          <w:rFonts w:eastAsiaTheme="minorEastAsia"/>
          <w:sz w:val="22"/>
          <w:szCs w:val="22"/>
        </w:rPr>
        <w:t xml:space="preserve"> slightly</w:t>
      </w:r>
      <w:r w:rsidRPr="4C4C2566">
        <w:rPr>
          <w:rFonts w:eastAsiaTheme="minorEastAsia"/>
          <w:sz w:val="22"/>
          <w:szCs w:val="22"/>
        </w:rPr>
        <w:t xml:space="preserve"> </w:t>
      </w:r>
      <w:r w:rsidRPr="00CB689F">
        <w:rPr>
          <w:rFonts w:eastAsiaTheme="minorEastAsia"/>
          <w:sz w:val="22"/>
          <w:szCs w:val="22"/>
        </w:rPr>
        <w:t>older in the White ethnic group</w:t>
      </w:r>
      <w:r w:rsidRPr="4C4C2566">
        <w:rPr>
          <w:rFonts w:eastAsiaTheme="minorEastAsia"/>
          <w:sz w:val="22"/>
          <w:szCs w:val="22"/>
        </w:rPr>
        <w:t xml:space="preserve"> compared with the Asian, Black, Chinese or ‘Other’ ethnic groups, and with a lower or more equal male to female ratio in the latter groups compared with those of White ethnic group. ALM was the only skin cancer which was </w:t>
      </w:r>
      <w:r w:rsidR="5539F43C" w:rsidRPr="4C4C2566">
        <w:rPr>
          <w:rFonts w:eastAsiaTheme="minorEastAsia"/>
          <w:sz w:val="22"/>
          <w:szCs w:val="22"/>
        </w:rPr>
        <w:t xml:space="preserve">more </w:t>
      </w:r>
      <w:r w:rsidRPr="4C4C2566">
        <w:rPr>
          <w:rFonts w:eastAsiaTheme="minorEastAsia"/>
          <w:sz w:val="22"/>
          <w:szCs w:val="22"/>
        </w:rPr>
        <w:t xml:space="preserve">common in women </w:t>
      </w:r>
      <w:r w:rsidR="26B58ACA" w:rsidRPr="4C4C2566">
        <w:rPr>
          <w:rFonts w:eastAsiaTheme="minorEastAsia"/>
          <w:sz w:val="22"/>
          <w:szCs w:val="22"/>
        </w:rPr>
        <w:t xml:space="preserve">than men </w:t>
      </w:r>
      <w:r w:rsidRPr="4C4C2566">
        <w:rPr>
          <w:rFonts w:eastAsiaTheme="minorEastAsia"/>
          <w:sz w:val="22"/>
          <w:szCs w:val="22"/>
        </w:rPr>
        <w:t xml:space="preserve">with an overall </w:t>
      </w:r>
      <w:proofErr w:type="spellStart"/>
      <w:proofErr w:type="gramStart"/>
      <w:r w:rsidRPr="4C4C2566">
        <w:rPr>
          <w:rFonts w:eastAsiaTheme="minorEastAsia"/>
          <w:sz w:val="22"/>
          <w:szCs w:val="22"/>
        </w:rPr>
        <w:t>male:female</w:t>
      </w:r>
      <w:proofErr w:type="spellEnd"/>
      <w:proofErr w:type="gramEnd"/>
      <w:r w:rsidRPr="4C4C2566">
        <w:rPr>
          <w:rFonts w:eastAsiaTheme="minorEastAsia"/>
          <w:sz w:val="22"/>
          <w:szCs w:val="22"/>
        </w:rPr>
        <w:t xml:space="preserve"> (M:F) ratio of 0.6:1 in White, and lower still in Asian (0.4:1) and the mixed ethnic groups (0.3:1) (Table 2d). Overall, KS was more common in men than women with a M:F ratio of 9.1:1. </w:t>
      </w:r>
    </w:p>
    <w:p w14:paraId="3D568E8A" w14:textId="1A25748B" w:rsidR="008064BD" w:rsidRPr="008064BD" w:rsidRDefault="008064BD" w:rsidP="437E2A2E">
      <w:pPr>
        <w:rPr>
          <w:rFonts w:eastAsiaTheme="minorEastAsia"/>
          <w:sz w:val="22"/>
          <w:szCs w:val="22"/>
        </w:rPr>
      </w:pPr>
      <w:r w:rsidRPr="437E2A2E">
        <w:rPr>
          <w:rFonts w:eastAsiaTheme="minorEastAsia"/>
          <w:sz w:val="22"/>
          <w:szCs w:val="22"/>
        </w:rPr>
        <w:t> </w:t>
      </w:r>
    </w:p>
    <w:p w14:paraId="2CA89B80" w14:textId="3148A5E9" w:rsidR="00070590" w:rsidRPr="008064BD" w:rsidRDefault="1EA3D49A" w:rsidP="30F3E518">
      <w:pPr>
        <w:rPr>
          <w:rFonts w:ascii="Aptos" w:eastAsia="Aptos" w:hAnsi="Aptos" w:cs="Aptos"/>
          <w:sz w:val="22"/>
          <w:szCs w:val="22"/>
        </w:rPr>
      </w:pPr>
      <w:r w:rsidRPr="30F3E518">
        <w:rPr>
          <w:rFonts w:eastAsiaTheme="minorEastAsia"/>
          <w:sz w:val="22"/>
          <w:szCs w:val="22"/>
        </w:rPr>
        <w:t xml:space="preserve">Variations in tumour location were identified by ethnicity. Among the Black ethnic </w:t>
      </w:r>
      <w:proofErr w:type="gramStart"/>
      <w:r w:rsidRPr="30F3E518">
        <w:rPr>
          <w:rFonts w:eastAsiaTheme="minorEastAsia"/>
          <w:sz w:val="22"/>
          <w:szCs w:val="22"/>
        </w:rPr>
        <w:t xml:space="preserve">group, </w:t>
      </w:r>
      <w:r w:rsidRPr="30F3E518">
        <w:rPr>
          <w:rFonts w:ascii="Aptos" w:eastAsia="Aptos" w:hAnsi="Aptos" w:cs="Aptos"/>
          <w:color w:val="000000" w:themeColor="text1"/>
        </w:rPr>
        <w:t xml:space="preserve"> </w:t>
      </w:r>
      <w:r w:rsidRPr="30F3E518">
        <w:rPr>
          <w:rFonts w:ascii="Aptos" w:eastAsia="Aptos" w:hAnsi="Aptos" w:cs="Aptos"/>
          <w:color w:val="000000" w:themeColor="text1"/>
          <w:sz w:val="22"/>
          <w:szCs w:val="22"/>
        </w:rPr>
        <w:t>genital</w:t>
      </w:r>
      <w:proofErr w:type="gramEnd"/>
      <w:r w:rsidRPr="30F3E518">
        <w:rPr>
          <w:rFonts w:ascii="Aptos" w:eastAsia="Aptos" w:hAnsi="Aptos" w:cs="Aptos"/>
          <w:color w:val="000000" w:themeColor="text1"/>
          <w:sz w:val="22"/>
          <w:szCs w:val="22"/>
        </w:rPr>
        <w:t xml:space="preserve"> skin was the most common site for </w:t>
      </w:r>
      <w:proofErr w:type="spellStart"/>
      <w:r w:rsidRPr="30F3E518">
        <w:rPr>
          <w:rFonts w:ascii="Aptos" w:eastAsia="Aptos" w:hAnsi="Aptos" w:cs="Aptos"/>
          <w:color w:val="000000" w:themeColor="text1"/>
          <w:sz w:val="22"/>
          <w:szCs w:val="22"/>
        </w:rPr>
        <w:t>cSCC</w:t>
      </w:r>
      <w:proofErr w:type="spellEnd"/>
      <w:r w:rsidRPr="30F3E518">
        <w:rPr>
          <w:rFonts w:ascii="Aptos" w:eastAsia="Aptos" w:hAnsi="Aptos" w:cs="Aptos"/>
          <w:color w:val="000000" w:themeColor="text1"/>
          <w:sz w:val="22"/>
          <w:szCs w:val="22"/>
        </w:rPr>
        <w:t xml:space="preserve">  [121/354 (34.2%)] and this location was also relatively high among the Asian ethnic group [195/609 (32.0%)]. In comparison, genital skin involvement was proportionally </w:t>
      </w:r>
      <w:r w:rsidRPr="00CB689F">
        <w:rPr>
          <w:rFonts w:ascii="Aptos" w:eastAsia="Aptos" w:hAnsi="Aptos" w:cs="Aptos"/>
          <w:color w:val="000000" w:themeColor="text1"/>
          <w:sz w:val="22"/>
          <w:szCs w:val="22"/>
        </w:rPr>
        <w:t xml:space="preserve">less frequent among other ethnic groups, including White [10,984/225,534 (4.9%)], Unknown [394/16093 (2.5%)], Other [103/1137 (9.0%)], Mixed [35/279 (12.5%)] and Chinese [9/66 (13.6%)] ethnic groups, in whom </w:t>
      </w:r>
      <w:proofErr w:type="gramStart"/>
      <w:r w:rsidRPr="00CB689F">
        <w:rPr>
          <w:rFonts w:ascii="Aptos" w:eastAsia="Aptos" w:hAnsi="Aptos" w:cs="Aptos"/>
          <w:color w:val="000000" w:themeColor="text1"/>
          <w:sz w:val="22"/>
          <w:szCs w:val="22"/>
        </w:rPr>
        <w:t>head</w:t>
      </w:r>
      <w:proofErr w:type="gramEnd"/>
      <w:r w:rsidRPr="00CB689F">
        <w:rPr>
          <w:rFonts w:ascii="Aptos" w:eastAsia="Aptos" w:hAnsi="Aptos" w:cs="Aptos"/>
          <w:color w:val="000000" w:themeColor="text1"/>
          <w:sz w:val="22"/>
          <w:szCs w:val="22"/>
        </w:rPr>
        <w:t xml:space="preserve"> and neck and other sun-exposed sites were more common.</w:t>
      </w:r>
      <w:r w:rsidR="00070590">
        <w:br/>
      </w:r>
    </w:p>
    <w:p w14:paraId="72AE65B2" w14:textId="33523C24" w:rsidR="008064BD" w:rsidRPr="008064BD" w:rsidRDefault="554B32DF" w:rsidP="437E2A2E">
      <w:pPr>
        <w:spacing w:line="259" w:lineRule="auto"/>
        <w:rPr>
          <w:rFonts w:eastAsiaTheme="minorEastAsia"/>
          <w:sz w:val="22"/>
          <w:szCs w:val="22"/>
        </w:rPr>
      </w:pPr>
      <w:r w:rsidRPr="437E2A2E">
        <w:rPr>
          <w:rFonts w:eastAsiaTheme="minorEastAsia"/>
          <w:sz w:val="22"/>
          <w:szCs w:val="22"/>
        </w:rPr>
        <w:t xml:space="preserve">In White, Unknown and Other ethnic groups, BCC, </w:t>
      </w:r>
      <w:proofErr w:type="spellStart"/>
      <w:r w:rsidRPr="437E2A2E">
        <w:rPr>
          <w:rFonts w:eastAsiaTheme="minorEastAsia"/>
          <w:sz w:val="22"/>
          <w:szCs w:val="22"/>
        </w:rPr>
        <w:t>cSCC</w:t>
      </w:r>
      <w:proofErr w:type="spellEnd"/>
      <w:r w:rsidRPr="437E2A2E">
        <w:rPr>
          <w:rFonts w:eastAsiaTheme="minorEastAsia"/>
          <w:sz w:val="22"/>
          <w:szCs w:val="22"/>
        </w:rPr>
        <w:t xml:space="preserve"> and melanoma were more common in the least deprived quintiles, whereas in the Asian, Black, Chinese and Mixed </w:t>
      </w:r>
      <w:r w:rsidR="00144970" w:rsidRPr="437E2A2E">
        <w:rPr>
          <w:rFonts w:eastAsiaTheme="minorEastAsia"/>
          <w:sz w:val="22"/>
          <w:szCs w:val="22"/>
        </w:rPr>
        <w:t xml:space="preserve">ethnic </w:t>
      </w:r>
      <w:r w:rsidRPr="437E2A2E">
        <w:rPr>
          <w:rFonts w:eastAsiaTheme="minorEastAsia"/>
          <w:sz w:val="22"/>
          <w:szCs w:val="22"/>
        </w:rPr>
        <w:t xml:space="preserve">groups skin </w:t>
      </w:r>
      <w:r w:rsidRPr="437E2A2E">
        <w:rPr>
          <w:rFonts w:eastAsiaTheme="minorEastAsia"/>
          <w:sz w:val="22"/>
          <w:szCs w:val="22"/>
        </w:rPr>
        <w:lastRenderedPageBreak/>
        <w:t xml:space="preserve">cancer incidence is distributed equally across deprivation quintiles. More deprived quintiles were associated with BCCs and </w:t>
      </w:r>
      <w:proofErr w:type="spellStart"/>
      <w:r w:rsidRPr="437E2A2E">
        <w:rPr>
          <w:rFonts w:eastAsiaTheme="minorEastAsia"/>
          <w:sz w:val="22"/>
          <w:szCs w:val="22"/>
        </w:rPr>
        <w:t>cSCCs</w:t>
      </w:r>
      <w:proofErr w:type="spellEnd"/>
      <w:r w:rsidRPr="437E2A2E">
        <w:rPr>
          <w:rFonts w:eastAsiaTheme="minorEastAsia"/>
          <w:sz w:val="22"/>
          <w:szCs w:val="22"/>
        </w:rPr>
        <w:t xml:space="preserve"> in Asian and </w:t>
      </w:r>
      <w:proofErr w:type="spellStart"/>
      <w:r w:rsidRPr="437E2A2E">
        <w:rPr>
          <w:rFonts w:eastAsiaTheme="minorEastAsia"/>
          <w:sz w:val="22"/>
          <w:szCs w:val="22"/>
        </w:rPr>
        <w:t>cSCC</w:t>
      </w:r>
      <w:proofErr w:type="spellEnd"/>
      <w:r w:rsidRPr="437E2A2E">
        <w:rPr>
          <w:rFonts w:eastAsiaTheme="minorEastAsia"/>
          <w:sz w:val="22"/>
          <w:szCs w:val="22"/>
        </w:rPr>
        <w:t xml:space="preserve"> in Black ethnic</w:t>
      </w:r>
      <w:r w:rsidR="00144970" w:rsidRPr="437E2A2E">
        <w:rPr>
          <w:rFonts w:eastAsiaTheme="minorEastAsia"/>
          <w:sz w:val="22"/>
          <w:szCs w:val="22"/>
        </w:rPr>
        <w:t xml:space="preserve"> groups</w:t>
      </w:r>
      <w:r w:rsidRPr="437E2A2E">
        <w:rPr>
          <w:rFonts w:eastAsiaTheme="minorEastAsia"/>
          <w:sz w:val="22"/>
          <w:szCs w:val="22"/>
        </w:rPr>
        <w:t xml:space="preserve"> (Table 2).  </w:t>
      </w:r>
    </w:p>
    <w:p w14:paraId="278049CA" w14:textId="77777777" w:rsidR="008064BD" w:rsidRPr="008064BD" w:rsidRDefault="008064BD" w:rsidP="437E2A2E">
      <w:pPr>
        <w:rPr>
          <w:rFonts w:eastAsiaTheme="minorEastAsia"/>
          <w:sz w:val="22"/>
          <w:szCs w:val="22"/>
        </w:rPr>
      </w:pPr>
      <w:r w:rsidRPr="437E2A2E">
        <w:rPr>
          <w:rFonts w:eastAsiaTheme="minorEastAsia"/>
          <w:sz w:val="22"/>
          <w:szCs w:val="22"/>
        </w:rPr>
        <w:t> </w:t>
      </w:r>
    </w:p>
    <w:p w14:paraId="7F9B820D" w14:textId="12CB648D" w:rsidR="008064BD" w:rsidRPr="008064BD" w:rsidRDefault="1EA3D49A" w:rsidP="44A5BDDE">
      <w:pPr>
        <w:rPr>
          <w:rFonts w:eastAsiaTheme="minorEastAsia"/>
          <w:sz w:val="22"/>
          <w:szCs w:val="22"/>
        </w:rPr>
      </w:pPr>
      <w:r w:rsidRPr="30F3E518">
        <w:rPr>
          <w:rFonts w:eastAsiaTheme="minorEastAsia"/>
          <w:sz w:val="22"/>
          <w:szCs w:val="22"/>
        </w:rPr>
        <w:t xml:space="preserve">The proportion of people with melanoma  who had stage I/II tumours at presentation was lower for Asian (53.5%, </w:t>
      </w:r>
      <w:r w:rsidRPr="30F3E518">
        <w:rPr>
          <w:rFonts w:ascii="Symbol" w:eastAsia="Symbol" w:hAnsi="Symbol" w:cs="Symbol"/>
          <w:color w:val="000000" w:themeColor="text1"/>
          <w:sz w:val="22"/>
          <w:szCs w:val="22"/>
        </w:rPr>
        <w:t>c</w:t>
      </w:r>
      <w:r w:rsidRPr="30F3E518">
        <w:rPr>
          <w:rFonts w:eastAsiaTheme="minorEastAsia"/>
          <w:sz w:val="22"/>
          <w:szCs w:val="22"/>
          <w:vertAlign w:val="superscript"/>
        </w:rPr>
        <w:t>2</w:t>
      </w:r>
      <w:r w:rsidRPr="30F3E518">
        <w:rPr>
          <w:rFonts w:eastAsiaTheme="minorEastAsia"/>
          <w:sz w:val="22"/>
          <w:szCs w:val="22"/>
        </w:rPr>
        <w:t xml:space="preserve"> p&lt;0.0001</w:t>
      </w:r>
      <w:r w:rsidRPr="30F3E518">
        <w:rPr>
          <w:rFonts w:eastAsiaTheme="minorEastAsia"/>
          <w:sz w:val="22"/>
          <w:szCs w:val="22"/>
          <w:u w:val="single"/>
        </w:rPr>
        <w:t>,</w:t>
      </w:r>
      <w:r w:rsidRPr="30F3E518">
        <w:rPr>
          <w:rFonts w:eastAsiaTheme="minorEastAsia"/>
          <w:sz w:val="22"/>
          <w:szCs w:val="22"/>
        </w:rPr>
        <w:t xml:space="preserve"> difference (diff) 26.3% 95% CI 18.7-34.1), Black (62.4%, </w:t>
      </w:r>
      <w:r w:rsidRPr="30F3E518">
        <w:rPr>
          <w:rFonts w:ascii="Symbol" w:eastAsia="Symbol" w:hAnsi="Symbol" w:cs="Symbol"/>
          <w:color w:val="000000" w:themeColor="text1"/>
          <w:sz w:val="22"/>
          <w:szCs w:val="22"/>
        </w:rPr>
        <w:t xml:space="preserve"> c</w:t>
      </w:r>
      <w:r w:rsidRPr="30F3E518">
        <w:rPr>
          <w:rFonts w:eastAsiaTheme="minorEastAsia"/>
          <w:sz w:val="22"/>
          <w:szCs w:val="22"/>
          <w:vertAlign w:val="superscript"/>
        </w:rPr>
        <w:t xml:space="preserve">2 </w:t>
      </w:r>
      <w:r w:rsidRPr="30F3E518">
        <w:rPr>
          <w:rFonts w:eastAsiaTheme="minorEastAsia"/>
          <w:sz w:val="22"/>
          <w:szCs w:val="22"/>
        </w:rPr>
        <w:t xml:space="preserve">p&lt;0.0001, diff 17.4% 95% CI 9.8-25.6), Mixed  (62.5%, </w:t>
      </w:r>
      <w:r w:rsidRPr="30F3E518">
        <w:rPr>
          <w:rFonts w:ascii="Symbol" w:eastAsia="Symbol" w:hAnsi="Symbol" w:cs="Symbol"/>
          <w:color w:val="000000" w:themeColor="text1"/>
          <w:sz w:val="22"/>
          <w:szCs w:val="22"/>
        </w:rPr>
        <w:t xml:space="preserve"> c</w:t>
      </w:r>
      <w:r w:rsidRPr="30F3E518">
        <w:rPr>
          <w:rFonts w:eastAsiaTheme="minorEastAsia"/>
          <w:sz w:val="22"/>
          <w:szCs w:val="22"/>
          <w:vertAlign w:val="superscript"/>
        </w:rPr>
        <w:t xml:space="preserve">2 </w:t>
      </w:r>
      <w:r w:rsidRPr="30F3E518">
        <w:rPr>
          <w:rFonts w:eastAsiaTheme="minorEastAsia"/>
          <w:sz w:val="22"/>
          <w:szCs w:val="22"/>
        </w:rPr>
        <w:t xml:space="preserve">p&lt;0.0001, diff 17.3% 95% CI 9.1-26.2), Chinese (76.2%, </w:t>
      </w:r>
      <w:r w:rsidRPr="30F3E518">
        <w:rPr>
          <w:rFonts w:ascii="Symbol" w:eastAsia="Symbol" w:hAnsi="Symbol" w:cs="Symbol"/>
          <w:color w:val="000000" w:themeColor="text1"/>
          <w:sz w:val="22"/>
          <w:szCs w:val="22"/>
        </w:rPr>
        <w:t>c</w:t>
      </w:r>
      <w:r w:rsidRPr="30F3E518">
        <w:rPr>
          <w:rFonts w:eastAsiaTheme="minorEastAsia"/>
          <w:sz w:val="22"/>
          <w:szCs w:val="22"/>
          <w:vertAlign w:val="superscript"/>
        </w:rPr>
        <w:t xml:space="preserve">2 </w:t>
      </w:r>
      <w:r w:rsidRPr="30F3E518">
        <w:rPr>
          <w:rFonts w:eastAsiaTheme="minorEastAsia"/>
          <w:sz w:val="22"/>
          <w:szCs w:val="22"/>
        </w:rPr>
        <w:t xml:space="preserve">p = 0.680, diff 3.6% 95% CI -9.6-24.9)  and Other (76.4%, </w:t>
      </w:r>
      <w:r w:rsidRPr="30F3E518">
        <w:rPr>
          <w:rFonts w:ascii="Symbol" w:eastAsia="Symbol" w:hAnsi="Symbol" w:cs="Symbol"/>
          <w:color w:val="000000" w:themeColor="text1"/>
          <w:sz w:val="22"/>
          <w:szCs w:val="22"/>
        </w:rPr>
        <w:t>c</w:t>
      </w:r>
      <w:r w:rsidRPr="30F3E518">
        <w:rPr>
          <w:rFonts w:eastAsiaTheme="minorEastAsia"/>
          <w:sz w:val="22"/>
          <w:szCs w:val="22"/>
          <w:vertAlign w:val="superscript"/>
        </w:rPr>
        <w:t xml:space="preserve">2 </w:t>
      </w:r>
      <w:r w:rsidRPr="30F3E518">
        <w:rPr>
          <w:rFonts w:eastAsiaTheme="minorEastAsia"/>
          <w:sz w:val="22"/>
          <w:szCs w:val="22"/>
        </w:rPr>
        <w:t>p=0.027, 95% diff 3.4% CI 0.</w:t>
      </w:r>
      <w:r w:rsidR="4BD6A256" w:rsidRPr="30F3E518">
        <w:rPr>
          <w:rFonts w:eastAsiaTheme="minorEastAsia"/>
          <w:sz w:val="22"/>
          <w:szCs w:val="22"/>
        </w:rPr>
        <w:t>4</w:t>
      </w:r>
      <w:r w:rsidRPr="30F3E518">
        <w:rPr>
          <w:rFonts w:eastAsiaTheme="minorEastAsia"/>
          <w:sz w:val="22"/>
          <w:szCs w:val="22"/>
        </w:rPr>
        <w:t>-6.7) ethnicities  compared with the White ethnicities (79.8%) (Table 2c). Unknown ethnicity had a significantly higher proportion of early-stage diagnoses vs White ethnic group (</w:t>
      </w:r>
      <w:r w:rsidRPr="30F3E518">
        <w:rPr>
          <w:rFonts w:ascii="Symbol" w:eastAsia="Symbol" w:hAnsi="Symbol" w:cs="Symbol"/>
          <w:color w:val="000000" w:themeColor="text1"/>
          <w:sz w:val="22"/>
          <w:szCs w:val="22"/>
        </w:rPr>
        <w:t>c</w:t>
      </w:r>
      <w:r w:rsidRPr="30F3E518">
        <w:rPr>
          <w:rFonts w:eastAsiaTheme="minorEastAsia"/>
          <w:sz w:val="22"/>
          <w:szCs w:val="22"/>
          <w:vertAlign w:val="superscript"/>
        </w:rPr>
        <w:t xml:space="preserve">2 </w:t>
      </w:r>
      <w:r w:rsidRPr="30F3E518">
        <w:rPr>
          <w:rFonts w:eastAsiaTheme="minorEastAsia"/>
          <w:sz w:val="22"/>
          <w:szCs w:val="22"/>
        </w:rPr>
        <w:t>p&lt;0.001, 95% CI 1.8-3.</w:t>
      </w:r>
      <w:r w:rsidR="10B69E1B" w:rsidRPr="30F3E518">
        <w:rPr>
          <w:rFonts w:eastAsiaTheme="minorEastAsia"/>
          <w:sz w:val="22"/>
          <w:szCs w:val="22"/>
        </w:rPr>
        <w:t>6</w:t>
      </w:r>
      <w:r w:rsidRPr="30F3E518">
        <w:rPr>
          <w:rFonts w:eastAsiaTheme="minorEastAsia"/>
          <w:sz w:val="22"/>
          <w:szCs w:val="22"/>
        </w:rPr>
        <w:t>).  The proportion of people with unknown stage may account for some of these differences.</w:t>
      </w:r>
    </w:p>
    <w:p w14:paraId="0BD92B5B" w14:textId="77777777" w:rsidR="008064BD" w:rsidRPr="008064BD" w:rsidRDefault="008064BD" w:rsidP="437E2A2E">
      <w:pPr>
        <w:rPr>
          <w:rFonts w:eastAsiaTheme="minorEastAsia"/>
          <w:sz w:val="22"/>
          <w:szCs w:val="22"/>
        </w:rPr>
      </w:pPr>
      <w:r w:rsidRPr="437E2A2E">
        <w:rPr>
          <w:rFonts w:eastAsiaTheme="minorEastAsia"/>
          <w:sz w:val="22"/>
          <w:szCs w:val="22"/>
        </w:rPr>
        <w:t> </w:t>
      </w:r>
    </w:p>
    <w:p w14:paraId="2560F4A3" w14:textId="77777777" w:rsidR="008064BD" w:rsidRPr="008064BD" w:rsidRDefault="6E162F32" w:rsidP="6E162F32">
      <w:pPr>
        <w:rPr>
          <w:rFonts w:eastAsiaTheme="minorEastAsia"/>
          <w:i/>
          <w:iCs/>
          <w:sz w:val="22"/>
          <w:szCs w:val="22"/>
        </w:rPr>
      </w:pPr>
      <w:r w:rsidRPr="6E162F32">
        <w:rPr>
          <w:rFonts w:eastAsiaTheme="minorEastAsia"/>
          <w:b/>
          <w:bCs/>
          <w:i/>
          <w:iCs/>
          <w:sz w:val="22"/>
          <w:szCs w:val="22"/>
        </w:rPr>
        <w:t>Referral pathways, stage at diagnosis and immunosuppression</w:t>
      </w:r>
      <w:r w:rsidRPr="6E162F32">
        <w:rPr>
          <w:rFonts w:eastAsiaTheme="minorEastAsia"/>
          <w:i/>
          <w:iCs/>
          <w:sz w:val="22"/>
          <w:szCs w:val="22"/>
        </w:rPr>
        <w:t> </w:t>
      </w:r>
    </w:p>
    <w:p w14:paraId="1395DBFF" w14:textId="5DA8006D" w:rsidR="008064BD" w:rsidRPr="007857A3" w:rsidRDefault="41D73635" w:rsidP="5E22957A">
      <w:pPr>
        <w:rPr>
          <w:rFonts w:eastAsiaTheme="minorEastAsia"/>
          <w:sz w:val="22"/>
          <w:szCs w:val="22"/>
        </w:rPr>
      </w:pPr>
      <w:r w:rsidRPr="5E22957A">
        <w:rPr>
          <w:rFonts w:eastAsiaTheme="minorEastAsia"/>
          <w:sz w:val="22"/>
          <w:szCs w:val="22"/>
        </w:rPr>
        <w:t xml:space="preserve">The proportion of people with melanoma who were referred along the Urgent Suspected Cancer (USC) pathway was lower for Asian (32.5%, </w:t>
      </w:r>
      <w:r w:rsidR="4E1B6628" w:rsidRPr="5E22957A">
        <w:rPr>
          <w:rFonts w:ascii="Symbol" w:eastAsia="Symbol" w:hAnsi="Symbol" w:cs="Symbol"/>
          <w:color w:val="000000" w:themeColor="text1"/>
          <w:sz w:val="22"/>
          <w:szCs w:val="22"/>
        </w:rPr>
        <w:t>c</w:t>
      </w:r>
      <w:r w:rsidRPr="5E22957A">
        <w:rPr>
          <w:rFonts w:eastAsiaTheme="minorEastAsia"/>
          <w:sz w:val="22"/>
          <w:szCs w:val="22"/>
          <w:vertAlign w:val="superscript"/>
        </w:rPr>
        <w:t xml:space="preserve">2 </w:t>
      </w:r>
      <w:r w:rsidRPr="5E22957A">
        <w:rPr>
          <w:rFonts w:eastAsiaTheme="minorEastAsia"/>
          <w:sz w:val="22"/>
          <w:szCs w:val="22"/>
        </w:rPr>
        <w:t xml:space="preserve">p = 0.001) and Black (35.5%, </w:t>
      </w:r>
      <w:r w:rsidR="694B5D5E" w:rsidRPr="5E22957A">
        <w:rPr>
          <w:rFonts w:ascii="Symbol" w:eastAsia="Symbol" w:hAnsi="Symbol" w:cs="Symbol"/>
          <w:color w:val="000000" w:themeColor="text1"/>
          <w:sz w:val="22"/>
          <w:szCs w:val="22"/>
        </w:rPr>
        <w:t>c</w:t>
      </w:r>
      <w:r w:rsidRPr="5E22957A">
        <w:rPr>
          <w:rFonts w:eastAsiaTheme="minorEastAsia"/>
          <w:sz w:val="22"/>
          <w:szCs w:val="22"/>
          <w:vertAlign w:val="superscript"/>
        </w:rPr>
        <w:t xml:space="preserve">2 </w:t>
      </w:r>
      <w:r w:rsidRPr="5E22957A">
        <w:rPr>
          <w:rFonts w:eastAsiaTheme="minorEastAsia"/>
          <w:sz w:val="22"/>
          <w:szCs w:val="22"/>
        </w:rPr>
        <w:t>p = 0.021</w:t>
      </w:r>
      <w:r w:rsidR="419B2015" w:rsidRPr="5E22957A">
        <w:rPr>
          <w:rFonts w:eastAsiaTheme="minorEastAsia"/>
          <w:sz w:val="22"/>
          <w:szCs w:val="22"/>
        </w:rPr>
        <w:t>) compared</w:t>
      </w:r>
      <w:r w:rsidRPr="5E22957A">
        <w:rPr>
          <w:rFonts w:eastAsiaTheme="minorEastAsia"/>
          <w:sz w:val="22"/>
          <w:szCs w:val="22"/>
        </w:rPr>
        <w:t xml:space="preserve"> with White (45.1%), although higher for Chinese (47.6%, </w:t>
      </w:r>
      <w:r w:rsidR="7D4D80A8" w:rsidRPr="5E22957A">
        <w:rPr>
          <w:rFonts w:ascii="Symbol" w:eastAsia="Symbol" w:hAnsi="Symbol" w:cs="Symbol"/>
          <w:color w:val="000000" w:themeColor="text1"/>
          <w:sz w:val="22"/>
          <w:szCs w:val="22"/>
        </w:rPr>
        <w:t>c</w:t>
      </w:r>
      <w:r w:rsidRPr="5E22957A">
        <w:rPr>
          <w:rFonts w:eastAsiaTheme="minorEastAsia"/>
          <w:sz w:val="22"/>
          <w:szCs w:val="22"/>
          <w:vertAlign w:val="superscript"/>
        </w:rPr>
        <w:t>2</w:t>
      </w:r>
      <w:r w:rsidRPr="5E22957A">
        <w:rPr>
          <w:rFonts w:eastAsiaTheme="minorEastAsia"/>
          <w:sz w:val="22"/>
          <w:szCs w:val="22"/>
        </w:rPr>
        <w:t xml:space="preserve"> p &lt; 0.001). The proportion of people whose melanoma referral pathway was not identified (29.8%) may account for some of these differences (Table 2c). </w:t>
      </w:r>
    </w:p>
    <w:p w14:paraId="79CD78E3" w14:textId="77777777" w:rsidR="00CC0D70" w:rsidRPr="008064BD" w:rsidRDefault="00CC0D70" w:rsidP="437E2A2E">
      <w:pPr>
        <w:rPr>
          <w:rFonts w:eastAsiaTheme="minorEastAsia"/>
          <w:sz w:val="22"/>
          <w:szCs w:val="22"/>
        </w:rPr>
      </w:pPr>
    </w:p>
    <w:p w14:paraId="772583C0" w14:textId="621C25D9" w:rsidR="008064BD" w:rsidRDefault="42667A7B" w:rsidP="30F3E518">
      <w:pPr>
        <w:rPr>
          <w:rFonts w:eastAsiaTheme="minorEastAsia"/>
          <w:sz w:val="22"/>
          <w:szCs w:val="22"/>
        </w:rPr>
      </w:pPr>
      <w:r w:rsidRPr="30F3E518">
        <w:rPr>
          <w:rFonts w:eastAsiaTheme="minorEastAsia"/>
          <w:sz w:val="22"/>
          <w:szCs w:val="22"/>
        </w:rPr>
        <w:t>ALMs were less likely to be referred along the USC pathway than melanoma overall (40.1% vs 44.6%, p &lt;0.001), Table 2</w:t>
      </w:r>
      <w:r w:rsidR="41AA3EC5" w:rsidRPr="30F3E518">
        <w:rPr>
          <w:rFonts w:eastAsiaTheme="minorEastAsia"/>
          <w:sz w:val="22"/>
          <w:szCs w:val="22"/>
        </w:rPr>
        <w:t>d</w:t>
      </w:r>
      <w:r w:rsidRPr="30F3E518">
        <w:rPr>
          <w:rFonts w:eastAsiaTheme="minorEastAsia"/>
          <w:sz w:val="22"/>
          <w:szCs w:val="22"/>
        </w:rPr>
        <w:t xml:space="preserve">. ALMs were more likely to be diagnosed at a later stage compared with melanoma overall (72% vs 80%, </w:t>
      </w:r>
      <w:r w:rsidR="4DED2065" w:rsidRPr="30F3E518">
        <w:rPr>
          <w:rFonts w:ascii="Symbol" w:eastAsia="Symbol" w:hAnsi="Symbol" w:cs="Symbol"/>
          <w:color w:val="000000" w:themeColor="text1"/>
          <w:sz w:val="22"/>
          <w:szCs w:val="22"/>
        </w:rPr>
        <w:t>c</w:t>
      </w:r>
      <w:r w:rsidRPr="30F3E518">
        <w:rPr>
          <w:rFonts w:eastAsiaTheme="minorEastAsia"/>
          <w:sz w:val="22"/>
          <w:szCs w:val="22"/>
          <w:vertAlign w:val="superscript"/>
        </w:rPr>
        <w:t xml:space="preserve">2 </w:t>
      </w:r>
      <w:r w:rsidRPr="30F3E518">
        <w:rPr>
          <w:rFonts w:eastAsiaTheme="minorEastAsia"/>
          <w:sz w:val="22"/>
          <w:szCs w:val="22"/>
        </w:rPr>
        <w:t>p&lt;0.0001 stage I/II at diagnosis) (Table 2</w:t>
      </w:r>
      <w:r w:rsidR="3A30CCB9" w:rsidRPr="30F3E518">
        <w:rPr>
          <w:rFonts w:eastAsiaTheme="minorEastAsia"/>
          <w:sz w:val="22"/>
          <w:szCs w:val="22"/>
        </w:rPr>
        <w:t>d</w:t>
      </w:r>
      <w:r w:rsidRPr="30F3E518">
        <w:rPr>
          <w:rFonts w:eastAsiaTheme="minorEastAsia"/>
          <w:sz w:val="22"/>
          <w:szCs w:val="22"/>
        </w:rPr>
        <w:t>).  </w:t>
      </w:r>
    </w:p>
    <w:p w14:paraId="52C971C4" w14:textId="77777777" w:rsidR="00CC0D70" w:rsidRPr="008064BD" w:rsidRDefault="00CC0D70" w:rsidP="437E2A2E">
      <w:pPr>
        <w:rPr>
          <w:rFonts w:eastAsiaTheme="minorEastAsia"/>
          <w:sz w:val="22"/>
          <w:szCs w:val="22"/>
        </w:rPr>
      </w:pPr>
    </w:p>
    <w:p w14:paraId="753C4CD7" w14:textId="55E40D44" w:rsidR="008064BD" w:rsidRDefault="1EA3D49A" w:rsidP="1EA3D49A">
      <w:pPr>
        <w:rPr>
          <w:rFonts w:eastAsiaTheme="minorEastAsia"/>
          <w:sz w:val="22"/>
          <w:szCs w:val="22"/>
        </w:rPr>
      </w:pPr>
      <w:r w:rsidRPr="30F3E518">
        <w:rPr>
          <w:rFonts w:eastAsiaTheme="minorEastAsia"/>
          <w:sz w:val="22"/>
          <w:szCs w:val="22"/>
        </w:rPr>
        <w:t xml:space="preserve">Immunosuppression was more commonly identified in people with KS, CTCL and </w:t>
      </w:r>
      <w:proofErr w:type="spellStart"/>
      <w:r w:rsidRPr="30F3E518">
        <w:rPr>
          <w:rFonts w:eastAsiaTheme="minorEastAsia"/>
          <w:sz w:val="22"/>
          <w:szCs w:val="22"/>
        </w:rPr>
        <w:t>cSCC</w:t>
      </w:r>
      <w:proofErr w:type="spellEnd"/>
      <w:r w:rsidRPr="30F3E518">
        <w:rPr>
          <w:rFonts w:eastAsiaTheme="minorEastAsia"/>
          <w:sz w:val="22"/>
          <w:szCs w:val="22"/>
        </w:rPr>
        <w:t xml:space="preserve"> and more common in the Black ethnic group for all skin cancers (Table 2).  </w:t>
      </w:r>
    </w:p>
    <w:p w14:paraId="6A75CA88" w14:textId="77777777" w:rsidR="00CC0D70" w:rsidRPr="008064BD" w:rsidRDefault="00CC0D70" w:rsidP="437E2A2E">
      <w:pPr>
        <w:rPr>
          <w:rFonts w:eastAsiaTheme="minorEastAsia"/>
          <w:sz w:val="22"/>
          <w:szCs w:val="22"/>
        </w:rPr>
      </w:pPr>
    </w:p>
    <w:p w14:paraId="59B22E1E" w14:textId="3321CA54" w:rsidR="00DB4DF9" w:rsidRDefault="6E162F32" w:rsidP="6E162F32">
      <w:pPr>
        <w:rPr>
          <w:rFonts w:eastAsiaTheme="minorEastAsia"/>
          <w:i/>
          <w:iCs/>
          <w:sz w:val="22"/>
          <w:szCs w:val="22"/>
        </w:rPr>
      </w:pPr>
      <w:r w:rsidRPr="6E162F32">
        <w:rPr>
          <w:rFonts w:eastAsiaTheme="minorEastAsia"/>
          <w:b/>
          <w:bCs/>
          <w:i/>
          <w:iCs/>
          <w:sz w:val="22"/>
          <w:szCs w:val="22"/>
        </w:rPr>
        <w:t>Counts, crude and age standardised incidence of skin cancers by ethnic group</w:t>
      </w:r>
      <w:r w:rsidRPr="6E162F32">
        <w:rPr>
          <w:rFonts w:eastAsiaTheme="minorEastAsia"/>
          <w:i/>
          <w:iCs/>
          <w:sz w:val="22"/>
          <w:szCs w:val="22"/>
        </w:rPr>
        <w:t> </w:t>
      </w:r>
    </w:p>
    <w:p w14:paraId="45B8CFF6" w14:textId="77777777" w:rsidR="003327B2" w:rsidRDefault="003327B2" w:rsidP="437E2A2E">
      <w:pPr>
        <w:rPr>
          <w:rFonts w:eastAsiaTheme="minorEastAsia"/>
          <w:sz w:val="22"/>
          <w:szCs w:val="22"/>
        </w:rPr>
      </w:pPr>
    </w:p>
    <w:p w14:paraId="73C2BE08" w14:textId="2C335304" w:rsidR="008064BD" w:rsidRDefault="41D73635" w:rsidP="5E22957A">
      <w:pPr>
        <w:rPr>
          <w:rFonts w:eastAsiaTheme="minorEastAsia"/>
          <w:sz w:val="22"/>
          <w:szCs w:val="22"/>
        </w:rPr>
      </w:pPr>
      <w:r w:rsidRPr="5E22957A">
        <w:rPr>
          <w:rFonts w:eastAsiaTheme="minorEastAsia"/>
          <w:sz w:val="22"/>
          <w:szCs w:val="22"/>
        </w:rPr>
        <w:t xml:space="preserve">Crude and </w:t>
      </w:r>
      <w:r w:rsidRPr="02333396">
        <w:rPr>
          <w:rFonts w:eastAsiaTheme="minorEastAsia"/>
          <w:sz w:val="22"/>
          <w:szCs w:val="22"/>
        </w:rPr>
        <w:t>EASR</w:t>
      </w:r>
      <w:r w:rsidR="679649A7" w:rsidRPr="02333396">
        <w:rPr>
          <w:rFonts w:eastAsiaTheme="minorEastAsia"/>
          <w:sz w:val="22"/>
          <w:szCs w:val="22"/>
        </w:rPr>
        <w:t xml:space="preserve"> </w:t>
      </w:r>
      <w:r w:rsidRPr="02333396">
        <w:rPr>
          <w:rFonts w:eastAsiaTheme="minorEastAsia"/>
          <w:sz w:val="22"/>
          <w:szCs w:val="22"/>
        </w:rPr>
        <w:t>for</w:t>
      </w:r>
      <w:r w:rsidRPr="5E22957A">
        <w:rPr>
          <w:rFonts w:eastAsiaTheme="minorEastAsia"/>
          <w:sz w:val="22"/>
          <w:szCs w:val="22"/>
        </w:rPr>
        <w:t xml:space="preserve"> all skin cancers were highest in the White and ‘Other’ ethnicity category, followed by ’Mixed’ and </w:t>
      </w:r>
      <w:r w:rsidR="419B2015" w:rsidRPr="5E22957A">
        <w:rPr>
          <w:rFonts w:eastAsiaTheme="minorEastAsia"/>
          <w:sz w:val="22"/>
          <w:szCs w:val="22"/>
        </w:rPr>
        <w:t>Chinese and</w:t>
      </w:r>
      <w:r w:rsidRPr="5E22957A">
        <w:rPr>
          <w:rFonts w:eastAsiaTheme="minorEastAsia"/>
          <w:sz w:val="22"/>
          <w:szCs w:val="22"/>
        </w:rPr>
        <w:t xml:space="preserve"> then by Asian and Black, see Figure 2, and Table S</w:t>
      </w:r>
      <w:r w:rsidR="3030CD2A" w:rsidRPr="5E22957A">
        <w:rPr>
          <w:rFonts w:eastAsiaTheme="minorEastAsia"/>
          <w:sz w:val="22"/>
          <w:szCs w:val="22"/>
        </w:rPr>
        <w:t>3</w:t>
      </w:r>
      <w:r w:rsidRPr="5E22957A">
        <w:rPr>
          <w:rFonts w:eastAsiaTheme="minorEastAsia"/>
          <w:sz w:val="22"/>
          <w:szCs w:val="22"/>
        </w:rPr>
        <w:t>.   </w:t>
      </w:r>
    </w:p>
    <w:p w14:paraId="5295D265" w14:textId="77777777" w:rsidR="00DB4DF9" w:rsidRPr="008064BD" w:rsidRDefault="00DB4DF9" w:rsidP="437E2A2E">
      <w:pPr>
        <w:rPr>
          <w:rFonts w:eastAsiaTheme="minorEastAsia"/>
          <w:sz w:val="22"/>
          <w:szCs w:val="22"/>
        </w:rPr>
      </w:pPr>
    </w:p>
    <w:p w14:paraId="110130A5" w14:textId="5CB22150" w:rsidR="008064BD" w:rsidRDefault="1EA3D49A" w:rsidP="30F3E518">
      <w:pPr>
        <w:rPr>
          <w:rFonts w:eastAsiaTheme="minorEastAsia"/>
          <w:sz w:val="22"/>
          <w:szCs w:val="22"/>
        </w:rPr>
      </w:pPr>
      <w:r w:rsidRPr="4C4C2566">
        <w:rPr>
          <w:rFonts w:eastAsiaTheme="minorEastAsia"/>
          <w:sz w:val="22"/>
          <w:szCs w:val="22"/>
        </w:rPr>
        <w:t xml:space="preserve">EASR </w:t>
      </w:r>
      <w:r w:rsidR="2D47524E" w:rsidRPr="4C4C2566">
        <w:rPr>
          <w:rFonts w:eastAsiaTheme="minorEastAsia"/>
          <w:sz w:val="22"/>
          <w:szCs w:val="22"/>
        </w:rPr>
        <w:t xml:space="preserve">of melanoma </w:t>
      </w:r>
      <w:r w:rsidRPr="4C4C2566">
        <w:rPr>
          <w:rFonts w:eastAsiaTheme="minorEastAsia"/>
          <w:sz w:val="22"/>
          <w:szCs w:val="22"/>
        </w:rPr>
        <w:t>was 33 times higher in White</w:t>
      </w:r>
      <w:r w:rsidR="3CA2B47B" w:rsidRPr="4C4C2566">
        <w:rPr>
          <w:rFonts w:eastAsiaTheme="minorEastAsia"/>
          <w:sz w:val="22"/>
          <w:szCs w:val="22"/>
        </w:rPr>
        <w:t xml:space="preserve"> (</w:t>
      </w:r>
      <w:r w:rsidR="5A8C0DF7" w:rsidRPr="4C4C2566">
        <w:rPr>
          <w:rFonts w:eastAsiaTheme="minorEastAsia"/>
          <w:sz w:val="22"/>
          <w:szCs w:val="22"/>
        </w:rPr>
        <w:t>27.29</w:t>
      </w:r>
      <w:r w:rsidR="3CA2B47B" w:rsidRPr="4C4C2566">
        <w:rPr>
          <w:rFonts w:eastAsiaTheme="minorEastAsia"/>
          <w:sz w:val="22"/>
          <w:szCs w:val="22"/>
        </w:rPr>
        <w:t>/10</w:t>
      </w:r>
      <w:r w:rsidR="427BC203" w:rsidRPr="4C4C2566">
        <w:rPr>
          <w:rFonts w:eastAsiaTheme="minorEastAsia"/>
          <w:sz w:val="22"/>
          <w:szCs w:val="22"/>
        </w:rPr>
        <w:t>0</w:t>
      </w:r>
      <w:r w:rsidR="34234475" w:rsidRPr="4C4C2566">
        <w:rPr>
          <w:rFonts w:eastAsiaTheme="minorEastAsia"/>
          <w:sz w:val="22"/>
          <w:szCs w:val="22"/>
        </w:rPr>
        <w:t>,</w:t>
      </w:r>
      <w:r w:rsidR="57B71678" w:rsidRPr="4C4C2566">
        <w:rPr>
          <w:rFonts w:eastAsiaTheme="minorEastAsia"/>
          <w:sz w:val="22"/>
          <w:szCs w:val="22"/>
        </w:rPr>
        <w:t>0</w:t>
      </w:r>
      <w:r w:rsidR="3CA2B47B" w:rsidRPr="4C4C2566">
        <w:rPr>
          <w:rFonts w:eastAsiaTheme="minorEastAsia"/>
          <w:sz w:val="22"/>
          <w:szCs w:val="22"/>
        </w:rPr>
        <w:t>00</w:t>
      </w:r>
      <w:r w:rsidR="5C541731" w:rsidRPr="4C4C2566">
        <w:rPr>
          <w:rFonts w:eastAsiaTheme="minorEastAsia"/>
          <w:sz w:val="22"/>
          <w:szCs w:val="22"/>
        </w:rPr>
        <w:t xml:space="preserve"> PY</w:t>
      </w:r>
      <w:r w:rsidR="3CA2B47B" w:rsidRPr="4C4C2566">
        <w:rPr>
          <w:rFonts w:eastAsiaTheme="minorEastAsia"/>
          <w:sz w:val="22"/>
          <w:szCs w:val="22"/>
        </w:rPr>
        <w:t>)</w:t>
      </w:r>
      <w:r w:rsidRPr="4C4C2566">
        <w:rPr>
          <w:rFonts w:eastAsiaTheme="minorEastAsia"/>
          <w:sz w:val="22"/>
          <w:szCs w:val="22"/>
        </w:rPr>
        <w:t xml:space="preserve"> than Asian </w:t>
      </w:r>
      <w:r w:rsidR="74324BE7" w:rsidRPr="4C4C2566">
        <w:rPr>
          <w:rFonts w:eastAsiaTheme="minorEastAsia"/>
          <w:sz w:val="22"/>
          <w:szCs w:val="22"/>
        </w:rPr>
        <w:t>(</w:t>
      </w:r>
      <w:r w:rsidR="21AFF47F" w:rsidRPr="4C4C2566">
        <w:rPr>
          <w:rFonts w:eastAsiaTheme="minorEastAsia"/>
          <w:sz w:val="22"/>
          <w:szCs w:val="22"/>
        </w:rPr>
        <w:t>0.82</w:t>
      </w:r>
      <w:r w:rsidR="74324BE7" w:rsidRPr="4C4C2566">
        <w:rPr>
          <w:rFonts w:eastAsiaTheme="minorEastAsia"/>
          <w:sz w:val="22"/>
          <w:szCs w:val="22"/>
        </w:rPr>
        <w:t>/10</w:t>
      </w:r>
      <w:r w:rsidR="319745EF" w:rsidRPr="4C4C2566">
        <w:rPr>
          <w:rFonts w:eastAsiaTheme="minorEastAsia"/>
          <w:sz w:val="22"/>
          <w:szCs w:val="22"/>
        </w:rPr>
        <w:t>0,</w:t>
      </w:r>
      <w:r w:rsidR="74324BE7" w:rsidRPr="4C4C2566">
        <w:rPr>
          <w:rFonts w:eastAsiaTheme="minorEastAsia"/>
          <w:sz w:val="22"/>
          <w:szCs w:val="22"/>
        </w:rPr>
        <w:t>000</w:t>
      </w:r>
      <w:r w:rsidR="23833E82" w:rsidRPr="4C4C2566">
        <w:rPr>
          <w:rFonts w:eastAsiaTheme="minorEastAsia"/>
          <w:sz w:val="22"/>
          <w:szCs w:val="22"/>
        </w:rPr>
        <w:t xml:space="preserve"> </w:t>
      </w:r>
      <w:r w:rsidR="3448FADB" w:rsidRPr="4C4C2566">
        <w:rPr>
          <w:rFonts w:eastAsiaTheme="minorEastAsia"/>
          <w:sz w:val="22"/>
          <w:szCs w:val="22"/>
        </w:rPr>
        <w:t>PY</w:t>
      </w:r>
      <w:r w:rsidR="74324BE7" w:rsidRPr="4C4C2566">
        <w:rPr>
          <w:rFonts w:eastAsiaTheme="minorEastAsia"/>
          <w:sz w:val="22"/>
          <w:szCs w:val="22"/>
        </w:rPr>
        <w:t xml:space="preserve">) </w:t>
      </w:r>
      <w:r w:rsidRPr="4C4C2566">
        <w:rPr>
          <w:rFonts w:eastAsiaTheme="minorEastAsia"/>
          <w:sz w:val="22"/>
          <w:szCs w:val="22"/>
        </w:rPr>
        <w:t>and 16 times higher in White than in Black</w:t>
      </w:r>
      <w:r w:rsidR="5DA96B44" w:rsidRPr="4C4C2566">
        <w:rPr>
          <w:rFonts w:eastAsiaTheme="minorEastAsia"/>
          <w:sz w:val="22"/>
          <w:szCs w:val="22"/>
        </w:rPr>
        <w:t xml:space="preserve"> (1.67/10</w:t>
      </w:r>
      <w:r w:rsidR="3900FFBA" w:rsidRPr="4C4C2566">
        <w:rPr>
          <w:rFonts w:eastAsiaTheme="minorEastAsia"/>
          <w:sz w:val="22"/>
          <w:szCs w:val="22"/>
        </w:rPr>
        <w:t>0,</w:t>
      </w:r>
      <w:r w:rsidR="5DA96B44" w:rsidRPr="4C4C2566">
        <w:rPr>
          <w:rFonts w:eastAsiaTheme="minorEastAsia"/>
          <w:sz w:val="22"/>
          <w:szCs w:val="22"/>
        </w:rPr>
        <w:t>000</w:t>
      </w:r>
      <w:r w:rsidR="79330782" w:rsidRPr="4C4C2566">
        <w:rPr>
          <w:rFonts w:eastAsiaTheme="minorEastAsia"/>
          <w:sz w:val="22"/>
          <w:szCs w:val="22"/>
        </w:rPr>
        <w:t xml:space="preserve"> PY</w:t>
      </w:r>
      <w:r w:rsidR="5DA96B44" w:rsidRPr="4C4C2566">
        <w:rPr>
          <w:rFonts w:eastAsiaTheme="minorEastAsia"/>
          <w:sz w:val="22"/>
          <w:szCs w:val="22"/>
        </w:rPr>
        <w:t>)</w:t>
      </w:r>
      <w:r w:rsidRPr="4C4C2566">
        <w:rPr>
          <w:rFonts w:eastAsiaTheme="minorEastAsia"/>
          <w:sz w:val="22"/>
          <w:szCs w:val="22"/>
        </w:rPr>
        <w:t xml:space="preserve">. Similarly, </w:t>
      </w:r>
      <w:proofErr w:type="spellStart"/>
      <w:r w:rsidRPr="4C4C2566">
        <w:rPr>
          <w:rFonts w:eastAsiaTheme="minorEastAsia"/>
          <w:sz w:val="22"/>
          <w:szCs w:val="22"/>
        </w:rPr>
        <w:t>cSCC</w:t>
      </w:r>
      <w:proofErr w:type="spellEnd"/>
      <w:r w:rsidRPr="4C4C2566">
        <w:rPr>
          <w:rFonts w:eastAsiaTheme="minorEastAsia"/>
          <w:sz w:val="22"/>
          <w:szCs w:val="22"/>
        </w:rPr>
        <w:t xml:space="preserve"> was 13 times more common in White </w:t>
      </w:r>
      <w:r w:rsidR="6CDBCB3B" w:rsidRPr="4C4C2566">
        <w:rPr>
          <w:rFonts w:eastAsiaTheme="minorEastAsia"/>
          <w:sz w:val="22"/>
          <w:szCs w:val="22"/>
        </w:rPr>
        <w:t>(</w:t>
      </w:r>
      <w:r w:rsidR="37A3503C" w:rsidRPr="4C4C2566">
        <w:rPr>
          <w:rFonts w:eastAsiaTheme="minorEastAsia"/>
          <w:sz w:val="22"/>
          <w:szCs w:val="22"/>
        </w:rPr>
        <w:t xml:space="preserve">60.72/100,000 PY) </w:t>
      </w:r>
      <w:r w:rsidRPr="4C4C2566">
        <w:rPr>
          <w:rFonts w:eastAsiaTheme="minorEastAsia"/>
          <w:sz w:val="22"/>
          <w:szCs w:val="22"/>
        </w:rPr>
        <w:t xml:space="preserve">compared with Asian </w:t>
      </w:r>
      <w:r w:rsidR="1A8A1A37" w:rsidRPr="4C4C2566">
        <w:rPr>
          <w:rFonts w:eastAsiaTheme="minorEastAsia"/>
          <w:sz w:val="22"/>
          <w:szCs w:val="22"/>
        </w:rPr>
        <w:t>(4.55/100,000</w:t>
      </w:r>
      <w:r w:rsidR="1A55B547" w:rsidRPr="4C4C2566">
        <w:rPr>
          <w:rFonts w:eastAsiaTheme="minorEastAsia"/>
          <w:sz w:val="22"/>
          <w:szCs w:val="22"/>
        </w:rPr>
        <w:t xml:space="preserve"> PY</w:t>
      </w:r>
      <w:r w:rsidR="1A8A1A37" w:rsidRPr="4C4C2566">
        <w:rPr>
          <w:rFonts w:eastAsiaTheme="minorEastAsia"/>
          <w:sz w:val="22"/>
          <w:szCs w:val="22"/>
        </w:rPr>
        <w:t xml:space="preserve">) </w:t>
      </w:r>
      <w:r w:rsidRPr="4C4C2566">
        <w:rPr>
          <w:rFonts w:eastAsiaTheme="minorEastAsia"/>
          <w:sz w:val="22"/>
          <w:szCs w:val="22"/>
        </w:rPr>
        <w:t xml:space="preserve">or Black </w:t>
      </w:r>
      <w:r w:rsidR="45085914" w:rsidRPr="4C4C2566">
        <w:rPr>
          <w:rFonts w:eastAsiaTheme="minorEastAsia"/>
          <w:sz w:val="22"/>
          <w:szCs w:val="22"/>
        </w:rPr>
        <w:t>(</w:t>
      </w:r>
      <w:r w:rsidR="1073B846" w:rsidRPr="4C4C2566">
        <w:rPr>
          <w:rFonts w:eastAsiaTheme="minorEastAsia"/>
          <w:sz w:val="22"/>
          <w:szCs w:val="22"/>
        </w:rPr>
        <w:t xml:space="preserve">4.73/100,000 PY) </w:t>
      </w:r>
      <w:r w:rsidRPr="4C4C2566">
        <w:rPr>
          <w:rFonts w:eastAsiaTheme="minorEastAsia"/>
          <w:sz w:val="22"/>
          <w:szCs w:val="22"/>
        </w:rPr>
        <w:t xml:space="preserve">and BCC was 26 and 27 times more common in White </w:t>
      </w:r>
      <w:r w:rsidR="4357DBD7" w:rsidRPr="4C4C2566">
        <w:rPr>
          <w:rFonts w:eastAsiaTheme="minorEastAsia"/>
          <w:sz w:val="22"/>
          <w:szCs w:val="22"/>
        </w:rPr>
        <w:t>(</w:t>
      </w:r>
      <w:r w:rsidR="5F0AD1E2" w:rsidRPr="4C4C2566">
        <w:rPr>
          <w:rFonts w:eastAsiaTheme="minorEastAsia"/>
          <w:sz w:val="22"/>
          <w:szCs w:val="22"/>
        </w:rPr>
        <w:t xml:space="preserve">153.69/100,000 PY) </w:t>
      </w:r>
      <w:r w:rsidRPr="4C4C2566">
        <w:rPr>
          <w:rFonts w:eastAsiaTheme="minorEastAsia"/>
          <w:sz w:val="22"/>
          <w:szCs w:val="22"/>
        </w:rPr>
        <w:t>compared with Asian</w:t>
      </w:r>
      <w:r w:rsidR="017559C0" w:rsidRPr="4C4C2566">
        <w:rPr>
          <w:rFonts w:eastAsiaTheme="minorEastAsia"/>
          <w:sz w:val="22"/>
          <w:szCs w:val="22"/>
        </w:rPr>
        <w:t xml:space="preserve"> (5.59/100,000 PY)</w:t>
      </w:r>
      <w:r w:rsidRPr="4C4C2566">
        <w:rPr>
          <w:rFonts w:eastAsiaTheme="minorEastAsia"/>
          <w:sz w:val="22"/>
          <w:szCs w:val="22"/>
        </w:rPr>
        <w:t xml:space="preserve"> and Black</w:t>
      </w:r>
      <w:r w:rsidR="3208A066" w:rsidRPr="4C4C2566">
        <w:rPr>
          <w:rFonts w:eastAsiaTheme="minorEastAsia"/>
          <w:sz w:val="22"/>
          <w:szCs w:val="22"/>
        </w:rPr>
        <w:t xml:space="preserve"> (5.98/100,000 PY)</w:t>
      </w:r>
      <w:r w:rsidRPr="4C4C2566">
        <w:rPr>
          <w:rFonts w:eastAsiaTheme="minorEastAsia"/>
          <w:sz w:val="22"/>
          <w:szCs w:val="22"/>
        </w:rPr>
        <w:t>, respectively.  </w:t>
      </w:r>
    </w:p>
    <w:p w14:paraId="432A6695" w14:textId="77777777" w:rsidR="00DB4DF9" w:rsidRPr="008064BD" w:rsidRDefault="00DB4DF9" w:rsidP="437E2A2E">
      <w:pPr>
        <w:rPr>
          <w:rFonts w:eastAsiaTheme="minorEastAsia"/>
          <w:sz w:val="22"/>
          <w:szCs w:val="22"/>
        </w:rPr>
      </w:pPr>
    </w:p>
    <w:p w14:paraId="11C911F5" w14:textId="60F2AF5D" w:rsidR="008064BD" w:rsidRPr="008064BD" w:rsidRDefault="2EE71C4E" w:rsidP="30F3E518">
      <w:pPr>
        <w:rPr>
          <w:rFonts w:eastAsiaTheme="minorEastAsia"/>
          <w:sz w:val="22"/>
          <w:szCs w:val="22"/>
        </w:rPr>
      </w:pPr>
      <w:r w:rsidRPr="30F3E518">
        <w:rPr>
          <w:rFonts w:eastAsiaTheme="minorEastAsia"/>
          <w:sz w:val="22"/>
          <w:szCs w:val="22"/>
        </w:rPr>
        <w:t xml:space="preserve">The EASR for ALM which was highest in the Black </w:t>
      </w:r>
      <w:r w:rsidR="016ACE2C" w:rsidRPr="30F3E518">
        <w:rPr>
          <w:rFonts w:eastAsiaTheme="minorEastAsia"/>
          <w:sz w:val="22"/>
          <w:szCs w:val="22"/>
        </w:rPr>
        <w:t xml:space="preserve">ethnic group </w:t>
      </w:r>
      <w:r w:rsidRPr="30F3E518">
        <w:rPr>
          <w:rFonts w:eastAsiaTheme="minorEastAsia"/>
          <w:sz w:val="22"/>
          <w:szCs w:val="22"/>
        </w:rPr>
        <w:t>at 0.9 per 100,000 PY vs Asian (0.1 PY), Chinese (0.3 PY), Mixed (0.</w:t>
      </w:r>
      <w:r w:rsidR="009FF33D" w:rsidRPr="30F3E518">
        <w:rPr>
          <w:rFonts w:eastAsiaTheme="minorEastAsia"/>
          <w:sz w:val="22"/>
          <w:szCs w:val="22"/>
        </w:rPr>
        <w:t>3</w:t>
      </w:r>
      <w:r w:rsidRPr="30F3E518">
        <w:rPr>
          <w:rFonts w:eastAsiaTheme="minorEastAsia"/>
          <w:sz w:val="22"/>
          <w:szCs w:val="22"/>
        </w:rPr>
        <w:t xml:space="preserve"> PY), Other (0.4 PY) and White (0.</w:t>
      </w:r>
      <w:r w:rsidR="34603856" w:rsidRPr="30F3E518">
        <w:rPr>
          <w:rFonts w:eastAsiaTheme="minorEastAsia"/>
          <w:sz w:val="22"/>
          <w:szCs w:val="22"/>
        </w:rPr>
        <w:t>4</w:t>
      </w:r>
      <w:r w:rsidRPr="30F3E518">
        <w:rPr>
          <w:rFonts w:eastAsiaTheme="minorEastAsia"/>
          <w:sz w:val="22"/>
          <w:szCs w:val="22"/>
        </w:rPr>
        <w:t xml:space="preserve"> PY) ethnic groups. (Table S</w:t>
      </w:r>
      <w:r w:rsidR="121CBF73" w:rsidRPr="30F3E518">
        <w:rPr>
          <w:rFonts w:eastAsiaTheme="minorEastAsia"/>
          <w:sz w:val="22"/>
          <w:szCs w:val="22"/>
        </w:rPr>
        <w:t>3</w:t>
      </w:r>
      <w:r w:rsidRPr="30F3E518">
        <w:rPr>
          <w:rFonts w:eastAsiaTheme="minorEastAsia"/>
          <w:sz w:val="22"/>
          <w:szCs w:val="22"/>
        </w:rPr>
        <w:t>) EASR for KS was highest in Other (1.6 PY) and Black (1.5 PY) ethnic groups compared with Asian (0.2 PY), Chinese (0.2 PY), Mixed (0.5 PY) and White (0.1 PY) ethnic groups.  </w:t>
      </w:r>
    </w:p>
    <w:p w14:paraId="69C2A62A" w14:textId="36CCAE8B" w:rsidR="008064BD" w:rsidRDefault="554B32DF" w:rsidP="437E2A2E">
      <w:pPr>
        <w:rPr>
          <w:rFonts w:eastAsiaTheme="minorEastAsia"/>
          <w:sz w:val="22"/>
          <w:szCs w:val="22"/>
        </w:rPr>
      </w:pPr>
      <w:r w:rsidRPr="437E2A2E">
        <w:rPr>
          <w:rFonts w:eastAsiaTheme="minorEastAsia"/>
          <w:sz w:val="22"/>
          <w:szCs w:val="22"/>
        </w:rPr>
        <w:t>CTCL EASR was highest in Other (1.7 PY), White (1.3 PY) and Black ethnic groups (1.3 PY) compared to Mixed (1.1 PY), Asian (1.0 PY) and Chinese (0.9 PY) ethnic groups, Figure 2.  </w:t>
      </w:r>
    </w:p>
    <w:p w14:paraId="2DD91677" w14:textId="77777777" w:rsidR="00DB4DF9" w:rsidRPr="008064BD" w:rsidRDefault="00DB4DF9" w:rsidP="437E2A2E">
      <w:pPr>
        <w:rPr>
          <w:rFonts w:eastAsiaTheme="minorEastAsia"/>
          <w:sz w:val="22"/>
          <w:szCs w:val="22"/>
        </w:rPr>
      </w:pPr>
    </w:p>
    <w:p w14:paraId="6B6D8201" w14:textId="3FA79B0E" w:rsidR="008064BD" w:rsidRDefault="05B75D84" w:rsidP="5E22957A">
      <w:pPr>
        <w:rPr>
          <w:rFonts w:eastAsiaTheme="minorEastAsia"/>
          <w:sz w:val="22"/>
          <w:szCs w:val="22"/>
        </w:rPr>
      </w:pPr>
      <w:r w:rsidRPr="5E22957A">
        <w:rPr>
          <w:rFonts w:eastAsiaTheme="minorEastAsia"/>
          <w:sz w:val="22"/>
          <w:szCs w:val="22"/>
        </w:rPr>
        <w:t xml:space="preserve">The </w:t>
      </w:r>
      <w:proofErr w:type="spellStart"/>
      <w:proofErr w:type="gramStart"/>
      <w:r w:rsidRPr="5E22957A">
        <w:rPr>
          <w:rFonts w:eastAsiaTheme="minorEastAsia"/>
          <w:sz w:val="22"/>
          <w:szCs w:val="22"/>
        </w:rPr>
        <w:t>BCC:cSCC</w:t>
      </w:r>
      <w:proofErr w:type="spellEnd"/>
      <w:proofErr w:type="gramEnd"/>
      <w:r w:rsidRPr="5E22957A">
        <w:rPr>
          <w:rFonts w:eastAsiaTheme="minorEastAsia"/>
          <w:sz w:val="22"/>
          <w:szCs w:val="22"/>
        </w:rPr>
        <w:t xml:space="preserve"> EASR ratio was highest in White women (3.3:1) and lowest in Asian men (1.1:1), Table S</w:t>
      </w:r>
      <w:r w:rsidR="2CF01EFA" w:rsidRPr="5E22957A">
        <w:rPr>
          <w:rFonts w:eastAsiaTheme="minorEastAsia"/>
          <w:sz w:val="22"/>
          <w:szCs w:val="22"/>
        </w:rPr>
        <w:t>4</w:t>
      </w:r>
      <w:r w:rsidRPr="5E22957A">
        <w:rPr>
          <w:rFonts w:eastAsiaTheme="minorEastAsia"/>
          <w:sz w:val="22"/>
          <w:szCs w:val="22"/>
        </w:rPr>
        <w:t>. </w:t>
      </w:r>
    </w:p>
    <w:p w14:paraId="6BD3BA46" w14:textId="77777777" w:rsidR="00DB4DF9" w:rsidRPr="008064BD" w:rsidRDefault="00DB4DF9" w:rsidP="437E2A2E">
      <w:pPr>
        <w:rPr>
          <w:rFonts w:eastAsiaTheme="minorEastAsia"/>
          <w:sz w:val="22"/>
          <w:szCs w:val="22"/>
        </w:rPr>
      </w:pPr>
    </w:p>
    <w:p w14:paraId="63215E04" w14:textId="4B4501CB" w:rsidR="008064BD" w:rsidRPr="00DB4DF9" w:rsidRDefault="008064BD" w:rsidP="437E2A2E">
      <w:pPr>
        <w:rPr>
          <w:rFonts w:eastAsiaTheme="minorEastAsia"/>
          <w:sz w:val="22"/>
          <w:szCs w:val="22"/>
        </w:rPr>
      </w:pPr>
      <w:r w:rsidRPr="437E2A2E">
        <w:rPr>
          <w:rFonts w:eastAsiaTheme="minorEastAsia"/>
          <w:sz w:val="22"/>
          <w:szCs w:val="22"/>
        </w:rPr>
        <w:t>Across the seven regions of England, the counts for all skin cancers in Black, Chinese, Asian, Mixed and Other ethnic</w:t>
      </w:r>
      <w:r w:rsidR="0028606D" w:rsidRPr="437E2A2E">
        <w:rPr>
          <w:rFonts w:eastAsiaTheme="minorEastAsia"/>
          <w:sz w:val="22"/>
          <w:szCs w:val="22"/>
        </w:rPr>
        <w:t xml:space="preserve"> groups</w:t>
      </w:r>
      <w:r w:rsidRPr="437E2A2E">
        <w:rPr>
          <w:rFonts w:eastAsiaTheme="minorEastAsia"/>
          <w:sz w:val="22"/>
          <w:szCs w:val="22"/>
        </w:rPr>
        <w:t xml:space="preserve"> tended to be highest in London, whereas skin cancer counts in White ethnic</w:t>
      </w:r>
      <w:r w:rsidR="0028606D" w:rsidRPr="437E2A2E">
        <w:rPr>
          <w:rFonts w:eastAsiaTheme="minorEastAsia"/>
          <w:sz w:val="22"/>
          <w:szCs w:val="22"/>
        </w:rPr>
        <w:t xml:space="preserve"> group</w:t>
      </w:r>
      <w:r w:rsidRPr="437E2A2E">
        <w:rPr>
          <w:rFonts w:eastAsiaTheme="minorEastAsia"/>
          <w:sz w:val="22"/>
          <w:szCs w:val="22"/>
        </w:rPr>
        <w:t xml:space="preserve"> was lowest in London except for KS which was more common in London </w:t>
      </w:r>
      <w:r w:rsidRPr="437E2A2E">
        <w:rPr>
          <w:rFonts w:eastAsiaTheme="minorEastAsia"/>
          <w:sz w:val="22"/>
          <w:szCs w:val="22"/>
        </w:rPr>
        <w:lastRenderedPageBreak/>
        <w:t>than any other region across all ethnicities (London accounted for 59.</w:t>
      </w:r>
      <w:r w:rsidR="6F6FB15A" w:rsidRPr="437E2A2E">
        <w:rPr>
          <w:rFonts w:eastAsiaTheme="minorEastAsia"/>
          <w:sz w:val="22"/>
          <w:szCs w:val="22"/>
        </w:rPr>
        <w:t>7</w:t>
      </w:r>
      <w:r w:rsidRPr="437E2A2E">
        <w:rPr>
          <w:rFonts w:eastAsiaTheme="minorEastAsia"/>
          <w:sz w:val="22"/>
          <w:szCs w:val="22"/>
        </w:rPr>
        <w:t>% KS cases in England)</w:t>
      </w:r>
      <w:r w:rsidR="00FF398F">
        <w:rPr>
          <w:rFonts w:eastAsiaTheme="minorEastAsia"/>
          <w:sz w:val="22"/>
          <w:szCs w:val="22"/>
        </w:rPr>
        <w:t xml:space="preserve"> (Suppl</w:t>
      </w:r>
      <w:r w:rsidR="00377DC6">
        <w:rPr>
          <w:rFonts w:eastAsiaTheme="minorEastAsia"/>
          <w:sz w:val="22"/>
          <w:szCs w:val="22"/>
        </w:rPr>
        <w:t>ementary T</w:t>
      </w:r>
      <w:r w:rsidR="000A7D77">
        <w:rPr>
          <w:rFonts w:eastAsiaTheme="minorEastAsia"/>
          <w:sz w:val="22"/>
          <w:szCs w:val="22"/>
        </w:rPr>
        <w:t xml:space="preserve">able </w:t>
      </w:r>
      <w:r w:rsidR="00377DC6">
        <w:rPr>
          <w:rFonts w:eastAsiaTheme="minorEastAsia"/>
          <w:sz w:val="22"/>
          <w:szCs w:val="22"/>
        </w:rPr>
        <w:t>S</w:t>
      </w:r>
      <w:r w:rsidR="000A7D77">
        <w:rPr>
          <w:rFonts w:eastAsiaTheme="minorEastAsia"/>
          <w:sz w:val="22"/>
          <w:szCs w:val="22"/>
        </w:rPr>
        <w:t>5</w:t>
      </w:r>
      <w:r w:rsidR="00377DC6">
        <w:rPr>
          <w:rFonts w:eastAsiaTheme="minorEastAsia"/>
          <w:sz w:val="22"/>
          <w:szCs w:val="22"/>
        </w:rPr>
        <w:t>)</w:t>
      </w:r>
      <w:r w:rsidR="00DB4DF9" w:rsidRPr="437E2A2E">
        <w:rPr>
          <w:rFonts w:eastAsiaTheme="minorEastAsia"/>
          <w:sz w:val="22"/>
          <w:szCs w:val="22"/>
        </w:rPr>
        <w:t>.</w:t>
      </w:r>
    </w:p>
    <w:p w14:paraId="20173D85" w14:textId="77777777" w:rsidR="0086376B" w:rsidRPr="008064BD" w:rsidRDefault="0086376B" w:rsidP="437E2A2E">
      <w:pPr>
        <w:rPr>
          <w:rFonts w:eastAsiaTheme="minorEastAsia"/>
          <w:sz w:val="22"/>
          <w:szCs w:val="22"/>
        </w:rPr>
      </w:pPr>
    </w:p>
    <w:p w14:paraId="1220B0D3" w14:textId="77777777" w:rsidR="008064BD" w:rsidRDefault="41D73635" w:rsidP="26C6D56E">
      <w:pPr>
        <w:rPr>
          <w:rFonts w:eastAsiaTheme="minorEastAsia"/>
          <w:sz w:val="22"/>
          <w:szCs w:val="22"/>
        </w:rPr>
      </w:pPr>
      <w:r w:rsidRPr="5E22957A">
        <w:rPr>
          <w:rFonts w:eastAsiaTheme="minorEastAsia"/>
          <w:b/>
          <w:bCs/>
          <w:sz w:val="22"/>
          <w:szCs w:val="22"/>
        </w:rPr>
        <w:t>Discussion</w:t>
      </w:r>
      <w:r w:rsidRPr="5E22957A">
        <w:rPr>
          <w:rFonts w:eastAsiaTheme="minorEastAsia"/>
          <w:sz w:val="22"/>
          <w:szCs w:val="22"/>
        </w:rPr>
        <w:t> </w:t>
      </w:r>
    </w:p>
    <w:p w14:paraId="5EE54B1C" w14:textId="77777777" w:rsidR="0086376B" w:rsidRPr="008064BD" w:rsidRDefault="0086376B" w:rsidP="437E2A2E">
      <w:pPr>
        <w:rPr>
          <w:rFonts w:eastAsiaTheme="minorEastAsia"/>
          <w:sz w:val="22"/>
          <w:szCs w:val="22"/>
        </w:rPr>
      </w:pPr>
    </w:p>
    <w:p w14:paraId="429B1C33" w14:textId="7C4CBC1F" w:rsidR="008064BD" w:rsidRPr="008064BD" w:rsidRDefault="41D73635" w:rsidP="30F3E518">
      <w:pPr>
        <w:spacing w:line="259" w:lineRule="auto"/>
        <w:rPr>
          <w:rFonts w:eastAsiaTheme="minorEastAsia"/>
          <w:sz w:val="22"/>
          <w:szCs w:val="22"/>
        </w:rPr>
      </w:pPr>
      <w:r w:rsidRPr="30F3E518">
        <w:rPr>
          <w:rFonts w:eastAsiaTheme="minorEastAsia"/>
          <w:sz w:val="22"/>
          <w:szCs w:val="22"/>
        </w:rPr>
        <w:t xml:space="preserve">This is the first population-based study of </w:t>
      </w:r>
      <w:r w:rsidR="00D04DAA" w:rsidRPr="30F3E518">
        <w:rPr>
          <w:rFonts w:eastAsiaTheme="minorEastAsia"/>
          <w:sz w:val="22"/>
          <w:szCs w:val="22"/>
        </w:rPr>
        <w:t>six</w:t>
      </w:r>
      <w:r w:rsidRPr="30F3E518">
        <w:rPr>
          <w:rFonts w:eastAsiaTheme="minorEastAsia"/>
          <w:sz w:val="22"/>
          <w:szCs w:val="22"/>
        </w:rPr>
        <w:t xml:space="preserve"> skin cancer types by broad ethnic groups in England. We recognise that the pre-defined ONS census ethnicity classifications are not optimal. However, the need for statistically meaningful cohort sizes for analysis and patient confidentiality necessitated the use of broad groups which may miss the nuances of more granular ethnic differences.  Epidemiological data on skin cancers in different ethnic groups is limited because ethnicity data are rarely of high quality in large healthcare datasets or are not sufficiently standardised. Furthermore, ethnicity does not directly correspond to skin pigmentation which is particularly relevant to UV-induced skin cancers.</w:t>
      </w:r>
      <w:r>
        <w:br/>
      </w:r>
      <w:r w:rsidRPr="30F3E518">
        <w:rPr>
          <w:rFonts w:eastAsiaTheme="minorEastAsia"/>
          <w:sz w:val="22"/>
          <w:szCs w:val="22"/>
        </w:rPr>
        <w:t> </w:t>
      </w:r>
    </w:p>
    <w:p w14:paraId="783A6915" w14:textId="32F09DB2" w:rsidR="008064BD" w:rsidRPr="008064BD" w:rsidRDefault="1EA3D49A" w:rsidP="44A5BDDE">
      <w:pPr>
        <w:spacing w:line="259" w:lineRule="auto"/>
        <w:rPr>
          <w:rFonts w:eastAsiaTheme="minorEastAsia"/>
          <w:sz w:val="22"/>
          <w:szCs w:val="22"/>
        </w:rPr>
      </w:pPr>
      <w:r w:rsidRPr="12934B85">
        <w:rPr>
          <w:rFonts w:eastAsiaTheme="minorEastAsia"/>
          <w:sz w:val="22"/>
          <w:szCs w:val="22"/>
        </w:rPr>
        <w:t xml:space="preserve">Of note, ALM EASR was highest in Black ethnicities and the most common primary site for </w:t>
      </w:r>
      <w:proofErr w:type="spellStart"/>
      <w:r w:rsidRPr="12934B85">
        <w:rPr>
          <w:rFonts w:eastAsiaTheme="minorEastAsia"/>
          <w:sz w:val="22"/>
          <w:szCs w:val="22"/>
        </w:rPr>
        <w:t>cSCCs</w:t>
      </w:r>
      <w:proofErr w:type="spellEnd"/>
      <w:r w:rsidRPr="12934B85">
        <w:rPr>
          <w:rFonts w:eastAsiaTheme="minorEastAsia"/>
          <w:sz w:val="22"/>
          <w:szCs w:val="22"/>
        </w:rPr>
        <w:t xml:space="preserve"> in Black ethnicities was genital skin</w:t>
      </w:r>
      <w:r w:rsidR="6FA9A7B7" w:rsidRPr="12934B85">
        <w:rPr>
          <w:rFonts w:eastAsiaTheme="minorEastAsia"/>
          <w:sz w:val="22"/>
          <w:szCs w:val="22"/>
        </w:rPr>
        <w:t xml:space="preserve">. </w:t>
      </w:r>
      <w:r w:rsidR="18871F8F" w:rsidRPr="12934B85">
        <w:rPr>
          <w:rFonts w:eastAsiaTheme="minorEastAsia"/>
          <w:sz w:val="22"/>
          <w:szCs w:val="22"/>
        </w:rPr>
        <w:t>A</w:t>
      </w:r>
      <w:r w:rsidRPr="12934B85">
        <w:rPr>
          <w:rFonts w:eastAsiaTheme="minorEastAsia"/>
          <w:sz w:val="22"/>
          <w:szCs w:val="22"/>
        </w:rPr>
        <w:t xml:space="preserve">lthough crude </w:t>
      </w:r>
      <w:r w:rsidR="200AFD80" w:rsidRPr="12934B85">
        <w:rPr>
          <w:rFonts w:eastAsiaTheme="minorEastAsia"/>
          <w:sz w:val="22"/>
          <w:szCs w:val="22"/>
        </w:rPr>
        <w:t xml:space="preserve">and EASR </w:t>
      </w:r>
      <w:r w:rsidRPr="12934B85">
        <w:rPr>
          <w:rFonts w:eastAsiaTheme="minorEastAsia"/>
          <w:sz w:val="22"/>
          <w:szCs w:val="22"/>
        </w:rPr>
        <w:t xml:space="preserve">rates for genital </w:t>
      </w:r>
      <w:proofErr w:type="spellStart"/>
      <w:r w:rsidRPr="12934B85">
        <w:rPr>
          <w:rFonts w:eastAsiaTheme="minorEastAsia"/>
          <w:sz w:val="22"/>
          <w:szCs w:val="22"/>
        </w:rPr>
        <w:t>cSCC</w:t>
      </w:r>
      <w:proofErr w:type="spellEnd"/>
      <w:r w:rsidRPr="12934B85">
        <w:rPr>
          <w:rFonts w:eastAsiaTheme="minorEastAsia"/>
          <w:sz w:val="22"/>
          <w:szCs w:val="22"/>
        </w:rPr>
        <w:t xml:space="preserve"> remained lower</w:t>
      </w:r>
      <w:r w:rsidR="58F67397" w:rsidRPr="12934B85">
        <w:rPr>
          <w:rFonts w:eastAsiaTheme="minorEastAsia"/>
          <w:sz w:val="22"/>
          <w:szCs w:val="22"/>
        </w:rPr>
        <w:t xml:space="preserve"> in black ethnicity (EASR: 1.57</w:t>
      </w:r>
      <w:r w:rsidR="347CBF4F" w:rsidRPr="12934B85">
        <w:rPr>
          <w:rFonts w:eastAsiaTheme="minorEastAsia"/>
          <w:sz w:val="22"/>
          <w:szCs w:val="22"/>
        </w:rPr>
        <w:t>/10 000PY</w:t>
      </w:r>
      <w:r w:rsidR="58F67397" w:rsidRPr="12934B85">
        <w:rPr>
          <w:rFonts w:eastAsiaTheme="minorEastAsia"/>
          <w:sz w:val="22"/>
          <w:szCs w:val="22"/>
        </w:rPr>
        <w:t xml:space="preserve"> (95%</w:t>
      </w:r>
      <w:r w:rsidR="43738BDC" w:rsidRPr="12934B85">
        <w:rPr>
          <w:rFonts w:eastAsiaTheme="minorEastAsia"/>
          <w:sz w:val="22"/>
          <w:szCs w:val="22"/>
        </w:rPr>
        <w:t xml:space="preserve"> </w:t>
      </w:r>
      <w:r w:rsidR="58F67397" w:rsidRPr="12934B85">
        <w:rPr>
          <w:rFonts w:eastAsiaTheme="minorEastAsia"/>
          <w:sz w:val="22"/>
          <w:szCs w:val="22"/>
        </w:rPr>
        <w:t>CI: 1.26-1.93)</w:t>
      </w:r>
      <w:r w:rsidRPr="12934B85">
        <w:rPr>
          <w:rFonts w:eastAsiaTheme="minorEastAsia"/>
          <w:sz w:val="22"/>
          <w:szCs w:val="22"/>
        </w:rPr>
        <w:t xml:space="preserve"> than in white ethnicity</w:t>
      </w:r>
      <w:r w:rsidR="76785978" w:rsidRPr="12934B85">
        <w:rPr>
          <w:rFonts w:eastAsiaTheme="minorEastAsia"/>
          <w:sz w:val="22"/>
          <w:szCs w:val="22"/>
        </w:rPr>
        <w:t xml:space="preserve"> (</w:t>
      </w:r>
      <w:r w:rsidR="357BB12B" w:rsidRPr="12934B85">
        <w:rPr>
          <w:rFonts w:eastAsiaTheme="minorEastAsia"/>
          <w:sz w:val="22"/>
          <w:szCs w:val="22"/>
        </w:rPr>
        <w:t>EASR: 3.43</w:t>
      </w:r>
      <w:r w:rsidR="22189AB4" w:rsidRPr="12934B85">
        <w:rPr>
          <w:rFonts w:eastAsiaTheme="minorEastAsia"/>
          <w:sz w:val="22"/>
          <w:szCs w:val="22"/>
        </w:rPr>
        <w:t>/10 000PY</w:t>
      </w:r>
      <w:r w:rsidR="357BB12B" w:rsidRPr="12934B85">
        <w:rPr>
          <w:rFonts w:eastAsiaTheme="minorEastAsia"/>
          <w:sz w:val="22"/>
          <w:szCs w:val="22"/>
        </w:rPr>
        <w:t xml:space="preserve"> (95%</w:t>
      </w:r>
      <w:r w:rsidR="6335E309" w:rsidRPr="12934B85">
        <w:rPr>
          <w:rFonts w:eastAsiaTheme="minorEastAsia"/>
          <w:sz w:val="22"/>
          <w:szCs w:val="22"/>
        </w:rPr>
        <w:t xml:space="preserve"> </w:t>
      </w:r>
      <w:r w:rsidR="357BB12B" w:rsidRPr="12934B85">
        <w:rPr>
          <w:rFonts w:eastAsiaTheme="minorEastAsia"/>
          <w:sz w:val="22"/>
          <w:szCs w:val="22"/>
        </w:rPr>
        <w:t>CI: 3.36-3.50)</w:t>
      </w:r>
      <w:r w:rsidR="76785978" w:rsidRPr="12934B85">
        <w:rPr>
          <w:rFonts w:eastAsiaTheme="minorEastAsia"/>
          <w:sz w:val="22"/>
          <w:szCs w:val="22"/>
        </w:rPr>
        <w:t>)</w:t>
      </w:r>
      <w:r w:rsidRPr="12934B85">
        <w:rPr>
          <w:rFonts w:eastAsiaTheme="minorEastAsia"/>
          <w:sz w:val="22"/>
          <w:szCs w:val="22"/>
        </w:rPr>
        <w:t xml:space="preserve">. Both ALM and genital </w:t>
      </w:r>
      <w:proofErr w:type="spellStart"/>
      <w:r w:rsidRPr="12934B85">
        <w:rPr>
          <w:rFonts w:eastAsiaTheme="minorEastAsia"/>
          <w:sz w:val="22"/>
          <w:szCs w:val="22"/>
        </w:rPr>
        <w:t>cSCC</w:t>
      </w:r>
      <w:proofErr w:type="spellEnd"/>
      <w:r w:rsidRPr="12934B85">
        <w:rPr>
          <w:rFonts w:eastAsiaTheme="minorEastAsia"/>
          <w:sz w:val="22"/>
          <w:szCs w:val="22"/>
        </w:rPr>
        <w:t xml:space="preserve"> have a significantly worse 5-year net survival than their more common counterparts; ALM 5-year net survival is 80.9% versus 89.9% for melanoma overall and genital </w:t>
      </w:r>
      <w:proofErr w:type="spellStart"/>
      <w:r w:rsidRPr="12934B85">
        <w:rPr>
          <w:rFonts w:eastAsiaTheme="minorEastAsia"/>
          <w:sz w:val="22"/>
          <w:szCs w:val="22"/>
        </w:rPr>
        <w:t>cSCC</w:t>
      </w:r>
      <w:proofErr w:type="spellEnd"/>
      <w:r w:rsidRPr="12934B85">
        <w:rPr>
          <w:rFonts w:eastAsiaTheme="minorEastAsia"/>
          <w:sz w:val="22"/>
          <w:szCs w:val="22"/>
        </w:rPr>
        <w:t xml:space="preserve"> 5-year net survival is 69.7% versus 89.7% for </w:t>
      </w:r>
      <w:proofErr w:type="spellStart"/>
      <w:r w:rsidRPr="12934B85">
        <w:rPr>
          <w:rFonts w:eastAsiaTheme="minorEastAsia"/>
          <w:sz w:val="22"/>
          <w:szCs w:val="22"/>
        </w:rPr>
        <w:t>cSCC</w:t>
      </w:r>
      <w:proofErr w:type="spellEnd"/>
      <w:r w:rsidRPr="12934B85">
        <w:rPr>
          <w:rFonts w:eastAsiaTheme="minorEastAsia"/>
          <w:sz w:val="22"/>
          <w:szCs w:val="22"/>
        </w:rPr>
        <w:t xml:space="preserve"> overall.​[1]​ Aetiological factors driving these rarer cancers are likely to differ from the more common types affecting UV-exposed locations. The main risk factor for genital </w:t>
      </w:r>
      <w:proofErr w:type="spellStart"/>
      <w:r w:rsidRPr="12934B85">
        <w:rPr>
          <w:rFonts w:eastAsiaTheme="minorEastAsia"/>
          <w:sz w:val="22"/>
          <w:szCs w:val="22"/>
        </w:rPr>
        <w:t>cSCC</w:t>
      </w:r>
      <w:proofErr w:type="spellEnd"/>
      <w:r w:rsidRPr="12934B85">
        <w:rPr>
          <w:rFonts w:eastAsiaTheme="minorEastAsia"/>
          <w:sz w:val="22"/>
          <w:szCs w:val="22"/>
        </w:rPr>
        <w:t xml:space="preserve"> is HPV infection and chronic inflammation, whereas chronic inflammation, genetics and trauma, rather than UV radiation, may be more relevant to the pathogenesis of ALM.​[1</w:t>
      </w:r>
      <w:r w:rsidR="2C30EB03" w:rsidRPr="12934B85">
        <w:rPr>
          <w:rFonts w:eastAsiaTheme="minorEastAsia"/>
          <w:sz w:val="22"/>
          <w:szCs w:val="22"/>
        </w:rPr>
        <w:t>7</w:t>
      </w:r>
      <w:r w:rsidRPr="12934B85">
        <w:rPr>
          <w:rFonts w:eastAsiaTheme="minorEastAsia"/>
          <w:sz w:val="22"/>
          <w:szCs w:val="22"/>
        </w:rPr>
        <w:t>–2</w:t>
      </w:r>
      <w:r w:rsidR="2C22F2D1" w:rsidRPr="12934B85">
        <w:rPr>
          <w:rFonts w:eastAsiaTheme="minorEastAsia"/>
          <w:sz w:val="22"/>
          <w:szCs w:val="22"/>
        </w:rPr>
        <w:t>2</w:t>
      </w:r>
      <w:r w:rsidRPr="12934B85">
        <w:rPr>
          <w:rFonts w:eastAsiaTheme="minorEastAsia"/>
          <w:sz w:val="22"/>
          <w:szCs w:val="22"/>
        </w:rPr>
        <w:t>]​ ​</w:t>
      </w:r>
    </w:p>
    <w:p w14:paraId="78F924C5" w14:textId="77777777" w:rsidR="008064BD" w:rsidRPr="008064BD" w:rsidRDefault="008064BD" w:rsidP="5E22957A">
      <w:pPr>
        <w:spacing w:line="259" w:lineRule="auto"/>
        <w:rPr>
          <w:rFonts w:eastAsiaTheme="minorEastAsia"/>
          <w:sz w:val="22"/>
          <w:szCs w:val="22"/>
        </w:rPr>
      </w:pPr>
    </w:p>
    <w:p w14:paraId="4F51A580" w14:textId="18C5AF06" w:rsidR="008064BD" w:rsidRPr="008064BD" w:rsidRDefault="1EA3D49A" w:rsidP="1EA3D49A">
      <w:pPr>
        <w:spacing w:line="259" w:lineRule="auto"/>
        <w:rPr>
          <w:rFonts w:eastAsiaTheme="minorEastAsia"/>
          <w:sz w:val="22"/>
          <w:szCs w:val="22"/>
        </w:rPr>
      </w:pPr>
      <w:r w:rsidRPr="4C4C2566">
        <w:rPr>
          <w:rFonts w:eastAsiaTheme="minorEastAsia"/>
          <w:sz w:val="22"/>
          <w:szCs w:val="22"/>
        </w:rPr>
        <w:t>Melanoma in Black and Asian ethnic groups were significantly more likely to present at a later stage than in White ethnic groups, and significantly less likely to be referred via the USC pathway.[2</w:t>
      </w:r>
      <w:r w:rsidR="6EA9542C" w:rsidRPr="4C4C2566">
        <w:rPr>
          <w:rFonts w:eastAsiaTheme="minorEastAsia"/>
          <w:sz w:val="22"/>
          <w:szCs w:val="22"/>
        </w:rPr>
        <w:t>3</w:t>
      </w:r>
      <w:r w:rsidRPr="4C4C2566">
        <w:rPr>
          <w:rFonts w:eastAsiaTheme="minorEastAsia"/>
          <w:sz w:val="22"/>
          <w:szCs w:val="22"/>
        </w:rPr>
        <w:t>] Similarly, a US healthcare publication reported ALM as the most common melanoma subtype in Black-African, Hispanic and Asian populations and reported later stages at presentation and poorer melanoma-specific survival.​[2</w:t>
      </w:r>
      <w:r w:rsidR="53D7725D" w:rsidRPr="4C4C2566">
        <w:rPr>
          <w:rFonts w:eastAsiaTheme="minorEastAsia"/>
          <w:sz w:val="22"/>
          <w:szCs w:val="22"/>
        </w:rPr>
        <w:t>4</w:t>
      </w:r>
      <w:r w:rsidRPr="4C4C2566">
        <w:rPr>
          <w:rFonts w:eastAsiaTheme="minorEastAsia"/>
          <w:sz w:val="22"/>
          <w:szCs w:val="22"/>
        </w:rPr>
        <w:t xml:space="preserve">]​ This may reflect less awareness of skin cancer in these ethnic groups and less familiarity with their diagnosis amongst clinicians or </w:t>
      </w:r>
      <w:r w:rsidRPr="00CB689F">
        <w:rPr>
          <w:rFonts w:ascii="Aptos" w:eastAsia="Aptos" w:hAnsi="Aptos" w:cs="Aptos"/>
          <w:color w:val="000000" w:themeColor="text1"/>
          <w:sz w:val="22"/>
          <w:szCs w:val="22"/>
        </w:rPr>
        <w:t>this subtype might have a more aggressive behaviour due to different genetic or molecular pathways</w:t>
      </w:r>
      <w:r w:rsidR="044D7D39" w:rsidRPr="4C4C2566">
        <w:rPr>
          <w:rFonts w:ascii="Aptos" w:eastAsia="Aptos" w:hAnsi="Aptos" w:cs="Aptos"/>
          <w:color w:val="000000" w:themeColor="text1"/>
          <w:sz w:val="22"/>
          <w:szCs w:val="22"/>
        </w:rPr>
        <w:t xml:space="preserve"> [</w:t>
      </w:r>
      <w:r w:rsidR="75186FC0" w:rsidRPr="4C4C2566">
        <w:rPr>
          <w:rFonts w:ascii="Aptos" w:eastAsia="Aptos" w:hAnsi="Aptos" w:cs="Aptos"/>
          <w:color w:val="000000" w:themeColor="text1"/>
          <w:sz w:val="22"/>
          <w:szCs w:val="22"/>
        </w:rPr>
        <w:t>2</w:t>
      </w:r>
      <w:r w:rsidR="1455C2BF" w:rsidRPr="4C4C2566">
        <w:rPr>
          <w:rFonts w:ascii="Aptos" w:eastAsia="Aptos" w:hAnsi="Aptos" w:cs="Aptos"/>
          <w:color w:val="000000" w:themeColor="text1"/>
          <w:sz w:val="22"/>
          <w:szCs w:val="22"/>
        </w:rPr>
        <w:t>5</w:t>
      </w:r>
      <w:r w:rsidR="75186FC0" w:rsidRPr="4C4C2566">
        <w:rPr>
          <w:rFonts w:ascii="Aptos" w:eastAsia="Aptos" w:hAnsi="Aptos" w:cs="Aptos"/>
          <w:color w:val="000000" w:themeColor="text1"/>
          <w:sz w:val="22"/>
          <w:szCs w:val="22"/>
        </w:rPr>
        <w:t>-2</w:t>
      </w:r>
      <w:r w:rsidR="1E35A995" w:rsidRPr="4C4C2566">
        <w:rPr>
          <w:rFonts w:ascii="Aptos" w:eastAsia="Aptos" w:hAnsi="Aptos" w:cs="Aptos"/>
          <w:color w:val="000000" w:themeColor="text1"/>
          <w:sz w:val="22"/>
          <w:szCs w:val="22"/>
        </w:rPr>
        <w:t>7</w:t>
      </w:r>
      <w:r w:rsidR="044D7D39" w:rsidRPr="4C4C2566">
        <w:rPr>
          <w:rFonts w:ascii="Aptos" w:eastAsia="Aptos" w:hAnsi="Aptos" w:cs="Aptos"/>
          <w:color w:val="000000" w:themeColor="text1"/>
          <w:sz w:val="22"/>
          <w:szCs w:val="22"/>
        </w:rPr>
        <w:t>]</w:t>
      </w:r>
      <w:r w:rsidRPr="4C4C2566">
        <w:rPr>
          <w:rFonts w:eastAsiaTheme="minorEastAsia"/>
          <w:sz w:val="22"/>
          <w:szCs w:val="22"/>
        </w:rPr>
        <w:t xml:space="preserve">. Public health information on skin cancer has historically been more often directed at the common presentations of skin cancers in people of White ethnicity, although this is changing with more campaigns also providing information relevant to more diverse ethnic groups and skin tones.  </w:t>
      </w:r>
      <w:r w:rsidR="12175A55" w:rsidRPr="4C4C2566">
        <w:rPr>
          <w:rFonts w:eastAsiaTheme="minorEastAsia"/>
          <w:sz w:val="22"/>
          <w:szCs w:val="22"/>
        </w:rPr>
        <w:t>E</w:t>
      </w:r>
      <w:r w:rsidRPr="4C4C2566">
        <w:rPr>
          <w:rFonts w:eastAsiaTheme="minorEastAsia"/>
          <w:sz w:val="22"/>
          <w:szCs w:val="22"/>
        </w:rPr>
        <w:t>ven though the UK NHS is free at the point-of-care, differences in skin cancer care remain and are likely to be even greater in countries with additional barriers to healthcare access.</w:t>
      </w:r>
    </w:p>
    <w:p w14:paraId="2EF7CA02" w14:textId="1DFA7B5E" w:rsidR="008064BD" w:rsidRPr="008064BD" w:rsidRDefault="008064BD" w:rsidP="5E22957A">
      <w:pPr>
        <w:spacing w:line="259" w:lineRule="auto"/>
        <w:rPr>
          <w:rFonts w:eastAsiaTheme="minorEastAsia"/>
          <w:sz w:val="22"/>
          <w:szCs w:val="22"/>
        </w:rPr>
      </w:pPr>
    </w:p>
    <w:p w14:paraId="01701F47" w14:textId="44FBD8A4" w:rsidR="008064BD" w:rsidRPr="008064BD" w:rsidRDefault="18FAE09B" w:rsidP="30F3E518">
      <w:pPr>
        <w:spacing w:line="259" w:lineRule="auto"/>
        <w:rPr>
          <w:rFonts w:eastAsiaTheme="minorEastAsia"/>
          <w:sz w:val="22"/>
          <w:szCs w:val="22"/>
        </w:rPr>
      </w:pPr>
      <w:r w:rsidRPr="4C4C2566">
        <w:rPr>
          <w:rFonts w:eastAsiaTheme="minorEastAsia"/>
          <w:sz w:val="22"/>
          <w:szCs w:val="22"/>
        </w:rPr>
        <w:t>Targeted health education initiatives aimed at raising awareness amongst healthcare professionals may also improve earlier diagnosis.[2</w:t>
      </w:r>
      <w:r w:rsidR="0A275EA2" w:rsidRPr="4C4C2566">
        <w:rPr>
          <w:rFonts w:eastAsiaTheme="minorEastAsia"/>
          <w:sz w:val="22"/>
          <w:szCs w:val="22"/>
        </w:rPr>
        <w:t>3</w:t>
      </w:r>
      <w:r w:rsidRPr="4C4C2566">
        <w:rPr>
          <w:rFonts w:eastAsiaTheme="minorEastAsia"/>
          <w:sz w:val="22"/>
          <w:szCs w:val="22"/>
        </w:rPr>
        <w:t xml:space="preserve">]​  A narrative for change is developing, with recent media campaigns and publications voicing a need to improve diversity of </w:t>
      </w:r>
      <w:r w:rsidRPr="4C4C2566">
        <w:rPr>
          <w:rFonts w:ascii="Aptos" w:eastAsia="Aptos" w:hAnsi="Aptos" w:cs="Aptos"/>
          <w:color w:val="000000" w:themeColor="text1"/>
          <w:sz w:val="22"/>
          <w:szCs w:val="22"/>
        </w:rPr>
        <w:t xml:space="preserve">in </w:t>
      </w:r>
      <w:r w:rsidRPr="4C4C2566">
        <w:rPr>
          <w:rFonts w:eastAsiaTheme="minorEastAsia"/>
          <w:sz w:val="22"/>
          <w:szCs w:val="22"/>
        </w:rPr>
        <w:t>clinical education,</w:t>
      </w:r>
      <w:r w:rsidRPr="4C4C2566">
        <w:rPr>
          <w:rFonts w:ascii="Aptos" w:eastAsia="Aptos" w:hAnsi="Aptos" w:cs="Aptos"/>
          <w:color w:val="000000" w:themeColor="text1"/>
          <w:sz w:val="22"/>
          <w:szCs w:val="22"/>
        </w:rPr>
        <w:t xml:space="preserve"> m</w:t>
      </w:r>
      <w:r w:rsidRPr="4C4C2566">
        <w:rPr>
          <w:rFonts w:eastAsiaTheme="minorEastAsia"/>
          <w:sz w:val="22"/>
          <w:szCs w:val="22"/>
        </w:rPr>
        <w:t xml:space="preserve">edical images in clinical, </w:t>
      </w:r>
      <w:proofErr w:type="spellStart"/>
      <w:r w:rsidRPr="4C4C2566">
        <w:rPr>
          <w:rFonts w:eastAsiaTheme="minorEastAsia"/>
          <w:sz w:val="22"/>
          <w:szCs w:val="22"/>
        </w:rPr>
        <w:t>dermoscopic</w:t>
      </w:r>
      <w:proofErr w:type="spellEnd"/>
      <w:r w:rsidRPr="4C4C2566">
        <w:rPr>
          <w:rFonts w:eastAsiaTheme="minorEastAsia"/>
          <w:sz w:val="22"/>
          <w:szCs w:val="22"/>
        </w:rPr>
        <w:t xml:space="preserve"> and pathology image databanks, </w:t>
      </w:r>
      <w:r w:rsidRPr="4C4C2566">
        <w:rPr>
          <w:rFonts w:ascii="Aptos" w:eastAsia="Aptos" w:hAnsi="Aptos" w:cs="Aptos"/>
          <w:color w:val="000000" w:themeColor="text1"/>
          <w:sz w:val="22"/>
          <w:szCs w:val="22"/>
        </w:rPr>
        <w:t>clinical trial recruitment,</w:t>
      </w:r>
      <w:r w:rsidRPr="4C4C2566">
        <w:rPr>
          <w:rFonts w:eastAsiaTheme="minorEastAsia"/>
          <w:sz w:val="22"/>
          <w:szCs w:val="22"/>
        </w:rPr>
        <w:t xml:space="preserve"> as well as research, </w:t>
      </w:r>
      <w:r w:rsidRPr="4C4C2566">
        <w:rPr>
          <w:rFonts w:ascii="Aptos" w:eastAsia="Aptos" w:hAnsi="Aptos" w:cs="Aptos"/>
          <w:color w:val="000000" w:themeColor="text1"/>
          <w:sz w:val="22"/>
          <w:szCs w:val="22"/>
        </w:rPr>
        <w:t xml:space="preserve">cancer genome atlases </w:t>
      </w:r>
      <w:r w:rsidRPr="4C4C2566">
        <w:rPr>
          <w:rFonts w:eastAsiaTheme="minorEastAsia"/>
          <w:sz w:val="22"/>
          <w:szCs w:val="22"/>
        </w:rPr>
        <w:t>and artificial intelligence models.​[</w:t>
      </w:r>
      <w:r w:rsidR="004316D8" w:rsidRPr="4C4C2566">
        <w:rPr>
          <w:rFonts w:eastAsiaTheme="minorEastAsia"/>
          <w:sz w:val="22"/>
          <w:szCs w:val="22"/>
        </w:rPr>
        <w:t>1</w:t>
      </w:r>
      <w:r w:rsidR="2DB5F550" w:rsidRPr="4C4C2566">
        <w:rPr>
          <w:rFonts w:eastAsiaTheme="minorEastAsia"/>
          <w:sz w:val="22"/>
          <w:szCs w:val="22"/>
        </w:rPr>
        <w:t>9</w:t>
      </w:r>
      <w:r w:rsidRPr="4C4C2566">
        <w:rPr>
          <w:rFonts w:eastAsiaTheme="minorEastAsia"/>
          <w:sz w:val="22"/>
          <w:szCs w:val="22"/>
        </w:rPr>
        <w:t>,</w:t>
      </w:r>
      <w:r w:rsidR="00342479" w:rsidRPr="4C4C2566">
        <w:rPr>
          <w:rFonts w:eastAsiaTheme="minorEastAsia"/>
          <w:sz w:val="22"/>
          <w:szCs w:val="22"/>
        </w:rPr>
        <w:t xml:space="preserve"> </w:t>
      </w:r>
      <w:r w:rsidRPr="4C4C2566">
        <w:rPr>
          <w:rFonts w:eastAsiaTheme="minorEastAsia"/>
          <w:sz w:val="22"/>
          <w:szCs w:val="22"/>
        </w:rPr>
        <w:t>2</w:t>
      </w:r>
      <w:r w:rsidR="37FE5C1F" w:rsidRPr="4C4C2566">
        <w:rPr>
          <w:rFonts w:eastAsiaTheme="minorEastAsia"/>
          <w:sz w:val="22"/>
          <w:szCs w:val="22"/>
        </w:rPr>
        <w:t>3</w:t>
      </w:r>
      <w:r w:rsidRPr="4C4C2566">
        <w:rPr>
          <w:rFonts w:eastAsiaTheme="minorEastAsia"/>
          <w:sz w:val="22"/>
          <w:szCs w:val="22"/>
        </w:rPr>
        <w:t>, 2</w:t>
      </w:r>
      <w:r w:rsidR="426CF29D" w:rsidRPr="4C4C2566">
        <w:rPr>
          <w:rFonts w:eastAsiaTheme="minorEastAsia"/>
          <w:sz w:val="22"/>
          <w:szCs w:val="22"/>
        </w:rPr>
        <w:t>8</w:t>
      </w:r>
      <w:r w:rsidRPr="4C4C2566">
        <w:rPr>
          <w:rFonts w:eastAsiaTheme="minorEastAsia"/>
          <w:sz w:val="22"/>
          <w:szCs w:val="22"/>
        </w:rPr>
        <w:t>–3</w:t>
      </w:r>
      <w:r w:rsidR="30459A96" w:rsidRPr="4C4C2566">
        <w:rPr>
          <w:rFonts w:eastAsiaTheme="minorEastAsia"/>
          <w:sz w:val="22"/>
          <w:szCs w:val="22"/>
        </w:rPr>
        <w:t>6</w:t>
      </w:r>
      <w:r w:rsidRPr="4C4C2566">
        <w:rPr>
          <w:rFonts w:eastAsiaTheme="minorEastAsia"/>
          <w:sz w:val="22"/>
          <w:szCs w:val="22"/>
        </w:rPr>
        <w:t>]​.  </w:t>
      </w:r>
    </w:p>
    <w:p w14:paraId="0D0D3E87" w14:textId="77777777" w:rsidR="008064BD" w:rsidRPr="008064BD" w:rsidRDefault="008064BD" w:rsidP="5E22957A">
      <w:pPr>
        <w:spacing w:line="259" w:lineRule="auto"/>
        <w:rPr>
          <w:rFonts w:eastAsiaTheme="minorEastAsia"/>
          <w:sz w:val="22"/>
          <w:szCs w:val="22"/>
        </w:rPr>
      </w:pPr>
    </w:p>
    <w:p w14:paraId="585A3A69" w14:textId="46D4731C" w:rsidR="008064BD" w:rsidRPr="008064BD" w:rsidRDefault="1EA3D49A" w:rsidP="44A5BDDE">
      <w:pPr>
        <w:spacing w:line="259" w:lineRule="auto"/>
        <w:rPr>
          <w:rFonts w:eastAsiaTheme="minorEastAsia"/>
          <w:sz w:val="22"/>
          <w:szCs w:val="22"/>
        </w:rPr>
      </w:pPr>
      <w:r w:rsidRPr="4C4C2566">
        <w:rPr>
          <w:rFonts w:eastAsiaTheme="minorEastAsia"/>
          <w:sz w:val="22"/>
          <w:szCs w:val="22"/>
        </w:rPr>
        <w:lastRenderedPageBreak/>
        <w:t xml:space="preserve">Immunosuppression is associated with a 65-250 times higher risk of </w:t>
      </w:r>
      <w:proofErr w:type="spellStart"/>
      <w:r w:rsidRPr="4C4C2566">
        <w:rPr>
          <w:rFonts w:eastAsiaTheme="minorEastAsia"/>
          <w:sz w:val="22"/>
          <w:szCs w:val="22"/>
        </w:rPr>
        <w:t>cSCC</w:t>
      </w:r>
      <w:proofErr w:type="spellEnd"/>
      <w:r w:rsidRPr="4C4C2566">
        <w:rPr>
          <w:rFonts w:eastAsiaTheme="minorEastAsia"/>
          <w:sz w:val="22"/>
          <w:szCs w:val="22"/>
        </w:rPr>
        <w:t>, an elevated risk of KS and CTCL, and to a lesser extent BCC and melanoma.​[3</w:t>
      </w:r>
      <w:r w:rsidR="29CA667B" w:rsidRPr="4C4C2566">
        <w:rPr>
          <w:rFonts w:eastAsiaTheme="minorEastAsia"/>
          <w:sz w:val="22"/>
          <w:szCs w:val="22"/>
        </w:rPr>
        <w:t>7</w:t>
      </w:r>
      <w:r w:rsidRPr="4C4C2566">
        <w:rPr>
          <w:rFonts w:eastAsiaTheme="minorEastAsia"/>
          <w:sz w:val="22"/>
          <w:szCs w:val="22"/>
        </w:rPr>
        <w:t>,3</w:t>
      </w:r>
      <w:r w:rsidR="6EA1597A" w:rsidRPr="4C4C2566">
        <w:rPr>
          <w:rFonts w:eastAsiaTheme="minorEastAsia"/>
          <w:sz w:val="22"/>
          <w:szCs w:val="22"/>
        </w:rPr>
        <w:t>8</w:t>
      </w:r>
      <w:r w:rsidRPr="4C4C2566">
        <w:rPr>
          <w:rFonts w:eastAsiaTheme="minorEastAsia"/>
          <w:sz w:val="22"/>
          <w:szCs w:val="22"/>
        </w:rPr>
        <w:t xml:space="preserve">]​ The lower-than-expected immunosuppression prevalence in the KS population identified in this study likely reflects incomplete HIV diagnosis recording in hospital records or perhaps increasing prevalence of other variants of KS </w:t>
      </w:r>
      <w:r w:rsidRPr="00CB689F">
        <w:rPr>
          <w:rFonts w:eastAsiaTheme="minorEastAsia"/>
          <w:sz w:val="22"/>
          <w:szCs w:val="22"/>
          <w:highlight w:val="yellow"/>
        </w:rPr>
        <w:t>[</w:t>
      </w:r>
      <w:r w:rsidR="20587929" w:rsidRPr="4C4C2566">
        <w:rPr>
          <w:rFonts w:eastAsiaTheme="minorEastAsia"/>
          <w:sz w:val="22"/>
          <w:szCs w:val="22"/>
          <w:highlight w:val="yellow"/>
        </w:rPr>
        <w:t>39</w:t>
      </w:r>
      <w:r w:rsidRPr="00CB689F">
        <w:rPr>
          <w:rFonts w:eastAsiaTheme="minorEastAsia"/>
          <w:sz w:val="22"/>
          <w:szCs w:val="22"/>
          <w:highlight w:val="yellow"/>
        </w:rPr>
        <w:t>].</w:t>
      </w:r>
      <w:r w:rsidRPr="4C4C2566">
        <w:rPr>
          <w:rFonts w:eastAsiaTheme="minorEastAsia"/>
          <w:sz w:val="22"/>
          <w:szCs w:val="22"/>
        </w:rPr>
        <w:t xml:space="preserve"> However, the immunosuppression rates in other skin cancers align with existing literature, indicating that HIV is a less significant risk factor for these cancers.​[</w:t>
      </w:r>
      <w:r w:rsidR="36E9BEDC" w:rsidRPr="4C4C2566">
        <w:rPr>
          <w:rFonts w:eastAsiaTheme="minorEastAsia"/>
          <w:sz w:val="22"/>
          <w:szCs w:val="22"/>
        </w:rPr>
        <w:t>40</w:t>
      </w:r>
      <w:r w:rsidRPr="4C4C2566">
        <w:rPr>
          <w:rFonts w:eastAsiaTheme="minorEastAsia"/>
          <w:sz w:val="22"/>
          <w:szCs w:val="22"/>
        </w:rPr>
        <w:t xml:space="preserve">, </w:t>
      </w:r>
      <w:r w:rsidR="499F5AA3" w:rsidRPr="4C4C2566">
        <w:rPr>
          <w:rFonts w:eastAsiaTheme="minorEastAsia"/>
          <w:sz w:val="22"/>
          <w:szCs w:val="22"/>
        </w:rPr>
        <w:t>4</w:t>
      </w:r>
      <w:r w:rsidR="7312814F" w:rsidRPr="4C4C2566">
        <w:rPr>
          <w:rFonts w:eastAsiaTheme="minorEastAsia"/>
          <w:sz w:val="22"/>
          <w:szCs w:val="22"/>
        </w:rPr>
        <w:t>1</w:t>
      </w:r>
      <w:r w:rsidRPr="4C4C2566">
        <w:rPr>
          <w:rFonts w:eastAsiaTheme="minorEastAsia"/>
          <w:sz w:val="22"/>
          <w:szCs w:val="22"/>
        </w:rPr>
        <w:t>]​  </w:t>
      </w:r>
    </w:p>
    <w:p w14:paraId="3CF81DA2" w14:textId="7F652B6E" w:rsidR="008064BD" w:rsidRPr="008064BD" w:rsidRDefault="008064BD" w:rsidP="5E22957A">
      <w:pPr>
        <w:spacing w:line="259" w:lineRule="auto"/>
        <w:rPr>
          <w:rFonts w:eastAsiaTheme="minorEastAsia"/>
          <w:sz w:val="22"/>
          <w:szCs w:val="22"/>
        </w:rPr>
      </w:pPr>
    </w:p>
    <w:p w14:paraId="6EFB56FA" w14:textId="3AA4ECCC" w:rsidR="5E22957A" w:rsidRDefault="41D73635" w:rsidP="30F3E518">
      <w:pPr>
        <w:spacing w:line="259" w:lineRule="auto"/>
        <w:rPr>
          <w:rFonts w:eastAsiaTheme="minorEastAsia"/>
          <w:sz w:val="22"/>
          <w:szCs w:val="22"/>
        </w:rPr>
      </w:pPr>
      <w:r w:rsidRPr="12934B85">
        <w:rPr>
          <w:rFonts w:eastAsiaTheme="minorEastAsia"/>
          <w:sz w:val="22"/>
          <w:szCs w:val="22"/>
        </w:rPr>
        <w:t>A 2021 NHS research report highlighted that ‘data quality problems affect records for patients of ethnic groups disproportionately’ and ‘the lack of comprehensive, high quality data on health and mortality by ethnicity is a significant obstacle to understanding ethnic inequalities.’​[</w:t>
      </w:r>
      <w:r w:rsidR="7822DFD5" w:rsidRPr="12934B85">
        <w:rPr>
          <w:rFonts w:eastAsiaTheme="minorEastAsia"/>
          <w:sz w:val="22"/>
          <w:szCs w:val="22"/>
        </w:rPr>
        <w:t>4</w:t>
      </w:r>
      <w:r w:rsidR="3BA8D050" w:rsidRPr="12934B85">
        <w:rPr>
          <w:rFonts w:eastAsiaTheme="minorEastAsia"/>
          <w:sz w:val="22"/>
          <w:szCs w:val="22"/>
        </w:rPr>
        <w:t>2</w:t>
      </w:r>
      <w:r w:rsidRPr="12934B85">
        <w:rPr>
          <w:rFonts w:eastAsiaTheme="minorEastAsia"/>
          <w:sz w:val="22"/>
          <w:szCs w:val="22"/>
        </w:rPr>
        <w:t>]​ The lower quality of ethnicity data for BCCs, in particular, results from fewer hospital attendances and fewer multidisciplinary team meeting outcomes, both important data sources.  </w:t>
      </w:r>
      <w:r>
        <w:br/>
      </w:r>
      <w:r w:rsidRPr="12934B85">
        <w:rPr>
          <w:rFonts w:eastAsiaTheme="minorEastAsia"/>
          <w:sz w:val="22"/>
          <w:szCs w:val="22"/>
        </w:rPr>
        <w:t> </w:t>
      </w:r>
    </w:p>
    <w:p w14:paraId="0B447DFB" w14:textId="4FE49B6D" w:rsidR="008064BD" w:rsidRPr="002368D3" w:rsidRDefault="6E162F32" w:rsidP="26C6D56E">
      <w:pPr>
        <w:rPr>
          <w:rFonts w:eastAsiaTheme="minorEastAsia"/>
          <w:sz w:val="22"/>
          <w:szCs w:val="22"/>
        </w:rPr>
      </w:pPr>
      <w:r w:rsidRPr="26C6D56E">
        <w:rPr>
          <w:rFonts w:eastAsiaTheme="minorEastAsia"/>
          <w:sz w:val="22"/>
          <w:szCs w:val="22"/>
        </w:rPr>
        <w:t>Ethnicity</w:t>
      </w:r>
      <w:r w:rsidR="326EE3E6" w:rsidRPr="26C6D56E">
        <w:rPr>
          <w:rFonts w:eastAsiaTheme="minorEastAsia"/>
          <w:sz w:val="22"/>
          <w:szCs w:val="22"/>
        </w:rPr>
        <w:t>,</w:t>
      </w:r>
      <w:r w:rsidRPr="26C6D56E">
        <w:rPr>
          <w:rFonts w:eastAsiaTheme="minorEastAsia"/>
          <w:sz w:val="22"/>
          <w:szCs w:val="22"/>
        </w:rPr>
        <w:t xml:space="preserve"> </w:t>
      </w:r>
      <w:r w:rsidR="326EE3E6" w:rsidRPr="26C6D56E">
        <w:rPr>
          <w:rFonts w:eastAsiaTheme="minorEastAsia"/>
          <w:sz w:val="22"/>
          <w:szCs w:val="22"/>
        </w:rPr>
        <w:t>race</w:t>
      </w:r>
      <w:r w:rsidRPr="26C6D56E">
        <w:rPr>
          <w:rFonts w:eastAsiaTheme="minorEastAsia"/>
          <w:sz w:val="22"/>
          <w:szCs w:val="22"/>
        </w:rPr>
        <w:t xml:space="preserve"> and nationality are often conflated, complicating self-reported ethnicity where choice can be influenced by culture or by previous nationality. In the US, the Jewish population is considered a designated group, and ancestry is the important benchmark. With the rise in multi-ethnicity, the ‘Mixed’, ‘Other’ and ‘Unknown’ are complex categories to understand. </w:t>
      </w:r>
    </w:p>
    <w:p w14:paraId="149802AF" w14:textId="641D221A" w:rsidR="00FC582B" w:rsidRDefault="1EA3D49A" w:rsidP="1EA3D49A">
      <w:pPr>
        <w:rPr>
          <w:rFonts w:eastAsiaTheme="minorEastAsia"/>
          <w:sz w:val="22"/>
          <w:szCs w:val="22"/>
        </w:rPr>
      </w:pPr>
      <w:r w:rsidRPr="1EA3D49A">
        <w:rPr>
          <w:rFonts w:eastAsiaTheme="minorEastAsia"/>
          <w:sz w:val="22"/>
          <w:szCs w:val="22"/>
        </w:rPr>
        <w:t xml:space="preserve">The ‘Unknown’ ethnic group in cancer registry data (which is the second most prevalent group after White) includes individuals who do not self-report or whose ethnicity is unrecorded in healthcare data or who do not identify with any of the existing ONS groups, yet this group is not represented in census data, where ethnicity recording is compulsory. </w:t>
      </w:r>
    </w:p>
    <w:p w14:paraId="7A3554D0" w14:textId="77777777" w:rsidR="00FC582B" w:rsidRDefault="00FC582B" w:rsidP="15D8F885">
      <w:pPr>
        <w:rPr>
          <w:rFonts w:eastAsiaTheme="minorEastAsia"/>
          <w:sz w:val="22"/>
          <w:szCs w:val="22"/>
        </w:rPr>
      </w:pPr>
    </w:p>
    <w:p w14:paraId="3AEC296E" w14:textId="61FD6B87" w:rsidR="008064BD" w:rsidRPr="002368D3" w:rsidRDefault="1EA3D49A" w:rsidP="44A5BDDE">
      <w:pPr>
        <w:rPr>
          <w:rFonts w:eastAsiaTheme="minorEastAsia"/>
          <w:sz w:val="22"/>
          <w:szCs w:val="22"/>
        </w:rPr>
      </w:pPr>
      <w:r w:rsidRPr="12934B85">
        <w:rPr>
          <w:rFonts w:eastAsiaTheme="minorEastAsia"/>
          <w:sz w:val="22"/>
          <w:szCs w:val="22"/>
        </w:rPr>
        <w:t>Typically, methods like multiple imputations cannot be used to fill gaps due to the complexity of the ‘Unknown’ category not being randomly distributed. Moreover, patients may fear that providing ethnicity data could affect their care, leading administrative staff to leave this question blank. [</w:t>
      </w:r>
      <w:r w:rsidR="3EA0E284" w:rsidRPr="12934B85">
        <w:rPr>
          <w:rFonts w:eastAsiaTheme="minorEastAsia"/>
          <w:sz w:val="22"/>
          <w:szCs w:val="22"/>
        </w:rPr>
        <w:t>4</w:t>
      </w:r>
      <w:r w:rsidR="6A7801A2" w:rsidRPr="12934B85">
        <w:rPr>
          <w:rFonts w:eastAsiaTheme="minorEastAsia"/>
          <w:sz w:val="22"/>
          <w:szCs w:val="22"/>
        </w:rPr>
        <w:t>3</w:t>
      </w:r>
      <w:r w:rsidRPr="12934B85">
        <w:rPr>
          <w:rFonts w:eastAsiaTheme="minorEastAsia"/>
          <w:sz w:val="22"/>
          <w:szCs w:val="22"/>
        </w:rPr>
        <w:t xml:space="preserve">, </w:t>
      </w:r>
      <w:r w:rsidR="43D569D2" w:rsidRPr="12934B85">
        <w:rPr>
          <w:rFonts w:eastAsiaTheme="minorEastAsia"/>
          <w:sz w:val="22"/>
          <w:szCs w:val="22"/>
        </w:rPr>
        <w:t>4</w:t>
      </w:r>
      <w:r w:rsidR="15575782" w:rsidRPr="12934B85">
        <w:rPr>
          <w:rFonts w:eastAsiaTheme="minorEastAsia"/>
          <w:sz w:val="22"/>
          <w:szCs w:val="22"/>
        </w:rPr>
        <w:t>4</w:t>
      </w:r>
      <w:r w:rsidRPr="12934B85">
        <w:rPr>
          <w:rFonts w:eastAsiaTheme="minorEastAsia"/>
          <w:sz w:val="22"/>
          <w:szCs w:val="22"/>
        </w:rPr>
        <w:t>] As the ONS divides ethnicity into only seven categories, this grouping may mask nuances between Other, Mixed and Unknown, thus reducing generalisability. Improving hospital ethnicity recording would help eliminate these issues. Census data are only collected every 10 years, but changes in migration patterns can happen rapidly due to changing immigration rules or global political tensions, further contributing to inaccurate population estimates and incidence rates.   Lower data completeness for variables such as referral pathways and stage at diagnosis means interpretation should be cautious where counts are small.</w:t>
      </w:r>
    </w:p>
    <w:p w14:paraId="2A331E04" w14:textId="77777777" w:rsidR="00143B29" w:rsidRPr="008064BD" w:rsidRDefault="00143B29" w:rsidP="437E2A2E">
      <w:pPr>
        <w:rPr>
          <w:rFonts w:eastAsiaTheme="minorEastAsia"/>
          <w:sz w:val="22"/>
          <w:szCs w:val="22"/>
        </w:rPr>
      </w:pPr>
    </w:p>
    <w:p w14:paraId="1C3F35BA" w14:textId="52131274" w:rsidR="008064BD" w:rsidRPr="00143B29" w:rsidRDefault="41D73635" w:rsidP="30F3E518">
      <w:pPr>
        <w:rPr>
          <w:rFonts w:eastAsiaTheme="minorEastAsia"/>
          <w:sz w:val="22"/>
          <w:szCs w:val="22"/>
        </w:rPr>
      </w:pPr>
      <w:r w:rsidRPr="12934B85">
        <w:rPr>
          <w:rFonts w:eastAsiaTheme="minorEastAsia"/>
          <w:sz w:val="22"/>
          <w:szCs w:val="22"/>
        </w:rPr>
        <w:t xml:space="preserve">Furthermore, regarding the ‘Other’ ethnic group, many outcomes are </w:t>
      </w:r>
      <w:proofErr w:type="gramStart"/>
      <w:r w:rsidRPr="12934B85">
        <w:rPr>
          <w:rFonts w:eastAsiaTheme="minorEastAsia"/>
          <w:sz w:val="22"/>
          <w:szCs w:val="22"/>
        </w:rPr>
        <w:t>similar to</w:t>
      </w:r>
      <w:proofErr w:type="gramEnd"/>
      <w:r w:rsidRPr="12934B85">
        <w:rPr>
          <w:rFonts w:eastAsiaTheme="minorEastAsia"/>
          <w:sz w:val="22"/>
          <w:szCs w:val="22"/>
        </w:rPr>
        <w:t xml:space="preserve"> those of the ‘White’ ethnic</w:t>
      </w:r>
      <w:r w:rsidR="4BBF1996" w:rsidRPr="12934B85">
        <w:rPr>
          <w:rFonts w:eastAsiaTheme="minorEastAsia"/>
          <w:sz w:val="22"/>
          <w:szCs w:val="22"/>
        </w:rPr>
        <w:t>ity</w:t>
      </w:r>
      <w:r w:rsidRPr="12934B85">
        <w:rPr>
          <w:rFonts w:eastAsiaTheme="minorEastAsia"/>
          <w:sz w:val="22"/>
          <w:szCs w:val="22"/>
        </w:rPr>
        <w:t xml:space="preserve"> with a few exceptions, notably the higher incidence of KS. This ‘Other’ group includes those of Arab ethnicity, a group well</w:t>
      </w:r>
      <w:r w:rsidR="00342479" w:rsidRPr="12934B85">
        <w:rPr>
          <w:rFonts w:eastAsiaTheme="minorEastAsia"/>
          <w:sz w:val="22"/>
          <w:szCs w:val="22"/>
        </w:rPr>
        <w:t xml:space="preserve"> </w:t>
      </w:r>
      <w:r w:rsidRPr="12934B85">
        <w:rPr>
          <w:rFonts w:eastAsiaTheme="minorEastAsia"/>
          <w:sz w:val="22"/>
          <w:szCs w:val="22"/>
        </w:rPr>
        <w:t>established to have a higher incidence of KS than the White ethnic</w:t>
      </w:r>
      <w:r w:rsidR="66E6865B" w:rsidRPr="12934B85">
        <w:rPr>
          <w:rFonts w:eastAsiaTheme="minorEastAsia"/>
          <w:sz w:val="22"/>
          <w:szCs w:val="22"/>
        </w:rPr>
        <w:t>ity</w:t>
      </w:r>
      <w:r w:rsidRPr="12934B85">
        <w:rPr>
          <w:rFonts w:eastAsiaTheme="minorEastAsia"/>
          <w:sz w:val="22"/>
          <w:szCs w:val="22"/>
        </w:rPr>
        <w:t>​.[</w:t>
      </w:r>
      <w:r w:rsidR="488C464D" w:rsidRPr="12934B85">
        <w:rPr>
          <w:rFonts w:eastAsiaTheme="minorEastAsia"/>
          <w:sz w:val="22"/>
          <w:szCs w:val="22"/>
        </w:rPr>
        <w:t>4</w:t>
      </w:r>
      <w:r w:rsidR="5871958F" w:rsidRPr="12934B85">
        <w:rPr>
          <w:rFonts w:eastAsiaTheme="minorEastAsia"/>
          <w:sz w:val="22"/>
          <w:szCs w:val="22"/>
        </w:rPr>
        <w:t>5</w:t>
      </w:r>
      <w:r w:rsidRPr="12934B85">
        <w:rPr>
          <w:rFonts w:eastAsiaTheme="minorEastAsia"/>
          <w:sz w:val="22"/>
          <w:szCs w:val="22"/>
        </w:rPr>
        <w:t>]​ The issue of including Arabs within the ‘Other’ group is that it includes Middle Eastern and North African countries where Arabic is spoken but not everyone from the Middle</w:t>
      </w:r>
      <w:r w:rsidR="2B58FC74" w:rsidRPr="12934B85">
        <w:rPr>
          <w:rFonts w:eastAsiaTheme="minorEastAsia"/>
          <w:sz w:val="22"/>
          <w:szCs w:val="22"/>
        </w:rPr>
        <w:t xml:space="preserve"> </w:t>
      </w:r>
      <w:r w:rsidRPr="12934B85">
        <w:rPr>
          <w:rFonts w:eastAsiaTheme="minorEastAsia"/>
          <w:sz w:val="22"/>
          <w:szCs w:val="22"/>
        </w:rPr>
        <w:t>East is of Arab ethnicity.</w:t>
      </w:r>
      <w:r w:rsidRPr="12934B85">
        <w:rPr>
          <w:rFonts w:eastAsiaTheme="minorEastAsia"/>
          <w:color w:val="333333"/>
          <w:sz w:val="22"/>
          <w:szCs w:val="22"/>
        </w:rPr>
        <w:t xml:space="preserve"> </w:t>
      </w:r>
      <w:r w:rsidRPr="12934B85">
        <w:rPr>
          <w:rFonts w:eastAsiaTheme="minorEastAsia"/>
          <w:sz w:val="22"/>
          <w:szCs w:val="22"/>
        </w:rPr>
        <w:t xml:space="preserve">However, given that Arab ethnicity accounts for less than half of the ‘Other’ group, more questions remain: what is the motive behind selecting the ‘Other’ ethnic group in census data? What populations are represented, and what conclusions can be made for this population?    </w:t>
      </w:r>
    </w:p>
    <w:p w14:paraId="6483E7EB" w14:textId="2DB4ED2F" w:rsidR="008064BD" w:rsidRPr="00143B29" w:rsidRDefault="008064BD" w:rsidP="6E162F32">
      <w:pPr>
        <w:rPr>
          <w:rFonts w:eastAsiaTheme="minorEastAsia"/>
          <w:sz w:val="22"/>
          <w:szCs w:val="22"/>
        </w:rPr>
      </w:pPr>
    </w:p>
    <w:p w14:paraId="10FE31BD" w14:textId="28EBEE3E" w:rsidR="008064BD" w:rsidRPr="00143B29" w:rsidRDefault="1EA3D49A" w:rsidP="1EA3D49A">
      <w:pPr>
        <w:rPr>
          <w:rFonts w:eastAsiaTheme="minorEastAsia"/>
          <w:sz w:val="22"/>
          <w:szCs w:val="22"/>
        </w:rPr>
      </w:pPr>
      <w:r w:rsidRPr="30F3E518">
        <w:rPr>
          <w:rFonts w:eastAsiaTheme="minorEastAsia"/>
          <w:sz w:val="22"/>
          <w:szCs w:val="22"/>
        </w:rPr>
        <w:t xml:space="preserve">A challenge with skin cancers in our study is that skin cancers are far less common in patients with SOC than in white ethnicities, resulting in a small sample size which can lead to potential confounders, requiring a cautious interpretation of relative incidence. For example, the lower proportion of stage I/II melanomas in Asian and Black ethnic groups may be influenced by </w:t>
      </w:r>
      <w:r w:rsidRPr="30F3E518">
        <w:rPr>
          <w:rFonts w:eastAsiaTheme="minorEastAsia"/>
          <w:sz w:val="22"/>
          <w:szCs w:val="22"/>
        </w:rPr>
        <w:lastRenderedPageBreak/>
        <w:t>tumour site or unknown stage/ethnicity. Due to insufficient counts, rarer skin cancers were excluded from this report.</w:t>
      </w:r>
    </w:p>
    <w:p w14:paraId="2612C457" w14:textId="77777777" w:rsidR="00143B29" w:rsidRPr="008064BD" w:rsidRDefault="00143B29" w:rsidP="437E2A2E">
      <w:pPr>
        <w:rPr>
          <w:rFonts w:eastAsiaTheme="minorEastAsia"/>
          <w:sz w:val="22"/>
          <w:szCs w:val="22"/>
        </w:rPr>
      </w:pPr>
    </w:p>
    <w:p w14:paraId="71F36ACB" w14:textId="40B7C202" w:rsidR="008064BD" w:rsidRPr="00CF2BA7" w:rsidRDefault="1EA3D49A" w:rsidP="1EA3D49A">
      <w:pPr>
        <w:spacing w:line="259" w:lineRule="auto"/>
        <w:rPr>
          <w:rFonts w:eastAsiaTheme="minorEastAsia"/>
          <w:sz w:val="22"/>
          <w:szCs w:val="22"/>
        </w:rPr>
      </w:pPr>
      <w:r w:rsidRPr="12934B85">
        <w:rPr>
          <w:rFonts w:eastAsiaTheme="minorEastAsia"/>
          <w:sz w:val="22"/>
          <w:szCs w:val="22"/>
        </w:rPr>
        <w:t>Only self-reported ethnicity is recorded routinely in NHS data with no available details of skin phototypes, skin tones or racial ancestry.  Ideally, an objective tool such as the (not yet validated) Human Eumelanin Skin Colour Scale (HESCS) would be routinely collected to better understand the relationship between skin cancer and skin type.​[4</w:t>
      </w:r>
      <w:r w:rsidR="562FC6DF" w:rsidRPr="12934B85">
        <w:rPr>
          <w:rFonts w:eastAsiaTheme="minorEastAsia"/>
          <w:sz w:val="22"/>
          <w:szCs w:val="22"/>
        </w:rPr>
        <w:t>6</w:t>
      </w:r>
      <w:r w:rsidRPr="12934B85">
        <w:rPr>
          <w:rFonts w:eastAsiaTheme="minorEastAsia"/>
          <w:sz w:val="22"/>
          <w:szCs w:val="22"/>
        </w:rPr>
        <w:t>]​  But, HESCS would not provide a wider understanding of the impact of different socio-economic, cultural or genetic backgrounds, education or country of birth, all of which may influence the risk of skin cancer and healthcare service interactions. Data collection could be improved through better use of technologies such as the NHS app</w:t>
      </w:r>
      <w:r w:rsidR="6F4F0778" w:rsidRPr="12934B85">
        <w:rPr>
          <w:rFonts w:eastAsiaTheme="minorEastAsia"/>
          <w:sz w:val="22"/>
          <w:szCs w:val="22"/>
        </w:rPr>
        <w:t xml:space="preserve"> [4</w:t>
      </w:r>
      <w:r w:rsidR="0B67A775" w:rsidRPr="12934B85">
        <w:rPr>
          <w:rFonts w:eastAsiaTheme="minorEastAsia"/>
          <w:sz w:val="22"/>
          <w:szCs w:val="22"/>
        </w:rPr>
        <w:t>7</w:t>
      </w:r>
      <w:r w:rsidR="6F4F0778" w:rsidRPr="12934B85">
        <w:rPr>
          <w:rFonts w:eastAsiaTheme="minorEastAsia"/>
          <w:sz w:val="22"/>
          <w:szCs w:val="22"/>
        </w:rPr>
        <w:t>]</w:t>
      </w:r>
      <w:r w:rsidRPr="12934B85">
        <w:rPr>
          <w:rFonts w:eastAsiaTheme="minorEastAsia"/>
          <w:sz w:val="22"/>
          <w:szCs w:val="22"/>
        </w:rPr>
        <w:t>, where healthcare records are available to patients and could be directly self-reported and through making ethnicity data collection prioritised, mandatory and regularly audited.</w:t>
      </w:r>
    </w:p>
    <w:p w14:paraId="4CF9A112" w14:textId="7E5626C7" w:rsidR="008064BD" w:rsidRPr="00CF2BA7" w:rsidRDefault="008064BD" w:rsidP="6E162F32">
      <w:pPr>
        <w:spacing w:line="259" w:lineRule="auto"/>
        <w:rPr>
          <w:rFonts w:eastAsiaTheme="minorEastAsia"/>
          <w:sz w:val="22"/>
          <w:szCs w:val="22"/>
        </w:rPr>
      </w:pPr>
    </w:p>
    <w:p w14:paraId="229781C3" w14:textId="00AB7C6E" w:rsidR="003E035B" w:rsidRPr="00CB689F" w:rsidRDefault="1EA3D49A" w:rsidP="1EA3D49A">
      <w:pPr>
        <w:rPr>
          <w:rFonts w:eastAsiaTheme="minorEastAsia"/>
          <w:sz w:val="22"/>
          <w:szCs w:val="22"/>
        </w:rPr>
      </w:pPr>
      <w:r w:rsidRPr="30F3E518">
        <w:rPr>
          <w:rFonts w:eastAsiaTheme="minorEastAsia"/>
          <w:sz w:val="22"/>
          <w:szCs w:val="22"/>
        </w:rPr>
        <w:t xml:space="preserve">Standardised life tables from the ONS do not report by ethnic groups. Due to this limitation and small cohort sizes, cumulative lifetime incidence and survival analyses were not conducted.  Similarly, we are unable to provide age-standardised rates regionally but assume that the regional variations found reflect the demographics, e.g. London has a younger and more ethnically diverse population than other regions.  We were limited to analysing large geographical regions due to small counts and lack of granular ethnicity census data, in future studies, more complex analysis regarding UV index, urban-rural locations and other environmental factors should be explored. We were only able to report on stage at diagnosis for melanoma and ALM due to lack of stage data completeness for BCC, </w:t>
      </w:r>
      <w:proofErr w:type="spellStart"/>
      <w:r w:rsidRPr="30F3E518">
        <w:rPr>
          <w:rFonts w:eastAsiaTheme="minorEastAsia"/>
          <w:sz w:val="22"/>
          <w:szCs w:val="22"/>
        </w:rPr>
        <w:t>cSCC</w:t>
      </w:r>
      <w:proofErr w:type="spellEnd"/>
      <w:r w:rsidRPr="30F3E518">
        <w:rPr>
          <w:rFonts w:eastAsiaTheme="minorEastAsia"/>
          <w:sz w:val="22"/>
          <w:szCs w:val="22"/>
        </w:rPr>
        <w:t xml:space="preserve"> and KS, highlighting a need for improvement. </w:t>
      </w:r>
    </w:p>
    <w:p w14:paraId="10076EDD" w14:textId="77777777" w:rsidR="008064BD" w:rsidRPr="008064BD" w:rsidRDefault="008064BD" w:rsidP="437E2A2E">
      <w:pPr>
        <w:rPr>
          <w:rFonts w:eastAsiaTheme="minorEastAsia"/>
          <w:sz w:val="22"/>
          <w:szCs w:val="22"/>
        </w:rPr>
      </w:pPr>
    </w:p>
    <w:p w14:paraId="60EFE4AD" w14:textId="77777777" w:rsidR="008064BD" w:rsidRPr="008064BD" w:rsidRDefault="008064BD" w:rsidP="437E2A2E">
      <w:pPr>
        <w:rPr>
          <w:rFonts w:eastAsiaTheme="minorEastAsia"/>
          <w:b/>
          <w:bCs/>
          <w:sz w:val="22"/>
          <w:szCs w:val="22"/>
        </w:rPr>
      </w:pPr>
    </w:p>
    <w:p w14:paraId="52C96018" w14:textId="5E28DE95" w:rsidR="008064BD" w:rsidRDefault="008064BD" w:rsidP="437E2A2E">
      <w:pPr>
        <w:rPr>
          <w:rFonts w:eastAsiaTheme="minorEastAsia"/>
          <w:sz w:val="22"/>
          <w:szCs w:val="22"/>
        </w:rPr>
      </w:pPr>
      <w:r w:rsidRPr="437E2A2E">
        <w:rPr>
          <w:rFonts w:eastAsiaTheme="minorEastAsia"/>
          <w:b/>
          <w:bCs/>
          <w:sz w:val="22"/>
          <w:szCs w:val="22"/>
        </w:rPr>
        <w:t>Conclusions</w:t>
      </w:r>
      <w:r w:rsidRPr="437E2A2E">
        <w:rPr>
          <w:rFonts w:eastAsiaTheme="minorEastAsia"/>
          <w:sz w:val="22"/>
          <w:szCs w:val="22"/>
        </w:rPr>
        <w:t> </w:t>
      </w:r>
    </w:p>
    <w:p w14:paraId="7F599C82" w14:textId="77777777" w:rsidR="003327B2" w:rsidRPr="008064BD" w:rsidRDefault="003327B2" w:rsidP="437E2A2E">
      <w:pPr>
        <w:rPr>
          <w:rFonts w:eastAsiaTheme="minorEastAsia"/>
          <w:sz w:val="22"/>
          <w:szCs w:val="22"/>
        </w:rPr>
      </w:pPr>
    </w:p>
    <w:p w14:paraId="12785987" w14:textId="6F8496C1" w:rsidR="008064BD" w:rsidRPr="008064BD" w:rsidRDefault="1EA3D49A" w:rsidP="12934B85">
      <w:pPr>
        <w:rPr>
          <w:rFonts w:ascii="Aptos" w:eastAsia="Aptos" w:hAnsi="Aptos" w:cs="Aptos"/>
          <w:color w:val="0078D4"/>
          <w:u w:val="single"/>
        </w:rPr>
      </w:pPr>
      <w:r w:rsidRPr="12934B85">
        <w:rPr>
          <w:rFonts w:eastAsiaTheme="minorEastAsia"/>
          <w:sz w:val="22"/>
          <w:szCs w:val="22"/>
        </w:rPr>
        <w:t>The findings emphasise the need for better, targeted ethnicity data collection strategies to address incidence,</w:t>
      </w:r>
      <w:r w:rsidR="0B115A04" w:rsidRPr="12934B85">
        <w:rPr>
          <w:rFonts w:eastAsiaTheme="minorEastAsia"/>
          <w:sz w:val="22"/>
          <w:szCs w:val="22"/>
        </w:rPr>
        <w:t xml:space="preserve"> </w:t>
      </w:r>
      <w:r w:rsidRPr="12934B85">
        <w:rPr>
          <w:rFonts w:eastAsiaTheme="minorEastAsia"/>
          <w:sz w:val="22"/>
          <w:szCs w:val="22"/>
        </w:rPr>
        <w:t>outcomes and healthcare equity for not just skin cancer but all health conditions in underserved populations. While projects like the Global Burden of Disease have improved global healthcare reporting, continuous audit and improvement of collected data are essential to provide better care across people of all ethnicities.[4</w:t>
      </w:r>
      <w:r w:rsidR="5223725C" w:rsidRPr="12934B85">
        <w:rPr>
          <w:rFonts w:eastAsiaTheme="minorEastAsia"/>
          <w:sz w:val="22"/>
          <w:szCs w:val="22"/>
        </w:rPr>
        <w:t>8</w:t>
      </w:r>
      <w:r w:rsidRPr="12934B85">
        <w:rPr>
          <w:rFonts w:eastAsiaTheme="minorEastAsia"/>
          <w:sz w:val="22"/>
          <w:szCs w:val="22"/>
        </w:rPr>
        <w:t>]</w:t>
      </w:r>
    </w:p>
    <w:p w14:paraId="4BA2880D" w14:textId="451D3F1B" w:rsidR="15D8F885" w:rsidRDefault="15D8F885" w:rsidP="30F3E518">
      <w:pPr>
        <w:spacing w:after="160" w:line="278" w:lineRule="auto"/>
        <w:rPr>
          <w:rFonts w:ascii="Aptos" w:eastAsia="Aptos" w:hAnsi="Aptos" w:cs="Aptos"/>
          <w:color w:val="000000" w:themeColor="text1"/>
        </w:rPr>
      </w:pPr>
    </w:p>
    <w:p w14:paraId="5921778B" w14:textId="60DC0F77" w:rsidR="6E162F32" w:rsidRDefault="6E162F32" w:rsidP="6E162F32">
      <w:pPr>
        <w:rPr>
          <w:rFonts w:eastAsiaTheme="minorEastAsia"/>
          <w:sz w:val="22"/>
          <w:szCs w:val="22"/>
        </w:rPr>
      </w:pPr>
    </w:p>
    <w:p w14:paraId="5DBE5098" w14:textId="44A3DACF" w:rsidR="008064BD" w:rsidRDefault="6E162F32" w:rsidP="437E2A2E">
      <w:pPr>
        <w:rPr>
          <w:rFonts w:eastAsiaTheme="minorEastAsia"/>
          <w:sz w:val="22"/>
          <w:szCs w:val="22"/>
        </w:rPr>
      </w:pPr>
      <w:r w:rsidRPr="6E162F32">
        <w:rPr>
          <w:rFonts w:eastAsiaTheme="minorEastAsia"/>
          <w:sz w:val="22"/>
          <w:szCs w:val="22"/>
        </w:rPr>
        <w:t>307</w:t>
      </w:r>
      <w:r w:rsidR="005268C2">
        <w:rPr>
          <w:rFonts w:eastAsiaTheme="minorEastAsia"/>
          <w:sz w:val="22"/>
          <w:szCs w:val="22"/>
        </w:rPr>
        <w:t>8</w:t>
      </w:r>
      <w:r w:rsidRPr="6E162F32">
        <w:rPr>
          <w:rFonts w:eastAsiaTheme="minorEastAsia"/>
          <w:sz w:val="22"/>
          <w:szCs w:val="22"/>
        </w:rPr>
        <w:t xml:space="preserve"> words </w:t>
      </w:r>
    </w:p>
    <w:p w14:paraId="20C36C81" w14:textId="050C5373" w:rsidR="6E162F32" w:rsidRDefault="6E162F32" w:rsidP="6E162F32">
      <w:pPr>
        <w:rPr>
          <w:rFonts w:eastAsiaTheme="minorEastAsia"/>
          <w:sz w:val="22"/>
          <w:szCs w:val="22"/>
        </w:rPr>
      </w:pPr>
    </w:p>
    <w:p w14:paraId="42658CAF" w14:textId="504B08AB" w:rsidR="61FBCCC9" w:rsidRDefault="61FBCCC9" w:rsidP="437E2A2E">
      <w:pPr>
        <w:spacing w:line="259" w:lineRule="auto"/>
        <w:rPr>
          <w:rFonts w:eastAsiaTheme="minorEastAsia"/>
          <w:sz w:val="22"/>
          <w:szCs w:val="22"/>
        </w:rPr>
      </w:pPr>
      <w:r w:rsidRPr="437E2A2E">
        <w:rPr>
          <w:rFonts w:eastAsiaTheme="minorEastAsia"/>
          <w:sz w:val="22"/>
          <w:szCs w:val="22"/>
        </w:rPr>
        <w:t>References</w:t>
      </w:r>
    </w:p>
    <w:p w14:paraId="2F3894DF" w14:textId="660C0CD8" w:rsidR="31672F9A" w:rsidRDefault="31672F9A" w:rsidP="437E2A2E">
      <w:pPr>
        <w:pStyle w:val="ListParagraph"/>
        <w:numPr>
          <w:ilvl w:val="0"/>
          <w:numId w:val="1"/>
        </w:numPr>
        <w:rPr>
          <w:rFonts w:eastAsiaTheme="minorEastAsia"/>
          <w:color w:val="000000" w:themeColor="text1"/>
          <w:sz w:val="22"/>
          <w:szCs w:val="22"/>
        </w:rPr>
      </w:pPr>
      <w:r w:rsidRPr="437E2A2E">
        <w:rPr>
          <w:rFonts w:eastAsiaTheme="minorEastAsia"/>
          <w:color w:val="000000" w:themeColor="text1"/>
          <w:sz w:val="22"/>
          <w:szCs w:val="22"/>
        </w:rPr>
        <w:t xml:space="preserve">van </w:t>
      </w:r>
      <w:proofErr w:type="spellStart"/>
      <w:r w:rsidRPr="437E2A2E">
        <w:rPr>
          <w:rFonts w:eastAsiaTheme="minorEastAsia"/>
          <w:color w:val="000000" w:themeColor="text1"/>
          <w:sz w:val="22"/>
          <w:szCs w:val="22"/>
        </w:rPr>
        <w:t>Bodegraven</w:t>
      </w:r>
      <w:proofErr w:type="spellEnd"/>
      <w:r w:rsidRPr="437E2A2E">
        <w:rPr>
          <w:rFonts w:eastAsiaTheme="minorEastAsia"/>
          <w:color w:val="000000" w:themeColor="text1"/>
          <w:sz w:val="22"/>
          <w:szCs w:val="22"/>
        </w:rPr>
        <w:t xml:space="preserve"> B, Vernon S, </w:t>
      </w:r>
      <w:proofErr w:type="spellStart"/>
      <w:r w:rsidRPr="437E2A2E">
        <w:rPr>
          <w:rFonts w:eastAsiaTheme="minorEastAsia"/>
          <w:color w:val="000000" w:themeColor="text1"/>
          <w:sz w:val="22"/>
          <w:szCs w:val="22"/>
        </w:rPr>
        <w:t>Eversfield</w:t>
      </w:r>
      <w:proofErr w:type="spellEnd"/>
      <w:r w:rsidRPr="437E2A2E">
        <w:rPr>
          <w:rFonts w:eastAsiaTheme="minorEastAsia"/>
          <w:color w:val="000000" w:themeColor="text1"/>
          <w:sz w:val="22"/>
          <w:szCs w:val="22"/>
        </w:rPr>
        <w:t xml:space="preserve"> C, et al (2023). ‘Get Data Out’ Skin: national cancer registry incidence and survival rates for all registered skin tumour groups for 2013–2019 in England. British Journal of Dermatology 188:777–784</w:t>
      </w:r>
    </w:p>
    <w:p w14:paraId="357C5DBC" w14:textId="170A9264" w:rsidR="31672F9A" w:rsidRDefault="31672F9A" w:rsidP="437E2A2E">
      <w:pPr>
        <w:pStyle w:val="ListParagraph"/>
        <w:numPr>
          <w:ilvl w:val="0"/>
          <w:numId w:val="1"/>
        </w:numPr>
        <w:rPr>
          <w:rFonts w:eastAsiaTheme="minorEastAsia"/>
          <w:color w:val="000000" w:themeColor="text1"/>
          <w:sz w:val="22"/>
          <w:szCs w:val="22"/>
        </w:rPr>
      </w:pPr>
      <w:r w:rsidRPr="437E2A2E">
        <w:rPr>
          <w:rFonts w:eastAsiaTheme="minorEastAsia"/>
          <w:color w:val="000000" w:themeColor="text1"/>
          <w:sz w:val="22"/>
          <w:szCs w:val="22"/>
        </w:rPr>
        <w:t>Lomas</w:t>
      </w:r>
      <w:r w:rsidR="00EE2B13">
        <w:rPr>
          <w:rFonts w:eastAsiaTheme="minorEastAsia"/>
          <w:color w:val="000000" w:themeColor="text1"/>
          <w:sz w:val="22"/>
          <w:szCs w:val="22"/>
        </w:rPr>
        <w:t xml:space="preserve"> A</w:t>
      </w:r>
      <w:r w:rsidRPr="437E2A2E">
        <w:rPr>
          <w:rFonts w:eastAsiaTheme="minorEastAsia"/>
          <w:color w:val="000000" w:themeColor="text1"/>
          <w:sz w:val="22"/>
          <w:szCs w:val="22"/>
        </w:rPr>
        <w:t>, Leonardi‐Bee</w:t>
      </w:r>
      <w:r w:rsidR="00EE2B13">
        <w:rPr>
          <w:rFonts w:eastAsiaTheme="minorEastAsia"/>
          <w:color w:val="000000" w:themeColor="text1"/>
          <w:sz w:val="22"/>
          <w:szCs w:val="22"/>
        </w:rPr>
        <w:t xml:space="preserve"> J</w:t>
      </w:r>
      <w:r w:rsidRPr="437E2A2E">
        <w:rPr>
          <w:rFonts w:eastAsiaTheme="minorEastAsia"/>
          <w:color w:val="000000" w:themeColor="text1"/>
          <w:sz w:val="22"/>
          <w:szCs w:val="22"/>
        </w:rPr>
        <w:t>, Bath‐Hextall</w:t>
      </w:r>
      <w:r w:rsidR="00EE2B13">
        <w:rPr>
          <w:rFonts w:eastAsiaTheme="minorEastAsia"/>
          <w:color w:val="000000" w:themeColor="text1"/>
          <w:sz w:val="22"/>
          <w:szCs w:val="22"/>
        </w:rPr>
        <w:t xml:space="preserve"> F</w:t>
      </w:r>
      <w:r w:rsidRPr="437E2A2E">
        <w:rPr>
          <w:rFonts w:eastAsiaTheme="minorEastAsia"/>
          <w:color w:val="000000" w:themeColor="text1"/>
          <w:sz w:val="22"/>
          <w:szCs w:val="22"/>
        </w:rPr>
        <w:t xml:space="preserve"> </w:t>
      </w:r>
      <w:r w:rsidR="004C230E">
        <w:rPr>
          <w:rFonts w:eastAsiaTheme="minorEastAsia"/>
          <w:color w:val="000000" w:themeColor="text1"/>
          <w:sz w:val="22"/>
          <w:szCs w:val="22"/>
        </w:rPr>
        <w:t>(</w:t>
      </w:r>
      <w:r w:rsidRPr="437E2A2E">
        <w:rPr>
          <w:rFonts w:eastAsiaTheme="minorEastAsia"/>
          <w:color w:val="000000" w:themeColor="text1"/>
          <w:sz w:val="22"/>
          <w:szCs w:val="22"/>
        </w:rPr>
        <w:t>2012</w:t>
      </w:r>
      <w:r w:rsidR="004C230E">
        <w:rPr>
          <w:rFonts w:eastAsiaTheme="minorEastAsia"/>
          <w:color w:val="000000" w:themeColor="text1"/>
          <w:sz w:val="22"/>
          <w:szCs w:val="22"/>
        </w:rPr>
        <w:t>)</w:t>
      </w:r>
      <w:r w:rsidRPr="437E2A2E">
        <w:rPr>
          <w:rFonts w:eastAsiaTheme="minorEastAsia"/>
          <w:color w:val="000000" w:themeColor="text1"/>
          <w:sz w:val="22"/>
          <w:szCs w:val="22"/>
        </w:rPr>
        <w:t xml:space="preserve">. </w:t>
      </w:r>
      <w:hyperlink r:id="rId12">
        <w:r w:rsidRPr="437E2A2E">
          <w:rPr>
            <w:rStyle w:val="Hyperlink"/>
            <w:rFonts w:eastAsiaTheme="minorEastAsia"/>
            <w:sz w:val="22"/>
            <w:szCs w:val="22"/>
          </w:rPr>
          <w:t>systematic review of worldwide incidence of nonmelanoma skin cancer | British Journal of Dermatology | Oxford Academic (oup.com)</w:t>
        </w:r>
      </w:hyperlink>
    </w:p>
    <w:p w14:paraId="10CA5366" w14:textId="6F6CC465" w:rsidR="31672F9A" w:rsidRDefault="31672F9A" w:rsidP="437E2A2E">
      <w:pPr>
        <w:pStyle w:val="ListParagraph"/>
        <w:numPr>
          <w:ilvl w:val="0"/>
          <w:numId w:val="1"/>
        </w:numPr>
        <w:rPr>
          <w:rFonts w:eastAsiaTheme="minorEastAsia"/>
          <w:color w:val="000000" w:themeColor="text1"/>
          <w:sz w:val="22"/>
          <w:szCs w:val="22"/>
        </w:rPr>
      </w:pPr>
      <w:proofErr w:type="spellStart"/>
      <w:r w:rsidRPr="437E2A2E">
        <w:rPr>
          <w:rFonts w:eastAsiaTheme="minorEastAsia"/>
          <w:color w:val="000000" w:themeColor="text1"/>
          <w:sz w:val="22"/>
          <w:szCs w:val="22"/>
        </w:rPr>
        <w:t>Hiranput</w:t>
      </w:r>
      <w:proofErr w:type="spellEnd"/>
      <w:r w:rsidRPr="437E2A2E">
        <w:rPr>
          <w:rFonts w:eastAsiaTheme="minorEastAsia"/>
          <w:color w:val="000000" w:themeColor="text1"/>
          <w:sz w:val="22"/>
          <w:szCs w:val="22"/>
        </w:rPr>
        <w:t xml:space="preserve"> S, Alsaadi DS, Hussain FA and </w:t>
      </w:r>
      <w:proofErr w:type="spellStart"/>
      <w:r w:rsidRPr="437E2A2E">
        <w:rPr>
          <w:rFonts w:eastAsiaTheme="minorEastAsia"/>
          <w:color w:val="000000" w:themeColor="text1"/>
          <w:sz w:val="22"/>
          <w:szCs w:val="22"/>
        </w:rPr>
        <w:t>Yesudian</w:t>
      </w:r>
      <w:proofErr w:type="spellEnd"/>
      <w:r w:rsidRPr="437E2A2E">
        <w:rPr>
          <w:rFonts w:eastAsiaTheme="minorEastAsia"/>
          <w:color w:val="000000" w:themeColor="text1"/>
          <w:sz w:val="22"/>
          <w:szCs w:val="22"/>
        </w:rPr>
        <w:t xml:space="preserve"> PD (2022). Skin cancers in skin of colour survey: current unmet needs. British J Dermatol 187; S1: 26–27</w:t>
      </w:r>
    </w:p>
    <w:p w14:paraId="47C1D4D4" w14:textId="0CB3A151" w:rsidR="31672F9A" w:rsidRDefault="31672F9A" w:rsidP="437E2A2E">
      <w:pPr>
        <w:pStyle w:val="ListParagraph"/>
        <w:numPr>
          <w:ilvl w:val="0"/>
          <w:numId w:val="1"/>
        </w:numPr>
        <w:rPr>
          <w:rFonts w:eastAsiaTheme="minorEastAsia"/>
          <w:color w:val="000000" w:themeColor="text1"/>
          <w:sz w:val="22"/>
          <w:szCs w:val="22"/>
        </w:rPr>
      </w:pPr>
      <w:r w:rsidRPr="437E2A2E">
        <w:rPr>
          <w:rFonts w:eastAsiaTheme="minorEastAsia"/>
          <w:color w:val="000000" w:themeColor="text1"/>
          <w:sz w:val="22"/>
          <w:szCs w:val="22"/>
        </w:rPr>
        <w:t>Siegel RL, Miller KD, Jemal A (2020)</w:t>
      </w:r>
      <w:r w:rsidR="004C230E">
        <w:rPr>
          <w:rFonts w:eastAsiaTheme="minorEastAsia"/>
          <w:color w:val="000000" w:themeColor="text1"/>
          <w:sz w:val="22"/>
          <w:szCs w:val="22"/>
        </w:rPr>
        <w:t>.</w:t>
      </w:r>
      <w:r w:rsidRPr="437E2A2E">
        <w:rPr>
          <w:rFonts w:eastAsiaTheme="minorEastAsia"/>
          <w:color w:val="000000" w:themeColor="text1"/>
          <w:sz w:val="22"/>
          <w:szCs w:val="22"/>
        </w:rPr>
        <w:t xml:space="preserve"> Cancer statistics, 2020. CA Cancer J Clin 70:7–30</w:t>
      </w:r>
    </w:p>
    <w:p w14:paraId="41BD4F17" w14:textId="727A4BF0" w:rsidR="31672F9A" w:rsidRDefault="31672F9A" w:rsidP="437E2A2E">
      <w:pPr>
        <w:pStyle w:val="ListParagraph"/>
        <w:numPr>
          <w:ilvl w:val="0"/>
          <w:numId w:val="1"/>
        </w:numPr>
        <w:rPr>
          <w:rFonts w:eastAsiaTheme="minorEastAsia"/>
          <w:color w:val="000000" w:themeColor="text1"/>
          <w:sz w:val="22"/>
          <w:szCs w:val="22"/>
        </w:rPr>
      </w:pPr>
      <w:r w:rsidRPr="437E2A2E">
        <w:rPr>
          <w:rFonts w:eastAsiaTheme="minorEastAsia"/>
          <w:color w:val="000000" w:themeColor="text1"/>
          <w:sz w:val="22"/>
          <w:szCs w:val="22"/>
        </w:rPr>
        <w:t>Wu X-C, Eide MJ, King J, Saraiya M, Huang Y, Wiggins C, et al. (2011)</w:t>
      </w:r>
      <w:r w:rsidR="004C230E">
        <w:rPr>
          <w:rFonts w:eastAsiaTheme="minorEastAsia"/>
          <w:color w:val="000000" w:themeColor="text1"/>
          <w:sz w:val="22"/>
          <w:szCs w:val="22"/>
        </w:rPr>
        <w:t>.</w:t>
      </w:r>
      <w:r w:rsidRPr="437E2A2E">
        <w:rPr>
          <w:rFonts w:eastAsiaTheme="minorEastAsia"/>
          <w:color w:val="000000" w:themeColor="text1"/>
          <w:sz w:val="22"/>
          <w:szCs w:val="22"/>
        </w:rPr>
        <w:t xml:space="preserve"> </w:t>
      </w:r>
      <w:hyperlink r:id="rId13">
        <w:r w:rsidRPr="437E2A2E">
          <w:rPr>
            <w:rStyle w:val="Hyperlink"/>
            <w:rFonts w:eastAsiaTheme="minorEastAsia"/>
            <w:sz w:val="22"/>
            <w:szCs w:val="22"/>
          </w:rPr>
          <w:t>Racial and ethnic variations in incidence and survival of cutaneous melanoma in the United States, 1999-2006. JAAD</w:t>
        </w:r>
      </w:hyperlink>
      <w:r w:rsidRPr="437E2A2E">
        <w:rPr>
          <w:rStyle w:val="Hyperlink"/>
          <w:rFonts w:eastAsiaTheme="minorEastAsia"/>
          <w:sz w:val="22"/>
          <w:szCs w:val="22"/>
        </w:rPr>
        <w:t xml:space="preserve"> 65: S26.e1 - S26.e13.</w:t>
      </w:r>
      <w:r w:rsidR="367F37FA" w:rsidRPr="437E2A2E">
        <w:rPr>
          <w:rStyle w:val="Hyperlink"/>
          <w:rFonts w:eastAsiaTheme="minorEastAsia"/>
          <w:sz w:val="22"/>
          <w:szCs w:val="22"/>
        </w:rPr>
        <w:t xml:space="preserve"> </w:t>
      </w:r>
    </w:p>
    <w:p w14:paraId="7AC94C78" w14:textId="12CB308D" w:rsidR="31672F9A" w:rsidRDefault="31672F9A" w:rsidP="437E2A2E">
      <w:pPr>
        <w:pStyle w:val="ListParagraph"/>
        <w:numPr>
          <w:ilvl w:val="0"/>
          <w:numId w:val="1"/>
        </w:numPr>
        <w:rPr>
          <w:rFonts w:eastAsiaTheme="minorEastAsia"/>
          <w:color w:val="000000" w:themeColor="text1"/>
          <w:sz w:val="22"/>
          <w:szCs w:val="22"/>
        </w:rPr>
      </w:pPr>
      <w:r w:rsidRPr="437E2A2E">
        <w:rPr>
          <w:rFonts w:eastAsiaTheme="minorEastAsia"/>
          <w:color w:val="000000" w:themeColor="text1"/>
          <w:sz w:val="22"/>
          <w:szCs w:val="22"/>
        </w:rPr>
        <w:lastRenderedPageBreak/>
        <w:t>Mosallaei D, Thomas SI, Lobl M, Higgins S, Lee EB, Stephany M, Wysong A (2024). Cutaneous T cell Lymphoma in Skin of Colo</w:t>
      </w:r>
      <w:r w:rsidR="6487B05D" w:rsidRPr="437E2A2E">
        <w:rPr>
          <w:rFonts w:eastAsiaTheme="minorEastAsia"/>
          <w:color w:val="000000" w:themeColor="text1"/>
          <w:sz w:val="22"/>
          <w:szCs w:val="22"/>
        </w:rPr>
        <w:t>u</w:t>
      </w:r>
      <w:r w:rsidRPr="437E2A2E">
        <w:rPr>
          <w:rFonts w:eastAsiaTheme="minorEastAsia"/>
          <w:color w:val="000000" w:themeColor="text1"/>
          <w:sz w:val="22"/>
          <w:szCs w:val="22"/>
        </w:rPr>
        <w:t xml:space="preserve">r: A Review. Clin Exp Dermatol. Available at </w:t>
      </w:r>
      <w:hyperlink r:id="rId14">
        <w:r w:rsidRPr="437E2A2E">
          <w:rPr>
            <w:rStyle w:val="Hyperlink"/>
            <w:rFonts w:eastAsiaTheme="minorEastAsia"/>
            <w:sz w:val="22"/>
            <w:szCs w:val="22"/>
          </w:rPr>
          <w:t>https://doi.org/10.1093/ced/llae338</w:t>
        </w:r>
      </w:hyperlink>
      <w:r w:rsidRPr="437E2A2E">
        <w:rPr>
          <w:rFonts w:eastAsiaTheme="minorEastAsia"/>
          <w:color w:val="000000" w:themeColor="text1"/>
          <w:sz w:val="22"/>
          <w:szCs w:val="22"/>
        </w:rPr>
        <w:t>, last accessed 15 September 2024.</w:t>
      </w:r>
      <w:r>
        <w:tab/>
      </w:r>
    </w:p>
    <w:p w14:paraId="5B049638" w14:textId="7409F029" w:rsidR="31672F9A" w:rsidRDefault="31672F9A" w:rsidP="738E6E22">
      <w:pPr>
        <w:numPr>
          <w:ilvl w:val="0"/>
          <w:numId w:val="1"/>
        </w:numPr>
        <w:rPr>
          <w:rFonts w:eastAsiaTheme="minorEastAsia"/>
          <w:color w:val="000000" w:themeColor="text1"/>
          <w:sz w:val="22"/>
          <w:szCs w:val="22"/>
        </w:rPr>
      </w:pPr>
      <w:r w:rsidRPr="738E6E22" w:rsidDel="6E162F32">
        <w:rPr>
          <w:rFonts w:eastAsiaTheme="minorEastAsia"/>
          <w:color w:val="000000" w:themeColor="text1"/>
          <w:sz w:val="22"/>
          <w:szCs w:val="22"/>
        </w:rPr>
        <w:t xml:space="preserve">Office </w:t>
      </w:r>
      <w:r w:rsidRPr="738E6E22">
        <w:rPr>
          <w:rFonts w:eastAsiaTheme="minorEastAsia"/>
          <w:color w:val="000000" w:themeColor="text1"/>
          <w:sz w:val="22"/>
          <w:szCs w:val="22"/>
        </w:rPr>
        <w:t xml:space="preserve">For National Statistics Ethnicity and Race. </w:t>
      </w:r>
      <w:r w:rsidR="403FB2F9" w:rsidRPr="738E6E22">
        <w:rPr>
          <w:rFonts w:eastAsiaTheme="minorEastAsia"/>
          <w:color w:val="000000" w:themeColor="text1"/>
          <w:sz w:val="22"/>
          <w:szCs w:val="22"/>
        </w:rPr>
        <w:t>Available at</w:t>
      </w:r>
      <w:r w:rsidRPr="738E6E22">
        <w:rPr>
          <w:rFonts w:eastAsiaTheme="minorEastAsia"/>
          <w:color w:val="000000" w:themeColor="text1"/>
          <w:sz w:val="22"/>
          <w:szCs w:val="22"/>
        </w:rPr>
        <w:t xml:space="preserve">: </w:t>
      </w:r>
      <w:hyperlink r:id="rId15">
        <w:r w:rsidRPr="738E6E22">
          <w:rPr>
            <w:rStyle w:val="Hyperlink"/>
            <w:rFonts w:eastAsiaTheme="minorEastAsia"/>
            <w:sz w:val="22"/>
            <w:szCs w:val="22"/>
          </w:rPr>
          <w:t>https://service-manual.ons.gov.uk/content/language/ethnicity-and-race</w:t>
        </w:r>
      </w:hyperlink>
      <w:r w:rsidRPr="738E6E22">
        <w:rPr>
          <w:rFonts w:eastAsiaTheme="minorEastAsia"/>
          <w:color w:val="000000" w:themeColor="text1"/>
          <w:sz w:val="22"/>
          <w:szCs w:val="22"/>
        </w:rPr>
        <w:t xml:space="preserve">. </w:t>
      </w:r>
      <w:r w:rsidR="6C2961AF" w:rsidRPr="738E6E22">
        <w:rPr>
          <w:rFonts w:eastAsiaTheme="minorEastAsia"/>
          <w:color w:val="000000" w:themeColor="text1"/>
          <w:sz w:val="22"/>
          <w:szCs w:val="22"/>
        </w:rPr>
        <w:t>Last accessed 15 September 2024.</w:t>
      </w:r>
    </w:p>
    <w:p w14:paraId="32A4B654" w14:textId="6A0F63FD" w:rsidR="31672F9A" w:rsidRDefault="31672F9A" w:rsidP="437E2A2E">
      <w:pPr>
        <w:pStyle w:val="ListParagraph"/>
        <w:numPr>
          <w:ilvl w:val="0"/>
          <w:numId w:val="1"/>
        </w:numPr>
        <w:rPr>
          <w:rFonts w:eastAsiaTheme="minorEastAsia"/>
          <w:color w:val="000000" w:themeColor="text1"/>
          <w:sz w:val="22"/>
          <w:szCs w:val="22"/>
        </w:rPr>
      </w:pPr>
      <w:r w:rsidRPr="437E2A2E">
        <w:rPr>
          <w:rFonts w:eastAsiaTheme="minorEastAsia"/>
          <w:color w:val="000000" w:themeColor="text1"/>
          <w:sz w:val="22"/>
          <w:szCs w:val="22"/>
        </w:rPr>
        <w:t xml:space="preserve">Lu C, Ahmed R, Lamri A, Anand SS (2022). Use of race, ethnicity, and ancestry data in health research. PLOS Global Public Health </w:t>
      </w:r>
      <w:proofErr w:type="gramStart"/>
      <w:r w:rsidRPr="437E2A2E">
        <w:rPr>
          <w:rFonts w:eastAsiaTheme="minorEastAsia"/>
          <w:color w:val="000000" w:themeColor="text1"/>
          <w:sz w:val="22"/>
          <w:szCs w:val="22"/>
        </w:rPr>
        <w:t>2:e</w:t>
      </w:r>
      <w:proofErr w:type="gramEnd"/>
      <w:r w:rsidRPr="437E2A2E">
        <w:rPr>
          <w:rFonts w:eastAsiaTheme="minorEastAsia"/>
          <w:color w:val="000000" w:themeColor="text1"/>
          <w:sz w:val="22"/>
          <w:szCs w:val="22"/>
        </w:rPr>
        <w:t>0001060</w:t>
      </w:r>
      <w:r w:rsidR="3EEDBE21" w:rsidRPr="437E2A2E">
        <w:rPr>
          <w:rFonts w:eastAsiaTheme="minorEastAsia"/>
          <w:color w:val="000000" w:themeColor="text1"/>
          <w:sz w:val="22"/>
          <w:szCs w:val="22"/>
        </w:rPr>
        <w:t>.</w:t>
      </w:r>
    </w:p>
    <w:p w14:paraId="446F280E" w14:textId="4091F58E" w:rsidR="31672F9A" w:rsidRDefault="31672F9A" w:rsidP="30F3E518">
      <w:pPr>
        <w:pStyle w:val="ListParagraph"/>
        <w:numPr>
          <w:ilvl w:val="0"/>
          <w:numId w:val="1"/>
        </w:numPr>
        <w:rPr>
          <w:rFonts w:eastAsiaTheme="minorEastAsia"/>
          <w:color w:val="000000" w:themeColor="text1"/>
          <w:sz w:val="22"/>
          <w:szCs w:val="22"/>
        </w:rPr>
      </w:pPr>
      <w:r w:rsidRPr="30F3E518">
        <w:rPr>
          <w:rFonts w:eastAsiaTheme="minorEastAsia"/>
          <w:color w:val="000000" w:themeColor="text1"/>
          <w:sz w:val="22"/>
          <w:szCs w:val="22"/>
        </w:rPr>
        <w:t xml:space="preserve">Henson KE, Elliss-Brookes L, Coupland VH, Payne E, Vernon S, Rous B, </w:t>
      </w:r>
      <w:proofErr w:type="spellStart"/>
      <w:r w:rsidRPr="30F3E518">
        <w:rPr>
          <w:rFonts w:eastAsiaTheme="minorEastAsia"/>
          <w:color w:val="000000" w:themeColor="text1"/>
          <w:sz w:val="22"/>
          <w:szCs w:val="22"/>
        </w:rPr>
        <w:t>Rashbass</w:t>
      </w:r>
      <w:proofErr w:type="spellEnd"/>
      <w:r w:rsidRPr="30F3E518">
        <w:rPr>
          <w:rFonts w:eastAsiaTheme="minorEastAsia"/>
          <w:color w:val="000000" w:themeColor="text1"/>
          <w:sz w:val="22"/>
          <w:szCs w:val="22"/>
        </w:rPr>
        <w:t xml:space="preserve"> J (2020). Data Resource Profile: National Cancer Registration Dataset in England. Int J </w:t>
      </w:r>
      <w:proofErr w:type="spellStart"/>
      <w:r w:rsidRPr="30F3E518">
        <w:rPr>
          <w:rFonts w:eastAsiaTheme="minorEastAsia"/>
          <w:color w:val="000000" w:themeColor="text1"/>
          <w:sz w:val="22"/>
          <w:szCs w:val="22"/>
        </w:rPr>
        <w:t>Epidemiol</w:t>
      </w:r>
      <w:proofErr w:type="spellEnd"/>
      <w:r w:rsidRPr="30F3E518">
        <w:rPr>
          <w:rFonts w:eastAsiaTheme="minorEastAsia"/>
          <w:color w:val="000000" w:themeColor="text1"/>
          <w:sz w:val="22"/>
          <w:szCs w:val="22"/>
        </w:rPr>
        <w:t xml:space="preserve"> 49:16–16h.</w:t>
      </w:r>
      <w:r w:rsidR="4BCA8CC0" w:rsidRPr="30F3E518">
        <w:rPr>
          <w:rFonts w:eastAsiaTheme="minorEastAsia"/>
          <w:color w:val="000000" w:themeColor="text1"/>
          <w:sz w:val="22"/>
          <w:szCs w:val="22"/>
        </w:rPr>
        <w:t xml:space="preserve"> </w:t>
      </w:r>
    </w:p>
    <w:p w14:paraId="7B123E66" w14:textId="463536D9" w:rsidR="6CD00335" w:rsidRDefault="6CD00335" w:rsidP="70A4572C">
      <w:pPr>
        <w:pStyle w:val="ListParagraph"/>
        <w:numPr>
          <w:ilvl w:val="0"/>
          <w:numId w:val="1"/>
        </w:numPr>
      </w:pPr>
      <w:r w:rsidRPr="70A4572C">
        <w:t>NDRS. Cancer staging guidance sheets</w:t>
      </w:r>
      <w:r w:rsidR="20CEB364" w:rsidRPr="70A4572C">
        <w:t xml:space="preserve"> (2022)</w:t>
      </w:r>
      <w:r w:rsidR="05435EAB" w:rsidRPr="70A4572C">
        <w:t xml:space="preserve">. Available at: </w:t>
      </w:r>
      <w:hyperlink r:id="rId16" w:history="1">
        <w:r w:rsidR="05435EAB" w:rsidRPr="70A4572C">
          <w:rPr>
            <w:rStyle w:val="Hyperlink"/>
          </w:rPr>
          <w:t>https://digital.nhs.uk/ndrs/data/cancer-data-training-materials/staging-sheets</w:t>
        </w:r>
      </w:hyperlink>
      <w:r w:rsidR="05435EAB" w:rsidRPr="70A4572C">
        <w:t xml:space="preserve">. </w:t>
      </w:r>
      <w:r w:rsidRPr="70A4572C">
        <w:t>Last accessed 03 June 2025.</w:t>
      </w:r>
    </w:p>
    <w:p w14:paraId="7761D06C" w14:textId="654A1C66" w:rsidR="31672F9A" w:rsidRDefault="31672F9A" w:rsidP="00CB689F">
      <w:pPr>
        <w:pStyle w:val="ListParagraph"/>
        <w:numPr>
          <w:ilvl w:val="0"/>
          <w:numId w:val="1"/>
        </w:numPr>
        <w:spacing w:line="259" w:lineRule="auto"/>
        <w:rPr>
          <w:rFonts w:eastAsiaTheme="minorEastAsia"/>
          <w:color w:val="000000" w:themeColor="text1"/>
        </w:rPr>
      </w:pPr>
      <w:r w:rsidRPr="70A4572C">
        <w:rPr>
          <w:rFonts w:eastAsiaTheme="minorEastAsia"/>
          <w:color w:val="000000" w:themeColor="text1"/>
          <w:sz w:val="22"/>
          <w:szCs w:val="22"/>
          <w:lang w:val="sv-SE"/>
        </w:rPr>
        <w:t xml:space="preserve">NDRS. </w:t>
      </w:r>
      <w:r w:rsidR="66678058" w:rsidRPr="70A4572C">
        <w:rPr>
          <w:rFonts w:eastAsiaTheme="minorEastAsia"/>
          <w:color w:val="000000" w:themeColor="text1"/>
          <w:sz w:val="22"/>
          <w:szCs w:val="22"/>
          <w:lang w:val="sv-SE"/>
        </w:rPr>
        <w:t xml:space="preserve">Get Data Out. </w:t>
      </w:r>
      <w:r w:rsidR="2F048634" w:rsidRPr="70A4572C">
        <w:rPr>
          <w:rFonts w:eastAsiaTheme="minorEastAsia"/>
          <w:color w:val="000000" w:themeColor="text1"/>
          <w:sz w:val="22"/>
          <w:szCs w:val="22"/>
          <w:lang w:val="sv-SE"/>
        </w:rPr>
        <w:t xml:space="preserve">Available at: https://digital.nhs.uk/ndrs/our-work/ncras-work-programme/get-data-out </w:t>
      </w:r>
      <w:r w:rsidRPr="70A4572C">
        <w:rPr>
          <w:rFonts w:eastAsiaTheme="minorEastAsia"/>
          <w:color w:val="000000" w:themeColor="text1"/>
          <w:sz w:val="22"/>
          <w:szCs w:val="22"/>
        </w:rPr>
        <w:t xml:space="preserve">Last accessed </w:t>
      </w:r>
      <w:r w:rsidR="5E61AADF" w:rsidRPr="70A4572C">
        <w:rPr>
          <w:rFonts w:eastAsiaTheme="minorEastAsia"/>
          <w:color w:val="000000" w:themeColor="text1"/>
          <w:sz w:val="22"/>
          <w:szCs w:val="22"/>
        </w:rPr>
        <w:t>28 June 2025</w:t>
      </w:r>
      <w:r w:rsidRPr="70A4572C">
        <w:rPr>
          <w:rFonts w:eastAsiaTheme="minorEastAsia"/>
          <w:color w:val="000000" w:themeColor="text1"/>
          <w:sz w:val="22"/>
          <w:szCs w:val="22"/>
        </w:rPr>
        <w:t>.</w:t>
      </w:r>
      <w:r w:rsidR="55F830D1" w:rsidRPr="70A4572C">
        <w:rPr>
          <w:rFonts w:eastAsiaTheme="minorEastAsia"/>
          <w:color w:val="000000" w:themeColor="text1"/>
          <w:sz w:val="22"/>
          <w:szCs w:val="22"/>
        </w:rPr>
        <w:t xml:space="preserve"> </w:t>
      </w:r>
    </w:p>
    <w:p w14:paraId="337F2AEE" w14:textId="7D7F4A3F" w:rsidR="31672F9A" w:rsidRDefault="31672F9A" w:rsidP="12934B85">
      <w:pPr>
        <w:pStyle w:val="ListParagraph"/>
        <w:numPr>
          <w:ilvl w:val="0"/>
          <w:numId w:val="1"/>
        </w:numPr>
        <w:rPr>
          <w:rFonts w:eastAsiaTheme="minorEastAsia"/>
          <w:color w:val="000000" w:themeColor="text1"/>
          <w:sz w:val="22"/>
          <w:szCs w:val="22"/>
        </w:rPr>
      </w:pPr>
      <w:r w:rsidRPr="12934B85">
        <w:rPr>
          <w:rFonts w:eastAsiaTheme="minorEastAsia"/>
          <w:color w:val="000000" w:themeColor="text1"/>
          <w:sz w:val="22"/>
          <w:szCs w:val="22"/>
        </w:rPr>
        <w:t xml:space="preserve">Elliss-Brookes L, McPhail S, Ives A, Greenslade M, Shelton J, </w:t>
      </w:r>
      <w:proofErr w:type="spellStart"/>
      <w:r w:rsidRPr="12934B85">
        <w:rPr>
          <w:rFonts w:eastAsiaTheme="minorEastAsia"/>
          <w:color w:val="000000" w:themeColor="text1"/>
          <w:sz w:val="22"/>
          <w:szCs w:val="22"/>
        </w:rPr>
        <w:t>Hiom</w:t>
      </w:r>
      <w:proofErr w:type="spellEnd"/>
      <w:r w:rsidRPr="12934B85">
        <w:rPr>
          <w:rFonts w:eastAsiaTheme="minorEastAsia"/>
          <w:color w:val="000000" w:themeColor="text1"/>
          <w:sz w:val="22"/>
          <w:szCs w:val="22"/>
        </w:rPr>
        <w:t xml:space="preserve"> S, Richards M (2012)</w:t>
      </w:r>
      <w:r w:rsidR="187112BE" w:rsidRPr="12934B85">
        <w:rPr>
          <w:rFonts w:eastAsiaTheme="minorEastAsia"/>
          <w:color w:val="000000" w:themeColor="text1"/>
          <w:sz w:val="22"/>
          <w:szCs w:val="22"/>
        </w:rPr>
        <w:t>.</w:t>
      </w:r>
      <w:r w:rsidRPr="12934B85">
        <w:rPr>
          <w:rFonts w:eastAsiaTheme="minorEastAsia"/>
          <w:color w:val="000000" w:themeColor="text1"/>
          <w:sz w:val="22"/>
          <w:szCs w:val="22"/>
        </w:rPr>
        <w:t xml:space="preserve"> Routes to diagnosis for cancer – determining the patient journey using multiple routine data sets. Br J Cancer 107:1220–1226</w:t>
      </w:r>
      <w:r w:rsidR="30CB0C0F" w:rsidRPr="12934B85">
        <w:rPr>
          <w:rFonts w:eastAsiaTheme="minorEastAsia"/>
          <w:color w:val="000000" w:themeColor="text1"/>
          <w:sz w:val="22"/>
          <w:szCs w:val="22"/>
        </w:rPr>
        <w:t xml:space="preserve">. </w:t>
      </w:r>
    </w:p>
    <w:p w14:paraId="761729FF" w14:textId="1FA308B3" w:rsidR="185A62BB" w:rsidRDefault="6140AC15" w:rsidP="4C4C2566">
      <w:pPr>
        <w:pStyle w:val="ListParagraph"/>
        <w:numPr>
          <w:ilvl w:val="0"/>
          <w:numId w:val="1"/>
        </w:numPr>
        <w:rPr>
          <w:rFonts w:ascii="Aptos" w:eastAsia="Aptos" w:hAnsi="Aptos" w:cs="Aptos"/>
        </w:rPr>
      </w:pPr>
      <w:r w:rsidRPr="4C4C2566">
        <w:rPr>
          <w:rFonts w:ascii="Aptos" w:eastAsia="Aptos" w:hAnsi="Aptos" w:cs="Aptos"/>
        </w:rPr>
        <w:t>P</w:t>
      </w:r>
      <w:r w:rsidR="16AD789D" w:rsidRPr="4C4C2566">
        <w:rPr>
          <w:rFonts w:ascii="Aptos" w:eastAsia="Aptos" w:hAnsi="Aptos" w:cs="Aptos"/>
        </w:rPr>
        <w:t>ublic Health Data Science</w:t>
      </w:r>
      <w:r w:rsidRPr="4C4C2566">
        <w:rPr>
          <w:rFonts w:ascii="Aptos" w:eastAsia="Aptos" w:hAnsi="Aptos" w:cs="Aptos"/>
        </w:rPr>
        <w:t>. Technical guide: confidence intervals</w:t>
      </w:r>
      <w:r w:rsidR="410CDADE" w:rsidRPr="4C4C2566">
        <w:rPr>
          <w:rFonts w:ascii="Aptos" w:eastAsia="Aptos" w:hAnsi="Aptos" w:cs="Aptos"/>
        </w:rPr>
        <w:t xml:space="preserve"> (2018)</w:t>
      </w:r>
      <w:r w:rsidRPr="4C4C2566">
        <w:rPr>
          <w:rFonts w:ascii="Aptos" w:eastAsia="Aptos" w:hAnsi="Aptos" w:cs="Aptos"/>
        </w:rPr>
        <w:t xml:space="preserve">. </w:t>
      </w:r>
      <w:r w:rsidR="14AB6D15" w:rsidRPr="4C4C2566">
        <w:rPr>
          <w:rFonts w:ascii="Aptos" w:eastAsia="Aptos" w:hAnsi="Aptos" w:cs="Aptos"/>
        </w:rPr>
        <w:t xml:space="preserve">Available at: </w:t>
      </w:r>
      <w:hyperlink r:id="rId17" w:history="1">
        <w:r w:rsidR="14AB6D15" w:rsidRPr="4C4C2566">
          <w:rPr>
            <w:rStyle w:val="Hyperlink"/>
            <w:rFonts w:ascii="Aptos" w:eastAsia="Aptos" w:hAnsi="Aptos" w:cs="Aptos"/>
          </w:rPr>
          <w:t>https://fingertips.phe.org.uk/documents/PHDS%20Guidance%20-%20Confidence%20Intervals.pdf</w:t>
        </w:r>
      </w:hyperlink>
      <w:r w:rsidR="14AB6D15" w:rsidRPr="4C4C2566">
        <w:rPr>
          <w:rFonts w:ascii="Aptos" w:eastAsia="Aptos" w:hAnsi="Aptos" w:cs="Aptos"/>
        </w:rPr>
        <w:t>. Last Accessed 28 June 2025.</w:t>
      </w:r>
    </w:p>
    <w:p w14:paraId="51164877" w14:textId="2F0B5B01" w:rsidR="31672F9A" w:rsidRDefault="31672F9A" w:rsidP="437E2A2E">
      <w:pPr>
        <w:pStyle w:val="ListParagraph"/>
        <w:numPr>
          <w:ilvl w:val="0"/>
          <w:numId w:val="1"/>
        </w:numPr>
        <w:rPr>
          <w:rFonts w:eastAsiaTheme="minorEastAsia"/>
          <w:color w:val="000000" w:themeColor="text1"/>
          <w:sz w:val="22"/>
          <w:szCs w:val="22"/>
        </w:rPr>
      </w:pPr>
      <w:r w:rsidRPr="437E2A2E">
        <w:rPr>
          <w:rFonts w:eastAsiaTheme="minorEastAsia"/>
          <w:color w:val="000000" w:themeColor="text1"/>
          <w:sz w:val="22"/>
          <w:szCs w:val="22"/>
        </w:rPr>
        <w:t xml:space="preserve">Office for National Statistics Population denominators by ethnic group, regions and countries: England and Wales, 2011 to 2018. In: </w:t>
      </w:r>
      <w:hyperlink r:id="rId18">
        <w:r w:rsidRPr="437E2A2E">
          <w:rPr>
            <w:rStyle w:val="Hyperlink"/>
            <w:rFonts w:eastAsiaTheme="minorEastAsia"/>
            <w:sz w:val="22"/>
            <w:szCs w:val="22"/>
          </w:rPr>
          <w:t>https://www.ons.gov.uk/peoplepopulationandcommunity/populationandmigration/populationestimates/adhocs/008780populationdenominatorsbyethnicgroupregionsandcountriesenglandandwales2011to2017</w:t>
        </w:r>
      </w:hyperlink>
      <w:r w:rsidRPr="437E2A2E">
        <w:rPr>
          <w:rFonts w:eastAsiaTheme="minorEastAsia"/>
          <w:color w:val="000000" w:themeColor="text1"/>
          <w:sz w:val="22"/>
          <w:szCs w:val="22"/>
        </w:rPr>
        <w:t xml:space="preserve">. </w:t>
      </w:r>
      <w:r w:rsidR="7DE24F89" w:rsidRPr="437E2A2E">
        <w:rPr>
          <w:rFonts w:eastAsiaTheme="minorEastAsia"/>
          <w:color w:val="000000" w:themeColor="text1"/>
          <w:sz w:val="22"/>
          <w:szCs w:val="22"/>
        </w:rPr>
        <w:t xml:space="preserve">Last accessed 30 October 2024. </w:t>
      </w:r>
    </w:p>
    <w:p w14:paraId="7A664B0D" w14:textId="0B80B3CB" w:rsidR="31672F9A" w:rsidRDefault="78E0D901" w:rsidP="5E22957A">
      <w:pPr>
        <w:pStyle w:val="ListParagraph"/>
        <w:numPr>
          <w:ilvl w:val="0"/>
          <w:numId w:val="1"/>
        </w:numPr>
        <w:rPr>
          <w:rFonts w:eastAsiaTheme="minorEastAsia"/>
          <w:color w:val="000000" w:themeColor="text1"/>
          <w:sz w:val="22"/>
          <w:szCs w:val="22"/>
        </w:rPr>
      </w:pPr>
      <w:r w:rsidRPr="5E22957A">
        <w:rPr>
          <w:rFonts w:eastAsiaTheme="minorEastAsia"/>
          <w:color w:val="000000" w:themeColor="text1"/>
          <w:sz w:val="22"/>
          <w:szCs w:val="22"/>
        </w:rPr>
        <w:t xml:space="preserve">Office for National Statistics Census 2021: Age, ethnic group and sex. In: </w:t>
      </w:r>
      <w:hyperlink r:id="rId19" w:anchor="get-data">
        <w:r w:rsidRPr="5E22957A">
          <w:rPr>
            <w:rStyle w:val="Hyperlink"/>
            <w:rFonts w:eastAsiaTheme="minorEastAsia"/>
            <w:sz w:val="22"/>
            <w:szCs w:val="22"/>
          </w:rPr>
          <w:t>https://www.ons.gov.uk/datasets/create/filter-outputs/8f050458-0960-4a96-9c06-30629bae74e8#get-data</w:t>
        </w:r>
      </w:hyperlink>
      <w:r w:rsidRPr="5E22957A">
        <w:rPr>
          <w:rFonts w:eastAsiaTheme="minorEastAsia"/>
          <w:color w:val="000000" w:themeColor="text1"/>
          <w:sz w:val="22"/>
          <w:szCs w:val="22"/>
        </w:rPr>
        <w:t xml:space="preserve">. </w:t>
      </w:r>
      <w:r w:rsidR="5ABFA273" w:rsidRPr="5E22957A">
        <w:rPr>
          <w:rFonts w:eastAsiaTheme="minorEastAsia"/>
          <w:color w:val="000000" w:themeColor="text1"/>
          <w:sz w:val="22"/>
          <w:szCs w:val="22"/>
        </w:rPr>
        <w:t xml:space="preserve">Last accessed 30 October 2024. </w:t>
      </w:r>
    </w:p>
    <w:p w14:paraId="422F39FB" w14:textId="77777777" w:rsidR="00BD6887" w:rsidRDefault="00BD6887" w:rsidP="00BD6887">
      <w:pPr>
        <w:pStyle w:val="ListParagraph"/>
        <w:numPr>
          <w:ilvl w:val="0"/>
          <w:numId w:val="1"/>
        </w:numPr>
        <w:rPr>
          <w:rFonts w:eastAsiaTheme="minorEastAsia"/>
          <w:color w:val="000000" w:themeColor="text1"/>
          <w:sz w:val="22"/>
          <w:szCs w:val="22"/>
        </w:rPr>
      </w:pPr>
      <w:r w:rsidRPr="437E2A2E">
        <w:rPr>
          <w:rFonts w:eastAsiaTheme="minorEastAsia"/>
          <w:color w:val="000000" w:themeColor="text1"/>
          <w:sz w:val="22"/>
          <w:szCs w:val="22"/>
        </w:rPr>
        <w:t xml:space="preserve">Delon C, Brown KF, Payne NWS, </w:t>
      </w:r>
      <w:proofErr w:type="spellStart"/>
      <w:r w:rsidRPr="437E2A2E">
        <w:rPr>
          <w:rFonts w:eastAsiaTheme="minorEastAsia"/>
          <w:color w:val="000000" w:themeColor="text1"/>
          <w:sz w:val="22"/>
          <w:szCs w:val="22"/>
        </w:rPr>
        <w:t>Kotrotsios</w:t>
      </w:r>
      <w:proofErr w:type="spellEnd"/>
      <w:r w:rsidRPr="437E2A2E">
        <w:rPr>
          <w:rFonts w:eastAsiaTheme="minorEastAsia"/>
          <w:color w:val="000000" w:themeColor="text1"/>
          <w:sz w:val="22"/>
          <w:szCs w:val="22"/>
        </w:rPr>
        <w:t xml:space="preserve"> Y, Vernon S, Shelton J (2022). Differences in cancer incidence by broad ethnic group in England, 2013–2017. Br J Cancer 126:1765–1773</w:t>
      </w:r>
    </w:p>
    <w:p w14:paraId="010DF179" w14:textId="77777777" w:rsidR="00BD6887" w:rsidRDefault="00BD6887" w:rsidP="008C7E98">
      <w:pPr>
        <w:pStyle w:val="ListParagraph"/>
        <w:rPr>
          <w:rFonts w:eastAsiaTheme="minorEastAsia"/>
          <w:color w:val="000000" w:themeColor="text1"/>
          <w:sz w:val="22"/>
          <w:szCs w:val="22"/>
        </w:rPr>
      </w:pPr>
    </w:p>
    <w:p w14:paraId="6D59387B" w14:textId="3CC8D383" w:rsidR="364D4D4E" w:rsidRDefault="364D4D4E" w:rsidP="5E22957A">
      <w:pPr>
        <w:pStyle w:val="ListParagraph"/>
        <w:numPr>
          <w:ilvl w:val="0"/>
          <w:numId w:val="1"/>
        </w:numPr>
        <w:rPr>
          <w:rFonts w:eastAsiaTheme="minorEastAsia"/>
          <w:color w:val="000000" w:themeColor="text1"/>
          <w:sz w:val="22"/>
          <w:szCs w:val="22"/>
        </w:rPr>
      </w:pPr>
      <w:r w:rsidRPr="5E22957A">
        <w:rPr>
          <w:rFonts w:eastAsiaTheme="minorEastAsia"/>
          <w:color w:val="000000" w:themeColor="text1"/>
          <w:sz w:val="22"/>
          <w:szCs w:val="22"/>
        </w:rPr>
        <w:t>Sheen Y-S, Liao Y-H, Lin M-H, Chen J-S, Liau J-Y, Tseng Y-J, Lee C-H, Chang Y-L, Chu C-Y (2017)</w:t>
      </w:r>
      <w:r w:rsidR="00785212">
        <w:rPr>
          <w:rFonts w:eastAsiaTheme="minorEastAsia"/>
          <w:color w:val="000000" w:themeColor="text1"/>
          <w:sz w:val="22"/>
          <w:szCs w:val="22"/>
        </w:rPr>
        <w:t>.</w:t>
      </w:r>
      <w:r w:rsidRPr="5E22957A">
        <w:rPr>
          <w:rFonts w:eastAsiaTheme="minorEastAsia"/>
          <w:color w:val="000000" w:themeColor="text1"/>
          <w:sz w:val="22"/>
          <w:szCs w:val="22"/>
        </w:rPr>
        <w:t xml:space="preserve"> A clinicopathological analysis of 153 acral melanomas and the relevance of mechanical stress. Sci Rep 7:5564</w:t>
      </w:r>
    </w:p>
    <w:p w14:paraId="5EC347FC" w14:textId="3BA77FF7" w:rsidR="364D4D4E" w:rsidRDefault="364D4D4E" w:rsidP="007E592B">
      <w:pPr>
        <w:pStyle w:val="ListParagraph"/>
        <w:numPr>
          <w:ilvl w:val="0"/>
          <w:numId w:val="1"/>
        </w:numPr>
        <w:rPr>
          <w:rFonts w:eastAsiaTheme="minorEastAsia"/>
          <w:color w:val="000000" w:themeColor="text1"/>
          <w:sz w:val="22"/>
          <w:szCs w:val="22"/>
        </w:rPr>
      </w:pPr>
      <w:r w:rsidRPr="008C7E98">
        <w:rPr>
          <w:rFonts w:eastAsiaTheme="minorEastAsia"/>
          <w:color w:val="000000" w:themeColor="text1"/>
          <w:sz w:val="22"/>
          <w:szCs w:val="22"/>
          <w:lang w:val="es-ES"/>
        </w:rPr>
        <w:t>Basurto‐Lozada P, Molina‐Aguilar C, Castaneda‐Garcia C, et al (2021)</w:t>
      </w:r>
      <w:r w:rsidR="00785212" w:rsidRPr="008C7E98">
        <w:rPr>
          <w:rFonts w:eastAsiaTheme="minorEastAsia"/>
          <w:color w:val="000000" w:themeColor="text1"/>
          <w:sz w:val="22"/>
          <w:szCs w:val="22"/>
          <w:lang w:val="es-ES"/>
        </w:rPr>
        <w:t>.</w:t>
      </w:r>
      <w:r w:rsidRPr="008C7E98">
        <w:rPr>
          <w:rFonts w:eastAsiaTheme="minorEastAsia"/>
          <w:color w:val="000000" w:themeColor="text1"/>
          <w:sz w:val="22"/>
          <w:szCs w:val="22"/>
          <w:lang w:val="es-ES"/>
        </w:rPr>
        <w:t xml:space="preserve"> </w:t>
      </w:r>
      <w:r w:rsidRPr="5E22957A">
        <w:rPr>
          <w:rFonts w:eastAsiaTheme="minorEastAsia"/>
          <w:color w:val="000000" w:themeColor="text1"/>
          <w:sz w:val="22"/>
          <w:szCs w:val="22"/>
        </w:rPr>
        <w:t>Acral lentiginous melanoma: Basic facts, biological characteristics and research perspectives of an understudied disease. Pigment Cell Melanoma Res 34:59–71</w:t>
      </w:r>
    </w:p>
    <w:p w14:paraId="2C06987F" w14:textId="1DD793BF" w:rsidR="364D4D4E" w:rsidRDefault="364D4D4E" w:rsidP="007E592B">
      <w:pPr>
        <w:pStyle w:val="ListParagraph"/>
        <w:numPr>
          <w:ilvl w:val="0"/>
          <w:numId w:val="1"/>
        </w:numPr>
        <w:rPr>
          <w:rFonts w:eastAsiaTheme="minorEastAsia"/>
          <w:color w:val="000000" w:themeColor="text1"/>
          <w:sz w:val="22"/>
          <w:szCs w:val="22"/>
        </w:rPr>
      </w:pPr>
      <w:r w:rsidRPr="5E22957A">
        <w:rPr>
          <w:rFonts w:eastAsiaTheme="minorEastAsia"/>
          <w:color w:val="000000" w:themeColor="text1"/>
          <w:sz w:val="22"/>
          <w:szCs w:val="22"/>
        </w:rPr>
        <w:t>Newton-Bishop JA, Chang Y-M, Iles MM, et al (2010)</w:t>
      </w:r>
      <w:r w:rsidR="00785212">
        <w:rPr>
          <w:rFonts w:eastAsiaTheme="minorEastAsia"/>
          <w:color w:val="000000" w:themeColor="text1"/>
          <w:sz w:val="22"/>
          <w:szCs w:val="22"/>
        </w:rPr>
        <w:t>.</w:t>
      </w:r>
      <w:r w:rsidRPr="5E22957A">
        <w:rPr>
          <w:rFonts w:eastAsiaTheme="minorEastAsia"/>
          <w:color w:val="000000" w:themeColor="text1"/>
          <w:sz w:val="22"/>
          <w:szCs w:val="22"/>
        </w:rPr>
        <w:t xml:space="preserve"> Melanocytic Nevi, Nevus Genes, and Melanoma Risk in a Large Case-Control Study in the United Kingdom. Cancer Epidemiology, Biomarkers &amp; Prevention 19:2043–2054.</w:t>
      </w:r>
    </w:p>
    <w:p w14:paraId="6B9AFBE0" w14:textId="538C44E0" w:rsidR="364D4D4E" w:rsidRDefault="364D4D4E" w:rsidP="007E592B">
      <w:pPr>
        <w:pStyle w:val="ListParagraph"/>
        <w:numPr>
          <w:ilvl w:val="0"/>
          <w:numId w:val="1"/>
        </w:numPr>
        <w:rPr>
          <w:rFonts w:eastAsiaTheme="minorEastAsia"/>
          <w:color w:val="000000" w:themeColor="text1"/>
          <w:sz w:val="22"/>
          <w:szCs w:val="22"/>
        </w:rPr>
      </w:pPr>
      <w:proofErr w:type="spellStart"/>
      <w:r w:rsidRPr="5E22957A">
        <w:rPr>
          <w:rFonts w:eastAsiaTheme="minorEastAsia"/>
          <w:color w:val="000000" w:themeColor="text1"/>
          <w:sz w:val="22"/>
          <w:szCs w:val="22"/>
        </w:rPr>
        <w:t>Chahoud</w:t>
      </w:r>
      <w:proofErr w:type="spellEnd"/>
      <w:r w:rsidRPr="5E22957A">
        <w:rPr>
          <w:rFonts w:eastAsiaTheme="minorEastAsia"/>
          <w:color w:val="000000" w:themeColor="text1"/>
          <w:sz w:val="22"/>
          <w:szCs w:val="22"/>
        </w:rPr>
        <w:t xml:space="preserve"> J, Semaan A, Chen Y, Cao M, Rieber AG, Rady P, Tyring SK (2016)</w:t>
      </w:r>
      <w:r w:rsidR="00785212">
        <w:rPr>
          <w:rFonts w:eastAsiaTheme="minorEastAsia"/>
          <w:color w:val="000000" w:themeColor="text1"/>
          <w:sz w:val="22"/>
          <w:szCs w:val="22"/>
        </w:rPr>
        <w:t>.</w:t>
      </w:r>
      <w:r w:rsidRPr="5E22957A">
        <w:rPr>
          <w:rFonts w:eastAsiaTheme="minorEastAsia"/>
          <w:color w:val="000000" w:themeColor="text1"/>
          <w:sz w:val="22"/>
          <w:szCs w:val="22"/>
        </w:rPr>
        <w:t xml:space="preserve"> Association Between β-Genus Human Papillomavirus and Cutaneous Squamous Cell Carcinoma in Immunocompetent Individuals—A Meta-analysis. JAMA Dermatol 152:1354. </w:t>
      </w:r>
    </w:p>
    <w:p w14:paraId="75AEE898" w14:textId="5D4E5441" w:rsidR="364D4D4E" w:rsidRDefault="364D4D4E" w:rsidP="007E592B">
      <w:pPr>
        <w:pStyle w:val="ListParagraph"/>
        <w:numPr>
          <w:ilvl w:val="0"/>
          <w:numId w:val="1"/>
        </w:numPr>
        <w:rPr>
          <w:rFonts w:eastAsiaTheme="minorEastAsia"/>
          <w:color w:val="000000" w:themeColor="text1"/>
          <w:sz w:val="22"/>
          <w:szCs w:val="22"/>
        </w:rPr>
      </w:pPr>
      <w:r w:rsidRPr="5E22957A">
        <w:rPr>
          <w:rFonts w:eastAsiaTheme="minorEastAsia"/>
          <w:color w:val="000000" w:themeColor="text1"/>
          <w:sz w:val="22"/>
          <w:szCs w:val="22"/>
        </w:rPr>
        <w:t>Gloster HM, Neal K (2006)</w:t>
      </w:r>
      <w:r w:rsidR="00785212">
        <w:rPr>
          <w:rFonts w:eastAsiaTheme="minorEastAsia"/>
          <w:color w:val="000000" w:themeColor="text1"/>
          <w:sz w:val="22"/>
          <w:szCs w:val="22"/>
        </w:rPr>
        <w:t>.</w:t>
      </w:r>
      <w:r w:rsidRPr="5E22957A">
        <w:rPr>
          <w:rFonts w:eastAsiaTheme="minorEastAsia"/>
          <w:color w:val="000000" w:themeColor="text1"/>
          <w:sz w:val="22"/>
          <w:szCs w:val="22"/>
        </w:rPr>
        <w:t xml:space="preserve"> Skin cancer in skin of </w:t>
      </w:r>
      <w:proofErr w:type="spellStart"/>
      <w:r w:rsidRPr="5E22957A">
        <w:rPr>
          <w:rFonts w:eastAsiaTheme="minorEastAsia"/>
          <w:color w:val="000000" w:themeColor="text1"/>
          <w:sz w:val="22"/>
          <w:szCs w:val="22"/>
        </w:rPr>
        <w:t>color</w:t>
      </w:r>
      <w:proofErr w:type="spellEnd"/>
      <w:r w:rsidRPr="5E22957A">
        <w:rPr>
          <w:rFonts w:eastAsiaTheme="minorEastAsia"/>
          <w:color w:val="000000" w:themeColor="text1"/>
          <w:sz w:val="22"/>
          <w:szCs w:val="22"/>
        </w:rPr>
        <w:t xml:space="preserve">. J Am Acad Dermatol 55:741–760. </w:t>
      </w:r>
    </w:p>
    <w:p w14:paraId="18FF0B2C" w14:textId="0E67FAC5" w:rsidR="364D4D4E" w:rsidRDefault="364D4D4E" w:rsidP="4C4C2566">
      <w:pPr>
        <w:pStyle w:val="ListParagraph"/>
        <w:numPr>
          <w:ilvl w:val="0"/>
          <w:numId w:val="1"/>
        </w:numPr>
        <w:rPr>
          <w:rFonts w:eastAsiaTheme="minorEastAsia"/>
          <w:color w:val="000000" w:themeColor="text1"/>
          <w:sz w:val="22"/>
          <w:szCs w:val="22"/>
        </w:rPr>
      </w:pPr>
      <w:r w:rsidRPr="4C4C2566">
        <w:rPr>
          <w:rFonts w:eastAsiaTheme="minorEastAsia"/>
          <w:color w:val="000000" w:themeColor="text1"/>
          <w:sz w:val="22"/>
          <w:szCs w:val="22"/>
        </w:rPr>
        <w:t>Tod BM, Kellett PE, Singh E, Visser WI, Lombard CJ, Wright CY (2019)</w:t>
      </w:r>
      <w:r w:rsidR="4AE07697" w:rsidRPr="4C4C2566">
        <w:rPr>
          <w:rFonts w:eastAsiaTheme="minorEastAsia"/>
          <w:color w:val="000000" w:themeColor="text1"/>
          <w:sz w:val="22"/>
          <w:szCs w:val="22"/>
        </w:rPr>
        <w:t>.</w:t>
      </w:r>
      <w:r w:rsidRPr="4C4C2566">
        <w:rPr>
          <w:rFonts w:eastAsiaTheme="minorEastAsia"/>
          <w:color w:val="000000" w:themeColor="text1"/>
          <w:sz w:val="22"/>
          <w:szCs w:val="22"/>
        </w:rPr>
        <w:t xml:space="preserve"> The incidence of melanoma in South Africa: An exploratory analysis of National Cancer Registry data from 2005 to 2013 with a specific focus on melanoma in black Africans. South African Med J 109:246.</w:t>
      </w:r>
    </w:p>
    <w:p w14:paraId="19181574" w14:textId="1FD53B28" w:rsidR="364D4D4E" w:rsidRDefault="364D4D4E" w:rsidP="007E592B">
      <w:pPr>
        <w:pStyle w:val="ListParagraph"/>
        <w:numPr>
          <w:ilvl w:val="0"/>
          <w:numId w:val="1"/>
        </w:numPr>
        <w:rPr>
          <w:rFonts w:eastAsiaTheme="minorEastAsia"/>
          <w:color w:val="000000" w:themeColor="text1"/>
          <w:sz w:val="22"/>
          <w:szCs w:val="22"/>
        </w:rPr>
      </w:pPr>
      <w:r w:rsidRPr="5E22957A">
        <w:rPr>
          <w:rFonts w:eastAsiaTheme="minorEastAsia"/>
          <w:color w:val="000000" w:themeColor="text1"/>
          <w:sz w:val="22"/>
          <w:szCs w:val="22"/>
        </w:rPr>
        <w:lastRenderedPageBreak/>
        <w:t xml:space="preserve">El-Galaly TC, </w:t>
      </w:r>
      <w:proofErr w:type="spellStart"/>
      <w:r w:rsidRPr="5E22957A">
        <w:rPr>
          <w:rFonts w:eastAsiaTheme="minorEastAsia"/>
          <w:color w:val="000000" w:themeColor="text1"/>
          <w:sz w:val="22"/>
          <w:szCs w:val="22"/>
        </w:rPr>
        <w:t>Gaidzik</w:t>
      </w:r>
      <w:proofErr w:type="spellEnd"/>
      <w:r w:rsidRPr="5E22957A">
        <w:rPr>
          <w:rFonts w:eastAsiaTheme="minorEastAsia"/>
          <w:color w:val="000000" w:themeColor="text1"/>
          <w:sz w:val="22"/>
          <w:szCs w:val="22"/>
        </w:rPr>
        <w:t xml:space="preserve"> VI, Gaman M-A, et al (2023)</w:t>
      </w:r>
      <w:r w:rsidR="00785212">
        <w:rPr>
          <w:rFonts w:eastAsiaTheme="minorEastAsia"/>
          <w:color w:val="000000" w:themeColor="text1"/>
          <w:sz w:val="22"/>
          <w:szCs w:val="22"/>
        </w:rPr>
        <w:t>.</w:t>
      </w:r>
      <w:r w:rsidRPr="5E22957A">
        <w:rPr>
          <w:rFonts w:eastAsiaTheme="minorEastAsia"/>
          <w:color w:val="000000" w:themeColor="text1"/>
          <w:sz w:val="22"/>
          <w:szCs w:val="22"/>
        </w:rPr>
        <w:t xml:space="preserve"> A lack of diversity, equity, and inclusion in clinical research has direct impact on patient care. </w:t>
      </w:r>
      <w:proofErr w:type="spellStart"/>
      <w:r w:rsidRPr="5E22957A">
        <w:rPr>
          <w:rFonts w:eastAsiaTheme="minorEastAsia"/>
          <w:color w:val="000000" w:themeColor="text1"/>
          <w:sz w:val="22"/>
          <w:szCs w:val="22"/>
        </w:rPr>
        <w:t>Hemasphere</w:t>
      </w:r>
      <w:proofErr w:type="spellEnd"/>
      <w:r w:rsidRPr="5E22957A">
        <w:rPr>
          <w:rFonts w:eastAsiaTheme="minorEastAsia"/>
          <w:color w:val="000000" w:themeColor="text1"/>
          <w:sz w:val="22"/>
          <w:szCs w:val="22"/>
        </w:rPr>
        <w:t xml:space="preserve"> </w:t>
      </w:r>
      <w:proofErr w:type="gramStart"/>
      <w:r w:rsidRPr="5E22957A">
        <w:rPr>
          <w:rFonts w:eastAsiaTheme="minorEastAsia"/>
          <w:color w:val="000000" w:themeColor="text1"/>
          <w:sz w:val="22"/>
          <w:szCs w:val="22"/>
        </w:rPr>
        <w:t>7:e</w:t>
      </w:r>
      <w:proofErr w:type="gramEnd"/>
      <w:r w:rsidRPr="5E22957A">
        <w:rPr>
          <w:rFonts w:eastAsiaTheme="minorEastAsia"/>
          <w:color w:val="000000" w:themeColor="text1"/>
          <w:sz w:val="22"/>
          <w:szCs w:val="22"/>
        </w:rPr>
        <w:t xml:space="preserve">842. </w:t>
      </w:r>
    </w:p>
    <w:p w14:paraId="7F7B2E97" w14:textId="54B0FEF1" w:rsidR="364D4D4E" w:rsidRDefault="364D4D4E" w:rsidP="30F3E518">
      <w:pPr>
        <w:pStyle w:val="ListParagraph"/>
        <w:numPr>
          <w:ilvl w:val="0"/>
          <w:numId w:val="1"/>
        </w:numPr>
        <w:rPr>
          <w:rFonts w:eastAsiaTheme="minorEastAsia"/>
          <w:color w:val="000000" w:themeColor="text1"/>
          <w:sz w:val="22"/>
          <w:szCs w:val="22"/>
        </w:rPr>
      </w:pPr>
      <w:r w:rsidRPr="30F3E518">
        <w:rPr>
          <w:rFonts w:eastAsiaTheme="minorEastAsia"/>
          <w:color w:val="000000" w:themeColor="text1"/>
          <w:sz w:val="22"/>
          <w:szCs w:val="22"/>
          <w:lang w:val="sv-SE"/>
        </w:rPr>
        <w:t>Wu X-C, Eide MJ, King J, et al (2011)</w:t>
      </w:r>
      <w:r w:rsidR="00785212" w:rsidRPr="30F3E518">
        <w:rPr>
          <w:rFonts w:eastAsiaTheme="minorEastAsia"/>
          <w:color w:val="000000" w:themeColor="text1"/>
          <w:sz w:val="22"/>
          <w:szCs w:val="22"/>
          <w:lang w:val="sv-SE"/>
        </w:rPr>
        <w:t>.</w:t>
      </w:r>
      <w:r w:rsidRPr="30F3E518">
        <w:rPr>
          <w:rFonts w:eastAsiaTheme="minorEastAsia"/>
          <w:color w:val="000000" w:themeColor="text1"/>
          <w:sz w:val="22"/>
          <w:szCs w:val="22"/>
          <w:lang w:val="sv-SE"/>
        </w:rPr>
        <w:t xml:space="preserve"> </w:t>
      </w:r>
      <w:r w:rsidRPr="30F3E518">
        <w:rPr>
          <w:rFonts w:eastAsiaTheme="minorEastAsia"/>
          <w:color w:val="000000" w:themeColor="text1"/>
          <w:sz w:val="22"/>
          <w:szCs w:val="22"/>
        </w:rPr>
        <w:t xml:space="preserve">Racial and ethnic variations in incidence and survival of cutaneous melanoma in the United States, 1999-2006. J Am Acad Dermatol </w:t>
      </w:r>
      <w:proofErr w:type="gramStart"/>
      <w:r w:rsidRPr="30F3E518">
        <w:rPr>
          <w:rFonts w:eastAsiaTheme="minorEastAsia"/>
          <w:color w:val="000000" w:themeColor="text1"/>
          <w:sz w:val="22"/>
          <w:szCs w:val="22"/>
        </w:rPr>
        <w:t>65:S26.e</w:t>
      </w:r>
      <w:proofErr w:type="gramEnd"/>
      <w:r w:rsidRPr="30F3E518">
        <w:rPr>
          <w:rFonts w:eastAsiaTheme="minorEastAsia"/>
          <w:color w:val="000000" w:themeColor="text1"/>
          <w:sz w:val="22"/>
          <w:szCs w:val="22"/>
        </w:rPr>
        <w:t xml:space="preserve">1-S26.e13. </w:t>
      </w:r>
    </w:p>
    <w:p w14:paraId="7C6224F1" w14:textId="789CCA30" w:rsidR="6D3B315E" w:rsidRDefault="6D3B315E" w:rsidP="30F3E518">
      <w:pPr>
        <w:pStyle w:val="ListParagraph"/>
        <w:numPr>
          <w:ilvl w:val="0"/>
          <w:numId w:val="1"/>
        </w:numPr>
      </w:pPr>
      <w:r w:rsidRPr="30F3E518">
        <w:rPr>
          <w:rFonts w:ascii="Segoe UI" w:eastAsia="Segoe UI" w:hAnsi="Segoe UI" w:cs="Segoe UI"/>
          <w:color w:val="333333"/>
          <w:sz w:val="18"/>
          <w:szCs w:val="18"/>
        </w:rPr>
        <w:t xml:space="preserve">Curtin JA, </w:t>
      </w:r>
      <w:proofErr w:type="spellStart"/>
      <w:r w:rsidRPr="30F3E518">
        <w:rPr>
          <w:rFonts w:ascii="Segoe UI" w:eastAsia="Segoe UI" w:hAnsi="Segoe UI" w:cs="Segoe UI"/>
          <w:color w:val="333333"/>
          <w:sz w:val="18"/>
          <w:szCs w:val="18"/>
        </w:rPr>
        <w:t>Fridlyand</w:t>
      </w:r>
      <w:proofErr w:type="spellEnd"/>
      <w:r w:rsidRPr="30F3E518">
        <w:rPr>
          <w:rFonts w:ascii="Segoe UI" w:eastAsia="Segoe UI" w:hAnsi="Segoe UI" w:cs="Segoe UI"/>
          <w:color w:val="333333"/>
          <w:sz w:val="18"/>
          <w:szCs w:val="18"/>
        </w:rPr>
        <w:t xml:space="preserve"> J, </w:t>
      </w:r>
      <w:proofErr w:type="spellStart"/>
      <w:r w:rsidRPr="30F3E518">
        <w:rPr>
          <w:rFonts w:ascii="Segoe UI" w:eastAsia="Segoe UI" w:hAnsi="Segoe UI" w:cs="Segoe UI"/>
          <w:color w:val="333333"/>
          <w:sz w:val="18"/>
          <w:szCs w:val="18"/>
        </w:rPr>
        <w:t>Kageshita</w:t>
      </w:r>
      <w:proofErr w:type="spellEnd"/>
      <w:r w:rsidRPr="30F3E518">
        <w:rPr>
          <w:rFonts w:ascii="Segoe UI" w:eastAsia="Segoe UI" w:hAnsi="Segoe UI" w:cs="Segoe UI"/>
          <w:color w:val="333333"/>
          <w:sz w:val="18"/>
          <w:szCs w:val="18"/>
        </w:rPr>
        <w:t xml:space="preserve"> T, Patel HN, Busam KJ, Kutzner H, et al. Distinct sets of genetic alterations in melanoma. N Engl J Med [Internet]. 2005 Nov 17 [cited 2024 Nov 1];353(20):2135–47. Available from: </w:t>
      </w:r>
      <w:hyperlink r:id="rId20" w:history="1">
        <w:r w:rsidRPr="30F3E518">
          <w:rPr>
            <w:rStyle w:val="Hyperlink"/>
            <w:rFonts w:ascii="Segoe UI" w:eastAsia="Segoe UI" w:hAnsi="Segoe UI" w:cs="Segoe UI"/>
            <w:sz w:val="18"/>
            <w:szCs w:val="18"/>
          </w:rPr>
          <w:t>https://pubmed.ncbi.nlm.nih.gov/16291983/</w:t>
        </w:r>
      </w:hyperlink>
    </w:p>
    <w:p w14:paraId="6E9EDEEB" w14:textId="1939BA59" w:rsidR="6D3B315E" w:rsidRDefault="6D3B315E" w:rsidP="30F3E518">
      <w:pPr>
        <w:pStyle w:val="ListParagraph"/>
        <w:numPr>
          <w:ilvl w:val="0"/>
          <w:numId w:val="1"/>
        </w:numPr>
      </w:pPr>
      <w:r w:rsidRPr="30F3E518">
        <w:rPr>
          <w:rFonts w:ascii="Segoe UI" w:eastAsia="Segoe UI" w:hAnsi="Segoe UI" w:cs="Segoe UI"/>
          <w:color w:val="333333"/>
          <w:sz w:val="18"/>
          <w:szCs w:val="18"/>
        </w:rPr>
        <w:t xml:space="preserve">Minagawa A, </w:t>
      </w:r>
      <w:proofErr w:type="spellStart"/>
      <w:r w:rsidRPr="30F3E518">
        <w:rPr>
          <w:rFonts w:ascii="Segoe UI" w:eastAsia="Segoe UI" w:hAnsi="Segoe UI" w:cs="Segoe UI"/>
          <w:color w:val="333333"/>
          <w:sz w:val="18"/>
          <w:szCs w:val="18"/>
        </w:rPr>
        <w:t>Omodaka</w:t>
      </w:r>
      <w:proofErr w:type="spellEnd"/>
      <w:r w:rsidRPr="30F3E518">
        <w:rPr>
          <w:rFonts w:ascii="Segoe UI" w:eastAsia="Segoe UI" w:hAnsi="Segoe UI" w:cs="Segoe UI"/>
          <w:color w:val="333333"/>
          <w:sz w:val="18"/>
          <w:szCs w:val="18"/>
        </w:rPr>
        <w:t xml:space="preserve"> T, Okuyama R. Melanomas and Mechanical Stress Points on the Plantar Surface of the Foot. N Engl J Med [Internet]. 2016 Jun 16 [cited 2024 Nov 1];374(24):2404–6. Available from: </w:t>
      </w:r>
      <w:hyperlink r:id="rId21" w:history="1">
        <w:r w:rsidRPr="30F3E518">
          <w:rPr>
            <w:rStyle w:val="Hyperlink"/>
            <w:rFonts w:ascii="Segoe UI" w:eastAsia="Segoe UI" w:hAnsi="Segoe UI" w:cs="Segoe UI"/>
            <w:sz w:val="18"/>
            <w:szCs w:val="18"/>
          </w:rPr>
          <w:t>https://pubmed.ncbi.nlm.nih.gov/27305207/</w:t>
        </w:r>
      </w:hyperlink>
    </w:p>
    <w:p w14:paraId="7C044938" w14:textId="0D3C79EA" w:rsidR="6D3B315E" w:rsidRDefault="6D3B315E" w:rsidP="30F3E518">
      <w:pPr>
        <w:pStyle w:val="ListParagraph"/>
        <w:numPr>
          <w:ilvl w:val="0"/>
          <w:numId w:val="1"/>
        </w:numPr>
      </w:pPr>
      <w:r w:rsidRPr="30F3E518">
        <w:rPr>
          <w:rFonts w:ascii="Segoe UI" w:eastAsia="Segoe UI" w:hAnsi="Segoe UI" w:cs="Segoe UI"/>
          <w:color w:val="333333"/>
          <w:sz w:val="18"/>
          <w:szCs w:val="18"/>
        </w:rPr>
        <w:t>Hayward NK, Wilmott JS, Waddell N, Johansson PA, Field MA, Nones K, et al. Whole-genome landscapes of major melanoma subtypes. Nature 2017 545:7653 [Internet]. 2017 May 3 [cited 2024 Nov 1];545(7653):175–80. Available from: https://www.nature.com/articles/nature22071</w:t>
      </w:r>
    </w:p>
    <w:p w14:paraId="424D24D6" w14:textId="2DFE78B5" w:rsidR="364D4D4E" w:rsidRDefault="364D4D4E" w:rsidP="007E592B">
      <w:pPr>
        <w:pStyle w:val="ListParagraph"/>
        <w:numPr>
          <w:ilvl w:val="0"/>
          <w:numId w:val="1"/>
        </w:numPr>
        <w:rPr>
          <w:rFonts w:eastAsiaTheme="minorEastAsia"/>
          <w:color w:val="000000" w:themeColor="text1"/>
          <w:sz w:val="22"/>
          <w:szCs w:val="22"/>
        </w:rPr>
      </w:pPr>
      <w:r w:rsidRPr="5E22957A">
        <w:rPr>
          <w:rFonts w:eastAsiaTheme="minorEastAsia"/>
          <w:color w:val="000000" w:themeColor="text1"/>
          <w:sz w:val="22"/>
          <w:szCs w:val="22"/>
        </w:rPr>
        <w:t>Wen D, Khan SM, Ji Xu A, et al (2022)</w:t>
      </w:r>
      <w:r w:rsidR="00785212">
        <w:rPr>
          <w:rFonts w:eastAsiaTheme="minorEastAsia"/>
          <w:color w:val="000000" w:themeColor="text1"/>
          <w:sz w:val="22"/>
          <w:szCs w:val="22"/>
        </w:rPr>
        <w:t>.</w:t>
      </w:r>
      <w:r w:rsidRPr="5E22957A">
        <w:rPr>
          <w:rFonts w:eastAsiaTheme="minorEastAsia"/>
          <w:color w:val="000000" w:themeColor="text1"/>
          <w:sz w:val="22"/>
          <w:szCs w:val="22"/>
        </w:rPr>
        <w:t xml:space="preserve"> Characteristics of publicly available skin cancer image datasets: a systematic review. Lancet Digit Health </w:t>
      </w:r>
      <w:proofErr w:type="gramStart"/>
      <w:r w:rsidRPr="5E22957A">
        <w:rPr>
          <w:rFonts w:eastAsiaTheme="minorEastAsia"/>
          <w:color w:val="000000" w:themeColor="text1"/>
          <w:sz w:val="22"/>
          <w:szCs w:val="22"/>
        </w:rPr>
        <w:t>4:e</w:t>
      </w:r>
      <w:proofErr w:type="gramEnd"/>
      <w:r w:rsidRPr="5E22957A">
        <w:rPr>
          <w:rFonts w:eastAsiaTheme="minorEastAsia"/>
          <w:color w:val="000000" w:themeColor="text1"/>
          <w:sz w:val="22"/>
          <w:szCs w:val="22"/>
        </w:rPr>
        <w:t>64–e74.</w:t>
      </w:r>
    </w:p>
    <w:p w14:paraId="4523FF93" w14:textId="0CAE7A84" w:rsidR="4724BBF5" w:rsidRDefault="4724BBF5" w:rsidP="5E22957A">
      <w:pPr>
        <w:pStyle w:val="ListParagraph"/>
        <w:numPr>
          <w:ilvl w:val="0"/>
          <w:numId w:val="1"/>
        </w:numPr>
        <w:rPr>
          <w:rFonts w:eastAsiaTheme="minorEastAsia"/>
          <w:color w:val="000000" w:themeColor="text1"/>
          <w:sz w:val="22"/>
          <w:szCs w:val="22"/>
        </w:rPr>
      </w:pPr>
      <w:r w:rsidRPr="5E22957A">
        <w:rPr>
          <w:rFonts w:eastAsiaTheme="minorEastAsia"/>
          <w:color w:val="000000" w:themeColor="text1"/>
          <w:sz w:val="22"/>
          <w:szCs w:val="22"/>
        </w:rPr>
        <w:t xml:space="preserve">Louie P, Wilkes R (2018) Representations of race and skin tone in medical textbook imagery. Soc Sci Med 202:38–42. </w:t>
      </w:r>
    </w:p>
    <w:p w14:paraId="221ED6C0" w14:textId="19673287" w:rsidR="4724BBF5" w:rsidRDefault="4724BBF5" w:rsidP="007E592B">
      <w:pPr>
        <w:pStyle w:val="ListParagraph"/>
        <w:numPr>
          <w:ilvl w:val="0"/>
          <w:numId w:val="1"/>
        </w:numPr>
        <w:rPr>
          <w:rFonts w:eastAsiaTheme="minorEastAsia"/>
          <w:color w:val="000000" w:themeColor="text1"/>
          <w:sz w:val="22"/>
          <w:szCs w:val="22"/>
        </w:rPr>
      </w:pPr>
      <w:r w:rsidRPr="5E22957A">
        <w:rPr>
          <w:rFonts w:eastAsiaTheme="minorEastAsia"/>
          <w:color w:val="000000" w:themeColor="text1"/>
          <w:sz w:val="22"/>
          <w:szCs w:val="22"/>
        </w:rPr>
        <w:t xml:space="preserve">Fenton A, Elliott E, </w:t>
      </w:r>
      <w:proofErr w:type="spellStart"/>
      <w:r w:rsidRPr="5E22957A">
        <w:rPr>
          <w:rFonts w:eastAsiaTheme="minorEastAsia"/>
          <w:color w:val="000000" w:themeColor="text1"/>
          <w:sz w:val="22"/>
          <w:szCs w:val="22"/>
        </w:rPr>
        <w:t>Shahbandi</w:t>
      </w:r>
      <w:proofErr w:type="spellEnd"/>
      <w:r w:rsidRPr="5E22957A">
        <w:rPr>
          <w:rFonts w:eastAsiaTheme="minorEastAsia"/>
          <w:color w:val="000000" w:themeColor="text1"/>
          <w:sz w:val="22"/>
          <w:szCs w:val="22"/>
        </w:rPr>
        <w:t xml:space="preserve"> A, Ezenwa E, Morris C, McLawhorn J, Jackson JG, Allen P, Murina A (2020)</w:t>
      </w:r>
      <w:r w:rsidR="00785212">
        <w:rPr>
          <w:rFonts w:eastAsiaTheme="minorEastAsia"/>
          <w:color w:val="000000" w:themeColor="text1"/>
          <w:sz w:val="22"/>
          <w:szCs w:val="22"/>
        </w:rPr>
        <w:t>.</w:t>
      </w:r>
      <w:r w:rsidRPr="5E22957A">
        <w:rPr>
          <w:rFonts w:eastAsiaTheme="minorEastAsia"/>
          <w:color w:val="000000" w:themeColor="text1"/>
          <w:sz w:val="22"/>
          <w:szCs w:val="22"/>
        </w:rPr>
        <w:t xml:space="preserve"> Medical students’ ability to diagnose common dermatologic conditions in skin of </w:t>
      </w:r>
      <w:proofErr w:type="spellStart"/>
      <w:r w:rsidRPr="5E22957A">
        <w:rPr>
          <w:rFonts w:eastAsiaTheme="minorEastAsia"/>
          <w:color w:val="000000" w:themeColor="text1"/>
          <w:sz w:val="22"/>
          <w:szCs w:val="22"/>
        </w:rPr>
        <w:t>color</w:t>
      </w:r>
      <w:proofErr w:type="spellEnd"/>
      <w:r w:rsidRPr="5E22957A">
        <w:rPr>
          <w:rFonts w:eastAsiaTheme="minorEastAsia"/>
          <w:color w:val="000000" w:themeColor="text1"/>
          <w:sz w:val="22"/>
          <w:szCs w:val="22"/>
        </w:rPr>
        <w:t xml:space="preserve">. J Am Acad Dermatol 83:957–958. </w:t>
      </w:r>
    </w:p>
    <w:p w14:paraId="749B70CF" w14:textId="718758C3" w:rsidR="4724BBF5" w:rsidRDefault="4724BBF5" w:rsidP="007E592B">
      <w:pPr>
        <w:pStyle w:val="ListParagraph"/>
        <w:numPr>
          <w:ilvl w:val="0"/>
          <w:numId w:val="1"/>
        </w:numPr>
        <w:rPr>
          <w:rFonts w:eastAsiaTheme="minorEastAsia"/>
          <w:color w:val="000000" w:themeColor="text1"/>
          <w:sz w:val="22"/>
          <w:szCs w:val="22"/>
        </w:rPr>
      </w:pPr>
      <w:r w:rsidRPr="5E22957A">
        <w:rPr>
          <w:rFonts w:eastAsiaTheme="minorEastAsia"/>
          <w:color w:val="000000" w:themeColor="text1"/>
          <w:sz w:val="22"/>
          <w:szCs w:val="22"/>
        </w:rPr>
        <w:t xml:space="preserve">Tripathi R, </w:t>
      </w:r>
      <w:proofErr w:type="spellStart"/>
      <w:r w:rsidRPr="5E22957A">
        <w:rPr>
          <w:rFonts w:eastAsiaTheme="minorEastAsia"/>
          <w:color w:val="000000" w:themeColor="text1"/>
          <w:sz w:val="22"/>
          <w:szCs w:val="22"/>
        </w:rPr>
        <w:t>Knusel</w:t>
      </w:r>
      <w:proofErr w:type="spellEnd"/>
      <w:r w:rsidRPr="5E22957A">
        <w:rPr>
          <w:rFonts w:eastAsiaTheme="minorEastAsia"/>
          <w:color w:val="000000" w:themeColor="text1"/>
          <w:sz w:val="22"/>
          <w:szCs w:val="22"/>
        </w:rPr>
        <w:t xml:space="preserve"> KD, </w:t>
      </w:r>
      <w:proofErr w:type="spellStart"/>
      <w:r w:rsidRPr="5E22957A">
        <w:rPr>
          <w:rFonts w:eastAsiaTheme="minorEastAsia"/>
          <w:color w:val="000000" w:themeColor="text1"/>
          <w:sz w:val="22"/>
          <w:szCs w:val="22"/>
        </w:rPr>
        <w:t>Ezaldein</w:t>
      </w:r>
      <w:proofErr w:type="spellEnd"/>
      <w:r w:rsidRPr="5E22957A">
        <w:rPr>
          <w:rFonts w:eastAsiaTheme="minorEastAsia"/>
          <w:color w:val="000000" w:themeColor="text1"/>
          <w:sz w:val="22"/>
          <w:szCs w:val="22"/>
        </w:rPr>
        <w:t xml:space="preserve"> HH, Scott JF, Bordeaux JS (2018)</w:t>
      </w:r>
      <w:r w:rsidR="00785212">
        <w:rPr>
          <w:rFonts w:eastAsiaTheme="minorEastAsia"/>
          <w:color w:val="000000" w:themeColor="text1"/>
          <w:sz w:val="22"/>
          <w:szCs w:val="22"/>
        </w:rPr>
        <w:t>.</w:t>
      </w:r>
      <w:r w:rsidRPr="5E22957A">
        <w:rPr>
          <w:rFonts w:eastAsiaTheme="minorEastAsia"/>
          <w:color w:val="000000" w:themeColor="text1"/>
          <w:sz w:val="22"/>
          <w:szCs w:val="22"/>
        </w:rPr>
        <w:t xml:space="preserve"> Association of Demographic and Socioeconomic Characteristics </w:t>
      </w:r>
      <w:proofErr w:type="gramStart"/>
      <w:r w:rsidRPr="5E22957A">
        <w:rPr>
          <w:rFonts w:eastAsiaTheme="minorEastAsia"/>
          <w:color w:val="000000" w:themeColor="text1"/>
          <w:sz w:val="22"/>
          <w:szCs w:val="22"/>
        </w:rPr>
        <w:t>With</w:t>
      </w:r>
      <w:proofErr w:type="gramEnd"/>
      <w:r w:rsidRPr="5E22957A">
        <w:rPr>
          <w:rFonts w:eastAsiaTheme="minorEastAsia"/>
          <w:color w:val="000000" w:themeColor="text1"/>
          <w:sz w:val="22"/>
          <w:szCs w:val="22"/>
        </w:rPr>
        <w:t xml:space="preserve"> Differences in Use of Outpatient Dermatology Services in the United States. JAMA Dermatol 154:1286. </w:t>
      </w:r>
    </w:p>
    <w:p w14:paraId="5CE05EC4" w14:textId="45F2EB7C" w:rsidR="4724BBF5" w:rsidRDefault="4724BBF5" w:rsidP="007E592B">
      <w:pPr>
        <w:pStyle w:val="ListParagraph"/>
        <w:numPr>
          <w:ilvl w:val="0"/>
          <w:numId w:val="1"/>
        </w:numPr>
        <w:rPr>
          <w:rFonts w:eastAsiaTheme="minorEastAsia"/>
          <w:color w:val="000000" w:themeColor="text1"/>
          <w:sz w:val="22"/>
          <w:szCs w:val="22"/>
        </w:rPr>
      </w:pPr>
      <w:proofErr w:type="spellStart"/>
      <w:r w:rsidRPr="5E22957A">
        <w:rPr>
          <w:rFonts w:eastAsiaTheme="minorEastAsia"/>
          <w:color w:val="000000" w:themeColor="text1"/>
          <w:sz w:val="22"/>
          <w:szCs w:val="22"/>
        </w:rPr>
        <w:t>Fliorent</w:t>
      </w:r>
      <w:proofErr w:type="spellEnd"/>
      <w:r w:rsidRPr="5E22957A">
        <w:rPr>
          <w:rFonts w:eastAsiaTheme="minorEastAsia"/>
          <w:color w:val="000000" w:themeColor="text1"/>
          <w:sz w:val="22"/>
          <w:szCs w:val="22"/>
        </w:rPr>
        <w:t xml:space="preserve"> R, </w:t>
      </w:r>
      <w:proofErr w:type="spellStart"/>
      <w:r w:rsidRPr="5E22957A">
        <w:rPr>
          <w:rFonts w:eastAsiaTheme="minorEastAsia"/>
          <w:color w:val="000000" w:themeColor="text1"/>
          <w:sz w:val="22"/>
          <w:szCs w:val="22"/>
        </w:rPr>
        <w:t>Fardman</w:t>
      </w:r>
      <w:proofErr w:type="spellEnd"/>
      <w:r w:rsidRPr="5E22957A">
        <w:rPr>
          <w:rFonts w:eastAsiaTheme="minorEastAsia"/>
          <w:color w:val="000000" w:themeColor="text1"/>
          <w:sz w:val="22"/>
          <w:szCs w:val="22"/>
        </w:rPr>
        <w:t xml:space="preserve"> B, </w:t>
      </w:r>
      <w:proofErr w:type="spellStart"/>
      <w:r w:rsidRPr="5E22957A">
        <w:rPr>
          <w:rFonts w:eastAsiaTheme="minorEastAsia"/>
          <w:color w:val="000000" w:themeColor="text1"/>
          <w:sz w:val="22"/>
          <w:szCs w:val="22"/>
        </w:rPr>
        <w:t>Podwojniak</w:t>
      </w:r>
      <w:proofErr w:type="spellEnd"/>
      <w:r w:rsidRPr="5E22957A">
        <w:rPr>
          <w:rFonts w:eastAsiaTheme="minorEastAsia"/>
          <w:color w:val="000000" w:themeColor="text1"/>
          <w:sz w:val="22"/>
          <w:szCs w:val="22"/>
        </w:rPr>
        <w:t xml:space="preserve"> A, Javaid K, Tan IJ, Ghani H, Truong TM, Rao B, Heath C (2024)</w:t>
      </w:r>
      <w:r w:rsidR="00785212">
        <w:rPr>
          <w:rFonts w:eastAsiaTheme="minorEastAsia"/>
          <w:color w:val="000000" w:themeColor="text1"/>
          <w:sz w:val="22"/>
          <w:szCs w:val="22"/>
        </w:rPr>
        <w:t>.</w:t>
      </w:r>
      <w:r w:rsidRPr="5E22957A">
        <w:rPr>
          <w:rFonts w:eastAsiaTheme="minorEastAsia"/>
          <w:color w:val="000000" w:themeColor="text1"/>
          <w:sz w:val="22"/>
          <w:szCs w:val="22"/>
        </w:rPr>
        <w:t xml:space="preserve"> Artificial intelligence in dermatology: advancements and challenges in skin of </w:t>
      </w:r>
      <w:proofErr w:type="spellStart"/>
      <w:r w:rsidRPr="5E22957A">
        <w:rPr>
          <w:rFonts w:eastAsiaTheme="minorEastAsia"/>
          <w:color w:val="000000" w:themeColor="text1"/>
          <w:sz w:val="22"/>
          <w:szCs w:val="22"/>
        </w:rPr>
        <w:t>color</w:t>
      </w:r>
      <w:proofErr w:type="spellEnd"/>
      <w:r w:rsidRPr="5E22957A">
        <w:rPr>
          <w:rFonts w:eastAsiaTheme="minorEastAsia"/>
          <w:color w:val="000000" w:themeColor="text1"/>
          <w:sz w:val="22"/>
          <w:szCs w:val="22"/>
        </w:rPr>
        <w:t xml:space="preserve">. Int J Dermatol 63:455–461. </w:t>
      </w:r>
    </w:p>
    <w:p w14:paraId="02A2E5E5" w14:textId="14A4EF7B" w:rsidR="4724BBF5" w:rsidRDefault="4724BBF5" w:rsidP="007E592B">
      <w:pPr>
        <w:pStyle w:val="ListParagraph"/>
        <w:numPr>
          <w:ilvl w:val="0"/>
          <w:numId w:val="1"/>
        </w:numPr>
        <w:rPr>
          <w:rFonts w:eastAsiaTheme="minorEastAsia"/>
          <w:color w:val="000000" w:themeColor="text1"/>
          <w:sz w:val="22"/>
          <w:szCs w:val="22"/>
        </w:rPr>
      </w:pPr>
      <w:r w:rsidRPr="5E22957A">
        <w:rPr>
          <w:rFonts w:eastAsiaTheme="minorEastAsia"/>
          <w:color w:val="000000" w:themeColor="text1"/>
          <w:sz w:val="22"/>
          <w:szCs w:val="22"/>
        </w:rPr>
        <w:t>Alvarado SM, Feng H (2021)</w:t>
      </w:r>
      <w:r w:rsidR="00785212">
        <w:rPr>
          <w:rFonts w:eastAsiaTheme="minorEastAsia"/>
          <w:color w:val="000000" w:themeColor="text1"/>
          <w:sz w:val="22"/>
          <w:szCs w:val="22"/>
        </w:rPr>
        <w:t>.</w:t>
      </w:r>
      <w:r w:rsidRPr="5E22957A">
        <w:rPr>
          <w:rFonts w:eastAsiaTheme="minorEastAsia"/>
          <w:color w:val="000000" w:themeColor="text1"/>
          <w:sz w:val="22"/>
          <w:szCs w:val="22"/>
        </w:rPr>
        <w:t xml:space="preserve"> Representation of dark skin images of common dermatologic conditions in educational resources: A cross-sectional analysis. J Am Acad Dermatol 84:1427–1431. </w:t>
      </w:r>
    </w:p>
    <w:p w14:paraId="00F3179C" w14:textId="77BAB08B" w:rsidR="4724BBF5" w:rsidRDefault="4724BBF5" w:rsidP="007E592B">
      <w:pPr>
        <w:pStyle w:val="ListParagraph"/>
        <w:numPr>
          <w:ilvl w:val="0"/>
          <w:numId w:val="1"/>
        </w:numPr>
        <w:rPr>
          <w:rFonts w:eastAsiaTheme="minorEastAsia"/>
          <w:color w:val="000000" w:themeColor="text1"/>
          <w:sz w:val="22"/>
          <w:szCs w:val="22"/>
        </w:rPr>
      </w:pPr>
      <w:r w:rsidRPr="5E22957A">
        <w:rPr>
          <w:rFonts w:eastAsiaTheme="minorEastAsia"/>
          <w:color w:val="000000" w:themeColor="text1"/>
          <w:sz w:val="22"/>
          <w:szCs w:val="22"/>
        </w:rPr>
        <w:t>Salmen NL, Menage K, Baumann AN, Curtis DP, Brodell RT (2024)</w:t>
      </w:r>
      <w:r w:rsidR="00785212">
        <w:rPr>
          <w:rFonts w:eastAsiaTheme="minorEastAsia"/>
          <w:color w:val="000000" w:themeColor="text1"/>
          <w:sz w:val="22"/>
          <w:szCs w:val="22"/>
        </w:rPr>
        <w:t>.</w:t>
      </w:r>
      <w:r w:rsidRPr="5E22957A">
        <w:rPr>
          <w:rFonts w:eastAsiaTheme="minorEastAsia"/>
          <w:color w:val="000000" w:themeColor="text1"/>
          <w:sz w:val="22"/>
          <w:szCs w:val="22"/>
        </w:rPr>
        <w:t xml:space="preserve"> Skin </w:t>
      </w:r>
      <w:proofErr w:type="spellStart"/>
      <w:r w:rsidRPr="5E22957A">
        <w:rPr>
          <w:rFonts w:eastAsiaTheme="minorEastAsia"/>
          <w:color w:val="000000" w:themeColor="text1"/>
          <w:sz w:val="22"/>
          <w:szCs w:val="22"/>
        </w:rPr>
        <w:t>color</w:t>
      </w:r>
      <w:proofErr w:type="spellEnd"/>
      <w:r w:rsidRPr="5E22957A">
        <w:rPr>
          <w:rFonts w:eastAsiaTheme="minorEastAsia"/>
          <w:color w:val="000000" w:themeColor="text1"/>
          <w:sz w:val="22"/>
          <w:szCs w:val="22"/>
        </w:rPr>
        <w:t xml:space="preserve"> reporting in squamous cell carcinoma-related randomized controlled trials in top dermatology journals: a systematic review. Arch Dermatol Res 316:115. </w:t>
      </w:r>
    </w:p>
    <w:p w14:paraId="28A4D083" w14:textId="0427F1FB" w:rsidR="4724BBF5" w:rsidRDefault="4724BBF5" w:rsidP="007E592B">
      <w:pPr>
        <w:pStyle w:val="ListParagraph"/>
        <w:numPr>
          <w:ilvl w:val="0"/>
          <w:numId w:val="1"/>
        </w:numPr>
        <w:rPr>
          <w:rFonts w:eastAsiaTheme="minorEastAsia"/>
          <w:color w:val="000000" w:themeColor="text1"/>
          <w:sz w:val="22"/>
          <w:szCs w:val="22"/>
        </w:rPr>
      </w:pPr>
      <w:r w:rsidRPr="5E22957A">
        <w:rPr>
          <w:rFonts w:eastAsiaTheme="minorEastAsia"/>
          <w:color w:val="000000" w:themeColor="text1"/>
          <w:sz w:val="22"/>
          <w:szCs w:val="22"/>
        </w:rPr>
        <w:t xml:space="preserve">Lee K, Yee D, Peterson H, Huang MY, Kingston P, Agüero R, </w:t>
      </w:r>
      <w:proofErr w:type="spellStart"/>
      <w:r w:rsidRPr="5E22957A">
        <w:rPr>
          <w:rFonts w:eastAsiaTheme="minorEastAsia"/>
          <w:color w:val="000000" w:themeColor="text1"/>
          <w:sz w:val="22"/>
          <w:szCs w:val="22"/>
        </w:rPr>
        <w:t>Korouri</w:t>
      </w:r>
      <w:proofErr w:type="spellEnd"/>
      <w:r w:rsidRPr="5E22957A">
        <w:rPr>
          <w:rFonts w:eastAsiaTheme="minorEastAsia"/>
          <w:color w:val="000000" w:themeColor="text1"/>
          <w:sz w:val="22"/>
          <w:szCs w:val="22"/>
        </w:rPr>
        <w:t xml:space="preserve"> E, Armstrong AW (2023)</w:t>
      </w:r>
      <w:r w:rsidR="00785212">
        <w:rPr>
          <w:rFonts w:eastAsiaTheme="minorEastAsia"/>
          <w:color w:val="000000" w:themeColor="text1"/>
          <w:sz w:val="22"/>
          <w:szCs w:val="22"/>
        </w:rPr>
        <w:t>.</w:t>
      </w:r>
      <w:r w:rsidRPr="5E22957A">
        <w:rPr>
          <w:rFonts w:eastAsiaTheme="minorEastAsia"/>
          <w:color w:val="000000" w:themeColor="text1"/>
          <w:sz w:val="22"/>
          <w:szCs w:val="22"/>
        </w:rPr>
        <w:t xml:space="preserve"> Readability, quality, and comprehensiveness of online health resources for skin cancer in skin of </w:t>
      </w:r>
      <w:proofErr w:type="spellStart"/>
      <w:r w:rsidRPr="5E22957A">
        <w:rPr>
          <w:rFonts w:eastAsiaTheme="minorEastAsia"/>
          <w:color w:val="000000" w:themeColor="text1"/>
          <w:sz w:val="22"/>
          <w:szCs w:val="22"/>
        </w:rPr>
        <w:t>color</w:t>
      </w:r>
      <w:proofErr w:type="spellEnd"/>
      <w:r w:rsidRPr="5E22957A">
        <w:rPr>
          <w:rFonts w:eastAsiaTheme="minorEastAsia"/>
          <w:color w:val="000000" w:themeColor="text1"/>
          <w:sz w:val="22"/>
          <w:szCs w:val="22"/>
        </w:rPr>
        <w:t xml:space="preserve">. Int J Dermatol. </w:t>
      </w:r>
      <w:hyperlink r:id="rId22" w:history="1">
        <w:r w:rsidRPr="5E22957A">
          <w:rPr>
            <w:rStyle w:val="Hyperlink"/>
            <w:rFonts w:eastAsiaTheme="minorEastAsia"/>
            <w:sz w:val="22"/>
            <w:szCs w:val="22"/>
          </w:rPr>
          <w:t>https://doi.org/10.1111/ijd.16674.</w:t>
        </w:r>
      </w:hyperlink>
      <w:r w:rsidRPr="5E22957A">
        <w:rPr>
          <w:rFonts w:eastAsiaTheme="minorEastAsia"/>
          <w:color w:val="000000" w:themeColor="text1"/>
          <w:sz w:val="22"/>
          <w:szCs w:val="22"/>
        </w:rPr>
        <w:t xml:space="preserve"> </w:t>
      </w:r>
    </w:p>
    <w:p w14:paraId="5154FAE0" w14:textId="31F37989" w:rsidR="4724BBF5" w:rsidRDefault="4724BBF5">
      <w:pPr>
        <w:pStyle w:val="ListParagraph"/>
        <w:numPr>
          <w:ilvl w:val="0"/>
          <w:numId w:val="1"/>
        </w:numPr>
        <w:rPr>
          <w:rFonts w:eastAsiaTheme="minorEastAsia"/>
          <w:color w:val="000000" w:themeColor="text1"/>
          <w:sz w:val="22"/>
          <w:szCs w:val="22"/>
        </w:rPr>
      </w:pPr>
      <w:r w:rsidRPr="008C7E98">
        <w:rPr>
          <w:rFonts w:eastAsiaTheme="minorEastAsia"/>
          <w:color w:val="000000" w:themeColor="text1"/>
          <w:sz w:val="22"/>
          <w:szCs w:val="22"/>
          <w:lang w:val="es-ES"/>
        </w:rPr>
        <w:t>Jean-Pierre P, Nouri K (2024)</w:t>
      </w:r>
      <w:r w:rsidR="00785212" w:rsidRPr="008C7E98">
        <w:rPr>
          <w:rFonts w:eastAsiaTheme="minorEastAsia"/>
          <w:color w:val="000000" w:themeColor="text1"/>
          <w:sz w:val="22"/>
          <w:szCs w:val="22"/>
          <w:lang w:val="es-ES"/>
        </w:rPr>
        <w:t>.</w:t>
      </w:r>
      <w:r w:rsidRPr="008C7E98">
        <w:rPr>
          <w:rFonts w:eastAsiaTheme="minorEastAsia"/>
          <w:color w:val="000000" w:themeColor="text1"/>
          <w:sz w:val="22"/>
          <w:szCs w:val="22"/>
          <w:lang w:val="es-ES"/>
        </w:rPr>
        <w:t xml:space="preserve"> </w:t>
      </w:r>
      <w:r w:rsidRPr="5E22957A">
        <w:rPr>
          <w:rFonts w:eastAsiaTheme="minorEastAsia"/>
          <w:color w:val="000000" w:themeColor="text1"/>
          <w:sz w:val="22"/>
          <w:szCs w:val="22"/>
        </w:rPr>
        <w:t xml:space="preserve">Skin of </w:t>
      </w:r>
      <w:proofErr w:type="spellStart"/>
      <w:r w:rsidRPr="5E22957A">
        <w:rPr>
          <w:rFonts w:eastAsiaTheme="minorEastAsia"/>
          <w:color w:val="000000" w:themeColor="text1"/>
          <w:sz w:val="22"/>
          <w:szCs w:val="22"/>
        </w:rPr>
        <w:t>color</w:t>
      </w:r>
      <w:proofErr w:type="spellEnd"/>
      <w:r w:rsidRPr="5E22957A">
        <w:rPr>
          <w:rFonts w:eastAsiaTheme="minorEastAsia"/>
          <w:color w:val="000000" w:themeColor="text1"/>
          <w:sz w:val="22"/>
          <w:szCs w:val="22"/>
        </w:rPr>
        <w:t xml:space="preserve"> representation of skin cancer is minimal on the internet: a Google images search analysis. Arch Dermatol Res 316:132.</w:t>
      </w:r>
    </w:p>
    <w:p w14:paraId="0D6BD91C" w14:textId="77777777" w:rsidR="004316D8" w:rsidRDefault="004316D8" w:rsidP="004316D8">
      <w:pPr>
        <w:pStyle w:val="ListParagraph"/>
        <w:numPr>
          <w:ilvl w:val="0"/>
          <w:numId w:val="1"/>
        </w:numPr>
        <w:rPr>
          <w:rFonts w:eastAsiaTheme="minorEastAsia"/>
          <w:color w:val="000000" w:themeColor="text1"/>
          <w:sz w:val="22"/>
          <w:szCs w:val="22"/>
        </w:rPr>
      </w:pPr>
      <w:r w:rsidRPr="5E22957A">
        <w:rPr>
          <w:rFonts w:eastAsiaTheme="minorEastAsia"/>
          <w:color w:val="000000" w:themeColor="text1"/>
          <w:sz w:val="22"/>
          <w:szCs w:val="22"/>
        </w:rPr>
        <w:t xml:space="preserve">Harwood CA, Mesher D, McGregor JM, Mitchell L, Leedham-Green M, Raftery M, Cerio R, Leigh IM, </w:t>
      </w:r>
      <w:proofErr w:type="spellStart"/>
      <w:r w:rsidRPr="5E22957A">
        <w:rPr>
          <w:rFonts w:eastAsiaTheme="minorEastAsia"/>
          <w:color w:val="000000" w:themeColor="text1"/>
          <w:sz w:val="22"/>
          <w:szCs w:val="22"/>
        </w:rPr>
        <w:t>Sasieni</w:t>
      </w:r>
      <w:proofErr w:type="spellEnd"/>
      <w:r w:rsidRPr="5E22957A">
        <w:rPr>
          <w:rFonts w:eastAsiaTheme="minorEastAsia"/>
          <w:color w:val="000000" w:themeColor="text1"/>
          <w:sz w:val="22"/>
          <w:szCs w:val="22"/>
        </w:rPr>
        <w:t xml:space="preserve"> P, Proby CM (2013). A Surveillance Model for Skin Cancer in Organ Transplant Recipients: A 22-Year Prospective Study in an Ethnically Diverse Population. Am J Transplantation 13:119–129. </w:t>
      </w:r>
    </w:p>
    <w:p w14:paraId="7D74CB21" w14:textId="75B433D8" w:rsidR="004316D8" w:rsidRDefault="004316D8" w:rsidP="30F3E518">
      <w:pPr>
        <w:pStyle w:val="ListParagraph"/>
        <w:numPr>
          <w:ilvl w:val="0"/>
          <w:numId w:val="1"/>
        </w:numPr>
        <w:rPr>
          <w:rFonts w:eastAsiaTheme="minorEastAsia"/>
          <w:color w:val="000000" w:themeColor="text1"/>
          <w:sz w:val="22"/>
          <w:szCs w:val="22"/>
        </w:rPr>
      </w:pPr>
      <w:r w:rsidRPr="30F3E518">
        <w:rPr>
          <w:rFonts w:eastAsiaTheme="minorEastAsia"/>
          <w:color w:val="000000" w:themeColor="text1"/>
          <w:sz w:val="22"/>
          <w:szCs w:val="22"/>
        </w:rPr>
        <w:t>Ramsay HM, Fryer AA, Hawley CM, Smith AG, Nicol DL, Harden PN (2002)</w:t>
      </w:r>
      <w:r w:rsidR="00785212" w:rsidRPr="30F3E518">
        <w:rPr>
          <w:rFonts w:eastAsiaTheme="minorEastAsia"/>
          <w:color w:val="000000" w:themeColor="text1"/>
          <w:sz w:val="22"/>
          <w:szCs w:val="22"/>
        </w:rPr>
        <w:t>.</w:t>
      </w:r>
      <w:r w:rsidRPr="30F3E518">
        <w:rPr>
          <w:rFonts w:eastAsiaTheme="minorEastAsia"/>
          <w:color w:val="000000" w:themeColor="text1"/>
          <w:sz w:val="22"/>
          <w:szCs w:val="22"/>
        </w:rPr>
        <w:t xml:space="preserve"> Non-melanoma skin cancer risk in the Queensland renal transplant population. Br J Dermatol 147:950–956.</w:t>
      </w:r>
    </w:p>
    <w:p w14:paraId="25807A45" w14:textId="013A2D66" w:rsidR="0DF83C2A" w:rsidRDefault="7C20448E" w:rsidP="4C4C2566">
      <w:pPr>
        <w:pStyle w:val="ListParagraph"/>
        <w:numPr>
          <w:ilvl w:val="0"/>
          <w:numId w:val="1"/>
        </w:numPr>
        <w:rPr>
          <w:lang w:val="en-US"/>
        </w:rPr>
      </w:pPr>
      <w:r w:rsidRPr="4C4C2566">
        <w:rPr>
          <w:lang w:val="en-US"/>
        </w:rPr>
        <w:t xml:space="preserve">C. </w:t>
      </w:r>
      <w:proofErr w:type="spellStart"/>
      <w:r w:rsidRPr="4C4C2566">
        <w:rPr>
          <w:lang w:val="en-US"/>
        </w:rPr>
        <w:t>Requenaa</w:t>
      </w:r>
      <w:proofErr w:type="spellEnd"/>
      <w:r w:rsidRPr="4C4C2566">
        <w:rPr>
          <w:lang w:val="en-US"/>
        </w:rPr>
        <w:t xml:space="preserve">, M. </w:t>
      </w:r>
      <w:proofErr w:type="spellStart"/>
      <w:r w:rsidRPr="4C4C2566">
        <w:rPr>
          <w:lang w:val="en-US"/>
        </w:rPr>
        <w:t>Alsinab</w:t>
      </w:r>
      <w:proofErr w:type="spellEnd"/>
      <w:r w:rsidRPr="4C4C2566">
        <w:rPr>
          <w:lang w:val="en-US"/>
        </w:rPr>
        <w:t>, D. Morgado-</w:t>
      </w:r>
      <w:proofErr w:type="spellStart"/>
      <w:r w:rsidRPr="4C4C2566">
        <w:rPr>
          <w:lang w:val="en-US"/>
        </w:rPr>
        <w:t>Carrascob</w:t>
      </w:r>
      <w:proofErr w:type="spellEnd"/>
      <w:r w:rsidRPr="4C4C2566">
        <w:rPr>
          <w:lang w:val="en-US"/>
        </w:rPr>
        <w:t>, et al. (2018</w:t>
      </w:r>
      <w:proofErr w:type="gramStart"/>
      <w:r w:rsidRPr="4C4C2566">
        <w:rPr>
          <w:lang w:val="en-US"/>
        </w:rPr>
        <w:t>).</w:t>
      </w:r>
      <w:r w:rsidR="467DD9F9" w:rsidRPr="4C4C2566">
        <w:rPr>
          <w:lang w:val="en-US"/>
        </w:rPr>
        <w:t>Sarcoma</w:t>
      </w:r>
      <w:proofErr w:type="gramEnd"/>
      <w:r w:rsidR="467DD9F9" w:rsidRPr="4C4C2566">
        <w:rPr>
          <w:lang w:val="en-US"/>
        </w:rPr>
        <w:t xml:space="preserve"> de Kaposi y angiosarcoma </w:t>
      </w:r>
      <w:proofErr w:type="spellStart"/>
      <w:r w:rsidR="467DD9F9" w:rsidRPr="4C4C2566">
        <w:rPr>
          <w:lang w:val="en-US"/>
        </w:rPr>
        <w:t>cutáneo</w:t>
      </w:r>
      <w:proofErr w:type="spellEnd"/>
      <w:r w:rsidR="467DD9F9" w:rsidRPr="4C4C2566">
        <w:rPr>
          <w:lang w:val="en-US"/>
        </w:rPr>
        <w:t xml:space="preserve">: directrices para </w:t>
      </w:r>
      <w:proofErr w:type="spellStart"/>
      <w:r w:rsidR="467DD9F9" w:rsidRPr="4C4C2566">
        <w:rPr>
          <w:lang w:val="en-US"/>
        </w:rPr>
        <w:t>el</w:t>
      </w:r>
      <w:proofErr w:type="spellEnd"/>
      <w:r w:rsidR="467DD9F9" w:rsidRPr="4C4C2566">
        <w:rPr>
          <w:lang w:val="en-US"/>
        </w:rPr>
        <w:t xml:space="preserve"> </w:t>
      </w:r>
      <w:proofErr w:type="spellStart"/>
      <w:r w:rsidR="467DD9F9" w:rsidRPr="4C4C2566">
        <w:rPr>
          <w:lang w:val="en-US"/>
        </w:rPr>
        <w:t>diagnóstico</w:t>
      </w:r>
      <w:proofErr w:type="spellEnd"/>
      <w:r w:rsidR="467DD9F9" w:rsidRPr="4C4C2566">
        <w:rPr>
          <w:lang w:val="en-US"/>
        </w:rPr>
        <w:t xml:space="preserve"> y </w:t>
      </w:r>
      <w:proofErr w:type="spellStart"/>
      <w:r w:rsidR="467DD9F9" w:rsidRPr="4C4C2566">
        <w:rPr>
          <w:lang w:val="en-US"/>
        </w:rPr>
        <w:t>tratamiento</w:t>
      </w:r>
      <w:proofErr w:type="spellEnd"/>
      <w:r w:rsidR="467DD9F9" w:rsidRPr="4C4C2566">
        <w:rPr>
          <w:lang w:val="en-US"/>
        </w:rPr>
        <w:t xml:space="preserve">. [Translated: </w:t>
      </w:r>
      <w:r w:rsidRPr="4C4C2566">
        <w:rPr>
          <w:lang w:val="en-US"/>
        </w:rPr>
        <w:t xml:space="preserve"> </w:t>
      </w:r>
      <w:hyperlink r:id="rId23" w:history="1">
        <w:r w:rsidR="0DF83C2A" w:rsidRPr="4C4C2566">
          <w:rPr>
            <w:rStyle w:val="Hyperlink"/>
            <w:lang w:val="en-US"/>
          </w:rPr>
          <w:t xml:space="preserve">Kaposi Sarcoma and Cutaneous Angiosarcoma: Guidelines for Diagnosis and Treatment | </w:t>
        </w:r>
        <w:proofErr w:type="spellStart"/>
        <w:r w:rsidR="0DF83C2A" w:rsidRPr="4C4C2566">
          <w:rPr>
            <w:rStyle w:val="Hyperlink"/>
            <w:lang w:val="en-US"/>
          </w:rPr>
          <w:t>Actas</w:t>
        </w:r>
        <w:proofErr w:type="spellEnd"/>
        <w:r w:rsidR="0DF83C2A" w:rsidRPr="4C4C2566">
          <w:rPr>
            <w:rStyle w:val="Hyperlink"/>
            <w:lang w:val="en-US"/>
          </w:rPr>
          <w:t xml:space="preserve"> Dermo-</w:t>
        </w:r>
        <w:proofErr w:type="spellStart"/>
        <w:r w:rsidR="0DF83C2A" w:rsidRPr="4C4C2566">
          <w:rPr>
            <w:rStyle w:val="Hyperlink"/>
            <w:lang w:val="en-US"/>
          </w:rPr>
          <w:t>Sifiliográficas</w:t>
        </w:r>
        <w:proofErr w:type="spellEnd"/>
        <w:r w:rsidR="0DF83C2A" w:rsidRPr="30F3E518">
          <w:rPr>
            <w:rStyle w:val="Hyperlink"/>
          </w:rPr>
          <w:t xml:space="preserve">Kaposi Sarcoma and Cutaneous Angiosarcoma: Guidelines for Diagnosis and Treatment | </w:t>
        </w:r>
        <w:proofErr w:type="spellStart"/>
        <w:r w:rsidR="0DF83C2A" w:rsidRPr="30F3E518">
          <w:rPr>
            <w:rStyle w:val="Hyperlink"/>
          </w:rPr>
          <w:t>Actas</w:t>
        </w:r>
        <w:proofErr w:type="spellEnd"/>
        <w:r w:rsidR="0DF83C2A" w:rsidRPr="30F3E518">
          <w:rPr>
            <w:rStyle w:val="Hyperlink"/>
          </w:rPr>
          <w:t xml:space="preserve"> Dermo-</w:t>
        </w:r>
        <w:proofErr w:type="spellStart"/>
        <w:r w:rsidR="0DF83C2A" w:rsidRPr="30F3E518">
          <w:rPr>
            <w:rStyle w:val="Hyperlink"/>
          </w:rPr>
          <w:t>Sifiliográficas</w:t>
        </w:r>
        <w:proofErr w:type="spellEnd"/>
      </w:hyperlink>
      <w:r w:rsidR="748A3038" w:rsidRPr="4C4C2566">
        <w:rPr>
          <w:lang w:val="en-US"/>
        </w:rPr>
        <w:t>.</w:t>
      </w:r>
      <w:r w:rsidR="2E6476AD" w:rsidRPr="4C4C2566">
        <w:rPr>
          <w:lang w:val="en-US"/>
        </w:rPr>
        <w:t>]</w:t>
      </w:r>
      <w:proofErr w:type="spellStart"/>
      <w:r w:rsidR="2E6476AD" w:rsidRPr="4C4C2566">
        <w:rPr>
          <w:lang w:val="en-US"/>
        </w:rPr>
        <w:t>Actas</w:t>
      </w:r>
      <w:proofErr w:type="spellEnd"/>
      <w:r w:rsidR="2E6476AD" w:rsidRPr="4C4C2566">
        <w:rPr>
          <w:lang w:val="en-US"/>
        </w:rPr>
        <w:t xml:space="preserve"> </w:t>
      </w:r>
      <w:proofErr w:type="spellStart"/>
      <w:r w:rsidR="2E6476AD" w:rsidRPr="4C4C2566">
        <w:rPr>
          <w:lang w:val="en-US"/>
        </w:rPr>
        <w:t>Dermosifiliogr</w:t>
      </w:r>
      <w:proofErr w:type="spellEnd"/>
      <w:r w:rsidR="2E6476AD" w:rsidRPr="4C4C2566">
        <w:rPr>
          <w:lang w:val="en-US"/>
        </w:rPr>
        <w:t>.</w:t>
      </w:r>
      <w:r w:rsidR="748A3038" w:rsidRPr="4C4C2566">
        <w:rPr>
          <w:lang w:val="en-US"/>
        </w:rPr>
        <w:t xml:space="preserve"> </w:t>
      </w:r>
      <w:proofErr w:type="gramStart"/>
      <w:r w:rsidR="51169235" w:rsidRPr="4C4C2566">
        <w:rPr>
          <w:lang w:val="en-US"/>
        </w:rPr>
        <w:t>2018;109:878</w:t>
      </w:r>
      <w:proofErr w:type="gramEnd"/>
      <w:r w:rsidR="51169235" w:rsidRPr="4C4C2566">
        <w:rPr>
          <w:lang w:val="en-US"/>
        </w:rPr>
        <w:t>–887</w:t>
      </w:r>
    </w:p>
    <w:p w14:paraId="04A1A787" w14:textId="63622726" w:rsidR="004316D8" w:rsidRDefault="004316D8" w:rsidP="004316D8">
      <w:pPr>
        <w:pStyle w:val="ListParagraph"/>
        <w:numPr>
          <w:ilvl w:val="0"/>
          <w:numId w:val="1"/>
        </w:numPr>
        <w:rPr>
          <w:rFonts w:eastAsiaTheme="minorEastAsia"/>
          <w:color w:val="000000" w:themeColor="text1"/>
          <w:sz w:val="22"/>
          <w:szCs w:val="22"/>
        </w:rPr>
      </w:pPr>
      <w:r w:rsidRPr="5E22957A">
        <w:rPr>
          <w:rFonts w:eastAsiaTheme="minorEastAsia"/>
          <w:color w:val="000000" w:themeColor="text1"/>
          <w:sz w:val="22"/>
          <w:szCs w:val="22"/>
        </w:rPr>
        <w:lastRenderedPageBreak/>
        <w:t>Pritchett EN, Doyle A, Shaver CM, Miller B, Abdelmalek M, Cusack CA, Malat GE, Chung CL (2016)</w:t>
      </w:r>
      <w:r w:rsidR="00785212">
        <w:rPr>
          <w:rFonts w:eastAsiaTheme="minorEastAsia"/>
          <w:color w:val="000000" w:themeColor="text1"/>
          <w:sz w:val="22"/>
          <w:szCs w:val="22"/>
        </w:rPr>
        <w:t>.</w:t>
      </w:r>
      <w:r w:rsidRPr="5E22957A">
        <w:rPr>
          <w:rFonts w:eastAsiaTheme="minorEastAsia"/>
          <w:color w:val="000000" w:themeColor="text1"/>
          <w:sz w:val="22"/>
          <w:szCs w:val="22"/>
        </w:rPr>
        <w:t xml:space="preserve"> Nonmelanoma Skin Cancer in </w:t>
      </w:r>
      <w:proofErr w:type="spellStart"/>
      <w:r w:rsidRPr="5E22957A">
        <w:rPr>
          <w:rFonts w:eastAsiaTheme="minorEastAsia"/>
          <w:color w:val="000000" w:themeColor="text1"/>
          <w:sz w:val="22"/>
          <w:szCs w:val="22"/>
        </w:rPr>
        <w:t>Nonwhite</w:t>
      </w:r>
      <w:proofErr w:type="spellEnd"/>
      <w:r w:rsidRPr="5E22957A">
        <w:rPr>
          <w:rFonts w:eastAsiaTheme="minorEastAsia"/>
          <w:color w:val="000000" w:themeColor="text1"/>
          <w:sz w:val="22"/>
          <w:szCs w:val="22"/>
        </w:rPr>
        <w:t xml:space="preserve"> Organ Transplant Recipients. JAMA Dermatol 152:1348. </w:t>
      </w:r>
    </w:p>
    <w:p w14:paraId="7182D062" w14:textId="705F97C4" w:rsidR="004316D8" w:rsidRDefault="004316D8" w:rsidP="007E592B">
      <w:pPr>
        <w:pStyle w:val="ListParagraph"/>
        <w:numPr>
          <w:ilvl w:val="0"/>
          <w:numId w:val="1"/>
        </w:numPr>
        <w:rPr>
          <w:rFonts w:eastAsiaTheme="minorEastAsia"/>
          <w:color w:val="000000" w:themeColor="text1"/>
          <w:sz w:val="22"/>
          <w:szCs w:val="22"/>
        </w:rPr>
      </w:pPr>
      <w:proofErr w:type="spellStart"/>
      <w:r w:rsidRPr="5E22957A">
        <w:rPr>
          <w:rFonts w:eastAsiaTheme="minorEastAsia"/>
          <w:color w:val="000000" w:themeColor="text1"/>
          <w:sz w:val="22"/>
          <w:szCs w:val="22"/>
        </w:rPr>
        <w:t>Tokez</w:t>
      </w:r>
      <w:proofErr w:type="spellEnd"/>
      <w:r w:rsidRPr="5E22957A">
        <w:rPr>
          <w:rFonts w:eastAsiaTheme="minorEastAsia"/>
          <w:color w:val="000000" w:themeColor="text1"/>
          <w:sz w:val="22"/>
          <w:szCs w:val="22"/>
        </w:rPr>
        <w:t xml:space="preserve"> S, </w:t>
      </w:r>
      <w:proofErr w:type="spellStart"/>
      <w:r w:rsidRPr="5E22957A">
        <w:rPr>
          <w:rFonts w:eastAsiaTheme="minorEastAsia"/>
          <w:color w:val="000000" w:themeColor="text1"/>
          <w:sz w:val="22"/>
          <w:szCs w:val="22"/>
        </w:rPr>
        <w:t>Wakkee</w:t>
      </w:r>
      <w:proofErr w:type="spellEnd"/>
      <w:r w:rsidRPr="5E22957A">
        <w:rPr>
          <w:rFonts w:eastAsiaTheme="minorEastAsia"/>
          <w:color w:val="000000" w:themeColor="text1"/>
          <w:sz w:val="22"/>
          <w:szCs w:val="22"/>
        </w:rPr>
        <w:t xml:space="preserve"> M, Kan W, Venables ZC, </w:t>
      </w:r>
      <w:proofErr w:type="spellStart"/>
      <w:r w:rsidRPr="5E22957A">
        <w:rPr>
          <w:rFonts w:eastAsiaTheme="minorEastAsia"/>
          <w:color w:val="000000" w:themeColor="text1"/>
          <w:sz w:val="22"/>
          <w:szCs w:val="22"/>
        </w:rPr>
        <w:t>Mooyaart</w:t>
      </w:r>
      <w:proofErr w:type="spellEnd"/>
      <w:r w:rsidRPr="5E22957A">
        <w:rPr>
          <w:rFonts w:eastAsiaTheme="minorEastAsia"/>
          <w:color w:val="000000" w:themeColor="text1"/>
          <w:sz w:val="22"/>
          <w:szCs w:val="22"/>
        </w:rPr>
        <w:t xml:space="preserve"> AL, Louwman M, </w:t>
      </w:r>
      <w:proofErr w:type="spellStart"/>
      <w:r w:rsidRPr="5E22957A">
        <w:rPr>
          <w:rFonts w:eastAsiaTheme="minorEastAsia"/>
          <w:color w:val="000000" w:themeColor="text1"/>
          <w:sz w:val="22"/>
          <w:szCs w:val="22"/>
        </w:rPr>
        <w:t>Nijsten</w:t>
      </w:r>
      <w:proofErr w:type="spellEnd"/>
      <w:r w:rsidRPr="5E22957A">
        <w:rPr>
          <w:rFonts w:eastAsiaTheme="minorEastAsia"/>
          <w:color w:val="000000" w:themeColor="text1"/>
          <w:sz w:val="22"/>
          <w:szCs w:val="22"/>
        </w:rPr>
        <w:t xml:space="preserve"> T, </w:t>
      </w:r>
      <w:proofErr w:type="spellStart"/>
      <w:r w:rsidRPr="5E22957A">
        <w:rPr>
          <w:rFonts w:eastAsiaTheme="minorEastAsia"/>
          <w:color w:val="000000" w:themeColor="text1"/>
          <w:sz w:val="22"/>
          <w:szCs w:val="22"/>
        </w:rPr>
        <w:t>Hollestein</w:t>
      </w:r>
      <w:proofErr w:type="spellEnd"/>
      <w:r w:rsidRPr="5E22957A">
        <w:rPr>
          <w:rFonts w:eastAsiaTheme="minorEastAsia"/>
          <w:color w:val="000000" w:themeColor="text1"/>
          <w:sz w:val="22"/>
          <w:szCs w:val="22"/>
        </w:rPr>
        <w:t xml:space="preserve"> LM (2022)</w:t>
      </w:r>
      <w:r w:rsidR="00785212">
        <w:rPr>
          <w:rFonts w:eastAsiaTheme="minorEastAsia"/>
          <w:color w:val="000000" w:themeColor="text1"/>
          <w:sz w:val="22"/>
          <w:szCs w:val="22"/>
        </w:rPr>
        <w:t>.</w:t>
      </w:r>
      <w:r w:rsidRPr="5E22957A">
        <w:rPr>
          <w:rFonts w:eastAsiaTheme="minorEastAsia"/>
          <w:color w:val="000000" w:themeColor="text1"/>
          <w:sz w:val="22"/>
          <w:szCs w:val="22"/>
        </w:rPr>
        <w:t xml:space="preserve"> Cumulative incidence and disease-specific survival of metastatic cutaneous squamous cell carcinoma: A nationwide cancer registry study. J Am Acad Dermatol 86:331–338.</w:t>
      </w:r>
    </w:p>
    <w:p w14:paraId="4A08D312" w14:textId="49F1E4FB" w:rsidR="31672F9A" w:rsidRDefault="6E162F32" w:rsidP="437E2A2E">
      <w:pPr>
        <w:pStyle w:val="ListParagraph"/>
        <w:numPr>
          <w:ilvl w:val="0"/>
          <w:numId w:val="1"/>
        </w:numPr>
        <w:rPr>
          <w:rFonts w:eastAsiaTheme="minorEastAsia"/>
          <w:color w:val="000000" w:themeColor="text1"/>
          <w:sz w:val="22"/>
          <w:szCs w:val="22"/>
        </w:rPr>
      </w:pPr>
      <w:r w:rsidRPr="738E6E22">
        <w:rPr>
          <w:rFonts w:eastAsiaTheme="minorEastAsia"/>
          <w:color w:val="000000" w:themeColor="text1"/>
          <w:sz w:val="22"/>
          <w:szCs w:val="22"/>
        </w:rPr>
        <w:t xml:space="preserve">Scobie S, Spencer J, Raleigh V (2021). Ethnicity coding in English health datasets. Available: </w:t>
      </w:r>
      <w:hyperlink r:id="rId24">
        <w:r w:rsidRPr="738E6E22">
          <w:rPr>
            <w:rStyle w:val="Hyperlink"/>
            <w:rFonts w:eastAsiaTheme="minorEastAsia"/>
            <w:sz w:val="22"/>
            <w:szCs w:val="22"/>
          </w:rPr>
          <w:t>Ethnicity coding in English health service datasets (nuffieldtrust.org.uk)</w:t>
        </w:r>
      </w:hyperlink>
      <w:r w:rsidRPr="738E6E22">
        <w:rPr>
          <w:rFonts w:eastAsiaTheme="minorEastAsia"/>
          <w:color w:val="000000" w:themeColor="text1"/>
          <w:sz w:val="22"/>
          <w:szCs w:val="22"/>
        </w:rPr>
        <w:t xml:space="preserve"> (last accessed 09 September 2024). </w:t>
      </w:r>
    </w:p>
    <w:p w14:paraId="6EDBB078" w14:textId="3A387E0E" w:rsidR="31672F9A" w:rsidRDefault="6E162F32" w:rsidP="437E2A2E">
      <w:pPr>
        <w:pStyle w:val="ListParagraph"/>
        <w:numPr>
          <w:ilvl w:val="0"/>
          <w:numId w:val="1"/>
        </w:numPr>
        <w:rPr>
          <w:rFonts w:eastAsiaTheme="minorEastAsia"/>
          <w:color w:val="000000" w:themeColor="text1"/>
          <w:sz w:val="22"/>
          <w:szCs w:val="22"/>
        </w:rPr>
      </w:pPr>
      <w:r w:rsidRPr="738E6E22">
        <w:rPr>
          <w:rFonts w:eastAsiaTheme="minorEastAsia"/>
          <w:color w:val="000000" w:themeColor="text1"/>
          <w:sz w:val="22"/>
          <w:szCs w:val="22"/>
        </w:rPr>
        <w:t xml:space="preserve">Iqbal G, Gumber A, Johnson MRD, </w:t>
      </w:r>
      <w:proofErr w:type="spellStart"/>
      <w:r w:rsidRPr="738E6E22">
        <w:rPr>
          <w:rFonts w:eastAsiaTheme="minorEastAsia"/>
          <w:color w:val="000000" w:themeColor="text1"/>
          <w:sz w:val="22"/>
          <w:szCs w:val="22"/>
        </w:rPr>
        <w:t>Szczepura</w:t>
      </w:r>
      <w:proofErr w:type="spellEnd"/>
      <w:r w:rsidRPr="6E162F32">
        <w:rPr>
          <w:rFonts w:eastAsiaTheme="minorEastAsia"/>
          <w:color w:val="000000" w:themeColor="text1"/>
          <w:sz w:val="22"/>
          <w:szCs w:val="22"/>
        </w:rPr>
        <w:t xml:space="preserve"> A, Wilson S and Dunn JA (2009). Improving ethnicity data collection for health statistics in the UK. Diversity in Health and Social Care 4: 267-285. Available at </w:t>
      </w:r>
      <w:hyperlink r:id="rId25" w:history="1">
        <w:r w:rsidRPr="6E162F32">
          <w:rPr>
            <w:rStyle w:val="Hyperlink"/>
            <w:rFonts w:eastAsiaTheme="minorEastAsia"/>
            <w:sz w:val="22"/>
            <w:szCs w:val="22"/>
          </w:rPr>
          <w:t>00_Iqbal_DHC6_4D 1..9999,</w:t>
        </w:r>
      </w:hyperlink>
      <w:r w:rsidRPr="6E162F32">
        <w:rPr>
          <w:rFonts w:eastAsiaTheme="minorEastAsia"/>
          <w:sz w:val="22"/>
          <w:szCs w:val="22"/>
        </w:rPr>
        <w:t xml:space="preserve"> last accessed 21 Jan 2025</w:t>
      </w:r>
    </w:p>
    <w:p w14:paraId="3A210566" w14:textId="799DB045" w:rsidR="31672F9A" w:rsidRDefault="6E162F32" w:rsidP="738E6E22">
      <w:pPr>
        <w:pStyle w:val="ListParagraph"/>
        <w:numPr>
          <w:ilvl w:val="0"/>
          <w:numId w:val="1"/>
        </w:numPr>
        <w:rPr>
          <w:rFonts w:eastAsiaTheme="minorEastAsia"/>
          <w:color w:val="000000" w:themeColor="text1"/>
          <w:sz w:val="22"/>
          <w:szCs w:val="22"/>
        </w:rPr>
      </w:pPr>
      <w:r w:rsidRPr="00A609FA">
        <w:rPr>
          <w:rFonts w:eastAsiaTheme="minorEastAsia"/>
          <w:color w:val="000000" w:themeColor="text1"/>
          <w:sz w:val="22"/>
          <w:szCs w:val="22"/>
          <w:lang w:val="sv-SE"/>
        </w:rPr>
        <w:t xml:space="preserve">Martin G, Mathur R, Naqvi H (2023). </w:t>
      </w:r>
      <w:r w:rsidRPr="738E6E22">
        <w:rPr>
          <w:rFonts w:eastAsiaTheme="minorEastAsia"/>
          <w:color w:val="000000" w:themeColor="text1"/>
          <w:sz w:val="22"/>
          <w:szCs w:val="22"/>
        </w:rPr>
        <w:t>How can we make better use of ethnicity data to improve healthcare services? BMJ 380:744.</w:t>
      </w:r>
    </w:p>
    <w:p w14:paraId="2E813B99" w14:textId="465BE912" w:rsidR="31672F9A" w:rsidRDefault="6E162F32" w:rsidP="738E6E22">
      <w:pPr>
        <w:numPr>
          <w:ilvl w:val="0"/>
          <w:numId w:val="1"/>
        </w:numPr>
        <w:rPr>
          <w:rFonts w:eastAsiaTheme="minorEastAsia"/>
          <w:color w:val="000000" w:themeColor="text1"/>
          <w:sz w:val="22"/>
          <w:szCs w:val="22"/>
        </w:rPr>
      </w:pPr>
      <w:r w:rsidRPr="738E6E22">
        <w:rPr>
          <w:rFonts w:eastAsiaTheme="minorEastAsia"/>
          <w:color w:val="000000" w:themeColor="text1"/>
          <w:sz w:val="22"/>
          <w:szCs w:val="22"/>
        </w:rPr>
        <w:t>Grabar S, Costagliola D (2021)</w:t>
      </w:r>
      <w:r w:rsidR="00785212">
        <w:rPr>
          <w:rFonts w:eastAsiaTheme="minorEastAsia"/>
          <w:color w:val="000000" w:themeColor="text1"/>
          <w:sz w:val="22"/>
          <w:szCs w:val="22"/>
        </w:rPr>
        <w:t>.</w:t>
      </w:r>
      <w:r w:rsidRPr="738E6E22">
        <w:rPr>
          <w:rFonts w:eastAsiaTheme="minorEastAsia"/>
          <w:color w:val="000000" w:themeColor="text1"/>
          <w:sz w:val="22"/>
          <w:szCs w:val="22"/>
        </w:rPr>
        <w:t xml:space="preserve"> Epidemiology of Kaposi’s Sarcoma. Cancers (Basel) 13:5692.</w:t>
      </w:r>
    </w:p>
    <w:p w14:paraId="05785D40" w14:textId="44F6B71A" w:rsidR="31672F9A" w:rsidRPr="007E592B" w:rsidRDefault="41D73635" w:rsidP="12934B85">
      <w:pPr>
        <w:pStyle w:val="ListParagraph"/>
        <w:numPr>
          <w:ilvl w:val="0"/>
          <w:numId w:val="1"/>
        </w:numPr>
        <w:rPr>
          <w:rFonts w:eastAsiaTheme="minorEastAsia"/>
          <w:color w:val="000000" w:themeColor="text1"/>
          <w:sz w:val="22"/>
          <w:szCs w:val="22"/>
        </w:rPr>
      </w:pPr>
      <w:r w:rsidRPr="12934B85">
        <w:rPr>
          <w:rFonts w:eastAsiaTheme="minorEastAsia"/>
          <w:color w:val="000000" w:themeColor="text1"/>
          <w:sz w:val="22"/>
          <w:szCs w:val="22"/>
        </w:rPr>
        <w:t xml:space="preserve">Dadzie OE, Sturm RA, </w:t>
      </w:r>
      <w:proofErr w:type="spellStart"/>
      <w:r w:rsidRPr="12934B85">
        <w:rPr>
          <w:rFonts w:eastAsiaTheme="minorEastAsia"/>
          <w:color w:val="000000" w:themeColor="text1"/>
          <w:sz w:val="22"/>
          <w:szCs w:val="22"/>
        </w:rPr>
        <w:t>Fajuyigbe</w:t>
      </w:r>
      <w:proofErr w:type="spellEnd"/>
      <w:r w:rsidRPr="12934B85">
        <w:rPr>
          <w:rFonts w:eastAsiaTheme="minorEastAsia"/>
          <w:color w:val="000000" w:themeColor="text1"/>
          <w:sz w:val="22"/>
          <w:szCs w:val="22"/>
        </w:rPr>
        <w:t xml:space="preserve"> D, Petit A, Jablonski NG (2022)</w:t>
      </w:r>
      <w:r w:rsidR="00785212" w:rsidRPr="12934B85">
        <w:rPr>
          <w:rFonts w:eastAsiaTheme="minorEastAsia"/>
          <w:color w:val="000000" w:themeColor="text1"/>
          <w:sz w:val="22"/>
          <w:szCs w:val="22"/>
        </w:rPr>
        <w:t>.</w:t>
      </w:r>
      <w:r w:rsidRPr="12934B85">
        <w:rPr>
          <w:rFonts w:eastAsiaTheme="minorEastAsia"/>
          <w:color w:val="000000" w:themeColor="text1"/>
          <w:sz w:val="22"/>
          <w:szCs w:val="22"/>
        </w:rPr>
        <w:t xml:space="preserve"> The Eumelanin Human Skin Colour Scale: a proof‐of‐concept study. Br J Dermatol 187:99–104.</w:t>
      </w:r>
    </w:p>
    <w:p w14:paraId="6CEE77FD" w14:textId="443FA7DC" w:rsidR="31672F9A" w:rsidRPr="007E592B" w:rsidRDefault="41D73635" w:rsidP="12934B85">
      <w:pPr>
        <w:pStyle w:val="ListParagraph"/>
        <w:numPr>
          <w:ilvl w:val="0"/>
          <w:numId w:val="1"/>
        </w:numPr>
        <w:rPr>
          <w:rFonts w:eastAsiaTheme="minorEastAsia"/>
          <w:color w:val="000000" w:themeColor="text1"/>
        </w:rPr>
      </w:pPr>
      <w:hyperlink r:id="rId26" w:history="1">
        <w:r w:rsidR="06862E16" w:rsidRPr="12934B85">
          <w:rPr>
            <w:rStyle w:val="Hyperlink"/>
          </w:rPr>
          <w:t>NHS App and your NHS account - NHS</w:t>
        </w:r>
      </w:hyperlink>
      <w:r w:rsidR="06862E16" w:rsidRPr="12934B85">
        <w:rPr>
          <w:rFonts w:eastAsiaTheme="minorEastAsia"/>
          <w:color w:val="000000" w:themeColor="text1"/>
          <w:sz w:val="22"/>
          <w:szCs w:val="22"/>
        </w:rPr>
        <w:t>. Last accessed 23 June 2025.</w:t>
      </w:r>
      <w:r w:rsidRPr="12934B85">
        <w:rPr>
          <w:rFonts w:eastAsiaTheme="minorEastAsia"/>
          <w:color w:val="000000" w:themeColor="text1"/>
          <w:sz w:val="22"/>
          <w:szCs w:val="22"/>
        </w:rPr>
        <w:t xml:space="preserve"> </w:t>
      </w:r>
    </w:p>
    <w:p w14:paraId="5C8FF7BD" w14:textId="5D87A1A1" w:rsidR="31672F9A" w:rsidRDefault="31672F9A" w:rsidP="437E2A2E">
      <w:pPr>
        <w:pStyle w:val="ListParagraph"/>
        <w:numPr>
          <w:ilvl w:val="0"/>
          <w:numId w:val="1"/>
        </w:numPr>
        <w:rPr>
          <w:rFonts w:eastAsiaTheme="minorEastAsia"/>
          <w:color w:val="000000" w:themeColor="text1"/>
          <w:sz w:val="22"/>
          <w:szCs w:val="22"/>
        </w:rPr>
      </w:pPr>
      <w:hyperlink r:id="rId27">
        <w:r w:rsidRPr="437E2A2E">
          <w:rPr>
            <w:rStyle w:val="Hyperlink"/>
            <w:rFonts w:eastAsiaTheme="minorEastAsia"/>
            <w:sz w:val="22"/>
            <w:szCs w:val="22"/>
          </w:rPr>
          <w:t>Global Burden of Disease (GBD)</w:t>
        </w:r>
      </w:hyperlink>
      <w:r w:rsidRPr="437E2A2E">
        <w:rPr>
          <w:rFonts w:eastAsiaTheme="minorEastAsia"/>
          <w:color w:val="000000" w:themeColor="text1"/>
          <w:sz w:val="22"/>
          <w:szCs w:val="22"/>
        </w:rPr>
        <w:t>. Last accessed 30 Oct 2024.</w:t>
      </w:r>
    </w:p>
    <w:p w14:paraId="1DEA397F" w14:textId="70AC494B" w:rsidR="31672F9A" w:rsidRDefault="31672F9A" w:rsidP="437E2A2E">
      <w:pPr>
        <w:rPr>
          <w:rFonts w:eastAsiaTheme="minorEastAsia"/>
          <w:color w:val="000000" w:themeColor="text1"/>
          <w:sz w:val="22"/>
          <w:szCs w:val="22"/>
        </w:rPr>
      </w:pPr>
      <w:r w:rsidRPr="437E2A2E">
        <w:rPr>
          <w:rFonts w:eastAsiaTheme="minorEastAsia"/>
          <w:color w:val="000000" w:themeColor="text1"/>
          <w:sz w:val="22"/>
          <w:szCs w:val="22"/>
        </w:rPr>
        <w:t xml:space="preserve">   </w:t>
      </w:r>
    </w:p>
    <w:p w14:paraId="49883DED" w14:textId="0D848EC4" w:rsidR="1B44A506" w:rsidRDefault="1B44A506" w:rsidP="437E2A2E">
      <w:pPr>
        <w:rPr>
          <w:rFonts w:eastAsiaTheme="minorEastAsia"/>
          <w:color w:val="000000" w:themeColor="text1"/>
          <w:sz w:val="22"/>
          <w:szCs w:val="22"/>
        </w:rPr>
      </w:pPr>
    </w:p>
    <w:p w14:paraId="6CEA1817" w14:textId="04D033E8" w:rsidR="31672F9A" w:rsidRDefault="31672F9A" w:rsidP="437E2A2E">
      <w:pPr>
        <w:rPr>
          <w:rFonts w:eastAsiaTheme="minorEastAsia"/>
          <w:color w:val="000000" w:themeColor="text1"/>
          <w:sz w:val="22"/>
          <w:szCs w:val="22"/>
        </w:rPr>
      </w:pPr>
      <w:r w:rsidRPr="437E2A2E">
        <w:rPr>
          <w:rFonts w:eastAsiaTheme="minorEastAsia"/>
          <w:color w:val="000000" w:themeColor="text1"/>
          <w:sz w:val="22"/>
          <w:szCs w:val="22"/>
        </w:rPr>
        <w:t>Acknowledgement:</w:t>
      </w:r>
    </w:p>
    <w:p w14:paraId="349A22D8" w14:textId="673061C6" w:rsidR="31672F9A" w:rsidRDefault="31672F9A" w:rsidP="30F3E518">
      <w:pPr>
        <w:rPr>
          <w:rFonts w:eastAsiaTheme="minorEastAsia"/>
          <w:color w:val="353535"/>
          <w:sz w:val="22"/>
          <w:szCs w:val="22"/>
        </w:rPr>
      </w:pPr>
      <w:r w:rsidRPr="30F3E518">
        <w:rPr>
          <w:rFonts w:eastAsiaTheme="minorEastAsia"/>
          <w:color w:val="000000" w:themeColor="text1"/>
          <w:sz w:val="22"/>
          <w:szCs w:val="22"/>
        </w:rPr>
        <w:t>‘</w:t>
      </w:r>
      <w:r w:rsidRPr="30F3E518">
        <w:rPr>
          <w:rStyle w:val="Emphasis"/>
          <w:rFonts w:eastAsiaTheme="minorEastAsia"/>
          <w:color w:val="353535"/>
          <w:sz w:val="22"/>
          <w:szCs w:val="22"/>
        </w:rPr>
        <w:t>This work uses data that has been provided by patients and collected by the NHS as part of their care and support. The data are collated, maintained and quality assured by the National Disease Registration Service, which is part of NHS England.’ We are also grateful to the BAD’s Skin Diversity Sub-Committee for reviewing this</w:t>
      </w:r>
      <w:r w:rsidR="6B663CA4" w:rsidRPr="30F3E518">
        <w:rPr>
          <w:rStyle w:val="Emphasis"/>
          <w:rFonts w:eastAsiaTheme="minorEastAsia"/>
          <w:color w:val="353535"/>
          <w:sz w:val="22"/>
          <w:szCs w:val="22"/>
        </w:rPr>
        <w:t xml:space="preserve"> and for the reviewers for their suggestions.</w:t>
      </w:r>
    </w:p>
    <w:p w14:paraId="62CBC226" w14:textId="0F7F5B28" w:rsidR="1B44A506" w:rsidRDefault="1B44A506" w:rsidP="437E2A2E">
      <w:pPr>
        <w:rPr>
          <w:rFonts w:eastAsiaTheme="minorEastAsia"/>
          <w:color w:val="353535"/>
          <w:sz w:val="22"/>
          <w:szCs w:val="22"/>
        </w:rPr>
      </w:pPr>
    </w:p>
    <w:p w14:paraId="72A5E396" w14:textId="607B1D96" w:rsidR="31672F9A" w:rsidRDefault="31672F9A" w:rsidP="437E2A2E">
      <w:pPr>
        <w:rPr>
          <w:rFonts w:eastAsiaTheme="minorEastAsia"/>
          <w:strike/>
          <w:sz w:val="22"/>
          <w:szCs w:val="22"/>
        </w:rPr>
      </w:pPr>
      <w:r w:rsidRPr="437E2A2E">
        <w:rPr>
          <w:rStyle w:val="Emphasis"/>
          <w:rFonts w:eastAsiaTheme="minorEastAsia"/>
          <w:color w:val="353535"/>
          <w:sz w:val="22"/>
          <w:szCs w:val="22"/>
        </w:rPr>
        <w:t>Data availability statement:</w:t>
      </w:r>
      <w:r w:rsidR="0D1A6EE8" w:rsidRPr="437E2A2E">
        <w:rPr>
          <w:rStyle w:val="Emphasis"/>
          <w:rFonts w:eastAsiaTheme="minorEastAsia"/>
          <w:color w:val="353535"/>
          <w:sz w:val="22"/>
          <w:szCs w:val="22"/>
        </w:rPr>
        <w:t xml:space="preserve"> </w:t>
      </w:r>
      <w:r w:rsidRPr="437E2A2E">
        <w:rPr>
          <w:rFonts w:eastAsiaTheme="minorEastAsia"/>
          <w:sz w:val="22"/>
          <w:szCs w:val="22"/>
        </w:rPr>
        <w:t>Publicly available data can be access</w:t>
      </w:r>
      <w:r w:rsidR="0CD2912E" w:rsidRPr="437E2A2E">
        <w:rPr>
          <w:rFonts w:eastAsiaTheme="minorEastAsia"/>
          <w:sz w:val="22"/>
          <w:szCs w:val="22"/>
        </w:rPr>
        <w:t>ed</w:t>
      </w:r>
      <w:r w:rsidRPr="437E2A2E">
        <w:rPr>
          <w:rFonts w:eastAsiaTheme="minorEastAsia"/>
          <w:sz w:val="22"/>
          <w:szCs w:val="22"/>
        </w:rPr>
        <w:t xml:space="preserve"> through </w:t>
      </w:r>
      <w:hyperlink r:id="rId28">
        <w:r w:rsidR="0C1F548E" w:rsidRPr="437E2A2E">
          <w:rPr>
            <w:rStyle w:val="Hyperlink"/>
            <w:rFonts w:eastAsiaTheme="minorEastAsia"/>
            <w:sz w:val="22"/>
            <w:szCs w:val="22"/>
          </w:rPr>
          <w:t>Cancer data interactive dashboards - NDRS</w:t>
        </w:r>
      </w:hyperlink>
      <w:r w:rsidRPr="437E2A2E">
        <w:rPr>
          <w:rFonts w:eastAsiaTheme="minorEastAsia"/>
          <w:sz w:val="22"/>
          <w:szCs w:val="22"/>
        </w:rPr>
        <w:t xml:space="preserve">, row-level data can be obtained through a data access request with </w:t>
      </w:r>
      <w:hyperlink r:id="rId29">
        <w:r w:rsidR="15D0C6B7" w:rsidRPr="437E2A2E">
          <w:rPr>
            <w:rStyle w:val="Hyperlink"/>
            <w:rFonts w:eastAsiaTheme="minorEastAsia"/>
            <w:sz w:val="22"/>
            <w:szCs w:val="22"/>
          </w:rPr>
          <w:t>Data Access Request Service (DARS): process - NHS England Digital</w:t>
        </w:r>
      </w:hyperlink>
      <w:r w:rsidR="148668B4" w:rsidRPr="437E2A2E">
        <w:rPr>
          <w:rFonts w:eastAsiaTheme="minorEastAsia"/>
          <w:sz w:val="22"/>
          <w:szCs w:val="22"/>
        </w:rPr>
        <w:t>.</w:t>
      </w:r>
    </w:p>
    <w:p w14:paraId="589E6796" w14:textId="58810AF3" w:rsidR="1B44A506" w:rsidRDefault="1B44A506" w:rsidP="437E2A2E">
      <w:pPr>
        <w:rPr>
          <w:rFonts w:eastAsiaTheme="minorEastAsia"/>
          <w:sz w:val="22"/>
          <w:szCs w:val="22"/>
        </w:rPr>
      </w:pPr>
    </w:p>
    <w:p w14:paraId="73ECBC4E" w14:textId="39703B82" w:rsidR="31672F9A" w:rsidRDefault="31672F9A" w:rsidP="437E2A2E">
      <w:pPr>
        <w:rPr>
          <w:rFonts w:eastAsiaTheme="minorEastAsia"/>
          <w:color w:val="000000" w:themeColor="text1"/>
          <w:sz w:val="22"/>
          <w:szCs w:val="22"/>
        </w:rPr>
      </w:pPr>
      <w:r w:rsidRPr="437E2A2E">
        <w:rPr>
          <w:rFonts w:eastAsiaTheme="minorEastAsia"/>
          <w:color w:val="000000" w:themeColor="text1"/>
          <w:sz w:val="22"/>
          <w:szCs w:val="22"/>
        </w:rPr>
        <w:t>Funding Statement: This work was supported through a partnership between the British Association of Dermatologists (BAD) and NHS England’s NDRS (National Disease Registration Service).</w:t>
      </w:r>
    </w:p>
    <w:p w14:paraId="4F701C09" w14:textId="6E36BDA2" w:rsidR="437E2A2E" w:rsidRDefault="437E2A2E" w:rsidP="437E2A2E">
      <w:pPr>
        <w:rPr>
          <w:rFonts w:eastAsiaTheme="minorEastAsia"/>
          <w:color w:val="000000" w:themeColor="text1"/>
          <w:sz w:val="22"/>
          <w:szCs w:val="22"/>
        </w:rPr>
      </w:pPr>
    </w:p>
    <w:p w14:paraId="1BFCC2D5" w14:textId="6D9482D0" w:rsidR="31672F9A" w:rsidRDefault="31672F9A" w:rsidP="437E2A2E">
      <w:pPr>
        <w:rPr>
          <w:rFonts w:eastAsiaTheme="minorEastAsia"/>
          <w:strike/>
          <w:color w:val="D13438"/>
          <w:sz w:val="22"/>
          <w:szCs w:val="22"/>
        </w:rPr>
      </w:pPr>
      <w:r w:rsidRPr="437E2A2E">
        <w:rPr>
          <w:rFonts w:eastAsiaTheme="minorEastAsia"/>
          <w:color w:val="000000" w:themeColor="text1"/>
          <w:sz w:val="22"/>
          <w:szCs w:val="22"/>
        </w:rPr>
        <w:t xml:space="preserve">Ethical approval statement: No ethical approval was required for this study. National Disease Registries Directions 2021, Sections 254(1) and 254(6) of the 2012 Health and Social Care Act (the 2012 Act) provides the legal basis for the collection and processing of identifiable patient information by NHS Digital and NDRS. </w:t>
      </w:r>
    </w:p>
    <w:p w14:paraId="1AD495E1" w14:textId="11451CEB" w:rsidR="079859E9" w:rsidRDefault="079859E9" w:rsidP="437E2A2E">
      <w:pPr>
        <w:rPr>
          <w:rFonts w:eastAsiaTheme="minorEastAsia"/>
          <w:color w:val="000000" w:themeColor="text1"/>
          <w:sz w:val="22"/>
          <w:szCs w:val="22"/>
        </w:rPr>
      </w:pPr>
    </w:p>
    <w:p w14:paraId="6A26CA15" w14:textId="554F29DC" w:rsidR="31672F9A" w:rsidRDefault="31672F9A" w:rsidP="437E2A2E">
      <w:pPr>
        <w:rPr>
          <w:rFonts w:eastAsiaTheme="minorEastAsia"/>
          <w:color w:val="000000" w:themeColor="text1"/>
          <w:sz w:val="22"/>
          <w:szCs w:val="22"/>
        </w:rPr>
      </w:pPr>
      <w:r w:rsidRPr="437E2A2E">
        <w:rPr>
          <w:rFonts w:eastAsiaTheme="minorEastAsia"/>
          <w:color w:val="000000" w:themeColor="text1"/>
          <w:sz w:val="22"/>
          <w:szCs w:val="22"/>
        </w:rPr>
        <w:t>Conflict</w:t>
      </w:r>
      <w:r w:rsidR="600AB64D" w:rsidRPr="437E2A2E">
        <w:rPr>
          <w:rFonts w:eastAsiaTheme="minorEastAsia"/>
          <w:color w:val="000000" w:themeColor="text1"/>
          <w:sz w:val="22"/>
          <w:szCs w:val="22"/>
        </w:rPr>
        <w:t>s</w:t>
      </w:r>
      <w:r w:rsidRPr="437E2A2E">
        <w:rPr>
          <w:rFonts w:eastAsiaTheme="minorEastAsia"/>
          <w:color w:val="000000" w:themeColor="text1"/>
          <w:sz w:val="22"/>
          <w:szCs w:val="22"/>
        </w:rPr>
        <w:t xml:space="preserve"> of Interest: </w:t>
      </w:r>
      <w:proofErr w:type="spellStart"/>
      <w:r w:rsidRPr="437E2A2E">
        <w:rPr>
          <w:rFonts w:eastAsiaTheme="minorEastAsia"/>
          <w:color w:val="000000" w:themeColor="text1"/>
          <w:sz w:val="22"/>
          <w:szCs w:val="22"/>
        </w:rPr>
        <w:t>BvB</w:t>
      </w:r>
      <w:proofErr w:type="spellEnd"/>
      <w:r w:rsidRPr="437E2A2E">
        <w:rPr>
          <w:rFonts w:eastAsiaTheme="minorEastAsia"/>
          <w:color w:val="000000" w:themeColor="text1"/>
          <w:sz w:val="22"/>
          <w:szCs w:val="22"/>
        </w:rPr>
        <w:t xml:space="preserve"> and SA are employees of the British Association of Dermatologists. All other authors have no Conflict of Interest to declare. </w:t>
      </w:r>
    </w:p>
    <w:p w14:paraId="5A3C0078" w14:textId="001BD570" w:rsidR="1B44A506" w:rsidRDefault="1B44A506" w:rsidP="437E2A2E">
      <w:pPr>
        <w:rPr>
          <w:rFonts w:eastAsiaTheme="minorEastAsia"/>
          <w:color w:val="353535"/>
          <w:sz w:val="22"/>
          <w:szCs w:val="22"/>
        </w:rPr>
      </w:pPr>
    </w:p>
    <w:p w14:paraId="68BB7669" w14:textId="38AABEDC" w:rsidR="1B44A506" w:rsidRDefault="1B44A506" w:rsidP="437E2A2E">
      <w:pPr>
        <w:rPr>
          <w:rFonts w:eastAsiaTheme="minorEastAsia"/>
          <w:sz w:val="22"/>
          <w:szCs w:val="22"/>
        </w:rPr>
      </w:pPr>
    </w:p>
    <w:sectPr w:rsidR="1B44A506">
      <w:footerReference w:type="defaul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E36F9" w14:textId="77777777" w:rsidR="00521657" w:rsidRDefault="00521657" w:rsidP="008B72C3">
      <w:r>
        <w:separator/>
      </w:r>
    </w:p>
  </w:endnote>
  <w:endnote w:type="continuationSeparator" w:id="0">
    <w:p w14:paraId="303EE68A" w14:textId="77777777" w:rsidR="00521657" w:rsidRDefault="00521657" w:rsidP="008B72C3">
      <w:r>
        <w:continuationSeparator/>
      </w:r>
    </w:p>
  </w:endnote>
  <w:endnote w:type="continuationNotice" w:id="1">
    <w:p w14:paraId="597B7B92" w14:textId="77777777" w:rsidR="00521657" w:rsidRDefault="005216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4296181"/>
      <w:docPartObj>
        <w:docPartGallery w:val="Page Numbers (Bottom of Page)"/>
        <w:docPartUnique/>
      </w:docPartObj>
    </w:sdtPr>
    <w:sdtEndPr>
      <w:rPr>
        <w:noProof/>
      </w:rPr>
    </w:sdtEndPr>
    <w:sdtContent>
      <w:p w14:paraId="79AB7830" w14:textId="160920C7" w:rsidR="008B72C3" w:rsidRDefault="008B72C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F605F9" w14:textId="77777777" w:rsidR="008B72C3" w:rsidRDefault="008B72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6F479" w14:textId="77777777" w:rsidR="00521657" w:rsidRDefault="00521657" w:rsidP="008B72C3">
      <w:r>
        <w:separator/>
      </w:r>
    </w:p>
  </w:footnote>
  <w:footnote w:type="continuationSeparator" w:id="0">
    <w:p w14:paraId="028D851B" w14:textId="77777777" w:rsidR="00521657" w:rsidRDefault="00521657" w:rsidP="008B72C3">
      <w:r>
        <w:continuationSeparator/>
      </w:r>
    </w:p>
  </w:footnote>
  <w:footnote w:type="continuationNotice" w:id="1">
    <w:p w14:paraId="217CCD3A" w14:textId="77777777" w:rsidR="00521657" w:rsidRDefault="00521657"/>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63F6C"/>
    <w:multiLevelType w:val="hybridMultilevel"/>
    <w:tmpl w:val="4D424CB0"/>
    <w:lvl w:ilvl="0" w:tplc="84B6BDFA">
      <w:start w:val="1"/>
      <w:numFmt w:val="decimal"/>
      <w:lvlText w:val="%1."/>
      <w:lvlJc w:val="left"/>
      <w:pPr>
        <w:ind w:left="720" w:hanging="360"/>
      </w:pPr>
    </w:lvl>
    <w:lvl w:ilvl="1" w:tplc="8FEE1E7A">
      <w:start w:val="1"/>
      <w:numFmt w:val="lowerLetter"/>
      <w:lvlText w:val="%2."/>
      <w:lvlJc w:val="left"/>
      <w:pPr>
        <w:ind w:left="1440" w:hanging="360"/>
      </w:pPr>
    </w:lvl>
    <w:lvl w:ilvl="2" w:tplc="8DA46B82">
      <w:start w:val="1"/>
      <w:numFmt w:val="lowerRoman"/>
      <w:lvlText w:val="%3."/>
      <w:lvlJc w:val="right"/>
      <w:pPr>
        <w:ind w:left="2160" w:hanging="180"/>
      </w:pPr>
    </w:lvl>
    <w:lvl w:ilvl="3" w:tplc="CC0A140C">
      <w:start w:val="1"/>
      <w:numFmt w:val="decimal"/>
      <w:lvlText w:val="%4."/>
      <w:lvlJc w:val="left"/>
      <w:pPr>
        <w:ind w:left="2880" w:hanging="360"/>
      </w:pPr>
    </w:lvl>
    <w:lvl w:ilvl="4" w:tplc="90663E7E">
      <w:start w:val="1"/>
      <w:numFmt w:val="lowerLetter"/>
      <w:lvlText w:val="%5."/>
      <w:lvlJc w:val="left"/>
      <w:pPr>
        <w:ind w:left="3600" w:hanging="360"/>
      </w:pPr>
    </w:lvl>
    <w:lvl w:ilvl="5" w:tplc="D0C6FCC4">
      <w:start w:val="1"/>
      <w:numFmt w:val="lowerRoman"/>
      <w:lvlText w:val="%6."/>
      <w:lvlJc w:val="right"/>
      <w:pPr>
        <w:ind w:left="4320" w:hanging="180"/>
      </w:pPr>
    </w:lvl>
    <w:lvl w:ilvl="6" w:tplc="A81E3826">
      <w:start w:val="1"/>
      <w:numFmt w:val="decimal"/>
      <w:lvlText w:val="%7."/>
      <w:lvlJc w:val="left"/>
      <w:pPr>
        <w:ind w:left="5040" w:hanging="360"/>
      </w:pPr>
    </w:lvl>
    <w:lvl w:ilvl="7" w:tplc="88327260">
      <w:start w:val="1"/>
      <w:numFmt w:val="lowerLetter"/>
      <w:lvlText w:val="%8."/>
      <w:lvlJc w:val="left"/>
      <w:pPr>
        <w:ind w:left="5760" w:hanging="360"/>
      </w:pPr>
    </w:lvl>
    <w:lvl w:ilvl="8" w:tplc="3614E9D4">
      <w:start w:val="1"/>
      <w:numFmt w:val="lowerRoman"/>
      <w:lvlText w:val="%9."/>
      <w:lvlJc w:val="right"/>
      <w:pPr>
        <w:ind w:left="6480" w:hanging="180"/>
      </w:pPr>
    </w:lvl>
  </w:abstractNum>
  <w:abstractNum w:abstractNumId="1" w15:restartNumberingAfterBreak="0">
    <w:nsid w:val="36B892DC"/>
    <w:multiLevelType w:val="hybridMultilevel"/>
    <w:tmpl w:val="624206F8"/>
    <w:lvl w:ilvl="0" w:tplc="B72C8CA6">
      <w:start w:val="1"/>
      <w:numFmt w:val="decimal"/>
      <w:lvlText w:val="%1."/>
      <w:lvlJc w:val="left"/>
      <w:pPr>
        <w:ind w:left="720" w:hanging="360"/>
      </w:pPr>
    </w:lvl>
    <w:lvl w:ilvl="1" w:tplc="3558C98E">
      <w:start w:val="1"/>
      <w:numFmt w:val="lowerLetter"/>
      <w:lvlText w:val="%2."/>
      <w:lvlJc w:val="left"/>
      <w:pPr>
        <w:ind w:left="1440" w:hanging="360"/>
      </w:pPr>
    </w:lvl>
    <w:lvl w:ilvl="2" w:tplc="C6843C1E">
      <w:start w:val="1"/>
      <w:numFmt w:val="lowerRoman"/>
      <w:lvlText w:val="%3."/>
      <w:lvlJc w:val="right"/>
      <w:pPr>
        <w:ind w:left="2160" w:hanging="180"/>
      </w:pPr>
    </w:lvl>
    <w:lvl w:ilvl="3" w:tplc="C1DA6A00">
      <w:start w:val="1"/>
      <w:numFmt w:val="decimal"/>
      <w:lvlText w:val="%4."/>
      <w:lvlJc w:val="left"/>
      <w:pPr>
        <w:ind w:left="2880" w:hanging="360"/>
      </w:pPr>
    </w:lvl>
    <w:lvl w:ilvl="4" w:tplc="E46ED62A">
      <w:start w:val="1"/>
      <w:numFmt w:val="lowerLetter"/>
      <w:lvlText w:val="%5."/>
      <w:lvlJc w:val="left"/>
      <w:pPr>
        <w:ind w:left="3600" w:hanging="360"/>
      </w:pPr>
    </w:lvl>
    <w:lvl w:ilvl="5" w:tplc="96B29BB8">
      <w:start w:val="1"/>
      <w:numFmt w:val="lowerRoman"/>
      <w:lvlText w:val="%6."/>
      <w:lvlJc w:val="right"/>
      <w:pPr>
        <w:ind w:left="4320" w:hanging="180"/>
      </w:pPr>
    </w:lvl>
    <w:lvl w:ilvl="6" w:tplc="48AEB6CC">
      <w:start w:val="1"/>
      <w:numFmt w:val="decimal"/>
      <w:lvlText w:val="%7."/>
      <w:lvlJc w:val="left"/>
      <w:pPr>
        <w:ind w:left="5040" w:hanging="360"/>
      </w:pPr>
    </w:lvl>
    <w:lvl w:ilvl="7" w:tplc="6602EF9C">
      <w:start w:val="1"/>
      <w:numFmt w:val="lowerLetter"/>
      <w:lvlText w:val="%8."/>
      <w:lvlJc w:val="left"/>
      <w:pPr>
        <w:ind w:left="5760" w:hanging="360"/>
      </w:pPr>
    </w:lvl>
    <w:lvl w:ilvl="8" w:tplc="F1E2EFE4">
      <w:start w:val="1"/>
      <w:numFmt w:val="lowerRoman"/>
      <w:lvlText w:val="%9."/>
      <w:lvlJc w:val="right"/>
      <w:pPr>
        <w:ind w:left="6480" w:hanging="180"/>
      </w:pPr>
    </w:lvl>
  </w:abstractNum>
  <w:abstractNum w:abstractNumId="2" w15:restartNumberingAfterBreak="0">
    <w:nsid w:val="49F56E50"/>
    <w:multiLevelType w:val="hybridMultilevel"/>
    <w:tmpl w:val="D3667412"/>
    <w:lvl w:ilvl="0" w:tplc="6E38CF14">
      <w:start w:val="1"/>
      <w:numFmt w:val="decimal"/>
      <w:lvlText w:val="%1."/>
      <w:lvlJc w:val="left"/>
      <w:pPr>
        <w:ind w:left="720" w:hanging="360"/>
      </w:pPr>
    </w:lvl>
    <w:lvl w:ilvl="1" w:tplc="AD343AA4">
      <w:start w:val="1"/>
      <w:numFmt w:val="lowerLetter"/>
      <w:lvlText w:val="%2."/>
      <w:lvlJc w:val="left"/>
      <w:pPr>
        <w:ind w:left="1440" w:hanging="360"/>
      </w:pPr>
    </w:lvl>
    <w:lvl w:ilvl="2" w:tplc="1A822FB6">
      <w:start w:val="1"/>
      <w:numFmt w:val="lowerRoman"/>
      <w:lvlText w:val="%3."/>
      <w:lvlJc w:val="right"/>
      <w:pPr>
        <w:ind w:left="2160" w:hanging="180"/>
      </w:pPr>
    </w:lvl>
    <w:lvl w:ilvl="3" w:tplc="C920820C">
      <w:start w:val="1"/>
      <w:numFmt w:val="decimal"/>
      <w:lvlText w:val="%4."/>
      <w:lvlJc w:val="left"/>
      <w:pPr>
        <w:ind w:left="2880" w:hanging="360"/>
      </w:pPr>
    </w:lvl>
    <w:lvl w:ilvl="4" w:tplc="A6D006B0">
      <w:start w:val="1"/>
      <w:numFmt w:val="lowerLetter"/>
      <w:lvlText w:val="%5."/>
      <w:lvlJc w:val="left"/>
      <w:pPr>
        <w:ind w:left="3600" w:hanging="360"/>
      </w:pPr>
    </w:lvl>
    <w:lvl w:ilvl="5" w:tplc="C854CD2E">
      <w:start w:val="1"/>
      <w:numFmt w:val="lowerRoman"/>
      <w:lvlText w:val="%6."/>
      <w:lvlJc w:val="right"/>
      <w:pPr>
        <w:ind w:left="4320" w:hanging="180"/>
      </w:pPr>
    </w:lvl>
    <w:lvl w:ilvl="6" w:tplc="EDE2765E">
      <w:start w:val="1"/>
      <w:numFmt w:val="decimal"/>
      <w:lvlText w:val="%7."/>
      <w:lvlJc w:val="left"/>
      <w:pPr>
        <w:ind w:left="5040" w:hanging="360"/>
      </w:pPr>
    </w:lvl>
    <w:lvl w:ilvl="7" w:tplc="6AD626FC">
      <w:start w:val="1"/>
      <w:numFmt w:val="lowerLetter"/>
      <w:lvlText w:val="%8."/>
      <w:lvlJc w:val="left"/>
      <w:pPr>
        <w:ind w:left="5760" w:hanging="360"/>
      </w:pPr>
    </w:lvl>
    <w:lvl w:ilvl="8" w:tplc="D8164ACA">
      <w:start w:val="1"/>
      <w:numFmt w:val="lowerRoman"/>
      <w:lvlText w:val="%9."/>
      <w:lvlJc w:val="right"/>
      <w:pPr>
        <w:ind w:left="6480" w:hanging="180"/>
      </w:pPr>
    </w:lvl>
  </w:abstractNum>
  <w:num w:numId="1" w16cid:durableId="1401715151">
    <w:abstractNumId w:val="2"/>
  </w:num>
  <w:num w:numId="2" w16cid:durableId="920987281">
    <w:abstractNumId w:val="1"/>
  </w:num>
  <w:num w:numId="3" w16cid:durableId="295766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C9D"/>
    <w:rsid w:val="0000059E"/>
    <w:rsid w:val="0000236B"/>
    <w:rsid w:val="0000296B"/>
    <w:rsid w:val="00002FA5"/>
    <w:rsid w:val="000407B5"/>
    <w:rsid w:val="00053415"/>
    <w:rsid w:val="00056659"/>
    <w:rsid w:val="00070590"/>
    <w:rsid w:val="00071EA4"/>
    <w:rsid w:val="000A3367"/>
    <w:rsid w:val="000A7D77"/>
    <w:rsid w:val="000C1880"/>
    <w:rsid w:val="000C5A02"/>
    <w:rsid w:val="000E76DB"/>
    <w:rsid w:val="001001EA"/>
    <w:rsid w:val="00100B17"/>
    <w:rsid w:val="0013150F"/>
    <w:rsid w:val="0013424C"/>
    <w:rsid w:val="00137F9F"/>
    <w:rsid w:val="00141BB3"/>
    <w:rsid w:val="00143B29"/>
    <w:rsid w:val="00144970"/>
    <w:rsid w:val="00167BBE"/>
    <w:rsid w:val="0017431B"/>
    <w:rsid w:val="0018553B"/>
    <w:rsid w:val="00195DEF"/>
    <w:rsid w:val="001B1C57"/>
    <w:rsid w:val="001C5519"/>
    <w:rsid w:val="001C62D1"/>
    <w:rsid w:val="001C631F"/>
    <w:rsid w:val="001D75F1"/>
    <w:rsid w:val="001F24F0"/>
    <w:rsid w:val="001F3126"/>
    <w:rsid w:val="002107CB"/>
    <w:rsid w:val="002368D3"/>
    <w:rsid w:val="00240C79"/>
    <w:rsid w:val="00269CA0"/>
    <w:rsid w:val="002718B7"/>
    <w:rsid w:val="00272CAC"/>
    <w:rsid w:val="0027763C"/>
    <w:rsid w:val="0028606D"/>
    <w:rsid w:val="002876E8"/>
    <w:rsid w:val="0029505B"/>
    <w:rsid w:val="002B06C8"/>
    <w:rsid w:val="002B0D88"/>
    <w:rsid w:val="002B4DC6"/>
    <w:rsid w:val="002B72A0"/>
    <w:rsid w:val="002B7F3B"/>
    <w:rsid w:val="002C4842"/>
    <w:rsid w:val="002D2D92"/>
    <w:rsid w:val="002F1897"/>
    <w:rsid w:val="002F1AB9"/>
    <w:rsid w:val="002F5A2D"/>
    <w:rsid w:val="0030141D"/>
    <w:rsid w:val="00312C91"/>
    <w:rsid w:val="00322F2C"/>
    <w:rsid w:val="00325331"/>
    <w:rsid w:val="00331925"/>
    <w:rsid w:val="003327B2"/>
    <w:rsid w:val="003367FF"/>
    <w:rsid w:val="00342479"/>
    <w:rsid w:val="00351C1D"/>
    <w:rsid w:val="003615DC"/>
    <w:rsid w:val="00377DC6"/>
    <w:rsid w:val="003A1E93"/>
    <w:rsid w:val="003AF061"/>
    <w:rsid w:val="003C459F"/>
    <w:rsid w:val="003C7CCC"/>
    <w:rsid w:val="003E035B"/>
    <w:rsid w:val="0040215A"/>
    <w:rsid w:val="00415661"/>
    <w:rsid w:val="00417A9E"/>
    <w:rsid w:val="00422A35"/>
    <w:rsid w:val="004316D8"/>
    <w:rsid w:val="00444E43"/>
    <w:rsid w:val="004926C5"/>
    <w:rsid w:val="004A111E"/>
    <w:rsid w:val="004B2E7D"/>
    <w:rsid w:val="004B3FEB"/>
    <w:rsid w:val="004B7E90"/>
    <w:rsid w:val="004C230E"/>
    <w:rsid w:val="004E0951"/>
    <w:rsid w:val="004F5837"/>
    <w:rsid w:val="00502960"/>
    <w:rsid w:val="0051071C"/>
    <w:rsid w:val="00521657"/>
    <w:rsid w:val="0052373D"/>
    <w:rsid w:val="005268C2"/>
    <w:rsid w:val="005503E8"/>
    <w:rsid w:val="005609F0"/>
    <w:rsid w:val="00563031"/>
    <w:rsid w:val="00584A11"/>
    <w:rsid w:val="0059041D"/>
    <w:rsid w:val="005926A9"/>
    <w:rsid w:val="005A39D3"/>
    <w:rsid w:val="005B1D3C"/>
    <w:rsid w:val="005C073A"/>
    <w:rsid w:val="005F3F9E"/>
    <w:rsid w:val="00605313"/>
    <w:rsid w:val="006731C4"/>
    <w:rsid w:val="006751A1"/>
    <w:rsid w:val="00681AB9"/>
    <w:rsid w:val="00681ACD"/>
    <w:rsid w:val="006834BB"/>
    <w:rsid w:val="00683A51"/>
    <w:rsid w:val="006871AD"/>
    <w:rsid w:val="006A0B29"/>
    <w:rsid w:val="006A6929"/>
    <w:rsid w:val="006A7B59"/>
    <w:rsid w:val="006C2A7A"/>
    <w:rsid w:val="006C3078"/>
    <w:rsid w:val="006D0856"/>
    <w:rsid w:val="006E7FBF"/>
    <w:rsid w:val="006F03D0"/>
    <w:rsid w:val="00706194"/>
    <w:rsid w:val="00732E4C"/>
    <w:rsid w:val="0073566A"/>
    <w:rsid w:val="0073ADCE"/>
    <w:rsid w:val="00747F1F"/>
    <w:rsid w:val="0077035E"/>
    <w:rsid w:val="007706F1"/>
    <w:rsid w:val="00781748"/>
    <w:rsid w:val="00785212"/>
    <w:rsid w:val="007857A3"/>
    <w:rsid w:val="007B1C54"/>
    <w:rsid w:val="007B5B52"/>
    <w:rsid w:val="007C27CA"/>
    <w:rsid w:val="007C4108"/>
    <w:rsid w:val="007C7695"/>
    <w:rsid w:val="007D2C9D"/>
    <w:rsid w:val="007D2D45"/>
    <w:rsid w:val="007D6521"/>
    <w:rsid w:val="007E592B"/>
    <w:rsid w:val="007F6CC2"/>
    <w:rsid w:val="00801C4F"/>
    <w:rsid w:val="008064BD"/>
    <w:rsid w:val="00806DBF"/>
    <w:rsid w:val="008164C6"/>
    <w:rsid w:val="00834B3A"/>
    <w:rsid w:val="00850D3B"/>
    <w:rsid w:val="00855E18"/>
    <w:rsid w:val="0086376B"/>
    <w:rsid w:val="00867930"/>
    <w:rsid w:val="008729C3"/>
    <w:rsid w:val="0089F693"/>
    <w:rsid w:val="008A5935"/>
    <w:rsid w:val="008A6DBA"/>
    <w:rsid w:val="008B72C3"/>
    <w:rsid w:val="008C3562"/>
    <w:rsid w:val="008C392B"/>
    <w:rsid w:val="008C7E98"/>
    <w:rsid w:val="008D1606"/>
    <w:rsid w:val="008E7E34"/>
    <w:rsid w:val="00903E55"/>
    <w:rsid w:val="0091482D"/>
    <w:rsid w:val="009161FE"/>
    <w:rsid w:val="00921859"/>
    <w:rsid w:val="00954C65"/>
    <w:rsid w:val="00962A40"/>
    <w:rsid w:val="0096665D"/>
    <w:rsid w:val="0097699E"/>
    <w:rsid w:val="009A428A"/>
    <w:rsid w:val="009B8129"/>
    <w:rsid w:val="009C7511"/>
    <w:rsid w:val="009D6442"/>
    <w:rsid w:val="009FF33D"/>
    <w:rsid w:val="00A00502"/>
    <w:rsid w:val="00A0EB3A"/>
    <w:rsid w:val="00A223C8"/>
    <w:rsid w:val="00A609FA"/>
    <w:rsid w:val="00A750BF"/>
    <w:rsid w:val="00A92540"/>
    <w:rsid w:val="00AA071C"/>
    <w:rsid w:val="00AA5450"/>
    <w:rsid w:val="00AE3C9C"/>
    <w:rsid w:val="00AE5DC3"/>
    <w:rsid w:val="00AF137A"/>
    <w:rsid w:val="00B020B2"/>
    <w:rsid w:val="00B126CE"/>
    <w:rsid w:val="00B40927"/>
    <w:rsid w:val="00B55FA1"/>
    <w:rsid w:val="00B57874"/>
    <w:rsid w:val="00B61E1E"/>
    <w:rsid w:val="00B71DCE"/>
    <w:rsid w:val="00B743DF"/>
    <w:rsid w:val="00B7CCAA"/>
    <w:rsid w:val="00B80CF6"/>
    <w:rsid w:val="00B91311"/>
    <w:rsid w:val="00BB77FD"/>
    <w:rsid w:val="00BC1DAF"/>
    <w:rsid w:val="00BC71F9"/>
    <w:rsid w:val="00BC7329"/>
    <w:rsid w:val="00BD3594"/>
    <w:rsid w:val="00BD6887"/>
    <w:rsid w:val="00BE2D10"/>
    <w:rsid w:val="00C07FB4"/>
    <w:rsid w:val="00C12711"/>
    <w:rsid w:val="00C13B3E"/>
    <w:rsid w:val="00C2404F"/>
    <w:rsid w:val="00C245C7"/>
    <w:rsid w:val="00C31219"/>
    <w:rsid w:val="00C43A9E"/>
    <w:rsid w:val="00C67EA0"/>
    <w:rsid w:val="00C71D1D"/>
    <w:rsid w:val="00C802C9"/>
    <w:rsid w:val="00C80854"/>
    <w:rsid w:val="00C81305"/>
    <w:rsid w:val="00C83E6E"/>
    <w:rsid w:val="00C87C3B"/>
    <w:rsid w:val="00C939C3"/>
    <w:rsid w:val="00C978F5"/>
    <w:rsid w:val="00CB689F"/>
    <w:rsid w:val="00CBB985"/>
    <w:rsid w:val="00CC0D70"/>
    <w:rsid w:val="00CC5773"/>
    <w:rsid w:val="00CC63EE"/>
    <w:rsid w:val="00CE23B1"/>
    <w:rsid w:val="00CF2BA7"/>
    <w:rsid w:val="00D04DAA"/>
    <w:rsid w:val="00D05885"/>
    <w:rsid w:val="00D42230"/>
    <w:rsid w:val="00D44A77"/>
    <w:rsid w:val="00D56CEA"/>
    <w:rsid w:val="00D57F7F"/>
    <w:rsid w:val="00D70CEE"/>
    <w:rsid w:val="00D77096"/>
    <w:rsid w:val="00D80960"/>
    <w:rsid w:val="00D87E67"/>
    <w:rsid w:val="00DB0522"/>
    <w:rsid w:val="00DB4DF9"/>
    <w:rsid w:val="00DB54A7"/>
    <w:rsid w:val="00DB77E9"/>
    <w:rsid w:val="00DC3760"/>
    <w:rsid w:val="00DC985F"/>
    <w:rsid w:val="00DD264D"/>
    <w:rsid w:val="00DF26BC"/>
    <w:rsid w:val="00E030E6"/>
    <w:rsid w:val="00E07AC6"/>
    <w:rsid w:val="00E11502"/>
    <w:rsid w:val="00E13009"/>
    <w:rsid w:val="00E32C6E"/>
    <w:rsid w:val="00E56275"/>
    <w:rsid w:val="00E67F59"/>
    <w:rsid w:val="00E715AB"/>
    <w:rsid w:val="00E82C77"/>
    <w:rsid w:val="00E92AFB"/>
    <w:rsid w:val="00ED57E2"/>
    <w:rsid w:val="00EE1569"/>
    <w:rsid w:val="00EE2B13"/>
    <w:rsid w:val="00EE2EBF"/>
    <w:rsid w:val="00EF1E5C"/>
    <w:rsid w:val="00F040A6"/>
    <w:rsid w:val="00F26ED8"/>
    <w:rsid w:val="00F347DA"/>
    <w:rsid w:val="00F50ADA"/>
    <w:rsid w:val="00F571CD"/>
    <w:rsid w:val="00F6682C"/>
    <w:rsid w:val="00F67D0D"/>
    <w:rsid w:val="00F75524"/>
    <w:rsid w:val="00F86C56"/>
    <w:rsid w:val="00F9023E"/>
    <w:rsid w:val="00FA13F4"/>
    <w:rsid w:val="00FA1532"/>
    <w:rsid w:val="00FA207F"/>
    <w:rsid w:val="00FC582B"/>
    <w:rsid w:val="00FC7EE4"/>
    <w:rsid w:val="00FD0378"/>
    <w:rsid w:val="00FD71D7"/>
    <w:rsid w:val="00FD732A"/>
    <w:rsid w:val="00FE3C89"/>
    <w:rsid w:val="00FE6EA4"/>
    <w:rsid w:val="00FF398F"/>
    <w:rsid w:val="010006BE"/>
    <w:rsid w:val="01307CDE"/>
    <w:rsid w:val="016ACE2C"/>
    <w:rsid w:val="016CD8AD"/>
    <w:rsid w:val="01729E74"/>
    <w:rsid w:val="017559C0"/>
    <w:rsid w:val="0185DD0D"/>
    <w:rsid w:val="020AAFFA"/>
    <w:rsid w:val="0232B7CD"/>
    <w:rsid w:val="02333396"/>
    <w:rsid w:val="023A84B0"/>
    <w:rsid w:val="0242CA40"/>
    <w:rsid w:val="0268BFAA"/>
    <w:rsid w:val="026D6665"/>
    <w:rsid w:val="0279A1DD"/>
    <w:rsid w:val="02CDEC5C"/>
    <w:rsid w:val="02E865CF"/>
    <w:rsid w:val="031A1193"/>
    <w:rsid w:val="031FE4B9"/>
    <w:rsid w:val="032DB5E4"/>
    <w:rsid w:val="033BF57A"/>
    <w:rsid w:val="034A1130"/>
    <w:rsid w:val="036B7DD7"/>
    <w:rsid w:val="0372483C"/>
    <w:rsid w:val="03BD8CCA"/>
    <w:rsid w:val="03CB1498"/>
    <w:rsid w:val="03E12B94"/>
    <w:rsid w:val="041C47CC"/>
    <w:rsid w:val="042FAC71"/>
    <w:rsid w:val="0440D508"/>
    <w:rsid w:val="044D7D39"/>
    <w:rsid w:val="044EF0A2"/>
    <w:rsid w:val="045405CB"/>
    <w:rsid w:val="04AAD198"/>
    <w:rsid w:val="04D592EA"/>
    <w:rsid w:val="04E0A058"/>
    <w:rsid w:val="04E8DA6D"/>
    <w:rsid w:val="04F6A9F3"/>
    <w:rsid w:val="051680B3"/>
    <w:rsid w:val="0516C8BA"/>
    <w:rsid w:val="051EFEC1"/>
    <w:rsid w:val="05435EAB"/>
    <w:rsid w:val="0546FAD4"/>
    <w:rsid w:val="054E0978"/>
    <w:rsid w:val="055FE4CD"/>
    <w:rsid w:val="0560BBD5"/>
    <w:rsid w:val="056E0DDA"/>
    <w:rsid w:val="056EF36E"/>
    <w:rsid w:val="0570F5E8"/>
    <w:rsid w:val="0598DB8F"/>
    <w:rsid w:val="059A4F61"/>
    <w:rsid w:val="059EFE74"/>
    <w:rsid w:val="05B75D84"/>
    <w:rsid w:val="05C27D3D"/>
    <w:rsid w:val="05D0DCD3"/>
    <w:rsid w:val="05E28FFF"/>
    <w:rsid w:val="060EFB70"/>
    <w:rsid w:val="061AD563"/>
    <w:rsid w:val="06268ECA"/>
    <w:rsid w:val="066C9397"/>
    <w:rsid w:val="066CF1C7"/>
    <w:rsid w:val="06862E16"/>
    <w:rsid w:val="069DF3E8"/>
    <w:rsid w:val="06EDB8C2"/>
    <w:rsid w:val="07035487"/>
    <w:rsid w:val="07181A6C"/>
    <w:rsid w:val="07401C2E"/>
    <w:rsid w:val="07455EFE"/>
    <w:rsid w:val="0749B886"/>
    <w:rsid w:val="074ED064"/>
    <w:rsid w:val="0759095B"/>
    <w:rsid w:val="0769D8A8"/>
    <w:rsid w:val="0771008C"/>
    <w:rsid w:val="07868CA3"/>
    <w:rsid w:val="079859E9"/>
    <w:rsid w:val="07ADC5D5"/>
    <w:rsid w:val="07C7AEAE"/>
    <w:rsid w:val="07DB0A78"/>
    <w:rsid w:val="07E4A0F3"/>
    <w:rsid w:val="07E6297C"/>
    <w:rsid w:val="08393CD6"/>
    <w:rsid w:val="08426DDB"/>
    <w:rsid w:val="0846630E"/>
    <w:rsid w:val="086F08C8"/>
    <w:rsid w:val="08970FD5"/>
    <w:rsid w:val="08990E33"/>
    <w:rsid w:val="08E19126"/>
    <w:rsid w:val="090655C0"/>
    <w:rsid w:val="090676F0"/>
    <w:rsid w:val="0935B030"/>
    <w:rsid w:val="0948A2D2"/>
    <w:rsid w:val="098A1A29"/>
    <w:rsid w:val="09C68D39"/>
    <w:rsid w:val="09CE8ED2"/>
    <w:rsid w:val="0A07731B"/>
    <w:rsid w:val="0A134C53"/>
    <w:rsid w:val="0A26BB69"/>
    <w:rsid w:val="0A275EA2"/>
    <w:rsid w:val="0A31B1DF"/>
    <w:rsid w:val="0A5E8A3D"/>
    <w:rsid w:val="0A5FE93B"/>
    <w:rsid w:val="0A79C31D"/>
    <w:rsid w:val="0AAD73AB"/>
    <w:rsid w:val="0AC73C6D"/>
    <w:rsid w:val="0AC85F5F"/>
    <w:rsid w:val="0AFEE019"/>
    <w:rsid w:val="0B02C746"/>
    <w:rsid w:val="0B115A04"/>
    <w:rsid w:val="0B236840"/>
    <w:rsid w:val="0B3864EF"/>
    <w:rsid w:val="0B52E675"/>
    <w:rsid w:val="0B53E612"/>
    <w:rsid w:val="0B67A775"/>
    <w:rsid w:val="0B8D3F81"/>
    <w:rsid w:val="0BAEB0F3"/>
    <w:rsid w:val="0BD80D74"/>
    <w:rsid w:val="0BEFAD64"/>
    <w:rsid w:val="0BF77CD5"/>
    <w:rsid w:val="0C058DA0"/>
    <w:rsid w:val="0C118070"/>
    <w:rsid w:val="0C1445DD"/>
    <w:rsid w:val="0C17F35C"/>
    <w:rsid w:val="0C1F548E"/>
    <w:rsid w:val="0C5957C0"/>
    <w:rsid w:val="0C8AE469"/>
    <w:rsid w:val="0CB47111"/>
    <w:rsid w:val="0CC77ABD"/>
    <w:rsid w:val="0CD0C566"/>
    <w:rsid w:val="0CD2912E"/>
    <w:rsid w:val="0CD5217F"/>
    <w:rsid w:val="0CE8184A"/>
    <w:rsid w:val="0CEBD4A8"/>
    <w:rsid w:val="0CFBF419"/>
    <w:rsid w:val="0D042C3C"/>
    <w:rsid w:val="0D130E79"/>
    <w:rsid w:val="0D1A6EE8"/>
    <w:rsid w:val="0D1C296B"/>
    <w:rsid w:val="0D32AA3B"/>
    <w:rsid w:val="0D5ADF34"/>
    <w:rsid w:val="0D99D775"/>
    <w:rsid w:val="0DB26145"/>
    <w:rsid w:val="0DB527A2"/>
    <w:rsid w:val="0DC4559F"/>
    <w:rsid w:val="0DCE94C1"/>
    <w:rsid w:val="0DD65832"/>
    <w:rsid w:val="0DE80CB7"/>
    <w:rsid w:val="0DF83C2A"/>
    <w:rsid w:val="0E028DEE"/>
    <w:rsid w:val="0E42D189"/>
    <w:rsid w:val="0E460857"/>
    <w:rsid w:val="0E4B9616"/>
    <w:rsid w:val="0E85D26D"/>
    <w:rsid w:val="0E87C027"/>
    <w:rsid w:val="0E8BBED1"/>
    <w:rsid w:val="0EB0BD4C"/>
    <w:rsid w:val="0ECA93B1"/>
    <w:rsid w:val="0ECFC188"/>
    <w:rsid w:val="0EE26EDA"/>
    <w:rsid w:val="0EEB212E"/>
    <w:rsid w:val="0F4205C3"/>
    <w:rsid w:val="0F73B017"/>
    <w:rsid w:val="0F7EAE7C"/>
    <w:rsid w:val="0FA01F30"/>
    <w:rsid w:val="0FBA5789"/>
    <w:rsid w:val="0FDFCD1D"/>
    <w:rsid w:val="0FF3221E"/>
    <w:rsid w:val="0FFFA4A1"/>
    <w:rsid w:val="1024B440"/>
    <w:rsid w:val="1040AD99"/>
    <w:rsid w:val="105A71DC"/>
    <w:rsid w:val="106C0E7B"/>
    <w:rsid w:val="1073B846"/>
    <w:rsid w:val="1079883B"/>
    <w:rsid w:val="10988C9E"/>
    <w:rsid w:val="10B69E1B"/>
    <w:rsid w:val="10BE5567"/>
    <w:rsid w:val="10C4DC38"/>
    <w:rsid w:val="111204E1"/>
    <w:rsid w:val="112A2D4F"/>
    <w:rsid w:val="114EE980"/>
    <w:rsid w:val="11B2ABC7"/>
    <w:rsid w:val="11B57488"/>
    <w:rsid w:val="11B5E886"/>
    <w:rsid w:val="1213E306"/>
    <w:rsid w:val="12175A55"/>
    <w:rsid w:val="121CBF73"/>
    <w:rsid w:val="123C4A89"/>
    <w:rsid w:val="12767928"/>
    <w:rsid w:val="128EFE92"/>
    <w:rsid w:val="12934B85"/>
    <w:rsid w:val="12A33C37"/>
    <w:rsid w:val="12A6BCE5"/>
    <w:rsid w:val="12AD171F"/>
    <w:rsid w:val="12DE0AE0"/>
    <w:rsid w:val="12DEFB34"/>
    <w:rsid w:val="130ACE28"/>
    <w:rsid w:val="13368DE3"/>
    <w:rsid w:val="13FBF944"/>
    <w:rsid w:val="1428587C"/>
    <w:rsid w:val="142C2919"/>
    <w:rsid w:val="142E6394"/>
    <w:rsid w:val="143FA47B"/>
    <w:rsid w:val="1455C2BF"/>
    <w:rsid w:val="148668B4"/>
    <w:rsid w:val="14AAA53C"/>
    <w:rsid w:val="14AB6D15"/>
    <w:rsid w:val="150863C3"/>
    <w:rsid w:val="15275360"/>
    <w:rsid w:val="152E57C1"/>
    <w:rsid w:val="15415FB7"/>
    <w:rsid w:val="15474B05"/>
    <w:rsid w:val="15575782"/>
    <w:rsid w:val="15594E4D"/>
    <w:rsid w:val="156B0920"/>
    <w:rsid w:val="15A66A50"/>
    <w:rsid w:val="15D0C6B7"/>
    <w:rsid w:val="15D500DB"/>
    <w:rsid w:val="15D8F885"/>
    <w:rsid w:val="15E09698"/>
    <w:rsid w:val="15F42EF8"/>
    <w:rsid w:val="15FA8044"/>
    <w:rsid w:val="161FFE55"/>
    <w:rsid w:val="162F7247"/>
    <w:rsid w:val="16638F9D"/>
    <w:rsid w:val="168168D9"/>
    <w:rsid w:val="169F6551"/>
    <w:rsid w:val="16A0561A"/>
    <w:rsid w:val="16AD789D"/>
    <w:rsid w:val="17078419"/>
    <w:rsid w:val="1708954A"/>
    <w:rsid w:val="170936CF"/>
    <w:rsid w:val="170D5D62"/>
    <w:rsid w:val="171AE051"/>
    <w:rsid w:val="173F5A1C"/>
    <w:rsid w:val="1786E81E"/>
    <w:rsid w:val="17AA4D67"/>
    <w:rsid w:val="17C23E08"/>
    <w:rsid w:val="17D7977A"/>
    <w:rsid w:val="1840E5D9"/>
    <w:rsid w:val="184D73AD"/>
    <w:rsid w:val="185A62BB"/>
    <w:rsid w:val="187112BE"/>
    <w:rsid w:val="18755781"/>
    <w:rsid w:val="18871F8F"/>
    <w:rsid w:val="188B82D2"/>
    <w:rsid w:val="189BD3D8"/>
    <w:rsid w:val="18E38AFF"/>
    <w:rsid w:val="18E6D933"/>
    <w:rsid w:val="18FAE09B"/>
    <w:rsid w:val="190A0BF0"/>
    <w:rsid w:val="1928BAA8"/>
    <w:rsid w:val="1930439D"/>
    <w:rsid w:val="19346B30"/>
    <w:rsid w:val="1950FFE4"/>
    <w:rsid w:val="1952D1EB"/>
    <w:rsid w:val="196D3AF3"/>
    <w:rsid w:val="196D3B0C"/>
    <w:rsid w:val="1980A15C"/>
    <w:rsid w:val="1983D720"/>
    <w:rsid w:val="19B74C79"/>
    <w:rsid w:val="19C88C7F"/>
    <w:rsid w:val="1A2034DD"/>
    <w:rsid w:val="1A279113"/>
    <w:rsid w:val="1A55B547"/>
    <w:rsid w:val="1A5C9281"/>
    <w:rsid w:val="1A886093"/>
    <w:rsid w:val="1A8A1A37"/>
    <w:rsid w:val="1A9D6EB1"/>
    <w:rsid w:val="1AB0486D"/>
    <w:rsid w:val="1AB629FC"/>
    <w:rsid w:val="1AFC65CE"/>
    <w:rsid w:val="1B0A8539"/>
    <w:rsid w:val="1B44A506"/>
    <w:rsid w:val="1B50A83E"/>
    <w:rsid w:val="1B82A247"/>
    <w:rsid w:val="1B979CF7"/>
    <w:rsid w:val="1B998934"/>
    <w:rsid w:val="1BA2B0EC"/>
    <w:rsid w:val="1BAEA862"/>
    <w:rsid w:val="1BC81407"/>
    <w:rsid w:val="1C07E655"/>
    <w:rsid w:val="1C2AE6F9"/>
    <w:rsid w:val="1C4DB27D"/>
    <w:rsid w:val="1C6D1DE2"/>
    <w:rsid w:val="1C7C7F62"/>
    <w:rsid w:val="1C7CF42F"/>
    <w:rsid w:val="1C82EB6F"/>
    <w:rsid w:val="1C8D15C0"/>
    <w:rsid w:val="1C8EA924"/>
    <w:rsid w:val="1CB25A45"/>
    <w:rsid w:val="1CB3EB8B"/>
    <w:rsid w:val="1CD11304"/>
    <w:rsid w:val="1CD65304"/>
    <w:rsid w:val="1CEBB51E"/>
    <w:rsid w:val="1CF266DF"/>
    <w:rsid w:val="1D73FD63"/>
    <w:rsid w:val="1D7D1609"/>
    <w:rsid w:val="1D9F4024"/>
    <w:rsid w:val="1DB7A1B4"/>
    <w:rsid w:val="1DC8C710"/>
    <w:rsid w:val="1E078E3D"/>
    <w:rsid w:val="1E15141F"/>
    <w:rsid w:val="1E1D150A"/>
    <w:rsid w:val="1E318419"/>
    <w:rsid w:val="1E35A995"/>
    <w:rsid w:val="1E439E44"/>
    <w:rsid w:val="1E45D0D3"/>
    <w:rsid w:val="1E4F8D5A"/>
    <w:rsid w:val="1EA1FD3B"/>
    <w:rsid w:val="1EA3D49A"/>
    <w:rsid w:val="1EAA301F"/>
    <w:rsid w:val="1EB67AC8"/>
    <w:rsid w:val="1EB9B7AE"/>
    <w:rsid w:val="1EC89B64"/>
    <w:rsid w:val="1ECB1149"/>
    <w:rsid w:val="1ED27ADE"/>
    <w:rsid w:val="1EED695B"/>
    <w:rsid w:val="1EFA6424"/>
    <w:rsid w:val="1F36D46A"/>
    <w:rsid w:val="1F5F0683"/>
    <w:rsid w:val="1F711035"/>
    <w:rsid w:val="1F824377"/>
    <w:rsid w:val="1FB203B4"/>
    <w:rsid w:val="1FE5E314"/>
    <w:rsid w:val="1FFAED3F"/>
    <w:rsid w:val="200AFD80"/>
    <w:rsid w:val="2017954A"/>
    <w:rsid w:val="202688C8"/>
    <w:rsid w:val="20587929"/>
    <w:rsid w:val="207CC942"/>
    <w:rsid w:val="2099B5C6"/>
    <w:rsid w:val="20A1EC1B"/>
    <w:rsid w:val="20CC67EA"/>
    <w:rsid w:val="20CEB364"/>
    <w:rsid w:val="20E56D78"/>
    <w:rsid w:val="2103B64E"/>
    <w:rsid w:val="2107B5A5"/>
    <w:rsid w:val="2119D014"/>
    <w:rsid w:val="212D289F"/>
    <w:rsid w:val="216543F2"/>
    <w:rsid w:val="2165ED84"/>
    <w:rsid w:val="2171CE36"/>
    <w:rsid w:val="219196EF"/>
    <w:rsid w:val="21AFF47F"/>
    <w:rsid w:val="21E1FBDF"/>
    <w:rsid w:val="21E4DA86"/>
    <w:rsid w:val="21F42608"/>
    <w:rsid w:val="21F48702"/>
    <w:rsid w:val="21F53025"/>
    <w:rsid w:val="2206745B"/>
    <w:rsid w:val="22189AB4"/>
    <w:rsid w:val="22211824"/>
    <w:rsid w:val="225359EC"/>
    <w:rsid w:val="22773801"/>
    <w:rsid w:val="227FEEC2"/>
    <w:rsid w:val="228ADE0E"/>
    <w:rsid w:val="22A0F0C1"/>
    <w:rsid w:val="22A6DFBF"/>
    <w:rsid w:val="22B57762"/>
    <w:rsid w:val="22B9D97A"/>
    <w:rsid w:val="22BAA010"/>
    <w:rsid w:val="22D51EED"/>
    <w:rsid w:val="22DEB5C2"/>
    <w:rsid w:val="230EF651"/>
    <w:rsid w:val="231D0293"/>
    <w:rsid w:val="231FB5CE"/>
    <w:rsid w:val="2321716A"/>
    <w:rsid w:val="23297243"/>
    <w:rsid w:val="2345A6C7"/>
    <w:rsid w:val="2347FF73"/>
    <w:rsid w:val="235CAEE0"/>
    <w:rsid w:val="2363CC1D"/>
    <w:rsid w:val="23797A8D"/>
    <w:rsid w:val="2381AE80"/>
    <w:rsid w:val="23833E82"/>
    <w:rsid w:val="238CFE9E"/>
    <w:rsid w:val="23B6AC02"/>
    <w:rsid w:val="23D8A23E"/>
    <w:rsid w:val="240C4EBD"/>
    <w:rsid w:val="2430D817"/>
    <w:rsid w:val="243E3A0C"/>
    <w:rsid w:val="2453E53A"/>
    <w:rsid w:val="24545856"/>
    <w:rsid w:val="246487A0"/>
    <w:rsid w:val="2498679E"/>
    <w:rsid w:val="24BB35FA"/>
    <w:rsid w:val="24C2F10B"/>
    <w:rsid w:val="24D539C5"/>
    <w:rsid w:val="24FFD193"/>
    <w:rsid w:val="25034E24"/>
    <w:rsid w:val="25281740"/>
    <w:rsid w:val="252D68DA"/>
    <w:rsid w:val="2531A492"/>
    <w:rsid w:val="258034DC"/>
    <w:rsid w:val="25856A20"/>
    <w:rsid w:val="25A52FC6"/>
    <w:rsid w:val="25AB6D46"/>
    <w:rsid w:val="25CD6BE8"/>
    <w:rsid w:val="25D5C349"/>
    <w:rsid w:val="25D7BD72"/>
    <w:rsid w:val="25EFE9D0"/>
    <w:rsid w:val="25F53AA9"/>
    <w:rsid w:val="2602E354"/>
    <w:rsid w:val="26366789"/>
    <w:rsid w:val="263E06C4"/>
    <w:rsid w:val="2680DAF4"/>
    <w:rsid w:val="2681E97E"/>
    <w:rsid w:val="2683614D"/>
    <w:rsid w:val="26939A68"/>
    <w:rsid w:val="269A0488"/>
    <w:rsid w:val="26A60D0B"/>
    <w:rsid w:val="26B58ACA"/>
    <w:rsid w:val="26C6D56E"/>
    <w:rsid w:val="2746A2D9"/>
    <w:rsid w:val="27478983"/>
    <w:rsid w:val="277C05F3"/>
    <w:rsid w:val="2783FFFE"/>
    <w:rsid w:val="27B07AB7"/>
    <w:rsid w:val="27BCB941"/>
    <w:rsid w:val="281F25DC"/>
    <w:rsid w:val="283DA113"/>
    <w:rsid w:val="286B96A2"/>
    <w:rsid w:val="287DF9A5"/>
    <w:rsid w:val="288090A5"/>
    <w:rsid w:val="28859EF5"/>
    <w:rsid w:val="28951852"/>
    <w:rsid w:val="28B6ACCF"/>
    <w:rsid w:val="28BB6A13"/>
    <w:rsid w:val="28C1234A"/>
    <w:rsid w:val="28CC4954"/>
    <w:rsid w:val="28ECD971"/>
    <w:rsid w:val="29180040"/>
    <w:rsid w:val="291B7C39"/>
    <w:rsid w:val="2930B889"/>
    <w:rsid w:val="2941C98B"/>
    <w:rsid w:val="29426850"/>
    <w:rsid w:val="298EED94"/>
    <w:rsid w:val="29AB831E"/>
    <w:rsid w:val="29CA667B"/>
    <w:rsid w:val="29D9A45D"/>
    <w:rsid w:val="2A08C5DC"/>
    <w:rsid w:val="2A34050A"/>
    <w:rsid w:val="2A3B7BCB"/>
    <w:rsid w:val="2A52B598"/>
    <w:rsid w:val="2A67D3B3"/>
    <w:rsid w:val="2A86B323"/>
    <w:rsid w:val="2A95BCF1"/>
    <w:rsid w:val="2ACC1D35"/>
    <w:rsid w:val="2AE05E53"/>
    <w:rsid w:val="2B2E1B92"/>
    <w:rsid w:val="2B58FC74"/>
    <w:rsid w:val="2B591FA8"/>
    <w:rsid w:val="2B66E295"/>
    <w:rsid w:val="2B716AC0"/>
    <w:rsid w:val="2B9548C7"/>
    <w:rsid w:val="2B97BB51"/>
    <w:rsid w:val="2B992A2F"/>
    <w:rsid w:val="2BA9737C"/>
    <w:rsid w:val="2BAF4FCF"/>
    <w:rsid w:val="2BAF6E3B"/>
    <w:rsid w:val="2BCF3CF1"/>
    <w:rsid w:val="2BD71FA5"/>
    <w:rsid w:val="2C147944"/>
    <w:rsid w:val="2C22F2D1"/>
    <w:rsid w:val="2C30EB03"/>
    <w:rsid w:val="2C92529D"/>
    <w:rsid w:val="2CA5560E"/>
    <w:rsid w:val="2CA63D8C"/>
    <w:rsid w:val="2CDCD6E7"/>
    <w:rsid w:val="2CF01EFA"/>
    <w:rsid w:val="2D1BFC3B"/>
    <w:rsid w:val="2D47524E"/>
    <w:rsid w:val="2D499A07"/>
    <w:rsid w:val="2D56319D"/>
    <w:rsid w:val="2D6A2487"/>
    <w:rsid w:val="2D7700D6"/>
    <w:rsid w:val="2D87EE0F"/>
    <w:rsid w:val="2D89F107"/>
    <w:rsid w:val="2D8AC110"/>
    <w:rsid w:val="2D8B8038"/>
    <w:rsid w:val="2D8EB8DB"/>
    <w:rsid w:val="2DA0D058"/>
    <w:rsid w:val="2DB5F550"/>
    <w:rsid w:val="2DB6526E"/>
    <w:rsid w:val="2DCCAE4C"/>
    <w:rsid w:val="2DCE46EC"/>
    <w:rsid w:val="2DF38D83"/>
    <w:rsid w:val="2DF583CE"/>
    <w:rsid w:val="2E007EED"/>
    <w:rsid w:val="2E014ED2"/>
    <w:rsid w:val="2E036E24"/>
    <w:rsid w:val="2E0716F1"/>
    <w:rsid w:val="2E0BF677"/>
    <w:rsid w:val="2E43208D"/>
    <w:rsid w:val="2E566C2F"/>
    <w:rsid w:val="2E6476AD"/>
    <w:rsid w:val="2E691651"/>
    <w:rsid w:val="2E6F12C9"/>
    <w:rsid w:val="2E7990D5"/>
    <w:rsid w:val="2E95439C"/>
    <w:rsid w:val="2EAB7346"/>
    <w:rsid w:val="2EAD020C"/>
    <w:rsid w:val="2EC9EEDE"/>
    <w:rsid w:val="2EE71C4E"/>
    <w:rsid w:val="2F00DC53"/>
    <w:rsid w:val="2F048634"/>
    <w:rsid w:val="2F086E64"/>
    <w:rsid w:val="2F22C711"/>
    <w:rsid w:val="2F34E8D7"/>
    <w:rsid w:val="2F357FCD"/>
    <w:rsid w:val="2FAC4078"/>
    <w:rsid w:val="2FC55255"/>
    <w:rsid w:val="2FDA977C"/>
    <w:rsid w:val="2FDD0634"/>
    <w:rsid w:val="30305898"/>
    <w:rsid w:val="3030CD2A"/>
    <w:rsid w:val="30360142"/>
    <w:rsid w:val="30459A96"/>
    <w:rsid w:val="30657FD7"/>
    <w:rsid w:val="307885BE"/>
    <w:rsid w:val="3078D449"/>
    <w:rsid w:val="307B8969"/>
    <w:rsid w:val="30963489"/>
    <w:rsid w:val="30A4A2AE"/>
    <w:rsid w:val="30CB0C0F"/>
    <w:rsid w:val="30DCCA3C"/>
    <w:rsid w:val="30F3E518"/>
    <w:rsid w:val="3112AD68"/>
    <w:rsid w:val="312C3860"/>
    <w:rsid w:val="31328D9F"/>
    <w:rsid w:val="313CBCA7"/>
    <w:rsid w:val="315C4AB8"/>
    <w:rsid w:val="315FB584"/>
    <w:rsid w:val="31672F9A"/>
    <w:rsid w:val="3168DA4D"/>
    <w:rsid w:val="3171D4A3"/>
    <w:rsid w:val="3175BB0C"/>
    <w:rsid w:val="317EF826"/>
    <w:rsid w:val="318FAC8E"/>
    <w:rsid w:val="319745EF"/>
    <w:rsid w:val="31A91143"/>
    <w:rsid w:val="31D73957"/>
    <w:rsid w:val="31DCE7FE"/>
    <w:rsid w:val="3208A066"/>
    <w:rsid w:val="323B8EEC"/>
    <w:rsid w:val="326EE3E6"/>
    <w:rsid w:val="32971D46"/>
    <w:rsid w:val="32A107BB"/>
    <w:rsid w:val="32CCA000"/>
    <w:rsid w:val="32F9FE71"/>
    <w:rsid w:val="32FA6ECD"/>
    <w:rsid w:val="334386CB"/>
    <w:rsid w:val="3373999A"/>
    <w:rsid w:val="339B2AB6"/>
    <w:rsid w:val="33BCCDD0"/>
    <w:rsid w:val="33C2ADD9"/>
    <w:rsid w:val="33C33CA9"/>
    <w:rsid w:val="33EB5418"/>
    <w:rsid w:val="34038628"/>
    <w:rsid w:val="34234475"/>
    <w:rsid w:val="3427FE53"/>
    <w:rsid w:val="3448FADB"/>
    <w:rsid w:val="345D3D22"/>
    <w:rsid w:val="34603856"/>
    <w:rsid w:val="347B3B79"/>
    <w:rsid w:val="347CBF4F"/>
    <w:rsid w:val="347E3933"/>
    <w:rsid w:val="349E6B90"/>
    <w:rsid w:val="350C6E50"/>
    <w:rsid w:val="351FEB46"/>
    <w:rsid w:val="356F3909"/>
    <w:rsid w:val="357BB12B"/>
    <w:rsid w:val="35958B6F"/>
    <w:rsid w:val="35A049BB"/>
    <w:rsid w:val="35E192E9"/>
    <w:rsid w:val="364D4D4E"/>
    <w:rsid w:val="367F37FA"/>
    <w:rsid w:val="36B4A002"/>
    <w:rsid w:val="36BA5F9B"/>
    <w:rsid w:val="36DC3954"/>
    <w:rsid w:val="36E49872"/>
    <w:rsid w:val="36E9BEDC"/>
    <w:rsid w:val="36ECFDBD"/>
    <w:rsid w:val="3700DF67"/>
    <w:rsid w:val="37170ABD"/>
    <w:rsid w:val="37316668"/>
    <w:rsid w:val="374BADAF"/>
    <w:rsid w:val="37597220"/>
    <w:rsid w:val="37798D02"/>
    <w:rsid w:val="3781F273"/>
    <w:rsid w:val="37A3503C"/>
    <w:rsid w:val="37A6D4FB"/>
    <w:rsid w:val="37A8E7D1"/>
    <w:rsid w:val="37F6EDC6"/>
    <w:rsid w:val="37FE5C1F"/>
    <w:rsid w:val="3824C250"/>
    <w:rsid w:val="386E02FB"/>
    <w:rsid w:val="3874B151"/>
    <w:rsid w:val="389C6D72"/>
    <w:rsid w:val="38D1682E"/>
    <w:rsid w:val="3900FFBA"/>
    <w:rsid w:val="3929B85F"/>
    <w:rsid w:val="3929CE10"/>
    <w:rsid w:val="39446FF6"/>
    <w:rsid w:val="395A2F13"/>
    <w:rsid w:val="396D6515"/>
    <w:rsid w:val="397678FC"/>
    <w:rsid w:val="3992DAA4"/>
    <w:rsid w:val="3995CC59"/>
    <w:rsid w:val="39A64A24"/>
    <w:rsid w:val="39ECF7D5"/>
    <w:rsid w:val="39F99EF7"/>
    <w:rsid w:val="39FBC857"/>
    <w:rsid w:val="3A30CCB9"/>
    <w:rsid w:val="3A30CD51"/>
    <w:rsid w:val="3A4B8408"/>
    <w:rsid w:val="3A4D87C0"/>
    <w:rsid w:val="3A69D6BE"/>
    <w:rsid w:val="3A8A947E"/>
    <w:rsid w:val="3AC76CF5"/>
    <w:rsid w:val="3AE726E0"/>
    <w:rsid w:val="3B0496C8"/>
    <w:rsid w:val="3B07D161"/>
    <w:rsid w:val="3B11FE51"/>
    <w:rsid w:val="3B32C906"/>
    <w:rsid w:val="3B4ADC0B"/>
    <w:rsid w:val="3B5B2A7A"/>
    <w:rsid w:val="3B639830"/>
    <w:rsid w:val="3B7C8E1E"/>
    <w:rsid w:val="3B90B104"/>
    <w:rsid w:val="3B9297E2"/>
    <w:rsid w:val="3B9536B0"/>
    <w:rsid w:val="3B95DD15"/>
    <w:rsid w:val="3BA8D050"/>
    <w:rsid w:val="3BCCF6B8"/>
    <w:rsid w:val="3C08D35D"/>
    <w:rsid w:val="3C2C149B"/>
    <w:rsid w:val="3C439454"/>
    <w:rsid w:val="3C450C5D"/>
    <w:rsid w:val="3C5466B2"/>
    <w:rsid w:val="3C6EF01A"/>
    <w:rsid w:val="3CA2B47B"/>
    <w:rsid w:val="3CB49234"/>
    <w:rsid w:val="3CC925D8"/>
    <w:rsid w:val="3CCDD11B"/>
    <w:rsid w:val="3CD0FDE3"/>
    <w:rsid w:val="3CE0D10C"/>
    <w:rsid w:val="3D014AFB"/>
    <w:rsid w:val="3D0EC168"/>
    <w:rsid w:val="3D309E1D"/>
    <w:rsid w:val="3D68FECE"/>
    <w:rsid w:val="3D7DA361"/>
    <w:rsid w:val="3D9A80D6"/>
    <w:rsid w:val="3E188C69"/>
    <w:rsid w:val="3E1A4A2B"/>
    <w:rsid w:val="3E5A7CEF"/>
    <w:rsid w:val="3E7ABB05"/>
    <w:rsid w:val="3E8ACDE3"/>
    <w:rsid w:val="3E989B5C"/>
    <w:rsid w:val="3EA0E284"/>
    <w:rsid w:val="3EC8B1EC"/>
    <w:rsid w:val="3ED27829"/>
    <w:rsid w:val="3EEDBE21"/>
    <w:rsid w:val="3F227AAA"/>
    <w:rsid w:val="3F2B48C6"/>
    <w:rsid w:val="3F486BEA"/>
    <w:rsid w:val="3F5132DD"/>
    <w:rsid w:val="3F5146AC"/>
    <w:rsid w:val="3F8FC432"/>
    <w:rsid w:val="3FA906DA"/>
    <w:rsid w:val="3FDBA254"/>
    <w:rsid w:val="3FDC1E0B"/>
    <w:rsid w:val="4025BE6A"/>
    <w:rsid w:val="4032326C"/>
    <w:rsid w:val="403FB2F9"/>
    <w:rsid w:val="40689F48"/>
    <w:rsid w:val="410CDADE"/>
    <w:rsid w:val="41154A6A"/>
    <w:rsid w:val="41191E42"/>
    <w:rsid w:val="414396A9"/>
    <w:rsid w:val="41859E6E"/>
    <w:rsid w:val="41920F91"/>
    <w:rsid w:val="419B2015"/>
    <w:rsid w:val="419C5F8E"/>
    <w:rsid w:val="41AA3EC5"/>
    <w:rsid w:val="41D73635"/>
    <w:rsid w:val="41E8B191"/>
    <w:rsid w:val="41F0067B"/>
    <w:rsid w:val="4218AB63"/>
    <w:rsid w:val="42667A7B"/>
    <w:rsid w:val="4267CE6C"/>
    <w:rsid w:val="426CF29D"/>
    <w:rsid w:val="427BC203"/>
    <w:rsid w:val="42A744E0"/>
    <w:rsid w:val="42C15B39"/>
    <w:rsid w:val="42C27B7F"/>
    <w:rsid w:val="43245120"/>
    <w:rsid w:val="432E3274"/>
    <w:rsid w:val="4332243A"/>
    <w:rsid w:val="43499318"/>
    <w:rsid w:val="434A85D7"/>
    <w:rsid w:val="4356BFCE"/>
    <w:rsid w:val="4357DBD7"/>
    <w:rsid w:val="435FF53D"/>
    <w:rsid w:val="436C3C84"/>
    <w:rsid w:val="43738BDC"/>
    <w:rsid w:val="437E2A2E"/>
    <w:rsid w:val="43943602"/>
    <w:rsid w:val="43C54495"/>
    <w:rsid w:val="43D569D2"/>
    <w:rsid w:val="43E6BBEC"/>
    <w:rsid w:val="43F34C28"/>
    <w:rsid w:val="44227C50"/>
    <w:rsid w:val="442C33AE"/>
    <w:rsid w:val="444845D4"/>
    <w:rsid w:val="445301A9"/>
    <w:rsid w:val="4465AD3C"/>
    <w:rsid w:val="449BFAE2"/>
    <w:rsid w:val="44A5BDDE"/>
    <w:rsid w:val="44BE5272"/>
    <w:rsid w:val="44FB8EA3"/>
    <w:rsid w:val="45085914"/>
    <w:rsid w:val="455433ED"/>
    <w:rsid w:val="45545F24"/>
    <w:rsid w:val="45713BB0"/>
    <w:rsid w:val="45D8C229"/>
    <w:rsid w:val="45ED0F53"/>
    <w:rsid w:val="4609C10F"/>
    <w:rsid w:val="460D93BD"/>
    <w:rsid w:val="46125AE0"/>
    <w:rsid w:val="4614D7DB"/>
    <w:rsid w:val="4637F48A"/>
    <w:rsid w:val="465BD099"/>
    <w:rsid w:val="4672052D"/>
    <w:rsid w:val="467DD9F9"/>
    <w:rsid w:val="468DA6C5"/>
    <w:rsid w:val="46AC68AD"/>
    <w:rsid w:val="46B30108"/>
    <w:rsid w:val="46EBE78F"/>
    <w:rsid w:val="4704392A"/>
    <w:rsid w:val="470A2207"/>
    <w:rsid w:val="4724BBF5"/>
    <w:rsid w:val="4733A551"/>
    <w:rsid w:val="47566C3C"/>
    <w:rsid w:val="47671506"/>
    <w:rsid w:val="47D660A7"/>
    <w:rsid w:val="47F59506"/>
    <w:rsid w:val="48866211"/>
    <w:rsid w:val="488AA8A2"/>
    <w:rsid w:val="488C464D"/>
    <w:rsid w:val="489983A5"/>
    <w:rsid w:val="48AA3E51"/>
    <w:rsid w:val="48BC0778"/>
    <w:rsid w:val="48ECC6B2"/>
    <w:rsid w:val="48F5677E"/>
    <w:rsid w:val="49184798"/>
    <w:rsid w:val="4955C9E4"/>
    <w:rsid w:val="496A831F"/>
    <w:rsid w:val="4975FD52"/>
    <w:rsid w:val="497FAB7F"/>
    <w:rsid w:val="49811CCA"/>
    <w:rsid w:val="4989E933"/>
    <w:rsid w:val="499F5AA3"/>
    <w:rsid w:val="49E1CC9C"/>
    <w:rsid w:val="4A1912AA"/>
    <w:rsid w:val="4A2D4551"/>
    <w:rsid w:val="4A3BD7F7"/>
    <w:rsid w:val="4A4C60B6"/>
    <w:rsid w:val="4A5F980D"/>
    <w:rsid w:val="4A75760D"/>
    <w:rsid w:val="4A76FF89"/>
    <w:rsid w:val="4A9AB0D8"/>
    <w:rsid w:val="4AA076FB"/>
    <w:rsid w:val="4AB5FE78"/>
    <w:rsid w:val="4AE07697"/>
    <w:rsid w:val="4AF6CD7B"/>
    <w:rsid w:val="4B4C000D"/>
    <w:rsid w:val="4B648FDA"/>
    <w:rsid w:val="4B692CA6"/>
    <w:rsid w:val="4B6B3E57"/>
    <w:rsid w:val="4B701B80"/>
    <w:rsid w:val="4B8F2F2E"/>
    <w:rsid w:val="4B98957B"/>
    <w:rsid w:val="4BBF1996"/>
    <w:rsid w:val="4BCA8CC0"/>
    <w:rsid w:val="4BD6A256"/>
    <w:rsid w:val="4BD6C2DD"/>
    <w:rsid w:val="4C39CD23"/>
    <w:rsid w:val="4C3BE511"/>
    <w:rsid w:val="4C4C2566"/>
    <w:rsid w:val="4CB42A88"/>
    <w:rsid w:val="4CFEA033"/>
    <w:rsid w:val="4D012BD4"/>
    <w:rsid w:val="4D067243"/>
    <w:rsid w:val="4D0F64BF"/>
    <w:rsid w:val="4D6BF482"/>
    <w:rsid w:val="4D7B33F4"/>
    <w:rsid w:val="4DED2065"/>
    <w:rsid w:val="4DF01876"/>
    <w:rsid w:val="4DF77BC5"/>
    <w:rsid w:val="4E1B6628"/>
    <w:rsid w:val="4E1D3D49"/>
    <w:rsid w:val="4E2E6120"/>
    <w:rsid w:val="4E4434E4"/>
    <w:rsid w:val="4E7E0715"/>
    <w:rsid w:val="4E993B97"/>
    <w:rsid w:val="4EAB2C95"/>
    <w:rsid w:val="4ECA012A"/>
    <w:rsid w:val="4ECBEA54"/>
    <w:rsid w:val="4EDAE870"/>
    <w:rsid w:val="4EE09BBD"/>
    <w:rsid w:val="4EE87E6A"/>
    <w:rsid w:val="4EFF5EC4"/>
    <w:rsid w:val="4F08428A"/>
    <w:rsid w:val="4F091A24"/>
    <w:rsid w:val="4F21A078"/>
    <w:rsid w:val="4F39784D"/>
    <w:rsid w:val="4F3C7159"/>
    <w:rsid w:val="4F4FC7E2"/>
    <w:rsid w:val="4F72A43F"/>
    <w:rsid w:val="4F7F9E9E"/>
    <w:rsid w:val="4FDC769A"/>
    <w:rsid w:val="4FF4FE49"/>
    <w:rsid w:val="503117F7"/>
    <w:rsid w:val="503EFA0F"/>
    <w:rsid w:val="50519127"/>
    <w:rsid w:val="50599FD9"/>
    <w:rsid w:val="505F6A1D"/>
    <w:rsid w:val="5066BA48"/>
    <w:rsid w:val="50A2F266"/>
    <w:rsid w:val="50C3B40C"/>
    <w:rsid w:val="51169235"/>
    <w:rsid w:val="5145615C"/>
    <w:rsid w:val="5171A5F5"/>
    <w:rsid w:val="51C7501B"/>
    <w:rsid w:val="51CEFD92"/>
    <w:rsid w:val="520F1D31"/>
    <w:rsid w:val="521499D4"/>
    <w:rsid w:val="521BF51F"/>
    <w:rsid w:val="5223725C"/>
    <w:rsid w:val="5253A699"/>
    <w:rsid w:val="527290B8"/>
    <w:rsid w:val="5285C8F6"/>
    <w:rsid w:val="52A0052C"/>
    <w:rsid w:val="52E43CDF"/>
    <w:rsid w:val="52FB7E93"/>
    <w:rsid w:val="534CAAED"/>
    <w:rsid w:val="5372B051"/>
    <w:rsid w:val="539718C9"/>
    <w:rsid w:val="53987A69"/>
    <w:rsid w:val="53AF1A21"/>
    <w:rsid w:val="53D19E8F"/>
    <w:rsid w:val="53D7725D"/>
    <w:rsid w:val="53F18AE4"/>
    <w:rsid w:val="53F8401F"/>
    <w:rsid w:val="5419EE38"/>
    <w:rsid w:val="5440C20A"/>
    <w:rsid w:val="545EBB51"/>
    <w:rsid w:val="547122DC"/>
    <w:rsid w:val="5477A1E2"/>
    <w:rsid w:val="54823899"/>
    <w:rsid w:val="549F0CC0"/>
    <w:rsid w:val="54AB454E"/>
    <w:rsid w:val="54C02A2C"/>
    <w:rsid w:val="54F6F3C9"/>
    <w:rsid w:val="55029626"/>
    <w:rsid w:val="550DECB7"/>
    <w:rsid w:val="55236D08"/>
    <w:rsid w:val="5526ABB3"/>
    <w:rsid w:val="552985A3"/>
    <w:rsid w:val="5539F43C"/>
    <w:rsid w:val="553A9ECC"/>
    <w:rsid w:val="554296D3"/>
    <w:rsid w:val="5549DDE0"/>
    <w:rsid w:val="554B32DF"/>
    <w:rsid w:val="555194D7"/>
    <w:rsid w:val="55523BAF"/>
    <w:rsid w:val="555424EE"/>
    <w:rsid w:val="555A0EE1"/>
    <w:rsid w:val="558495ED"/>
    <w:rsid w:val="55C04E80"/>
    <w:rsid w:val="55CA4DC9"/>
    <w:rsid w:val="55E79753"/>
    <w:rsid w:val="55F5E0DA"/>
    <w:rsid w:val="55F830D1"/>
    <w:rsid w:val="55F9DF8C"/>
    <w:rsid w:val="56058509"/>
    <w:rsid w:val="562FC6DF"/>
    <w:rsid w:val="56495DE0"/>
    <w:rsid w:val="564A43D5"/>
    <w:rsid w:val="5652E77D"/>
    <w:rsid w:val="566024C5"/>
    <w:rsid w:val="56612D56"/>
    <w:rsid w:val="56A6D583"/>
    <w:rsid w:val="56A9461A"/>
    <w:rsid w:val="56AD7FDA"/>
    <w:rsid w:val="56ADD9ED"/>
    <w:rsid w:val="56D48EB0"/>
    <w:rsid w:val="56DB6ED9"/>
    <w:rsid w:val="570F8E02"/>
    <w:rsid w:val="571F880A"/>
    <w:rsid w:val="57296051"/>
    <w:rsid w:val="5729CC28"/>
    <w:rsid w:val="57688D4C"/>
    <w:rsid w:val="5770C02B"/>
    <w:rsid w:val="57B71678"/>
    <w:rsid w:val="57B936DF"/>
    <w:rsid w:val="57BA683A"/>
    <w:rsid w:val="57D2316B"/>
    <w:rsid w:val="57D94C1F"/>
    <w:rsid w:val="582B2C86"/>
    <w:rsid w:val="583807F3"/>
    <w:rsid w:val="583DDDC7"/>
    <w:rsid w:val="5859FBFF"/>
    <w:rsid w:val="5864F7EE"/>
    <w:rsid w:val="5871958F"/>
    <w:rsid w:val="589C405D"/>
    <w:rsid w:val="58A5B406"/>
    <w:rsid w:val="58A96280"/>
    <w:rsid w:val="58C4AEDA"/>
    <w:rsid w:val="58F61CC7"/>
    <w:rsid w:val="58F67397"/>
    <w:rsid w:val="58FAA531"/>
    <w:rsid w:val="5946CBBB"/>
    <w:rsid w:val="594EC432"/>
    <w:rsid w:val="596CFB4E"/>
    <w:rsid w:val="59A4D79E"/>
    <w:rsid w:val="59A85A58"/>
    <w:rsid w:val="59ABF2CF"/>
    <w:rsid w:val="59B23781"/>
    <w:rsid w:val="59C44DF7"/>
    <w:rsid w:val="5A1BCB13"/>
    <w:rsid w:val="5A1CA8AE"/>
    <w:rsid w:val="5A296A30"/>
    <w:rsid w:val="5A6C63ED"/>
    <w:rsid w:val="5A7B5DB6"/>
    <w:rsid w:val="5A8851A5"/>
    <w:rsid w:val="5A8C0DF7"/>
    <w:rsid w:val="5A917ECA"/>
    <w:rsid w:val="5ABFA273"/>
    <w:rsid w:val="5B0BF391"/>
    <w:rsid w:val="5B33E290"/>
    <w:rsid w:val="5B74AD40"/>
    <w:rsid w:val="5B751FCF"/>
    <w:rsid w:val="5BA3C8D2"/>
    <w:rsid w:val="5BD3F5C9"/>
    <w:rsid w:val="5BF00F12"/>
    <w:rsid w:val="5BF039A1"/>
    <w:rsid w:val="5C02FA76"/>
    <w:rsid w:val="5C127984"/>
    <w:rsid w:val="5C40837B"/>
    <w:rsid w:val="5C541731"/>
    <w:rsid w:val="5C7362F4"/>
    <w:rsid w:val="5C834417"/>
    <w:rsid w:val="5C92DA24"/>
    <w:rsid w:val="5CB0C875"/>
    <w:rsid w:val="5CBCB176"/>
    <w:rsid w:val="5CFA7988"/>
    <w:rsid w:val="5D0F3A92"/>
    <w:rsid w:val="5D27F868"/>
    <w:rsid w:val="5D50A6B3"/>
    <w:rsid w:val="5DA96B44"/>
    <w:rsid w:val="5DE3CA5D"/>
    <w:rsid w:val="5DF16440"/>
    <w:rsid w:val="5E12B12F"/>
    <w:rsid w:val="5E17B804"/>
    <w:rsid w:val="5E22957A"/>
    <w:rsid w:val="5E4B2DE5"/>
    <w:rsid w:val="5E5F83C7"/>
    <w:rsid w:val="5E61AADF"/>
    <w:rsid w:val="5E9F650E"/>
    <w:rsid w:val="5EA219BF"/>
    <w:rsid w:val="5EAFDCB5"/>
    <w:rsid w:val="5EB23851"/>
    <w:rsid w:val="5ECE72ED"/>
    <w:rsid w:val="5F00C710"/>
    <w:rsid w:val="5F053846"/>
    <w:rsid w:val="5F0AD1E2"/>
    <w:rsid w:val="5F36C38B"/>
    <w:rsid w:val="5F5C9A67"/>
    <w:rsid w:val="5F6B5521"/>
    <w:rsid w:val="5F81EAB2"/>
    <w:rsid w:val="5F863BC4"/>
    <w:rsid w:val="5F891B1B"/>
    <w:rsid w:val="5F9268A4"/>
    <w:rsid w:val="5FCA6B03"/>
    <w:rsid w:val="5FEC1886"/>
    <w:rsid w:val="5FF0DCC0"/>
    <w:rsid w:val="600AB64D"/>
    <w:rsid w:val="6023023E"/>
    <w:rsid w:val="6064C47F"/>
    <w:rsid w:val="60796E32"/>
    <w:rsid w:val="60AADCD2"/>
    <w:rsid w:val="60C5B78E"/>
    <w:rsid w:val="60F5D113"/>
    <w:rsid w:val="611D39CD"/>
    <w:rsid w:val="612CE54E"/>
    <w:rsid w:val="6140AC15"/>
    <w:rsid w:val="61490875"/>
    <w:rsid w:val="618F7560"/>
    <w:rsid w:val="61F9CAF1"/>
    <w:rsid w:val="61FBCCC9"/>
    <w:rsid w:val="61FEE0BE"/>
    <w:rsid w:val="620E8352"/>
    <w:rsid w:val="62199557"/>
    <w:rsid w:val="62226EDD"/>
    <w:rsid w:val="623930F0"/>
    <w:rsid w:val="627B1B91"/>
    <w:rsid w:val="62896465"/>
    <w:rsid w:val="62A20C57"/>
    <w:rsid w:val="62A39C6B"/>
    <w:rsid w:val="62AF35DA"/>
    <w:rsid w:val="62C9FAEA"/>
    <w:rsid w:val="62E53997"/>
    <w:rsid w:val="62EA0210"/>
    <w:rsid w:val="62EF69A9"/>
    <w:rsid w:val="6303556D"/>
    <w:rsid w:val="630DCCDC"/>
    <w:rsid w:val="6319928C"/>
    <w:rsid w:val="6335E309"/>
    <w:rsid w:val="63638D38"/>
    <w:rsid w:val="63690C21"/>
    <w:rsid w:val="636BFD0B"/>
    <w:rsid w:val="636DAE34"/>
    <w:rsid w:val="63825504"/>
    <w:rsid w:val="63851D93"/>
    <w:rsid w:val="63AAD1FD"/>
    <w:rsid w:val="63E84954"/>
    <w:rsid w:val="63ED93AE"/>
    <w:rsid w:val="63F382A2"/>
    <w:rsid w:val="63F48E01"/>
    <w:rsid w:val="640E287E"/>
    <w:rsid w:val="6440E146"/>
    <w:rsid w:val="64453F73"/>
    <w:rsid w:val="645B23FB"/>
    <w:rsid w:val="6487B05D"/>
    <w:rsid w:val="64A4B81A"/>
    <w:rsid w:val="64AB2D7F"/>
    <w:rsid w:val="64FC8967"/>
    <w:rsid w:val="64FF1338"/>
    <w:rsid w:val="652BB853"/>
    <w:rsid w:val="654938CB"/>
    <w:rsid w:val="654F5C27"/>
    <w:rsid w:val="655D3B84"/>
    <w:rsid w:val="65753BFA"/>
    <w:rsid w:val="657F28B4"/>
    <w:rsid w:val="65BE81F0"/>
    <w:rsid w:val="65CC1F46"/>
    <w:rsid w:val="65CCB902"/>
    <w:rsid w:val="661AFCCA"/>
    <w:rsid w:val="6627D0F1"/>
    <w:rsid w:val="662F1E1F"/>
    <w:rsid w:val="66657849"/>
    <w:rsid w:val="66678058"/>
    <w:rsid w:val="66A38772"/>
    <w:rsid w:val="66BA8E5D"/>
    <w:rsid w:val="66C819DD"/>
    <w:rsid w:val="66E6865B"/>
    <w:rsid w:val="67303EBA"/>
    <w:rsid w:val="6736BDA2"/>
    <w:rsid w:val="679649A7"/>
    <w:rsid w:val="679709D0"/>
    <w:rsid w:val="67997C5D"/>
    <w:rsid w:val="67DBC9B6"/>
    <w:rsid w:val="67E0DC0F"/>
    <w:rsid w:val="68164992"/>
    <w:rsid w:val="6823EC07"/>
    <w:rsid w:val="682A7D77"/>
    <w:rsid w:val="684A4140"/>
    <w:rsid w:val="685614BD"/>
    <w:rsid w:val="68572605"/>
    <w:rsid w:val="6871EF78"/>
    <w:rsid w:val="6878BA09"/>
    <w:rsid w:val="6895F500"/>
    <w:rsid w:val="68FCC8FD"/>
    <w:rsid w:val="6930F430"/>
    <w:rsid w:val="6945EB00"/>
    <w:rsid w:val="694B5D5E"/>
    <w:rsid w:val="695533BD"/>
    <w:rsid w:val="69B9A371"/>
    <w:rsid w:val="69BDFAE2"/>
    <w:rsid w:val="69CF9510"/>
    <w:rsid w:val="69DAD9CB"/>
    <w:rsid w:val="6A00004E"/>
    <w:rsid w:val="6A4FE59F"/>
    <w:rsid w:val="6A745499"/>
    <w:rsid w:val="6A7801A2"/>
    <w:rsid w:val="6AA1E357"/>
    <w:rsid w:val="6AC00FFE"/>
    <w:rsid w:val="6AC6F273"/>
    <w:rsid w:val="6ACA058F"/>
    <w:rsid w:val="6B04B743"/>
    <w:rsid w:val="6B2464D5"/>
    <w:rsid w:val="6B353027"/>
    <w:rsid w:val="6B3CDA6A"/>
    <w:rsid w:val="6B586460"/>
    <w:rsid w:val="6B663CA4"/>
    <w:rsid w:val="6B7D2103"/>
    <w:rsid w:val="6BE904F3"/>
    <w:rsid w:val="6BF6444D"/>
    <w:rsid w:val="6BFC86F2"/>
    <w:rsid w:val="6C15FBF5"/>
    <w:rsid w:val="6C2961AF"/>
    <w:rsid w:val="6C8612D1"/>
    <w:rsid w:val="6C8D10F0"/>
    <w:rsid w:val="6CA7051D"/>
    <w:rsid w:val="6CA8705D"/>
    <w:rsid w:val="6CCAC961"/>
    <w:rsid w:val="6CCEA767"/>
    <w:rsid w:val="6CD00335"/>
    <w:rsid w:val="6CDBCB3B"/>
    <w:rsid w:val="6CDFA602"/>
    <w:rsid w:val="6CE4F487"/>
    <w:rsid w:val="6CEDDA2C"/>
    <w:rsid w:val="6D277ACF"/>
    <w:rsid w:val="6D3B315E"/>
    <w:rsid w:val="6D3F180F"/>
    <w:rsid w:val="6D5E0EAA"/>
    <w:rsid w:val="6D66B525"/>
    <w:rsid w:val="6D91F503"/>
    <w:rsid w:val="6D9C55F8"/>
    <w:rsid w:val="6DA829B3"/>
    <w:rsid w:val="6DFED124"/>
    <w:rsid w:val="6E09FD6D"/>
    <w:rsid w:val="6E162F32"/>
    <w:rsid w:val="6E2E03BB"/>
    <w:rsid w:val="6E966DDD"/>
    <w:rsid w:val="6EA1597A"/>
    <w:rsid w:val="6EA49978"/>
    <w:rsid w:val="6EA9542C"/>
    <w:rsid w:val="6EBAB40D"/>
    <w:rsid w:val="6F2ABD22"/>
    <w:rsid w:val="6F3032E0"/>
    <w:rsid w:val="6F4F0778"/>
    <w:rsid w:val="6F5198DB"/>
    <w:rsid w:val="6F646955"/>
    <w:rsid w:val="6F6FB15A"/>
    <w:rsid w:val="6FA9A7B7"/>
    <w:rsid w:val="6FC0A652"/>
    <w:rsid w:val="70097BA1"/>
    <w:rsid w:val="70328598"/>
    <w:rsid w:val="703B8A20"/>
    <w:rsid w:val="7053EA98"/>
    <w:rsid w:val="70620E4F"/>
    <w:rsid w:val="70652BF2"/>
    <w:rsid w:val="7069774C"/>
    <w:rsid w:val="707BAE94"/>
    <w:rsid w:val="70875A2C"/>
    <w:rsid w:val="70A4572C"/>
    <w:rsid w:val="70A91FF1"/>
    <w:rsid w:val="70B8671C"/>
    <w:rsid w:val="70D705EF"/>
    <w:rsid w:val="70E96E9E"/>
    <w:rsid w:val="71155563"/>
    <w:rsid w:val="711F9434"/>
    <w:rsid w:val="714CD677"/>
    <w:rsid w:val="7153A4E9"/>
    <w:rsid w:val="715B7EF9"/>
    <w:rsid w:val="716E2561"/>
    <w:rsid w:val="71706185"/>
    <w:rsid w:val="718D1658"/>
    <w:rsid w:val="718E4234"/>
    <w:rsid w:val="719CDF1B"/>
    <w:rsid w:val="71A75479"/>
    <w:rsid w:val="71B227A0"/>
    <w:rsid w:val="71B6BB03"/>
    <w:rsid w:val="71B6E97F"/>
    <w:rsid w:val="71C6E652"/>
    <w:rsid w:val="71D0FCB3"/>
    <w:rsid w:val="71D3D09B"/>
    <w:rsid w:val="721F113C"/>
    <w:rsid w:val="72224493"/>
    <w:rsid w:val="7269D36F"/>
    <w:rsid w:val="72AEE0EA"/>
    <w:rsid w:val="72B325AD"/>
    <w:rsid w:val="72D1CA8B"/>
    <w:rsid w:val="7312814F"/>
    <w:rsid w:val="73343A16"/>
    <w:rsid w:val="73507B78"/>
    <w:rsid w:val="738322E7"/>
    <w:rsid w:val="73862ACA"/>
    <w:rsid w:val="73880065"/>
    <w:rsid w:val="738E6E22"/>
    <w:rsid w:val="73C2FC12"/>
    <w:rsid w:val="73C7E395"/>
    <w:rsid w:val="73DE03DE"/>
    <w:rsid w:val="73F11DA2"/>
    <w:rsid w:val="742582B2"/>
    <w:rsid w:val="7430AC9C"/>
    <w:rsid w:val="74324BE7"/>
    <w:rsid w:val="743BA6F2"/>
    <w:rsid w:val="748A3038"/>
    <w:rsid w:val="74A61D83"/>
    <w:rsid w:val="74BC8F76"/>
    <w:rsid w:val="74C4281C"/>
    <w:rsid w:val="74CD8E3B"/>
    <w:rsid w:val="74F3F532"/>
    <w:rsid w:val="75186FC0"/>
    <w:rsid w:val="7548C1D3"/>
    <w:rsid w:val="7569EF5A"/>
    <w:rsid w:val="758FE452"/>
    <w:rsid w:val="7598D698"/>
    <w:rsid w:val="759B7369"/>
    <w:rsid w:val="759B9D4E"/>
    <w:rsid w:val="75A4C5D7"/>
    <w:rsid w:val="75A6872A"/>
    <w:rsid w:val="75B70C82"/>
    <w:rsid w:val="75C6299C"/>
    <w:rsid w:val="75D7ACCA"/>
    <w:rsid w:val="75E68F93"/>
    <w:rsid w:val="76312DEB"/>
    <w:rsid w:val="76530738"/>
    <w:rsid w:val="7658E6A2"/>
    <w:rsid w:val="7659345F"/>
    <w:rsid w:val="76785978"/>
    <w:rsid w:val="768F7D12"/>
    <w:rsid w:val="769F40AE"/>
    <w:rsid w:val="76C2B734"/>
    <w:rsid w:val="76D29086"/>
    <w:rsid w:val="76DED09C"/>
    <w:rsid w:val="76EE17BA"/>
    <w:rsid w:val="770B48FA"/>
    <w:rsid w:val="771712AB"/>
    <w:rsid w:val="7723FCD8"/>
    <w:rsid w:val="7733784B"/>
    <w:rsid w:val="7738E8F8"/>
    <w:rsid w:val="773D303F"/>
    <w:rsid w:val="777C016F"/>
    <w:rsid w:val="77911C12"/>
    <w:rsid w:val="779367F2"/>
    <w:rsid w:val="77AA4B72"/>
    <w:rsid w:val="77D8927A"/>
    <w:rsid w:val="77E7C96E"/>
    <w:rsid w:val="77EFDD94"/>
    <w:rsid w:val="7804EB0C"/>
    <w:rsid w:val="7820928B"/>
    <w:rsid w:val="7822DFD5"/>
    <w:rsid w:val="784100F8"/>
    <w:rsid w:val="7869DB76"/>
    <w:rsid w:val="787E20F7"/>
    <w:rsid w:val="7880464B"/>
    <w:rsid w:val="78CE06CD"/>
    <w:rsid w:val="78D92EA7"/>
    <w:rsid w:val="78E0D901"/>
    <w:rsid w:val="79250D29"/>
    <w:rsid w:val="79330782"/>
    <w:rsid w:val="7974BDA5"/>
    <w:rsid w:val="7997ED43"/>
    <w:rsid w:val="799EA11E"/>
    <w:rsid w:val="79BEFD8F"/>
    <w:rsid w:val="79DA90E7"/>
    <w:rsid w:val="79DBFD72"/>
    <w:rsid w:val="7A01D308"/>
    <w:rsid w:val="7A180720"/>
    <w:rsid w:val="7A1E71A2"/>
    <w:rsid w:val="7A2CBBF2"/>
    <w:rsid w:val="7A32229E"/>
    <w:rsid w:val="7A4608DF"/>
    <w:rsid w:val="7A5C2B66"/>
    <w:rsid w:val="7A9D3E20"/>
    <w:rsid w:val="7AA5BA09"/>
    <w:rsid w:val="7AACF174"/>
    <w:rsid w:val="7B689883"/>
    <w:rsid w:val="7B75873D"/>
    <w:rsid w:val="7BD7A5C7"/>
    <w:rsid w:val="7BFCFCAB"/>
    <w:rsid w:val="7BFFD7A4"/>
    <w:rsid w:val="7C20448E"/>
    <w:rsid w:val="7C47B78B"/>
    <w:rsid w:val="7C61BFB8"/>
    <w:rsid w:val="7C681218"/>
    <w:rsid w:val="7C89FD06"/>
    <w:rsid w:val="7CB2C0A0"/>
    <w:rsid w:val="7CC78116"/>
    <w:rsid w:val="7CD6A1E6"/>
    <w:rsid w:val="7D0CEAD5"/>
    <w:rsid w:val="7D20F95B"/>
    <w:rsid w:val="7D3F093B"/>
    <w:rsid w:val="7D4D80A8"/>
    <w:rsid w:val="7D5A6AF2"/>
    <w:rsid w:val="7D622A90"/>
    <w:rsid w:val="7D879AB3"/>
    <w:rsid w:val="7DACA38D"/>
    <w:rsid w:val="7DADC30B"/>
    <w:rsid w:val="7DE24F89"/>
    <w:rsid w:val="7DF619C0"/>
    <w:rsid w:val="7E05DFA1"/>
    <w:rsid w:val="7E30CB0B"/>
    <w:rsid w:val="7E3B858D"/>
    <w:rsid w:val="7E5FE54C"/>
    <w:rsid w:val="7E7D1571"/>
    <w:rsid w:val="7EA27ABD"/>
    <w:rsid w:val="7EAE226F"/>
    <w:rsid w:val="7EBE1558"/>
    <w:rsid w:val="7EE9B144"/>
    <w:rsid w:val="7F00DD88"/>
    <w:rsid w:val="7F192232"/>
    <w:rsid w:val="7F2F96E1"/>
    <w:rsid w:val="7F49026F"/>
    <w:rsid w:val="7FCAEAC4"/>
    <w:rsid w:val="7FD2AD2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EC473"/>
  <w15:chartTrackingRefBased/>
  <w15:docId w15:val="{095CE107-CC02-46B4-9F02-30F72F17F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2C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2C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2C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2C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2C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2C9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2C9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2C9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2C9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2C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2C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2C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2C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2C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2C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2C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2C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2C9D"/>
    <w:rPr>
      <w:rFonts w:eastAsiaTheme="majorEastAsia" w:cstheme="majorBidi"/>
      <w:color w:val="272727" w:themeColor="text1" w:themeTint="D8"/>
    </w:rPr>
  </w:style>
  <w:style w:type="paragraph" w:styleId="Title">
    <w:name w:val="Title"/>
    <w:basedOn w:val="Normal"/>
    <w:next w:val="Normal"/>
    <w:link w:val="TitleChar"/>
    <w:uiPriority w:val="10"/>
    <w:qFormat/>
    <w:rsid w:val="007D2C9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2C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2C9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2C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2C9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D2C9D"/>
    <w:rPr>
      <w:i/>
      <w:iCs/>
      <w:color w:val="404040" w:themeColor="text1" w:themeTint="BF"/>
    </w:rPr>
  </w:style>
  <w:style w:type="paragraph" w:styleId="ListParagraph">
    <w:name w:val="List Paragraph"/>
    <w:basedOn w:val="Normal"/>
    <w:uiPriority w:val="34"/>
    <w:qFormat/>
    <w:rsid w:val="007D2C9D"/>
    <w:pPr>
      <w:ind w:left="720"/>
      <w:contextualSpacing/>
    </w:pPr>
  </w:style>
  <w:style w:type="character" w:styleId="IntenseEmphasis">
    <w:name w:val="Intense Emphasis"/>
    <w:basedOn w:val="DefaultParagraphFont"/>
    <w:uiPriority w:val="21"/>
    <w:qFormat/>
    <w:rsid w:val="007D2C9D"/>
    <w:rPr>
      <w:i/>
      <w:iCs/>
      <w:color w:val="0F4761" w:themeColor="accent1" w:themeShade="BF"/>
    </w:rPr>
  </w:style>
  <w:style w:type="paragraph" w:styleId="IntenseQuote">
    <w:name w:val="Intense Quote"/>
    <w:basedOn w:val="Normal"/>
    <w:next w:val="Normal"/>
    <w:link w:val="IntenseQuoteChar"/>
    <w:uiPriority w:val="30"/>
    <w:qFormat/>
    <w:rsid w:val="007D2C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2C9D"/>
    <w:rPr>
      <w:i/>
      <w:iCs/>
      <w:color w:val="0F4761" w:themeColor="accent1" w:themeShade="BF"/>
    </w:rPr>
  </w:style>
  <w:style w:type="character" w:styleId="IntenseReference">
    <w:name w:val="Intense Reference"/>
    <w:basedOn w:val="DefaultParagraphFont"/>
    <w:uiPriority w:val="32"/>
    <w:qFormat/>
    <w:rsid w:val="007D2C9D"/>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character" w:styleId="Emphasis">
    <w:name w:val="Emphasis"/>
    <w:basedOn w:val="DefaultParagraphFont"/>
    <w:uiPriority w:val="20"/>
    <w:qFormat/>
    <w:rPr>
      <w:i/>
      <w:iC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CC63EE"/>
  </w:style>
  <w:style w:type="paragraph" w:styleId="Header">
    <w:name w:val="header"/>
    <w:basedOn w:val="Normal"/>
    <w:link w:val="HeaderChar"/>
    <w:uiPriority w:val="99"/>
    <w:unhideWhenUsed/>
    <w:rsid w:val="008B72C3"/>
    <w:pPr>
      <w:tabs>
        <w:tab w:val="center" w:pos="4513"/>
        <w:tab w:val="right" w:pos="9026"/>
      </w:tabs>
    </w:pPr>
  </w:style>
  <w:style w:type="character" w:customStyle="1" w:styleId="HeaderChar">
    <w:name w:val="Header Char"/>
    <w:basedOn w:val="DefaultParagraphFont"/>
    <w:link w:val="Header"/>
    <w:uiPriority w:val="99"/>
    <w:rsid w:val="008B72C3"/>
  </w:style>
  <w:style w:type="paragraph" w:styleId="Footer">
    <w:name w:val="footer"/>
    <w:basedOn w:val="Normal"/>
    <w:link w:val="FooterChar"/>
    <w:uiPriority w:val="99"/>
    <w:unhideWhenUsed/>
    <w:rsid w:val="008B72C3"/>
    <w:pPr>
      <w:tabs>
        <w:tab w:val="center" w:pos="4513"/>
        <w:tab w:val="right" w:pos="9026"/>
      </w:tabs>
    </w:pPr>
  </w:style>
  <w:style w:type="character" w:customStyle="1" w:styleId="FooterChar">
    <w:name w:val="Footer Char"/>
    <w:basedOn w:val="DefaultParagraphFont"/>
    <w:link w:val="Footer"/>
    <w:uiPriority w:val="99"/>
    <w:rsid w:val="008B72C3"/>
  </w:style>
  <w:style w:type="paragraph" w:styleId="CommentSubject">
    <w:name w:val="annotation subject"/>
    <w:basedOn w:val="CommentText"/>
    <w:next w:val="CommentText"/>
    <w:link w:val="CommentSubjectChar"/>
    <w:uiPriority w:val="99"/>
    <w:semiHidden/>
    <w:unhideWhenUsed/>
    <w:rsid w:val="009C7511"/>
    <w:rPr>
      <w:b/>
      <w:bCs/>
    </w:rPr>
  </w:style>
  <w:style w:type="character" w:customStyle="1" w:styleId="CommentSubjectChar">
    <w:name w:val="Comment Subject Char"/>
    <w:basedOn w:val="CommentTextChar"/>
    <w:link w:val="CommentSubject"/>
    <w:uiPriority w:val="99"/>
    <w:semiHidden/>
    <w:rsid w:val="009C7511"/>
    <w:rPr>
      <w:b/>
      <w:bCs/>
      <w:sz w:val="20"/>
      <w:szCs w:val="20"/>
    </w:rPr>
  </w:style>
  <w:style w:type="character" w:styleId="UnresolvedMention">
    <w:name w:val="Unresolved Mention"/>
    <w:basedOn w:val="DefaultParagraphFont"/>
    <w:uiPriority w:val="99"/>
    <w:semiHidden/>
    <w:unhideWhenUsed/>
    <w:rsid w:val="00DB54A7"/>
    <w:rPr>
      <w:color w:val="605E5C"/>
      <w:shd w:val="clear" w:color="auto" w:fill="E1DFDD"/>
    </w:rPr>
  </w:style>
  <w:style w:type="character" w:styleId="FollowedHyperlink">
    <w:name w:val="FollowedHyperlink"/>
    <w:basedOn w:val="DefaultParagraphFont"/>
    <w:uiPriority w:val="99"/>
    <w:semiHidden/>
    <w:unhideWhenUsed/>
    <w:rsid w:val="00B55FA1"/>
    <w:rPr>
      <w:color w:val="96607D" w:themeColor="followedHyperlink"/>
      <w:u w:val="single"/>
    </w:rPr>
  </w:style>
  <w:style w:type="character" w:customStyle="1" w:styleId="normaltextrun">
    <w:name w:val="normaltextrun"/>
    <w:basedOn w:val="DefaultParagraphFont"/>
    <w:uiPriority w:val="1"/>
    <w:rsid w:val="4C4C2566"/>
    <w:rPr>
      <w:rFonts w:asciiTheme="minorHAnsi" w:eastAsiaTheme="minorEastAsia"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68614">
      <w:bodyDiv w:val="1"/>
      <w:marLeft w:val="0"/>
      <w:marRight w:val="0"/>
      <w:marTop w:val="0"/>
      <w:marBottom w:val="0"/>
      <w:divBdr>
        <w:top w:val="none" w:sz="0" w:space="0" w:color="auto"/>
        <w:left w:val="none" w:sz="0" w:space="0" w:color="auto"/>
        <w:bottom w:val="none" w:sz="0" w:space="0" w:color="auto"/>
        <w:right w:val="none" w:sz="0" w:space="0" w:color="auto"/>
      </w:divBdr>
      <w:divsChild>
        <w:div w:id="506284392">
          <w:marLeft w:val="0"/>
          <w:marRight w:val="0"/>
          <w:marTop w:val="0"/>
          <w:marBottom w:val="0"/>
          <w:divBdr>
            <w:top w:val="none" w:sz="0" w:space="0" w:color="auto"/>
            <w:left w:val="none" w:sz="0" w:space="0" w:color="auto"/>
            <w:bottom w:val="none" w:sz="0" w:space="0" w:color="auto"/>
            <w:right w:val="none" w:sz="0" w:space="0" w:color="auto"/>
          </w:divBdr>
        </w:div>
        <w:div w:id="616107039">
          <w:marLeft w:val="0"/>
          <w:marRight w:val="0"/>
          <w:marTop w:val="0"/>
          <w:marBottom w:val="0"/>
          <w:divBdr>
            <w:top w:val="none" w:sz="0" w:space="0" w:color="auto"/>
            <w:left w:val="none" w:sz="0" w:space="0" w:color="auto"/>
            <w:bottom w:val="none" w:sz="0" w:space="0" w:color="auto"/>
            <w:right w:val="none" w:sz="0" w:space="0" w:color="auto"/>
          </w:divBdr>
        </w:div>
        <w:div w:id="759520480">
          <w:marLeft w:val="0"/>
          <w:marRight w:val="0"/>
          <w:marTop w:val="0"/>
          <w:marBottom w:val="0"/>
          <w:divBdr>
            <w:top w:val="none" w:sz="0" w:space="0" w:color="auto"/>
            <w:left w:val="none" w:sz="0" w:space="0" w:color="auto"/>
            <w:bottom w:val="none" w:sz="0" w:space="0" w:color="auto"/>
            <w:right w:val="none" w:sz="0" w:space="0" w:color="auto"/>
          </w:divBdr>
        </w:div>
        <w:div w:id="1783300864">
          <w:marLeft w:val="0"/>
          <w:marRight w:val="0"/>
          <w:marTop w:val="0"/>
          <w:marBottom w:val="0"/>
          <w:divBdr>
            <w:top w:val="none" w:sz="0" w:space="0" w:color="auto"/>
            <w:left w:val="none" w:sz="0" w:space="0" w:color="auto"/>
            <w:bottom w:val="none" w:sz="0" w:space="0" w:color="auto"/>
            <w:right w:val="none" w:sz="0" w:space="0" w:color="auto"/>
          </w:divBdr>
        </w:div>
      </w:divsChild>
    </w:div>
    <w:div w:id="131532289">
      <w:bodyDiv w:val="1"/>
      <w:marLeft w:val="0"/>
      <w:marRight w:val="0"/>
      <w:marTop w:val="0"/>
      <w:marBottom w:val="0"/>
      <w:divBdr>
        <w:top w:val="none" w:sz="0" w:space="0" w:color="auto"/>
        <w:left w:val="none" w:sz="0" w:space="0" w:color="auto"/>
        <w:bottom w:val="none" w:sz="0" w:space="0" w:color="auto"/>
        <w:right w:val="none" w:sz="0" w:space="0" w:color="auto"/>
      </w:divBdr>
      <w:divsChild>
        <w:div w:id="13001185">
          <w:marLeft w:val="0"/>
          <w:marRight w:val="0"/>
          <w:marTop w:val="0"/>
          <w:marBottom w:val="0"/>
          <w:divBdr>
            <w:top w:val="none" w:sz="0" w:space="0" w:color="auto"/>
            <w:left w:val="none" w:sz="0" w:space="0" w:color="auto"/>
            <w:bottom w:val="none" w:sz="0" w:space="0" w:color="auto"/>
            <w:right w:val="none" w:sz="0" w:space="0" w:color="auto"/>
          </w:divBdr>
        </w:div>
        <w:div w:id="69814663">
          <w:marLeft w:val="0"/>
          <w:marRight w:val="0"/>
          <w:marTop w:val="0"/>
          <w:marBottom w:val="0"/>
          <w:divBdr>
            <w:top w:val="none" w:sz="0" w:space="0" w:color="auto"/>
            <w:left w:val="none" w:sz="0" w:space="0" w:color="auto"/>
            <w:bottom w:val="none" w:sz="0" w:space="0" w:color="auto"/>
            <w:right w:val="none" w:sz="0" w:space="0" w:color="auto"/>
          </w:divBdr>
        </w:div>
        <w:div w:id="104540610">
          <w:marLeft w:val="0"/>
          <w:marRight w:val="0"/>
          <w:marTop w:val="0"/>
          <w:marBottom w:val="0"/>
          <w:divBdr>
            <w:top w:val="none" w:sz="0" w:space="0" w:color="auto"/>
            <w:left w:val="none" w:sz="0" w:space="0" w:color="auto"/>
            <w:bottom w:val="none" w:sz="0" w:space="0" w:color="auto"/>
            <w:right w:val="none" w:sz="0" w:space="0" w:color="auto"/>
          </w:divBdr>
        </w:div>
        <w:div w:id="168838065">
          <w:marLeft w:val="0"/>
          <w:marRight w:val="0"/>
          <w:marTop w:val="0"/>
          <w:marBottom w:val="0"/>
          <w:divBdr>
            <w:top w:val="none" w:sz="0" w:space="0" w:color="auto"/>
            <w:left w:val="none" w:sz="0" w:space="0" w:color="auto"/>
            <w:bottom w:val="none" w:sz="0" w:space="0" w:color="auto"/>
            <w:right w:val="none" w:sz="0" w:space="0" w:color="auto"/>
          </w:divBdr>
        </w:div>
        <w:div w:id="207423168">
          <w:marLeft w:val="0"/>
          <w:marRight w:val="0"/>
          <w:marTop w:val="0"/>
          <w:marBottom w:val="0"/>
          <w:divBdr>
            <w:top w:val="none" w:sz="0" w:space="0" w:color="auto"/>
            <w:left w:val="none" w:sz="0" w:space="0" w:color="auto"/>
            <w:bottom w:val="none" w:sz="0" w:space="0" w:color="auto"/>
            <w:right w:val="none" w:sz="0" w:space="0" w:color="auto"/>
          </w:divBdr>
        </w:div>
        <w:div w:id="235214637">
          <w:marLeft w:val="0"/>
          <w:marRight w:val="0"/>
          <w:marTop w:val="0"/>
          <w:marBottom w:val="0"/>
          <w:divBdr>
            <w:top w:val="none" w:sz="0" w:space="0" w:color="auto"/>
            <w:left w:val="none" w:sz="0" w:space="0" w:color="auto"/>
            <w:bottom w:val="none" w:sz="0" w:space="0" w:color="auto"/>
            <w:right w:val="none" w:sz="0" w:space="0" w:color="auto"/>
          </w:divBdr>
        </w:div>
        <w:div w:id="237133969">
          <w:marLeft w:val="0"/>
          <w:marRight w:val="0"/>
          <w:marTop w:val="0"/>
          <w:marBottom w:val="0"/>
          <w:divBdr>
            <w:top w:val="none" w:sz="0" w:space="0" w:color="auto"/>
            <w:left w:val="none" w:sz="0" w:space="0" w:color="auto"/>
            <w:bottom w:val="none" w:sz="0" w:space="0" w:color="auto"/>
            <w:right w:val="none" w:sz="0" w:space="0" w:color="auto"/>
          </w:divBdr>
        </w:div>
        <w:div w:id="273944297">
          <w:marLeft w:val="0"/>
          <w:marRight w:val="0"/>
          <w:marTop w:val="0"/>
          <w:marBottom w:val="0"/>
          <w:divBdr>
            <w:top w:val="none" w:sz="0" w:space="0" w:color="auto"/>
            <w:left w:val="none" w:sz="0" w:space="0" w:color="auto"/>
            <w:bottom w:val="none" w:sz="0" w:space="0" w:color="auto"/>
            <w:right w:val="none" w:sz="0" w:space="0" w:color="auto"/>
          </w:divBdr>
        </w:div>
        <w:div w:id="288435271">
          <w:marLeft w:val="0"/>
          <w:marRight w:val="0"/>
          <w:marTop w:val="0"/>
          <w:marBottom w:val="0"/>
          <w:divBdr>
            <w:top w:val="none" w:sz="0" w:space="0" w:color="auto"/>
            <w:left w:val="none" w:sz="0" w:space="0" w:color="auto"/>
            <w:bottom w:val="none" w:sz="0" w:space="0" w:color="auto"/>
            <w:right w:val="none" w:sz="0" w:space="0" w:color="auto"/>
          </w:divBdr>
        </w:div>
        <w:div w:id="301927526">
          <w:marLeft w:val="0"/>
          <w:marRight w:val="0"/>
          <w:marTop w:val="0"/>
          <w:marBottom w:val="0"/>
          <w:divBdr>
            <w:top w:val="none" w:sz="0" w:space="0" w:color="auto"/>
            <w:left w:val="none" w:sz="0" w:space="0" w:color="auto"/>
            <w:bottom w:val="none" w:sz="0" w:space="0" w:color="auto"/>
            <w:right w:val="none" w:sz="0" w:space="0" w:color="auto"/>
          </w:divBdr>
        </w:div>
        <w:div w:id="345983571">
          <w:marLeft w:val="0"/>
          <w:marRight w:val="0"/>
          <w:marTop w:val="0"/>
          <w:marBottom w:val="0"/>
          <w:divBdr>
            <w:top w:val="none" w:sz="0" w:space="0" w:color="auto"/>
            <w:left w:val="none" w:sz="0" w:space="0" w:color="auto"/>
            <w:bottom w:val="none" w:sz="0" w:space="0" w:color="auto"/>
            <w:right w:val="none" w:sz="0" w:space="0" w:color="auto"/>
          </w:divBdr>
        </w:div>
        <w:div w:id="371614446">
          <w:marLeft w:val="0"/>
          <w:marRight w:val="0"/>
          <w:marTop w:val="0"/>
          <w:marBottom w:val="0"/>
          <w:divBdr>
            <w:top w:val="none" w:sz="0" w:space="0" w:color="auto"/>
            <w:left w:val="none" w:sz="0" w:space="0" w:color="auto"/>
            <w:bottom w:val="none" w:sz="0" w:space="0" w:color="auto"/>
            <w:right w:val="none" w:sz="0" w:space="0" w:color="auto"/>
          </w:divBdr>
        </w:div>
        <w:div w:id="411506045">
          <w:marLeft w:val="0"/>
          <w:marRight w:val="0"/>
          <w:marTop w:val="0"/>
          <w:marBottom w:val="0"/>
          <w:divBdr>
            <w:top w:val="none" w:sz="0" w:space="0" w:color="auto"/>
            <w:left w:val="none" w:sz="0" w:space="0" w:color="auto"/>
            <w:bottom w:val="none" w:sz="0" w:space="0" w:color="auto"/>
            <w:right w:val="none" w:sz="0" w:space="0" w:color="auto"/>
          </w:divBdr>
        </w:div>
        <w:div w:id="431051551">
          <w:marLeft w:val="0"/>
          <w:marRight w:val="0"/>
          <w:marTop w:val="0"/>
          <w:marBottom w:val="0"/>
          <w:divBdr>
            <w:top w:val="none" w:sz="0" w:space="0" w:color="auto"/>
            <w:left w:val="none" w:sz="0" w:space="0" w:color="auto"/>
            <w:bottom w:val="none" w:sz="0" w:space="0" w:color="auto"/>
            <w:right w:val="none" w:sz="0" w:space="0" w:color="auto"/>
          </w:divBdr>
        </w:div>
        <w:div w:id="444540788">
          <w:marLeft w:val="0"/>
          <w:marRight w:val="0"/>
          <w:marTop w:val="0"/>
          <w:marBottom w:val="0"/>
          <w:divBdr>
            <w:top w:val="none" w:sz="0" w:space="0" w:color="auto"/>
            <w:left w:val="none" w:sz="0" w:space="0" w:color="auto"/>
            <w:bottom w:val="none" w:sz="0" w:space="0" w:color="auto"/>
            <w:right w:val="none" w:sz="0" w:space="0" w:color="auto"/>
          </w:divBdr>
        </w:div>
        <w:div w:id="460810845">
          <w:marLeft w:val="0"/>
          <w:marRight w:val="0"/>
          <w:marTop w:val="0"/>
          <w:marBottom w:val="0"/>
          <w:divBdr>
            <w:top w:val="none" w:sz="0" w:space="0" w:color="auto"/>
            <w:left w:val="none" w:sz="0" w:space="0" w:color="auto"/>
            <w:bottom w:val="none" w:sz="0" w:space="0" w:color="auto"/>
            <w:right w:val="none" w:sz="0" w:space="0" w:color="auto"/>
          </w:divBdr>
        </w:div>
        <w:div w:id="476918592">
          <w:marLeft w:val="0"/>
          <w:marRight w:val="0"/>
          <w:marTop w:val="0"/>
          <w:marBottom w:val="0"/>
          <w:divBdr>
            <w:top w:val="none" w:sz="0" w:space="0" w:color="auto"/>
            <w:left w:val="none" w:sz="0" w:space="0" w:color="auto"/>
            <w:bottom w:val="none" w:sz="0" w:space="0" w:color="auto"/>
            <w:right w:val="none" w:sz="0" w:space="0" w:color="auto"/>
          </w:divBdr>
        </w:div>
        <w:div w:id="490633937">
          <w:marLeft w:val="0"/>
          <w:marRight w:val="0"/>
          <w:marTop w:val="0"/>
          <w:marBottom w:val="0"/>
          <w:divBdr>
            <w:top w:val="none" w:sz="0" w:space="0" w:color="auto"/>
            <w:left w:val="none" w:sz="0" w:space="0" w:color="auto"/>
            <w:bottom w:val="none" w:sz="0" w:space="0" w:color="auto"/>
            <w:right w:val="none" w:sz="0" w:space="0" w:color="auto"/>
          </w:divBdr>
        </w:div>
        <w:div w:id="524101075">
          <w:marLeft w:val="0"/>
          <w:marRight w:val="0"/>
          <w:marTop w:val="0"/>
          <w:marBottom w:val="0"/>
          <w:divBdr>
            <w:top w:val="none" w:sz="0" w:space="0" w:color="auto"/>
            <w:left w:val="none" w:sz="0" w:space="0" w:color="auto"/>
            <w:bottom w:val="none" w:sz="0" w:space="0" w:color="auto"/>
            <w:right w:val="none" w:sz="0" w:space="0" w:color="auto"/>
          </w:divBdr>
        </w:div>
        <w:div w:id="562570367">
          <w:marLeft w:val="0"/>
          <w:marRight w:val="0"/>
          <w:marTop w:val="0"/>
          <w:marBottom w:val="0"/>
          <w:divBdr>
            <w:top w:val="none" w:sz="0" w:space="0" w:color="auto"/>
            <w:left w:val="none" w:sz="0" w:space="0" w:color="auto"/>
            <w:bottom w:val="none" w:sz="0" w:space="0" w:color="auto"/>
            <w:right w:val="none" w:sz="0" w:space="0" w:color="auto"/>
          </w:divBdr>
        </w:div>
        <w:div w:id="566383807">
          <w:marLeft w:val="0"/>
          <w:marRight w:val="0"/>
          <w:marTop w:val="0"/>
          <w:marBottom w:val="0"/>
          <w:divBdr>
            <w:top w:val="none" w:sz="0" w:space="0" w:color="auto"/>
            <w:left w:val="none" w:sz="0" w:space="0" w:color="auto"/>
            <w:bottom w:val="none" w:sz="0" w:space="0" w:color="auto"/>
            <w:right w:val="none" w:sz="0" w:space="0" w:color="auto"/>
          </w:divBdr>
        </w:div>
        <w:div w:id="577639840">
          <w:marLeft w:val="0"/>
          <w:marRight w:val="0"/>
          <w:marTop w:val="0"/>
          <w:marBottom w:val="0"/>
          <w:divBdr>
            <w:top w:val="none" w:sz="0" w:space="0" w:color="auto"/>
            <w:left w:val="none" w:sz="0" w:space="0" w:color="auto"/>
            <w:bottom w:val="none" w:sz="0" w:space="0" w:color="auto"/>
            <w:right w:val="none" w:sz="0" w:space="0" w:color="auto"/>
          </w:divBdr>
        </w:div>
        <w:div w:id="600338627">
          <w:marLeft w:val="0"/>
          <w:marRight w:val="0"/>
          <w:marTop w:val="0"/>
          <w:marBottom w:val="0"/>
          <w:divBdr>
            <w:top w:val="none" w:sz="0" w:space="0" w:color="auto"/>
            <w:left w:val="none" w:sz="0" w:space="0" w:color="auto"/>
            <w:bottom w:val="none" w:sz="0" w:space="0" w:color="auto"/>
            <w:right w:val="none" w:sz="0" w:space="0" w:color="auto"/>
          </w:divBdr>
        </w:div>
        <w:div w:id="622884128">
          <w:marLeft w:val="0"/>
          <w:marRight w:val="0"/>
          <w:marTop w:val="0"/>
          <w:marBottom w:val="0"/>
          <w:divBdr>
            <w:top w:val="none" w:sz="0" w:space="0" w:color="auto"/>
            <w:left w:val="none" w:sz="0" w:space="0" w:color="auto"/>
            <w:bottom w:val="none" w:sz="0" w:space="0" w:color="auto"/>
            <w:right w:val="none" w:sz="0" w:space="0" w:color="auto"/>
          </w:divBdr>
        </w:div>
        <w:div w:id="695350390">
          <w:marLeft w:val="0"/>
          <w:marRight w:val="0"/>
          <w:marTop w:val="0"/>
          <w:marBottom w:val="0"/>
          <w:divBdr>
            <w:top w:val="none" w:sz="0" w:space="0" w:color="auto"/>
            <w:left w:val="none" w:sz="0" w:space="0" w:color="auto"/>
            <w:bottom w:val="none" w:sz="0" w:space="0" w:color="auto"/>
            <w:right w:val="none" w:sz="0" w:space="0" w:color="auto"/>
          </w:divBdr>
        </w:div>
        <w:div w:id="733819937">
          <w:marLeft w:val="0"/>
          <w:marRight w:val="0"/>
          <w:marTop w:val="0"/>
          <w:marBottom w:val="0"/>
          <w:divBdr>
            <w:top w:val="none" w:sz="0" w:space="0" w:color="auto"/>
            <w:left w:val="none" w:sz="0" w:space="0" w:color="auto"/>
            <w:bottom w:val="none" w:sz="0" w:space="0" w:color="auto"/>
            <w:right w:val="none" w:sz="0" w:space="0" w:color="auto"/>
          </w:divBdr>
        </w:div>
        <w:div w:id="764112366">
          <w:marLeft w:val="0"/>
          <w:marRight w:val="0"/>
          <w:marTop w:val="0"/>
          <w:marBottom w:val="0"/>
          <w:divBdr>
            <w:top w:val="none" w:sz="0" w:space="0" w:color="auto"/>
            <w:left w:val="none" w:sz="0" w:space="0" w:color="auto"/>
            <w:bottom w:val="none" w:sz="0" w:space="0" w:color="auto"/>
            <w:right w:val="none" w:sz="0" w:space="0" w:color="auto"/>
          </w:divBdr>
        </w:div>
        <w:div w:id="823358863">
          <w:marLeft w:val="0"/>
          <w:marRight w:val="0"/>
          <w:marTop w:val="0"/>
          <w:marBottom w:val="0"/>
          <w:divBdr>
            <w:top w:val="none" w:sz="0" w:space="0" w:color="auto"/>
            <w:left w:val="none" w:sz="0" w:space="0" w:color="auto"/>
            <w:bottom w:val="none" w:sz="0" w:space="0" w:color="auto"/>
            <w:right w:val="none" w:sz="0" w:space="0" w:color="auto"/>
          </w:divBdr>
        </w:div>
        <w:div w:id="914316125">
          <w:marLeft w:val="0"/>
          <w:marRight w:val="0"/>
          <w:marTop w:val="0"/>
          <w:marBottom w:val="0"/>
          <w:divBdr>
            <w:top w:val="none" w:sz="0" w:space="0" w:color="auto"/>
            <w:left w:val="none" w:sz="0" w:space="0" w:color="auto"/>
            <w:bottom w:val="none" w:sz="0" w:space="0" w:color="auto"/>
            <w:right w:val="none" w:sz="0" w:space="0" w:color="auto"/>
          </w:divBdr>
        </w:div>
        <w:div w:id="976643630">
          <w:marLeft w:val="0"/>
          <w:marRight w:val="0"/>
          <w:marTop w:val="0"/>
          <w:marBottom w:val="0"/>
          <w:divBdr>
            <w:top w:val="none" w:sz="0" w:space="0" w:color="auto"/>
            <w:left w:val="none" w:sz="0" w:space="0" w:color="auto"/>
            <w:bottom w:val="none" w:sz="0" w:space="0" w:color="auto"/>
            <w:right w:val="none" w:sz="0" w:space="0" w:color="auto"/>
          </w:divBdr>
        </w:div>
        <w:div w:id="996373190">
          <w:marLeft w:val="0"/>
          <w:marRight w:val="0"/>
          <w:marTop w:val="0"/>
          <w:marBottom w:val="0"/>
          <w:divBdr>
            <w:top w:val="none" w:sz="0" w:space="0" w:color="auto"/>
            <w:left w:val="none" w:sz="0" w:space="0" w:color="auto"/>
            <w:bottom w:val="none" w:sz="0" w:space="0" w:color="auto"/>
            <w:right w:val="none" w:sz="0" w:space="0" w:color="auto"/>
          </w:divBdr>
        </w:div>
        <w:div w:id="1049572978">
          <w:marLeft w:val="0"/>
          <w:marRight w:val="0"/>
          <w:marTop w:val="0"/>
          <w:marBottom w:val="0"/>
          <w:divBdr>
            <w:top w:val="none" w:sz="0" w:space="0" w:color="auto"/>
            <w:left w:val="none" w:sz="0" w:space="0" w:color="auto"/>
            <w:bottom w:val="none" w:sz="0" w:space="0" w:color="auto"/>
            <w:right w:val="none" w:sz="0" w:space="0" w:color="auto"/>
          </w:divBdr>
        </w:div>
        <w:div w:id="1084185931">
          <w:marLeft w:val="0"/>
          <w:marRight w:val="0"/>
          <w:marTop w:val="0"/>
          <w:marBottom w:val="0"/>
          <w:divBdr>
            <w:top w:val="none" w:sz="0" w:space="0" w:color="auto"/>
            <w:left w:val="none" w:sz="0" w:space="0" w:color="auto"/>
            <w:bottom w:val="none" w:sz="0" w:space="0" w:color="auto"/>
            <w:right w:val="none" w:sz="0" w:space="0" w:color="auto"/>
          </w:divBdr>
        </w:div>
        <w:div w:id="1087767364">
          <w:marLeft w:val="0"/>
          <w:marRight w:val="0"/>
          <w:marTop w:val="0"/>
          <w:marBottom w:val="0"/>
          <w:divBdr>
            <w:top w:val="none" w:sz="0" w:space="0" w:color="auto"/>
            <w:left w:val="none" w:sz="0" w:space="0" w:color="auto"/>
            <w:bottom w:val="none" w:sz="0" w:space="0" w:color="auto"/>
            <w:right w:val="none" w:sz="0" w:space="0" w:color="auto"/>
          </w:divBdr>
        </w:div>
        <w:div w:id="1112357630">
          <w:marLeft w:val="0"/>
          <w:marRight w:val="0"/>
          <w:marTop w:val="0"/>
          <w:marBottom w:val="0"/>
          <w:divBdr>
            <w:top w:val="none" w:sz="0" w:space="0" w:color="auto"/>
            <w:left w:val="none" w:sz="0" w:space="0" w:color="auto"/>
            <w:bottom w:val="none" w:sz="0" w:space="0" w:color="auto"/>
            <w:right w:val="none" w:sz="0" w:space="0" w:color="auto"/>
          </w:divBdr>
        </w:div>
        <w:div w:id="1118138853">
          <w:marLeft w:val="0"/>
          <w:marRight w:val="0"/>
          <w:marTop w:val="0"/>
          <w:marBottom w:val="0"/>
          <w:divBdr>
            <w:top w:val="none" w:sz="0" w:space="0" w:color="auto"/>
            <w:left w:val="none" w:sz="0" w:space="0" w:color="auto"/>
            <w:bottom w:val="none" w:sz="0" w:space="0" w:color="auto"/>
            <w:right w:val="none" w:sz="0" w:space="0" w:color="auto"/>
          </w:divBdr>
        </w:div>
        <w:div w:id="1179468580">
          <w:marLeft w:val="0"/>
          <w:marRight w:val="0"/>
          <w:marTop w:val="0"/>
          <w:marBottom w:val="0"/>
          <w:divBdr>
            <w:top w:val="none" w:sz="0" w:space="0" w:color="auto"/>
            <w:left w:val="none" w:sz="0" w:space="0" w:color="auto"/>
            <w:bottom w:val="none" w:sz="0" w:space="0" w:color="auto"/>
            <w:right w:val="none" w:sz="0" w:space="0" w:color="auto"/>
          </w:divBdr>
        </w:div>
        <w:div w:id="1191143049">
          <w:marLeft w:val="0"/>
          <w:marRight w:val="0"/>
          <w:marTop w:val="0"/>
          <w:marBottom w:val="0"/>
          <w:divBdr>
            <w:top w:val="none" w:sz="0" w:space="0" w:color="auto"/>
            <w:left w:val="none" w:sz="0" w:space="0" w:color="auto"/>
            <w:bottom w:val="none" w:sz="0" w:space="0" w:color="auto"/>
            <w:right w:val="none" w:sz="0" w:space="0" w:color="auto"/>
          </w:divBdr>
        </w:div>
        <w:div w:id="1243636169">
          <w:marLeft w:val="0"/>
          <w:marRight w:val="0"/>
          <w:marTop w:val="0"/>
          <w:marBottom w:val="0"/>
          <w:divBdr>
            <w:top w:val="none" w:sz="0" w:space="0" w:color="auto"/>
            <w:left w:val="none" w:sz="0" w:space="0" w:color="auto"/>
            <w:bottom w:val="none" w:sz="0" w:space="0" w:color="auto"/>
            <w:right w:val="none" w:sz="0" w:space="0" w:color="auto"/>
          </w:divBdr>
        </w:div>
        <w:div w:id="1280338324">
          <w:marLeft w:val="0"/>
          <w:marRight w:val="0"/>
          <w:marTop w:val="0"/>
          <w:marBottom w:val="0"/>
          <w:divBdr>
            <w:top w:val="none" w:sz="0" w:space="0" w:color="auto"/>
            <w:left w:val="none" w:sz="0" w:space="0" w:color="auto"/>
            <w:bottom w:val="none" w:sz="0" w:space="0" w:color="auto"/>
            <w:right w:val="none" w:sz="0" w:space="0" w:color="auto"/>
          </w:divBdr>
        </w:div>
        <w:div w:id="1357003406">
          <w:marLeft w:val="0"/>
          <w:marRight w:val="0"/>
          <w:marTop w:val="0"/>
          <w:marBottom w:val="0"/>
          <w:divBdr>
            <w:top w:val="none" w:sz="0" w:space="0" w:color="auto"/>
            <w:left w:val="none" w:sz="0" w:space="0" w:color="auto"/>
            <w:bottom w:val="none" w:sz="0" w:space="0" w:color="auto"/>
            <w:right w:val="none" w:sz="0" w:space="0" w:color="auto"/>
          </w:divBdr>
        </w:div>
        <w:div w:id="1412966758">
          <w:marLeft w:val="0"/>
          <w:marRight w:val="0"/>
          <w:marTop w:val="0"/>
          <w:marBottom w:val="0"/>
          <w:divBdr>
            <w:top w:val="none" w:sz="0" w:space="0" w:color="auto"/>
            <w:left w:val="none" w:sz="0" w:space="0" w:color="auto"/>
            <w:bottom w:val="none" w:sz="0" w:space="0" w:color="auto"/>
            <w:right w:val="none" w:sz="0" w:space="0" w:color="auto"/>
          </w:divBdr>
        </w:div>
        <w:div w:id="1461806140">
          <w:marLeft w:val="0"/>
          <w:marRight w:val="0"/>
          <w:marTop w:val="0"/>
          <w:marBottom w:val="0"/>
          <w:divBdr>
            <w:top w:val="none" w:sz="0" w:space="0" w:color="auto"/>
            <w:left w:val="none" w:sz="0" w:space="0" w:color="auto"/>
            <w:bottom w:val="none" w:sz="0" w:space="0" w:color="auto"/>
            <w:right w:val="none" w:sz="0" w:space="0" w:color="auto"/>
          </w:divBdr>
        </w:div>
        <w:div w:id="1495534468">
          <w:marLeft w:val="0"/>
          <w:marRight w:val="0"/>
          <w:marTop w:val="0"/>
          <w:marBottom w:val="0"/>
          <w:divBdr>
            <w:top w:val="none" w:sz="0" w:space="0" w:color="auto"/>
            <w:left w:val="none" w:sz="0" w:space="0" w:color="auto"/>
            <w:bottom w:val="none" w:sz="0" w:space="0" w:color="auto"/>
            <w:right w:val="none" w:sz="0" w:space="0" w:color="auto"/>
          </w:divBdr>
        </w:div>
        <w:div w:id="1527061423">
          <w:marLeft w:val="0"/>
          <w:marRight w:val="0"/>
          <w:marTop w:val="0"/>
          <w:marBottom w:val="0"/>
          <w:divBdr>
            <w:top w:val="none" w:sz="0" w:space="0" w:color="auto"/>
            <w:left w:val="none" w:sz="0" w:space="0" w:color="auto"/>
            <w:bottom w:val="none" w:sz="0" w:space="0" w:color="auto"/>
            <w:right w:val="none" w:sz="0" w:space="0" w:color="auto"/>
          </w:divBdr>
        </w:div>
        <w:div w:id="1551529699">
          <w:marLeft w:val="0"/>
          <w:marRight w:val="0"/>
          <w:marTop w:val="0"/>
          <w:marBottom w:val="0"/>
          <w:divBdr>
            <w:top w:val="none" w:sz="0" w:space="0" w:color="auto"/>
            <w:left w:val="none" w:sz="0" w:space="0" w:color="auto"/>
            <w:bottom w:val="none" w:sz="0" w:space="0" w:color="auto"/>
            <w:right w:val="none" w:sz="0" w:space="0" w:color="auto"/>
          </w:divBdr>
        </w:div>
        <w:div w:id="1625842141">
          <w:marLeft w:val="0"/>
          <w:marRight w:val="0"/>
          <w:marTop w:val="0"/>
          <w:marBottom w:val="0"/>
          <w:divBdr>
            <w:top w:val="none" w:sz="0" w:space="0" w:color="auto"/>
            <w:left w:val="none" w:sz="0" w:space="0" w:color="auto"/>
            <w:bottom w:val="none" w:sz="0" w:space="0" w:color="auto"/>
            <w:right w:val="none" w:sz="0" w:space="0" w:color="auto"/>
          </w:divBdr>
        </w:div>
        <w:div w:id="1640767920">
          <w:marLeft w:val="0"/>
          <w:marRight w:val="0"/>
          <w:marTop w:val="0"/>
          <w:marBottom w:val="0"/>
          <w:divBdr>
            <w:top w:val="none" w:sz="0" w:space="0" w:color="auto"/>
            <w:left w:val="none" w:sz="0" w:space="0" w:color="auto"/>
            <w:bottom w:val="none" w:sz="0" w:space="0" w:color="auto"/>
            <w:right w:val="none" w:sz="0" w:space="0" w:color="auto"/>
          </w:divBdr>
        </w:div>
        <w:div w:id="1642230387">
          <w:marLeft w:val="0"/>
          <w:marRight w:val="0"/>
          <w:marTop w:val="0"/>
          <w:marBottom w:val="0"/>
          <w:divBdr>
            <w:top w:val="none" w:sz="0" w:space="0" w:color="auto"/>
            <w:left w:val="none" w:sz="0" w:space="0" w:color="auto"/>
            <w:bottom w:val="none" w:sz="0" w:space="0" w:color="auto"/>
            <w:right w:val="none" w:sz="0" w:space="0" w:color="auto"/>
          </w:divBdr>
        </w:div>
        <w:div w:id="1648167624">
          <w:marLeft w:val="0"/>
          <w:marRight w:val="0"/>
          <w:marTop w:val="0"/>
          <w:marBottom w:val="0"/>
          <w:divBdr>
            <w:top w:val="none" w:sz="0" w:space="0" w:color="auto"/>
            <w:left w:val="none" w:sz="0" w:space="0" w:color="auto"/>
            <w:bottom w:val="none" w:sz="0" w:space="0" w:color="auto"/>
            <w:right w:val="none" w:sz="0" w:space="0" w:color="auto"/>
          </w:divBdr>
        </w:div>
        <w:div w:id="1668173687">
          <w:marLeft w:val="0"/>
          <w:marRight w:val="0"/>
          <w:marTop w:val="0"/>
          <w:marBottom w:val="0"/>
          <w:divBdr>
            <w:top w:val="none" w:sz="0" w:space="0" w:color="auto"/>
            <w:left w:val="none" w:sz="0" w:space="0" w:color="auto"/>
            <w:bottom w:val="none" w:sz="0" w:space="0" w:color="auto"/>
            <w:right w:val="none" w:sz="0" w:space="0" w:color="auto"/>
          </w:divBdr>
        </w:div>
        <w:div w:id="1690450365">
          <w:marLeft w:val="0"/>
          <w:marRight w:val="0"/>
          <w:marTop w:val="0"/>
          <w:marBottom w:val="0"/>
          <w:divBdr>
            <w:top w:val="none" w:sz="0" w:space="0" w:color="auto"/>
            <w:left w:val="none" w:sz="0" w:space="0" w:color="auto"/>
            <w:bottom w:val="none" w:sz="0" w:space="0" w:color="auto"/>
            <w:right w:val="none" w:sz="0" w:space="0" w:color="auto"/>
          </w:divBdr>
        </w:div>
        <w:div w:id="1717468675">
          <w:marLeft w:val="0"/>
          <w:marRight w:val="0"/>
          <w:marTop w:val="0"/>
          <w:marBottom w:val="0"/>
          <w:divBdr>
            <w:top w:val="none" w:sz="0" w:space="0" w:color="auto"/>
            <w:left w:val="none" w:sz="0" w:space="0" w:color="auto"/>
            <w:bottom w:val="none" w:sz="0" w:space="0" w:color="auto"/>
            <w:right w:val="none" w:sz="0" w:space="0" w:color="auto"/>
          </w:divBdr>
        </w:div>
        <w:div w:id="1753695466">
          <w:marLeft w:val="0"/>
          <w:marRight w:val="0"/>
          <w:marTop w:val="0"/>
          <w:marBottom w:val="0"/>
          <w:divBdr>
            <w:top w:val="none" w:sz="0" w:space="0" w:color="auto"/>
            <w:left w:val="none" w:sz="0" w:space="0" w:color="auto"/>
            <w:bottom w:val="none" w:sz="0" w:space="0" w:color="auto"/>
            <w:right w:val="none" w:sz="0" w:space="0" w:color="auto"/>
          </w:divBdr>
        </w:div>
        <w:div w:id="1801605432">
          <w:marLeft w:val="0"/>
          <w:marRight w:val="0"/>
          <w:marTop w:val="0"/>
          <w:marBottom w:val="0"/>
          <w:divBdr>
            <w:top w:val="none" w:sz="0" w:space="0" w:color="auto"/>
            <w:left w:val="none" w:sz="0" w:space="0" w:color="auto"/>
            <w:bottom w:val="none" w:sz="0" w:space="0" w:color="auto"/>
            <w:right w:val="none" w:sz="0" w:space="0" w:color="auto"/>
          </w:divBdr>
        </w:div>
        <w:div w:id="1828010572">
          <w:marLeft w:val="0"/>
          <w:marRight w:val="0"/>
          <w:marTop w:val="0"/>
          <w:marBottom w:val="0"/>
          <w:divBdr>
            <w:top w:val="none" w:sz="0" w:space="0" w:color="auto"/>
            <w:left w:val="none" w:sz="0" w:space="0" w:color="auto"/>
            <w:bottom w:val="none" w:sz="0" w:space="0" w:color="auto"/>
            <w:right w:val="none" w:sz="0" w:space="0" w:color="auto"/>
          </w:divBdr>
        </w:div>
        <w:div w:id="1829789326">
          <w:marLeft w:val="0"/>
          <w:marRight w:val="0"/>
          <w:marTop w:val="0"/>
          <w:marBottom w:val="0"/>
          <w:divBdr>
            <w:top w:val="none" w:sz="0" w:space="0" w:color="auto"/>
            <w:left w:val="none" w:sz="0" w:space="0" w:color="auto"/>
            <w:bottom w:val="none" w:sz="0" w:space="0" w:color="auto"/>
            <w:right w:val="none" w:sz="0" w:space="0" w:color="auto"/>
          </w:divBdr>
        </w:div>
        <w:div w:id="1933975745">
          <w:marLeft w:val="0"/>
          <w:marRight w:val="0"/>
          <w:marTop w:val="0"/>
          <w:marBottom w:val="0"/>
          <w:divBdr>
            <w:top w:val="none" w:sz="0" w:space="0" w:color="auto"/>
            <w:left w:val="none" w:sz="0" w:space="0" w:color="auto"/>
            <w:bottom w:val="none" w:sz="0" w:space="0" w:color="auto"/>
            <w:right w:val="none" w:sz="0" w:space="0" w:color="auto"/>
          </w:divBdr>
        </w:div>
        <w:div w:id="1955205330">
          <w:marLeft w:val="0"/>
          <w:marRight w:val="0"/>
          <w:marTop w:val="0"/>
          <w:marBottom w:val="0"/>
          <w:divBdr>
            <w:top w:val="none" w:sz="0" w:space="0" w:color="auto"/>
            <w:left w:val="none" w:sz="0" w:space="0" w:color="auto"/>
            <w:bottom w:val="none" w:sz="0" w:space="0" w:color="auto"/>
            <w:right w:val="none" w:sz="0" w:space="0" w:color="auto"/>
          </w:divBdr>
        </w:div>
        <w:div w:id="2131851956">
          <w:marLeft w:val="0"/>
          <w:marRight w:val="0"/>
          <w:marTop w:val="0"/>
          <w:marBottom w:val="0"/>
          <w:divBdr>
            <w:top w:val="none" w:sz="0" w:space="0" w:color="auto"/>
            <w:left w:val="none" w:sz="0" w:space="0" w:color="auto"/>
            <w:bottom w:val="none" w:sz="0" w:space="0" w:color="auto"/>
            <w:right w:val="none" w:sz="0" w:space="0" w:color="auto"/>
          </w:divBdr>
        </w:div>
      </w:divsChild>
    </w:div>
    <w:div w:id="375588383">
      <w:bodyDiv w:val="1"/>
      <w:marLeft w:val="0"/>
      <w:marRight w:val="0"/>
      <w:marTop w:val="0"/>
      <w:marBottom w:val="0"/>
      <w:divBdr>
        <w:top w:val="none" w:sz="0" w:space="0" w:color="auto"/>
        <w:left w:val="none" w:sz="0" w:space="0" w:color="auto"/>
        <w:bottom w:val="none" w:sz="0" w:space="0" w:color="auto"/>
        <w:right w:val="none" w:sz="0" w:space="0" w:color="auto"/>
      </w:divBdr>
      <w:divsChild>
        <w:div w:id="1180586833">
          <w:marLeft w:val="0"/>
          <w:marRight w:val="0"/>
          <w:marTop w:val="0"/>
          <w:marBottom w:val="0"/>
          <w:divBdr>
            <w:top w:val="none" w:sz="0" w:space="0" w:color="auto"/>
            <w:left w:val="none" w:sz="0" w:space="0" w:color="auto"/>
            <w:bottom w:val="none" w:sz="0" w:space="0" w:color="auto"/>
            <w:right w:val="none" w:sz="0" w:space="0" w:color="auto"/>
          </w:divBdr>
        </w:div>
        <w:div w:id="1454254480">
          <w:marLeft w:val="0"/>
          <w:marRight w:val="0"/>
          <w:marTop w:val="0"/>
          <w:marBottom w:val="0"/>
          <w:divBdr>
            <w:top w:val="none" w:sz="0" w:space="0" w:color="auto"/>
            <w:left w:val="none" w:sz="0" w:space="0" w:color="auto"/>
            <w:bottom w:val="none" w:sz="0" w:space="0" w:color="auto"/>
            <w:right w:val="none" w:sz="0" w:space="0" w:color="auto"/>
          </w:divBdr>
        </w:div>
        <w:div w:id="1997756451">
          <w:marLeft w:val="0"/>
          <w:marRight w:val="0"/>
          <w:marTop w:val="0"/>
          <w:marBottom w:val="0"/>
          <w:divBdr>
            <w:top w:val="none" w:sz="0" w:space="0" w:color="auto"/>
            <w:left w:val="none" w:sz="0" w:space="0" w:color="auto"/>
            <w:bottom w:val="none" w:sz="0" w:space="0" w:color="auto"/>
            <w:right w:val="none" w:sz="0" w:space="0" w:color="auto"/>
          </w:divBdr>
        </w:div>
        <w:div w:id="2093626061">
          <w:marLeft w:val="0"/>
          <w:marRight w:val="0"/>
          <w:marTop w:val="0"/>
          <w:marBottom w:val="0"/>
          <w:divBdr>
            <w:top w:val="none" w:sz="0" w:space="0" w:color="auto"/>
            <w:left w:val="none" w:sz="0" w:space="0" w:color="auto"/>
            <w:bottom w:val="none" w:sz="0" w:space="0" w:color="auto"/>
            <w:right w:val="none" w:sz="0" w:space="0" w:color="auto"/>
          </w:divBdr>
        </w:div>
      </w:divsChild>
    </w:div>
    <w:div w:id="805242686">
      <w:bodyDiv w:val="1"/>
      <w:marLeft w:val="0"/>
      <w:marRight w:val="0"/>
      <w:marTop w:val="0"/>
      <w:marBottom w:val="0"/>
      <w:divBdr>
        <w:top w:val="none" w:sz="0" w:space="0" w:color="auto"/>
        <w:left w:val="none" w:sz="0" w:space="0" w:color="auto"/>
        <w:bottom w:val="none" w:sz="0" w:space="0" w:color="auto"/>
        <w:right w:val="none" w:sz="0" w:space="0" w:color="auto"/>
      </w:divBdr>
      <w:divsChild>
        <w:div w:id="3754189">
          <w:marLeft w:val="0"/>
          <w:marRight w:val="0"/>
          <w:marTop w:val="0"/>
          <w:marBottom w:val="0"/>
          <w:divBdr>
            <w:top w:val="none" w:sz="0" w:space="0" w:color="auto"/>
            <w:left w:val="none" w:sz="0" w:space="0" w:color="auto"/>
            <w:bottom w:val="none" w:sz="0" w:space="0" w:color="auto"/>
            <w:right w:val="none" w:sz="0" w:space="0" w:color="auto"/>
          </w:divBdr>
        </w:div>
        <w:div w:id="434982499">
          <w:marLeft w:val="0"/>
          <w:marRight w:val="0"/>
          <w:marTop w:val="0"/>
          <w:marBottom w:val="0"/>
          <w:divBdr>
            <w:top w:val="none" w:sz="0" w:space="0" w:color="auto"/>
            <w:left w:val="none" w:sz="0" w:space="0" w:color="auto"/>
            <w:bottom w:val="none" w:sz="0" w:space="0" w:color="auto"/>
            <w:right w:val="none" w:sz="0" w:space="0" w:color="auto"/>
          </w:divBdr>
        </w:div>
        <w:div w:id="959339047">
          <w:marLeft w:val="0"/>
          <w:marRight w:val="0"/>
          <w:marTop w:val="0"/>
          <w:marBottom w:val="0"/>
          <w:divBdr>
            <w:top w:val="none" w:sz="0" w:space="0" w:color="auto"/>
            <w:left w:val="none" w:sz="0" w:space="0" w:color="auto"/>
            <w:bottom w:val="none" w:sz="0" w:space="0" w:color="auto"/>
            <w:right w:val="none" w:sz="0" w:space="0" w:color="auto"/>
          </w:divBdr>
        </w:div>
        <w:div w:id="2046130208">
          <w:marLeft w:val="0"/>
          <w:marRight w:val="0"/>
          <w:marTop w:val="0"/>
          <w:marBottom w:val="0"/>
          <w:divBdr>
            <w:top w:val="none" w:sz="0" w:space="0" w:color="auto"/>
            <w:left w:val="none" w:sz="0" w:space="0" w:color="auto"/>
            <w:bottom w:val="none" w:sz="0" w:space="0" w:color="auto"/>
            <w:right w:val="none" w:sz="0" w:space="0" w:color="auto"/>
          </w:divBdr>
        </w:div>
      </w:divsChild>
    </w:div>
    <w:div w:id="1076903974">
      <w:bodyDiv w:val="1"/>
      <w:marLeft w:val="0"/>
      <w:marRight w:val="0"/>
      <w:marTop w:val="0"/>
      <w:marBottom w:val="0"/>
      <w:divBdr>
        <w:top w:val="none" w:sz="0" w:space="0" w:color="auto"/>
        <w:left w:val="none" w:sz="0" w:space="0" w:color="auto"/>
        <w:bottom w:val="none" w:sz="0" w:space="0" w:color="auto"/>
        <w:right w:val="none" w:sz="0" w:space="0" w:color="auto"/>
      </w:divBdr>
      <w:divsChild>
        <w:div w:id="35274922">
          <w:marLeft w:val="0"/>
          <w:marRight w:val="0"/>
          <w:marTop w:val="0"/>
          <w:marBottom w:val="0"/>
          <w:divBdr>
            <w:top w:val="none" w:sz="0" w:space="0" w:color="auto"/>
            <w:left w:val="none" w:sz="0" w:space="0" w:color="auto"/>
            <w:bottom w:val="none" w:sz="0" w:space="0" w:color="auto"/>
            <w:right w:val="none" w:sz="0" w:space="0" w:color="auto"/>
          </w:divBdr>
        </w:div>
        <w:div w:id="50159669">
          <w:marLeft w:val="0"/>
          <w:marRight w:val="0"/>
          <w:marTop w:val="0"/>
          <w:marBottom w:val="0"/>
          <w:divBdr>
            <w:top w:val="none" w:sz="0" w:space="0" w:color="auto"/>
            <w:left w:val="none" w:sz="0" w:space="0" w:color="auto"/>
            <w:bottom w:val="none" w:sz="0" w:space="0" w:color="auto"/>
            <w:right w:val="none" w:sz="0" w:space="0" w:color="auto"/>
          </w:divBdr>
        </w:div>
        <w:div w:id="71515390">
          <w:marLeft w:val="0"/>
          <w:marRight w:val="0"/>
          <w:marTop w:val="0"/>
          <w:marBottom w:val="0"/>
          <w:divBdr>
            <w:top w:val="none" w:sz="0" w:space="0" w:color="auto"/>
            <w:left w:val="none" w:sz="0" w:space="0" w:color="auto"/>
            <w:bottom w:val="none" w:sz="0" w:space="0" w:color="auto"/>
            <w:right w:val="none" w:sz="0" w:space="0" w:color="auto"/>
          </w:divBdr>
        </w:div>
        <w:div w:id="247816045">
          <w:marLeft w:val="0"/>
          <w:marRight w:val="0"/>
          <w:marTop w:val="0"/>
          <w:marBottom w:val="0"/>
          <w:divBdr>
            <w:top w:val="none" w:sz="0" w:space="0" w:color="auto"/>
            <w:left w:val="none" w:sz="0" w:space="0" w:color="auto"/>
            <w:bottom w:val="none" w:sz="0" w:space="0" w:color="auto"/>
            <w:right w:val="none" w:sz="0" w:space="0" w:color="auto"/>
          </w:divBdr>
        </w:div>
        <w:div w:id="308216920">
          <w:marLeft w:val="0"/>
          <w:marRight w:val="0"/>
          <w:marTop w:val="0"/>
          <w:marBottom w:val="0"/>
          <w:divBdr>
            <w:top w:val="none" w:sz="0" w:space="0" w:color="auto"/>
            <w:left w:val="none" w:sz="0" w:space="0" w:color="auto"/>
            <w:bottom w:val="none" w:sz="0" w:space="0" w:color="auto"/>
            <w:right w:val="none" w:sz="0" w:space="0" w:color="auto"/>
          </w:divBdr>
        </w:div>
        <w:div w:id="325130544">
          <w:marLeft w:val="0"/>
          <w:marRight w:val="0"/>
          <w:marTop w:val="0"/>
          <w:marBottom w:val="0"/>
          <w:divBdr>
            <w:top w:val="none" w:sz="0" w:space="0" w:color="auto"/>
            <w:left w:val="none" w:sz="0" w:space="0" w:color="auto"/>
            <w:bottom w:val="none" w:sz="0" w:space="0" w:color="auto"/>
            <w:right w:val="none" w:sz="0" w:space="0" w:color="auto"/>
          </w:divBdr>
        </w:div>
        <w:div w:id="350256105">
          <w:marLeft w:val="0"/>
          <w:marRight w:val="0"/>
          <w:marTop w:val="0"/>
          <w:marBottom w:val="0"/>
          <w:divBdr>
            <w:top w:val="none" w:sz="0" w:space="0" w:color="auto"/>
            <w:left w:val="none" w:sz="0" w:space="0" w:color="auto"/>
            <w:bottom w:val="none" w:sz="0" w:space="0" w:color="auto"/>
            <w:right w:val="none" w:sz="0" w:space="0" w:color="auto"/>
          </w:divBdr>
        </w:div>
        <w:div w:id="369427152">
          <w:marLeft w:val="0"/>
          <w:marRight w:val="0"/>
          <w:marTop w:val="0"/>
          <w:marBottom w:val="0"/>
          <w:divBdr>
            <w:top w:val="none" w:sz="0" w:space="0" w:color="auto"/>
            <w:left w:val="none" w:sz="0" w:space="0" w:color="auto"/>
            <w:bottom w:val="none" w:sz="0" w:space="0" w:color="auto"/>
            <w:right w:val="none" w:sz="0" w:space="0" w:color="auto"/>
          </w:divBdr>
        </w:div>
        <w:div w:id="399862175">
          <w:marLeft w:val="0"/>
          <w:marRight w:val="0"/>
          <w:marTop w:val="0"/>
          <w:marBottom w:val="0"/>
          <w:divBdr>
            <w:top w:val="none" w:sz="0" w:space="0" w:color="auto"/>
            <w:left w:val="none" w:sz="0" w:space="0" w:color="auto"/>
            <w:bottom w:val="none" w:sz="0" w:space="0" w:color="auto"/>
            <w:right w:val="none" w:sz="0" w:space="0" w:color="auto"/>
          </w:divBdr>
        </w:div>
        <w:div w:id="407459051">
          <w:marLeft w:val="0"/>
          <w:marRight w:val="0"/>
          <w:marTop w:val="0"/>
          <w:marBottom w:val="0"/>
          <w:divBdr>
            <w:top w:val="none" w:sz="0" w:space="0" w:color="auto"/>
            <w:left w:val="none" w:sz="0" w:space="0" w:color="auto"/>
            <w:bottom w:val="none" w:sz="0" w:space="0" w:color="auto"/>
            <w:right w:val="none" w:sz="0" w:space="0" w:color="auto"/>
          </w:divBdr>
        </w:div>
        <w:div w:id="466552688">
          <w:marLeft w:val="0"/>
          <w:marRight w:val="0"/>
          <w:marTop w:val="0"/>
          <w:marBottom w:val="0"/>
          <w:divBdr>
            <w:top w:val="none" w:sz="0" w:space="0" w:color="auto"/>
            <w:left w:val="none" w:sz="0" w:space="0" w:color="auto"/>
            <w:bottom w:val="none" w:sz="0" w:space="0" w:color="auto"/>
            <w:right w:val="none" w:sz="0" w:space="0" w:color="auto"/>
          </w:divBdr>
        </w:div>
        <w:div w:id="597057455">
          <w:marLeft w:val="0"/>
          <w:marRight w:val="0"/>
          <w:marTop w:val="0"/>
          <w:marBottom w:val="0"/>
          <w:divBdr>
            <w:top w:val="none" w:sz="0" w:space="0" w:color="auto"/>
            <w:left w:val="none" w:sz="0" w:space="0" w:color="auto"/>
            <w:bottom w:val="none" w:sz="0" w:space="0" w:color="auto"/>
            <w:right w:val="none" w:sz="0" w:space="0" w:color="auto"/>
          </w:divBdr>
        </w:div>
        <w:div w:id="603615446">
          <w:marLeft w:val="0"/>
          <w:marRight w:val="0"/>
          <w:marTop w:val="0"/>
          <w:marBottom w:val="0"/>
          <w:divBdr>
            <w:top w:val="none" w:sz="0" w:space="0" w:color="auto"/>
            <w:left w:val="none" w:sz="0" w:space="0" w:color="auto"/>
            <w:bottom w:val="none" w:sz="0" w:space="0" w:color="auto"/>
            <w:right w:val="none" w:sz="0" w:space="0" w:color="auto"/>
          </w:divBdr>
        </w:div>
        <w:div w:id="607928152">
          <w:marLeft w:val="0"/>
          <w:marRight w:val="0"/>
          <w:marTop w:val="0"/>
          <w:marBottom w:val="0"/>
          <w:divBdr>
            <w:top w:val="none" w:sz="0" w:space="0" w:color="auto"/>
            <w:left w:val="none" w:sz="0" w:space="0" w:color="auto"/>
            <w:bottom w:val="none" w:sz="0" w:space="0" w:color="auto"/>
            <w:right w:val="none" w:sz="0" w:space="0" w:color="auto"/>
          </w:divBdr>
        </w:div>
        <w:div w:id="640042616">
          <w:marLeft w:val="0"/>
          <w:marRight w:val="0"/>
          <w:marTop w:val="0"/>
          <w:marBottom w:val="0"/>
          <w:divBdr>
            <w:top w:val="none" w:sz="0" w:space="0" w:color="auto"/>
            <w:left w:val="none" w:sz="0" w:space="0" w:color="auto"/>
            <w:bottom w:val="none" w:sz="0" w:space="0" w:color="auto"/>
            <w:right w:val="none" w:sz="0" w:space="0" w:color="auto"/>
          </w:divBdr>
        </w:div>
        <w:div w:id="643701653">
          <w:marLeft w:val="0"/>
          <w:marRight w:val="0"/>
          <w:marTop w:val="0"/>
          <w:marBottom w:val="0"/>
          <w:divBdr>
            <w:top w:val="none" w:sz="0" w:space="0" w:color="auto"/>
            <w:left w:val="none" w:sz="0" w:space="0" w:color="auto"/>
            <w:bottom w:val="none" w:sz="0" w:space="0" w:color="auto"/>
            <w:right w:val="none" w:sz="0" w:space="0" w:color="auto"/>
          </w:divBdr>
        </w:div>
        <w:div w:id="646590117">
          <w:marLeft w:val="0"/>
          <w:marRight w:val="0"/>
          <w:marTop w:val="0"/>
          <w:marBottom w:val="0"/>
          <w:divBdr>
            <w:top w:val="none" w:sz="0" w:space="0" w:color="auto"/>
            <w:left w:val="none" w:sz="0" w:space="0" w:color="auto"/>
            <w:bottom w:val="none" w:sz="0" w:space="0" w:color="auto"/>
            <w:right w:val="none" w:sz="0" w:space="0" w:color="auto"/>
          </w:divBdr>
        </w:div>
        <w:div w:id="683630905">
          <w:marLeft w:val="0"/>
          <w:marRight w:val="0"/>
          <w:marTop w:val="0"/>
          <w:marBottom w:val="0"/>
          <w:divBdr>
            <w:top w:val="none" w:sz="0" w:space="0" w:color="auto"/>
            <w:left w:val="none" w:sz="0" w:space="0" w:color="auto"/>
            <w:bottom w:val="none" w:sz="0" w:space="0" w:color="auto"/>
            <w:right w:val="none" w:sz="0" w:space="0" w:color="auto"/>
          </w:divBdr>
        </w:div>
        <w:div w:id="758795693">
          <w:marLeft w:val="0"/>
          <w:marRight w:val="0"/>
          <w:marTop w:val="0"/>
          <w:marBottom w:val="0"/>
          <w:divBdr>
            <w:top w:val="none" w:sz="0" w:space="0" w:color="auto"/>
            <w:left w:val="none" w:sz="0" w:space="0" w:color="auto"/>
            <w:bottom w:val="none" w:sz="0" w:space="0" w:color="auto"/>
            <w:right w:val="none" w:sz="0" w:space="0" w:color="auto"/>
          </w:divBdr>
        </w:div>
        <w:div w:id="819033101">
          <w:marLeft w:val="0"/>
          <w:marRight w:val="0"/>
          <w:marTop w:val="0"/>
          <w:marBottom w:val="0"/>
          <w:divBdr>
            <w:top w:val="none" w:sz="0" w:space="0" w:color="auto"/>
            <w:left w:val="none" w:sz="0" w:space="0" w:color="auto"/>
            <w:bottom w:val="none" w:sz="0" w:space="0" w:color="auto"/>
            <w:right w:val="none" w:sz="0" w:space="0" w:color="auto"/>
          </w:divBdr>
        </w:div>
        <w:div w:id="830029192">
          <w:marLeft w:val="0"/>
          <w:marRight w:val="0"/>
          <w:marTop w:val="0"/>
          <w:marBottom w:val="0"/>
          <w:divBdr>
            <w:top w:val="none" w:sz="0" w:space="0" w:color="auto"/>
            <w:left w:val="none" w:sz="0" w:space="0" w:color="auto"/>
            <w:bottom w:val="none" w:sz="0" w:space="0" w:color="auto"/>
            <w:right w:val="none" w:sz="0" w:space="0" w:color="auto"/>
          </w:divBdr>
        </w:div>
        <w:div w:id="833572408">
          <w:marLeft w:val="0"/>
          <w:marRight w:val="0"/>
          <w:marTop w:val="0"/>
          <w:marBottom w:val="0"/>
          <w:divBdr>
            <w:top w:val="none" w:sz="0" w:space="0" w:color="auto"/>
            <w:left w:val="none" w:sz="0" w:space="0" w:color="auto"/>
            <w:bottom w:val="none" w:sz="0" w:space="0" w:color="auto"/>
            <w:right w:val="none" w:sz="0" w:space="0" w:color="auto"/>
          </w:divBdr>
        </w:div>
        <w:div w:id="838036142">
          <w:marLeft w:val="0"/>
          <w:marRight w:val="0"/>
          <w:marTop w:val="0"/>
          <w:marBottom w:val="0"/>
          <w:divBdr>
            <w:top w:val="none" w:sz="0" w:space="0" w:color="auto"/>
            <w:left w:val="none" w:sz="0" w:space="0" w:color="auto"/>
            <w:bottom w:val="none" w:sz="0" w:space="0" w:color="auto"/>
            <w:right w:val="none" w:sz="0" w:space="0" w:color="auto"/>
          </w:divBdr>
        </w:div>
        <w:div w:id="894775398">
          <w:marLeft w:val="0"/>
          <w:marRight w:val="0"/>
          <w:marTop w:val="0"/>
          <w:marBottom w:val="0"/>
          <w:divBdr>
            <w:top w:val="none" w:sz="0" w:space="0" w:color="auto"/>
            <w:left w:val="none" w:sz="0" w:space="0" w:color="auto"/>
            <w:bottom w:val="none" w:sz="0" w:space="0" w:color="auto"/>
            <w:right w:val="none" w:sz="0" w:space="0" w:color="auto"/>
          </w:divBdr>
        </w:div>
        <w:div w:id="902061397">
          <w:marLeft w:val="0"/>
          <w:marRight w:val="0"/>
          <w:marTop w:val="0"/>
          <w:marBottom w:val="0"/>
          <w:divBdr>
            <w:top w:val="none" w:sz="0" w:space="0" w:color="auto"/>
            <w:left w:val="none" w:sz="0" w:space="0" w:color="auto"/>
            <w:bottom w:val="none" w:sz="0" w:space="0" w:color="auto"/>
            <w:right w:val="none" w:sz="0" w:space="0" w:color="auto"/>
          </w:divBdr>
        </w:div>
        <w:div w:id="918909682">
          <w:marLeft w:val="0"/>
          <w:marRight w:val="0"/>
          <w:marTop w:val="0"/>
          <w:marBottom w:val="0"/>
          <w:divBdr>
            <w:top w:val="none" w:sz="0" w:space="0" w:color="auto"/>
            <w:left w:val="none" w:sz="0" w:space="0" w:color="auto"/>
            <w:bottom w:val="none" w:sz="0" w:space="0" w:color="auto"/>
            <w:right w:val="none" w:sz="0" w:space="0" w:color="auto"/>
          </w:divBdr>
        </w:div>
        <w:div w:id="944266004">
          <w:marLeft w:val="0"/>
          <w:marRight w:val="0"/>
          <w:marTop w:val="0"/>
          <w:marBottom w:val="0"/>
          <w:divBdr>
            <w:top w:val="none" w:sz="0" w:space="0" w:color="auto"/>
            <w:left w:val="none" w:sz="0" w:space="0" w:color="auto"/>
            <w:bottom w:val="none" w:sz="0" w:space="0" w:color="auto"/>
            <w:right w:val="none" w:sz="0" w:space="0" w:color="auto"/>
          </w:divBdr>
        </w:div>
        <w:div w:id="980232272">
          <w:marLeft w:val="0"/>
          <w:marRight w:val="0"/>
          <w:marTop w:val="0"/>
          <w:marBottom w:val="0"/>
          <w:divBdr>
            <w:top w:val="none" w:sz="0" w:space="0" w:color="auto"/>
            <w:left w:val="none" w:sz="0" w:space="0" w:color="auto"/>
            <w:bottom w:val="none" w:sz="0" w:space="0" w:color="auto"/>
            <w:right w:val="none" w:sz="0" w:space="0" w:color="auto"/>
          </w:divBdr>
        </w:div>
        <w:div w:id="1004359490">
          <w:marLeft w:val="0"/>
          <w:marRight w:val="0"/>
          <w:marTop w:val="0"/>
          <w:marBottom w:val="0"/>
          <w:divBdr>
            <w:top w:val="none" w:sz="0" w:space="0" w:color="auto"/>
            <w:left w:val="none" w:sz="0" w:space="0" w:color="auto"/>
            <w:bottom w:val="none" w:sz="0" w:space="0" w:color="auto"/>
            <w:right w:val="none" w:sz="0" w:space="0" w:color="auto"/>
          </w:divBdr>
        </w:div>
        <w:div w:id="1011954481">
          <w:marLeft w:val="0"/>
          <w:marRight w:val="0"/>
          <w:marTop w:val="0"/>
          <w:marBottom w:val="0"/>
          <w:divBdr>
            <w:top w:val="none" w:sz="0" w:space="0" w:color="auto"/>
            <w:left w:val="none" w:sz="0" w:space="0" w:color="auto"/>
            <w:bottom w:val="none" w:sz="0" w:space="0" w:color="auto"/>
            <w:right w:val="none" w:sz="0" w:space="0" w:color="auto"/>
          </w:divBdr>
        </w:div>
        <w:div w:id="1146361060">
          <w:marLeft w:val="0"/>
          <w:marRight w:val="0"/>
          <w:marTop w:val="0"/>
          <w:marBottom w:val="0"/>
          <w:divBdr>
            <w:top w:val="none" w:sz="0" w:space="0" w:color="auto"/>
            <w:left w:val="none" w:sz="0" w:space="0" w:color="auto"/>
            <w:bottom w:val="none" w:sz="0" w:space="0" w:color="auto"/>
            <w:right w:val="none" w:sz="0" w:space="0" w:color="auto"/>
          </w:divBdr>
        </w:div>
        <w:div w:id="1174109434">
          <w:marLeft w:val="0"/>
          <w:marRight w:val="0"/>
          <w:marTop w:val="0"/>
          <w:marBottom w:val="0"/>
          <w:divBdr>
            <w:top w:val="none" w:sz="0" w:space="0" w:color="auto"/>
            <w:left w:val="none" w:sz="0" w:space="0" w:color="auto"/>
            <w:bottom w:val="none" w:sz="0" w:space="0" w:color="auto"/>
            <w:right w:val="none" w:sz="0" w:space="0" w:color="auto"/>
          </w:divBdr>
        </w:div>
        <w:div w:id="1215238810">
          <w:marLeft w:val="0"/>
          <w:marRight w:val="0"/>
          <w:marTop w:val="0"/>
          <w:marBottom w:val="0"/>
          <w:divBdr>
            <w:top w:val="none" w:sz="0" w:space="0" w:color="auto"/>
            <w:left w:val="none" w:sz="0" w:space="0" w:color="auto"/>
            <w:bottom w:val="none" w:sz="0" w:space="0" w:color="auto"/>
            <w:right w:val="none" w:sz="0" w:space="0" w:color="auto"/>
          </w:divBdr>
        </w:div>
        <w:div w:id="1287739748">
          <w:marLeft w:val="0"/>
          <w:marRight w:val="0"/>
          <w:marTop w:val="0"/>
          <w:marBottom w:val="0"/>
          <w:divBdr>
            <w:top w:val="none" w:sz="0" w:space="0" w:color="auto"/>
            <w:left w:val="none" w:sz="0" w:space="0" w:color="auto"/>
            <w:bottom w:val="none" w:sz="0" w:space="0" w:color="auto"/>
            <w:right w:val="none" w:sz="0" w:space="0" w:color="auto"/>
          </w:divBdr>
        </w:div>
        <w:div w:id="1293247322">
          <w:marLeft w:val="0"/>
          <w:marRight w:val="0"/>
          <w:marTop w:val="0"/>
          <w:marBottom w:val="0"/>
          <w:divBdr>
            <w:top w:val="none" w:sz="0" w:space="0" w:color="auto"/>
            <w:left w:val="none" w:sz="0" w:space="0" w:color="auto"/>
            <w:bottom w:val="none" w:sz="0" w:space="0" w:color="auto"/>
            <w:right w:val="none" w:sz="0" w:space="0" w:color="auto"/>
          </w:divBdr>
        </w:div>
        <w:div w:id="1302541077">
          <w:marLeft w:val="0"/>
          <w:marRight w:val="0"/>
          <w:marTop w:val="0"/>
          <w:marBottom w:val="0"/>
          <w:divBdr>
            <w:top w:val="none" w:sz="0" w:space="0" w:color="auto"/>
            <w:left w:val="none" w:sz="0" w:space="0" w:color="auto"/>
            <w:bottom w:val="none" w:sz="0" w:space="0" w:color="auto"/>
            <w:right w:val="none" w:sz="0" w:space="0" w:color="auto"/>
          </w:divBdr>
        </w:div>
        <w:div w:id="1326981868">
          <w:marLeft w:val="0"/>
          <w:marRight w:val="0"/>
          <w:marTop w:val="0"/>
          <w:marBottom w:val="0"/>
          <w:divBdr>
            <w:top w:val="none" w:sz="0" w:space="0" w:color="auto"/>
            <w:left w:val="none" w:sz="0" w:space="0" w:color="auto"/>
            <w:bottom w:val="none" w:sz="0" w:space="0" w:color="auto"/>
            <w:right w:val="none" w:sz="0" w:space="0" w:color="auto"/>
          </w:divBdr>
        </w:div>
        <w:div w:id="1353066096">
          <w:marLeft w:val="0"/>
          <w:marRight w:val="0"/>
          <w:marTop w:val="0"/>
          <w:marBottom w:val="0"/>
          <w:divBdr>
            <w:top w:val="none" w:sz="0" w:space="0" w:color="auto"/>
            <w:left w:val="none" w:sz="0" w:space="0" w:color="auto"/>
            <w:bottom w:val="none" w:sz="0" w:space="0" w:color="auto"/>
            <w:right w:val="none" w:sz="0" w:space="0" w:color="auto"/>
          </w:divBdr>
        </w:div>
        <w:div w:id="1365591276">
          <w:marLeft w:val="0"/>
          <w:marRight w:val="0"/>
          <w:marTop w:val="0"/>
          <w:marBottom w:val="0"/>
          <w:divBdr>
            <w:top w:val="none" w:sz="0" w:space="0" w:color="auto"/>
            <w:left w:val="none" w:sz="0" w:space="0" w:color="auto"/>
            <w:bottom w:val="none" w:sz="0" w:space="0" w:color="auto"/>
            <w:right w:val="none" w:sz="0" w:space="0" w:color="auto"/>
          </w:divBdr>
        </w:div>
        <w:div w:id="1370062528">
          <w:marLeft w:val="0"/>
          <w:marRight w:val="0"/>
          <w:marTop w:val="0"/>
          <w:marBottom w:val="0"/>
          <w:divBdr>
            <w:top w:val="none" w:sz="0" w:space="0" w:color="auto"/>
            <w:left w:val="none" w:sz="0" w:space="0" w:color="auto"/>
            <w:bottom w:val="none" w:sz="0" w:space="0" w:color="auto"/>
            <w:right w:val="none" w:sz="0" w:space="0" w:color="auto"/>
          </w:divBdr>
        </w:div>
        <w:div w:id="1387607441">
          <w:marLeft w:val="0"/>
          <w:marRight w:val="0"/>
          <w:marTop w:val="0"/>
          <w:marBottom w:val="0"/>
          <w:divBdr>
            <w:top w:val="none" w:sz="0" w:space="0" w:color="auto"/>
            <w:left w:val="none" w:sz="0" w:space="0" w:color="auto"/>
            <w:bottom w:val="none" w:sz="0" w:space="0" w:color="auto"/>
            <w:right w:val="none" w:sz="0" w:space="0" w:color="auto"/>
          </w:divBdr>
        </w:div>
        <w:div w:id="1402143211">
          <w:marLeft w:val="0"/>
          <w:marRight w:val="0"/>
          <w:marTop w:val="0"/>
          <w:marBottom w:val="0"/>
          <w:divBdr>
            <w:top w:val="none" w:sz="0" w:space="0" w:color="auto"/>
            <w:left w:val="none" w:sz="0" w:space="0" w:color="auto"/>
            <w:bottom w:val="none" w:sz="0" w:space="0" w:color="auto"/>
            <w:right w:val="none" w:sz="0" w:space="0" w:color="auto"/>
          </w:divBdr>
        </w:div>
        <w:div w:id="1421218077">
          <w:marLeft w:val="0"/>
          <w:marRight w:val="0"/>
          <w:marTop w:val="0"/>
          <w:marBottom w:val="0"/>
          <w:divBdr>
            <w:top w:val="none" w:sz="0" w:space="0" w:color="auto"/>
            <w:left w:val="none" w:sz="0" w:space="0" w:color="auto"/>
            <w:bottom w:val="none" w:sz="0" w:space="0" w:color="auto"/>
            <w:right w:val="none" w:sz="0" w:space="0" w:color="auto"/>
          </w:divBdr>
        </w:div>
        <w:div w:id="1463576646">
          <w:marLeft w:val="0"/>
          <w:marRight w:val="0"/>
          <w:marTop w:val="0"/>
          <w:marBottom w:val="0"/>
          <w:divBdr>
            <w:top w:val="none" w:sz="0" w:space="0" w:color="auto"/>
            <w:left w:val="none" w:sz="0" w:space="0" w:color="auto"/>
            <w:bottom w:val="none" w:sz="0" w:space="0" w:color="auto"/>
            <w:right w:val="none" w:sz="0" w:space="0" w:color="auto"/>
          </w:divBdr>
        </w:div>
        <w:div w:id="1539047599">
          <w:marLeft w:val="0"/>
          <w:marRight w:val="0"/>
          <w:marTop w:val="0"/>
          <w:marBottom w:val="0"/>
          <w:divBdr>
            <w:top w:val="none" w:sz="0" w:space="0" w:color="auto"/>
            <w:left w:val="none" w:sz="0" w:space="0" w:color="auto"/>
            <w:bottom w:val="none" w:sz="0" w:space="0" w:color="auto"/>
            <w:right w:val="none" w:sz="0" w:space="0" w:color="auto"/>
          </w:divBdr>
        </w:div>
        <w:div w:id="1541092865">
          <w:marLeft w:val="0"/>
          <w:marRight w:val="0"/>
          <w:marTop w:val="0"/>
          <w:marBottom w:val="0"/>
          <w:divBdr>
            <w:top w:val="none" w:sz="0" w:space="0" w:color="auto"/>
            <w:left w:val="none" w:sz="0" w:space="0" w:color="auto"/>
            <w:bottom w:val="none" w:sz="0" w:space="0" w:color="auto"/>
            <w:right w:val="none" w:sz="0" w:space="0" w:color="auto"/>
          </w:divBdr>
        </w:div>
        <w:div w:id="1576696452">
          <w:marLeft w:val="0"/>
          <w:marRight w:val="0"/>
          <w:marTop w:val="0"/>
          <w:marBottom w:val="0"/>
          <w:divBdr>
            <w:top w:val="none" w:sz="0" w:space="0" w:color="auto"/>
            <w:left w:val="none" w:sz="0" w:space="0" w:color="auto"/>
            <w:bottom w:val="none" w:sz="0" w:space="0" w:color="auto"/>
            <w:right w:val="none" w:sz="0" w:space="0" w:color="auto"/>
          </w:divBdr>
        </w:div>
        <w:div w:id="1593736439">
          <w:marLeft w:val="0"/>
          <w:marRight w:val="0"/>
          <w:marTop w:val="0"/>
          <w:marBottom w:val="0"/>
          <w:divBdr>
            <w:top w:val="none" w:sz="0" w:space="0" w:color="auto"/>
            <w:left w:val="none" w:sz="0" w:space="0" w:color="auto"/>
            <w:bottom w:val="none" w:sz="0" w:space="0" w:color="auto"/>
            <w:right w:val="none" w:sz="0" w:space="0" w:color="auto"/>
          </w:divBdr>
        </w:div>
        <w:div w:id="1608079510">
          <w:marLeft w:val="0"/>
          <w:marRight w:val="0"/>
          <w:marTop w:val="0"/>
          <w:marBottom w:val="0"/>
          <w:divBdr>
            <w:top w:val="none" w:sz="0" w:space="0" w:color="auto"/>
            <w:left w:val="none" w:sz="0" w:space="0" w:color="auto"/>
            <w:bottom w:val="none" w:sz="0" w:space="0" w:color="auto"/>
            <w:right w:val="none" w:sz="0" w:space="0" w:color="auto"/>
          </w:divBdr>
        </w:div>
        <w:div w:id="1634601798">
          <w:marLeft w:val="0"/>
          <w:marRight w:val="0"/>
          <w:marTop w:val="0"/>
          <w:marBottom w:val="0"/>
          <w:divBdr>
            <w:top w:val="none" w:sz="0" w:space="0" w:color="auto"/>
            <w:left w:val="none" w:sz="0" w:space="0" w:color="auto"/>
            <w:bottom w:val="none" w:sz="0" w:space="0" w:color="auto"/>
            <w:right w:val="none" w:sz="0" w:space="0" w:color="auto"/>
          </w:divBdr>
        </w:div>
        <w:div w:id="1717925828">
          <w:marLeft w:val="0"/>
          <w:marRight w:val="0"/>
          <w:marTop w:val="0"/>
          <w:marBottom w:val="0"/>
          <w:divBdr>
            <w:top w:val="none" w:sz="0" w:space="0" w:color="auto"/>
            <w:left w:val="none" w:sz="0" w:space="0" w:color="auto"/>
            <w:bottom w:val="none" w:sz="0" w:space="0" w:color="auto"/>
            <w:right w:val="none" w:sz="0" w:space="0" w:color="auto"/>
          </w:divBdr>
        </w:div>
        <w:div w:id="1814180663">
          <w:marLeft w:val="0"/>
          <w:marRight w:val="0"/>
          <w:marTop w:val="0"/>
          <w:marBottom w:val="0"/>
          <w:divBdr>
            <w:top w:val="none" w:sz="0" w:space="0" w:color="auto"/>
            <w:left w:val="none" w:sz="0" w:space="0" w:color="auto"/>
            <w:bottom w:val="none" w:sz="0" w:space="0" w:color="auto"/>
            <w:right w:val="none" w:sz="0" w:space="0" w:color="auto"/>
          </w:divBdr>
        </w:div>
        <w:div w:id="1825969377">
          <w:marLeft w:val="0"/>
          <w:marRight w:val="0"/>
          <w:marTop w:val="0"/>
          <w:marBottom w:val="0"/>
          <w:divBdr>
            <w:top w:val="none" w:sz="0" w:space="0" w:color="auto"/>
            <w:left w:val="none" w:sz="0" w:space="0" w:color="auto"/>
            <w:bottom w:val="none" w:sz="0" w:space="0" w:color="auto"/>
            <w:right w:val="none" w:sz="0" w:space="0" w:color="auto"/>
          </w:divBdr>
        </w:div>
        <w:div w:id="1996686072">
          <w:marLeft w:val="0"/>
          <w:marRight w:val="0"/>
          <w:marTop w:val="0"/>
          <w:marBottom w:val="0"/>
          <w:divBdr>
            <w:top w:val="none" w:sz="0" w:space="0" w:color="auto"/>
            <w:left w:val="none" w:sz="0" w:space="0" w:color="auto"/>
            <w:bottom w:val="none" w:sz="0" w:space="0" w:color="auto"/>
            <w:right w:val="none" w:sz="0" w:space="0" w:color="auto"/>
          </w:divBdr>
        </w:div>
        <w:div w:id="2018341860">
          <w:marLeft w:val="0"/>
          <w:marRight w:val="0"/>
          <w:marTop w:val="0"/>
          <w:marBottom w:val="0"/>
          <w:divBdr>
            <w:top w:val="none" w:sz="0" w:space="0" w:color="auto"/>
            <w:left w:val="none" w:sz="0" w:space="0" w:color="auto"/>
            <w:bottom w:val="none" w:sz="0" w:space="0" w:color="auto"/>
            <w:right w:val="none" w:sz="0" w:space="0" w:color="auto"/>
          </w:divBdr>
        </w:div>
        <w:div w:id="2057198556">
          <w:marLeft w:val="0"/>
          <w:marRight w:val="0"/>
          <w:marTop w:val="0"/>
          <w:marBottom w:val="0"/>
          <w:divBdr>
            <w:top w:val="none" w:sz="0" w:space="0" w:color="auto"/>
            <w:left w:val="none" w:sz="0" w:space="0" w:color="auto"/>
            <w:bottom w:val="none" w:sz="0" w:space="0" w:color="auto"/>
            <w:right w:val="none" w:sz="0" w:space="0" w:color="auto"/>
          </w:divBdr>
        </w:div>
        <w:div w:id="2060543696">
          <w:marLeft w:val="0"/>
          <w:marRight w:val="0"/>
          <w:marTop w:val="0"/>
          <w:marBottom w:val="0"/>
          <w:divBdr>
            <w:top w:val="none" w:sz="0" w:space="0" w:color="auto"/>
            <w:left w:val="none" w:sz="0" w:space="0" w:color="auto"/>
            <w:bottom w:val="none" w:sz="0" w:space="0" w:color="auto"/>
            <w:right w:val="none" w:sz="0" w:space="0" w:color="auto"/>
          </w:divBdr>
        </w:div>
        <w:div w:id="2066416085">
          <w:marLeft w:val="0"/>
          <w:marRight w:val="0"/>
          <w:marTop w:val="0"/>
          <w:marBottom w:val="0"/>
          <w:divBdr>
            <w:top w:val="none" w:sz="0" w:space="0" w:color="auto"/>
            <w:left w:val="none" w:sz="0" w:space="0" w:color="auto"/>
            <w:bottom w:val="none" w:sz="0" w:space="0" w:color="auto"/>
            <w:right w:val="none" w:sz="0" w:space="0" w:color="auto"/>
          </w:divBdr>
        </w:div>
        <w:div w:id="2087335752">
          <w:marLeft w:val="0"/>
          <w:marRight w:val="0"/>
          <w:marTop w:val="0"/>
          <w:marBottom w:val="0"/>
          <w:divBdr>
            <w:top w:val="none" w:sz="0" w:space="0" w:color="auto"/>
            <w:left w:val="none" w:sz="0" w:space="0" w:color="auto"/>
            <w:bottom w:val="none" w:sz="0" w:space="0" w:color="auto"/>
            <w:right w:val="none" w:sz="0" w:space="0" w:color="auto"/>
          </w:divBdr>
        </w:div>
        <w:div w:id="2147357337">
          <w:marLeft w:val="0"/>
          <w:marRight w:val="0"/>
          <w:marTop w:val="0"/>
          <w:marBottom w:val="0"/>
          <w:divBdr>
            <w:top w:val="none" w:sz="0" w:space="0" w:color="auto"/>
            <w:left w:val="none" w:sz="0" w:space="0" w:color="auto"/>
            <w:bottom w:val="none" w:sz="0" w:space="0" w:color="auto"/>
            <w:right w:val="none" w:sz="0" w:space="0" w:color="auto"/>
          </w:divBdr>
        </w:div>
      </w:divsChild>
    </w:div>
    <w:div w:id="1269390252">
      <w:bodyDiv w:val="1"/>
      <w:marLeft w:val="0"/>
      <w:marRight w:val="0"/>
      <w:marTop w:val="0"/>
      <w:marBottom w:val="0"/>
      <w:divBdr>
        <w:top w:val="none" w:sz="0" w:space="0" w:color="auto"/>
        <w:left w:val="none" w:sz="0" w:space="0" w:color="auto"/>
        <w:bottom w:val="none" w:sz="0" w:space="0" w:color="auto"/>
        <w:right w:val="none" w:sz="0" w:space="0" w:color="auto"/>
      </w:divBdr>
    </w:div>
    <w:div w:id="1567492013">
      <w:bodyDiv w:val="1"/>
      <w:marLeft w:val="0"/>
      <w:marRight w:val="0"/>
      <w:marTop w:val="0"/>
      <w:marBottom w:val="0"/>
      <w:divBdr>
        <w:top w:val="none" w:sz="0" w:space="0" w:color="auto"/>
        <w:left w:val="none" w:sz="0" w:space="0" w:color="auto"/>
        <w:bottom w:val="none" w:sz="0" w:space="0" w:color="auto"/>
        <w:right w:val="none" w:sz="0" w:space="0" w:color="auto"/>
      </w:divBdr>
      <w:divsChild>
        <w:div w:id="435517698">
          <w:marLeft w:val="0"/>
          <w:marRight w:val="0"/>
          <w:marTop w:val="0"/>
          <w:marBottom w:val="0"/>
          <w:divBdr>
            <w:top w:val="none" w:sz="0" w:space="0" w:color="auto"/>
            <w:left w:val="none" w:sz="0" w:space="0" w:color="auto"/>
            <w:bottom w:val="none" w:sz="0" w:space="0" w:color="auto"/>
            <w:right w:val="none" w:sz="0" w:space="0" w:color="auto"/>
          </w:divBdr>
        </w:div>
        <w:div w:id="916980995">
          <w:marLeft w:val="0"/>
          <w:marRight w:val="0"/>
          <w:marTop w:val="0"/>
          <w:marBottom w:val="0"/>
          <w:divBdr>
            <w:top w:val="none" w:sz="0" w:space="0" w:color="auto"/>
            <w:left w:val="none" w:sz="0" w:space="0" w:color="auto"/>
            <w:bottom w:val="none" w:sz="0" w:space="0" w:color="auto"/>
            <w:right w:val="none" w:sz="0" w:space="0" w:color="auto"/>
          </w:divBdr>
        </w:div>
        <w:div w:id="1224293363">
          <w:marLeft w:val="0"/>
          <w:marRight w:val="0"/>
          <w:marTop w:val="0"/>
          <w:marBottom w:val="0"/>
          <w:divBdr>
            <w:top w:val="none" w:sz="0" w:space="0" w:color="auto"/>
            <w:left w:val="none" w:sz="0" w:space="0" w:color="auto"/>
            <w:bottom w:val="none" w:sz="0" w:space="0" w:color="auto"/>
            <w:right w:val="none" w:sz="0" w:space="0" w:color="auto"/>
          </w:divBdr>
        </w:div>
        <w:div w:id="1833716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aad.org/article/S0190-9622(11)00609-8/fulltext" TargetMode="External"/><Relationship Id="rId18" Type="http://schemas.openxmlformats.org/officeDocument/2006/relationships/hyperlink" Target="https://www.ons.gov.uk/peoplepopulationandcommunity/populationandmigration/populationestimates/adhocs/008780populationdenominatorsbyethnicgroupregionsandcountriesenglandandwales2011to2017" TargetMode="External"/><Relationship Id="rId26" Type="http://schemas.openxmlformats.org/officeDocument/2006/relationships/hyperlink" Target="https://www.nhs.uk/nhs-app/" TargetMode="External"/><Relationship Id="rId3" Type="http://schemas.openxmlformats.org/officeDocument/2006/relationships/customXml" Target="../customXml/item3.xml"/><Relationship Id="rId21" Type="http://schemas.openxmlformats.org/officeDocument/2006/relationships/hyperlink" Target="https://pubmed.ncbi.nlm.nih.gov/27305207/" TargetMode="External"/><Relationship Id="rId7" Type="http://schemas.openxmlformats.org/officeDocument/2006/relationships/settings" Target="settings.xml"/><Relationship Id="rId12" Type="http://schemas.openxmlformats.org/officeDocument/2006/relationships/hyperlink" Target="https://academic.oup.com/bjd/article-abstract/166/5/1069/6613836?redirectedFrom=fulltext&amp;login=false" TargetMode="External"/><Relationship Id="rId17" Type="http://schemas.openxmlformats.org/officeDocument/2006/relationships/hyperlink" Target="https://fingertips.phe.org.uk/documents/PHDS%20Guidance%20-%20Confidence%20Intervals.pdf" TargetMode="External"/><Relationship Id="rId25" Type="http://schemas.openxmlformats.org/officeDocument/2006/relationships/hyperlink" Target="https://shura.shu.ac.uk/5567/1/Gumber%20Improving-ethnicity-data-collection-for-health-statistics-in-the-uk.pdf" TargetMode="Externa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digital.nhs.uk/ndrs/data/cancer-data-training-materials/staging-sheets" TargetMode="External"/><Relationship Id="rId20" Type="http://schemas.openxmlformats.org/officeDocument/2006/relationships/hyperlink" Target="https://pubmed.ncbi.nlm.nih.gov/16291983/" TargetMode="External"/><Relationship Id="rId29" Type="http://schemas.openxmlformats.org/officeDocument/2006/relationships/hyperlink" Target="https://digital.nhs.uk/services/data-access-request-service-dars/proces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cid.org/0000-0002-8359-9017" TargetMode="External"/><Relationship Id="rId24" Type="http://schemas.openxmlformats.org/officeDocument/2006/relationships/hyperlink" Target="https://www.nuffieldtrust.org.uk/sites/default/files/2021-06/1622731816_nuffield-trust-ethnicity-coding-web.pdf"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ervice-manual.ons.gov.uk/content/language/ethnicity-and-race" TargetMode="External"/><Relationship Id="rId23" Type="http://schemas.openxmlformats.org/officeDocument/2006/relationships/hyperlink" Target="https://www.actasdermo.org/es-kaposi-sarcoma-cutaneous-angiosarcoma-guidelines-articulo-S1578219018303561" TargetMode="External"/><Relationship Id="rId28" Type="http://schemas.openxmlformats.org/officeDocument/2006/relationships/hyperlink" Target="https://digital.nhs.uk/ndrs/data/data-outputs/cancer-data-hub" TargetMode="External"/><Relationship Id="rId10" Type="http://schemas.openxmlformats.org/officeDocument/2006/relationships/endnotes" Target="endnotes.xml"/><Relationship Id="rId19" Type="http://schemas.openxmlformats.org/officeDocument/2006/relationships/hyperlink" Target="https://www.ons.gov.uk/datasets/create/filter-outputs/8f050458-0960-4a96-9c06-30629bae74e8"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93/ced/llae338" TargetMode="External"/><Relationship Id="rId22" Type="http://schemas.openxmlformats.org/officeDocument/2006/relationships/hyperlink" Target="https://doi.org/10.1111/ijd.16674." TargetMode="External"/><Relationship Id="rId27" Type="http://schemas.openxmlformats.org/officeDocument/2006/relationships/hyperlink" Target="https://www.healthdata.org/research-analysis/gbd"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5ba60a-b2b7-4c6d-9b98-dec79ee97e22">
      <Terms xmlns="http://schemas.microsoft.com/office/infopath/2007/PartnerControls"/>
    </lcf76f155ced4ddcb4097134ff3c332f>
    <TaxCatchAll xmlns="13214f06-98ad-472f-91d5-09e928e757a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F4540B165383479F8AD64FA926ED03" ma:contentTypeVersion="19" ma:contentTypeDescription="Create a new document." ma:contentTypeScope="" ma:versionID="08b5db69b55748b416c3ccc9bbe0414c">
  <xsd:schema xmlns:xsd="http://www.w3.org/2001/XMLSchema" xmlns:xs="http://www.w3.org/2001/XMLSchema" xmlns:p="http://schemas.microsoft.com/office/2006/metadata/properties" xmlns:ns2="985ba60a-b2b7-4c6d-9b98-dec79ee97e22" xmlns:ns3="1fa24ad9-d083-4152-9c2c-dbb00b17e6c3" xmlns:ns4="13214f06-98ad-472f-91d5-09e928e757ad" targetNamespace="http://schemas.microsoft.com/office/2006/metadata/properties" ma:root="true" ma:fieldsID="8925fedee9e90f83c79423cdc88b2bf2" ns2:_="" ns3:_="" ns4:_="">
    <xsd:import namespace="985ba60a-b2b7-4c6d-9b98-dec79ee97e22"/>
    <xsd:import namespace="1fa24ad9-d083-4152-9c2c-dbb00b17e6c3"/>
    <xsd:import namespace="13214f06-98ad-472f-91d5-09e928e757a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5ba60a-b2b7-4c6d-9b98-dec79ee97e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8a27fa-d6a3-4899-b573-b5ea2c11c01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a24ad9-d083-4152-9c2c-dbb00b17e6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214f06-98ad-472f-91d5-09e928e757a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1c61997-c567-420c-bc23-93c024ec4797}" ma:internalName="TaxCatchAll" ma:showField="CatchAllData" ma:web="13214f06-98ad-472f-91d5-09e928e757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8D5D0B-BD45-405B-9F8E-6E67171F8C63}">
  <ds:schemaRefs>
    <ds:schemaRef ds:uri="http://schemas.microsoft.com/sharepoint/v3/contenttype/forms"/>
  </ds:schemaRefs>
</ds:datastoreItem>
</file>

<file path=customXml/itemProps2.xml><?xml version="1.0" encoding="utf-8"?>
<ds:datastoreItem xmlns:ds="http://schemas.openxmlformats.org/officeDocument/2006/customXml" ds:itemID="{8B1F8AC7-69F0-4D15-B895-A0967DACC5AE}">
  <ds:schemaRefs>
    <ds:schemaRef ds:uri="http://schemas.microsoft.com/office/2006/metadata/properties"/>
    <ds:schemaRef ds:uri="http://schemas.microsoft.com/office/infopath/2007/PartnerControls"/>
    <ds:schemaRef ds:uri="985ba60a-b2b7-4c6d-9b98-dec79ee97e22"/>
    <ds:schemaRef ds:uri="13214f06-98ad-472f-91d5-09e928e757ad"/>
  </ds:schemaRefs>
</ds:datastoreItem>
</file>

<file path=customXml/itemProps3.xml><?xml version="1.0" encoding="utf-8"?>
<ds:datastoreItem xmlns:ds="http://schemas.openxmlformats.org/officeDocument/2006/customXml" ds:itemID="{4CF6E22E-38DE-4C46-A9B2-F357C88AB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5ba60a-b2b7-4c6d-9b98-dec79ee97e22"/>
    <ds:schemaRef ds:uri="1fa24ad9-d083-4152-9c2c-dbb00b17e6c3"/>
    <ds:schemaRef ds:uri="13214f06-98ad-472f-91d5-09e928e75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BD3F0A-0105-4F84-86E4-EB50CE85B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6173</Words>
  <Characters>35188</Characters>
  <Application>Microsoft Office Word</Application>
  <DocSecurity>0</DocSecurity>
  <Lines>293</Lines>
  <Paragraphs>82</Paragraphs>
  <ScaleCrop>false</ScaleCrop>
  <Company/>
  <LinksUpToDate>false</LinksUpToDate>
  <CharactersWithSpaces>41279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Proby (Staff)</dc:creator>
  <cp:keywords/>
  <dc:description/>
  <cp:lastModifiedBy>Anna Collins (LLE - Staff)</cp:lastModifiedBy>
  <cp:revision>2</cp:revision>
  <dcterms:created xsi:type="dcterms:W3CDTF">2025-08-14T15:40:00Z</dcterms:created>
  <dcterms:modified xsi:type="dcterms:W3CDTF">2025-08-14T15:40:00Z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0x01010028F4540B165383479F8AD64FA926ED03</vt:lpwstr>
  </property>
  <property fmtid="{D5CDD505-2E9C-101B-9397-08002B2CF9AE}" pid="3" name="MediaServiceImageTags">
    <vt:lpwstr/>
  </property>
</Properties>
</file>