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584B" w14:textId="735A38AB" w:rsidR="00554A36" w:rsidRPr="00C6713C" w:rsidRDefault="00554A36" w:rsidP="001643DB">
      <w:pPr>
        <w:rPr>
          <w:rFonts w:cs="Arial"/>
        </w:rPr>
      </w:pPr>
      <w:r w:rsidRPr="00C6713C">
        <w:rPr>
          <w:rFonts w:cs="Arial"/>
          <w:b/>
          <w:bCs/>
        </w:rPr>
        <w:t>T</w:t>
      </w:r>
      <w:r w:rsidR="0057171C" w:rsidRPr="00C6713C">
        <w:rPr>
          <w:rFonts w:cs="Arial"/>
          <w:b/>
          <w:bCs/>
        </w:rPr>
        <w:t>ITLE</w:t>
      </w:r>
      <w:r w:rsidRPr="00C6713C">
        <w:rPr>
          <w:rFonts w:cs="Arial"/>
          <w:b/>
          <w:bCs/>
        </w:rPr>
        <w:t xml:space="preserve">: </w:t>
      </w:r>
      <w:r w:rsidR="00F11D5C" w:rsidRPr="00C6713C">
        <w:rPr>
          <w:rFonts w:cs="Arial"/>
        </w:rPr>
        <w:t>E</w:t>
      </w:r>
      <w:r w:rsidR="007D314E" w:rsidRPr="00C6713C">
        <w:rPr>
          <w:rFonts w:cs="Arial"/>
        </w:rPr>
        <w:t>xploring how an e</w:t>
      </w:r>
      <w:r w:rsidRPr="00C6713C">
        <w:rPr>
          <w:rFonts w:cs="Arial"/>
        </w:rPr>
        <w:t>-cigarette intervention</w:t>
      </w:r>
      <w:r w:rsidR="007D314E" w:rsidRPr="00C6713C">
        <w:rPr>
          <w:rFonts w:cs="Arial"/>
        </w:rPr>
        <w:t xml:space="preserve"> influenced t</w:t>
      </w:r>
      <w:r w:rsidRPr="00C6713C">
        <w:rPr>
          <w:rFonts w:cs="Arial"/>
        </w:rPr>
        <w:t xml:space="preserve">obacco smoking behaviour </w:t>
      </w:r>
      <w:r w:rsidR="007D314E" w:rsidRPr="00C6713C">
        <w:rPr>
          <w:rFonts w:cs="Arial"/>
        </w:rPr>
        <w:t xml:space="preserve">in </w:t>
      </w:r>
      <w:r w:rsidRPr="00C6713C">
        <w:rPr>
          <w:rFonts w:cs="Arial"/>
        </w:rPr>
        <w:t>people accessing homelessness services</w:t>
      </w:r>
      <w:r w:rsidR="00F11D5C" w:rsidRPr="00C6713C">
        <w:rPr>
          <w:rFonts w:cs="Arial"/>
        </w:rPr>
        <w:t xml:space="preserve">: </w:t>
      </w:r>
      <w:r w:rsidR="003E0696" w:rsidRPr="00C6713C">
        <w:rPr>
          <w:rFonts w:cs="Arial"/>
        </w:rPr>
        <w:t xml:space="preserve">findings from </w:t>
      </w:r>
      <w:r w:rsidR="00F11D5C" w:rsidRPr="00C6713C">
        <w:rPr>
          <w:rFonts w:cs="Arial"/>
        </w:rPr>
        <w:t xml:space="preserve">the </w:t>
      </w:r>
      <w:proofErr w:type="spellStart"/>
      <w:r w:rsidR="00F11D5C" w:rsidRPr="00C6713C">
        <w:rPr>
          <w:rFonts w:cs="Arial"/>
        </w:rPr>
        <w:t>SCeTCH</w:t>
      </w:r>
      <w:proofErr w:type="spellEnd"/>
      <w:r w:rsidR="00F11D5C" w:rsidRPr="00C6713C">
        <w:rPr>
          <w:rFonts w:cs="Arial"/>
        </w:rPr>
        <w:t xml:space="preserve"> trial</w:t>
      </w:r>
      <w:r w:rsidR="003E0696" w:rsidRPr="00C6713C">
        <w:rPr>
          <w:rFonts w:cs="Arial"/>
        </w:rPr>
        <w:t xml:space="preserve"> process evaluation</w:t>
      </w:r>
    </w:p>
    <w:p w14:paraId="1E984195" w14:textId="77777777" w:rsidR="00DA61D9" w:rsidRPr="00C6713C" w:rsidRDefault="00DA61D9">
      <w:pPr>
        <w:rPr>
          <w:rFonts w:cs="Arial"/>
          <w:b/>
          <w:bCs/>
        </w:rPr>
      </w:pPr>
    </w:p>
    <w:p w14:paraId="1E260388" w14:textId="0A25FCDB" w:rsidR="00DA61D9" w:rsidRPr="00E94604" w:rsidRDefault="00D27495">
      <w:pPr>
        <w:rPr>
          <w:rFonts w:cs="Arial"/>
        </w:rPr>
      </w:pPr>
      <w:r w:rsidRPr="00C6713C">
        <w:rPr>
          <w:rFonts w:cs="Arial"/>
          <w:b/>
          <w:bCs/>
        </w:rPr>
        <w:t>AUTHORS</w:t>
      </w:r>
      <w:r w:rsidRPr="00E94604">
        <w:rPr>
          <w:rFonts w:cs="Arial"/>
          <w:b/>
          <w:bCs/>
        </w:rPr>
        <w:t xml:space="preserve">: </w:t>
      </w:r>
      <w:r w:rsidR="00DA61D9" w:rsidRPr="00E94604">
        <w:rPr>
          <w:rFonts w:cs="Arial"/>
        </w:rPr>
        <w:t xml:space="preserve">Allison </w:t>
      </w:r>
      <w:proofErr w:type="spellStart"/>
      <w:r w:rsidR="00DA61D9" w:rsidRPr="00E94604">
        <w:rPr>
          <w:rFonts w:cs="Arial"/>
        </w:rPr>
        <w:t>Ford</w:t>
      </w:r>
      <w:r w:rsidR="003E0696" w:rsidRPr="00E94604">
        <w:rPr>
          <w:rFonts w:cs="Arial"/>
          <w:vertAlign w:val="superscript"/>
        </w:rPr>
        <w:t>a</w:t>
      </w:r>
      <w:proofErr w:type="spellEnd"/>
      <w:r w:rsidR="00DA61D9" w:rsidRPr="00E94604">
        <w:rPr>
          <w:rFonts w:cs="Arial"/>
        </w:rPr>
        <w:t>, Lauren McMillan</w:t>
      </w:r>
      <w:r w:rsidR="003E0696" w:rsidRPr="00E94604">
        <w:rPr>
          <w:rFonts w:cs="Arial"/>
          <w:vertAlign w:val="superscript"/>
        </w:rPr>
        <w:t>a</w:t>
      </w:r>
      <w:r w:rsidR="001A0F67" w:rsidRPr="00E94604">
        <w:rPr>
          <w:rFonts w:cs="Arial"/>
        </w:rPr>
        <w:t xml:space="preserve">, Kirstie </w:t>
      </w:r>
      <w:proofErr w:type="spellStart"/>
      <w:r w:rsidR="001A0F67" w:rsidRPr="00E94604">
        <w:rPr>
          <w:rFonts w:cs="Arial"/>
        </w:rPr>
        <w:t>Soar</w:t>
      </w:r>
      <w:r w:rsidR="00184AB7">
        <w:rPr>
          <w:rFonts w:cs="Arial"/>
          <w:vertAlign w:val="superscript"/>
        </w:rPr>
        <w:t>b</w:t>
      </w:r>
      <w:proofErr w:type="spellEnd"/>
      <w:r w:rsidR="001A0F67" w:rsidRPr="00E94604">
        <w:rPr>
          <w:rFonts w:cs="Arial"/>
        </w:rPr>
        <w:t xml:space="preserve">, Francesca </w:t>
      </w:r>
      <w:proofErr w:type="spellStart"/>
      <w:r w:rsidR="001A0F67" w:rsidRPr="00E94604">
        <w:rPr>
          <w:rFonts w:cs="Arial"/>
        </w:rPr>
        <w:t>Pesola</w:t>
      </w:r>
      <w:r w:rsidR="00184AB7">
        <w:rPr>
          <w:rFonts w:cs="Arial"/>
          <w:vertAlign w:val="superscript"/>
        </w:rPr>
        <w:t>c</w:t>
      </w:r>
      <w:proofErr w:type="spellEnd"/>
      <w:r w:rsidR="001A0F67" w:rsidRPr="00E94604">
        <w:rPr>
          <w:rFonts w:cs="Arial"/>
        </w:rPr>
        <w:t xml:space="preserve">, Caitlin </w:t>
      </w:r>
      <w:proofErr w:type="spellStart"/>
      <w:r w:rsidR="001A0F67" w:rsidRPr="00E94604">
        <w:rPr>
          <w:rFonts w:cs="Arial"/>
        </w:rPr>
        <w:t>Notley</w:t>
      </w:r>
      <w:r w:rsidR="00184AB7">
        <w:rPr>
          <w:rFonts w:cs="Arial"/>
          <w:vertAlign w:val="superscript"/>
        </w:rPr>
        <w:t>d</w:t>
      </w:r>
      <w:proofErr w:type="spellEnd"/>
      <w:r w:rsidR="001A0F67" w:rsidRPr="00E94604">
        <w:rPr>
          <w:rFonts w:cs="Arial"/>
        </w:rPr>
        <w:t>, Rachel Brown</w:t>
      </w:r>
      <w:r w:rsidR="00184AB7">
        <w:rPr>
          <w:rFonts w:cs="Arial"/>
          <w:vertAlign w:val="superscript"/>
        </w:rPr>
        <w:t>e</w:t>
      </w:r>
      <w:r w:rsidR="001A0F67" w:rsidRPr="00E94604">
        <w:rPr>
          <w:rFonts w:cs="Arial"/>
        </w:rPr>
        <w:t xml:space="preserve">, Emma </w:t>
      </w:r>
      <w:proofErr w:type="spellStart"/>
      <w:r w:rsidR="001A0F67" w:rsidRPr="00E94604">
        <w:rPr>
          <w:rFonts w:cs="Arial"/>
        </w:rPr>
        <w:t>Ward</w:t>
      </w:r>
      <w:r w:rsidR="00184AB7">
        <w:rPr>
          <w:rFonts w:cs="Arial"/>
          <w:vertAlign w:val="superscript"/>
        </w:rPr>
        <w:t>d</w:t>
      </w:r>
      <w:proofErr w:type="spellEnd"/>
      <w:r w:rsidR="001A0F67" w:rsidRPr="00E94604">
        <w:rPr>
          <w:rFonts w:cs="Arial"/>
        </w:rPr>
        <w:t xml:space="preserve">, Bethany </w:t>
      </w:r>
      <w:proofErr w:type="spellStart"/>
      <w:r w:rsidR="001A0F67" w:rsidRPr="00E94604">
        <w:rPr>
          <w:rFonts w:cs="Arial"/>
        </w:rPr>
        <w:t>Gardner</w:t>
      </w:r>
      <w:r w:rsidR="00184AB7">
        <w:rPr>
          <w:rFonts w:cs="Arial"/>
          <w:vertAlign w:val="superscript"/>
        </w:rPr>
        <w:t>b</w:t>
      </w:r>
      <w:proofErr w:type="spellEnd"/>
      <w:r w:rsidR="001A0F67" w:rsidRPr="00E94604">
        <w:rPr>
          <w:rFonts w:cs="Arial"/>
        </w:rPr>
        <w:t xml:space="preserve"> Anna </w:t>
      </w:r>
      <w:proofErr w:type="spellStart"/>
      <w:r w:rsidR="001A0F67" w:rsidRPr="00E94604">
        <w:rPr>
          <w:rFonts w:cs="Arial"/>
        </w:rPr>
        <w:t>Varley</w:t>
      </w:r>
      <w:r w:rsidR="00184AB7">
        <w:rPr>
          <w:rFonts w:cs="Arial"/>
          <w:vertAlign w:val="superscript"/>
        </w:rPr>
        <w:t>d</w:t>
      </w:r>
      <w:proofErr w:type="spellEnd"/>
      <w:r w:rsidR="001A0F67" w:rsidRPr="00E94604">
        <w:rPr>
          <w:rFonts w:cs="Arial"/>
        </w:rPr>
        <w:t xml:space="preserve">, Charlotte </w:t>
      </w:r>
      <w:proofErr w:type="spellStart"/>
      <w:r w:rsidR="001A0F67" w:rsidRPr="00E94604">
        <w:rPr>
          <w:rFonts w:cs="Arial"/>
        </w:rPr>
        <w:t>Mair</w:t>
      </w:r>
      <w:r w:rsidR="00184AB7">
        <w:rPr>
          <w:rFonts w:cs="Arial"/>
          <w:vertAlign w:val="superscript"/>
        </w:rPr>
        <w:t>b</w:t>
      </w:r>
      <w:proofErr w:type="spellEnd"/>
      <w:r w:rsidR="001A0F67" w:rsidRPr="00E94604">
        <w:rPr>
          <w:rFonts w:cs="Arial"/>
        </w:rPr>
        <w:t xml:space="preserve">, Jessica </w:t>
      </w:r>
      <w:proofErr w:type="spellStart"/>
      <w:r w:rsidR="001A0F67" w:rsidRPr="00E94604">
        <w:rPr>
          <w:rFonts w:cs="Arial"/>
        </w:rPr>
        <w:t>Lennon</w:t>
      </w:r>
      <w:r w:rsidR="00184AB7">
        <w:rPr>
          <w:rFonts w:cs="Arial"/>
          <w:vertAlign w:val="superscript"/>
        </w:rPr>
        <w:t>e</w:t>
      </w:r>
      <w:proofErr w:type="spellEnd"/>
      <w:r w:rsidR="001A0F67" w:rsidRPr="00E94604">
        <w:rPr>
          <w:rFonts w:cs="Arial"/>
        </w:rPr>
        <w:t xml:space="preserve">, Janine </w:t>
      </w:r>
      <w:proofErr w:type="spellStart"/>
      <w:r w:rsidR="001A0F67" w:rsidRPr="00E94604">
        <w:rPr>
          <w:rFonts w:cs="Arial"/>
        </w:rPr>
        <w:t>Brierley</w:t>
      </w:r>
      <w:r w:rsidR="00184AB7">
        <w:rPr>
          <w:rFonts w:cs="Arial"/>
          <w:vertAlign w:val="superscript"/>
        </w:rPr>
        <w:t>b</w:t>
      </w:r>
      <w:proofErr w:type="spellEnd"/>
      <w:r w:rsidR="001A0F67" w:rsidRPr="00E94604">
        <w:rPr>
          <w:rFonts w:cs="Arial"/>
        </w:rPr>
        <w:t xml:space="preserve">, Amy </w:t>
      </w:r>
      <w:proofErr w:type="spellStart"/>
      <w:r w:rsidR="001A0F67" w:rsidRPr="00E94604">
        <w:rPr>
          <w:rFonts w:cs="Arial"/>
        </w:rPr>
        <w:t>Edwards</w:t>
      </w:r>
      <w:r w:rsidR="00184AB7">
        <w:rPr>
          <w:rFonts w:cs="Arial"/>
          <w:vertAlign w:val="superscript"/>
        </w:rPr>
        <w:t>e</w:t>
      </w:r>
      <w:proofErr w:type="spellEnd"/>
      <w:r w:rsidR="001A0F67" w:rsidRPr="00E94604">
        <w:rPr>
          <w:rFonts w:cs="Arial"/>
        </w:rPr>
        <w:t xml:space="preserve">, </w:t>
      </w:r>
      <w:r w:rsidR="00E522DA" w:rsidRPr="00E94604">
        <w:rPr>
          <w:rFonts w:cs="Arial"/>
        </w:rPr>
        <w:t xml:space="preserve">Danielle </w:t>
      </w:r>
      <w:r w:rsidR="005644B6" w:rsidRPr="00E94604">
        <w:rPr>
          <w:rFonts w:cs="Arial"/>
        </w:rPr>
        <w:t>Mitchell</w:t>
      </w:r>
      <w:r w:rsidR="00E522DA" w:rsidRPr="00E94604">
        <w:rPr>
          <w:rFonts w:cs="Arial"/>
        </w:rPr>
        <w:t xml:space="preserve">, </w:t>
      </w:r>
      <w:r w:rsidR="001A0F67" w:rsidRPr="00E94604">
        <w:rPr>
          <w:rFonts w:cs="Arial"/>
        </w:rPr>
        <w:t xml:space="preserve">Debbie </w:t>
      </w:r>
      <w:proofErr w:type="spellStart"/>
      <w:r w:rsidR="001A0F67" w:rsidRPr="00E94604">
        <w:rPr>
          <w:rFonts w:cs="Arial"/>
        </w:rPr>
        <w:t>Robson</w:t>
      </w:r>
      <w:r w:rsidR="00184AB7">
        <w:rPr>
          <w:rFonts w:cs="Arial"/>
          <w:vertAlign w:val="superscript"/>
        </w:rPr>
        <w:t>f</w:t>
      </w:r>
      <w:proofErr w:type="spellEnd"/>
      <w:r w:rsidR="001A0F67" w:rsidRPr="00E94604">
        <w:rPr>
          <w:rFonts w:cs="Arial"/>
        </w:rPr>
        <w:t xml:space="preserve">, Peter </w:t>
      </w:r>
      <w:proofErr w:type="spellStart"/>
      <w:r w:rsidR="001A0F67" w:rsidRPr="00E94604">
        <w:rPr>
          <w:rFonts w:cs="Arial"/>
        </w:rPr>
        <w:t>Hajek</w:t>
      </w:r>
      <w:r w:rsidR="00184AB7">
        <w:rPr>
          <w:rFonts w:cs="Arial"/>
          <w:vertAlign w:val="superscript"/>
        </w:rPr>
        <w:t>c</w:t>
      </w:r>
      <w:proofErr w:type="spellEnd"/>
      <w:r w:rsidR="001A0F67" w:rsidRPr="00E94604">
        <w:rPr>
          <w:rFonts w:cs="Arial"/>
        </w:rPr>
        <w:t xml:space="preserve">, Allan </w:t>
      </w:r>
      <w:proofErr w:type="spellStart"/>
      <w:r w:rsidR="001A0F67" w:rsidRPr="00E94604">
        <w:rPr>
          <w:rFonts w:cs="Arial"/>
        </w:rPr>
        <w:t>Tyler</w:t>
      </w:r>
      <w:r w:rsidR="00184AB7">
        <w:rPr>
          <w:rFonts w:cs="Arial"/>
          <w:vertAlign w:val="superscript"/>
        </w:rPr>
        <w:t>b</w:t>
      </w:r>
      <w:proofErr w:type="spellEnd"/>
      <w:r w:rsidR="001A0F67" w:rsidRPr="00E94604">
        <w:rPr>
          <w:rFonts w:cs="Arial"/>
        </w:rPr>
        <w:t xml:space="preserve">, Steve </w:t>
      </w:r>
      <w:proofErr w:type="spellStart"/>
      <w:r w:rsidR="001A0F67" w:rsidRPr="00E94604">
        <w:rPr>
          <w:rFonts w:cs="Arial"/>
        </w:rPr>
        <w:t>Parrott</w:t>
      </w:r>
      <w:r w:rsidR="00184AB7">
        <w:rPr>
          <w:rFonts w:cs="Arial"/>
          <w:vertAlign w:val="superscript"/>
        </w:rPr>
        <w:t>g</w:t>
      </w:r>
      <w:proofErr w:type="spellEnd"/>
      <w:r w:rsidR="001A0F67" w:rsidRPr="00E94604">
        <w:rPr>
          <w:rFonts w:cs="Arial"/>
        </w:rPr>
        <w:t xml:space="preserve">, Jinshuo </w:t>
      </w:r>
      <w:proofErr w:type="spellStart"/>
      <w:r w:rsidR="001A0F67" w:rsidRPr="00E94604">
        <w:rPr>
          <w:rFonts w:cs="Arial"/>
        </w:rPr>
        <w:t>Li</w:t>
      </w:r>
      <w:r w:rsidR="00184AB7">
        <w:rPr>
          <w:rFonts w:cs="Arial"/>
          <w:vertAlign w:val="superscript"/>
        </w:rPr>
        <w:t>g</w:t>
      </w:r>
      <w:proofErr w:type="spellEnd"/>
      <w:r w:rsidR="001A0F67" w:rsidRPr="00E94604">
        <w:rPr>
          <w:rFonts w:cs="Arial"/>
        </w:rPr>
        <w:t xml:space="preserve">, Linda </w:t>
      </w:r>
      <w:proofErr w:type="spellStart"/>
      <w:r w:rsidR="001A0F67" w:rsidRPr="00E94604">
        <w:rPr>
          <w:rFonts w:cs="Arial"/>
        </w:rPr>
        <w:t>Bauld</w:t>
      </w:r>
      <w:r w:rsidR="00184AB7">
        <w:rPr>
          <w:rFonts w:cs="Arial"/>
          <w:vertAlign w:val="superscript"/>
        </w:rPr>
        <w:t>h</w:t>
      </w:r>
      <w:proofErr w:type="spellEnd"/>
      <w:proofErr w:type="gramStart"/>
      <w:r w:rsidR="001A0F67" w:rsidRPr="00E94604">
        <w:rPr>
          <w:rFonts w:cs="Arial"/>
        </w:rPr>
        <w:t xml:space="preserve">, </w:t>
      </w:r>
      <w:r w:rsidR="00184AB7">
        <w:rPr>
          <w:rFonts w:cs="Arial"/>
          <w:vertAlign w:val="superscript"/>
        </w:rPr>
        <w:t>,</w:t>
      </w:r>
      <w:r w:rsidR="00184AB7" w:rsidRPr="00184AB7">
        <w:rPr>
          <w:rFonts w:cs="Arial"/>
        </w:rPr>
        <w:t>Sharon</w:t>
      </w:r>
      <w:proofErr w:type="gramEnd"/>
      <w:r w:rsidR="00184AB7" w:rsidRPr="00184AB7">
        <w:rPr>
          <w:rFonts w:cs="Arial"/>
        </w:rPr>
        <w:t xml:space="preserve"> </w:t>
      </w:r>
      <w:proofErr w:type="spellStart"/>
      <w:r w:rsidR="00184AB7" w:rsidRPr="00184AB7">
        <w:rPr>
          <w:rFonts w:cs="Arial"/>
        </w:rPr>
        <w:t>Cox</w:t>
      </w:r>
      <w:r w:rsidR="005644B6" w:rsidRPr="005644B6">
        <w:rPr>
          <w:rFonts w:cs="Arial"/>
          <w:vertAlign w:val="superscript"/>
        </w:rPr>
        <w:t>i</w:t>
      </w:r>
      <w:proofErr w:type="spellEnd"/>
    </w:p>
    <w:p w14:paraId="47F0E730" w14:textId="67756337" w:rsidR="00DA61D9" w:rsidRPr="00E94604" w:rsidRDefault="003E0696">
      <w:pPr>
        <w:rPr>
          <w:rFonts w:cs="Arial"/>
        </w:rPr>
      </w:pPr>
      <w:proofErr w:type="spellStart"/>
      <w:r w:rsidRPr="00E94604">
        <w:rPr>
          <w:rFonts w:cs="Arial"/>
          <w:vertAlign w:val="superscript"/>
        </w:rPr>
        <w:t>a</w:t>
      </w:r>
      <w:r w:rsidR="00DA61D9" w:rsidRPr="00E94604">
        <w:rPr>
          <w:rFonts w:cs="Arial"/>
        </w:rPr>
        <w:t>Institute</w:t>
      </w:r>
      <w:proofErr w:type="spellEnd"/>
      <w:r w:rsidR="00DA61D9" w:rsidRPr="00E94604">
        <w:rPr>
          <w:rFonts w:cs="Arial"/>
        </w:rPr>
        <w:t xml:space="preserve"> for Social Marketing and Health, Faculty of Health Sciences and Sport, University of Stirling, Stirling, FK9 4LA, UK  </w:t>
      </w:r>
    </w:p>
    <w:p w14:paraId="704F0E88" w14:textId="20FC5F14" w:rsidR="001A0F67" w:rsidRPr="00E94604" w:rsidRDefault="00184AB7" w:rsidP="001A0F67">
      <w:pPr>
        <w:rPr>
          <w:rFonts w:cs="Arial"/>
        </w:rPr>
      </w:pPr>
      <w:proofErr w:type="spellStart"/>
      <w:r>
        <w:rPr>
          <w:rFonts w:cs="Arial"/>
          <w:vertAlign w:val="superscript"/>
        </w:rPr>
        <w:t>b</w:t>
      </w:r>
      <w:r w:rsidR="001A0F67" w:rsidRPr="00E94604">
        <w:rPr>
          <w:rFonts w:cs="Arial"/>
        </w:rPr>
        <w:t>Division</w:t>
      </w:r>
      <w:proofErr w:type="spellEnd"/>
      <w:r w:rsidR="001A0F67" w:rsidRPr="00E94604">
        <w:rPr>
          <w:rFonts w:cs="Arial"/>
        </w:rPr>
        <w:t xml:space="preserve"> of Psychology, School of Applied Science, London South Bank University, </w:t>
      </w:r>
      <w:r w:rsidR="00CA35A3" w:rsidRPr="00E94604">
        <w:rPr>
          <w:rFonts w:cs="Arial"/>
        </w:rPr>
        <w:t>103 Borough Road, London, SE1 0AA</w:t>
      </w:r>
      <w:r w:rsidR="001A0F67" w:rsidRPr="00E94604">
        <w:rPr>
          <w:rFonts w:cs="Arial"/>
        </w:rPr>
        <w:t>, UK</w:t>
      </w:r>
      <w:r w:rsidR="001A0F67" w:rsidRPr="00E94604">
        <w:rPr>
          <w:rFonts w:ascii="Arial" w:hAnsi="Arial" w:cs="Arial"/>
        </w:rPr>
        <w:t> </w:t>
      </w:r>
    </w:p>
    <w:p w14:paraId="23ED743D" w14:textId="0CD857C3" w:rsidR="001A0F67" w:rsidRPr="00E94604" w:rsidRDefault="00184AB7" w:rsidP="001A0F67">
      <w:pPr>
        <w:rPr>
          <w:rFonts w:cs="Arial"/>
        </w:rPr>
      </w:pPr>
      <w:proofErr w:type="spellStart"/>
      <w:r>
        <w:rPr>
          <w:rFonts w:cs="Arial"/>
          <w:vertAlign w:val="superscript"/>
        </w:rPr>
        <w:t>c</w:t>
      </w:r>
      <w:r w:rsidR="001A0F67" w:rsidRPr="00E94604">
        <w:rPr>
          <w:rFonts w:cs="Arial"/>
        </w:rPr>
        <w:t>Wolfson</w:t>
      </w:r>
      <w:proofErr w:type="spellEnd"/>
      <w:r w:rsidR="001A0F67" w:rsidRPr="00E94604">
        <w:rPr>
          <w:rFonts w:cs="Arial"/>
        </w:rPr>
        <w:t xml:space="preserve"> Institute of Population Health, Queen Mary University of London, </w:t>
      </w:r>
      <w:r w:rsidR="00B03CB6" w:rsidRPr="00E94604">
        <w:rPr>
          <w:rFonts w:cs="Arial"/>
        </w:rPr>
        <w:t xml:space="preserve">2 Stayner’s Road, London, E1 4AH, </w:t>
      </w:r>
      <w:r w:rsidR="001A0F67" w:rsidRPr="00E94604">
        <w:rPr>
          <w:rFonts w:cs="Arial"/>
        </w:rPr>
        <w:t xml:space="preserve">London, UK </w:t>
      </w:r>
    </w:p>
    <w:p w14:paraId="3E257DDC" w14:textId="62AB90FB" w:rsidR="001A0F67" w:rsidRPr="00E94604" w:rsidRDefault="00184AB7" w:rsidP="001A0F67">
      <w:pPr>
        <w:rPr>
          <w:rFonts w:cs="Arial"/>
        </w:rPr>
      </w:pPr>
      <w:proofErr w:type="spellStart"/>
      <w:r>
        <w:rPr>
          <w:rFonts w:cs="Arial"/>
          <w:vertAlign w:val="superscript"/>
        </w:rPr>
        <w:t>d</w:t>
      </w:r>
      <w:r w:rsidR="001A0F67" w:rsidRPr="00E94604">
        <w:rPr>
          <w:rFonts w:cs="Arial"/>
        </w:rPr>
        <w:t>Lifespan</w:t>
      </w:r>
      <w:proofErr w:type="spellEnd"/>
      <w:r w:rsidR="001A0F67" w:rsidRPr="00E94604">
        <w:rPr>
          <w:rFonts w:cs="Arial"/>
        </w:rPr>
        <w:t xml:space="preserve"> Health Research Centre, Norwich Medical School, University of East Anglia, </w:t>
      </w:r>
      <w:r w:rsidR="00CA35A3" w:rsidRPr="00E94604">
        <w:rPr>
          <w:rFonts w:cs="Arial"/>
        </w:rPr>
        <w:t xml:space="preserve">Norwich Research Park, </w:t>
      </w:r>
      <w:r w:rsidR="001A0F67" w:rsidRPr="00E94604">
        <w:rPr>
          <w:rFonts w:cs="Arial"/>
        </w:rPr>
        <w:t xml:space="preserve">Norwich, </w:t>
      </w:r>
      <w:r w:rsidR="00CA35A3" w:rsidRPr="00E94604">
        <w:rPr>
          <w:rFonts w:cs="Arial"/>
        </w:rPr>
        <w:t xml:space="preserve">NR4 7TJ, </w:t>
      </w:r>
      <w:r w:rsidR="001A0F67" w:rsidRPr="00E94604">
        <w:rPr>
          <w:rFonts w:cs="Arial"/>
        </w:rPr>
        <w:t>UK</w:t>
      </w:r>
    </w:p>
    <w:p w14:paraId="29AF120A" w14:textId="6AE5CF6A" w:rsidR="00E522DA" w:rsidRPr="00E94604" w:rsidRDefault="00184AB7" w:rsidP="001A0F67">
      <w:pPr>
        <w:rPr>
          <w:rFonts w:cs="Arial"/>
        </w:rPr>
      </w:pPr>
      <w:proofErr w:type="spellStart"/>
      <w:r>
        <w:rPr>
          <w:rFonts w:cs="Arial"/>
          <w:vertAlign w:val="superscript"/>
        </w:rPr>
        <w:t>e</w:t>
      </w:r>
      <w:r w:rsidR="001A0F67" w:rsidRPr="00E94604">
        <w:rPr>
          <w:rFonts w:cs="Arial"/>
        </w:rPr>
        <w:t>Centre</w:t>
      </w:r>
      <w:proofErr w:type="spellEnd"/>
      <w:r w:rsidR="001A0F67" w:rsidRPr="00E94604">
        <w:rPr>
          <w:rFonts w:cs="Arial"/>
        </w:rPr>
        <w:t xml:space="preserve"> for Development, Evaluation, Complexity and Implementation in Public Health Improvement, School of Social Sciences, Cardiff University, </w:t>
      </w:r>
      <w:proofErr w:type="spellStart"/>
      <w:r w:rsidR="00B03CB6" w:rsidRPr="00E94604">
        <w:rPr>
          <w:rFonts w:cs="Arial"/>
        </w:rPr>
        <w:t>Maindy</w:t>
      </w:r>
      <w:proofErr w:type="spellEnd"/>
      <w:r w:rsidR="00B03CB6" w:rsidRPr="00E94604">
        <w:rPr>
          <w:rFonts w:cs="Arial"/>
        </w:rPr>
        <w:t xml:space="preserve"> Road, Cardiff, CF24 4HQ, </w:t>
      </w:r>
      <w:r w:rsidR="001A0F67" w:rsidRPr="00E94604">
        <w:rPr>
          <w:rFonts w:cs="Arial"/>
        </w:rPr>
        <w:t>UK</w:t>
      </w:r>
      <w:r w:rsidR="001A0F67" w:rsidRPr="00E94604">
        <w:rPr>
          <w:rFonts w:ascii="Arial" w:hAnsi="Arial" w:cs="Arial"/>
        </w:rPr>
        <w:t> </w:t>
      </w:r>
    </w:p>
    <w:p w14:paraId="2A55927B" w14:textId="0D52F45F" w:rsidR="001A0F67" w:rsidRPr="00E94604" w:rsidRDefault="00184AB7" w:rsidP="001A0F67">
      <w:pPr>
        <w:rPr>
          <w:rFonts w:cs="Arial"/>
        </w:rPr>
      </w:pPr>
      <w:proofErr w:type="spellStart"/>
      <w:r>
        <w:rPr>
          <w:rFonts w:cs="Arial"/>
          <w:vertAlign w:val="superscript"/>
        </w:rPr>
        <w:t>f</w:t>
      </w:r>
      <w:r w:rsidR="001A0F67" w:rsidRPr="00E94604">
        <w:rPr>
          <w:rFonts w:cs="Arial"/>
        </w:rPr>
        <w:t>Department</w:t>
      </w:r>
      <w:proofErr w:type="spellEnd"/>
      <w:r w:rsidR="001A0F67" w:rsidRPr="00E94604">
        <w:rPr>
          <w:rFonts w:cs="Arial"/>
        </w:rPr>
        <w:t xml:space="preserve"> of Addiction Sciences, Institute of Psychiatry, Psychology &amp; Neuroscience, King’s College London, London, </w:t>
      </w:r>
      <w:r w:rsidR="00141534" w:rsidRPr="00E94604">
        <w:rPr>
          <w:rFonts w:cs="Arial"/>
        </w:rPr>
        <w:t xml:space="preserve">SE5 8BB, </w:t>
      </w:r>
      <w:r w:rsidR="001A0F67" w:rsidRPr="00E94604">
        <w:rPr>
          <w:rFonts w:cs="Arial"/>
        </w:rPr>
        <w:t>UK</w:t>
      </w:r>
    </w:p>
    <w:p w14:paraId="6F9C9DA4" w14:textId="4275927D" w:rsidR="001A0F67" w:rsidRPr="00E94604" w:rsidRDefault="00184AB7" w:rsidP="001A0F67">
      <w:pPr>
        <w:rPr>
          <w:rFonts w:cs="Arial"/>
        </w:rPr>
      </w:pPr>
      <w:proofErr w:type="spellStart"/>
      <w:r>
        <w:rPr>
          <w:rFonts w:cs="Arial"/>
          <w:vertAlign w:val="superscript"/>
        </w:rPr>
        <w:t>g</w:t>
      </w:r>
      <w:r w:rsidR="001A0F67" w:rsidRPr="00E94604">
        <w:rPr>
          <w:rFonts w:cs="Arial"/>
        </w:rPr>
        <w:t>Department</w:t>
      </w:r>
      <w:proofErr w:type="spellEnd"/>
      <w:r w:rsidR="001A0F67" w:rsidRPr="00E94604">
        <w:rPr>
          <w:rFonts w:cs="Arial"/>
        </w:rPr>
        <w:t xml:space="preserve"> of Health Sciences, University of York, York, </w:t>
      </w:r>
      <w:r w:rsidR="00B179F8" w:rsidRPr="00E94604">
        <w:rPr>
          <w:rFonts w:cs="Arial"/>
        </w:rPr>
        <w:t xml:space="preserve">YO10 5DD, </w:t>
      </w:r>
      <w:r w:rsidR="001A0F67" w:rsidRPr="00E94604">
        <w:rPr>
          <w:rFonts w:cs="Arial"/>
        </w:rPr>
        <w:t xml:space="preserve">UK </w:t>
      </w:r>
    </w:p>
    <w:p w14:paraId="6F799267" w14:textId="3381A52B" w:rsidR="001A0F67" w:rsidRDefault="00184AB7" w:rsidP="001A0F67">
      <w:pPr>
        <w:rPr>
          <w:rFonts w:cs="Arial"/>
        </w:rPr>
      </w:pPr>
      <w:proofErr w:type="spellStart"/>
      <w:r>
        <w:rPr>
          <w:rFonts w:cs="Arial"/>
          <w:vertAlign w:val="superscript"/>
        </w:rPr>
        <w:t>h</w:t>
      </w:r>
      <w:r w:rsidR="001A0F67" w:rsidRPr="00E94604">
        <w:rPr>
          <w:rFonts w:cs="Arial"/>
        </w:rPr>
        <w:t>Usher</w:t>
      </w:r>
      <w:proofErr w:type="spellEnd"/>
      <w:r w:rsidR="001A0F67" w:rsidRPr="00E94604">
        <w:rPr>
          <w:rFonts w:cs="Arial"/>
        </w:rPr>
        <w:t xml:space="preserve"> Institute, University of Edinburgh, </w:t>
      </w:r>
      <w:r w:rsidR="00B179F8" w:rsidRPr="00E94604">
        <w:rPr>
          <w:rFonts w:cs="Arial"/>
        </w:rPr>
        <w:t xml:space="preserve">5-7 Little France Road, </w:t>
      </w:r>
      <w:r w:rsidR="001A0F67" w:rsidRPr="00E94604">
        <w:rPr>
          <w:rFonts w:cs="Arial"/>
        </w:rPr>
        <w:t>Edinburgh,</w:t>
      </w:r>
      <w:r w:rsidR="00B179F8" w:rsidRPr="00E94604">
        <w:t xml:space="preserve"> </w:t>
      </w:r>
      <w:r w:rsidR="00B179F8" w:rsidRPr="00E94604">
        <w:rPr>
          <w:rFonts w:cs="Arial"/>
        </w:rPr>
        <w:t>EH16 4UX,</w:t>
      </w:r>
      <w:r w:rsidR="001A0F67" w:rsidRPr="00E94604">
        <w:rPr>
          <w:rFonts w:cs="Arial"/>
        </w:rPr>
        <w:t xml:space="preserve"> UK</w:t>
      </w:r>
    </w:p>
    <w:p w14:paraId="2B5AD916" w14:textId="0FAA41B5" w:rsidR="00184AB7" w:rsidRPr="00C6713C" w:rsidRDefault="00184AB7" w:rsidP="001A0F67">
      <w:pPr>
        <w:rPr>
          <w:rFonts w:cs="Arial"/>
        </w:rPr>
      </w:pPr>
      <w:proofErr w:type="spellStart"/>
      <w:r>
        <w:rPr>
          <w:rFonts w:cs="Arial"/>
          <w:vertAlign w:val="superscript"/>
        </w:rPr>
        <w:t>i</w:t>
      </w:r>
      <w:r w:rsidRPr="00184AB7">
        <w:rPr>
          <w:rFonts w:cs="Arial"/>
        </w:rPr>
        <w:t>Department</w:t>
      </w:r>
      <w:proofErr w:type="spellEnd"/>
      <w:r w:rsidRPr="00184AB7">
        <w:rPr>
          <w:rFonts w:cs="Arial"/>
        </w:rPr>
        <w:t xml:space="preserve"> of Behavioural Science and Health, University College London, 1-19 Torrington Place, London, WC1E 7HB London, UK</w:t>
      </w:r>
    </w:p>
    <w:p w14:paraId="25F25AD4" w14:textId="77777777" w:rsidR="001A0F67" w:rsidRPr="00C6713C" w:rsidRDefault="001A0F67" w:rsidP="001A0F67">
      <w:pPr>
        <w:rPr>
          <w:rFonts w:cs="Arial"/>
        </w:rPr>
      </w:pPr>
    </w:p>
    <w:p w14:paraId="0E68F6EA" w14:textId="75B31DAC" w:rsidR="00DA61D9" w:rsidRPr="00C6713C" w:rsidRDefault="00DA61D9">
      <w:pPr>
        <w:rPr>
          <w:rFonts w:cs="Arial"/>
        </w:rPr>
      </w:pPr>
      <w:r w:rsidRPr="00C6713C">
        <w:rPr>
          <w:rFonts w:cs="Arial"/>
          <w:b/>
          <w:bCs/>
        </w:rPr>
        <w:t>Corresponding author:</w:t>
      </w:r>
      <w:r w:rsidRPr="00C6713C">
        <w:rPr>
          <w:rFonts w:cs="Arial"/>
        </w:rPr>
        <w:t xml:space="preserve"> Dr Allison Ford, Institute for Social Marketing and Health, Faculty of Health Sciences and Sport, University of Stirling, Stirling, FK9 4LA, UK. Email: a.j.ford@stir.ac.uk. Telephone: +44 (0)1786 467357 </w:t>
      </w:r>
    </w:p>
    <w:p w14:paraId="17A47E91" w14:textId="77777777" w:rsidR="00DA61D9" w:rsidRPr="00C6713C" w:rsidRDefault="00DA61D9">
      <w:pPr>
        <w:rPr>
          <w:rFonts w:cs="Arial"/>
        </w:rPr>
      </w:pPr>
    </w:p>
    <w:p w14:paraId="123810DE" w14:textId="77777777" w:rsidR="00DA61D9" w:rsidRPr="00C6713C" w:rsidRDefault="00DA61D9">
      <w:pPr>
        <w:rPr>
          <w:rFonts w:cs="Arial"/>
          <w:b/>
          <w:bCs/>
        </w:rPr>
      </w:pPr>
      <w:r w:rsidRPr="00C6713C">
        <w:rPr>
          <w:rFonts w:cs="Arial"/>
          <w:b/>
          <w:bCs/>
        </w:rPr>
        <w:br w:type="page"/>
      </w:r>
    </w:p>
    <w:p w14:paraId="79931F10" w14:textId="386F72C0" w:rsidR="00C47F0D" w:rsidRPr="00C6713C" w:rsidRDefault="00DA61D9">
      <w:pPr>
        <w:rPr>
          <w:rFonts w:cs="Arial"/>
          <w:b/>
          <w:bCs/>
        </w:rPr>
      </w:pPr>
      <w:r w:rsidRPr="00C6713C">
        <w:rPr>
          <w:rFonts w:cs="Arial"/>
          <w:b/>
          <w:bCs/>
        </w:rPr>
        <w:lastRenderedPageBreak/>
        <w:t>ABSTRACT</w:t>
      </w:r>
    </w:p>
    <w:p w14:paraId="1B45F67A" w14:textId="77777777" w:rsidR="00C47F0D" w:rsidRPr="00C6713C" w:rsidRDefault="00C47F0D">
      <w:pPr>
        <w:rPr>
          <w:rFonts w:cs="Arial"/>
          <w:b/>
          <w:bCs/>
        </w:rPr>
      </w:pPr>
      <w:r w:rsidRPr="00C6713C">
        <w:rPr>
          <w:rFonts w:cs="Arial"/>
          <w:b/>
          <w:bCs/>
        </w:rPr>
        <w:t>Background</w:t>
      </w:r>
    </w:p>
    <w:p w14:paraId="205CFA91" w14:textId="3C067D0B" w:rsidR="00C47F0D" w:rsidRPr="00C6713C" w:rsidRDefault="00C47F0D">
      <w:pPr>
        <w:rPr>
          <w:rFonts w:cs="Arial"/>
        </w:rPr>
      </w:pPr>
      <w:r w:rsidRPr="00C6713C">
        <w:rPr>
          <w:rFonts w:cs="Arial"/>
        </w:rPr>
        <w:t xml:space="preserve">Smoking prevalence among people experiencing homelessness </w:t>
      </w:r>
      <w:r w:rsidR="00D852C9" w:rsidRPr="00C6713C">
        <w:rPr>
          <w:rFonts w:cs="Arial"/>
        </w:rPr>
        <w:t>is</w:t>
      </w:r>
      <w:r w:rsidRPr="00C6713C">
        <w:rPr>
          <w:rFonts w:cs="Arial"/>
        </w:rPr>
        <w:t xml:space="preserve"> high</w:t>
      </w:r>
      <w:r w:rsidR="00A32165" w:rsidRPr="00C6713C">
        <w:rPr>
          <w:rFonts w:cs="Arial"/>
        </w:rPr>
        <w:t xml:space="preserve">. </w:t>
      </w:r>
      <w:r w:rsidRPr="00C6713C">
        <w:rPr>
          <w:rFonts w:cs="Arial"/>
        </w:rPr>
        <w:t xml:space="preserve">This study explored the factors </w:t>
      </w:r>
      <w:r w:rsidR="00A32165" w:rsidRPr="00C6713C">
        <w:rPr>
          <w:rFonts w:cs="Arial"/>
        </w:rPr>
        <w:t xml:space="preserve">which influenced </w:t>
      </w:r>
      <w:r w:rsidR="00850286" w:rsidRPr="00C6713C">
        <w:rPr>
          <w:rFonts w:cs="Arial"/>
        </w:rPr>
        <w:t>potential smoking a</w:t>
      </w:r>
      <w:r w:rsidR="00A32165" w:rsidRPr="00C6713C">
        <w:rPr>
          <w:rFonts w:cs="Arial"/>
        </w:rPr>
        <w:t xml:space="preserve">bstinence </w:t>
      </w:r>
      <w:r w:rsidR="006C02DD" w:rsidRPr="00C6713C">
        <w:rPr>
          <w:rFonts w:cs="Arial"/>
        </w:rPr>
        <w:t xml:space="preserve">among participants receiving an e-cigarette </w:t>
      </w:r>
      <w:r w:rsidR="00A32165" w:rsidRPr="00C6713C">
        <w:rPr>
          <w:rFonts w:cs="Arial"/>
        </w:rPr>
        <w:t xml:space="preserve">(EC) </w:t>
      </w:r>
      <w:r w:rsidR="00D26622" w:rsidRPr="00C6713C">
        <w:rPr>
          <w:rFonts w:cs="Arial"/>
        </w:rPr>
        <w:t xml:space="preserve">intervention </w:t>
      </w:r>
      <w:r w:rsidR="008D716C" w:rsidRPr="00C6713C">
        <w:rPr>
          <w:rFonts w:cs="Arial"/>
        </w:rPr>
        <w:t>within the Smoking Cessation Trial in Centres for Homelessness (</w:t>
      </w:r>
      <w:proofErr w:type="spellStart"/>
      <w:r w:rsidR="008D716C" w:rsidRPr="00C6713C">
        <w:rPr>
          <w:rFonts w:cs="Arial"/>
        </w:rPr>
        <w:t>SCeTCH</w:t>
      </w:r>
      <w:proofErr w:type="spellEnd"/>
      <w:r w:rsidR="008D716C" w:rsidRPr="00C6713C">
        <w:rPr>
          <w:rFonts w:cs="Arial"/>
        </w:rPr>
        <w:t>)</w:t>
      </w:r>
      <w:r w:rsidR="00B6583D" w:rsidRPr="00C6713C">
        <w:rPr>
          <w:rFonts w:cs="Arial"/>
        </w:rPr>
        <w:t xml:space="preserve"> across G</w:t>
      </w:r>
      <w:r w:rsidR="006C02DD" w:rsidRPr="00C6713C">
        <w:rPr>
          <w:rFonts w:cs="Arial"/>
        </w:rPr>
        <w:t>reat Britian</w:t>
      </w:r>
      <w:r w:rsidR="00101BE7" w:rsidRPr="00C6713C">
        <w:rPr>
          <w:rFonts w:cs="Arial"/>
        </w:rPr>
        <w:t>.</w:t>
      </w:r>
    </w:p>
    <w:p w14:paraId="684B54D3" w14:textId="77777777" w:rsidR="006C02DD" w:rsidRPr="00C6713C" w:rsidRDefault="00C47F0D">
      <w:pPr>
        <w:rPr>
          <w:rFonts w:cs="Arial"/>
          <w:b/>
          <w:bCs/>
        </w:rPr>
      </w:pPr>
      <w:r w:rsidRPr="00C6713C">
        <w:rPr>
          <w:rFonts w:cs="Arial"/>
          <w:b/>
          <w:bCs/>
        </w:rPr>
        <w:t>Methods</w:t>
      </w:r>
    </w:p>
    <w:p w14:paraId="3550446B" w14:textId="06F53E26" w:rsidR="006C02DD" w:rsidRPr="00C6713C" w:rsidRDefault="006C02DD">
      <w:pPr>
        <w:rPr>
          <w:rFonts w:cs="Arial"/>
        </w:rPr>
      </w:pPr>
      <w:r w:rsidRPr="00C6713C">
        <w:rPr>
          <w:rFonts w:cs="Arial"/>
        </w:rPr>
        <w:t xml:space="preserve">Using the Capability Opportunity Motivation – Behaviour (COM-B) model, hypothesised and emerging mediators </w:t>
      </w:r>
      <w:r w:rsidR="00C47F0D" w:rsidRPr="00C6713C">
        <w:rPr>
          <w:rFonts w:cs="Arial"/>
        </w:rPr>
        <w:t xml:space="preserve">were explored quantitatively via measures in baseline and follow-up questionnaires </w:t>
      </w:r>
      <w:r w:rsidRPr="00C6713C">
        <w:rPr>
          <w:rFonts w:cs="Arial"/>
        </w:rPr>
        <w:t xml:space="preserve">(n=239) </w:t>
      </w:r>
      <w:r w:rsidR="00C47F0D" w:rsidRPr="00C6713C">
        <w:rPr>
          <w:rFonts w:cs="Arial"/>
        </w:rPr>
        <w:t xml:space="preserve">and qualitatively via interviews with </w:t>
      </w:r>
      <w:r w:rsidR="00D26622" w:rsidRPr="00C6713C">
        <w:rPr>
          <w:rFonts w:cs="Arial"/>
        </w:rPr>
        <w:t xml:space="preserve">homelessness centre </w:t>
      </w:r>
      <w:r w:rsidR="00C47F0D" w:rsidRPr="00C6713C">
        <w:rPr>
          <w:rFonts w:cs="Arial"/>
        </w:rPr>
        <w:t>staff (n=16) and participants (n=3</w:t>
      </w:r>
      <w:r w:rsidRPr="00C6713C">
        <w:rPr>
          <w:rFonts w:cs="Arial"/>
        </w:rPr>
        <w:t>1</w:t>
      </w:r>
      <w:r w:rsidR="00C47F0D" w:rsidRPr="00C6713C">
        <w:rPr>
          <w:rFonts w:cs="Arial"/>
        </w:rPr>
        <w:t>)</w:t>
      </w:r>
      <w:r w:rsidR="00D26622" w:rsidRPr="00C6713C">
        <w:rPr>
          <w:rFonts w:cs="Arial"/>
        </w:rPr>
        <w:t xml:space="preserve"> who received an EC starter pack and 4-week e-liquid supply.</w:t>
      </w:r>
      <w:r w:rsidR="00C47F0D" w:rsidRPr="00C6713C">
        <w:rPr>
          <w:rFonts w:cs="Arial"/>
        </w:rPr>
        <w:t xml:space="preserve"> We purposively sampled 8 centres </w:t>
      </w:r>
      <w:r w:rsidR="00E92B1E" w:rsidRPr="00C6713C">
        <w:rPr>
          <w:rFonts w:cs="Arial"/>
        </w:rPr>
        <w:t>for</w:t>
      </w:r>
      <w:r w:rsidR="00C47F0D" w:rsidRPr="00C6713C">
        <w:rPr>
          <w:rFonts w:cs="Arial"/>
        </w:rPr>
        <w:t xml:space="preserve"> interviews</w:t>
      </w:r>
      <w:r w:rsidR="00A32165" w:rsidRPr="00C6713C">
        <w:rPr>
          <w:rFonts w:cs="Arial"/>
        </w:rPr>
        <w:t>,</w:t>
      </w:r>
      <w:r w:rsidRPr="00C6713C">
        <w:rPr>
          <w:rFonts w:cs="Arial"/>
        </w:rPr>
        <w:t xml:space="preserve"> </w:t>
      </w:r>
      <w:r w:rsidR="00E92B1E" w:rsidRPr="00C6713C">
        <w:rPr>
          <w:rFonts w:cs="Arial"/>
        </w:rPr>
        <w:t>representing</w:t>
      </w:r>
      <w:r w:rsidRPr="00C6713C">
        <w:rPr>
          <w:rFonts w:cs="Arial"/>
        </w:rPr>
        <w:t xml:space="preserve"> varied </w:t>
      </w:r>
      <w:r w:rsidR="00E92B1E" w:rsidRPr="00C6713C">
        <w:rPr>
          <w:rFonts w:cs="Arial"/>
        </w:rPr>
        <w:t>regions</w:t>
      </w:r>
      <w:r w:rsidR="00D26622" w:rsidRPr="00C6713C">
        <w:rPr>
          <w:rFonts w:cs="Arial"/>
        </w:rPr>
        <w:t xml:space="preserve"> and</w:t>
      </w:r>
      <w:r w:rsidR="00E92B1E" w:rsidRPr="00C6713C">
        <w:rPr>
          <w:rFonts w:cs="Arial"/>
        </w:rPr>
        <w:t xml:space="preserve"> participant </w:t>
      </w:r>
      <w:r w:rsidRPr="00C6713C">
        <w:rPr>
          <w:rFonts w:cs="Arial"/>
        </w:rPr>
        <w:t xml:space="preserve">vaping/smoking and sociodemographic status. </w:t>
      </w:r>
      <w:r w:rsidR="00C47F0D" w:rsidRPr="00C6713C">
        <w:rPr>
          <w:rFonts w:cs="Arial"/>
        </w:rPr>
        <w:t xml:space="preserve">Quantitative measures were analysed descriptively. </w:t>
      </w:r>
      <w:r w:rsidR="00595E9B" w:rsidRPr="00C6713C">
        <w:rPr>
          <w:rFonts w:cs="Arial"/>
        </w:rPr>
        <w:t xml:space="preserve">Qualitative data were analysed thematically. </w:t>
      </w:r>
      <w:r w:rsidR="00C47F0D" w:rsidRPr="00C6713C">
        <w:rPr>
          <w:rFonts w:cs="Arial"/>
        </w:rPr>
        <w:t xml:space="preserve">Data from the two approaches were </w:t>
      </w:r>
      <w:r w:rsidR="00A32165" w:rsidRPr="00C6713C">
        <w:rPr>
          <w:rFonts w:cs="Arial"/>
        </w:rPr>
        <w:t xml:space="preserve">mapped onto the COM-B for </w:t>
      </w:r>
      <w:r w:rsidR="00C47F0D" w:rsidRPr="00C6713C">
        <w:rPr>
          <w:rFonts w:cs="Arial"/>
        </w:rPr>
        <w:t xml:space="preserve">combined </w:t>
      </w:r>
      <w:r w:rsidR="000A5780" w:rsidRPr="00C6713C">
        <w:rPr>
          <w:rFonts w:cs="Arial"/>
        </w:rPr>
        <w:t>analysis and reporting</w:t>
      </w:r>
      <w:r w:rsidR="00C47F0D" w:rsidRPr="00C6713C">
        <w:rPr>
          <w:rFonts w:cs="Arial"/>
        </w:rPr>
        <w:t xml:space="preserve">. </w:t>
      </w:r>
    </w:p>
    <w:p w14:paraId="0A4AA9C5" w14:textId="77777777" w:rsidR="000A5780" w:rsidRPr="00C6713C" w:rsidRDefault="00C47F0D">
      <w:pPr>
        <w:rPr>
          <w:rFonts w:cs="Arial"/>
          <w:b/>
          <w:bCs/>
        </w:rPr>
      </w:pPr>
      <w:r w:rsidRPr="00C6713C">
        <w:rPr>
          <w:rFonts w:cs="Arial"/>
          <w:b/>
          <w:bCs/>
        </w:rPr>
        <w:t xml:space="preserve">Results </w:t>
      </w:r>
    </w:p>
    <w:p w14:paraId="21D3BEAF" w14:textId="4DD10051" w:rsidR="00B02C74" w:rsidRPr="00C6713C" w:rsidRDefault="00CC0505" w:rsidP="00B02C74">
      <w:r w:rsidRPr="00C6713C">
        <w:rPr>
          <w:rFonts w:cs="Arial"/>
        </w:rPr>
        <w:t>After receiving the intervention, p</w:t>
      </w:r>
      <w:r w:rsidR="00A32165" w:rsidRPr="00C6713C">
        <w:rPr>
          <w:rFonts w:cs="Arial"/>
        </w:rPr>
        <w:t xml:space="preserve">articipants demonstrated high capability to use EC and appreciation of EC </w:t>
      </w:r>
      <w:r w:rsidR="00D852C9" w:rsidRPr="00C6713C">
        <w:rPr>
          <w:rFonts w:cs="Arial"/>
        </w:rPr>
        <w:t xml:space="preserve">for </w:t>
      </w:r>
      <w:r w:rsidR="00A32165" w:rsidRPr="00C6713C">
        <w:rPr>
          <w:rFonts w:cs="Arial"/>
        </w:rPr>
        <w:t>harm reduction</w:t>
      </w:r>
      <w:r w:rsidR="00B02C74" w:rsidRPr="00C6713C">
        <w:rPr>
          <w:rFonts w:cs="Arial"/>
        </w:rPr>
        <w:t>. S</w:t>
      </w:r>
      <w:r w:rsidR="00A32165" w:rsidRPr="00C6713C">
        <w:rPr>
          <w:rFonts w:cs="Arial"/>
        </w:rPr>
        <w:t xml:space="preserve">ome participants reported dissatisfaction </w:t>
      </w:r>
      <w:r w:rsidR="005971B8" w:rsidRPr="00C6713C">
        <w:rPr>
          <w:rFonts w:cs="Arial"/>
        </w:rPr>
        <w:t>with</w:t>
      </w:r>
      <w:r w:rsidR="00A32165" w:rsidRPr="00C6713C">
        <w:rPr>
          <w:rFonts w:cs="Arial"/>
        </w:rPr>
        <w:t xml:space="preserve"> vaping.</w:t>
      </w:r>
      <w:r w:rsidR="00A32165" w:rsidRPr="00C6713C">
        <w:t xml:space="preserve"> </w:t>
      </w:r>
      <w:r w:rsidR="00A32165" w:rsidRPr="00C6713C">
        <w:rPr>
          <w:rFonts w:cs="Arial"/>
        </w:rPr>
        <w:t xml:space="preserve">Opportunity for behaviour change was strengthened by perceived acceptability to vape and social support </w:t>
      </w:r>
      <w:r w:rsidR="00B02C74" w:rsidRPr="00C6713C">
        <w:rPr>
          <w:rFonts w:cs="Arial"/>
        </w:rPr>
        <w:t xml:space="preserve">beyond the </w:t>
      </w:r>
      <w:r w:rsidR="00005B39" w:rsidRPr="00C6713C">
        <w:rPr>
          <w:rFonts w:cs="Arial"/>
        </w:rPr>
        <w:t>centre but</w:t>
      </w:r>
      <w:r w:rsidR="00A32165" w:rsidRPr="00C6713C">
        <w:rPr>
          <w:rFonts w:cs="Arial"/>
        </w:rPr>
        <w:t xml:space="preserve"> hindered by </w:t>
      </w:r>
      <w:r w:rsidR="00B02C74" w:rsidRPr="00C6713C">
        <w:rPr>
          <w:rFonts w:cs="Arial"/>
        </w:rPr>
        <w:t xml:space="preserve">a smoking culture and perceived lack of </w:t>
      </w:r>
      <w:r w:rsidR="00D6615C" w:rsidRPr="00C6713C">
        <w:rPr>
          <w:rFonts w:cs="Arial"/>
        </w:rPr>
        <w:t xml:space="preserve">staff </w:t>
      </w:r>
      <w:r w:rsidR="00B02C74" w:rsidRPr="00C6713C">
        <w:rPr>
          <w:rFonts w:cs="Arial"/>
        </w:rPr>
        <w:t>support.</w:t>
      </w:r>
      <w:r w:rsidR="00B02C74" w:rsidRPr="00C6713C">
        <w:t xml:space="preserve"> </w:t>
      </w:r>
      <w:r w:rsidR="00B02C74" w:rsidRPr="00C6713C">
        <w:rPr>
          <w:rFonts w:cs="Arial"/>
        </w:rPr>
        <w:t xml:space="preserve">Motivation was enhanced by </w:t>
      </w:r>
      <w:r w:rsidR="00D852C9" w:rsidRPr="00C6713C">
        <w:rPr>
          <w:rFonts w:cs="Arial"/>
        </w:rPr>
        <w:t xml:space="preserve">EC efficacy </w:t>
      </w:r>
      <w:r w:rsidR="00B02C74" w:rsidRPr="00C6713C">
        <w:rPr>
          <w:rFonts w:cs="Arial"/>
        </w:rPr>
        <w:t>belief</w:t>
      </w:r>
      <w:r w:rsidR="00EA37FA" w:rsidRPr="00C6713C">
        <w:rPr>
          <w:rFonts w:cs="Arial"/>
        </w:rPr>
        <w:t>, pride from c</w:t>
      </w:r>
      <w:r w:rsidR="00B02C74" w:rsidRPr="00C6713C">
        <w:rPr>
          <w:rFonts w:cs="Arial"/>
        </w:rPr>
        <w:t xml:space="preserve">utting down, and financial benefits of vaping, but negatively impacted by challenging personal </w:t>
      </w:r>
      <w:r w:rsidR="00005B39" w:rsidRPr="00C6713C">
        <w:rPr>
          <w:rFonts w:cs="Arial"/>
        </w:rPr>
        <w:t>c</w:t>
      </w:r>
      <w:r w:rsidR="00B02C74" w:rsidRPr="00C6713C">
        <w:rPr>
          <w:rFonts w:cs="Arial"/>
        </w:rPr>
        <w:t xml:space="preserve">ircumstances. </w:t>
      </w:r>
    </w:p>
    <w:p w14:paraId="1BC7B7EA" w14:textId="029901C5" w:rsidR="000A5780" w:rsidRPr="00C6713C" w:rsidRDefault="00C47F0D">
      <w:pPr>
        <w:rPr>
          <w:rFonts w:cs="Arial"/>
          <w:b/>
          <w:bCs/>
        </w:rPr>
      </w:pPr>
      <w:r w:rsidRPr="00C6713C">
        <w:rPr>
          <w:rFonts w:cs="Arial"/>
          <w:b/>
          <w:bCs/>
        </w:rPr>
        <w:t>Conclusion</w:t>
      </w:r>
    </w:p>
    <w:p w14:paraId="1558228A" w14:textId="11EF77DD" w:rsidR="000A5780" w:rsidRPr="00C6713C" w:rsidRDefault="00B02C74" w:rsidP="000A5780">
      <w:pPr>
        <w:rPr>
          <w:rFonts w:cs="Arial"/>
        </w:rPr>
      </w:pPr>
      <w:r w:rsidRPr="00C6713C">
        <w:rPr>
          <w:rFonts w:cs="Arial"/>
        </w:rPr>
        <w:t>For</w:t>
      </w:r>
      <w:r w:rsidR="000A5780" w:rsidRPr="00C6713C">
        <w:rPr>
          <w:rFonts w:cs="Arial"/>
        </w:rPr>
        <w:t xml:space="preserve"> people accessing homelessness support centres</w:t>
      </w:r>
      <w:r w:rsidRPr="00C6713C">
        <w:rPr>
          <w:rFonts w:cs="Arial"/>
        </w:rPr>
        <w:t xml:space="preserve">, </w:t>
      </w:r>
      <w:r w:rsidR="000A5780" w:rsidRPr="00C6713C">
        <w:rPr>
          <w:rFonts w:cs="Arial"/>
        </w:rPr>
        <w:t xml:space="preserve">smoking abstinence </w:t>
      </w:r>
      <w:r w:rsidRPr="00C6713C">
        <w:rPr>
          <w:rFonts w:cs="Arial"/>
        </w:rPr>
        <w:t>re</w:t>
      </w:r>
      <w:r w:rsidR="000A5780" w:rsidRPr="00C6713C">
        <w:rPr>
          <w:rFonts w:cs="Arial"/>
        </w:rPr>
        <w:t>mains challeng</w:t>
      </w:r>
      <w:r w:rsidR="00D26622" w:rsidRPr="00C6713C">
        <w:rPr>
          <w:rFonts w:cs="Arial"/>
        </w:rPr>
        <w:t>ing</w:t>
      </w:r>
      <w:r w:rsidR="000A5780" w:rsidRPr="00C6713C">
        <w:rPr>
          <w:rFonts w:cs="Arial"/>
        </w:rPr>
        <w:t>.</w:t>
      </w:r>
      <w:r w:rsidR="00A319F0" w:rsidRPr="00C6713C">
        <w:rPr>
          <w:rFonts w:cs="Arial"/>
        </w:rPr>
        <w:t xml:space="preserve"> M</w:t>
      </w:r>
      <w:r w:rsidR="000A5780" w:rsidRPr="00C6713C">
        <w:rPr>
          <w:rFonts w:cs="Arial"/>
        </w:rPr>
        <w:t xml:space="preserve">ore intensive support and a variety of approaches to </w:t>
      </w:r>
      <w:r w:rsidR="00A61309" w:rsidRPr="00C6713C">
        <w:rPr>
          <w:rFonts w:cs="Arial"/>
        </w:rPr>
        <w:t xml:space="preserve">support </w:t>
      </w:r>
      <w:r w:rsidR="000A5780" w:rsidRPr="00C6713C">
        <w:rPr>
          <w:rFonts w:cs="Arial"/>
        </w:rPr>
        <w:t>smoking</w:t>
      </w:r>
      <w:r w:rsidR="00A61309" w:rsidRPr="00C6713C">
        <w:rPr>
          <w:rFonts w:cs="Arial"/>
        </w:rPr>
        <w:t xml:space="preserve"> cessation</w:t>
      </w:r>
      <w:r w:rsidR="000A5780" w:rsidRPr="00C6713C">
        <w:rPr>
          <w:rFonts w:cs="Arial"/>
        </w:rPr>
        <w:t>, particularly those which address the psychosocial factors which hinder smoking abstinence</w:t>
      </w:r>
      <w:r w:rsidR="00A319F0" w:rsidRPr="00C6713C">
        <w:rPr>
          <w:rFonts w:cs="Arial"/>
        </w:rPr>
        <w:t>, may be required</w:t>
      </w:r>
      <w:r w:rsidR="000A5780" w:rsidRPr="00C6713C">
        <w:rPr>
          <w:rFonts w:cs="Arial"/>
        </w:rPr>
        <w:t xml:space="preserve">. Future research should focus on how this can be achieved.     </w:t>
      </w:r>
    </w:p>
    <w:p w14:paraId="1ED4205E" w14:textId="77777777" w:rsidR="000A5780" w:rsidRPr="00C6713C" w:rsidRDefault="000A5780" w:rsidP="000A5780">
      <w:pPr>
        <w:rPr>
          <w:rFonts w:cs="Arial"/>
        </w:rPr>
      </w:pPr>
    </w:p>
    <w:p w14:paraId="5CA8574F" w14:textId="32A49B62" w:rsidR="00D27495" w:rsidRPr="00C6713C" w:rsidRDefault="008B053F">
      <w:pPr>
        <w:rPr>
          <w:rFonts w:cs="Arial"/>
          <w:b/>
          <w:bCs/>
        </w:rPr>
      </w:pPr>
      <w:r w:rsidRPr="00C6713C">
        <w:rPr>
          <w:rFonts w:cs="Arial"/>
          <w:b/>
          <w:bCs/>
        </w:rPr>
        <w:t xml:space="preserve">Keywords: </w:t>
      </w:r>
      <w:r w:rsidRPr="00C6713C">
        <w:rPr>
          <w:rFonts w:cs="Arial"/>
        </w:rPr>
        <w:t>Smoking, homelessness, tobacco, health inequalities, e-cigarettes</w:t>
      </w:r>
      <w:r w:rsidRPr="00C6713C">
        <w:rPr>
          <w:rFonts w:cs="Arial"/>
          <w:b/>
          <w:bCs/>
        </w:rPr>
        <w:t xml:space="preserve"> </w:t>
      </w:r>
      <w:r w:rsidR="00D27495" w:rsidRPr="00C6713C">
        <w:rPr>
          <w:rFonts w:cs="Arial"/>
          <w:b/>
          <w:bCs/>
        </w:rPr>
        <w:br w:type="page"/>
      </w:r>
    </w:p>
    <w:p w14:paraId="341CE180" w14:textId="77777777" w:rsidR="00C47F0D" w:rsidRPr="00C6713C" w:rsidRDefault="00C47F0D">
      <w:pPr>
        <w:rPr>
          <w:rFonts w:cs="Arial"/>
          <w:b/>
          <w:bCs/>
        </w:rPr>
      </w:pPr>
    </w:p>
    <w:p w14:paraId="2023F6B9" w14:textId="064D404C" w:rsidR="009A075B" w:rsidRPr="00C6713C" w:rsidRDefault="009A075B" w:rsidP="006D6FFD">
      <w:pPr>
        <w:rPr>
          <w:rFonts w:cs="Arial"/>
          <w:b/>
          <w:bCs/>
        </w:rPr>
      </w:pPr>
      <w:r w:rsidRPr="00C6713C">
        <w:rPr>
          <w:rFonts w:cs="Arial"/>
          <w:b/>
          <w:bCs/>
        </w:rPr>
        <w:t>INTRODUCTION</w:t>
      </w:r>
    </w:p>
    <w:p w14:paraId="322E532A" w14:textId="15CDBFA0" w:rsidR="009A075B" w:rsidRPr="00C6713C" w:rsidRDefault="00420D3D" w:rsidP="006D6FFD">
      <w:pPr>
        <w:rPr>
          <w:rFonts w:cs="Arial"/>
        </w:rPr>
      </w:pPr>
      <w:r w:rsidRPr="00C6713C">
        <w:rPr>
          <w:rFonts w:cs="Arial"/>
        </w:rPr>
        <w:t>Tobacco s</w:t>
      </w:r>
      <w:r w:rsidR="0057171C" w:rsidRPr="00C6713C">
        <w:rPr>
          <w:rFonts w:cs="Arial"/>
        </w:rPr>
        <w:t>moking is a key driver of health inequalities with disproportionately high prevalence and smoking-related morbidity and death among disadvantaged populations</w:t>
      </w:r>
      <w:r w:rsidR="008C0A72" w:rsidRPr="00C6713C">
        <w:rPr>
          <w:rFonts w:cs="Arial"/>
        </w:rPr>
        <w:t xml:space="preserve"> </w:t>
      </w:r>
      <w:r w:rsidR="006E5FFC" w:rsidRPr="00C6713C">
        <w:rPr>
          <w:rFonts w:cs="Arial"/>
        </w:rPr>
        <w:t>(</w:t>
      </w:r>
      <w:proofErr w:type="spellStart"/>
      <w:r w:rsidR="006E5FFC" w:rsidRPr="00C6713C">
        <w:rPr>
          <w:rFonts w:cs="Arial"/>
        </w:rPr>
        <w:t>Hosseinpoor</w:t>
      </w:r>
      <w:proofErr w:type="spellEnd"/>
      <w:r w:rsidR="006E5FFC" w:rsidRPr="00C6713C">
        <w:rPr>
          <w:rFonts w:cs="Arial"/>
        </w:rPr>
        <w:t xml:space="preserve"> et al., 2012; Lynch et al., 1997)</w:t>
      </w:r>
      <w:r w:rsidR="0057171C" w:rsidRPr="00C6713C">
        <w:rPr>
          <w:rFonts w:cs="Arial"/>
        </w:rPr>
        <w:t xml:space="preserve">. </w:t>
      </w:r>
      <w:r w:rsidR="00E52360" w:rsidRPr="00C6713C">
        <w:rPr>
          <w:rFonts w:cs="Arial"/>
        </w:rPr>
        <w:t>Among the United Kingdom (UK) general population, 11.9% of adults smoked cigarettes in 2023</w:t>
      </w:r>
      <w:r w:rsidR="00C668D8" w:rsidRPr="00C6713C">
        <w:rPr>
          <w:rFonts w:cs="Arial"/>
        </w:rPr>
        <w:t>, compared with</w:t>
      </w:r>
      <w:r w:rsidR="00E52360" w:rsidRPr="00C6713C">
        <w:rPr>
          <w:rFonts w:cs="Arial"/>
        </w:rPr>
        <w:t xml:space="preserve"> </w:t>
      </w:r>
      <w:r w:rsidR="00C668D8" w:rsidRPr="00C6713C">
        <w:rPr>
          <w:rFonts w:cs="Arial"/>
        </w:rPr>
        <w:t>20.2% in 2011</w:t>
      </w:r>
      <w:r w:rsidR="00C434F8" w:rsidRPr="00C6713C">
        <w:rPr>
          <w:rFonts w:cs="Arial"/>
        </w:rPr>
        <w:t xml:space="preserve"> (Office for National Statistics [ONS], 2024)</w:t>
      </w:r>
      <w:r w:rsidR="00BE513B" w:rsidRPr="00C6713C">
        <w:rPr>
          <w:rFonts w:cs="Arial"/>
        </w:rPr>
        <w:t>.</w:t>
      </w:r>
      <w:r w:rsidR="00E52360" w:rsidRPr="00C6713C">
        <w:rPr>
          <w:rFonts w:cs="Arial"/>
        </w:rPr>
        <w:t xml:space="preserve"> </w:t>
      </w:r>
      <w:r w:rsidR="00C668D8" w:rsidRPr="00C6713C">
        <w:rPr>
          <w:rFonts w:cs="Arial"/>
        </w:rPr>
        <w:t>A key driver of th</w:t>
      </w:r>
      <w:r w:rsidR="00C23882" w:rsidRPr="00C6713C">
        <w:rPr>
          <w:rFonts w:cs="Arial"/>
        </w:rPr>
        <w:t>is</w:t>
      </w:r>
      <w:r w:rsidR="00C668D8" w:rsidRPr="00C6713C">
        <w:rPr>
          <w:rFonts w:cs="Arial"/>
        </w:rPr>
        <w:t xml:space="preserve"> downward trend in smoking prevalence is </w:t>
      </w:r>
      <w:r w:rsidR="00C23882" w:rsidRPr="00C6713C">
        <w:rPr>
          <w:rFonts w:cs="Arial"/>
        </w:rPr>
        <w:t>the implementation of a</w:t>
      </w:r>
      <w:r w:rsidR="00C668D8" w:rsidRPr="00C6713C">
        <w:rPr>
          <w:rFonts w:cs="Arial"/>
        </w:rPr>
        <w:t xml:space="preserve"> comprehensive package of </w:t>
      </w:r>
      <w:r w:rsidR="00C23882" w:rsidRPr="00C6713C">
        <w:rPr>
          <w:rFonts w:cs="Arial"/>
        </w:rPr>
        <w:t xml:space="preserve">population- and individual- level </w:t>
      </w:r>
      <w:r w:rsidR="00C668D8" w:rsidRPr="00C6713C">
        <w:rPr>
          <w:rFonts w:cs="Arial"/>
        </w:rPr>
        <w:t xml:space="preserve">tobacco control measures introduced </w:t>
      </w:r>
      <w:r w:rsidR="00C23882" w:rsidRPr="00C6713C">
        <w:rPr>
          <w:rFonts w:cs="Arial"/>
        </w:rPr>
        <w:t xml:space="preserve">to support </w:t>
      </w:r>
      <w:r w:rsidR="00711489" w:rsidRPr="00C6713C">
        <w:rPr>
          <w:rFonts w:cs="Arial"/>
        </w:rPr>
        <w:t xml:space="preserve">smoking </w:t>
      </w:r>
      <w:r w:rsidR="00C23882" w:rsidRPr="00C6713C">
        <w:rPr>
          <w:rFonts w:cs="Arial"/>
        </w:rPr>
        <w:t>cessation and reduce uptake</w:t>
      </w:r>
      <w:r w:rsidR="00541D6B" w:rsidRPr="00C6713C">
        <w:rPr>
          <w:rFonts w:cs="Arial"/>
        </w:rPr>
        <w:t xml:space="preserve"> (Flor et al., 2021)</w:t>
      </w:r>
      <w:r w:rsidR="00BE513B" w:rsidRPr="00C6713C">
        <w:rPr>
          <w:rFonts w:cs="Arial"/>
        </w:rPr>
        <w:t>.</w:t>
      </w:r>
      <w:r w:rsidR="00C23882" w:rsidRPr="00C6713C">
        <w:rPr>
          <w:rFonts w:cs="Arial"/>
        </w:rPr>
        <w:t xml:space="preserve"> Yet</w:t>
      </w:r>
      <w:r w:rsidRPr="00C6713C">
        <w:rPr>
          <w:rFonts w:cs="Arial"/>
        </w:rPr>
        <w:t xml:space="preserve"> </w:t>
      </w:r>
      <w:r w:rsidR="00C23882" w:rsidRPr="00C6713C">
        <w:rPr>
          <w:rFonts w:cs="Arial"/>
        </w:rPr>
        <w:t>s</w:t>
      </w:r>
      <w:r w:rsidR="00C668D8" w:rsidRPr="00C6713C">
        <w:rPr>
          <w:rFonts w:cs="Arial"/>
        </w:rPr>
        <w:t xml:space="preserve">moking prevalence among people </w:t>
      </w:r>
      <w:r w:rsidR="004746E2" w:rsidRPr="00C6713C">
        <w:rPr>
          <w:rFonts w:cs="Arial"/>
        </w:rPr>
        <w:t xml:space="preserve">accessing </w:t>
      </w:r>
      <w:r w:rsidR="00C668D8" w:rsidRPr="00C6713C">
        <w:rPr>
          <w:rFonts w:cs="Arial"/>
        </w:rPr>
        <w:t xml:space="preserve">homelessness </w:t>
      </w:r>
      <w:r w:rsidR="004746E2" w:rsidRPr="00C6713C">
        <w:rPr>
          <w:rFonts w:cs="Arial"/>
        </w:rPr>
        <w:t xml:space="preserve">support services </w:t>
      </w:r>
      <w:r w:rsidR="00C668D8" w:rsidRPr="00C6713C">
        <w:rPr>
          <w:rFonts w:cs="Arial"/>
        </w:rPr>
        <w:t>remains substantially high</w:t>
      </w:r>
      <w:r w:rsidR="004746E2" w:rsidRPr="00C6713C">
        <w:rPr>
          <w:rFonts w:cs="Arial"/>
        </w:rPr>
        <w:t xml:space="preserve">, with estimates </w:t>
      </w:r>
      <w:r w:rsidRPr="00C6713C">
        <w:rPr>
          <w:rFonts w:cs="Arial"/>
        </w:rPr>
        <w:t>around 76% in the UK</w:t>
      </w:r>
      <w:r w:rsidR="00F93491" w:rsidRPr="00C6713C">
        <w:rPr>
          <w:rFonts w:cs="Arial"/>
        </w:rPr>
        <w:t xml:space="preserve"> (Homeless Link, 2022).</w:t>
      </w:r>
      <w:r w:rsidR="00D92884" w:rsidRPr="00C6713C">
        <w:rPr>
          <w:rFonts w:cs="Arial"/>
          <w:vertAlign w:val="superscript"/>
        </w:rPr>
        <w:t xml:space="preserve"> </w:t>
      </w:r>
      <w:r w:rsidR="00EB3004" w:rsidRPr="00C6713C">
        <w:rPr>
          <w:rFonts w:cs="Arial"/>
        </w:rPr>
        <w:t>H</w:t>
      </w:r>
      <w:r w:rsidR="00D8444F" w:rsidRPr="00C6713C">
        <w:rPr>
          <w:rFonts w:cs="Arial"/>
        </w:rPr>
        <w:t>igh levels of smoking</w:t>
      </w:r>
      <w:r w:rsidR="00EB3004" w:rsidRPr="00C6713C">
        <w:rPr>
          <w:rFonts w:cs="Arial"/>
        </w:rPr>
        <w:t xml:space="preserve">, greater </w:t>
      </w:r>
      <w:r w:rsidR="00D8444F" w:rsidRPr="00C6713C">
        <w:rPr>
          <w:rFonts w:cs="Arial"/>
        </w:rPr>
        <w:t>tobacco dependence</w:t>
      </w:r>
      <w:r w:rsidR="00EB3004" w:rsidRPr="00C6713C">
        <w:rPr>
          <w:rFonts w:cs="Arial"/>
        </w:rPr>
        <w:t xml:space="preserve"> compared with the general population</w:t>
      </w:r>
      <w:r w:rsidR="00D8444F" w:rsidRPr="00C6713C">
        <w:rPr>
          <w:rFonts w:cs="Arial"/>
        </w:rPr>
        <w:t xml:space="preserve">, and </w:t>
      </w:r>
      <w:r w:rsidR="00EB3004" w:rsidRPr="00C6713C">
        <w:rPr>
          <w:rFonts w:cs="Arial"/>
        </w:rPr>
        <w:t xml:space="preserve">engagement with </w:t>
      </w:r>
      <w:r w:rsidR="00F96735" w:rsidRPr="00C6713C">
        <w:rPr>
          <w:rFonts w:cs="Arial"/>
        </w:rPr>
        <w:t xml:space="preserve">potentially </w:t>
      </w:r>
      <w:r w:rsidR="0057171C" w:rsidRPr="00C6713C">
        <w:rPr>
          <w:rFonts w:cs="Arial"/>
        </w:rPr>
        <w:t xml:space="preserve">risky behaviours </w:t>
      </w:r>
      <w:r w:rsidR="00FA1321" w:rsidRPr="00C6713C">
        <w:rPr>
          <w:rFonts w:cs="Arial"/>
        </w:rPr>
        <w:t xml:space="preserve">(i.e. </w:t>
      </w:r>
      <w:r w:rsidR="0057171C" w:rsidRPr="00C6713C">
        <w:rPr>
          <w:rFonts w:cs="Arial"/>
        </w:rPr>
        <w:t>smoking unfiltered cigarettes, discarded butts and illicit tobacco</w:t>
      </w:r>
      <w:r w:rsidR="00EB3004" w:rsidRPr="00C6713C">
        <w:rPr>
          <w:rFonts w:cs="Arial"/>
        </w:rPr>
        <w:t>)</w:t>
      </w:r>
      <w:r w:rsidR="00FA1321" w:rsidRPr="00C6713C">
        <w:rPr>
          <w:rFonts w:cs="Arial"/>
        </w:rPr>
        <w:t>, may exacerbate already high levels of poor respiratory health</w:t>
      </w:r>
      <w:r w:rsidR="00EB3004" w:rsidRPr="00C6713C">
        <w:rPr>
          <w:rFonts w:cs="Arial"/>
        </w:rPr>
        <w:t xml:space="preserve"> among this group</w:t>
      </w:r>
      <w:r w:rsidR="000D51FE" w:rsidRPr="00C6713C">
        <w:rPr>
          <w:rFonts w:cs="Arial"/>
        </w:rPr>
        <w:t xml:space="preserve"> (</w:t>
      </w:r>
      <w:proofErr w:type="spellStart"/>
      <w:r w:rsidR="000D51FE" w:rsidRPr="00C6713C">
        <w:rPr>
          <w:rFonts w:cs="Arial"/>
        </w:rPr>
        <w:t>Aloot</w:t>
      </w:r>
      <w:proofErr w:type="spellEnd"/>
      <w:r w:rsidR="000D51FE" w:rsidRPr="00C6713C">
        <w:rPr>
          <w:rFonts w:cs="Arial"/>
        </w:rPr>
        <w:t xml:space="preserve"> et al., 1993; Garner &amp; </w:t>
      </w:r>
      <w:proofErr w:type="spellStart"/>
      <w:r w:rsidR="000D51FE" w:rsidRPr="00C6713C">
        <w:rPr>
          <w:rFonts w:cs="Arial"/>
        </w:rPr>
        <w:t>Ratschen</w:t>
      </w:r>
      <w:proofErr w:type="spellEnd"/>
      <w:r w:rsidR="000D51FE" w:rsidRPr="00C6713C">
        <w:rPr>
          <w:rFonts w:cs="Arial"/>
        </w:rPr>
        <w:t>, 2013; Chen et al., 2016)</w:t>
      </w:r>
      <w:r w:rsidR="00FA1321" w:rsidRPr="00C6713C">
        <w:rPr>
          <w:rFonts w:cs="Arial"/>
        </w:rPr>
        <w:t>.</w:t>
      </w:r>
    </w:p>
    <w:p w14:paraId="6B0FD04E" w14:textId="638B307B" w:rsidR="00A83F32" w:rsidRPr="00A83F32" w:rsidRDefault="0092242E" w:rsidP="006D6FFD">
      <w:pPr>
        <w:rPr>
          <w:rFonts w:cs="Arial"/>
        </w:rPr>
      </w:pPr>
      <w:bookmarkStart w:id="0" w:name="_Hlk198534439"/>
      <w:r w:rsidRPr="00A83F32">
        <w:rPr>
          <w:rFonts w:cs="Arial"/>
        </w:rPr>
        <w:t>People experiencing homelessness report desire and motivation to quit</w:t>
      </w:r>
      <w:r w:rsidR="00231AA6" w:rsidRPr="00A83F32">
        <w:rPr>
          <w:rFonts w:cs="Arial"/>
        </w:rPr>
        <w:t xml:space="preserve"> (Garner &amp; </w:t>
      </w:r>
      <w:proofErr w:type="spellStart"/>
      <w:r w:rsidR="00231AA6" w:rsidRPr="00A83F32">
        <w:rPr>
          <w:rFonts w:cs="Arial"/>
        </w:rPr>
        <w:t>Ratschen</w:t>
      </w:r>
      <w:proofErr w:type="spellEnd"/>
      <w:r w:rsidR="00231AA6" w:rsidRPr="00A83F32">
        <w:rPr>
          <w:rFonts w:cs="Arial"/>
        </w:rPr>
        <w:t xml:space="preserve">, 2013; </w:t>
      </w:r>
      <w:proofErr w:type="spellStart"/>
      <w:r w:rsidR="00231AA6" w:rsidRPr="00A83F32">
        <w:rPr>
          <w:rFonts w:cs="Arial"/>
        </w:rPr>
        <w:t>Okuyemi</w:t>
      </w:r>
      <w:proofErr w:type="spellEnd"/>
      <w:r w:rsidR="00231AA6" w:rsidRPr="00A83F32">
        <w:rPr>
          <w:rFonts w:cs="Arial"/>
        </w:rPr>
        <w:t xml:space="preserve"> et al., 2013; Porter at al., 2017; Dawkins et al., 2019</w:t>
      </w:r>
      <w:r w:rsidR="00A83F32" w:rsidRPr="00A83F32">
        <w:rPr>
          <w:rFonts w:cs="Arial"/>
        </w:rPr>
        <w:t>;</w:t>
      </w:r>
      <w:r w:rsidR="00A83F32" w:rsidRPr="00A83F32">
        <w:t xml:space="preserve"> </w:t>
      </w:r>
      <w:proofErr w:type="spellStart"/>
      <w:r w:rsidR="00A83F32" w:rsidRPr="00A83F32">
        <w:rPr>
          <w:rFonts w:cs="Arial"/>
        </w:rPr>
        <w:t>Boozary</w:t>
      </w:r>
      <w:proofErr w:type="spellEnd"/>
      <w:r w:rsidR="00A83F32" w:rsidRPr="00A83F32">
        <w:rPr>
          <w:rFonts w:cs="Arial"/>
        </w:rPr>
        <w:t xml:space="preserve"> et al., 2022</w:t>
      </w:r>
      <w:r w:rsidR="00BC7BB9" w:rsidRPr="00A83F32">
        <w:rPr>
          <w:rFonts w:cs="Arial"/>
        </w:rPr>
        <w:t>)</w:t>
      </w:r>
      <w:r w:rsidR="00A83F32" w:rsidRPr="00A83F32">
        <w:rPr>
          <w:rFonts w:cs="Arial"/>
        </w:rPr>
        <w:t>. A recent study with participants from a day shelter in Oklahoma City found that most people reported moderate or high motivation to quit smoking and were interested in receiving free cessation treatment (</w:t>
      </w:r>
      <w:proofErr w:type="spellStart"/>
      <w:r w:rsidR="00A83F32" w:rsidRPr="00A83F32">
        <w:rPr>
          <w:rFonts w:cs="Arial"/>
        </w:rPr>
        <w:t>Boozary</w:t>
      </w:r>
      <w:proofErr w:type="spellEnd"/>
      <w:r w:rsidR="00A83F32" w:rsidRPr="00A83F32">
        <w:rPr>
          <w:rFonts w:cs="Arial"/>
        </w:rPr>
        <w:t xml:space="preserve"> et al., 2022). In the UK, while cessation treatment is free via </w:t>
      </w:r>
      <w:r w:rsidR="00BE386C" w:rsidRPr="00A83F32">
        <w:rPr>
          <w:rFonts w:cs="Arial"/>
        </w:rPr>
        <w:t xml:space="preserve">National Health Service (NHS) </w:t>
      </w:r>
      <w:r w:rsidRPr="00A83F32">
        <w:rPr>
          <w:rFonts w:cs="Arial"/>
        </w:rPr>
        <w:t>Stop Smoking Services (SSS)</w:t>
      </w:r>
      <w:r w:rsidR="002E3A46" w:rsidRPr="00A83F32">
        <w:rPr>
          <w:rFonts w:cs="Arial"/>
        </w:rPr>
        <w:t xml:space="preserve"> </w:t>
      </w:r>
      <w:r w:rsidR="00A83F32" w:rsidRPr="00A83F32">
        <w:rPr>
          <w:rFonts w:cs="Arial"/>
        </w:rPr>
        <w:t xml:space="preserve">those experiencing homelessness are less likely to access this </w:t>
      </w:r>
      <w:r w:rsidR="00CE7E8D" w:rsidRPr="00A83F32">
        <w:rPr>
          <w:rFonts w:cs="Arial"/>
        </w:rPr>
        <w:t>(Dawkins et al., 2019)</w:t>
      </w:r>
      <w:r w:rsidR="00BE513B" w:rsidRPr="00A83F32">
        <w:rPr>
          <w:rFonts w:cs="Arial"/>
        </w:rPr>
        <w:t>.</w:t>
      </w:r>
      <w:r w:rsidRPr="00A83F32">
        <w:rPr>
          <w:rFonts w:cs="Arial"/>
        </w:rPr>
        <w:t xml:space="preserve"> </w:t>
      </w:r>
    </w:p>
    <w:p w14:paraId="5F16311A" w14:textId="0BD5EBEB" w:rsidR="007C67DC" w:rsidRPr="00C6713C" w:rsidRDefault="0092242E" w:rsidP="006D6FFD">
      <w:pPr>
        <w:rPr>
          <w:rFonts w:cs="Arial"/>
        </w:rPr>
      </w:pPr>
      <w:r w:rsidRPr="00A83F32">
        <w:rPr>
          <w:rFonts w:cs="Arial"/>
        </w:rPr>
        <w:t xml:space="preserve">Barriers </w:t>
      </w:r>
      <w:r w:rsidR="00735325" w:rsidRPr="00A83F32">
        <w:rPr>
          <w:rFonts w:cs="Arial"/>
        </w:rPr>
        <w:t xml:space="preserve">to </w:t>
      </w:r>
      <w:r w:rsidR="007E68E1" w:rsidRPr="00A83F32">
        <w:rPr>
          <w:rFonts w:cs="Arial"/>
        </w:rPr>
        <w:t xml:space="preserve">accessing </w:t>
      </w:r>
      <w:r w:rsidR="00735325" w:rsidRPr="00A83F32">
        <w:rPr>
          <w:rFonts w:cs="Arial"/>
        </w:rPr>
        <w:t xml:space="preserve">smoking cessation </w:t>
      </w:r>
      <w:r w:rsidR="007E68E1" w:rsidRPr="00A83F32">
        <w:rPr>
          <w:rFonts w:cs="Arial"/>
        </w:rPr>
        <w:t xml:space="preserve">support </w:t>
      </w:r>
      <w:r w:rsidR="00735325" w:rsidRPr="00A83F32">
        <w:rPr>
          <w:rFonts w:cs="Arial"/>
        </w:rPr>
        <w:t>are complex</w:t>
      </w:r>
      <w:r w:rsidR="00F77816" w:rsidRPr="00A83F32">
        <w:rPr>
          <w:rFonts w:cs="Arial"/>
        </w:rPr>
        <w:t xml:space="preserve">. </w:t>
      </w:r>
      <w:r w:rsidR="007E68E1" w:rsidRPr="00A83F32">
        <w:rPr>
          <w:rFonts w:cs="Arial"/>
        </w:rPr>
        <w:t xml:space="preserve">There is a </w:t>
      </w:r>
      <w:r w:rsidR="00955428" w:rsidRPr="00A83F32">
        <w:rPr>
          <w:rFonts w:cs="Arial"/>
        </w:rPr>
        <w:t xml:space="preserve">misperception </w:t>
      </w:r>
      <w:r w:rsidR="00D36213" w:rsidRPr="00A83F32">
        <w:rPr>
          <w:rFonts w:cs="Arial"/>
        </w:rPr>
        <w:t xml:space="preserve">among </w:t>
      </w:r>
      <w:r w:rsidR="004904E3" w:rsidRPr="00A83F32">
        <w:rPr>
          <w:rFonts w:cs="Arial"/>
        </w:rPr>
        <w:t xml:space="preserve">health </w:t>
      </w:r>
      <w:r w:rsidR="00D36213" w:rsidRPr="00A83F32">
        <w:rPr>
          <w:rFonts w:cs="Arial"/>
        </w:rPr>
        <w:t xml:space="preserve">practitioners </w:t>
      </w:r>
      <w:r w:rsidR="00955428" w:rsidRPr="00A83F32">
        <w:rPr>
          <w:rFonts w:cs="Arial"/>
        </w:rPr>
        <w:t xml:space="preserve">that </w:t>
      </w:r>
      <w:r w:rsidR="007E68E1" w:rsidRPr="00A83F32">
        <w:rPr>
          <w:rFonts w:cs="Arial"/>
        </w:rPr>
        <w:t xml:space="preserve">people </w:t>
      </w:r>
      <w:r w:rsidR="00955428" w:rsidRPr="00A83F32">
        <w:rPr>
          <w:rFonts w:cs="Arial"/>
        </w:rPr>
        <w:t xml:space="preserve">experiencing homelessness </w:t>
      </w:r>
      <w:r w:rsidR="00C2715D" w:rsidRPr="00A83F32">
        <w:rPr>
          <w:rFonts w:cs="Arial"/>
        </w:rPr>
        <w:t>do not want to quit</w:t>
      </w:r>
      <w:r w:rsidR="00CC5404" w:rsidRPr="00A83F32">
        <w:rPr>
          <w:rFonts w:cs="Arial"/>
        </w:rPr>
        <w:t xml:space="preserve">, </w:t>
      </w:r>
      <w:r w:rsidR="007B0046" w:rsidRPr="00A83F32">
        <w:rPr>
          <w:rFonts w:cs="Arial"/>
        </w:rPr>
        <w:t xml:space="preserve">concomitant with this group </w:t>
      </w:r>
      <w:r w:rsidR="00CC5404" w:rsidRPr="00A83F32">
        <w:rPr>
          <w:rFonts w:cs="Arial"/>
        </w:rPr>
        <w:t>report</w:t>
      </w:r>
      <w:r w:rsidR="00B05BE4" w:rsidRPr="00A83F32">
        <w:rPr>
          <w:rFonts w:cs="Arial"/>
        </w:rPr>
        <w:t>ing</w:t>
      </w:r>
      <w:r w:rsidR="00CC5404" w:rsidRPr="00A83F32">
        <w:rPr>
          <w:rFonts w:cs="Arial"/>
        </w:rPr>
        <w:t xml:space="preserve"> </w:t>
      </w:r>
      <w:r w:rsidR="00955428" w:rsidRPr="00A83F32">
        <w:rPr>
          <w:rFonts w:cs="Arial"/>
        </w:rPr>
        <w:t>lack of support or active discouragement to quit</w:t>
      </w:r>
      <w:r w:rsidR="00331495" w:rsidRPr="00A83F32">
        <w:rPr>
          <w:rFonts w:cs="Arial"/>
        </w:rPr>
        <w:t xml:space="preserve"> (Garner &amp; </w:t>
      </w:r>
      <w:proofErr w:type="spellStart"/>
      <w:r w:rsidR="00331495" w:rsidRPr="00A83F32">
        <w:rPr>
          <w:rFonts w:cs="Arial"/>
        </w:rPr>
        <w:t>Ratschen</w:t>
      </w:r>
      <w:proofErr w:type="spellEnd"/>
      <w:r w:rsidR="00331495" w:rsidRPr="00A83F32">
        <w:rPr>
          <w:rFonts w:cs="Arial"/>
        </w:rPr>
        <w:t>, 2013)</w:t>
      </w:r>
      <w:r w:rsidR="00222304" w:rsidRPr="00A83F32">
        <w:rPr>
          <w:rFonts w:cs="Arial"/>
        </w:rPr>
        <w:t>.</w:t>
      </w:r>
      <w:r w:rsidR="00955428" w:rsidRPr="00A83F32">
        <w:rPr>
          <w:rFonts w:cs="Arial"/>
        </w:rPr>
        <w:t xml:space="preserve"> </w:t>
      </w:r>
      <w:r w:rsidR="00222304" w:rsidRPr="00A83F32">
        <w:rPr>
          <w:rFonts w:cs="Arial"/>
        </w:rPr>
        <w:t>H</w:t>
      </w:r>
      <w:r w:rsidR="00955428" w:rsidRPr="00A83F32">
        <w:rPr>
          <w:rFonts w:cs="Arial"/>
        </w:rPr>
        <w:t xml:space="preserve">omeless shelter staff report </w:t>
      </w:r>
      <w:r w:rsidR="000F6DC5" w:rsidRPr="00A83F32">
        <w:rPr>
          <w:rFonts w:cs="Arial"/>
        </w:rPr>
        <w:t>a </w:t>
      </w:r>
      <w:r w:rsidR="00955428" w:rsidRPr="00A83F32">
        <w:rPr>
          <w:rFonts w:cs="Arial"/>
        </w:rPr>
        <w:t>lack of knowledge of local cessation resources, feel unqualified to provide advice, and do not consider cessation a priority for residents</w:t>
      </w:r>
      <w:r w:rsidR="006C2822" w:rsidRPr="00A83F32">
        <w:rPr>
          <w:rFonts w:cs="Arial"/>
        </w:rPr>
        <w:t xml:space="preserve"> (Porter et al., 2017)</w:t>
      </w:r>
      <w:r w:rsidR="00955428" w:rsidRPr="00A83F32">
        <w:rPr>
          <w:rFonts w:cs="Arial"/>
        </w:rPr>
        <w:t>.  Other barriers</w:t>
      </w:r>
      <w:r w:rsidR="00D36213" w:rsidRPr="00A83F32">
        <w:rPr>
          <w:rFonts w:cs="Arial"/>
        </w:rPr>
        <w:t xml:space="preserve"> </w:t>
      </w:r>
      <w:r w:rsidR="00735325" w:rsidRPr="00A83F32">
        <w:rPr>
          <w:rFonts w:cs="Arial"/>
        </w:rPr>
        <w:t>include high levels of boredom and stress</w:t>
      </w:r>
      <w:r w:rsidR="00955428" w:rsidRPr="00A83F32">
        <w:rPr>
          <w:rFonts w:cs="Arial"/>
        </w:rPr>
        <w:t xml:space="preserve"> which </w:t>
      </w:r>
      <w:r w:rsidR="00F96735" w:rsidRPr="00A83F32">
        <w:rPr>
          <w:rFonts w:cs="Arial"/>
        </w:rPr>
        <w:t>are</w:t>
      </w:r>
      <w:r w:rsidR="00955428" w:rsidRPr="00A83F32">
        <w:rPr>
          <w:rFonts w:cs="Arial"/>
        </w:rPr>
        <w:t xml:space="preserve"> difficult to cope with when craving nicotine</w:t>
      </w:r>
      <w:r w:rsidR="00ED38A9" w:rsidRPr="00A83F32">
        <w:rPr>
          <w:rFonts w:cs="Arial"/>
        </w:rPr>
        <w:t xml:space="preserve"> (</w:t>
      </w:r>
      <w:proofErr w:type="spellStart"/>
      <w:r w:rsidR="00ED38A9" w:rsidRPr="00A83F32">
        <w:rPr>
          <w:rFonts w:cs="Arial"/>
        </w:rPr>
        <w:t>Okuyemi</w:t>
      </w:r>
      <w:proofErr w:type="spellEnd"/>
      <w:r w:rsidR="00ED38A9" w:rsidRPr="00A83F32">
        <w:rPr>
          <w:rFonts w:cs="Arial"/>
        </w:rPr>
        <w:t xml:space="preserve"> et al., 2006)</w:t>
      </w:r>
      <w:r w:rsidR="00735325" w:rsidRPr="00A83F32">
        <w:rPr>
          <w:rFonts w:cs="Arial"/>
        </w:rPr>
        <w:t>, smoking as a</w:t>
      </w:r>
      <w:r w:rsidR="00D36213" w:rsidRPr="00A83F32">
        <w:rPr>
          <w:rFonts w:cs="Arial"/>
        </w:rPr>
        <w:t xml:space="preserve"> </w:t>
      </w:r>
      <w:r w:rsidR="00735325" w:rsidRPr="00A83F32">
        <w:rPr>
          <w:rFonts w:cs="Arial"/>
        </w:rPr>
        <w:t>coping mechanism</w:t>
      </w:r>
      <w:r w:rsidR="006A5F0A" w:rsidRPr="00A83F32">
        <w:rPr>
          <w:rFonts w:cs="Arial"/>
        </w:rPr>
        <w:t xml:space="preserve"> (Stewart et al., 2015)</w:t>
      </w:r>
      <w:r w:rsidR="00735325" w:rsidRPr="00A83F32">
        <w:rPr>
          <w:rFonts w:cs="Arial"/>
        </w:rPr>
        <w:t xml:space="preserve">, low risk perception </w:t>
      </w:r>
      <w:r w:rsidR="00222304" w:rsidRPr="00A83F32">
        <w:rPr>
          <w:rFonts w:cs="Arial"/>
        </w:rPr>
        <w:t xml:space="preserve">of smoking </w:t>
      </w:r>
      <w:r w:rsidR="00735325" w:rsidRPr="00A83F32">
        <w:rPr>
          <w:rFonts w:cs="Arial"/>
        </w:rPr>
        <w:t xml:space="preserve">compared to </w:t>
      </w:r>
      <w:r w:rsidR="00526AE5" w:rsidRPr="00A83F32">
        <w:rPr>
          <w:rFonts w:cs="Arial"/>
        </w:rPr>
        <w:t xml:space="preserve">other </w:t>
      </w:r>
      <w:r w:rsidR="00BC7BB9" w:rsidRPr="00A83F32">
        <w:rPr>
          <w:rFonts w:cs="Arial"/>
        </w:rPr>
        <w:t xml:space="preserve">behaviours </w:t>
      </w:r>
      <w:r w:rsidR="00060FA3" w:rsidRPr="00A83F32">
        <w:rPr>
          <w:rFonts w:cs="Arial"/>
        </w:rPr>
        <w:t xml:space="preserve">(Garner &amp; </w:t>
      </w:r>
      <w:proofErr w:type="spellStart"/>
      <w:r w:rsidR="00060FA3" w:rsidRPr="00A83F32">
        <w:rPr>
          <w:rFonts w:cs="Arial"/>
        </w:rPr>
        <w:t>Ratschen</w:t>
      </w:r>
      <w:proofErr w:type="spellEnd"/>
      <w:r w:rsidR="00060FA3" w:rsidRPr="00A83F32">
        <w:rPr>
          <w:rFonts w:cs="Arial"/>
        </w:rPr>
        <w:t>, 2013)</w:t>
      </w:r>
      <w:r w:rsidR="00735325" w:rsidRPr="00A83F32">
        <w:rPr>
          <w:rFonts w:cs="Arial"/>
        </w:rPr>
        <w:t>, smoking combined with substance use</w:t>
      </w:r>
      <w:r w:rsidR="008901E3" w:rsidRPr="00A83F32">
        <w:rPr>
          <w:rFonts w:cs="Arial"/>
        </w:rPr>
        <w:t xml:space="preserve"> (</w:t>
      </w:r>
      <w:proofErr w:type="spellStart"/>
      <w:r w:rsidR="008901E3" w:rsidRPr="00A83F32">
        <w:rPr>
          <w:rFonts w:cs="Arial"/>
        </w:rPr>
        <w:t>Okuyemi</w:t>
      </w:r>
      <w:proofErr w:type="spellEnd"/>
      <w:r w:rsidR="008901E3" w:rsidRPr="00A83F32">
        <w:rPr>
          <w:rFonts w:cs="Arial"/>
        </w:rPr>
        <w:t xml:space="preserve"> et al., 2006)</w:t>
      </w:r>
      <w:r w:rsidR="00735325" w:rsidRPr="00A83F32">
        <w:rPr>
          <w:rFonts w:cs="Arial"/>
        </w:rPr>
        <w:t>,</w:t>
      </w:r>
      <w:r w:rsidR="00735325" w:rsidRPr="00A83F32">
        <w:rPr>
          <w:rFonts w:cs="Arial"/>
          <w:vertAlign w:val="superscript"/>
        </w:rPr>
        <w:t xml:space="preserve"> </w:t>
      </w:r>
      <w:r w:rsidR="00735325" w:rsidRPr="00A83F32">
        <w:rPr>
          <w:rFonts w:cs="Arial"/>
        </w:rPr>
        <w:t>and scepticism over the effectiveness of traditional methods</w:t>
      </w:r>
      <w:r w:rsidR="00F355CA" w:rsidRPr="00A83F32">
        <w:rPr>
          <w:rFonts w:cs="Arial"/>
        </w:rPr>
        <w:t xml:space="preserve"> (Pratt et al., 2019)</w:t>
      </w:r>
      <w:r w:rsidR="00735325" w:rsidRPr="00A83F32">
        <w:rPr>
          <w:rFonts w:cs="Arial"/>
        </w:rPr>
        <w:t>. Social and environmental barriers include the ubiquity of smoking in</w:t>
      </w:r>
      <w:r w:rsidR="00EC4E49" w:rsidRPr="00A83F32">
        <w:rPr>
          <w:rFonts w:cs="Arial"/>
        </w:rPr>
        <w:t xml:space="preserve"> </w:t>
      </w:r>
      <w:r w:rsidR="00735325" w:rsidRPr="00A83F32">
        <w:rPr>
          <w:rFonts w:cs="Arial"/>
        </w:rPr>
        <w:t>homeless</w:t>
      </w:r>
      <w:r w:rsidR="00772268" w:rsidRPr="00A83F32">
        <w:rPr>
          <w:rFonts w:cs="Arial"/>
        </w:rPr>
        <w:t>ness</w:t>
      </w:r>
      <w:r w:rsidR="00735325" w:rsidRPr="00A83F32">
        <w:rPr>
          <w:rFonts w:cs="Arial"/>
        </w:rPr>
        <w:t xml:space="preserve"> settings</w:t>
      </w:r>
      <w:r w:rsidR="00A83F32" w:rsidRPr="00A83F32">
        <w:rPr>
          <w:rFonts w:cs="Arial"/>
        </w:rPr>
        <w:t>, pro-smoking norms</w:t>
      </w:r>
      <w:r w:rsidR="006A5F0A" w:rsidRPr="00A83F32">
        <w:rPr>
          <w:rFonts w:cs="Arial"/>
        </w:rPr>
        <w:t xml:space="preserve"> (Stewart et al., 2015</w:t>
      </w:r>
      <w:r w:rsidR="00A83F32" w:rsidRPr="00A83F32">
        <w:rPr>
          <w:rFonts w:cs="Arial"/>
        </w:rPr>
        <w:t>;</w:t>
      </w:r>
      <w:r w:rsidR="00A83F32" w:rsidRPr="00A83F32">
        <w:t xml:space="preserve"> </w:t>
      </w:r>
      <w:r w:rsidR="00A83F32" w:rsidRPr="00A83F32">
        <w:rPr>
          <w:rFonts w:cs="Arial"/>
        </w:rPr>
        <w:t>Harris et al., 2019</w:t>
      </w:r>
      <w:r w:rsidR="006A5F0A" w:rsidRPr="00A83F32">
        <w:rPr>
          <w:rFonts w:cs="Arial"/>
        </w:rPr>
        <w:t>)</w:t>
      </w:r>
      <w:r w:rsidR="00735325" w:rsidRPr="00A83F32">
        <w:rPr>
          <w:rFonts w:cs="Arial"/>
        </w:rPr>
        <w:t>, peer influence</w:t>
      </w:r>
      <w:r w:rsidR="00060FA3" w:rsidRPr="00A83F32">
        <w:rPr>
          <w:rFonts w:cs="Arial"/>
        </w:rPr>
        <w:t xml:space="preserve"> (Garner &amp; </w:t>
      </w:r>
      <w:proofErr w:type="spellStart"/>
      <w:r w:rsidR="00060FA3" w:rsidRPr="00A83F32">
        <w:rPr>
          <w:rFonts w:cs="Arial"/>
        </w:rPr>
        <w:t>Ratschen</w:t>
      </w:r>
      <w:proofErr w:type="spellEnd"/>
      <w:r w:rsidR="00060FA3" w:rsidRPr="00A83F32">
        <w:rPr>
          <w:rFonts w:cs="Arial"/>
        </w:rPr>
        <w:t>, 2013)</w:t>
      </w:r>
      <w:r w:rsidR="00735325" w:rsidRPr="00A83F32">
        <w:rPr>
          <w:rFonts w:cs="Arial"/>
        </w:rPr>
        <w:t>, and the value of smoking as a means of socialisation</w:t>
      </w:r>
      <w:r w:rsidR="00533264" w:rsidRPr="00A83F32">
        <w:rPr>
          <w:rFonts w:cs="Arial"/>
        </w:rPr>
        <w:t xml:space="preserve"> (Porter et al., 2017</w:t>
      </w:r>
      <w:r w:rsidR="00F355CA" w:rsidRPr="00A83F32">
        <w:rPr>
          <w:rFonts w:cs="Arial"/>
        </w:rPr>
        <w:t>; Pratt et al., 2019</w:t>
      </w:r>
      <w:r w:rsidR="00533264" w:rsidRPr="00A83F32">
        <w:rPr>
          <w:rFonts w:cs="Arial"/>
        </w:rPr>
        <w:t>)</w:t>
      </w:r>
      <w:r w:rsidR="00735325" w:rsidRPr="00A83F32">
        <w:rPr>
          <w:rFonts w:cs="Arial"/>
        </w:rPr>
        <w:t>.</w:t>
      </w:r>
      <w:r w:rsidR="00735325" w:rsidRPr="00C6713C">
        <w:rPr>
          <w:rFonts w:cs="Arial"/>
        </w:rPr>
        <w:t xml:space="preserve"> </w:t>
      </w:r>
    </w:p>
    <w:bookmarkEnd w:id="0"/>
    <w:p w14:paraId="5AE6E6E6" w14:textId="548947FC" w:rsidR="00A83F32" w:rsidRDefault="00A83F32" w:rsidP="006D6FFD">
      <w:pPr>
        <w:rPr>
          <w:rFonts w:cs="Arial"/>
        </w:rPr>
      </w:pPr>
      <w:r w:rsidRPr="00A83F32">
        <w:rPr>
          <w:rFonts w:cs="Arial"/>
        </w:rPr>
        <w:t xml:space="preserve">Offering cessation support within homelessness shelters can remove some of these barriers. Kui et al. (2025) found that enrolment in a 12-week pharmacist-linked program which included cessation coaching by trained shelter staff in addition to </w:t>
      </w:r>
      <w:r w:rsidR="001058EE">
        <w:rPr>
          <w:rFonts w:cs="Arial"/>
        </w:rPr>
        <w:t>nicotine replacement therapy (</w:t>
      </w:r>
      <w:r w:rsidRPr="00A83F32">
        <w:rPr>
          <w:rFonts w:cs="Arial"/>
        </w:rPr>
        <w:t>NRT</w:t>
      </w:r>
      <w:r w:rsidR="001058EE">
        <w:rPr>
          <w:rFonts w:cs="Arial"/>
        </w:rPr>
        <w:t>)</w:t>
      </w:r>
      <w:r w:rsidRPr="00A83F32">
        <w:rPr>
          <w:rFonts w:cs="Arial"/>
        </w:rPr>
        <w:t>, was associated with reduced consumption and increased weekly quit attempts. Switching to e-cigarettes (EC), are emerging as one of the top treatment options, alongside NRT, money/gift cards for quitting, and prescription medications, perceived as offering the best chance of quitting among adults accessing homelessness support (</w:t>
      </w:r>
      <w:proofErr w:type="spellStart"/>
      <w:r w:rsidRPr="00A83F32">
        <w:rPr>
          <w:rFonts w:cs="Arial"/>
        </w:rPr>
        <w:t>Boozary</w:t>
      </w:r>
      <w:proofErr w:type="spellEnd"/>
      <w:r w:rsidRPr="00A83F32">
        <w:rPr>
          <w:rFonts w:cs="Arial"/>
        </w:rPr>
        <w:t xml:space="preserve"> et al., 2022). A study with people experiencing homelessness in San Francisco, however, found that although EC use was high, use was not associated with past-year quit attempts, and EC use may be linked with other factors beyond motivation to stop smoking (</w:t>
      </w:r>
      <w:proofErr w:type="spellStart"/>
      <w:r w:rsidRPr="00A83F32">
        <w:rPr>
          <w:rFonts w:cs="Arial"/>
        </w:rPr>
        <w:t>Alizaga</w:t>
      </w:r>
      <w:proofErr w:type="spellEnd"/>
      <w:r w:rsidRPr="00A83F32">
        <w:rPr>
          <w:rFonts w:cs="Arial"/>
        </w:rPr>
        <w:t xml:space="preserve"> et </w:t>
      </w:r>
      <w:proofErr w:type="gramStart"/>
      <w:r w:rsidRPr="00A83F32">
        <w:rPr>
          <w:rFonts w:cs="Arial"/>
        </w:rPr>
        <w:t>al,.</w:t>
      </w:r>
      <w:proofErr w:type="gramEnd"/>
      <w:r w:rsidRPr="00A83F32">
        <w:rPr>
          <w:rFonts w:cs="Arial"/>
        </w:rPr>
        <w:t xml:space="preserve"> 2020).</w:t>
      </w:r>
    </w:p>
    <w:p w14:paraId="2FC7DA70" w14:textId="1EC0DA7D" w:rsidR="008C2EBC" w:rsidRPr="00C6713C" w:rsidRDefault="00A37DF2" w:rsidP="006D6FFD">
      <w:pPr>
        <w:rPr>
          <w:rFonts w:cs="Arial"/>
        </w:rPr>
      </w:pPr>
      <w:r w:rsidRPr="00C6713C">
        <w:rPr>
          <w:rFonts w:cs="Arial"/>
        </w:rPr>
        <w:lastRenderedPageBreak/>
        <w:t>T</w:t>
      </w:r>
      <w:r w:rsidR="006C45A2" w:rsidRPr="00C6713C">
        <w:rPr>
          <w:rFonts w:cs="Arial"/>
        </w:rPr>
        <w:t xml:space="preserve">here is </w:t>
      </w:r>
      <w:r w:rsidR="00B355F5" w:rsidRPr="00C6713C">
        <w:rPr>
          <w:rFonts w:cs="Arial"/>
        </w:rPr>
        <w:t xml:space="preserve">high certainty </w:t>
      </w:r>
      <w:r w:rsidR="006C45A2" w:rsidRPr="00C6713C">
        <w:rPr>
          <w:rFonts w:cs="Arial"/>
        </w:rPr>
        <w:t xml:space="preserve">evidence from randomised controlled trials (RCTs) that nicotine-containing </w:t>
      </w:r>
      <w:r w:rsidR="0030665D" w:rsidRPr="00C6713C">
        <w:rPr>
          <w:rFonts w:cs="Arial"/>
        </w:rPr>
        <w:t xml:space="preserve">EC </w:t>
      </w:r>
      <w:r w:rsidR="006C45A2" w:rsidRPr="00C6713C">
        <w:rPr>
          <w:rFonts w:cs="Arial"/>
        </w:rPr>
        <w:t>increase quit rates compared to NRT</w:t>
      </w:r>
      <w:r w:rsidR="007A557A" w:rsidRPr="00C6713C">
        <w:rPr>
          <w:rFonts w:cs="Arial"/>
        </w:rPr>
        <w:t xml:space="preserve"> (Lindson et al., 2024)</w:t>
      </w:r>
      <w:r w:rsidR="006C45A2" w:rsidRPr="00C6713C">
        <w:rPr>
          <w:rFonts w:cs="Arial"/>
        </w:rPr>
        <w:t>.</w:t>
      </w:r>
      <w:r w:rsidR="00BB6A9C" w:rsidRPr="00C6713C">
        <w:rPr>
          <w:rFonts w:cs="Arial"/>
        </w:rPr>
        <w:t xml:space="preserve"> While there has </w:t>
      </w:r>
      <w:r w:rsidRPr="00C6713C">
        <w:rPr>
          <w:rFonts w:cs="Arial"/>
        </w:rPr>
        <w:t xml:space="preserve">previously </w:t>
      </w:r>
      <w:r w:rsidR="00BB6A9C" w:rsidRPr="00C6713C">
        <w:rPr>
          <w:rFonts w:cs="Arial"/>
        </w:rPr>
        <w:t xml:space="preserve">been </w:t>
      </w:r>
      <w:r w:rsidRPr="00C6713C">
        <w:rPr>
          <w:rFonts w:cs="Arial"/>
        </w:rPr>
        <w:t xml:space="preserve">inconclusive </w:t>
      </w:r>
      <w:r w:rsidR="00BB6A9C" w:rsidRPr="00C6713C">
        <w:rPr>
          <w:rFonts w:cs="Arial"/>
        </w:rPr>
        <w:t xml:space="preserve">evidence on the effectiveness of </w:t>
      </w:r>
      <w:r w:rsidR="0030665D" w:rsidRPr="00C6713C">
        <w:rPr>
          <w:rFonts w:cs="Arial"/>
        </w:rPr>
        <w:t>EC</w:t>
      </w:r>
      <w:r w:rsidR="00BB6A9C" w:rsidRPr="00C6713C">
        <w:rPr>
          <w:rFonts w:cs="Arial"/>
        </w:rPr>
        <w:t xml:space="preserve"> for reducing tobacco use in people experiencing homelessness</w:t>
      </w:r>
      <w:r w:rsidR="00722815" w:rsidRPr="00C6713C">
        <w:rPr>
          <w:rFonts w:cs="Arial"/>
        </w:rPr>
        <w:t xml:space="preserve"> (Vijayaraghavan et al., 2020)</w:t>
      </w:r>
      <w:r w:rsidR="00A0732A" w:rsidRPr="00C6713C">
        <w:rPr>
          <w:rFonts w:cs="Arial"/>
        </w:rPr>
        <w:t>,</w:t>
      </w:r>
      <w:r w:rsidRPr="00C6713C">
        <w:rPr>
          <w:rFonts w:cs="Arial"/>
        </w:rPr>
        <w:t xml:space="preserve"> </w:t>
      </w:r>
      <w:r w:rsidR="0030665D" w:rsidRPr="00C6713C">
        <w:rPr>
          <w:rFonts w:cs="Arial"/>
        </w:rPr>
        <w:t>EC</w:t>
      </w:r>
      <w:r w:rsidRPr="00C6713C">
        <w:rPr>
          <w:rFonts w:cs="Arial"/>
        </w:rPr>
        <w:t xml:space="preserve"> may </w:t>
      </w:r>
      <w:r w:rsidR="008F5BF0" w:rsidRPr="00C6713C">
        <w:rPr>
          <w:rFonts w:cs="Arial"/>
        </w:rPr>
        <w:t xml:space="preserve">be a useful tool </w:t>
      </w:r>
      <w:r w:rsidRPr="00C6713C">
        <w:rPr>
          <w:rFonts w:cs="Arial"/>
        </w:rPr>
        <w:t xml:space="preserve">given traditional </w:t>
      </w:r>
      <w:r w:rsidR="008F5BF0" w:rsidRPr="00C6713C">
        <w:rPr>
          <w:rFonts w:cs="Arial"/>
        </w:rPr>
        <w:t xml:space="preserve">stop smoking </w:t>
      </w:r>
      <w:r w:rsidRPr="00C6713C">
        <w:rPr>
          <w:rFonts w:cs="Arial"/>
        </w:rPr>
        <w:t xml:space="preserve">methods are not as effective </w:t>
      </w:r>
      <w:r w:rsidR="008F5BF0" w:rsidRPr="00C6713C">
        <w:rPr>
          <w:rFonts w:cs="Arial"/>
        </w:rPr>
        <w:t>for th</w:t>
      </w:r>
      <w:r w:rsidR="006E0EE0" w:rsidRPr="00C6713C">
        <w:rPr>
          <w:rFonts w:cs="Arial"/>
        </w:rPr>
        <w:t>is group</w:t>
      </w:r>
      <w:r w:rsidR="008C2EBC" w:rsidRPr="00C6713C">
        <w:rPr>
          <w:rFonts w:cs="Arial"/>
        </w:rPr>
        <w:t xml:space="preserve"> as general populations</w:t>
      </w:r>
      <w:r w:rsidR="0028144E" w:rsidRPr="00C6713C">
        <w:rPr>
          <w:rFonts w:cs="Arial"/>
        </w:rPr>
        <w:t xml:space="preserve"> (Lindson et al., 2024</w:t>
      </w:r>
      <w:r w:rsidR="00722815" w:rsidRPr="00C6713C">
        <w:rPr>
          <w:rFonts w:cs="Arial"/>
        </w:rPr>
        <w:t>; Vijayaraghavan et al., 2020</w:t>
      </w:r>
      <w:r w:rsidR="0028144E" w:rsidRPr="00C6713C">
        <w:rPr>
          <w:rFonts w:cs="Arial"/>
        </w:rPr>
        <w:t>)</w:t>
      </w:r>
      <w:r w:rsidR="00A0732A" w:rsidRPr="00C6713C">
        <w:rPr>
          <w:rFonts w:cs="Arial"/>
        </w:rPr>
        <w:t>.</w:t>
      </w:r>
      <w:r w:rsidRPr="00C6713C">
        <w:rPr>
          <w:rFonts w:cs="Arial"/>
        </w:rPr>
        <w:t xml:space="preserve"> </w:t>
      </w:r>
    </w:p>
    <w:p w14:paraId="66CD0BF3" w14:textId="77777777" w:rsidR="00787BD1" w:rsidRDefault="008F5BF0" w:rsidP="006D6FFD">
      <w:pPr>
        <w:rPr>
          <w:rFonts w:cs="Arial"/>
        </w:rPr>
      </w:pPr>
      <w:r w:rsidRPr="00C6713C">
        <w:rPr>
          <w:rFonts w:cs="Arial"/>
        </w:rPr>
        <w:t>Based on a feasibility study</w:t>
      </w:r>
      <w:r w:rsidR="005E6EFA" w:rsidRPr="00C6713C">
        <w:rPr>
          <w:rFonts w:cs="Arial"/>
        </w:rPr>
        <w:t xml:space="preserve"> (Cox et al., 2021; Dawkins et al., 2020)</w:t>
      </w:r>
      <w:r w:rsidR="00A0732A" w:rsidRPr="00C6713C">
        <w:rPr>
          <w:rFonts w:cs="Arial"/>
        </w:rPr>
        <w:t>,</w:t>
      </w:r>
      <w:r w:rsidRPr="00C6713C">
        <w:rPr>
          <w:rFonts w:cs="Arial"/>
        </w:rPr>
        <w:t xml:space="preserve"> the Smoking Cessation Trial in Centres for Homeless</w:t>
      </w:r>
      <w:r w:rsidR="003B493A" w:rsidRPr="00C6713C">
        <w:rPr>
          <w:rFonts w:cs="Arial"/>
        </w:rPr>
        <w:t>ness</w:t>
      </w:r>
      <w:r w:rsidRPr="00C6713C">
        <w:rPr>
          <w:rFonts w:cs="Arial"/>
        </w:rPr>
        <w:t xml:space="preserve"> (</w:t>
      </w:r>
      <w:proofErr w:type="spellStart"/>
      <w:r w:rsidRPr="00C6713C">
        <w:rPr>
          <w:rFonts w:cs="Arial"/>
        </w:rPr>
        <w:t>SCeTCH</w:t>
      </w:r>
      <w:proofErr w:type="spellEnd"/>
      <w:r w:rsidRPr="00C6713C">
        <w:rPr>
          <w:rFonts w:cs="Arial"/>
        </w:rPr>
        <w:t xml:space="preserve">) </w:t>
      </w:r>
      <w:r w:rsidR="006E0EE0" w:rsidRPr="00C6713C">
        <w:rPr>
          <w:rFonts w:cs="Arial"/>
        </w:rPr>
        <w:t xml:space="preserve">compared the effects of </w:t>
      </w:r>
      <w:r w:rsidR="0030665D" w:rsidRPr="00C6713C">
        <w:rPr>
          <w:rFonts w:cs="Arial"/>
        </w:rPr>
        <w:t>EC</w:t>
      </w:r>
      <w:r w:rsidR="006E0EE0" w:rsidRPr="00C6713C">
        <w:rPr>
          <w:rFonts w:cs="Arial"/>
        </w:rPr>
        <w:t xml:space="preserve"> versus usual care for smoking cessation when provided at</w:t>
      </w:r>
      <w:r w:rsidR="000874DA" w:rsidRPr="00C6713C">
        <w:rPr>
          <w:rFonts w:cs="Arial"/>
        </w:rPr>
        <w:t xml:space="preserve"> </w:t>
      </w:r>
      <w:r w:rsidR="006E0EE0" w:rsidRPr="00C6713C">
        <w:rPr>
          <w:rFonts w:cs="Arial"/>
        </w:rPr>
        <w:t xml:space="preserve">homelessness support centres </w:t>
      </w:r>
      <w:r w:rsidR="00894075" w:rsidRPr="00C6713C">
        <w:rPr>
          <w:rFonts w:cs="Arial"/>
        </w:rPr>
        <w:t xml:space="preserve">across Great Britain (England, Scotland, Wales) </w:t>
      </w:r>
      <w:r w:rsidR="006E0EE0" w:rsidRPr="00C6713C">
        <w:rPr>
          <w:rFonts w:cs="Arial"/>
        </w:rPr>
        <w:t>(</w:t>
      </w:r>
      <w:r w:rsidR="007625DC">
        <w:rPr>
          <w:rFonts w:cs="Arial"/>
        </w:rPr>
        <w:t>Figure</w:t>
      </w:r>
      <w:r w:rsidR="006F388E" w:rsidRPr="00C6713C">
        <w:rPr>
          <w:rFonts w:cs="Arial"/>
        </w:rPr>
        <w:t xml:space="preserve"> </w:t>
      </w:r>
      <w:r w:rsidR="006E0EE0" w:rsidRPr="00C6713C">
        <w:rPr>
          <w:rFonts w:cs="Arial"/>
        </w:rPr>
        <w:t>1)</w:t>
      </w:r>
      <w:r w:rsidR="007410A8" w:rsidRPr="00C6713C">
        <w:rPr>
          <w:rFonts w:cs="Arial"/>
        </w:rPr>
        <w:t xml:space="preserve"> (Cox et al., 2022)</w:t>
      </w:r>
      <w:r w:rsidR="006E0EE0" w:rsidRPr="00C6713C">
        <w:rPr>
          <w:rFonts w:cs="Arial"/>
        </w:rPr>
        <w:t>. P</w:t>
      </w:r>
      <w:r w:rsidR="009A075B" w:rsidRPr="00C6713C">
        <w:rPr>
          <w:rFonts w:cs="Arial"/>
        </w:rPr>
        <w:t xml:space="preserve">roviding an </w:t>
      </w:r>
      <w:r w:rsidR="0030665D" w:rsidRPr="00C6713C">
        <w:rPr>
          <w:rFonts w:cs="Arial"/>
        </w:rPr>
        <w:t>EC</w:t>
      </w:r>
      <w:r w:rsidR="009A075B" w:rsidRPr="00C6713C">
        <w:rPr>
          <w:rFonts w:cs="Arial"/>
        </w:rPr>
        <w:t xml:space="preserve"> starter kit </w:t>
      </w:r>
      <w:r w:rsidR="006E0EE0" w:rsidRPr="00C6713C">
        <w:rPr>
          <w:rFonts w:cs="Arial"/>
        </w:rPr>
        <w:t>w</w:t>
      </w:r>
      <w:r w:rsidR="009A075B" w:rsidRPr="00C6713C">
        <w:rPr>
          <w:rFonts w:cs="Arial"/>
        </w:rPr>
        <w:t xml:space="preserve">as not an effective intervention for sustained abstinence at 24-weeks, however, significant reductions in tobacco smoking </w:t>
      </w:r>
      <w:r w:rsidR="00B355F5" w:rsidRPr="00C6713C">
        <w:rPr>
          <w:rFonts w:cs="Arial"/>
        </w:rPr>
        <w:t xml:space="preserve">and differences between arms in short-term quitting </w:t>
      </w:r>
      <w:r w:rsidR="009A075B" w:rsidRPr="00C6713C">
        <w:rPr>
          <w:rFonts w:cs="Arial"/>
        </w:rPr>
        <w:t>were reported</w:t>
      </w:r>
      <w:r w:rsidR="006E2142" w:rsidRPr="00C6713C">
        <w:rPr>
          <w:rFonts w:cs="Arial"/>
        </w:rPr>
        <w:t xml:space="preserve"> (</w:t>
      </w:r>
      <w:r w:rsidR="007625DC">
        <w:rPr>
          <w:rFonts w:cs="Arial"/>
        </w:rPr>
        <w:t>Figure</w:t>
      </w:r>
      <w:r w:rsidR="00F064A3" w:rsidRPr="00C6713C">
        <w:rPr>
          <w:rFonts w:cs="Arial"/>
        </w:rPr>
        <w:t xml:space="preserve"> </w:t>
      </w:r>
      <w:r w:rsidR="006E2142" w:rsidRPr="00C6713C">
        <w:rPr>
          <w:rFonts w:cs="Arial"/>
        </w:rPr>
        <w:t>1)</w:t>
      </w:r>
      <w:r w:rsidR="009B2D59" w:rsidRPr="00C6713C">
        <w:rPr>
          <w:rFonts w:cs="Arial"/>
        </w:rPr>
        <w:t xml:space="preserve"> (Dawkins et al., </w:t>
      </w:r>
      <w:r w:rsidR="00C80B3D" w:rsidRPr="00C6713C">
        <w:rPr>
          <w:rFonts w:cs="Arial"/>
        </w:rPr>
        <w:t>2024</w:t>
      </w:r>
      <w:r w:rsidR="009B2D59" w:rsidRPr="00C6713C">
        <w:rPr>
          <w:rFonts w:cs="Arial"/>
        </w:rPr>
        <w:t>)</w:t>
      </w:r>
      <w:r w:rsidR="009A075B" w:rsidRPr="00C6713C">
        <w:rPr>
          <w:rFonts w:cs="Arial"/>
        </w:rPr>
        <w:t xml:space="preserve">. </w:t>
      </w:r>
    </w:p>
    <w:p w14:paraId="24EA67BB" w14:textId="64C361A7" w:rsidR="009A075B" w:rsidRPr="00C6713C" w:rsidRDefault="008C2EBC" w:rsidP="006D6FFD">
      <w:pPr>
        <w:rPr>
          <w:rFonts w:cs="Arial"/>
        </w:rPr>
      </w:pPr>
      <w:r w:rsidRPr="00C6713C">
        <w:rPr>
          <w:rFonts w:cs="Arial"/>
        </w:rPr>
        <w:t>T</w:t>
      </w:r>
      <w:r w:rsidR="006E0EE0" w:rsidRPr="00C6713C">
        <w:rPr>
          <w:rFonts w:cs="Arial"/>
        </w:rPr>
        <w:t xml:space="preserve">his paper reports results from </w:t>
      </w:r>
      <w:r w:rsidR="001759F7" w:rsidRPr="00C6713C">
        <w:rPr>
          <w:rFonts w:cs="Arial"/>
        </w:rPr>
        <w:t xml:space="preserve">the </w:t>
      </w:r>
      <w:r w:rsidR="006E0EE0" w:rsidRPr="00C6713C">
        <w:rPr>
          <w:rFonts w:cs="Arial"/>
        </w:rPr>
        <w:t>e</w:t>
      </w:r>
      <w:r w:rsidR="009A075B" w:rsidRPr="00C6713C">
        <w:rPr>
          <w:rFonts w:cs="Arial"/>
        </w:rPr>
        <w:t xml:space="preserve">mbedded process evaluation </w:t>
      </w:r>
      <w:r w:rsidR="001759F7" w:rsidRPr="00C6713C">
        <w:rPr>
          <w:rFonts w:cs="Arial"/>
        </w:rPr>
        <w:t xml:space="preserve">within </w:t>
      </w:r>
      <w:proofErr w:type="spellStart"/>
      <w:r w:rsidR="001759F7" w:rsidRPr="00C6713C">
        <w:rPr>
          <w:rFonts w:cs="Arial"/>
        </w:rPr>
        <w:t>SCeTCH</w:t>
      </w:r>
      <w:proofErr w:type="spellEnd"/>
      <w:r w:rsidR="001759F7" w:rsidRPr="00C6713C">
        <w:rPr>
          <w:rFonts w:cs="Arial"/>
        </w:rPr>
        <w:t xml:space="preserve">, </w:t>
      </w:r>
      <w:r w:rsidR="006E0EE0" w:rsidRPr="00C6713C">
        <w:rPr>
          <w:rFonts w:cs="Arial"/>
        </w:rPr>
        <w:t xml:space="preserve">which </w:t>
      </w:r>
      <w:r w:rsidR="009A075B" w:rsidRPr="00C6713C">
        <w:rPr>
          <w:rFonts w:cs="Arial"/>
        </w:rPr>
        <w:t xml:space="preserve">aimed to explore the mechanisms through which the </w:t>
      </w:r>
      <w:r w:rsidR="00D75120" w:rsidRPr="00C6713C">
        <w:rPr>
          <w:rFonts w:cs="Arial"/>
        </w:rPr>
        <w:t xml:space="preserve">EC </w:t>
      </w:r>
      <w:r w:rsidR="009A075B" w:rsidRPr="00C6713C">
        <w:rPr>
          <w:rFonts w:cs="Arial"/>
        </w:rPr>
        <w:t xml:space="preserve">intervention </w:t>
      </w:r>
      <w:r w:rsidR="007C67DC" w:rsidRPr="00C6713C">
        <w:rPr>
          <w:rFonts w:cs="Arial"/>
        </w:rPr>
        <w:t xml:space="preserve">influenced </w:t>
      </w:r>
      <w:r w:rsidR="009A075B" w:rsidRPr="00C6713C">
        <w:rPr>
          <w:rFonts w:cs="Arial"/>
        </w:rPr>
        <w:t xml:space="preserve">changes in smoking </w:t>
      </w:r>
      <w:r w:rsidR="006E0EE0" w:rsidRPr="00EF1EAF">
        <w:rPr>
          <w:rFonts w:cs="Arial"/>
        </w:rPr>
        <w:t>behaviour</w:t>
      </w:r>
      <w:r w:rsidR="009A075B" w:rsidRPr="00EF1EAF">
        <w:rPr>
          <w:rFonts w:cs="Arial"/>
        </w:rPr>
        <w:t xml:space="preserve">. </w:t>
      </w:r>
      <w:bookmarkStart w:id="1" w:name="_Hlk198533417"/>
      <w:r w:rsidR="006E0EE0" w:rsidRPr="00EF1EAF">
        <w:rPr>
          <w:rFonts w:cs="Arial"/>
        </w:rPr>
        <w:t xml:space="preserve">The processes </w:t>
      </w:r>
      <w:r w:rsidR="009A075B" w:rsidRPr="00EF1EAF">
        <w:rPr>
          <w:rFonts w:cs="Arial"/>
        </w:rPr>
        <w:t xml:space="preserve">that lead to </w:t>
      </w:r>
      <w:r w:rsidR="006E0EE0" w:rsidRPr="00EF1EAF">
        <w:rPr>
          <w:rFonts w:cs="Arial"/>
        </w:rPr>
        <w:t xml:space="preserve">changes in smoking behaviour </w:t>
      </w:r>
      <w:r w:rsidR="009A075B" w:rsidRPr="00EF1EAF">
        <w:rPr>
          <w:rFonts w:cs="Arial"/>
        </w:rPr>
        <w:t xml:space="preserve">among </w:t>
      </w:r>
      <w:r w:rsidR="006E0EE0" w:rsidRPr="00EF1EAF">
        <w:rPr>
          <w:rFonts w:cs="Arial"/>
        </w:rPr>
        <w:t xml:space="preserve">people experiencing </w:t>
      </w:r>
      <w:r w:rsidR="009F056A" w:rsidRPr="00EF1EAF">
        <w:rPr>
          <w:rFonts w:cs="Arial"/>
        </w:rPr>
        <w:t xml:space="preserve">or at-risk of </w:t>
      </w:r>
      <w:r w:rsidR="006E0EE0" w:rsidRPr="00EF1EAF">
        <w:rPr>
          <w:rFonts w:cs="Arial"/>
        </w:rPr>
        <w:t xml:space="preserve">homelessness are </w:t>
      </w:r>
      <w:r w:rsidR="009A075B" w:rsidRPr="00EF1EAF">
        <w:rPr>
          <w:rFonts w:cs="Arial"/>
        </w:rPr>
        <w:t>not widely understood.</w:t>
      </w:r>
      <w:r w:rsidR="00496102">
        <w:rPr>
          <w:rFonts w:cs="Arial"/>
        </w:rPr>
        <w:t xml:space="preserve"> Exploring these in depth helps our understanding of how the intervention operates </w:t>
      </w:r>
      <w:r w:rsidR="00787BD1">
        <w:rPr>
          <w:rFonts w:cs="Arial"/>
        </w:rPr>
        <w:t>and may provide insight on meaningful areas for future interventions.</w:t>
      </w:r>
      <w:r w:rsidR="00496102">
        <w:rPr>
          <w:rFonts w:cs="Arial"/>
        </w:rPr>
        <w:t xml:space="preserve"> </w:t>
      </w:r>
      <w:r w:rsidR="006E0EE0" w:rsidRPr="00EF1EAF">
        <w:rPr>
          <w:rFonts w:cs="Arial"/>
        </w:rPr>
        <w:t xml:space="preserve"> </w:t>
      </w:r>
      <w:bookmarkStart w:id="2" w:name="_Hlk198494137"/>
      <w:r w:rsidR="006E0EE0" w:rsidRPr="00EF1EAF">
        <w:rPr>
          <w:rFonts w:cs="Arial"/>
        </w:rPr>
        <w:t>This paper aims to explor</w:t>
      </w:r>
      <w:r w:rsidR="00787BD1">
        <w:rPr>
          <w:rFonts w:cs="Arial"/>
        </w:rPr>
        <w:t>e</w:t>
      </w:r>
      <w:r w:rsidR="006E0EE0" w:rsidRPr="00EF1EAF">
        <w:rPr>
          <w:rFonts w:cs="Arial"/>
        </w:rPr>
        <w:t xml:space="preserve"> </w:t>
      </w:r>
      <w:bookmarkEnd w:id="1"/>
      <w:r w:rsidR="006E0EE0" w:rsidRPr="00EF1EAF">
        <w:rPr>
          <w:rFonts w:cs="Arial"/>
        </w:rPr>
        <w:t xml:space="preserve">hypothesised and </w:t>
      </w:r>
      <w:r w:rsidR="000A7B97" w:rsidRPr="00EF1EAF">
        <w:rPr>
          <w:rFonts w:cs="Arial"/>
        </w:rPr>
        <w:t xml:space="preserve">emerging </w:t>
      </w:r>
      <w:r w:rsidR="001239EA" w:rsidRPr="00EF1EAF">
        <w:rPr>
          <w:rFonts w:cs="Arial"/>
        </w:rPr>
        <w:t xml:space="preserve">(i.e. inductively derived) </w:t>
      </w:r>
      <w:r w:rsidR="006E0EE0" w:rsidRPr="00EF1EAF">
        <w:rPr>
          <w:rFonts w:cs="Arial"/>
        </w:rPr>
        <w:t xml:space="preserve">mediators </w:t>
      </w:r>
      <w:r w:rsidR="006E2142" w:rsidRPr="00EF1EAF">
        <w:rPr>
          <w:rFonts w:cs="Arial"/>
        </w:rPr>
        <w:t>which served as barriers and facilitators to smoking reduction</w:t>
      </w:r>
      <w:r w:rsidR="00B355F5" w:rsidRPr="00EF1EAF">
        <w:rPr>
          <w:rFonts w:cs="Arial"/>
        </w:rPr>
        <w:t xml:space="preserve"> and short-term abstinence</w:t>
      </w:r>
      <w:r w:rsidRPr="00EF1EAF">
        <w:rPr>
          <w:rFonts w:cs="Arial"/>
        </w:rPr>
        <w:t xml:space="preserve"> during the trial</w:t>
      </w:r>
      <w:r w:rsidR="006E2142" w:rsidRPr="00EF1EAF">
        <w:rPr>
          <w:rFonts w:cs="Arial"/>
        </w:rPr>
        <w:t xml:space="preserve">. </w:t>
      </w:r>
      <w:r w:rsidR="00EF1EAF" w:rsidRPr="00EF1EAF">
        <w:rPr>
          <w:rFonts w:cs="Arial"/>
        </w:rPr>
        <w:t xml:space="preserve">Using mixed methods, we </w:t>
      </w:r>
      <w:proofErr w:type="spellStart"/>
      <w:r w:rsidR="00EF1EAF" w:rsidRPr="00EF1EAF">
        <w:rPr>
          <w:rFonts w:cs="Arial"/>
        </w:rPr>
        <w:t>i</w:t>
      </w:r>
      <w:proofErr w:type="spellEnd"/>
      <w:r w:rsidR="00EF1EAF" w:rsidRPr="00EF1EAF">
        <w:rPr>
          <w:rFonts w:cs="Arial"/>
        </w:rPr>
        <w:t>) explore mechanisms in operation across the overall sample using quantitative data and ii) provide in-depth insight of these mechanisms using qualitative data.</w:t>
      </w:r>
    </w:p>
    <w:bookmarkEnd w:id="2"/>
    <w:p w14:paraId="151FAC87" w14:textId="5A14B852" w:rsidR="006D6609" w:rsidRPr="00542707" w:rsidRDefault="00542707" w:rsidP="001643DB">
      <w:pPr>
        <w:rPr>
          <w:rFonts w:cs="Arial"/>
          <w:i/>
          <w:iCs/>
        </w:rPr>
      </w:pPr>
      <w:r w:rsidRPr="00542707">
        <w:rPr>
          <w:rFonts w:cs="Arial"/>
          <w:i/>
          <w:iCs/>
        </w:rPr>
        <w:t>Figure 1</w:t>
      </w:r>
      <w:r w:rsidR="00A52E15" w:rsidRPr="00542707">
        <w:rPr>
          <w:rFonts w:cs="Arial"/>
          <w:i/>
          <w:iCs/>
        </w:rPr>
        <w:t xml:space="preserve">: Details of </w:t>
      </w:r>
      <w:proofErr w:type="spellStart"/>
      <w:r w:rsidR="001B36C8" w:rsidRPr="00542707">
        <w:rPr>
          <w:rFonts w:cs="Arial"/>
          <w:i/>
          <w:iCs/>
        </w:rPr>
        <w:t>SCeTCH</w:t>
      </w:r>
      <w:proofErr w:type="spellEnd"/>
      <w:r w:rsidR="001B36C8" w:rsidRPr="00542707">
        <w:rPr>
          <w:rFonts w:cs="Arial"/>
          <w:i/>
          <w:iCs/>
        </w:rPr>
        <w:t xml:space="preserve">, a </w:t>
      </w:r>
      <w:r w:rsidR="00A52E15" w:rsidRPr="00542707">
        <w:rPr>
          <w:rFonts w:cs="Arial"/>
          <w:i/>
          <w:iCs/>
        </w:rPr>
        <w:t>cluster randomised control trial</w:t>
      </w:r>
    </w:p>
    <w:p w14:paraId="12E8C91F" w14:textId="36311C83" w:rsidR="004620BA" w:rsidRPr="00C6713C" w:rsidRDefault="00702F33" w:rsidP="001643DB">
      <w:pPr>
        <w:rPr>
          <w:rFonts w:cs="Arial"/>
          <w:b/>
          <w:bCs/>
        </w:rPr>
      </w:pPr>
      <w:r w:rsidRPr="00C6713C">
        <w:rPr>
          <w:rFonts w:cs="Arial"/>
          <w:b/>
          <w:bCs/>
        </w:rPr>
        <w:t>M</w:t>
      </w:r>
      <w:r w:rsidR="0057171C" w:rsidRPr="00C6713C">
        <w:rPr>
          <w:rFonts w:cs="Arial"/>
          <w:b/>
          <w:bCs/>
        </w:rPr>
        <w:t>ETHODS</w:t>
      </w:r>
      <w:r w:rsidRPr="00C6713C">
        <w:rPr>
          <w:rFonts w:cs="Arial"/>
          <w:b/>
          <w:bCs/>
        </w:rPr>
        <w:t xml:space="preserve"> </w:t>
      </w:r>
    </w:p>
    <w:p w14:paraId="1C59FDFC" w14:textId="2E7D2B09" w:rsidR="00702F33" w:rsidRPr="00C6713C" w:rsidRDefault="00702F33" w:rsidP="001643DB">
      <w:pPr>
        <w:rPr>
          <w:rFonts w:cs="Arial"/>
          <w:b/>
          <w:bCs/>
        </w:rPr>
      </w:pPr>
      <w:r w:rsidRPr="00C6713C">
        <w:rPr>
          <w:rFonts w:cs="Arial"/>
          <w:b/>
          <w:bCs/>
        </w:rPr>
        <w:t>Design</w:t>
      </w:r>
    </w:p>
    <w:p w14:paraId="312CE79C" w14:textId="4CFDF0B4" w:rsidR="00554A36" w:rsidRPr="00C6713C" w:rsidRDefault="00A250B4" w:rsidP="001643DB">
      <w:pPr>
        <w:rPr>
          <w:rFonts w:cs="Arial"/>
        </w:rPr>
      </w:pPr>
      <w:r w:rsidRPr="00C6713C">
        <w:rPr>
          <w:rFonts w:cs="Arial"/>
        </w:rPr>
        <w:t>Using the Medical Research Council framework for developing and evaluating complex interventions</w:t>
      </w:r>
      <w:r w:rsidR="0063428E" w:rsidRPr="00C6713C">
        <w:rPr>
          <w:rFonts w:cs="Arial"/>
        </w:rPr>
        <w:t xml:space="preserve"> (Moore et al., 2015)</w:t>
      </w:r>
      <w:r w:rsidR="004961EB" w:rsidRPr="00C6713C">
        <w:rPr>
          <w:rFonts w:cs="Arial"/>
        </w:rPr>
        <w:t>,</w:t>
      </w:r>
      <w:r w:rsidRPr="00C6713C">
        <w:rPr>
          <w:rFonts w:cs="Arial"/>
        </w:rPr>
        <w:t xml:space="preserve"> a</w:t>
      </w:r>
      <w:r w:rsidR="004D3679" w:rsidRPr="00C6713C">
        <w:rPr>
          <w:rFonts w:cs="Arial"/>
        </w:rPr>
        <w:t>n embedded</w:t>
      </w:r>
      <w:r w:rsidR="004F357D" w:rsidRPr="00C6713C">
        <w:rPr>
          <w:rFonts w:cs="Arial"/>
        </w:rPr>
        <w:t xml:space="preserve"> mixed method </w:t>
      </w:r>
      <w:r w:rsidR="00554A36" w:rsidRPr="00C6713C">
        <w:rPr>
          <w:rFonts w:cs="Arial"/>
        </w:rPr>
        <w:t>process evaluation was designed around t</w:t>
      </w:r>
      <w:r w:rsidR="004F357D" w:rsidRPr="00C6713C">
        <w:rPr>
          <w:rFonts w:cs="Arial"/>
        </w:rPr>
        <w:t xml:space="preserve">hree </w:t>
      </w:r>
      <w:r w:rsidR="00554A36" w:rsidRPr="00C6713C">
        <w:rPr>
          <w:rFonts w:cs="Arial"/>
        </w:rPr>
        <w:t>research questions (RQ)</w:t>
      </w:r>
      <w:r w:rsidR="004D3679" w:rsidRPr="00C6713C">
        <w:rPr>
          <w:rFonts w:cs="Arial"/>
        </w:rPr>
        <w:t xml:space="preserve">. </w:t>
      </w:r>
      <w:r w:rsidR="00554A36" w:rsidRPr="00C6713C">
        <w:rPr>
          <w:rFonts w:cs="Arial"/>
        </w:rPr>
        <w:t>RQ1</w:t>
      </w:r>
      <w:r w:rsidR="004D3679" w:rsidRPr="00C6713C">
        <w:rPr>
          <w:rFonts w:cs="Arial"/>
        </w:rPr>
        <w:t>: H</w:t>
      </w:r>
      <w:r w:rsidR="00554A36" w:rsidRPr="00C6713C">
        <w:rPr>
          <w:rFonts w:cs="Arial"/>
        </w:rPr>
        <w:t>ow is the EC intervention implemented and how does organisational and geographic context influence implementation? RQ2</w:t>
      </w:r>
      <w:r w:rsidR="004D3679" w:rsidRPr="00C6713C">
        <w:rPr>
          <w:rFonts w:cs="Arial"/>
        </w:rPr>
        <w:t>: W</w:t>
      </w:r>
      <w:r w:rsidR="00554A36" w:rsidRPr="00C6713C">
        <w:rPr>
          <w:rFonts w:cs="Arial"/>
        </w:rPr>
        <w:t xml:space="preserve">hat are the mechanisms through which the delivered intervention activities and participant interactions produce change in smoking behaviour? </w:t>
      </w:r>
      <w:r w:rsidR="004D3679" w:rsidRPr="00C6713C">
        <w:rPr>
          <w:rFonts w:cs="Arial"/>
        </w:rPr>
        <w:t>RQ3: If the intervention is effective and cost-effective, what are the facilitators and barriers to roll out across Great Britain? An overview of the process evaluation method</w:t>
      </w:r>
      <w:r w:rsidR="009A075B" w:rsidRPr="00C6713C">
        <w:rPr>
          <w:rFonts w:cs="Arial"/>
        </w:rPr>
        <w:t>s</w:t>
      </w:r>
      <w:r w:rsidR="004D3679" w:rsidRPr="00C6713C">
        <w:rPr>
          <w:rFonts w:cs="Arial"/>
        </w:rPr>
        <w:t xml:space="preserve"> </w:t>
      </w:r>
      <w:r w:rsidR="009558C9" w:rsidRPr="00C6713C">
        <w:rPr>
          <w:rFonts w:cs="Arial"/>
        </w:rPr>
        <w:t>(</w:t>
      </w:r>
      <w:r w:rsidR="004D3679" w:rsidRPr="00C6713C">
        <w:rPr>
          <w:rFonts w:cs="Arial"/>
        </w:rPr>
        <w:t xml:space="preserve">observations, fidelity checklists, staff training evaluation forms, questions within participant </w:t>
      </w:r>
      <w:r w:rsidR="009A075B" w:rsidRPr="00C6713C">
        <w:rPr>
          <w:rFonts w:cs="Arial"/>
        </w:rPr>
        <w:t>case re</w:t>
      </w:r>
      <w:r w:rsidR="00C94480" w:rsidRPr="00C6713C">
        <w:rPr>
          <w:rFonts w:cs="Arial"/>
        </w:rPr>
        <w:t>cord</w:t>
      </w:r>
      <w:r w:rsidR="009A075B" w:rsidRPr="00C6713C">
        <w:rPr>
          <w:rFonts w:cs="Arial"/>
        </w:rPr>
        <w:t xml:space="preserve"> forms (CRFs) at </w:t>
      </w:r>
      <w:r w:rsidR="004D3679" w:rsidRPr="00C6713C">
        <w:rPr>
          <w:rFonts w:cs="Arial"/>
        </w:rPr>
        <w:t>baseline and follow-up</w:t>
      </w:r>
      <w:r w:rsidR="009A075B" w:rsidRPr="00C6713C">
        <w:rPr>
          <w:rFonts w:cs="Arial"/>
        </w:rPr>
        <w:t>s</w:t>
      </w:r>
      <w:r w:rsidR="009558C9" w:rsidRPr="00C6713C">
        <w:rPr>
          <w:rFonts w:cs="Arial"/>
        </w:rPr>
        <w:t xml:space="preserve">, </w:t>
      </w:r>
      <w:r w:rsidR="004D3679" w:rsidRPr="00C6713C">
        <w:rPr>
          <w:rFonts w:cs="Arial"/>
        </w:rPr>
        <w:t>in-depth qualitative interviews</w:t>
      </w:r>
      <w:r w:rsidR="009558C9" w:rsidRPr="00C6713C">
        <w:rPr>
          <w:rFonts w:cs="Arial"/>
        </w:rPr>
        <w:t>)</w:t>
      </w:r>
      <w:r w:rsidR="002470F3" w:rsidRPr="00C6713C">
        <w:rPr>
          <w:rFonts w:cs="Arial"/>
        </w:rPr>
        <w:t>,</w:t>
      </w:r>
      <w:r w:rsidR="004D3679" w:rsidRPr="00C6713C">
        <w:rPr>
          <w:rFonts w:cs="Arial"/>
        </w:rPr>
        <w:t xml:space="preserve"> </w:t>
      </w:r>
      <w:r w:rsidR="009558C9" w:rsidRPr="00C6713C">
        <w:rPr>
          <w:rFonts w:cs="Arial"/>
        </w:rPr>
        <w:t xml:space="preserve">and how </w:t>
      </w:r>
      <w:r w:rsidR="009A075B" w:rsidRPr="00C6713C">
        <w:rPr>
          <w:rFonts w:cs="Arial"/>
        </w:rPr>
        <w:t xml:space="preserve">they were </w:t>
      </w:r>
      <w:r w:rsidR="009558C9" w:rsidRPr="00C6713C">
        <w:rPr>
          <w:rFonts w:cs="Arial"/>
        </w:rPr>
        <w:t xml:space="preserve">designed to answer the RQs </w:t>
      </w:r>
      <w:r w:rsidR="004D3679" w:rsidRPr="00C6713C">
        <w:rPr>
          <w:rFonts w:cs="Arial"/>
        </w:rPr>
        <w:t>is outlined in the study protocol</w:t>
      </w:r>
      <w:r w:rsidR="00D87E73" w:rsidRPr="00C6713C">
        <w:rPr>
          <w:rFonts w:cs="Arial"/>
        </w:rPr>
        <w:t xml:space="preserve"> (Cox et al., 2022)</w:t>
      </w:r>
      <w:r w:rsidR="004961EB" w:rsidRPr="00C6713C">
        <w:rPr>
          <w:rFonts w:cs="Arial"/>
        </w:rPr>
        <w:t>.</w:t>
      </w:r>
      <w:r w:rsidR="004D3679" w:rsidRPr="00C6713C">
        <w:rPr>
          <w:rFonts w:cs="Arial"/>
          <w:vertAlign w:val="superscript"/>
        </w:rPr>
        <w:t xml:space="preserve"> </w:t>
      </w:r>
      <w:r w:rsidR="007C2D93" w:rsidRPr="00C6713C">
        <w:rPr>
          <w:rFonts w:cs="Arial"/>
        </w:rPr>
        <w:t xml:space="preserve">The trial was registered on the ISRCTN registry </w:t>
      </w:r>
      <w:r w:rsidR="00F12B92" w:rsidRPr="00C6713C">
        <w:rPr>
          <w:rFonts w:cs="Arial"/>
        </w:rPr>
        <w:t>(ID</w:t>
      </w:r>
      <w:r w:rsidR="007C2D93" w:rsidRPr="00C6713C">
        <w:rPr>
          <w:rFonts w:cs="Arial"/>
        </w:rPr>
        <w:t xml:space="preserve">:18566874) and Open Science Framework https://osf.io/yhmk9/. </w:t>
      </w:r>
      <w:bookmarkStart w:id="3" w:name="_Hlk190428534"/>
      <w:r w:rsidR="007C2D93" w:rsidRPr="00C6713C">
        <w:rPr>
          <w:rFonts w:cs="Arial"/>
        </w:rPr>
        <w:t xml:space="preserve">Ethical </w:t>
      </w:r>
      <w:r w:rsidR="002470F3" w:rsidRPr="00C6713C">
        <w:rPr>
          <w:rFonts w:cs="Arial"/>
        </w:rPr>
        <w:t xml:space="preserve">approval </w:t>
      </w:r>
      <w:r w:rsidR="00AA40D4" w:rsidRPr="00C6713C">
        <w:rPr>
          <w:rFonts w:cs="Arial"/>
        </w:rPr>
        <w:t xml:space="preserve">for the study </w:t>
      </w:r>
      <w:r w:rsidR="002470F3" w:rsidRPr="00C6713C">
        <w:rPr>
          <w:rFonts w:cs="Arial"/>
        </w:rPr>
        <w:t>was granted by London South</w:t>
      </w:r>
      <w:r w:rsidR="004D5973" w:rsidRPr="00C6713C">
        <w:rPr>
          <w:rFonts w:cs="Arial"/>
        </w:rPr>
        <w:t xml:space="preserve"> B</w:t>
      </w:r>
      <w:r w:rsidR="002470F3" w:rsidRPr="00C6713C">
        <w:rPr>
          <w:rFonts w:cs="Arial"/>
        </w:rPr>
        <w:t>ank University ethics committee</w:t>
      </w:r>
      <w:r w:rsidR="006D6609" w:rsidRPr="00C6713C">
        <w:rPr>
          <w:rFonts w:cs="Arial"/>
        </w:rPr>
        <w:t xml:space="preserve"> (</w:t>
      </w:r>
      <w:r w:rsidR="002470F3" w:rsidRPr="00C6713C">
        <w:rPr>
          <w:rFonts w:cs="Arial"/>
        </w:rPr>
        <w:t>ETH</w:t>
      </w:r>
      <w:r w:rsidR="006D6609" w:rsidRPr="00C6713C">
        <w:rPr>
          <w:rFonts w:cs="Arial"/>
        </w:rPr>
        <w:t xml:space="preserve"> </w:t>
      </w:r>
      <w:r w:rsidR="002470F3" w:rsidRPr="00C6713C">
        <w:rPr>
          <w:rFonts w:cs="Arial"/>
        </w:rPr>
        <w:t>2021-0176</w:t>
      </w:r>
      <w:r w:rsidR="006D6609" w:rsidRPr="00C6713C">
        <w:rPr>
          <w:rFonts w:cs="Arial"/>
        </w:rPr>
        <w:t>/2122-0130/2122-0142)</w:t>
      </w:r>
      <w:r w:rsidR="00A96726" w:rsidRPr="00C6713C">
        <w:rPr>
          <w:rFonts w:cs="Arial"/>
        </w:rPr>
        <w:t>.</w:t>
      </w:r>
      <w:bookmarkEnd w:id="3"/>
    </w:p>
    <w:p w14:paraId="6151A0F8" w14:textId="54BDA3CB" w:rsidR="00AA40D4" w:rsidRPr="00787BD1" w:rsidRDefault="00AA40D4" w:rsidP="00596947">
      <w:pPr>
        <w:rPr>
          <w:rFonts w:cs="Arial"/>
        </w:rPr>
      </w:pPr>
      <w:r w:rsidRPr="00C6713C">
        <w:rPr>
          <w:rFonts w:cs="Arial"/>
        </w:rPr>
        <w:t>T</w:t>
      </w:r>
      <w:r w:rsidR="0036528B" w:rsidRPr="00C6713C">
        <w:rPr>
          <w:rFonts w:cs="Arial"/>
        </w:rPr>
        <w:t xml:space="preserve">his paper addresses RQ2. </w:t>
      </w:r>
      <w:r w:rsidR="006E749D" w:rsidRPr="00C6713C">
        <w:rPr>
          <w:rFonts w:cs="Arial"/>
        </w:rPr>
        <w:t>Q</w:t>
      </w:r>
      <w:r w:rsidRPr="00C6713C">
        <w:rPr>
          <w:rFonts w:cs="Arial"/>
        </w:rPr>
        <w:t>uantitative measures placed within CRFs</w:t>
      </w:r>
      <w:r w:rsidR="0036528B" w:rsidRPr="00C6713C">
        <w:rPr>
          <w:rFonts w:cs="Arial"/>
        </w:rPr>
        <w:t>,</w:t>
      </w:r>
      <w:r w:rsidRPr="00C6713C">
        <w:rPr>
          <w:rFonts w:cs="Arial"/>
        </w:rPr>
        <w:t xml:space="preserve"> and interviews with centre staff and participants</w:t>
      </w:r>
      <w:r w:rsidR="0036528B" w:rsidRPr="00C6713C">
        <w:rPr>
          <w:rFonts w:cs="Arial"/>
        </w:rPr>
        <w:t>,</w:t>
      </w:r>
      <w:r w:rsidRPr="00C6713C">
        <w:rPr>
          <w:rFonts w:cs="Arial"/>
        </w:rPr>
        <w:t xml:space="preserve"> were designed to explore hypothesised</w:t>
      </w:r>
      <w:r w:rsidR="00527F07" w:rsidRPr="00C6713C">
        <w:rPr>
          <w:rFonts w:cs="Arial"/>
        </w:rPr>
        <w:t xml:space="preserve"> and emerging</w:t>
      </w:r>
      <w:r w:rsidRPr="00C6713C">
        <w:rPr>
          <w:rFonts w:cs="Arial"/>
        </w:rPr>
        <w:t xml:space="preserve"> mechanisms of change</w:t>
      </w:r>
      <w:r w:rsidR="002B199F" w:rsidRPr="00C6713C">
        <w:rPr>
          <w:rFonts w:cs="Arial"/>
        </w:rPr>
        <w:t xml:space="preserve"> and the </w:t>
      </w:r>
      <w:r w:rsidR="002B199F" w:rsidRPr="00787BD1">
        <w:rPr>
          <w:rFonts w:cs="Arial"/>
        </w:rPr>
        <w:t>mediators of these</w:t>
      </w:r>
      <w:r w:rsidRPr="00787BD1">
        <w:rPr>
          <w:rFonts w:cs="Arial"/>
        </w:rPr>
        <w:t xml:space="preserve">. </w:t>
      </w:r>
      <w:r w:rsidR="00AA6E73" w:rsidRPr="00787BD1">
        <w:rPr>
          <w:rFonts w:cs="Arial"/>
        </w:rPr>
        <w:t xml:space="preserve">Thirteen </w:t>
      </w:r>
      <w:r w:rsidR="002B199F" w:rsidRPr="00787BD1">
        <w:rPr>
          <w:rFonts w:cs="Arial"/>
        </w:rPr>
        <w:t>mediators for changes in smoking behaviour were developed</w:t>
      </w:r>
      <w:r w:rsidR="00787BD1" w:rsidRPr="00787BD1">
        <w:rPr>
          <w:rFonts w:cs="Arial"/>
        </w:rPr>
        <w:t xml:space="preserve"> from our feasibility study findings and patient and public involvement (PPI) consultation. These were mapped onto </w:t>
      </w:r>
      <w:r w:rsidRPr="00787BD1">
        <w:rPr>
          <w:rFonts w:cs="Arial"/>
        </w:rPr>
        <w:t xml:space="preserve">the </w:t>
      </w:r>
      <w:r w:rsidR="0036528B" w:rsidRPr="00787BD1">
        <w:rPr>
          <w:rFonts w:cs="Arial"/>
        </w:rPr>
        <w:t xml:space="preserve">Capability Opportunity Motivation – Behaviour </w:t>
      </w:r>
      <w:r w:rsidR="0036528B" w:rsidRPr="00787BD1">
        <w:rPr>
          <w:rFonts w:cs="Arial"/>
        </w:rPr>
        <w:lastRenderedPageBreak/>
        <w:t>(</w:t>
      </w:r>
      <w:r w:rsidRPr="00787BD1">
        <w:rPr>
          <w:rFonts w:cs="Arial"/>
        </w:rPr>
        <w:t>COM-B</w:t>
      </w:r>
      <w:r w:rsidR="0036528B" w:rsidRPr="00787BD1">
        <w:rPr>
          <w:rFonts w:cs="Arial"/>
        </w:rPr>
        <w:t>)</w:t>
      </w:r>
      <w:r w:rsidRPr="00787BD1">
        <w:rPr>
          <w:rFonts w:cs="Arial"/>
        </w:rPr>
        <w:t xml:space="preserve"> </w:t>
      </w:r>
      <w:r w:rsidR="0036528B" w:rsidRPr="00787BD1">
        <w:rPr>
          <w:rFonts w:cs="Arial"/>
        </w:rPr>
        <w:t>model</w:t>
      </w:r>
      <w:r w:rsidR="004806F9" w:rsidRPr="00787BD1">
        <w:rPr>
          <w:rFonts w:cs="Arial"/>
        </w:rPr>
        <w:t xml:space="preserve"> (Michie et al., 2011)</w:t>
      </w:r>
      <w:r w:rsidR="0036528B" w:rsidRPr="00787BD1">
        <w:rPr>
          <w:rFonts w:cs="Arial"/>
        </w:rPr>
        <w:t xml:space="preserve">, </w:t>
      </w:r>
      <w:r w:rsidR="00787BD1" w:rsidRPr="00787BD1">
        <w:rPr>
          <w:rFonts w:cs="Arial"/>
        </w:rPr>
        <w:t xml:space="preserve">a well utilised framework for smoking cessation interventions, </w:t>
      </w:r>
      <w:r w:rsidR="002B199F" w:rsidRPr="00787BD1">
        <w:rPr>
          <w:rFonts w:cs="Arial"/>
        </w:rPr>
        <w:t xml:space="preserve">and </w:t>
      </w:r>
      <w:r w:rsidR="0036528B" w:rsidRPr="00787BD1">
        <w:rPr>
          <w:rFonts w:cs="Arial"/>
        </w:rPr>
        <w:t xml:space="preserve">set out in the </w:t>
      </w:r>
      <w:proofErr w:type="spellStart"/>
      <w:r w:rsidR="0036528B" w:rsidRPr="00787BD1">
        <w:rPr>
          <w:rFonts w:cs="Arial"/>
        </w:rPr>
        <w:t>SCeTCH</w:t>
      </w:r>
      <w:proofErr w:type="spellEnd"/>
      <w:r w:rsidR="0036528B" w:rsidRPr="00787BD1">
        <w:rPr>
          <w:rFonts w:cs="Arial"/>
        </w:rPr>
        <w:t xml:space="preserve"> logic model</w:t>
      </w:r>
      <w:r w:rsidR="0036758C" w:rsidRPr="00787BD1">
        <w:rPr>
          <w:rFonts w:cs="Arial"/>
        </w:rPr>
        <w:t xml:space="preserve"> (Supplementary figure 1)</w:t>
      </w:r>
      <w:r w:rsidR="0036528B" w:rsidRPr="00787BD1">
        <w:rPr>
          <w:rFonts w:cs="Arial"/>
        </w:rPr>
        <w:t xml:space="preserve">. </w:t>
      </w:r>
    </w:p>
    <w:p w14:paraId="5C89EAF0" w14:textId="5AC75EEB" w:rsidR="0036461C" w:rsidRPr="00C6713C" w:rsidRDefault="0036461C" w:rsidP="001643DB">
      <w:pPr>
        <w:rPr>
          <w:rFonts w:cs="Arial"/>
          <w:b/>
          <w:bCs/>
        </w:rPr>
      </w:pPr>
      <w:r w:rsidRPr="00787BD1">
        <w:rPr>
          <w:rFonts w:cs="Arial"/>
          <w:b/>
          <w:bCs/>
        </w:rPr>
        <w:t>Setting</w:t>
      </w:r>
    </w:p>
    <w:p w14:paraId="5F98ACCF" w14:textId="1F632B23" w:rsidR="002F45CA" w:rsidRPr="00C6713C" w:rsidRDefault="00820BD4" w:rsidP="001643DB">
      <w:pPr>
        <w:rPr>
          <w:rFonts w:cs="Arial"/>
        </w:rPr>
      </w:pPr>
      <w:proofErr w:type="spellStart"/>
      <w:r w:rsidRPr="00C6713C">
        <w:rPr>
          <w:rFonts w:cs="Arial"/>
        </w:rPr>
        <w:t>SCeTCH</w:t>
      </w:r>
      <w:proofErr w:type="spellEnd"/>
      <w:r w:rsidRPr="00C6713C">
        <w:rPr>
          <w:rFonts w:cs="Arial"/>
        </w:rPr>
        <w:t xml:space="preserve"> </w:t>
      </w:r>
      <w:r w:rsidR="00A22D5C" w:rsidRPr="00C6713C">
        <w:rPr>
          <w:rFonts w:cs="Arial"/>
        </w:rPr>
        <w:t xml:space="preserve">took place in 32 </w:t>
      </w:r>
      <w:r w:rsidR="003C30C8" w:rsidRPr="00C6713C">
        <w:rPr>
          <w:rFonts w:cs="Arial"/>
        </w:rPr>
        <w:t xml:space="preserve">centres for </w:t>
      </w:r>
      <w:r w:rsidR="00A22D5C" w:rsidRPr="00C6713C">
        <w:rPr>
          <w:rFonts w:cs="Arial"/>
        </w:rPr>
        <w:t xml:space="preserve">homelessness across </w:t>
      </w:r>
      <w:r w:rsidR="000B7CD0" w:rsidRPr="00C6713C">
        <w:rPr>
          <w:rFonts w:cs="Arial"/>
        </w:rPr>
        <w:t xml:space="preserve">six </w:t>
      </w:r>
      <w:r w:rsidR="00A22D5C" w:rsidRPr="00C6713C">
        <w:rPr>
          <w:rFonts w:cs="Arial"/>
        </w:rPr>
        <w:t>areas of Great Britain: Scotland (</w:t>
      </w:r>
      <w:r w:rsidR="00261CD6" w:rsidRPr="00C6713C">
        <w:rPr>
          <w:rFonts w:cs="Arial"/>
        </w:rPr>
        <w:t>n</w:t>
      </w:r>
      <w:r w:rsidR="00A22D5C" w:rsidRPr="00C6713C">
        <w:rPr>
          <w:rFonts w:cs="Arial"/>
        </w:rPr>
        <w:t>=6), Wales (</w:t>
      </w:r>
      <w:r w:rsidR="00261CD6" w:rsidRPr="00C6713C">
        <w:rPr>
          <w:rFonts w:cs="Arial"/>
        </w:rPr>
        <w:t>n</w:t>
      </w:r>
      <w:r w:rsidR="00A22D5C" w:rsidRPr="00C6713C">
        <w:rPr>
          <w:rFonts w:cs="Arial"/>
        </w:rPr>
        <w:t xml:space="preserve">=4), Southwest </w:t>
      </w:r>
      <w:r w:rsidR="000B7CD0" w:rsidRPr="00C6713C">
        <w:rPr>
          <w:rFonts w:cs="Arial"/>
        </w:rPr>
        <w:t xml:space="preserve">England </w:t>
      </w:r>
      <w:r w:rsidR="00A22D5C" w:rsidRPr="00C6713C">
        <w:rPr>
          <w:rFonts w:cs="Arial"/>
        </w:rPr>
        <w:t>(</w:t>
      </w:r>
      <w:r w:rsidR="00261CD6" w:rsidRPr="00C6713C">
        <w:rPr>
          <w:rFonts w:cs="Arial"/>
        </w:rPr>
        <w:t>n</w:t>
      </w:r>
      <w:r w:rsidR="00A22D5C" w:rsidRPr="00C6713C">
        <w:rPr>
          <w:rFonts w:cs="Arial"/>
        </w:rPr>
        <w:t>=2), East England (</w:t>
      </w:r>
      <w:r w:rsidR="00261CD6" w:rsidRPr="00C6713C">
        <w:rPr>
          <w:rFonts w:cs="Arial"/>
        </w:rPr>
        <w:t>n</w:t>
      </w:r>
      <w:r w:rsidR="00A22D5C" w:rsidRPr="00C6713C">
        <w:rPr>
          <w:rFonts w:cs="Arial"/>
        </w:rPr>
        <w:t>=7), Southeast England (</w:t>
      </w:r>
      <w:r w:rsidR="00261CD6" w:rsidRPr="00C6713C">
        <w:rPr>
          <w:rFonts w:cs="Arial"/>
        </w:rPr>
        <w:t>n</w:t>
      </w:r>
      <w:r w:rsidR="00A22D5C" w:rsidRPr="00C6713C">
        <w:rPr>
          <w:rFonts w:cs="Arial"/>
        </w:rPr>
        <w:t>=6) and London (</w:t>
      </w:r>
      <w:r w:rsidR="00261CD6" w:rsidRPr="00C6713C">
        <w:rPr>
          <w:rFonts w:cs="Arial"/>
        </w:rPr>
        <w:t>n</w:t>
      </w:r>
      <w:r w:rsidR="00A22D5C" w:rsidRPr="00C6713C">
        <w:rPr>
          <w:rFonts w:cs="Arial"/>
        </w:rPr>
        <w:t xml:space="preserve">=7). </w:t>
      </w:r>
      <w:r w:rsidR="00E428F7" w:rsidRPr="00C6713C">
        <w:rPr>
          <w:rFonts w:cs="Arial"/>
        </w:rPr>
        <w:t xml:space="preserve">Centres were a mix of daytime drop-in and </w:t>
      </w:r>
      <w:r w:rsidR="007612BB" w:rsidRPr="00C6713C">
        <w:rPr>
          <w:rFonts w:cs="Arial"/>
        </w:rPr>
        <w:t xml:space="preserve">residential </w:t>
      </w:r>
      <w:r w:rsidR="00AD3DFF" w:rsidRPr="00C6713C">
        <w:rPr>
          <w:rFonts w:cs="Arial"/>
        </w:rPr>
        <w:t xml:space="preserve">centres which also offered support for non-residents during daytime hours. </w:t>
      </w:r>
    </w:p>
    <w:p w14:paraId="0A746FD6" w14:textId="69F5E5D5" w:rsidR="00562F28" w:rsidRPr="00C6713C" w:rsidRDefault="002470F3" w:rsidP="001643DB">
      <w:pPr>
        <w:rPr>
          <w:rFonts w:cs="Arial"/>
          <w:b/>
          <w:bCs/>
        </w:rPr>
      </w:pPr>
      <w:r w:rsidRPr="00C6713C">
        <w:rPr>
          <w:rFonts w:cs="Arial"/>
          <w:b/>
          <w:bCs/>
        </w:rPr>
        <w:t xml:space="preserve">Sample </w:t>
      </w:r>
    </w:p>
    <w:p w14:paraId="164C5002" w14:textId="73B35BCB" w:rsidR="00A90F63" w:rsidRPr="00496102" w:rsidRDefault="00514E51" w:rsidP="002470F3">
      <w:pPr>
        <w:rPr>
          <w:rFonts w:cs="Arial"/>
        </w:rPr>
      </w:pPr>
      <w:r w:rsidRPr="00C6713C">
        <w:rPr>
          <w:rFonts w:cs="Arial"/>
        </w:rPr>
        <w:t xml:space="preserve">Between February 2022 and June 2023, 477 people accessing </w:t>
      </w:r>
      <w:r w:rsidR="0036528B" w:rsidRPr="00C6713C">
        <w:rPr>
          <w:rFonts w:cs="Arial"/>
        </w:rPr>
        <w:t>32</w:t>
      </w:r>
      <w:r w:rsidR="00F33F2D" w:rsidRPr="00C6713C">
        <w:rPr>
          <w:rFonts w:cs="Arial"/>
        </w:rPr>
        <w:t xml:space="preserve"> centres for</w:t>
      </w:r>
      <w:r w:rsidR="0036528B" w:rsidRPr="00C6713C">
        <w:rPr>
          <w:rFonts w:cs="Arial"/>
        </w:rPr>
        <w:t xml:space="preserve"> </w:t>
      </w:r>
      <w:r w:rsidRPr="00C6713C">
        <w:rPr>
          <w:rFonts w:cs="Arial"/>
        </w:rPr>
        <w:t>homelessness</w:t>
      </w:r>
      <w:r w:rsidR="00261CD6" w:rsidRPr="00C6713C">
        <w:rPr>
          <w:rFonts w:cs="Arial"/>
        </w:rPr>
        <w:t>,</w:t>
      </w:r>
      <w:r w:rsidRPr="00C6713C">
        <w:rPr>
          <w:rFonts w:cs="Arial"/>
        </w:rPr>
        <w:t xml:space="preserve"> who </w:t>
      </w:r>
      <w:r w:rsidR="00F12B92" w:rsidRPr="00C6713C">
        <w:rPr>
          <w:rFonts w:cs="Arial"/>
        </w:rPr>
        <w:t xml:space="preserve">reported </w:t>
      </w:r>
      <w:r w:rsidR="0036528B" w:rsidRPr="00C6713C">
        <w:rPr>
          <w:rFonts w:cs="Arial"/>
        </w:rPr>
        <w:t xml:space="preserve">regularly </w:t>
      </w:r>
      <w:r w:rsidRPr="00C6713C">
        <w:rPr>
          <w:rFonts w:cs="Arial"/>
        </w:rPr>
        <w:t>smok</w:t>
      </w:r>
      <w:r w:rsidR="00F12B92" w:rsidRPr="00C6713C">
        <w:rPr>
          <w:rFonts w:cs="Arial"/>
        </w:rPr>
        <w:t>ing</w:t>
      </w:r>
      <w:r w:rsidRPr="00C6713C">
        <w:rPr>
          <w:rFonts w:cs="Arial"/>
        </w:rPr>
        <w:t xml:space="preserve"> were recruited to </w:t>
      </w:r>
      <w:proofErr w:type="spellStart"/>
      <w:r w:rsidRPr="00C6713C">
        <w:rPr>
          <w:rFonts w:cs="Arial"/>
        </w:rPr>
        <w:t>SCeTCH</w:t>
      </w:r>
      <w:proofErr w:type="spellEnd"/>
      <w:r w:rsidR="004961EB" w:rsidRPr="00C6713C">
        <w:rPr>
          <w:rFonts w:cs="Arial"/>
        </w:rPr>
        <w:t>.</w:t>
      </w:r>
      <w:r w:rsidR="004A3CD0" w:rsidRPr="00C6713C">
        <w:rPr>
          <w:rFonts w:cs="Arial"/>
          <w:vertAlign w:val="superscript"/>
        </w:rPr>
        <w:t xml:space="preserve"> </w:t>
      </w:r>
      <w:r w:rsidR="0040179F" w:rsidRPr="00C6713C">
        <w:rPr>
          <w:rFonts w:cs="Arial"/>
        </w:rPr>
        <w:t xml:space="preserve">All intervention participants </w:t>
      </w:r>
      <w:r w:rsidR="001B1573" w:rsidRPr="00C6713C">
        <w:rPr>
          <w:rFonts w:cs="Arial"/>
        </w:rPr>
        <w:t xml:space="preserve">(n=239) </w:t>
      </w:r>
      <w:r w:rsidR="0040179F" w:rsidRPr="00C6713C">
        <w:rPr>
          <w:rFonts w:cs="Arial"/>
        </w:rPr>
        <w:t xml:space="preserve">were included in the quantitative sample for this paper. </w:t>
      </w:r>
      <w:bookmarkStart w:id="4" w:name="_Hlk198103058"/>
      <w:r w:rsidRPr="00C6713C">
        <w:rPr>
          <w:rFonts w:cs="Arial"/>
        </w:rPr>
        <w:t>For the qualitative sample, a</w:t>
      </w:r>
      <w:r w:rsidR="003B322B" w:rsidRPr="00C6713C">
        <w:rPr>
          <w:rFonts w:cs="Arial"/>
        </w:rPr>
        <w:t xml:space="preserve"> subsample of 31 participants took part in a process evaluation interview. Interviews were also conducted with 16 staff </w:t>
      </w:r>
      <w:r w:rsidR="003B322B" w:rsidRPr="00496102">
        <w:rPr>
          <w:rFonts w:cs="Arial"/>
        </w:rPr>
        <w:t xml:space="preserve">members. </w:t>
      </w:r>
      <w:bookmarkStart w:id="5" w:name="_Hlk198102971"/>
      <w:bookmarkEnd w:id="4"/>
      <w:r w:rsidR="003B322B" w:rsidRPr="00496102">
        <w:rPr>
          <w:rFonts w:cs="Arial"/>
        </w:rPr>
        <w:t>We purposively sampled 8 centres (4 England, 2 Wales, 2 Scotland) within which to conduct the interviews</w:t>
      </w:r>
      <w:r w:rsidR="00496102" w:rsidRPr="00496102">
        <w:rPr>
          <w:rFonts w:cs="Arial"/>
        </w:rPr>
        <w:t>. To achieve this sample a database of recorded key centre indicators was reviewed by the process evaluation lead (AF) and a list of centres was drawn up to reflect variation in size (number of daily attenders/residents), type of service provision (day centre/residential), staffing (number/roles), location (urban/rural), and services offered. The final centre sample was agreed through discussion among the research team.  Within each of these 8 centres, and to aim for a varied qualitative sample in terms of vaping/smoking and sociodemographic status, AF, with each of the local research teams, reviewed participants’ and staff characteristics (Job/intervention role). In each centre, intervention participants and staff were invited to take part according to sample selection, until 3-4 participants and 2 staff members had agreed to participate.</w:t>
      </w:r>
      <w:bookmarkEnd w:id="5"/>
    </w:p>
    <w:p w14:paraId="1DDAB829" w14:textId="4D73AA36" w:rsidR="00562F28" w:rsidRPr="00C6713C" w:rsidRDefault="00C74251" w:rsidP="001643DB">
      <w:pPr>
        <w:rPr>
          <w:rFonts w:cs="Arial"/>
          <w:b/>
          <w:bCs/>
        </w:rPr>
      </w:pPr>
      <w:r w:rsidRPr="00496102">
        <w:rPr>
          <w:rFonts w:cs="Arial"/>
          <w:b/>
          <w:bCs/>
        </w:rPr>
        <w:t>Procedure</w:t>
      </w:r>
    </w:p>
    <w:p w14:paraId="2141CE67" w14:textId="3287E029" w:rsidR="00D042ED" w:rsidRPr="00C6713C" w:rsidRDefault="00D042ED" w:rsidP="00D042ED">
      <w:pPr>
        <w:rPr>
          <w:rFonts w:cs="Arial"/>
        </w:rPr>
      </w:pPr>
      <w:r w:rsidRPr="00C6713C">
        <w:rPr>
          <w:rFonts w:cs="Arial"/>
        </w:rPr>
        <w:t xml:space="preserve">All trial participants gave informed written consent to </w:t>
      </w:r>
      <w:proofErr w:type="spellStart"/>
      <w:r w:rsidRPr="00C6713C">
        <w:rPr>
          <w:rFonts w:cs="Arial"/>
        </w:rPr>
        <w:t>i</w:t>
      </w:r>
      <w:proofErr w:type="spellEnd"/>
      <w:r w:rsidRPr="00C6713C">
        <w:rPr>
          <w:rFonts w:cs="Arial"/>
        </w:rPr>
        <w:t xml:space="preserve">) take part in the study and ii) be contacted regarding participation in a process evaluation interview. Researchers obtained </w:t>
      </w:r>
      <w:r w:rsidR="00C14017" w:rsidRPr="00C6713C">
        <w:rPr>
          <w:rFonts w:cs="Arial"/>
        </w:rPr>
        <w:t xml:space="preserve">initial </w:t>
      </w:r>
      <w:r w:rsidRPr="00C6713C">
        <w:rPr>
          <w:rFonts w:cs="Arial"/>
        </w:rPr>
        <w:t xml:space="preserve">consent face-to-face prior to completion of the baseline CRF. Participants and staff gave separate written consent to take part in an interview.  </w:t>
      </w:r>
    </w:p>
    <w:p w14:paraId="4AA068A2" w14:textId="7CA89A85" w:rsidR="00563708" w:rsidRPr="00C6713C" w:rsidRDefault="00563708" w:rsidP="001643DB">
      <w:pPr>
        <w:rPr>
          <w:rFonts w:cs="Arial"/>
          <w:b/>
          <w:bCs/>
          <w:i/>
          <w:iCs/>
        </w:rPr>
      </w:pPr>
      <w:r w:rsidRPr="00C6713C">
        <w:rPr>
          <w:rFonts w:cs="Arial"/>
          <w:b/>
          <w:bCs/>
          <w:i/>
          <w:iCs/>
        </w:rPr>
        <w:t>Quantitative measures</w:t>
      </w:r>
    </w:p>
    <w:p w14:paraId="23F6742D" w14:textId="7167A64F" w:rsidR="00B36E80" w:rsidRPr="00C6713C" w:rsidRDefault="00EF1EAF" w:rsidP="00756885">
      <w:pPr>
        <w:rPr>
          <w:rFonts w:cs="Arial"/>
        </w:rPr>
      </w:pPr>
      <w:r w:rsidRPr="00EF1EAF">
        <w:rPr>
          <w:rFonts w:cs="Arial"/>
        </w:rPr>
        <w:t>Bespoke q</w:t>
      </w:r>
      <w:r w:rsidR="00B36E80" w:rsidRPr="00EF1EAF">
        <w:rPr>
          <w:rFonts w:cs="Arial"/>
        </w:rPr>
        <w:t xml:space="preserve">uestions </w:t>
      </w:r>
      <w:r w:rsidR="008D1288" w:rsidRPr="00EF1EAF">
        <w:rPr>
          <w:rFonts w:cs="Arial"/>
        </w:rPr>
        <w:t xml:space="preserve">around the COM-B </w:t>
      </w:r>
      <w:r w:rsidRPr="00EF1EAF">
        <w:rPr>
          <w:rFonts w:cs="Arial"/>
        </w:rPr>
        <w:t>were developed based on learning from the feasibility study and in consultation with</w:t>
      </w:r>
      <w:r w:rsidRPr="00EF1EAF">
        <w:t xml:space="preserve"> </w:t>
      </w:r>
      <w:bookmarkStart w:id="6" w:name="_Hlk198533573"/>
      <w:r w:rsidRPr="00EF1EAF">
        <w:t>p</w:t>
      </w:r>
      <w:r w:rsidRPr="00EF1EAF">
        <w:rPr>
          <w:rFonts w:cs="Arial"/>
        </w:rPr>
        <w:t xml:space="preserve">atient and public involvement </w:t>
      </w:r>
      <w:bookmarkEnd w:id="6"/>
      <w:r w:rsidRPr="00EF1EAF">
        <w:rPr>
          <w:rFonts w:cs="Arial"/>
        </w:rPr>
        <w:t xml:space="preserve">(PPI) representatives, </w:t>
      </w:r>
      <w:r w:rsidR="00B36E80" w:rsidRPr="00EF1EAF">
        <w:rPr>
          <w:rFonts w:cs="Arial"/>
        </w:rPr>
        <w:t>inserted into CRFs</w:t>
      </w:r>
      <w:r w:rsidR="00465D25" w:rsidRPr="00EF1EAF">
        <w:rPr>
          <w:rFonts w:cs="Arial"/>
        </w:rPr>
        <w:t xml:space="preserve"> (available at </w:t>
      </w:r>
      <w:hyperlink r:id="rId11" w:history="1">
        <w:r w:rsidR="00465D25" w:rsidRPr="00EF1EAF">
          <w:rPr>
            <w:rStyle w:val="Hyperlink"/>
            <w:rFonts w:cs="Arial"/>
          </w:rPr>
          <w:t>https://osf.io/yhmk9/</w:t>
        </w:r>
      </w:hyperlink>
      <w:r w:rsidR="00465D25" w:rsidRPr="00EF1EAF">
        <w:rPr>
          <w:rFonts w:cs="Arial"/>
        </w:rPr>
        <w:t>),</w:t>
      </w:r>
      <w:r w:rsidR="00B36E80" w:rsidRPr="00EF1EAF">
        <w:rPr>
          <w:rFonts w:cs="Arial"/>
        </w:rPr>
        <w:t xml:space="preserve"> </w:t>
      </w:r>
      <w:r w:rsidRPr="00EF1EAF">
        <w:rPr>
          <w:rFonts w:cs="Arial"/>
        </w:rPr>
        <w:t xml:space="preserve">and </w:t>
      </w:r>
      <w:r w:rsidR="00B36E80" w:rsidRPr="00EF1EAF">
        <w:rPr>
          <w:rFonts w:cs="Arial"/>
        </w:rPr>
        <w:t>completed at baseline and 4-, 12- and 24-week follow-up appointments</w:t>
      </w:r>
      <w:r w:rsidR="002B199F" w:rsidRPr="00EF1EAF">
        <w:rPr>
          <w:rFonts w:cs="Arial"/>
        </w:rPr>
        <w:t>.</w:t>
      </w:r>
      <w:r w:rsidR="00B36E80" w:rsidRPr="00EF1EAF">
        <w:rPr>
          <w:rFonts w:cs="Arial"/>
        </w:rPr>
        <w:t xml:space="preserve"> </w:t>
      </w:r>
      <w:r w:rsidR="008D1288" w:rsidRPr="00EF1EAF">
        <w:rPr>
          <w:rFonts w:cs="Arial"/>
        </w:rPr>
        <w:t>All</w:t>
      </w:r>
      <w:r w:rsidR="008D1288" w:rsidRPr="00C6713C">
        <w:rPr>
          <w:rFonts w:cs="Arial"/>
        </w:rPr>
        <w:t xml:space="preserve"> CRFs were a</w:t>
      </w:r>
      <w:r w:rsidR="003B1883" w:rsidRPr="00C6713C">
        <w:rPr>
          <w:rFonts w:cs="Arial"/>
        </w:rPr>
        <w:t>dministered by the researcher</w:t>
      </w:r>
      <w:r w:rsidR="008D1288" w:rsidRPr="00C6713C">
        <w:rPr>
          <w:rFonts w:cs="Arial"/>
        </w:rPr>
        <w:t>. Under the ‘Capability’ theme,</w:t>
      </w:r>
      <w:r w:rsidR="003B1883" w:rsidRPr="00C6713C">
        <w:rPr>
          <w:rFonts w:cs="Arial"/>
        </w:rPr>
        <w:t xml:space="preserve"> participants were asked</w:t>
      </w:r>
      <w:r w:rsidR="008D1288" w:rsidRPr="00C6713C">
        <w:rPr>
          <w:rFonts w:cs="Arial"/>
        </w:rPr>
        <w:t xml:space="preserve"> for their perceptions </w:t>
      </w:r>
      <w:proofErr w:type="gramStart"/>
      <w:r w:rsidR="008D1288" w:rsidRPr="00C6713C">
        <w:rPr>
          <w:rFonts w:cs="Arial"/>
        </w:rPr>
        <w:t>on</w:t>
      </w:r>
      <w:r w:rsidR="009D60BA" w:rsidRPr="00C6713C">
        <w:rPr>
          <w:rFonts w:cs="Arial"/>
        </w:rPr>
        <w:t>:</w:t>
      </w:r>
      <w:proofErr w:type="gramEnd"/>
      <w:r w:rsidR="009D60BA" w:rsidRPr="00C6713C">
        <w:rPr>
          <w:rFonts w:cs="Arial"/>
        </w:rPr>
        <w:t xml:space="preserve"> </w:t>
      </w:r>
      <w:proofErr w:type="spellStart"/>
      <w:r w:rsidR="009D60BA" w:rsidRPr="00C6713C">
        <w:rPr>
          <w:rFonts w:cs="Arial"/>
        </w:rPr>
        <w:t>i</w:t>
      </w:r>
      <w:proofErr w:type="spellEnd"/>
      <w:r w:rsidR="009D60BA" w:rsidRPr="00C6713C">
        <w:rPr>
          <w:rFonts w:cs="Arial"/>
        </w:rPr>
        <w:t>)</w:t>
      </w:r>
      <w:r w:rsidR="003B1883" w:rsidRPr="00C6713C">
        <w:rPr>
          <w:rFonts w:cs="Arial"/>
        </w:rPr>
        <w:t xml:space="preserve"> EC harm</w:t>
      </w:r>
      <w:r w:rsidR="00CE24A6" w:rsidRPr="00C6713C">
        <w:rPr>
          <w:rFonts w:cs="Arial"/>
        </w:rPr>
        <w:t xml:space="preserve"> </w:t>
      </w:r>
      <w:r w:rsidR="003B1883" w:rsidRPr="00C6713C">
        <w:rPr>
          <w:rFonts w:cs="Arial"/>
        </w:rPr>
        <w:t xml:space="preserve">relative to regular cigarettes (less harmful than regular cigarettes, equally harmful, more harmful than regular cigarettes, don’t know); </w:t>
      </w:r>
      <w:r w:rsidR="008D1288" w:rsidRPr="00C6713C">
        <w:rPr>
          <w:rFonts w:cs="Arial"/>
        </w:rPr>
        <w:t xml:space="preserve">and </w:t>
      </w:r>
      <w:r w:rsidR="003B1883" w:rsidRPr="00C6713C">
        <w:rPr>
          <w:rFonts w:cs="Arial"/>
        </w:rPr>
        <w:t xml:space="preserve">ii) how helpful EC were in resisting the urge to smoke (ranging from 1 = not at all helpful </w:t>
      </w:r>
      <w:r w:rsidR="009D60BA" w:rsidRPr="00C6713C">
        <w:rPr>
          <w:rFonts w:cs="Arial"/>
        </w:rPr>
        <w:t>to 5 = extremely helpful)</w:t>
      </w:r>
      <w:r w:rsidR="008D1288" w:rsidRPr="00C6713C">
        <w:rPr>
          <w:rFonts w:cs="Arial"/>
        </w:rPr>
        <w:t>. Under the ‘Opportunity’ theme, participants were asked for their perceptions on:</w:t>
      </w:r>
      <w:r w:rsidR="009D60BA" w:rsidRPr="00C6713C">
        <w:rPr>
          <w:rFonts w:cs="Arial"/>
        </w:rPr>
        <w:t xml:space="preserve"> iii) </w:t>
      </w:r>
      <w:r w:rsidR="00545AFA" w:rsidRPr="00C6713C">
        <w:rPr>
          <w:rFonts w:cs="Arial"/>
        </w:rPr>
        <w:t xml:space="preserve">whether they felt </w:t>
      </w:r>
      <w:r w:rsidR="009D60BA" w:rsidRPr="00C6713C">
        <w:rPr>
          <w:rFonts w:cs="Arial"/>
        </w:rPr>
        <w:t>encourage</w:t>
      </w:r>
      <w:r w:rsidR="00545AFA" w:rsidRPr="00C6713C">
        <w:rPr>
          <w:rFonts w:cs="Arial"/>
        </w:rPr>
        <w:t xml:space="preserve">d or discouraged </w:t>
      </w:r>
      <w:r w:rsidR="009D60BA" w:rsidRPr="00C6713C">
        <w:rPr>
          <w:rFonts w:cs="Arial"/>
        </w:rPr>
        <w:t>to use the EC</w:t>
      </w:r>
      <w:r w:rsidR="00545AFA" w:rsidRPr="00C6713C">
        <w:rPr>
          <w:rFonts w:cs="Arial"/>
        </w:rPr>
        <w:t xml:space="preserve"> when at the centre</w:t>
      </w:r>
      <w:r w:rsidR="009D60BA" w:rsidRPr="00C6713C">
        <w:rPr>
          <w:rFonts w:cs="Arial"/>
        </w:rPr>
        <w:t xml:space="preserve">(ranging from 1 = strongly encouraged to 5 = strongly discouraged); iv) </w:t>
      </w:r>
      <w:r w:rsidR="00756885" w:rsidRPr="00C6713C">
        <w:rPr>
          <w:rFonts w:cs="Arial"/>
        </w:rPr>
        <w:t xml:space="preserve">support from </w:t>
      </w:r>
      <w:r w:rsidR="009D60BA" w:rsidRPr="00C6713C">
        <w:rPr>
          <w:rFonts w:cs="Arial"/>
        </w:rPr>
        <w:t>centre staff and other service user</w:t>
      </w:r>
      <w:r w:rsidR="00756885" w:rsidRPr="00C6713C">
        <w:rPr>
          <w:rFonts w:cs="Arial"/>
        </w:rPr>
        <w:t xml:space="preserve">s </w:t>
      </w:r>
      <w:r w:rsidR="009D60BA" w:rsidRPr="00C6713C">
        <w:rPr>
          <w:rFonts w:cs="Arial"/>
        </w:rPr>
        <w:t xml:space="preserve">to use the EC, (ranging from 1 = a lot to 4 = not </w:t>
      </w:r>
      <w:proofErr w:type="spellStart"/>
      <w:r w:rsidR="009D60BA" w:rsidRPr="00C6713C">
        <w:rPr>
          <w:rFonts w:cs="Arial"/>
        </w:rPr>
        <w:t>al</w:t>
      </w:r>
      <w:proofErr w:type="spellEnd"/>
      <w:r w:rsidR="009D60BA" w:rsidRPr="00C6713C">
        <w:rPr>
          <w:rFonts w:cs="Arial"/>
        </w:rPr>
        <w:t xml:space="preserve"> all); v) acceptability </w:t>
      </w:r>
      <w:r w:rsidR="001B1573" w:rsidRPr="00C6713C">
        <w:rPr>
          <w:rFonts w:cs="Arial"/>
        </w:rPr>
        <w:t xml:space="preserve">among staff for service users </w:t>
      </w:r>
      <w:r w:rsidR="009D60BA" w:rsidRPr="00C6713C">
        <w:rPr>
          <w:rFonts w:cs="Arial"/>
        </w:rPr>
        <w:t>to use EC</w:t>
      </w:r>
      <w:r w:rsidR="00756885" w:rsidRPr="00C6713C">
        <w:rPr>
          <w:rFonts w:cs="Arial"/>
        </w:rPr>
        <w:t>s</w:t>
      </w:r>
      <w:r w:rsidR="009D60BA" w:rsidRPr="00C6713C">
        <w:rPr>
          <w:rFonts w:cs="Arial"/>
        </w:rPr>
        <w:t xml:space="preserve"> (ranging from 1 = acceptable to 5 = unacceptable; vi) the amount of centre service users using ECs</w:t>
      </w:r>
      <w:r w:rsidR="00756885" w:rsidRPr="00C6713C">
        <w:rPr>
          <w:rFonts w:cs="Arial"/>
        </w:rPr>
        <w:t xml:space="preserve"> (all of them, most of them, about half of them, a few of them, none of them, don’t know); </w:t>
      </w:r>
      <w:r w:rsidR="00465D25" w:rsidRPr="00C6713C">
        <w:rPr>
          <w:rFonts w:cs="Arial"/>
        </w:rPr>
        <w:lastRenderedPageBreak/>
        <w:t xml:space="preserve">and </w:t>
      </w:r>
      <w:r w:rsidR="00756885" w:rsidRPr="00C6713C">
        <w:rPr>
          <w:rFonts w:cs="Arial"/>
        </w:rPr>
        <w:t xml:space="preserve">vii) </w:t>
      </w:r>
      <w:r w:rsidR="00CE24A6" w:rsidRPr="00C6713C">
        <w:rPr>
          <w:rFonts w:cs="Arial"/>
        </w:rPr>
        <w:t xml:space="preserve">engagement with risky smoking practices (sharing cigarettes, </w:t>
      </w:r>
      <w:r w:rsidR="00602DA5" w:rsidRPr="00C6713C">
        <w:rPr>
          <w:rFonts w:cs="Arial"/>
        </w:rPr>
        <w:t xml:space="preserve">smoking </w:t>
      </w:r>
      <w:r w:rsidR="00CE24A6" w:rsidRPr="00C6713C">
        <w:rPr>
          <w:rFonts w:cs="Arial"/>
        </w:rPr>
        <w:t>discarded cigarettes, asking strangers for cigarettes</w:t>
      </w:r>
      <w:r w:rsidR="00E16FD6" w:rsidRPr="00C6713C">
        <w:rPr>
          <w:rFonts w:cs="Arial"/>
        </w:rPr>
        <w:t>)</w:t>
      </w:r>
      <w:r w:rsidR="00CE24A6" w:rsidRPr="00C6713C">
        <w:rPr>
          <w:rFonts w:cs="Arial"/>
        </w:rPr>
        <w:t xml:space="preserve"> (not at all, occasionally, regularly, daily)</w:t>
      </w:r>
      <w:r w:rsidR="00465D25" w:rsidRPr="00C6713C">
        <w:rPr>
          <w:rFonts w:cs="Arial"/>
        </w:rPr>
        <w:t>. Under the ‘Motivation’ theme, participants were asked about:</w:t>
      </w:r>
      <w:r w:rsidR="00CE24A6" w:rsidRPr="00C6713C">
        <w:rPr>
          <w:rFonts w:cs="Arial"/>
        </w:rPr>
        <w:t xml:space="preserve"> viii) </w:t>
      </w:r>
      <w:r w:rsidR="00756885" w:rsidRPr="00C6713C">
        <w:rPr>
          <w:rFonts w:cs="Arial"/>
        </w:rPr>
        <w:t>motivation to quit smoking, using the one item Motivation to Stop Smoking Scale (MTSS)</w:t>
      </w:r>
      <w:r w:rsidR="0059381E" w:rsidRPr="00C6713C">
        <w:rPr>
          <w:rFonts w:cs="Arial"/>
        </w:rPr>
        <w:t xml:space="preserve"> (Hummel et al., 2017)</w:t>
      </w:r>
      <w:r w:rsidR="004961EB" w:rsidRPr="00C6713C">
        <w:rPr>
          <w:rFonts w:cs="Arial"/>
        </w:rPr>
        <w:t>,</w:t>
      </w:r>
      <w:r w:rsidR="00756885" w:rsidRPr="00C6713C">
        <w:rPr>
          <w:rFonts w:cs="Arial"/>
        </w:rPr>
        <w:t xml:space="preserve"> (ranging from 1 = I don’t want to stop smoking  to 7 = I really want to stop smoking and intend to do so in the next month); </w:t>
      </w:r>
      <w:r w:rsidR="00CE24A6" w:rsidRPr="00C6713C">
        <w:rPr>
          <w:rFonts w:cs="Arial"/>
        </w:rPr>
        <w:t>ix</w:t>
      </w:r>
      <w:r w:rsidR="00756885" w:rsidRPr="00C6713C">
        <w:rPr>
          <w:rFonts w:cs="Arial"/>
        </w:rPr>
        <w:t xml:space="preserve">) whether ECs can help people stop smoking or reduce how much they smoke, </w:t>
      </w:r>
      <w:r w:rsidR="00E16FD6" w:rsidRPr="00C6713C">
        <w:rPr>
          <w:rFonts w:cs="Arial"/>
        </w:rPr>
        <w:t>(</w:t>
      </w:r>
      <w:r w:rsidR="00756885" w:rsidRPr="00C6713C">
        <w:rPr>
          <w:rFonts w:cs="Arial"/>
        </w:rPr>
        <w:t>ranging from 1 = strongly agree to 5 strongly disagree</w:t>
      </w:r>
      <w:r w:rsidR="00093B6B" w:rsidRPr="00C6713C">
        <w:rPr>
          <w:rFonts w:cs="Arial"/>
        </w:rPr>
        <w:t>)</w:t>
      </w:r>
      <w:r w:rsidR="00756885" w:rsidRPr="00C6713C">
        <w:rPr>
          <w:rFonts w:cs="Arial"/>
        </w:rPr>
        <w:t>; x) their average weekly spend on tobacco; and</w:t>
      </w:r>
      <w:r w:rsidR="00CE24A6" w:rsidRPr="00C6713C">
        <w:rPr>
          <w:rFonts w:cs="Arial"/>
        </w:rPr>
        <w:t xml:space="preserve"> </w:t>
      </w:r>
      <w:r w:rsidR="00756885" w:rsidRPr="00C6713C">
        <w:rPr>
          <w:rFonts w:cs="Arial"/>
        </w:rPr>
        <w:t>x</w:t>
      </w:r>
      <w:r w:rsidR="00CE24A6" w:rsidRPr="00C6713C">
        <w:rPr>
          <w:rFonts w:cs="Arial"/>
        </w:rPr>
        <w:t>i</w:t>
      </w:r>
      <w:r w:rsidR="00756885" w:rsidRPr="00C6713C">
        <w:rPr>
          <w:rFonts w:cs="Arial"/>
        </w:rPr>
        <w:t>) their ability to reduce or stop smoking, (yes – definitely, yes – I think so, I’m not sure, no – I don’t think so, no – definitely not).</w:t>
      </w:r>
      <w:r w:rsidR="00975A02" w:rsidRPr="00C6713C">
        <w:rPr>
          <w:rFonts w:cs="Arial"/>
        </w:rPr>
        <w:t xml:space="preserve"> </w:t>
      </w:r>
      <w:bookmarkStart w:id="7" w:name="_Hlk198532495"/>
      <w:r w:rsidR="00975A02" w:rsidRPr="00C6713C">
        <w:rPr>
          <w:rFonts w:cs="Arial"/>
        </w:rPr>
        <w:t xml:space="preserve">PPI representatives </w:t>
      </w:r>
      <w:bookmarkEnd w:id="7"/>
      <w:r w:rsidR="00975A02" w:rsidRPr="00C6713C">
        <w:rPr>
          <w:rFonts w:cs="Arial"/>
        </w:rPr>
        <w:t>were consulted on the appropriateness and wording of all questions with the CRF</w:t>
      </w:r>
      <w:r w:rsidR="00465D25" w:rsidRPr="00C6713C">
        <w:rPr>
          <w:rFonts w:cs="Arial"/>
        </w:rPr>
        <w:t>s</w:t>
      </w:r>
      <w:r w:rsidR="00975A02" w:rsidRPr="00C6713C">
        <w:rPr>
          <w:rFonts w:cs="Arial"/>
        </w:rPr>
        <w:t xml:space="preserve">. </w:t>
      </w:r>
    </w:p>
    <w:p w14:paraId="54296422" w14:textId="2873D602" w:rsidR="00702CE7" w:rsidRPr="00C6713C" w:rsidRDefault="00702CE7" w:rsidP="001643DB">
      <w:pPr>
        <w:rPr>
          <w:rFonts w:cs="Arial"/>
          <w:b/>
          <w:bCs/>
          <w:i/>
          <w:iCs/>
        </w:rPr>
      </w:pPr>
      <w:r w:rsidRPr="00C6713C">
        <w:rPr>
          <w:rFonts w:cs="Arial"/>
          <w:b/>
          <w:bCs/>
          <w:i/>
          <w:iCs/>
        </w:rPr>
        <w:t>Qualitative interviews</w:t>
      </w:r>
    </w:p>
    <w:p w14:paraId="5094F024" w14:textId="2492B356" w:rsidR="00893363" w:rsidRPr="00C6713C" w:rsidRDefault="00702CE7" w:rsidP="00893363">
      <w:pPr>
        <w:rPr>
          <w:rFonts w:cs="Arial"/>
        </w:rPr>
      </w:pPr>
      <w:bookmarkStart w:id="8" w:name="_Hlk198531549"/>
      <w:r w:rsidRPr="00C6713C">
        <w:rPr>
          <w:rFonts w:cs="Arial"/>
        </w:rPr>
        <w:t xml:space="preserve">Individual in-depth interviews with participants were conducted </w:t>
      </w:r>
      <w:r w:rsidR="00893363" w:rsidRPr="00C6713C">
        <w:rPr>
          <w:rFonts w:cs="Arial"/>
        </w:rPr>
        <w:t xml:space="preserve">between </w:t>
      </w:r>
      <w:r w:rsidR="00975A02" w:rsidRPr="00C6713C">
        <w:rPr>
          <w:rFonts w:cs="Arial"/>
        </w:rPr>
        <w:t xml:space="preserve">participants’ </w:t>
      </w:r>
      <w:r w:rsidRPr="00C6713C">
        <w:rPr>
          <w:rFonts w:cs="Arial"/>
        </w:rPr>
        <w:t>12-</w:t>
      </w:r>
      <w:r w:rsidR="00893363" w:rsidRPr="00C6713C">
        <w:rPr>
          <w:rFonts w:cs="Arial"/>
        </w:rPr>
        <w:t xml:space="preserve"> and 24-week </w:t>
      </w:r>
      <w:r w:rsidRPr="00C6713C">
        <w:rPr>
          <w:rFonts w:cs="Arial"/>
        </w:rPr>
        <w:t xml:space="preserve">follow-up </w:t>
      </w:r>
      <w:r w:rsidR="00893363" w:rsidRPr="00C6713C">
        <w:rPr>
          <w:rFonts w:cs="Arial"/>
        </w:rPr>
        <w:t>appointment</w:t>
      </w:r>
      <w:r w:rsidR="00975A02" w:rsidRPr="00C6713C">
        <w:rPr>
          <w:rFonts w:cs="Arial"/>
        </w:rPr>
        <w:t>s</w:t>
      </w:r>
      <w:r w:rsidR="00893363" w:rsidRPr="00C6713C">
        <w:rPr>
          <w:rFonts w:cs="Arial"/>
        </w:rPr>
        <w:t xml:space="preserve"> </w:t>
      </w:r>
      <w:r w:rsidRPr="00C6713C">
        <w:rPr>
          <w:rFonts w:cs="Arial"/>
        </w:rPr>
        <w:t>to allow for longer-term development of the hypothesised mechanisms of change</w:t>
      </w:r>
      <w:r w:rsidR="00C11D2E">
        <w:rPr>
          <w:rFonts w:cs="Arial"/>
        </w:rPr>
        <w:t>,</w:t>
      </w:r>
      <w:r w:rsidR="00C11D2E" w:rsidRPr="00C11D2E">
        <w:t xml:space="preserve"> </w:t>
      </w:r>
      <w:r w:rsidR="00C11D2E" w:rsidRPr="00C11D2E">
        <w:rPr>
          <w:rFonts w:cs="Arial"/>
        </w:rPr>
        <w:t xml:space="preserve">and to strike a balance between observing any sustained behaviour change </w:t>
      </w:r>
      <w:r w:rsidR="00C11D2E">
        <w:rPr>
          <w:rFonts w:cs="Arial"/>
        </w:rPr>
        <w:t xml:space="preserve">and still being able to </w:t>
      </w:r>
      <w:r w:rsidR="00C11D2E" w:rsidRPr="00C11D2E">
        <w:rPr>
          <w:rFonts w:cs="Arial"/>
        </w:rPr>
        <w:t>reach participants</w:t>
      </w:r>
      <w:r w:rsidRPr="00C6713C">
        <w:rPr>
          <w:rFonts w:cs="Arial"/>
        </w:rPr>
        <w:t xml:space="preserve">. </w:t>
      </w:r>
      <w:bookmarkEnd w:id="8"/>
      <w:r w:rsidRPr="00C6713C">
        <w:rPr>
          <w:rFonts w:cs="Arial"/>
        </w:rPr>
        <w:t xml:space="preserve">Interviews </w:t>
      </w:r>
      <w:r w:rsidR="00893363" w:rsidRPr="00C6713C">
        <w:rPr>
          <w:rFonts w:cs="Arial"/>
        </w:rPr>
        <w:t xml:space="preserve">took place face-to-face in a private space at the centre, were </w:t>
      </w:r>
      <w:r w:rsidRPr="00C6713C">
        <w:rPr>
          <w:rFonts w:cs="Arial"/>
        </w:rPr>
        <w:t xml:space="preserve">conducted by </w:t>
      </w:r>
      <w:r w:rsidR="00C14017" w:rsidRPr="00C6713C">
        <w:rPr>
          <w:rFonts w:cs="Arial"/>
        </w:rPr>
        <w:t xml:space="preserve">AF, </w:t>
      </w:r>
      <w:r w:rsidRPr="00C6713C">
        <w:rPr>
          <w:rFonts w:cs="Arial"/>
        </w:rPr>
        <w:t>LM</w:t>
      </w:r>
      <w:r w:rsidR="00893363" w:rsidRPr="00C6713C">
        <w:rPr>
          <w:rFonts w:cs="Arial"/>
        </w:rPr>
        <w:t xml:space="preserve">, EW, AV, CM, JL, JB, AE and DM, </w:t>
      </w:r>
      <w:r w:rsidR="00975A02" w:rsidRPr="00C6713C">
        <w:rPr>
          <w:rFonts w:cs="Arial"/>
        </w:rPr>
        <w:t xml:space="preserve">and </w:t>
      </w:r>
      <w:r w:rsidR="00893363" w:rsidRPr="00C6713C">
        <w:rPr>
          <w:rFonts w:cs="Arial"/>
        </w:rPr>
        <w:t xml:space="preserve">lasted </w:t>
      </w:r>
      <w:r w:rsidR="00975A02" w:rsidRPr="00C6713C">
        <w:rPr>
          <w:rFonts w:cs="Arial"/>
        </w:rPr>
        <w:t xml:space="preserve">on average, </w:t>
      </w:r>
      <w:r w:rsidR="0052696A" w:rsidRPr="00C6713C">
        <w:rPr>
          <w:rFonts w:cs="Arial"/>
        </w:rPr>
        <w:t xml:space="preserve">32 </w:t>
      </w:r>
      <w:r w:rsidR="00893363" w:rsidRPr="00C6713C">
        <w:rPr>
          <w:rFonts w:cs="Arial"/>
        </w:rPr>
        <w:t>minutes</w:t>
      </w:r>
      <w:r w:rsidR="006E7187" w:rsidRPr="00C6713C">
        <w:rPr>
          <w:rFonts w:cs="Arial"/>
        </w:rPr>
        <w:t>.</w:t>
      </w:r>
      <w:r w:rsidR="00893363" w:rsidRPr="00C6713C">
        <w:rPr>
          <w:rFonts w:cs="Arial"/>
        </w:rPr>
        <w:t xml:space="preserve"> </w:t>
      </w:r>
      <w:r w:rsidR="00975A02" w:rsidRPr="00C6713C">
        <w:rPr>
          <w:rFonts w:cs="Arial"/>
        </w:rPr>
        <w:t xml:space="preserve">Staff interviews took place between weeks 4 and 8 </w:t>
      </w:r>
      <w:r w:rsidR="001B1573" w:rsidRPr="00C6713C">
        <w:rPr>
          <w:rFonts w:cs="Arial"/>
        </w:rPr>
        <w:t xml:space="preserve">after the start of the </w:t>
      </w:r>
      <w:r w:rsidR="00975A02" w:rsidRPr="00C6713C">
        <w:rPr>
          <w:rFonts w:cs="Arial"/>
        </w:rPr>
        <w:t>intervention and were conducted by telephone, by researchers not involved in training delivery or data collection at the same centre, to reduce social desirability bias. Staff interviews were conducted by AF, LM</w:t>
      </w:r>
      <w:r w:rsidR="00133702" w:rsidRPr="00C6713C">
        <w:rPr>
          <w:rFonts w:cs="Arial"/>
        </w:rPr>
        <w:t xml:space="preserve"> and </w:t>
      </w:r>
      <w:r w:rsidR="00975A02" w:rsidRPr="00C6713C">
        <w:rPr>
          <w:rFonts w:cs="Arial"/>
        </w:rPr>
        <w:t xml:space="preserve">RB, and lasted on average, </w:t>
      </w:r>
      <w:r w:rsidR="0052696A" w:rsidRPr="00C6713C">
        <w:rPr>
          <w:rFonts w:cs="Arial"/>
        </w:rPr>
        <w:t>36</w:t>
      </w:r>
      <w:r w:rsidR="00975A02" w:rsidRPr="00C6713C">
        <w:rPr>
          <w:rFonts w:cs="Arial"/>
        </w:rPr>
        <w:t xml:space="preserve"> minutes.  All interviews were audio-recorded with participants’ consent. S</w:t>
      </w:r>
      <w:r w:rsidR="00893363" w:rsidRPr="00C6713C">
        <w:rPr>
          <w:rFonts w:cs="Arial"/>
        </w:rPr>
        <w:t>eparate participant and staff topic guides were informed by the</w:t>
      </w:r>
      <w:r w:rsidR="00465D25" w:rsidRPr="00C6713C">
        <w:rPr>
          <w:rFonts w:cs="Arial"/>
        </w:rPr>
        <w:t xml:space="preserve"> study logic model </w:t>
      </w:r>
      <w:r w:rsidR="001B1573" w:rsidRPr="00C6713C">
        <w:rPr>
          <w:rFonts w:cs="Arial"/>
        </w:rPr>
        <w:t xml:space="preserve">(Supplementary figure 1) </w:t>
      </w:r>
      <w:r w:rsidR="00465D25" w:rsidRPr="00C6713C">
        <w:rPr>
          <w:rFonts w:cs="Arial"/>
        </w:rPr>
        <w:t>and</w:t>
      </w:r>
      <w:r w:rsidR="00893363" w:rsidRPr="00C6713C">
        <w:rPr>
          <w:rFonts w:cs="Arial"/>
        </w:rPr>
        <w:t xml:space="preserve"> feasibility study findings</w:t>
      </w:r>
      <w:r w:rsidR="008734A1" w:rsidRPr="00C6713C">
        <w:rPr>
          <w:rFonts w:cs="Arial"/>
        </w:rPr>
        <w:t xml:space="preserve"> (Cox et al., 2021)</w:t>
      </w:r>
      <w:r w:rsidR="00893363" w:rsidRPr="00C6713C">
        <w:rPr>
          <w:rFonts w:cs="Arial"/>
        </w:rPr>
        <w:t xml:space="preserve"> and </w:t>
      </w:r>
      <w:r w:rsidR="00C14017" w:rsidRPr="00C6713C">
        <w:rPr>
          <w:rFonts w:cs="Arial"/>
        </w:rPr>
        <w:t xml:space="preserve">further </w:t>
      </w:r>
      <w:r w:rsidR="00893363" w:rsidRPr="00C6713C">
        <w:rPr>
          <w:rFonts w:cs="Arial"/>
        </w:rPr>
        <w:t xml:space="preserve">developed in consultation with </w:t>
      </w:r>
      <w:r w:rsidR="00975A02" w:rsidRPr="00C6713C">
        <w:rPr>
          <w:rFonts w:cs="Arial"/>
        </w:rPr>
        <w:t xml:space="preserve">PPI </w:t>
      </w:r>
      <w:r w:rsidR="00893363" w:rsidRPr="00C6713C">
        <w:rPr>
          <w:rFonts w:cs="Arial"/>
        </w:rPr>
        <w:t>representatives.</w:t>
      </w:r>
      <w:r w:rsidR="00975A02" w:rsidRPr="00C6713C">
        <w:rPr>
          <w:rFonts w:cs="Arial"/>
        </w:rPr>
        <w:t xml:space="preserve"> </w:t>
      </w:r>
      <w:r w:rsidR="002605C2" w:rsidRPr="00C6713C">
        <w:rPr>
          <w:rFonts w:cs="Arial"/>
        </w:rPr>
        <w:t xml:space="preserve">Participant interviews covered background information and smoking history, experiences of the intervention, social influences and support for using the EC, </w:t>
      </w:r>
      <w:r w:rsidR="00C14017" w:rsidRPr="00C6713C">
        <w:rPr>
          <w:rFonts w:cs="Arial"/>
        </w:rPr>
        <w:t xml:space="preserve">and </w:t>
      </w:r>
      <w:r w:rsidR="002605C2" w:rsidRPr="00C6713C">
        <w:rPr>
          <w:rFonts w:cs="Arial"/>
        </w:rPr>
        <w:t xml:space="preserve">motivations </w:t>
      </w:r>
      <w:r w:rsidR="00C14017" w:rsidRPr="00C6713C">
        <w:rPr>
          <w:rFonts w:cs="Arial"/>
        </w:rPr>
        <w:t xml:space="preserve">for </w:t>
      </w:r>
      <w:r w:rsidR="002605C2" w:rsidRPr="00C6713C">
        <w:rPr>
          <w:rFonts w:cs="Arial"/>
        </w:rPr>
        <w:t>and feelings about</w:t>
      </w:r>
      <w:r w:rsidR="00C14017" w:rsidRPr="00C6713C">
        <w:rPr>
          <w:rFonts w:cs="Arial"/>
        </w:rPr>
        <w:t>,</w:t>
      </w:r>
      <w:r w:rsidR="002605C2" w:rsidRPr="00C6713C">
        <w:rPr>
          <w:rFonts w:cs="Arial"/>
        </w:rPr>
        <w:t xml:space="preserve"> smoking/vaping. Staff interviews covered background and context/centre information, perceptions of the staff training delivered by the local research team, perceptions and experiences of the intervention, and views on the sustainability of the intervention.  </w:t>
      </w:r>
    </w:p>
    <w:p w14:paraId="42C205B4" w14:textId="79F57DFC" w:rsidR="003B19C4" w:rsidRPr="00C6713C" w:rsidRDefault="003B19C4" w:rsidP="001643DB">
      <w:pPr>
        <w:rPr>
          <w:rFonts w:cs="Arial"/>
          <w:b/>
          <w:bCs/>
        </w:rPr>
      </w:pPr>
      <w:r w:rsidRPr="00C6713C">
        <w:rPr>
          <w:rFonts w:cs="Arial"/>
          <w:b/>
          <w:bCs/>
        </w:rPr>
        <w:t xml:space="preserve">Analysis </w:t>
      </w:r>
      <w:r w:rsidR="00367696" w:rsidRPr="00C6713C">
        <w:rPr>
          <w:rFonts w:cs="Arial"/>
          <w:b/>
          <w:bCs/>
        </w:rPr>
        <w:t>and reporting</w:t>
      </w:r>
    </w:p>
    <w:p w14:paraId="372C26BB" w14:textId="1F832BB8" w:rsidR="00910A6C" w:rsidRPr="00C6713C" w:rsidRDefault="00170679">
      <w:pPr>
        <w:rPr>
          <w:rFonts w:cs="Arial"/>
        </w:rPr>
      </w:pPr>
      <w:r w:rsidRPr="00C6713C">
        <w:rPr>
          <w:rFonts w:cs="Arial"/>
        </w:rPr>
        <w:t>Analysis followed the process evaluation a</w:t>
      </w:r>
      <w:r w:rsidR="00702CE7" w:rsidRPr="00C6713C">
        <w:rPr>
          <w:rFonts w:cs="Arial"/>
        </w:rPr>
        <w:t xml:space="preserve">nalysis plan </w:t>
      </w:r>
      <w:r w:rsidRPr="00C6713C">
        <w:rPr>
          <w:rFonts w:cs="Arial"/>
        </w:rPr>
        <w:t xml:space="preserve">set out </w:t>
      </w:r>
      <w:r w:rsidR="00702CE7" w:rsidRPr="00C6713C">
        <w:rPr>
          <w:rFonts w:cs="Arial"/>
        </w:rPr>
        <w:t xml:space="preserve">in </w:t>
      </w:r>
      <w:r w:rsidRPr="00C6713C">
        <w:rPr>
          <w:rFonts w:cs="Arial"/>
        </w:rPr>
        <w:t xml:space="preserve">the </w:t>
      </w:r>
      <w:r w:rsidR="00702CE7" w:rsidRPr="00C6713C">
        <w:rPr>
          <w:rFonts w:cs="Arial"/>
        </w:rPr>
        <w:t>protocol</w:t>
      </w:r>
      <w:r w:rsidR="00D064DC" w:rsidRPr="00C6713C">
        <w:rPr>
          <w:rFonts w:cs="Arial"/>
        </w:rPr>
        <w:t xml:space="preserve"> (Cox e al., 2022)</w:t>
      </w:r>
      <w:r w:rsidRPr="00C6713C">
        <w:rPr>
          <w:rFonts w:cs="Arial"/>
        </w:rPr>
        <w:t xml:space="preserve">. </w:t>
      </w:r>
      <w:r w:rsidR="00D4231A" w:rsidRPr="00C6713C">
        <w:rPr>
          <w:rFonts w:cs="Arial"/>
          <w:kern w:val="0"/>
          <w14:ligatures w14:val="none"/>
        </w:rPr>
        <w:t xml:space="preserve">We report descriptive statistics for the quantitative evaluation measures at each time point for those participants who provided a response. For some measures no baseline score was recorded. </w:t>
      </w:r>
      <w:r w:rsidR="00EB6DF0" w:rsidRPr="00C6713C">
        <w:rPr>
          <w:rFonts w:cs="Arial"/>
          <w:kern w:val="0"/>
          <w14:ligatures w14:val="none"/>
        </w:rPr>
        <w:t>Quantitative a</w:t>
      </w:r>
      <w:r w:rsidR="00D4231A" w:rsidRPr="00C6713C">
        <w:rPr>
          <w:rFonts w:cs="Arial"/>
          <w:kern w:val="0"/>
          <w14:ligatures w14:val="none"/>
        </w:rPr>
        <w:t>nalyses were conducted in Stata v18.0.</w:t>
      </w:r>
      <w:r w:rsidR="00A13C51" w:rsidRPr="00C6713C">
        <w:rPr>
          <w:rFonts w:cs="Arial"/>
        </w:rPr>
        <w:t xml:space="preserve"> </w:t>
      </w:r>
      <w:r w:rsidRPr="00C6713C">
        <w:rPr>
          <w:rFonts w:cs="Arial"/>
        </w:rPr>
        <w:t>Interviews were transcribed and de-identified for analysis</w:t>
      </w:r>
      <w:r w:rsidR="00126021" w:rsidRPr="00C6713C">
        <w:rPr>
          <w:rFonts w:cs="Arial"/>
        </w:rPr>
        <w:t xml:space="preserve">. Analysis was conducted using </w:t>
      </w:r>
      <w:r w:rsidR="00EB6DF0" w:rsidRPr="00C6713C">
        <w:rPr>
          <w:rFonts w:cs="Arial"/>
        </w:rPr>
        <w:t xml:space="preserve">a Critical Realist approach and included </w:t>
      </w:r>
      <w:r w:rsidR="00A946BC" w:rsidRPr="00C6713C">
        <w:rPr>
          <w:rFonts w:cs="Arial"/>
        </w:rPr>
        <w:t>deductive (from the topic guides and hypothesised mediators in the logic model) and inductive (from interviewees’ accounts)</w:t>
      </w:r>
      <w:r w:rsidR="00126021" w:rsidRPr="00C6713C">
        <w:rPr>
          <w:rFonts w:cs="Arial"/>
        </w:rPr>
        <w:t xml:space="preserve"> approaches. T</w:t>
      </w:r>
      <w:r w:rsidR="00A946BC" w:rsidRPr="00C6713C">
        <w:rPr>
          <w:rFonts w:cs="Arial"/>
        </w:rPr>
        <w:t xml:space="preserve">wo initial thematic coding frameworks (one for participant and one for staff data) were developed by EW, LM, and AF, based on reviewing a selection of transcripts. Independently, EW, LM, </w:t>
      </w:r>
      <w:r w:rsidR="00133702" w:rsidRPr="00C6713C">
        <w:rPr>
          <w:rFonts w:cs="Arial"/>
        </w:rPr>
        <w:t xml:space="preserve">JL </w:t>
      </w:r>
      <w:r w:rsidR="00A946BC" w:rsidRPr="00C6713C">
        <w:rPr>
          <w:rFonts w:cs="Arial"/>
        </w:rPr>
        <w:t xml:space="preserve">and AF tested the frameworks against a random 10% sample of the </w:t>
      </w:r>
      <w:proofErr w:type="gramStart"/>
      <w:r w:rsidR="00A946BC" w:rsidRPr="00C6713C">
        <w:rPr>
          <w:rFonts w:cs="Arial"/>
        </w:rPr>
        <w:t>transcripts, and</w:t>
      </w:r>
      <w:proofErr w:type="gramEnd"/>
      <w:r w:rsidR="00A946BC" w:rsidRPr="00C6713C">
        <w:rPr>
          <w:rFonts w:cs="Arial"/>
        </w:rPr>
        <w:t xml:space="preserve"> then met to discuss and refine these. Transcripts were coded in NVivo12 by LM, DM, EW, AV</w:t>
      </w:r>
      <w:r w:rsidR="0052696A" w:rsidRPr="00C6713C">
        <w:rPr>
          <w:rFonts w:cs="Arial"/>
        </w:rPr>
        <w:t xml:space="preserve">, </w:t>
      </w:r>
      <w:r w:rsidR="00133702" w:rsidRPr="00C6713C">
        <w:rPr>
          <w:rFonts w:cs="Arial"/>
        </w:rPr>
        <w:t xml:space="preserve">JL, </w:t>
      </w:r>
      <w:r w:rsidR="0052696A" w:rsidRPr="00C6713C">
        <w:rPr>
          <w:rFonts w:cs="Arial"/>
        </w:rPr>
        <w:t xml:space="preserve">BG and CM, </w:t>
      </w:r>
      <w:r w:rsidR="008F7953" w:rsidRPr="00C6713C">
        <w:rPr>
          <w:rFonts w:cs="Arial"/>
        </w:rPr>
        <w:t>and wr</w:t>
      </w:r>
      <w:r w:rsidR="00A946BC" w:rsidRPr="00C6713C">
        <w:rPr>
          <w:rFonts w:cs="Arial"/>
        </w:rPr>
        <w:t xml:space="preserve">itten summaries of the coded data were prepared by LM and </w:t>
      </w:r>
      <w:r w:rsidR="008F7953" w:rsidRPr="00C6713C">
        <w:rPr>
          <w:rFonts w:cs="Arial"/>
        </w:rPr>
        <w:t xml:space="preserve">BG. </w:t>
      </w:r>
      <w:r w:rsidR="00602DA5" w:rsidRPr="00C6713C">
        <w:rPr>
          <w:rFonts w:cs="Arial"/>
        </w:rPr>
        <w:t xml:space="preserve">Both quantitative and qualitative data </w:t>
      </w:r>
      <w:r w:rsidR="008F7953" w:rsidRPr="00C6713C">
        <w:rPr>
          <w:rFonts w:cs="Arial"/>
        </w:rPr>
        <w:t>were mapped onto the COM-B model</w:t>
      </w:r>
      <w:r w:rsidR="002F1EAC" w:rsidRPr="00C6713C">
        <w:rPr>
          <w:rFonts w:cs="Arial"/>
        </w:rPr>
        <w:t xml:space="preserve"> (Michie et al., 2011)</w:t>
      </w:r>
      <w:r w:rsidR="008F7953" w:rsidRPr="00C6713C">
        <w:rPr>
          <w:rFonts w:cs="Arial"/>
        </w:rPr>
        <w:t xml:space="preserve"> and the hypothesised mediators for capability, opportunity and motivation. The inductive approach to </w:t>
      </w:r>
      <w:r w:rsidR="00602DA5" w:rsidRPr="00C6713C">
        <w:rPr>
          <w:rFonts w:cs="Arial"/>
        </w:rPr>
        <w:t xml:space="preserve">qualitative </w:t>
      </w:r>
      <w:r w:rsidR="008F7953" w:rsidRPr="00C6713C">
        <w:rPr>
          <w:rFonts w:cs="Arial"/>
        </w:rPr>
        <w:t xml:space="preserve">analysis allowed for </w:t>
      </w:r>
      <w:r w:rsidR="00126021" w:rsidRPr="00C6713C">
        <w:rPr>
          <w:rFonts w:cs="Arial"/>
        </w:rPr>
        <w:t xml:space="preserve">the identification of additional emerging </w:t>
      </w:r>
      <w:r w:rsidR="008F7953" w:rsidRPr="00C6713C">
        <w:rPr>
          <w:rFonts w:cs="Arial"/>
        </w:rPr>
        <w:t>mediators</w:t>
      </w:r>
      <w:r w:rsidR="001B1573" w:rsidRPr="00C6713C">
        <w:rPr>
          <w:rFonts w:cs="Arial"/>
        </w:rPr>
        <w:t xml:space="preserve">, </w:t>
      </w:r>
      <w:r w:rsidR="008F7953" w:rsidRPr="00C6713C">
        <w:rPr>
          <w:rFonts w:cs="Arial"/>
        </w:rPr>
        <w:t xml:space="preserve">also mapped onto the COM-B model. For each </w:t>
      </w:r>
      <w:r w:rsidR="00AA40D4" w:rsidRPr="00C6713C">
        <w:rPr>
          <w:rFonts w:cs="Arial"/>
        </w:rPr>
        <w:t xml:space="preserve">COM-B </w:t>
      </w:r>
      <w:r w:rsidR="008F7953" w:rsidRPr="00C6713C">
        <w:rPr>
          <w:rFonts w:cs="Arial"/>
        </w:rPr>
        <w:t>component, quantitative and</w:t>
      </w:r>
      <w:r w:rsidR="00AA40D4" w:rsidRPr="00C6713C">
        <w:rPr>
          <w:rFonts w:cs="Arial"/>
        </w:rPr>
        <w:t xml:space="preserve"> </w:t>
      </w:r>
      <w:r w:rsidR="008F7953" w:rsidRPr="00C6713C">
        <w:rPr>
          <w:rFonts w:cs="Arial"/>
        </w:rPr>
        <w:t>qualitative data were</w:t>
      </w:r>
      <w:r w:rsidR="00AA40D4" w:rsidRPr="00C6713C">
        <w:rPr>
          <w:rFonts w:cs="Arial"/>
        </w:rPr>
        <w:t xml:space="preserve"> combined at the </w:t>
      </w:r>
      <w:r w:rsidR="008F7953" w:rsidRPr="00C6713C">
        <w:rPr>
          <w:rFonts w:cs="Arial"/>
        </w:rPr>
        <w:t>interpretation</w:t>
      </w:r>
      <w:r w:rsidR="00AA40D4" w:rsidRPr="00C6713C">
        <w:rPr>
          <w:rFonts w:cs="Arial"/>
        </w:rPr>
        <w:t xml:space="preserve"> </w:t>
      </w:r>
      <w:r w:rsidR="008F7953" w:rsidRPr="00C6713C">
        <w:rPr>
          <w:rFonts w:cs="Arial"/>
        </w:rPr>
        <w:t xml:space="preserve">and reporting level. </w:t>
      </w:r>
      <w:r w:rsidR="00602DA5" w:rsidRPr="00C6713C">
        <w:rPr>
          <w:rFonts w:cs="Arial"/>
        </w:rPr>
        <w:t xml:space="preserve">The qualitative findings were also summarised into barriers </w:t>
      </w:r>
      <w:r w:rsidR="00602DA5" w:rsidRPr="00C6713C">
        <w:rPr>
          <w:rFonts w:cs="Arial"/>
        </w:rPr>
        <w:lastRenderedPageBreak/>
        <w:t xml:space="preserve">and facilitators. </w:t>
      </w:r>
      <w:r w:rsidR="006A607D" w:rsidRPr="00C6713C">
        <w:rPr>
          <w:rFonts w:cs="Arial"/>
        </w:rPr>
        <w:t xml:space="preserve">Initial results were drafted by LM and AF and discussed with the wider team until consensus was reached. </w:t>
      </w:r>
      <w:r w:rsidR="00367696" w:rsidRPr="00C6713C">
        <w:rPr>
          <w:rFonts w:cs="Arial"/>
        </w:rPr>
        <w:t>To indicate the frequency with which themes were provided by interview participants we use “all”, “most”, “</w:t>
      </w:r>
      <w:r w:rsidR="00AE29BA" w:rsidRPr="00C6713C">
        <w:rPr>
          <w:rFonts w:cs="Arial"/>
        </w:rPr>
        <w:t>many</w:t>
      </w:r>
      <w:r w:rsidR="00367696" w:rsidRPr="00C6713C">
        <w:rPr>
          <w:rFonts w:cs="Arial"/>
        </w:rPr>
        <w:t>”, “some”, and “a few”. Quotations</w:t>
      </w:r>
      <w:r w:rsidR="00126021" w:rsidRPr="00C6713C">
        <w:rPr>
          <w:rFonts w:cs="Arial"/>
        </w:rPr>
        <w:t xml:space="preserve"> have been </w:t>
      </w:r>
      <w:r w:rsidR="00367696" w:rsidRPr="00C6713C">
        <w:rPr>
          <w:rFonts w:cs="Arial"/>
        </w:rPr>
        <w:t>selected to evidence and illustrate key findings.</w:t>
      </w:r>
      <w:r w:rsidR="00126021" w:rsidRPr="00C6713C">
        <w:t xml:space="preserve"> </w:t>
      </w:r>
      <w:r w:rsidR="00126021" w:rsidRPr="00C6713C">
        <w:rPr>
          <w:rFonts w:cs="Arial"/>
        </w:rPr>
        <w:t xml:space="preserve">To minimise any </w:t>
      </w:r>
      <w:r w:rsidR="00B44F1B" w:rsidRPr="00C6713C">
        <w:rPr>
          <w:rFonts w:cs="Arial"/>
        </w:rPr>
        <w:t>chance of identification, participant quotations indicate their vaping/smoking status only</w:t>
      </w:r>
      <w:r w:rsidR="00C768B8" w:rsidRPr="00C6713C">
        <w:rPr>
          <w:rFonts w:cs="Arial"/>
        </w:rPr>
        <w:t xml:space="preserve">. Staff quotations include their </w:t>
      </w:r>
      <w:r w:rsidR="00C768B8" w:rsidRPr="00C32852">
        <w:rPr>
          <w:rFonts w:cs="Arial"/>
        </w:rPr>
        <w:t>role</w:t>
      </w:r>
      <w:r w:rsidR="00B44F1B" w:rsidRPr="00C32852">
        <w:rPr>
          <w:rFonts w:cs="Arial"/>
        </w:rPr>
        <w:t xml:space="preserve">. </w:t>
      </w:r>
      <w:bookmarkStart w:id="9" w:name="_Hlk198530787"/>
      <w:r w:rsidR="00C768B8" w:rsidRPr="00C32852">
        <w:rPr>
          <w:rFonts w:cs="Arial"/>
        </w:rPr>
        <w:t xml:space="preserve">To minimise any </w:t>
      </w:r>
      <w:r w:rsidR="00126021" w:rsidRPr="00C32852">
        <w:rPr>
          <w:rFonts w:cs="Arial"/>
        </w:rPr>
        <w:t xml:space="preserve">bias that might be introduced by their beliefs, </w:t>
      </w:r>
      <w:r w:rsidR="009362CA" w:rsidRPr="00C32852">
        <w:rPr>
          <w:rFonts w:cs="Arial"/>
        </w:rPr>
        <w:t xml:space="preserve">at the interpretation stage of analysis, </w:t>
      </w:r>
      <w:r w:rsidR="00126021" w:rsidRPr="00C32852">
        <w:rPr>
          <w:rFonts w:cs="Arial"/>
        </w:rPr>
        <w:t xml:space="preserve">the authors reflected on the potential impacts that their shared identity </w:t>
      </w:r>
      <w:r w:rsidR="00D65C9A" w:rsidRPr="00C32852">
        <w:rPr>
          <w:rFonts w:cs="Arial"/>
        </w:rPr>
        <w:t>as</w:t>
      </w:r>
      <w:r w:rsidR="00444F07" w:rsidRPr="00C32852">
        <w:rPr>
          <w:rFonts w:cs="Arial"/>
        </w:rPr>
        <w:t xml:space="preserve"> </w:t>
      </w:r>
      <w:r w:rsidR="00126021" w:rsidRPr="00C32852">
        <w:rPr>
          <w:rFonts w:cs="Arial"/>
        </w:rPr>
        <w:t>white</w:t>
      </w:r>
      <w:r w:rsidR="00306EF3" w:rsidRPr="00C32852">
        <w:rPr>
          <w:rFonts w:cs="Arial"/>
        </w:rPr>
        <w:t xml:space="preserve"> female </w:t>
      </w:r>
      <w:r w:rsidR="008B710E" w:rsidRPr="00C32852">
        <w:rPr>
          <w:rFonts w:cs="Arial"/>
        </w:rPr>
        <w:t>researchers working in tobacco harm reduction m</w:t>
      </w:r>
      <w:r w:rsidR="00126021" w:rsidRPr="00C32852">
        <w:rPr>
          <w:rFonts w:cs="Arial"/>
        </w:rPr>
        <w:t>ight have on the findings.</w:t>
      </w:r>
    </w:p>
    <w:bookmarkEnd w:id="9"/>
    <w:p w14:paraId="4D5579B1" w14:textId="77777777" w:rsidR="0084711E" w:rsidRPr="00C6713C" w:rsidRDefault="00806B1B">
      <w:pPr>
        <w:rPr>
          <w:rFonts w:cs="Arial"/>
          <w:b/>
          <w:bCs/>
        </w:rPr>
      </w:pPr>
      <w:r w:rsidRPr="00C6713C">
        <w:rPr>
          <w:rFonts w:cs="Arial"/>
          <w:b/>
          <w:bCs/>
        </w:rPr>
        <w:t>RESULTS</w:t>
      </w:r>
    </w:p>
    <w:p w14:paraId="2AD35D46" w14:textId="77777777" w:rsidR="00542707" w:rsidRDefault="0084711E" w:rsidP="0013379B">
      <w:pPr>
        <w:rPr>
          <w:rFonts w:cs="Arial"/>
        </w:rPr>
      </w:pPr>
      <w:r w:rsidRPr="00C6713C">
        <w:rPr>
          <w:rFonts w:cs="Arial"/>
        </w:rPr>
        <w:t xml:space="preserve">The characteristics of the quantitative </w:t>
      </w:r>
      <w:r w:rsidR="004A6D07" w:rsidRPr="00C6713C">
        <w:rPr>
          <w:rFonts w:cs="Arial"/>
        </w:rPr>
        <w:t xml:space="preserve">participant </w:t>
      </w:r>
      <w:r w:rsidRPr="00C6713C">
        <w:rPr>
          <w:rFonts w:cs="Arial"/>
        </w:rPr>
        <w:t xml:space="preserve">sample </w:t>
      </w:r>
      <w:r w:rsidR="00EC14CC" w:rsidRPr="00C6713C">
        <w:rPr>
          <w:rFonts w:cs="Arial"/>
        </w:rPr>
        <w:t xml:space="preserve">and the subsample and staff who took part in </w:t>
      </w:r>
      <w:r w:rsidR="00D65C9A" w:rsidRPr="00C6713C">
        <w:rPr>
          <w:rFonts w:cs="Arial"/>
        </w:rPr>
        <w:t xml:space="preserve">an </w:t>
      </w:r>
      <w:r w:rsidR="00EA7BF8" w:rsidRPr="00C6713C">
        <w:rPr>
          <w:rFonts w:cs="Arial"/>
        </w:rPr>
        <w:t xml:space="preserve">interview </w:t>
      </w:r>
      <w:r w:rsidRPr="00C6713C">
        <w:rPr>
          <w:rFonts w:cs="Arial"/>
        </w:rPr>
        <w:t xml:space="preserve">are reported in Table 1. </w:t>
      </w:r>
      <w:r w:rsidR="001B447D" w:rsidRPr="00C6713C">
        <w:rPr>
          <w:rFonts w:cs="Arial"/>
        </w:rPr>
        <w:t>The qualitative sample broadly mirrored the wider quantitative sample in terms of age, gender, ethnicity and education.</w:t>
      </w:r>
      <w:r w:rsidR="00C6713C">
        <w:rPr>
          <w:rFonts w:cs="Arial"/>
        </w:rPr>
        <w:t xml:space="preserve"> </w:t>
      </w:r>
    </w:p>
    <w:p w14:paraId="0E05EBF7" w14:textId="77777777" w:rsidR="00542707" w:rsidRPr="00542707" w:rsidRDefault="00542707" w:rsidP="00542707">
      <w:pPr>
        <w:rPr>
          <w:rFonts w:cs="Arial"/>
          <w:i/>
          <w:iCs/>
        </w:rPr>
      </w:pPr>
      <w:r w:rsidRPr="00542707">
        <w:rPr>
          <w:rFonts w:cs="Arial"/>
          <w:i/>
          <w:iCs/>
        </w:rPr>
        <w:t xml:space="preserve">Table 1 Participant characteristics </w:t>
      </w:r>
    </w:p>
    <w:p w14:paraId="6B8F9756" w14:textId="139D3DFF" w:rsidR="00722067" w:rsidRPr="00C6713C" w:rsidRDefault="00CE24A6" w:rsidP="0013379B">
      <w:pPr>
        <w:rPr>
          <w:rFonts w:cs="Arial"/>
        </w:rPr>
      </w:pPr>
      <w:r w:rsidRPr="00C6713C">
        <w:rPr>
          <w:rFonts w:cs="Arial"/>
        </w:rPr>
        <w:t xml:space="preserve">Quantitative and qualitative findings for hypothesised and </w:t>
      </w:r>
      <w:r w:rsidR="000A7B97" w:rsidRPr="00C6713C">
        <w:rPr>
          <w:rFonts w:cs="Arial"/>
        </w:rPr>
        <w:t xml:space="preserve">emerging </w:t>
      </w:r>
      <w:r w:rsidRPr="00C6713C">
        <w:rPr>
          <w:rFonts w:cs="Arial"/>
        </w:rPr>
        <w:t xml:space="preserve">mediators are set out under the </w:t>
      </w:r>
      <w:r w:rsidR="00C6713C">
        <w:rPr>
          <w:rFonts w:cs="Arial"/>
        </w:rPr>
        <w:t xml:space="preserve">COM-B </w:t>
      </w:r>
      <w:r w:rsidRPr="00C6713C">
        <w:rPr>
          <w:rFonts w:cs="Arial"/>
        </w:rPr>
        <w:t xml:space="preserve">headings Capacity, Opportunity and Motivation. Table </w:t>
      </w:r>
      <w:r w:rsidR="00C35D82" w:rsidRPr="00C6713C">
        <w:rPr>
          <w:rFonts w:cs="Arial"/>
        </w:rPr>
        <w:t>2</w:t>
      </w:r>
      <w:r w:rsidR="00BF072A" w:rsidRPr="00C6713C">
        <w:rPr>
          <w:rFonts w:cs="Arial"/>
        </w:rPr>
        <w:t xml:space="preserve"> presents an overview of the quantitative results. Table </w:t>
      </w:r>
      <w:r w:rsidR="00C35D82" w:rsidRPr="00C6713C">
        <w:rPr>
          <w:rFonts w:cs="Arial"/>
        </w:rPr>
        <w:t>3</w:t>
      </w:r>
      <w:r w:rsidR="00BF072A" w:rsidRPr="00C6713C">
        <w:rPr>
          <w:rFonts w:cs="Arial"/>
        </w:rPr>
        <w:t xml:space="preserve"> </w:t>
      </w:r>
      <w:r w:rsidRPr="00C6713C">
        <w:rPr>
          <w:rFonts w:cs="Arial"/>
        </w:rPr>
        <w:t>summarises the qualitative findings into barriers and facilitators to smoking behaviour change</w:t>
      </w:r>
      <w:r w:rsidR="006A607D" w:rsidRPr="00C6713C">
        <w:rPr>
          <w:rFonts w:cs="Arial"/>
        </w:rPr>
        <w:t>.</w:t>
      </w:r>
    </w:p>
    <w:p w14:paraId="0825A291" w14:textId="77777777" w:rsidR="00542707" w:rsidRPr="00542707" w:rsidRDefault="00542707" w:rsidP="00542707">
      <w:pPr>
        <w:rPr>
          <w:rFonts w:cs="Arial"/>
          <w:i/>
          <w:iCs/>
        </w:rPr>
      </w:pPr>
      <w:r w:rsidRPr="00542707">
        <w:rPr>
          <w:rFonts w:cs="Arial"/>
          <w:i/>
          <w:iCs/>
        </w:rPr>
        <w:t>Table 2</w:t>
      </w:r>
      <w:r w:rsidRPr="00542707">
        <w:rPr>
          <w:i/>
          <w:iCs/>
        </w:rPr>
        <w:t xml:space="preserve"> </w:t>
      </w:r>
      <w:r w:rsidRPr="00542707">
        <w:rPr>
          <w:rFonts w:cs="Arial"/>
          <w:i/>
          <w:iCs/>
        </w:rPr>
        <w:t>Quantitative CRF measures, mapped to the COM-B Framework</w:t>
      </w:r>
    </w:p>
    <w:p w14:paraId="30F095CD" w14:textId="13BD7D91" w:rsidR="00542707" w:rsidRPr="00542707" w:rsidRDefault="00542707" w:rsidP="0013379B">
      <w:pPr>
        <w:rPr>
          <w:rFonts w:cs="Arial"/>
          <w:i/>
          <w:iCs/>
        </w:rPr>
      </w:pPr>
      <w:r w:rsidRPr="00542707">
        <w:rPr>
          <w:rFonts w:cs="Arial"/>
          <w:i/>
          <w:iCs/>
        </w:rPr>
        <w:t>Table 3 Qualitative summary of hypothesised and emerging mediators, categorised as barriers and facilitators to changes in smoking behaviour, and mapped to the COM-B framework</w:t>
      </w:r>
    </w:p>
    <w:p w14:paraId="349B4D20" w14:textId="07931746" w:rsidR="0013379B" w:rsidRPr="00C6713C" w:rsidRDefault="0013379B" w:rsidP="0013379B">
      <w:pPr>
        <w:rPr>
          <w:rFonts w:cs="Arial"/>
          <w:b/>
          <w:bCs/>
        </w:rPr>
      </w:pPr>
      <w:r w:rsidRPr="00C6713C">
        <w:rPr>
          <w:rFonts w:cs="Arial"/>
          <w:b/>
          <w:bCs/>
        </w:rPr>
        <w:t xml:space="preserve">Mechanism of change: Capability </w:t>
      </w:r>
    </w:p>
    <w:p w14:paraId="44EA8D61" w14:textId="77777777" w:rsidR="0013379B" w:rsidRPr="00C6713C" w:rsidRDefault="0013379B" w:rsidP="0013379B">
      <w:pPr>
        <w:rPr>
          <w:rFonts w:cs="Arial"/>
          <w:b/>
          <w:bCs/>
          <w:i/>
          <w:iCs/>
        </w:rPr>
      </w:pPr>
      <w:r w:rsidRPr="00C6713C">
        <w:rPr>
          <w:rFonts w:cs="Arial"/>
          <w:b/>
          <w:bCs/>
          <w:i/>
          <w:iCs/>
        </w:rPr>
        <w:t xml:space="preserve">Hypothesised mediator - Enhanced understanding/knowledge of e-cigarettes as a harm reduction tool </w:t>
      </w:r>
    </w:p>
    <w:p w14:paraId="5FD5DC10" w14:textId="1B39828C" w:rsidR="00BE7920" w:rsidRPr="00C6713C" w:rsidRDefault="003638DC" w:rsidP="0013379B">
      <w:pPr>
        <w:rPr>
          <w:rFonts w:cs="Arial"/>
        </w:rPr>
      </w:pPr>
      <w:r w:rsidRPr="00C6713C">
        <w:rPr>
          <w:rFonts w:cs="Arial"/>
        </w:rPr>
        <w:t xml:space="preserve">Most participants reported they perceived EC as less harmful than regular cigarettes at all timepoints (Table </w:t>
      </w:r>
      <w:r w:rsidR="00C35D82" w:rsidRPr="00C6713C">
        <w:rPr>
          <w:rFonts w:cs="Arial"/>
        </w:rPr>
        <w:t>2</w:t>
      </w:r>
      <w:r w:rsidRPr="00C6713C">
        <w:rPr>
          <w:rFonts w:cs="Arial"/>
        </w:rPr>
        <w:t>)</w:t>
      </w:r>
      <w:r w:rsidR="000323DC" w:rsidRPr="00C6713C">
        <w:rPr>
          <w:rFonts w:cs="Arial"/>
        </w:rPr>
        <w:t>. A</w:t>
      </w:r>
      <w:r w:rsidRPr="00C6713C">
        <w:rPr>
          <w:rFonts w:cs="Arial"/>
        </w:rPr>
        <w:t>t baseline 49.6% responders reported perceiving EC as less harmful</w:t>
      </w:r>
      <w:r w:rsidR="00A8109E" w:rsidRPr="00C6713C">
        <w:rPr>
          <w:rFonts w:cs="Arial"/>
        </w:rPr>
        <w:t>. A</w:t>
      </w:r>
      <w:r w:rsidR="00D4231A" w:rsidRPr="00C6713C">
        <w:rPr>
          <w:rFonts w:cs="Arial"/>
        </w:rPr>
        <w:t xml:space="preserve">mong those </w:t>
      </w:r>
      <w:r w:rsidR="00A8109E" w:rsidRPr="00C6713C">
        <w:rPr>
          <w:rFonts w:cs="Arial"/>
        </w:rPr>
        <w:t xml:space="preserve">responding </w:t>
      </w:r>
      <w:r w:rsidRPr="00C6713C">
        <w:rPr>
          <w:rFonts w:cs="Arial"/>
        </w:rPr>
        <w:t>at 24 weeks</w:t>
      </w:r>
      <w:r w:rsidR="00D4231A" w:rsidRPr="00C6713C">
        <w:rPr>
          <w:rFonts w:cs="Arial"/>
        </w:rPr>
        <w:t>,</w:t>
      </w:r>
      <w:r w:rsidRPr="00C6713C">
        <w:rPr>
          <w:rFonts w:cs="Arial"/>
        </w:rPr>
        <w:t xml:space="preserve"> this had increased to 55.6%.</w:t>
      </w:r>
    </w:p>
    <w:p w14:paraId="218EDE7F" w14:textId="0A3DD5A0" w:rsidR="002E6F80" w:rsidRPr="00C6713C" w:rsidRDefault="00090882" w:rsidP="002E6F80">
      <w:pPr>
        <w:rPr>
          <w:rFonts w:cs="Arial"/>
        </w:rPr>
      </w:pPr>
      <w:r w:rsidRPr="00C6713C">
        <w:rPr>
          <w:rFonts w:cs="Arial"/>
        </w:rPr>
        <w:t>This is reflected w</w:t>
      </w:r>
      <w:r w:rsidR="002E6F80" w:rsidRPr="00C6713C">
        <w:rPr>
          <w:rFonts w:cs="Arial"/>
        </w:rPr>
        <w:t xml:space="preserve">ithin the qualitative data, </w:t>
      </w:r>
      <w:r w:rsidRPr="00C6713C">
        <w:rPr>
          <w:rFonts w:cs="Arial"/>
        </w:rPr>
        <w:t>with some describing how their positive experiences with the intervention helped strengthen beliefs that EC could be used as a harm reduction tool</w:t>
      </w:r>
      <w:r w:rsidR="00F66663" w:rsidRPr="00C6713C">
        <w:rPr>
          <w:rFonts w:cs="Arial"/>
        </w:rPr>
        <w:t>.</w:t>
      </w:r>
      <w:r w:rsidRPr="00C6713C">
        <w:rPr>
          <w:rFonts w:cs="Arial"/>
        </w:rPr>
        <w:t xml:space="preserve"> </w:t>
      </w:r>
      <w:r w:rsidR="00D07C10" w:rsidRPr="00C6713C">
        <w:rPr>
          <w:rFonts w:cs="Arial"/>
        </w:rPr>
        <w:t xml:space="preserve">This </w:t>
      </w:r>
      <w:r w:rsidR="00F66663" w:rsidRPr="00C6713C">
        <w:rPr>
          <w:rFonts w:cs="Arial"/>
        </w:rPr>
        <w:t>was</w:t>
      </w:r>
      <w:r w:rsidR="002E6F80" w:rsidRPr="00C6713C">
        <w:rPr>
          <w:rFonts w:cs="Arial"/>
        </w:rPr>
        <w:t xml:space="preserve"> </w:t>
      </w:r>
      <w:r w:rsidR="00F66663" w:rsidRPr="00C6713C">
        <w:rPr>
          <w:rFonts w:cs="Arial"/>
        </w:rPr>
        <w:t>d</w:t>
      </w:r>
      <w:r w:rsidR="002E6F80" w:rsidRPr="00C6713C">
        <w:rPr>
          <w:rFonts w:cs="Arial"/>
        </w:rPr>
        <w:t>espite having heard stories in the media or through friends that contributed to initial doubts around EC safety</w:t>
      </w:r>
      <w:r w:rsidR="00C6713C">
        <w:rPr>
          <w:rFonts w:cs="Arial"/>
        </w:rPr>
        <w:t xml:space="preserve"> (Table 3)</w:t>
      </w:r>
      <w:r w:rsidR="00D07C10" w:rsidRPr="00C6713C">
        <w:rPr>
          <w:rFonts w:cs="Arial"/>
        </w:rPr>
        <w:t>.</w:t>
      </w:r>
    </w:p>
    <w:p w14:paraId="24581D20" w14:textId="01E6677E" w:rsidR="002E6F80" w:rsidRPr="00C6713C" w:rsidRDefault="002E6F80" w:rsidP="002E6F80">
      <w:pPr>
        <w:ind w:left="720"/>
        <w:rPr>
          <w:rFonts w:cs="Arial"/>
        </w:rPr>
      </w:pPr>
      <w:r w:rsidRPr="00C6713C">
        <w:rPr>
          <w:rFonts w:cs="Arial"/>
          <w:i/>
          <w:iCs/>
        </w:rPr>
        <w:t>“When [EC] first come out, yes, I would be a little apprehensive because nobody’s done a proper study on them yet…but since having them, I’d say they’re less harmful than cigarettes</w:t>
      </w:r>
      <w:r w:rsidR="00C35D82" w:rsidRPr="00C6713C">
        <w:rPr>
          <w:rFonts w:cs="Arial"/>
          <w:i/>
          <w:iCs/>
        </w:rPr>
        <w:t>.</w:t>
      </w:r>
      <w:r w:rsidRPr="00C6713C">
        <w:rPr>
          <w:rFonts w:cs="Arial"/>
          <w:i/>
          <w:iCs/>
        </w:rPr>
        <w:t>”</w:t>
      </w:r>
      <w:r w:rsidRPr="00C6713C">
        <w:rPr>
          <w:rFonts w:cs="Arial"/>
        </w:rPr>
        <w:t xml:space="preserve">  (</w:t>
      </w:r>
      <w:r w:rsidR="00C768B8" w:rsidRPr="00C6713C">
        <w:rPr>
          <w:rFonts w:cs="Arial"/>
        </w:rPr>
        <w:t>D</w:t>
      </w:r>
      <w:r w:rsidR="79C244EC" w:rsidRPr="00C6713C">
        <w:rPr>
          <w:rFonts w:cs="Arial"/>
        </w:rPr>
        <w:t>ual us</w:t>
      </w:r>
      <w:r w:rsidR="00694435" w:rsidRPr="00C6713C">
        <w:rPr>
          <w:rFonts w:cs="Arial"/>
        </w:rPr>
        <w:t>ing</w:t>
      </w:r>
      <w:r w:rsidRPr="00C6713C">
        <w:rPr>
          <w:rFonts w:cs="Arial"/>
        </w:rPr>
        <w:t>)</w:t>
      </w:r>
    </w:p>
    <w:p w14:paraId="7BF05684" w14:textId="3A9CB60E" w:rsidR="002E6F80" w:rsidRPr="00C6713C" w:rsidRDefault="002E6F80" w:rsidP="002E6F80">
      <w:pPr>
        <w:rPr>
          <w:rFonts w:cs="Arial"/>
        </w:rPr>
      </w:pPr>
      <w:r w:rsidRPr="00C6713C">
        <w:rPr>
          <w:rFonts w:cs="Arial"/>
        </w:rPr>
        <w:t>Some participants, however, felt there was no difference between the harm caused by smoking and vaping.</w:t>
      </w:r>
    </w:p>
    <w:p w14:paraId="43D7B3DE" w14:textId="747B1B66" w:rsidR="002E6F80" w:rsidRPr="00C6713C" w:rsidRDefault="002E6F80" w:rsidP="002E6F80">
      <w:pPr>
        <w:ind w:left="720"/>
        <w:rPr>
          <w:rFonts w:cs="Arial"/>
        </w:rPr>
      </w:pPr>
      <w:r w:rsidRPr="00C6713C">
        <w:rPr>
          <w:rFonts w:cs="Arial"/>
          <w:i/>
          <w:iCs/>
        </w:rPr>
        <w:t>“I can’t see that there’s any difference...you’re still putting something carcinogenic through your throat, you’re inhaling it in your mouth...it’s going into your blood vessels.”</w:t>
      </w:r>
      <w:r w:rsidRPr="00C6713C">
        <w:rPr>
          <w:rFonts w:cs="Arial"/>
        </w:rPr>
        <w:t xml:space="preserve"> (</w:t>
      </w:r>
      <w:r w:rsidR="00C768B8" w:rsidRPr="00C6713C">
        <w:rPr>
          <w:rFonts w:cs="Arial"/>
        </w:rPr>
        <w:t>D</w:t>
      </w:r>
      <w:r w:rsidR="166EDCC8" w:rsidRPr="00C6713C">
        <w:rPr>
          <w:rFonts w:cs="Arial"/>
        </w:rPr>
        <w:t>ual us</w:t>
      </w:r>
      <w:r w:rsidR="00694435" w:rsidRPr="00C6713C">
        <w:rPr>
          <w:rFonts w:cs="Arial"/>
        </w:rPr>
        <w:t>ing</w:t>
      </w:r>
      <w:r w:rsidRPr="00C6713C">
        <w:rPr>
          <w:rFonts w:cs="Arial"/>
        </w:rPr>
        <w:t>)</w:t>
      </w:r>
    </w:p>
    <w:p w14:paraId="753EAA63" w14:textId="4DCBE76E" w:rsidR="0013379B" w:rsidRPr="00C6713C" w:rsidRDefault="00BE7920" w:rsidP="0013379B">
      <w:pPr>
        <w:rPr>
          <w:rFonts w:cs="Arial"/>
        </w:rPr>
      </w:pPr>
      <w:r w:rsidRPr="00C6713C">
        <w:rPr>
          <w:rFonts w:cs="Arial"/>
        </w:rPr>
        <w:lastRenderedPageBreak/>
        <w:t>The qualitative data demonstrated that f</w:t>
      </w:r>
      <w:r w:rsidR="0013379B" w:rsidRPr="00C6713C">
        <w:rPr>
          <w:rFonts w:cs="Arial"/>
        </w:rPr>
        <w:t xml:space="preserve">or </w:t>
      </w:r>
      <w:r w:rsidR="00070D80" w:rsidRPr="00C6713C">
        <w:rPr>
          <w:rFonts w:cs="Arial"/>
        </w:rPr>
        <w:t xml:space="preserve">most </w:t>
      </w:r>
      <w:r w:rsidR="0013379B" w:rsidRPr="00C6713C">
        <w:rPr>
          <w:rFonts w:cs="Arial"/>
        </w:rPr>
        <w:t xml:space="preserve">staff, the training </w:t>
      </w:r>
      <w:r w:rsidR="0084525F" w:rsidRPr="00C6713C">
        <w:rPr>
          <w:rFonts w:cs="Arial"/>
        </w:rPr>
        <w:t xml:space="preserve">delivered by the research team </w:t>
      </w:r>
      <w:r w:rsidR="0013379B" w:rsidRPr="00C6713C">
        <w:rPr>
          <w:rFonts w:cs="Arial"/>
        </w:rPr>
        <w:t xml:space="preserve">was pivotal in enhancing their knowledge of </w:t>
      </w:r>
      <w:r w:rsidR="0084525F" w:rsidRPr="00C6713C">
        <w:rPr>
          <w:rFonts w:cs="Arial"/>
        </w:rPr>
        <w:t>EC</w:t>
      </w:r>
      <w:r w:rsidR="0013379B" w:rsidRPr="00C6713C">
        <w:rPr>
          <w:rFonts w:cs="Arial"/>
        </w:rPr>
        <w:t xml:space="preserve"> as a harm reduction tool</w:t>
      </w:r>
      <w:r w:rsidR="0084525F" w:rsidRPr="00C6713C">
        <w:rPr>
          <w:rFonts w:cs="Arial"/>
        </w:rPr>
        <w:t xml:space="preserve">, enabling them </w:t>
      </w:r>
      <w:r w:rsidR="0013379B" w:rsidRPr="00C6713C">
        <w:rPr>
          <w:rFonts w:cs="Arial"/>
        </w:rPr>
        <w:t xml:space="preserve">to discuss the benefits of </w:t>
      </w:r>
      <w:r w:rsidR="0084525F" w:rsidRPr="00C6713C">
        <w:rPr>
          <w:rFonts w:cs="Arial"/>
        </w:rPr>
        <w:t xml:space="preserve">EC </w:t>
      </w:r>
      <w:r w:rsidR="0013379B" w:rsidRPr="00C6713C">
        <w:rPr>
          <w:rFonts w:cs="Arial"/>
        </w:rPr>
        <w:t xml:space="preserve">for quitting smoking and confidently recommend </w:t>
      </w:r>
      <w:r w:rsidR="0084525F" w:rsidRPr="00C6713C">
        <w:rPr>
          <w:rFonts w:cs="Arial"/>
        </w:rPr>
        <w:t xml:space="preserve">EC </w:t>
      </w:r>
      <w:r w:rsidR="0013379B" w:rsidRPr="00C6713C">
        <w:rPr>
          <w:rFonts w:cs="Arial"/>
        </w:rPr>
        <w:t>to participants.</w:t>
      </w:r>
    </w:p>
    <w:p w14:paraId="001B843E" w14:textId="12DA1052" w:rsidR="0013379B" w:rsidRPr="00C6713C" w:rsidRDefault="0013379B" w:rsidP="29CD7956">
      <w:pPr>
        <w:ind w:left="720"/>
        <w:rPr>
          <w:rFonts w:cs="Arial"/>
          <w:i/>
          <w:iCs/>
        </w:rPr>
      </w:pPr>
      <w:r w:rsidRPr="00C6713C">
        <w:rPr>
          <w:rFonts w:cs="Arial"/>
          <w:i/>
          <w:iCs/>
        </w:rPr>
        <w:t>“</w:t>
      </w:r>
      <w:r w:rsidR="00C35D82" w:rsidRPr="00C6713C">
        <w:rPr>
          <w:rFonts w:cs="Arial"/>
          <w:i/>
          <w:iCs/>
        </w:rPr>
        <w:t>W</w:t>
      </w:r>
      <w:r w:rsidRPr="00C6713C">
        <w:rPr>
          <w:rFonts w:cs="Arial"/>
          <w:i/>
          <w:iCs/>
        </w:rPr>
        <w:t>e were armed with the knowledge of being able to actually challenge those notions that the service users may have had for a very long time and stigma against using an electronic vape</w:t>
      </w:r>
      <w:r w:rsidR="00C35D82" w:rsidRPr="00C6713C">
        <w:rPr>
          <w:rFonts w:cs="Arial"/>
          <w:i/>
          <w:iCs/>
        </w:rPr>
        <w:t>.</w:t>
      </w:r>
      <w:r w:rsidRPr="00C6713C">
        <w:rPr>
          <w:rFonts w:cs="Arial"/>
          <w:i/>
          <w:iCs/>
        </w:rPr>
        <w:t xml:space="preserve">” (Support Worker) </w:t>
      </w:r>
    </w:p>
    <w:p w14:paraId="14C49E98" w14:textId="175E04F9" w:rsidR="0013379B" w:rsidRPr="00C6713C" w:rsidRDefault="002E6F80" w:rsidP="29CD7956">
      <w:pPr>
        <w:rPr>
          <w:rFonts w:cs="Arial"/>
          <w:i/>
          <w:iCs/>
        </w:rPr>
      </w:pPr>
      <w:r w:rsidRPr="00C6713C">
        <w:rPr>
          <w:rFonts w:cs="Arial"/>
        </w:rPr>
        <w:t>L</w:t>
      </w:r>
      <w:r w:rsidR="001911F1" w:rsidRPr="00C6713C">
        <w:rPr>
          <w:rFonts w:cs="Arial"/>
        </w:rPr>
        <w:t>ack of understanding</w:t>
      </w:r>
      <w:r w:rsidR="008037A1" w:rsidRPr="00C6713C">
        <w:rPr>
          <w:rFonts w:cs="Arial"/>
        </w:rPr>
        <w:t xml:space="preserve"> a</w:t>
      </w:r>
      <w:r w:rsidR="00C35D82" w:rsidRPr="00C6713C">
        <w:rPr>
          <w:rFonts w:cs="Arial"/>
        </w:rPr>
        <w:t xml:space="preserve">round EC </w:t>
      </w:r>
      <w:r w:rsidR="008037A1" w:rsidRPr="00C6713C">
        <w:rPr>
          <w:rFonts w:cs="Arial"/>
        </w:rPr>
        <w:t xml:space="preserve">harm </w:t>
      </w:r>
      <w:r w:rsidR="00C35D82" w:rsidRPr="00C6713C">
        <w:rPr>
          <w:rFonts w:cs="Arial"/>
        </w:rPr>
        <w:t xml:space="preserve">was </w:t>
      </w:r>
      <w:r w:rsidRPr="00C6713C">
        <w:rPr>
          <w:rFonts w:cs="Arial"/>
        </w:rPr>
        <w:t>still evident</w:t>
      </w:r>
      <w:r w:rsidR="001911F1" w:rsidRPr="00C6713C">
        <w:rPr>
          <w:rFonts w:cs="Arial"/>
        </w:rPr>
        <w:t xml:space="preserve"> within </w:t>
      </w:r>
      <w:r w:rsidRPr="00C6713C">
        <w:rPr>
          <w:rFonts w:cs="Arial"/>
        </w:rPr>
        <w:t xml:space="preserve">some </w:t>
      </w:r>
      <w:r w:rsidR="001911F1" w:rsidRPr="00C6713C">
        <w:rPr>
          <w:rFonts w:cs="Arial"/>
        </w:rPr>
        <w:t>centres</w:t>
      </w:r>
      <w:r w:rsidR="00A8109E" w:rsidRPr="00C6713C">
        <w:rPr>
          <w:rFonts w:cs="Arial"/>
        </w:rPr>
        <w:t>. O</w:t>
      </w:r>
      <w:r w:rsidR="001911F1" w:rsidRPr="00C6713C">
        <w:rPr>
          <w:rFonts w:cs="Arial"/>
        </w:rPr>
        <w:t xml:space="preserve">ne </w:t>
      </w:r>
      <w:r w:rsidR="0084525F" w:rsidRPr="00C6713C">
        <w:rPr>
          <w:rFonts w:cs="Arial"/>
        </w:rPr>
        <w:t xml:space="preserve">staff </w:t>
      </w:r>
      <w:r w:rsidR="001911F1" w:rsidRPr="00C6713C">
        <w:rPr>
          <w:rFonts w:cs="Arial"/>
        </w:rPr>
        <w:t xml:space="preserve">member </w:t>
      </w:r>
      <w:r w:rsidR="0084525F" w:rsidRPr="00C6713C">
        <w:rPr>
          <w:rFonts w:cs="Arial"/>
        </w:rPr>
        <w:t xml:space="preserve">reported </w:t>
      </w:r>
      <w:r w:rsidR="0013379B" w:rsidRPr="00C6713C">
        <w:rPr>
          <w:rFonts w:cs="Arial"/>
        </w:rPr>
        <w:t xml:space="preserve">pushback when they proposed an indoor vaping policy because the </w:t>
      </w:r>
      <w:r w:rsidR="00A8109E" w:rsidRPr="00C6713C">
        <w:rPr>
          <w:rFonts w:cs="Arial"/>
        </w:rPr>
        <w:t>c</w:t>
      </w:r>
      <w:r w:rsidR="0013379B" w:rsidRPr="00C6713C">
        <w:rPr>
          <w:rFonts w:cs="Arial"/>
        </w:rPr>
        <w:t>entre</w:t>
      </w:r>
      <w:r w:rsidR="00A8109E" w:rsidRPr="00C6713C">
        <w:rPr>
          <w:rFonts w:cs="Arial"/>
        </w:rPr>
        <w:t xml:space="preserve"> manager</w:t>
      </w:r>
      <w:r w:rsidR="3600E8A6" w:rsidRPr="00C6713C">
        <w:rPr>
          <w:rFonts w:cs="Arial"/>
        </w:rPr>
        <w:t>, who had not attended the training,</w:t>
      </w:r>
      <w:r w:rsidR="0013379B" w:rsidRPr="00C6713C">
        <w:rPr>
          <w:rFonts w:cs="Arial"/>
        </w:rPr>
        <w:t xml:space="preserve"> </w:t>
      </w:r>
      <w:r w:rsidR="00C35D82" w:rsidRPr="00C6713C">
        <w:rPr>
          <w:rFonts w:cs="Arial"/>
        </w:rPr>
        <w:t xml:space="preserve">believed </w:t>
      </w:r>
      <w:r w:rsidR="0013379B" w:rsidRPr="00C6713C">
        <w:rPr>
          <w:rFonts w:cs="Arial"/>
        </w:rPr>
        <w:t>vaping was “</w:t>
      </w:r>
      <w:r w:rsidR="0013379B" w:rsidRPr="00C6713C">
        <w:rPr>
          <w:rFonts w:cs="Arial"/>
          <w:i/>
          <w:iCs/>
        </w:rPr>
        <w:t>just as bad as smoking</w:t>
      </w:r>
      <w:r w:rsidR="0013379B" w:rsidRPr="00C6713C">
        <w:rPr>
          <w:rFonts w:cs="Arial"/>
        </w:rPr>
        <w:t>”</w:t>
      </w:r>
      <w:r w:rsidR="7F370E05" w:rsidRPr="00C6713C">
        <w:rPr>
          <w:rFonts w:cs="Arial"/>
        </w:rPr>
        <w:t xml:space="preserve"> (Support worker)</w:t>
      </w:r>
      <w:r w:rsidR="0013379B" w:rsidRPr="00C6713C">
        <w:rPr>
          <w:rFonts w:cs="Arial"/>
        </w:rPr>
        <w:t xml:space="preserve">. </w:t>
      </w:r>
    </w:p>
    <w:p w14:paraId="14102614" w14:textId="63B9D7B0" w:rsidR="0013379B" w:rsidRPr="00C6713C" w:rsidRDefault="0013379B" w:rsidP="0013379B">
      <w:pPr>
        <w:rPr>
          <w:rFonts w:cs="Arial"/>
          <w:b/>
          <w:bCs/>
          <w:i/>
          <w:iCs/>
        </w:rPr>
      </w:pPr>
      <w:r w:rsidRPr="00C6713C">
        <w:rPr>
          <w:rFonts w:cs="Arial"/>
          <w:b/>
          <w:bCs/>
          <w:i/>
          <w:iCs/>
        </w:rPr>
        <w:t>Hypothesised mediator - Increased knowledge of how to use e-cigarette</w:t>
      </w:r>
      <w:r w:rsidR="006C6900" w:rsidRPr="00C6713C">
        <w:rPr>
          <w:rFonts w:cs="Arial"/>
          <w:b/>
          <w:bCs/>
          <w:i/>
          <w:iCs/>
        </w:rPr>
        <w:t>s</w:t>
      </w:r>
      <w:r w:rsidRPr="00C6713C">
        <w:rPr>
          <w:rFonts w:cs="Arial"/>
          <w:b/>
          <w:bCs/>
          <w:i/>
          <w:iCs/>
        </w:rPr>
        <w:t xml:space="preserve"> effectively to support quitting </w:t>
      </w:r>
    </w:p>
    <w:p w14:paraId="4A919532" w14:textId="27689511" w:rsidR="0013379B" w:rsidRPr="00C6713C" w:rsidRDefault="003927D3" w:rsidP="0013379B">
      <w:pPr>
        <w:rPr>
          <w:rFonts w:cs="Arial"/>
        </w:rPr>
      </w:pPr>
      <w:r w:rsidRPr="00C6713C">
        <w:rPr>
          <w:rFonts w:cs="Arial"/>
        </w:rPr>
        <w:t>Most i</w:t>
      </w:r>
      <w:r w:rsidR="008037A1" w:rsidRPr="00C6713C">
        <w:rPr>
          <w:rFonts w:cs="Arial"/>
        </w:rPr>
        <w:t>nterview p</w:t>
      </w:r>
      <w:r w:rsidR="0013379B" w:rsidRPr="00C6713C">
        <w:rPr>
          <w:rFonts w:cs="Arial"/>
        </w:rPr>
        <w:t>articipants</w:t>
      </w:r>
      <w:r w:rsidR="000B04FD" w:rsidRPr="00C6713C">
        <w:rPr>
          <w:rFonts w:cs="Arial"/>
        </w:rPr>
        <w:t xml:space="preserve"> d</w:t>
      </w:r>
      <w:r w:rsidR="0013379B" w:rsidRPr="00C6713C">
        <w:rPr>
          <w:rFonts w:cs="Arial"/>
        </w:rPr>
        <w:t xml:space="preserve">emonstrated high levels of capability to use their </w:t>
      </w:r>
      <w:r w:rsidR="001911F1" w:rsidRPr="00C6713C">
        <w:rPr>
          <w:rFonts w:cs="Arial"/>
        </w:rPr>
        <w:t>EC</w:t>
      </w:r>
      <w:r w:rsidR="0013379B" w:rsidRPr="00C6713C">
        <w:rPr>
          <w:rFonts w:cs="Arial"/>
        </w:rPr>
        <w:t xml:space="preserve"> to support quitting. </w:t>
      </w:r>
      <w:r w:rsidR="00B44F1B" w:rsidRPr="00C6713C">
        <w:rPr>
          <w:rFonts w:cs="Arial"/>
        </w:rPr>
        <w:t xml:space="preserve">They demonstrated </w:t>
      </w:r>
      <w:r w:rsidR="0013379B" w:rsidRPr="00C6713C">
        <w:rPr>
          <w:rFonts w:cs="Arial"/>
        </w:rPr>
        <w:t>practical</w:t>
      </w:r>
      <w:r w:rsidR="00B44F1B" w:rsidRPr="00C6713C">
        <w:rPr>
          <w:rFonts w:cs="Arial"/>
        </w:rPr>
        <w:t xml:space="preserve"> knowledge on </w:t>
      </w:r>
      <w:r w:rsidR="0013379B" w:rsidRPr="00C6713C">
        <w:rPr>
          <w:rFonts w:cs="Arial"/>
        </w:rPr>
        <w:t>using the device</w:t>
      </w:r>
      <w:r w:rsidR="00B44F1B" w:rsidRPr="00C6713C">
        <w:rPr>
          <w:rFonts w:cs="Arial"/>
        </w:rPr>
        <w:t xml:space="preserve"> and </w:t>
      </w:r>
      <w:r w:rsidR="0013379B" w:rsidRPr="00C6713C">
        <w:rPr>
          <w:rFonts w:cs="Arial"/>
        </w:rPr>
        <w:t xml:space="preserve">recalled forming new habits to reduce </w:t>
      </w:r>
      <w:r w:rsidR="001911F1" w:rsidRPr="00C6713C">
        <w:rPr>
          <w:rFonts w:cs="Arial"/>
        </w:rPr>
        <w:t xml:space="preserve">their </w:t>
      </w:r>
      <w:r w:rsidR="0013379B" w:rsidRPr="00C6713C">
        <w:rPr>
          <w:rFonts w:cs="Arial"/>
        </w:rPr>
        <w:t>smoking</w:t>
      </w:r>
      <w:r w:rsidR="00B44F1B" w:rsidRPr="00C6713C">
        <w:rPr>
          <w:rFonts w:cs="Arial"/>
        </w:rPr>
        <w:t>, f</w:t>
      </w:r>
      <w:r w:rsidR="0013379B" w:rsidRPr="00C6713C">
        <w:rPr>
          <w:rFonts w:cs="Arial"/>
        </w:rPr>
        <w:t xml:space="preserve">or instance, vaping in between favourite cigarettes, vaping at specific times of the day, or swapping certain cigarettes in favour of vaping. </w:t>
      </w:r>
    </w:p>
    <w:p w14:paraId="4E158764" w14:textId="02C0AA9B" w:rsidR="0013379B" w:rsidRPr="00C6713C" w:rsidRDefault="0013379B" w:rsidP="7093B65E">
      <w:pPr>
        <w:ind w:left="720"/>
        <w:rPr>
          <w:rFonts w:cs="Arial"/>
          <w:i/>
          <w:iCs/>
        </w:rPr>
      </w:pPr>
      <w:r w:rsidRPr="00C6713C">
        <w:rPr>
          <w:rFonts w:cs="Arial"/>
          <w:i/>
          <w:iCs/>
        </w:rPr>
        <w:t>“I started taking my e-cig with me instead of tobacco, and I started smoking my e-cig before training and after training, and it felt well better.” (</w:t>
      </w:r>
      <w:r w:rsidR="00C768B8" w:rsidRPr="00C6713C">
        <w:rPr>
          <w:rFonts w:cs="Arial"/>
          <w:i/>
          <w:iCs/>
        </w:rPr>
        <w:t>D</w:t>
      </w:r>
      <w:r w:rsidR="3E66750F" w:rsidRPr="00C6713C">
        <w:rPr>
          <w:rFonts w:cs="Arial"/>
          <w:i/>
          <w:iCs/>
        </w:rPr>
        <w:t>ual us</w:t>
      </w:r>
      <w:r w:rsidR="00694435" w:rsidRPr="00C6713C">
        <w:rPr>
          <w:rFonts w:cs="Arial"/>
          <w:i/>
          <w:iCs/>
        </w:rPr>
        <w:t>ing</w:t>
      </w:r>
      <w:r w:rsidRPr="00C6713C">
        <w:rPr>
          <w:rFonts w:cs="Arial"/>
          <w:i/>
          <w:iCs/>
        </w:rPr>
        <w:t>)</w:t>
      </w:r>
    </w:p>
    <w:p w14:paraId="2AF7D435" w14:textId="4FD01B96" w:rsidR="0013379B" w:rsidRPr="00C6713C" w:rsidRDefault="0013379B" w:rsidP="0013379B">
      <w:pPr>
        <w:rPr>
          <w:rFonts w:cs="Arial"/>
        </w:rPr>
      </w:pPr>
      <w:r w:rsidRPr="00C6713C">
        <w:rPr>
          <w:rFonts w:cs="Arial"/>
        </w:rPr>
        <w:t xml:space="preserve">Participants demonstrated </w:t>
      </w:r>
      <w:r w:rsidR="00440D01" w:rsidRPr="00C6713C">
        <w:rPr>
          <w:rFonts w:cs="Arial"/>
        </w:rPr>
        <w:t xml:space="preserve">increased </w:t>
      </w:r>
      <w:r w:rsidRPr="00C6713C">
        <w:rPr>
          <w:rFonts w:cs="Arial"/>
        </w:rPr>
        <w:t>capabilities by experimenting with different types of e-liquid. For some, this was within the scope of the study (changing nicotine strength or switching flavour)</w:t>
      </w:r>
      <w:r w:rsidR="001911F1" w:rsidRPr="00C6713C">
        <w:rPr>
          <w:rFonts w:cs="Arial"/>
        </w:rPr>
        <w:t>. O</w:t>
      </w:r>
      <w:r w:rsidRPr="00C6713C">
        <w:rPr>
          <w:rFonts w:cs="Arial"/>
        </w:rPr>
        <w:t xml:space="preserve">thers enjoyed testing out a range of e-liquids they had purchased. Participants also reported experimenting with other </w:t>
      </w:r>
      <w:r w:rsidR="000323DC" w:rsidRPr="00C6713C">
        <w:rPr>
          <w:rFonts w:cs="Arial"/>
        </w:rPr>
        <w:t>EC</w:t>
      </w:r>
      <w:r w:rsidRPr="00C6713C">
        <w:rPr>
          <w:rFonts w:cs="Arial"/>
        </w:rPr>
        <w:t xml:space="preserve"> devices, both refillable and disposable, until they found one more suited to their needs. </w:t>
      </w:r>
    </w:p>
    <w:p w14:paraId="0094B6AC" w14:textId="2E274394" w:rsidR="0013379B" w:rsidRPr="00C6713C" w:rsidRDefault="0013379B" w:rsidP="4300853F">
      <w:pPr>
        <w:ind w:left="720"/>
        <w:rPr>
          <w:rFonts w:cs="Arial"/>
          <w:i/>
          <w:iCs/>
        </w:rPr>
      </w:pPr>
      <w:r w:rsidRPr="00C6713C">
        <w:rPr>
          <w:rFonts w:cs="Arial"/>
          <w:i/>
          <w:iCs/>
        </w:rPr>
        <w:t>“I had [the study e-cigarette] for a while</w:t>
      </w:r>
      <w:r w:rsidR="000323DC" w:rsidRPr="00C6713C">
        <w:rPr>
          <w:rFonts w:cs="Arial"/>
          <w:i/>
          <w:iCs/>
        </w:rPr>
        <w:t>,</w:t>
      </w:r>
      <w:r w:rsidRPr="00C6713C">
        <w:rPr>
          <w:rFonts w:cs="Arial"/>
          <w:i/>
          <w:iCs/>
        </w:rPr>
        <w:t xml:space="preserve"> then realised I wasn't using it. I then bought something else…It was like a salt one and I thought, </w:t>
      </w:r>
      <w:r w:rsidR="001911F1" w:rsidRPr="00C6713C">
        <w:rPr>
          <w:rFonts w:cs="Arial"/>
          <w:i/>
          <w:iCs/>
        </w:rPr>
        <w:t>‘</w:t>
      </w:r>
      <w:r w:rsidRPr="00C6713C">
        <w:rPr>
          <w:rFonts w:cs="Arial"/>
          <w:i/>
          <w:iCs/>
        </w:rPr>
        <w:t>oh, that is more like it...it has just got a better flavour…and it just feels better…</w:t>
      </w:r>
      <w:r w:rsidR="001911F1" w:rsidRPr="00C6713C">
        <w:rPr>
          <w:rFonts w:cs="Arial"/>
          <w:i/>
          <w:iCs/>
        </w:rPr>
        <w:t xml:space="preserve">’ </w:t>
      </w:r>
      <w:r w:rsidRPr="00C6713C">
        <w:rPr>
          <w:rFonts w:cs="Arial"/>
          <w:i/>
          <w:iCs/>
        </w:rPr>
        <w:t>that was the one that clicked.  I had to find the right kind of vape.” (</w:t>
      </w:r>
      <w:r w:rsidR="00C768B8" w:rsidRPr="00C6713C">
        <w:rPr>
          <w:rFonts w:cs="Arial"/>
          <w:i/>
          <w:iCs/>
        </w:rPr>
        <w:t>N</w:t>
      </w:r>
      <w:r w:rsidR="2242B76B" w:rsidRPr="00C6713C">
        <w:rPr>
          <w:rFonts w:cs="Arial"/>
          <w:i/>
          <w:iCs/>
        </w:rPr>
        <w:t>on-smok</w:t>
      </w:r>
      <w:r w:rsidR="00694435" w:rsidRPr="00C6713C">
        <w:rPr>
          <w:rFonts w:cs="Arial"/>
          <w:i/>
          <w:iCs/>
        </w:rPr>
        <w:t>ing</w:t>
      </w:r>
      <w:r w:rsidRPr="00C6713C">
        <w:rPr>
          <w:rFonts w:cs="Arial"/>
          <w:i/>
          <w:iCs/>
        </w:rPr>
        <w:t>)</w:t>
      </w:r>
    </w:p>
    <w:p w14:paraId="3879F06F" w14:textId="52B9133B" w:rsidR="0013379B" w:rsidRPr="00C6713C" w:rsidRDefault="003927D3" w:rsidP="0013379B">
      <w:pPr>
        <w:rPr>
          <w:rFonts w:cs="Arial"/>
        </w:rPr>
      </w:pPr>
      <w:proofErr w:type="gramStart"/>
      <w:r w:rsidRPr="00C6713C">
        <w:rPr>
          <w:rFonts w:cs="Arial"/>
        </w:rPr>
        <w:t>The majority of</w:t>
      </w:r>
      <w:proofErr w:type="gramEnd"/>
      <w:r w:rsidRPr="00C6713C">
        <w:rPr>
          <w:rFonts w:cs="Arial"/>
        </w:rPr>
        <w:t xml:space="preserve"> interview p</w:t>
      </w:r>
      <w:r w:rsidR="0013379B" w:rsidRPr="00C6713C">
        <w:rPr>
          <w:rFonts w:cs="Arial"/>
        </w:rPr>
        <w:t xml:space="preserve">articipants </w:t>
      </w:r>
      <w:r w:rsidRPr="00C6713C">
        <w:rPr>
          <w:rFonts w:cs="Arial"/>
        </w:rPr>
        <w:t>were dual using</w:t>
      </w:r>
      <w:r w:rsidR="0013379B" w:rsidRPr="00C6713C">
        <w:rPr>
          <w:rFonts w:cs="Arial"/>
        </w:rPr>
        <w:t xml:space="preserve">. Some described </w:t>
      </w:r>
      <w:r w:rsidR="001911F1" w:rsidRPr="00C6713C">
        <w:rPr>
          <w:rFonts w:cs="Arial"/>
        </w:rPr>
        <w:t xml:space="preserve">vaping </w:t>
      </w:r>
      <w:r w:rsidR="0013379B" w:rsidRPr="00C6713C">
        <w:rPr>
          <w:rFonts w:cs="Arial"/>
        </w:rPr>
        <w:t xml:space="preserve">as secondary to smoking. For instance, keeping their </w:t>
      </w:r>
      <w:r w:rsidR="001911F1" w:rsidRPr="00C6713C">
        <w:rPr>
          <w:rFonts w:cs="Arial"/>
        </w:rPr>
        <w:t>EC</w:t>
      </w:r>
      <w:r w:rsidR="0013379B" w:rsidRPr="00C6713C">
        <w:rPr>
          <w:rFonts w:cs="Arial"/>
        </w:rPr>
        <w:t xml:space="preserve"> on standby or as a fallback</w:t>
      </w:r>
      <w:r w:rsidR="000B04FD" w:rsidRPr="00C6713C">
        <w:rPr>
          <w:rFonts w:cs="Arial"/>
        </w:rPr>
        <w:t xml:space="preserve"> option</w:t>
      </w:r>
      <w:r w:rsidR="0013379B" w:rsidRPr="00C6713C">
        <w:rPr>
          <w:rFonts w:cs="Arial"/>
        </w:rPr>
        <w:t>.</w:t>
      </w:r>
      <w:r w:rsidR="00B44F1B" w:rsidRPr="00C6713C">
        <w:rPr>
          <w:rFonts w:cs="Arial"/>
        </w:rPr>
        <w:t xml:space="preserve"> </w:t>
      </w:r>
      <w:r w:rsidR="0013379B" w:rsidRPr="00C6713C">
        <w:rPr>
          <w:rFonts w:cs="Arial"/>
        </w:rPr>
        <w:t xml:space="preserve">Others described </w:t>
      </w:r>
      <w:r w:rsidR="00722067" w:rsidRPr="00C6713C">
        <w:rPr>
          <w:rFonts w:cs="Arial"/>
        </w:rPr>
        <w:t xml:space="preserve">vaping </w:t>
      </w:r>
      <w:r w:rsidR="0013379B" w:rsidRPr="00C6713C">
        <w:rPr>
          <w:rFonts w:cs="Arial"/>
        </w:rPr>
        <w:t xml:space="preserve">as superior to smoking but carried cigarettes </w:t>
      </w:r>
      <w:r w:rsidR="000B04FD" w:rsidRPr="00C6713C">
        <w:rPr>
          <w:rFonts w:cs="Arial"/>
        </w:rPr>
        <w:t>“</w:t>
      </w:r>
      <w:r w:rsidR="0013379B" w:rsidRPr="00C6713C">
        <w:rPr>
          <w:rFonts w:cs="Arial"/>
          <w:i/>
          <w:iCs/>
        </w:rPr>
        <w:t>just in case</w:t>
      </w:r>
      <w:r w:rsidR="000B04FD" w:rsidRPr="00C6713C">
        <w:rPr>
          <w:rFonts w:cs="Arial"/>
        </w:rPr>
        <w:t>”</w:t>
      </w:r>
      <w:r w:rsidR="21B7D99C" w:rsidRPr="00C6713C">
        <w:rPr>
          <w:rFonts w:cs="Arial"/>
        </w:rPr>
        <w:t xml:space="preserve"> (</w:t>
      </w:r>
      <w:r w:rsidR="00C768B8" w:rsidRPr="00C6713C">
        <w:rPr>
          <w:rFonts w:cs="Arial"/>
        </w:rPr>
        <w:t>D</w:t>
      </w:r>
      <w:r w:rsidR="21B7D99C" w:rsidRPr="00C6713C">
        <w:rPr>
          <w:rFonts w:cs="Arial"/>
        </w:rPr>
        <w:t>ual us</w:t>
      </w:r>
      <w:r w:rsidR="00404004" w:rsidRPr="00C6713C">
        <w:rPr>
          <w:rFonts w:cs="Arial"/>
        </w:rPr>
        <w:t>ing</w:t>
      </w:r>
      <w:r w:rsidR="21B7D99C" w:rsidRPr="00C6713C">
        <w:rPr>
          <w:rFonts w:cs="Arial"/>
        </w:rPr>
        <w:t>)</w:t>
      </w:r>
      <w:r w:rsidR="0013379B" w:rsidRPr="00C6713C">
        <w:rPr>
          <w:rFonts w:cs="Arial"/>
        </w:rPr>
        <w:t xml:space="preserve"> or limited smoking to a few cigarettes they deemed more important (e.g. first </w:t>
      </w:r>
      <w:r w:rsidR="00C35D82" w:rsidRPr="00C6713C">
        <w:rPr>
          <w:rFonts w:cs="Arial"/>
        </w:rPr>
        <w:t xml:space="preserve">one </w:t>
      </w:r>
      <w:r w:rsidR="0013379B" w:rsidRPr="00C6713C">
        <w:rPr>
          <w:rFonts w:cs="Arial"/>
        </w:rPr>
        <w:t xml:space="preserve">in the morning). </w:t>
      </w:r>
      <w:r w:rsidR="008037A1" w:rsidRPr="00C6713C">
        <w:rPr>
          <w:rFonts w:cs="Arial"/>
        </w:rPr>
        <w:t>Many p</w:t>
      </w:r>
      <w:r w:rsidR="0013379B" w:rsidRPr="00C6713C">
        <w:rPr>
          <w:rFonts w:cs="Arial"/>
        </w:rPr>
        <w:t xml:space="preserve">articipants described a reduction in smoking since receiving their </w:t>
      </w:r>
      <w:r w:rsidR="00722067" w:rsidRPr="00C6713C">
        <w:rPr>
          <w:rFonts w:cs="Arial"/>
        </w:rPr>
        <w:t>EC</w:t>
      </w:r>
      <w:r w:rsidR="0013379B" w:rsidRPr="00C6713C">
        <w:rPr>
          <w:rFonts w:cs="Arial"/>
        </w:rPr>
        <w:t xml:space="preserve"> at the start of the study. </w:t>
      </w:r>
    </w:p>
    <w:p w14:paraId="39099336" w14:textId="388BD145" w:rsidR="0013379B" w:rsidRPr="00C6713C" w:rsidRDefault="0013379B" w:rsidP="29CD7956">
      <w:pPr>
        <w:ind w:left="720"/>
        <w:rPr>
          <w:rFonts w:cs="Arial"/>
          <w:i/>
          <w:iCs/>
        </w:rPr>
      </w:pPr>
      <w:r w:rsidRPr="00C6713C">
        <w:rPr>
          <w:rFonts w:cs="Arial"/>
          <w:i/>
          <w:iCs/>
        </w:rPr>
        <w:t>“I don’t smoke 20-odd fags a day now…I smoke maybe three…if I didn’t have the e-cig, I think I’d smoke more</w:t>
      </w:r>
      <w:r w:rsidR="00B44F1B" w:rsidRPr="00C6713C">
        <w:rPr>
          <w:rFonts w:cs="Arial"/>
          <w:i/>
          <w:iCs/>
        </w:rPr>
        <w:t>.</w:t>
      </w:r>
      <w:r w:rsidRPr="00C6713C">
        <w:rPr>
          <w:rFonts w:cs="Arial"/>
          <w:i/>
          <w:iCs/>
        </w:rPr>
        <w:t>” (</w:t>
      </w:r>
      <w:r w:rsidR="00C768B8" w:rsidRPr="00C6713C">
        <w:rPr>
          <w:rFonts w:cs="Arial"/>
          <w:i/>
          <w:iCs/>
        </w:rPr>
        <w:t>D</w:t>
      </w:r>
      <w:r w:rsidR="5A94F00D" w:rsidRPr="00C6713C">
        <w:rPr>
          <w:rFonts w:cs="Arial"/>
          <w:i/>
          <w:iCs/>
        </w:rPr>
        <w:t xml:space="preserve">ual </w:t>
      </w:r>
      <w:r w:rsidR="00BE5F65" w:rsidRPr="00C6713C">
        <w:rPr>
          <w:rFonts w:cs="Arial"/>
          <w:i/>
          <w:iCs/>
        </w:rPr>
        <w:t>u</w:t>
      </w:r>
      <w:r w:rsidR="5A94F00D" w:rsidRPr="00C6713C">
        <w:rPr>
          <w:rFonts w:cs="Arial"/>
          <w:i/>
          <w:iCs/>
        </w:rPr>
        <w:t>s</w:t>
      </w:r>
      <w:r w:rsidR="00694435" w:rsidRPr="00C6713C">
        <w:rPr>
          <w:rFonts w:cs="Arial"/>
          <w:i/>
          <w:iCs/>
        </w:rPr>
        <w:t>ing</w:t>
      </w:r>
      <w:r w:rsidRPr="00C6713C">
        <w:rPr>
          <w:rFonts w:cs="Arial"/>
          <w:i/>
          <w:iCs/>
        </w:rPr>
        <w:t>)</w:t>
      </w:r>
    </w:p>
    <w:p w14:paraId="3F6163FF" w14:textId="3A6B33C2" w:rsidR="0013379B" w:rsidRPr="00C6713C" w:rsidRDefault="0013379B" w:rsidP="0013379B">
      <w:pPr>
        <w:rPr>
          <w:rFonts w:cs="Arial"/>
          <w:i/>
          <w:iCs/>
        </w:rPr>
      </w:pPr>
      <w:r w:rsidRPr="00C6713C">
        <w:rPr>
          <w:rFonts w:cs="Arial"/>
        </w:rPr>
        <w:t xml:space="preserve">This idea of cutting down as opposed to quitting was </w:t>
      </w:r>
      <w:r w:rsidR="008037A1" w:rsidRPr="00C6713C">
        <w:rPr>
          <w:rFonts w:cs="Arial"/>
        </w:rPr>
        <w:t xml:space="preserve">also </w:t>
      </w:r>
      <w:r w:rsidRPr="00C6713C">
        <w:rPr>
          <w:rFonts w:cs="Arial"/>
        </w:rPr>
        <w:t>widely reported by staff.</w:t>
      </w:r>
    </w:p>
    <w:p w14:paraId="1645FE43" w14:textId="31ACC4E1" w:rsidR="0013379B" w:rsidRPr="00C6713C" w:rsidRDefault="0013379B" w:rsidP="62EF8E2F">
      <w:pPr>
        <w:ind w:left="720"/>
        <w:rPr>
          <w:rFonts w:cs="Arial"/>
          <w:i/>
          <w:iCs/>
        </w:rPr>
      </w:pPr>
      <w:r w:rsidRPr="00C6713C">
        <w:rPr>
          <w:rFonts w:cs="Arial"/>
          <w:i/>
          <w:iCs/>
        </w:rPr>
        <w:t>“</w:t>
      </w:r>
      <w:r w:rsidR="00B44F1B" w:rsidRPr="00C6713C">
        <w:rPr>
          <w:rFonts w:cs="Arial"/>
          <w:i/>
          <w:iCs/>
        </w:rPr>
        <w:t>W</w:t>
      </w:r>
      <w:r w:rsidRPr="00C6713C">
        <w:rPr>
          <w:rFonts w:cs="Arial"/>
          <w:i/>
          <w:iCs/>
        </w:rPr>
        <w:t>e see clients that are buzzing…they’re showing me their vapes and how much they’ve cut down, and you get that energy from it, yeah, it’s nice to see that type of thing.” (Support worker)</w:t>
      </w:r>
    </w:p>
    <w:p w14:paraId="163814E7" w14:textId="77777777" w:rsidR="0013379B" w:rsidRPr="00C6713C" w:rsidRDefault="0013379B" w:rsidP="0013379B">
      <w:pPr>
        <w:rPr>
          <w:rFonts w:cs="Arial"/>
          <w:b/>
          <w:bCs/>
          <w:i/>
          <w:iCs/>
        </w:rPr>
      </w:pPr>
      <w:r w:rsidRPr="00C6713C">
        <w:rPr>
          <w:rFonts w:cs="Arial"/>
          <w:b/>
          <w:bCs/>
          <w:i/>
          <w:iCs/>
        </w:rPr>
        <w:t xml:space="preserve">Hypothesised mediator - Enhanced capacity to resist urges to smoke </w:t>
      </w:r>
    </w:p>
    <w:p w14:paraId="2CF2E757" w14:textId="400238A4" w:rsidR="00D4231A" w:rsidRPr="00C6713C" w:rsidRDefault="00ED621D" w:rsidP="0013379B">
      <w:pPr>
        <w:rPr>
          <w:rFonts w:cs="Arial"/>
        </w:rPr>
      </w:pPr>
      <w:r w:rsidRPr="00C6713C">
        <w:rPr>
          <w:rFonts w:cs="Arial"/>
        </w:rPr>
        <w:t>Most</w:t>
      </w:r>
      <w:r w:rsidR="003927D3" w:rsidRPr="00C6713C">
        <w:rPr>
          <w:rFonts w:cs="Arial"/>
        </w:rPr>
        <w:t xml:space="preserve"> </w:t>
      </w:r>
      <w:r w:rsidR="00D4231A" w:rsidRPr="00C6713C">
        <w:rPr>
          <w:rFonts w:cs="Arial"/>
        </w:rPr>
        <w:t xml:space="preserve">participants (50% or more), across all time points, positively reported that the EC was helpful in resisting the urge to smoke although there was some variation (Table </w:t>
      </w:r>
      <w:r w:rsidR="00C35D82" w:rsidRPr="00C6713C">
        <w:rPr>
          <w:rFonts w:cs="Arial"/>
        </w:rPr>
        <w:t>2</w:t>
      </w:r>
      <w:r w:rsidR="00D4231A" w:rsidRPr="00C6713C">
        <w:rPr>
          <w:rFonts w:cs="Arial"/>
        </w:rPr>
        <w:t xml:space="preserve">).  </w:t>
      </w:r>
    </w:p>
    <w:p w14:paraId="00869D1E" w14:textId="48AA6280" w:rsidR="0013379B" w:rsidRPr="00C6713C" w:rsidRDefault="00ED5FF5" w:rsidP="0013379B">
      <w:pPr>
        <w:rPr>
          <w:rFonts w:cs="Arial"/>
        </w:rPr>
      </w:pPr>
      <w:r w:rsidRPr="00C6713C">
        <w:rPr>
          <w:rFonts w:cs="Arial"/>
        </w:rPr>
        <w:lastRenderedPageBreak/>
        <w:t xml:space="preserve">The qualitative data </w:t>
      </w:r>
      <w:r w:rsidR="00090882" w:rsidRPr="00C6713C">
        <w:rPr>
          <w:rFonts w:cs="Arial"/>
        </w:rPr>
        <w:t>supports this</w:t>
      </w:r>
      <w:r w:rsidRPr="00C6713C">
        <w:rPr>
          <w:rFonts w:cs="Arial"/>
        </w:rPr>
        <w:t xml:space="preserve"> mixed view. Some p</w:t>
      </w:r>
      <w:r w:rsidR="0013379B" w:rsidRPr="00C6713C">
        <w:rPr>
          <w:rFonts w:cs="Arial"/>
        </w:rPr>
        <w:t>articipants described how vaping had helped alleviate their nicotine cravings and for one participant, this meant they had “</w:t>
      </w:r>
      <w:r w:rsidR="0013379B" w:rsidRPr="00C6713C">
        <w:rPr>
          <w:rFonts w:cs="Arial"/>
          <w:i/>
          <w:iCs/>
        </w:rPr>
        <w:t>no desire to go back to a cigarette</w:t>
      </w:r>
      <w:r w:rsidR="0013379B" w:rsidRPr="00C6713C">
        <w:rPr>
          <w:rFonts w:cs="Arial"/>
        </w:rPr>
        <w:t>”</w:t>
      </w:r>
      <w:r w:rsidR="4C62F41A" w:rsidRPr="00C6713C">
        <w:rPr>
          <w:rFonts w:cs="Arial"/>
        </w:rPr>
        <w:t xml:space="preserve"> (</w:t>
      </w:r>
      <w:r w:rsidR="00C768B8" w:rsidRPr="00C6713C">
        <w:rPr>
          <w:rFonts w:cs="Arial"/>
        </w:rPr>
        <w:t>E</w:t>
      </w:r>
      <w:r w:rsidR="00BE5F65" w:rsidRPr="00C6713C">
        <w:rPr>
          <w:rFonts w:cs="Arial"/>
        </w:rPr>
        <w:t>xclusively vaping</w:t>
      </w:r>
      <w:r w:rsidR="4C62F41A" w:rsidRPr="00C6713C">
        <w:rPr>
          <w:rFonts w:cs="Arial"/>
        </w:rPr>
        <w:t>)</w:t>
      </w:r>
      <w:r w:rsidR="0013379B" w:rsidRPr="00C6713C">
        <w:rPr>
          <w:rFonts w:cs="Arial"/>
        </w:rPr>
        <w:t xml:space="preserve">. </w:t>
      </w:r>
      <w:r w:rsidRPr="00C6713C">
        <w:rPr>
          <w:rFonts w:cs="Arial"/>
        </w:rPr>
        <w:t xml:space="preserve">Others </w:t>
      </w:r>
      <w:r w:rsidR="0013379B" w:rsidRPr="00C6713C">
        <w:rPr>
          <w:rFonts w:cs="Arial"/>
        </w:rPr>
        <w:t>reported that they were unable to satisfy their urge for nicotine through vaping in the same way they could through smoking, which impacted their ability to stay smoke free.</w:t>
      </w:r>
    </w:p>
    <w:p w14:paraId="4746280B" w14:textId="0D34CDF7" w:rsidR="0013379B" w:rsidRPr="00C6713C" w:rsidRDefault="0013379B" w:rsidP="29CD7956">
      <w:pPr>
        <w:ind w:left="720"/>
        <w:rPr>
          <w:rFonts w:cs="Arial"/>
          <w:i/>
          <w:iCs/>
        </w:rPr>
      </w:pPr>
      <w:r w:rsidRPr="00C6713C">
        <w:rPr>
          <w:rFonts w:cs="Arial"/>
          <w:i/>
          <w:iCs/>
        </w:rPr>
        <w:t>“I need a nicotine hit…don’t get me wrong, the vape can do it for so long, but I still need the fags as well.” (</w:t>
      </w:r>
      <w:r w:rsidR="00C768B8" w:rsidRPr="00C6713C">
        <w:rPr>
          <w:rFonts w:cs="Arial"/>
          <w:i/>
          <w:iCs/>
        </w:rPr>
        <w:t>D</w:t>
      </w:r>
      <w:r w:rsidR="484DDAE8" w:rsidRPr="00C6713C">
        <w:rPr>
          <w:rFonts w:cs="Arial"/>
          <w:i/>
          <w:iCs/>
        </w:rPr>
        <w:t xml:space="preserve">ual </w:t>
      </w:r>
      <w:r w:rsidR="00BE5F65" w:rsidRPr="00C6713C">
        <w:rPr>
          <w:rFonts w:cs="Arial"/>
          <w:i/>
          <w:iCs/>
        </w:rPr>
        <w:t>u</w:t>
      </w:r>
      <w:r w:rsidR="484DDAE8" w:rsidRPr="00C6713C">
        <w:rPr>
          <w:rFonts w:cs="Arial"/>
          <w:i/>
          <w:iCs/>
        </w:rPr>
        <w:t>s</w:t>
      </w:r>
      <w:r w:rsidR="00694435" w:rsidRPr="00C6713C">
        <w:rPr>
          <w:rFonts w:cs="Arial"/>
          <w:i/>
          <w:iCs/>
        </w:rPr>
        <w:t>ing</w:t>
      </w:r>
      <w:r w:rsidRPr="00C6713C">
        <w:rPr>
          <w:rFonts w:cs="Arial"/>
          <w:i/>
          <w:iCs/>
        </w:rPr>
        <w:t>)</w:t>
      </w:r>
    </w:p>
    <w:p w14:paraId="697B04E9" w14:textId="4B72FD4F" w:rsidR="0013379B" w:rsidRPr="00C6713C" w:rsidRDefault="000323DC" w:rsidP="0013379B">
      <w:pPr>
        <w:rPr>
          <w:rFonts w:cs="Arial"/>
        </w:rPr>
      </w:pPr>
      <w:r w:rsidRPr="00C6713C">
        <w:rPr>
          <w:rFonts w:cs="Arial"/>
        </w:rPr>
        <w:t>D</w:t>
      </w:r>
      <w:r w:rsidR="0013379B" w:rsidRPr="00C6713C">
        <w:rPr>
          <w:rFonts w:cs="Arial"/>
        </w:rPr>
        <w:t xml:space="preserve">issatisfaction </w:t>
      </w:r>
      <w:r w:rsidR="00722067" w:rsidRPr="00C6713C">
        <w:rPr>
          <w:rFonts w:cs="Arial"/>
        </w:rPr>
        <w:t xml:space="preserve">of </w:t>
      </w:r>
      <w:r w:rsidR="0013379B" w:rsidRPr="00C6713C">
        <w:rPr>
          <w:rFonts w:cs="Arial"/>
        </w:rPr>
        <w:t xml:space="preserve">vaping compared to smoking was one of the main reasons cited by participants for relapsing to smoking. </w:t>
      </w:r>
      <w:r w:rsidR="003966DC" w:rsidRPr="00C6713C">
        <w:rPr>
          <w:rFonts w:cs="Arial"/>
        </w:rPr>
        <w:t>D</w:t>
      </w:r>
      <w:r w:rsidR="0013379B" w:rsidRPr="00C6713C">
        <w:rPr>
          <w:rFonts w:cs="Arial"/>
        </w:rPr>
        <w:t>espite high levels of motivation to stay quit</w:t>
      </w:r>
      <w:r w:rsidR="00866290" w:rsidRPr="00C6713C">
        <w:rPr>
          <w:rFonts w:cs="Arial"/>
        </w:rPr>
        <w:t>,</w:t>
      </w:r>
      <w:r w:rsidR="00E97581" w:rsidRPr="00C6713C">
        <w:rPr>
          <w:rFonts w:cs="Arial"/>
        </w:rPr>
        <w:t xml:space="preserve"> </w:t>
      </w:r>
      <w:r w:rsidR="00BD1049" w:rsidRPr="00C6713C">
        <w:rPr>
          <w:rFonts w:cs="Arial"/>
        </w:rPr>
        <w:t>some participants discussed how</w:t>
      </w:r>
      <w:r w:rsidR="00A8382B" w:rsidRPr="00C6713C">
        <w:rPr>
          <w:rFonts w:cs="Arial"/>
        </w:rPr>
        <w:t xml:space="preserve"> events </w:t>
      </w:r>
      <w:r w:rsidR="00817633" w:rsidRPr="00C6713C">
        <w:rPr>
          <w:rFonts w:cs="Arial"/>
        </w:rPr>
        <w:t xml:space="preserve">in their lives </w:t>
      </w:r>
      <w:r w:rsidR="00BD1049" w:rsidRPr="00C6713C">
        <w:rPr>
          <w:rFonts w:cs="Arial"/>
        </w:rPr>
        <w:t>had impacted their ability to stay smoke free</w:t>
      </w:r>
      <w:r w:rsidR="00C768B8" w:rsidRPr="00C6713C">
        <w:rPr>
          <w:rFonts w:cs="Arial"/>
        </w:rPr>
        <w:t>. Ma</w:t>
      </w:r>
      <w:r w:rsidR="00512E6D" w:rsidRPr="00C6713C">
        <w:rPr>
          <w:rFonts w:cs="Arial"/>
        </w:rPr>
        <w:t xml:space="preserve">ny were dealing with </w:t>
      </w:r>
      <w:r w:rsidR="00CB3622" w:rsidRPr="00C6713C">
        <w:rPr>
          <w:rFonts w:cs="Arial"/>
        </w:rPr>
        <w:t xml:space="preserve">multiple issues </w:t>
      </w:r>
      <w:r w:rsidR="003350A9" w:rsidRPr="00C6713C">
        <w:rPr>
          <w:rFonts w:cs="Arial"/>
        </w:rPr>
        <w:t>at the same time</w:t>
      </w:r>
      <w:r w:rsidR="0013379B" w:rsidRPr="00C6713C">
        <w:rPr>
          <w:rFonts w:cs="Arial"/>
        </w:rPr>
        <w:t xml:space="preserve">. </w:t>
      </w:r>
    </w:p>
    <w:p w14:paraId="2F785EEC" w14:textId="02A59AAA" w:rsidR="0013379B" w:rsidRPr="00C6713C" w:rsidRDefault="0013379B" w:rsidP="29CD7956">
      <w:pPr>
        <w:ind w:left="720"/>
        <w:rPr>
          <w:rFonts w:cs="Arial"/>
          <w:i/>
          <w:iCs/>
        </w:rPr>
      </w:pPr>
      <w:r w:rsidRPr="00C6713C">
        <w:rPr>
          <w:rFonts w:cs="Arial"/>
          <w:i/>
          <w:iCs/>
        </w:rPr>
        <w:t>“…the next day I just collapsed…not because I didn’t want to stop smoking, it was because a lot of stuff was going wrong…I just couldn't cope with it no more.” (</w:t>
      </w:r>
      <w:r w:rsidR="00C768B8" w:rsidRPr="00C6713C">
        <w:rPr>
          <w:rFonts w:cs="Arial"/>
          <w:i/>
          <w:iCs/>
        </w:rPr>
        <w:t>E</w:t>
      </w:r>
      <w:r w:rsidR="00EC4981" w:rsidRPr="00C6713C">
        <w:rPr>
          <w:rFonts w:cs="Arial"/>
          <w:i/>
          <w:iCs/>
        </w:rPr>
        <w:t>xcl</w:t>
      </w:r>
      <w:r w:rsidR="00BE5F65" w:rsidRPr="00C6713C">
        <w:rPr>
          <w:rFonts w:cs="Arial"/>
          <w:i/>
          <w:iCs/>
        </w:rPr>
        <w:t>usively smoking</w:t>
      </w:r>
      <w:r w:rsidRPr="00C6713C">
        <w:rPr>
          <w:rFonts w:cs="Arial"/>
          <w:i/>
          <w:iCs/>
        </w:rPr>
        <w:t>)</w:t>
      </w:r>
    </w:p>
    <w:p w14:paraId="37DE5C60" w14:textId="26DC555C" w:rsidR="0013379B" w:rsidRPr="00C6713C" w:rsidRDefault="0013379B" w:rsidP="0013379B">
      <w:pPr>
        <w:rPr>
          <w:rFonts w:cs="Arial"/>
        </w:rPr>
      </w:pPr>
      <w:r w:rsidRPr="00C6713C">
        <w:rPr>
          <w:rFonts w:cs="Arial"/>
        </w:rPr>
        <w:t xml:space="preserve">Those who smoked tobacco and cannabis reported that while vaping reduced their nicotine cravings and thus, the number of cigarettes smoked, they continued to smoke tobacco with cannabis at the same rate as they had prior to receiving their </w:t>
      </w:r>
      <w:r w:rsidR="00722067" w:rsidRPr="00C6713C">
        <w:rPr>
          <w:rFonts w:cs="Arial"/>
        </w:rPr>
        <w:t>EC</w:t>
      </w:r>
      <w:r w:rsidRPr="00C6713C">
        <w:rPr>
          <w:rFonts w:cs="Arial"/>
        </w:rPr>
        <w:t>.</w:t>
      </w:r>
    </w:p>
    <w:p w14:paraId="688AA424" w14:textId="637FE7C6" w:rsidR="0013379B" w:rsidRPr="00C6713C" w:rsidRDefault="000A7B97" w:rsidP="0013379B">
      <w:pPr>
        <w:rPr>
          <w:rFonts w:cs="Arial"/>
          <w:b/>
          <w:bCs/>
          <w:i/>
          <w:iCs/>
        </w:rPr>
      </w:pPr>
      <w:r w:rsidRPr="00C6713C">
        <w:rPr>
          <w:rFonts w:cs="Arial"/>
          <w:b/>
          <w:bCs/>
          <w:i/>
          <w:iCs/>
        </w:rPr>
        <w:t xml:space="preserve">Emerging </w:t>
      </w:r>
      <w:r w:rsidR="004C2FAF" w:rsidRPr="00C6713C">
        <w:rPr>
          <w:rFonts w:cs="Arial"/>
          <w:b/>
          <w:bCs/>
          <w:i/>
          <w:iCs/>
        </w:rPr>
        <w:t xml:space="preserve">‘Capability’ </w:t>
      </w:r>
      <w:r w:rsidR="0013379B" w:rsidRPr="00C6713C">
        <w:rPr>
          <w:rFonts w:cs="Arial"/>
          <w:b/>
          <w:bCs/>
          <w:i/>
          <w:iCs/>
        </w:rPr>
        <w:t xml:space="preserve">mediator – Knowledge and ability to </w:t>
      </w:r>
      <w:r w:rsidR="004C2FAF" w:rsidRPr="00C6713C">
        <w:rPr>
          <w:rFonts w:cs="Arial"/>
          <w:b/>
          <w:bCs/>
          <w:i/>
          <w:iCs/>
        </w:rPr>
        <w:t xml:space="preserve">manage </w:t>
      </w:r>
      <w:r w:rsidR="00F66663" w:rsidRPr="00C6713C">
        <w:rPr>
          <w:rFonts w:cs="Arial"/>
          <w:b/>
          <w:bCs/>
          <w:i/>
          <w:iCs/>
        </w:rPr>
        <w:t>physical responses to vaping</w:t>
      </w:r>
      <w:r w:rsidR="0013379B" w:rsidRPr="00C6713C">
        <w:rPr>
          <w:rFonts w:cs="Arial"/>
          <w:b/>
          <w:bCs/>
          <w:i/>
          <w:iCs/>
        </w:rPr>
        <w:t xml:space="preserve"> </w:t>
      </w:r>
    </w:p>
    <w:p w14:paraId="29C7EE0B" w14:textId="3814D4CB" w:rsidR="0013379B" w:rsidRPr="00C6713C" w:rsidRDefault="000909A2" w:rsidP="0013379B">
      <w:pPr>
        <w:rPr>
          <w:rFonts w:cs="Arial"/>
        </w:rPr>
      </w:pPr>
      <w:r w:rsidRPr="00C6713C">
        <w:rPr>
          <w:rFonts w:cs="Arial"/>
        </w:rPr>
        <w:t xml:space="preserve">Within the interviews, </w:t>
      </w:r>
      <w:r w:rsidR="001105C6" w:rsidRPr="00C6713C">
        <w:rPr>
          <w:rFonts w:cs="Arial"/>
        </w:rPr>
        <w:t xml:space="preserve">almost half the sample </w:t>
      </w:r>
      <w:r w:rsidR="0013379B" w:rsidRPr="00C6713C">
        <w:rPr>
          <w:rFonts w:cs="Arial"/>
        </w:rPr>
        <w:t xml:space="preserve">reported </w:t>
      </w:r>
      <w:r w:rsidR="001105C6" w:rsidRPr="00C6713C">
        <w:rPr>
          <w:rFonts w:cs="Arial"/>
        </w:rPr>
        <w:t xml:space="preserve">experiencing coughing </w:t>
      </w:r>
      <w:r w:rsidR="0013379B" w:rsidRPr="00C6713C">
        <w:rPr>
          <w:rFonts w:cs="Arial"/>
        </w:rPr>
        <w:t xml:space="preserve">when using their </w:t>
      </w:r>
      <w:r w:rsidR="00722067" w:rsidRPr="00C6713C">
        <w:rPr>
          <w:rFonts w:cs="Arial"/>
        </w:rPr>
        <w:t>EC</w:t>
      </w:r>
      <w:r w:rsidR="0013379B" w:rsidRPr="00C6713C">
        <w:rPr>
          <w:rFonts w:cs="Arial"/>
        </w:rPr>
        <w:t>. They described it as a “</w:t>
      </w:r>
      <w:r w:rsidR="0013379B" w:rsidRPr="00C6713C">
        <w:rPr>
          <w:rFonts w:cs="Arial"/>
          <w:i/>
          <w:iCs/>
        </w:rPr>
        <w:t>catch in the back of your throat</w:t>
      </w:r>
      <w:r w:rsidR="0013379B" w:rsidRPr="00C6713C">
        <w:rPr>
          <w:rFonts w:cs="Arial"/>
        </w:rPr>
        <w:t>”</w:t>
      </w:r>
      <w:r w:rsidR="22BD7AD2" w:rsidRPr="00C6713C">
        <w:rPr>
          <w:rFonts w:cs="Arial"/>
        </w:rPr>
        <w:t xml:space="preserve"> (</w:t>
      </w:r>
      <w:r w:rsidR="00C768B8" w:rsidRPr="00C6713C">
        <w:rPr>
          <w:rFonts w:cs="Arial"/>
        </w:rPr>
        <w:t>D</w:t>
      </w:r>
      <w:r w:rsidR="0BEF29B6" w:rsidRPr="00C6713C">
        <w:rPr>
          <w:rFonts w:cs="Arial"/>
        </w:rPr>
        <w:t>ual us</w:t>
      </w:r>
      <w:r w:rsidR="00404004" w:rsidRPr="00C6713C">
        <w:rPr>
          <w:rFonts w:cs="Arial"/>
        </w:rPr>
        <w:t>ing</w:t>
      </w:r>
      <w:r w:rsidR="22BD7AD2" w:rsidRPr="00C6713C">
        <w:rPr>
          <w:rFonts w:cs="Arial"/>
        </w:rPr>
        <w:t>)</w:t>
      </w:r>
      <w:r w:rsidR="0013379B" w:rsidRPr="00C6713C">
        <w:rPr>
          <w:rFonts w:cs="Arial"/>
        </w:rPr>
        <w:t xml:space="preserve"> type cough, or used adjectives such as too </w:t>
      </w:r>
      <w:r w:rsidR="000B04FD" w:rsidRPr="00C6713C">
        <w:rPr>
          <w:rFonts w:cs="Arial"/>
        </w:rPr>
        <w:t>“</w:t>
      </w:r>
      <w:r w:rsidR="0013379B" w:rsidRPr="00C6713C">
        <w:rPr>
          <w:rFonts w:cs="Arial"/>
        </w:rPr>
        <w:t>strong</w:t>
      </w:r>
      <w:r w:rsidR="000B04FD" w:rsidRPr="00C6713C">
        <w:rPr>
          <w:rFonts w:cs="Arial"/>
        </w:rPr>
        <w:t>”</w:t>
      </w:r>
      <w:r w:rsidR="0013379B" w:rsidRPr="00C6713C">
        <w:rPr>
          <w:rFonts w:cs="Arial"/>
        </w:rPr>
        <w:t xml:space="preserve">, </w:t>
      </w:r>
      <w:r w:rsidR="000B04FD" w:rsidRPr="00C6713C">
        <w:rPr>
          <w:rFonts w:cs="Arial"/>
        </w:rPr>
        <w:t>“</w:t>
      </w:r>
      <w:r w:rsidR="0013379B" w:rsidRPr="00C6713C">
        <w:rPr>
          <w:rFonts w:cs="Arial"/>
        </w:rPr>
        <w:t>powerfu</w:t>
      </w:r>
      <w:r w:rsidR="000B04FD" w:rsidRPr="00C6713C">
        <w:rPr>
          <w:rFonts w:cs="Arial"/>
        </w:rPr>
        <w:t>l”</w:t>
      </w:r>
      <w:r w:rsidR="0013379B" w:rsidRPr="00C6713C">
        <w:rPr>
          <w:rFonts w:cs="Arial"/>
        </w:rPr>
        <w:t xml:space="preserve"> or </w:t>
      </w:r>
      <w:r w:rsidR="000B04FD" w:rsidRPr="00C6713C">
        <w:rPr>
          <w:rFonts w:cs="Arial"/>
        </w:rPr>
        <w:t>“</w:t>
      </w:r>
      <w:r w:rsidR="0013379B" w:rsidRPr="00C6713C">
        <w:rPr>
          <w:rFonts w:cs="Arial"/>
        </w:rPr>
        <w:t>harsh</w:t>
      </w:r>
      <w:r w:rsidR="000B04FD" w:rsidRPr="00C6713C">
        <w:rPr>
          <w:rFonts w:cs="Arial"/>
        </w:rPr>
        <w:t>”</w:t>
      </w:r>
      <w:r w:rsidR="0013379B" w:rsidRPr="00C6713C">
        <w:rPr>
          <w:rFonts w:cs="Arial"/>
        </w:rPr>
        <w:t xml:space="preserve"> when talking about the device</w:t>
      </w:r>
      <w:r w:rsidR="00392546" w:rsidRPr="00C6713C">
        <w:rPr>
          <w:rFonts w:cs="Arial"/>
        </w:rPr>
        <w:t xml:space="preserve"> or e-liquid</w:t>
      </w:r>
      <w:r w:rsidR="0013379B" w:rsidRPr="00C6713C">
        <w:rPr>
          <w:rFonts w:cs="Arial"/>
        </w:rPr>
        <w:t xml:space="preserve">. Staff members also picked up on participants coughing when first using the device and offered insights into whether </w:t>
      </w:r>
      <w:r w:rsidR="004C2FAF" w:rsidRPr="00C6713C">
        <w:rPr>
          <w:rFonts w:cs="Arial"/>
        </w:rPr>
        <w:t xml:space="preserve">participants </w:t>
      </w:r>
      <w:r w:rsidR="0013379B" w:rsidRPr="00C6713C">
        <w:rPr>
          <w:rFonts w:cs="Arial"/>
        </w:rPr>
        <w:t xml:space="preserve">were able to </w:t>
      </w:r>
      <w:r w:rsidR="004C2FAF" w:rsidRPr="00C6713C">
        <w:rPr>
          <w:rFonts w:cs="Arial"/>
        </w:rPr>
        <w:t>manage this</w:t>
      </w:r>
      <w:r w:rsidR="0013379B" w:rsidRPr="00C6713C">
        <w:rPr>
          <w:rFonts w:cs="Arial"/>
        </w:rPr>
        <w:t>.</w:t>
      </w:r>
    </w:p>
    <w:p w14:paraId="7603E439" w14:textId="02A2A6BB" w:rsidR="0013379B" w:rsidRPr="00C6713C" w:rsidRDefault="0013379B" w:rsidP="29CD7956">
      <w:pPr>
        <w:ind w:left="720"/>
        <w:rPr>
          <w:rFonts w:cs="Arial"/>
          <w:i/>
          <w:iCs/>
        </w:rPr>
      </w:pPr>
      <w:r w:rsidRPr="00C6713C">
        <w:rPr>
          <w:rFonts w:cs="Arial"/>
          <w:i/>
          <w:iCs/>
        </w:rPr>
        <w:t>“</w:t>
      </w:r>
      <w:r w:rsidR="007E6CD0" w:rsidRPr="00C6713C">
        <w:rPr>
          <w:rFonts w:cs="Arial"/>
          <w:i/>
          <w:iCs/>
        </w:rPr>
        <w:t>T</w:t>
      </w:r>
      <w:r w:rsidRPr="00C6713C">
        <w:rPr>
          <w:rFonts w:cs="Arial"/>
          <w:i/>
          <w:iCs/>
        </w:rPr>
        <w:t xml:space="preserve">he first initial </w:t>
      </w:r>
      <w:r w:rsidR="00722067" w:rsidRPr="00C6713C">
        <w:rPr>
          <w:rFonts w:cs="Arial"/>
          <w:i/>
          <w:iCs/>
        </w:rPr>
        <w:t>[attempts to use]</w:t>
      </w:r>
      <w:r w:rsidRPr="00C6713C">
        <w:rPr>
          <w:rFonts w:cs="Arial"/>
          <w:i/>
          <w:iCs/>
        </w:rPr>
        <w:t>, a lot of them were coughing, because it’s a different technique to smoking... that went away as they got used to it.  And some even changed the strength of their liquid because of it too</w:t>
      </w:r>
      <w:r w:rsidR="007E6CD0" w:rsidRPr="00C6713C">
        <w:rPr>
          <w:rFonts w:cs="Arial"/>
          <w:i/>
          <w:iCs/>
        </w:rPr>
        <w:t>.</w:t>
      </w:r>
      <w:r w:rsidRPr="00C6713C">
        <w:rPr>
          <w:rFonts w:cs="Arial"/>
          <w:i/>
          <w:iCs/>
        </w:rPr>
        <w:t>” (</w:t>
      </w:r>
      <w:r w:rsidR="00C768B8" w:rsidRPr="00C6713C">
        <w:rPr>
          <w:rFonts w:cs="Arial"/>
          <w:i/>
          <w:iCs/>
        </w:rPr>
        <w:t>M</w:t>
      </w:r>
      <w:r w:rsidRPr="00C6713C">
        <w:rPr>
          <w:rFonts w:cs="Arial"/>
          <w:i/>
          <w:iCs/>
        </w:rPr>
        <w:t>anage</w:t>
      </w:r>
      <w:r w:rsidR="00367696" w:rsidRPr="00C6713C">
        <w:rPr>
          <w:rFonts w:cs="Arial"/>
          <w:i/>
          <w:iCs/>
        </w:rPr>
        <w:t>r</w:t>
      </w:r>
      <w:r w:rsidRPr="00C6713C">
        <w:rPr>
          <w:rFonts w:cs="Arial"/>
          <w:i/>
          <w:iCs/>
        </w:rPr>
        <w:t>)</w:t>
      </w:r>
    </w:p>
    <w:p w14:paraId="0E5762CF" w14:textId="0C58B381" w:rsidR="0013379B" w:rsidRPr="00C6713C" w:rsidRDefault="001105C6" w:rsidP="0013379B">
      <w:pPr>
        <w:rPr>
          <w:rFonts w:cs="Arial"/>
        </w:rPr>
      </w:pPr>
      <w:r w:rsidRPr="00C6713C">
        <w:rPr>
          <w:rFonts w:cs="Arial"/>
        </w:rPr>
        <w:t>Some p</w:t>
      </w:r>
      <w:r w:rsidR="0013379B" w:rsidRPr="00C6713C">
        <w:rPr>
          <w:rFonts w:cs="Arial"/>
        </w:rPr>
        <w:t xml:space="preserve">articipants explained how they were able to alleviate their symptoms and continue vaping after speaking with researchers, staff or family members who </w:t>
      </w:r>
      <w:r w:rsidR="004C2FAF" w:rsidRPr="00C6713C">
        <w:rPr>
          <w:rFonts w:cs="Arial"/>
        </w:rPr>
        <w:t xml:space="preserve">had </w:t>
      </w:r>
      <w:r w:rsidR="0013379B" w:rsidRPr="00C6713C">
        <w:rPr>
          <w:rFonts w:cs="Arial"/>
        </w:rPr>
        <w:t xml:space="preserve">advised them to switch to a lower nicotine strength e-liquid. </w:t>
      </w:r>
    </w:p>
    <w:p w14:paraId="49765BAB" w14:textId="0EEC9823" w:rsidR="0013379B" w:rsidRPr="00C6713C" w:rsidRDefault="0013379B" w:rsidP="29CD7956">
      <w:pPr>
        <w:ind w:left="720"/>
        <w:rPr>
          <w:rFonts w:cs="Arial"/>
          <w:i/>
          <w:iCs/>
        </w:rPr>
      </w:pPr>
      <w:r w:rsidRPr="00C6713C">
        <w:rPr>
          <w:rFonts w:cs="Arial"/>
          <w:i/>
          <w:iCs/>
        </w:rPr>
        <w:t xml:space="preserve">“Initially, when I tried these [e-liquids], they'd make me cough…my brother said to me, </w:t>
      </w:r>
      <w:r w:rsidR="00C768B8" w:rsidRPr="00C6713C">
        <w:rPr>
          <w:rFonts w:cs="Arial"/>
          <w:i/>
          <w:iCs/>
        </w:rPr>
        <w:t>‘</w:t>
      </w:r>
      <w:r w:rsidRPr="00C6713C">
        <w:rPr>
          <w:rFonts w:cs="Arial"/>
          <w:i/>
          <w:iCs/>
        </w:rPr>
        <w:t>it's because these are so high in nicotine</w:t>
      </w:r>
      <w:r w:rsidR="00C768B8" w:rsidRPr="00C6713C">
        <w:rPr>
          <w:rFonts w:cs="Arial"/>
          <w:i/>
          <w:iCs/>
        </w:rPr>
        <w:t>’</w:t>
      </w:r>
      <w:r w:rsidRPr="00C6713C">
        <w:rPr>
          <w:rFonts w:cs="Arial"/>
          <w:i/>
          <w:iCs/>
        </w:rPr>
        <w:t xml:space="preserve">…I explained that to </w:t>
      </w:r>
      <w:r w:rsidR="00C768B8" w:rsidRPr="00C6713C">
        <w:rPr>
          <w:rFonts w:cs="Arial"/>
          <w:i/>
          <w:iCs/>
        </w:rPr>
        <w:t>[r</w:t>
      </w:r>
      <w:r w:rsidRPr="00C6713C">
        <w:rPr>
          <w:rFonts w:cs="Arial"/>
          <w:i/>
          <w:iCs/>
        </w:rPr>
        <w:t>esearcher</w:t>
      </w:r>
      <w:r w:rsidR="00C768B8" w:rsidRPr="00C6713C">
        <w:rPr>
          <w:rFonts w:cs="Arial"/>
          <w:i/>
          <w:iCs/>
        </w:rPr>
        <w:t>]</w:t>
      </w:r>
      <w:r w:rsidRPr="00C6713C">
        <w:rPr>
          <w:rFonts w:cs="Arial"/>
          <w:i/>
          <w:iCs/>
        </w:rPr>
        <w:t xml:space="preserve"> and [she] put me on a lower dose, not the 2000 or whatever, she put me on the 1200. And I don’t cough half [as </w:t>
      </w:r>
      <w:proofErr w:type="gramStart"/>
      <w:r w:rsidRPr="00C6713C">
        <w:rPr>
          <w:rFonts w:cs="Arial"/>
          <w:i/>
          <w:iCs/>
        </w:rPr>
        <w:t>much]…</w:t>
      </w:r>
      <w:proofErr w:type="gramEnd"/>
      <w:r w:rsidRPr="00C6713C">
        <w:rPr>
          <w:rFonts w:cs="Arial"/>
          <w:i/>
          <w:iCs/>
        </w:rPr>
        <w:t>if I puff on those…” (</w:t>
      </w:r>
      <w:r w:rsidR="00C768B8" w:rsidRPr="00C6713C">
        <w:rPr>
          <w:rFonts w:cs="Arial"/>
          <w:i/>
          <w:iCs/>
        </w:rPr>
        <w:t>D</w:t>
      </w:r>
      <w:r w:rsidR="5A467C7F" w:rsidRPr="00C6713C">
        <w:rPr>
          <w:rFonts w:cs="Arial"/>
          <w:i/>
          <w:iCs/>
        </w:rPr>
        <w:t xml:space="preserve">ual </w:t>
      </w:r>
      <w:r w:rsidR="00BE5F65" w:rsidRPr="00C6713C">
        <w:rPr>
          <w:rFonts w:cs="Arial"/>
          <w:i/>
          <w:iCs/>
        </w:rPr>
        <w:t>u</w:t>
      </w:r>
      <w:r w:rsidR="5A467C7F" w:rsidRPr="00C6713C">
        <w:rPr>
          <w:rFonts w:cs="Arial"/>
          <w:i/>
          <w:iCs/>
        </w:rPr>
        <w:t>s</w:t>
      </w:r>
      <w:r w:rsidR="00EC4981" w:rsidRPr="00C6713C">
        <w:rPr>
          <w:rFonts w:cs="Arial"/>
          <w:i/>
          <w:iCs/>
        </w:rPr>
        <w:t>ing</w:t>
      </w:r>
      <w:r w:rsidRPr="00C6713C">
        <w:rPr>
          <w:rFonts w:cs="Arial"/>
          <w:i/>
          <w:iCs/>
        </w:rPr>
        <w:t>)</w:t>
      </w:r>
    </w:p>
    <w:p w14:paraId="5CA77900" w14:textId="1E9CC0F1" w:rsidR="0013379B" w:rsidRPr="00C6713C" w:rsidRDefault="0013379B" w:rsidP="0013379B">
      <w:pPr>
        <w:rPr>
          <w:rFonts w:cs="Arial"/>
        </w:rPr>
      </w:pPr>
      <w:r w:rsidRPr="00C6713C">
        <w:rPr>
          <w:rFonts w:cs="Arial"/>
        </w:rPr>
        <w:t xml:space="preserve">However, </w:t>
      </w:r>
      <w:r w:rsidR="001105C6" w:rsidRPr="00C6713C">
        <w:rPr>
          <w:rFonts w:cs="Arial"/>
        </w:rPr>
        <w:t xml:space="preserve">a few </w:t>
      </w:r>
      <w:r w:rsidRPr="00C6713C">
        <w:rPr>
          <w:rFonts w:cs="Arial"/>
        </w:rPr>
        <w:t xml:space="preserve">participants </w:t>
      </w:r>
      <w:r w:rsidR="00722067" w:rsidRPr="00C6713C">
        <w:rPr>
          <w:rFonts w:cs="Arial"/>
        </w:rPr>
        <w:t xml:space="preserve">were </w:t>
      </w:r>
      <w:r w:rsidRPr="00C6713C">
        <w:rPr>
          <w:rFonts w:cs="Arial"/>
        </w:rPr>
        <w:t xml:space="preserve">unable to </w:t>
      </w:r>
      <w:r w:rsidR="004C2FAF" w:rsidRPr="00C6713C">
        <w:rPr>
          <w:rFonts w:cs="Arial"/>
        </w:rPr>
        <w:t xml:space="preserve">manage </w:t>
      </w:r>
      <w:r w:rsidRPr="00C6713C">
        <w:rPr>
          <w:rFonts w:cs="Arial"/>
        </w:rPr>
        <w:t xml:space="preserve">the </w:t>
      </w:r>
      <w:r w:rsidR="00A30842" w:rsidRPr="00C6713C">
        <w:rPr>
          <w:rFonts w:cs="Arial"/>
        </w:rPr>
        <w:t>coughing t</w:t>
      </w:r>
      <w:r w:rsidRPr="00C6713C">
        <w:rPr>
          <w:rFonts w:cs="Arial"/>
        </w:rPr>
        <w:t xml:space="preserve">hey experienced when using the </w:t>
      </w:r>
      <w:r w:rsidR="00392546" w:rsidRPr="00C6713C">
        <w:rPr>
          <w:rFonts w:cs="Arial"/>
        </w:rPr>
        <w:t>EC</w:t>
      </w:r>
      <w:r w:rsidRPr="00C6713C">
        <w:rPr>
          <w:rFonts w:cs="Arial"/>
        </w:rPr>
        <w:t xml:space="preserve">, which led to them stop vaping altogether. </w:t>
      </w:r>
    </w:p>
    <w:p w14:paraId="1FD9D296" w14:textId="1F4900DB" w:rsidR="0013379B" w:rsidRPr="00C6713C" w:rsidRDefault="0013379B" w:rsidP="29CD7956">
      <w:pPr>
        <w:ind w:left="720"/>
        <w:rPr>
          <w:rFonts w:cs="Arial"/>
          <w:i/>
          <w:iCs/>
        </w:rPr>
      </w:pPr>
      <w:r w:rsidRPr="00C6713C">
        <w:rPr>
          <w:rFonts w:cs="Arial"/>
          <w:i/>
          <w:iCs/>
        </w:rPr>
        <w:t>“I did try</w:t>
      </w:r>
      <w:r w:rsidR="00860166" w:rsidRPr="00C6713C">
        <w:rPr>
          <w:rFonts w:cs="Arial"/>
          <w:i/>
          <w:iCs/>
        </w:rPr>
        <w:t xml:space="preserve"> [vaping]</w:t>
      </w:r>
      <w:r w:rsidRPr="00C6713C">
        <w:rPr>
          <w:rFonts w:cs="Arial"/>
          <w:i/>
          <w:iCs/>
        </w:rPr>
        <w:t xml:space="preserve">…but the coughing was really, </w:t>
      </w:r>
      <w:proofErr w:type="gramStart"/>
      <w:r w:rsidRPr="00C6713C">
        <w:rPr>
          <w:rFonts w:cs="Arial"/>
          <w:i/>
          <w:iCs/>
        </w:rPr>
        <w:t>really bad</w:t>
      </w:r>
      <w:proofErr w:type="gramEnd"/>
      <w:r w:rsidRPr="00C6713C">
        <w:rPr>
          <w:rFonts w:cs="Arial"/>
          <w:i/>
          <w:iCs/>
        </w:rPr>
        <w:t xml:space="preserve">…I was just like, </w:t>
      </w:r>
      <w:r w:rsidR="00722067" w:rsidRPr="00C6713C">
        <w:rPr>
          <w:rFonts w:cs="Arial"/>
          <w:i/>
          <w:iCs/>
        </w:rPr>
        <w:t>‘</w:t>
      </w:r>
      <w:r w:rsidRPr="00C6713C">
        <w:rPr>
          <w:rFonts w:cs="Arial"/>
          <w:i/>
          <w:iCs/>
        </w:rPr>
        <w:t>oh, I can't do that anymore…I need to give that up</w:t>
      </w:r>
      <w:r w:rsidR="00722067" w:rsidRPr="00C6713C">
        <w:rPr>
          <w:rFonts w:cs="Arial"/>
          <w:i/>
          <w:iCs/>
        </w:rPr>
        <w:t>’</w:t>
      </w:r>
      <w:r w:rsidRPr="00C6713C">
        <w:rPr>
          <w:rFonts w:cs="Arial"/>
          <w:i/>
          <w:iCs/>
        </w:rPr>
        <w:t>.” (</w:t>
      </w:r>
      <w:r w:rsidR="00C768B8" w:rsidRPr="00C6713C">
        <w:rPr>
          <w:rFonts w:cs="Arial"/>
          <w:i/>
          <w:iCs/>
        </w:rPr>
        <w:t>E</w:t>
      </w:r>
      <w:r w:rsidR="00EC4981" w:rsidRPr="00C6713C">
        <w:rPr>
          <w:rFonts w:cs="Arial"/>
          <w:i/>
          <w:iCs/>
        </w:rPr>
        <w:t>xcl</w:t>
      </w:r>
      <w:r w:rsidR="007B2D93" w:rsidRPr="00C6713C">
        <w:rPr>
          <w:rFonts w:cs="Arial"/>
          <w:i/>
          <w:iCs/>
        </w:rPr>
        <w:t>usively s</w:t>
      </w:r>
      <w:r w:rsidR="65F1AE37" w:rsidRPr="00C6713C">
        <w:rPr>
          <w:rFonts w:cs="Arial"/>
          <w:i/>
          <w:iCs/>
        </w:rPr>
        <w:t>m</w:t>
      </w:r>
      <w:r w:rsidR="007B2D93" w:rsidRPr="00C6713C">
        <w:rPr>
          <w:rFonts w:cs="Arial"/>
          <w:i/>
          <w:iCs/>
        </w:rPr>
        <w:t>oking</w:t>
      </w:r>
      <w:r w:rsidRPr="00C6713C">
        <w:rPr>
          <w:rFonts w:cs="Arial"/>
          <w:i/>
          <w:iCs/>
        </w:rPr>
        <w:t>)</w:t>
      </w:r>
    </w:p>
    <w:p w14:paraId="02709951" w14:textId="74350079" w:rsidR="0013379B" w:rsidRPr="00C6713C" w:rsidRDefault="0013379B" w:rsidP="0013379B">
      <w:pPr>
        <w:rPr>
          <w:rFonts w:cs="Arial"/>
          <w:b/>
          <w:bCs/>
        </w:rPr>
      </w:pPr>
      <w:r w:rsidRPr="00C6713C">
        <w:rPr>
          <w:rFonts w:cs="Arial"/>
          <w:b/>
          <w:bCs/>
        </w:rPr>
        <w:t xml:space="preserve">Mechanism of change: Opportunity </w:t>
      </w:r>
    </w:p>
    <w:p w14:paraId="34B65D37" w14:textId="77777777" w:rsidR="0013379B" w:rsidRPr="00C6713C" w:rsidRDefault="0013379B" w:rsidP="0013379B">
      <w:pPr>
        <w:rPr>
          <w:rFonts w:cs="Arial"/>
          <w:b/>
          <w:bCs/>
          <w:i/>
          <w:iCs/>
        </w:rPr>
      </w:pPr>
      <w:r w:rsidRPr="00C6713C">
        <w:rPr>
          <w:rFonts w:cs="Arial"/>
          <w:b/>
          <w:bCs/>
          <w:i/>
          <w:iCs/>
        </w:rPr>
        <w:t xml:space="preserve">Hypothesised mediator - Improved social support </w:t>
      </w:r>
    </w:p>
    <w:p w14:paraId="3E85967A" w14:textId="7811DDA8" w:rsidR="000323DC" w:rsidRPr="00C6713C" w:rsidRDefault="00545AFA" w:rsidP="00CB46F2">
      <w:pPr>
        <w:rPr>
          <w:rFonts w:cs="Arial"/>
        </w:rPr>
      </w:pPr>
      <w:r w:rsidRPr="00C6713C">
        <w:rPr>
          <w:rFonts w:cs="Arial"/>
        </w:rPr>
        <w:lastRenderedPageBreak/>
        <w:t>Most participants</w:t>
      </w:r>
      <w:r w:rsidR="00D4231A" w:rsidRPr="00C6713C">
        <w:rPr>
          <w:rFonts w:cs="Arial"/>
        </w:rPr>
        <w:t>, at all timepoints,</w:t>
      </w:r>
      <w:r w:rsidRPr="00C6713C">
        <w:rPr>
          <w:rFonts w:cs="Arial"/>
        </w:rPr>
        <w:t xml:space="preserve"> reported feeling neither encouraged nor discouraged to use their EC when at the centre (Table </w:t>
      </w:r>
      <w:r w:rsidR="00C35D82" w:rsidRPr="00C6713C">
        <w:rPr>
          <w:rFonts w:cs="Arial"/>
        </w:rPr>
        <w:t>2</w:t>
      </w:r>
      <w:r w:rsidRPr="00C6713C">
        <w:rPr>
          <w:rFonts w:cs="Arial"/>
        </w:rPr>
        <w:t xml:space="preserve">). </w:t>
      </w:r>
      <w:r w:rsidR="00D4231A" w:rsidRPr="00C6713C">
        <w:rPr>
          <w:rFonts w:cs="Arial"/>
        </w:rPr>
        <w:t>By week 24, the majority (58.3%) of respondents reported that the</w:t>
      </w:r>
      <w:r w:rsidR="001D7D43" w:rsidRPr="00C6713C">
        <w:rPr>
          <w:rFonts w:cs="Arial"/>
        </w:rPr>
        <w:t>y</w:t>
      </w:r>
      <w:r w:rsidR="00D4231A" w:rsidRPr="00C6713C">
        <w:rPr>
          <w:rFonts w:cs="Arial"/>
        </w:rPr>
        <w:t xml:space="preserve"> felt not at all supported </w:t>
      </w:r>
      <w:r w:rsidR="00740A9A" w:rsidRPr="00C6713C">
        <w:rPr>
          <w:rFonts w:cs="Arial"/>
        </w:rPr>
        <w:t xml:space="preserve">by staff to use their EC </w:t>
      </w:r>
      <w:r w:rsidR="00D4231A" w:rsidRPr="00C6713C">
        <w:rPr>
          <w:rFonts w:cs="Arial"/>
        </w:rPr>
        <w:t xml:space="preserve">while at week 4 this proportion was 37.2%. This is also reflected in the proportion of those reporting being supported </w:t>
      </w:r>
      <w:r w:rsidR="00790937" w:rsidRPr="00C6713C">
        <w:rPr>
          <w:rFonts w:cs="Arial"/>
        </w:rPr>
        <w:t xml:space="preserve">by staff to use their EC </w:t>
      </w:r>
      <w:r w:rsidR="00D4231A" w:rsidRPr="00C6713C">
        <w:rPr>
          <w:rFonts w:cs="Arial"/>
        </w:rPr>
        <w:t>decreas</w:t>
      </w:r>
      <w:r w:rsidR="00722325" w:rsidRPr="00C6713C">
        <w:rPr>
          <w:rFonts w:cs="Arial"/>
        </w:rPr>
        <w:t>ing</w:t>
      </w:r>
      <w:r w:rsidR="00D4231A" w:rsidRPr="00C6713C">
        <w:rPr>
          <w:rFonts w:cs="Arial"/>
        </w:rPr>
        <w:t xml:space="preserve"> from 38.3% at week 4 to 21.2% at 24 weeks.  </w:t>
      </w:r>
    </w:p>
    <w:p w14:paraId="5322E7F0" w14:textId="4DD6233E" w:rsidR="0013379B" w:rsidRPr="00C6713C" w:rsidRDefault="002F78AA" w:rsidP="0013379B">
      <w:pPr>
        <w:rPr>
          <w:rFonts w:cs="Arial"/>
        </w:rPr>
      </w:pPr>
      <w:r w:rsidRPr="00C6713C">
        <w:rPr>
          <w:rFonts w:cs="Arial"/>
        </w:rPr>
        <w:t>Although the hypothesised increase in social support in intervention sites was not observed,</w:t>
      </w:r>
      <w:r w:rsidR="00373046" w:rsidRPr="00C6713C">
        <w:rPr>
          <w:rFonts w:cs="Arial"/>
        </w:rPr>
        <w:t xml:space="preserve"> </w:t>
      </w:r>
      <w:r w:rsidR="00585001" w:rsidRPr="00C6713C">
        <w:rPr>
          <w:rFonts w:cs="Arial"/>
        </w:rPr>
        <w:t xml:space="preserve">many </w:t>
      </w:r>
      <w:r w:rsidR="00A85C92" w:rsidRPr="00C6713C">
        <w:rPr>
          <w:rFonts w:cs="Arial"/>
        </w:rPr>
        <w:t xml:space="preserve">interview </w:t>
      </w:r>
      <w:r w:rsidR="00866334" w:rsidRPr="00C6713C">
        <w:rPr>
          <w:rFonts w:cs="Arial"/>
        </w:rPr>
        <w:t>p</w:t>
      </w:r>
      <w:r w:rsidR="0013379B" w:rsidRPr="00C6713C">
        <w:rPr>
          <w:rFonts w:cs="Arial"/>
        </w:rPr>
        <w:t>articipants reported high levels of support</w:t>
      </w:r>
      <w:r w:rsidR="03CD1D0B" w:rsidRPr="00C6713C">
        <w:rPr>
          <w:rFonts w:cs="Arial"/>
        </w:rPr>
        <w:t xml:space="preserve"> to quit smoking</w:t>
      </w:r>
      <w:r w:rsidR="0013379B" w:rsidRPr="00C6713C">
        <w:rPr>
          <w:rFonts w:cs="Arial"/>
        </w:rPr>
        <w:t xml:space="preserve"> </w:t>
      </w:r>
      <w:r w:rsidR="2278F09C" w:rsidRPr="00C6713C">
        <w:rPr>
          <w:rFonts w:cs="Arial"/>
        </w:rPr>
        <w:t xml:space="preserve">from people beyond the centre, such as </w:t>
      </w:r>
      <w:r w:rsidR="0013379B" w:rsidRPr="00C6713C">
        <w:rPr>
          <w:rFonts w:cs="Arial"/>
        </w:rPr>
        <w:t xml:space="preserve">their friends and family. </w:t>
      </w:r>
      <w:r w:rsidR="00585001" w:rsidRPr="00C6713C">
        <w:rPr>
          <w:rFonts w:cs="Arial"/>
        </w:rPr>
        <w:t xml:space="preserve">Participants </w:t>
      </w:r>
      <w:r w:rsidR="0013379B" w:rsidRPr="00C6713C">
        <w:rPr>
          <w:rFonts w:cs="Arial"/>
        </w:rPr>
        <w:t xml:space="preserve">referred to people close to them who also vaped, and this provided opportunities to hear positive experiences of quitting using </w:t>
      </w:r>
      <w:r w:rsidR="002F32E7" w:rsidRPr="00C6713C">
        <w:rPr>
          <w:rFonts w:cs="Arial"/>
        </w:rPr>
        <w:t>EC</w:t>
      </w:r>
      <w:r w:rsidR="0013379B" w:rsidRPr="00C6713C">
        <w:rPr>
          <w:rFonts w:cs="Arial"/>
        </w:rPr>
        <w:t xml:space="preserve"> and to discuss or try different products.</w:t>
      </w:r>
    </w:p>
    <w:p w14:paraId="7D28D4AD" w14:textId="2F7B31C8" w:rsidR="0013379B" w:rsidRPr="00C6713C" w:rsidRDefault="0013379B" w:rsidP="29CD7956">
      <w:pPr>
        <w:ind w:left="720"/>
        <w:rPr>
          <w:rFonts w:cs="Arial"/>
          <w:i/>
          <w:iCs/>
        </w:rPr>
      </w:pPr>
      <w:r w:rsidRPr="00C6713C">
        <w:rPr>
          <w:rFonts w:cs="Arial"/>
          <w:i/>
          <w:iCs/>
        </w:rPr>
        <w:t xml:space="preserve">“[My brother] has offered to take me to the vape shop…to buy me a new vape and </w:t>
      </w:r>
      <w:r w:rsidR="00CB46F2" w:rsidRPr="00C6713C">
        <w:rPr>
          <w:rFonts w:cs="Arial"/>
          <w:i/>
          <w:iCs/>
        </w:rPr>
        <w:t xml:space="preserve">[e-liquid] </w:t>
      </w:r>
      <w:r w:rsidRPr="00C6713C">
        <w:rPr>
          <w:rFonts w:cs="Arial"/>
          <w:i/>
          <w:iCs/>
        </w:rPr>
        <w:t>and pay for everything</w:t>
      </w:r>
      <w:r w:rsidR="007E6CD0" w:rsidRPr="00C6713C">
        <w:rPr>
          <w:rFonts w:cs="Arial"/>
          <w:i/>
          <w:iCs/>
        </w:rPr>
        <w:t>.</w:t>
      </w:r>
      <w:r w:rsidRPr="00C6713C">
        <w:rPr>
          <w:rFonts w:cs="Arial"/>
          <w:i/>
          <w:iCs/>
        </w:rPr>
        <w:t>” (</w:t>
      </w:r>
      <w:r w:rsidR="00C768B8" w:rsidRPr="00C6713C">
        <w:rPr>
          <w:rFonts w:cs="Arial"/>
          <w:i/>
          <w:iCs/>
        </w:rPr>
        <w:t>D</w:t>
      </w:r>
      <w:r w:rsidR="37475E86" w:rsidRPr="00C6713C">
        <w:rPr>
          <w:rFonts w:cs="Arial"/>
          <w:i/>
          <w:iCs/>
        </w:rPr>
        <w:t xml:space="preserve">ual </w:t>
      </w:r>
      <w:r w:rsidR="002C3273" w:rsidRPr="00C6713C">
        <w:rPr>
          <w:rFonts w:cs="Arial"/>
          <w:i/>
          <w:iCs/>
        </w:rPr>
        <w:t>u</w:t>
      </w:r>
      <w:r w:rsidR="37475E86" w:rsidRPr="00C6713C">
        <w:rPr>
          <w:rFonts w:cs="Arial"/>
          <w:i/>
          <w:iCs/>
        </w:rPr>
        <w:t>s</w:t>
      </w:r>
      <w:r w:rsidR="00EC4981" w:rsidRPr="00C6713C">
        <w:rPr>
          <w:rFonts w:cs="Arial"/>
          <w:i/>
          <w:iCs/>
        </w:rPr>
        <w:t>ing</w:t>
      </w:r>
      <w:r w:rsidRPr="00C6713C">
        <w:rPr>
          <w:rFonts w:cs="Arial"/>
          <w:i/>
          <w:iCs/>
        </w:rPr>
        <w:t>)</w:t>
      </w:r>
    </w:p>
    <w:p w14:paraId="2273DFAB" w14:textId="0C567E2F" w:rsidR="0013379B" w:rsidRPr="00C6713C" w:rsidRDefault="0013379B" w:rsidP="0013379B">
      <w:pPr>
        <w:rPr>
          <w:rFonts w:cs="Arial"/>
        </w:rPr>
      </w:pPr>
      <w:r w:rsidRPr="00C6713C">
        <w:rPr>
          <w:rFonts w:cs="Arial"/>
        </w:rPr>
        <w:t xml:space="preserve">Some recalled feeling encouraged by their friends and family to use their </w:t>
      </w:r>
      <w:r w:rsidR="002F32E7" w:rsidRPr="00C6713C">
        <w:rPr>
          <w:rFonts w:cs="Arial"/>
        </w:rPr>
        <w:t>EC</w:t>
      </w:r>
      <w:r w:rsidRPr="00C6713C">
        <w:rPr>
          <w:rFonts w:cs="Arial"/>
        </w:rPr>
        <w:t xml:space="preserve"> and described how </w:t>
      </w:r>
      <w:r w:rsidR="00CF3AC4" w:rsidRPr="00C6713C">
        <w:rPr>
          <w:rFonts w:cs="Arial"/>
        </w:rPr>
        <w:t xml:space="preserve">supportive </w:t>
      </w:r>
      <w:r w:rsidRPr="00C6713C">
        <w:rPr>
          <w:rFonts w:cs="Arial"/>
        </w:rPr>
        <w:t>the</w:t>
      </w:r>
      <w:r w:rsidR="00C768B8" w:rsidRPr="00C6713C">
        <w:rPr>
          <w:rFonts w:cs="Arial"/>
        </w:rPr>
        <w:t xml:space="preserve">se individuals </w:t>
      </w:r>
      <w:r w:rsidRPr="00C6713C">
        <w:rPr>
          <w:rFonts w:cs="Arial"/>
        </w:rPr>
        <w:t xml:space="preserve">had been when they heard they had cut down or quit smoking. </w:t>
      </w:r>
    </w:p>
    <w:p w14:paraId="52586F79" w14:textId="3762FB75" w:rsidR="0013379B" w:rsidRPr="00C6713C" w:rsidRDefault="0013379B" w:rsidP="29CD7956">
      <w:pPr>
        <w:ind w:left="720"/>
        <w:rPr>
          <w:rFonts w:cs="Arial"/>
          <w:i/>
          <w:iCs/>
        </w:rPr>
      </w:pPr>
      <w:r w:rsidRPr="00C6713C">
        <w:rPr>
          <w:rFonts w:cs="Arial"/>
          <w:i/>
          <w:iCs/>
        </w:rPr>
        <w:t xml:space="preserve">“I had my daughter, and my son-in-law, they were </w:t>
      </w:r>
      <w:proofErr w:type="gramStart"/>
      <w:r w:rsidRPr="00C6713C">
        <w:rPr>
          <w:rFonts w:cs="Arial"/>
          <w:i/>
          <w:iCs/>
        </w:rPr>
        <w:t>really supportive</w:t>
      </w:r>
      <w:proofErr w:type="gramEnd"/>
      <w:r w:rsidRPr="00C6713C">
        <w:rPr>
          <w:rFonts w:cs="Arial"/>
          <w:i/>
          <w:iCs/>
        </w:rPr>
        <w:t>…there was loads of people saying</w:t>
      </w:r>
      <w:r w:rsidR="002F32E7" w:rsidRPr="00C6713C">
        <w:rPr>
          <w:rFonts w:cs="Arial"/>
          <w:i/>
          <w:iCs/>
        </w:rPr>
        <w:t xml:space="preserve">… </w:t>
      </w:r>
      <w:r w:rsidR="00C768B8" w:rsidRPr="00C6713C">
        <w:rPr>
          <w:rFonts w:cs="Arial"/>
          <w:i/>
          <w:iCs/>
        </w:rPr>
        <w:t>‘</w:t>
      </w:r>
      <w:r w:rsidRPr="00C6713C">
        <w:rPr>
          <w:rFonts w:cs="Arial"/>
          <w:i/>
          <w:iCs/>
        </w:rPr>
        <w:t>if you stick to</w:t>
      </w:r>
      <w:r w:rsidR="002F32E7" w:rsidRPr="00C6713C">
        <w:rPr>
          <w:rFonts w:cs="Arial"/>
          <w:i/>
          <w:iCs/>
        </w:rPr>
        <w:t xml:space="preserve"> [vaping]</w:t>
      </w:r>
      <w:r w:rsidRPr="00C6713C">
        <w:rPr>
          <w:rFonts w:cs="Arial"/>
          <w:i/>
          <w:iCs/>
        </w:rPr>
        <w:t>… you would be doing great</w:t>
      </w:r>
      <w:r w:rsidR="00C768B8" w:rsidRPr="00C6713C">
        <w:rPr>
          <w:rFonts w:cs="Arial"/>
          <w:i/>
          <w:iCs/>
        </w:rPr>
        <w:t>.’</w:t>
      </w:r>
      <w:r w:rsidRPr="00C6713C">
        <w:rPr>
          <w:rFonts w:cs="Arial"/>
          <w:i/>
          <w:iCs/>
        </w:rPr>
        <w:t>” (</w:t>
      </w:r>
      <w:r w:rsidR="00C768B8" w:rsidRPr="00C6713C">
        <w:rPr>
          <w:rFonts w:cs="Arial"/>
          <w:i/>
          <w:iCs/>
        </w:rPr>
        <w:t>D</w:t>
      </w:r>
      <w:r w:rsidR="1BA5D043" w:rsidRPr="00C6713C">
        <w:rPr>
          <w:rFonts w:cs="Arial"/>
          <w:i/>
          <w:iCs/>
        </w:rPr>
        <w:t xml:space="preserve">ual </w:t>
      </w:r>
      <w:r w:rsidR="002C3273" w:rsidRPr="00C6713C">
        <w:rPr>
          <w:rFonts w:cs="Arial"/>
          <w:i/>
          <w:iCs/>
        </w:rPr>
        <w:t>u</w:t>
      </w:r>
      <w:r w:rsidR="1BA5D043" w:rsidRPr="00C6713C">
        <w:rPr>
          <w:rFonts w:cs="Arial"/>
          <w:i/>
          <w:iCs/>
        </w:rPr>
        <w:t>s</w:t>
      </w:r>
      <w:r w:rsidR="00EC4981" w:rsidRPr="00C6713C">
        <w:rPr>
          <w:rFonts w:cs="Arial"/>
          <w:i/>
          <w:iCs/>
        </w:rPr>
        <w:t>ing</w:t>
      </w:r>
      <w:r w:rsidRPr="00C6713C">
        <w:rPr>
          <w:rFonts w:cs="Arial"/>
          <w:i/>
          <w:iCs/>
        </w:rPr>
        <w:t>)</w:t>
      </w:r>
    </w:p>
    <w:p w14:paraId="25B95252" w14:textId="6D7B5D63" w:rsidR="0013379B" w:rsidRPr="00C6713C" w:rsidRDefault="0013379B" w:rsidP="0013379B">
      <w:pPr>
        <w:rPr>
          <w:rFonts w:cs="Arial"/>
        </w:rPr>
      </w:pPr>
      <w:r w:rsidRPr="00C6713C">
        <w:rPr>
          <w:rFonts w:cs="Arial"/>
        </w:rPr>
        <w:t xml:space="preserve">However, </w:t>
      </w:r>
      <w:r w:rsidR="00585001" w:rsidRPr="00C6713C">
        <w:rPr>
          <w:rFonts w:cs="Arial"/>
        </w:rPr>
        <w:t xml:space="preserve">many </w:t>
      </w:r>
      <w:r w:rsidRPr="00C6713C">
        <w:rPr>
          <w:rFonts w:cs="Arial"/>
        </w:rPr>
        <w:t>participants reported high levels of smoking exposure across their social networks</w:t>
      </w:r>
      <w:r w:rsidR="00585001" w:rsidRPr="00C6713C">
        <w:rPr>
          <w:rFonts w:cs="Arial"/>
        </w:rPr>
        <w:t>. This presented more opportunity to smoke rather than vape.</w:t>
      </w:r>
      <w:r w:rsidRPr="00C6713C">
        <w:rPr>
          <w:rFonts w:cs="Arial"/>
        </w:rPr>
        <w:t xml:space="preserve"> </w:t>
      </w:r>
    </w:p>
    <w:p w14:paraId="5197D3B4" w14:textId="0B08300D" w:rsidR="0013379B" w:rsidRPr="00C6713C" w:rsidRDefault="0013379B" w:rsidP="29CD7956">
      <w:pPr>
        <w:ind w:left="720"/>
        <w:rPr>
          <w:rFonts w:cs="Arial"/>
          <w:i/>
          <w:iCs/>
        </w:rPr>
      </w:pPr>
      <w:r w:rsidRPr="00C6713C">
        <w:rPr>
          <w:rFonts w:cs="Arial"/>
          <w:i/>
          <w:iCs/>
        </w:rPr>
        <w:t xml:space="preserve">“I haven’t got a big circle of friends but the people I do know, they do smoke. </w:t>
      </w:r>
      <w:proofErr w:type="gramStart"/>
      <w:r w:rsidRPr="00C6713C">
        <w:rPr>
          <w:rFonts w:cs="Arial"/>
          <w:i/>
          <w:iCs/>
        </w:rPr>
        <w:t>So</w:t>
      </w:r>
      <w:proofErr w:type="gramEnd"/>
      <w:r w:rsidRPr="00C6713C">
        <w:rPr>
          <w:rFonts w:cs="Arial"/>
          <w:i/>
          <w:iCs/>
        </w:rPr>
        <w:t xml:space="preserve"> it’s always encouraged to have a cigarette...” (</w:t>
      </w:r>
      <w:r w:rsidR="00C768B8" w:rsidRPr="00C6713C">
        <w:rPr>
          <w:rFonts w:cs="Arial"/>
          <w:i/>
          <w:iCs/>
        </w:rPr>
        <w:t>D</w:t>
      </w:r>
      <w:r w:rsidR="23894C5D" w:rsidRPr="00C6713C">
        <w:rPr>
          <w:rFonts w:cs="Arial"/>
          <w:i/>
          <w:iCs/>
        </w:rPr>
        <w:t xml:space="preserve">ual </w:t>
      </w:r>
      <w:r w:rsidR="002C3273" w:rsidRPr="00C6713C">
        <w:rPr>
          <w:rFonts w:cs="Arial"/>
          <w:i/>
          <w:iCs/>
        </w:rPr>
        <w:t>u</w:t>
      </w:r>
      <w:r w:rsidR="23894C5D" w:rsidRPr="00C6713C">
        <w:rPr>
          <w:rFonts w:cs="Arial"/>
          <w:i/>
          <w:iCs/>
        </w:rPr>
        <w:t>s</w:t>
      </w:r>
      <w:r w:rsidR="00EC4981" w:rsidRPr="00C6713C">
        <w:rPr>
          <w:rFonts w:cs="Arial"/>
          <w:i/>
          <w:iCs/>
        </w:rPr>
        <w:t>ing</w:t>
      </w:r>
      <w:r w:rsidRPr="00C6713C">
        <w:rPr>
          <w:rFonts w:cs="Arial"/>
          <w:i/>
          <w:iCs/>
        </w:rPr>
        <w:t>)</w:t>
      </w:r>
      <w:r w:rsidRPr="00C6713C">
        <w:tab/>
      </w:r>
    </w:p>
    <w:p w14:paraId="48A177E8" w14:textId="77777777" w:rsidR="0013379B" w:rsidRPr="00C6713C" w:rsidRDefault="0013379B" w:rsidP="0013379B">
      <w:pPr>
        <w:rPr>
          <w:rFonts w:cs="Arial"/>
          <w:b/>
          <w:bCs/>
          <w:i/>
          <w:iCs/>
        </w:rPr>
      </w:pPr>
      <w:r w:rsidRPr="00C6713C">
        <w:rPr>
          <w:rFonts w:cs="Arial"/>
          <w:b/>
          <w:bCs/>
          <w:i/>
          <w:iCs/>
        </w:rPr>
        <w:t>Hypothesised mediator - Enhanced staff responsibility to aid abstinence</w:t>
      </w:r>
    </w:p>
    <w:p w14:paraId="7581DF1D" w14:textId="408776C5" w:rsidR="0013379B" w:rsidRPr="00C6713C" w:rsidRDefault="001203E2" w:rsidP="0013379B">
      <w:pPr>
        <w:rPr>
          <w:rFonts w:cs="Arial"/>
        </w:rPr>
      </w:pPr>
      <w:r w:rsidRPr="00C6713C">
        <w:rPr>
          <w:rFonts w:cs="Arial"/>
        </w:rPr>
        <w:t xml:space="preserve">As noted above, perceived support from staff decreased over the course of the study. </w:t>
      </w:r>
      <w:r w:rsidR="00585001" w:rsidRPr="00C6713C">
        <w:rPr>
          <w:rFonts w:cs="Arial"/>
        </w:rPr>
        <w:t xml:space="preserve">Qualitative data </w:t>
      </w:r>
      <w:r w:rsidR="0013379B" w:rsidRPr="00C6713C">
        <w:rPr>
          <w:rFonts w:cs="Arial"/>
        </w:rPr>
        <w:t>on whether staff took responsibility to support participants to quit smoking w</w:t>
      </w:r>
      <w:r w:rsidR="00EA0117" w:rsidRPr="00C6713C">
        <w:rPr>
          <w:rFonts w:cs="Arial"/>
        </w:rPr>
        <w:t>ere</w:t>
      </w:r>
      <w:r w:rsidR="0013379B" w:rsidRPr="00C6713C">
        <w:rPr>
          <w:rFonts w:cs="Arial"/>
        </w:rPr>
        <w:t xml:space="preserve"> mixed. Some participants reported help with user issues and advice on where to buy affordable e-liquids. However, there were accounts from others who did not feel supported to use their </w:t>
      </w:r>
      <w:r w:rsidR="002F32E7" w:rsidRPr="00C6713C">
        <w:rPr>
          <w:rFonts w:cs="Arial"/>
        </w:rPr>
        <w:t>EC</w:t>
      </w:r>
      <w:r w:rsidR="0013379B" w:rsidRPr="00C6713C">
        <w:rPr>
          <w:rFonts w:cs="Arial"/>
        </w:rPr>
        <w:t xml:space="preserve"> or that it was at their own discretion whether they used the device. There was a sense </w:t>
      </w:r>
      <w:r w:rsidR="002F32E7" w:rsidRPr="00C6713C">
        <w:rPr>
          <w:rFonts w:cs="Arial"/>
        </w:rPr>
        <w:t xml:space="preserve">among some participants </w:t>
      </w:r>
      <w:r w:rsidR="0013379B" w:rsidRPr="00C6713C">
        <w:rPr>
          <w:rFonts w:cs="Arial"/>
        </w:rPr>
        <w:t xml:space="preserve">that </w:t>
      </w:r>
      <w:r w:rsidR="009931CB" w:rsidRPr="00C6713C">
        <w:rPr>
          <w:rFonts w:cs="Arial"/>
        </w:rPr>
        <w:t xml:space="preserve">staff </w:t>
      </w:r>
      <w:r w:rsidR="0013379B" w:rsidRPr="00C6713C">
        <w:rPr>
          <w:rFonts w:cs="Arial"/>
        </w:rPr>
        <w:t xml:space="preserve">could have done </w:t>
      </w:r>
      <w:r w:rsidR="009931CB" w:rsidRPr="00C6713C">
        <w:rPr>
          <w:rFonts w:cs="Arial"/>
        </w:rPr>
        <w:t xml:space="preserve">more </w:t>
      </w:r>
      <w:r w:rsidR="0013379B" w:rsidRPr="00C6713C">
        <w:rPr>
          <w:rFonts w:cs="Arial"/>
        </w:rPr>
        <w:t>to support those taking part</w:t>
      </w:r>
      <w:r w:rsidR="002F32E7" w:rsidRPr="00C6713C">
        <w:rPr>
          <w:rFonts w:cs="Arial"/>
        </w:rPr>
        <w:t xml:space="preserve">. </w:t>
      </w:r>
      <w:r w:rsidR="0013379B" w:rsidRPr="00C6713C">
        <w:rPr>
          <w:rFonts w:cs="Arial"/>
        </w:rPr>
        <w:t xml:space="preserve"> </w:t>
      </w:r>
    </w:p>
    <w:p w14:paraId="12594197" w14:textId="4C452D62" w:rsidR="0013379B" w:rsidRPr="00C6713C" w:rsidRDefault="0013379B" w:rsidP="29CD7956">
      <w:pPr>
        <w:ind w:left="720"/>
        <w:rPr>
          <w:rFonts w:cs="Arial"/>
          <w:i/>
          <w:iCs/>
        </w:rPr>
      </w:pPr>
      <w:r w:rsidRPr="00C6713C">
        <w:rPr>
          <w:rFonts w:cs="Arial"/>
          <w:i/>
          <w:iCs/>
        </w:rPr>
        <w:t>“I think the staff could put a bit more effort into engaging with…the residents…I think they would find that the residents would be more eager than they thought</w:t>
      </w:r>
      <w:r w:rsidR="00C768B8" w:rsidRPr="00C6713C">
        <w:rPr>
          <w:rFonts w:cs="Arial"/>
          <w:i/>
          <w:iCs/>
        </w:rPr>
        <w:t>.</w:t>
      </w:r>
      <w:r w:rsidRPr="00C6713C">
        <w:rPr>
          <w:rFonts w:cs="Arial"/>
          <w:i/>
          <w:iCs/>
        </w:rPr>
        <w:t>” (</w:t>
      </w:r>
      <w:r w:rsidR="00C768B8" w:rsidRPr="00C6713C">
        <w:rPr>
          <w:rFonts w:cs="Arial"/>
          <w:i/>
          <w:iCs/>
        </w:rPr>
        <w:t>E</w:t>
      </w:r>
      <w:r w:rsidR="00EC4981" w:rsidRPr="00C6713C">
        <w:rPr>
          <w:rFonts w:cs="Arial"/>
          <w:i/>
          <w:iCs/>
        </w:rPr>
        <w:t>xcl</w:t>
      </w:r>
      <w:r w:rsidR="002C3273" w:rsidRPr="00C6713C">
        <w:rPr>
          <w:rFonts w:cs="Arial"/>
          <w:i/>
          <w:iCs/>
        </w:rPr>
        <w:t>usively</w:t>
      </w:r>
      <w:r w:rsidR="00EC4981" w:rsidRPr="00C6713C">
        <w:rPr>
          <w:rFonts w:cs="Arial"/>
          <w:i/>
          <w:iCs/>
        </w:rPr>
        <w:t xml:space="preserve"> </w:t>
      </w:r>
      <w:r w:rsidR="002C3273" w:rsidRPr="00C6713C">
        <w:rPr>
          <w:rFonts w:cs="Arial"/>
          <w:i/>
          <w:iCs/>
        </w:rPr>
        <w:t>s</w:t>
      </w:r>
      <w:r w:rsidR="0B02F92B" w:rsidRPr="00C6713C">
        <w:rPr>
          <w:rFonts w:cs="Arial"/>
          <w:i/>
          <w:iCs/>
        </w:rPr>
        <w:t>m</w:t>
      </w:r>
      <w:r w:rsidR="002C3273" w:rsidRPr="00C6713C">
        <w:rPr>
          <w:rFonts w:cs="Arial"/>
          <w:i/>
          <w:iCs/>
        </w:rPr>
        <w:t>oking</w:t>
      </w:r>
      <w:r w:rsidRPr="00C6713C">
        <w:rPr>
          <w:rFonts w:cs="Arial"/>
          <w:i/>
          <w:iCs/>
        </w:rPr>
        <w:t>)</w:t>
      </w:r>
    </w:p>
    <w:p w14:paraId="0536009F" w14:textId="3766BA33" w:rsidR="0013379B" w:rsidRPr="00C6713C" w:rsidRDefault="0013379B" w:rsidP="0013379B">
      <w:pPr>
        <w:rPr>
          <w:rFonts w:cs="Arial"/>
        </w:rPr>
      </w:pPr>
      <w:r w:rsidRPr="00C6713C">
        <w:rPr>
          <w:rFonts w:cs="Arial"/>
        </w:rPr>
        <w:t xml:space="preserve">Staff </w:t>
      </w:r>
      <w:r w:rsidR="001203E2" w:rsidRPr="00C6713C">
        <w:rPr>
          <w:rFonts w:cs="Arial"/>
        </w:rPr>
        <w:t xml:space="preserve">noted </w:t>
      </w:r>
      <w:r w:rsidRPr="00C6713C">
        <w:rPr>
          <w:rFonts w:cs="Arial"/>
        </w:rPr>
        <w:t xml:space="preserve">that stop smoking support was mostly non-existent at their centres prior to the intervention. </w:t>
      </w:r>
      <w:r w:rsidR="00EA0117" w:rsidRPr="00C6713C">
        <w:rPr>
          <w:rFonts w:cs="Arial"/>
        </w:rPr>
        <w:t xml:space="preserve">They reported that </w:t>
      </w:r>
      <w:r w:rsidRPr="00C6713C">
        <w:rPr>
          <w:rFonts w:cs="Arial"/>
        </w:rPr>
        <w:t>taking part in the study</w:t>
      </w:r>
      <w:r w:rsidR="00EA0117" w:rsidRPr="00C6713C">
        <w:rPr>
          <w:rFonts w:cs="Arial"/>
        </w:rPr>
        <w:t xml:space="preserve"> m</w:t>
      </w:r>
      <w:r w:rsidRPr="00C6713C">
        <w:rPr>
          <w:rFonts w:cs="Arial"/>
        </w:rPr>
        <w:t xml:space="preserve">eant they felt more confident to have conversations around smoking cessation.  </w:t>
      </w:r>
    </w:p>
    <w:p w14:paraId="03C2812C" w14:textId="5E4D29EB" w:rsidR="0013379B" w:rsidRPr="00C6713C" w:rsidRDefault="0013379B" w:rsidP="29CD7956">
      <w:pPr>
        <w:ind w:left="720"/>
        <w:rPr>
          <w:rFonts w:cs="Arial"/>
          <w:i/>
          <w:iCs/>
        </w:rPr>
      </w:pPr>
      <w:r w:rsidRPr="00C6713C">
        <w:rPr>
          <w:rFonts w:cs="Arial"/>
          <w:i/>
          <w:iCs/>
        </w:rPr>
        <w:t xml:space="preserve">“Smoking hasn’t really been something we have had a major focus although it is something that we really wanted to do…what the study has allowed us to do is look at things in a slightly different way…it has actually allowed us to go, </w:t>
      </w:r>
      <w:r w:rsidR="009E13A5" w:rsidRPr="00C6713C">
        <w:rPr>
          <w:rFonts w:cs="Arial"/>
          <w:i/>
          <w:iCs/>
        </w:rPr>
        <w:t>‘</w:t>
      </w:r>
      <w:r w:rsidRPr="00C6713C">
        <w:rPr>
          <w:rFonts w:cs="Arial"/>
          <w:i/>
          <w:iCs/>
        </w:rPr>
        <w:t>well, no, let’s actually deal with what the person wants to deal with and bring in smoking.</w:t>
      </w:r>
      <w:r w:rsidR="009E13A5" w:rsidRPr="00C6713C">
        <w:rPr>
          <w:rFonts w:cs="Arial"/>
          <w:i/>
          <w:iCs/>
        </w:rPr>
        <w:t>’</w:t>
      </w:r>
      <w:r w:rsidRPr="00C6713C">
        <w:rPr>
          <w:rFonts w:cs="Arial"/>
          <w:i/>
          <w:iCs/>
        </w:rPr>
        <w:t>” (Manager)</w:t>
      </w:r>
    </w:p>
    <w:p w14:paraId="57E22B4E" w14:textId="2008F446" w:rsidR="0013379B" w:rsidRPr="00C6713C" w:rsidRDefault="0013379B" w:rsidP="0013379B">
      <w:pPr>
        <w:rPr>
          <w:rFonts w:cs="Arial"/>
        </w:rPr>
      </w:pPr>
      <w:r w:rsidRPr="00C6713C">
        <w:rPr>
          <w:rFonts w:cs="Arial"/>
        </w:rPr>
        <w:t xml:space="preserve">In some </w:t>
      </w:r>
      <w:proofErr w:type="gramStart"/>
      <w:r w:rsidRPr="00C6713C">
        <w:rPr>
          <w:rFonts w:cs="Arial"/>
        </w:rPr>
        <w:t>instances</w:t>
      </w:r>
      <w:proofErr w:type="gramEnd"/>
      <w:r w:rsidRPr="00C6713C">
        <w:rPr>
          <w:rFonts w:cs="Arial"/>
        </w:rPr>
        <w:t xml:space="preserve"> </w:t>
      </w:r>
      <w:r w:rsidR="009E13A5" w:rsidRPr="00C6713C">
        <w:rPr>
          <w:rFonts w:cs="Arial"/>
        </w:rPr>
        <w:t xml:space="preserve">during the trial, </w:t>
      </w:r>
      <w:r w:rsidRPr="00C6713C">
        <w:rPr>
          <w:rFonts w:cs="Arial"/>
        </w:rPr>
        <w:t xml:space="preserve">staff had </w:t>
      </w:r>
      <w:r w:rsidR="00EA0117" w:rsidRPr="00C6713C">
        <w:rPr>
          <w:rFonts w:cs="Arial"/>
        </w:rPr>
        <w:t xml:space="preserve">been motivated to change </w:t>
      </w:r>
      <w:r w:rsidRPr="00C6713C">
        <w:rPr>
          <w:rFonts w:cs="Arial"/>
        </w:rPr>
        <w:t xml:space="preserve">their own smoking behaviour and tried to quit via vaping. This </w:t>
      </w:r>
      <w:r w:rsidR="00392F9E" w:rsidRPr="00C6713C">
        <w:rPr>
          <w:rFonts w:cs="Arial"/>
        </w:rPr>
        <w:t xml:space="preserve">was perceived to aid staff engagement with the trial and their </w:t>
      </w:r>
      <w:r w:rsidRPr="00C6713C">
        <w:rPr>
          <w:rFonts w:cs="Arial"/>
        </w:rPr>
        <w:t>support and encouragement</w:t>
      </w:r>
      <w:r w:rsidR="00392F9E" w:rsidRPr="00C6713C">
        <w:rPr>
          <w:rFonts w:cs="Arial"/>
        </w:rPr>
        <w:t xml:space="preserve"> for participants</w:t>
      </w:r>
      <w:r w:rsidRPr="00C6713C">
        <w:rPr>
          <w:rFonts w:cs="Arial"/>
        </w:rPr>
        <w:t xml:space="preserve">. </w:t>
      </w:r>
    </w:p>
    <w:p w14:paraId="1AA443A1" w14:textId="6629F5B5" w:rsidR="0013379B" w:rsidRPr="00C6713C" w:rsidRDefault="0013379B" w:rsidP="29CD7956">
      <w:pPr>
        <w:ind w:left="720"/>
        <w:rPr>
          <w:rFonts w:cs="Arial"/>
          <w:i/>
          <w:iCs/>
        </w:rPr>
      </w:pPr>
      <w:r w:rsidRPr="00C6713C">
        <w:rPr>
          <w:rFonts w:cs="Arial"/>
          <w:i/>
          <w:iCs/>
        </w:rPr>
        <w:lastRenderedPageBreak/>
        <w:t xml:space="preserve">“[My keyworker] is </w:t>
      </w:r>
      <w:proofErr w:type="gramStart"/>
      <w:r w:rsidRPr="00C6713C">
        <w:rPr>
          <w:rFonts w:cs="Arial"/>
          <w:i/>
          <w:iCs/>
        </w:rPr>
        <w:t>actually on</w:t>
      </w:r>
      <w:proofErr w:type="gramEnd"/>
      <w:r w:rsidRPr="00C6713C">
        <w:rPr>
          <w:rFonts w:cs="Arial"/>
          <w:i/>
          <w:iCs/>
        </w:rPr>
        <w:t xml:space="preserve"> a vape as well…he’s been smoking for quite a few years…but he’s enticing us to stop a lot more. He’s been very supportive</w:t>
      </w:r>
      <w:r w:rsidR="000F008F" w:rsidRPr="00C6713C">
        <w:rPr>
          <w:rFonts w:cs="Arial"/>
          <w:i/>
          <w:iCs/>
        </w:rPr>
        <w:t>.</w:t>
      </w:r>
      <w:r w:rsidRPr="00C6713C">
        <w:rPr>
          <w:rFonts w:cs="Arial"/>
          <w:i/>
          <w:iCs/>
        </w:rPr>
        <w:t>” (</w:t>
      </w:r>
      <w:r w:rsidR="000F008F" w:rsidRPr="00C6713C">
        <w:rPr>
          <w:rFonts w:cs="Arial"/>
          <w:i/>
          <w:iCs/>
        </w:rPr>
        <w:t>D</w:t>
      </w:r>
      <w:r w:rsidR="6AA3EE8D" w:rsidRPr="00C6713C">
        <w:rPr>
          <w:rFonts w:cs="Arial"/>
          <w:i/>
          <w:iCs/>
        </w:rPr>
        <w:t xml:space="preserve">ual </w:t>
      </w:r>
      <w:r w:rsidR="002C3273" w:rsidRPr="00C6713C">
        <w:rPr>
          <w:rFonts w:cs="Arial"/>
          <w:i/>
          <w:iCs/>
        </w:rPr>
        <w:t>u</w:t>
      </w:r>
      <w:r w:rsidR="6AA3EE8D" w:rsidRPr="00C6713C">
        <w:rPr>
          <w:rFonts w:cs="Arial"/>
          <w:i/>
          <w:iCs/>
        </w:rPr>
        <w:t>s</w:t>
      </w:r>
      <w:r w:rsidR="00EC4981" w:rsidRPr="00C6713C">
        <w:rPr>
          <w:rFonts w:cs="Arial"/>
          <w:i/>
          <w:iCs/>
        </w:rPr>
        <w:t>ing</w:t>
      </w:r>
      <w:r w:rsidRPr="00C6713C">
        <w:rPr>
          <w:rFonts w:cs="Arial"/>
          <w:i/>
          <w:iCs/>
        </w:rPr>
        <w:t>)</w:t>
      </w:r>
    </w:p>
    <w:p w14:paraId="2AC3275E" w14:textId="77777777" w:rsidR="0013379B" w:rsidRPr="00C6713C" w:rsidRDefault="0013379B" w:rsidP="0013379B">
      <w:pPr>
        <w:rPr>
          <w:rFonts w:cs="Arial"/>
          <w:b/>
          <w:bCs/>
          <w:i/>
          <w:iCs/>
        </w:rPr>
      </w:pPr>
      <w:r w:rsidRPr="00C6713C">
        <w:rPr>
          <w:rFonts w:cs="Arial"/>
          <w:b/>
          <w:bCs/>
          <w:i/>
          <w:iCs/>
        </w:rPr>
        <w:t xml:space="preserve">Hypothesised mediator - Improved environment to aid abstinence </w:t>
      </w:r>
    </w:p>
    <w:p w14:paraId="1BCA1D9D" w14:textId="114503DC" w:rsidR="0013379B" w:rsidRPr="00C6713C" w:rsidRDefault="00585001" w:rsidP="0013379B">
      <w:pPr>
        <w:rPr>
          <w:rFonts w:cs="Arial"/>
        </w:rPr>
      </w:pPr>
      <w:bookmarkStart w:id="10" w:name="_Hlk182652979"/>
      <w:r w:rsidRPr="00C6713C">
        <w:rPr>
          <w:rFonts w:cs="Arial"/>
        </w:rPr>
        <w:t>Many i</w:t>
      </w:r>
      <w:r w:rsidR="00EA0117" w:rsidRPr="00C6713C">
        <w:rPr>
          <w:rFonts w:cs="Arial"/>
        </w:rPr>
        <w:t xml:space="preserve">nterview </w:t>
      </w:r>
      <w:r w:rsidR="0013379B" w:rsidRPr="00C6713C">
        <w:rPr>
          <w:rFonts w:cs="Arial"/>
        </w:rPr>
        <w:t xml:space="preserve">participants described a smoking culture </w:t>
      </w:r>
      <w:r w:rsidR="00EA0117" w:rsidRPr="00C6713C">
        <w:rPr>
          <w:rFonts w:cs="Arial"/>
        </w:rPr>
        <w:t xml:space="preserve">within centres </w:t>
      </w:r>
      <w:r w:rsidR="0013379B" w:rsidRPr="00C6713C">
        <w:rPr>
          <w:rFonts w:cs="Arial"/>
        </w:rPr>
        <w:t xml:space="preserve">that provided </w:t>
      </w:r>
      <w:r w:rsidR="00D64B62" w:rsidRPr="00C6713C">
        <w:rPr>
          <w:rFonts w:cs="Arial"/>
        </w:rPr>
        <w:t>o</w:t>
      </w:r>
      <w:r w:rsidR="0013379B" w:rsidRPr="00C6713C">
        <w:rPr>
          <w:rFonts w:cs="Arial"/>
        </w:rPr>
        <w:t>pportunities for clients to engage in smoking and did little to aid abstinence</w:t>
      </w:r>
      <w:bookmarkEnd w:id="10"/>
      <w:r w:rsidR="0013379B" w:rsidRPr="00C6713C">
        <w:rPr>
          <w:rFonts w:cs="Arial"/>
        </w:rPr>
        <w:t>.</w:t>
      </w:r>
      <w:r w:rsidR="0013379B" w:rsidRPr="00C6713C">
        <w:rPr>
          <w:rFonts w:cs="Arial"/>
          <w:i/>
          <w:iCs/>
        </w:rPr>
        <w:t xml:space="preserve"> </w:t>
      </w:r>
      <w:r w:rsidR="0013379B" w:rsidRPr="00C6713C">
        <w:rPr>
          <w:rFonts w:cs="Arial"/>
        </w:rPr>
        <w:t>One participant described how “</w:t>
      </w:r>
      <w:r w:rsidR="0013379B" w:rsidRPr="00C6713C">
        <w:rPr>
          <w:rFonts w:cs="Arial"/>
          <w:i/>
          <w:iCs/>
        </w:rPr>
        <w:t>cigarettes are not frowned upon in the centre</w:t>
      </w:r>
      <w:r w:rsidR="0013379B" w:rsidRPr="00C6713C">
        <w:rPr>
          <w:rFonts w:cs="Arial"/>
        </w:rPr>
        <w:t xml:space="preserve">” </w:t>
      </w:r>
      <w:r w:rsidR="08913848" w:rsidRPr="00C6713C">
        <w:rPr>
          <w:rFonts w:cs="Arial"/>
        </w:rPr>
        <w:t>(</w:t>
      </w:r>
      <w:r w:rsidR="000F008F" w:rsidRPr="00C6713C">
        <w:rPr>
          <w:rFonts w:cs="Arial"/>
        </w:rPr>
        <w:t>E</w:t>
      </w:r>
      <w:r w:rsidR="002C3273" w:rsidRPr="00C6713C">
        <w:rPr>
          <w:rFonts w:cs="Arial"/>
        </w:rPr>
        <w:t>xclusively v</w:t>
      </w:r>
      <w:r w:rsidR="08913848" w:rsidRPr="00C6713C">
        <w:rPr>
          <w:rFonts w:cs="Arial"/>
        </w:rPr>
        <w:t>ap</w:t>
      </w:r>
      <w:r w:rsidR="002C3273" w:rsidRPr="00C6713C">
        <w:rPr>
          <w:rFonts w:cs="Arial"/>
        </w:rPr>
        <w:t>ing</w:t>
      </w:r>
      <w:r w:rsidR="08913848" w:rsidRPr="00C6713C">
        <w:rPr>
          <w:rFonts w:cs="Arial"/>
        </w:rPr>
        <w:t xml:space="preserve">) </w:t>
      </w:r>
      <w:r w:rsidR="0013379B" w:rsidRPr="00C6713C">
        <w:rPr>
          <w:rFonts w:cs="Arial"/>
        </w:rPr>
        <w:t xml:space="preserve">and there were few incentives for encouraging clients to quit. Despite their well-meaning intentions, some staff members facilitated smoking for clients. </w:t>
      </w:r>
    </w:p>
    <w:p w14:paraId="33DEC90F" w14:textId="2E8A9FAA" w:rsidR="0013379B" w:rsidRPr="00C6713C" w:rsidRDefault="0013379B" w:rsidP="29CD7956">
      <w:pPr>
        <w:ind w:left="720"/>
        <w:rPr>
          <w:rFonts w:cs="Arial"/>
          <w:i/>
          <w:iCs/>
        </w:rPr>
      </w:pPr>
      <w:r w:rsidRPr="00C6713C">
        <w:rPr>
          <w:rFonts w:cs="Arial"/>
          <w:i/>
          <w:iCs/>
        </w:rPr>
        <w:t>“I keep a pack of cigarettes here if somebody is stressed out…sometimes a cigarette will help them calm down a bit, which I don't mind then doing now and then.” (Support worker)</w:t>
      </w:r>
    </w:p>
    <w:p w14:paraId="04D400B2" w14:textId="77777777" w:rsidR="0013379B" w:rsidRPr="00C6713C" w:rsidRDefault="0013379B" w:rsidP="0013379B">
      <w:pPr>
        <w:rPr>
          <w:rFonts w:cs="Arial"/>
        </w:rPr>
      </w:pPr>
      <w:r w:rsidRPr="00C6713C">
        <w:rPr>
          <w:rFonts w:cs="Arial"/>
        </w:rPr>
        <w:t xml:space="preserve">Sharing and being offered cigarettes was widely reported across the centres, which impacted participants ability to stay smoke free. </w:t>
      </w:r>
    </w:p>
    <w:p w14:paraId="542B61A3" w14:textId="24C4B4E9" w:rsidR="0013379B" w:rsidRPr="00C6713C" w:rsidRDefault="0013379B" w:rsidP="29CD7956">
      <w:pPr>
        <w:ind w:left="720"/>
        <w:rPr>
          <w:rFonts w:cs="Arial"/>
          <w:i/>
          <w:iCs/>
        </w:rPr>
      </w:pPr>
      <w:r w:rsidRPr="00C6713C">
        <w:rPr>
          <w:rFonts w:cs="Arial"/>
          <w:i/>
          <w:iCs/>
        </w:rPr>
        <w:t xml:space="preserve">“There is one friend [at the centre] … she’ll just pass me the </w:t>
      </w:r>
      <w:proofErr w:type="gramStart"/>
      <w:r w:rsidRPr="00C6713C">
        <w:rPr>
          <w:rFonts w:cs="Arial"/>
          <w:i/>
          <w:iCs/>
        </w:rPr>
        <w:t>package</w:t>
      </w:r>
      <w:proofErr w:type="gramEnd"/>
      <w:r w:rsidRPr="00C6713C">
        <w:rPr>
          <w:rFonts w:cs="Arial"/>
          <w:i/>
          <w:iCs/>
        </w:rPr>
        <w:t xml:space="preserve"> and I’ll just have one…it’s not in a bad way, it’s a decent way. But this is what drives me mad, because I’m thinking I want to stop but I’m so easily led by just a cigarette on offer…” (</w:t>
      </w:r>
      <w:r w:rsidR="000F008F" w:rsidRPr="00C6713C">
        <w:rPr>
          <w:rFonts w:cs="Arial"/>
          <w:i/>
          <w:iCs/>
        </w:rPr>
        <w:t>D</w:t>
      </w:r>
      <w:r w:rsidR="6C7D5B38" w:rsidRPr="00C6713C">
        <w:rPr>
          <w:rFonts w:cs="Arial"/>
          <w:i/>
          <w:iCs/>
        </w:rPr>
        <w:t xml:space="preserve">ual </w:t>
      </w:r>
      <w:r w:rsidR="002C3273" w:rsidRPr="00C6713C">
        <w:rPr>
          <w:rFonts w:cs="Arial"/>
          <w:i/>
          <w:iCs/>
        </w:rPr>
        <w:t>u</w:t>
      </w:r>
      <w:r w:rsidR="6C7D5B38" w:rsidRPr="00C6713C">
        <w:rPr>
          <w:rFonts w:cs="Arial"/>
          <w:i/>
          <w:iCs/>
        </w:rPr>
        <w:t>s</w:t>
      </w:r>
      <w:r w:rsidR="00EC4981" w:rsidRPr="00C6713C">
        <w:rPr>
          <w:rFonts w:cs="Arial"/>
          <w:i/>
          <w:iCs/>
        </w:rPr>
        <w:t>ing</w:t>
      </w:r>
      <w:r w:rsidRPr="00C6713C">
        <w:rPr>
          <w:rFonts w:cs="Arial"/>
          <w:i/>
          <w:iCs/>
        </w:rPr>
        <w:t>)</w:t>
      </w:r>
    </w:p>
    <w:p w14:paraId="7E39E2F3" w14:textId="605B8D46" w:rsidR="0013379B" w:rsidRPr="00C6713C" w:rsidRDefault="0013379B" w:rsidP="00877ED4">
      <w:pPr>
        <w:rPr>
          <w:rFonts w:cs="Arial"/>
          <w:i/>
          <w:iCs/>
        </w:rPr>
      </w:pPr>
      <w:r w:rsidRPr="00C6713C">
        <w:rPr>
          <w:rFonts w:cs="Arial"/>
        </w:rPr>
        <w:t xml:space="preserve">Staff </w:t>
      </w:r>
      <w:r w:rsidR="00EA0117" w:rsidRPr="00C6713C">
        <w:rPr>
          <w:rFonts w:cs="Arial"/>
        </w:rPr>
        <w:t xml:space="preserve">similarly </w:t>
      </w:r>
      <w:r w:rsidRPr="00C6713C">
        <w:rPr>
          <w:rFonts w:cs="Arial"/>
        </w:rPr>
        <w:t>described the centres as high smoking environments with no separation between vaping and smoking areas</w:t>
      </w:r>
      <w:r w:rsidR="00EA0117" w:rsidRPr="00C6713C">
        <w:rPr>
          <w:rFonts w:cs="Arial"/>
        </w:rPr>
        <w:t xml:space="preserve">. </w:t>
      </w:r>
      <w:r w:rsidRPr="00C6713C">
        <w:rPr>
          <w:rFonts w:cs="Arial"/>
        </w:rPr>
        <w:t xml:space="preserve">When staff were asked if they reviewed any of their existing smoking or vaping policies due to taking part in the </w:t>
      </w:r>
      <w:r w:rsidR="009E13A5" w:rsidRPr="00C6713C">
        <w:rPr>
          <w:rFonts w:cs="Arial"/>
        </w:rPr>
        <w:t>trial</w:t>
      </w:r>
      <w:r w:rsidRPr="00C6713C">
        <w:rPr>
          <w:rFonts w:cs="Arial"/>
        </w:rPr>
        <w:t>, only one centre had implemented a change to their policy</w:t>
      </w:r>
      <w:r w:rsidR="00C83EEE" w:rsidRPr="00C6713C">
        <w:rPr>
          <w:rFonts w:cs="Arial"/>
        </w:rPr>
        <w:t>.</w:t>
      </w:r>
    </w:p>
    <w:p w14:paraId="3E2BDFD2" w14:textId="746439E2" w:rsidR="00267DC8" w:rsidRPr="00C6713C" w:rsidRDefault="00267DC8" w:rsidP="00267DC8">
      <w:pPr>
        <w:rPr>
          <w:rFonts w:cs="Arial"/>
        </w:rPr>
      </w:pPr>
      <w:r w:rsidRPr="00C6713C">
        <w:rPr>
          <w:rFonts w:cs="Arial"/>
        </w:rPr>
        <w:t>Many staff discussed stop smoking support in comparison with other forms of substance use support available at the centre. There was a perception that supporting clients to abstain from drug use or help them with their alcohol problems took precedence over smoking. One staff member explained that in terms of “</w:t>
      </w:r>
      <w:r w:rsidRPr="00C6713C">
        <w:rPr>
          <w:rFonts w:cs="Arial"/>
          <w:i/>
          <w:iCs/>
        </w:rPr>
        <w:t>the hierarchy of harm</w:t>
      </w:r>
      <w:r w:rsidRPr="00C6713C">
        <w:rPr>
          <w:rFonts w:cs="Arial"/>
        </w:rPr>
        <w:t xml:space="preserve">” (Support worker) there were more pressing issues than smoking that staff members tended to focus their attention towards. </w:t>
      </w:r>
    </w:p>
    <w:p w14:paraId="34363FD9" w14:textId="64BCFB80" w:rsidR="00267DC8" w:rsidRPr="00C6713C" w:rsidRDefault="00267DC8" w:rsidP="00267DC8">
      <w:pPr>
        <w:ind w:left="720"/>
        <w:rPr>
          <w:rFonts w:cs="Arial"/>
          <w:i/>
          <w:iCs/>
        </w:rPr>
      </w:pPr>
      <w:r w:rsidRPr="00C6713C">
        <w:rPr>
          <w:rFonts w:cs="Arial"/>
          <w:i/>
          <w:iCs/>
        </w:rPr>
        <w:t xml:space="preserve">“We work a lot to try and reduce kind of people’s class A </w:t>
      </w:r>
      <w:r w:rsidR="000F008F" w:rsidRPr="00C6713C">
        <w:rPr>
          <w:rFonts w:cs="Arial"/>
          <w:i/>
          <w:iCs/>
        </w:rPr>
        <w:t xml:space="preserve">drug </w:t>
      </w:r>
      <w:r w:rsidRPr="00C6713C">
        <w:rPr>
          <w:rFonts w:cs="Arial"/>
          <w:i/>
          <w:iCs/>
        </w:rPr>
        <w:t>use and alcohol use...that has a significant effect on somebody’s life and future and plans…that’s more of a priority</w:t>
      </w:r>
      <w:r w:rsidR="000F008F" w:rsidRPr="00C6713C">
        <w:rPr>
          <w:rFonts w:cs="Arial"/>
          <w:i/>
          <w:iCs/>
        </w:rPr>
        <w:t>.</w:t>
      </w:r>
      <w:r w:rsidRPr="00C6713C">
        <w:rPr>
          <w:rFonts w:cs="Arial"/>
          <w:i/>
          <w:iCs/>
        </w:rPr>
        <w:t>” (</w:t>
      </w:r>
      <w:r w:rsidR="000F008F" w:rsidRPr="00C6713C">
        <w:rPr>
          <w:rFonts w:cs="Arial"/>
          <w:i/>
          <w:iCs/>
        </w:rPr>
        <w:t>S</w:t>
      </w:r>
      <w:r w:rsidRPr="00C6713C">
        <w:rPr>
          <w:rFonts w:cs="Arial"/>
          <w:i/>
          <w:iCs/>
        </w:rPr>
        <w:t>upport worker)</w:t>
      </w:r>
    </w:p>
    <w:p w14:paraId="0DC4805D" w14:textId="31FF39D9" w:rsidR="0013379B" w:rsidRPr="00C6713C" w:rsidRDefault="0013379B" w:rsidP="0013379B">
      <w:pPr>
        <w:rPr>
          <w:rFonts w:cs="Arial"/>
        </w:rPr>
      </w:pPr>
      <w:r w:rsidRPr="00C6713C">
        <w:rPr>
          <w:rFonts w:cs="Arial"/>
        </w:rPr>
        <w:t xml:space="preserve">Beyond the centre, there were more opportunities that aided quitting. </w:t>
      </w:r>
      <w:r w:rsidR="000F008F" w:rsidRPr="00C6713C">
        <w:rPr>
          <w:rFonts w:cs="Arial"/>
        </w:rPr>
        <w:t>S</w:t>
      </w:r>
      <w:r w:rsidR="00EC1592" w:rsidRPr="00C6713C">
        <w:rPr>
          <w:rFonts w:cs="Arial"/>
        </w:rPr>
        <w:t xml:space="preserve">ome </w:t>
      </w:r>
      <w:r w:rsidRPr="00C6713C">
        <w:rPr>
          <w:rFonts w:cs="Arial"/>
        </w:rPr>
        <w:t>participants had noticed a decrease in smoking acceptability and explained that they preferred vaping socially as “</w:t>
      </w:r>
      <w:r w:rsidRPr="00C6713C">
        <w:rPr>
          <w:rFonts w:cs="Arial"/>
          <w:i/>
          <w:iCs/>
        </w:rPr>
        <w:t>there’s not so much stigma around it</w:t>
      </w:r>
      <w:r w:rsidRPr="00C6713C">
        <w:rPr>
          <w:rFonts w:cs="Arial"/>
        </w:rPr>
        <w:t>”</w:t>
      </w:r>
      <w:r w:rsidR="6F590498" w:rsidRPr="00C6713C">
        <w:rPr>
          <w:rFonts w:cs="Arial"/>
        </w:rPr>
        <w:t xml:space="preserve"> (</w:t>
      </w:r>
      <w:r w:rsidR="000F008F" w:rsidRPr="00C6713C">
        <w:rPr>
          <w:rFonts w:cs="Arial"/>
        </w:rPr>
        <w:t>D</w:t>
      </w:r>
      <w:r w:rsidR="6F590498" w:rsidRPr="00C6713C">
        <w:rPr>
          <w:rFonts w:cs="Arial"/>
        </w:rPr>
        <w:t>ual us</w:t>
      </w:r>
      <w:r w:rsidR="00ED37E9" w:rsidRPr="00C6713C">
        <w:rPr>
          <w:rFonts w:cs="Arial"/>
        </w:rPr>
        <w:t>ing</w:t>
      </w:r>
      <w:r w:rsidR="6F590498" w:rsidRPr="00C6713C">
        <w:rPr>
          <w:rFonts w:cs="Arial"/>
        </w:rPr>
        <w:t>)</w:t>
      </w:r>
      <w:r w:rsidRPr="00C6713C">
        <w:rPr>
          <w:rFonts w:cs="Arial"/>
        </w:rPr>
        <w:t xml:space="preserve">. </w:t>
      </w:r>
      <w:r w:rsidR="00EC1592" w:rsidRPr="00C6713C">
        <w:rPr>
          <w:rFonts w:cs="Arial"/>
        </w:rPr>
        <w:t xml:space="preserve">Some </w:t>
      </w:r>
      <w:r w:rsidRPr="00C6713C">
        <w:rPr>
          <w:rFonts w:cs="Arial"/>
        </w:rPr>
        <w:t xml:space="preserve">also highlighted the benefits of being able to use their </w:t>
      </w:r>
      <w:r w:rsidR="009E13A5" w:rsidRPr="00C6713C">
        <w:rPr>
          <w:rFonts w:cs="Arial"/>
        </w:rPr>
        <w:t>EC</w:t>
      </w:r>
      <w:r w:rsidRPr="00C6713C">
        <w:rPr>
          <w:rFonts w:cs="Arial"/>
        </w:rPr>
        <w:t xml:space="preserve"> in environments where smoking was less acceptable and noted the positive influence of vaping exposure. </w:t>
      </w:r>
    </w:p>
    <w:p w14:paraId="467D1B78" w14:textId="00F501BF" w:rsidR="0013379B" w:rsidRPr="00C6713C" w:rsidRDefault="0013379B" w:rsidP="29CD7956">
      <w:pPr>
        <w:ind w:left="720"/>
        <w:rPr>
          <w:rFonts w:cs="Arial"/>
          <w:i/>
          <w:iCs/>
        </w:rPr>
      </w:pPr>
      <w:r w:rsidRPr="00C6713C">
        <w:rPr>
          <w:rFonts w:cs="Arial"/>
          <w:i/>
          <w:iCs/>
        </w:rPr>
        <w:t>“</w:t>
      </w:r>
      <w:r w:rsidR="000F008F" w:rsidRPr="00C6713C">
        <w:rPr>
          <w:rFonts w:cs="Arial"/>
          <w:i/>
          <w:iCs/>
        </w:rPr>
        <w:t>T</w:t>
      </w:r>
      <w:r w:rsidRPr="00C6713C">
        <w:rPr>
          <w:rFonts w:cs="Arial"/>
          <w:i/>
          <w:iCs/>
        </w:rPr>
        <w:t xml:space="preserve">he more I see people vaping, the more I’m encouraged to </w:t>
      </w:r>
      <w:proofErr w:type="gramStart"/>
      <w:r w:rsidRPr="00C6713C">
        <w:rPr>
          <w:rFonts w:cs="Arial"/>
          <w:i/>
          <w:iCs/>
        </w:rPr>
        <w:t>vape</w:t>
      </w:r>
      <w:proofErr w:type="gramEnd"/>
      <w:r w:rsidRPr="00C6713C">
        <w:rPr>
          <w:rFonts w:cs="Arial"/>
          <w:i/>
          <w:iCs/>
        </w:rPr>
        <w:t xml:space="preserve"> and I see…lots of people outside vaping rather than the cigarette.” (</w:t>
      </w:r>
      <w:r w:rsidR="7D9D9D5A" w:rsidRPr="00C6713C">
        <w:rPr>
          <w:rFonts w:cs="Arial"/>
          <w:i/>
          <w:iCs/>
        </w:rPr>
        <w:t>Dual us</w:t>
      </w:r>
      <w:r w:rsidR="00EC4981" w:rsidRPr="00C6713C">
        <w:rPr>
          <w:rFonts w:cs="Arial"/>
          <w:i/>
          <w:iCs/>
        </w:rPr>
        <w:t>ing</w:t>
      </w:r>
      <w:r w:rsidRPr="00C6713C">
        <w:rPr>
          <w:rFonts w:cs="Arial"/>
          <w:i/>
          <w:iCs/>
        </w:rPr>
        <w:t>)</w:t>
      </w:r>
    </w:p>
    <w:p w14:paraId="4893A076" w14:textId="77777777" w:rsidR="0013379B" w:rsidRPr="00C6713C" w:rsidRDefault="0013379B" w:rsidP="0013379B">
      <w:pPr>
        <w:rPr>
          <w:rFonts w:cs="Arial"/>
          <w:b/>
          <w:bCs/>
        </w:rPr>
      </w:pPr>
      <w:r w:rsidRPr="00C6713C">
        <w:rPr>
          <w:rFonts w:cs="Arial"/>
          <w:b/>
          <w:bCs/>
        </w:rPr>
        <w:t>Hypothesised mediator - Social dynamics – creating a ‘vaping community’</w:t>
      </w:r>
    </w:p>
    <w:p w14:paraId="246FA9D4" w14:textId="436BEE56" w:rsidR="00EA0117" w:rsidRPr="00C6713C" w:rsidRDefault="00D4231A" w:rsidP="0013379B">
      <w:pPr>
        <w:rPr>
          <w:rFonts w:cs="Arial"/>
        </w:rPr>
      </w:pPr>
      <w:r w:rsidRPr="00C6713C">
        <w:rPr>
          <w:rFonts w:cs="Arial"/>
        </w:rPr>
        <w:t xml:space="preserve">Most participants, across all timepoints, perceived that if they used </w:t>
      </w:r>
      <w:proofErr w:type="gramStart"/>
      <w:r w:rsidRPr="00C6713C">
        <w:rPr>
          <w:rFonts w:cs="Arial"/>
        </w:rPr>
        <w:t>EC</w:t>
      </w:r>
      <w:proofErr w:type="gramEnd"/>
      <w:r w:rsidRPr="00C6713C">
        <w:rPr>
          <w:rFonts w:cs="Arial"/>
        </w:rPr>
        <w:t xml:space="preserve"> it would be acceptable to staff (Table </w:t>
      </w:r>
      <w:r w:rsidR="00C35D82" w:rsidRPr="00C6713C">
        <w:rPr>
          <w:rFonts w:cs="Arial"/>
        </w:rPr>
        <w:t>2</w:t>
      </w:r>
      <w:r w:rsidRPr="00C6713C">
        <w:rPr>
          <w:rFonts w:cs="Arial"/>
        </w:rPr>
        <w:t xml:space="preserve">). The proportion of </w:t>
      </w:r>
      <w:r w:rsidR="001D7D43" w:rsidRPr="00C6713C">
        <w:rPr>
          <w:rFonts w:cs="Arial"/>
        </w:rPr>
        <w:t xml:space="preserve">responders </w:t>
      </w:r>
      <w:r w:rsidRPr="00C6713C">
        <w:rPr>
          <w:rFonts w:cs="Arial"/>
        </w:rPr>
        <w:t xml:space="preserve">who perceived staff acceptability was similar at baseline and 24 weeks (78.6% and 78.8% respectively). </w:t>
      </w:r>
      <w:r w:rsidR="00311AA8" w:rsidRPr="00C6713C">
        <w:rPr>
          <w:rFonts w:cs="Arial"/>
        </w:rPr>
        <w:t xml:space="preserve">Around one third of </w:t>
      </w:r>
      <w:r w:rsidR="001D7D43" w:rsidRPr="00C6713C">
        <w:rPr>
          <w:rFonts w:cs="Arial"/>
        </w:rPr>
        <w:t>responders</w:t>
      </w:r>
      <w:r w:rsidR="00311AA8" w:rsidRPr="00C6713C">
        <w:rPr>
          <w:rFonts w:cs="Arial"/>
        </w:rPr>
        <w:t xml:space="preserve">, at all timepoints, did not know how many other service users at their centre used EC. </w:t>
      </w:r>
    </w:p>
    <w:p w14:paraId="627FAED9" w14:textId="1656AAA8" w:rsidR="0013379B" w:rsidRPr="00C6713C" w:rsidRDefault="001203E2" w:rsidP="0013379B">
      <w:pPr>
        <w:rPr>
          <w:rFonts w:cs="Arial"/>
        </w:rPr>
      </w:pPr>
      <w:r w:rsidRPr="00C6713C">
        <w:rPr>
          <w:rFonts w:cs="Arial"/>
        </w:rPr>
        <w:lastRenderedPageBreak/>
        <w:t xml:space="preserve">Reflecting the strong smoking norms described above, </w:t>
      </w:r>
      <w:r w:rsidR="00311AA8" w:rsidRPr="00C6713C">
        <w:rPr>
          <w:rFonts w:cs="Arial"/>
        </w:rPr>
        <w:t>w</w:t>
      </w:r>
      <w:r w:rsidR="0013379B" w:rsidRPr="00C6713C">
        <w:rPr>
          <w:rFonts w:cs="Arial"/>
        </w:rPr>
        <w:t xml:space="preserve">hile some participants discussed seeing others at the centre vaping, most recalled seeing </w:t>
      </w:r>
      <w:bookmarkStart w:id="11" w:name="_Hlk182653413"/>
      <w:bookmarkStart w:id="12" w:name="_Hlk182653018"/>
      <w:r w:rsidR="0013379B" w:rsidRPr="00C6713C">
        <w:rPr>
          <w:rFonts w:cs="Arial"/>
        </w:rPr>
        <w:t>little evidence of a vaping community forming within the centre</w:t>
      </w:r>
      <w:r w:rsidR="003D505A" w:rsidRPr="00C6713C">
        <w:rPr>
          <w:rFonts w:cs="Arial"/>
        </w:rPr>
        <w:t xml:space="preserve">, for example </w:t>
      </w:r>
      <w:r w:rsidR="00A95653" w:rsidRPr="00C6713C">
        <w:rPr>
          <w:rFonts w:cs="Arial"/>
        </w:rPr>
        <w:t xml:space="preserve">seeing </w:t>
      </w:r>
      <w:r w:rsidR="003D505A" w:rsidRPr="00C6713C">
        <w:rPr>
          <w:rFonts w:cs="Arial"/>
        </w:rPr>
        <w:t>others vaping, or vaping together.</w:t>
      </w:r>
      <w:r w:rsidR="0013379B" w:rsidRPr="00C6713C">
        <w:rPr>
          <w:rFonts w:cs="Arial"/>
        </w:rPr>
        <w:t xml:space="preserve"> </w:t>
      </w:r>
      <w:bookmarkEnd w:id="11"/>
    </w:p>
    <w:bookmarkEnd w:id="12"/>
    <w:p w14:paraId="5763AED2" w14:textId="58F20608" w:rsidR="0013379B" w:rsidRPr="00C6713C" w:rsidRDefault="0013379B" w:rsidP="0013379B">
      <w:pPr>
        <w:ind w:left="720"/>
        <w:rPr>
          <w:rFonts w:cs="Arial"/>
        </w:rPr>
      </w:pPr>
      <w:r w:rsidRPr="00C6713C">
        <w:rPr>
          <w:rFonts w:cs="Arial"/>
          <w:i/>
          <w:iCs/>
        </w:rPr>
        <w:t>“I don't know how many you've gave out, but I haven't seen many people using them.”</w:t>
      </w:r>
      <w:r w:rsidRPr="00C6713C">
        <w:rPr>
          <w:rFonts w:cs="Arial"/>
        </w:rPr>
        <w:t xml:space="preserve"> (</w:t>
      </w:r>
      <w:r w:rsidR="000F008F" w:rsidRPr="00C6713C">
        <w:rPr>
          <w:rFonts w:cs="Arial"/>
        </w:rPr>
        <w:t>D</w:t>
      </w:r>
      <w:r w:rsidR="4FC325E1" w:rsidRPr="00C6713C">
        <w:rPr>
          <w:rFonts w:cs="Arial"/>
        </w:rPr>
        <w:t>ual us</w:t>
      </w:r>
      <w:r w:rsidR="00EC4981" w:rsidRPr="00C6713C">
        <w:rPr>
          <w:rFonts w:cs="Arial"/>
        </w:rPr>
        <w:t>ing</w:t>
      </w:r>
      <w:r w:rsidRPr="00C6713C">
        <w:rPr>
          <w:rFonts w:cs="Arial"/>
        </w:rPr>
        <w:t>)</w:t>
      </w:r>
    </w:p>
    <w:p w14:paraId="26368F06" w14:textId="61CA691F" w:rsidR="0013379B" w:rsidRPr="00C6713C" w:rsidRDefault="0013379B" w:rsidP="0013379B">
      <w:pPr>
        <w:rPr>
          <w:rFonts w:cs="Arial"/>
        </w:rPr>
      </w:pPr>
      <w:bookmarkStart w:id="13" w:name="_Hlk182653437"/>
      <w:r w:rsidRPr="00C6713C">
        <w:rPr>
          <w:rFonts w:cs="Arial"/>
        </w:rPr>
        <w:t xml:space="preserve">Despite this, both staff and participants reported how taking part in the </w:t>
      </w:r>
      <w:r w:rsidR="009E13A5" w:rsidRPr="00C6713C">
        <w:rPr>
          <w:rFonts w:cs="Arial"/>
        </w:rPr>
        <w:t xml:space="preserve">trial </w:t>
      </w:r>
      <w:r w:rsidRPr="00C6713C">
        <w:rPr>
          <w:rFonts w:cs="Arial"/>
        </w:rPr>
        <w:t xml:space="preserve">had triggered conversations around vaping or </w:t>
      </w:r>
      <w:bookmarkEnd w:id="13"/>
      <w:r w:rsidRPr="00C6713C">
        <w:rPr>
          <w:rFonts w:cs="Arial"/>
        </w:rPr>
        <w:t xml:space="preserve">had an influence on other clients who were now interested in trying vaping after seeing </w:t>
      </w:r>
      <w:r w:rsidR="00311AA8" w:rsidRPr="00C6713C">
        <w:rPr>
          <w:rFonts w:cs="Arial"/>
        </w:rPr>
        <w:t xml:space="preserve">some intervention </w:t>
      </w:r>
      <w:r w:rsidRPr="00C6713C">
        <w:rPr>
          <w:rFonts w:cs="Arial"/>
        </w:rPr>
        <w:t>participants “</w:t>
      </w:r>
      <w:r w:rsidRPr="00C6713C">
        <w:rPr>
          <w:rFonts w:cs="Arial"/>
          <w:i/>
          <w:iCs/>
        </w:rPr>
        <w:t>reaping the benefits</w:t>
      </w:r>
      <w:r w:rsidRPr="00C6713C">
        <w:rPr>
          <w:rFonts w:cs="Arial"/>
        </w:rPr>
        <w:t>”</w:t>
      </w:r>
      <w:r w:rsidR="1C386973" w:rsidRPr="00C6713C">
        <w:rPr>
          <w:rFonts w:cs="Arial"/>
        </w:rPr>
        <w:t xml:space="preserve"> (</w:t>
      </w:r>
      <w:r w:rsidR="000F008F" w:rsidRPr="00C6713C">
        <w:rPr>
          <w:rFonts w:cs="Arial"/>
        </w:rPr>
        <w:t>S</w:t>
      </w:r>
      <w:r w:rsidR="1C386973" w:rsidRPr="00C6713C">
        <w:rPr>
          <w:rFonts w:cs="Arial"/>
        </w:rPr>
        <w:t>upport worker)</w:t>
      </w:r>
      <w:r w:rsidRPr="00C6713C">
        <w:rPr>
          <w:rFonts w:cs="Arial"/>
        </w:rPr>
        <w:t xml:space="preserve">. </w:t>
      </w:r>
    </w:p>
    <w:p w14:paraId="16199FC4" w14:textId="0E514F1F" w:rsidR="0013379B" w:rsidRPr="00C6713C" w:rsidRDefault="0013379B" w:rsidP="29CD7956">
      <w:pPr>
        <w:ind w:left="720"/>
        <w:rPr>
          <w:rFonts w:cs="Arial"/>
          <w:i/>
          <w:iCs/>
        </w:rPr>
      </w:pPr>
      <w:r w:rsidRPr="00C6713C">
        <w:rPr>
          <w:rFonts w:cs="Arial"/>
          <w:i/>
          <w:iCs/>
        </w:rPr>
        <w:t>“… [the</w:t>
      </w:r>
      <w:r w:rsidR="000F008F" w:rsidRPr="00C6713C">
        <w:rPr>
          <w:rFonts w:cs="Arial"/>
          <w:i/>
          <w:iCs/>
        </w:rPr>
        <w:t xml:space="preserve"> study </w:t>
      </w:r>
      <w:r w:rsidR="009E13A5" w:rsidRPr="00C6713C">
        <w:rPr>
          <w:rFonts w:cs="Arial"/>
          <w:i/>
          <w:iCs/>
        </w:rPr>
        <w:t>e</w:t>
      </w:r>
      <w:r w:rsidRPr="00C6713C">
        <w:rPr>
          <w:rFonts w:cs="Arial"/>
          <w:i/>
          <w:iCs/>
        </w:rPr>
        <w:t>-cigarette] was very popular among my friends</w:t>
      </w:r>
      <w:r w:rsidR="000F008F" w:rsidRPr="00C6713C">
        <w:rPr>
          <w:rFonts w:cs="Arial"/>
          <w:i/>
          <w:iCs/>
        </w:rPr>
        <w:t>… ‘</w:t>
      </w:r>
      <w:r w:rsidRPr="00C6713C">
        <w:rPr>
          <w:rFonts w:cs="Arial"/>
          <w:i/>
          <w:iCs/>
        </w:rPr>
        <w:t>oh this is amazing, oh I've never seen one like this before, where did you get this’, et cetera. So many compliments…” (</w:t>
      </w:r>
      <w:r w:rsidR="000F008F" w:rsidRPr="00C6713C">
        <w:rPr>
          <w:rFonts w:cs="Arial"/>
          <w:i/>
          <w:iCs/>
        </w:rPr>
        <w:t>D</w:t>
      </w:r>
      <w:r w:rsidR="430D4EA4" w:rsidRPr="00C6713C">
        <w:rPr>
          <w:rFonts w:cs="Arial"/>
          <w:i/>
          <w:iCs/>
        </w:rPr>
        <w:t>ual us</w:t>
      </w:r>
      <w:r w:rsidR="00EC4981" w:rsidRPr="00C6713C">
        <w:rPr>
          <w:rFonts w:cs="Arial"/>
          <w:i/>
          <w:iCs/>
        </w:rPr>
        <w:t>ing</w:t>
      </w:r>
      <w:r w:rsidRPr="00C6713C">
        <w:rPr>
          <w:rFonts w:cs="Arial"/>
          <w:i/>
          <w:iCs/>
        </w:rPr>
        <w:t>)</w:t>
      </w:r>
    </w:p>
    <w:p w14:paraId="7012D9B9" w14:textId="73413435" w:rsidR="0013379B" w:rsidRPr="00C6713C" w:rsidRDefault="0013379B" w:rsidP="0013379B">
      <w:pPr>
        <w:rPr>
          <w:rFonts w:cs="Arial"/>
          <w:i/>
          <w:iCs/>
        </w:rPr>
      </w:pPr>
      <w:r w:rsidRPr="00C6713C">
        <w:rPr>
          <w:rFonts w:cs="Arial"/>
        </w:rPr>
        <w:t xml:space="preserve">While many participants felt that their </w:t>
      </w:r>
      <w:r w:rsidR="009E13A5" w:rsidRPr="00C6713C">
        <w:rPr>
          <w:rFonts w:cs="Arial"/>
        </w:rPr>
        <w:t xml:space="preserve">vaping </w:t>
      </w:r>
      <w:r w:rsidRPr="00C6713C">
        <w:rPr>
          <w:rFonts w:cs="Arial"/>
        </w:rPr>
        <w:t xml:space="preserve">did not have an influence on others, there were </w:t>
      </w:r>
      <w:r w:rsidR="00EC1592" w:rsidRPr="00C6713C">
        <w:rPr>
          <w:rFonts w:cs="Arial"/>
        </w:rPr>
        <w:t xml:space="preserve">a few </w:t>
      </w:r>
      <w:r w:rsidRPr="00C6713C">
        <w:rPr>
          <w:rFonts w:cs="Arial"/>
        </w:rPr>
        <w:t xml:space="preserve">examples where staff had either started vaping or considered vaping since delivering the intervention to participants. </w:t>
      </w:r>
    </w:p>
    <w:p w14:paraId="1E377EE7" w14:textId="493DFE51" w:rsidR="0013379B" w:rsidRPr="00C6713C" w:rsidRDefault="0013379B" w:rsidP="29CD7956">
      <w:pPr>
        <w:ind w:left="720"/>
        <w:rPr>
          <w:rFonts w:cs="Arial"/>
          <w:i/>
          <w:iCs/>
        </w:rPr>
      </w:pPr>
      <w:r w:rsidRPr="00C6713C">
        <w:rPr>
          <w:rFonts w:cs="Arial"/>
          <w:i/>
          <w:iCs/>
        </w:rPr>
        <w:t xml:space="preserve">“I was sceptical in relation to the e-cigs. It wasn’t something I was sold on. ... But after this research or during it I </w:t>
      </w:r>
      <w:proofErr w:type="gramStart"/>
      <w:r w:rsidRPr="00C6713C">
        <w:rPr>
          <w:rFonts w:cs="Arial"/>
          <w:i/>
          <w:iCs/>
        </w:rPr>
        <w:t>actually tried</w:t>
      </w:r>
      <w:proofErr w:type="gramEnd"/>
      <w:r w:rsidRPr="00C6713C">
        <w:rPr>
          <w:rFonts w:cs="Arial"/>
          <w:i/>
          <w:iCs/>
        </w:rPr>
        <w:t xml:space="preserve"> one and I was like okay, and it’s </w:t>
      </w:r>
      <w:proofErr w:type="gramStart"/>
      <w:r w:rsidRPr="00C6713C">
        <w:rPr>
          <w:rFonts w:cs="Arial"/>
          <w:i/>
          <w:iCs/>
        </w:rPr>
        <w:t>actually helped</w:t>
      </w:r>
      <w:proofErr w:type="gramEnd"/>
      <w:r w:rsidRPr="00C6713C">
        <w:rPr>
          <w:rFonts w:cs="Arial"/>
          <w:i/>
          <w:iCs/>
        </w:rPr>
        <w:t xml:space="preserve"> me reduce my smoking</w:t>
      </w:r>
      <w:r w:rsidR="000F008F" w:rsidRPr="00C6713C">
        <w:rPr>
          <w:rFonts w:cs="Arial"/>
          <w:i/>
          <w:iCs/>
        </w:rPr>
        <w:t>.</w:t>
      </w:r>
      <w:r w:rsidRPr="00C6713C">
        <w:rPr>
          <w:rFonts w:cs="Arial"/>
          <w:i/>
          <w:iCs/>
        </w:rPr>
        <w:t>” (Manager)</w:t>
      </w:r>
    </w:p>
    <w:p w14:paraId="520C1E96" w14:textId="77777777" w:rsidR="0013379B" w:rsidRPr="00C6713C" w:rsidRDefault="0013379B" w:rsidP="0013379B">
      <w:pPr>
        <w:rPr>
          <w:rFonts w:cs="Arial"/>
          <w:b/>
          <w:bCs/>
          <w:i/>
          <w:iCs/>
        </w:rPr>
      </w:pPr>
      <w:r w:rsidRPr="00C6713C">
        <w:rPr>
          <w:rFonts w:cs="Arial"/>
          <w:b/>
          <w:bCs/>
          <w:i/>
          <w:iCs/>
        </w:rPr>
        <w:t>Hypothesised mediator - Reduced engagement in risky smoking practices</w:t>
      </w:r>
    </w:p>
    <w:p w14:paraId="6E99AA10" w14:textId="6D602292" w:rsidR="00101186" w:rsidRPr="00C6713C" w:rsidRDefault="00101186" w:rsidP="0013379B">
      <w:pPr>
        <w:rPr>
          <w:rFonts w:cs="Arial"/>
        </w:rPr>
      </w:pPr>
      <w:r w:rsidRPr="00C6713C">
        <w:rPr>
          <w:rFonts w:cs="Arial"/>
        </w:rPr>
        <w:t>Quantitative findings on participants’ reporting of risky smoking practices are presented elsewhere</w:t>
      </w:r>
      <w:r w:rsidR="00EC1592" w:rsidRPr="00C6713C">
        <w:rPr>
          <w:rFonts w:cs="Arial"/>
        </w:rPr>
        <w:t>.</w:t>
      </w:r>
      <w:r w:rsidR="00EC1592" w:rsidRPr="00C6713C">
        <w:rPr>
          <w:rFonts w:cs="Arial"/>
          <w:vertAlign w:val="superscript"/>
        </w:rPr>
        <w:t>23</w:t>
      </w:r>
      <w:r w:rsidRPr="00C6713C">
        <w:rPr>
          <w:rFonts w:cs="Arial"/>
        </w:rPr>
        <w:t xml:space="preserve"> There was a reduction over time in the proportion of </w:t>
      </w:r>
      <w:r w:rsidR="001D7D43" w:rsidRPr="00C6713C">
        <w:rPr>
          <w:rFonts w:cs="Arial"/>
        </w:rPr>
        <w:t xml:space="preserve">responders </w:t>
      </w:r>
      <w:r w:rsidRPr="00C6713C">
        <w:rPr>
          <w:rFonts w:cs="Arial"/>
        </w:rPr>
        <w:t xml:space="preserve">who reported smoking discarded </w:t>
      </w:r>
      <w:r w:rsidR="007E6CD0" w:rsidRPr="00C6713C">
        <w:rPr>
          <w:rFonts w:cs="Arial"/>
        </w:rPr>
        <w:t>cigarettes but</w:t>
      </w:r>
      <w:r w:rsidRPr="00C6713C">
        <w:rPr>
          <w:rFonts w:cs="Arial"/>
        </w:rPr>
        <w:t xml:space="preserve"> not sharing cigarettes or asking strangers for cigarettes. </w:t>
      </w:r>
    </w:p>
    <w:p w14:paraId="35FE42F3" w14:textId="3A94B71C" w:rsidR="0013379B" w:rsidRPr="00C6713C" w:rsidRDefault="00EC1592" w:rsidP="0013379B">
      <w:pPr>
        <w:rPr>
          <w:rFonts w:cs="Arial"/>
        </w:rPr>
      </w:pPr>
      <w:r w:rsidRPr="00C6713C">
        <w:rPr>
          <w:rFonts w:cs="Arial"/>
        </w:rPr>
        <w:t>Within the qualitative data, there wer</w:t>
      </w:r>
      <w:r w:rsidR="0013379B" w:rsidRPr="00C6713C">
        <w:rPr>
          <w:rFonts w:cs="Arial"/>
        </w:rPr>
        <w:t xml:space="preserve">e </w:t>
      </w:r>
      <w:r w:rsidR="006172B4" w:rsidRPr="00C6713C">
        <w:rPr>
          <w:rFonts w:cs="Arial"/>
        </w:rPr>
        <w:t xml:space="preserve">few narratives from participants and staff around </w:t>
      </w:r>
      <w:r w:rsidR="0013379B" w:rsidRPr="00C6713C">
        <w:rPr>
          <w:rFonts w:cs="Arial"/>
        </w:rPr>
        <w:t>whether the intervention had reduced participants</w:t>
      </w:r>
      <w:r w:rsidR="000B45B7" w:rsidRPr="00C6713C">
        <w:rPr>
          <w:rFonts w:cs="Arial"/>
        </w:rPr>
        <w:t>’</w:t>
      </w:r>
      <w:r w:rsidR="0013379B" w:rsidRPr="00C6713C">
        <w:rPr>
          <w:rFonts w:cs="Arial"/>
        </w:rPr>
        <w:t xml:space="preserve"> engagement in risky smoking practices. While one participant stated that they hadn’t picked up</w:t>
      </w:r>
      <w:r w:rsidR="000F4CA4" w:rsidRPr="00C6713C">
        <w:rPr>
          <w:rFonts w:cs="Arial"/>
        </w:rPr>
        <w:t xml:space="preserve"> discarded cigarettes </w:t>
      </w:r>
      <w:r w:rsidR="0013379B" w:rsidRPr="00C6713C">
        <w:rPr>
          <w:rFonts w:cs="Arial"/>
        </w:rPr>
        <w:t>for over a month since starting the study, another reported seeing participants continuing to engage in risky smoking practices.</w:t>
      </w:r>
      <w:r w:rsidR="006172B4" w:rsidRPr="00C6713C">
        <w:rPr>
          <w:rFonts w:cs="Arial"/>
        </w:rPr>
        <w:t xml:space="preserve"> </w:t>
      </w:r>
    </w:p>
    <w:p w14:paraId="765B31AD" w14:textId="2695EF9F" w:rsidR="0013379B" w:rsidRPr="00C6713C" w:rsidRDefault="0013379B" w:rsidP="29CD7956">
      <w:pPr>
        <w:ind w:left="720"/>
        <w:rPr>
          <w:rFonts w:cs="Arial"/>
          <w:i/>
          <w:iCs/>
        </w:rPr>
      </w:pPr>
      <w:r w:rsidRPr="00C6713C">
        <w:rPr>
          <w:rFonts w:cs="Arial"/>
          <w:i/>
          <w:iCs/>
        </w:rPr>
        <w:t xml:space="preserve">“…some </w:t>
      </w:r>
      <w:r w:rsidR="007E6CD0" w:rsidRPr="00C6713C">
        <w:rPr>
          <w:rFonts w:cs="Arial"/>
          <w:i/>
          <w:iCs/>
        </w:rPr>
        <w:t xml:space="preserve">[service users] </w:t>
      </w:r>
      <w:r w:rsidRPr="00C6713C">
        <w:rPr>
          <w:rFonts w:cs="Arial"/>
          <w:i/>
          <w:iCs/>
        </w:rPr>
        <w:t>that I do know of on the trial are still walking out to that bin out there and get all the [discarded cigarettes] out them and make themselves roll-ups…” (</w:t>
      </w:r>
      <w:r w:rsidR="000F008F" w:rsidRPr="00C6713C">
        <w:rPr>
          <w:rFonts w:cs="Arial"/>
          <w:i/>
          <w:iCs/>
        </w:rPr>
        <w:t>D</w:t>
      </w:r>
      <w:r w:rsidR="05AF5F56" w:rsidRPr="00C6713C">
        <w:rPr>
          <w:rFonts w:cs="Arial"/>
          <w:i/>
          <w:iCs/>
        </w:rPr>
        <w:t>ual us</w:t>
      </w:r>
      <w:r w:rsidR="00EC4981" w:rsidRPr="00C6713C">
        <w:rPr>
          <w:rFonts w:cs="Arial"/>
          <w:i/>
          <w:iCs/>
        </w:rPr>
        <w:t>ing</w:t>
      </w:r>
      <w:r w:rsidRPr="00C6713C">
        <w:rPr>
          <w:rFonts w:cs="Arial"/>
          <w:i/>
          <w:iCs/>
        </w:rPr>
        <w:t>)</w:t>
      </w:r>
    </w:p>
    <w:p w14:paraId="238DAC0A" w14:textId="03D14614" w:rsidR="0013379B" w:rsidRPr="00C6713C" w:rsidRDefault="000A7B97" w:rsidP="0013379B">
      <w:pPr>
        <w:rPr>
          <w:rFonts w:cs="Arial"/>
          <w:b/>
          <w:bCs/>
          <w:i/>
          <w:iCs/>
        </w:rPr>
      </w:pPr>
      <w:r w:rsidRPr="00C6713C">
        <w:rPr>
          <w:rFonts w:cs="Arial"/>
          <w:b/>
          <w:bCs/>
          <w:i/>
          <w:iCs/>
        </w:rPr>
        <w:t xml:space="preserve">Emerging </w:t>
      </w:r>
      <w:r w:rsidR="0013379B" w:rsidRPr="00C6713C">
        <w:rPr>
          <w:rFonts w:cs="Arial"/>
          <w:b/>
          <w:bCs/>
          <w:i/>
          <w:iCs/>
        </w:rPr>
        <w:t xml:space="preserve">mediator </w:t>
      </w:r>
      <w:bookmarkStart w:id="14" w:name="_Hlk182653054"/>
      <w:r w:rsidR="0013379B" w:rsidRPr="00C6713C">
        <w:rPr>
          <w:rFonts w:cs="Arial"/>
          <w:b/>
          <w:bCs/>
          <w:i/>
          <w:iCs/>
        </w:rPr>
        <w:t xml:space="preserve">– External support to use e-cigarettes </w:t>
      </w:r>
      <w:bookmarkEnd w:id="14"/>
    </w:p>
    <w:p w14:paraId="0D0DCE95" w14:textId="10CE4B4A" w:rsidR="0013379B" w:rsidRPr="00C6713C" w:rsidRDefault="00EC1592" w:rsidP="0013379B">
      <w:pPr>
        <w:rPr>
          <w:rFonts w:cs="Arial"/>
        </w:rPr>
      </w:pPr>
      <w:r w:rsidRPr="00C6713C">
        <w:rPr>
          <w:rFonts w:cs="Arial"/>
        </w:rPr>
        <w:t>Interview p</w:t>
      </w:r>
      <w:r w:rsidR="0013379B" w:rsidRPr="00C6713C">
        <w:rPr>
          <w:rFonts w:cs="Arial"/>
        </w:rPr>
        <w:t>articipants</w:t>
      </w:r>
      <w:r w:rsidRPr="00C6713C">
        <w:rPr>
          <w:rFonts w:cs="Arial"/>
        </w:rPr>
        <w:t xml:space="preserve"> </w:t>
      </w:r>
      <w:r w:rsidR="0013379B" w:rsidRPr="00C6713C">
        <w:rPr>
          <w:rFonts w:cs="Arial"/>
        </w:rPr>
        <w:t xml:space="preserve">detailed other forms of </w:t>
      </w:r>
      <w:r w:rsidR="006E71C0" w:rsidRPr="00C6713C">
        <w:rPr>
          <w:rFonts w:cs="Arial"/>
        </w:rPr>
        <w:t xml:space="preserve">opportunities for </w:t>
      </w:r>
      <w:r w:rsidR="0013379B" w:rsidRPr="00C6713C">
        <w:rPr>
          <w:rFonts w:cs="Arial"/>
        </w:rPr>
        <w:t xml:space="preserve">support they had received beyond the hypothesised mediators. Some participants had visited vape shops during the study and recalled “friendly” interactions and “helpful” advice from staff around which device to use and e-liquid to buy. </w:t>
      </w:r>
    </w:p>
    <w:p w14:paraId="65BAE086" w14:textId="0314E815" w:rsidR="0013379B" w:rsidRPr="00C6713C" w:rsidRDefault="0013379B" w:rsidP="29CD7956">
      <w:pPr>
        <w:ind w:left="720"/>
        <w:rPr>
          <w:rFonts w:cs="Arial"/>
          <w:i/>
          <w:iCs/>
        </w:rPr>
      </w:pPr>
      <w:r w:rsidRPr="00C6713C">
        <w:rPr>
          <w:rFonts w:cs="Arial"/>
          <w:i/>
          <w:iCs/>
        </w:rPr>
        <w:t>“I’ve got a few different ones I go to…some of them are very helpful with information, tell you…what sort of vape is good for that…what vape is good for your CBD…” (</w:t>
      </w:r>
      <w:r w:rsidR="000F008F" w:rsidRPr="00C6713C">
        <w:rPr>
          <w:rFonts w:cs="Arial"/>
          <w:i/>
          <w:iCs/>
        </w:rPr>
        <w:t>D</w:t>
      </w:r>
      <w:r w:rsidR="71749D1D" w:rsidRPr="00C6713C">
        <w:rPr>
          <w:rFonts w:cs="Arial"/>
          <w:i/>
          <w:iCs/>
        </w:rPr>
        <w:t xml:space="preserve">ual </w:t>
      </w:r>
      <w:proofErr w:type="spellStart"/>
      <w:r w:rsidR="71749D1D" w:rsidRPr="00C6713C">
        <w:rPr>
          <w:rFonts w:cs="Arial"/>
          <w:i/>
          <w:iCs/>
        </w:rPr>
        <w:t>us</w:t>
      </w:r>
      <w:r w:rsidR="00EC4981" w:rsidRPr="00C6713C">
        <w:rPr>
          <w:rFonts w:cs="Arial"/>
          <w:i/>
          <w:iCs/>
        </w:rPr>
        <w:t>in</w:t>
      </w:r>
      <w:proofErr w:type="spellEnd"/>
      <w:r w:rsidRPr="00C6713C">
        <w:tab/>
      </w:r>
    </w:p>
    <w:p w14:paraId="4D446FF0" w14:textId="3D21D0CF" w:rsidR="0013379B" w:rsidRPr="00C6713C" w:rsidRDefault="00EC1592" w:rsidP="0013379B">
      <w:pPr>
        <w:rPr>
          <w:rFonts w:cs="Arial"/>
        </w:rPr>
      </w:pPr>
      <w:r w:rsidRPr="00C6713C">
        <w:rPr>
          <w:rFonts w:cs="Arial"/>
        </w:rPr>
        <w:t>Some p</w:t>
      </w:r>
      <w:r w:rsidR="0013379B" w:rsidRPr="00C6713C">
        <w:rPr>
          <w:rFonts w:cs="Arial"/>
        </w:rPr>
        <w:t xml:space="preserve">articipants also reported supportive interactions with healthcare professionals </w:t>
      </w:r>
      <w:r w:rsidR="00D03DE0" w:rsidRPr="00C6713C">
        <w:rPr>
          <w:rFonts w:cs="Arial"/>
        </w:rPr>
        <w:t xml:space="preserve">away from the centre </w:t>
      </w:r>
      <w:r w:rsidR="0013379B" w:rsidRPr="00C6713C">
        <w:rPr>
          <w:rFonts w:cs="Arial"/>
        </w:rPr>
        <w:t xml:space="preserve">who encouraged them to quit smoking and try vaping instead. However, </w:t>
      </w:r>
      <w:r w:rsidRPr="00C6713C">
        <w:rPr>
          <w:rFonts w:cs="Arial"/>
        </w:rPr>
        <w:t xml:space="preserve">a few </w:t>
      </w:r>
      <w:r w:rsidR="0013379B" w:rsidRPr="00C6713C">
        <w:rPr>
          <w:rFonts w:cs="Arial"/>
        </w:rPr>
        <w:t xml:space="preserve">participants described a lack of cessation support or conflicting information on vaping when speaking with their </w:t>
      </w:r>
      <w:r w:rsidR="00D03DE0" w:rsidRPr="00C6713C">
        <w:rPr>
          <w:rFonts w:cs="Arial"/>
        </w:rPr>
        <w:t xml:space="preserve">General Practitioner </w:t>
      </w:r>
      <w:r w:rsidR="0013379B" w:rsidRPr="00C6713C">
        <w:rPr>
          <w:rFonts w:cs="Arial"/>
        </w:rPr>
        <w:t>about their smoking.</w:t>
      </w:r>
    </w:p>
    <w:p w14:paraId="55871C4F" w14:textId="7DA8EAE8" w:rsidR="0013379B" w:rsidRPr="00C6713C" w:rsidRDefault="0013379B" w:rsidP="29CD7956">
      <w:pPr>
        <w:ind w:left="720"/>
        <w:rPr>
          <w:rFonts w:cs="Arial"/>
          <w:i/>
          <w:iCs/>
        </w:rPr>
      </w:pPr>
      <w:r w:rsidRPr="00C6713C">
        <w:rPr>
          <w:rFonts w:cs="Arial"/>
          <w:i/>
          <w:iCs/>
        </w:rPr>
        <w:lastRenderedPageBreak/>
        <w:t>“[My doctor] went through my medical history and said that I shouldn’t really be smoking at all. But when I told him about vapes…he would rather I didn't have them either</w:t>
      </w:r>
      <w:r w:rsidR="000F008F" w:rsidRPr="00C6713C">
        <w:rPr>
          <w:rFonts w:cs="Arial"/>
          <w:i/>
          <w:iCs/>
        </w:rPr>
        <w:t>.</w:t>
      </w:r>
      <w:r w:rsidRPr="00C6713C">
        <w:rPr>
          <w:rFonts w:cs="Arial"/>
          <w:i/>
          <w:iCs/>
        </w:rPr>
        <w:t>” (</w:t>
      </w:r>
      <w:r w:rsidR="000F008F" w:rsidRPr="00C6713C">
        <w:rPr>
          <w:rFonts w:cs="Arial"/>
          <w:i/>
          <w:iCs/>
        </w:rPr>
        <w:t>D</w:t>
      </w:r>
      <w:r w:rsidR="25ADB5B4" w:rsidRPr="00C6713C">
        <w:rPr>
          <w:rFonts w:cs="Arial"/>
          <w:i/>
          <w:iCs/>
        </w:rPr>
        <w:t>ual us</w:t>
      </w:r>
      <w:r w:rsidR="00EC4981" w:rsidRPr="00C6713C">
        <w:rPr>
          <w:rFonts w:cs="Arial"/>
          <w:i/>
          <w:iCs/>
        </w:rPr>
        <w:t>ing</w:t>
      </w:r>
      <w:r w:rsidRPr="00C6713C">
        <w:rPr>
          <w:rFonts w:cs="Arial"/>
          <w:i/>
          <w:iCs/>
        </w:rPr>
        <w:t>)</w:t>
      </w:r>
    </w:p>
    <w:p w14:paraId="3B55DF89" w14:textId="77777777" w:rsidR="0013379B" w:rsidRPr="00C6713C" w:rsidRDefault="0013379B" w:rsidP="0013379B">
      <w:pPr>
        <w:rPr>
          <w:rFonts w:cs="Arial"/>
          <w:b/>
          <w:bCs/>
        </w:rPr>
      </w:pPr>
      <w:r w:rsidRPr="00C6713C">
        <w:rPr>
          <w:rFonts w:cs="Arial"/>
          <w:b/>
          <w:bCs/>
        </w:rPr>
        <w:t xml:space="preserve">Mechanisms of change: Motivation </w:t>
      </w:r>
    </w:p>
    <w:p w14:paraId="686D66A1" w14:textId="77777777" w:rsidR="0013379B" w:rsidRPr="00C6713C" w:rsidRDefault="0013379B" w:rsidP="0013379B">
      <w:pPr>
        <w:rPr>
          <w:rFonts w:cs="Arial"/>
          <w:b/>
          <w:bCs/>
          <w:i/>
          <w:iCs/>
        </w:rPr>
      </w:pPr>
      <w:r w:rsidRPr="00C6713C">
        <w:rPr>
          <w:rFonts w:cs="Arial"/>
          <w:b/>
          <w:bCs/>
          <w:i/>
          <w:iCs/>
        </w:rPr>
        <w:t xml:space="preserve">Hypothesised mediator - Increased motivation and self-efficacy to quit smoking </w:t>
      </w:r>
    </w:p>
    <w:p w14:paraId="0073316F" w14:textId="45C57BFD" w:rsidR="00101186" w:rsidRPr="00C6713C" w:rsidRDefault="00101186" w:rsidP="0013379B">
      <w:pPr>
        <w:rPr>
          <w:rFonts w:cs="Arial"/>
        </w:rPr>
      </w:pPr>
      <w:r w:rsidRPr="00C6713C">
        <w:rPr>
          <w:rFonts w:cs="Arial"/>
        </w:rPr>
        <w:t xml:space="preserve">Most participants, across all timepoints, reported that they wanted to stop smoking, although there was some variation in responses between follow-up timepoints (Table </w:t>
      </w:r>
      <w:r w:rsidR="00C35D82" w:rsidRPr="00C6713C">
        <w:rPr>
          <w:rFonts w:cs="Arial"/>
        </w:rPr>
        <w:t>2</w:t>
      </w:r>
      <w:r w:rsidRPr="00C6713C">
        <w:rPr>
          <w:rFonts w:cs="Arial"/>
        </w:rPr>
        <w:t xml:space="preserve">). </w:t>
      </w:r>
    </w:p>
    <w:p w14:paraId="480722DA" w14:textId="2A1AB0C3" w:rsidR="0013379B" w:rsidRPr="00C6713C" w:rsidRDefault="00860166" w:rsidP="0013379B">
      <w:pPr>
        <w:rPr>
          <w:rFonts w:cs="Arial"/>
        </w:rPr>
      </w:pPr>
      <w:r w:rsidRPr="00C6713C">
        <w:rPr>
          <w:rFonts w:cs="Arial"/>
        </w:rPr>
        <w:t>Some i</w:t>
      </w:r>
      <w:r w:rsidR="008B1F19" w:rsidRPr="00C6713C">
        <w:rPr>
          <w:rFonts w:cs="Arial"/>
        </w:rPr>
        <w:t xml:space="preserve">nterview </w:t>
      </w:r>
      <w:r w:rsidR="0013379B" w:rsidRPr="00C6713C">
        <w:rPr>
          <w:rFonts w:cs="Arial"/>
        </w:rPr>
        <w:t>participants</w:t>
      </w:r>
      <w:r w:rsidRPr="00C6713C">
        <w:rPr>
          <w:rFonts w:cs="Arial"/>
        </w:rPr>
        <w:t>,</w:t>
      </w:r>
      <w:r w:rsidR="005C7B4E" w:rsidRPr="00C6713C">
        <w:rPr>
          <w:rFonts w:cs="Arial"/>
        </w:rPr>
        <w:t xml:space="preserve"> </w:t>
      </w:r>
      <w:r w:rsidR="008B1F19" w:rsidRPr="00C6713C">
        <w:rPr>
          <w:rFonts w:cs="Arial"/>
        </w:rPr>
        <w:t xml:space="preserve">who </w:t>
      </w:r>
      <w:r w:rsidR="005C7B4E" w:rsidRPr="00C6713C">
        <w:rPr>
          <w:rFonts w:cs="Arial"/>
        </w:rPr>
        <w:t xml:space="preserve">reported that their </w:t>
      </w:r>
      <w:r w:rsidR="0013379B" w:rsidRPr="00C6713C">
        <w:rPr>
          <w:rFonts w:cs="Arial"/>
        </w:rPr>
        <w:t xml:space="preserve">motivation to quit gradually increased as the study progressed, described the positive effect that the intervention had on strengthening their future quitting beliefs. The inclusion of </w:t>
      </w:r>
      <w:r w:rsidR="005C7B4E" w:rsidRPr="00C6713C">
        <w:rPr>
          <w:rFonts w:cs="Arial"/>
        </w:rPr>
        <w:t xml:space="preserve">exhaled </w:t>
      </w:r>
      <w:r w:rsidR="0013379B" w:rsidRPr="00C6713C">
        <w:rPr>
          <w:rFonts w:cs="Arial"/>
        </w:rPr>
        <w:t xml:space="preserve">carbon monoxide readings, taken at </w:t>
      </w:r>
      <w:r w:rsidR="005C7B4E" w:rsidRPr="00C6713C">
        <w:rPr>
          <w:rFonts w:cs="Arial"/>
        </w:rPr>
        <w:t xml:space="preserve">baseline and </w:t>
      </w:r>
      <w:r w:rsidR="0013379B" w:rsidRPr="00C6713C">
        <w:rPr>
          <w:rFonts w:cs="Arial"/>
        </w:rPr>
        <w:t xml:space="preserve">each follow-up appointment, were particularly beneficial at enhancing motivation. </w:t>
      </w:r>
    </w:p>
    <w:p w14:paraId="54D0E268" w14:textId="44748895" w:rsidR="0013379B" w:rsidRPr="00C6713C" w:rsidRDefault="0013379B" w:rsidP="29CD7956">
      <w:pPr>
        <w:ind w:left="720"/>
        <w:rPr>
          <w:rFonts w:cs="Arial"/>
          <w:i/>
          <w:iCs/>
        </w:rPr>
      </w:pPr>
      <w:r w:rsidRPr="00C6713C">
        <w:rPr>
          <w:rFonts w:cs="Arial"/>
          <w:i/>
          <w:iCs/>
        </w:rPr>
        <w:t xml:space="preserve">“…using </w:t>
      </w:r>
      <w:proofErr w:type="gramStart"/>
      <w:r w:rsidRPr="00C6713C">
        <w:rPr>
          <w:rFonts w:cs="Arial"/>
          <w:i/>
          <w:iCs/>
        </w:rPr>
        <w:t>all of</w:t>
      </w:r>
      <w:proofErr w:type="gramEnd"/>
      <w:r w:rsidRPr="00C6713C">
        <w:rPr>
          <w:rFonts w:cs="Arial"/>
          <w:i/>
          <w:iCs/>
        </w:rPr>
        <w:t xml:space="preserve"> the breath tests, you see a benefit. Which you don’t see normally…it’s showing a reality…you can see it going from maybe 15 down to 11…you can see it as you’re progressing. (</w:t>
      </w:r>
      <w:r w:rsidR="000F008F" w:rsidRPr="00C6713C">
        <w:rPr>
          <w:rFonts w:cs="Arial"/>
          <w:i/>
          <w:iCs/>
        </w:rPr>
        <w:t>D</w:t>
      </w:r>
      <w:r w:rsidR="322F1FA3" w:rsidRPr="00C6713C">
        <w:rPr>
          <w:rFonts w:cs="Arial"/>
          <w:i/>
          <w:iCs/>
        </w:rPr>
        <w:t xml:space="preserve">ual </w:t>
      </w:r>
      <w:r w:rsidR="00EC4981" w:rsidRPr="00C6713C">
        <w:rPr>
          <w:rFonts w:cs="Arial"/>
          <w:i/>
          <w:iCs/>
        </w:rPr>
        <w:t>u</w:t>
      </w:r>
      <w:r w:rsidR="322F1FA3" w:rsidRPr="00C6713C">
        <w:rPr>
          <w:rFonts w:cs="Arial"/>
          <w:i/>
          <w:iCs/>
        </w:rPr>
        <w:t>s</w:t>
      </w:r>
      <w:r w:rsidR="00EC4981" w:rsidRPr="00C6713C">
        <w:rPr>
          <w:rFonts w:cs="Arial"/>
          <w:i/>
          <w:iCs/>
        </w:rPr>
        <w:t>ing</w:t>
      </w:r>
      <w:r w:rsidRPr="00C6713C">
        <w:rPr>
          <w:rFonts w:cs="Arial"/>
          <w:i/>
          <w:iCs/>
        </w:rPr>
        <w:t>)</w:t>
      </w:r>
    </w:p>
    <w:p w14:paraId="0155B80E" w14:textId="62C7607E" w:rsidR="0013379B" w:rsidRPr="00C6713C" w:rsidRDefault="000F008F" w:rsidP="0013379B">
      <w:pPr>
        <w:rPr>
          <w:rFonts w:cs="Arial"/>
        </w:rPr>
      </w:pPr>
      <w:r w:rsidRPr="00C6713C">
        <w:rPr>
          <w:rFonts w:cs="Arial"/>
        </w:rPr>
        <w:t>O</w:t>
      </w:r>
      <w:r w:rsidR="00674C6C" w:rsidRPr="00C6713C">
        <w:rPr>
          <w:rFonts w:cs="Arial"/>
        </w:rPr>
        <w:t xml:space="preserve">ther </w:t>
      </w:r>
      <w:r w:rsidR="0013379B" w:rsidRPr="00C6713C">
        <w:rPr>
          <w:rFonts w:cs="Arial"/>
        </w:rPr>
        <w:t xml:space="preserve">participants </w:t>
      </w:r>
      <w:r w:rsidR="00674C6C" w:rsidRPr="00C6713C">
        <w:rPr>
          <w:rFonts w:cs="Arial"/>
        </w:rPr>
        <w:t xml:space="preserve">described </w:t>
      </w:r>
      <w:r w:rsidR="0013379B" w:rsidRPr="00C6713C">
        <w:rPr>
          <w:rFonts w:cs="Arial"/>
        </w:rPr>
        <w:t>their motivation levels waver</w:t>
      </w:r>
      <w:r w:rsidR="00674C6C" w:rsidRPr="00C6713C">
        <w:rPr>
          <w:rFonts w:cs="Arial"/>
        </w:rPr>
        <w:t>ing</w:t>
      </w:r>
      <w:r w:rsidR="0013379B" w:rsidRPr="00C6713C">
        <w:rPr>
          <w:rFonts w:cs="Arial"/>
        </w:rPr>
        <w:t xml:space="preserve"> as the study continued and credited external circumstances and adverse effects, such as coughing, or </w:t>
      </w:r>
      <w:bookmarkStart w:id="15" w:name="_Hlk182669543"/>
      <w:r w:rsidR="0013379B" w:rsidRPr="00C6713C">
        <w:rPr>
          <w:rFonts w:cs="Arial"/>
        </w:rPr>
        <w:t>practical issues, such as lost or broken devices, as contributing factors</w:t>
      </w:r>
      <w:bookmarkEnd w:id="15"/>
      <w:r w:rsidR="0013379B" w:rsidRPr="00C6713C">
        <w:rPr>
          <w:rFonts w:cs="Arial"/>
        </w:rPr>
        <w:t xml:space="preserve">. For those who had been unsuccessful in quitting, many remained hopeful that they would continue to use their </w:t>
      </w:r>
      <w:r w:rsidR="00674C6C" w:rsidRPr="00C6713C">
        <w:rPr>
          <w:rFonts w:cs="Arial"/>
        </w:rPr>
        <w:t>EC</w:t>
      </w:r>
      <w:r w:rsidR="0013379B" w:rsidRPr="00C6713C">
        <w:rPr>
          <w:rFonts w:cs="Arial"/>
        </w:rPr>
        <w:t xml:space="preserve"> or return to vaping in the future</w:t>
      </w:r>
      <w:r w:rsidR="0008640B" w:rsidRPr="00C6713C">
        <w:rPr>
          <w:rFonts w:cs="Arial"/>
        </w:rPr>
        <w:t xml:space="preserve"> </w:t>
      </w:r>
      <w:r w:rsidR="0074057A" w:rsidRPr="00C6713C">
        <w:rPr>
          <w:rFonts w:cs="Arial"/>
        </w:rPr>
        <w:t xml:space="preserve">once </w:t>
      </w:r>
      <w:r w:rsidR="00E720ED" w:rsidRPr="00C6713C">
        <w:rPr>
          <w:rFonts w:cs="Arial"/>
        </w:rPr>
        <w:t xml:space="preserve">stressful </w:t>
      </w:r>
      <w:r w:rsidR="00665FCE" w:rsidRPr="00C6713C">
        <w:rPr>
          <w:rFonts w:cs="Arial"/>
        </w:rPr>
        <w:t>l</w:t>
      </w:r>
      <w:r w:rsidR="00DC3840" w:rsidRPr="00C6713C">
        <w:rPr>
          <w:rFonts w:cs="Arial"/>
        </w:rPr>
        <w:t>i</w:t>
      </w:r>
      <w:r w:rsidR="00665FCE" w:rsidRPr="00C6713C">
        <w:rPr>
          <w:rFonts w:cs="Arial"/>
        </w:rPr>
        <w:t>fe events had settled down</w:t>
      </w:r>
      <w:r w:rsidR="0013379B" w:rsidRPr="00C6713C">
        <w:rPr>
          <w:rFonts w:cs="Arial"/>
        </w:rPr>
        <w:t>.</w:t>
      </w:r>
    </w:p>
    <w:p w14:paraId="3E29A2E9" w14:textId="45A6B176" w:rsidR="0013379B" w:rsidRPr="00C6713C" w:rsidRDefault="0013379B" w:rsidP="0013379B">
      <w:pPr>
        <w:rPr>
          <w:rFonts w:cs="Arial"/>
        </w:rPr>
      </w:pPr>
      <w:r w:rsidRPr="00C6713C">
        <w:rPr>
          <w:rFonts w:cs="Arial"/>
        </w:rPr>
        <w:t>Overall,</w:t>
      </w:r>
      <w:r w:rsidR="00EB4338" w:rsidRPr="00C6713C">
        <w:rPr>
          <w:rFonts w:cs="Arial"/>
        </w:rPr>
        <w:t xml:space="preserve"> </w:t>
      </w:r>
      <w:r w:rsidRPr="00C6713C">
        <w:rPr>
          <w:rFonts w:cs="Arial"/>
        </w:rPr>
        <w:t xml:space="preserve">self-efficacy to quit </w:t>
      </w:r>
      <w:r w:rsidR="00F400F9" w:rsidRPr="00C6713C">
        <w:rPr>
          <w:rFonts w:cs="Arial"/>
        </w:rPr>
        <w:t xml:space="preserve">appeared </w:t>
      </w:r>
      <w:r w:rsidRPr="00C6713C">
        <w:rPr>
          <w:rFonts w:cs="Arial"/>
        </w:rPr>
        <w:t>high among most participants</w:t>
      </w:r>
      <w:r w:rsidR="00F400F9" w:rsidRPr="00C6713C">
        <w:rPr>
          <w:rFonts w:cs="Arial"/>
        </w:rPr>
        <w:t>. T</w:t>
      </w:r>
      <w:r w:rsidRPr="00C6713C">
        <w:rPr>
          <w:rFonts w:cs="Arial"/>
        </w:rPr>
        <w:t xml:space="preserve">heir beliefs were bolstered by their ability to reduce the amount of tobacco or cigarettes smoked since receiving their </w:t>
      </w:r>
      <w:r w:rsidR="0030665D" w:rsidRPr="00C6713C">
        <w:rPr>
          <w:rFonts w:cs="Arial"/>
        </w:rPr>
        <w:t>EC</w:t>
      </w:r>
      <w:r w:rsidRPr="00C6713C">
        <w:rPr>
          <w:rFonts w:cs="Arial"/>
        </w:rPr>
        <w:t>.</w:t>
      </w:r>
    </w:p>
    <w:p w14:paraId="5E5B92F1" w14:textId="77B85C71" w:rsidR="0013379B" w:rsidRPr="00C6713C" w:rsidRDefault="0013379B" w:rsidP="29CD7956">
      <w:pPr>
        <w:ind w:left="720" w:firstLine="60"/>
        <w:rPr>
          <w:rFonts w:cs="Arial"/>
          <w:i/>
          <w:iCs/>
        </w:rPr>
      </w:pPr>
      <w:r w:rsidRPr="00C6713C">
        <w:rPr>
          <w:rFonts w:cs="Arial"/>
          <w:i/>
          <w:iCs/>
        </w:rPr>
        <w:t>“</w:t>
      </w:r>
      <w:proofErr w:type="gramStart"/>
      <w:r w:rsidRPr="00C6713C">
        <w:rPr>
          <w:rFonts w:cs="Arial"/>
          <w:i/>
          <w:iCs/>
        </w:rPr>
        <w:t>…[</w:t>
      </w:r>
      <w:proofErr w:type="gramEnd"/>
      <w:r w:rsidRPr="00C6713C">
        <w:rPr>
          <w:rFonts w:cs="Arial"/>
          <w:i/>
          <w:iCs/>
        </w:rPr>
        <w:t xml:space="preserve">cutting down] has helped…it makes me think, </w:t>
      </w:r>
      <w:r w:rsidR="000F008F" w:rsidRPr="00C6713C">
        <w:rPr>
          <w:rFonts w:cs="Arial"/>
          <w:i/>
          <w:iCs/>
        </w:rPr>
        <w:t>‘</w:t>
      </w:r>
      <w:r w:rsidRPr="00C6713C">
        <w:rPr>
          <w:rFonts w:cs="Arial"/>
          <w:i/>
          <w:iCs/>
        </w:rPr>
        <w:t>if I wanted to stop smoking, then I could go that little bit further…that I could push myself</w:t>
      </w:r>
      <w:r w:rsidR="000F008F" w:rsidRPr="00C6713C">
        <w:rPr>
          <w:rFonts w:cs="Arial"/>
          <w:i/>
          <w:iCs/>
        </w:rPr>
        <w:t>.’’’</w:t>
      </w:r>
      <w:r w:rsidRPr="00C6713C">
        <w:rPr>
          <w:rFonts w:cs="Arial"/>
          <w:i/>
          <w:iCs/>
        </w:rPr>
        <w:t xml:space="preserve"> (</w:t>
      </w:r>
      <w:r w:rsidR="000F008F" w:rsidRPr="00C6713C">
        <w:rPr>
          <w:rFonts w:cs="Arial"/>
          <w:i/>
          <w:iCs/>
        </w:rPr>
        <w:t>D</w:t>
      </w:r>
      <w:r w:rsidR="24BE0B12" w:rsidRPr="00C6713C">
        <w:rPr>
          <w:rFonts w:cs="Arial"/>
          <w:i/>
          <w:iCs/>
        </w:rPr>
        <w:t>ual us</w:t>
      </w:r>
      <w:r w:rsidR="00EC4981" w:rsidRPr="00C6713C">
        <w:rPr>
          <w:rFonts w:cs="Arial"/>
          <w:i/>
          <w:iCs/>
        </w:rPr>
        <w:t>ing</w:t>
      </w:r>
      <w:r w:rsidRPr="00C6713C">
        <w:rPr>
          <w:rFonts w:cs="Arial"/>
          <w:i/>
          <w:iCs/>
        </w:rPr>
        <w:t>)”</w:t>
      </w:r>
    </w:p>
    <w:p w14:paraId="7A2120A2" w14:textId="77777777" w:rsidR="0013379B" w:rsidRPr="00C6713C" w:rsidRDefault="0013379B" w:rsidP="0013379B">
      <w:pPr>
        <w:rPr>
          <w:rFonts w:cs="Arial"/>
          <w:b/>
          <w:bCs/>
          <w:i/>
          <w:iCs/>
        </w:rPr>
      </w:pPr>
      <w:r w:rsidRPr="00C6713C">
        <w:rPr>
          <w:rFonts w:cs="Arial"/>
          <w:b/>
          <w:bCs/>
          <w:i/>
          <w:iCs/>
        </w:rPr>
        <w:t xml:space="preserve">Hypothesised mediator - Increased belief in e-cigarettes as a quit aid </w:t>
      </w:r>
    </w:p>
    <w:p w14:paraId="6300A7E5" w14:textId="412123B7" w:rsidR="00101186" w:rsidRPr="00C6713C" w:rsidRDefault="00101186" w:rsidP="00101186">
      <w:pPr>
        <w:rPr>
          <w:rFonts w:cs="Arial"/>
        </w:rPr>
      </w:pPr>
      <w:r w:rsidRPr="00C6713C">
        <w:rPr>
          <w:rFonts w:cs="Arial"/>
        </w:rPr>
        <w:t xml:space="preserve">Most participants, at all timepoints, agreed or strongly agreed that EC can help people stop smoking or can help people reduce how much they smoked (Table </w:t>
      </w:r>
      <w:r w:rsidR="00C35D82" w:rsidRPr="00C6713C">
        <w:rPr>
          <w:rFonts w:cs="Arial"/>
        </w:rPr>
        <w:t>2</w:t>
      </w:r>
      <w:r w:rsidRPr="00C6713C">
        <w:rPr>
          <w:rFonts w:cs="Arial"/>
        </w:rPr>
        <w:t>). At baseline, 72% of responders reported that EC can help people to stop smoking</w:t>
      </w:r>
      <w:r w:rsidR="000F008F" w:rsidRPr="00C6713C">
        <w:rPr>
          <w:rFonts w:cs="Arial"/>
        </w:rPr>
        <w:t xml:space="preserve"> and a</w:t>
      </w:r>
      <w:r w:rsidRPr="00C6713C">
        <w:rPr>
          <w:rFonts w:cs="Arial"/>
        </w:rPr>
        <w:t xml:space="preserve">t 24 weeks this proportion had increased to 83.2%. At baseline, 79.9% of responders believed that EC </w:t>
      </w:r>
      <w:proofErr w:type="gramStart"/>
      <w:r w:rsidRPr="00C6713C">
        <w:rPr>
          <w:rFonts w:cs="Arial"/>
        </w:rPr>
        <w:t>can</w:t>
      </w:r>
      <w:proofErr w:type="gramEnd"/>
      <w:r w:rsidRPr="00C6713C">
        <w:rPr>
          <w:rFonts w:cs="Arial"/>
        </w:rPr>
        <w:t xml:space="preserve"> help people reduce how much they smoke and at 24 weeks this had increased to 90.1%.</w:t>
      </w:r>
    </w:p>
    <w:p w14:paraId="63EDD512" w14:textId="57A2AB1E" w:rsidR="0013379B" w:rsidRPr="00C6713C" w:rsidRDefault="00674C6C" w:rsidP="0013379B">
      <w:pPr>
        <w:rPr>
          <w:rFonts w:cs="Arial"/>
        </w:rPr>
      </w:pPr>
      <w:r w:rsidRPr="00C6713C">
        <w:rPr>
          <w:rFonts w:cs="Arial"/>
        </w:rPr>
        <w:t>Within the qualitative data, w</w:t>
      </w:r>
      <w:r w:rsidR="0013379B" w:rsidRPr="00C6713C">
        <w:rPr>
          <w:rFonts w:cs="Arial"/>
        </w:rPr>
        <w:t xml:space="preserve">hile a </w:t>
      </w:r>
      <w:r w:rsidR="00902723" w:rsidRPr="00C6713C">
        <w:rPr>
          <w:rFonts w:cs="Arial"/>
        </w:rPr>
        <w:t xml:space="preserve">minority </w:t>
      </w:r>
      <w:r w:rsidR="0013379B" w:rsidRPr="00C6713C">
        <w:rPr>
          <w:rFonts w:cs="Arial"/>
        </w:rPr>
        <w:t xml:space="preserve">of participants did not believe in the efficacy of using </w:t>
      </w:r>
      <w:r w:rsidR="005C7B4E" w:rsidRPr="00C6713C">
        <w:rPr>
          <w:rFonts w:cs="Arial"/>
        </w:rPr>
        <w:t>EC</w:t>
      </w:r>
      <w:r w:rsidR="0013379B" w:rsidRPr="00C6713C">
        <w:rPr>
          <w:rFonts w:cs="Arial"/>
        </w:rPr>
        <w:t xml:space="preserve"> as a quit aid, many drew on their own experiences of cutting down during the study, which supported the belief that </w:t>
      </w:r>
      <w:r w:rsidR="005C7B4E" w:rsidRPr="00C6713C">
        <w:rPr>
          <w:rFonts w:cs="Arial"/>
        </w:rPr>
        <w:t>EC</w:t>
      </w:r>
      <w:r w:rsidR="0013379B" w:rsidRPr="00C6713C">
        <w:rPr>
          <w:rFonts w:cs="Arial"/>
        </w:rPr>
        <w:t xml:space="preserve"> “do work” and </w:t>
      </w:r>
      <w:r w:rsidR="0086665C" w:rsidRPr="00C6713C">
        <w:rPr>
          <w:rFonts w:cs="Arial"/>
        </w:rPr>
        <w:t xml:space="preserve">made them more motivated to use EC </w:t>
      </w:r>
      <w:r w:rsidR="007378FF" w:rsidRPr="00C6713C">
        <w:rPr>
          <w:rFonts w:cs="Arial"/>
        </w:rPr>
        <w:t>to stop or reduce smoking</w:t>
      </w:r>
      <w:r w:rsidR="0013379B" w:rsidRPr="00C6713C">
        <w:rPr>
          <w:rFonts w:cs="Arial"/>
        </w:rPr>
        <w:t xml:space="preserve">. </w:t>
      </w:r>
    </w:p>
    <w:p w14:paraId="3613F4DF" w14:textId="34EDFFAA" w:rsidR="0013379B" w:rsidRPr="00C6713C" w:rsidRDefault="0013379B" w:rsidP="29CD7956">
      <w:pPr>
        <w:ind w:left="720"/>
        <w:rPr>
          <w:rFonts w:cs="Arial"/>
          <w:i/>
          <w:iCs/>
        </w:rPr>
      </w:pPr>
      <w:r w:rsidRPr="00C6713C">
        <w:rPr>
          <w:rFonts w:cs="Arial"/>
          <w:i/>
          <w:iCs/>
        </w:rPr>
        <w:t>“</w:t>
      </w:r>
      <w:r w:rsidR="007E6CD0" w:rsidRPr="00C6713C">
        <w:rPr>
          <w:rFonts w:cs="Arial"/>
          <w:i/>
          <w:iCs/>
        </w:rPr>
        <w:t>I</w:t>
      </w:r>
      <w:r w:rsidRPr="00C6713C">
        <w:rPr>
          <w:rFonts w:cs="Arial"/>
          <w:i/>
          <w:iCs/>
        </w:rPr>
        <w:t xml:space="preserve">f I didn’t have the e-cig, I think I’d smoke a lot more cigarettes…I would smoke a cigarette not just in the morning, dinner time and </w:t>
      </w:r>
      <w:r w:rsidR="00D27495" w:rsidRPr="00C6713C">
        <w:rPr>
          <w:rFonts w:cs="Arial"/>
          <w:i/>
          <w:iCs/>
        </w:rPr>
        <w:t>teatime</w:t>
      </w:r>
      <w:r w:rsidRPr="00C6713C">
        <w:rPr>
          <w:rFonts w:cs="Arial"/>
          <w:i/>
          <w:iCs/>
        </w:rPr>
        <w:t>…I think I would smoke all day…” (</w:t>
      </w:r>
      <w:r w:rsidR="00060836" w:rsidRPr="00C6713C">
        <w:rPr>
          <w:rFonts w:cs="Arial"/>
          <w:i/>
          <w:iCs/>
        </w:rPr>
        <w:t>D</w:t>
      </w:r>
      <w:r w:rsidR="2BBCB986" w:rsidRPr="00C6713C">
        <w:rPr>
          <w:rFonts w:cs="Arial"/>
          <w:i/>
          <w:iCs/>
        </w:rPr>
        <w:t>ual us</w:t>
      </w:r>
      <w:r w:rsidR="00EC4981" w:rsidRPr="00C6713C">
        <w:rPr>
          <w:rFonts w:cs="Arial"/>
          <w:i/>
          <w:iCs/>
        </w:rPr>
        <w:t>ing</w:t>
      </w:r>
      <w:r w:rsidRPr="00C6713C">
        <w:rPr>
          <w:rFonts w:cs="Arial"/>
          <w:i/>
          <w:iCs/>
        </w:rPr>
        <w:t>)</w:t>
      </w:r>
    </w:p>
    <w:p w14:paraId="36A5E6FA" w14:textId="6F4CA25D" w:rsidR="0013379B" w:rsidRPr="00C6713C" w:rsidRDefault="0013379B" w:rsidP="0013379B">
      <w:pPr>
        <w:rPr>
          <w:rFonts w:cs="Arial"/>
        </w:rPr>
      </w:pPr>
      <w:r w:rsidRPr="00C6713C">
        <w:rPr>
          <w:rFonts w:cs="Arial"/>
        </w:rPr>
        <w:t xml:space="preserve">Staff also reported that taking part in the study helped to tackle their own scepticisms around the efficacy of </w:t>
      </w:r>
      <w:r w:rsidR="005C7B4E" w:rsidRPr="00C6713C">
        <w:rPr>
          <w:rFonts w:cs="Arial"/>
        </w:rPr>
        <w:t>EC</w:t>
      </w:r>
      <w:r w:rsidRPr="00C6713C">
        <w:rPr>
          <w:rFonts w:cs="Arial"/>
        </w:rPr>
        <w:t xml:space="preserve"> </w:t>
      </w:r>
      <w:r w:rsidR="00F6775A" w:rsidRPr="00C6713C">
        <w:rPr>
          <w:rFonts w:cs="Arial"/>
        </w:rPr>
        <w:t xml:space="preserve">and made them more motivated to use EC </w:t>
      </w:r>
      <w:r w:rsidRPr="00C6713C">
        <w:rPr>
          <w:rFonts w:cs="Arial"/>
        </w:rPr>
        <w:t xml:space="preserve">after witnessing smoking reductions among participants or trying vaping themselves. </w:t>
      </w:r>
    </w:p>
    <w:p w14:paraId="159AE81A" w14:textId="3F423CBA" w:rsidR="0013379B" w:rsidRPr="00C6713C" w:rsidRDefault="0013379B" w:rsidP="29CD7956">
      <w:pPr>
        <w:ind w:left="720"/>
        <w:rPr>
          <w:rFonts w:cs="Arial"/>
          <w:i/>
          <w:iCs/>
        </w:rPr>
      </w:pPr>
      <w:r w:rsidRPr="00C6713C">
        <w:rPr>
          <w:rFonts w:cs="Arial"/>
          <w:i/>
          <w:iCs/>
        </w:rPr>
        <w:lastRenderedPageBreak/>
        <w:t xml:space="preserve">“I was sceptical in relation to the e-cigs. It wasn’t something I was sold on…but after this research or during it I </w:t>
      </w:r>
      <w:proofErr w:type="gramStart"/>
      <w:r w:rsidRPr="00C6713C">
        <w:rPr>
          <w:rFonts w:cs="Arial"/>
          <w:i/>
          <w:iCs/>
        </w:rPr>
        <w:t>actually tried</w:t>
      </w:r>
      <w:proofErr w:type="gramEnd"/>
      <w:r w:rsidRPr="00C6713C">
        <w:rPr>
          <w:rFonts w:cs="Arial"/>
          <w:i/>
          <w:iCs/>
        </w:rPr>
        <w:t xml:space="preserve"> one…and it’s </w:t>
      </w:r>
      <w:proofErr w:type="gramStart"/>
      <w:r w:rsidRPr="00C6713C">
        <w:rPr>
          <w:rFonts w:cs="Arial"/>
          <w:i/>
          <w:iCs/>
        </w:rPr>
        <w:t>actually helped</w:t>
      </w:r>
      <w:proofErr w:type="gramEnd"/>
      <w:r w:rsidRPr="00C6713C">
        <w:rPr>
          <w:rFonts w:cs="Arial"/>
          <w:i/>
          <w:iCs/>
        </w:rPr>
        <w:t xml:space="preserve"> me reduce my smoking.” (</w:t>
      </w:r>
      <w:r w:rsidR="6FA24106" w:rsidRPr="00C6713C">
        <w:rPr>
          <w:rFonts w:cs="Arial"/>
          <w:i/>
          <w:iCs/>
        </w:rPr>
        <w:t>M</w:t>
      </w:r>
      <w:r w:rsidRPr="00C6713C">
        <w:rPr>
          <w:rFonts w:cs="Arial"/>
          <w:i/>
          <w:iCs/>
        </w:rPr>
        <w:t>anager)</w:t>
      </w:r>
    </w:p>
    <w:p w14:paraId="72C6FAC5" w14:textId="77777777" w:rsidR="0013379B" w:rsidRPr="00C6713C" w:rsidRDefault="0013379B" w:rsidP="0013379B">
      <w:pPr>
        <w:rPr>
          <w:rFonts w:cs="Arial"/>
          <w:b/>
          <w:bCs/>
          <w:i/>
          <w:iCs/>
        </w:rPr>
      </w:pPr>
      <w:r w:rsidRPr="00C6713C">
        <w:rPr>
          <w:rFonts w:cs="Arial"/>
          <w:b/>
          <w:bCs/>
          <w:i/>
          <w:iCs/>
        </w:rPr>
        <w:t>Hypothesised mediator - Improved health and cost savings</w:t>
      </w:r>
    </w:p>
    <w:p w14:paraId="1390DB79" w14:textId="0B5EF84E" w:rsidR="00101186" w:rsidRPr="00C6713C" w:rsidRDefault="00101186" w:rsidP="00101186">
      <w:pPr>
        <w:rPr>
          <w:rFonts w:cs="Arial"/>
        </w:rPr>
      </w:pPr>
      <w:r w:rsidRPr="00C6713C">
        <w:rPr>
          <w:rFonts w:cs="Arial"/>
        </w:rPr>
        <w:t xml:space="preserve">Overall, participants reported a reduction in their weekly spend on tobacco between baseline and 24 weeks. At baseline, the median weekly </w:t>
      </w:r>
      <w:proofErr w:type="gramStart"/>
      <w:r w:rsidRPr="00C6713C">
        <w:rPr>
          <w:rFonts w:cs="Arial"/>
        </w:rPr>
        <w:t>spend</w:t>
      </w:r>
      <w:proofErr w:type="gramEnd"/>
      <w:r w:rsidRPr="00C6713C">
        <w:rPr>
          <w:rFonts w:cs="Arial"/>
        </w:rPr>
        <w:t xml:space="preserve"> reported was £20, for those completing the CRF at 4 weeks it was £12.50, and at both 12 and 24 weeks, this was £11 (Table </w:t>
      </w:r>
      <w:r w:rsidR="00C35D82" w:rsidRPr="00C6713C">
        <w:rPr>
          <w:rFonts w:cs="Arial"/>
        </w:rPr>
        <w:t>2</w:t>
      </w:r>
      <w:r w:rsidRPr="00C6713C">
        <w:rPr>
          <w:rFonts w:cs="Arial"/>
        </w:rPr>
        <w:t xml:space="preserve">). </w:t>
      </w:r>
    </w:p>
    <w:p w14:paraId="568F42CA" w14:textId="2CA1D85C" w:rsidR="0013379B" w:rsidRPr="00C6713C" w:rsidRDefault="00EB4338" w:rsidP="0013379B">
      <w:pPr>
        <w:rPr>
          <w:rFonts w:cs="Arial"/>
        </w:rPr>
      </w:pPr>
      <w:r w:rsidRPr="00C6713C">
        <w:rPr>
          <w:rFonts w:cs="Arial"/>
        </w:rPr>
        <w:t>Within the interviews, c</w:t>
      </w:r>
      <w:r w:rsidR="0013379B" w:rsidRPr="00C6713C">
        <w:rPr>
          <w:rFonts w:cs="Arial"/>
        </w:rPr>
        <w:t xml:space="preserve">ost saving was the most pertinent </w:t>
      </w:r>
      <w:r w:rsidRPr="00C6713C">
        <w:rPr>
          <w:rFonts w:cs="Arial"/>
        </w:rPr>
        <w:t>benefit that participants reported since receiving the EC intervention. They described how</w:t>
      </w:r>
      <w:r w:rsidR="0013379B" w:rsidRPr="00C6713C">
        <w:rPr>
          <w:rFonts w:cs="Arial"/>
        </w:rPr>
        <w:t xml:space="preserve"> vaping had reduced the amount of tobacco </w:t>
      </w:r>
      <w:r w:rsidRPr="00C6713C">
        <w:rPr>
          <w:rFonts w:cs="Arial"/>
        </w:rPr>
        <w:t xml:space="preserve">they </w:t>
      </w:r>
      <w:r w:rsidR="0013379B" w:rsidRPr="00C6713C">
        <w:rPr>
          <w:rFonts w:cs="Arial"/>
        </w:rPr>
        <w:t xml:space="preserve">purchased, and access </w:t>
      </w:r>
      <w:r w:rsidR="00A07E7F" w:rsidRPr="00C6713C">
        <w:rPr>
          <w:rFonts w:cs="Arial"/>
        </w:rPr>
        <w:t xml:space="preserve">to </w:t>
      </w:r>
      <w:r w:rsidR="0013379B" w:rsidRPr="00C6713C">
        <w:rPr>
          <w:rFonts w:cs="Arial"/>
        </w:rPr>
        <w:t xml:space="preserve">e-liquids </w:t>
      </w:r>
      <w:r w:rsidRPr="00C6713C">
        <w:rPr>
          <w:rFonts w:cs="Arial"/>
        </w:rPr>
        <w:t xml:space="preserve">was </w:t>
      </w:r>
      <w:r w:rsidR="0013379B" w:rsidRPr="00C6713C">
        <w:rPr>
          <w:rFonts w:cs="Arial"/>
        </w:rPr>
        <w:t>at a price that was “</w:t>
      </w:r>
      <w:r w:rsidR="0013379B" w:rsidRPr="00C6713C">
        <w:rPr>
          <w:rFonts w:cs="Arial"/>
          <w:i/>
          <w:iCs/>
        </w:rPr>
        <w:t>bloody cheap compared to smoking</w:t>
      </w:r>
      <w:r w:rsidR="0013379B" w:rsidRPr="00C6713C">
        <w:rPr>
          <w:rFonts w:cs="Arial"/>
        </w:rPr>
        <w:t>”</w:t>
      </w:r>
      <w:r w:rsidR="06D56923" w:rsidRPr="00C6713C">
        <w:rPr>
          <w:rFonts w:cs="Arial"/>
        </w:rPr>
        <w:t xml:space="preserve"> (</w:t>
      </w:r>
      <w:r w:rsidR="00060836" w:rsidRPr="00C6713C">
        <w:rPr>
          <w:rFonts w:cs="Arial"/>
        </w:rPr>
        <w:t>D</w:t>
      </w:r>
      <w:r w:rsidR="06D56923" w:rsidRPr="00C6713C">
        <w:rPr>
          <w:rFonts w:cs="Arial"/>
        </w:rPr>
        <w:t>ual us</w:t>
      </w:r>
      <w:r w:rsidR="00ED37E9" w:rsidRPr="00C6713C">
        <w:rPr>
          <w:rFonts w:cs="Arial"/>
        </w:rPr>
        <w:t>ing</w:t>
      </w:r>
      <w:r w:rsidR="06D56923" w:rsidRPr="00C6713C">
        <w:rPr>
          <w:rFonts w:cs="Arial"/>
        </w:rPr>
        <w:t>)</w:t>
      </w:r>
      <w:r w:rsidR="0013379B" w:rsidRPr="00C6713C">
        <w:rPr>
          <w:rFonts w:cs="Arial"/>
        </w:rPr>
        <w:t>. Health benefits were also noted. These ranged from improvements in physical health including asthmatic symptoms to improvements in energy levels and overall mental health.</w:t>
      </w:r>
    </w:p>
    <w:p w14:paraId="51021686" w14:textId="3585E556" w:rsidR="0013379B" w:rsidRPr="00C6713C" w:rsidRDefault="0013379B" w:rsidP="29CD7956">
      <w:pPr>
        <w:ind w:left="720"/>
        <w:rPr>
          <w:rFonts w:cs="Arial"/>
          <w:i/>
          <w:iCs/>
        </w:rPr>
      </w:pPr>
      <w:r w:rsidRPr="00C6713C">
        <w:rPr>
          <w:rFonts w:cs="Arial"/>
          <w:i/>
          <w:iCs/>
        </w:rPr>
        <w:t>“It totally helped me…I didn't feel lethargic</w:t>
      </w:r>
      <w:r w:rsidR="00060836" w:rsidRPr="00C6713C">
        <w:rPr>
          <w:rFonts w:cs="Arial"/>
          <w:i/>
          <w:iCs/>
        </w:rPr>
        <w:t>,</w:t>
      </w:r>
      <w:r w:rsidRPr="00C6713C">
        <w:rPr>
          <w:rFonts w:cs="Arial"/>
          <w:i/>
          <w:iCs/>
        </w:rPr>
        <w:t xml:space="preserve"> I didn't feel fatigue…</w:t>
      </w:r>
      <w:r w:rsidR="00060836" w:rsidRPr="00C6713C">
        <w:rPr>
          <w:rFonts w:cs="Arial"/>
          <w:i/>
          <w:iCs/>
        </w:rPr>
        <w:t>T</w:t>
      </w:r>
      <w:r w:rsidRPr="00C6713C">
        <w:rPr>
          <w:rFonts w:cs="Arial"/>
          <w:i/>
          <w:iCs/>
        </w:rPr>
        <w:t>he cigarettes had caused fatigue, depression…laziness, lack of motivation. But as soon as I started vaping, I didn't get any of that.” (</w:t>
      </w:r>
      <w:r w:rsidR="00060836" w:rsidRPr="00C6713C">
        <w:rPr>
          <w:rFonts w:cs="Arial"/>
          <w:i/>
          <w:iCs/>
        </w:rPr>
        <w:t>E</w:t>
      </w:r>
      <w:r w:rsidR="00EC4981" w:rsidRPr="00C6713C">
        <w:rPr>
          <w:rFonts w:cs="Arial"/>
          <w:i/>
          <w:iCs/>
        </w:rPr>
        <w:t>xcl</w:t>
      </w:r>
      <w:r w:rsidR="002C3273" w:rsidRPr="00C6713C">
        <w:rPr>
          <w:rFonts w:cs="Arial"/>
          <w:i/>
          <w:iCs/>
        </w:rPr>
        <w:t>usively v</w:t>
      </w:r>
      <w:r w:rsidR="73F355A4" w:rsidRPr="00C6713C">
        <w:rPr>
          <w:rFonts w:cs="Arial"/>
          <w:i/>
          <w:iCs/>
        </w:rPr>
        <w:t>ap</w:t>
      </w:r>
      <w:r w:rsidR="002C3273" w:rsidRPr="00C6713C">
        <w:rPr>
          <w:rFonts w:cs="Arial"/>
          <w:i/>
          <w:iCs/>
        </w:rPr>
        <w:t>ing</w:t>
      </w:r>
      <w:r w:rsidRPr="00C6713C">
        <w:rPr>
          <w:rFonts w:cs="Arial"/>
          <w:i/>
          <w:iCs/>
        </w:rPr>
        <w:t>)</w:t>
      </w:r>
    </w:p>
    <w:p w14:paraId="5826F609" w14:textId="5CD93F32" w:rsidR="0013379B" w:rsidRPr="00C6713C" w:rsidRDefault="0013379B" w:rsidP="0013379B">
      <w:pPr>
        <w:rPr>
          <w:rFonts w:cs="Arial"/>
        </w:rPr>
      </w:pPr>
      <w:r w:rsidRPr="00C6713C">
        <w:rPr>
          <w:rFonts w:cs="Arial"/>
        </w:rPr>
        <w:t xml:space="preserve">Staff members also discussed the financial benefits of switching from smoking to vaping. They felt this was an important motivator for their clients as it allowed them to reallocate the money saved towards other aspects of their lives. </w:t>
      </w:r>
      <w:r w:rsidR="00162042" w:rsidRPr="00C6713C">
        <w:rPr>
          <w:rFonts w:cs="Arial"/>
        </w:rPr>
        <w:t>There was a noted interaction between this mediator and that of increased motivation</w:t>
      </w:r>
      <w:r w:rsidRPr="00C6713C">
        <w:rPr>
          <w:rFonts w:cs="Arial"/>
        </w:rPr>
        <w:t>:</w:t>
      </w:r>
    </w:p>
    <w:p w14:paraId="69B98B90" w14:textId="738A00D1" w:rsidR="0013379B" w:rsidRPr="00C6713C" w:rsidRDefault="0013379B" w:rsidP="29CD7956">
      <w:pPr>
        <w:ind w:left="720"/>
        <w:rPr>
          <w:rFonts w:cs="Arial"/>
          <w:i/>
          <w:iCs/>
        </w:rPr>
      </w:pPr>
      <w:r w:rsidRPr="00C6713C">
        <w:rPr>
          <w:rFonts w:cs="Arial"/>
          <w:i/>
          <w:iCs/>
        </w:rPr>
        <w:t>“The free e-cigarette and the follow up vouchers. That was the motivation [for taking part]. Then I think the benefits were then noted by people, that they’re not spending as much money, this isn’t as harmful, this flavour lasts a week while a packet of cigarettes lasts a day, hey, let me work with this.” (Manager)</w:t>
      </w:r>
    </w:p>
    <w:p w14:paraId="0E2BFA6B" w14:textId="77777777" w:rsidR="0013379B" w:rsidRPr="00C6713C" w:rsidRDefault="0013379B" w:rsidP="0013379B">
      <w:pPr>
        <w:rPr>
          <w:rFonts w:cs="Arial"/>
          <w:b/>
          <w:bCs/>
          <w:i/>
          <w:iCs/>
        </w:rPr>
      </w:pPr>
      <w:r w:rsidRPr="00C6713C">
        <w:rPr>
          <w:rFonts w:cs="Arial"/>
          <w:b/>
          <w:bCs/>
          <w:i/>
          <w:iCs/>
        </w:rPr>
        <w:t>Hypothesised mediator - Stronger sense of identity as an ex-smoker</w:t>
      </w:r>
    </w:p>
    <w:p w14:paraId="48328BF3" w14:textId="2E7D0820" w:rsidR="0013379B" w:rsidRPr="00C6713C" w:rsidRDefault="0013379B" w:rsidP="0013379B">
      <w:pPr>
        <w:rPr>
          <w:rFonts w:cs="Arial"/>
        </w:rPr>
      </w:pPr>
      <w:r w:rsidRPr="00C6713C">
        <w:rPr>
          <w:rFonts w:cs="Arial"/>
        </w:rPr>
        <w:t xml:space="preserve">Some </w:t>
      </w:r>
      <w:r w:rsidR="00EB4338" w:rsidRPr="00C6713C">
        <w:rPr>
          <w:rFonts w:cs="Arial"/>
        </w:rPr>
        <w:t xml:space="preserve">interview </w:t>
      </w:r>
      <w:r w:rsidRPr="00C6713C">
        <w:rPr>
          <w:rFonts w:cs="Arial"/>
        </w:rPr>
        <w:t xml:space="preserve">participants described changes to their identities around smoking as their </w:t>
      </w:r>
      <w:r w:rsidR="0030665D" w:rsidRPr="00C6713C">
        <w:rPr>
          <w:rFonts w:cs="Arial"/>
        </w:rPr>
        <w:t>EC</w:t>
      </w:r>
      <w:r w:rsidRPr="00C6713C">
        <w:rPr>
          <w:rFonts w:cs="Arial"/>
        </w:rPr>
        <w:t xml:space="preserve"> use increased or smoking </w:t>
      </w:r>
      <w:r w:rsidR="00860166" w:rsidRPr="00C6713C">
        <w:rPr>
          <w:rFonts w:cs="Arial"/>
        </w:rPr>
        <w:t>decreased and</w:t>
      </w:r>
      <w:r w:rsidRPr="00C6713C">
        <w:rPr>
          <w:rFonts w:cs="Arial"/>
        </w:rPr>
        <w:t xml:space="preserve"> used terms like “non-smoker” or “vaper” to describe their smoking</w:t>
      </w:r>
      <w:r w:rsidR="005C7B4E" w:rsidRPr="00C6713C">
        <w:rPr>
          <w:rFonts w:cs="Arial"/>
        </w:rPr>
        <w:t xml:space="preserve"> and vaping</w:t>
      </w:r>
      <w:r w:rsidRPr="00C6713C">
        <w:rPr>
          <w:rFonts w:cs="Arial"/>
        </w:rPr>
        <w:t xml:space="preserve"> status. One participant registered a </w:t>
      </w:r>
      <w:r w:rsidR="005C7B4E" w:rsidRPr="00C6713C">
        <w:rPr>
          <w:rFonts w:cs="Arial"/>
        </w:rPr>
        <w:t xml:space="preserve">reading of </w:t>
      </w:r>
      <w:r w:rsidRPr="00C6713C">
        <w:rPr>
          <w:rFonts w:cs="Arial"/>
        </w:rPr>
        <w:t>four on the carbon monoxide breathalyser and was delighted they were classed as a “non-smoker”, while another who had recently quit felt that it was too soon to describe themselves as a “non-smoker”:</w:t>
      </w:r>
    </w:p>
    <w:p w14:paraId="562FC224" w14:textId="708682DB" w:rsidR="0013379B" w:rsidRPr="00C6713C" w:rsidRDefault="0013379B" w:rsidP="29CD7956">
      <w:pPr>
        <w:ind w:left="720"/>
        <w:rPr>
          <w:rFonts w:cs="Arial"/>
          <w:i/>
          <w:iCs/>
        </w:rPr>
      </w:pPr>
      <w:r w:rsidRPr="00C6713C">
        <w:rPr>
          <w:rFonts w:cs="Arial"/>
          <w:i/>
          <w:iCs/>
        </w:rPr>
        <w:t>“</w:t>
      </w:r>
      <w:r w:rsidR="00060836" w:rsidRPr="00C6713C">
        <w:rPr>
          <w:rFonts w:cs="Arial"/>
          <w:i/>
          <w:iCs/>
        </w:rPr>
        <w:t>I</w:t>
      </w:r>
      <w:r w:rsidRPr="00C6713C">
        <w:rPr>
          <w:rFonts w:cs="Arial"/>
          <w:i/>
          <w:iCs/>
        </w:rPr>
        <w:t xml:space="preserve">t’s early days yet…a fortnight </w:t>
      </w:r>
      <w:proofErr w:type="spellStart"/>
      <w:r w:rsidRPr="00C6713C">
        <w:rPr>
          <w:rFonts w:cs="Arial"/>
          <w:i/>
          <w:iCs/>
        </w:rPr>
        <w:t>ain’t</w:t>
      </w:r>
      <w:proofErr w:type="spellEnd"/>
      <w:r w:rsidRPr="00C6713C">
        <w:rPr>
          <w:rFonts w:cs="Arial"/>
          <w:i/>
          <w:iCs/>
        </w:rPr>
        <w:t xml:space="preserve"> that long…if it was a few months, I’d say non-smoker, but…I’ve just given up.” (</w:t>
      </w:r>
      <w:r w:rsidR="00060836" w:rsidRPr="00C6713C">
        <w:rPr>
          <w:rFonts w:cs="Arial"/>
          <w:i/>
          <w:iCs/>
        </w:rPr>
        <w:t>N</w:t>
      </w:r>
      <w:r w:rsidR="27839A56" w:rsidRPr="00C6713C">
        <w:rPr>
          <w:rFonts w:cs="Arial"/>
          <w:i/>
          <w:iCs/>
        </w:rPr>
        <w:t>on-smok</w:t>
      </w:r>
      <w:r w:rsidR="002C3273" w:rsidRPr="00C6713C">
        <w:rPr>
          <w:rFonts w:cs="Arial"/>
          <w:i/>
          <w:iCs/>
        </w:rPr>
        <w:t>ing</w:t>
      </w:r>
      <w:r w:rsidRPr="00C6713C">
        <w:rPr>
          <w:rFonts w:cs="Arial"/>
          <w:i/>
          <w:iCs/>
        </w:rPr>
        <w:t>)</w:t>
      </w:r>
    </w:p>
    <w:p w14:paraId="0137C941" w14:textId="736FD9F1" w:rsidR="0013379B" w:rsidRPr="00C6713C" w:rsidRDefault="0013379B" w:rsidP="0013379B">
      <w:pPr>
        <w:rPr>
          <w:rFonts w:cs="Arial"/>
        </w:rPr>
      </w:pPr>
      <w:r w:rsidRPr="00C6713C">
        <w:rPr>
          <w:rFonts w:cs="Arial"/>
        </w:rPr>
        <w:t xml:space="preserve">Participants who had reduced </w:t>
      </w:r>
      <w:r w:rsidR="005C7B4E" w:rsidRPr="00C6713C">
        <w:rPr>
          <w:rFonts w:cs="Arial"/>
        </w:rPr>
        <w:t xml:space="preserve">their </w:t>
      </w:r>
      <w:r w:rsidRPr="00C6713C">
        <w:rPr>
          <w:rFonts w:cs="Arial"/>
        </w:rPr>
        <w:t>smoking or had tried and failed to quit described themselves as a mix of the two. For instance, as “half and half” or “in the middle” between a ‘smoker’ and a ‘vaper’</w:t>
      </w:r>
      <w:r w:rsidR="005C7B4E" w:rsidRPr="00C6713C">
        <w:rPr>
          <w:rFonts w:cs="Arial"/>
        </w:rPr>
        <w:t xml:space="preserve">. The </w:t>
      </w:r>
      <w:r w:rsidRPr="00C6713C">
        <w:rPr>
          <w:rFonts w:cs="Arial"/>
        </w:rPr>
        <w:t xml:space="preserve">term ‘dual user’ was absent from participant’s accounts. One participant highlighted the difficulties in determining their identity now that they were vaping as well as smoking.  </w:t>
      </w:r>
    </w:p>
    <w:p w14:paraId="543084D9" w14:textId="5DB49E2D" w:rsidR="0013379B" w:rsidRPr="00C6713C" w:rsidRDefault="0013379B" w:rsidP="29CD7956">
      <w:pPr>
        <w:ind w:left="720"/>
        <w:rPr>
          <w:rFonts w:cs="Arial"/>
          <w:i/>
          <w:iCs/>
        </w:rPr>
      </w:pPr>
      <w:r w:rsidRPr="00C6713C">
        <w:rPr>
          <w:rFonts w:cs="Arial"/>
          <w:i/>
          <w:iCs/>
        </w:rPr>
        <w:t>“…it’s awkward…I’m still a smoker and I’m nearly an e-vaper. But I’m not quite yet…</w:t>
      </w:r>
      <w:proofErr w:type="gramStart"/>
      <w:r w:rsidRPr="00C6713C">
        <w:rPr>
          <w:rFonts w:cs="Arial"/>
          <w:i/>
          <w:iCs/>
        </w:rPr>
        <w:t>as long as</w:t>
      </w:r>
      <w:proofErr w:type="gramEnd"/>
      <w:r w:rsidRPr="00C6713C">
        <w:rPr>
          <w:rFonts w:cs="Arial"/>
          <w:i/>
          <w:iCs/>
        </w:rPr>
        <w:t xml:space="preserve"> I’m buying tobacco, I think I’m always going to be a smoker…” (</w:t>
      </w:r>
      <w:r w:rsidR="00060836" w:rsidRPr="00C6713C">
        <w:rPr>
          <w:rFonts w:cs="Arial"/>
          <w:i/>
          <w:iCs/>
        </w:rPr>
        <w:t>D</w:t>
      </w:r>
      <w:r w:rsidR="78E47E35" w:rsidRPr="00C6713C">
        <w:rPr>
          <w:rFonts w:cs="Arial"/>
          <w:i/>
          <w:iCs/>
        </w:rPr>
        <w:t>ual us</w:t>
      </w:r>
      <w:r w:rsidR="002C3273" w:rsidRPr="00C6713C">
        <w:rPr>
          <w:rFonts w:cs="Arial"/>
          <w:i/>
          <w:iCs/>
        </w:rPr>
        <w:t>ing</w:t>
      </w:r>
      <w:r w:rsidRPr="00C6713C">
        <w:rPr>
          <w:rFonts w:cs="Arial"/>
          <w:i/>
          <w:iCs/>
        </w:rPr>
        <w:t>)</w:t>
      </w:r>
    </w:p>
    <w:p w14:paraId="6465688D" w14:textId="77777777" w:rsidR="0013379B" w:rsidRPr="00C6713C" w:rsidRDefault="0013379B" w:rsidP="0013379B">
      <w:pPr>
        <w:rPr>
          <w:rFonts w:cs="Arial"/>
          <w:b/>
          <w:bCs/>
          <w:i/>
          <w:iCs/>
        </w:rPr>
      </w:pPr>
      <w:r w:rsidRPr="00C6713C">
        <w:rPr>
          <w:rFonts w:cs="Arial"/>
          <w:b/>
          <w:bCs/>
          <w:i/>
          <w:iCs/>
        </w:rPr>
        <w:t xml:space="preserve">Hypothesised mediator - Improved perceived capability and confidence </w:t>
      </w:r>
    </w:p>
    <w:p w14:paraId="03E5291F" w14:textId="69A7BB4D" w:rsidR="00101186" w:rsidRPr="00C6713C" w:rsidRDefault="00101186" w:rsidP="00101186">
      <w:pPr>
        <w:rPr>
          <w:rFonts w:cs="Arial"/>
        </w:rPr>
      </w:pPr>
      <w:r w:rsidRPr="00C6713C">
        <w:rPr>
          <w:rFonts w:cs="Arial"/>
        </w:rPr>
        <w:lastRenderedPageBreak/>
        <w:t xml:space="preserve">When asked whether they felt they had the ability to reduce or stop smoking, most participants, at each timepoint, answered ‘yes, definitely’, or ‘yes, I think so’. The proportion of responders answering positively was similar at baseline (79%) and at 24 weeks (80.3%) (Table </w:t>
      </w:r>
      <w:r w:rsidR="00C35D82" w:rsidRPr="00C6713C">
        <w:rPr>
          <w:rFonts w:cs="Arial"/>
        </w:rPr>
        <w:t>2</w:t>
      </w:r>
      <w:r w:rsidRPr="00C6713C">
        <w:rPr>
          <w:rFonts w:cs="Arial"/>
        </w:rPr>
        <w:t xml:space="preserve">). </w:t>
      </w:r>
    </w:p>
    <w:p w14:paraId="2168C7DC" w14:textId="40DE6F50" w:rsidR="0013379B" w:rsidRPr="00C6713C" w:rsidRDefault="00F400F9" w:rsidP="0013379B">
      <w:pPr>
        <w:rPr>
          <w:rFonts w:cs="Arial"/>
        </w:rPr>
      </w:pPr>
      <w:r w:rsidRPr="00C6713C">
        <w:rPr>
          <w:rFonts w:cs="Arial"/>
        </w:rPr>
        <w:t xml:space="preserve">Within the interviews, </w:t>
      </w:r>
      <w:r w:rsidR="00AE29BA" w:rsidRPr="00C6713C">
        <w:rPr>
          <w:rFonts w:cs="Arial"/>
        </w:rPr>
        <w:t xml:space="preserve">many </w:t>
      </w:r>
      <w:r w:rsidRPr="00C6713C">
        <w:rPr>
          <w:rFonts w:cs="Arial"/>
        </w:rPr>
        <w:t>p</w:t>
      </w:r>
      <w:r w:rsidR="0013379B" w:rsidRPr="00C6713C">
        <w:rPr>
          <w:rFonts w:cs="Arial"/>
        </w:rPr>
        <w:t>articipants reported how taking part in the</w:t>
      </w:r>
      <w:r w:rsidR="001204F1" w:rsidRPr="00C6713C">
        <w:rPr>
          <w:rFonts w:cs="Arial"/>
        </w:rPr>
        <w:t xml:space="preserve"> trial </w:t>
      </w:r>
      <w:r w:rsidR="0013379B" w:rsidRPr="00C6713C">
        <w:rPr>
          <w:rFonts w:cs="Arial"/>
        </w:rPr>
        <w:t xml:space="preserve">had increased their confidence with vaping and </w:t>
      </w:r>
      <w:r w:rsidR="00482C48" w:rsidRPr="00C6713C">
        <w:rPr>
          <w:rFonts w:cs="Arial"/>
        </w:rPr>
        <w:t xml:space="preserve">enhanced their motivation </w:t>
      </w:r>
      <w:r w:rsidR="00AA492D" w:rsidRPr="00C6713C">
        <w:rPr>
          <w:rFonts w:cs="Arial"/>
        </w:rPr>
        <w:t xml:space="preserve">as they were equipped with </w:t>
      </w:r>
      <w:r w:rsidR="0013379B" w:rsidRPr="00C6713C">
        <w:rPr>
          <w:rFonts w:cs="Arial"/>
        </w:rPr>
        <w:t xml:space="preserve">the tools and knowledge to make a quit attempt in the future. </w:t>
      </w:r>
    </w:p>
    <w:p w14:paraId="4BC80635" w14:textId="7C3825C3" w:rsidR="0013379B" w:rsidRPr="00C6713C" w:rsidRDefault="0BFB1486" w:rsidP="00060836">
      <w:pPr>
        <w:ind w:left="720"/>
        <w:rPr>
          <w:rFonts w:eastAsia="Arial Nova" w:cs="Arial Nova"/>
        </w:rPr>
      </w:pPr>
      <w:r w:rsidRPr="00C6713C">
        <w:rPr>
          <w:i/>
          <w:iCs/>
        </w:rPr>
        <w:t>“</w:t>
      </w:r>
      <w:r w:rsidR="00060836" w:rsidRPr="00C6713C">
        <w:rPr>
          <w:i/>
          <w:iCs/>
        </w:rPr>
        <w:t>W</w:t>
      </w:r>
      <w:r w:rsidRPr="00C6713C">
        <w:rPr>
          <w:rFonts w:eastAsia="Arial Nova" w:cs="Arial Nova"/>
          <w:i/>
          <w:iCs/>
        </w:rPr>
        <w:t>hen I had [the e-cigarette], it was helping.</w:t>
      </w:r>
      <w:r w:rsidR="2E815C2D" w:rsidRPr="00C6713C">
        <w:rPr>
          <w:rFonts w:eastAsia="Arial Nova" w:cs="Arial Nova"/>
          <w:i/>
          <w:iCs/>
        </w:rPr>
        <w:t xml:space="preserve">.. </w:t>
      </w:r>
      <w:r w:rsidRPr="00C6713C">
        <w:rPr>
          <w:rFonts w:eastAsia="Arial Nova" w:cs="Arial Nova"/>
          <w:i/>
          <w:iCs/>
        </w:rPr>
        <w:t>I’ll get myself another one and try and use my oil, since the oil’s just still sitting there.</w:t>
      </w:r>
      <w:r w:rsidR="7F11CA9C" w:rsidRPr="00C6713C">
        <w:rPr>
          <w:rFonts w:eastAsia="Arial Nova" w:cs="Arial Nova"/>
          <w:i/>
          <w:iCs/>
        </w:rPr>
        <w:t>”</w:t>
      </w:r>
      <w:r w:rsidRPr="00C6713C">
        <w:rPr>
          <w:rFonts w:eastAsia="Arial Nova" w:cs="Arial Nova"/>
          <w:i/>
          <w:iCs/>
        </w:rPr>
        <w:t xml:space="preserve"> (</w:t>
      </w:r>
      <w:r w:rsidR="00060836" w:rsidRPr="00C6713C">
        <w:rPr>
          <w:rFonts w:eastAsia="Arial Nova" w:cs="Arial Nova"/>
          <w:i/>
          <w:iCs/>
        </w:rPr>
        <w:t>D</w:t>
      </w:r>
      <w:r w:rsidR="315241D7" w:rsidRPr="00C6713C">
        <w:rPr>
          <w:rFonts w:eastAsia="Arial Nova" w:cs="Arial Nova"/>
          <w:i/>
          <w:iCs/>
        </w:rPr>
        <w:t>ua</w:t>
      </w:r>
      <w:r w:rsidR="00060836" w:rsidRPr="00C6713C">
        <w:rPr>
          <w:rFonts w:eastAsia="Arial Nova" w:cs="Arial Nova"/>
          <w:i/>
          <w:iCs/>
        </w:rPr>
        <w:t xml:space="preserve">l </w:t>
      </w:r>
      <w:r w:rsidR="315241D7" w:rsidRPr="00C6713C">
        <w:rPr>
          <w:rFonts w:eastAsia="Arial Nova" w:cs="Arial Nova"/>
          <w:i/>
          <w:iCs/>
        </w:rPr>
        <w:t>us</w:t>
      </w:r>
      <w:r w:rsidR="002C3273" w:rsidRPr="00C6713C">
        <w:rPr>
          <w:rFonts w:eastAsia="Arial Nova" w:cs="Arial Nova"/>
          <w:i/>
          <w:iCs/>
        </w:rPr>
        <w:t>ing</w:t>
      </w:r>
      <w:r w:rsidRPr="00C6713C">
        <w:rPr>
          <w:rFonts w:eastAsia="Arial Nova" w:cs="Arial Nova"/>
          <w:i/>
          <w:iCs/>
        </w:rPr>
        <w:t>)</w:t>
      </w:r>
    </w:p>
    <w:p w14:paraId="1F8CD661" w14:textId="2CD967DA" w:rsidR="0013379B" w:rsidRPr="00C6713C" w:rsidRDefault="00FF7C2A" w:rsidP="0013379B">
      <w:pPr>
        <w:rPr>
          <w:rFonts w:cs="Arial"/>
        </w:rPr>
      </w:pPr>
      <w:bookmarkStart w:id="16" w:name="_Hlk182669853"/>
      <w:r w:rsidRPr="00C6713C">
        <w:rPr>
          <w:rFonts w:cs="Arial"/>
        </w:rPr>
        <w:t xml:space="preserve">Drawing back to one of the opportunity mediators </w:t>
      </w:r>
      <w:r w:rsidR="00896252" w:rsidRPr="00C6713C">
        <w:rPr>
          <w:rFonts w:cs="Arial"/>
        </w:rPr>
        <w:t xml:space="preserve">in which some </w:t>
      </w:r>
      <w:r w:rsidR="00F77C31" w:rsidRPr="00C6713C">
        <w:rPr>
          <w:rFonts w:cs="Arial"/>
        </w:rPr>
        <w:t>staff perc</w:t>
      </w:r>
      <w:r w:rsidR="00896252" w:rsidRPr="00C6713C">
        <w:rPr>
          <w:rFonts w:cs="Arial"/>
        </w:rPr>
        <w:t xml:space="preserve">eived </w:t>
      </w:r>
      <w:r w:rsidR="00F77C31" w:rsidRPr="00C6713C">
        <w:rPr>
          <w:rFonts w:cs="Arial"/>
        </w:rPr>
        <w:t>that there</w:t>
      </w:r>
      <w:r w:rsidR="00AD73D7" w:rsidRPr="00C6713C">
        <w:rPr>
          <w:rFonts w:cs="Arial"/>
        </w:rPr>
        <w:t xml:space="preserve"> were more pressing issues </w:t>
      </w:r>
      <w:r w:rsidR="00E675D9" w:rsidRPr="00C6713C">
        <w:rPr>
          <w:rFonts w:cs="Arial"/>
        </w:rPr>
        <w:t xml:space="preserve">that may have hindered </w:t>
      </w:r>
      <w:r w:rsidR="00506CF0" w:rsidRPr="00C6713C">
        <w:rPr>
          <w:rFonts w:cs="Arial"/>
        </w:rPr>
        <w:t>the centre’s environment to aid abstinence,</w:t>
      </w:r>
      <w:r w:rsidR="00F77C31" w:rsidRPr="00C6713C">
        <w:rPr>
          <w:rFonts w:cs="Arial"/>
        </w:rPr>
        <w:t xml:space="preserve"> </w:t>
      </w:r>
      <w:r w:rsidR="00BB5B44" w:rsidRPr="00C6713C">
        <w:rPr>
          <w:rFonts w:cs="Arial"/>
        </w:rPr>
        <w:t>s</w:t>
      </w:r>
      <w:r w:rsidR="0013379B" w:rsidRPr="00C6713C">
        <w:rPr>
          <w:rFonts w:cs="Arial"/>
        </w:rPr>
        <w:t xml:space="preserve">taff also highlighted the challenges of offering stop smoking support to clients with complex substance needs. This was echoed by the participants who felt it would be “trickier” for them to quit smoking if they were using other substances or were afraid it might impact their recovery. </w:t>
      </w:r>
    </w:p>
    <w:bookmarkEnd w:id="16"/>
    <w:p w14:paraId="790904D4" w14:textId="0B247EC2" w:rsidR="0013379B" w:rsidRPr="00C6713C" w:rsidRDefault="0013379B" w:rsidP="29CD7956">
      <w:pPr>
        <w:ind w:left="720"/>
        <w:rPr>
          <w:rFonts w:cs="Arial"/>
          <w:i/>
          <w:iCs/>
        </w:rPr>
      </w:pPr>
      <w:r w:rsidRPr="00C6713C">
        <w:rPr>
          <w:rFonts w:cs="Arial"/>
          <w:i/>
          <w:iCs/>
        </w:rPr>
        <w:t xml:space="preserve">“…my life is staying sober…it's not even one day at a time, it's one hour at a time…so at the moment, I have no plans to stop smoking…my proclivities are my </w:t>
      </w:r>
      <w:proofErr w:type="gramStart"/>
      <w:r w:rsidRPr="00C6713C">
        <w:rPr>
          <w:rFonts w:cs="Arial"/>
          <w:i/>
          <w:iCs/>
        </w:rPr>
        <w:t>proclivities</w:t>
      </w:r>
      <w:proofErr w:type="gramEnd"/>
      <w:r w:rsidRPr="00C6713C">
        <w:rPr>
          <w:rFonts w:cs="Arial"/>
          <w:i/>
          <w:iCs/>
        </w:rPr>
        <w:t xml:space="preserve"> but it keeps me sober for now…” (</w:t>
      </w:r>
      <w:r w:rsidR="00060836" w:rsidRPr="00C6713C">
        <w:rPr>
          <w:rFonts w:cs="Arial"/>
          <w:i/>
          <w:iCs/>
        </w:rPr>
        <w:t>D</w:t>
      </w:r>
      <w:r w:rsidR="13F69273" w:rsidRPr="00C6713C">
        <w:rPr>
          <w:rFonts w:cs="Arial"/>
          <w:i/>
          <w:iCs/>
        </w:rPr>
        <w:t>ual us</w:t>
      </w:r>
      <w:r w:rsidR="002C3273" w:rsidRPr="00C6713C">
        <w:rPr>
          <w:rFonts w:cs="Arial"/>
          <w:i/>
          <w:iCs/>
        </w:rPr>
        <w:t>ing</w:t>
      </w:r>
      <w:r w:rsidRPr="00C6713C">
        <w:rPr>
          <w:rFonts w:cs="Arial"/>
          <w:i/>
          <w:iCs/>
        </w:rPr>
        <w:t>)</w:t>
      </w:r>
    </w:p>
    <w:p w14:paraId="6A0B1EB1" w14:textId="48FE1235" w:rsidR="0013379B" w:rsidRPr="00C6713C" w:rsidRDefault="0013379B" w:rsidP="0013379B">
      <w:pPr>
        <w:rPr>
          <w:rFonts w:cs="Arial"/>
        </w:rPr>
      </w:pPr>
      <w:r w:rsidRPr="00C6713C">
        <w:rPr>
          <w:rFonts w:cs="Arial"/>
        </w:rPr>
        <w:t xml:space="preserve">Participants who didn’t feel capable of quitting also explained why it wasn’t “the right time” in their lives to make a quit attempt as adverse environments or stressful circumstances meant they were “just not there yet”. </w:t>
      </w:r>
    </w:p>
    <w:p w14:paraId="47A558DF" w14:textId="11A36A0E" w:rsidR="0013379B" w:rsidRPr="00C6713C" w:rsidRDefault="0013379B" w:rsidP="29CD7956">
      <w:pPr>
        <w:ind w:left="720"/>
        <w:rPr>
          <w:rFonts w:cs="Arial"/>
          <w:i/>
          <w:iCs/>
        </w:rPr>
      </w:pPr>
      <w:r w:rsidRPr="00C6713C">
        <w:rPr>
          <w:rFonts w:cs="Arial"/>
          <w:i/>
          <w:iCs/>
        </w:rPr>
        <w:t>“…to put myself through that, sat there…fidgeting, looking at the telly…thinking, I want a fag, it might make me more stressed. And it might be worse for me…I think once I’m settled in my place…” (</w:t>
      </w:r>
      <w:r w:rsidR="00060836" w:rsidRPr="00C6713C">
        <w:rPr>
          <w:rFonts w:cs="Arial"/>
          <w:i/>
          <w:iCs/>
        </w:rPr>
        <w:t>D</w:t>
      </w:r>
      <w:r w:rsidR="47E3AC71" w:rsidRPr="00C6713C">
        <w:rPr>
          <w:rFonts w:cs="Arial"/>
          <w:i/>
          <w:iCs/>
        </w:rPr>
        <w:t>ual us</w:t>
      </w:r>
      <w:r w:rsidR="002C3273" w:rsidRPr="00C6713C">
        <w:rPr>
          <w:rFonts w:cs="Arial"/>
          <w:i/>
          <w:iCs/>
        </w:rPr>
        <w:t>ing</w:t>
      </w:r>
      <w:r w:rsidRPr="00C6713C">
        <w:rPr>
          <w:rFonts w:cs="Arial"/>
          <w:i/>
          <w:iCs/>
        </w:rPr>
        <w:t>)</w:t>
      </w:r>
    </w:p>
    <w:p w14:paraId="2D4F446C" w14:textId="7C9CA7E9" w:rsidR="0013379B" w:rsidRPr="00C6713C" w:rsidRDefault="000A7B97" w:rsidP="0013379B">
      <w:pPr>
        <w:rPr>
          <w:rFonts w:cs="Arial"/>
          <w:b/>
          <w:bCs/>
          <w:i/>
          <w:iCs/>
        </w:rPr>
      </w:pPr>
      <w:r w:rsidRPr="00C6713C">
        <w:rPr>
          <w:rFonts w:cs="Arial"/>
          <w:b/>
          <w:bCs/>
          <w:i/>
          <w:iCs/>
        </w:rPr>
        <w:t xml:space="preserve">Emerging </w:t>
      </w:r>
      <w:r w:rsidR="0013379B" w:rsidRPr="00C6713C">
        <w:rPr>
          <w:rFonts w:cs="Arial"/>
          <w:b/>
          <w:bCs/>
          <w:i/>
          <w:iCs/>
        </w:rPr>
        <w:t>mediator - Enhanced staff ‘buy in’ to deliver stop smoking support</w:t>
      </w:r>
    </w:p>
    <w:p w14:paraId="55009BCE" w14:textId="2EC986A7" w:rsidR="0013379B" w:rsidRPr="00C6713C" w:rsidRDefault="00F400F9" w:rsidP="0013379B">
      <w:pPr>
        <w:rPr>
          <w:rFonts w:cs="Arial"/>
        </w:rPr>
      </w:pPr>
      <w:r w:rsidRPr="00C6713C">
        <w:rPr>
          <w:rFonts w:cs="Arial"/>
        </w:rPr>
        <w:t xml:space="preserve">Interviews with staff highlighted that their </w:t>
      </w:r>
      <w:r w:rsidR="0013379B" w:rsidRPr="00C6713C">
        <w:rPr>
          <w:rFonts w:cs="Arial"/>
        </w:rPr>
        <w:t xml:space="preserve">motivation </w:t>
      </w:r>
      <w:r w:rsidR="005C7B4E" w:rsidRPr="00C6713C">
        <w:rPr>
          <w:rFonts w:cs="Arial"/>
        </w:rPr>
        <w:t xml:space="preserve">to deliver stop smoking support </w:t>
      </w:r>
      <w:r w:rsidR="0013379B" w:rsidRPr="00C6713C">
        <w:rPr>
          <w:rFonts w:cs="Arial"/>
        </w:rPr>
        <w:t xml:space="preserve">was driven by direct and indirect components of being part of the </w:t>
      </w:r>
      <w:r w:rsidR="005C7B4E" w:rsidRPr="00C6713C">
        <w:rPr>
          <w:rFonts w:cs="Arial"/>
        </w:rPr>
        <w:t>trial</w:t>
      </w:r>
      <w:r w:rsidR="0013379B" w:rsidRPr="00C6713C">
        <w:rPr>
          <w:rFonts w:cs="Arial"/>
        </w:rPr>
        <w:t xml:space="preserve">. Staff members spoke about the element of choice as an important factor of the study that </w:t>
      </w:r>
      <w:proofErr w:type="gramStart"/>
      <w:r w:rsidR="0013379B" w:rsidRPr="00C6713C">
        <w:rPr>
          <w:rFonts w:cs="Arial"/>
        </w:rPr>
        <w:t>resonated</w:t>
      </w:r>
      <w:proofErr w:type="gramEnd"/>
      <w:r w:rsidR="0013379B" w:rsidRPr="00C6713C">
        <w:rPr>
          <w:rFonts w:cs="Arial"/>
        </w:rPr>
        <w:t xml:space="preserve"> and they liked </w:t>
      </w:r>
      <w:r w:rsidRPr="00C6713C">
        <w:rPr>
          <w:rFonts w:cs="Arial"/>
        </w:rPr>
        <w:t xml:space="preserve">that EC provision had given </w:t>
      </w:r>
      <w:r w:rsidR="0013379B" w:rsidRPr="00C6713C">
        <w:rPr>
          <w:rFonts w:cs="Arial"/>
        </w:rPr>
        <w:t>their clients “access to the same things” as everyone else. They also liked</w:t>
      </w:r>
      <w:r w:rsidR="00F77C64" w:rsidRPr="00C6713C">
        <w:rPr>
          <w:rFonts w:cs="Arial"/>
        </w:rPr>
        <w:t>,</w:t>
      </w:r>
      <w:r w:rsidR="0013379B" w:rsidRPr="00C6713C">
        <w:rPr>
          <w:rFonts w:cs="Arial"/>
        </w:rPr>
        <w:t xml:space="preserve"> that through the study</w:t>
      </w:r>
      <w:r w:rsidR="00F77C64" w:rsidRPr="00C6713C">
        <w:rPr>
          <w:rFonts w:cs="Arial"/>
        </w:rPr>
        <w:t>,</w:t>
      </w:r>
      <w:r w:rsidR="0013379B" w:rsidRPr="00C6713C">
        <w:rPr>
          <w:rFonts w:cs="Arial"/>
        </w:rPr>
        <w:t xml:space="preserve"> they were able to build rapport with clients</w:t>
      </w:r>
      <w:r w:rsidRPr="00C6713C">
        <w:rPr>
          <w:rFonts w:cs="Arial"/>
        </w:rPr>
        <w:t>. C</w:t>
      </w:r>
      <w:r w:rsidR="0013379B" w:rsidRPr="00C6713C">
        <w:rPr>
          <w:rFonts w:cs="Arial"/>
        </w:rPr>
        <w:t xml:space="preserve">onnecting with </w:t>
      </w:r>
      <w:r w:rsidRPr="00C6713C">
        <w:rPr>
          <w:rFonts w:cs="Arial"/>
        </w:rPr>
        <w:t xml:space="preserve">clients </w:t>
      </w:r>
      <w:r w:rsidR="0013379B" w:rsidRPr="00C6713C">
        <w:rPr>
          <w:rFonts w:cs="Arial"/>
        </w:rPr>
        <w:t xml:space="preserve">through the study provided opportunities for offering additional support. </w:t>
      </w:r>
    </w:p>
    <w:p w14:paraId="13660CFF" w14:textId="18E958C9" w:rsidR="0013379B" w:rsidRPr="00C6713C" w:rsidRDefault="0013379B" w:rsidP="29CD7956">
      <w:pPr>
        <w:ind w:left="720"/>
        <w:rPr>
          <w:rFonts w:cs="Arial"/>
          <w:i/>
          <w:iCs/>
        </w:rPr>
      </w:pPr>
      <w:r w:rsidRPr="00C6713C">
        <w:rPr>
          <w:rFonts w:cs="Arial"/>
          <w:i/>
          <w:iCs/>
        </w:rPr>
        <w:t>“</w:t>
      </w:r>
      <w:r w:rsidR="007E6CD0" w:rsidRPr="00C6713C">
        <w:rPr>
          <w:rFonts w:cs="Arial"/>
          <w:i/>
          <w:iCs/>
        </w:rPr>
        <w:t>I</w:t>
      </w:r>
      <w:r w:rsidRPr="00C6713C">
        <w:rPr>
          <w:rFonts w:cs="Arial"/>
          <w:i/>
          <w:iCs/>
        </w:rPr>
        <w:t>t gave people an excuse to come and see me, and when you’re talking to them about that, you can talk to them about something else.” (</w:t>
      </w:r>
      <w:r w:rsidR="205AC138" w:rsidRPr="00C6713C">
        <w:rPr>
          <w:rFonts w:cs="Arial"/>
          <w:i/>
          <w:iCs/>
        </w:rPr>
        <w:t>Support Worker</w:t>
      </w:r>
      <w:r w:rsidRPr="00C6713C">
        <w:rPr>
          <w:rFonts w:cs="Arial"/>
          <w:i/>
          <w:iCs/>
        </w:rPr>
        <w:t>)</w:t>
      </w:r>
    </w:p>
    <w:p w14:paraId="4D0D6056" w14:textId="77777777" w:rsidR="0013379B" w:rsidRPr="00C6713C" w:rsidRDefault="0013379B" w:rsidP="0013379B">
      <w:pPr>
        <w:rPr>
          <w:rFonts w:cs="Arial"/>
        </w:rPr>
      </w:pPr>
      <w:r w:rsidRPr="00C6713C">
        <w:rPr>
          <w:rFonts w:cs="Arial"/>
        </w:rPr>
        <w:t xml:space="preserve">Staff also explained being able to offer stop smoking support was a good fit with the other services that they provided, such as health check-ups or drug and alcohol support, thus enhancing the overall quality of care that clients could receive at the centre. </w:t>
      </w:r>
    </w:p>
    <w:p w14:paraId="1535AAF2" w14:textId="0717C8DD" w:rsidR="0013379B" w:rsidRPr="00C6713C" w:rsidRDefault="0013379B" w:rsidP="29CD7956">
      <w:pPr>
        <w:ind w:left="720"/>
        <w:rPr>
          <w:rFonts w:cs="Arial"/>
          <w:i/>
          <w:iCs/>
        </w:rPr>
      </w:pPr>
      <w:r w:rsidRPr="00C6713C">
        <w:rPr>
          <w:rFonts w:cs="Arial"/>
          <w:i/>
          <w:iCs/>
        </w:rPr>
        <w:t>“</w:t>
      </w:r>
      <w:r w:rsidR="007E6CD0" w:rsidRPr="00C6713C">
        <w:rPr>
          <w:rFonts w:cs="Arial"/>
          <w:i/>
          <w:iCs/>
        </w:rPr>
        <w:t>W</w:t>
      </w:r>
      <w:r w:rsidRPr="00C6713C">
        <w:rPr>
          <w:rFonts w:cs="Arial"/>
          <w:i/>
          <w:iCs/>
        </w:rPr>
        <w:t>e have the dental nurse in…we have the sexual health nurse in…I don’t see why…stopping smoking should be out of that equation the same as brushing your teeth…or your physical health as well</w:t>
      </w:r>
      <w:r w:rsidR="00060836" w:rsidRPr="00C6713C">
        <w:rPr>
          <w:rFonts w:cs="Arial"/>
          <w:i/>
          <w:iCs/>
        </w:rPr>
        <w:t>.</w:t>
      </w:r>
      <w:r w:rsidRPr="00C6713C">
        <w:rPr>
          <w:rFonts w:cs="Arial"/>
          <w:i/>
          <w:iCs/>
        </w:rPr>
        <w:t>” (</w:t>
      </w:r>
      <w:r w:rsidR="00367696" w:rsidRPr="00C6713C">
        <w:rPr>
          <w:rFonts w:cs="Arial"/>
          <w:i/>
          <w:iCs/>
        </w:rPr>
        <w:t xml:space="preserve">Support </w:t>
      </w:r>
      <w:r w:rsidRPr="00C6713C">
        <w:rPr>
          <w:rFonts w:cs="Arial"/>
          <w:i/>
          <w:iCs/>
        </w:rPr>
        <w:t>Worker)</w:t>
      </w:r>
    </w:p>
    <w:p w14:paraId="46EBC860" w14:textId="22A37A24" w:rsidR="0013379B" w:rsidRPr="00C6713C" w:rsidRDefault="0013379B" w:rsidP="0013379B">
      <w:pPr>
        <w:rPr>
          <w:rFonts w:cs="Arial"/>
        </w:rPr>
      </w:pPr>
      <w:r w:rsidRPr="00C6713C">
        <w:rPr>
          <w:rFonts w:cs="Arial"/>
        </w:rPr>
        <w:t xml:space="preserve">Similarly, there were staff members who felt that the intervention complimented the harm reduction approach to substance use that their centre embraced and that their clients were already familiar with. </w:t>
      </w:r>
    </w:p>
    <w:p w14:paraId="028D6275" w14:textId="7CDCEEA7" w:rsidR="0013379B" w:rsidRPr="00C6713C" w:rsidRDefault="0013379B" w:rsidP="62EF8E2F">
      <w:pPr>
        <w:ind w:left="720"/>
        <w:rPr>
          <w:rFonts w:cs="Arial"/>
          <w:i/>
          <w:iCs/>
        </w:rPr>
      </w:pPr>
      <w:r w:rsidRPr="00C6713C">
        <w:rPr>
          <w:rFonts w:cs="Arial"/>
          <w:i/>
          <w:iCs/>
        </w:rPr>
        <w:lastRenderedPageBreak/>
        <w:t>“</w:t>
      </w:r>
      <w:r w:rsidR="007E6CD0" w:rsidRPr="00C6713C">
        <w:rPr>
          <w:rFonts w:cs="Arial"/>
          <w:i/>
          <w:iCs/>
        </w:rPr>
        <w:t>H</w:t>
      </w:r>
      <w:r w:rsidRPr="00C6713C">
        <w:rPr>
          <w:rFonts w:cs="Arial"/>
          <w:i/>
          <w:iCs/>
        </w:rPr>
        <w:t>arm reduction…it’s not a…foreign concept, and not a shameful thing…if you reduce a bit, then there’s loads of positives to gain from that, and I suppose we’re equally the environment that supports that…” (Manager)</w:t>
      </w:r>
    </w:p>
    <w:p w14:paraId="7DAA534E" w14:textId="1D6260E7" w:rsidR="1D6FCFDE" w:rsidRPr="00C6713C" w:rsidRDefault="000A7B97" w:rsidP="005A492E">
      <w:pPr>
        <w:rPr>
          <w:rFonts w:cs="Arial"/>
          <w:b/>
          <w:bCs/>
          <w:i/>
          <w:iCs/>
        </w:rPr>
      </w:pPr>
      <w:r w:rsidRPr="00C6713C">
        <w:rPr>
          <w:rFonts w:cs="Arial"/>
          <w:b/>
          <w:bCs/>
          <w:i/>
          <w:iCs/>
        </w:rPr>
        <w:t xml:space="preserve">Emerging </w:t>
      </w:r>
      <w:r w:rsidR="1D6FCFDE" w:rsidRPr="00C6713C">
        <w:rPr>
          <w:rFonts w:cs="Arial"/>
          <w:b/>
          <w:bCs/>
          <w:i/>
          <w:iCs/>
        </w:rPr>
        <w:t xml:space="preserve">mediator - </w:t>
      </w:r>
      <w:r w:rsidR="70C3D9A4" w:rsidRPr="00C6713C">
        <w:rPr>
          <w:rFonts w:cs="Arial"/>
          <w:b/>
          <w:bCs/>
          <w:i/>
          <w:iCs/>
        </w:rPr>
        <w:t xml:space="preserve">Enhanced pride due to changes in </w:t>
      </w:r>
      <w:r w:rsidR="1F6B6CEF" w:rsidRPr="00C6713C">
        <w:rPr>
          <w:rFonts w:cs="Arial"/>
          <w:b/>
          <w:bCs/>
          <w:i/>
          <w:iCs/>
        </w:rPr>
        <w:t xml:space="preserve">smoking </w:t>
      </w:r>
      <w:r w:rsidR="70C3D9A4" w:rsidRPr="00C6713C">
        <w:rPr>
          <w:rFonts w:cs="Arial"/>
          <w:b/>
          <w:bCs/>
          <w:i/>
          <w:iCs/>
        </w:rPr>
        <w:t xml:space="preserve">behaviour </w:t>
      </w:r>
    </w:p>
    <w:p w14:paraId="3C636AFD" w14:textId="4B8901A3" w:rsidR="70C3D9A4" w:rsidRPr="00C6713C" w:rsidRDefault="001500F0" w:rsidP="62EF8E2F">
      <w:pPr>
        <w:rPr>
          <w:rFonts w:cs="Arial"/>
        </w:rPr>
      </w:pPr>
      <w:r w:rsidRPr="00C6713C">
        <w:rPr>
          <w:rFonts w:cs="Arial"/>
        </w:rPr>
        <w:t>Positive mood</w:t>
      </w:r>
      <w:r w:rsidR="70C3D9A4" w:rsidRPr="00C6713C">
        <w:rPr>
          <w:rFonts w:cs="Arial"/>
        </w:rPr>
        <w:t xml:space="preserve"> was enhanced by the feelings that were evoked after cutting down the amount of tobacco they were smoking. Some participants described how “happy” or “pleased” they were that they had been able to make positive changes to their smoking behaviour, while others elaborated on the pride they felt seeing a decrease in their carbon monoxide readings.  </w:t>
      </w:r>
    </w:p>
    <w:p w14:paraId="7DB667BD" w14:textId="1E7D2490" w:rsidR="70C3D9A4" w:rsidRPr="00C6713C" w:rsidRDefault="70C3D9A4" w:rsidP="005A492E">
      <w:pPr>
        <w:ind w:left="720"/>
        <w:rPr>
          <w:rFonts w:cs="Arial"/>
          <w:i/>
          <w:iCs/>
        </w:rPr>
      </w:pPr>
      <w:r w:rsidRPr="00C6713C">
        <w:rPr>
          <w:rFonts w:cs="Arial"/>
          <w:i/>
          <w:iCs/>
        </w:rPr>
        <w:t>“</w:t>
      </w:r>
      <w:r w:rsidR="007E6CD0" w:rsidRPr="00C6713C">
        <w:rPr>
          <w:rFonts w:cs="Arial"/>
          <w:i/>
          <w:iCs/>
        </w:rPr>
        <w:t>B</w:t>
      </w:r>
      <w:r w:rsidRPr="00C6713C">
        <w:rPr>
          <w:rFonts w:cs="Arial"/>
          <w:i/>
          <w:iCs/>
        </w:rPr>
        <w:t xml:space="preserve">lowing on that machine each time, it’s dropping, and that’s like, </w:t>
      </w:r>
      <w:proofErr w:type="spellStart"/>
      <w:r w:rsidRPr="00C6713C">
        <w:rPr>
          <w:rFonts w:cs="Arial"/>
          <w:i/>
          <w:iCs/>
        </w:rPr>
        <w:t>ho</w:t>
      </w:r>
      <w:proofErr w:type="spellEnd"/>
      <w:r w:rsidRPr="00C6713C">
        <w:rPr>
          <w:rFonts w:cs="Arial"/>
          <w:i/>
          <w:iCs/>
        </w:rPr>
        <w:t>, whoa…from 30 to 16, that’s a big drop. I’m proud of myself because of that</w:t>
      </w:r>
      <w:r w:rsidR="007E6CD0" w:rsidRPr="00C6713C">
        <w:rPr>
          <w:rFonts w:cs="Arial"/>
          <w:i/>
          <w:iCs/>
        </w:rPr>
        <w:t>.</w:t>
      </w:r>
      <w:r w:rsidR="728DB7F1" w:rsidRPr="00C6713C">
        <w:rPr>
          <w:rFonts w:cs="Arial"/>
          <w:i/>
          <w:iCs/>
        </w:rPr>
        <w:t>”</w:t>
      </w:r>
      <w:r w:rsidRPr="00C6713C">
        <w:rPr>
          <w:rFonts w:cs="Arial"/>
          <w:i/>
          <w:iCs/>
        </w:rPr>
        <w:t xml:space="preserve"> (</w:t>
      </w:r>
      <w:r w:rsidR="00060836" w:rsidRPr="00C6713C">
        <w:rPr>
          <w:rFonts w:cs="Arial"/>
          <w:i/>
          <w:iCs/>
        </w:rPr>
        <w:t>D</w:t>
      </w:r>
      <w:r w:rsidRPr="00C6713C">
        <w:rPr>
          <w:rFonts w:cs="Arial"/>
          <w:i/>
          <w:iCs/>
        </w:rPr>
        <w:t>ual us</w:t>
      </w:r>
      <w:r w:rsidR="002C3273" w:rsidRPr="00C6713C">
        <w:rPr>
          <w:rFonts w:cs="Arial"/>
          <w:i/>
          <w:iCs/>
        </w:rPr>
        <w:t>ing</w:t>
      </w:r>
      <w:r w:rsidRPr="00C6713C">
        <w:rPr>
          <w:rFonts w:cs="Arial"/>
          <w:i/>
          <w:iCs/>
        </w:rPr>
        <w:t>)</w:t>
      </w:r>
    </w:p>
    <w:p w14:paraId="292F2C9D" w14:textId="10C86670" w:rsidR="70C3D9A4" w:rsidRPr="00C6713C" w:rsidRDefault="70C3D9A4" w:rsidP="62EF8E2F">
      <w:pPr>
        <w:rPr>
          <w:rFonts w:cs="Arial"/>
        </w:rPr>
      </w:pPr>
      <w:r w:rsidRPr="00C6713C">
        <w:rPr>
          <w:rFonts w:cs="Arial"/>
        </w:rPr>
        <w:t xml:space="preserve">Among those who had cut down, </w:t>
      </w:r>
      <w:bookmarkStart w:id="17" w:name="_Hlk182669926"/>
      <w:r w:rsidRPr="00C6713C">
        <w:rPr>
          <w:rFonts w:cs="Arial"/>
        </w:rPr>
        <w:t>the</w:t>
      </w:r>
      <w:r w:rsidR="00060836" w:rsidRPr="00C6713C">
        <w:rPr>
          <w:rFonts w:cs="Arial"/>
        </w:rPr>
        <w:t>se</w:t>
      </w:r>
      <w:r w:rsidRPr="00C6713C">
        <w:rPr>
          <w:rFonts w:cs="Arial"/>
        </w:rPr>
        <w:t xml:space="preserve"> positive emotional responses were also key in strengthening their intentions and beliefs in their ability to quit smoking in the future. </w:t>
      </w:r>
    </w:p>
    <w:bookmarkEnd w:id="17"/>
    <w:p w14:paraId="6EE79C73" w14:textId="54182840" w:rsidR="00E522DA" w:rsidRPr="00C6713C" w:rsidRDefault="70C3D9A4" w:rsidP="00C6713C">
      <w:pPr>
        <w:ind w:left="720"/>
        <w:rPr>
          <w:rFonts w:cs="Arial"/>
          <w:i/>
          <w:iCs/>
        </w:rPr>
      </w:pPr>
      <w:r w:rsidRPr="00C6713C">
        <w:rPr>
          <w:rFonts w:cs="Arial"/>
          <w:i/>
          <w:iCs/>
        </w:rPr>
        <w:t>“I'm pleased I done it…I feel as if I've achieved something… it's gave me a wee bit of confidence that, if I wanted to stop… then I could go that little bit further…that I could push myself</w:t>
      </w:r>
      <w:r w:rsidR="004E1170" w:rsidRPr="00C6713C">
        <w:rPr>
          <w:rFonts w:cs="Arial"/>
          <w:i/>
          <w:iCs/>
        </w:rPr>
        <w:t>.</w:t>
      </w:r>
      <w:r w:rsidRPr="00C6713C">
        <w:rPr>
          <w:rFonts w:cs="Arial"/>
          <w:i/>
          <w:iCs/>
        </w:rPr>
        <w:t>” (</w:t>
      </w:r>
      <w:r w:rsidR="00060836" w:rsidRPr="00C6713C">
        <w:rPr>
          <w:rFonts w:cs="Arial"/>
          <w:i/>
          <w:iCs/>
        </w:rPr>
        <w:t>D</w:t>
      </w:r>
      <w:r w:rsidRPr="00C6713C">
        <w:rPr>
          <w:rFonts w:cs="Arial"/>
          <w:i/>
          <w:iCs/>
        </w:rPr>
        <w:t>ual us</w:t>
      </w:r>
      <w:r w:rsidR="002C3273" w:rsidRPr="00C6713C">
        <w:rPr>
          <w:rFonts w:cs="Arial"/>
          <w:i/>
          <w:iCs/>
        </w:rPr>
        <w:t>ing)</w:t>
      </w:r>
      <w:r w:rsidRPr="00C6713C">
        <w:rPr>
          <w:rFonts w:cs="Arial"/>
          <w:i/>
          <w:iCs/>
        </w:rPr>
        <w:t xml:space="preserve"> </w:t>
      </w:r>
    </w:p>
    <w:p w14:paraId="61AE85FD" w14:textId="5F418065" w:rsidR="62EF8E2F" w:rsidRPr="00C6713C" w:rsidRDefault="006D1FA7" w:rsidP="62EF8E2F">
      <w:pPr>
        <w:rPr>
          <w:rFonts w:cs="Arial"/>
          <w:b/>
          <w:bCs/>
        </w:rPr>
      </w:pPr>
      <w:r w:rsidRPr="00C6713C">
        <w:rPr>
          <w:rFonts w:cs="Arial"/>
          <w:b/>
          <w:bCs/>
        </w:rPr>
        <w:t>DISCUSSION</w:t>
      </w:r>
    </w:p>
    <w:p w14:paraId="647CF3BE" w14:textId="5D1FBC35" w:rsidR="00F97D6C" w:rsidRPr="00C6713C" w:rsidRDefault="00F97D6C" w:rsidP="00F97D6C">
      <w:pPr>
        <w:rPr>
          <w:rFonts w:cs="Arial"/>
        </w:rPr>
      </w:pPr>
      <w:r w:rsidRPr="00C6713C">
        <w:rPr>
          <w:rFonts w:cs="Arial"/>
        </w:rPr>
        <w:t xml:space="preserve">This study explored the mechanisms which served as barriers and facilitators to smoking reduction and short-term, but not sustained, abstinence from an EC intervention delivered </w:t>
      </w:r>
      <w:r w:rsidR="004E1170" w:rsidRPr="00C6713C">
        <w:rPr>
          <w:rFonts w:cs="Arial"/>
        </w:rPr>
        <w:t>at homelessness support centres</w:t>
      </w:r>
      <w:r w:rsidRPr="00C6713C">
        <w:rPr>
          <w:rFonts w:cs="Arial"/>
        </w:rPr>
        <w:t>. Using the COM-B model, we explored hypothesised and emerging mediators through Capability, Opportunity and Motivation themes for smoking behaviour change.</w:t>
      </w:r>
    </w:p>
    <w:p w14:paraId="289FA494" w14:textId="77777777" w:rsidR="00F97D6C" w:rsidRPr="00C6713C" w:rsidRDefault="00F97D6C" w:rsidP="00F97D6C">
      <w:pPr>
        <w:rPr>
          <w:rFonts w:cs="Arial"/>
        </w:rPr>
      </w:pPr>
      <w:r w:rsidRPr="00C6713C">
        <w:rPr>
          <w:rFonts w:cs="Arial"/>
        </w:rPr>
        <w:t xml:space="preserve">Participants demonstrated high capability to use EC. We found good levels of knowledge of EC as a harm reduction tool, enhanced for participants through positive intervention experiences, and for staff through training. Although quantitative data indicated a majority belief that EC were helpful in resisting the urge to smoke, interviews highlighted some dissatisfaction with vaping compared to smoking, and many participants were dual using. Some had to manage coughing and experienced the EC and e-liquid as too ‘strong’ or ‘harsh’. These factors, coupled with stressful life events and low ability to abstain from smoking, explain how many participants could not completely switch to vaping. </w:t>
      </w:r>
    </w:p>
    <w:p w14:paraId="0F799277" w14:textId="77777777" w:rsidR="00F97D6C" w:rsidRPr="00C6713C" w:rsidRDefault="00F97D6C" w:rsidP="00F97D6C">
      <w:pPr>
        <w:rPr>
          <w:rFonts w:cs="Arial"/>
        </w:rPr>
      </w:pPr>
      <w:r w:rsidRPr="00C6713C">
        <w:rPr>
          <w:rFonts w:cs="Arial"/>
        </w:rPr>
        <w:t xml:space="preserve">Opportunity for behaviour change was strengthened by support and encouragement to vape, particularly from friends and family but also vape shop staff and health professionals beyond the centre. Although quantitative data showed high levels of perceived acceptability to vape at the centre, there were mixed qualitative accounts of staff supporting or encouraging participants to vape and little evidence of a vaping community forming at centres. However, both participants and staff said the intervention had triggered discussions around vaping, and some staff who had been motivated to switch to vaping because of the trial, were more engaged with encouraging participants to quit. Opportunity for smoking abstinence was hindered by a smoking culture where tobacco was commonly offered or shared. </w:t>
      </w:r>
    </w:p>
    <w:p w14:paraId="45F4AAC2" w14:textId="1EDFFBD9" w:rsidR="00F97D6C" w:rsidRDefault="00F97D6C" w:rsidP="00F97D6C">
      <w:pPr>
        <w:rPr>
          <w:rFonts w:cs="Arial"/>
        </w:rPr>
      </w:pPr>
      <w:r w:rsidRPr="00C6713C">
        <w:rPr>
          <w:rFonts w:cs="Arial"/>
        </w:rPr>
        <w:t xml:space="preserve">Motivation was enhanced by strong beliefs in EC as a quit aid, positive emotional responses from being able to cut down through vaping and observing financial benefits of vaping compared with smoking. Confidence and self-efficacy to quit were also driven by cutting down, and enhanced quitting beliefs for the future. Motivation was negatively impacted by coughing, </w:t>
      </w:r>
      <w:r w:rsidRPr="00C6713C">
        <w:rPr>
          <w:rFonts w:cs="Arial"/>
        </w:rPr>
        <w:lastRenderedPageBreak/>
        <w:t xml:space="preserve">device issues and challenging personal circumstances. While there was staff ‘buy-in’ to offer stop smoking support, </w:t>
      </w:r>
      <w:r w:rsidR="00387EA0" w:rsidRPr="00C6713C">
        <w:rPr>
          <w:rFonts w:cs="Arial"/>
        </w:rPr>
        <w:t xml:space="preserve">supporting clients with </w:t>
      </w:r>
      <w:r w:rsidR="00096D70" w:rsidRPr="00C6713C">
        <w:rPr>
          <w:rFonts w:cs="Arial"/>
        </w:rPr>
        <w:t>their drug and alcohol use</w:t>
      </w:r>
      <w:r w:rsidR="00633439" w:rsidRPr="00C6713C">
        <w:rPr>
          <w:rFonts w:cs="Arial"/>
        </w:rPr>
        <w:t xml:space="preserve"> or mental health </w:t>
      </w:r>
      <w:r w:rsidR="00096D70" w:rsidRPr="00C6713C">
        <w:rPr>
          <w:rFonts w:cs="Arial"/>
        </w:rPr>
        <w:t>concerns</w:t>
      </w:r>
      <w:r w:rsidR="00976D1D" w:rsidRPr="00C6713C">
        <w:rPr>
          <w:rFonts w:cs="Arial"/>
        </w:rPr>
        <w:t xml:space="preserve"> remained more of a priority</w:t>
      </w:r>
      <w:r w:rsidR="00096D70" w:rsidRPr="00C6713C">
        <w:rPr>
          <w:rFonts w:cs="Arial"/>
        </w:rPr>
        <w:t>.</w:t>
      </w:r>
      <w:r w:rsidR="00096D70" w:rsidRPr="00C6713C" w:rsidDel="00096D70">
        <w:rPr>
          <w:rFonts w:cs="Arial"/>
        </w:rPr>
        <w:t xml:space="preserve"> </w:t>
      </w:r>
    </w:p>
    <w:p w14:paraId="5647B1E9" w14:textId="28384317" w:rsidR="00F97D6C" w:rsidRPr="00C6713C" w:rsidRDefault="00A51E5C" w:rsidP="00F97D6C">
      <w:pPr>
        <w:rPr>
          <w:rFonts w:cs="Arial"/>
        </w:rPr>
      </w:pPr>
      <w:bookmarkStart w:id="18" w:name="_Hlk198528551"/>
      <w:r>
        <w:rPr>
          <w:rFonts w:cs="Arial"/>
        </w:rPr>
        <w:t>Together, these findings around capability, opportunity and motivation, provide context and understanding on the trial findings</w:t>
      </w:r>
      <w:r w:rsidR="00746766">
        <w:rPr>
          <w:rFonts w:cs="Arial"/>
        </w:rPr>
        <w:t xml:space="preserve"> (Figure 1)</w:t>
      </w:r>
      <w:r>
        <w:rPr>
          <w:rFonts w:cs="Arial"/>
        </w:rPr>
        <w:t xml:space="preserve">.  Whie </w:t>
      </w:r>
      <w:r w:rsidRPr="00A51E5C">
        <w:rPr>
          <w:rFonts w:cs="Arial"/>
        </w:rPr>
        <w:t>70% reported using the device provided within the first 4-weeks</w:t>
      </w:r>
      <w:r>
        <w:rPr>
          <w:rFonts w:cs="Arial"/>
        </w:rPr>
        <w:t xml:space="preserve">, </w:t>
      </w:r>
      <w:r w:rsidR="00746766">
        <w:rPr>
          <w:rFonts w:cs="Arial"/>
        </w:rPr>
        <w:t xml:space="preserve">overall, </w:t>
      </w:r>
      <w:r>
        <w:rPr>
          <w:rFonts w:cs="Arial"/>
        </w:rPr>
        <w:t>quit rates were low</w:t>
      </w:r>
      <w:r w:rsidR="00746766">
        <w:rPr>
          <w:rFonts w:cs="Arial"/>
        </w:rPr>
        <w:t>, with greater numbers of participants reporting smoking reduction</w:t>
      </w:r>
      <w:r w:rsidR="004F3AD4">
        <w:rPr>
          <w:rFonts w:cs="Arial"/>
        </w:rPr>
        <w:t xml:space="preserve"> (Dawkins et al., 2024)</w:t>
      </w:r>
      <w:r w:rsidR="00746766">
        <w:rPr>
          <w:rFonts w:cs="Arial"/>
        </w:rPr>
        <w:t xml:space="preserve">. </w:t>
      </w:r>
      <w:bookmarkStart w:id="19" w:name="_Hlk198552131"/>
      <w:r w:rsidR="00E57E1A">
        <w:rPr>
          <w:rFonts w:cs="Arial"/>
        </w:rPr>
        <w:t xml:space="preserve">Studies exploring smoking cessation with people experiencing metal health disorders, </w:t>
      </w:r>
      <w:r w:rsidR="002961D6">
        <w:rPr>
          <w:rFonts w:cs="Arial"/>
        </w:rPr>
        <w:t xml:space="preserve">a population also with </w:t>
      </w:r>
      <w:r w:rsidR="00E57E1A">
        <w:rPr>
          <w:rFonts w:cs="Arial"/>
        </w:rPr>
        <w:t>high smoking prevalence and nicotine dependence, similarly find significant reductions in tobacco consumption (</w:t>
      </w:r>
      <w:proofErr w:type="spellStart"/>
      <w:r w:rsidR="002961D6" w:rsidRPr="002961D6">
        <w:rPr>
          <w:rFonts w:cs="Arial"/>
        </w:rPr>
        <w:t>Caponnetto</w:t>
      </w:r>
      <w:proofErr w:type="spellEnd"/>
      <w:r w:rsidR="002961D6" w:rsidRPr="002961D6">
        <w:rPr>
          <w:rFonts w:cs="Arial"/>
        </w:rPr>
        <w:t xml:space="preserve"> et al 2021</w:t>
      </w:r>
      <w:r w:rsidR="002961D6">
        <w:rPr>
          <w:rFonts w:cs="Arial"/>
        </w:rPr>
        <w:t xml:space="preserve">; Pratt et al., 2022). However, there is </w:t>
      </w:r>
      <w:r w:rsidR="002961D6" w:rsidRPr="002961D6">
        <w:rPr>
          <w:rFonts w:cs="Arial"/>
        </w:rPr>
        <w:t xml:space="preserve">increasing evidence for EC for smoking cessation </w:t>
      </w:r>
      <w:r w:rsidR="002961D6">
        <w:rPr>
          <w:rFonts w:cs="Arial"/>
        </w:rPr>
        <w:t>in the general population. An analysis of the Smoking Toolkit Study in England has suggested that increases in EC prevalence ha</w:t>
      </w:r>
      <w:r w:rsidR="009C6882">
        <w:rPr>
          <w:rFonts w:cs="Arial"/>
        </w:rPr>
        <w:t>ve</w:t>
      </w:r>
      <w:r w:rsidR="002961D6">
        <w:rPr>
          <w:rFonts w:cs="Arial"/>
        </w:rPr>
        <w:t xml:space="preserve"> been associated with successful quit attempts for around 30,000-50.000 individuals since 2013 (</w:t>
      </w:r>
      <w:r w:rsidR="009C6882" w:rsidRPr="009C6882">
        <w:rPr>
          <w:rFonts w:cs="Arial"/>
        </w:rPr>
        <w:t>Royal College of Physicians. 2024)</w:t>
      </w:r>
      <w:r w:rsidR="009C6882">
        <w:rPr>
          <w:rFonts w:cs="Arial"/>
        </w:rPr>
        <w:t>.</w:t>
      </w:r>
      <w:r w:rsidR="002961D6">
        <w:rPr>
          <w:rFonts w:cs="Arial"/>
        </w:rPr>
        <w:t xml:space="preserve"> </w:t>
      </w:r>
      <w:bookmarkEnd w:id="18"/>
      <w:bookmarkEnd w:id="19"/>
      <w:r w:rsidR="00F97D6C" w:rsidRPr="00C6713C">
        <w:rPr>
          <w:rFonts w:cs="Arial"/>
        </w:rPr>
        <w:t>Other studies</w:t>
      </w:r>
      <w:r w:rsidR="009C6882">
        <w:rPr>
          <w:rFonts w:cs="Arial"/>
        </w:rPr>
        <w:t>, however,</w:t>
      </w:r>
      <w:r w:rsidR="00F97D6C" w:rsidRPr="00C6713C">
        <w:rPr>
          <w:rFonts w:cs="Arial"/>
        </w:rPr>
        <w:t xml:space="preserve"> have similarly highlighted the challenge of sustained quitting among disadvantaged populations (Gilbody et al, 2019; Vijayaraghavan et al., 2020). Although there is evidence that EC with nicotine may increase quit rates in the general population compared to nicotine replacement therapy, EC without nicotine, and behavioural or no support (</w:t>
      </w:r>
      <w:r w:rsidR="00142BD3" w:rsidRPr="00C6713C">
        <w:rPr>
          <w:rFonts w:cs="Arial"/>
        </w:rPr>
        <w:t>Lindson et al</w:t>
      </w:r>
      <w:r w:rsidR="00F97D6C" w:rsidRPr="00C6713C">
        <w:rPr>
          <w:rFonts w:cs="Arial"/>
        </w:rPr>
        <w:t>., 202</w:t>
      </w:r>
      <w:r w:rsidR="00142BD3" w:rsidRPr="00C6713C">
        <w:rPr>
          <w:rFonts w:cs="Arial"/>
        </w:rPr>
        <w:t>4</w:t>
      </w:r>
      <w:r w:rsidR="00F97D6C" w:rsidRPr="00C6713C">
        <w:rPr>
          <w:rFonts w:cs="Arial"/>
        </w:rPr>
        <w:t>), vaping satisfaction plays a key role in quitting (Yong et al, 2019</w:t>
      </w:r>
      <w:r w:rsidR="0037767F" w:rsidRPr="00C6713C">
        <w:rPr>
          <w:rFonts w:cs="Arial"/>
        </w:rPr>
        <w:t>; Daw</w:t>
      </w:r>
      <w:r w:rsidR="004817CD" w:rsidRPr="00C6713C">
        <w:rPr>
          <w:rFonts w:cs="Arial"/>
        </w:rPr>
        <w:t>kins et al., 201</w:t>
      </w:r>
      <w:r w:rsidR="00120927" w:rsidRPr="00C6713C">
        <w:rPr>
          <w:rFonts w:cs="Arial"/>
        </w:rPr>
        <w:t>5</w:t>
      </w:r>
      <w:r w:rsidR="00F97D6C" w:rsidRPr="00C6713C">
        <w:rPr>
          <w:rFonts w:cs="Arial"/>
        </w:rPr>
        <w:t xml:space="preserve">). It is difficult to know whether the dissatisfaction of vaping reported by some of our participants is due to high levels of tobacco/nicotine dependence which only smoking can satisfy, or the belief in the need for cigarettes for certain situations, i.e. times of acute stress, which affirms tobacco dependence (Notley et al. 2021). The coughing experienced by some of our participants was attributed to high nicotine strength e-liquid, yet dissatisfaction suggests nicotine levels were too low (Voos et al., 2019). While some were able to manage this, it led others to give up trying vaping. Previous work on relapse has found negative experience to be a key reason people give up trying to vape and relapse to tobacco (Notley et al. 2019). </w:t>
      </w:r>
      <w:bookmarkStart w:id="20" w:name="_Hlk198529822"/>
      <w:r w:rsidR="00F97D6C" w:rsidRPr="00C6713C">
        <w:rPr>
          <w:rFonts w:cs="Arial"/>
        </w:rPr>
        <w:t xml:space="preserve">Building greater knowledge around puffing technique, i.e. among those delivering the intervention, encouraging experimentation to find a more satisfying device or tolerated e-liquid, i.e. nicotine salt formulations (O’Connell et al, 2019), </w:t>
      </w:r>
      <w:r w:rsidR="00E73096">
        <w:rPr>
          <w:rFonts w:cs="Arial"/>
        </w:rPr>
        <w:t>or</w:t>
      </w:r>
      <w:r w:rsidR="005D3B99">
        <w:rPr>
          <w:rFonts w:cs="Arial"/>
        </w:rPr>
        <w:t xml:space="preserve"> trying </w:t>
      </w:r>
      <w:r w:rsidR="00E73096">
        <w:rPr>
          <w:rFonts w:cs="Arial"/>
        </w:rPr>
        <w:t xml:space="preserve">a vape plus NRT </w:t>
      </w:r>
      <w:r w:rsidR="005D3B99">
        <w:rPr>
          <w:rFonts w:cs="Arial"/>
        </w:rPr>
        <w:t>given that combined NRT products have been shown to increase the chances of stopping smoking (Lindson et al., 2019)</w:t>
      </w:r>
      <w:r w:rsidR="00E73096">
        <w:rPr>
          <w:rFonts w:cs="Arial"/>
        </w:rPr>
        <w:t xml:space="preserve">, </w:t>
      </w:r>
      <w:r w:rsidR="00F97D6C" w:rsidRPr="00C6713C">
        <w:rPr>
          <w:rFonts w:cs="Arial"/>
        </w:rPr>
        <w:t xml:space="preserve">may help participants’ capability to make a complete switch to vaping. </w:t>
      </w:r>
      <w:bookmarkEnd w:id="20"/>
      <w:r w:rsidR="00F97D6C" w:rsidRPr="00C6713C">
        <w:rPr>
          <w:rFonts w:cs="Arial"/>
        </w:rPr>
        <w:t>Many of our participants who were dual using retained their smoker identity, which has also been implicated in continued smoking (Notley &amp; Collins, 2018).</w:t>
      </w:r>
    </w:p>
    <w:p w14:paraId="178124E5" w14:textId="0D02A07F" w:rsidR="00F97D6C" w:rsidRPr="00C6713C" w:rsidRDefault="00F97D6C" w:rsidP="00F97D6C">
      <w:pPr>
        <w:rPr>
          <w:rFonts w:cs="Arial"/>
        </w:rPr>
      </w:pPr>
      <w:r w:rsidRPr="00C6713C">
        <w:rPr>
          <w:rFonts w:cs="Arial"/>
        </w:rPr>
        <w:t>Our findings show that staff felt empowered to have smoking-related discussions with service users because of the training they received. Yet participant</w:t>
      </w:r>
      <w:r w:rsidR="004E1170" w:rsidRPr="00C6713C">
        <w:rPr>
          <w:rFonts w:cs="Arial"/>
        </w:rPr>
        <w:t xml:space="preserve">s </w:t>
      </w:r>
      <w:r w:rsidRPr="00C6713C">
        <w:rPr>
          <w:rFonts w:cs="Arial"/>
        </w:rPr>
        <w:t>perceived lack of support by staff. This may be due to a trial fatigue effect, where initial enthusiasm to support the intervention waned over time. Top-up training sessions for staff may help to sustain ‘buy-in’ and reach staff who had not had an opportunity to attend previous training, or who may be sceptical of the intervention or efforts to help people stop smoking. The latter likely reflects practitioner focus on immediate and acute harm of drug and alcohol use</w:t>
      </w:r>
      <w:r w:rsidR="00FA3850" w:rsidRPr="00C6713C">
        <w:rPr>
          <w:rFonts w:cs="Arial"/>
        </w:rPr>
        <w:t xml:space="preserve"> or mental health concerns</w:t>
      </w:r>
      <w:r w:rsidRPr="00C6713C">
        <w:rPr>
          <w:rFonts w:cs="Arial"/>
        </w:rPr>
        <w:t xml:space="preserve">, rather than longer-term harm of tobacco smoking (Taylor et al., 2012). A shift in mindset around the harm of substances is required if staff are to accept the importance of smoking cessation. </w:t>
      </w:r>
    </w:p>
    <w:p w14:paraId="1CD4F4EB" w14:textId="10444F5D" w:rsidR="00F97D6C" w:rsidRPr="00C6713C" w:rsidRDefault="00F97D6C" w:rsidP="00F97D6C">
      <w:pPr>
        <w:rPr>
          <w:rFonts w:cs="Arial"/>
        </w:rPr>
      </w:pPr>
      <w:r w:rsidRPr="00C6713C">
        <w:rPr>
          <w:rFonts w:cs="Arial"/>
        </w:rPr>
        <w:t xml:space="preserve">Our findings support previous studies which highlight the importance of social and environmental factors </w:t>
      </w:r>
      <w:r w:rsidR="00A8109E" w:rsidRPr="00C6713C">
        <w:rPr>
          <w:rFonts w:cs="Arial"/>
        </w:rPr>
        <w:t xml:space="preserve">when attempting to stop smoking </w:t>
      </w:r>
      <w:r w:rsidRPr="00C6713C">
        <w:rPr>
          <w:rFonts w:cs="Arial"/>
        </w:rPr>
        <w:t xml:space="preserve">(Pratt et al., 2019). Participants highlighted a lack of skills and tools to enable them to abstain from smoking during times of stress and centre environments which were conducive to smoking. In our feasibility study we </w:t>
      </w:r>
      <w:r w:rsidRPr="00C6713C">
        <w:rPr>
          <w:rFonts w:cs="Arial"/>
        </w:rPr>
        <w:lastRenderedPageBreak/>
        <w:t xml:space="preserve">observed a culture which shifted from </w:t>
      </w:r>
      <w:r w:rsidR="00CD04D9" w:rsidRPr="00C6713C">
        <w:rPr>
          <w:rFonts w:cs="Arial"/>
        </w:rPr>
        <w:t xml:space="preserve">smoking </w:t>
      </w:r>
      <w:r w:rsidRPr="00C6713C">
        <w:rPr>
          <w:rFonts w:cs="Arial"/>
        </w:rPr>
        <w:t xml:space="preserve">to </w:t>
      </w:r>
      <w:r w:rsidR="00CD04D9" w:rsidRPr="00C6713C">
        <w:rPr>
          <w:rFonts w:cs="Arial"/>
        </w:rPr>
        <w:t>vaping</w:t>
      </w:r>
      <w:r w:rsidRPr="00C6713C">
        <w:rPr>
          <w:rFonts w:cs="Arial"/>
        </w:rPr>
        <w:t xml:space="preserve"> at one centre, along with higher switching rates (Cox et al., 2021). This was likely due to larger numbers of participants taking part and several staff simultaneously trying vaping. We did not observe such a shift within this study, likely due to smaller numbers participating at each centre. Given perceived financial savings of vaping compared with smoking, it will be important to monitor the potential impact of future taxation (HM Treasury, 2024). If vaping does not remain cheaper than smoking, it ma</w:t>
      </w:r>
      <w:r w:rsidR="008D2D77" w:rsidRPr="00C6713C">
        <w:rPr>
          <w:rFonts w:cs="Arial"/>
        </w:rPr>
        <w:t xml:space="preserve">y </w:t>
      </w:r>
      <w:r w:rsidRPr="00C6713C">
        <w:rPr>
          <w:rFonts w:cs="Arial"/>
        </w:rPr>
        <w:t>lower motivation to use EC in a future quit attempt</w:t>
      </w:r>
      <w:r w:rsidR="008D2D77" w:rsidRPr="00C6713C">
        <w:rPr>
          <w:rFonts w:cs="Arial"/>
        </w:rPr>
        <w:t>, and disproportionately affect disadvantaged populations, potentially widening health inequalities.</w:t>
      </w:r>
    </w:p>
    <w:p w14:paraId="30C4978A" w14:textId="77777777" w:rsidR="00F97D6C" w:rsidRPr="00C6713C" w:rsidRDefault="00F97D6C" w:rsidP="00F97D6C">
      <w:pPr>
        <w:rPr>
          <w:rFonts w:cs="Arial"/>
          <w:b/>
          <w:bCs/>
        </w:rPr>
      </w:pPr>
      <w:r w:rsidRPr="00C6713C">
        <w:rPr>
          <w:rFonts w:cs="Arial"/>
          <w:b/>
          <w:bCs/>
        </w:rPr>
        <w:t>Strengths and limitations</w:t>
      </w:r>
    </w:p>
    <w:p w14:paraId="00F65D82" w14:textId="35695D9F" w:rsidR="00F97D6C" w:rsidRPr="00C6713C" w:rsidRDefault="00F97D6C" w:rsidP="00F97D6C">
      <w:pPr>
        <w:rPr>
          <w:rFonts w:cs="Arial"/>
        </w:rPr>
      </w:pPr>
      <w:r w:rsidRPr="00C6713C">
        <w:rPr>
          <w:rFonts w:cs="Arial"/>
        </w:rPr>
        <w:t xml:space="preserve">To our knowledge, this is the first study to explore the mechanisms through which an EC intervention produced changes in smoking behaviour among people accessing </w:t>
      </w:r>
      <w:r w:rsidR="00F33F2D" w:rsidRPr="00C6713C">
        <w:rPr>
          <w:rFonts w:cs="Arial"/>
        </w:rPr>
        <w:t xml:space="preserve">centres for </w:t>
      </w:r>
      <w:r w:rsidRPr="00C6713C">
        <w:rPr>
          <w:rFonts w:cs="Arial"/>
        </w:rPr>
        <w:t xml:space="preserve">homelessness. A strength of the study is the use of a theoretically based framework and logic model which informed the quantitative measures and qualitative topic guides. We found the COM-B a useful way to systematically structure data collection and analysis, and it allowed exploration of both hypothesized and emerging (inductively derived) mediators. Through our analysis some emotional, interpersonal and environmental factors emerged, however, these important influences on behaviour may be more comprehensively explored within a more detailed framework such as the Theoretical Domains Framework or a social-ecological framework (Michie et al, 2005; Cane et al., 2012; Sallis et al, 2008).       </w:t>
      </w:r>
    </w:p>
    <w:p w14:paraId="066DE593" w14:textId="341773EA" w:rsidR="00F97D6C" w:rsidRPr="00C6713C" w:rsidRDefault="00F97D6C" w:rsidP="00F97D6C">
      <w:pPr>
        <w:rPr>
          <w:rFonts w:cs="Arial"/>
        </w:rPr>
      </w:pPr>
      <w:r w:rsidRPr="00C6713C">
        <w:rPr>
          <w:rFonts w:cs="Arial"/>
        </w:rPr>
        <w:t>The study has some limitations. The CRF measures captured participants’ perceptions of EC at each timepoint, however, the number of participants completing CRFs reduced from baseline</w:t>
      </w:r>
      <w:r w:rsidR="00893F6C" w:rsidRPr="00C6713C">
        <w:rPr>
          <w:rFonts w:cs="Arial"/>
        </w:rPr>
        <w:t>, with those remaining possibly having more positive views</w:t>
      </w:r>
      <w:r w:rsidRPr="00C6713C">
        <w:rPr>
          <w:rFonts w:cs="Arial"/>
        </w:rPr>
        <w:t>. This reflects the trial retention rate, which compared favourably to other trials among similar populations (Vijayaraghavan et al., 2020).</w:t>
      </w:r>
      <w:r w:rsidR="005D3EE0" w:rsidRPr="00C6713C">
        <w:rPr>
          <w:rFonts w:cs="Arial"/>
        </w:rPr>
        <w:t xml:space="preserve"> </w:t>
      </w:r>
      <w:r w:rsidR="00A0163E" w:rsidRPr="00C6713C">
        <w:rPr>
          <w:rFonts w:cs="Arial"/>
        </w:rPr>
        <w:t xml:space="preserve">Despite loss to </w:t>
      </w:r>
      <w:r w:rsidR="005D3EE0" w:rsidRPr="00C6713C">
        <w:rPr>
          <w:rFonts w:cs="Arial"/>
        </w:rPr>
        <w:t>follow-up</w:t>
      </w:r>
      <w:r w:rsidR="00A0163E" w:rsidRPr="00C6713C">
        <w:rPr>
          <w:rFonts w:cs="Arial"/>
        </w:rPr>
        <w:t xml:space="preserve">, however, the </w:t>
      </w:r>
      <w:r w:rsidR="00D663EF" w:rsidRPr="00C6713C">
        <w:rPr>
          <w:rFonts w:cs="Arial"/>
        </w:rPr>
        <w:t>quantitative findings largely reflected the qualitative insights</w:t>
      </w:r>
      <w:r w:rsidR="00D663EF" w:rsidRPr="00496102">
        <w:rPr>
          <w:rFonts w:cs="Arial"/>
        </w:rPr>
        <w:t>.</w:t>
      </w:r>
      <w:r w:rsidR="005D3EE0" w:rsidRPr="00496102">
        <w:rPr>
          <w:rFonts w:cs="Arial"/>
        </w:rPr>
        <w:t xml:space="preserve"> </w:t>
      </w:r>
      <w:bookmarkStart w:id="21" w:name="_Hlk198189650"/>
      <w:r w:rsidRPr="00496102">
        <w:rPr>
          <w:rFonts w:cs="Arial"/>
        </w:rPr>
        <w:t>While the CRF measures involved PPI input there may have been variation in participants’ interpretations of the questions</w:t>
      </w:r>
      <w:bookmarkEnd w:id="21"/>
      <w:r w:rsidRPr="00496102">
        <w:rPr>
          <w:rFonts w:cs="Arial"/>
        </w:rPr>
        <w:t>.</w:t>
      </w:r>
      <w:r w:rsidRPr="00C6713C">
        <w:rPr>
          <w:rFonts w:cs="Arial"/>
        </w:rPr>
        <w:t xml:space="preserve"> </w:t>
      </w:r>
      <w:r w:rsidR="00496102" w:rsidRPr="00496102">
        <w:rPr>
          <w:rFonts w:cs="Arial"/>
        </w:rPr>
        <w:t>As many of the measures were developed specifically for this study we cannot comment on their reliability and validity, however</w:t>
      </w:r>
      <w:r w:rsidR="00496102">
        <w:rPr>
          <w:rFonts w:cs="Arial"/>
        </w:rPr>
        <w:t>,</w:t>
      </w:r>
      <w:r w:rsidR="00496102" w:rsidRPr="00496102">
        <w:rPr>
          <w:rFonts w:cs="Arial"/>
        </w:rPr>
        <w:t xml:space="preserve"> they provide useful additional insight of these mechanisms in operation across broader timepoints and for a larger sample than using the qualitative findings alone. </w:t>
      </w:r>
      <w:r w:rsidRPr="00C6713C">
        <w:rPr>
          <w:rFonts w:cs="Arial"/>
        </w:rPr>
        <w:t xml:space="preserve">While the quantitative data are limited in what they tell us about what influences smoking behaviour change, a key strength of the study is the use of qualitative data which provides rich insight into participants’ experiences. Some participants may have given socially desirable responses during CRF completion and interviews. To reduce this possibility, the researchers were careful to use open and balanced questioning and staff interviews were undertaken by researchers not known to them to facilitate open disclosure of their thoughts and experiences. Finally, the qualitative findings may not be generalisable to the trial sample or other people accessing </w:t>
      </w:r>
      <w:r w:rsidR="008F6249" w:rsidRPr="00C6713C">
        <w:rPr>
          <w:rFonts w:cs="Arial"/>
        </w:rPr>
        <w:t xml:space="preserve">centres for </w:t>
      </w:r>
      <w:r w:rsidRPr="00C6713C">
        <w:rPr>
          <w:rFonts w:cs="Arial"/>
        </w:rPr>
        <w:t>homelessness. Our sample also lacks ethnic diversity.</w:t>
      </w:r>
    </w:p>
    <w:p w14:paraId="410CE55C" w14:textId="77777777" w:rsidR="00F97D6C" w:rsidRPr="00C6713C" w:rsidRDefault="00F97D6C" w:rsidP="00F97D6C">
      <w:pPr>
        <w:rPr>
          <w:rFonts w:cs="Arial"/>
          <w:b/>
          <w:bCs/>
        </w:rPr>
      </w:pPr>
      <w:r w:rsidRPr="00C6713C">
        <w:rPr>
          <w:rFonts w:cs="Arial"/>
          <w:b/>
          <w:bCs/>
        </w:rPr>
        <w:t>Conclusion</w:t>
      </w:r>
    </w:p>
    <w:p w14:paraId="4678BB2A" w14:textId="78FA7A5A" w:rsidR="006D1FA7" w:rsidRPr="00C6713C" w:rsidRDefault="00F97D6C" w:rsidP="00F97D6C">
      <w:pPr>
        <w:rPr>
          <w:rFonts w:cs="Arial"/>
        </w:rPr>
      </w:pPr>
      <w:r w:rsidRPr="00C6713C">
        <w:rPr>
          <w:rFonts w:cs="Arial"/>
        </w:rPr>
        <w:t xml:space="preserve">These findings show that among people accessing </w:t>
      </w:r>
      <w:r w:rsidR="008F6249" w:rsidRPr="00C6713C">
        <w:rPr>
          <w:rFonts w:cs="Arial"/>
        </w:rPr>
        <w:t xml:space="preserve">centres for </w:t>
      </w:r>
      <w:r w:rsidRPr="00C6713C">
        <w:rPr>
          <w:rFonts w:cs="Arial"/>
        </w:rPr>
        <w:t>homelessness</w:t>
      </w:r>
      <w:r w:rsidR="000A5780" w:rsidRPr="00C6713C">
        <w:rPr>
          <w:rFonts w:cs="Arial"/>
        </w:rPr>
        <w:t>,</w:t>
      </w:r>
      <w:r w:rsidRPr="00C6713C">
        <w:rPr>
          <w:rFonts w:cs="Arial"/>
        </w:rPr>
        <w:t xml:space="preserve"> achieving smoking abstinence remains challenging. The delivery of an EC intervention led to smoking reduction and short-term abstinence. Enablers included appreciation of EC as a harm reduction tool and positive emotional responses to experiences of cutting down. Barriers to sustained abstinence included lack of satisfaction with EC compared to smoking, a strong smoking culture at centres, and staff deprioritising tobacco-related harm. People experiencing homelessness may require more intensive support and a variety of approaches to help them </w:t>
      </w:r>
      <w:r w:rsidRPr="00C6713C">
        <w:rPr>
          <w:rFonts w:cs="Arial"/>
        </w:rPr>
        <w:lastRenderedPageBreak/>
        <w:t xml:space="preserve">stop smoking, particularly those which address the psychosocial factors which hinder smoking abstinence. Future research should focus on how this can be achieved.     </w:t>
      </w:r>
    </w:p>
    <w:p w14:paraId="5788938F" w14:textId="77777777" w:rsidR="0096496F" w:rsidRDefault="0096496F">
      <w:pPr>
        <w:rPr>
          <w:rFonts w:cs="Arial"/>
          <w:b/>
          <w:bCs/>
        </w:rPr>
      </w:pPr>
    </w:p>
    <w:p w14:paraId="5E1B30E4" w14:textId="6059C578" w:rsidR="006C6F40" w:rsidRPr="0096496F" w:rsidRDefault="0096496F">
      <w:pPr>
        <w:rPr>
          <w:rFonts w:cs="Arial"/>
        </w:rPr>
      </w:pPr>
      <w:r>
        <w:rPr>
          <w:rFonts w:cs="Arial"/>
          <w:b/>
          <w:bCs/>
        </w:rPr>
        <w:t xml:space="preserve">Funding: </w:t>
      </w:r>
      <w:r w:rsidRPr="00211166">
        <w:rPr>
          <w:rFonts w:cs="Arial"/>
        </w:rPr>
        <w:t>This work was supported by the National</w:t>
      </w:r>
      <w:r w:rsidRPr="0096496F">
        <w:rPr>
          <w:rFonts w:cs="Arial"/>
        </w:rPr>
        <w:t xml:space="preserve"> Institute for Health </w:t>
      </w:r>
      <w:r w:rsidR="00211166">
        <w:rPr>
          <w:rFonts w:cs="Arial"/>
        </w:rPr>
        <w:t xml:space="preserve">Research (NIHR) </w:t>
      </w:r>
      <w:r w:rsidRPr="0096496F">
        <w:rPr>
          <w:rFonts w:cs="Arial"/>
        </w:rPr>
        <w:t>Public Health Research Programme</w:t>
      </w:r>
      <w:r w:rsidR="00211166">
        <w:rPr>
          <w:rFonts w:cs="Arial"/>
        </w:rPr>
        <w:t xml:space="preserve"> (</w:t>
      </w:r>
      <w:r w:rsidR="00211166" w:rsidRPr="00211166">
        <w:rPr>
          <w:rFonts w:cs="Arial"/>
        </w:rPr>
        <w:t>NIHR132158</w:t>
      </w:r>
      <w:r w:rsidR="00211166">
        <w:rPr>
          <w:rFonts w:cs="Arial"/>
        </w:rPr>
        <w:t>)</w:t>
      </w:r>
      <w:r w:rsidRPr="0096496F">
        <w:rPr>
          <w:rFonts w:cs="Arial"/>
        </w:rPr>
        <w:t>.</w:t>
      </w:r>
    </w:p>
    <w:p w14:paraId="3367B946" w14:textId="2AA34092" w:rsidR="006C6F40" w:rsidRDefault="006C6F40" w:rsidP="0096496F">
      <w:pPr>
        <w:rPr>
          <w:rFonts w:cs="Arial"/>
          <w:b/>
          <w:bCs/>
        </w:rPr>
      </w:pPr>
      <w:r>
        <w:rPr>
          <w:rFonts w:cs="Arial"/>
          <w:b/>
          <w:bCs/>
        </w:rPr>
        <w:t xml:space="preserve">Ethical approval: </w:t>
      </w:r>
      <w:r w:rsidRPr="006C6F40">
        <w:rPr>
          <w:rFonts w:cs="Arial"/>
        </w:rPr>
        <w:t>Ethical approval for the study was granted by London South Bank University ethics committee (ETH 2021-0176/2122-0130/2122-0142).</w:t>
      </w:r>
    </w:p>
    <w:p w14:paraId="6D1B3EFF" w14:textId="7F3BC7AA" w:rsidR="006C6F40" w:rsidRDefault="0096496F" w:rsidP="0096496F">
      <w:pPr>
        <w:rPr>
          <w:rFonts w:cs="Arial"/>
        </w:rPr>
      </w:pPr>
      <w:r w:rsidRPr="0096496F">
        <w:rPr>
          <w:rFonts w:cs="Arial"/>
          <w:b/>
          <w:bCs/>
        </w:rPr>
        <w:t>A</w:t>
      </w:r>
      <w:r>
        <w:rPr>
          <w:rFonts w:cs="Arial"/>
          <w:b/>
          <w:bCs/>
        </w:rPr>
        <w:t>ck</w:t>
      </w:r>
      <w:r w:rsidRPr="0096496F">
        <w:rPr>
          <w:rFonts w:cs="Arial"/>
          <w:b/>
          <w:bCs/>
        </w:rPr>
        <w:t>nowledgements</w:t>
      </w:r>
      <w:r>
        <w:rPr>
          <w:rFonts w:cs="Arial"/>
          <w:b/>
          <w:bCs/>
        </w:rPr>
        <w:t xml:space="preserve">: </w:t>
      </w:r>
      <w:r w:rsidRPr="0096496F">
        <w:rPr>
          <w:rFonts w:cs="Arial"/>
        </w:rPr>
        <w:t xml:space="preserve">The authors would like to </w:t>
      </w:r>
      <w:proofErr w:type="gramStart"/>
      <w:r w:rsidRPr="0096496F">
        <w:rPr>
          <w:rFonts w:cs="Arial"/>
        </w:rPr>
        <w:t>thank:</w:t>
      </w:r>
      <w:proofErr w:type="gramEnd"/>
      <w:r w:rsidRPr="0096496F">
        <w:rPr>
          <w:rFonts w:cs="Arial"/>
        </w:rPr>
        <w:t xml:space="preserve"> members of the Trial Steering Committee; Data Monitoring and Ethics Committee; our</w:t>
      </w:r>
      <w:r>
        <w:rPr>
          <w:rFonts w:cs="Arial"/>
        </w:rPr>
        <w:t xml:space="preserve"> </w:t>
      </w:r>
      <w:r w:rsidRPr="0096496F">
        <w:rPr>
          <w:rFonts w:cs="Arial"/>
        </w:rPr>
        <w:t>PPI group; all centre staff and participants who contributed to the trial</w:t>
      </w:r>
      <w:r>
        <w:rPr>
          <w:rFonts w:cs="Arial"/>
        </w:rPr>
        <w:t xml:space="preserve">; and Dr Laura Reid for </w:t>
      </w:r>
      <w:proofErr w:type="gramStart"/>
      <w:r>
        <w:rPr>
          <w:rFonts w:cs="Arial"/>
        </w:rPr>
        <w:t>proof reading</w:t>
      </w:r>
      <w:proofErr w:type="gramEnd"/>
      <w:r>
        <w:rPr>
          <w:rFonts w:cs="Arial"/>
        </w:rPr>
        <w:t xml:space="preserve"> the manuscript.</w:t>
      </w:r>
      <w:r w:rsidRPr="0096496F">
        <w:rPr>
          <w:rFonts w:cs="Arial"/>
        </w:rPr>
        <w:t xml:space="preserve"> This study was funded by the National Institute for Public Health (NIHR132158). The views</w:t>
      </w:r>
      <w:r>
        <w:rPr>
          <w:rFonts w:cs="Arial"/>
        </w:rPr>
        <w:t xml:space="preserve"> </w:t>
      </w:r>
      <w:r w:rsidRPr="0096496F">
        <w:rPr>
          <w:rFonts w:cs="Arial"/>
        </w:rPr>
        <w:t>expressed are those of the authors and not necessarily those of the NIHR or the Department of</w:t>
      </w:r>
      <w:r>
        <w:rPr>
          <w:rFonts w:cs="Arial"/>
        </w:rPr>
        <w:t xml:space="preserve"> </w:t>
      </w:r>
      <w:r w:rsidRPr="0096496F">
        <w:rPr>
          <w:rFonts w:cs="Arial"/>
        </w:rPr>
        <w:t xml:space="preserve">Health and Social Care. </w:t>
      </w:r>
    </w:p>
    <w:p w14:paraId="65FA4C66" w14:textId="5E3FAB9C" w:rsidR="001B447D" w:rsidRPr="00C6713C" w:rsidRDefault="006C6F40" w:rsidP="0096496F">
      <w:pPr>
        <w:rPr>
          <w:rFonts w:cs="Arial"/>
          <w:b/>
          <w:bCs/>
        </w:rPr>
      </w:pPr>
      <w:r w:rsidRPr="006C6F40">
        <w:rPr>
          <w:b/>
          <w:bCs/>
        </w:rPr>
        <w:t>Declaration of interest</w:t>
      </w:r>
      <w:r>
        <w:rPr>
          <w:b/>
          <w:bCs/>
        </w:rPr>
        <w:t xml:space="preserve">: </w:t>
      </w:r>
      <w:r>
        <w:t xml:space="preserve">Ford reports financial support was provided by National Institute for Health Research. McMillan, Cox, Soar, Pesola, Notley, Brown, Ward, Gardner, Varley, Mair, Lennon, Brierley, Edwards, Mitchell, Robson, Tyler, Parrott, Li, Bauld, reports financial support was provided by National Institute for Health Research. Soar reports a relationship with </w:t>
      </w:r>
      <w:proofErr w:type="spellStart"/>
      <w:r>
        <w:t>ThriveTribe</w:t>
      </w:r>
      <w:proofErr w:type="spellEnd"/>
      <w:r>
        <w:t xml:space="preserve"> that </w:t>
      </w:r>
      <w:proofErr w:type="gramStart"/>
      <w:r>
        <w:t>includes:</w:t>
      </w:r>
      <w:proofErr w:type="gramEnd"/>
      <w:r>
        <w:t xml:space="preserve"> consulting or advisory. Soar reports a relationship with </w:t>
      </w:r>
      <w:proofErr w:type="spellStart"/>
      <w:r>
        <w:t>Pharmastrat</w:t>
      </w:r>
      <w:proofErr w:type="spellEnd"/>
      <w:r>
        <w:t xml:space="preserve"> Ltd that </w:t>
      </w:r>
      <w:proofErr w:type="gramStart"/>
      <w:r>
        <w:t>includes:</w:t>
      </w:r>
      <w:proofErr w:type="gramEnd"/>
      <w:r>
        <w:t xml:space="preserve"> consulting or advisory. Notley reports a relationship with Vox Media that </w:t>
      </w:r>
      <w:proofErr w:type="gramStart"/>
      <w:r>
        <w:t>includes:</w:t>
      </w:r>
      <w:proofErr w:type="gramEnd"/>
      <w:r>
        <w:t xml:space="preserve"> speaking and lecture fees. Bauld reports a relationship with Scottish Government that </w:t>
      </w:r>
      <w:proofErr w:type="gramStart"/>
      <w:r>
        <w:t>includes:</w:t>
      </w:r>
      <w:proofErr w:type="gramEnd"/>
      <w:r>
        <w:t xml:space="preserve"> employment. If there are other authors, they declare that they have no known competing financial interests or personal relationships that could have appeared to influence the work reported in this paper.</w:t>
      </w:r>
      <w:r w:rsidR="001B447D" w:rsidRPr="00C6713C">
        <w:rPr>
          <w:rFonts w:cs="Arial"/>
          <w:b/>
          <w:bCs/>
        </w:rPr>
        <w:br w:type="page"/>
      </w:r>
    </w:p>
    <w:p w14:paraId="39973B15" w14:textId="4BF11E31" w:rsidR="006E2142" w:rsidRPr="00C6713C" w:rsidRDefault="00790F3B" w:rsidP="001643DB">
      <w:pPr>
        <w:rPr>
          <w:rFonts w:cs="Arial"/>
          <w:b/>
          <w:bCs/>
        </w:rPr>
      </w:pPr>
      <w:r w:rsidRPr="00C6713C">
        <w:rPr>
          <w:rFonts w:cs="Arial"/>
          <w:b/>
          <w:bCs/>
        </w:rPr>
        <w:lastRenderedPageBreak/>
        <w:t>REFERENCES</w:t>
      </w:r>
    </w:p>
    <w:p w14:paraId="02F712D8" w14:textId="0D3BD639" w:rsidR="00A83F32" w:rsidRDefault="00A83F32" w:rsidP="003B3450">
      <w:pPr>
        <w:rPr>
          <w:rFonts w:cs="Arial"/>
        </w:rPr>
      </w:pPr>
      <w:r w:rsidRPr="00A83F32">
        <w:rPr>
          <w:rFonts w:cs="Arial"/>
        </w:rPr>
        <w:t>Alizaga</w:t>
      </w:r>
      <w:r>
        <w:rPr>
          <w:rFonts w:cs="Arial"/>
        </w:rPr>
        <w:t>,</w:t>
      </w:r>
      <w:r w:rsidRPr="00A83F32">
        <w:rPr>
          <w:rFonts w:cs="Arial"/>
        </w:rPr>
        <w:t xml:space="preserve"> N</w:t>
      </w:r>
      <w:r>
        <w:rPr>
          <w:rFonts w:cs="Arial"/>
        </w:rPr>
        <w:t>.</w:t>
      </w:r>
      <w:r w:rsidRPr="00A83F32">
        <w:rPr>
          <w:rFonts w:cs="Arial"/>
        </w:rPr>
        <w:t>M</w:t>
      </w:r>
      <w:r>
        <w:rPr>
          <w:rFonts w:cs="Arial"/>
        </w:rPr>
        <w:t>.</w:t>
      </w:r>
      <w:r w:rsidRPr="00A83F32">
        <w:rPr>
          <w:rFonts w:cs="Arial"/>
        </w:rPr>
        <w:t>, Hartman-Filson</w:t>
      </w:r>
      <w:r>
        <w:rPr>
          <w:rFonts w:cs="Arial"/>
        </w:rPr>
        <w:t>,</w:t>
      </w:r>
      <w:r w:rsidRPr="00A83F32">
        <w:rPr>
          <w:rFonts w:cs="Arial"/>
        </w:rPr>
        <w:t xml:space="preserve"> M</w:t>
      </w:r>
      <w:r>
        <w:rPr>
          <w:rFonts w:cs="Arial"/>
        </w:rPr>
        <w:t>.</w:t>
      </w:r>
      <w:r w:rsidRPr="00A83F32">
        <w:rPr>
          <w:rFonts w:cs="Arial"/>
        </w:rPr>
        <w:t>, Elser</w:t>
      </w:r>
      <w:r>
        <w:rPr>
          <w:rFonts w:cs="Arial"/>
        </w:rPr>
        <w:t>,</w:t>
      </w:r>
      <w:r w:rsidRPr="00A83F32">
        <w:rPr>
          <w:rFonts w:cs="Arial"/>
        </w:rPr>
        <w:t xml:space="preserve"> H</w:t>
      </w:r>
      <w:r>
        <w:rPr>
          <w:rFonts w:cs="Arial"/>
        </w:rPr>
        <w:t>.</w:t>
      </w:r>
      <w:r w:rsidRPr="00A83F32">
        <w:rPr>
          <w:rFonts w:cs="Arial"/>
        </w:rPr>
        <w:t>, Halpern-Felsher</w:t>
      </w:r>
      <w:r>
        <w:rPr>
          <w:rFonts w:cs="Arial"/>
        </w:rPr>
        <w:t>,</w:t>
      </w:r>
      <w:r w:rsidRPr="00A83F32">
        <w:rPr>
          <w:rFonts w:cs="Arial"/>
        </w:rPr>
        <w:t xml:space="preserve"> B</w:t>
      </w:r>
      <w:r>
        <w:rPr>
          <w:rFonts w:cs="Arial"/>
        </w:rPr>
        <w:t>.</w:t>
      </w:r>
      <w:r w:rsidRPr="00A83F32">
        <w:rPr>
          <w:rFonts w:cs="Arial"/>
        </w:rPr>
        <w:t xml:space="preserve">, </w:t>
      </w:r>
      <w:r>
        <w:rPr>
          <w:rFonts w:cs="Arial"/>
        </w:rPr>
        <w:t xml:space="preserve">&amp; </w:t>
      </w:r>
      <w:r w:rsidRPr="00A83F32">
        <w:rPr>
          <w:rFonts w:cs="Arial"/>
        </w:rPr>
        <w:t>Vijayaraghavan</w:t>
      </w:r>
      <w:r>
        <w:rPr>
          <w:rFonts w:cs="Arial"/>
        </w:rPr>
        <w:t>,</w:t>
      </w:r>
      <w:r w:rsidRPr="00A83F32">
        <w:rPr>
          <w:rFonts w:cs="Arial"/>
        </w:rPr>
        <w:t xml:space="preserve"> M.</w:t>
      </w:r>
      <w:r>
        <w:rPr>
          <w:rFonts w:cs="Arial"/>
        </w:rPr>
        <w:t xml:space="preserve"> (2020)</w:t>
      </w:r>
      <w:r w:rsidRPr="00A83F32">
        <w:rPr>
          <w:rFonts w:cs="Arial"/>
        </w:rPr>
        <w:t xml:space="preserve"> Alternative </w:t>
      </w:r>
      <w:proofErr w:type="spellStart"/>
      <w:r w:rsidRPr="00A83F32">
        <w:rPr>
          <w:rFonts w:cs="Arial"/>
        </w:rPr>
        <w:t>flavored</w:t>
      </w:r>
      <w:proofErr w:type="spellEnd"/>
      <w:r w:rsidRPr="00A83F32">
        <w:rPr>
          <w:rFonts w:cs="Arial"/>
        </w:rPr>
        <w:t xml:space="preserve"> and </w:t>
      </w:r>
      <w:proofErr w:type="spellStart"/>
      <w:r w:rsidRPr="00A83F32">
        <w:rPr>
          <w:rFonts w:cs="Arial"/>
        </w:rPr>
        <w:t>unflavored</w:t>
      </w:r>
      <w:proofErr w:type="spellEnd"/>
      <w:r w:rsidRPr="00A83F32">
        <w:rPr>
          <w:rFonts w:cs="Arial"/>
        </w:rPr>
        <w:t xml:space="preserve"> tobacco product use and cigarette quit attempts among current smokers experiencing homelessness. Addict</w:t>
      </w:r>
      <w:r>
        <w:rPr>
          <w:rFonts w:cs="Arial"/>
        </w:rPr>
        <w:t>ive</w:t>
      </w:r>
      <w:r w:rsidRPr="00A83F32">
        <w:rPr>
          <w:rFonts w:cs="Arial"/>
        </w:rPr>
        <w:t xml:space="preserve"> </w:t>
      </w:r>
      <w:proofErr w:type="spellStart"/>
      <w:r w:rsidRPr="00A83F32">
        <w:rPr>
          <w:rFonts w:cs="Arial"/>
        </w:rPr>
        <w:t>Behav</w:t>
      </w:r>
      <w:r>
        <w:rPr>
          <w:rFonts w:cs="Arial"/>
        </w:rPr>
        <w:t>iors</w:t>
      </w:r>
      <w:proofErr w:type="spellEnd"/>
      <w:r w:rsidRPr="00A83F32">
        <w:rPr>
          <w:rFonts w:cs="Arial"/>
        </w:rPr>
        <w:t xml:space="preserve"> Rep</w:t>
      </w:r>
      <w:r>
        <w:rPr>
          <w:rFonts w:cs="Arial"/>
        </w:rPr>
        <w:t>orts</w:t>
      </w:r>
      <w:r w:rsidRPr="00A83F32">
        <w:rPr>
          <w:rFonts w:cs="Arial"/>
        </w:rPr>
        <w:t>.12:100280.</w:t>
      </w:r>
      <w:r>
        <w:rPr>
          <w:rFonts w:cs="Arial"/>
        </w:rPr>
        <w:t xml:space="preserve"> DOI</w:t>
      </w:r>
      <w:r w:rsidRPr="00A83F32">
        <w:rPr>
          <w:rFonts w:cs="Arial"/>
        </w:rPr>
        <w:t>: 10.1016/j.abrep.2020.100280</w:t>
      </w:r>
    </w:p>
    <w:p w14:paraId="7F934061" w14:textId="650EC70C" w:rsidR="003B3450" w:rsidRDefault="003B3450" w:rsidP="003B3450">
      <w:pPr>
        <w:rPr>
          <w:rFonts w:cs="Arial"/>
        </w:rPr>
      </w:pPr>
      <w:proofErr w:type="spellStart"/>
      <w:r w:rsidRPr="00C6713C">
        <w:rPr>
          <w:rFonts w:cs="Arial"/>
        </w:rPr>
        <w:t>Aloot</w:t>
      </w:r>
      <w:proofErr w:type="spellEnd"/>
      <w:r w:rsidRPr="00C6713C">
        <w:rPr>
          <w:rFonts w:cs="Arial"/>
        </w:rPr>
        <w:t xml:space="preserve">, C.B., </w:t>
      </w:r>
      <w:proofErr w:type="spellStart"/>
      <w:r w:rsidRPr="00C6713C">
        <w:rPr>
          <w:rFonts w:cs="Arial"/>
        </w:rPr>
        <w:t>Vredevoe</w:t>
      </w:r>
      <w:proofErr w:type="spellEnd"/>
      <w:r w:rsidRPr="00C6713C">
        <w:rPr>
          <w:rFonts w:cs="Arial"/>
        </w:rPr>
        <w:t xml:space="preserve">, D.L., &amp; Brecht, M.L. (1993). Evaluation of high-risk smoking practices used by the homeless. Cancer </w:t>
      </w:r>
      <w:proofErr w:type="spellStart"/>
      <w:r w:rsidRPr="00C6713C">
        <w:rPr>
          <w:rFonts w:cs="Arial"/>
        </w:rPr>
        <w:t>Nurs</w:t>
      </w:r>
      <w:proofErr w:type="spellEnd"/>
      <w:r w:rsidRPr="00C6713C">
        <w:rPr>
          <w:rFonts w:cs="Arial"/>
        </w:rPr>
        <w:t>, 16, 123-130.</w:t>
      </w:r>
    </w:p>
    <w:p w14:paraId="74A95354" w14:textId="7A51E6E7" w:rsidR="00A83F32" w:rsidRPr="00C6713C" w:rsidRDefault="00A83F32" w:rsidP="003B3450">
      <w:pPr>
        <w:rPr>
          <w:rFonts w:cs="Arial"/>
        </w:rPr>
      </w:pPr>
      <w:proofErr w:type="spellStart"/>
      <w:r w:rsidRPr="00A83F32">
        <w:rPr>
          <w:rFonts w:cs="Arial"/>
        </w:rPr>
        <w:t>Boozary</w:t>
      </w:r>
      <w:proofErr w:type="spellEnd"/>
      <w:r>
        <w:rPr>
          <w:rFonts w:cs="Arial"/>
        </w:rPr>
        <w:t>,</w:t>
      </w:r>
      <w:r w:rsidRPr="00A83F32">
        <w:rPr>
          <w:rFonts w:cs="Arial"/>
        </w:rPr>
        <w:t xml:space="preserve"> L</w:t>
      </w:r>
      <w:r>
        <w:rPr>
          <w:rFonts w:cs="Arial"/>
        </w:rPr>
        <w:t>.</w:t>
      </w:r>
      <w:r w:rsidRPr="00A83F32">
        <w:rPr>
          <w:rFonts w:cs="Arial"/>
        </w:rPr>
        <w:t>K</w:t>
      </w:r>
      <w:r>
        <w:rPr>
          <w:rFonts w:cs="Arial"/>
        </w:rPr>
        <w:t>.</w:t>
      </w:r>
      <w:r w:rsidRPr="00A83F32">
        <w:rPr>
          <w:rFonts w:cs="Arial"/>
        </w:rPr>
        <w:t>, Frank-Pearce</w:t>
      </w:r>
      <w:r>
        <w:rPr>
          <w:rFonts w:cs="Arial"/>
        </w:rPr>
        <w:t>,</w:t>
      </w:r>
      <w:r w:rsidRPr="00A83F32">
        <w:rPr>
          <w:rFonts w:cs="Arial"/>
        </w:rPr>
        <w:t xml:space="preserve"> S</w:t>
      </w:r>
      <w:r>
        <w:rPr>
          <w:rFonts w:cs="Arial"/>
        </w:rPr>
        <w:t>.</w:t>
      </w:r>
      <w:r w:rsidRPr="00A83F32">
        <w:rPr>
          <w:rFonts w:cs="Arial"/>
        </w:rPr>
        <w:t>G</w:t>
      </w:r>
      <w:r>
        <w:rPr>
          <w:rFonts w:cs="Arial"/>
        </w:rPr>
        <w:t>.</w:t>
      </w:r>
      <w:r w:rsidRPr="00A83F32">
        <w:rPr>
          <w:rFonts w:cs="Arial"/>
        </w:rPr>
        <w:t>, Alexander</w:t>
      </w:r>
      <w:r>
        <w:rPr>
          <w:rFonts w:cs="Arial"/>
        </w:rPr>
        <w:t>,</w:t>
      </w:r>
      <w:r w:rsidRPr="00A83F32">
        <w:rPr>
          <w:rFonts w:cs="Arial"/>
        </w:rPr>
        <w:t xml:space="preserve"> A</w:t>
      </w:r>
      <w:r>
        <w:rPr>
          <w:rFonts w:cs="Arial"/>
        </w:rPr>
        <w:t>.</w:t>
      </w:r>
      <w:r w:rsidRPr="00A83F32">
        <w:rPr>
          <w:rFonts w:cs="Arial"/>
        </w:rPr>
        <w:t>C</w:t>
      </w:r>
      <w:r>
        <w:rPr>
          <w:rFonts w:cs="Arial"/>
        </w:rPr>
        <w:t>.</w:t>
      </w:r>
      <w:r w:rsidRPr="00A83F32">
        <w:rPr>
          <w:rFonts w:cs="Arial"/>
        </w:rPr>
        <w:t>, Sifat</w:t>
      </w:r>
      <w:r>
        <w:rPr>
          <w:rFonts w:cs="Arial"/>
        </w:rPr>
        <w:t>,</w:t>
      </w:r>
      <w:r w:rsidRPr="00A83F32">
        <w:rPr>
          <w:rFonts w:cs="Arial"/>
        </w:rPr>
        <w:t xml:space="preserve"> M</w:t>
      </w:r>
      <w:r>
        <w:rPr>
          <w:rFonts w:cs="Arial"/>
        </w:rPr>
        <w:t>.</w:t>
      </w:r>
      <w:r w:rsidRPr="00A83F32">
        <w:rPr>
          <w:rFonts w:cs="Arial"/>
        </w:rPr>
        <w:t>S</w:t>
      </w:r>
      <w:r>
        <w:rPr>
          <w:rFonts w:cs="Arial"/>
        </w:rPr>
        <w:t>.</w:t>
      </w:r>
      <w:r w:rsidRPr="00A83F32">
        <w:rPr>
          <w:rFonts w:cs="Arial"/>
        </w:rPr>
        <w:t>, Kurien</w:t>
      </w:r>
      <w:r>
        <w:rPr>
          <w:rFonts w:cs="Arial"/>
        </w:rPr>
        <w:t>,</w:t>
      </w:r>
      <w:r w:rsidRPr="00A83F32">
        <w:rPr>
          <w:rFonts w:cs="Arial"/>
        </w:rPr>
        <w:t xml:space="preserve"> J</w:t>
      </w:r>
      <w:r>
        <w:rPr>
          <w:rFonts w:cs="Arial"/>
        </w:rPr>
        <w:t>.</w:t>
      </w:r>
      <w:r w:rsidRPr="00A83F32">
        <w:rPr>
          <w:rFonts w:cs="Arial"/>
        </w:rPr>
        <w:t>, Waring</w:t>
      </w:r>
      <w:r>
        <w:rPr>
          <w:rFonts w:cs="Arial"/>
        </w:rPr>
        <w:t>,</w:t>
      </w:r>
      <w:r w:rsidRPr="00A83F32">
        <w:rPr>
          <w:rFonts w:cs="Arial"/>
        </w:rPr>
        <w:t xml:space="preserve"> J</w:t>
      </w:r>
      <w:r>
        <w:rPr>
          <w:rFonts w:cs="Arial"/>
        </w:rPr>
        <w:t>.</w:t>
      </w:r>
      <w:r w:rsidRPr="00A83F32">
        <w:rPr>
          <w:rFonts w:cs="Arial"/>
        </w:rPr>
        <w:t>J</w:t>
      </w:r>
      <w:r>
        <w:rPr>
          <w:rFonts w:cs="Arial"/>
        </w:rPr>
        <w:t>.</w:t>
      </w:r>
      <w:r w:rsidRPr="00A83F32">
        <w:rPr>
          <w:rFonts w:cs="Arial"/>
        </w:rPr>
        <w:t>C</w:t>
      </w:r>
      <w:r>
        <w:rPr>
          <w:rFonts w:cs="Arial"/>
        </w:rPr>
        <w:t>.</w:t>
      </w:r>
      <w:r w:rsidRPr="00A83F32">
        <w:rPr>
          <w:rFonts w:cs="Arial"/>
        </w:rPr>
        <w:t>, Ehlke</w:t>
      </w:r>
      <w:r>
        <w:rPr>
          <w:rFonts w:cs="Arial"/>
        </w:rPr>
        <w:t>,</w:t>
      </w:r>
      <w:r w:rsidRPr="00A83F32">
        <w:rPr>
          <w:rFonts w:cs="Arial"/>
        </w:rPr>
        <w:t xml:space="preserve"> S</w:t>
      </w:r>
      <w:r>
        <w:rPr>
          <w:rFonts w:cs="Arial"/>
        </w:rPr>
        <w:t>.</w:t>
      </w:r>
      <w:r w:rsidRPr="00A83F32">
        <w:rPr>
          <w:rFonts w:cs="Arial"/>
        </w:rPr>
        <w:t>J</w:t>
      </w:r>
      <w:r>
        <w:rPr>
          <w:rFonts w:cs="Arial"/>
        </w:rPr>
        <w:t>.</w:t>
      </w:r>
      <w:r w:rsidRPr="00A83F32">
        <w:rPr>
          <w:rFonts w:cs="Arial"/>
        </w:rPr>
        <w:t>, Businelle</w:t>
      </w:r>
      <w:r>
        <w:rPr>
          <w:rFonts w:cs="Arial"/>
        </w:rPr>
        <w:t>,</w:t>
      </w:r>
      <w:r w:rsidRPr="00A83F32">
        <w:rPr>
          <w:rFonts w:cs="Arial"/>
        </w:rPr>
        <w:t xml:space="preserve"> M</w:t>
      </w:r>
      <w:r>
        <w:rPr>
          <w:rFonts w:cs="Arial"/>
        </w:rPr>
        <w:t>.</w:t>
      </w:r>
      <w:r w:rsidRPr="00A83F32">
        <w:rPr>
          <w:rFonts w:cs="Arial"/>
        </w:rPr>
        <w:t>S</w:t>
      </w:r>
      <w:r>
        <w:rPr>
          <w:rFonts w:cs="Arial"/>
        </w:rPr>
        <w:t>.</w:t>
      </w:r>
      <w:r w:rsidRPr="00A83F32">
        <w:rPr>
          <w:rFonts w:cs="Arial"/>
        </w:rPr>
        <w:t>, Ahluwalia</w:t>
      </w:r>
      <w:r>
        <w:rPr>
          <w:rFonts w:cs="Arial"/>
        </w:rPr>
        <w:t>,</w:t>
      </w:r>
      <w:r w:rsidRPr="00A83F32">
        <w:rPr>
          <w:rFonts w:cs="Arial"/>
        </w:rPr>
        <w:t xml:space="preserve"> J</w:t>
      </w:r>
      <w:r>
        <w:rPr>
          <w:rFonts w:cs="Arial"/>
        </w:rPr>
        <w:t>.</w:t>
      </w:r>
      <w:r w:rsidRPr="00A83F32">
        <w:rPr>
          <w:rFonts w:cs="Arial"/>
        </w:rPr>
        <w:t>S</w:t>
      </w:r>
      <w:r>
        <w:rPr>
          <w:rFonts w:cs="Arial"/>
        </w:rPr>
        <w:t>.</w:t>
      </w:r>
      <w:r w:rsidRPr="00A83F32">
        <w:rPr>
          <w:rFonts w:cs="Arial"/>
        </w:rPr>
        <w:t xml:space="preserve">, </w:t>
      </w:r>
      <w:r>
        <w:rPr>
          <w:rFonts w:cs="Arial"/>
        </w:rPr>
        <w:t xml:space="preserve">&amp; </w:t>
      </w:r>
      <w:proofErr w:type="spellStart"/>
      <w:r w:rsidRPr="00A83F32">
        <w:rPr>
          <w:rFonts w:cs="Arial"/>
        </w:rPr>
        <w:t>Kendzor</w:t>
      </w:r>
      <w:proofErr w:type="spellEnd"/>
      <w:r>
        <w:rPr>
          <w:rFonts w:cs="Arial"/>
        </w:rPr>
        <w:t>,</w:t>
      </w:r>
      <w:r w:rsidRPr="00A83F32">
        <w:rPr>
          <w:rFonts w:cs="Arial"/>
        </w:rPr>
        <w:t xml:space="preserve"> D</w:t>
      </w:r>
      <w:r>
        <w:rPr>
          <w:rFonts w:cs="Arial"/>
        </w:rPr>
        <w:t>.</w:t>
      </w:r>
      <w:r w:rsidRPr="00A83F32">
        <w:rPr>
          <w:rFonts w:cs="Arial"/>
        </w:rPr>
        <w:t xml:space="preserve">E. </w:t>
      </w:r>
      <w:r>
        <w:rPr>
          <w:rFonts w:cs="Arial"/>
        </w:rPr>
        <w:t xml:space="preserve">(2022). </w:t>
      </w:r>
      <w:r w:rsidRPr="00A83F32">
        <w:rPr>
          <w:rFonts w:cs="Arial"/>
        </w:rPr>
        <w:t xml:space="preserve">Tobacco use characteristics, treatment preferences, and motivation to quit among adults accessing a day shelter in Oklahoma City. Drug </w:t>
      </w:r>
      <w:r>
        <w:rPr>
          <w:rFonts w:cs="Arial"/>
        </w:rPr>
        <w:t xml:space="preserve">and </w:t>
      </w:r>
      <w:r w:rsidRPr="00A83F32">
        <w:rPr>
          <w:rFonts w:cs="Arial"/>
        </w:rPr>
        <w:t>Alcohol Depend</w:t>
      </w:r>
      <w:r>
        <w:rPr>
          <w:rFonts w:cs="Arial"/>
        </w:rPr>
        <w:t>ence</w:t>
      </w:r>
      <w:r w:rsidRPr="00A83F32">
        <w:rPr>
          <w:rFonts w:cs="Arial"/>
        </w:rPr>
        <w:t xml:space="preserve"> Rep</w:t>
      </w:r>
      <w:r>
        <w:rPr>
          <w:rFonts w:cs="Arial"/>
        </w:rPr>
        <w:t>orts.</w:t>
      </w:r>
      <w:r w:rsidRPr="00A83F32">
        <w:rPr>
          <w:rFonts w:cs="Arial"/>
        </w:rPr>
        <w:t xml:space="preserve"> 5:100117. </w:t>
      </w:r>
      <w:r>
        <w:rPr>
          <w:rFonts w:cs="Arial"/>
        </w:rPr>
        <w:t>DOI</w:t>
      </w:r>
      <w:r w:rsidRPr="00A83F32">
        <w:rPr>
          <w:rFonts w:cs="Arial"/>
        </w:rPr>
        <w:t>: 10.1016/j.dadr.2022.100117</w:t>
      </w:r>
    </w:p>
    <w:p w14:paraId="4F19B702" w14:textId="77777777" w:rsidR="003B3450" w:rsidRPr="00C6713C" w:rsidRDefault="003B3450" w:rsidP="003B3450">
      <w:pPr>
        <w:rPr>
          <w:rFonts w:cs="Arial"/>
        </w:rPr>
      </w:pPr>
      <w:r w:rsidRPr="00C6713C">
        <w:rPr>
          <w:rFonts w:cs="Arial"/>
        </w:rPr>
        <w:t xml:space="preserve">Cane, J., O’Connor, D., &amp; Michie, S. (2012). Validation of the theoretical domains framework for use in behaviour change and implementation research. Implement Sci, 7(37). DOI: 10.1186/1748-5908-7-37 </w:t>
      </w:r>
    </w:p>
    <w:p w14:paraId="14F9D38E" w14:textId="357C9EF1" w:rsidR="009C6882" w:rsidRDefault="009C6882" w:rsidP="009C6882">
      <w:pPr>
        <w:rPr>
          <w:rFonts w:cs="Arial"/>
        </w:rPr>
      </w:pPr>
      <w:proofErr w:type="spellStart"/>
      <w:r w:rsidRPr="009C6882">
        <w:rPr>
          <w:rFonts w:cs="Arial"/>
        </w:rPr>
        <w:t>Caponnetto</w:t>
      </w:r>
      <w:proofErr w:type="spellEnd"/>
      <w:r>
        <w:rPr>
          <w:rFonts w:cs="Arial"/>
        </w:rPr>
        <w:t>,</w:t>
      </w:r>
      <w:r w:rsidRPr="009C6882">
        <w:rPr>
          <w:rFonts w:cs="Arial"/>
        </w:rPr>
        <w:t xml:space="preserve"> P</w:t>
      </w:r>
      <w:r>
        <w:rPr>
          <w:rFonts w:cs="Arial"/>
        </w:rPr>
        <w:t>.</w:t>
      </w:r>
      <w:r w:rsidRPr="009C6882">
        <w:rPr>
          <w:rFonts w:cs="Arial"/>
        </w:rPr>
        <w:t>, DiPiazza</w:t>
      </w:r>
      <w:r>
        <w:rPr>
          <w:rFonts w:cs="Arial"/>
        </w:rPr>
        <w:t>,</w:t>
      </w:r>
      <w:r w:rsidRPr="009C6882">
        <w:rPr>
          <w:rFonts w:cs="Arial"/>
        </w:rPr>
        <w:t xml:space="preserve"> J</w:t>
      </w:r>
      <w:r>
        <w:rPr>
          <w:rFonts w:cs="Arial"/>
        </w:rPr>
        <w:t>.</w:t>
      </w:r>
      <w:r w:rsidRPr="009C6882">
        <w:rPr>
          <w:rFonts w:cs="Arial"/>
        </w:rPr>
        <w:t>, Kim</w:t>
      </w:r>
      <w:r>
        <w:rPr>
          <w:rFonts w:cs="Arial"/>
        </w:rPr>
        <w:t>,</w:t>
      </w:r>
      <w:r w:rsidRPr="009C6882">
        <w:rPr>
          <w:rFonts w:cs="Arial"/>
        </w:rPr>
        <w:t xml:space="preserve"> J</w:t>
      </w:r>
      <w:r>
        <w:rPr>
          <w:rFonts w:cs="Arial"/>
        </w:rPr>
        <w:t>.</w:t>
      </w:r>
      <w:r w:rsidRPr="009C6882">
        <w:rPr>
          <w:rFonts w:cs="Arial"/>
        </w:rPr>
        <w:t>, Maglia</w:t>
      </w:r>
      <w:r>
        <w:rPr>
          <w:rFonts w:cs="Arial"/>
        </w:rPr>
        <w:t>,</w:t>
      </w:r>
      <w:r w:rsidRPr="009C6882">
        <w:rPr>
          <w:rFonts w:cs="Arial"/>
        </w:rPr>
        <w:t xml:space="preserve"> M</w:t>
      </w:r>
      <w:r>
        <w:rPr>
          <w:rFonts w:cs="Arial"/>
        </w:rPr>
        <w:t>.</w:t>
      </w:r>
      <w:r w:rsidRPr="009C6882">
        <w:rPr>
          <w:rFonts w:cs="Arial"/>
        </w:rPr>
        <w:t xml:space="preserve">, </w:t>
      </w:r>
      <w:r>
        <w:rPr>
          <w:rFonts w:cs="Arial"/>
        </w:rPr>
        <w:t xml:space="preserve">&amp; </w:t>
      </w:r>
      <w:proofErr w:type="spellStart"/>
      <w:r w:rsidRPr="009C6882">
        <w:rPr>
          <w:rFonts w:cs="Arial"/>
        </w:rPr>
        <w:t>Polosa</w:t>
      </w:r>
      <w:proofErr w:type="spellEnd"/>
      <w:r>
        <w:rPr>
          <w:rFonts w:cs="Arial"/>
        </w:rPr>
        <w:t>,</w:t>
      </w:r>
      <w:r w:rsidRPr="009C6882">
        <w:rPr>
          <w:rFonts w:cs="Arial"/>
        </w:rPr>
        <w:t xml:space="preserve"> R.</w:t>
      </w:r>
      <w:r>
        <w:rPr>
          <w:rFonts w:cs="Arial"/>
        </w:rPr>
        <w:t xml:space="preserve"> (2021).</w:t>
      </w:r>
      <w:r w:rsidRPr="009C6882">
        <w:rPr>
          <w:rFonts w:cs="Arial"/>
        </w:rPr>
        <w:t xml:space="preserve"> A single-arm, open-label, pilot, and feasibility study of a high nicotine strength e-cigarette intervention for smoking cessation or reduction for people with schizophrenia spectrum disorders who smoke cigarettes. Nicotine </w:t>
      </w:r>
      <w:r>
        <w:rPr>
          <w:rFonts w:cs="Arial"/>
        </w:rPr>
        <w:t xml:space="preserve">and </w:t>
      </w:r>
      <w:r w:rsidRPr="009C6882">
        <w:rPr>
          <w:rFonts w:cs="Arial"/>
        </w:rPr>
        <w:t>Tob</w:t>
      </w:r>
      <w:r>
        <w:rPr>
          <w:rFonts w:cs="Arial"/>
        </w:rPr>
        <w:t>acco</w:t>
      </w:r>
      <w:r w:rsidRPr="009C6882">
        <w:rPr>
          <w:rFonts w:cs="Arial"/>
        </w:rPr>
        <w:t xml:space="preserve"> Res</w:t>
      </w:r>
      <w:r>
        <w:rPr>
          <w:rFonts w:cs="Arial"/>
        </w:rPr>
        <w:t xml:space="preserve">earch, </w:t>
      </w:r>
      <w:r w:rsidRPr="009C6882">
        <w:rPr>
          <w:rFonts w:cs="Arial"/>
        </w:rPr>
        <w:t>23:1113–22</w:t>
      </w:r>
      <w:r>
        <w:rPr>
          <w:rFonts w:cs="Arial"/>
        </w:rPr>
        <w:t>.</w:t>
      </w:r>
    </w:p>
    <w:p w14:paraId="288EA59D" w14:textId="346154AA" w:rsidR="003B3450" w:rsidRPr="00C6713C" w:rsidRDefault="003B3450" w:rsidP="003B3450">
      <w:pPr>
        <w:rPr>
          <w:rFonts w:cs="Arial"/>
        </w:rPr>
      </w:pPr>
      <w:r w:rsidRPr="00C6713C">
        <w:rPr>
          <w:rFonts w:cs="Arial"/>
        </w:rPr>
        <w:t xml:space="preserve">Chen, J.S., Nguyen, A.H., </w:t>
      </w:r>
      <w:proofErr w:type="spellStart"/>
      <w:r w:rsidRPr="00C6713C">
        <w:rPr>
          <w:rFonts w:cs="Arial"/>
        </w:rPr>
        <w:t>Malesker</w:t>
      </w:r>
      <w:proofErr w:type="spellEnd"/>
      <w:r w:rsidRPr="00C6713C">
        <w:rPr>
          <w:rFonts w:cs="Arial"/>
        </w:rPr>
        <w:t xml:space="preserve">, M.A., Morrow, L.E. (2016). High-risk smoking </w:t>
      </w:r>
      <w:proofErr w:type="spellStart"/>
      <w:r w:rsidRPr="00C6713C">
        <w:rPr>
          <w:rFonts w:cs="Arial"/>
        </w:rPr>
        <w:t>behaviors</w:t>
      </w:r>
      <w:proofErr w:type="spellEnd"/>
      <w:r w:rsidRPr="00C6713C">
        <w:rPr>
          <w:rFonts w:cs="Arial"/>
        </w:rPr>
        <w:t xml:space="preserve"> and barriers to smoking cessation among homeless individuals. Respir Care, 1, 640–645. DOI: 10.4187/respcare.04439</w:t>
      </w:r>
    </w:p>
    <w:p w14:paraId="0374425E" w14:textId="08BA5826" w:rsidR="003B3450" w:rsidRPr="00C6713C" w:rsidRDefault="003B3450" w:rsidP="003B3450">
      <w:pPr>
        <w:rPr>
          <w:rFonts w:cs="Arial"/>
        </w:rPr>
      </w:pPr>
      <w:r w:rsidRPr="00C6713C">
        <w:rPr>
          <w:rFonts w:cs="Arial"/>
        </w:rPr>
        <w:t xml:space="preserve">Cox, S., Ford, A., Li, J., Best, C., Tyler, A., Robson, D.J., Bauld, L., Hajek, P., Uny, I., Parrott, S.J., &amp; Dawkins, L. (2021). Exploring the uptake and use of electronic cigarettes provided to smokers accessing homeless centres: a four-centre cluster feasibility trial. Public Health Res, 9(7). https://doi.org/10.3310/phr09070 </w:t>
      </w:r>
    </w:p>
    <w:p w14:paraId="1E22CAD2" w14:textId="77777777" w:rsidR="003B3450" w:rsidRPr="00C6713C" w:rsidRDefault="003B3450" w:rsidP="003B3450">
      <w:pPr>
        <w:rPr>
          <w:rFonts w:cs="Arial"/>
        </w:rPr>
      </w:pPr>
      <w:r w:rsidRPr="00C6713C">
        <w:rPr>
          <w:rFonts w:cs="Arial"/>
        </w:rPr>
        <w:t xml:space="preserve">Cox, S., Bauld, L., Brown, R., Carlisle, M., Ford, A., Hajek, P., Li, J., Notley, C., Parrott, S., Pesola, F., Robson, D., Soar, K., Tyler, A., Ward, E., &amp; Dawkins. (2022). Evaluating the effectiveness of e-cigarettes compared with usual care for smoking cessation when offered to smokers at homeless centres: protocol for a multi-centre cluster-randomized controlled trial in Great Britain. Addiction, 117, 2096–2107. https://doi.org/10.1111/add.15851   </w:t>
      </w:r>
    </w:p>
    <w:p w14:paraId="434DDAB1" w14:textId="52AD0439" w:rsidR="004817CD" w:rsidRPr="00C6713C" w:rsidRDefault="004817CD" w:rsidP="003B3450">
      <w:pPr>
        <w:rPr>
          <w:rFonts w:cs="Arial"/>
        </w:rPr>
      </w:pPr>
      <w:r w:rsidRPr="00C6713C">
        <w:rPr>
          <w:rFonts w:cs="Arial"/>
        </w:rPr>
        <w:t xml:space="preserve">Dawkins, L., Kimber, C., </w:t>
      </w:r>
      <w:proofErr w:type="spellStart"/>
      <w:r w:rsidR="00805E09" w:rsidRPr="00C6713C">
        <w:rPr>
          <w:rFonts w:cs="Arial"/>
        </w:rPr>
        <w:t>Puwanesarasa</w:t>
      </w:r>
      <w:proofErr w:type="spellEnd"/>
      <w:r w:rsidR="00805E09" w:rsidRPr="00C6713C">
        <w:rPr>
          <w:rFonts w:cs="Arial"/>
        </w:rPr>
        <w:t>, Y., Soar, K. (201</w:t>
      </w:r>
      <w:r w:rsidR="00120927" w:rsidRPr="00C6713C">
        <w:rPr>
          <w:rFonts w:cs="Arial"/>
        </w:rPr>
        <w:t>5</w:t>
      </w:r>
      <w:r w:rsidR="00805E09" w:rsidRPr="00C6713C">
        <w:rPr>
          <w:rFonts w:cs="Arial"/>
        </w:rPr>
        <w:t>)</w:t>
      </w:r>
      <w:r w:rsidR="00597C41" w:rsidRPr="00C6713C">
        <w:rPr>
          <w:rFonts w:cs="Arial"/>
        </w:rPr>
        <w:t xml:space="preserve">. First- versus second-generation electronic cigarettes: predictors of choice and effects on urge to smoke and withdrawal symptoms. Addiction, 110, </w:t>
      </w:r>
      <w:r w:rsidR="00120927" w:rsidRPr="00C6713C">
        <w:rPr>
          <w:rFonts w:cs="Arial"/>
        </w:rPr>
        <w:t>669-677.</w:t>
      </w:r>
      <w:r w:rsidR="00120927" w:rsidRPr="00C6713C">
        <w:t xml:space="preserve"> </w:t>
      </w:r>
      <w:r w:rsidR="00120927" w:rsidRPr="00C6713C">
        <w:rPr>
          <w:rFonts w:cs="Arial"/>
        </w:rPr>
        <w:t>https://doi.org/10.1111/add.12807</w:t>
      </w:r>
    </w:p>
    <w:p w14:paraId="37CB9662" w14:textId="6FBD114E" w:rsidR="003B3450" w:rsidRPr="00C6713C" w:rsidRDefault="003B3450" w:rsidP="003B3450">
      <w:pPr>
        <w:rPr>
          <w:rFonts w:cs="Arial"/>
        </w:rPr>
      </w:pPr>
      <w:r w:rsidRPr="00C6713C">
        <w:rPr>
          <w:rFonts w:cs="Arial"/>
        </w:rPr>
        <w:t xml:space="preserve">Dawkins, L., Ford, A., Bauld, L., Balaban, S., Tyler, A., Cox, S. (2019). A </w:t>
      </w:r>
      <w:proofErr w:type="gramStart"/>
      <w:r w:rsidRPr="00C6713C">
        <w:rPr>
          <w:rFonts w:cs="Arial"/>
        </w:rPr>
        <w:t>cross sectional</w:t>
      </w:r>
      <w:proofErr w:type="gramEnd"/>
      <w:r w:rsidRPr="00C6713C">
        <w:rPr>
          <w:rFonts w:cs="Arial"/>
        </w:rPr>
        <w:t xml:space="preserve"> survey of smoking characteristics and quitting behaviour from a sample of homeless adults in Great Britain. Addict </w:t>
      </w:r>
      <w:proofErr w:type="spellStart"/>
      <w:r w:rsidRPr="00C6713C">
        <w:rPr>
          <w:rFonts w:cs="Arial"/>
        </w:rPr>
        <w:t>Behav</w:t>
      </w:r>
      <w:proofErr w:type="spellEnd"/>
      <w:r w:rsidRPr="00C6713C">
        <w:rPr>
          <w:rFonts w:cs="Arial"/>
        </w:rPr>
        <w:t xml:space="preserve">, 95, 35–40. DOI: 10.1016/j.addbeh.2019.02.020 </w:t>
      </w:r>
    </w:p>
    <w:p w14:paraId="1854FB01" w14:textId="77777777" w:rsidR="003B3450" w:rsidRPr="00C6713C" w:rsidRDefault="003B3450" w:rsidP="003B3450">
      <w:pPr>
        <w:rPr>
          <w:rFonts w:cs="Arial"/>
        </w:rPr>
      </w:pPr>
      <w:r w:rsidRPr="00C6713C">
        <w:rPr>
          <w:rFonts w:cs="Arial"/>
        </w:rPr>
        <w:t xml:space="preserve">Dawkins, L., Bauld, L., Ford, A., Robson, D., Hajek, P., Parrott, S., Best, C., Li, J., Tyler, A., Uny, I, &amp; Cox, S. (2020). A cluster feasibility trial to explore the uptake and use of e-cigarettes versus usual care offered to smokers attending homeless centres in Great Britain. PLOS ONE, 15(10). https://doi.org/10.1371/journal.pone.0240968 </w:t>
      </w:r>
    </w:p>
    <w:p w14:paraId="0F2E2132" w14:textId="0A703CC4" w:rsidR="003B3450" w:rsidRPr="00C6713C" w:rsidRDefault="003B3450" w:rsidP="003B3450">
      <w:pPr>
        <w:rPr>
          <w:rFonts w:cs="Arial"/>
        </w:rPr>
      </w:pPr>
      <w:r w:rsidRPr="00C6713C">
        <w:rPr>
          <w:rFonts w:cs="Arial"/>
        </w:rPr>
        <w:lastRenderedPageBreak/>
        <w:t>Dawkins, L., Soar, K., Pesola, F., Ford, A., Notley, C., Brown, R., Ward, E., McMillan, L., Robson, D., Varley, A., Mair, C., Lennon, J., Brierley, J., Edwards, A., Hajek, P., Tyler, A., Parrott, S., Li, J., Bauld, L., Gardner, B., Cox, S. (</w:t>
      </w:r>
      <w:r w:rsidR="006C2FF9" w:rsidRPr="00C6713C">
        <w:rPr>
          <w:rFonts w:cs="Arial"/>
        </w:rPr>
        <w:t>2024</w:t>
      </w:r>
      <w:r w:rsidRPr="00C6713C">
        <w:rPr>
          <w:rFonts w:cs="Arial"/>
        </w:rPr>
        <w:t>). Smoking cessation for people accessing homeless support centres (</w:t>
      </w:r>
      <w:proofErr w:type="spellStart"/>
      <w:r w:rsidRPr="00C6713C">
        <w:rPr>
          <w:rFonts w:cs="Arial"/>
        </w:rPr>
        <w:t>SCeTCH</w:t>
      </w:r>
      <w:proofErr w:type="spellEnd"/>
      <w:r w:rsidRPr="00C6713C">
        <w:rPr>
          <w:rFonts w:cs="Arial"/>
        </w:rPr>
        <w:t xml:space="preserve">): comparing the provision of an E-cigarette versus Usual Care in a cluster randomised controlled trial in Great Britain. </w:t>
      </w:r>
      <w:r w:rsidR="006C2FF9" w:rsidRPr="00C6713C">
        <w:rPr>
          <w:rFonts w:cs="Arial"/>
        </w:rPr>
        <w:t>Pre-print a</w:t>
      </w:r>
      <w:r w:rsidR="00437E37" w:rsidRPr="00C6713C">
        <w:rPr>
          <w:rFonts w:cs="Arial"/>
        </w:rPr>
        <w:t>vailable at SSRN: https://ssrn.com/abstract=4997919 or http://dx.doi.org/10.2139/ssrn.4997919</w:t>
      </w:r>
    </w:p>
    <w:p w14:paraId="77BC27BE" w14:textId="77777777" w:rsidR="003B3450" w:rsidRPr="00C6713C" w:rsidRDefault="003B3450" w:rsidP="003B3450">
      <w:pPr>
        <w:rPr>
          <w:rFonts w:cs="Arial"/>
        </w:rPr>
      </w:pPr>
      <w:r w:rsidRPr="00C6713C">
        <w:rPr>
          <w:rFonts w:cs="Arial"/>
        </w:rPr>
        <w:t xml:space="preserve">Flor, L.S., Reitsma, M.B., Gupta, V., Ng, M., </w:t>
      </w:r>
      <w:proofErr w:type="spellStart"/>
      <w:r w:rsidRPr="00C6713C">
        <w:rPr>
          <w:rFonts w:cs="Arial"/>
        </w:rPr>
        <w:t>Gakidou</w:t>
      </w:r>
      <w:proofErr w:type="spellEnd"/>
      <w:r w:rsidRPr="00C6713C">
        <w:rPr>
          <w:rFonts w:cs="Arial"/>
        </w:rPr>
        <w:t xml:space="preserve">, E. (2021). The effects of tobacco control policies on global smoking prevalence. Nature Medicine. 27, 239–243. https://doi.org/10.1038/s41591-020-01210-8 </w:t>
      </w:r>
    </w:p>
    <w:p w14:paraId="084DA727" w14:textId="77777777" w:rsidR="003B3450" w:rsidRPr="00C6713C" w:rsidRDefault="003B3450" w:rsidP="003B3450">
      <w:pPr>
        <w:rPr>
          <w:rFonts w:cs="Arial"/>
        </w:rPr>
      </w:pPr>
      <w:r w:rsidRPr="00C6713C">
        <w:rPr>
          <w:rFonts w:cs="Arial"/>
        </w:rPr>
        <w:t xml:space="preserve">Garner, L., &amp; </w:t>
      </w:r>
      <w:proofErr w:type="spellStart"/>
      <w:r w:rsidRPr="00C6713C">
        <w:rPr>
          <w:rFonts w:cs="Arial"/>
        </w:rPr>
        <w:t>Ratschen</w:t>
      </w:r>
      <w:proofErr w:type="spellEnd"/>
      <w:r w:rsidRPr="00C6713C">
        <w:rPr>
          <w:rFonts w:cs="Arial"/>
        </w:rPr>
        <w:t>, E. (2013). Tobacco smoking, associated risk behaviours, and experience with quitting: A qualitative study with homeless smokers addicted to drugs and alcohol. BMC Public Health, 13, Article 951.</w:t>
      </w:r>
    </w:p>
    <w:p w14:paraId="261231DA" w14:textId="77777777" w:rsidR="003B3450" w:rsidRPr="00C6713C" w:rsidRDefault="003B3450" w:rsidP="003B3450">
      <w:pPr>
        <w:rPr>
          <w:rFonts w:cs="Arial"/>
        </w:rPr>
      </w:pPr>
      <w:r w:rsidRPr="00C6713C">
        <w:rPr>
          <w:rFonts w:cs="Arial"/>
        </w:rPr>
        <w:t xml:space="preserve">Gilbody, S., Peckham, E., Bailey, D., Arundel, C., Heron, P., Crosland, S., Fairhurst, C., Hewitt, C., Li, J., Parrott, S., Bradshaw, T., Horspool, M., Hughes, E., Hughes, T., Ker, S., Leahy, M., McCloud, T., Osborn, D., Reilly, J., </w:t>
      </w:r>
      <w:proofErr w:type="spellStart"/>
      <w:r w:rsidRPr="00C6713C">
        <w:rPr>
          <w:rFonts w:cs="Arial"/>
        </w:rPr>
        <w:t>Steare</w:t>
      </w:r>
      <w:proofErr w:type="spellEnd"/>
      <w:r w:rsidRPr="00C6713C">
        <w:rPr>
          <w:rFonts w:cs="Arial"/>
        </w:rPr>
        <w:t xml:space="preserve">, T., Ballantyne, E., Bidwell, P., Bonner, S., Brennan, D., Callen, T., Carey, A., Colbeck, C., Coton, D., Donaldson, E., Evans, K., Herlihy, H., Khan, W., Nyathi, L., Nyamadzawo, E., Oldknow, H., Phiri, P., Rathod, S., Rea, J., Romain-Hooper, C.B., Smith, K., Stribling, A.,  &amp; Vickers, C. (2019). Smoking cessation for people with severe mental illness (SCIMITAR+): a pragmatic randomised controlled trial. Lancet Psychiatry. 6(5), 379-390. DOI: 10.1016/S2215-0366(19)30047-1 </w:t>
      </w:r>
    </w:p>
    <w:p w14:paraId="230F31E4" w14:textId="6FD46E96" w:rsidR="003B3450" w:rsidRPr="00C6713C" w:rsidRDefault="003B3450" w:rsidP="003B3450">
      <w:pPr>
        <w:rPr>
          <w:rFonts w:cs="Arial"/>
        </w:rPr>
      </w:pPr>
      <w:proofErr w:type="spellStart"/>
      <w:r w:rsidRPr="00C6713C">
        <w:rPr>
          <w:rFonts w:cs="Arial"/>
        </w:rPr>
        <w:t>Guillaumier</w:t>
      </w:r>
      <w:proofErr w:type="spellEnd"/>
      <w:r w:rsidRPr="00C6713C">
        <w:rPr>
          <w:rFonts w:cs="Arial"/>
        </w:rPr>
        <w:t xml:space="preserve">, A., Skelton, E., Shakeshaft, A., Farrell, M., </w:t>
      </w:r>
      <w:proofErr w:type="spellStart"/>
      <w:r w:rsidRPr="00C6713C">
        <w:rPr>
          <w:rFonts w:cs="Arial"/>
        </w:rPr>
        <w:t>Tzelepis</w:t>
      </w:r>
      <w:proofErr w:type="spellEnd"/>
      <w:r w:rsidRPr="00C6713C">
        <w:rPr>
          <w:rFonts w:cs="Arial"/>
        </w:rPr>
        <w:t xml:space="preserve">, F., </w:t>
      </w:r>
      <w:proofErr w:type="spellStart"/>
      <w:r w:rsidRPr="00C6713C">
        <w:rPr>
          <w:rFonts w:cs="Arial"/>
        </w:rPr>
        <w:t>Walsberger</w:t>
      </w:r>
      <w:proofErr w:type="spellEnd"/>
      <w:r w:rsidRPr="00C6713C">
        <w:rPr>
          <w:rFonts w:cs="Arial"/>
        </w:rPr>
        <w:t xml:space="preserve">, S., </w:t>
      </w:r>
      <w:proofErr w:type="spellStart"/>
      <w:r w:rsidRPr="00C6713C">
        <w:rPr>
          <w:rFonts w:cs="Arial"/>
        </w:rPr>
        <w:t>D'Este</w:t>
      </w:r>
      <w:proofErr w:type="spellEnd"/>
      <w:r w:rsidRPr="00C6713C">
        <w:rPr>
          <w:rFonts w:cs="Arial"/>
        </w:rPr>
        <w:t xml:space="preserve">, C., Paul, C., Dunlop, A., Stirling, R., Fowlie, C., Kelly, P., </w:t>
      </w:r>
      <w:proofErr w:type="spellStart"/>
      <w:r w:rsidRPr="00C6713C">
        <w:rPr>
          <w:rFonts w:cs="Arial"/>
        </w:rPr>
        <w:t>Oldmeadow</w:t>
      </w:r>
      <w:proofErr w:type="spellEnd"/>
      <w:r w:rsidRPr="00C6713C">
        <w:rPr>
          <w:rFonts w:cs="Arial"/>
        </w:rPr>
        <w:t xml:space="preserve">, C., Palazzi, K., &amp; </w:t>
      </w:r>
      <w:proofErr w:type="spellStart"/>
      <w:r w:rsidRPr="00C6713C">
        <w:rPr>
          <w:rFonts w:cs="Arial"/>
        </w:rPr>
        <w:t>Bonevski</w:t>
      </w:r>
      <w:proofErr w:type="spellEnd"/>
      <w:r w:rsidRPr="00C6713C">
        <w:rPr>
          <w:rFonts w:cs="Arial"/>
        </w:rPr>
        <w:t xml:space="preserve">, B. (2020). Effect of increasing the delivery of smoking cessation care in alcohol and other drug treatment centres: a cluster-randomized controlled trial. Addiction, 115(7), 1345-1355. DOI: 10.1111/add.14911 </w:t>
      </w:r>
    </w:p>
    <w:p w14:paraId="6763C302" w14:textId="07959657" w:rsidR="004F3AD4" w:rsidRDefault="004F3AD4" w:rsidP="004F3AD4">
      <w:pPr>
        <w:rPr>
          <w:rFonts w:cs="Arial"/>
        </w:rPr>
      </w:pPr>
      <w:r w:rsidRPr="004F3AD4">
        <w:rPr>
          <w:rFonts w:cs="Arial"/>
        </w:rPr>
        <w:t xml:space="preserve">Harris, </w:t>
      </w:r>
      <w:r>
        <w:rPr>
          <w:rFonts w:cs="Arial"/>
        </w:rPr>
        <w:t xml:space="preserve">T., </w:t>
      </w:r>
      <w:proofErr w:type="spellStart"/>
      <w:r w:rsidRPr="004F3AD4">
        <w:rPr>
          <w:rFonts w:cs="Arial"/>
        </w:rPr>
        <w:t>Winetrobe</w:t>
      </w:r>
      <w:proofErr w:type="spellEnd"/>
      <w:r w:rsidRPr="004F3AD4">
        <w:rPr>
          <w:rFonts w:cs="Arial"/>
        </w:rPr>
        <w:t xml:space="preserve">, </w:t>
      </w:r>
      <w:proofErr w:type="gramStart"/>
      <w:r w:rsidRPr="004F3AD4">
        <w:rPr>
          <w:rFonts w:cs="Arial"/>
        </w:rPr>
        <w:t>H</w:t>
      </w:r>
      <w:r>
        <w:rPr>
          <w:rFonts w:cs="Arial"/>
        </w:rPr>
        <w:t>,</w:t>
      </w:r>
      <w:r w:rsidRPr="004F3AD4">
        <w:rPr>
          <w:rFonts w:cs="Arial"/>
        </w:rPr>
        <w:t>.</w:t>
      </w:r>
      <w:proofErr w:type="gramEnd"/>
      <w:r w:rsidRPr="004F3AD4">
        <w:rPr>
          <w:rFonts w:cs="Arial"/>
        </w:rPr>
        <w:t xml:space="preserve"> Rhoades</w:t>
      </w:r>
      <w:r>
        <w:rPr>
          <w:rFonts w:cs="Arial"/>
        </w:rPr>
        <w:t xml:space="preserve">, H., &amp; </w:t>
      </w:r>
      <w:r w:rsidRPr="004F3AD4">
        <w:rPr>
          <w:rFonts w:cs="Arial"/>
        </w:rPr>
        <w:t>Wenzel</w:t>
      </w:r>
      <w:r>
        <w:rPr>
          <w:rFonts w:cs="Arial"/>
        </w:rPr>
        <w:t xml:space="preserve">, S. (2019). </w:t>
      </w:r>
      <w:r w:rsidRPr="004F3AD4">
        <w:rPr>
          <w:rFonts w:cs="Arial"/>
        </w:rPr>
        <w:t>The role of mental health and substance use in homeless adults' tobacco use and cessation attempts</w:t>
      </w:r>
      <w:r>
        <w:rPr>
          <w:rFonts w:cs="Arial"/>
        </w:rPr>
        <w:t xml:space="preserve">. </w:t>
      </w:r>
      <w:r w:rsidRPr="004F3AD4">
        <w:rPr>
          <w:rFonts w:cs="Arial"/>
        </w:rPr>
        <w:t>Journal of Dual Diagnosis</w:t>
      </w:r>
      <w:r>
        <w:rPr>
          <w:rFonts w:cs="Arial"/>
        </w:rPr>
        <w:t>.</w:t>
      </w:r>
      <w:r w:rsidRPr="004F3AD4">
        <w:rPr>
          <w:rFonts w:cs="Arial"/>
        </w:rPr>
        <w:t xml:space="preserve"> 15(2)</w:t>
      </w:r>
      <w:r>
        <w:rPr>
          <w:rFonts w:cs="Arial"/>
        </w:rPr>
        <w:t xml:space="preserve">, </w:t>
      </w:r>
      <w:r w:rsidRPr="004F3AD4">
        <w:rPr>
          <w:rFonts w:cs="Arial"/>
        </w:rPr>
        <w:t>76-87</w:t>
      </w:r>
      <w:r>
        <w:rPr>
          <w:rFonts w:cs="Arial"/>
        </w:rPr>
        <w:t xml:space="preserve">. DOI: </w:t>
      </w:r>
      <w:r w:rsidRPr="004F3AD4">
        <w:rPr>
          <w:rFonts w:cs="Arial"/>
        </w:rPr>
        <w:t>10.1080/15504263.2019.1579947</w:t>
      </w:r>
    </w:p>
    <w:p w14:paraId="422427D9" w14:textId="338A9ADC" w:rsidR="003B3450" w:rsidRPr="00C6713C" w:rsidRDefault="003B3450" w:rsidP="003B3450">
      <w:pPr>
        <w:rPr>
          <w:rFonts w:cs="Arial"/>
        </w:rPr>
      </w:pPr>
      <w:r w:rsidRPr="00C6713C">
        <w:rPr>
          <w:rFonts w:cs="Arial"/>
        </w:rPr>
        <w:t xml:space="preserve">HM Treasury. (2024). Vaping Products Duty: Consultation Response. https://assets.publishing.service.gov.uk/media/672263b43ce5634f5f6ef582/Vaping_Products_Duty_consultation_response.pdf </w:t>
      </w:r>
    </w:p>
    <w:p w14:paraId="001976CB" w14:textId="77777777" w:rsidR="003B3450" w:rsidRPr="00C6713C" w:rsidRDefault="003B3450" w:rsidP="003B3450">
      <w:pPr>
        <w:rPr>
          <w:rFonts w:cs="Arial"/>
        </w:rPr>
      </w:pPr>
      <w:r w:rsidRPr="00C6713C">
        <w:rPr>
          <w:rFonts w:cs="Arial"/>
        </w:rPr>
        <w:t xml:space="preserve">Homeless Link. (2022). The Unhealthy State of Homelessness 2022, Homeless Health Needs Audit. https://homelesslink-1b54.kxcdn.com/media/documents/Homeless_Health_Needs_Audit_Report.pdf </w:t>
      </w:r>
    </w:p>
    <w:p w14:paraId="6BEEFDBE" w14:textId="77777777" w:rsidR="003B3450" w:rsidRPr="00C6713C" w:rsidRDefault="003B3450" w:rsidP="003B3450">
      <w:pPr>
        <w:rPr>
          <w:rFonts w:cs="Arial"/>
        </w:rPr>
      </w:pPr>
      <w:proofErr w:type="spellStart"/>
      <w:r w:rsidRPr="00C6713C">
        <w:rPr>
          <w:rFonts w:cs="Arial"/>
        </w:rPr>
        <w:t>Hosseinpoor</w:t>
      </w:r>
      <w:proofErr w:type="spellEnd"/>
      <w:r w:rsidRPr="00C6713C">
        <w:rPr>
          <w:rFonts w:cs="Arial"/>
        </w:rPr>
        <w:t xml:space="preserve">, A.R., Parker, L.A., </w:t>
      </w:r>
      <w:proofErr w:type="spellStart"/>
      <w:r w:rsidRPr="00C6713C">
        <w:rPr>
          <w:rFonts w:cs="Arial"/>
        </w:rPr>
        <w:t>Tursan</w:t>
      </w:r>
      <w:proofErr w:type="spellEnd"/>
      <w:r w:rsidRPr="00C6713C">
        <w:rPr>
          <w:rFonts w:cs="Arial"/>
        </w:rPr>
        <w:t xml:space="preserve"> </w:t>
      </w:r>
      <w:proofErr w:type="spellStart"/>
      <w:r w:rsidRPr="00C6713C">
        <w:rPr>
          <w:rFonts w:cs="Arial"/>
        </w:rPr>
        <w:t>d'Espaignet</w:t>
      </w:r>
      <w:proofErr w:type="spellEnd"/>
      <w:r w:rsidRPr="00C6713C">
        <w:rPr>
          <w:rFonts w:cs="Arial"/>
        </w:rPr>
        <w:t xml:space="preserve">, E., &amp; Chatterji, S. (2012). Socioeconomic inequality in smoking in low-income and middle-income countries: results from the World Health Survey. </w:t>
      </w:r>
      <w:proofErr w:type="spellStart"/>
      <w:r w:rsidRPr="00C6713C">
        <w:rPr>
          <w:rFonts w:cs="Arial"/>
        </w:rPr>
        <w:t>PLoS</w:t>
      </w:r>
      <w:proofErr w:type="spellEnd"/>
      <w:r w:rsidRPr="00C6713C">
        <w:rPr>
          <w:rFonts w:cs="Arial"/>
        </w:rPr>
        <w:t xml:space="preserve"> One, 7(8). DOI: 10.1371/journal.pone.0042843 </w:t>
      </w:r>
    </w:p>
    <w:p w14:paraId="4A89647A" w14:textId="77777777" w:rsidR="003B3450" w:rsidRDefault="003B3450" w:rsidP="003B3450">
      <w:pPr>
        <w:rPr>
          <w:rFonts w:cs="Arial"/>
        </w:rPr>
      </w:pPr>
      <w:r w:rsidRPr="00C6713C">
        <w:rPr>
          <w:rFonts w:cs="Arial"/>
        </w:rPr>
        <w:t xml:space="preserve">Hummel, K., Brown, J., Willemsen, M.C., West, R., &amp; Kotz, D. (2017). External validation of the Motivation </w:t>
      </w:r>
      <w:proofErr w:type="gramStart"/>
      <w:r w:rsidRPr="00C6713C">
        <w:rPr>
          <w:rFonts w:cs="Arial"/>
        </w:rPr>
        <w:t>To</w:t>
      </w:r>
      <w:proofErr w:type="gramEnd"/>
      <w:r w:rsidRPr="00C6713C">
        <w:rPr>
          <w:rFonts w:cs="Arial"/>
        </w:rPr>
        <w:t xml:space="preserve"> Stop Scale (MTSS): findings from the International Tobacco Control (ITC) Netherlands Survey. European Journal of Public Health, 27(1), 129–134. https://doi.org/10.1093/eurpub/ckw105 </w:t>
      </w:r>
    </w:p>
    <w:p w14:paraId="32700BC1" w14:textId="7DA11213" w:rsidR="00A83F32" w:rsidRPr="00C6713C" w:rsidRDefault="00A83F32" w:rsidP="003B3450">
      <w:pPr>
        <w:rPr>
          <w:rFonts w:cs="Arial"/>
        </w:rPr>
      </w:pPr>
      <w:r w:rsidRPr="00A83F32">
        <w:rPr>
          <w:rFonts w:cs="Arial"/>
        </w:rPr>
        <w:lastRenderedPageBreak/>
        <w:t>Kui</w:t>
      </w:r>
      <w:r>
        <w:rPr>
          <w:rFonts w:cs="Arial"/>
        </w:rPr>
        <w:t>,</w:t>
      </w:r>
      <w:r w:rsidRPr="00A83F32">
        <w:rPr>
          <w:rFonts w:cs="Arial"/>
        </w:rPr>
        <w:t xml:space="preserve"> K</w:t>
      </w:r>
      <w:r>
        <w:rPr>
          <w:rFonts w:cs="Arial"/>
        </w:rPr>
        <w:t>.</w:t>
      </w:r>
      <w:r w:rsidRPr="00A83F32">
        <w:rPr>
          <w:rFonts w:cs="Arial"/>
        </w:rPr>
        <w:t xml:space="preserve">, </w:t>
      </w:r>
      <w:proofErr w:type="spellStart"/>
      <w:r w:rsidRPr="00A83F32">
        <w:rPr>
          <w:rFonts w:cs="Arial"/>
        </w:rPr>
        <w:t>Hailozian</w:t>
      </w:r>
      <w:proofErr w:type="spellEnd"/>
      <w:r>
        <w:rPr>
          <w:rFonts w:cs="Arial"/>
        </w:rPr>
        <w:t>,</w:t>
      </w:r>
      <w:r w:rsidRPr="00A83F32">
        <w:rPr>
          <w:rFonts w:cs="Arial"/>
        </w:rPr>
        <w:t xml:space="preserve"> C</w:t>
      </w:r>
      <w:r>
        <w:rPr>
          <w:rFonts w:cs="Arial"/>
        </w:rPr>
        <w:t>.</w:t>
      </w:r>
      <w:r w:rsidRPr="00A83F32">
        <w:rPr>
          <w:rFonts w:cs="Arial"/>
        </w:rPr>
        <w:t xml:space="preserve">, Thai, </w:t>
      </w:r>
      <w:r>
        <w:rPr>
          <w:rFonts w:cs="Arial"/>
        </w:rPr>
        <w:t xml:space="preserve">M., </w:t>
      </w:r>
      <w:r w:rsidRPr="00A83F32">
        <w:rPr>
          <w:rFonts w:cs="Arial"/>
        </w:rPr>
        <w:t>Chakravarty</w:t>
      </w:r>
      <w:r>
        <w:rPr>
          <w:rFonts w:cs="Arial"/>
        </w:rPr>
        <w:t>,</w:t>
      </w:r>
      <w:r w:rsidRPr="00A83F32">
        <w:rPr>
          <w:rFonts w:cs="Arial"/>
        </w:rPr>
        <w:t xml:space="preserve"> D</w:t>
      </w:r>
      <w:r>
        <w:rPr>
          <w:rFonts w:cs="Arial"/>
        </w:rPr>
        <w:t>.</w:t>
      </w:r>
      <w:r w:rsidRPr="00A83F32">
        <w:rPr>
          <w:rFonts w:cs="Arial"/>
        </w:rPr>
        <w:t>, Apollonio</w:t>
      </w:r>
      <w:r>
        <w:rPr>
          <w:rFonts w:cs="Arial"/>
        </w:rPr>
        <w:t>,</w:t>
      </w:r>
      <w:r w:rsidRPr="00A83F32">
        <w:rPr>
          <w:rFonts w:cs="Arial"/>
        </w:rPr>
        <w:t xml:space="preserve"> D</w:t>
      </w:r>
      <w:r>
        <w:rPr>
          <w:rFonts w:cs="Arial"/>
        </w:rPr>
        <w:t>.</w:t>
      </w:r>
      <w:r w:rsidRPr="00A83F32">
        <w:rPr>
          <w:rFonts w:cs="Arial"/>
        </w:rPr>
        <w:t>E</w:t>
      </w:r>
      <w:r>
        <w:rPr>
          <w:rFonts w:cs="Arial"/>
        </w:rPr>
        <w:t>.</w:t>
      </w:r>
      <w:r w:rsidRPr="00A83F32">
        <w:rPr>
          <w:rFonts w:cs="Arial"/>
        </w:rPr>
        <w:t>, Kroon</w:t>
      </w:r>
      <w:r>
        <w:rPr>
          <w:rFonts w:cs="Arial"/>
        </w:rPr>
        <w:t>,</w:t>
      </w:r>
      <w:r w:rsidRPr="00A83F32">
        <w:rPr>
          <w:rFonts w:cs="Arial"/>
        </w:rPr>
        <w:t xml:space="preserve"> L</w:t>
      </w:r>
      <w:r>
        <w:rPr>
          <w:rFonts w:cs="Arial"/>
        </w:rPr>
        <w:t>.</w:t>
      </w:r>
      <w:r w:rsidRPr="00A83F32">
        <w:rPr>
          <w:rFonts w:cs="Arial"/>
        </w:rPr>
        <w:t xml:space="preserve">, </w:t>
      </w:r>
      <w:r>
        <w:rPr>
          <w:rFonts w:cs="Arial"/>
        </w:rPr>
        <w:t xml:space="preserve">&amp; </w:t>
      </w:r>
      <w:r w:rsidRPr="00A83F32">
        <w:rPr>
          <w:rFonts w:cs="Arial"/>
        </w:rPr>
        <w:t>Vijayaraghavan</w:t>
      </w:r>
      <w:r>
        <w:rPr>
          <w:rFonts w:cs="Arial"/>
        </w:rPr>
        <w:t>,</w:t>
      </w:r>
      <w:r w:rsidRPr="00A83F32">
        <w:rPr>
          <w:rFonts w:cs="Arial"/>
        </w:rPr>
        <w:t xml:space="preserve"> M. </w:t>
      </w:r>
      <w:r>
        <w:rPr>
          <w:rFonts w:cs="Arial"/>
        </w:rPr>
        <w:t xml:space="preserve">(2025). </w:t>
      </w:r>
      <w:r w:rsidRPr="00A83F32">
        <w:rPr>
          <w:rFonts w:cs="Arial"/>
        </w:rPr>
        <w:t xml:space="preserve">Tobacco cessation, mental health, and substance use in a community pharmacist-linked cessation program for people experiencing homelessness. Drug </w:t>
      </w:r>
      <w:r>
        <w:rPr>
          <w:rFonts w:cs="Arial"/>
        </w:rPr>
        <w:t xml:space="preserve">and </w:t>
      </w:r>
      <w:r w:rsidRPr="00A83F32">
        <w:rPr>
          <w:rFonts w:cs="Arial"/>
        </w:rPr>
        <w:t>Alcohol Depend</w:t>
      </w:r>
      <w:r>
        <w:rPr>
          <w:rFonts w:cs="Arial"/>
        </w:rPr>
        <w:t>ence</w:t>
      </w:r>
      <w:r w:rsidRPr="00A83F32">
        <w:rPr>
          <w:rFonts w:cs="Arial"/>
        </w:rPr>
        <w:t xml:space="preserve">. Feb </w:t>
      </w:r>
      <w:proofErr w:type="gramStart"/>
      <w:r w:rsidRPr="00A83F32">
        <w:rPr>
          <w:rFonts w:cs="Arial"/>
        </w:rPr>
        <w:t>1;267:112527</w:t>
      </w:r>
      <w:proofErr w:type="gramEnd"/>
      <w:r w:rsidRPr="00A83F32">
        <w:rPr>
          <w:rFonts w:cs="Arial"/>
        </w:rPr>
        <w:t xml:space="preserve">. </w:t>
      </w:r>
      <w:proofErr w:type="spellStart"/>
      <w:r w:rsidRPr="00A83F32">
        <w:rPr>
          <w:rFonts w:cs="Arial"/>
        </w:rPr>
        <w:t>doi</w:t>
      </w:r>
      <w:proofErr w:type="spellEnd"/>
      <w:r w:rsidRPr="00A83F32">
        <w:rPr>
          <w:rFonts w:cs="Arial"/>
        </w:rPr>
        <w:t>: 10.1016/j.drugalcdep.2024.112527</w:t>
      </w:r>
    </w:p>
    <w:p w14:paraId="17393AE9" w14:textId="69BB08CA" w:rsidR="005D3B99" w:rsidRDefault="005D3B99" w:rsidP="003B3450">
      <w:pPr>
        <w:rPr>
          <w:rFonts w:cs="Arial"/>
        </w:rPr>
      </w:pPr>
      <w:r w:rsidRPr="005D3B99">
        <w:rPr>
          <w:rFonts w:cs="Arial"/>
        </w:rPr>
        <w:t>Lindson</w:t>
      </w:r>
      <w:r>
        <w:rPr>
          <w:rFonts w:cs="Arial"/>
        </w:rPr>
        <w:t>,</w:t>
      </w:r>
      <w:r w:rsidRPr="005D3B99">
        <w:rPr>
          <w:rFonts w:cs="Arial"/>
        </w:rPr>
        <w:t xml:space="preserve"> N</w:t>
      </w:r>
      <w:r>
        <w:rPr>
          <w:rFonts w:cs="Arial"/>
        </w:rPr>
        <w:t>.</w:t>
      </w:r>
      <w:r w:rsidRPr="005D3B99">
        <w:rPr>
          <w:rFonts w:cs="Arial"/>
        </w:rPr>
        <w:t xml:space="preserve">, </w:t>
      </w:r>
      <w:proofErr w:type="spellStart"/>
      <w:r w:rsidRPr="005D3B99">
        <w:rPr>
          <w:rFonts w:cs="Arial"/>
        </w:rPr>
        <w:t>Chepkin</w:t>
      </w:r>
      <w:proofErr w:type="spellEnd"/>
      <w:r>
        <w:rPr>
          <w:rFonts w:cs="Arial"/>
        </w:rPr>
        <w:t>,</w:t>
      </w:r>
      <w:r w:rsidRPr="005D3B99">
        <w:rPr>
          <w:rFonts w:cs="Arial"/>
        </w:rPr>
        <w:t xml:space="preserve"> S</w:t>
      </w:r>
      <w:r>
        <w:rPr>
          <w:rFonts w:cs="Arial"/>
        </w:rPr>
        <w:t>.</w:t>
      </w:r>
      <w:r w:rsidRPr="005D3B99">
        <w:rPr>
          <w:rFonts w:cs="Arial"/>
        </w:rPr>
        <w:t>C</w:t>
      </w:r>
      <w:r>
        <w:rPr>
          <w:rFonts w:cs="Arial"/>
        </w:rPr>
        <w:t>.</w:t>
      </w:r>
      <w:r w:rsidRPr="005D3B99">
        <w:rPr>
          <w:rFonts w:cs="Arial"/>
        </w:rPr>
        <w:t>, Ye</w:t>
      </w:r>
      <w:r>
        <w:rPr>
          <w:rFonts w:cs="Arial"/>
        </w:rPr>
        <w:t>,</w:t>
      </w:r>
      <w:r w:rsidRPr="005D3B99">
        <w:rPr>
          <w:rFonts w:cs="Arial"/>
        </w:rPr>
        <w:t xml:space="preserve"> W</w:t>
      </w:r>
      <w:r>
        <w:rPr>
          <w:rFonts w:cs="Arial"/>
        </w:rPr>
        <w:t>.</w:t>
      </w:r>
      <w:r w:rsidRPr="005D3B99">
        <w:rPr>
          <w:rFonts w:cs="Arial"/>
        </w:rPr>
        <w:t>, Fanshawe</w:t>
      </w:r>
      <w:r>
        <w:rPr>
          <w:rFonts w:cs="Arial"/>
        </w:rPr>
        <w:t>,</w:t>
      </w:r>
      <w:r w:rsidRPr="005D3B99">
        <w:rPr>
          <w:rFonts w:cs="Arial"/>
        </w:rPr>
        <w:t xml:space="preserve"> T</w:t>
      </w:r>
      <w:r>
        <w:rPr>
          <w:rFonts w:cs="Arial"/>
        </w:rPr>
        <w:t>.</w:t>
      </w:r>
      <w:r w:rsidRPr="005D3B99">
        <w:rPr>
          <w:rFonts w:cs="Arial"/>
        </w:rPr>
        <w:t>R</w:t>
      </w:r>
      <w:r>
        <w:rPr>
          <w:rFonts w:cs="Arial"/>
        </w:rPr>
        <w:t>.</w:t>
      </w:r>
      <w:r w:rsidRPr="005D3B99">
        <w:rPr>
          <w:rFonts w:cs="Arial"/>
        </w:rPr>
        <w:t>, Bullen</w:t>
      </w:r>
      <w:r>
        <w:rPr>
          <w:rFonts w:cs="Arial"/>
        </w:rPr>
        <w:t>,</w:t>
      </w:r>
      <w:r w:rsidRPr="005D3B99">
        <w:rPr>
          <w:rFonts w:cs="Arial"/>
        </w:rPr>
        <w:t xml:space="preserve"> C</w:t>
      </w:r>
      <w:r>
        <w:rPr>
          <w:rFonts w:cs="Arial"/>
        </w:rPr>
        <w:t>.</w:t>
      </w:r>
      <w:r w:rsidRPr="005D3B99">
        <w:rPr>
          <w:rFonts w:cs="Arial"/>
        </w:rPr>
        <w:t xml:space="preserve">, </w:t>
      </w:r>
      <w:r>
        <w:rPr>
          <w:rFonts w:cs="Arial"/>
        </w:rPr>
        <w:t xml:space="preserve">&amp; </w:t>
      </w:r>
      <w:r w:rsidRPr="005D3B99">
        <w:rPr>
          <w:rFonts w:cs="Arial"/>
        </w:rPr>
        <w:t>Hartmann-Boyce</w:t>
      </w:r>
      <w:r>
        <w:rPr>
          <w:rFonts w:cs="Arial"/>
        </w:rPr>
        <w:t>,</w:t>
      </w:r>
      <w:r w:rsidRPr="005D3B99">
        <w:rPr>
          <w:rFonts w:cs="Arial"/>
        </w:rPr>
        <w:t xml:space="preserve"> J. </w:t>
      </w:r>
      <w:r w:rsidR="009362CA">
        <w:rPr>
          <w:rFonts w:cs="Arial"/>
        </w:rPr>
        <w:t xml:space="preserve">(2019). </w:t>
      </w:r>
      <w:r w:rsidRPr="005D3B99">
        <w:rPr>
          <w:rFonts w:cs="Arial"/>
        </w:rPr>
        <w:t xml:space="preserve">Different doses, durations and modes of delivery of nicotine replacement therapy for smoking cessation. Cochrane Database </w:t>
      </w:r>
      <w:r w:rsidR="009362CA">
        <w:rPr>
          <w:rFonts w:cs="Arial"/>
        </w:rPr>
        <w:t xml:space="preserve">of </w:t>
      </w:r>
      <w:r w:rsidRPr="005D3B99">
        <w:rPr>
          <w:rFonts w:cs="Arial"/>
        </w:rPr>
        <w:t>Syst</w:t>
      </w:r>
      <w:r w:rsidR="009362CA">
        <w:rPr>
          <w:rFonts w:cs="Arial"/>
        </w:rPr>
        <w:t>ematic</w:t>
      </w:r>
      <w:r w:rsidRPr="005D3B99">
        <w:rPr>
          <w:rFonts w:cs="Arial"/>
        </w:rPr>
        <w:t xml:space="preserve"> Rev</w:t>
      </w:r>
      <w:r w:rsidR="009362CA">
        <w:rPr>
          <w:rFonts w:cs="Arial"/>
        </w:rPr>
        <w:t>iews</w:t>
      </w:r>
      <w:r w:rsidRPr="005D3B99">
        <w:rPr>
          <w:rFonts w:cs="Arial"/>
        </w:rPr>
        <w:t xml:space="preserve">. 18;4(4):CD013308. </w:t>
      </w:r>
      <w:r w:rsidR="009362CA">
        <w:rPr>
          <w:rFonts w:cs="Arial"/>
        </w:rPr>
        <w:t>DOI</w:t>
      </w:r>
      <w:r w:rsidRPr="005D3B99">
        <w:rPr>
          <w:rFonts w:cs="Arial"/>
        </w:rPr>
        <w:t>: 10.1002/14651858.CD013308</w:t>
      </w:r>
    </w:p>
    <w:p w14:paraId="13E06694" w14:textId="653D89C7" w:rsidR="003B3450" w:rsidRPr="00C6713C" w:rsidRDefault="003B3450" w:rsidP="003B3450">
      <w:pPr>
        <w:rPr>
          <w:rFonts w:cs="Arial"/>
        </w:rPr>
      </w:pPr>
      <w:r w:rsidRPr="00C6713C">
        <w:rPr>
          <w:rFonts w:cs="Arial"/>
        </w:rPr>
        <w:t xml:space="preserve">Lindson, N., Butler, A.R., McRobbie, H.J., Bullen, C., Hajek, P., Begh, R., Theodoulou, A., Notley, C., Rigotti, N.A., Turner, T., Livingstone-Banks, J., Morris, T., &amp; Hartmann-Boyce, J. (2024). Electronic cigarettes for smoking cessation. Cochrane </w:t>
      </w:r>
      <w:r w:rsidR="00A83F32">
        <w:rPr>
          <w:rFonts w:cs="Arial"/>
        </w:rPr>
        <w:t>D</w:t>
      </w:r>
      <w:r w:rsidRPr="00C6713C">
        <w:rPr>
          <w:rFonts w:cs="Arial"/>
        </w:rPr>
        <w:t xml:space="preserve">atabase of </w:t>
      </w:r>
      <w:r w:rsidR="00A83F32">
        <w:rPr>
          <w:rFonts w:cs="Arial"/>
        </w:rPr>
        <w:t>S</w:t>
      </w:r>
      <w:r w:rsidRPr="00C6713C">
        <w:rPr>
          <w:rFonts w:cs="Arial"/>
        </w:rPr>
        <w:t xml:space="preserve">ystematic </w:t>
      </w:r>
      <w:r w:rsidR="00A83F32">
        <w:rPr>
          <w:rFonts w:cs="Arial"/>
        </w:rPr>
        <w:t>R</w:t>
      </w:r>
      <w:r w:rsidRPr="00C6713C">
        <w:rPr>
          <w:rFonts w:cs="Arial"/>
        </w:rPr>
        <w:t>eviews, 1. DOI: 10.1002/14651858.CD010216.pub8</w:t>
      </w:r>
    </w:p>
    <w:p w14:paraId="22CBEF78" w14:textId="77777777" w:rsidR="003B3450" w:rsidRPr="00C6713C" w:rsidRDefault="003B3450" w:rsidP="003B3450">
      <w:pPr>
        <w:rPr>
          <w:rFonts w:cs="Arial"/>
        </w:rPr>
      </w:pPr>
      <w:r w:rsidRPr="00C6713C">
        <w:rPr>
          <w:rFonts w:cs="Arial"/>
        </w:rPr>
        <w:t xml:space="preserve">Lynch, J.W., Kaplan, G.A., &amp; Salonen, J.T. (1997).  Why do poor people behave poorly? Variation in adult health behaviours and psychosocial characteristics by stages of the socioeconomic </w:t>
      </w:r>
      <w:proofErr w:type="spellStart"/>
      <w:r w:rsidRPr="00C6713C">
        <w:rPr>
          <w:rFonts w:cs="Arial"/>
        </w:rPr>
        <w:t>lifecourse</w:t>
      </w:r>
      <w:proofErr w:type="spellEnd"/>
      <w:r w:rsidRPr="00C6713C">
        <w:rPr>
          <w:rFonts w:cs="Arial"/>
        </w:rPr>
        <w:t>. Soc Sci Med, 44, 809–19. DOI: 10.1016/s0277-9536(96)00191-8</w:t>
      </w:r>
    </w:p>
    <w:p w14:paraId="04AE8ED0" w14:textId="77777777" w:rsidR="003B3450" w:rsidRPr="00C6713C" w:rsidRDefault="003B3450" w:rsidP="003B3450">
      <w:pPr>
        <w:rPr>
          <w:rFonts w:cs="Arial"/>
        </w:rPr>
      </w:pPr>
      <w:r w:rsidRPr="00C6713C">
        <w:rPr>
          <w:rFonts w:cs="Arial"/>
        </w:rPr>
        <w:t xml:space="preserve">Michie, S., Johnston, M., Abraham, C., Lawton, R., Parker, D., &amp; Walker, A. (2005). Making psychological theory useful for implementing </w:t>
      </w:r>
      <w:proofErr w:type="gramStart"/>
      <w:r w:rsidRPr="00C6713C">
        <w:rPr>
          <w:rFonts w:cs="Arial"/>
        </w:rPr>
        <w:t>evidence based</w:t>
      </w:r>
      <w:proofErr w:type="gramEnd"/>
      <w:r w:rsidRPr="00C6713C">
        <w:rPr>
          <w:rFonts w:cs="Arial"/>
        </w:rPr>
        <w:t xml:space="preserve"> practice: a consensus approach. Qual Saf Health Care, 14, 26–33. DOI: 10.1136/qshc.2004.011155</w:t>
      </w:r>
    </w:p>
    <w:p w14:paraId="37A9683A" w14:textId="2A6A8CB8" w:rsidR="003B3450" w:rsidRPr="00C6713C" w:rsidRDefault="003B3450" w:rsidP="003B3450">
      <w:pPr>
        <w:rPr>
          <w:rFonts w:cs="Arial"/>
        </w:rPr>
      </w:pPr>
      <w:r w:rsidRPr="00C6713C">
        <w:rPr>
          <w:rFonts w:cs="Arial"/>
        </w:rPr>
        <w:t>Michie, S., Van Stralen, M.M., &amp; West, R. (2011). The behaviour change wheel: a new method for characterising and designing behaviour change interventions. Implement Sci, 6(1)</w:t>
      </w:r>
      <w:r w:rsidR="00E722CF" w:rsidRPr="00C6713C">
        <w:rPr>
          <w:rFonts w:cs="Arial"/>
        </w:rPr>
        <w:t>.</w:t>
      </w:r>
      <w:r w:rsidRPr="00C6713C">
        <w:rPr>
          <w:rFonts w:cs="Arial"/>
        </w:rPr>
        <w:t xml:space="preserve"> DOI: 10.1186/1748-5908-6-42</w:t>
      </w:r>
    </w:p>
    <w:p w14:paraId="7910486B" w14:textId="5FF9E040" w:rsidR="003B3450" w:rsidRPr="00C6713C" w:rsidRDefault="003B3450" w:rsidP="003B3450">
      <w:pPr>
        <w:rPr>
          <w:rFonts w:cs="Arial"/>
        </w:rPr>
      </w:pPr>
      <w:r w:rsidRPr="00C6713C">
        <w:rPr>
          <w:rFonts w:cs="Arial"/>
        </w:rPr>
        <w:t xml:space="preserve">Moore, G.F., Audrey, S., Barker, M., Bond, L., Bonell, C., Hardeman, W., Moore, L., </w:t>
      </w:r>
      <w:proofErr w:type="spellStart"/>
      <w:r w:rsidRPr="00C6713C">
        <w:rPr>
          <w:rFonts w:cs="Arial"/>
        </w:rPr>
        <w:t>O'Cathain</w:t>
      </w:r>
      <w:proofErr w:type="spellEnd"/>
      <w:r w:rsidRPr="00C6713C">
        <w:rPr>
          <w:rFonts w:cs="Arial"/>
        </w:rPr>
        <w:t xml:space="preserve">, A., </w:t>
      </w:r>
      <w:proofErr w:type="spellStart"/>
      <w:r w:rsidRPr="00C6713C">
        <w:rPr>
          <w:rFonts w:cs="Arial"/>
        </w:rPr>
        <w:t>Tinati</w:t>
      </w:r>
      <w:proofErr w:type="spellEnd"/>
      <w:r w:rsidRPr="00C6713C">
        <w:rPr>
          <w:rFonts w:cs="Arial"/>
        </w:rPr>
        <w:t>, T., Wight, D., &amp; Baird, J. (2015). Process evaluation of complex interventions: Medical Research Council guidance. BMJ</w:t>
      </w:r>
      <w:r w:rsidR="00614EBA" w:rsidRPr="00C6713C">
        <w:rPr>
          <w:rFonts w:cs="Arial"/>
        </w:rPr>
        <w:t>.</w:t>
      </w:r>
      <w:r w:rsidRPr="00C6713C">
        <w:rPr>
          <w:rFonts w:cs="Arial"/>
        </w:rPr>
        <w:t xml:space="preserve"> DOI: 10.1136/bmj.h1258 </w:t>
      </w:r>
    </w:p>
    <w:p w14:paraId="675EDE6C" w14:textId="77777777" w:rsidR="009C6882" w:rsidRPr="00C6713C" w:rsidRDefault="009C6882" w:rsidP="009C6882">
      <w:pPr>
        <w:rPr>
          <w:rFonts w:cs="Arial"/>
        </w:rPr>
      </w:pPr>
      <w:r w:rsidRPr="00C6713C">
        <w:rPr>
          <w:rFonts w:cs="Arial"/>
        </w:rPr>
        <w:t xml:space="preserve">Notley, C. &amp; Collins, R. (2018). Redefining smoking relapse as recovered social identity – secondary qualitative analysis of relapse narratives. Journal of Substance Use, 23(6), 660-666. https://doi.org/10.1080/14659891.2018.1489009 </w:t>
      </w:r>
    </w:p>
    <w:p w14:paraId="3D87D3DD" w14:textId="77777777" w:rsidR="009C6882" w:rsidRPr="00C6713C" w:rsidRDefault="009C6882" w:rsidP="009C6882">
      <w:pPr>
        <w:rPr>
          <w:rFonts w:cs="Arial"/>
        </w:rPr>
      </w:pPr>
      <w:r w:rsidRPr="00C6713C">
        <w:rPr>
          <w:rFonts w:cs="Arial"/>
        </w:rPr>
        <w:t xml:space="preserve">Notley, C., Ward, E., Dawkins, L., Holland, R., Jakes, S. (2019). Vaping as an alternative to smoking relapse following brief lapse. Drug and Alcohol Review, 38(1), 68-75. https://doi.org/10.1111/dar.12876 </w:t>
      </w:r>
    </w:p>
    <w:p w14:paraId="1ED79E14" w14:textId="77777777" w:rsidR="009C6882" w:rsidRPr="00C6713C" w:rsidRDefault="009C6882" w:rsidP="009C6882">
      <w:pPr>
        <w:rPr>
          <w:rFonts w:cs="Arial"/>
        </w:rPr>
      </w:pPr>
      <w:r w:rsidRPr="00C6713C">
        <w:rPr>
          <w:rFonts w:cs="Arial"/>
        </w:rPr>
        <w:t xml:space="preserve">Notley, C., Ward, E., Dawkins, L., Holland, R. (2021). User pathways of e-cigarette use to support long term tobacco smoking relapse prevention: a qualitative analysis. Addiction, 116(3), 596-605. DOI: 10.1111/add.15226. </w:t>
      </w:r>
    </w:p>
    <w:p w14:paraId="00B7186D" w14:textId="1C7E06C8" w:rsidR="003B3450" w:rsidRPr="00C6713C" w:rsidRDefault="003B3450" w:rsidP="003B3450">
      <w:pPr>
        <w:rPr>
          <w:rFonts w:cs="Arial"/>
        </w:rPr>
      </w:pPr>
      <w:r w:rsidRPr="00C6713C">
        <w:rPr>
          <w:rFonts w:cs="Arial"/>
        </w:rPr>
        <w:t xml:space="preserve">O’Connell, G., Pritchard, J.D., Prue, C., Thompson, J., Verron, T, Graff, D. &amp; </w:t>
      </w:r>
      <w:proofErr w:type="spellStart"/>
      <w:r w:rsidRPr="00C6713C">
        <w:rPr>
          <w:rFonts w:cs="Arial"/>
        </w:rPr>
        <w:t>Walele</w:t>
      </w:r>
      <w:proofErr w:type="spellEnd"/>
      <w:r w:rsidRPr="00C6713C">
        <w:rPr>
          <w:rFonts w:cs="Arial"/>
        </w:rPr>
        <w:t xml:space="preserve">, T. (2019). A randomised, open-label, cross-over clinical study to evaluate the pharmacokinetic profiles of cigarettes and e-cigarettes with nicotine salt formulations in US adult smokers. Intern Emerg Med, 14, 853–61. DOI: 10.1007/s11739-019-02025-3 </w:t>
      </w:r>
    </w:p>
    <w:p w14:paraId="0B30C247" w14:textId="77777777" w:rsidR="003B3450" w:rsidRPr="00C6713C" w:rsidRDefault="003B3450" w:rsidP="003B3450">
      <w:pPr>
        <w:rPr>
          <w:rFonts w:cs="Arial"/>
        </w:rPr>
      </w:pPr>
      <w:r w:rsidRPr="00C6713C">
        <w:rPr>
          <w:rFonts w:cs="Arial"/>
        </w:rPr>
        <w:t xml:space="preserve">Office for National Statistics. (2024). Adult smoking habits in the UK: 2023. Population Health Monitoring Group. Retrieved from https://www.ons.gov.uk/peoplepopulationandcommunity/healthandsocialcare/healthandlifeexpectancies/bulletins/adultsmokinghabitsingreatbritain/2023 Accessed December 2, 2024. </w:t>
      </w:r>
    </w:p>
    <w:p w14:paraId="6899C581" w14:textId="77777777" w:rsidR="003B3450" w:rsidRPr="00C6713C" w:rsidRDefault="003B3450" w:rsidP="003B3450">
      <w:pPr>
        <w:rPr>
          <w:rFonts w:cs="Arial"/>
        </w:rPr>
      </w:pPr>
      <w:proofErr w:type="spellStart"/>
      <w:r w:rsidRPr="00C6713C">
        <w:rPr>
          <w:rFonts w:cs="Arial"/>
        </w:rPr>
        <w:lastRenderedPageBreak/>
        <w:t>Okuyemi</w:t>
      </w:r>
      <w:proofErr w:type="spellEnd"/>
      <w:r w:rsidRPr="00C6713C">
        <w:rPr>
          <w:rFonts w:cs="Arial"/>
        </w:rPr>
        <w:t>, K.S., Caldwell, A.R., Thomas, J.L., Born, W., Richter, K.P., Nollen, N., Braunstein, K., &amp; Ahluwalia, J.S. (2006). Homelessness and smoking cessation: insights from focus groups. Nicotine Tob Res, 8(2), 287-96. DOI: 10.1080/14622200500494971.</w:t>
      </w:r>
    </w:p>
    <w:p w14:paraId="6E3AD58B" w14:textId="101CDF54" w:rsidR="003B3450" w:rsidRPr="00C6713C" w:rsidRDefault="003B3450" w:rsidP="003B3450">
      <w:pPr>
        <w:rPr>
          <w:rFonts w:cs="Arial"/>
        </w:rPr>
      </w:pPr>
      <w:proofErr w:type="spellStart"/>
      <w:r w:rsidRPr="00C6713C">
        <w:rPr>
          <w:rFonts w:cs="Arial"/>
        </w:rPr>
        <w:t>Okuyemi</w:t>
      </w:r>
      <w:proofErr w:type="spellEnd"/>
      <w:r w:rsidRPr="00C6713C">
        <w:rPr>
          <w:rFonts w:cs="Arial"/>
        </w:rPr>
        <w:t xml:space="preserve">, K.S., Goldade, K., Whembolua, G.L., Thomas, J.L., Eischen, S., Sewali, B., Guo, H., Connett, J.E., Grant, J., Ahluwalia, J.S., </w:t>
      </w:r>
      <w:proofErr w:type="spellStart"/>
      <w:r w:rsidRPr="00C6713C">
        <w:rPr>
          <w:rFonts w:cs="Arial"/>
        </w:rPr>
        <w:t>Resnicow</w:t>
      </w:r>
      <w:proofErr w:type="spellEnd"/>
      <w:r w:rsidRPr="00C6713C">
        <w:rPr>
          <w:rFonts w:cs="Arial"/>
        </w:rPr>
        <w:t xml:space="preserve">, K., Owen, G., Gelberg, L., &amp; Des </w:t>
      </w:r>
      <w:proofErr w:type="spellStart"/>
      <w:r w:rsidRPr="00C6713C">
        <w:rPr>
          <w:rFonts w:cs="Arial"/>
        </w:rPr>
        <w:t>Jarlais</w:t>
      </w:r>
      <w:proofErr w:type="spellEnd"/>
      <w:r w:rsidRPr="00C6713C">
        <w:rPr>
          <w:rFonts w:cs="Arial"/>
        </w:rPr>
        <w:t xml:space="preserve">, D. (2013). Motivational interviewing to enhance nicotine patch treatment for smoking cessation among homeless smokers: a randomized controlled trial. Addiction, 108(6), 1136-44. DOI: 10.1111/add.12140 </w:t>
      </w:r>
    </w:p>
    <w:p w14:paraId="6A4B2C5A" w14:textId="1604CE87" w:rsidR="00A83F32" w:rsidRDefault="004F3AD4" w:rsidP="00A83F32">
      <w:pPr>
        <w:rPr>
          <w:rFonts w:cs="Arial"/>
        </w:rPr>
      </w:pPr>
      <w:proofErr w:type="spellStart"/>
      <w:r w:rsidRPr="004F3AD4">
        <w:rPr>
          <w:rFonts w:cs="Arial"/>
        </w:rPr>
        <w:t>Onigbogi</w:t>
      </w:r>
      <w:proofErr w:type="spellEnd"/>
      <w:r w:rsidRPr="004F3AD4">
        <w:rPr>
          <w:rFonts w:cs="Arial"/>
        </w:rPr>
        <w:t xml:space="preserve">, </w:t>
      </w:r>
      <w:r>
        <w:rPr>
          <w:rFonts w:cs="Arial"/>
        </w:rPr>
        <w:t>O., P</w:t>
      </w:r>
      <w:r w:rsidRPr="004F3AD4">
        <w:rPr>
          <w:rFonts w:cs="Arial"/>
        </w:rPr>
        <w:t>ratt</w:t>
      </w:r>
      <w:r>
        <w:rPr>
          <w:rFonts w:cs="Arial"/>
        </w:rPr>
        <w:t>, R.</w:t>
      </w:r>
      <w:r w:rsidRPr="004F3AD4">
        <w:rPr>
          <w:rFonts w:cs="Arial"/>
        </w:rPr>
        <w:t xml:space="preserve">, Luo, </w:t>
      </w:r>
      <w:r>
        <w:rPr>
          <w:rFonts w:cs="Arial"/>
        </w:rPr>
        <w:t xml:space="preserve">X., </w:t>
      </w:r>
      <w:r w:rsidRPr="004F3AD4">
        <w:rPr>
          <w:rFonts w:cs="Arial"/>
        </w:rPr>
        <w:t>Everson-Rose,</w:t>
      </w:r>
      <w:r>
        <w:rPr>
          <w:rFonts w:cs="Arial"/>
        </w:rPr>
        <w:t xml:space="preserve"> S.A.,</w:t>
      </w:r>
      <w:r w:rsidRPr="004F3AD4">
        <w:rPr>
          <w:rFonts w:cs="Arial"/>
        </w:rPr>
        <w:t xml:space="preserve"> Cooney, </w:t>
      </w:r>
      <w:r>
        <w:rPr>
          <w:rFonts w:cs="Arial"/>
        </w:rPr>
        <w:t xml:space="preserve">N.L., </w:t>
      </w:r>
      <w:r w:rsidRPr="004F3AD4">
        <w:rPr>
          <w:rFonts w:cs="Arial"/>
        </w:rPr>
        <w:t xml:space="preserve">Specker, </w:t>
      </w:r>
      <w:r>
        <w:rPr>
          <w:rFonts w:cs="Arial"/>
        </w:rPr>
        <w:t xml:space="preserve">S., </w:t>
      </w:r>
      <w:proofErr w:type="spellStart"/>
      <w:r w:rsidRPr="004F3AD4">
        <w:rPr>
          <w:rFonts w:cs="Arial"/>
        </w:rPr>
        <w:t>Okuyemi</w:t>
      </w:r>
      <w:proofErr w:type="spellEnd"/>
      <w:r w:rsidRPr="004F3AD4">
        <w:rPr>
          <w:rFonts w:cs="Arial"/>
        </w:rPr>
        <w:t xml:space="preserve">, </w:t>
      </w:r>
      <w:r>
        <w:rPr>
          <w:rFonts w:cs="Arial"/>
        </w:rPr>
        <w:t xml:space="preserve">K. </w:t>
      </w:r>
      <w:r w:rsidR="00A83F32">
        <w:rPr>
          <w:rFonts w:cs="Arial"/>
        </w:rPr>
        <w:t xml:space="preserve">(2024). </w:t>
      </w:r>
      <w:r w:rsidR="00A83F32" w:rsidRPr="00A83F32">
        <w:rPr>
          <w:rFonts w:cs="Arial"/>
        </w:rPr>
        <w:t>Association between psychosocial factors and co-morbid cigarette smoking and alcohol use in a population experiencing homelessness,</w:t>
      </w:r>
      <w:r w:rsidR="00A83F32">
        <w:rPr>
          <w:rFonts w:cs="Arial"/>
        </w:rPr>
        <w:t xml:space="preserve"> </w:t>
      </w:r>
      <w:r w:rsidR="00A83F32" w:rsidRPr="00A83F32">
        <w:rPr>
          <w:rFonts w:cs="Arial"/>
        </w:rPr>
        <w:t xml:space="preserve">Addictive </w:t>
      </w:r>
      <w:proofErr w:type="spellStart"/>
      <w:r w:rsidR="00A83F32" w:rsidRPr="00A83F32">
        <w:rPr>
          <w:rFonts w:cs="Arial"/>
        </w:rPr>
        <w:t>Behaviors</w:t>
      </w:r>
      <w:proofErr w:type="spellEnd"/>
      <w:r w:rsidR="00A83F32" w:rsidRPr="00A83F32">
        <w:rPr>
          <w:rFonts w:cs="Arial"/>
        </w:rPr>
        <w:t xml:space="preserve"> Reports</w:t>
      </w:r>
      <w:r w:rsidR="00A83F32">
        <w:rPr>
          <w:rFonts w:cs="Arial"/>
        </w:rPr>
        <w:t xml:space="preserve">, 19: </w:t>
      </w:r>
      <w:r w:rsidR="00A83F32" w:rsidRPr="00A83F32">
        <w:rPr>
          <w:rFonts w:cs="Arial"/>
        </w:rPr>
        <w:t>100523</w:t>
      </w:r>
      <w:r w:rsidR="00A83F32">
        <w:rPr>
          <w:rFonts w:cs="Arial"/>
        </w:rPr>
        <w:t xml:space="preserve">. DOI: </w:t>
      </w:r>
      <w:r w:rsidR="00A83F32" w:rsidRPr="00A83F32">
        <w:rPr>
          <w:rFonts w:cs="Arial"/>
        </w:rPr>
        <w:t>10.1016/j.abrep.2023.100523</w:t>
      </w:r>
    </w:p>
    <w:p w14:paraId="3FB7A0D1" w14:textId="77777777" w:rsidR="003B3450" w:rsidRPr="00C6713C" w:rsidRDefault="003B3450" w:rsidP="003B3450">
      <w:pPr>
        <w:rPr>
          <w:rFonts w:cs="Arial"/>
        </w:rPr>
      </w:pPr>
      <w:r w:rsidRPr="00C6713C">
        <w:rPr>
          <w:rFonts w:cs="Arial"/>
        </w:rPr>
        <w:t>Papadakis, S. &amp; McEwen, A. (2021). Very brief advice on smoking PLUS (VBA+). National Centre for Smoking Cessation and Training (NCSCT). Retrieved from https://www.ncsct.co.uk/publication_VBA+.php Accessed December 2</w:t>
      </w:r>
      <w:proofErr w:type="gramStart"/>
      <w:r w:rsidRPr="00C6713C">
        <w:rPr>
          <w:rFonts w:cs="Arial"/>
        </w:rPr>
        <w:t xml:space="preserve"> 2024</w:t>
      </w:r>
      <w:proofErr w:type="gramEnd"/>
    </w:p>
    <w:p w14:paraId="02A13990" w14:textId="77777777" w:rsidR="003B3450" w:rsidRPr="00C6713C" w:rsidRDefault="003B3450" w:rsidP="003B3450">
      <w:pPr>
        <w:rPr>
          <w:rFonts w:cs="Arial"/>
        </w:rPr>
      </w:pPr>
      <w:r w:rsidRPr="00C6713C">
        <w:rPr>
          <w:rFonts w:cs="Arial"/>
        </w:rPr>
        <w:t>Porter, M., Harvey, J., Gavin, J.K., Carpenter, M.J., Cummings, M., Pope, C., &amp; Diaz, V.A. (2017). Qualitative Study to Assess Factors Supporting Tobacco Use in A Homeless Population. AIMS Medical Science, 4(1), 83-98. DOI: 10.3934/medsci.2017.1.83</w:t>
      </w:r>
    </w:p>
    <w:p w14:paraId="7E29EF4C" w14:textId="303C24C1" w:rsidR="003B3450" w:rsidRDefault="003B3450" w:rsidP="003B3450">
      <w:pPr>
        <w:rPr>
          <w:rFonts w:cs="Arial"/>
        </w:rPr>
      </w:pPr>
      <w:r w:rsidRPr="00C6713C">
        <w:rPr>
          <w:rFonts w:cs="Arial"/>
        </w:rPr>
        <w:t xml:space="preserve">Pratt, R., Pernat, C., </w:t>
      </w:r>
      <w:proofErr w:type="spellStart"/>
      <w:r w:rsidRPr="00C6713C">
        <w:rPr>
          <w:rFonts w:cs="Arial"/>
        </w:rPr>
        <w:t>Kerandi</w:t>
      </w:r>
      <w:proofErr w:type="spellEnd"/>
      <w:r w:rsidRPr="00C6713C">
        <w:rPr>
          <w:rFonts w:cs="Arial"/>
        </w:rPr>
        <w:t xml:space="preserve">, L., Kmiecik, A., Strobel-Ayres, C., Joseph, A., Everson Rose, S.A., Luo, X., Cooney, N., Thomas, J., &amp; </w:t>
      </w:r>
      <w:proofErr w:type="spellStart"/>
      <w:r w:rsidRPr="00C6713C">
        <w:rPr>
          <w:rFonts w:cs="Arial"/>
        </w:rPr>
        <w:t>Okuyemi</w:t>
      </w:r>
      <w:proofErr w:type="spellEnd"/>
      <w:r w:rsidRPr="00C6713C">
        <w:rPr>
          <w:rFonts w:cs="Arial"/>
        </w:rPr>
        <w:t xml:space="preserve">, K. (2019). “It’s a hard thing to manage when you’re homeless”: the impact of the social environment on smoking cessation for smokers experiencing homelessness. BMC Public Health, 19.  </w:t>
      </w:r>
      <w:hyperlink r:id="rId12" w:history="1">
        <w:r w:rsidR="002961D6" w:rsidRPr="00784D72">
          <w:rPr>
            <w:rStyle w:val="Hyperlink"/>
            <w:rFonts w:cs="Arial"/>
          </w:rPr>
          <w:t>https://doi.org/10.1186/s12889-019-6987-7</w:t>
        </w:r>
      </w:hyperlink>
      <w:r w:rsidRPr="00C6713C">
        <w:rPr>
          <w:rFonts w:cs="Arial"/>
        </w:rPr>
        <w:t xml:space="preserve"> </w:t>
      </w:r>
    </w:p>
    <w:p w14:paraId="60E68946" w14:textId="36A83EB8" w:rsidR="009C6882" w:rsidRDefault="009C6882" w:rsidP="009C6882">
      <w:pPr>
        <w:rPr>
          <w:rFonts w:cs="Arial"/>
        </w:rPr>
      </w:pPr>
      <w:r w:rsidRPr="009C6882">
        <w:rPr>
          <w:rFonts w:cs="Arial"/>
        </w:rPr>
        <w:t>Pratt</w:t>
      </w:r>
      <w:r>
        <w:rPr>
          <w:rFonts w:cs="Arial"/>
        </w:rPr>
        <w:t>,</w:t>
      </w:r>
      <w:r w:rsidRPr="009C6882">
        <w:rPr>
          <w:rFonts w:cs="Arial"/>
        </w:rPr>
        <w:t xml:space="preserve"> S</w:t>
      </w:r>
      <w:r>
        <w:rPr>
          <w:rFonts w:cs="Arial"/>
        </w:rPr>
        <w:t>.</w:t>
      </w:r>
      <w:r w:rsidRPr="009C6882">
        <w:rPr>
          <w:rFonts w:cs="Arial"/>
        </w:rPr>
        <w:t>I</w:t>
      </w:r>
      <w:r>
        <w:rPr>
          <w:rFonts w:cs="Arial"/>
        </w:rPr>
        <w:t>.</w:t>
      </w:r>
      <w:r w:rsidRPr="009C6882">
        <w:rPr>
          <w:rFonts w:cs="Arial"/>
        </w:rPr>
        <w:t>, Ferron</w:t>
      </w:r>
      <w:r>
        <w:rPr>
          <w:rFonts w:cs="Arial"/>
        </w:rPr>
        <w:t>,</w:t>
      </w:r>
      <w:r w:rsidRPr="009C6882">
        <w:rPr>
          <w:rFonts w:cs="Arial"/>
        </w:rPr>
        <w:t xml:space="preserve"> J</w:t>
      </w:r>
      <w:r>
        <w:rPr>
          <w:rFonts w:cs="Arial"/>
        </w:rPr>
        <w:t>.</w:t>
      </w:r>
      <w:r w:rsidRPr="009C6882">
        <w:rPr>
          <w:rFonts w:cs="Arial"/>
        </w:rPr>
        <w:t>C</w:t>
      </w:r>
      <w:r>
        <w:rPr>
          <w:rFonts w:cs="Arial"/>
        </w:rPr>
        <w:t>.</w:t>
      </w:r>
      <w:r w:rsidRPr="009C6882">
        <w:rPr>
          <w:rFonts w:cs="Arial"/>
        </w:rPr>
        <w:t>, Brunette</w:t>
      </w:r>
      <w:r>
        <w:rPr>
          <w:rFonts w:cs="Arial"/>
        </w:rPr>
        <w:t>,</w:t>
      </w:r>
      <w:r w:rsidRPr="009C6882">
        <w:rPr>
          <w:rFonts w:cs="Arial"/>
        </w:rPr>
        <w:t xml:space="preserve"> M</w:t>
      </w:r>
      <w:r>
        <w:rPr>
          <w:rFonts w:cs="Arial"/>
        </w:rPr>
        <w:t>.</w:t>
      </w:r>
      <w:r w:rsidRPr="009C6882">
        <w:rPr>
          <w:rFonts w:cs="Arial"/>
        </w:rPr>
        <w:t>F</w:t>
      </w:r>
      <w:r>
        <w:rPr>
          <w:rFonts w:cs="Arial"/>
        </w:rPr>
        <w:t>.</w:t>
      </w:r>
      <w:r w:rsidRPr="009C6882">
        <w:rPr>
          <w:rFonts w:cs="Arial"/>
        </w:rPr>
        <w:t xml:space="preserve"> et al. </w:t>
      </w:r>
      <w:r>
        <w:rPr>
          <w:rFonts w:cs="Arial"/>
        </w:rPr>
        <w:t xml:space="preserve">(2022). </w:t>
      </w:r>
      <w:r w:rsidRPr="009C6882">
        <w:rPr>
          <w:rFonts w:cs="Arial"/>
        </w:rPr>
        <w:t xml:space="preserve">E-cigarette provision to promote switching in cigarette smokers with serious mental illness - a randomized trial. Nicotine </w:t>
      </w:r>
      <w:r>
        <w:rPr>
          <w:rFonts w:cs="Arial"/>
        </w:rPr>
        <w:t xml:space="preserve">and </w:t>
      </w:r>
      <w:r w:rsidRPr="009C6882">
        <w:rPr>
          <w:rFonts w:cs="Arial"/>
        </w:rPr>
        <w:t>Tob</w:t>
      </w:r>
      <w:r>
        <w:rPr>
          <w:rFonts w:cs="Arial"/>
        </w:rPr>
        <w:t>acco</w:t>
      </w:r>
      <w:r w:rsidRPr="009C6882">
        <w:rPr>
          <w:rFonts w:cs="Arial"/>
        </w:rPr>
        <w:t xml:space="preserve"> Res</w:t>
      </w:r>
      <w:r>
        <w:rPr>
          <w:rFonts w:cs="Arial"/>
        </w:rPr>
        <w:t xml:space="preserve">earch, </w:t>
      </w:r>
      <w:r w:rsidRPr="009C6882">
        <w:rPr>
          <w:rFonts w:cs="Arial"/>
        </w:rPr>
        <w:t>24:1405–12.</w:t>
      </w:r>
    </w:p>
    <w:p w14:paraId="618B8D5A" w14:textId="49D2EAA6" w:rsidR="002961D6" w:rsidRPr="00C6713C" w:rsidRDefault="002961D6" w:rsidP="009C6882">
      <w:pPr>
        <w:rPr>
          <w:rFonts w:cs="Arial"/>
        </w:rPr>
      </w:pPr>
      <w:bookmarkStart w:id="22" w:name="_Hlk198552038"/>
      <w:r w:rsidRPr="009C6882">
        <w:rPr>
          <w:rFonts w:cs="Arial"/>
        </w:rPr>
        <w:t>Royal College of Physicians</w:t>
      </w:r>
      <w:r w:rsidR="009C6882" w:rsidRPr="009C6882">
        <w:rPr>
          <w:rFonts w:cs="Arial"/>
        </w:rPr>
        <w:t>.</w:t>
      </w:r>
      <w:r w:rsidRPr="009C6882">
        <w:rPr>
          <w:rFonts w:cs="Arial"/>
        </w:rPr>
        <w:t xml:space="preserve"> (2024).</w:t>
      </w:r>
      <w:r w:rsidR="009C6882" w:rsidRPr="009C6882">
        <w:t xml:space="preserve"> </w:t>
      </w:r>
      <w:bookmarkEnd w:id="22"/>
      <w:r w:rsidR="009C6882" w:rsidRPr="009C6882">
        <w:rPr>
          <w:rFonts w:cs="Arial"/>
        </w:rPr>
        <w:t>E-cigarettes and harm reduction</w:t>
      </w:r>
      <w:r w:rsidR="009C6882">
        <w:rPr>
          <w:rFonts w:cs="Arial"/>
        </w:rPr>
        <w:t xml:space="preserve">. </w:t>
      </w:r>
      <w:r w:rsidR="009C6882" w:rsidRPr="009C6882">
        <w:rPr>
          <w:rFonts w:cs="Arial"/>
        </w:rPr>
        <w:t>An evidence review</w:t>
      </w:r>
      <w:r w:rsidR="009C6882">
        <w:rPr>
          <w:rFonts w:cs="Arial"/>
        </w:rPr>
        <w:t>. RCP: London.</w:t>
      </w:r>
    </w:p>
    <w:p w14:paraId="29CE3A56" w14:textId="77777777" w:rsidR="003B3450" w:rsidRPr="00C6713C" w:rsidRDefault="003B3450" w:rsidP="003B3450">
      <w:pPr>
        <w:rPr>
          <w:rFonts w:cs="Arial"/>
        </w:rPr>
      </w:pPr>
      <w:r w:rsidRPr="00C6713C">
        <w:rPr>
          <w:rFonts w:cs="Arial"/>
        </w:rPr>
        <w:t xml:space="preserve">Sallis, J., Owen, N., &amp; Fisher, E. (2008). Ecological models of health behaviour. In: Glanz, K., Rimer, B., &amp; Viswanath, K., (Eds.), </w:t>
      </w:r>
      <w:r w:rsidRPr="00C6713C">
        <w:rPr>
          <w:rFonts w:cs="Arial"/>
          <w:i/>
          <w:iCs/>
        </w:rPr>
        <w:t xml:space="preserve">Health </w:t>
      </w:r>
      <w:proofErr w:type="spellStart"/>
      <w:r w:rsidRPr="00C6713C">
        <w:rPr>
          <w:rFonts w:cs="Arial"/>
          <w:i/>
          <w:iCs/>
        </w:rPr>
        <w:t>behavior</w:t>
      </w:r>
      <w:proofErr w:type="spellEnd"/>
      <w:r w:rsidRPr="00C6713C">
        <w:rPr>
          <w:rFonts w:cs="Arial"/>
          <w:i/>
          <w:iCs/>
        </w:rPr>
        <w:t xml:space="preserve"> and health education: theory, research, and practice.</w:t>
      </w:r>
      <w:r w:rsidRPr="00C6713C">
        <w:rPr>
          <w:rFonts w:cs="Arial"/>
        </w:rPr>
        <w:t xml:space="preserve"> 4th ed. (pp. 465-482). Jossey-Bass. </w:t>
      </w:r>
    </w:p>
    <w:p w14:paraId="67A0CC3B" w14:textId="77777777" w:rsidR="003B3450" w:rsidRPr="00C6713C" w:rsidRDefault="003B3450" w:rsidP="003B3450">
      <w:pPr>
        <w:rPr>
          <w:rFonts w:cs="Arial"/>
        </w:rPr>
      </w:pPr>
      <w:r w:rsidRPr="00C6713C">
        <w:rPr>
          <w:rFonts w:cs="Arial"/>
        </w:rPr>
        <w:t>Soar, K., Dawkins, L., Robson, D., &amp; Cox, S. (2020). Smoking amongst adults experiencing homelessness: a systematic review of prevalence rates, interventions and the barriers and facilitators to quitting and staying quit. Journal of Smoking Cessation, 15(2), 94–108. DOI:10.1017/jsc.2020.11</w:t>
      </w:r>
    </w:p>
    <w:p w14:paraId="1EC7EF38" w14:textId="77777777" w:rsidR="003B3450" w:rsidRPr="00C6713C" w:rsidRDefault="003B3450" w:rsidP="003B3450">
      <w:pPr>
        <w:rPr>
          <w:rFonts w:cs="Arial"/>
        </w:rPr>
      </w:pPr>
      <w:r w:rsidRPr="00C6713C">
        <w:rPr>
          <w:rFonts w:cs="Arial"/>
        </w:rPr>
        <w:t xml:space="preserve">Stewart, H. C., Stevenson, T. N., Bruce, J. S., Greenberg, B., &amp; Chamberlain, L. J. (2015). Attitudes Toward Smoking Cessation Among Sheltered Homeless Parents. Journal of community health, 40(6), 1140–1148. https://doi.org/10.1007/s10900-015-0040-2 </w:t>
      </w:r>
    </w:p>
    <w:p w14:paraId="7730ED84" w14:textId="3EB05875" w:rsidR="003B3450" w:rsidRPr="00C6713C" w:rsidRDefault="003B3450" w:rsidP="003B3450">
      <w:pPr>
        <w:rPr>
          <w:rFonts w:cs="Arial"/>
        </w:rPr>
      </w:pPr>
      <w:r w:rsidRPr="00C6713C">
        <w:rPr>
          <w:rFonts w:cs="Arial"/>
        </w:rPr>
        <w:t>Taylor, M., Mackay, K., Murphy, J., McIntosh, A., McIntosh, C., Anderson, S., &amp; Welch, K. (2012). Quantifying the RR of harm to self and others from substance misuse: results from a survey of clinical experts across Scotland. BMJ open, 2(4)</w:t>
      </w:r>
      <w:r w:rsidR="00D32CC5" w:rsidRPr="00C6713C">
        <w:rPr>
          <w:rFonts w:cs="Arial"/>
        </w:rPr>
        <w:t>.</w:t>
      </w:r>
      <w:r w:rsidRPr="00C6713C">
        <w:rPr>
          <w:rFonts w:cs="Arial"/>
        </w:rPr>
        <w:t xml:space="preserve"> https://doi.org/10.1136/bmjopen-2011-000774 </w:t>
      </w:r>
    </w:p>
    <w:p w14:paraId="2B14C74F" w14:textId="0E3E4A29" w:rsidR="003B3450" w:rsidRPr="00C6713C" w:rsidRDefault="003B3450" w:rsidP="003B3450">
      <w:pPr>
        <w:rPr>
          <w:rFonts w:cs="Arial"/>
        </w:rPr>
      </w:pPr>
      <w:r w:rsidRPr="00C6713C">
        <w:rPr>
          <w:rFonts w:cs="Arial"/>
        </w:rPr>
        <w:lastRenderedPageBreak/>
        <w:t>Vijayaraghavan, M., Elser, H., Frazer, K., Lindson, N., &amp; Apollonio, D. (2020). Interventions to reduce tobacco use in people experiencing homelessness. The Cochrane database of systematic reviews, 12(12)</w:t>
      </w:r>
      <w:r w:rsidR="00D32CC5" w:rsidRPr="00C6713C">
        <w:rPr>
          <w:rFonts w:cs="Arial"/>
        </w:rPr>
        <w:t>.</w:t>
      </w:r>
      <w:r w:rsidRPr="00C6713C">
        <w:rPr>
          <w:rFonts w:cs="Arial"/>
        </w:rPr>
        <w:t xml:space="preserve"> https://doi.org/10.1002/14651858.CD013413.pub2 </w:t>
      </w:r>
    </w:p>
    <w:p w14:paraId="572ED9F8" w14:textId="77777777" w:rsidR="003B3450" w:rsidRPr="00C6713C" w:rsidRDefault="003B3450" w:rsidP="003B3450">
      <w:pPr>
        <w:rPr>
          <w:rFonts w:cs="Arial"/>
        </w:rPr>
      </w:pPr>
      <w:r w:rsidRPr="00C6713C">
        <w:rPr>
          <w:rFonts w:cs="Arial"/>
        </w:rPr>
        <w:t xml:space="preserve">Voos, N., Kaiser, L., Mahoney, M. C., </w:t>
      </w:r>
      <w:proofErr w:type="spellStart"/>
      <w:r w:rsidRPr="00C6713C">
        <w:rPr>
          <w:rFonts w:cs="Arial"/>
        </w:rPr>
        <w:t>Bradizza</w:t>
      </w:r>
      <w:proofErr w:type="spellEnd"/>
      <w:r w:rsidRPr="00C6713C">
        <w:rPr>
          <w:rFonts w:cs="Arial"/>
        </w:rPr>
        <w:t xml:space="preserve">, C. M., Kozlowski, L. T., Benowitz, N. L., O'Connor, R. J., &amp; </w:t>
      </w:r>
      <w:proofErr w:type="spellStart"/>
      <w:r w:rsidRPr="00C6713C">
        <w:rPr>
          <w:rFonts w:cs="Arial"/>
        </w:rPr>
        <w:t>Goniewicz</w:t>
      </w:r>
      <w:proofErr w:type="spellEnd"/>
      <w:r w:rsidRPr="00C6713C">
        <w:rPr>
          <w:rFonts w:cs="Arial"/>
        </w:rPr>
        <w:t xml:space="preserve">, M. L. (2019). Randomized within-subject trial to evaluate smokers' initial perceptions, subjective effects and nicotine delivery across six vaporized nicotine products. Addiction, 114(7), 1236–1248. https://doi.org/10.1111/add.14602 </w:t>
      </w:r>
    </w:p>
    <w:p w14:paraId="4D75D50E" w14:textId="3B6CE8BE" w:rsidR="00790F3B" w:rsidRPr="00C6713C" w:rsidRDefault="003B3450" w:rsidP="003B3450">
      <w:pPr>
        <w:rPr>
          <w:rFonts w:cs="Arial"/>
        </w:rPr>
      </w:pPr>
      <w:r w:rsidRPr="00C6713C">
        <w:rPr>
          <w:rFonts w:cs="Arial"/>
        </w:rPr>
        <w:t>Yong, H. H., Borland, R., Cummings, K. M., Gravely, S., Thrasher, J. F., McNeill, A., Hitchman, S., Greenhalgh, E., Thompson, M. E., &amp; Fong, G. T. (2019). Reasons for regular vaping and for its discontinuation among smokers and recent ex-smokers: findings from the 2016 ITC Four Country Smoking and Vaping Survey. Addiction, 114, 35–48. https://doi.org/10.1111/add.14593</w:t>
      </w:r>
    </w:p>
    <w:p w14:paraId="3AA34242" w14:textId="1715587D" w:rsidR="000C1BEF" w:rsidRPr="00C6713C" w:rsidRDefault="000C1BEF">
      <w:r w:rsidRPr="00C6713C">
        <w:br w:type="page"/>
      </w:r>
    </w:p>
    <w:p w14:paraId="2B936E06" w14:textId="77777777" w:rsidR="000C1BEF" w:rsidRPr="000C1BEF" w:rsidRDefault="000C1BEF" w:rsidP="000C1BEF">
      <w:pPr>
        <w:rPr>
          <w:rFonts w:cs="Arial"/>
        </w:rPr>
      </w:pPr>
      <w:r w:rsidRPr="000C1BEF">
        <w:rPr>
          <w:rFonts w:cs="Arial"/>
          <w:b/>
          <w:bCs/>
        </w:rPr>
        <w:lastRenderedPageBreak/>
        <w:t xml:space="preserve">Table 1 </w:t>
      </w:r>
      <w:r w:rsidRPr="000C1BEF">
        <w:rPr>
          <w:rFonts w:cs="Arial"/>
        </w:rPr>
        <w:t xml:space="preserve">Participant characteristics </w:t>
      </w:r>
    </w:p>
    <w:tbl>
      <w:tblPr>
        <w:tblStyle w:val="TableGrid"/>
        <w:tblW w:w="0" w:type="auto"/>
        <w:tblInd w:w="-5" w:type="dxa"/>
        <w:tblBorders>
          <w:left w:val="none" w:sz="0" w:space="0" w:color="auto"/>
          <w:right w:val="none" w:sz="0" w:space="0" w:color="auto"/>
        </w:tblBorders>
        <w:tblLayout w:type="fixed"/>
        <w:tblLook w:val="06A0" w:firstRow="1" w:lastRow="0" w:firstColumn="1" w:lastColumn="0" w:noHBand="1" w:noVBand="1"/>
      </w:tblPr>
      <w:tblGrid>
        <w:gridCol w:w="5812"/>
        <w:gridCol w:w="1701"/>
      </w:tblGrid>
      <w:tr w:rsidR="000C1BEF" w:rsidRPr="00BF072A" w14:paraId="3D129A29" w14:textId="77777777" w:rsidTr="000C1BEF">
        <w:trPr>
          <w:trHeight w:val="227"/>
        </w:trPr>
        <w:tc>
          <w:tcPr>
            <w:tcW w:w="5812" w:type="dxa"/>
            <w:tcBorders>
              <w:right w:val="nil"/>
            </w:tcBorders>
          </w:tcPr>
          <w:p w14:paraId="51F0A768" w14:textId="77777777" w:rsidR="000C1BEF" w:rsidRPr="000C1BEF" w:rsidRDefault="000C1BEF" w:rsidP="00F23B09">
            <w:pPr>
              <w:rPr>
                <w:rFonts w:cs="Arial"/>
                <w:b/>
                <w:bCs/>
                <w:sz w:val="18"/>
                <w:szCs w:val="18"/>
              </w:rPr>
            </w:pPr>
            <w:r w:rsidRPr="000C1BEF">
              <w:rPr>
                <w:rFonts w:cs="Arial"/>
                <w:b/>
                <w:bCs/>
                <w:sz w:val="18"/>
                <w:szCs w:val="18"/>
              </w:rPr>
              <w:t xml:space="preserve">Intervention participants </w:t>
            </w:r>
          </w:p>
        </w:tc>
        <w:tc>
          <w:tcPr>
            <w:tcW w:w="1701" w:type="dxa"/>
            <w:tcBorders>
              <w:left w:val="nil"/>
            </w:tcBorders>
          </w:tcPr>
          <w:p w14:paraId="185328B6" w14:textId="77777777" w:rsidR="000C1BEF" w:rsidRPr="000C1BEF" w:rsidRDefault="000C1BEF" w:rsidP="00F23B09">
            <w:pPr>
              <w:jc w:val="center"/>
              <w:rPr>
                <w:rFonts w:cs="Arial"/>
                <w:b/>
                <w:bCs/>
                <w:sz w:val="18"/>
                <w:szCs w:val="18"/>
              </w:rPr>
            </w:pPr>
            <w:r w:rsidRPr="000C1BEF">
              <w:rPr>
                <w:rFonts w:cs="Arial"/>
                <w:b/>
                <w:bCs/>
                <w:sz w:val="18"/>
                <w:szCs w:val="18"/>
              </w:rPr>
              <w:t>n= 239</w:t>
            </w:r>
          </w:p>
          <w:p w14:paraId="494D7F1F" w14:textId="77777777" w:rsidR="000C1BEF" w:rsidRPr="000C1BEF" w:rsidRDefault="000C1BEF" w:rsidP="00F23B09">
            <w:pPr>
              <w:jc w:val="center"/>
              <w:rPr>
                <w:rFonts w:cs="Arial"/>
                <w:b/>
                <w:bCs/>
                <w:sz w:val="18"/>
                <w:szCs w:val="18"/>
              </w:rPr>
            </w:pPr>
          </w:p>
        </w:tc>
      </w:tr>
      <w:tr w:rsidR="000C1BEF" w:rsidRPr="00BF072A" w14:paraId="0C03809E" w14:textId="77777777" w:rsidTr="000C1BEF">
        <w:trPr>
          <w:trHeight w:val="227"/>
        </w:trPr>
        <w:tc>
          <w:tcPr>
            <w:tcW w:w="5812" w:type="dxa"/>
            <w:tcBorders>
              <w:right w:val="nil"/>
            </w:tcBorders>
          </w:tcPr>
          <w:p w14:paraId="0DB0DED4" w14:textId="77777777" w:rsidR="000C1BEF" w:rsidRPr="000C1BEF" w:rsidRDefault="000C1BEF" w:rsidP="00F23B09">
            <w:pPr>
              <w:rPr>
                <w:rFonts w:cs="Arial"/>
                <w:sz w:val="18"/>
                <w:szCs w:val="18"/>
              </w:rPr>
            </w:pPr>
            <w:r w:rsidRPr="000C1BEF">
              <w:rPr>
                <w:rFonts w:cs="Arial"/>
                <w:sz w:val="18"/>
                <w:szCs w:val="18"/>
              </w:rPr>
              <w:t xml:space="preserve">     Age (y), mean (SD)</w:t>
            </w:r>
          </w:p>
        </w:tc>
        <w:tc>
          <w:tcPr>
            <w:tcW w:w="1701" w:type="dxa"/>
            <w:tcBorders>
              <w:left w:val="nil"/>
            </w:tcBorders>
          </w:tcPr>
          <w:p w14:paraId="55612CE0" w14:textId="77777777" w:rsidR="000C1BEF" w:rsidRPr="000C1BEF" w:rsidRDefault="000C1BEF" w:rsidP="00F23B09">
            <w:pPr>
              <w:jc w:val="right"/>
              <w:rPr>
                <w:rFonts w:cs="Arial"/>
                <w:sz w:val="18"/>
                <w:szCs w:val="18"/>
              </w:rPr>
            </w:pPr>
            <w:r w:rsidRPr="000C1BEF">
              <w:rPr>
                <w:rFonts w:cs="Arial"/>
                <w:sz w:val="18"/>
                <w:szCs w:val="18"/>
              </w:rPr>
              <w:t>42.1 (11.0)</w:t>
            </w:r>
          </w:p>
        </w:tc>
      </w:tr>
      <w:tr w:rsidR="000C1BEF" w:rsidRPr="00BF072A" w14:paraId="3F446C6A" w14:textId="77777777" w:rsidTr="000C1BEF">
        <w:trPr>
          <w:trHeight w:val="227"/>
        </w:trPr>
        <w:tc>
          <w:tcPr>
            <w:tcW w:w="5812" w:type="dxa"/>
            <w:tcBorders>
              <w:right w:val="nil"/>
            </w:tcBorders>
          </w:tcPr>
          <w:p w14:paraId="7D69EECF" w14:textId="77777777" w:rsidR="000C1BEF" w:rsidRPr="000C1BEF" w:rsidRDefault="000C1BEF" w:rsidP="00F23B09">
            <w:pPr>
              <w:rPr>
                <w:rFonts w:cs="Arial"/>
                <w:sz w:val="18"/>
                <w:szCs w:val="18"/>
              </w:rPr>
            </w:pPr>
            <w:r w:rsidRPr="000C1BEF">
              <w:rPr>
                <w:rFonts w:cs="Arial"/>
                <w:sz w:val="18"/>
                <w:szCs w:val="18"/>
              </w:rPr>
              <w:t xml:space="preserve">     Gender N (%)</w:t>
            </w:r>
          </w:p>
        </w:tc>
        <w:tc>
          <w:tcPr>
            <w:tcW w:w="1701" w:type="dxa"/>
            <w:tcBorders>
              <w:left w:val="nil"/>
            </w:tcBorders>
          </w:tcPr>
          <w:p w14:paraId="63FB6AFE" w14:textId="77777777" w:rsidR="000C1BEF" w:rsidRPr="000C1BEF" w:rsidRDefault="000C1BEF" w:rsidP="00F23B09">
            <w:pPr>
              <w:jc w:val="right"/>
              <w:rPr>
                <w:rFonts w:cs="Arial"/>
                <w:sz w:val="18"/>
                <w:szCs w:val="18"/>
              </w:rPr>
            </w:pPr>
          </w:p>
        </w:tc>
      </w:tr>
      <w:tr w:rsidR="000C1BEF" w:rsidRPr="00BF072A" w14:paraId="0C1240FB" w14:textId="77777777" w:rsidTr="000C1BEF">
        <w:trPr>
          <w:trHeight w:val="227"/>
        </w:trPr>
        <w:tc>
          <w:tcPr>
            <w:tcW w:w="5812" w:type="dxa"/>
            <w:tcBorders>
              <w:right w:val="nil"/>
            </w:tcBorders>
          </w:tcPr>
          <w:p w14:paraId="3EFFE5B1" w14:textId="77777777" w:rsidR="000C1BEF" w:rsidRPr="000C1BEF" w:rsidRDefault="000C1BEF" w:rsidP="00F23B09">
            <w:pPr>
              <w:rPr>
                <w:rFonts w:cs="Arial"/>
                <w:sz w:val="18"/>
                <w:szCs w:val="18"/>
              </w:rPr>
            </w:pPr>
            <w:r w:rsidRPr="000C1BEF">
              <w:rPr>
                <w:rFonts w:cs="Arial"/>
                <w:sz w:val="18"/>
                <w:szCs w:val="18"/>
              </w:rPr>
              <w:tab/>
              <w:t>Male</w:t>
            </w:r>
          </w:p>
        </w:tc>
        <w:tc>
          <w:tcPr>
            <w:tcW w:w="1701" w:type="dxa"/>
            <w:tcBorders>
              <w:left w:val="nil"/>
            </w:tcBorders>
          </w:tcPr>
          <w:p w14:paraId="7A1B8034" w14:textId="77777777" w:rsidR="000C1BEF" w:rsidRPr="000C1BEF" w:rsidRDefault="000C1BEF" w:rsidP="00F23B09">
            <w:pPr>
              <w:jc w:val="right"/>
              <w:rPr>
                <w:rFonts w:cs="Arial"/>
                <w:sz w:val="18"/>
                <w:szCs w:val="18"/>
              </w:rPr>
            </w:pPr>
            <w:r w:rsidRPr="000C1BEF">
              <w:rPr>
                <w:rFonts w:cs="Arial"/>
                <w:sz w:val="18"/>
                <w:szCs w:val="18"/>
              </w:rPr>
              <w:t>193 (80.8)</w:t>
            </w:r>
          </w:p>
        </w:tc>
      </w:tr>
      <w:tr w:rsidR="000C1BEF" w:rsidRPr="00BF072A" w14:paraId="24BD27B3" w14:textId="77777777" w:rsidTr="000C1BEF">
        <w:trPr>
          <w:trHeight w:val="227"/>
        </w:trPr>
        <w:tc>
          <w:tcPr>
            <w:tcW w:w="5812" w:type="dxa"/>
            <w:tcBorders>
              <w:right w:val="nil"/>
            </w:tcBorders>
          </w:tcPr>
          <w:p w14:paraId="33539ADA" w14:textId="77777777" w:rsidR="000C1BEF" w:rsidRPr="000C1BEF" w:rsidRDefault="000C1BEF" w:rsidP="00F23B09">
            <w:pPr>
              <w:rPr>
                <w:rFonts w:cs="Arial"/>
                <w:sz w:val="18"/>
                <w:szCs w:val="18"/>
              </w:rPr>
            </w:pPr>
            <w:r w:rsidRPr="000C1BEF">
              <w:rPr>
                <w:rFonts w:cs="Arial"/>
                <w:sz w:val="18"/>
                <w:szCs w:val="18"/>
              </w:rPr>
              <w:tab/>
              <w:t>Female</w:t>
            </w:r>
          </w:p>
        </w:tc>
        <w:tc>
          <w:tcPr>
            <w:tcW w:w="1701" w:type="dxa"/>
            <w:tcBorders>
              <w:left w:val="nil"/>
            </w:tcBorders>
          </w:tcPr>
          <w:p w14:paraId="2968637B" w14:textId="77777777" w:rsidR="000C1BEF" w:rsidRPr="000C1BEF" w:rsidRDefault="000C1BEF" w:rsidP="00F23B09">
            <w:pPr>
              <w:jc w:val="right"/>
              <w:rPr>
                <w:rFonts w:cs="Arial"/>
                <w:sz w:val="18"/>
                <w:szCs w:val="18"/>
              </w:rPr>
            </w:pPr>
            <w:r w:rsidRPr="000C1BEF">
              <w:rPr>
                <w:rFonts w:cs="Arial"/>
                <w:sz w:val="18"/>
                <w:szCs w:val="18"/>
              </w:rPr>
              <w:t>44 (18.4)</w:t>
            </w:r>
          </w:p>
        </w:tc>
      </w:tr>
      <w:tr w:rsidR="000C1BEF" w:rsidRPr="00BF072A" w14:paraId="722688BC" w14:textId="77777777" w:rsidTr="000C1BEF">
        <w:trPr>
          <w:trHeight w:val="227"/>
        </w:trPr>
        <w:tc>
          <w:tcPr>
            <w:tcW w:w="5812" w:type="dxa"/>
            <w:tcBorders>
              <w:right w:val="nil"/>
            </w:tcBorders>
          </w:tcPr>
          <w:p w14:paraId="07A8B27B" w14:textId="77777777" w:rsidR="000C1BEF" w:rsidRPr="000C1BEF" w:rsidRDefault="000C1BEF" w:rsidP="00F23B09">
            <w:pPr>
              <w:rPr>
                <w:rFonts w:cs="Arial"/>
                <w:sz w:val="18"/>
                <w:szCs w:val="18"/>
              </w:rPr>
            </w:pPr>
            <w:r w:rsidRPr="000C1BEF">
              <w:rPr>
                <w:rFonts w:cs="Arial"/>
                <w:sz w:val="18"/>
                <w:szCs w:val="18"/>
              </w:rPr>
              <w:tab/>
              <w:t>Non-binary</w:t>
            </w:r>
          </w:p>
        </w:tc>
        <w:tc>
          <w:tcPr>
            <w:tcW w:w="1701" w:type="dxa"/>
            <w:tcBorders>
              <w:left w:val="nil"/>
            </w:tcBorders>
          </w:tcPr>
          <w:p w14:paraId="6DD3D1DA" w14:textId="77777777" w:rsidR="000C1BEF" w:rsidRPr="000C1BEF" w:rsidRDefault="000C1BEF" w:rsidP="00F23B09">
            <w:pPr>
              <w:jc w:val="right"/>
              <w:rPr>
                <w:rFonts w:cs="Arial"/>
                <w:sz w:val="18"/>
                <w:szCs w:val="18"/>
              </w:rPr>
            </w:pPr>
            <w:r w:rsidRPr="000C1BEF">
              <w:rPr>
                <w:rFonts w:cs="Arial"/>
                <w:sz w:val="18"/>
                <w:szCs w:val="18"/>
              </w:rPr>
              <w:t>1 (0.4)</w:t>
            </w:r>
          </w:p>
        </w:tc>
      </w:tr>
      <w:tr w:rsidR="000C1BEF" w:rsidRPr="00BF072A" w14:paraId="47521EDE" w14:textId="77777777" w:rsidTr="000C1BEF">
        <w:trPr>
          <w:trHeight w:val="227"/>
        </w:trPr>
        <w:tc>
          <w:tcPr>
            <w:tcW w:w="5812" w:type="dxa"/>
            <w:tcBorders>
              <w:right w:val="nil"/>
            </w:tcBorders>
          </w:tcPr>
          <w:p w14:paraId="4B588DE8" w14:textId="77777777" w:rsidR="000C1BEF" w:rsidRPr="000C1BEF" w:rsidRDefault="000C1BEF" w:rsidP="00F23B09">
            <w:pPr>
              <w:rPr>
                <w:rFonts w:cs="Arial"/>
                <w:sz w:val="18"/>
                <w:szCs w:val="18"/>
              </w:rPr>
            </w:pPr>
            <w:r w:rsidRPr="000C1BEF">
              <w:rPr>
                <w:rFonts w:cs="Arial"/>
                <w:sz w:val="18"/>
                <w:szCs w:val="18"/>
              </w:rPr>
              <w:t xml:space="preserve">             Transwoman</w:t>
            </w:r>
          </w:p>
        </w:tc>
        <w:tc>
          <w:tcPr>
            <w:tcW w:w="1701" w:type="dxa"/>
            <w:tcBorders>
              <w:left w:val="nil"/>
            </w:tcBorders>
          </w:tcPr>
          <w:p w14:paraId="1F48CFA1" w14:textId="77777777" w:rsidR="000C1BEF" w:rsidRPr="000C1BEF" w:rsidRDefault="000C1BEF" w:rsidP="00F23B09">
            <w:pPr>
              <w:jc w:val="right"/>
              <w:rPr>
                <w:rFonts w:cs="Arial"/>
                <w:sz w:val="18"/>
                <w:szCs w:val="18"/>
              </w:rPr>
            </w:pPr>
            <w:r w:rsidRPr="000C1BEF">
              <w:rPr>
                <w:rFonts w:cs="Arial"/>
                <w:sz w:val="18"/>
                <w:szCs w:val="18"/>
              </w:rPr>
              <w:t>1 (0.4)</w:t>
            </w:r>
          </w:p>
        </w:tc>
      </w:tr>
      <w:tr w:rsidR="000C1BEF" w:rsidRPr="00BF072A" w14:paraId="3DE5471B" w14:textId="77777777" w:rsidTr="000C1BEF">
        <w:trPr>
          <w:trHeight w:val="227"/>
        </w:trPr>
        <w:tc>
          <w:tcPr>
            <w:tcW w:w="5812" w:type="dxa"/>
            <w:tcBorders>
              <w:right w:val="nil"/>
            </w:tcBorders>
          </w:tcPr>
          <w:p w14:paraId="3476FA26" w14:textId="77777777" w:rsidR="000C1BEF" w:rsidRPr="000C1BEF" w:rsidRDefault="000C1BEF" w:rsidP="00F23B09">
            <w:pPr>
              <w:rPr>
                <w:rFonts w:cs="Arial"/>
                <w:sz w:val="18"/>
                <w:szCs w:val="18"/>
              </w:rPr>
            </w:pPr>
            <w:r w:rsidRPr="000C1BEF">
              <w:rPr>
                <w:rFonts w:cs="Arial"/>
                <w:sz w:val="18"/>
                <w:szCs w:val="18"/>
              </w:rPr>
              <w:t xml:space="preserve">     Ethnicity, White N (%)</w:t>
            </w:r>
          </w:p>
        </w:tc>
        <w:tc>
          <w:tcPr>
            <w:tcW w:w="1701" w:type="dxa"/>
            <w:tcBorders>
              <w:left w:val="nil"/>
            </w:tcBorders>
          </w:tcPr>
          <w:p w14:paraId="536752EE" w14:textId="77777777" w:rsidR="000C1BEF" w:rsidRPr="000C1BEF" w:rsidRDefault="000C1BEF" w:rsidP="00F23B09">
            <w:pPr>
              <w:jc w:val="right"/>
              <w:rPr>
                <w:rFonts w:cs="Arial"/>
                <w:sz w:val="18"/>
                <w:szCs w:val="18"/>
              </w:rPr>
            </w:pPr>
            <w:r w:rsidRPr="000C1BEF">
              <w:rPr>
                <w:rFonts w:cs="Arial"/>
                <w:sz w:val="18"/>
                <w:szCs w:val="18"/>
              </w:rPr>
              <w:t>198 (82.9)</w:t>
            </w:r>
          </w:p>
        </w:tc>
      </w:tr>
      <w:tr w:rsidR="000C1BEF" w:rsidRPr="00BF072A" w14:paraId="19ACD7A4" w14:textId="77777777" w:rsidTr="000C1BEF">
        <w:trPr>
          <w:trHeight w:val="227"/>
        </w:trPr>
        <w:tc>
          <w:tcPr>
            <w:tcW w:w="5812" w:type="dxa"/>
            <w:tcBorders>
              <w:right w:val="nil"/>
            </w:tcBorders>
          </w:tcPr>
          <w:p w14:paraId="1FE5BE10" w14:textId="77777777" w:rsidR="000C1BEF" w:rsidRPr="000C1BEF" w:rsidRDefault="000C1BEF" w:rsidP="00F23B09">
            <w:pPr>
              <w:rPr>
                <w:rFonts w:cs="Arial"/>
                <w:sz w:val="18"/>
                <w:szCs w:val="18"/>
              </w:rPr>
            </w:pPr>
            <w:r w:rsidRPr="000C1BEF">
              <w:rPr>
                <w:rFonts w:cs="Arial"/>
                <w:sz w:val="18"/>
                <w:szCs w:val="18"/>
              </w:rPr>
              <w:t xml:space="preserve">     Education N (%)</w:t>
            </w:r>
          </w:p>
        </w:tc>
        <w:tc>
          <w:tcPr>
            <w:tcW w:w="1701" w:type="dxa"/>
            <w:tcBorders>
              <w:left w:val="nil"/>
            </w:tcBorders>
          </w:tcPr>
          <w:p w14:paraId="4BB92AD4" w14:textId="77777777" w:rsidR="000C1BEF" w:rsidRPr="000C1BEF" w:rsidRDefault="000C1BEF" w:rsidP="00F23B09">
            <w:pPr>
              <w:jc w:val="right"/>
              <w:rPr>
                <w:rFonts w:cs="Arial"/>
                <w:sz w:val="18"/>
                <w:szCs w:val="18"/>
              </w:rPr>
            </w:pPr>
          </w:p>
        </w:tc>
      </w:tr>
      <w:tr w:rsidR="000C1BEF" w:rsidRPr="00BF072A" w14:paraId="690F2EEF" w14:textId="77777777" w:rsidTr="000C1BEF">
        <w:trPr>
          <w:trHeight w:val="227"/>
        </w:trPr>
        <w:tc>
          <w:tcPr>
            <w:tcW w:w="5812" w:type="dxa"/>
            <w:tcBorders>
              <w:right w:val="nil"/>
            </w:tcBorders>
          </w:tcPr>
          <w:p w14:paraId="16D97324" w14:textId="77777777" w:rsidR="000C1BEF" w:rsidRPr="000C1BEF" w:rsidRDefault="000C1BEF" w:rsidP="00F23B09">
            <w:pPr>
              <w:rPr>
                <w:rFonts w:cs="Arial"/>
                <w:sz w:val="18"/>
                <w:szCs w:val="18"/>
              </w:rPr>
            </w:pPr>
            <w:r w:rsidRPr="000C1BEF">
              <w:rPr>
                <w:rFonts w:cs="Arial"/>
                <w:sz w:val="18"/>
                <w:szCs w:val="18"/>
              </w:rPr>
              <w:t xml:space="preserve">               Stopped before GCSE or equivalent</w:t>
            </w:r>
          </w:p>
        </w:tc>
        <w:tc>
          <w:tcPr>
            <w:tcW w:w="1701" w:type="dxa"/>
            <w:tcBorders>
              <w:left w:val="nil"/>
            </w:tcBorders>
          </w:tcPr>
          <w:p w14:paraId="2F22E746" w14:textId="77777777" w:rsidR="000C1BEF" w:rsidRPr="000C1BEF" w:rsidRDefault="000C1BEF" w:rsidP="00F23B09">
            <w:pPr>
              <w:jc w:val="right"/>
              <w:rPr>
                <w:rFonts w:cs="Arial"/>
                <w:sz w:val="18"/>
                <w:szCs w:val="18"/>
              </w:rPr>
            </w:pPr>
            <w:r w:rsidRPr="000C1BEF">
              <w:rPr>
                <w:rFonts w:cs="Arial"/>
                <w:sz w:val="18"/>
                <w:szCs w:val="18"/>
              </w:rPr>
              <w:t>93 (38.9)</w:t>
            </w:r>
          </w:p>
        </w:tc>
      </w:tr>
      <w:tr w:rsidR="000C1BEF" w:rsidRPr="00BF072A" w14:paraId="57359AA2" w14:textId="77777777" w:rsidTr="000C1BEF">
        <w:trPr>
          <w:trHeight w:val="227"/>
        </w:trPr>
        <w:tc>
          <w:tcPr>
            <w:tcW w:w="5812" w:type="dxa"/>
            <w:tcBorders>
              <w:right w:val="nil"/>
            </w:tcBorders>
          </w:tcPr>
          <w:p w14:paraId="0688841C" w14:textId="77777777" w:rsidR="000C1BEF" w:rsidRPr="000C1BEF" w:rsidRDefault="000C1BEF" w:rsidP="00F23B09">
            <w:pPr>
              <w:rPr>
                <w:rFonts w:cs="Arial"/>
                <w:sz w:val="18"/>
                <w:szCs w:val="18"/>
              </w:rPr>
            </w:pPr>
            <w:r w:rsidRPr="000C1BEF">
              <w:rPr>
                <w:rFonts w:cs="Arial"/>
                <w:sz w:val="18"/>
                <w:szCs w:val="18"/>
              </w:rPr>
              <w:t xml:space="preserve">               GCSE or equivalent</w:t>
            </w:r>
          </w:p>
        </w:tc>
        <w:tc>
          <w:tcPr>
            <w:tcW w:w="1701" w:type="dxa"/>
            <w:tcBorders>
              <w:left w:val="nil"/>
            </w:tcBorders>
          </w:tcPr>
          <w:p w14:paraId="3E40CE42" w14:textId="77777777" w:rsidR="000C1BEF" w:rsidRPr="000C1BEF" w:rsidRDefault="000C1BEF" w:rsidP="00F23B09">
            <w:pPr>
              <w:jc w:val="right"/>
              <w:rPr>
                <w:rFonts w:cs="Arial"/>
                <w:sz w:val="18"/>
                <w:szCs w:val="18"/>
              </w:rPr>
            </w:pPr>
            <w:r w:rsidRPr="000C1BEF">
              <w:rPr>
                <w:rFonts w:cs="Arial"/>
                <w:sz w:val="18"/>
                <w:szCs w:val="18"/>
              </w:rPr>
              <w:t>88 (36.8)</w:t>
            </w:r>
          </w:p>
        </w:tc>
      </w:tr>
      <w:tr w:rsidR="000C1BEF" w:rsidRPr="00BF072A" w14:paraId="3317E923" w14:textId="77777777" w:rsidTr="000C1BEF">
        <w:trPr>
          <w:trHeight w:val="227"/>
        </w:trPr>
        <w:tc>
          <w:tcPr>
            <w:tcW w:w="5812" w:type="dxa"/>
            <w:tcBorders>
              <w:right w:val="nil"/>
            </w:tcBorders>
          </w:tcPr>
          <w:p w14:paraId="3E7A1ED4" w14:textId="77777777" w:rsidR="000C1BEF" w:rsidRPr="000C1BEF" w:rsidRDefault="000C1BEF" w:rsidP="00F23B09">
            <w:pPr>
              <w:rPr>
                <w:rFonts w:cs="Arial"/>
                <w:sz w:val="18"/>
                <w:szCs w:val="18"/>
              </w:rPr>
            </w:pPr>
            <w:r w:rsidRPr="000C1BEF">
              <w:rPr>
                <w:rFonts w:cs="Arial"/>
                <w:sz w:val="18"/>
                <w:szCs w:val="18"/>
              </w:rPr>
              <w:t xml:space="preserve">               A-level or equivalent</w:t>
            </w:r>
          </w:p>
        </w:tc>
        <w:tc>
          <w:tcPr>
            <w:tcW w:w="1701" w:type="dxa"/>
            <w:tcBorders>
              <w:left w:val="nil"/>
            </w:tcBorders>
          </w:tcPr>
          <w:p w14:paraId="6DFD8D05" w14:textId="77777777" w:rsidR="000C1BEF" w:rsidRPr="000C1BEF" w:rsidRDefault="000C1BEF" w:rsidP="00F23B09">
            <w:pPr>
              <w:jc w:val="right"/>
              <w:rPr>
                <w:rFonts w:cs="Arial"/>
                <w:sz w:val="18"/>
                <w:szCs w:val="18"/>
              </w:rPr>
            </w:pPr>
            <w:r w:rsidRPr="000C1BEF">
              <w:rPr>
                <w:rFonts w:cs="Arial"/>
                <w:sz w:val="18"/>
                <w:szCs w:val="18"/>
              </w:rPr>
              <w:t>42 (17.6)</w:t>
            </w:r>
          </w:p>
        </w:tc>
      </w:tr>
      <w:tr w:rsidR="000C1BEF" w:rsidRPr="00BF072A" w14:paraId="3E63FF9A" w14:textId="77777777" w:rsidTr="000C1BEF">
        <w:trPr>
          <w:trHeight w:val="227"/>
        </w:trPr>
        <w:tc>
          <w:tcPr>
            <w:tcW w:w="5812" w:type="dxa"/>
            <w:tcBorders>
              <w:right w:val="nil"/>
            </w:tcBorders>
          </w:tcPr>
          <w:p w14:paraId="3757A1FB" w14:textId="77777777" w:rsidR="000C1BEF" w:rsidRPr="000C1BEF" w:rsidRDefault="000C1BEF" w:rsidP="00F23B09">
            <w:pPr>
              <w:rPr>
                <w:rFonts w:cs="Arial"/>
                <w:sz w:val="18"/>
                <w:szCs w:val="18"/>
              </w:rPr>
            </w:pPr>
            <w:r w:rsidRPr="000C1BEF">
              <w:rPr>
                <w:rFonts w:cs="Arial"/>
                <w:sz w:val="18"/>
                <w:szCs w:val="18"/>
              </w:rPr>
              <w:t xml:space="preserve">               University degree</w:t>
            </w:r>
          </w:p>
        </w:tc>
        <w:tc>
          <w:tcPr>
            <w:tcW w:w="1701" w:type="dxa"/>
            <w:tcBorders>
              <w:left w:val="nil"/>
            </w:tcBorders>
          </w:tcPr>
          <w:p w14:paraId="37EDF1DA" w14:textId="77777777" w:rsidR="000C1BEF" w:rsidRPr="000C1BEF" w:rsidRDefault="000C1BEF" w:rsidP="00F23B09">
            <w:pPr>
              <w:jc w:val="right"/>
              <w:rPr>
                <w:rFonts w:cs="Arial"/>
                <w:sz w:val="18"/>
                <w:szCs w:val="18"/>
              </w:rPr>
            </w:pPr>
            <w:r w:rsidRPr="000C1BEF">
              <w:rPr>
                <w:rFonts w:cs="Arial"/>
                <w:sz w:val="18"/>
                <w:szCs w:val="18"/>
              </w:rPr>
              <w:t>13 (5.4)</w:t>
            </w:r>
          </w:p>
        </w:tc>
      </w:tr>
      <w:tr w:rsidR="000C1BEF" w:rsidRPr="00BF072A" w14:paraId="5A4E8BE5" w14:textId="77777777" w:rsidTr="000C1BEF">
        <w:trPr>
          <w:trHeight w:val="227"/>
        </w:trPr>
        <w:tc>
          <w:tcPr>
            <w:tcW w:w="5812" w:type="dxa"/>
            <w:tcBorders>
              <w:right w:val="nil"/>
            </w:tcBorders>
          </w:tcPr>
          <w:p w14:paraId="1D5194C2" w14:textId="77777777" w:rsidR="000C1BEF" w:rsidRPr="000C1BEF" w:rsidRDefault="000C1BEF" w:rsidP="00F23B09">
            <w:pPr>
              <w:rPr>
                <w:rFonts w:cs="Arial"/>
                <w:sz w:val="18"/>
                <w:szCs w:val="18"/>
              </w:rPr>
            </w:pPr>
            <w:r w:rsidRPr="000C1BEF">
              <w:rPr>
                <w:rFonts w:cs="Arial"/>
                <w:sz w:val="18"/>
                <w:szCs w:val="18"/>
              </w:rPr>
              <w:t xml:space="preserve">               University Postgraduate degree</w:t>
            </w:r>
          </w:p>
        </w:tc>
        <w:tc>
          <w:tcPr>
            <w:tcW w:w="1701" w:type="dxa"/>
            <w:tcBorders>
              <w:left w:val="nil"/>
            </w:tcBorders>
          </w:tcPr>
          <w:p w14:paraId="5DC499D6" w14:textId="77777777" w:rsidR="000C1BEF" w:rsidRPr="000C1BEF" w:rsidRDefault="000C1BEF" w:rsidP="00F23B09">
            <w:pPr>
              <w:jc w:val="right"/>
              <w:rPr>
                <w:rFonts w:cs="Arial"/>
                <w:sz w:val="18"/>
                <w:szCs w:val="18"/>
              </w:rPr>
            </w:pPr>
            <w:r w:rsidRPr="000C1BEF">
              <w:rPr>
                <w:rFonts w:cs="Arial"/>
                <w:sz w:val="18"/>
                <w:szCs w:val="18"/>
              </w:rPr>
              <w:t>3 (1.3)</w:t>
            </w:r>
          </w:p>
        </w:tc>
      </w:tr>
      <w:tr w:rsidR="000C1BEF" w:rsidRPr="00BF072A" w14:paraId="2E264410" w14:textId="77777777" w:rsidTr="000C1BEF">
        <w:trPr>
          <w:trHeight w:val="227"/>
        </w:trPr>
        <w:tc>
          <w:tcPr>
            <w:tcW w:w="5812" w:type="dxa"/>
            <w:tcBorders>
              <w:right w:val="nil"/>
            </w:tcBorders>
          </w:tcPr>
          <w:p w14:paraId="1259B247" w14:textId="77777777" w:rsidR="000C1BEF" w:rsidRPr="000C1BEF" w:rsidRDefault="000C1BEF" w:rsidP="00F23B09">
            <w:pPr>
              <w:rPr>
                <w:rFonts w:cs="Arial"/>
                <w:b/>
                <w:bCs/>
                <w:sz w:val="18"/>
                <w:szCs w:val="18"/>
              </w:rPr>
            </w:pPr>
            <w:r w:rsidRPr="000C1BEF">
              <w:rPr>
                <w:rFonts w:cs="Arial"/>
                <w:b/>
                <w:bCs/>
                <w:sz w:val="18"/>
                <w:szCs w:val="18"/>
              </w:rPr>
              <w:t>Intervention participants – interview subsample</w:t>
            </w:r>
          </w:p>
          <w:p w14:paraId="1618F85B" w14:textId="77777777" w:rsidR="000C1BEF" w:rsidRPr="000C1BEF" w:rsidRDefault="000C1BEF" w:rsidP="00F23B09">
            <w:pPr>
              <w:rPr>
                <w:rFonts w:cs="Arial"/>
                <w:sz w:val="18"/>
                <w:szCs w:val="18"/>
              </w:rPr>
            </w:pPr>
          </w:p>
        </w:tc>
        <w:tc>
          <w:tcPr>
            <w:tcW w:w="1701" w:type="dxa"/>
            <w:tcBorders>
              <w:left w:val="nil"/>
            </w:tcBorders>
          </w:tcPr>
          <w:p w14:paraId="56FC7520" w14:textId="77777777" w:rsidR="000C1BEF" w:rsidRPr="000C1BEF" w:rsidRDefault="000C1BEF" w:rsidP="00F23B09">
            <w:pPr>
              <w:jc w:val="center"/>
              <w:rPr>
                <w:rFonts w:cs="Arial"/>
                <w:sz w:val="18"/>
                <w:szCs w:val="18"/>
              </w:rPr>
            </w:pPr>
            <w:r w:rsidRPr="000C1BEF">
              <w:rPr>
                <w:rFonts w:cs="Arial"/>
                <w:b/>
                <w:bCs/>
                <w:sz w:val="18"/>
                <w:szCs w:val="18"/>
              </w:rPr>
              <w:t>n= 31</w:t>
            </w:r>
          </w:p>
        </w:tc>
      </w:tr>
      <w:tr w:rsidR="000C1BEF" w:rsidRPr="00BF072A" w14:paraId="69CDB404" w14:textId="77777777" w:rsidTr="000C1BEF">
        <w:trPr>
          <w:trHeight w:val="227"/>
        </w:trPr>
        <w:tc>
          <w:tcPr>
            <w:tcW w:w="5812" w:type="dxa"/>
            <w:tcBorders>
              <w:right w:val="nil"/>
            </w:tcBorders>
          </w:tcPr>
          <w:p w14:paraId="0D0DE1D2" w14:textId="77777777" w:rsidR="000C1BEF" w:rsidRPr="000C1BEF" w:rsidRDefault="000C1BEF" w:rsidP="00F23B09">
            <w:pPr>
              <w:rPr>
                <w:rFonts w:cs="Arial"/>
                <w:sz w:val="18"/>
                <w:szCs w:val="18"/>
              </w:rPr>
            </w:pPr>
            <w:r w:rsidRPr="000C1BEF">
              <w:rPr>
                <w:rFonts w:cs="Arial"/>
                <w:sz w:val="18"/>
                <w:szCs w:val="18"/>
              </w:rPr>
              <w:t xml:space="preserve">     Age</w:t>
            </w:r>
          </w:p>
        </w:tc>
        <w:tc>
          <w:tcPr>
            <w:tcW w:w="1701" w:type="dxa"/>
            <w:tcBorders>
              <w:left w:val="nil"/>
            </w:tcBorders>
          </w:tcPr>
          <w:p w14:paraId="689CFE1E" w14:textId="77777777" w:rsidR="000C1BEF" w:rsidRPr="000C1BEF" w:rsidRDefault="000C1BEF" w:rsidP="00F23B09">
            <w:pPr>
              <w:jc w:val="right"/>
              <w:rPr>
                <w:rFonts w:cs="Arial"/>
                <w:sz w:val="18"/>
                <w:szCs w:val="18"/>
              </w:rPr>
            </w:pPr>
          </w:p>
        </w:tc>
      </w:tr>
      <w:tr w:rsidR="000C1BEF" w:rsidRPr="00BF072A" w14:paraId="65A4F6E0" w14:textId="77777777" w:rsidTr="000C1BEF">
        <w:trPr>
          <w:trHeight w:val="227"/>
        </w:trPr>
        <w:tc>
          <w:tcPr>
            <w:tcW w:w="5812" w:type="dxa"/>
            <w:tcBorders>
              <w:right w:val="nil"/>
            </w:tcBorders>
          </w:tcPr>
          <w:p w14:paraId="137FE59B" w14:textId="77777777" w:rsidR="000C1BEF" w:rsidRPr="000C1BEF" w:rsidRDefault="000C1BEF" w:rsidP="00F23B09">
            <w:pPr>
              <w:rPr>
                <w:rFonts w:cs="Arial"/>
                <w:sz w:val="18"/>
                <w:szCs w:val="18"/>
              </w:rPr>
            </w:pPr>
            <w:r w:rsidRPr="000C1BEF">
              <w:rPr>
                <w:rFonts w:cs="Arial"/>
                <w:sz w:val="18"/>
                <w:szCs w:val="18"/>
              </w:rPr>
              <w:tab/>
              <w:t>18-30</w:t>
            </w:r>
          </w:p>
        </w:tc>
        <w:tc>
          <w:tcPr>
            <w:tcW w:w="1701" w:type="dxa"/>
            <w:tcBorders>
              <w:left w:val="nil"/>
            </w:tcBorders>
          </w:tcPr>
          <w:p w14:paraId="2C983138" w14:textId="77777777" w:rsidR="000C1BEF" w:rsidRPr="000C1BEF" w:rsidRDefault="000C1BEF" w:rsidP="00F23B09">
            <w:pPr>
              <w:jc w:val="right"/>
              <w:rPr>
                <w:rFonts w:cs="Arial"/>
                <w:sz w:val="18"/>
                <w:szCs w:val="18"/>
              </w:rPr>
            </w:pPr>
            <w:r w:rsidRPr="000C1BEF">
              <w:rPr>
                <w:rFonts w:cs="Arial"/>
                <w:sz w:val="18"/>
                <w:szCs w:val="18"/>
              </w:rPr>
              <w:t>3</w:t>
            </w:r>
          </w:p>
        </w:tc>
      </w:tr>
      <w:tr w:rsidR="000C1BEF" w:rsidRPr="00BF072A" w14:paraId="31174492" w14:textId="77777777" w:rsidTr="000C1BEF">
        <w:trPr>
          <w:trHeight w:val="227"/>
        </w:trPr>
        <w:tc>
          <w:tcPr>
            <w:tcW w:w="5812" w:type="dxa"/>
            <w:tcBorders>
              <w:right w:val="nil"/>
            </w:tcBorders>
          </w:tcPr>
          <w:p w14:paraId="049FDECC" w14:textId="77777777" w:rsidR="000C1BEF" w:rsidRPr="000C1BEF" w:rsidRDefault="000C1BEF" w:rsidP="00F23B09">
            <w:pPr>
              <w:rPr>
                <w:rFonts w:cs="Arial"/>
                <w:sz w:val="18"/>
                <w:szCs w:val="18"/>
              </w:rPr>
            </w:pPr>
            <w:r w:rsidRPr="000C1BEF">
              <w:rPr>
                <w:rFonts w:cs="Arial"/>
                <w:sz w:val="18"/>
                <w:szCs w:val="18"/>
              </w:rPr>
              <w:tab/>
              <w:t>31-40</w:t>
            </w:r>
          </w:p>
        </w:tc>
        <w:tc>
          <w:tcPr>
            <w:tcW w:w="1701" w:type="dxa"/>
            <w:tcBorders>
              <w:left w:val="nil"/>
            </w:tcBorders>
          </w:tcPr>
          <w:p w14:paraId="0432EF69" w14:textId="77777777" w:rsidR="000C1BEF" w:rsidRPr="000C1BEF" w:rsidRDefault="000C1BEF" w:rsidP="00F23B09">
            <w:pPr>
              <w:jc w:val="right"/>
              <w:rPr>
                <w:rFonts w:cs="Arial"/>
                <w:sz w:val="18"/>
                <w:szCs w:val="18"/>
              </w:rPr>
            </w:pPr>
            <w:r w:rsidRPr="000C1BEF">
              <w:rPr>
                <w:rFonts w:cs="Arial"/>
                <w:sz w:val="18"/>
                <w:szCs w:val="18"/>
              </w:rPr>
              <w:t>8</w:t>
            </w:r>
          </w:p>
        </w:tc>
      </w:tr>
      <w:tr w:rsidR="000C1BEF" w:rsidRPr="00BF072A" w14:paraId="2A7AE5FB" w14:textId="77777777" w:rsidTr="000C1BEF">
        <w:trPr>
          <w:trHeight w:val="227"/>
        </w:trPr>
        <w:tc>
          <w:tcPr>
            <w:tcW w:w="5812" w:type="dxa"/>
            <w:tcBorders>
              <w:right w:val="nil"/>
            </w:tcBorders>
          </w:tcPr>
          <w:p w14:paraId="64AE5C12" w14:textId="77777777" w:rsidR="000C1BEF" w:rsidRPr="000C1BEF" w:rsidRDefault="000C1BEF" w:rsidP="00F23B09">
            <w:pPr>
              <w:rPr>
                <w:rFonts w:cs="Arial"/>
                <w:sz w:val="18"/>
                <w:szCs w:val="18"/>
              </w:rPr>
            </w:pPr>
            <w:r w:rsidRPr="000C1BEF">
              <w:rPr>
                <w:rFonts w:cs="Arial"/>
                <w:sz w:val="18"/>
                <w:szCs w:val="18"/>
              </w:rPr>
              <w:tab/>
              <w:t>41-50</w:t>
            </w:r>
          </w:p>
        </w:tc>
        <w:tc>
          <w:tcPr>
            <w:tcW w:w="1701" w:type="dxa"/>
            <w:tcBorders>
              <w:left w:val="nil"/>
            </w:tcBorders>
          </w:tcPr>
          <w:p w14:paraId="100EFFE0" w14:textId="77777777" w:rsidR="000C1BEF" w:rsidRPr="000C1BEF" w:rsidRDefault="000C1BEF" w:rsidP="00F23B09">
            <w:pPr>
              <w:jc w:val="right"/>
              <w:rPr>
                <w:rFonts w:cs="Arial"/>
                <w:sz w:val="18"/>
                <w:szCs w:val="18"/>
              </w:rPr>
            </w:pPr>
            <w:r w:rsidRPr="000C1BEF">
              <w:rPr>
                <w:rFonts w:cs="Arial"/>
                <w:sz w:val="18"/>
                <w:szCs w:val="18"/>
              </w:rPr>
              <w:t>6</w:t>
            </w:r>
          </w:p>
        </w:tc>
      </w:tr>
      <w:tr w:rsidR="000C1BEF" w:rsidRPr="00BF072A" w14:paraId="2DF03DCA" w14:textId="77777777" w:rsidTr="000C1BEF">
        <w:trPr>
          <w:trHeight w:val="227"/>
        </w:trPr>
        <w:tc>
          <w:tcPr>
            <w:tcW w:w="5812" w:type="dxa"/>
            <w:tcBorders>
              <w:right w:val="nil"/>
            </w:tcBorders>
          </w:tcPr>
          <w:p w14:paraId="47D58B1A" w14:textId="77777777" w:rsidR="000C1BEF" w:rsidRPr="000C1BEF" w:rsidRDefault="000C1BEF" w:rsidP="00F23B09">
            <w:pPr>
              <w:rPr>
                <w:rFonts w:cs="Arial"/>
                <w:sz w:val="18"/>
                <w:szCs w:val="18"/>
              </w:rPr>
            </w:pPr>
            <w:r w:rsidRPr="000C1BEF">
              <w:rPr>
                <w:rFonts w:cs="Arial"/>
                <w:sz w:val="18"/>
                <w:szCs w:val="18"/>
              </w:rPr>
              <w:tab/>
              <w:t>51-60</w:t>
            </w:r>
          </w:p>
        </w:tc>
        <w:tc>
          <w:tcPr>
            <w:tcW w:w="1701" w:type="dxa"/>
            <w:tcBorders>
              <w:left w:val="nil"/>
            </w:tcBorders>
          </w:tcPr>
          <w:p w14:paraId="664631C5" w14:textId="77777777" w:rsidR="000C1BEF" w:rsidRPr="000C1BEF" w:rsidRDefault="000C1BEF" w:rsidP="00F23B09">
            <w:pPr>
              <w:jc w:val="right"/>
              <w:rPr>
                <w:rFonts w:cs="Arial"/>
                <w:sz w:val="18"/>
                <w:szCs w:val="18"/>
              </w:rPr>
            </w:pPr>
            <w:r w:rsidRPr="000C1BEF">
              <w:rPr>
                <w:rFonts w:cs="Arial"/>
                <w:sz w:val="18"/>
                <w:szCs w:val="18"/>
              </w:rPr>
              <w:t>11</w:t>
            </w:r>
          </w:p>
        </w:tc>
      </w:tr>
      <w:tr w:rsidR="000C1BEF" w:rsidRPr="00BF072A" w14:paraId="557008BF" w14:textId="77777777" w:rsidTr="000C1BEF">
        <w:trPr>
          <w:trHeight w:val="227"/>
        </w:trPr>
        <w:tc>
          <w:tcPr>
            <w:tcW w:w="5812" w:type="dxa"/>
            <w:tcBorders>
              <w:right w:val="nil"/>
            </w:tcBorders>
          </w:tcPr>
          <w:p w14:paraId="747F4572" w14:textId="77777777" w:rsidR="000C1BEF" w:rsidRPr="000C1BEF" w:rsidRDefault="000C1BEF" w:rsidP="00F23B09">
            <w:pPr>
              <w:rPr>
                <w:rFonts w:cs="Arial"/>
                <w:sz w:val="18"/>
                <w:szCs w:val="18"/>
              </w:rPr>
            </w:pPr>
            <w:r w:rsidRPr="000C1BEF">
              <w:rPr>
                <w:rFonts w:cs="Arial"/>
                <w:sz w:val="18"/>
                <w:szCs w:val="18"/>
              </w:rPr>
              <w:tab/>
              <w:t>61-70</w:t>
            </w:r>
          </w:p>
        </w:tc>
        <w:tc>
          <w:tcPr>
            <w:tcW w:w="1701" w:type="dxa"/>
            <w:tcBorders>
              <w:left w:val="nil"/>
            </w:tcBorders>
          </w:tcPr>
          <w:p w14:paraId="5198292A" w14:textId="77777777" w:rsidR="000C1BEF" w:rsidRPr="000C1BEF" w:rsidRDefault="000C1BEF" w:rsidP="00F23B09">
            <w:pPr>
              <w:jc w:val="right"/>
              <w:rPr>
                <w:rFonts w:cs="Arial"/>
                <w:sz w:val="18"/>
                <w:szCs w:val="18"/>
              </w:rPr>
            </w:pPr>
            <w:r w:rsidRPr="000C1BEF">
              <w:rPr>
                <w:rFonts w:cs="Arial"/>
                <w:sz w:val="18"/>
                <w:szCs w:val="18"/>
              </w:rPr>
              <w:t>2</w:t>
            </w:r>
          </w:p>
        </w:tc>
      </w:tr>
      <w:tr w:rsidR="000C1BEF" w:rsidRPr="00BF072A" w14:paraId="4C7E5270" w14:textId="77777777" w:rsidTr="000C1BEF">
        <w:trPr>
          <w:trHeight w:val="227"/>
        </w:trPr>
        <w:tc>
          <w:tcPr>
            <w:tcW w:w="5812" w:type="dxa"/>
            <w:tcBorders>
              <w:right w:val="nil"/>
            </w:tcBorders>
          </w:tcPr>
          <w:p w14:paraId="460C7515" w14:textId="77777777" w:rsidR="000C1BEF" w:rsidRPr="000C1BEF" w:rsidRDefault="000C1BEF" w:rsidP="00F23B09">
            <w:pPr>
              <w:rPr>
                <w:rFonts w:cs="Arial"/>
                <w:sz w:val="18"/>
                <w:szCs w:val="18"/>
              </w:rPr>
            </w:pPr>
            <w:r w:rsidRPr="000C1BEF">
              <w:rPr>
                <w:rFonts w:cs="Arial"/>
                <w:sz w:val="18"/>
                <w:szCs w:val="18"/>
              </w:rPr>
              <w:tab/>
              <w:t>Prefer not to say</w:t>
            </w:r>
          </w:p>
        </w:tc>
        <w:tc>
          <w:tcPr>
            <w:tcW w:w="1701" w:type="dxa"/>
            <w:tcBorders>
              <w:left w:val="nil"/>
            </w:tcBorders>
          </w:tcPr>
          <w:p w14:paraId="66F47D78" w14:textId="77777777" w:rsidR="000C1BEF" w:rsidRPr="000C1BEF" w:rsidRDefault="000C1BEF" w:rsidP="00F23B09">
            <w:pPr>
              <w:jc w:val="right"/>
              <w:rPr>
                <w:rFonts w:cs="Arial"/>
                <w:sz w:val="18"/>
                <w:szCs w:val="18"/>
              </w:rPr>
            </w:pPr>
            <w:r w:rsidRPr="000C1BEF">
              <w:rPr>
                <w:rFonts w:cs="Arial"/>
                <w:sz w:val="18"/>
                <w:szCs w:val="18"/>
              </w:rPr>
              <w:t>1</w:t>
            </w:r>
          </w:p>
        </w:tc>
      </w:tr>
      <w:tr w:rsidR="000C1BEF" w:rsidRPr="00BF072A" w14:paraId="0F7FD1E9" w14:textId="77777777" w:rsidTr="000C1BEF">
        <w:trPr>
          <w:trHeight w:val="227"/>
        </w:trPr>
        <w:tc>
          <w:tcPr>
            <w:tcW w:w="5812" w:type="dxa"/>
            <w:tcBorders>
              <w:right w:val="nil"/>
            </w:tcBorders>
          </w:tcPr>
          <w:p w14:paraId="252D7778" w14:textId="77777777" w:rsidR="000C1BEF" w:rsidRPr="000C1BEF" w:rsidRDefault="000C1BEF" w:rsidP="00F23B09">
            <w:pPr>
              <w:rPr>
                <w:rFonts w:cs="Arial"/>
                <w:sz w:val="18"/>
                <w:szCs w:val="18"/>
              </w:rPr>
            </w:pPr>
            <w:r w:rsidRPr="000C1BEF">
              <w:rPr>
                <w:rFonts w:cs="Arial"/>
                <w:sz w:val="18"/>
                <w:szCs w:val="18"/>
              </w:rPr>
              <w:t xml:space="preserve">     Gender</w:t>
            </w:r>
          </w:p>
        </w:tc>
        <w:tc>
          <w:tcPr>
            <w:tcW w:w="1701" w:type="dxa"/>
            <w:tcBorders>
              <w:left w:val="nil"/>
            </w:tcBorders>
          </w:tcPr>
          <w:p w14:paraId="5C4CF5D5" w14:textId="77777777" w:rsidR="000C1BEF" w:rsidRPr="000C1BEF" w:rsidRDefault="000C1BEF" w:rsidP="00F23B09">
            <w:pPr>
              <w:jc w:val="right"/>
              <w:rPr>
                <w:rFonts w:cs="Arial"/>
                <w:sz w:val="18"/>
                <w:szCs w:val="18"/>
              </w:rPr>
            </w:pPr>
          </w:p>
        </w:tc>
      </w:tr>
      <w:tr w:rsidR="000C1BEF" w:rsidRPr="00BF072A" w14:paraId="7930BA53" w14:textId="77777777" w:rsidTr="000C1BEF">
        <w:trPr>
          <w:trHeight w:val="227"/>
        </w:trPr>
        <w:tc>
          <w:tcPr>
            <w:tcW w:w="5812" w:type="dxa"/>
            <w:tcBorders>
              <w:right w:val="nil"/>
            </w:tcBorders>
          </w:tcPr>
          <w:p w14:paraId="35A48FD7" w14:textId="77777777" w:rsidR="000C1BEF" w:rsidRPr="000C1BEF" w:rsidRDefault="000C1BEF" w:rsidP="00F23B09">
            <w:pPr>
              <w:rPr>
                <w:rFonts w:cs="Arial"/>
                <w:sz w:val="18"/>
                <w:szCs w:val="18"/>
              </w:rPr>
            </w:pPr>
            <w:r w:rsidRPr="000C1BEF">
              <w:rPr>
                <w:rFonts w:cs="Arial"/>
                <w:sz w:val="18"/>
                <w:szCs w:val="18"/>
              </w:rPr>
              <w:tab/>
              <w:t>Male</w:t>
            </w:r>
          </w:p>
        </w:tc>
        <w:tc>
          <w:tcPr>
            <w:tcW w:w="1701" w:type="dxa"/>
            <w:tcBorders>
              <w:left w:val="nil"/>
            </w:tcBorders>
          </w:tcPr>
          <w:p w14:paraId="052F0DCA" w14:textId="77777777" w:rsidR="000C1BEF" w:rsidRPr="000C1BEF" w:rsidRDefault="000C1BEF" w:rsidP="00F23B09">
            <w:pPr>
              <w:jc w:val="right"/>
              <w:rPr>
                <w:rFonts w:cs="Arial"/>
                <w:sz w:val="18"/>
                <w:szCs w:val="18"/>
              </w:rPr>
            </w:pPr>
            <w:r w:rsidRPr="000C1BEF">
              <w:rPr>
                <w:rFonts w:cs="Arial"/>
                <w:sz w:val="18"/>
                <w:szCs w:val="18"/>
              </w:rPr>
              <w:t>23</w:t>
            </w:r>
          </w:p>
        </w:tc>
      </w:tr>
      <w:tr w:rsidR="000C1BEF" w:rsidRPr="00BF072A" w14:paraId="1C1ADBAF" w14:textId="77777777" w:rsidTr="000C1BEF">
        <w:trPr>
          <w:trHeight w:val="227"/>
        </w:trPr>
        <w:tc>
          <w:tcPr>
            <w:tcW w:w="5812" w:type="dxa"/>
            <w:tcBorders>
              <w:right w:val="nil"/>
            </w:tcBorders>
          </w:tcPr>
          <w:p w14:paraId="5D68E7FA" w14:textId="77777777" w:rsidR="000C1BEF" w:rsidRPr="000C1BEF" w:rsidRDefault="000C1BEF" w:rsidP="00F23B09">
            <w:pPr>
              <w:rPr>
                <w:rFonts w:cs="Arial"/>
                <w:sz w:val="18"/>
                <w:szCs w:val="18"/>
              </w:rPr>
            </w:pPr>
            <w:r w:rsidRPr="000C1BEF">
              <w:rPr>
                <w:rFonts w:cs="Arial"/>
                <w:sz w:val="18"/>
                <w:szCs w:val="18"/>
              </w:rPr>
              <w:tab/>
              <w:t>Female</w:t>
            </w:r>
          </w:p>
        </w:tc>
        <w:tc>
          <w:tcPr>
            <w:tcW w:w="1701" w:type="dxa"/>
            <w:tcBorders>
              <w:left w:val="nil"/>
            </w:tcBorders>
          </w:tcPr>
          <w:p w14:paraId="1C985C55" w14:textId="77777777" w:rsidR="000C1BEF" w:rsidRPr="000C1BEF" w:rsidRDefault="000C1BEF" w:rsidP="00F23B09">
            <w:pPr>
              <w:jc w:val="right"/>
              <w:rPr>
                <w:rFonts w:cs="Arial"/>
                <w:sz w:val="18"/>
                <w:szCs w:val="18"/>
              </w:rPr>
            </w:pPr>
            <w:r w:rsidRPr="000C1BEF">
              <w:rPr>
                <w:rFonts w:cs="Arial"/>
                <w:sz w:val="18"/>
                <w:szCs w:val="18"/>
              </w:rPr>
              <w:t>7</w:t>
            </w:r>
          </w:p>
        </w:tc>
      </w:tr>
      <w:tr w:rsidR="000C1BEF" w:rsidRPr="00BF072A" w14:paraId="242CCF8E" w14:textId="77777777" w:rsidTr="000C1BEF">
        <w:trPr>
          <w:trHeight w:val="227"/>
        </w:trPr>
        <w:tc>
          <w:tcPr>
            <w:tcW w:w="5812" w:type="dxa"/>
            <w:tcBorders>
              <w:right w:val="nil"/>
            </w:tcBorders>
          </w:tcPr>
          <w:p w14:paraId="4D6A81E5" w14:textId="77777777" w:rsidR="000C1BEF" w:rsidRPr="000C1BEF" w:rsidRDefault="000C1BEF" w:rsidP="00F23B09">
            <w:pPr>
              <w:rPr>
                <w:rFonts w:cs="Arial"/>
                <w:sz w:val="18"/>
                <w:szCs w:val="18"/>
              </w:rPr>
            </w:pPr>
            <w:r w:rsidRPr="000C1BEF">
              <w:rPr>
                <w:rFonts w:cs="Arial"/>
                <w:sz w:val="18"/>
                <w:szCs w:val="18"/>
              </w:rPr>
              <w:tab/>
              <w:t>Non-binary</w:t>
            </w:r>
          </w:p>
        </w:tc>
        <w:tc>
          <w:tcPr>
            <w:tcW w:w="1701" w:type="dxa"/>
            <w:tcBorders>
              <w:left w:val="nil"/>
            </w:tcBorders>
          </w:tcPr>
          <w:p w14:paraId="0A060650" w14:textId="77777777" w:rsidR="000C1BEF" w:rsidRPr="000C1BEF" w:rsidRDefault="000C1BEF" w:rsidP="00F23B09">
            <w:pPr>
              <w:jc w:val="right"/>
              <w:rPr>
                <w:rFonts w:cs="Arial"/>
                <w:sz w:val="18"/>
                <w:szCs w:val="18"/>
              </w:rPr>
            </w:pPr>
            <w:r w:rsidRPr="000C1BEF">
              <w:rPr>
                <w:rFonts w:cs="Arial"/>
                <w:sz w:val="18"/>
                <w:szCs w:val="18"/>
              </w:rPr>
              <w:t>1</w:t>
            </w:r>
          </w:p>
        </w:tc>
      </w:tr>
      <w:tr w:rsidR="000C1BEF" w:rsidRPr="00BF072A" w14:paraId="2B4607D2" w14:textId="77777777" w:rsidTr="000C1BEF">
        <w:trPr>
          <w:trHeight w:val="227"/>
        </w:trPr>
        <w:tc>
          <w:tcPr>
            <w:tcW w:w="5812" w:type="dxa"/>
            <w:tcBorders>
              <w:right w:val="nil"/>
            </w:tcBorders>
          </w:tcPr>
          <w:p w14:paraId="2DF6659B" w14:textId="77777777" w:rsidR="000C1BEF" w:rsidRPr="00B9750A" w:rsidRDefault="000C1BEF" w:rsidP="00F23B09">
            <w:pPr>
              <w:rPr>
                <w:rFonts w:cs="Arial"/>
                <w:sz w:val="18"/>
                <w:szCs w:val="18"/>
              </w:rPr>
            </w:pPr>
            <w:r w:rsidRPr="00B9750A">
              <w:rPr>
                <w:rFonts w:cs="Arial"/>
                <w:sz w:val="18"/>
                <w:szCs w:val="18"/>
              </w:rPr>
              <w:t xml:space="preserve">     Ethnicity</w:t>
            </w:r>
          </w:p>
        </w:tc>
        <w:tc>
          <w:tcPr>
            <w:tcW w:w="1701" w:type="dxa"/>
            <w:tcBorders>
              <w:left w:val="nil"/>
            </w:tcBorders>
          </w:tcPr>
          <w:p w14:paraId="60A4BF26" w14:textId="77777777" w:rsidR="000C1BEF" w:rsidRPr="00B9750A" w:rsidRDefault="000C1BEF" w:rsidP="00F23B09">
            <w:pPr>
              <w:jc w:val="right"/>
              <w:rPr>
                <w:rFonts w:cs="Arial"/>
                <w:sz w:val="18"/>
                <w:szCs w:val="18"/>
              </w:rPr>
            </w:pPr>
          </w:p>
        </w:tc>
      </w:tr>
      <w:tr w:rsidR="000C1BEF" w:rsidRPr="00BF072A" w14:paraId="132410F5" w14:textId="77777777" w:rsidTr="000C1BEF">
        <w:trPr>
          <w:trHeight w:val="227"/>
        </w:trPr>
        <w:tc>
          <w:tcPr>
            <w:tcW w:w="5812" w:type="dxa"/>
            <w:tcBorders>
              <w:right w:val="nil"/>
            </w:tcBorders>
          </w:tcPr>
          <w:p w14:paraId="38A6D629" w14:textId="77777777" w:rsidR="000C1BEF" w:rsidRPr="00B9750A" w:rsidRDefault="000C1BEF" w:rsidP="00F23B09">
            <w:pPr>
              <w:rPr>
                <w:rFonts w:cs="Arial"/>
                <w:sz w:val="18"/>
                <w:szCs w:val="18"/>
              </w:rPr>
            </w:pPr>
            <w:r w:rsidRPr="00B9750A">
              <w:rPr>
                <w:rFonts w:cs="Arial"/>
                <w:sz w:val="18"/>
                <w:szCs w:val="18"/>
              </w:rPr>
              <w:tab/>
              <w:t xml:space="preserve">White </w:t>
            </w:r>
          </w:p>
        </w:tc>
        <w:tc>
          <w:tcPr>
            <w:tcW w:w="1701" w:type="dxa"/>
            <w:tcBorders>
              <w:left w:val="nil"/>
            </w:tcBorders>
          </w:tcPr>
          <w:p w14:paraId="7372B8AF" w14:textId="77777777" w:rsidR="000C1BEF" w:rsidRPr="00B9750A" w:rsidRDefault="000C1BEF" w:rsidP="00F23B09">
            <w:pPr>
              <w:jc w:val="right"/>
              <w:rPr>
                <w:rFonts w:cs="Arial"/>
                <w:sz w:val="18"/>
                <w:szCs w:val="18"/>
              </w:rPr>
            </w:pPr>
            <w:r w:rsidRPr="00B9750A">
              <w:rPr>
                <w:rFonts w:cs="Arial"/>
                <w:sz w:val="18"/>
                <w:szCs w:val="18"/>
              </w:rPr>
              <w:t>28</w:t>
            </w:r>
          </w:p>
        </w:tc>
      </w:tr>
      <w:tr w:rsidR="000C1BEF" w:rsidRPr="00BF072A" w14:paraId="3A829A42" w14:textId="77777777" w:rsidTr="000C1BEF">
        <w:trPr>
          <w:trHeight w:val="227"/>
        </w:trPr>
        <w:tc>
          <w:tcPr>
            <w:tcW w:w="5812" w:type="dxa"/>
            <w:tcBorders>
              <w:right w:val="nil"/>
            </w:tcBorders>
          </w:tcPr>
          <w:p w14:paraId="69AB3263" w14:textId="77777777" w:rsidR="000C1BEF" w:rsidRPr="00B9750A" w:rsidRDefault="000C1BEF" w:rsidP="00F23B09">
            <w:pPr>
              <w:rPr>
                <w:rFonts w:cs="Arial"/>
                <w:sz w:val="18"/>
                <w:szCs w:val="18"/>
              </w:rPr>
            </w:pPr>
            <w:r w:rsidRPr="00B9750A">
              <w:rPr>
                <w:rFonts w:cs="Arial"/>
                <w:sz w:val="18"/>
                <w:szCs w:val="18"/>
              </w:rPr>
              <w:tab/>
              <w:t>Black</w:t>
            </w:r>
          </w:p>
        </w:tc>
        <w:tc>
          <w:tcPr>
            <w:tcW w:w="1701" w:type="dxa"/>
            <w:tcBorders>
              <w:left w:val="nil"/>
            </w:tcBorders>
          </w:tcPr>
          <w:p w14:paraId="67B8E052" w14:textId="77777777" w:rsidR="000C1BEF" w:rsidRPr="00B9750A" w:rsidRDefault="000C1BEF" w:rsidP="00F23B09">
            <w:pPr>
              <w:jc w:val="right"/>
              <w:rPr>
                <w:rFonts w:cs="Arial"/>
                <w:sz w:val="18"/>
                <w:szCs w:val="18"/>
              </w:rPr>
            </w:pPr>
            <w:r w:rsidRPr="00B9750A">
              <w:rPr>
                <w:rFonts w:cs="Arial"/>
                <w:sz w:val="18"/>
                <w:szCs w:val="18"/>
              </w:rPr>
              <w:t>2</w:t>
            </w:r>
          </w:p>
        </w:tc>
      </w:tr>
      <w:tr w:rsidR="000C1BEF" w:rsidRPr="00BF072A" w14:paraId="5F4932FB" w14:textId="77777777" w:rsidTr="000C1BEF">
        <w:trPr>
          <w:trHeight w:val="227"/>
        </w:trPr>
        <w:tc>
          <w:tcPr>
            <w:tcW w:w="5812" w:type="dxa"/>
            <w:tcBorders>
              <w:right w:val="nil"/>
            </w:tcBorders>
          </w:tcPr>
          <w:p w14:paraId="3F64A21B" w14:textId="77777777" w:rsidR="000C1BEF" w:rsidRPr="00B9750A" w:rsidRDefault="000C1BEF" w:rsidP="00F23B09">
            <w:pPr>
              <w:rPr>
                <w:rFonts w:cs="Arial"/>
                <w:sz w:val="18"/>
                <w:szCs w:val="18"/>
              </w:rPr>
            </w:pPr>
            <w:r w:rsidRPr="00B9750A">
              <w:rPr>
                <w:rFonts w:cs="Arial"/>
                <w:sz w:val="18"/>
                <w:szCs w:val="18"/>
              </w:rPr>
              <w:tab/>
              <w:t xml:space="preserve">Mixed </w:t>
            </w:r>
          </w:p>
        </w:tc>
        <w:tc>
          <w:tcPr>
            <w:tcW w:w="1701" w:type="dxa"/>
            <w:tcBorders>
              <w:left w:val="nil"/>
            </w:tcBorders>
          </w:tcPr>
          <w:p w14:paraId="12ABAE44" w14:textId="77777777" w:rsidR="000C1BEF" w:rsidRPr="00B9750A" w:rsidRDefault="000C1BEF" w:rsidP="00F23B09">
            <w:pPr>
              <w:jc w:val="right"/>
              <w:rPr>
                <w:rFonts w:cs="Arial"/>
                <w:sz w:val="18"/>
                <w:szCs w:val="18"/>
              </w:rPr>
            </w:pPr>
            <w:r w:rsidRPr="00B9750A">
              <w:rPr>
                <w:rFonts w:cs="Arial"/>
                <w:sz w:val="18"/>
                <w:szCs w:val="18"/>
              </w:rPr>
              <w:t>1</w:t>
            </w:r>
          </w:p>
        </w:tc>
      </w:tr>
      <w:tr w:rsidR="000C1BEF" w:rsidRPr="00BF072A" w14:paraId="4EA4619D" w14:textId="77777777" w:rsidTr="000C1BEF">
        <w:trPr>
          <w:trHeight w:val="227"/>
        </w:trPr>
        <w:tc>
          <w:tcPr>
            <w:tcW w:w="5812" w:type="dxa"/>
            <w:tcBorders>
              <w:right w:val="nil"/>
            </w:tcBorders>
          </w:tcPr>
          <w:p w14:paraId="16359D94" w14:textId="77777777" w:rsidR="000C1BEF" w:rsidRPr="00B9750A" w:rsidRDefault="000C1BEF" w:rsidP="00F23B09">
            <w:pPr>
              <w:rPr>
                <w:rFonts w:cs="Arial"/>
                <w:sz w:val="18"/>
                <w:szCs w:val="18"/>
              </w:rPr>
            </w:pPr>
            <w:r w:rsidRPr="00B9750A">
              <w:rPr>
                <w:rFonts w:cs="Arial"/>
                <w:sz w:val="18"/>
                <w:szCs w:val="18"/>
              </w:rPr>
              <w:t xml:space="preserve">     Education</w:t>
            </w:r>
          </w:p>
        </w:tc>
        <w:tc>
          <w:tcPr>
            <w:tcW w:w="1701" w:type="dxa"/>
            <w:tcBorders>
              <w:left w:val="nil"/>
            </w:tcBorders>
          </w:tcPr>
          <w:p w14:paraId="21EAFACD" w14:textId="77777777" w:rsidR="000C1BEF" w:rsidRPr="00B9750A" w:rsidRDefault="000C1BEF" w:rsidP="00F23B09">
            <w:pPr>
              <w:jc w:val="right"/>
              <w:rPr>
                <w:rFonts w:cs="Arial"/>
                <w:sz w:val="18"/>
                <w:szCs w:val="18"/>
              </w:rPr>
            </w:pPr>
          </w:p>
        </w:tc>
      </w:tr>
      <w:tr w:rsidR="000C1BEF" w:rsidRPr="00BF072A" w14:paraId="44F669DD" w14:textId="77777777" w:rsidTr="000C1BEF">
        <w:trPr>
          <w:trHeight w:val="227"/>
        </w:trPr>
        <w:tc>
          <w:tcPr>
            <w:tcW w:w="5812" w:type="dxa"/>
            <w:tcBorders>
              <w:right w:val="nil"/>
            </w:tcBorders>
          </w:tcPr>
          <w:p w14:paraId="1341A765" w14:textId="77777777" w:rsidR="000C1BEF" w:rsidRPr="00B9750A" w:rsidRDefault="000C1BEF" w:rsidP="00F23B09">
            <w:pPr>
              <w:rPr>
                <w:rFonts w:cs="Arial"/>
                <w:sz w:val="18"/>
                <w:szCs w:val="18"/>
              </w:rPr>
            </w:pPr>
            <w:r w:rsidRPr="00B9750A">
              <w:rPr>
                <w:rFonts w:cs="Arial"/>
                <w:sz w:val="18"/>
                <w:szCs w:val="18"/>
              </w:rPr>
              <w:tab/>
              <w:t>Stopped before GCSEs or equivalent</w:t>
            </w:r>
          </w:p>
        </w:tc>
        <w:tc>
          <w:tcPr>
            <w:tcW w:w="1701" w:type="dxa"/>
            <w:tcBorders>
              <w:left w:val="nil"/>
            </w:tcBorders>
          </w:tcPr>
          <w:p w14:paraId="58BF7B9F" w14:textId="77777777" w:rsidR="000C1BEF" w:rsidRPr="00B9750A" w:rsidRDefault="000C1BEF" w:rsidP="00F23B09">
            <w:pPr>
              <w:jc w:val="right"/>
              <w:rPr>
                <w:rFonts w:cs="Arial"/>
                <w:sz w:val="18"/>
                <w:szCs w:val="18"/>
              </w:rPr>
            </w:pPr>
            <w:r w:rsidRPr="00B9750A">
              <w:rPr>
                <w:rFonts w:cs="Arial"/>
                <w:sz w:val="18"/>
                <w:szCs w:val="18"/>
              </w:rPr>
              <w:t>10</w:t>
            </w:r>
          </w:p>
        </w:tc>
      </w:tr>
      <w:tr w:rsidR="000C1BEF" w:rsidRPr="00BF072A" w14:paraId="7A06CE7F" w14:textId="77777777" w:rsidTr="000C1BEF">
        <w:trPr>
          <w:trHeight w:val="227"/>
        </w:trPr>
        <w:tc>
          <w:tcPr>
            <w:tcW w:w="5812" w:type="dxa"/>
            <w:tcBorders>
              <w:right w:val="nil"/>
            </w:tcBorders>
          </w:tcPr>
          <w:p w14:paraId="3C481ABA" w14:textId="77777777" w:rsidR="000C1BEF" w:rsidRPr="00B9750A" w:rsidRDefault="000C1BEF" w:rsidP="00F23B09">
            <w:pPr>
              <w:rPr>
                <w:rFonts w:cs="Arial"/>
                <w:sz w:val="18"/>
                <w:szCs w:val="18"/>
              </w:rPr>
            </w:pPr>
            <w:r w:rsidRPr="00B9750A">
              <w:rPr>
                <w:rFonts w:cs="Arial"/>
                <w:sz w:val="18"/>
                <w:szCs w:val="18"/>
              </w:rPr>
              <w:tab/>
              <w:t xml:space="preserve">GCSEs or equivalent </w:t>
            </w:r>
          </w:p>
        </w:tc>
        <w:tc>
          <w:tcPr>
            <w:tcW w:w="1701" w:type="dxa"/>
            <w:tcBorders>
              <w:left w:val="nil"/>
            </w:tcBorders>
          </w:tcPr>
          <w:p w14:paraId="35362A70" w14:textId="77777777" w:rsidR="000C1BEF" w:rsidRPr="00B9750A" w:rsidRDefault="000C1BEF" w:rsidP="00F23B09">
            <w:pPr>
              <w:jc w:val="right"/>
              <w:rPr>
                <w:rFonts w:cs="Arial"/>
                <w:sz w:val="18"/>
                <w:szCs w:val="18"/>
              </w:rPr>
            </w:pPr>
            <w:r w:rsidRPr="00B9750A">
              <w:rPr>
                <w:rFonts w:cs="Arial"/>
                <w:sz w:val="18"/>
                <w:szCs w:val="18"/>
              </w:rPr>
              <w:t>11</w:t>
            </w:r>
          </w:p>
        </w:tc>
      </w:tr>
      <w:tr w:rsidR="000C1BEF" w:rsidRPr="00BF072A" w14:paraId="007A0EB4" w14:textId="77777777" w:rsidTr="000C1BEF">
        <w:trPr>
          <w:trHeight w:val="227"/>
        </w:trPr>
        <w:tc>
          <w:tcPr>
            <w:tcW w:w="5812" w:type="dxa"/>
            <w:tcBorders>
              <w:right w:val="nil"/>
            </w:tcBorders>
          </w:tcPr>
          <w:p w14:paraId="722CC6BC" w14:textId="77777777" w:rsidR="000C1BEF" w:rsidRPr="00B9750A" w:rsidRDefault="000C1BEF" w:rsidP="00F23B09">
            <w:pPr>
              <w:rPr>
                <w:rFonts w:cs="Arial"/>
                <w:sz w:val="18"/>
                <w:szCs w:val="18"/>
              </w:rPr>
            </w:pPr>
            <w:r w:rsidRPr="00B9750A">
              <w:rPr>
                <w:rFonts w:cs="Arial"/>
                <w:sz w:val="18"/>
                <w:szCs w:val="18"/>
              </w:rPr>
              <w:tab/>
              <w:t>College</w:t>
            </w:r>
          </w:p>
        </w:tc>
        <w:tc>
          <w:tcPr>
            <w:tcW w:w="1701" w:type="dxa"/>
            <w:tcBorders>
              <w:left w:val="nil"/>
            </w:tcBorders>
          </w:tcPr>
          <w:p w14:paraId="3AD10A04" w14:textId="77777777" w:rsidR="000C1BEF" w:rsidRPr="00B9750A" w:rsidRDefault="000C1BEF" w:rsidP="00F23B09">
            <w:pPr>
              <w:jc w:val="right"/>
              <w:rPr>
                <w:rFonts w:cs="Arial"/>
                <w:sz w:val="18"/>
                <w:szCs w:val="18"/>
              </w:rPr>
            </w:pPr>
            <w:r w:rsidRPr="00B9750A">
              <w:rPr>
                <w:rFonts w:cs="Arial"/>
                <w:sz w:val="18"/>
                <w:szCs w:val="18"/>
              </w:rPr>
              <w:t>6</w:t>
            </w:r>
          </w:p>
        </w:tc>
      </w:tr>
      <w:tr w:rsidR="000C1BEF" w:rsidRPr="00BF072A" w14:paraId="27C7B7B0" w14:textId="77777777" w:rsidTr="000C1BEF">
        <w:trPr>
          <w:trHeight w:val="227"/>
        </w:trPr>
        <w:tc>
          <w:tcPr>
            <w:tcW w:w="5812" w:type="dxa"/>
            <w:tcBorders>
              <w:right w:val="nil"/>
            </w:tcBorders>
          </w:tcPr>
          <w:p w14:paraId="6592BB4C" w14:textId="77777777" w:rsidR="000C1BEF" w:rsidRPr="00B9750A" w:rsidRDefault="000C1BEF" w:rsidP="00F23B09">
            <w:pPr>
              <w:rPr>
                <w:rFonts w:cs="Arial"/>
                <w:sz w:val="18"/>
                <w:szCs w:val="18"/>
              </w:rPr>
            </w:pPr>
            <w:r w:rsidRPr="00B9750A">
              <w:rPr>
                <w:rFonts w:cs="Arial"/>
                <w:sz w:val="18"/>
                <w:szCs w:val="18"/>
              </w:rPr>
              <w:tab/>
              <w:t>University</w:t>
            </w:r>
          </w:p>
        </w:tc>
        <w:tc>
          <w:tcPr>
            <w:tcW w:w="1701" w:type="dxa"/>
            <w:tcBorders>
              <w:left w:val="nil"/>
            </w:tcBorders>
          </w:tcPr>
          <w:p w14:paraId="49283D62" w14:textId="77777777" w:rsidR="000C1BEF" w:rsidRPr="00B9750A" w:rsidRDefault="000C1BEF" w:rsidP="00F23B09">
            <w:pPr>
              <w:jc w:val="right"/>
              <w:rPr>
                <w:rFonts w:cs="Arial"/>
                <w:sz w:val="18"/>
                <w:szCs w:val="18"/>
              </w:rPr>
            </w:pPr>
            <w:r w:rsidRPr="00B9750A">
              <w:rPr>
                <w:rFonts w:cs="Arial"/>
                <w:sz w:val="18"/>
                <w:szCs w:val="18"/>
              </w:rPr>
              <w:t>4</w:t>
            </w:r>
          </w:p>
        </w:tc>
      </w:tr>
      <w:tr w:rsidR="000C1BEF" w:rsidRPr="00BF072A" w14:paraId="667CEE00" w14:textId="77777777" w:rsidTr="000C1BEF">
        <w:trPr>
          <w:trHeight w:val="227"/>
        </w:trPr>
        <w:tc>
          <w:tcPr>
            <w:tcW w:w="5812" w:type="dxa"/>
            <w:tcBorders>
              <w:right w:val="nil"/>
            </w:tcBorders>
          </w:tcPr>
          <w:p w14:paraId="33DEA1AC" w14:textId="77777777" w:rsidR="000C1BEF" w:rsidRPr="000C1BEF" w:rsidRDefault="000C1BEF" w:rsidP="00F23B09">
            <w:pPr>
              <w:rPr>
                <w:rFonts w:cs="Arial"/>
                <w:sz w:val="18"/>
                <w:szCs w:val="18"/>
              </w:rPr>
            </w:pPr>
            <w:r w:rsidRPr="000C1BEF">
              <w:rPr>
                <w:rFonts w:cs="Arial"/>
                <w:sz w:val="18"/>
                <w:szCs w:val="18"/>
              </w:rPr>
              <w:t xml:space="preserve">     12-week follow-up smoking/vaping status</w:t>
            </w:r>
          </w:p>
        </w:tc>
        <w:tc>
          <w:tcPr>
            <w:tcW w:w="1701" w:type="dxa"/>
            <w:tcBorders>
              <w:left w:val="nil"/>
            </w:tcBorders>
          </w:tcPr>
          <w:p w14:paraId="7EED08F0" w14:textId="77777777" w:rsidR="000C1BEF" w:rsidRPr="000C1BEF" w:rsidRDefault="000C1BEF" w:rsidP="00F23B09">
            <w:pPr>
              <w:jc w:val="right"/>
              <w:rPr>
                <w:rFonts w:cs="Arial"/>
                <w:sz w:val="18"/>
                <w:szCs w:val="18"/>
              </w:rPr>
            </w:pPr>
          </w:p>
        </w:tc>
      </w:tr>
      <w:tr w:rsidR="000C1BEF" w:rsidRPr="00BF072A" w14:paraId="143DA3E1" w14:textId="77777777" w:rsidTr="000C1BEF">
        <w:trPr>
          <w:trHeight w:val="227"/>
        </w:trPr>
        <w:tc>
          <w:tcPr>
            <w:tcW w:w="5812" w:type="dxa"/>
            <w:tcBorders>
              <w:right w:val="nil"/>
            </w:tcBorders>
          </w:tcPr>
          <w:p w14:paraId="61C357EE" w14:textId="77777777" w:rsidR="000C1BEF" w:rsidRPr="000C1BEF" w:rsidRDefault="000C1BEF" w:rsidP="00F23B09">
            <w:pPr>
              <w:rPr>
                <w:rFonts w:cs="Arial"/>
                <w:sz w:val="18"/>
                <w:szCs w:val="18"/>
              </w:rPr>
            </w:pPr>
            <w:r w:rsidRPr="000C1BEF">
              <w:rPr>
                <w:rFonts w:cs="Arial"/>
                <w:sz w:val="18"/>
                <w:szCs w:val="18"/>
              </w:rPr>
              <w:tab/>
              <w:t>Exclusively vaping</w:t>
            </w:r>
          </w:p>
        </w:tc>
        <w:tc>
          <w:tcPr>
            <w:tcW w:w="1701" w:type="dxa"/>
            <w:tcBorders>
              <w:left w:val="nil"/>
            </w:tcBorders>
          </w:tcPr>
          <w:p w14:paraId="1E112ED0" w14:textId="77777777" w:rsidR="000C1BEF" w:rsidRPr="000C1BEF" w:rsidRDefault="000C1BEF" w:rsidP="00F23B09">
            <w:pPr>
              <w:jc w:val="right"/>
              <w:rPr>
                <w:rFonts w:cs="Arial"/>
                <w:sz w:val="18"/>
                <w:szCs w:val="18"/>
              </w:rPr>
            </w:pPr>
            <w:r w:rsidRPr="000C1BEF">
              <w:rPr>
                <w:rFonts w:cs="Arial"/>
                <w:sz w:val="18"/>
                <w:szCs w:val="18"/>
              </w:rPr>
              <w:t>2</w:t>
            </w:r>
          </w:p>
        </w:tc>
      </w:tr>
      <w:tr w:rsidR="000C1BEF" w:rsidRPr="00BF072A" w14:paraId="3414FCF2" w14:textId="77777777" w:rsidTr="000C1BEF">
        <w:trPr>
          <w:trHeight w:val="227"/>
        </w:trPr>
        <w:tc>
          <w:tcPr>
            <w:tcW w:w="5812" w:type="dxa"/>
            <w:tcBorders>
              <w:right w:val="nil"/>
            </w:tcBorders>
          </w:tcPr>
          <w:p w14:paraId="1BC498B3" w14:textId="77777777" w:rsidR="000C1BEF" w:rsidRPr="000C1BEF" w:rsidRDefault="000C1BEF" w:rsidP="00F23B09">
            <w:pPr>
              <w:rPr>
                <w:rFonts w:cs="Arial"/>
                <w:sz w:val="18"/>
                <w:szCs w:val="18"/>
              </w:rPr>
            </w:pPr>
            <w:r w:rsidRPr="000C1BEF">
              <w:rPr>
                <w:rFonts w:cs="Arial"/>
                <w:sz w:val="18"/>
                <w:szCs w:val="18"/>
              </w:rPr>
              <w:tab/>
              <w:t>Dual using</w:t>
            </w:r>
          </w:p>
        </w:tc>
        <w:tc>
          <w:tcPr>
            <w:tcW w:w="1701" w:type="dxa"/>
            <w:tcBorders>
              <w:left w:val="nil"/>
            </w:tcBorders>
          </w:tcPr>
          <w:p w14:paraId="6022DA13" w14:textId="77777777" w:rsidR="000C1BEF" w:rsidRPr="000C1BEF" w:rsidRDefault="000C1BEF" w:rsidP="00F23B09">
            <w:pPr>
              <w:jc w:val="right"/>
              <w:rPr>
                <w:rFonts w:cs="Arial"/>
                <w:sz w:val="18"/>
                <w:szCs w:val="18"/>
              </w:rPr>
            </w:pPr>
            <w:r w:rsidRPr="000C1BEF">
              <w:rPr>
                <w:rFonts w:cs="Arial"/>
                <w:sz w:val="18"/>
                <w:szCs w:val="18"/>
              </w:rPr>
              <w:t>20</w:t>
            </w:r>
          </w:p>
        </w:tc>
      </w:tr>
      <w:tr w:rsidR="000C1BEF" w:rsidRPr="00BF072A" w14:paraId="472D54CE" w14:textId="77777777" w:rsidTr="000C1BEF">
        <w:trPr>
          <w:trHeight w:val="227"/>
        </w:trPr>
        <w:tc>
          <w:tcPr>
            <w:tcW w:w="5812" w:type="dxa"/>
            <w:tcBorders>
              <w:right w:val="nil"/>
            </w:tcBorders>
          </w:tcPr>
          <w:p w14:paraId="243894ED" w14:textId="77777777" w:rsidR="000C1BEF" w:rsidRPr="000C1BEF" w:rsidRDefault="000C1BEF" w:rsidP="00F23B09">
            <w:pPr>
              <w:rPr>
                <w:rFonts w:cs="Arial"/>
                <w:sz w:val="18"/>
                <w:szCs w:val="18"/>
              </w:rPr>
            </w:pPr>
            <w:r w:rsidRPr="000C1BEF">
              <w:rPr>
                <w:rFonts w:cs="Arial"/>
                <w:sz w:val="18"/>
                <w:szCs w:val="18"/>
              </w:rPr>
              <w:tab/>
              <w:t>Non-smoking/-vaping</w:t>
            </w:r>
          </w:p>
        </w:tc>
        <w:tc>
          <w:tcPr>
            <w:tcW w:w="1701" w:type="dxa"/>
            <w:tcBorders>
              <w:left w:val="nil"/>
            </w:tcBorders>
          </w:tcPr>
          <w:p w14:paraId="29B606BD" w14:textId="77777777" w:rsidR="000C1BEF" w:rsidRPr="000C1BEF" w:rsidRDefault="000C1BEF" w:rsidP="00F23B09">
            <w:pPr>
              <w:jc w:val="right"/>
              <w:rPr>
                <w:rFonts w:cs="Arial"/>
                <w:sz w:val="18"/>
                <w:szCs w:val="18"/>
              </w:rPr>
            </w:pPr>
            <w:r w:rsidRPr="000C1BEF">
              <w:rPr>
                <w:rFonts w:cs="Arial"/>
                <w:sz w:val="18"/>
                <w:szCs w:val="18"/>
              </w:rPr>
              <w:t>1</w:t>
            </w:r>
          </w:p>
        </w:tc>
      </w:tr>
      <w:tr w:rsidR="000C1BEF" w:rsidRPr="00BF072A" w14:paraId="459C30B1" w14:textId="77777777" w:rsidTr="000C1BEF">
        <w:trPr>
          <w:trHeight w:val="227"/>
        </w:trPr>
        <w:tc>
          <w:tcPr>
            <w:tcW w:w="5812" w:type="dxa"/>
            <w:tcBorders>
              <w:right w:val="nil"/>
            </w:tcBorders>
          </w:tcPr>
          <w:p w14:paraId="311B3C00" w14:textId="77777777" w:rsidR="000C1BEF" w:rsidRPr="000C1BEF" w:rsidRDefault="000C1BEF" w:rsidP="00F23B09">
            <w:pPr>
              <w:rPr>
                <w:rFonts w:cs="Arial"/>
                <w:sz w:val="18"/>
                <w:szCs w:val="18"/>
              </w:rPr>
            </w:pPr>
            <w:r w:rsidRPr="000C1BEF">
              <w:rPr>
                <w:rFonts w:cs="Arial"/>
                <w:sz w:val="18"/>
                <w:szCs w:val="18"/>
              </w:rPr>
              <w:tab/>
              <w:t>Exclusively smoking</w:t>
            </w:r>
          </w:p>
        </w:tc>
        <w:tc>
          <w:tcPr>
            <w:tcW w:w="1701" w:type="dxa"/>
            <w:tcBorders>
              <w:left w:val="nil"/>
            </w:tcBorders>
          </w:tcPr>
          <w:p w14:paraId="7CD9ABAE" w14:textId="77777777" w:rsidR="000C1BEF" w:rsidRPr="000C1BEF" w:rsidRDefault="000C1BEF" w:rsidP="00F23B09">
            <w:pPr>
              <w:jc w:val="right"/>
              <w:rPr>
                <w:rFonts w:cs="Arial"/>
                <w:sz w:val="18"/>
                <w:szCs w:val="18"/>
              </w:rPr>
            </w:pPr>
            <w:r w:rsidRPr="000C1BEF">
              <w:rPr>
                <w:rFonts w:cs="Arial"/>
                <w:sz w:val="18"/>
                <w:szCs w:val="18"/>
              </w:rPr>
              <w:t>8</w:t>
            </w:r>
          </w:p>
        </w:tc>
      </w:tr>
      <w:tr w:rsidR="000C1BEF" w:rsidRPr="00BF072A" w14:paraId="731FD301" w14:textId="77777777" w:rsidTr="000C1BEF">
        <w:trPr>
          <w:trHeight w:val="227"/>
        </w:trPr>
        <w:tc>
          <w:tcPr>
            <w:tcW w:w="5812" w:type="dxa"/>
            <w:tcBorders>
              <w:right w:val="nil"/>
            </w:tcBorders>
          </w:tcPr>
          <w:p w14:paraId="1404C128" w14:textId="77777777" w:rsidR="000C1BEF" w:rsidRPr="000C1BEF" w:rsidRDefault="000C1BEF" w:rsidP="00F23B09">
            <w:pPr>
              <w:rPr>
                <w:rFonts w:cs="Arial"/>
                <w:sz w:val="18"/>
                <w:szCs w:val="18"/>
              </w:rPr>
            </w:pPr>
            <w:r w:rsidRPr="000C1BEF">
              <w:rPr>
                <w:rFonts w:cs="Arial"/>
                <w:b/>
                <w:bCs/>
                <w:sz w:val="18"/>
                <w:szCs w:val="18"/>
              </w:rPr>
              <w:t>Staff</w:t>
            </w:r>
          </w:p>
        </w:tc>
        <w:tc>
          <w:tcPr>
            <w:tcW w:w="1701" w:type="dxa"/>
            <w:tcBorders>
              <w:left w:val="nil"/>
            </w:tcBorders>
          </w:tcPr>
          <w:p w14:paraId="1572E09E" w14:textId="77777777" w:rsidR="000C1BEF" w:rsidRPr="000C1BEF" w:rsidRDefault="000C1BEF" w:rsidP="00F23B09">
            <w:pPr>
              <w:jc w:val="right"/>
              <w:rPr>
                <w:rFonts w:cs="Arial"/>
                <w:sz w:val="18"/>
                <w:szCs w:val="18"/>
              </w:rPr>
            </w:pPr>
            <w:r w:rsidRPr="000C1BEF">
              <w:rPr>
                <w:rFonts w:cs="Arial"/>
                <w:b/>
                <w:bCs/>
                <w:sz w:val="18"/>
                <w:szCs w:val="18"/>
              </w:rPr>
              <w:t>n = 16</w:t>
            </w:r>
          </w:p>
        </w:tc>
      </w:tr>
      <w:tr w:rsidR="000C1BEF" w:rsidRPr="00BF072A" w14:paraId="7B3ED10B" w14:textId="77777777" w:rsidTr="000C1BEF">
        <w:trPr>
          <w:trHeight w:val="227"/>
        </w:trPr>
        <w:tc>
          <w:tcPr>
            <w:tcW w:w="5812" w:type="dxa"/>
            <w:tcBorders>
              <w:right w:val="nil"/>
            </w:tcBorders>
          </w:tcPr>
          <w:p w14:paraId="26EEC3C0" w14:textId="77777777" w:rsidR="000C1BEF" w:rsidRPr="000C1BEF" w:rsidRDefault="000C1BEF" w:rsidP="00F23B09">
            <w:pPr>
              <w:rPr>
                <w:rFonts w:cs="Arial"/>
                <w:sz w:val="18"/>
                <w:szCs w:val="18"/>
              </w:rPr>
            </w:pPr>
            <w:r w:rsidRPr="000C1BEF">
              <w:rPr>
                <w:rFonts w:cs="Arial"/>
                <w:sz w:val="18"/>
                <w:szCs w:val="18"/>
              </w:rPr>
              <w:t xml:space="preserve">     Gender</w:t>
            </w:r>
          </w:p>
        </w:tc>
        <w:tc>
          <w:tcPr>
            <w:tcW w:w="1701" w:type="dxa"/>
            <w:tcBorders>
              <w:left w:val="nil"/>
            </w:tcBorders>
          </w:tcPr>
          <w:p w14:paraId="30D8764A" w14:textId="77777777" w:rsidR="000C1BEF" w:rsidRPr="000C1BEF" w:rsidRDefault="000C1BEF" w:rsidP="00F23B09">
            <w:pPr>
              <w:jc w:val="right"/>
              <w:rPr>
                <w:rFonts w:cs="Arial"/>
                <w:sz w:val="18"/>
                <w:szCs w:val="18"/>
              </w:rPr>
            </w:pPr>
          </w:p>
        </w:tc>
      </w:tr>
      <w:tr w:rsidR="000C1BEF" w:rsidRPr="00BF072A" w14:paraId="44A3635F" w14:textId="77777777" w:rsidTr="000C1BEF">
        <w:trPr>
          <w:trHeight w:val="227"/>
        </w:trPr>
        <w:tc>
          <w:tcPr>
            <w:tcW w:w="5812" w:type="dxa"/>
            <w:tcBorders>
              <w:right w:val="nil"/>
            </w:tcBorders>
          </w:tcPr>
          <w:p w14:paraId="33E67CDF" w14:textId="77777777" w:rsidR="000C1BEF" w:rsidRPr="000C1BEF" w:rsidRDefault="000C1BEF" w:rsidP="00F23B09">
            <w:pPr>
              <w:rPr>
                <w:rFonts w:cs="Arial"/>
                <w:sz w:val="18"/>
                <w:szCs w:val="18"/>
              </w:rPr>
            </w:pPr>
            <w:r w:rsidRPr="000C1BEF">
              <w:rPr>
                <w:rFonts w:cs="Arial"/>
                <w:sz w:val="18"/>
                <w:szCs w:val="18"/>
              </w:rPr>
              <w:tab/>
              <w:t>Male</w:t>
            </w:r>
          </w:p>
        </w:tc>
        <w:tc>
          <w:tcPr>
            <w:tcW w:w="1701" w:type="dxa"/>
            <w:tcBorders>
              <w:left w:val="nil"/>
            </w:tcBorders>
          </w:tcPr>
          <w:p w14:paraId="2C5143D1" w14:textId="77777777" w:rsidR="000C1BEF" w:rsidRPr="000C1BEF" w:rsidRDefault="000C1BEF" w:rsidP="00F23B09">
            <w:pPr>
              <w:jc w:val="right"/>
              <w:rPr>
                <w:rFonts w:cs="Arial"/>
                <w:sz w:val="18"/>
                <w:szCs w:val="18"/>
              </w:rPr>
            </w:pPr>
            <w:r w:rsidRPr="000C1BEF">
              <w:rPr>
                <w:rFonts w:cs="Arial"/>
                <w:sz w:val="18"/>
                <w:szCs w:val="18"/>
              </w:rPr>
              <w:t>7</w:t>
            </w:r>
          </w:p>
        </w:tc>
      </w:tr>
      <w:tr w:rsidR="000C1BEF" w:rsidRPr="00BF072A" w14:paraId="7D2CA477" w14:textId="77777777" w:rsidTr="000C1BEF">
        <w:trPr>
          <w:trHeight w:val="227"/>
        </w:trPr>
        <w:tc>
          <w:tcPr>
            <w:tcW w:w="5812" w:type="dxa"/>
            <w:tcBorders>
              <w:right w:val="nil"/>
            </w:tcBorders>
          </w:tcPr>
          <w:p w14:paraId="4B280110" w14:textId="77777777" w:rsidR="000C1BEF" w:rsidRPr="000C1BEF" w:rsidRDefault="000C1BEF" w:rsidP="00F23B09">
            <w:pPr>
              <w:rPr>
                <w:rFonts w:cs="Arial"/>
                <w:sz w:val="18"/>
                <w:szCs w:val="18"/>
              </w:rPr>
            </w:pPr>
            <w:r w:rsidRPr="000C1BEF">
              <w:rPr>
                <w:rFonts w:cs="Arial"/>
                <w:sz w:val="18"/>
                <w:szCs w:val="18"/>
              </w:rPr>
              <w:tab/>
              <w:t>Female</w:t>
            </w:r>
          </w:p>
        </w:tc>
        <w:tc>
          <w:tcPr>
            <w:tcW w:w="1701" w:type="dxa"/>
            <w:tcBorders>
              <w:left w:val="nil"/>
            </w:tcBorders>
          </w:tcPr>
          <w:p w14:paraId="58BD9C93" w14:textId="77777777" w:rsidR="000C1BEF" w:rsidRPr="000C1BEF" w:rsidRDefault="000C1BEF" w:rsidP="00F23B09">
            <w:pPr>
              <w:jc w:val="right"/>
              <w:rPr>
                <w:rFonts w:cs="Arial"/>
                <w:sz w:val="18"/>
                <w:szCs w:val="18"/>
              </w:rPr>
            </w:pPr>
            <w:r w:rsidRPr="000C1BEF">
              <w:rPr>
                <w:rFonts w:cs="Arial"/>
                <w:sz w:val="18"/>
                <w:szCs w:val="18"/>
              </w:rPr>
              <w:t>9</w:t>
            </w:r>
          </w:p>
        </w:tc>
      </w:tr>
      <w:tr w:rsidR="000C1BEF" w:rsidRPr="00BF072A" w14:paraId="66E78CAB" w14:textId="77777777" w:rsidTr="000C1BEF">
        <w:trPr>
          <w:trHeight w:val="227"/>
        </w:trPr>
        <w:tc>
          <w:tcPr>
            <w:tcW w:w="5812" w:type="dxa"/>
            <w:tcBorders>
              <w:right w:val="nil"/>
            </w:tcBorders>
          </w:tcPr>
          <w:p w14:paraId="34AE6D1B" w14:textId="77777777" w:rsidR="000C1BEF" w:rsidRPr="000C1BEF" w:rsidRDefault="000C1BEF" w:rsidP="00F23B09">
            <w:pPr>
              <w:rPr>
                <w:rFonts w:cs="Arial"/>
                <w:sz w:val="18"/>
                <w:szCs w:val="18"/>
              </w:rPr>
            </w:pPr>
            <w:r w:rsidRPr="000C1BEF">
              <w:rPr>
                <w:rFonts w:cs="Arial"/>
                <w:sz w:val="18"/>
                <w:szCs w:val="18"/>
              </w:rPr>
              <w:t xml:space="preserve">     Staff role</w:t>
            </w:r>
          </w:p>
        </w:tc>
        <w:tc>
          <w:tcPr>
            <w:tcW w:w="1701" w:type="dxa"/>
            <w:tcBorders>
              <w:left w:val="nil"/>
            </w:tcBorders>
          </w:tcPr>
          <w:p w14:paraId="229C72A9" w14:textId="77777777" w:rsidR="000C1BEF" w:rsidRPr="000C1BEF" w:rsidRDefault="000C1BEF" w:rsidP="00F23B09">
            <w:pPr>
              <w:jc w:val="right"/>
              <w:rPr>
                <w:rFonts w:cs="Arial"/>
                <w:sz w:val="18"/>
                <w:szCs w:val="18"/>
              </w:rPr>
            </w:pPr>
          </w:p>
        </w:tc>
      </w:tr>
      <w:tr w:rsidR="000C1BEF" w:rsidRPr="00BF072A" w14:paraId="6C45E32E" w14:textId="77777777" w:rsidTr="000C1BEF">
        <w:trPr>
          <w:trHeight w:val="227"/>
        </w:trPr>
        <w:tc>
          <w:tcPr>
            <w:tcW w:w="5812" w:type="dxa"/>
            <w:tcBorders>
              <w:right w:val="nil"/>
            </w:tcBorders>
          </w:tcPr>
          <w:p w14:paraId="5C0C5CB4" w14:textId="77777777" w:rsidR="000C1BEF" w:rsidRPr="000C1BEF" w:rsidRDefault="000C1BEF" w:rsidP="00F23B09">
            <w:pPr>
              <w:rPr>
                <w:rFonts w:cs="Arial"/>
                <w:sz w:val="18"/>
                <w:szCs w:val="18"/>
              </w:rPr>
            </w:pPr>
            <w:r w:rsidRPr="000C1BEF">
              <w:rPr>
                <w:rFonts w:cs="Arial"/>
                <w:sz w:val="18"/>
                <w:szCs w:val="18"/>
              </w:rPr>
              <w:tab/>
              <w:t xml:space="preserve">Managerial </w:t>
            </w:r>
          </w:p>
        </w:tc>
        <w:tc>
          <w:tcPr>
            <w:tcW w:w="1701" w:type="dxa"/>
            <w:tcBorders>
              <w:left w:val="nil"/>
            </w:tcBorders>
          </w:tcPr>
          <w:p w14:paraId="614D4466" w14:textId="77777777" w:rsidR="000C1BEF" w:rsidRPr="000C1BEF" w:rsidRDefault="000C1BEF" w:rsidP="00F23B09">
            <w:pPr>
              <w:jc w:val="right"/>
              <w:rPr>
                <w:rFonts w:cs="Arial"/>
                <w:sz w:val="18"/>
                <w:szCs w:val="18"/>
              </w:rPr>
            </w:pPr>
            <w:r w:rsidRPr="000C1BEF">
              <w:rPr>
                <w:rFonts w:cs="Arial"/>
                <w:sz w:val="18"/>
                <w:szCs w:val="18"/>
              </w:rPr>
              <w:t>8</w:t>
            </w:r>
          </w:p>
        </w:tc>
      </w:tr>
      <w:tr w:rsidR="000C1BEF" w:rsidRPr="00BF072A" w14:paraId="7B157711" w14:textId="77777777" w:rsidTr="000C1BEF">
        <w:trPr>
          <w:trHeight w:val="227"/>
        </w:trPr>
        <w:tc>
          <w:tcPr>
            <w:tcW w:w="5812" w:type="dxa"/>
            <w:tcBorders>
              <w:right w:val="nil"/>
            </w:tcBorders>
          </w:tcPr>
          <w:p w14:paraId="50294BA7" w14:textId="77777777" w:rsidR="000C1BEF" w:rsidRPr="000C1BEF" w:rsidRDefault="000C1BEF" w:rsidP="00F23B09">
            <w:pPr>
              <w:rPr>
                <w:rFonts w:cs="Arial"/>
                <w:sz w:val="18"/>
                <w:szCs w:val="18"/>
              </w:rPr>
            </w:pPr>
            <w:r w:rsidRPr="000C1BEF">
              <w:rPr>
                <w:rFonts w:cs="Arial"/>
                <w:sz w:val="18"/>
                <w:szCs w:val="18"/>
              </w:rPr>
              <w:tab/>
              <w:t xml:space="preserve">Support worker  </w:t>
            </w:r>
          </w:p>
        </w:tc>
        <w:tc>
          <w:tcPr>
            <w:tcW w:w="1701" w:type="dxa"/>
            <w:tcBorders>
              <w:left w:val="nil"/>
            </w:tcBorders>
          </w:tcPr>
          <w:p w14:paraId="5B482DE4" w14:textId="77777777" w:rsidR="000C1BEF" w:rsidRPr="000C1BEF" w:rsidRDefault="000C1BEF" w:rsidP="00F23B09">
            <w:pPr>
              <w:jc w:val="right"/>
              <w:rPr>
                <w:rFonts w:cs="Arial"/>
                <w:sz w:val="18"/>
                <w:szCs w:val="18"/>
              </w:rPr>
            </w:pPr>
            <w:r w:rsidRPr="000C1BEF">
              <w:rPr>
                <w:rFonts w:cs="Arial"/>
                <w:sz w:val="18"/>
                <w:szCs w:val="18"/>
              </w:rPr>
              <w:t>8</w:t>
            </w:r>
          </w:p>
        </w:tc>
      </w:tr>
    </w:tbl>
    <w:p w14:paraId="3EB5F411" w14:textId="77777777" w:rsidR="000C1BEF" w:rsidRPr="000C1BEF" w:rsidRDefault="000C1BEF" w:rsidP="000C1BEF">
      <w:pPr>
        <w:rPr>
          <w:rFonts w:cs="Arial"/>
        </w:rPr>
      </w:pPr>
      <w:r w:rsidRPr="000C1BEF">
        <w:rPr>
          <w:rFonts w:cs="Arial"/>
          <w:b/>
          <w:bCs/>
        </w:rPr>
        <w:t>Table 2</w:t>
      </w:r>
      <w:r w:rsidRPr="000C1BEF">
        <w:t xml:space="preserve"> </w:t>
      </w:r>
      <w:r w:rsidRPr="000C1BEF">
        <w:rPr>
          <w:rFonts w:cs="Arial"/>
        </w:rPr>
        <w:t>Quantitative CRF measures, mapped to the COM-B Framework</w:t>
      </w:r>
    </w:p>
    <w:tbl>
      <w:tblPr>
        <w:tblStyle w:val="TableGrid1"/>
        <w:tblW w:w="102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108"/>
        <w:gridCol w:w="108"/>
        <w:gridCol w:w="108"/>
        <w:gridCol w:w="4105"/>
        <w:gridCol w:w="535"/>
        <w:gridCol w:w="883"/>
        <w:gridCol w:w="337"/>
        <w:gridCol w:w="1080"/>
        <w:gridCol w:w="191"/>
        <w:gridCol w:w="1220"/>
        <w:gridCol w:w="7"/>
        <w:gridCol w:w="1093"/>
        <w:gridCol w:w="108"/>
        <w:gridCol w:w="12"/>
        <w:gridCol w:w="98"/>
        <w:gridCol w:w="108"/>
      </w:tblGrid>
      <w:tr w:rsidR="000C1BEF" w:rsidRPr="00BF072A" w14:paraId="15C32D18" w14:textId="77777777" w:rsidTr="00F23B09">
        <w:trPr>
          <w:gridBefore w:val="4"/>
          <w:gridAfter w:val="2"/>
          <w:wBefore w:w="431" w:type="dxa"/>
          <w:wAfter w:w="206" w:type="dxa"/>
          <w:trHeight w:val="364"/>
          <w:jc w:val="center"/>
        </w:trPr>
        <w:tc>
          <w:tcPr>
            <w:tcW w:w="4640" w:type="dxa"/>
            <w:gridSpan w:val="2"/>
            <w:tcBorders>
              <w:bottom w:val="single" w:sz="4" w:space="0" w:color="auto"/>
            </w:tcBorders>
          </w:tcPr>
          <w:p w14:paraId="656118EC" w14:textId="77777777" w:rsidR="000C1BEF" w:rsidRPr="000C1BEF" w:rsidRDefault="000C1BEF" w:rsidP="00F23B09">
            <w:pPr>
              <w:jc w:val="center"/>
              <w:rPr>
                <w:rFonts w:cs="Arial"/>
                <w:b/>
                <w:bCs/>
                <w:sz w:val="18"/>
                <w:szCs w:val="18"/>
              </w:rPr>
            </w:pPr>
            <w:bookmarkStart w:id="23" w:name="_Hlk165370813"/>
            <w:bookmarkStart w:id="24" w:name="_Hlk181193560"/>
          </w:p>
        </w:tc>
        <w:tc>
          <w:tcPr>
            <w:tcW w:w="1220" w:type="dxa"/>
            <w:gridSpan w:val="2"/>
            <w:tcBorders>
              <w:bottom w:val="single" w:sz="4" w:space="0" w:color="auto"/>
            </w:tcBorders>
          </w:tcPr>
          <w:p w14:paraId="59061363" w14:textId="77777777" w:rsidR="000C1BEF" w:rsidRPr="000C1BEF" w:rsidRDefault="000C1BEF" w:rsidP="00F23B09">
            <w:pPr>
              <w:jc w:val="center"/>
              <w:rPr>
                <w:rFonts w:cs="Arial"/>
                <w:b/>
                <w:bCs/>
                <w:sz w:val="18"/>
                <w:szCs w:val="18"/>
              </w:rPr>
            </w:pPr>
            <w:r w:rsidRPr="000C1BEF">
              <w:rPr>
                <w:rFonts w:cs="Arial"/>
                <w:b/>
                <w:bCs/>
                <w:sz w:val="18"/>
                <w:szCs w:val="18"/>
              </w:rPr>
              <w:t>Baseline</w:t>
            </w:r>
          </w:p>
        </w:tc>
        <w:tc>
          <w:tcPr>
            <w:tcW w:w="1271" w:type="dxa"/>
            <w:gridSpan w:val="2"/>
            <w:tcBorders>
              <w:bottom w:val="single" w:sz="4" w:space="0" w:color="auto"/>
            </w:tcBorders>
          </w:tcPr>
          <w:p w14:paraId="5922AE41" w14:textId="77777777" w:rsidR="000C1BEF" w:rsidRPr="000C1BEF" w:rsidRDefault="000C1BEF" w:rsidP="00F23B09">
            <w:pPr>
              <w:jc w:val="center"/>
              <w:rPr>
                <w:rFonts w:cs="Arial"/>
                <w:b/>
                <w:bCs/>
                <w:sz w:val="18"/>
                <w:szCs w:val="18"/>
              </w:rPr>
            </w:pPr>
            <w:r w:rsidRPr="000C1BEF">
              <w:rPr>
                <w:rFonts w:cs="Arial"/>
                <w:b/>
                <w:bCs/>
                <w:sz w:val="18"/>
                <w:szCs w:val="18"/>
              </w:rPr>
              <w:t>Week 4</w:t>
            </w:r>
          </w:p>
        </w:tc>
        <w:tc>
          <w:tcPr>
            <w:tcW w:w="1220" w:type="dxa"/>
            <w:tcBorders>
              <w:bottom w:val="single" w:sz="4" w:space="0" w:color="auto"/>
            </w:tcBorders>
          </w:tcPr>
          <w:p w14:paraId="2283E608" w14:textId="77777777" w:rsidR="000C1BEF" w:rsidRPr="000C1BEF" w:rsidRDefault="000C1BEF" w:rsidP="00F23B09">
            <w:pPr>
              <w:jc w:val="center"/>
              <w:rPr>
                <w:rFonts w:cs="Arial"/>
                <w:b/>
                <w:bCs/>
                <w:sz w:val="18"/>
                <w:szCs w:val="18"/>
              </w:rPr>
            </w:pPr>
            <w:r w:rsidRPr="000C1BEF">
              <w:rPr>
                <w:rFonts w:cs="Arial"/>
                <w:b/>
                <w:bCs/>
                <w:sz w:val="18"/>
                <w:szCs w:val="18"/>
              </w:rPr>
              <w:t>Week 12</w:t>
            </w:r>
          </w:p>
        </w:tc>
        <w:tc>
          <w:tcPr>
            <w:tcW w:w="1220" w:type="dxa"/>
            <w:gridSpan w:val="4"/>
            <w:tcBorders>
              <w:bottom w:val="single" w:sz="4" w:space="0" w:color="auto"/>
            </w:tcBorders>
          </w:tcPr>
          <w:p w14:paraId="391C8265" w14:textId="77777777" w:rsidR="000C1BEF" w:rsidRPr="000C1BEF" w:rsidRDefault="000C1BEF" w:rsidP="00F23B09">
            <w:pPr>
              <w:jc w:val="center"/>
              <w:rPr>
                <w:rFonts w:cs="Arial"/>
                <w:b/>
                <w:bCs/>
                <w:sz w:val="18"/>
                <w:szCs w:val="18"/>
              </w:rPr>
            </w:pPr>
            <w:r w:rsidRPr="000C1BEF">
              <w:rPr>
                <w:rFonts w:cs="Arial"/>
                <w:b/>
                <w:bCs/>
                <w:sz w:val="18"/>
                <w:szCs w:val="18"/>
              </w:rPr>
              <w:t>Week 24</w:t>
            </w:r>
          </w:p>
        </w:tc>
      </w:tr>
      <w:tr w:rsidR="000C1BEF" w:rsidRPr="00BF072A" w14:paraId="1C2CA76F" w14:textId="77777777" w:rsidTr="00F23B09">
        <w:trPr>
          <w:gridBefore w:val="4"/>
          <w:gridAfter w:val="2"/>
          <w:wBefore w:w="431" w:type="dxa"/>
          <w:wAfter w:w="206" w:type="dxa"/>
          <w:trHeight w:val="255"/>
          <w:jc w:val="center"/>
        </w:trPr>
        <w:tc>
          <w:tcPr>
            <w:tcW w:w="9571" w:type="dxa"/>
            <w:gridSpan w:val="11"/>
            <w:tcBorders>
              <w:top w:val="nil"/>
              <w:bottom w:val="single" w:sz="4" w:space="0" w:color="auto"/>
            </w:tcBorders>
          </w:tcPr>
          <w:p w14:paraId="7BA5A15F" w14:textId="77777777" w:rsidR="000C1BEF" w:rsidRPr="000C1BEF" w:rsidRDefault="000C1BEF" w:rsidP="00F23B09">
            <w:pPr>
              <w:rPr>
                <w:rFonts w:cs="Arial"/>
                <w:b/>
                <w:bCs/>
                <w:color w:val="000000"/>
                <w:sz w:val="18"/>
                <w:szCs w:val="18"/>
                <w:shd w:val="clear" w:color="auto" w:fill="FFFFFF"/>
              </w:rPr>
            </w:pPr>
            <w:r w:rsidRPr="000C1BEF">
              <w:rPr>
                <w:rFonts w:cs="Arial"/>
                <w:b/>
                <w:bCs/>
                <w:color w:val="000000"/>
                <w:sz w:val="18"/>
                <w:szCs w:val="18"/>
                <w:shd w:val="clear" w:color="auto" w:fill="FFFFFF"/>
              </w:rPr>
              <w:t>CAPABILITY</w:t>
            </w:r>
          </w:p>
        </w:tc>
      </w:tr>
      <w:bookmarkEnd w:id="23"/>
      <w:tr w:rsidR="000C1BEF" w:rsidRPr="00BF072A" w14:paraId="017D6B1C" w14:textId="77777777" w:rsidTr="00F23B09">
        <w:trPr>
          <w:gridBefore w:val="4"/>
          <w:gridAfter w:val="2"/>
          <w:wBefore w:w="431" w:type="dxa"/>
          <w:wAfter w:w="206" w:type="dxa"/>
          <w:trHeight w:val="255"/>
          <w:jc w:val="center"/>
        </w:trPr>
        <w:tc>
          <w:tcPr>
            <w:tcW w:w="9571" w:type="dxa"/>
            <w:gridSpan w:val="11"/>
            <w:tcBorders>
              <w:top w:val="nil"/>
              <w:bottom w:val="single" w:sz="4" w:space="0" w:color="auto"/>
            </w:tcBorders>
          </w:tcPr>
          <w:p w14:paraId="782012C8" w14:textId="77777777" w:rsidR="000C1BEF" w:rsidRPr="000C1BEF" w:rsidRDefault="000C1BEF" w:rsidP="00F23B09">
            <w:pPr>
              <w:rPr>
                <w:rFonts w:cs="Arial"/>
                <w:sz w:val="18"/>
                <w:szCs w:val="18"/>
              </w:rPr>
            </w:pPr>
            <w:r w:rsidRPr="000C1BEF">
              <w:rPr>
                <w:rFonts w:cs="Arial"/>
                <w:b/>
                <w:bCs/>
                <w:color w:val="000000"/>
                <w:sz w:val="18"/>
                <w:szCs w:val="18"/>
                <w:shd w:val="clear" w:color="auto" w:fill="FFFFFF"/>
              </w:rPr>
              <w:t>Hypothesised mediator - Enhanced understanding / knowledge of EC as a harm reduction tool  </w:t>
            </w:r>
          </w:p>
        </w:tc>
      </w:tr>
      <w:tr w:rsidR="000C1BEF" w:rsidRPr="00BF072A" w14:paraId="6A0B1D71" w14:textId="77777777" w:rsidTr="00F23B09">
        <w:trPr>
          <w:gridBefore w:val="4"/>
          <w:gridAfter w:val="2"/>
          <w:wBefore w:w="431" w:type="dxa"/>
          <w:wAfter w:w="206" w:type="dxa"/>
          <w:trHeight w:val="255"/>
          <w:jc w:val="center"/>
        </w:trPr>
        <w:tc>
          <w:tcPr>
            <w:tcW w:w="4640" w:type="dxa"/>
            <w:gridSpan w:val="2"/>
            <w:tcBorders>
              <w:top w:val="nil"/>
              <w:bottom w:val="single" w:sz="4" w:space="0" w:color="auto"/>
            </w:tcBorders>
          </w:tcPr>
          <w:p w14:paraId="4382CCBD" w14:textId="77777777" w:rsidR="000C1BEF" w:rsidRPr="000C1BEF" w:rsidRDefault="000C1BEF" w:rsidP="00F23B09">
            <w:pPr>
              <w:textAlignment w:val="baseline"/>
              <w:rPr>
                <w:rFonts w:eastAsia="Times New Roman" w:cs="Arial"/>
                <w:kern w:val="0"/>
                <w:sz w:val="18"/>
                <w:szCs w:val="18"/>
                <w:lang w:eastAsia="en-GB"/>
                <w14:ligatures w14:val="none"/>
              </w:rPr>
            </w:pPr>
            <w:r w:rsidRPr="000C1BEF">
              <w:rPr>
                <w:rFonts w:eastAsia="Times New Roman" w:cs="Arial"/>
                <w:kern w:val="0"/>
                <w:sz w:val="18"/>
                <w:szCs w:val="18"/>
                <w:lang w:eastAsia="en-GB"/>
                <w14:ligatures w14:val="none"/>
              </w:rPr>
              <w:t>Harm perceptions n (%)</w:t>
            </w:r>
          </w:p>
          <w:p w14:paraId="0BF55804" w14:textId="77777777" w:rsidR="000C1BEF" w:rsidRPr="000C1BEF" w:rsidRDefault="000C1BEF" w:rsidP="00F23B09">
            <w:pPr>
              <w:numPr>
                <w:ilvl w:val="0"/>
                <w:numId w:val="1"/>
              </w:numPr>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Less harmful than regular cigarettes </w:t>
            </w:r>
          </w:p>
          <w:p w14:paraId="5E3E38DD" w14:textId="77777777" w:rsidR="000C1BEF" w:rsidRPr="000C1BEF" w:rsidRDefault="000C1BEF" w:rsidP="00F23B09">
            <w:pPr>
              <w:numPr>
                <w:ilvl w:val="0"/>
                <w:numId w:val="1"/>
              </w:numPr>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lastRenderedPageBreak/>
              <w:t>Equally harmful </w:t>
            </w:r>
          </w:p>
          <w:p w14:paraId="141864F5" w14:textId="77777777" w:rsidR="000C1BEF" w:rsidRPr="000C1BEF" w:rsidRDefault="000C1BEF" w:rsidP="00F23B09">
            <w:pPr>
              <w:numPr>
                <w:ilvl w:val="0"/>
                <w:numId w:val="1"/>
              </w:numPr>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More harmful than regular cigarettes </w:t>
            </w:r>
          </w:p>
          <w:p w14:paraId="06E5C959" w14:textId="77777777" w:rsidR="000C1BEF" w:rsidRPr="000C1BEF" w:rsidRDefault="000C1BEF" w:rsidP="00F23B09">
            <w:pPr>
              <w:numPr>
                <w:ilvl w:val="0"/>
                <w:numId w:val="1"/>
              </w:numPr>
              <w:textAlignment w:val="baseline"/>
              <w:rPr>
                <w:rFonts w:eastAsia="Times New Roman" w:cs="Arial"/>
                <w:b/>
                <w:bCs/>
                <w:kern w:val="0"/>
                <w:sz w:val="18"/>
                <w:szCs w:val="18"/>
                <w:lang w:eastAsia="en-GB"/>
                <w14:ligatures w14:val="none"/>
              </w:rPr>
            </w:pPr>
            <w:r w:rsidRPr="000C1BEF">
              <w:rPr>
                <w:rFonts w:eastAsiaTheme="majorEastAsia" w:cs="Arial"/>
                <w:kern w:val="0"/>
                <w:sz w:val="18"/>
                <w:szCs w:val="18"/>
                <w:lang w:eastAsia="en-GB"/>
                <w14:ligatures w14:val="none"/>
              </w:rPr>
              <w:t>Don’t know </w:t>
            </w:r>
          </w:p>
        </w:tc>
        <w:tc>
          <w:tcPr>
            <w:tcW w:w="1220" w:type="dxa"/>
            <w:gridSpan w:val="2"/>
            <w:tcBorders>
              <w:top w:val="nil"/>
              <w:bottom w:val="single" w:sz="4" w:space="0" w:color="auto"/>
            </w:tcBorders>
          </w:tcPr>
          <w:p w14:paraId="386A139B" w14:textId="77777777" w:rsidR="000C1BEF" w:rsidRPr="000C1BEF" w:rsidRDefault="000C1BEF" w:rsidP="00F23B09">
            <w:pPr>
              <w:jc w:val="center"/>
              <w:rPr>
                <w:rFonts w:cs="Arial"/>
                <w:sz w:val="18"/>
                <w:szCs w:val="18"/>
              </w:rPr>
            </w:pPr>
            <w:r w:rsidRPr="000C1BEF">
              <w:rPr>
                <w:rFonts w:cs="Arial"/>
                <w:sz w:val="18"/>
                <w:szCs w:val="18"/>
              </w:rPr>
              <w:lastRenderedPageBreak/>
              <w:t>n=238</w:t>
            </w:r>
          </w:p>
          <w:p w14:paraId="587EE498" w14:textId="77777777" w:rsidR="000C1BEF" w:rsidRPr="000C1BEF" w:rsidRDefault="000C1BEF" w:rsidP="00F23B09">
            <w:pPr>
              <w:rPr>
                <w:rFonts w:cs="Arial"/>
                <w:sz w:val="18"/>
                <w:szCs w:val="18"/>
              </w:rPr>
            </w:pPr>
            <w:r w:rsidRPr="000C1BEF">
              <w:rPr>
                <w:rFonts w:cs="Arial"/>
                <w:sz w:val="18"/>
                <w:szCs w:val="18"/>
              </w:rPr>
              <w:t>118 (49.6)</w:t>
            </w:r>
          </w:p>
          <w:p w14:paraId="17147968" w14:textId="77777777" w:rsidR="000C1BEF" w:rsidRPr="000C1BEF" w:rsidRDefault="000C1BEF" w:rsidP="00F23B09">
            <w:pPr>
              <w:rPr>
                <w:rFonts w:cs="Arial"/>
                <w:sz w:val="18"/>
                <w:szCs w:val="18"/>
              </w:rPr>
            </w:pPr>
            <w:r w:rsidRPr="000C1BEF">
              <w:rPr>
                <w:rFonts w:cs="Arial"/>
                <w:sz w:val="18"/>
                <w:szCs w:val="18"/>
              </w:rPr>
              <w:lastRenderedPageBreak/>
              <w:t>42 (17.7)</w:t>
            </w:r>
          </w:p>
          <w:p w14:paraId="07824AA0" w14:textId="77777777" w:rsidR="000C1BEF" w:rsidRPr="000C1BEF" w:rsidRDefault="000C1BEF" w:rsidP="00F23B09">
            <w:pPr>
              <w:rPr>
                <w:rFonts w:cs="Arial"/>
                <w:sz w:val="18"/>
                <w:szCs w:val="18"/>
              </w:rPr>
            </w:pPr>
            <w:r w:rsidRPr="000C1BEF">
              <w:rPr>
                <w:rFonts w:cs="Arial"/>
                <w:sz w:val="18"/>
                <w:szCs w:val="18"/>
              </w:rPr>
              <w:t>7 (2.9)</w:t>
            </w:r>
          </w:p>
          <w:p w14:paraId="2C758650" w14:textId="77777777" w:rsidR="000C1BEF" w:rsidRPr="000C1BEF" w:rsidRDefault="000C1BEF" w:rsidP="00F23B09">
            <w:pPr>
              <w:rPr>
                <w:rFonts w:cs="Arial"/>
                <w:sz w:val="18"/>
                <w:szCs w:val="18"/>
              </w:rPr>
            </w:pPr>
            <w:r w:rsidRPr="000C1BEF">
              <w:rPr>
                <w:rFonts w:cs="Arial"/>
                <w:sz w:val="18"/>
                <w:szCs w:val="18"/>
              </w:rPr>
              <w:t>71 (29.8)</w:t>
            </w:r>
          </w:p>
        </w:tc>
        <w:tc>
          <w:tcPr>
            <w:tcW w:w="1271" w:type="dxa"/>
            <w:gridSpan w:val="2"/>
            <w:tcBorders>
              <w:top w:val="nil"/>
              <w:bottom w:val="single" w:sz="4" w:space="0" w:color="auto"/>
            </w:tcBorders>
          </w:tcPr>
          <w:p w14:paraId="33AE68A8" w14:textId="77777777" w:rsidR="000C1BEF" w:rsidRPr="000C1BEF" w:rsidRDefault="000C1BEF" w:rsidP="00F23B09">
            <w:pPr>
              <w:jc w:val="center"/>
              <w:rPr>
                <w:rFonts w:cs="Arial"/>
                <w:sz w:val="18"/>
                <w:szCs w:val="18"/>
              </w:rPr>
            </w:pPr>
            <w:r w:rsidRPr="000C1BEF">
              <w:rPr>
                <w:rFonts w:cs="Arial"/>
                <w:sz w:val="18"/>
                <w:szCs w:val="18"/>
              </w:rPr>
              <w:lastRenderedPageBreak/>
              <w:t>n=190</w:t>
            </w:r>
          </w:p>
          <w:p w14:paraId="44F1B458" w14:textId="77777777" w:rsidR="000C1BEF" w:rsidRPr="000C1BEF" w:rsidRDefault="000C1BEF" w:rsidP="00F23B09">
            <w:pPr>
              <w:rPr>
                <w:rFonts w:cs="Arial"/>
                <w:sz w:val="18"/>
                <w:szCs w:val="18"/>
              </w:rPr>
            </w:pPr>
            <w:r w:rsidRPr="000C1BEF">
              <w:rPr>
                <w:rFonts w:cs="Arial"/>
                <w:sz w:val="18"/>
                <w:szCs w:val="18"/>
              </w:rPr>
              <w:t>115 (60.5)</w:t>
            </w:r>
          </w:p>
          <w:p w14:paraId="07A08078" w14:textId="77777777" w:rsidR="000C1BEF" w:rsidRPr="000C1BEF" w:rsidRDefault="000C1BEF" w:rsidP="00F23B09">
            <w:pPr>
              <w:rPr>
                <w:rFonts w:cs="Arial"/>
                <w:sz w:val="18"/>
                <w:szCs w:val="18"/>
              </w:rPr>
            </w:pPr>
            <w:r w:rsidRPr="000C1BEF">
              <w:rPr>
                <w:rFonts w:cs="Arial"/>
                <w:sz w:val="18"/>
                <w:szCs w:val="18"/>
              </w:rPr>
              <w:lastRenderedPageBreak/>
              <w:t>26 (13.7)</w:t>
            </w:r>
          </w:p>
          <w:p w14:paraId="336D2FAC" w14:textId="77777777" w:rsidR="000C1BEF" w:rsidRPr="000C1BEF" w:rsidRDefault="000C1BEF" w:rsidP="00F23B09">
            <w:pPr>
              <w:rPr>
                <w:rFonts w:cs="Arial"/>
                <w:sz w:val="18"/>
                <w:szCs w:val="18"/>
              </w:rPr>
            </w:pPr>
            <w:r w:rsidRPr="000C1BEF">
              <w:rPr>
                <w:rFonts w:cs="Arial"/>
                <w:sz w:val="18"/>
                <w:szCs w:val="18"/>
              </w:rPr>
              <w:t>13 (6.8)</w:t>
            </w:r>
          </w:p>
          <w:p w14:paraId="7ECA962C" w14:textId="77777777" w:rsidR="000C1BEF" w:rsidRPr="000C1BEF" w:rsidRDefault="000C1BEF" w:rsidP="00F23B09">
            <w:pPr>
              <w:rPr>
                <w:rFonts w:cs="Arial"/>
                <w:sz w:val="18"/>
                <w:szCs w:val="18"/>
              </w:rPr>
            </w:pPr>
            <w:r w:rsidRPr="000C1BEF">
              <w:rPr>
                <w:rFonts w:cs="Arial"/>
                <w:sz w:val="18"/>
                <w:szCs w:val="18"/>
              </w:rPr>
              <w:t>36 (19.0)</w:t>
            </w:r>
          </w:p>
        </w:tc>
        <w:tc>
          <w:tcPr>
            <w:tcW w:w="1220" w:type="dxa"/>
            <w:tcBorders>
              <w:top w:val="nil"/>
              <w:bottom w:val="single" w:sz="4" w:space="0" w:color="auto"/>
            </w:tcBorders>
          </w:tcPr>
          <w:p w14:paraId="3CF01B22" w14:textId="77777777" w:rsidR="000C1BEF" w:rsidRPr="000C1BEF" w:rsidRDefault="000C1BEF" w:rsidP="00F23B09">
            <w:pPr>
              <w:jc w:val="center"/>
              <w:rPr>
                <w:rFonts w:cs="Arial"/>
                <w:sz w:val="18"/>
                <w:szCs w:val="18"/>
              </w:rPr>
            </w:pPr>
            <w:r w:rsidRPr="000C1BEF">
              <w:rPr>
                <w:rFonts w:cs="Arial"/>
                <w:sz w:val="18"/>
                <w:szCs w:val="18"/>
              </w:rPr>
              <w:lastRenderedPageBreak/>
              <w:t>n=156</w:t>
            </w:r>
          </w:p>
          <w:p w14:paraId="624DB8A6" w14:textId="77777777" w:rsidR="000C1BEF" w:rsidRPr="000C1BEF" w:rsidRDefault="000C1BEF" w:rsidP="00F23B09">
            <w:pPr>
              <w:rPr>
                <w:rFonts w:cs="Arial"/>
                <w:sz w:val="18"/>
                <w:szCs w:val="18"/>
              </w:rPr>
            </w:pPr>
            <w:r w:rsidRPr="000C1BEF">
              <w:rPr>
                <w:rFonts w:cs="Arial"/>
                <w:sz w:val="18"/>
                <w:szCs w:val="18"/>
              </w:rPr>
              <w:t>97 (62.2)</w:t>
            </w:r>
          </w:p>
          <w:p w14:paraId="5AB19537" w14:textId="77777777" w:rsidR="000C1BEF" w:rsidRPr="000C1BEF" w:rsidRDefault="000C1BEF" w:rsidP="00F23B09">
            <w:pPr>
              <w:rPr>
                <w:rFonts w:cs="Arial"/>
                <w:sz w:val="18"/>
                <w:szCs w:val="18"/>
              </w:rPr>
            </w:pPr>
            <w:r w:rsidRPr="000C1BEF">
              <w:rPr>
                <w:rFonts w:cs="Arial"/>
                <w:sz w:val="18"/>
                <w:szCs w:val="18"/>
              </w:rPr>
              <w:lastRenderedPageBreak/>
              <w:t>26 (16.7)</w:t>
            </w:r>
          </w:p>
          <w:p w14:paraId="69B641CF" w14:textId="77777777" w:rsidR="000C1BEF" w:rsidRPr="000C1BEF" w:rsidRDefault="000C1BEF" w:rsidP="00F23B09">
            <w:pPr>
              <w:rPr>
                <w:rFonts w:cs="Arial"/>
                <w:sz w:val="18"/>
                <w:szCs w:val="18"/>
              </w:rPr>
            </w:pPr>
            <w:r w:rsidRPr="000C1BEF">
              <w:rPr>
                <w:rFonts w:cs="Arial"/>
                <w:sz w:val="18"/>
                <w:szCs w:val="18"/>
              </w:rPr>
              <w:t>4 (2.6)</w:t>
            </w:r>
          </w:p>
          <w:p w14:paraId="10079272" w14:textId="77777777" w:rsidR="000C1BEF" w:rsidRPr="000C1BEF" w:rsidRDefault="000C1BEF" w:rsidP="00F23B09">
            <w:pPr>
              <w:rPr>
                <w:rFonts w:cs="Arial"/>
                <w:sz w:val="18"/>
                <w:szCs w:val="18"/>
              </w:rPr>
            </w:pPr>
            <w:r w:rsidRPr="000C1BEF">
              <w:rPr>
                <w:rFonts w:cs="Arial"/>
                <w:sz w:val="18"/>
                <w:szCs w:val="18"/>
              </w:rPr>
              <w:t>29 (18.6)</w:t>
            </w:r>
          </w:p>
        </w:tc>
        <w:tc>
          <w:tcPr>
            <w:tcW w:w="1220" w:type="dxa"/>
            <w:gridSpan w:val="4"/>
            <w:tcBorders>
              <w:top w:val="nil"/>
              <w:bottom w:val="single" w:sz="4" w:space="0" w:color="auto"/>
            </w:tcBorders>
          </w:tcPr>
          <w:p w14:paraId="0D89D6A4" w14:textId="77777777" w:rsidR="000C1BEF" w:rsidRPr="000C1BEF" w:rsidRDefault="000C1BEF" w:rsidP="00F23B09">
            <w:pPr>
              <w:jc w:val="center"/>
              <w:rPr>
                <w:rFonts w:cs="Arial"/>
                <w:sz w:val="18"/>
                <w:szCs w:val="18"/>
              </w:rPr>
            </w:pPr>
            <w:r w:rsidRPr="000C1BEF">
              <w:rPr>
                <w:rFonts w:cs="Arial"/>
                <w:sz w:val="18"/>
                <w:szCs w:val="18"/>
              </w:rPr>
              <w:lastRenderedPageBreak/>
              <w:t>n=162</w:t>
            </w:r>
          </w:p>
          <w:p w14:paraId="7BFC0008" w14:textId="77777777" w:rsidR="000C1BEF" w:rsidRPr="000C1BEF" w:rsidRDefault="000C1BEF" w:rsidP="00F23B09">
            <w:pPr>
              <w:rPr>
                <w:rFonts w:cs="Arial"/>
                <w:sz w:val="18"/>
                <w:szCs w:val="18"/>
              </w:rPr>
            </w:pPr>
            <w:r w:rsidRPr="000C1BEF">
              <w:rPr>
                <w:rFonts w:cs="Arial"/>
                <w:sz w:val="18"/>
                <w:szCs w:val="18"/>
              </w:rPr>
              <w:t>90 (55.6)</w:t>
            </w:r>
          </w:p>
          <w:p w14:paraId="0D9A246D" w14:textId="77777777" w:rsidR="000C1BEF" w:rsidRPr="000C1BEF" w:rsidRDefault="000C1BEF" w:rsidP="00F23B09">
            <w:pPr>
              <w:rPr>
                <w:rFonts w:cs="Arial"/>
                <w:sz w:val="18"/>
                <w:szCs w:val="18"/>
              </w:rPr>
            </w:pPr>
            <w:r w:rsidRPr="000C1BEF">
              <w:rPr>
                <w:rFonts w:cs="Arial"/>
                <w:sz w:val="18"/>
                <w:szCs w:val="18"/>
              </w:rPr>
              <w:lastRenderedPageBreak/>
              <w:t>23 (14.2)</w:t>
            </w:r>
          </w:p>
          <w:p w14:paraId="6D742444" w14:textId="77777777" w:rsidR="000C1BEF" w:rsidRPr="000C1BEF" w:rsidRDefault="000C1BEF" w:rsidP="00F23B09">
            <w:pPr>
              <w:rPr>
                <w:rFonts w:cs="Arial"/>
                <w:sz w:val="18"/>
                <w:szCs w:val="18"/>
              </w:rPr>
            </w:pPr>
            <w:r w:rsidRPr="000C1BEF">
              <w:rPr>
                <w:rFonts w:cs="Arial"/>
                <w:sz w:val="18"/>
                <w:szCs w:val="18"/>
              </w:rPr>
              <w:t>10 (6.2)</w:t>
            </w:r>
          </w:p>
          <w:p w14:paraId="1BA02729" w14:textId="77777777" w:rsidR="000C1BEF" w:rsidRPr="000C1BEF" w:rsidRDefault="000C1BEF" w:rsidP="00F23B09">
            <w:pPr>
              <w:rPr>
                <w:rFonts w:cs="Arial"/>
                <w:sz w:val="18"/>
                <w:szCs w:val="18"/>
              </w:rPr>
            </w:pPr>
            <w:r w:rsidRPr="000C1BEF">
              <w:rPr>
                <w:rFonts w:cs="Arial"/>
                <w:sz w:val="18"/>
                <w:szCs w:val="18"/>
              </w:rPr>
              <w:t>39 (24.1)</w:t>
            </w:r>
          </w:p>
        </w:tc>
      </w:tr>
      <w:tr w:rsidR="000C1BEF" w:rsidRPr="00BF072A" w14:paraId="0090476B" w14:textId="77777777" w:rsidTr="00F23B09">
        <w:trPr>
          <w:gridBefore w:val="4"/>
          <w:gridAfter w:val="2"/>
          <w:wBefore w:w="431" w:type="dxa"/>
          <w:wAfter w:w="206" w:type="dxa"/>
          <w:trHeight w:val="294"/>
          <w:jc w:val="center"/>
        </w:trPr>
        <w:tc>
          <w:tcPr>
            <w:tcW w:w="9571" w:type="dxa"/>
            <w:gridSpan w:val="11"/>
            <w:tcBorders>
              <w:top w:val="single" w:sz="4" w:space="0" w:color="auto"/>
              <w:bottom w:val="single" w:sz="4" w:space="0" w:color="auto"/>
            </w:tcBorders>
          </w:tcPr>
          <w:p w14:paraId="4775782E" w14:textId="77777777" w:rsidR="000C1BEF" w:rsidRPr="000C1BEF" w:rsidRDefault="000C1BEF" w:rsidP="00F23B09">
            <w:pPr>
              <w:rPr>
                <w:rFonts w:cs="Arial"/>
                <w:b/>
                <w:bCs/>
                <w:sz w:val="18"/>
                <w:szCs w:val="18"/>
              </w:rPr>
            </w:pPr>
            <w:r w:rsidRPr="000C1BEF">
              <w:rPr>
                <w:rFonts w:cs="Arial"/>
                <w:b/>
                <w:bCs/>
                <w:color w:val="000000"/>
                <w:sz w:val="18"/>
                <w:szCs w:val="18"/>
                <w:shd w:val="clear" w:color="auto" w:fill="FFFFFF"/>
              </w:rPr>
              <w:lastRenderedPageBreak/>
              <w:t>Hypothesised mediator - Enhanced capacity to resist urges to smoke </w:t>
            </w:r>
          </w:p>
        </w:tc>
      </w:tr>
      <w:tr w:rsidR="000C1BEF" w:rsidRPr="00BF072A" w14:paraId="739E6D5F" w14:textId="77777777" w:rsidTr="00F23B09">
        <w:trPr>
          <w:gridBefore w:val="4"/>
          <w:gridAfter w:val="2"/>
          <w:wBefore w:w="431" w:type="dxa"/>
          <w:wAfter w:w="206" w:type="dxa"/>
          <w:trHeight w:val="271"/>
          <w:jc w:val="center"/>
        </w:trPr>
        <w:tc>
          <w:tcPr>
            <w:tcW w:w="4640" w:type="dxa"/>
            <w:gridSpan w:val="2"/>
            <w:tcBorders>
              <w:top w:val="single" w:sz="4" w:space="0" w:color="auto"/>
              <w:bottom w:val="single" w:sz="4" w:space="0" w:color="auto"/>
            </w:tcBorders>
          </w:tcPr>
          <w:p w14:paraId="3A108B05" w14:textId="77777777" w:rsidR="000C1BEF" w:rsidRPr="000C1BEF" w:rsidRDefault="000C1BEF" w:rsidP="00F23B09">
            <w:pPr>
              <w:textAlignment w:val="baseline"/>
              <w:rPr>
                <w:rFonts w:eastAsiaTheme="majorEastAsia" w:cs="Arial"/>
                <w:kern w:val="0"/>
                <w:sz w:val="18"/>
                <w:szCs w:val="18"/>
                <w:lang w:eastAsia="en-GB"/>
                <w14:ligatures w14:val="none"/>
              </w:rPr>
            </w:pPr>
            <w:r w:rsidRPr="000C1BEF">
              <w:rPr>
                <w:rFonts w:eastAsiaTheme="majorEastAsia" w:cs="Arial"/>
                <w:kern w:val="0"/>
                <w:sz w:val="18"/>
                <w:szCs w:val="18"/>
                <w:lang w:eastAsia="en-GB"/>
                <w14:ligatures w14:val="none"/>
              </w:rPr>
              <w:t>EC is helpful in resisting the urge to smoke, n (%):</w:t>
            </w:r>
          </w:p>
          <w:p w14:paraId="27B20CAB" w14:textId="77777777" w:rsidR="000C1BEF" w:rsidRPr="000C1BEF" w:rsidRDefault="000C1BEF" w:rsidP="00F23B09">
            <w:pPr>
              <w:ind w:left="720"/>
              <w:textAlignment w:val="baseline"/>
              <w:rPr>
                <w:rFonts w:eastAsiaTheme="majorEastAsia" w:cs="Arial"/>
                <w:kern w:val="0"/>
                <w:sz w:val="18"/>
                <w:szCs w:val="18"/>
                <w:lang w:eastAsia="en-GB"/>
                <w14:ligatures w14:val="none"/>
              </w:rPr>
            </w:pPr>
            <w:r w:rsidRPr="000C1BEF">
              <w:rPr>
                <w:rFonts w:eastAsiaTheme="majorEastAsia" w:cs="Arial"/>
                <w:kern w:val="0"/>
                <w:sz w:val="18"/>
                <w:szCs w:val="18"/>
                <w:lang w:eastAsia="en-GB"/>
                <w14:ligatures w14:val="none"/>
              </w:rPr>
              <w:t xml:space="preserve">Not at all 1 </w:t>
            </w:r>
          </w:p>
          <w:p w14:paraId="749CD6DB" w14:textId="77777777" w:rsidR="000C1BEF" w:rsidRPr="000C1BEF" w:rsidRDefault="000C1BEF" w:rsidP="00F23B09">
            <w:pPr>
              <w:ind w:left="720"/>
              <w:textAlignment w:val="baseline"/>
              <w:rPr>
                <w:rFonts w:eastAsiaTheme="majorEastAsia" w:cs="Arial"/>
                <w:kern w:val="0"/>
                <w:sz w:val="18"/>
                <w:szCs w:val="18"/>
                <w:lang w:eastAsia="en-GB"/>
                <w14:ligatures w14:val="none"/>
              </w:rPr>
            </w:pPr>
            <w:r w:rsidRPr="000C1BEF">
              <w:rPr>
                <w:rFonts w:eastAsiaTheme="majorEastAsia" w:cs="Arial"/>
                <w:kern w:val="0"/>
                <w:sz w:val="18"/>
                <w:szCs w:val="18"/>
                <w:lang w:eastAsia="en-GB"/>
                <w14:ligatures w14:val="none"/>
              </w:rPr>
              <w:t>…2</w:t>
            </w:r>
          </w:p>
          <w:p w14:paraId="3FEB8E7D" w14:textId="77777777" w:rsidR="000C1BEF" w:rsidRPr="000C1BEF" w:rsidRDefault="000C1BEF" w:rsidP="00F23B09">
            <w:pPr>
              <w:ind w:left="720"/>
              <w:textAlignment w:val="baseline"/>
              <w:rPr>
                <w:rFonts w:eastAsiaTheme="majorEastAsia" w:cs="Arial"/>
                <w:kern w:val="0"/>
                <w:sz w:val="18"/>
                <w:szCs w:val="18"/>
                <w:lang w:eastAsia="en-GB"/>
                <w14:ligatures w14:val="none"/>
              </w:rPr>
            </w:pPr>
            <w:r w:rsidRPr="000C1BEF">
              <w:rPr>
                <w:rFonts w:eastAsiaTheme="majorEastAsia" w:cs="Arial"/>
                <w:kern w:val="0"/>
                <w:sz w:val="18"/>
                <w:szCs w:val="18"/>
                <w:lang w:eastAsia="en-GB"/>
                <w14:ligatures w14:val="none"/>
              </w:rPr>
              <w:t>…3</w:t>
            </w:r>
          </w:p>
          <w:p w14:paraId="4AC61FDC" w14:textId="77777777" w:rsidR="000C1BEF" w:rsidRPr="000C1BEF" w:rsidRDefault="000C1BEF" w:rsidP="00F23B09">
            <w:pPr>
              <w:ind w:left="720"/>
              <w:textAlignment w:val="baseline"/>
              <w:rPr>
                <w:rFonts w:eastAsiaTheme="majorEastAsia" w:cs="Arial"/>
                <w:kern w:val="0"/>
                <w:sz w:val="18"/>
                <w:szCs w:val="18"/>
                <w:lang w:eastAsia="en-GB"/>
                <w14:ligatures w14:val="none"/>
              </w:rPr>
            </w:pPr>
            <w:r w:rsidRPr="000C1BEF">
              <w:rPr>
                <w:rFonts w:eastAsiaTheme="majorEastAsia" w:cs="Arial"/>
                <w:kern w:val="0"/>
                <w:sz w:val="18"/>
                <w:szCs w:val="18"/>
                <w:lang w:eastAsia="en-GB"/>
                <w14:ligatures w14:val="none"/>
              </w:rPr>
              <w:t>…4</w:t>
            </w:r>
          </w:p>
          <w:p w14:paraId="2DC11B95"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extremely 5 </w:t>
            </w:r>
          </w:p>
        </w:tc>
        <w:tc>
          <w:tcPr>
            <w:tcW w:w="1220" w:type="dxa"/>
            <w:gridSpan w:val="2"/>
            <w:tcBorders>
              <w:top w:val="single" w:sz="4" w:space="0" w:color="auto"/>
              <w:bottom w:val="single" w:sz="4" w:space="0" w:color="auto"/>
            </w:tcBorders>
          </w:tcPr>
          <w:p w14:paraId="644BE2BE" w14:textId="77777777" w:rsidR="000C1BEF" w:rsidRPr="000C1BEF" w:rsidRDefault="000C1BEF" w:rsidP="00F23B09">
            <w:pPr>
              <w:rPr>
                <w:rFonts w:cs="Arial"/>
                <w:sz w:val="18"/>
                <w:szCs w:val="18"/>
              </w:rPr>
            </w:pPr>
          </w:p>
        </w:tc>
        <w:tc>
          <w:tcPr>
            <w:tcW w:w="1271" w:type="dxa"/>
            <w:gridSpan w:val="2"/>
            <w:tcBorders>
              <w:top w:val="single" w:sz="4" w:space="0" w:color="auto"/>
              <w:bottom w:val="single" w:sz="4" w:space="0" w:color="auto"/>
            </w:tcBorders>
          </w:tcPr>
          <w:p w14:paraId="4E467507" w14:textId="77777777" w:rsidR="000C1BEF" w:rsidRPr="000C1BEF" w:rsidRDefault="000C1BEF" w:rsidP="00F23B09">
            <w:pPr>
              <w:jc w:val="center"/>
              <w:rPr>
                <w:rFonts w:cs="Arial"/>
                <w:sz w:val="18"/>
                <w:szCs w:val="18"/>
              </w:rPr>
            </w:pPr>
            <w:r w:rsidRPr="000C1BEF">
              <w:rPr>
                <w:rFonts w:cs="Arial"/>
                <w:sz w:val="18"/>
                <w:szCs w:val="18"/>
              </w:rPr>
              <w:t>n=179</w:t>
            </w:r>
          </w:p>
          <w:p w14:paraId="00047DDD" w14:textId="77777777" w:rsidR="000C1BEF" w:rsidRPr="000C1BEF" w:rsidRDefault="000C1BEF" w:rsidP="00F23B09">
            <w:pPr>
              <w:rPr>
                <w:rFonts w:cs="Arial"/>
                <w:sz w:val="18"/>
                <w:szCs w:val="18"/>
              </w:rPr>
            </w:pPr>
            <w:r w:rsidRPr="000C1BEF">
              <w:rPr>
                <w:rFonts w:cs="Arial"/>
                <w:sz w:val="18"/>
                <w:szCs w:val="18"/>
              </w:rPr>
              <w:t>18 (10.1)</w:t>
            </w:r>
          </w:p>
          <w:p w14:paraId="475D457A" w14:textId="77777777" w:rsidR="000C1BEF" w:rsidRPr="000C1BEF" w:rsidRDefault="000C1BEF" w:rsidP="00F23B09">
            <w:pPr>
              <w:rPr>
                <w:rFonts w:cs="Arial"/>
                <w:sz w:val="18"/>
                <w:szCs w:val="18"/>
              </w:rPr>
            </w:pPr>
            <w:r w:rsidRPr="000C1BEF">
              <w:rPr>
                <w:rFonts w:cs="Arial"/>
                <w:sz w:val="18"/>
                <w:szCs w:val="18"/>
              </w:rPr>
              <w:t>16 (8.9)</w:t>
            </w:r>
          </w:p>
          <w:p w14:paraId="603F2A05" w14:textId="77777777" w:rsidR="000C1BEF" w:rsidRPr="000C1BEF" w:rsidRDefault="000C1BEF" w:rsidP="00F23B09">
            <w:pPr>
              <w:rPr>
                <w:rFonts w:cs="Arial"/>
                <w:sz w:val="18"/>
                <w:szCs w:val="18"/>
              </w:rPr>
            </w:pPr>
            <w:r w:rsidRPr="000C1BEF">
              <w:rPr>
                <w:rFonts w:cs="Arial"/>
                <w:sz w:val="18"/>
                <w:szCs w:val="18"/>
              </w:rPr>
              <w:t>40 (22.4)</w:t>
            </w:r>
          </w:p>
          <w:p w14:paraId="723BDB34" w14:textId="77777777" w:rsidR="000C1BEF" w:rsidRPr="000C1BEF" w:rsidRDefault="000C1BEF" w:rsidP="00F23B09">
            <w:pPr>
              <w:rPr>
                <w:rFonts w:cs="Arial"/>
                <w:sz w:val="18"/>
                <w:szCs w:val="18"/>
              </w:rPr>
            </w:pPr>
            <w:r w:rsidRPr="000C1BEF">
              <w:rPr>
                <w:rFonts w:cs="Arial"/>
                <w:sz w:val="18"/>
                <w:szCs w:val="18"/>
              </w:rPr>
              <w:t>35 (19.6)</w:t>
            </w:r>
          </w:p>
          <w:p w14:paraId="7D554E7A" w14:textId="77777777" w:rsidR="000C1BEF" w:rsidRPr="000C1BEF" w:rsidRDefault="000C1BEF" w:rsidP="00F23B09">
            <w:pPr>
              <w:rPr>
                <w:rFonts w:cs="Arial"/>
                <w:b/>
                <w:bCs/>
                <w:sz w:val="18"/>
                <w:szCs w:val="18"/>
              </w:rPr>
            </w:pPr>
            <w:r w:rsidRPr="000C1BEF">
              <w:rPr>
                <w:rFonts w:cs="Arial"/>
                <w:sz w:val="18"/>
                <w:szCs w:val="18"/>
              </w:rPr>
              <w:t>70 (39.1)</w:t>
            </w:r>
          </w:p>
        </w:tc>
        <w:tc>
          <w:tcPr>
            <w:tcW w:w="1220" w:type="dxa"/>
            <w:tcBorders>
              <w:top w:val="single" w:sz="4" w:space="0" w:color="auto"/>
              <w:bottom w:val="single" w:sz="4" w:space="0" w:color="auto"/>
            </w:tcBorders>
          </w:tcPr>
          <w:p w14:paraId="4CB09070" w14:textId="77777777" w:rsidR="000C1BEF" w:rsidRPr="000C1BEF" w:rsidRDefault="000C1BEF" w:rsidP="00F23B09">
            <w:pPr>
              <w:jc w:val="center"/>
              <w:rPr>
                <w:rFonts w:cs="Arial"/>
                <w:sz w:val="18"/>
                <w:szCs w:val="18"/>
              </w:rPr>
            </w:pPr>
            <w:r w:rsidRPr="000C1BEF">
              <w:rPr>
                <w:rFonts w:cs="Arial"/>
                <w:sz w:val="18"/>
                <w:szCs w:val="18"/>
              </w:rPr>
              <w:t>n=140</w:t>
            </w:r>
          </w:p>
          <w:p w14:paraId="2CA1E4BE" w14:textId="77777777" w:rsidR="000C1BEF" w:rsidRPr="000C1BEF" w:rsidRDefault="000C1BEF" w:rsidP="00F23B09">
            <w:pPr>
              <w:rPr>
                <w:rFonts w:cs="Arial"/>
                <w:sz w:val="18"/>
                <w:szCs w:val="18"/>
              </w:rPr>
            </w:pPr>
            <w:r w:rsidRPr="000C1BEF">
              <w:rPr>
                <w:rFonts w:cs="Arial"/>
                <w:sz w:val="18"/>
                <w:szCs w:val="18"/>
              </w:rPr>
              <w:t>8 (5.7)</w:t>
            </w:r>
          </w:p>
          <w:p w14:paraId="59D10E82" w14:textId="77777777" w:rsidR="000C1BEF" w:rsidRPr="000C1BEF" w:rsidRDefault="000C1BEF" w:rsidP="00F23B09">
            <w:pPr>
              <w:rPr>
                <w:rFonts w:cs="Arial"/>
                <w:sz w:val="18"/>
                <w:szCs w:val="18"/>
              </w:rPr>
            </w:pPr>
            <w:r w:rsidRPr="000C1BEF">
              <w:rPr>
                <w:rFonts w:cs="Arial"/>
                <w:sz w:val="18"/>
                <w:szCs w:val="18"/>
              </w:rPr>
              <w:t>15 (10.7)</w:t>
            </w:r>
          </w:p>
          <w:p w14:paraId="442687FD" w14:textId="77777777" w:rsidR="000C1BEF" w:rsidRPr="000C1BEF" w:rsidRDefault="000C1BEF" w:rsidP="00F23B09">
            <w:pPr>
              <w:rPr>
                <w:rFonts w:cs="Arial"/>
                <w:sz w:val="18"/>
                <w:szCs w:val="18"/>
              </w:rPr>
            </w:pPr>
            <w:r w:rsidRPr="000C1BEF">
              <w:rPr>
                <w:rFonts w:cs="Arial"/>
                <w:sz w:val="18"/>
                <w:szCs w:val="18"/>
              </w:rPr>
              <w:t>32 (22.9)</w:t>
            </w:r>
          </w:p>
          <w:p w14:paraId="153BCAEE" w14:textId="77777777" w:rsidR="000C1BEF" w:rsidRPr="000C1BEF" w:rsidRDefault="000C1BEF" w:rsidP="00F23B09">
            <w:pPr>
              <w:rPr>
                <w:rFonts w:cs="Arial"/>
                <w:sz w:val="18"/>
                <w:szCs w:val="18"/>
              </w:rPr>
            </w:pPr>
            <w:r w:rsidRPr="000C1BEF">
              <w:rPr>
                <w:rFonts w:cs="Arial"/>
                <w:sz w:val="18"/>
                <w:szCs w:val="18"/>
              </w:rPr>
              <w:t>40 (28.6)</w:t>
            </w:r>
          </w:p>
          <w:p w14:paraId="31E4D405" w14:textId="77777777" w:rsidR="000C1BEF" w:rsidRPr="000C1BEF" w:rsidRDefault="000C1BEF" w:rsidP="00F23B09">
            <w:pPr>
              <w:rPr>
                <w:rFonts w:cs="Arial"/>
                <w:sz w:val="18"/>
                <w:szCs w:val="18"/>
              </w:rPr>
            </w:pPr>
            <w:r w:rsidRPr="000C1BEF">
              <w:rPr>
                <w:rFonts w:cs="Arial"/>
                <w:sz w:val="18"/>
                <w:szCs w:val="18"/>
              </w:rPr>
              <w:t>45 (32.1</w:t>
            </w:r>
            <w:r w:rsidRPr="000C1BEF">
              <w:rPr>
                <w:rFonts w:cs="Arial"/>
                <w:b/>
                <w:bCs/>
                <w:sz w:val="18"/>
                <w:szCs w:val="18"/>
              </w:rPr>
              <w:t>)</w:t>
            </w:r>
          </w:p>
        </w:tc>
        <w:tc>
          <w:tcPr>
            <w:tcW w:w="1220" w:type="dxa"/>
            <w:gridSpan w:val="4"/>
            <w:tcBorders>
              <w:top w:val="single" w:sz="4" w:space="0" w:color="auto"/>
              <w:bottom w:val="single" w:sz="4" w:space="0" w:color="auto"/>
            </w:tcBorders>
          </w:tcPr>
          <w:p w14:paraId="32A68933" w14:textId="77777777" w:rsidR="000C1BEF" w:rsidRPr="000C1BEF" w:rsidRDefault="000C1BEF" w:rsidP="00F23B09">
            <w:pPr>
              <w:jc w:val="center"/>
              <w:rPr>
                <w:rFonts w:cs="Arial"/>
                <w:sz w:val="18"/>
                <w:szCs w:val="18"/>
              </w:rPr>
            </w:pPr>
            <w:r w:rsidRPr="000C1BEF">
              <w:rPr>
                <w:rFonts w:cs="Arial"/>
                <w:sz w:val="18"/>
                <w:szCs w:val="18"/>
              </w:rPr>
              <w:t>n=121</w:t>
            </w:r>
          </w:p>
          <w:p w14:paraId="39EA4B02" w14:textId="77777777" w:rsidR="000C1BEF" w:rsidRPr="000C1BEF" w:rsidRDefault="000C1BEF" w:rsidP="00F23B09">
            <w:pPr>
              <w:rPr>
                <w:rFonts w:cs="Arial"/>
                <w:sz w:val="18"/>
                <w:szCs w:val="18"/>
              </w:rPr>
            </w:pPr>
            <w:r w:rsidRPr="000C1BEF">
              <w:rPr>
                <w:rFonts w:cs="Arial"/>
                <w:sz w:val="18"/>
                <w:szCs w:val="18"/>
              </w:rPr>
              <w:t>5 (4.1)</w:t>
            </w:r>
          </w:p>
          <w:p w14:paraId="6C4C71A0" w14:textId="77777777" w:rsidR="000C1BEF" w:rsidRPr="000C1BEF" w:rsidRDefault="000C1BEF" w:rsidP="00F23B09">
            <w:pPr>
              <w:rPr>
                <w:rFonts w:cs="Arial"/>
                <w:sz w:val="18"/>
                <w:szCs w:val="18"/>
              </w:rPr>
            </w:pPr>
            <w:r w:rsidRPr="000C1BEF">
              <w:rPr>
                <w:rFonts w:cs="Arial"/>
                <w:sz w:val="18"/>
                <w:szCs w:val="18"/>
              </w:rPr>
              <w:t>16 (13.2)</w:t>
            </w:r>
          </w:p>
          <w:p w14:paraId="4BB00887" w14:textId="77777777" w:rsidR="000C1BEF" w:rsidRPr="000C1BEF" w:rsidRDefault="000C1BEF" w:rsidP="00F23B09">
            <w:pPr>
              <w:rPr>
                <w:rFonts w:cs="Arial"/>
                <w:sz w:val="18"/>
                <w:szCs w:val="18"/>
              </w:rPr>
            </w:pPr>
            <w:r w:rsidRPr="000C1BEF">
              <w:rPr>
                <w:rFonts w:cs="Arial"/>
                <w:sz w:val="18"/>
                <w:szCs w:val="18"/>
              </w:rPr>
              <w:t>26 (21.5)</w:t>
            </w:r>
          </w:p>
          <w:p w14:paraId="3B43F132" w14:textId="77777777" w:rsidR="000C1BEF" w:rsidRPr="000C1BEF" w:rsidRDefault="000C1BEF" w:rsidP="00F23B09">
            <w:pPr>
              <w:rPr>
                <w:rFonts w:cs="Arial"/>
                <w:sz w:val="18"/>
                <w:szCs w:val="18"/>
              </w:rPr>
            </w:pPr>
            <w:r w:rsidRPr="000C1BEF">
              <w:rPr>
                <w:rFonts w:cs="Arial"/>
                <w:sz w:val="18"/>
                <w:szCs w:val="18"/>
              </w:rPr>
              <w:t>28 (23.1)</w:t>
            </w:r>
          </w:p>
          <w:p w14:paraId="3888CFF3" w14:textId="77777777" w:rsidR="000C1BEF" w:rsidRPr="000C1BEF" w:rsidRDefault="000C1BEF" w:rsidP="00F23B09">
            <w:pPr>
              <w:rPr>
                <w:rFonts w:cs="Arial"/>
                <w:b/>
                <w:bCs/>
                <w:sz w:val="18"/>
                <w:szCs w:val="18"/>
              </w:rPr>
            </w:pPr>
            <w:r w:rsidRPr="000C1BEF">
              <w:rPr>
                <w:rFonts w:cs="Arial"/>
                <w:sz w:val="18"/>
                <w:szCs w:val="18"/>
              </w:rPr>
              <w:t>46 (38.0</w:t>
            </w:r>
            <w:r w:rsidRPr="000C1BEF">
              <w:rPr>
                <w:rFonts w:cs="Arial"/>
                <w:b/>
                <w:bCs/>
                <w:sz w:val="18"/>
                <w:szCs w:val="18"/>
              </w:rPr>
              <w:t>)</w:t>
            </w:r>
          </w:p>
        </w:tc>
      </w:tr>
      <w:tr w:rsidR="000C1BEF" w:rsidRPr="00BF072A" w14:paraId="0121761A" w14:textId="77777777" w:rsidTr="00F23B09">
        <w:trPr>
          <w:gridBefore w:val="4"/>
          <w:gridAfter w:val="2"/>
          <w:wBefore w:w="431" w:type="dxa"/>
          <w:wAfter w:w="206" w:type="dxa"/>
          <w:trHeight w:val="271"/>
          <w:jc w:val="center"/>
        </w:trPr>
        <w:tc>
          <w:tcPr>
            <w:tcW w:w="4640" w:type="dxa"/>
            <w:gridSpan w:val="2"/>
            <w:tcBorders>
              <w:top w:val="single" w:sz="4" w:space="0" w:color="auto"/>
              <w:bottom w:val="single" w:sz="4" w:space="0" w:color="auto"/>
            </w:tcBorders>
          </w:tcPr>
          <w:p w14:paraId="1FD6DC63" w14:textId="77777777" w:rsidR="000C1BEF" w:rsidRPr="000C1BEF" w:rsidRDefault="000C1BEF" w:rsidP="00F23B09">
            <w:pPr>
              <w:textAlignment w:val="baseline"/>
              <w:rPr>
                <w:rFonts w:eastAsiaTheme="majorEastAsia" w:cs="Arial"/>
                <w:b/>
                <w:bCs/>
                <w:kern w:val="0"/>
                <w:sz w:val="18"/>
                <w:szCs w:val="18"/>
                <w:lang w:eastAsia="en-GB"/>
                <w14:ligatures w14:val="none"/>
              </w:rPr>
            </w:pPr>
            <w:r w:rsidRPr="000C1BEF">
              <w:rPr>
                <w:rFonts w:eastAsiaTheme="majorEastAsia" w:cs="Arial"/>
                <w:b/>
                <w:bCs/>
                <w:kern w:val="0"/>
                <w:sz w:val="18"/>
                <w:szCs w:val="18"/>
                <w:lang w:eastAsia="en-GB"/>
                <w14:ligatures w14:val="none"/>
              </w:rPr>
              <w:t xml:space="preserve">OPPORTUNITY </w:t>
            </w:r>
          </w:p>
        </w:tc>
        <w:tc>
          <w:tcPr>
            <w:tcW w:w="1220" w:type="dxa"/>
            <w:gridSpan w:val="2"/>
            <w:tcBorders>
              <w:top w:val="single" w:sz="4" w:space="0" w:color="auto"/>
              <w:bottom w:val="single" w:sz="4" w:space="0" w:color="auto"/>
            </w:tcBorders>
          </w:tcPr>
          <w:p w14:paraId="10D173A5" w14:textId="77777777" w:rsidR="000C1BEF" w:rsidRPr="000C1BEF" w:rsidRDefault="000C1BEF" w:rsidP="00F23B09">
            <w:pPr>
              <w:rPr>
                <w:rFonts w:cs="Arial"/>
                <w:sz w:val="18"/>
                <w:szCs w:val="18"/>
              </w:rPr>
            </w:pPr>
          </w:p>
        </w:tc>
        <w:tc>
          <w:tcPr>
            <w:tcW w:w="1271" w:type="dxa"/>
            <w:gridSpan w:val="2"/>
            <w:tcBorders>
              <w:top w:val="single" w:sz="4" w:space="0" w:color="auto"/>
              <w:bottom w:val="single" w:sz="4" w:space="0" w:color="auto"/>
            </w:tcBorders>
          </w:tcPr>
          <w:p w14:paraId="4E4E44D3" w14:textId="77777777" w:rsidR="000C1BEF" w:rsidRPr="000C1BEF" w:rsidRDefault="000C1BEF" w:rsidP="00F23B09">
            <w:pPr>
              <w:jc w:val="center"/>
              <w:rPr>
                <w:rFonts w:cs="Arial"/>
                <w:sz w:val="18"/>
                <w:szCs w:val="18"/>
              </w:rPr>
            </w:pPr>
          </w:p>
        </w:tc>
        <w:tc>
          <w:tcPr>
            <w:tcW w:w="1220" w:type="dxa"/>
            <w:tcBorders>
              <w:top w:val="single" w:sz="4" w:space="0" w:color="auto"/>
              <w:bottom w:val="single" w:sz="4" w:space="0" w:color="auto"/>
            </w:tcBorders>
          </w:tcPr>
          <w:p w14:paraId="2BB34239" w14:textId="77777777" w:rsidR="000C1BEF" w:rsidRPr="000C1BEF" w:rsidRDefault="000C1BEF" w:rsidP="00F23B09">
            <w:pPr>
              <w:jc w:val="center"/>
              <w:rPr>
                <w:rFonts w:cs="Arial"/>
                <w:sz w:val="18"/>
                <w:szCs w:val="18"/>
              </w:rPr>
            </w:pPr>
          </w:p>
        </w:tc>
        <w:tc>
          <w:tcPr>
            <w:tcW w:w="1220" w:type="dxa"/>
            <w:gridSpan w:val="4"/>
            <w:tcBorders>
              <w:top w:val="single" w:sz="4" w:space="0" w:color="auto"/>
              <w:bottom w:val="single" w:sz="4" w:space="0" w:color="auto"/>
            </w:tcBorders>
          </w:tcPr>
          <w:p w14:paraId="170049F2" w14:textId="77777777" w:rsidR="000C1BEF" w:rsidRPr="000C1BEF" w:rsidRDefault="000C1BEF" w:rsidP="00F23B09">
            <w:pPr>
              <w:jc w:val="center"/>
              <w:rPr>
                <w:rFonts w:cs="Arial"/>
                <w:sz w:val="18"/>
                <w:szCs w:val="18"/>
              </w:rPr>
            </w:pPr>
          </w:p>
        </w:tc>
      </w:tr>
      <w:tr w:rsidR="000C1BEF" w:rsidRPr="00BF072A" w14:paraId="05764C94" w14:textId="77777777" w:rsidTr="00F23B09">
        <w:trPr>
          <w:gridBefore w:val="4"/>
          <w:gridAfter w:val="2"/>
          <w:wBefore w:w="431" w:type="dxa"/>
          <w:wAfter w:w="206" w:type="dxa"/>
          <w:trHeight w:val="271"/>
          <w:jc w:val="center"/>
        </w:trPr>
        <w:tc>
          <w:tcPr>
            <w:tcW w:w="9571" w:type="dxa"/>
            <w:gridSpan w:val="11"/>
            <w:tcBorders>
              <w:top w:val="single" w:sz="4" w:space="0" w:color="auto"/>
              <w:bottom w:val="single" w:sz="4" w:space="0" w:color="auto"/>
            </w:tcBorders>
          </w:tcPr>
          <w:p w14:paraId="7BBC64DC" w14:textId="77777777" w:rsidR="000C1BEF" w:rsidRPr="000C1BEF" w:rsidRDefault="000C1BEF" w:rsidP="00F23B09">
            <w:pPr>
              <w:rPr>
                <w:rFonts w:cs="Arial"/>
                <w:b/>
                <w:bCs/>
                <w:sz w:val="18"/>
                <w:szCs w:val="18"/>
              </w:rPr>
            </w:pPr>
            <w:r w:rsidRPr="000C1BEF">
              <w:rPr>
                <w:rFonts w:cs="Arial"/>
                <w:b/>
                <w:bCs/>
                <w:sz w:val="18"/>
                <w:szCs w:val="18"/>
              </w:rPr>
              <w:t>Hypothesised mediator - Improved Social Support</w:t>
            </w:r>
          </w:p>
        </w:tc>
      </w:tr>
      <w:tr w:rsidR="000C1BEF" w:rsidRPr="00BF072A" w14:paraId="3891D181" w14:textId="77777777" w:rsidTr="00F23B09">
        <w:trPr>
          <w:gridBefore w:val="4"/>
          <w:gridAfter w:val="2"/>
          <w:wBefore w:w="431" w:type="dxa"/>
          <w:wAfter w:w="206" w:type="dxa"/>
          <w:trHeight w:val="271"/>
          <w:jc w:val="center"/>
        </w:trPr>
        <w:tc>
          <w:tcPr>
            <w:tcW w:w="4640" w:type="dxa"/>
            <w:gridSpan w:val="2"/>
            <w:tcBorders>
              <w:top w:val="single" w:sz="4" w:space="0" w:color="auto"/>
              <w:bottom w:val="single" w:sz="4" w:space="0" w:color="auto"/>
            </w:tcBorders>
          </w:tcPr>
          <w:p w14:paraId="26648423" w14:textId="77777777" w:rsidR="000C1BEF" w:rsidRPr="000C1BEF" w:rsidRDefault="000C1BEF" w:rsidP="00F23B09">
            <w:pPr>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Centre Encouragement for using EC:</w:t>
            </w:r>
            <w:r w:rsidRPr="000C1BEF">
              <w:rPr>
                <w:rFonts w:eastAsia="Times New Roman" w:cs="Arial"/>
                <w:kern w:val="0"/>
                <w:sz w:val="18"/>
                <w:szCs w:val="18"/>
                <w:lang w:eastAsia="en-GB"/>
                <w14:ligatures w14:val="none"/>
              </w:rPr>
              <w:t xml:space="preserve"> </w:t>
            </w:r>
            <w:r w:rsidRPr="000C1BEF">
              <w:rPr>
                <w:rFonts w:eastAsiaTheme="majorEastAsia" w:cs="Arial"/>
                <w:color w:val="000000"/>
                <w:kern w:val="0"/>
                <w:sz w:val="18"/>
                <w:szCs w:val="18"/>
                <w:shd w:val="clear" w:color="auto" w:fill="FFFFFF"/>
                <w:lang w:eastAsia="en-GB"/>
                <w14:ligatures w14:val="none"/>
              </w:rPr>
              <w:t>n (%)</w:t>
            </w:r>
          </w:p>
          <w:p w14:paraId="792DF94B"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Strongly encouraged </w:t>
            </w:r>
            <w:r w:rsidRPr="000C1BEF">
              <w:rPr>
                <w:rFonts w:eastAsiaTheme="majorEastAsia" w:cs="Arial"/>
                <w:color w:val="000000"/>
                <w:kern w:val="0"/>
                <w:sz w:val="18"/>
                <w:szCs w:val="18"/>
                <w:lang w:eastAsia="en-GB"/>
                <w14:ligatures w14:val="none"/>
              </w:rPr>
              <w:t> </w:t>
            </w:r>
          </w:p>
          <w:p w14:paraId="73C1B67E"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Somewhat encouraged</w:t>
            </w:r>
            <w:r w:rsidRPr="000C1BEF">
              <w:rPr>
                <w:rFonts w:eastAsiaTheme="majorEastAsia" w:cs="Arial"/>
                <w:color w:val="000000"/>
                <w:kern w:val="0"/>
                <w:sz w:val="18"/>
                <w:szCs w:val="18"/>
                <w:lang w:eastAsia="en-GB"/>
                <w14:ligatures w14:val="none"/>
              </w:rPr>
              <w:t> </w:t>
            </w:r>
          </w:p>
          <w:p w14:paraId="6982F08A"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 xml:space="preserve">Neither </w:t>
            </w:r>
          </w:p>
          <w:p w14:paraId="5F52C635"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Somewhat discouraged</w:t>
            </w:r>
            <w:r w:rsidRPr="000C1BEF">
              <w:rPr>
                <w:rFonts w:eastAsiaTheme="majorEastAsia" w:cs="Arial"/>
                <w:color w:val="000000"/>
                <w:kern w:val="0"/>
                <w:sz w:val="18"/>
                <w:szCs w:val="18"/>
                <w:lang w:eastAsia="en-GB"/>
                <w14:ligatures w14:val="none"/>
              </w:rPr>
              <w:t> </w:t>
            </w:r>
          </w:p>
          <w:p w14:paraId="058AC490" w14:textId="77777777" w:rsidR="000C1BEF" w:rsidRPr="000C1BEF" w:rsidRDefault="000C1BEF" w:rsidP="00F23B09">
            <w:pPr>
              <w:textAlignment w:val="baseline"/>
              <w:rPr>
                <w:rFonts w:eastAsia="Times New Roman" w:cs="Arial"/>
                <w:b/>
                <w:bCs/>
                <w:kern w:val="0"/>
                <w:sz w:val="18"/>
                <w:szCs w:val="18"/>
                <w:lang w:eastAsia="en-GB"/>
                <w14:ligatures w14:val="none"/>
              </w:rPr>
            </w:pPr>
            <w:r w:rsidRPr="000C1BEF">
              <w:rPr>
                <w:rFonts w:eastAsiaTheme="majorEastAsia" w:cs="Arial"/>
                <w:color w:val="000000"/>
                <w:kern w:val="0"/>
                <w:sz w:val="18"/>
                <w:szCs w:val="18"/>
                <w:bdr w:val="single" w:sz="4" w:space="0" w:color="auto"/>
                <w:shd w:val="clear" w:color="auto" w:fill="FFFFFF"/>
                <w:lang w:eastAsia="en-GB"/>
                <w14:ligatures w14:val="none"/>
              </w:rPr>
              <w:t xml:space="preserve"> </w:t>
            </w:r>
            <w:r w:rsidRPr="000C1BEF">
              <w:rPr>
                <w:rFonts w:eastAsiaTheme="majorEastAsia" w:cs="Arial"/>
                <w:color w:val="000000"/>
                <w:kern w:val="0"/>
                <w:sz w:val="18"/>
                <w:szCs w:val="18"/>
                <w:shd w:val="clear" w:color="auto" w:fill="FFFFFF"/>
                <w:lang w:eastAsia="en-GB"/>
                <w14:ligatures w14:val="none"/>
              </w:rPr>
              <w:t xml:space="preserve">           Strongly discouraged</w:t>
            </w:r>
            <w:r w:rsidRPr="000C1BEF">
              <w:rPr>
                <w:rFonts w:eastAsiaTheme="majorEastAsia" w:cs="Arial"/>
                <w:color w:val="000000"/>
                <w:kern w:val="0"/>
                <w:sz w:val="18"/>
                <w:szCs w:val="18"/>
                <w:lang w:eastAsia="en-GB"/>
                <w14:ligatures w14:val="none"/>
              </w:rPr>
              <w:t> </w:t>
            </w:r>
          </w:p>
        </w:tc>
        <w:tc>
          <w:tcPr>
            <w:tcW w:w="1220" w:type="dxa"/>
            <w:gridSpan w:val="2"/>
            <w:tcBorders>
              <w:top w:val="single" w:sz="4" w:space="0" w:color="auto"/>
              <w:bottom w:val="single" w:sz="4" w:space="0" w:color="auto"/>
            </w:tcBorders>
          </w:tcPr>
          <w:p w14:paraId="37A36B9B" w14:textId="77777777" w:rsidR="000C1BEF" w:rsidRPr="000C1BEF" w:rsidRDefault="000C1BEF" w:rsidP="00F23B09">
            <w:pPr>
              <w:rPr>
                <w:rFonts w:cs="Arial"/>
                <w:sz w:val="18"/>
                <w:szCs w:val="18"/>
              </w:rPr>
            </w:pPr>
          </w:p>
          <w:p w14:paraId="1363E1FE" w14:textId="77777777" w:rsidR="000C1BEF" w:rsidRPr="000C1BEF" w:rsidRDefault="000C1BEF" w:rsidP="00F23B09">
            <w:pPr>
              <w:rPr>
                <w:rFonts w:cs="Arial"/>
                <w:sz w:val="18"/>
                <w:szCs w:val="18"/>
              </w:rPr>
            </w:pPr>
          </w:p>
          <w:p w14:paraId="79E18817" w14:textId="77777777" w:rsidR="000C1BEF" w:rsidRPr="000C1BEF" w:rsidRDefault="000C1BEF" w:rsidP="00F23B09">
            <w:pPr>
              <w:rPr>
                <w:rFonts w:cs="Arial"/>
                <w:sz w:val="18"/>
                <w:szCs w:val="18"/>
              </w:rPr>
            </w:pPr>
          </w:p>
          <w:p w14:paraId="5C2ECABF" w14:textId="77777777" w:rsidR="000C1BEF" w:rsidRPr="000C1BEF" w:rsidRDefault="000C1BEF" w:rsidP="00F23B09">
            <w:pPr>
              <w:rPr>
                <w:rFonts w:cs="Arial"/>
                <w:sz w:val="18"/>
                <w:szCs w:val="18"/>
              </w:rPr>
            </w:pPr>
          </w:p>
          <w:p w14:paraId="0A24ECEA" w14:textId="77777777" w:rsidR="000C1BEF" w:rsidRPr="000C1BEF" w:rsidRDefault="000C1BEF" w:rsidP="00F23B09">
            <w:pPr>
              <w:rPr>
                <w:rFonts w:cs="Arial"/>
                <w:b/>
                <w:bCs/>
                <w:sz w:val="18"/>
                <w:szCs w:val="18"/>
              </w:rPr>
            </w:pPr>
          </w:p>
        </w:tc>
        <w:tc>
          <w:tcPr>
            <w:tcW w:w="1271" w:type="dxa"/>
            <w:gridSpan w:val="2"/>
            <w:tcBorders>
              <w:top w:val="single" w:sz="4" w:space="0" w:color="auto"/>
              <w:bottom w:val="single" w:sz="4" w:space="0" w:color="auto"/>
            </w:tcBorders>
          </w:tcPr>
          <w:p w14:paraId="45A17339" w14:textId="77777777" w:rsidR="000C1BEF" w:rsidRPr="000C1BEF" w:rsidRDefault="000C1BEF" w:rsidP="00F23B09">
            <w:pPr>
              <w:jc w:val="center"/>
              <w:rPr>
                <w:rFonts w:cs="Arial"/>
                <w:sz w:val="18"/>
                <w:szCs w:val="18"/>
              </w:rPr>
            </w:pPr>
            <w:r w:rsidRPr="000C1BEF">
              <w:rPr>
                <w:rFonts w:cs="Arial"/>
                <w:sz w:val="18"/>
                <w:szCs w:val="18"/>
              </w:rPr>
              <w:t>n= 187</w:t>
            </w:r>
          </w:p>
          <w:p w14:paraId="5DCE1D9C" w14:textId="77777777" w:rsidR="000C1BEF" w:rsidRPr="000C1BEF" w:rsidRDefault="000C1BEF" w:rsidP="00F23B09">
            <w:pPr>
              <w:rPr>
                <w:rFonts w:cs="Arial"/>
                <w:sz w:val="18"/>
                <w:szCs w:val="18"/>
              </w:rPr>
            </w:pPr>
            <w:r w:rsidRPr="000C1BEF">
              <w:rPr>
                <w:rFonts w:cs="Arial"/>
                <w:sz w:val="18"/>
                <w:szCs w:val="18"/>
              </w:rPr>
              <w:t>22 (11.8)</w:t>
            </w:r>
          </w:p>
          <w:p w14:paraId="4752C396" w14:textId="77777777" w:rsidR="000C1BEF" w:rsidRPr="000C1BEF" w:rsidRDefault="000C1BEF" w:rsidP="00F23B09">
            <w:pPr>
              <w:rPr>
                <w:rFonts w:cs="Arial"/>
                <w:sz w:val="18"/>
                <w:szCs w:val="18"/>
              </w:rPr>
            </w:pPr>
            <w:r w:rsidRPr="000C1BEF">
              <w:rPr>
                <w:rFonts w:cs="Arial"/>
                <w:sz w:val="18"/>
                <w:szCs w:val="18"/>
              </w:rPr>
              <w:t>40 (21.4)</w:t>
            </w:r>
          </w:p>
          <w:p w14:paraId="4D262A22" w14:textId="77777777" w:rsidR="000C1BEF" w:rsidRPr="000C1BEF" w:rsidRDefault="000C1BEF" w:rsidP="00F23B09">
            <w:pPr>
              <w:rPr>
                <w:rFonts w:cs="Arial"/>
                <w:sz w:val="18"/>
                <w:szCs w:val="18"/>
              </w:rPr>
            </w:pPr>
            <w:r w:rsidRPr="000C1BEF">
              <w:rPr>
                <w:rFonts w:cs="Arial"/>
                <w:sz w:val="18"/>
                <w:szCs w:val="18"/>
              </w:rPr>
              <w:t>121 (64.7)</w:t>
            </w:r>
          </w:p>
          <w:p w14:paraId="4C2B2F9F" w14:textId="77777777" w:rsidR="000C1BEF" w:rsidRPr="000C1BEF" w:rsidRDefault="000C1BEF" w:rsidP="00F23B09">
            <w:pPr>
              <w:rPr>
                <w:rFonts w:cs="Arial"/>
                <w:sz w:val="18"/>
                <w:szCs w:val="18"/>
              </w:rPr>
            </w:pPr>
            <w:r w:rsidRPr="000C1BEF">
              <w:rPr>
                <w:rFonts w:cs="Arial"/>
                <w:sz w:val="18"/>
                <w:szCs w:val="18"/>
              </w:rPr>
              <w:t>3 (1.6)</w:t>
            </w:r>
          </w:p>
          <w:p w14:paraId="2FCEB55D" w14:textId="77777777" w:rsidR="000C1BEF" w:rsidRPr="000C1BEF" w:rsidRDefault="000C1BEF" w:rsidP="00F23B09">
            <w:pPr>
              <w:rPr>
                <w:rFonts w:cs="Arial"/>
                <w:b/>
                <w:bCs/>
                <w:sz w:val="18"/>
                <w:szCs w:val="18"/>
              </w:rPr>
            </w:pPr>
            <w:r w:rsidRPr="000C1BEF">
              <w:rPr>
                <w:rFonts w:cs="Arial"/>
                <w:sz w:val="18"/>
                <w:szCs w:val="18"/>
              </w:rPr>
              <w:t>1 (0.5)</w:t>
            </w:r>
          </w:p>
        </w:tc>
        <w:tc>
          <w:tcPr>
            <w:tcW w:w="1220" w:type="dxa"/>
            <w:tcBorders>
              <w:top w:val="single" w:sz="4" w:space="0" w:color="auto"/>
              <w:bottom w:val="single" w:sz="4" w:space="0" w:color="auto"/>
            </w:tcBorders>
          </w:tcPr>
          <w:p w14:paraId="28107905" w14:textId="77777777" w:rsidR="000C1BEF" w:rsidRPr="000C1BEF" w:rsidRDefault="000C1BEF" w:rsidP="00F23B09">
            <w:pPr>
              <w:jc w:val="center"/>
              <w:rPr>
                <w:rFonts w:cs="Arial"/>
                <w:sz w:val="18"/>
                <w:szCs w:val="18"/>
              </w:rPr>
            </w:pPr>
            <w:r w:rsidRPr="000C1BEF">
              <w:rPr>
                <w:rFonts w:cs="Arial"/>
                <w:sz w:val="18"/>
                <w:szCs w:val="18"/>
              </w:rPr>
              <w:t>n=152</w:t>
            </w:r>
          </w:p>
          <w:p w14:paraId="1AFF6C31" w14:textId="77777777" w:rsidR="000C1BEF" w:rsidRPr="000C1BEF" w:rsidRDefault="000C1BEF" w:rsidP="00F23B09">
            <w:pPr>
              <w:rPr>
                <w:rFonts w:cs="Arial"/>
                <w:sz w:val="18"/>
                <w:szCs w:val="18"/>
              </w:rPr>
            </w:pPr>
            <w:r w:rsidRPr="000C1BEF">
              <w:rPr>
                <w:rFonts w:cs="Arial"/>
                <w:sz w:val="18"/>
                <w:szCs w:val="18"/>
              </w:rPr>
              <w:t>22 (14.5)</w:t>
            </w:r>
          </w:p>
          <w:p w14:paraId="53E65031" w14:textId="77777777" w:rsidR="000C1BEF" w:rsidRPr="000C1BEF" w:rsidRDefault="000C1BEF" w:rsidP="00F23B09">
            <w:pPr>
              <w:rPr>
                <w:rFonts w:cs="Arial"/>
                <w:sz w:val="18"/>
                <w:szCs w:val="18"/>
              </w:rPr>
            </w:pPr>
            <w:r w:rsidRPr="000C1BEF">
              <w:rPr>
                <w:rFonts w:cs="Arial"/>
                <w:sz w:val="18"/>
                <w:szCs w:val="18"/>
              </w:rPr>
              <w:t>22 (14.5)</w:t>
            </w:r>
          </w:p>
          <w:p w14:paraId="459F5113" w14:textId="77777777" w:rsidR="000C1BEF" w:rsidRPr="000C1BEF" w:rsidRDefault="000C1BEF" w:rsidP="00F23B09">
            <w:pPr>
              <w:rPr>
                <w:rFonts w:cs="Arial"/>
                <w:sz w:val="18"/>
                <w:szCs w:val="18"/>
              </w:rPr>
            </w:pPr>
            <w:r w:rsidRPr="000C1BEF">
              <w:rPr>
                <w:rFonts w:cs="Arial"/>
                <w:sz w:val="18"/>
                <w:szCs w:val="18"/>
              </w:rPr>
              <w:t>104 (68.4)</w:t>
            </w:r>
          </w:p>
          <w:p w14:paraId="0BF6279D" w14:textId="77777777" w:rsidR="000C1BEF" w:rsidRPr="000C1BEF" w:rsidRDefault="000C1BEF" w:rsidP="00F23B09">
            <w:pPr>
              <w:rPr>
                <w:rFonts w:cs="Arial"/>
                <w:sz w:val="18"/>
                <w:szCs w:val="18"/>
              </w:rPr>
            </w:pPr>
            <w:r w:rsidRPr="000C1BEF">
              <w:rPr>
                <w:rFonts w:cs="Arial"/>
                <w:sz w:val="18"/>
                <w:szCs w:val="18"/>
              </w:rPr>
              <w:t>3 (2.0)</w:t>
            </w:r>
          </w:p>
          <w:p w14:paraId="7D5A601D" w14:textId="77777777" w:rsidR="000C1BEF" w:rsidRPr="000C1BEF" w:rsidRDefault="000C1BEF" w:rsidP="00F23B09">
            <w:pPr>
              <w:rPr>
                <w:rFonts w:cs="Arial"/>
                <w:b/>
                <w:bCs/>
                <w:sz w:val="18"/>
                <w:szCs w:val="18"/>
              </w:rPr>
            </w:pPr>
            <w:r w:rsidRPr="000C1BEF">
              <w:rPr>
                <w:rFonts w:cs="Arial"/>
                <w:sz w:val="18"/>
                <w:szCs w:val="18"/>
              </w:rPr>
              <w:t>1 (0.7)</w:t>
            </w:r>
          </w:p>
        </w:tc>
        <w:tc>
          <w:tcPr>
            <w:tcW w:w="1220" w:type="dxa"/>
            <w:gridSpan w:val="4"/>
            <w:tcBorders>
              <w:top w:val="single" w:sz="4" w:space="0" w:color="auto"/>
              <w:bottom w:val="single" w:sz="4" w:space="0" w:color="auto"/>
            </w:tcBorders>
          </w:tcPr>
          <w:p w14:paraId="0F262D94" w14:textId="77777777" w:rsidR="000C1BEF" w:rsidRPr="000C1BEF" w:rsidRDefault="000C1BEF" w:rsidP="00F23B09">
            <w:pPr>
              <w:jc w:val="center"/>
              <w:rPr>
                <w:rFonts w:cs="Arial"/>
                <w:sz w:val="18"/>
                <w:szCs w:val="18"/>
              </w:rPr>
            </w:pPr>
            <w:r w:rsidRPr="000C1BEF">
              <w:rPr>
                <w:rFonts w:cs="Arial"/>
                <w:sz w:val="18"/>
                <w:szCs w:val="18"/>
              </w:rPr>
              <w:t>n=151</w:t>
            </w:r>
          </w:p>
          <w:p w14:paraId="46AF2FC0" w14:textId="77777777" w:rsidR="000C1BEF" w:rsidRPr="000C1BEF" w:rsidRDefault="000C1BEF" w:rsidP="00F23B09">
            <w:pPr>
              <w:rPr>
                <w:rFonts w:cs="Arial"/>
                <w:sz w:val="18"/>
                <w:szCs w:val="18"/>
              </w:rPr>
            </w:pPr>
            <w:r w:rsidRPr="000C1BEF">
              <w:rPr>
                <w:rFonts w:cs="Arial"/>
                <w:sz w:val="18"/>
                <w:szCs w:val="18"/>
              </w:rPr>
              <w:t>12 (8.0)</w:t>
            </w:r>
          </w:p>
          <w:p w14:paraId="49C7C04D" w14:textId="77777777" w:rsidR="000C1BEF" w:rsidRPr="000C1BEF" w:rsidRDefault="000C1BEF" w:rsidP="00F23B09">
            <w:pPr>
              <w:rPr>
                <w:rFonts w:cs="Arial"/>
                <w:sz w:val="18"/>
                <w:szCs w:val="18"/>
              </w:rPr>
            </w:pPr>
            <w:r w:rsidRPr="000C1BEF">
              <w:rPr>
                <w:rFonts w:cs="Arial"/>
                <w:sz w:val="18"/>
                <w:szCs w:val="18"/>
              </w:rPr>
              <w:t>32 (21.2)</w:t>
            </w:r>
          </w:p>
          <w:p w14:paraId="0F2924DD" w14:textId="77777777" w:rsidR="000C1BEF" w:rsidRPr="000C1BEF" w:rsidRDefault="000C1BEF" w:rsidP="00F23B09">
            <w:pPr>
              <w:rPr>
                <w:rFonts w:cs="Arial"/>
                <w:sz w:val="18"/>
                <w:szCs w:val="18"/>
              </w:rPr>
            </w:pPr>
            <w:r w:rsidRPr="000C1BEF">
              <w:rPr>
                <w:rFonts w:cs="Arial"/>
                <w:sz w:val="18"/>
                <w:szCs w:val="18"/>
              </w:rPr>
              <w:t>104 (68.9)</w:t>
            </w:r>
          </w:p>
          <w:p w14:paraId="3877F26D" w14:textId="77777777" w:rsidR="000C1BEF" w:rsidRPr="000C1BEF" w:rsidRDefault="000C1BEF" w:rsidP="00F23B09">
            <w:pPr>
              <w:rPr>
                <w:rFonts w:cs="Arial"/>
                <w:sz w:val="18"/>
                <w:szCs w:val="18"/>
              </w:rPr>
            </w:pPr>
            <w:r w:rsidRPr="000C1BEF">
              <w:rPr>
                <w:rFonts w:cs="Arial"/>
                <w:sz w:val="18"/>
                <w:szCs w:val="18"/>
              </w:rPr>
              <w:t>3 (2.0)</w:t>
            </w:r>
          </w:p>
          <w:p w14:paraId="6C9C05A7" w14:textId="77777777" w:rsidR="000C1BEF" w:rsidRPr="000C1BEF" w:rsidRDefault="000C1BEF" w:rsidP="00F23B09">
            <w:pPr>
              <w:jc w:val="center"/>
              <w:rPr>
                <w:rFonts w:cs="Arial"/>
                <w:b/>
                <w:bCs/>
                <w:sz w:val="18"/>
                <w:szCs w:val="18"/>
              </w:rPr>
            </w:pPr>
            <w:r w:rsidRPr="000C1BEF">
              <w:rPr>
                <w:rFonts w:cs="Arial"/>
                <w:sz w:val="18"/>
                <w:szCs w:val="18"/>
              </w:rPr>
              <w:t>-</w:t>
            </w:r>
          </w:p>
        </w:tc>
      </w:tr>
      <w:tr w:rsidR="000C1BEF" w:rsidRPr="00BF072A" w14:paraId="61E04C73" w14:textId="77777777" w:rsidTr="00F23B09">
        <w:trPr>
          <w:gridBefore w:val="4"/>
          <w:gridAfter w:val="2"/>
          <w:wBefore w:w="431" w:type="dxa"/>
          <w:wAfter w:w="206" w:type="dxa"/>
          <w:trHeight w:val="271"/>
          <w:jc w:val="center"/>
        </w:trPr>
        <w:tc>
          <w:tcPr>
            <w:tcW w:w="4640" w:type="dxa"/>
            <w:gridSpan w:val="2"/>
            <w:tcBorders>
              <w:top w:val="single" w:sz="4" w:space="0" w:color="auto"/>
              <w:bottom w:val="single" w:sz="4" w:space="0" w:color="auto"/>
            </w:tcBorders>
          </w:tcPr>
          <w:p w14:paraId="4D1F02D3" w14:textId="77777777" w:rsidR="000C1BEF" w:rsidRPr="000C1BEF" w:rsidRDefault="000C1BEF" w:rsidP="00F23B09">
            <w:pPr>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Centre staff support:</w:t>
            </w:r>
            <w:r w:rsidRPr="000C1BEF">
              <w:rPr>
                <w:rFonts w:eastAsia="Times New Roman" w:cs="Arial"/>
                <w:kern w:val="0"/>
                <w:sz w:val="18"/>
                <w:szCs w:val="18"/>
                <w:lang w:eastAsia="en-GB"/>
                <w14:ligatures w14:val="none"/>
              </w:rPr>
              <w:t xml:space="preserve"> </w:t>
            </w:r>
            <w:r w:rsidRPr="000C1BEF">
              <w:rPr>
                <w:rFonts w:eastAsiaTheme="majorEastAsia" w:cs="Arial"/>
                <w:color w:val="000000"/>
                <w:kern w:val="0"/>
                <w:sz w:val="18"/>
                <w:szCs w:val="18"/>
                <w:shd w:val="clear" w:color="auto" w:fill="FFFFFF"/>
                <w:lang w:eastAsia="en-GB"/>
                <w14:ligatures w14:val="none"/>
              </w:rPr>
              <w:t>n (%)</w:t>
            </w:r>
          </w:p>
          <w:p w14:paraId="39BC4500"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A lot, </w:t>
            </w:r>
            <w:r w:rsidRPr="000C1BEF">
              <w:rPr>
                <w:rFonts w:eastAsiaTheme="majorEastAsia" w:cs="Arial"/>
                <w:color w:val="000000"/>
                <w:kern w:val="0"/>
                <w:sz w:val="18"/>
                <w:szCs w:val="18"/>
                <w:lang w:eastAsia="en-GB"/>
                <w14:ligatures w14:val="none"/>
              </w:rPr>
              <w:t> </w:t>
            </w:r>
          </w:p>
          <w:p w14:paraId="06AFDD81"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A fair amount</w:t>
            </w:r>
            <w:r w:rsidRPr="000C1BEF">
              <w:rPr>
                <w:rFonts w:eastAsiaTheme="majorEastAsia" w:cs="Arial"/>
                <w:color w:val="000000"/>
                <w:kern w:val="0"/>
                <w:sz w:val="18"/>
                <w:szCs w:val="18"/>
                <w:lang w:eastAsia="en-GB"/>
                <w14:ligatures w14:val="none"/>
              </w:rPr>
              <w:t> </w:t>
            </w:r>
          </w:p>
          <w:p w14:paraId="23D162CD"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A little,</w:t>
            </w:r>
            <w:r w:rsidRPr="000C1BEF">
              <w:rPr>
                <w:rFonts w:eastAsiaTheme="majorEastAsia" w:cs="Arial"/>
                <w:color w:val="000000"/>
                <w:kern w:val="0"/>
                <w:sz w:val="18"/>
                <w:szCs w:val="18"/>
                <w:lang w:eastAsia="en-GB"/>
                <w14:ligatures w14:val="none"/>
              </w:rPr>
              <w:t> </w:t>
            </w:r>
          </w:p>
          <w:p w14:paraId="32C80A25" w14:textId="77777777" w:rsidR="000C1BEF" w:rsidRPr="000C1BEF" w:rsidRDefault="000C1BEF" w:rsidP="00F23B09">
            <w:pPr>
              <w:textAlignment w:val="baseline"/>
              <w:rPr>
                <w:rFonts w:eastAsiaTheme="majorEastAsia" w:cs="Arial"/>
                <w:color w:val="000000"/>
                <w:sz w:val="18"/>
                <w:szCs w:val="18"/>
                <w:shd w:val="clear" w:color="auto" w:fill="FFFFFF"/>
              </w:rPr>
            </w:pPr>
            <w:r w:rsidRPr="000C1BEF">
              <w:rPr>
                <w:rFonts w:eastAsiaTheme="majorEastAsia" w:cs="Arial"/>
                <w:color w:val="000000"/>
                <w:sz w:val="18"/>
                <w:szCs w:val="18"/>
                <w:shd w:val="clear" w:color="auto" w:fill="FFFFFF"/>
              </w:rPr>
              <w:t xml:space="preserve">               Not at all</w:t>
            </w:r>
            <w:r w:rsidRPr="000C1BEF">
              <w:rPr>
                <w:rFonts w:eastAsiaTheme="majorEastAsia" w:cs="Arial"/>
                <w:color w:val="000000"/>
                <w:sz w:val="18"/>
                <w:szCs w:val="18"/>
              </w:rPr>
              <w:t> </w:t>
            </w:r>
          </w:p>
        </w:tc>
        <w:tc>
          <w:tcPr>
            <w:tcW w:w="1220" w:type="dxa"/>
            <w:gridSpan w:val="2"/>
            <w:tcBorders>
              <w:top w:val="single" w:sz="4" w:space="0" w:color="auto"/>
              <w:bottom w:val="single" w:sz="4" w:space="0" w:color="auto"/>
            </w:tcBorders>
          </w:tcPr>
          <w:p w14:paraId="3F3A05B5" w14:textId="77777777" w:rsidR="000C1BEF" w:rsidRPr="000C1BEF" w:rsidRDefault="000C1BEF" w:rsidP="00F23B09">
            <w:pPr>
              <w:rPr>
                <w:rFonts w:cs="Arial"/>
                <w:sz w:val="18"/>
                <w:szCs w:val="18"/>
              </w:rPr>
            </w:pPr>
          </w:p>
        </w:tc>
        <w:tc>
          <w:tcPr>
            <w:tcW w:w="1271" w:type="dxa"/>
            <w:gridSpan w:val="2"/>
            <w:tcBorders>
              <w:top w:val="single" w:sz="4" w:space="0" w:color="auto"/>
              <w:bottom w:val="single" w:sz="4" w:space="0" w:color="auto"/>
            </w:tcBorders>
          </w:tcPr>
          <w:p w14:paraId="2FF9C98C" w14:textId="77777777" w:rsidR="000C1BEF" w:rsidRPr="000C1BEF" w:rsidRDefault="000C1BEF" w:rsidP="00F23B09">
            <w:pPr>
              <w:jc w:val="center"/>
              <w:rPr>
                <w:rFonts w:cs="Arial"/>
                <w:sz w:val="18"/>
                <w:szCs w:val="18"/>
              </w:rPr>
            </w:pPr>
            <w:r w:rsidRPr="000C1BEF">
              <w:rPr>
                <w:rFonts w:cs="Arial"/>
                <w:sz w:val="18"/>
                <w:szCs w:val="18"/>
              </w:rPr>
              <w:t>n=188</w:t>
            </w:r>
          </w:p>
          <w:p w14:paraId="1CB5BCB4" w14:textId="77777777" w:rsidR="000C1BEF" w:rsidRPr="000C1BEF" w:rsidRDefault="000C1BEF" w:rsidP="00F23B09">
            <w:pPr>
              <w:rPr>
                <w:rFonts w:cs="Arial"/>
                <w:sz w:val="18"/>
                <w:szCs w:val="18"/>
              </w:rPr>
            </w:pPr>
            <w:r w:rsidRPr="000C1BEF">
              <w:rPr>
                <w:rFonts w:cs="Arial"/>
                <w:sz w:val="18"/>
                <w:szCs w:val="18"/>
              </w:rPr>
              <w:t>31 (16.5)</w:t>
            </w:r>
          </w:p>
          <w:p w14:paraId="03150BC1" w14:textId="77777777" w:rsidR="000C1BEF" w:rsidRPr="000C1BEF" w:rsidRDefault="000C1BEF" w:rsidP="00F23B09">
            <w:pPr>
              <w:rPr>
                <w:rFonts w:cs="Arial"/>
                <w:sz w:val="18"/>
                <w:szCs w:val="18"/>
              </w:rPr>
            </w:pPr>
            <w:r w:rsidRPr="000C1BEF">
              <w:rPr>
                <w:rFonts w:cs="Arial"/>
                <w:sz w:val="18"/>
                <w:szCs w:val="18"/>
              </w:rPr>
              <w:t>41 (21.8)</w:t>
            </w:r>
          </w:p>
          <w:p w14:paraId="59708DBB" w14:textId="77777777" w:rsidR="000C1BEF" w:rsidRPr="000C1BEF" w:rsidRDefault="000C1BEF" w:rsidP="00F23B09">
            <w:pPr>
              <w:rPr>
                <w:rFonts w:cs="Arial"/>
                <w:sz w:val="18"/>
                <w:szCs w:val="18"/>
              </w:rPr>
            </w:pPr>
            <w:r w:rsidRPr="000C1BEF">
              <w:rPr>
                <w:rFonts w:cs="Arial"/>
                <w:sz w:val="18"/>
                <w:szCs w:val="18"/>
              </w:rPr>
              <w:t>46 (24.5)</w:t>
            </w:r>
          </w:p>
          <w:p w14:paraId="4DFA15A1" w14:textId="77777777" w:rsidR="000C1BEF" w:rsidRPr="000C1BEF" w:rsidRDefault="000C1BEF" w:rsidP="00F23B09">
            <w:pPr>
              <w:rPr>
                <w:rFonts w:cs="Arial"/>
                <w:sz w:val="18"/>
                <w:szCs w:val="18"/>
              </w:rPr>
            </w:pPr>
            <w:r w:rsidRPr="000C1BEF">
              <w:rPr>
                <w:rFonts w:cs="Arial"/>
                <w:sz w:val="18"/>
                <w:szCs w:val="18"/>
              </w:rPr>
              <w:t>70 (37.2)</w:t>
            </w:r>
          </w:p>
        </w:tc>
        <w:tc>
          <w:tcPr>
            <w:tcW w:w="1220" w:type="dxa"/>
            <w:tcBorders>
              <w:top w:val="single" w:sz="4" w:space="0" w:color="auto"/>
              <w:bottom w:val="single" w:sz="4" w:space="0" w:color="auto"/>
            </w:tcBorders>
          </w:tcPr>
          <w:p w14:paraId="0E1C920A" w14:textId="77777777" w:rsidR="000C1BEF" w:rsidRPr="000C1BEF" w:rsidRDefault="000C1BEF" w:rsidP="00F23B09">
            <w:pPr>
              <w:jc w:val="center"/>
              <w:rPr>
                <w:rFonts w:cs="Arial"/>
                <w:sz w:val="18"/>
                <w:szCs w:val="18"/>
              </w:rPr>
            </w:pPr>
            <w:r w:rsidRPr="000C1BEF">
              <w:rPr>
                <w:rFonts w:cs="Arial"/>
                <w:sz w:val="18"/>
                <w:szCs w:val="18"/>
              </w:rPr>
              <w:t>n=150</w:t>
            </w:r>
          </w:p>
          <w:p w14:paraId="791B4739" w14:textId="77777777" w:rsidR="000C1BEF" w:rsidRPr="000C1BEF" w:rsidRDefault="000C1BEF" w:rsidP="00F23B09">
            <w:pPr>
              <w:rPr>
                <w:rFonts w:cs="Arial"/>
                <w:sz w:val="18"/>
                <w:szCs w:val="18"/>
              </w:rPr>
            </w:pPr>
            <w:r w:rsidRPr="000C1BEF">
              <w:rPr>
                <w:rFonts w:cs="Arial"/>
                <w:sz w:val="18"/>
                <w:szCs w:val="18"/>
              </w:rPr>
              <w:t>21 (14.0)</w:t>
            </w:r>
          </w:p>
          <w:p w14:paraId="26883B63" w14:textId="77777777" w:rsidR="000C1BEF" w:rsidRPr="000C1BEF" w:rsidRDefault="000C1BEF" w:rsidP="00F23B09">
            <w:pPr>
              <w:rPr>
                <w:rFonts w:cs="Arial"/>
                <w:sz w:val="18"/>
                <w:szCs w:val="18"/>
              </w:rPr>
            </w:pPr>
            <w:r w:rsidRPr="000C1BEF">
              <w:rPr>
                <w:rFonts w:cs="Arial"/>
                <w:sz w:val="18"/>
                <w:szCs w:val="18"/>
              </w:rPr>
              <w:t>21 (14.0)</w:t>
            </w:r>
          </w:p>
          <w:p w14:paraId="535B0B2C" w14:textId="77777777" w:rsidR="000C1BEF" w:rsidRPr="000C1BEF" w:rsidRDefault="000C1BEF" w:rsidP="00F23B09">
            <w:pPr>
              <w:rPr>
                <w:rFonts w:cs="Arial"/>
                <w:sz w:val="18"/>
                <w:szCs w:val="18"/>
              </w:rPr>
            </w:pPr>
            <w:r w:rsidRPr="000C1BEF">
              <w:rPr>
                <w:rFonts w:cs="Arial"/>
                <w:sz w:val="18"/>
                <w:szCs w:val="18"/>
              </w:rPr>
              <w:t>29 (19.3)</w:t>
            </w:r>
          </w:p>
          <w:p w14:paraId="66C87864" w14:textId="77777777" w:rsidR="000C1BEF" w:rsidRPr="000C1BEF" w:rsidRDefault="000C1BEF" w:rsidP="00F23B09">
            <w:pPr>
              <w:rPr>
                <w:rFonts w:cs="Arial"/>
                <w:sz w:val="18"/>
                <w:szCs w:val="18"/>
              </w:rPr>
            </w:pPr>
            <w:r w:rsidRPr="000C1BEF">
              <w:rPr>
                <w:rFonts w:cs="Arial"/>
                <w:sz w:val="18"/>
                <w:szCs w:val="18"/>
              </w:rPr>
              <w:t>79 (52.7)</w:t>
            </w:r>
          </w:p>
        </w:tc>
        <w:tc>
          <w:tcPr>
            <w:tcW w:w="1220" w:type="dxa"/>
            <w:gridSpan w:val="4"/>
            <w:tcBorders>
              <w:top w:val="single" w:sz="4" w:space="0" w:color="auto"/>
              <w:bottom w:val="single" w:sz="4" w:space="0" w:color="auto"/>
            </w:tcBorders>
          </w:tcPr>
          <w:p w14:paraId="33BF7343" w14:textId="77777777" w:rsidR="000C1BEF" w:rsidRPr="000C1BEF" w:rsidRDefault="000C1BEF" w:rsidP="00F23B09">
            <w:pPr>
              <w:jc w:val="center"/>
              <w:rPr>
                <w:rFonts w:cs="Arial"/>
                <w:sz w:val="18"/>
                <w:szCs w:val="18"/>
              </w:rPr>
            </w:pPr>
            <w:r w:rsidRPr="000C1BEF">
              <w:rPr>
                <w:rFonts w:cs="Arial"/>
                <w:sz w:val="18"/>
                <w:szCs w:val="18"/>
              </w:rPr>
              <w:t>n=151</w:t>
            </w:r>
          </w:p>
          <w:p w14:paraId="52B5B07F" w14:textId="77777777" w:rsidR="000C1BEF" w:rsidRPr="000C1BEF" w:rsidRDefault="000C1BEF" w:rsidP="00F23B09">
            <w:pPr>
              <w:rPr>
                <w:rFonts w:cs="Arial"/>
                <w:sz w:val="18"/>
                <w:szCs w:val="18"/>
              </w:rPr>
            </w:pPr>
            <w:r w:rsidRPr="000C1BEF">
              <w:rPr>
                <w:rFonts w:cs="Arial"/>
                <w:sz w:val="18"/>
                <w:szCs w:val="18"/>
              </w:rPr>
              <w:t>14 (9.3)</w:t>
            </w:r>
          </w:p>
          <w:p w14:paraId="1F40EC34" w14:textId="77777777" w:rsidR="000C1BEF" w:rsidRPr="000C1BEF" w:rsidRDefault="000C1BEF" w:rsidP="00F23B09">
            <w:pPr>
              <w:rPr>
                <w:rFonts w:cs="Arial"/>
                <w:sz w:val="18"/>
                <w:szCs w:val="18"/>
              </w:rPr>
            </w:pPr>
            <w:r w:rsidRPr="000C1BEF">
              <w:rPr>
                <w:rFonts w:cs="Arial"/>
                <w:sz w:val="18"/>
                <w:szCs w:val="18"/>
              </w:rPr>
              <w:t>18 (11.9)</w:t>
            </w:r>
          </w:p>
          <w:p w14:paraId="18B2483B" w14:textId="77777777" w:rsidR="000C1BEF" w:rsidRPr="000C1BEF" w:rsidRDefault="000C1BEF" w:rsidP="00F23B09">
            <w:pPr>
              <w:rPr>
                <w:rFonts w:cs="Arial"/>
                <w:sz w:val="18"/>
                <w:szCs w:val="18"/>
              </w:rPr>
            </w:pPr>
            <w:r w:rsidRPr="000C1BEF">
              <w:rPr>
                <w:rFonts w:cs="Arial"/>
                <w:sz w:val="18"/>
                <w:szCs w:val="18"/>
              </w:rPr>
              <w:t>31 (20.5)</w:t>
            </w:r>
          </w:p>
          <w:p w14:paraId="0A89C1E6" w14:textId="77777777" w:rsidR="000C1BEF" w:rsidRPr="000C1BEF" w:rsidRDefault="000C1BEF" w:rsidP="00F23B09">
            <w:pPr>
              <w:rPr>
                <w:rFonts w:cs="Arial"/>
                <w:sz w:val="18"/>
                <w:szCs w:val="18"/>
              </w:rPr>
            </w:pPr>
            <w:r w:rsidRPr="000C1BEF">
              <w:rPr>
                <w:rFonts w:cs="Arial"/>
                <w:sz w:val="18"/>
                <w:szCs w:val="18"/>
              </w:rPr>
              <w:t>88 (58.3)</w:t>
            </w:r>
          </w:p>
        </w:tc>
      </w:tr>
      <w:tr w:rsidR="000C1BEF" w:rsidRPr="00BF072A" w14:paraId="135D603E" w14:textId="77777777" w:rsidTr="00F23B09">
        <w:trPr>
          <w:gridBefore w:val="4"/>
          <w:gridAfter w:val="2"/>
          <w:wBefore w:w="431" w:type="dxa"/>
          <w:wAfter w:w="206" w:type="dxa"/>
          <w:trHeight w:val="271"/>
          <w:jc w:val="center"/>
        </w:trPr>
        <w:tc>
          <w:tcPr>
            <w:tcW w:w="4640" w:type="dxa"/>
            <w:gridSpan w:val="2"/>
            <w:tcBorders>
              <w:top w:val="single" w:sz="4" w:space="0" w:color="auto"/>
              <w:bottom w:val="single" w:sz="4" w:space="0" w:color="auto"/>
            </w:tcBorders>
          </w:tcPr>
          <w:p w14:paraId="74E1C4F2" w14:textId="77777777" w:rsidR="000C1BEF" w:rsidRPr="000C1BEF" w:rsidRDefault="000C1BEF" w:rsidP="00F23B09">
            <w:pPr>
              <w:textAlignment w:val="baseline"/>
              <w:rPr>
                <w:rFonts w:eastAsiaTheme="majorEastAsia" w:cs="Arial"/>
                <w:color w:val="000000"/>
                <w:kern w:val="0"/>
                <w:sz w:val="18"/>
                <w:szCs w:val="18"/>
                <w:shd w:val="clear" w:color="auto" w:fill="FFFFFF"/>
                <w:lang w:eastAsia="en-GB"/>
                <w14:ligatures w14:val="none"/>
              </w:rPr>
            </w:pPr>
            <w:r w:rsidRPr="000C1BEF">
              <w:rPr>
                <w:rFonts w:eastAsiaTheme="majorEastAsia" w:cs="Arial"/>
                <w:color w:val="000000"/>
                <w:kern w:val="0"/>
                <w:sz w:val="18"/>
                <w:szCs w:val="18"/>
                <w:shd w:val="clear" w:color="auto" w:fill="FFFFFF"/>
                <w:lang w:eastAsia="en-GB"/>
                <w14:ligatures w14:val="none"/>
              </w:rPr>
              <w:t>Other service user support:</w:t>
            </w:r>
            <w:r w:rsidRPr="000C1BEF">
              <w:rPr>
                <w:rFonts w:eastAsia="Times New Roman" w:cs="Arial"/>
                <w:kern w:val="0"/>
                <w:sz w:val="18"/>
                <w:szCs w:val="18"/>
                <w:lang w:eastAsia="en-GB"/>
                <w14:ligatures w14:val="none"/>
              </w:rPr>
              <w:t xml:space="preserve"> </w:t>
            </w:r>
            <w:r w:rsidRPr="000C1BEF">
              <w:rPr>
                <w:rFonts w:eastAsiaTheme="majorEastAsia" w:cs="Arial"/>
                <w:color w:val="000000"/>
                <w:kern w:val="0"/>
                <w:sz w:val="18"/>
                <w:szCs w:val="18"/>
                <w:shd w:val="clear" w:color="auto" w:fill="FFFFFF"/>
                <w:lang w:eastAsia="en-GB"/>
                <w14:ligatures w14:val="none"/>
              </w:rPr>
              <w:t>n (%)</w:t>
            </w:r>
          </w:p>
          <w:p w14:paraId="144D6AB5"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A lot, </w:t>
            </w:r>
            <w:r w:rsidRPr="000C1BEF">
              <w:rPr>
                <w:rFonts w:eastAsiaTheme="majorEastAsia" w:cs="Arial"/>
                <w:color w:val="000000"/>
                <w:kern w:val="0"/>
                <w:sz w:val="18"/>
                <w:szCs w:val="18"/>
                <w:lang w:eastAsia="en-GB"/>
                <w14:ligatures w14:val="none"/>
              </w:rPr>
              <w:t> </w:t>
            </w:r>
          </w:p>
          <w:p w14:paraId="79035FB7"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A fair amount</w:t>
            </w:r>
            <w:r w:rsidRPr="000C1BEF">
              <w:rPr>
                <w:rFonts w:eastAsiaTheme="majorEastAsia" w:cs="Arial"/>
                <w:color w:val="000000"/>
                <w:kern w:val="0"/>
                <w:sz w:val="18"/>
                <w:szCs w:val="18"/>
                <w:lang w:eastAsia="en-GB"/>
                <w14:ligatures w14:val="none"/>
              </w:rPr>
              <w:t> </w:t>
            </w:r>
          </w:p>
          <w:p w14:paraId="117BF801"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shd w:val="clear" w:color="auto" w:fill="FFFFFF"/>
                <w:lang w:eastAsia="en-GB"/>
                <w14:ligatures w14:val="none"/>
              </w:rPr>
              <w:t>A little,</w:t>
            </w:r>
            <w:r w:rsidRPr="000C1BEF">
              <w:rPr>
                <w:rFonts w:eastAsiaTheme="majorEastAsia" w:cs="Arial"/>
                <w:color w:val="000000"/>
                <w:kern w:val="0"/>
                <w:sz w:val="18"/>
                <w:szCs w:val="18"/>
                <w:lang w:eastAsia="en-GB"/>
                <w14:ligatures w14:val="none"/>
              </w:rPr>
              <w:t> </w:t>
            </w:r>
          </w:p>
          <w:p w14:paraId="5BE5F00A" w14:textId="77777777" w:rsidR="000C1BEF" w:rsidRPr="000C1BEF" w:rsidRDefault="000C1BEF" w:rsidP="00F23B09">
            <w:pPr>
              <w:textAlignment w:val="baseline"/>
              <w:rPr>
                <w:rFonts w:eastAsiaTheme="majorEastAsia" w:cs="Arial"/>
                <w:color w:val="000000"/>
                <w:sz w:val="18"/>
                <w:szCs w:val="18"/>
                <w:shd w:val="clear" w:color="auto" w:fill="FFFFFF"/>
              </w:rPr>
            </w:pPr>
            <w:r w:rsidRPr="000C1BEF">
              <w:rPr>
                <w:rFonts w:eastAsiaTheme="majorEastAsia" w:cs="Arial"/>
                <w:color w:val="000000"/>
                <w:sz w:val="18"/>
                <w:szCs w:val="18"/>
                <w:shd w:val="clear" w:color="auto" w:fill="FFFFFF"/>
              </w:rPr>
              <w:t xml:space="preserve">               Not at all</w:t>
            </w:r>
            <w:r w:rsidRPr="000C1BEF">
              <w:rPr>
                <w:rFonts w:eastAsiaTheme="majorEastAsia" w:cs="Arial"/>
                <w:color w:val="000000"/>
                <w:sz w:val="18"/>
                <w:szCs w:val="18"/>
              </w:rPr>
              <w:t> </w:t>
            </w:r>
          </w:p>
        </w:tc>
        <w:tc>
          <w:tcPr>
            <w:tcW w:w="1220" w:type="dxa"/>
            <w:gridSpan w:val="2"/>
            <w:tcBorders>
              <w:top w:val="single" w:sz="4" w:space="0" w:color="auto"/>
              <w:bottom w:val="single" w:sz="4" w:space="0" w:color="auto"/>
            </w:tcBorders>
          </w:tcPr>
          <w:p w14:paraId="1F3699E2" w14:textId="77777777" w:rsidR="000C1BEF" w:rsidRPr="000C1BEF" w:rsidRDefault="000C1BEF" w:rsidP="00F23B09">
            <w:pPr>
              <w:rPr>
                <w:rFonts w:cs="Arial"/>
                <w:sz w:val="18"/>
                <w:szCs w:val="18"/>
              </w:rPr>
            </w:pPr>
          </w:p>
        </w:tc>
        <w:tc>
          <w:tcPr>
            <w:tcW w:w="1271" w:type="dxa"/>
            <w:gridSpan w:val="2"/>
            <w:tcBorders>
              <w:top w:val="single" w:sz="4" w:space="0" w:color="auto"/>
              <w:bottom w:val="single" w:sz="4" w:space="0" w:color="auto"/>
            </w:tcBorders>
          </w:tcPr>
          <w:p w14:paraId="0CBA3C4F" w14:textId="77777777" w:rsidR="000C1BEF" w:rsidRPr="000C1BEF" w:rsidRDefault="000C1BEF" w:rsidP="00F23B09">
            <w:pPr>
              <w:jc w:val="center"/>
              <w:rPr>
                <w:rFonts w:cs="Arial"/>
                <w:sz w:val="18"/>
                <w:szCs w:val="18"/>
              </w:rPr>
            </w:pPr>
            <w:r w:rsidRPr="000C1BEF">
              <w:rPr>
                <w:rFonts w:cs="Arial"/>
                <w:sz w:val="18"/>
                <w:szCs w:val="18"/>
              </w:rPr>
              <w:t>n=187</w:t>
            </w:r>
          </w:p>
          <w:p w14:paraId="5FA867EE" w14:textId="77777777" w:rsidR="000C1BEF" w:rsidRPr="000C1BEF" w:rsidRDefault="000C1BEF" w:rsidP="00F23B09">
            <w:pPr>
              <w:rPr>
                <w:rFonts w:cs="Arial"/>
                <w:sz w:val="18"/>
                <w:szCs w:val="18"/>
              </w:rPr>
            </w:pPr>
            <w:r w:rsidRPr="000C1BEF">
              <w:rPr>
                <w:rFonts w:cs="Arial"/>
                <w:sz w:val="18"/>
                <w:szCs w:val="18"/>
              </w:rPr>
              <w:t>14 (7.5)</w:t>
            </w:r>
          </w:p>
          <w:p w14:paraId="5AA80F5E" w14:textId="77777777" w:rsidR="000C1BEF" w:rsidRPr="000C1BEF" w:rsidRDefault="000C1BEF" w:rsidP="00F23B09">
            <w:pPr>
              <w:rPr>
                <w:rFonts w:cs="Arial"/>
                <w:sz w:val="18"/>
                <w:szCs w:val="18"/>
              </w:rPr>
            </w:pPr>
            <w:r w:rsidRPr="000C1BEF">
              <w:rPr>
                <w:rFonts w:cs="Arial"/>
                <w:sz w:val="18"/>
                <w:szCs w:val="18"/>
              </w:rPr>
              <w:t>15 (8.0)</w:t>
            </w:r>
          </w:p>
          <w:p w14:paraId="7C62774A" w14:textId="77777777" w:rsidR="000C1BEF" w:rsidRPr="000C1BEF" w:rsidRDefault="000C1BEF" w:rsidP="00F23B09">
            <w:pPr>
              <w:rPr>
                <w:rFonts w:cs="Arial"/>
                <w:sz w:val="18"/>
                <w:szCs w:val="18"/>
              </w:rPr>
            </w:pPr>
            <w:r w:rsidRPr="000C1BEF">
              <w:rPr>
                <w:rFonts w:cs="Arial"/>
                <w:sz w:val="18"/>
                <w:szCs w:val="18"/>
              </w:rPr>
              <w:t>29 (15.5)</w:t>
            </w:r>
          </w:p>
          <w:p w14:paraId="68875288" w14:textId="77777777" w:rsidR="000C1BEF" w:rsidRPr="000C1BEF" w:rsidRDefault="000C1BEF" w:rsidP="00F23B09">
            <w:pPr>
              <w:rPr>
                <w:rFonts w:cs="Arial"/>
                <w:sz w:val="18"/>
                <w:szCs w:val="18"/>
              </w:rPr>
            </w:pPr>
            <w:r w:rsidRPr="000C1BEF">
              <w:rPr>
                <w:rFonts w:cs="Arial"/>
                <w:sz w:val="18"/>
                <w:szCs w:val="18"/>
              </w:rPr>
              <w:t>129 (69.0)</w:t>
            </w:r>
          </w:p>
        </w:tc>
        <w:tc>
          <w:tcPr>
            <w:tcW w:w="1220" w:type="dxa"/>
            <w:tcBorders>
              <w:top w:val="single" w:sz="4" w:space="0" w:color="auto"/>
              <w:bottom w:val="single" w:sz="4" w:space="0" w:color="auto"/>
            </w:tcBorders>
          </w:tcPr>
          <w:p w14:paraId="2A7626F7" w14:textId="77777777" w:rsidR="000C1BEF" w:rsidRPr="000C1BEF" w:rsidRDefault="000C1BEF" w:rsidP="00F23B09">
            <w:pPr>
              <w:jc w:val="center"/>
              <w:rPr>
                <w:rFonts w:cs="Arial"/>
                <w:sz w:val="18"/>
                <w:szCs w:val="18"/>
              </w:rPr>
            </w:pPr>
            <w:r w:rsidRPr="000C1BEF">
              <w:rPr>
                <w:rFonts w:cs="Arial"/>
                <w:sz w:val="18"/>
                <w:szCs w:val="18"/>
              </w:rPr>
              <w:t>n=150</w:t>
            </w:r>
          </w:p>
          <w:p w14:paraId="11C1995D" w14:textId="77777777" w:rsidR="000C1BEF" w:rsidRPr="000C1BEF" w:rsidRDefault="000C1BEF" w:rsidP="00F23B09">
            <w:pPr>
              <w:rPr>
                <w:rFonts w:cs="Arial"/>
                <w:sz w:val="18"/>
                <w:szCs w:val="18"/>
              </w:rPr>
            </w:pPr>
            <w:r w:rsidRPr="000C1BEF">
              <w:rPr>
                <w:rFonts w:cs="Arial"/>
                <w:sz w:val="18"/>
                <w:szCs w:val="18"/>
              </w:rPr>
              <w:t>8 (5.3)</w:t>
            </w:r>
          </w:p>
          <w:p w14:paraId="4B255123" w14:textId="77777777" w:rsidR="000C1BEF" w:rsidRPr="000C1BEF" w:rsidRDefault="000C1BEF" w:rsidP="00F23B09">
            <w:pPr>
              <w:rPr>
                <w:rFonts w:cs="Arial"/>
                <w:sz w:val="18"/>
                <w:szCs w:val="18"/>
              </w:rPr>
            </w:pPr>
            <w:r w:rsidRPr="000C1BEF">
              <w:rPr>
                <w:rFonts w:cs="Arial"/>
                <w:sz w:val="18"/>
                <w:szCs w:val="18"/>
              </w:rPr>
              <w:t>6 (4.0)</w:t>
            </w:r>
          </w:p>
          <w:p w14:paraId="71A68913" w14:textId="77777777" w:rsidR="000C1BEF" w:rsidRPr="000C1BEF" w:rsidRDefault="000C1BEF" w:rsidP="00F23B09">
            <w:pPr>
              <w:rPr>
                <w:rFonts w:cs="Arial"/>
                <w:sz w:val="18"/>
                <w:szCs w:val="18"/>
              </w:rPr>
            </w:pPr>
            <w:r w:rsidRPr="000C1BEF">
              <w:rPr>
                <w:rFonts w:cs="Arial"/>
                <w:sz w:val="18"/>
                <w:szCs w:val="18"/>
              </w:rPr>
              <w:t>24 (16.0)</w:t>
            </w:r>
          </w:p>
          <w:p w14:paraId="1CE5842F" w14:textId="77777777" w:rsidR="000C1BEF" w:rsidRPr="000C1BEF" w:rsidRDefault="000C1BEF" w:rsidP="00F23B09">
            <w:pPr>
              <w:rPr>
                <w:rFonts w:cs="Arial"/>
                <w:sz w:val="18"/>
                <w:szCs w:val="18"/>
              </w:rPr>
            </w:pPr>
            <w:r w:rsidRPr="000C1BEF">
              <w:rPr>
                <w:rFonts w:cs="Arial"/>
                <w:sz w:val="18"/>
                <w:szCs w:val="18"/>
              </w:rPr>
              <w:t>112 (74.7)</w:t>
            </w:r>
          </w:p>
        </w:tc>
        <w:tc>
          <w:tcPr>
            <w:tcW w:w="1220" w:type="dxa"/>
            <w:gridSpan w:val="4"/>
            <w:tcBorders>
              <w:top w:val="single" w:sz="4" w:space="0" w:color="auto"/>
              <w:bottom w:val="single" w:sz="4" w:space="0" w:color="auto"/>
            </w:tcBorders>
          </w:tcPr>
          <w:p w14:paraId="2C0CB04E" w14:textId="77777777" w:rsidR="000C1BEF" w:rsidRPr="000C1BEF" w:rsidRDefault="000C1BEF" w:rsidP="00F23B09">
            <w:pPr>
              <w:jc w:val="center"/>
              <w:rPr>
                <w:rFonts w:cs="Arial"/>
                <w:sz w:val="18"/>
                <w:szCs w:val="18"/>
              </w:rPr>
            </w:pPr>
            <w:r w:rsidRPr="000C1BEF">
              <w:rPr>
                <w:rFonts w:cs="Arial"/>
                <w:sz w:val="18"/>
                <w:szCs w:val="18"/>
              </w:rPr>
              <w:t>n=151</w:t>
            </w:r>
          </w:p>
          <w:p w14:paraId="7DD460C5" w14:textId="77777777" w:rsidR="000C1BEF" w:rsidRPr="000C1BEF" w:rsidRDefault="000C1BEF" w:rsidP="00F23B09">
            <w:pPr>
              <w:rPr>
                <w:rFonts w:cs="Arial"/>
                <w:sz w:val="18"/>
                <w:szCs w:val="18"/>
              </w:rPr>
            </w:pPr>
            <w:r w:rsidRPr="000C1BEF">
              <w:rPr>
                <w:rFonts w:cs="Arial"/>
                <w:sz w:val="18"/>
                <w:szCs w:val="18"/>
              </w:rPr>
              <w:t>7 (4.6)</w:t>
            </w:r>
          </w:p>
          <w:p w14:paraId="57916DDC" w14:textId="77777777" w:rsidR="000C1BEF" w:rsidRPr="000C1BEF" w:rsidRDefault="000C1BEF" w:rsidP="00F23B09">
            <w:pPr>
              <w:rPr>
                <w:rFonts w:cs="Arial"/>
                <w:sz w:val="18"/>
                <w:szCs w:val="18"/>
              </w:rPr>
            </w:pPr>
            <w:r w:rsidRPr="000C1BEF">
              <w:rPr>
                <w:rFonts w:cs="Arial"/>
                <w:sz w:val="18"/>
                <w:szCs w:val="18"/>
              </w:rPr>
              <w:t>10 (6.6)</w:t>
            </w:r>
          </w:p>
          <w:p w14:paraId="01307A5A" w14:textId="77777777" w:rsidR="000C1BEF" w:rsidRPr="000C1BEF" w:rsidRDefault="000C1BEF" w:rsidP="00F23B09">
            <w:pPr>
              <w:rPr>
                <w:rFonts w:cs="Arial"/>
                <w:sz w:val="18"/>
                <w:szCs w:val="18"/>
              </w:rPr>
            </w:pPr>
            <w:r w:rsidRPr="000C1BEF">
              <w:rPr>
                <w:rFonts w:cs="Arial"/>
                <w:sz w:val="18"/>
                <w:szCs w:val="18"/>
              </w:rPr>
              <w:t>28 (18.5)</w:t>
            </w:r>
          </w:p>
          <w:p w14:paraId="3BD2719D" w14:textId="77777777" w:rsidR="000C1BEF" w:rsidRPr="000C1BEF" w:rsidRDefault="000C1BEF" w:rsidP="00F23B09">
            <w:pPr>
              <w:rPr>
                <w:rFonts w:cs="Arial"/>
                <w:sz w:val="18"/>
                <w:szCs w:val="18"/>
              </w:rPr>
            </w:pPr>
            <w:r w:rsidRPr="000C1BEF">
              <w:rPr>
                <w:rFonts w:cs="Arial"/>
                <w:sz w:val="18"/>
                <w:szCs w:val="18"/>
              </w:rPr>
              <w:t>106 (70.2)</w:t>
            </w:r>
          </w:p>
        </w:tc>
      </w:tr>
      <w:tr w:rsidR="000C1BEF" w:rsidRPr="00BF072A" w14:paraId="7A16B5DC" w14:textId="77777777" w:rsidTr="00F23B09">
        <w:trPr>
          <w:gridBefore w:val="4"/>
          <w:gridAfter w:val="2"/>
          <w:wBefore w:w="431" w:type="dxa"/>
          <w:wAfter w:w="206" w:type="dxa"/>
          <w:trHeight w:val="271"/>
          <w:jc w:val="center"/>
        </w:trPr>
        <w:tc>
          <w:tcPr>
            <w:tcW w:w="9571" w:type="dxa"/>
            <w:gridSpan w:val="11"/>
            <w:tcBorders>
              <w:top w:val="single" w:sz="4" w:space="0" w:color="auto"/>
              <w:bottom w:val="single" w:sz="4" w:space="0" w:color="auto"/>
            </w:tcBorders>
          </w:tcPr>
          <w:p w14:paraId="0041DF0D" w14:textId="77777777" w:rsidR="000C1BEF" w:rsidRPr="000C1BEF" w:rsidRDefault="000C1BEF" w:rsidP="00F23B09">
            <w:pPr>
              <w:rPr>
                <w:rFonts w:cs="Arial"/>
                <w:sz w:val="18"/>
                <w:szCs w:val="18"/>
              </w:rPr>
            </w:pPr>
            <w:r w:rsidRPr="000C1BEF">
              <w:rPr>
                <w:rFonts w:cs="Arial"/>
                <w:b/>
                <w:bCs/>
                <w:color w:val="000000"/>
                <w:sz w:val="18"/>
                <w:szCs w:val="18"/>
                <w:shd w:val="clear" w:color="auto" w:fill="FFFFFF"/>
              </w:rPr>
              <w:t>Hypothesised mediator - creating a ‘vaping community’  </w:t>
            </w:r>
          </w:p>
        </w:tc>
      </w:tr>
      <w:tr w:rsidR="000C1BEF" w:rsidRPr="00BF072A" w14:paraId="49A5B13D" w14:textId="77777777" w:rsidTr="00F23B09">
        <w:trPr>
          <w:gridBefore w:val="4"/>
          <w:gridAfter w:val="2"/>
          <w:wBefore w:w="431" w:type="dxa"/>
          <w:wAfter w:w="206" w:type="dxa"/>
          <w:trHeight w:val="271"/>
          <w:jc w:val="center"/>
        </w:trPr>
        <w:tc>
          <w:tcPr>
            <w:tcW w:w="4640" w:type="dxa"/>
            <w:gridSpan w:val="2"/>
            <w:tcBorders>
              <w:top w:val="single" w:sz="4" w:space="0" w:color="auto"/>
              <w:bottom w:val="single" w:sz="4" w:space="0" w:color="auto"/>
            </w:tcBorders>
          </w:tcPr>
          <w:p w14:paraId="544BA558" w14:textId="77777777" w:rsidR="000C1BEF" w:rsidRPr="000C1BEF" w:rsidRDefault="000C1BEF" w:rsidP="00F23B09">
            <w:pPr>
              <w:textAlignment w:val="baseline"/>
              <w:rPr>
                <w:rFonts w:eastAsiaTheme="majorEastAsia" w:cs="Arial"/>
                <w:kern w:val="0"/>
                <w:sz w:val="18"/>
                <w:szCs w:val="18"/>
                <w:lang w:eastAsia="en-GB"/>
                <w14:ligatures w14:val="none"/>
              </w:rPr>
            </w:pPr>
            <w:r w:rsidRPr="000C1BEF">
              <w:rPr>
                <w:rFonts w:eastAsiaTheme="majorEastAsia" w:cs="Arial"/>
                <w:kern w:val="0"/>
                <w:sz w:val="18"/>
                <w:szCs w:val="18"/>
                <w:lang w:eastAsia="en-GB"/>
                <w14:ligatures w14:val="none"/>
              </w:rPr>
              <w:t>Staff acceptability of EC, n (%):</w:t>
            </w:r>
          </w:p>
          <w:p w14:paraId="751302E6" w14:textId="77777777" w:rsidR="000C1BEF" w:rsidRPr="000C1BEF" w:rsidRDefault="000C1BEF" w:rsidP="00F23B09">
            <w:pPr>
              <w:ind w:left="720"/>
              <w:textAlignment w:val="baseline"/>
              <w:rPr>
                <w:rFonts w:eastAsiaTheme="majorEastAsia" w:cs="Arial"/>
                <w:kern w:val="0"/>
                <w:sz w:val="18"/>
                <w:szCs w:val="18"/>
                <w:lang w:eastAsia="en-GB"/>
                <w14:ligatures w14:val="none"/>
              </w:rPr>
            </w:pPr>
            <w:r w:rsidRPr="000C1BEF">
              <w:rPr>
                <w:rFonts w:eastAsiaTheme="majorEastAsia" w:cs="Arial"/>
                <w:kern w:val="0"/>
                <w:sz w:val="18"/>
                <w:szCs w:val="18"/>
                <w:lang w:eastAsia="en-GB"/>
                <w14:ligatures w14:val="none"/>
              </w:rPr>
              <w:t>Acceptable (1)</w:t>
            </w:r>
          </w:p>
          <w:p w14:paraId="75631AE7" w14:textId="77777777" w:rsidR="000C1BEF" w:rsidRPr="000C1BEF" w:rsidRDefault="000C1BEF" w:rsidP="00F23B09">
            <w:pPr>
              <w:ind w:left="720"/>
              <w:textAlignment w:val="baseline"/>
              <w:rPr>
                <w:rFonts w:eastAsiaTheme="majorEastAsia" w:cs="Arial"/>
                <w:kern w:val="0"/>
                <w:sz w:val="18"/>
                <w:szCs w:val="18"/>
                <w:lang w:eastAsia="en-GB"/>
                <w14:ligatures w14:val="none"/>
              </w:rPr>
            </w:pPr>
            <w:r w:rsidRPr="000C1BEF">
              <w:rPr>
                <w:rFonts w:eastAsiaTheme="majorEastAsia" w:cs="Arial"/>
                <w:kern w:val="0"/>
                <w:sz w:val="18"/>
                <w:szCs w:val="18"/>
                <w:lang w:eastAsia="en-GB"/>
                <w14:ligatures w14:val="none"/>
              </w:rPr>
              <w:t>…2</w:t>
            </w:r>
          </w:p>
          <w:p w14:paraId="760BF8BD" w14:textId="77777777" w:rsidR="000C1BEF" w:rsidRPr="000C1BEF" w:rsidRDefault="000C1BEF" w:rsidP="00F23B09">
            <w:pPr>
              <w:ind w:left="720"/>
              <w:textAlignment w:val="baseline"/>
              <w:rPr>
                <w:rFonts w:eastAsiaTheme="majorEastAsia" w:cs="Arial"/>
                <w:kern w:val="0"/>
                <w:sz w:val="18"/>
                <w:szCs w:val="18"/>
                <w:lang w:eastAsia="en-GB"/>
                <w14:ligatures w14:val="none"/>
              </w:rPr>
            </w:pPr>
            <w:r w:rsidRPr="000C1BEF">
              <w:rPr>
                <w:rFonts w:eastAsiaTheme="majorEastAsia" w:cs="Arial"/>
                <w:kern w:val="0"/>
                <w:sz w:val="18"/>
                <w:szCs w:val="18"/>
                <w:lang w:eastAsia="en-GB"/>
                <w14:ligatures w14:val="none"/>
              </w:rPr>
              <w:t>…3</w:t>
            </w:r>
          </w:p>
          <w:p w14:paraId="44526F5C" w14:textId="77777777" w:rsidR="000C1BEF" w:rsidRPr="000C1BEF" w:rsidRDefault="000C1BEF" w:rsidP="00F23B09">
            <w:pPr>
              <w:ind w:left="720"/>
              <w:textAlignment w:val="baseline"/>
              <w:rPr>
                <w:rFonts w:eastAsiaTheme="majorEastAsia" w:cs="Arial"/>
                <w:kern w:val="0"/>
                <w:sz w:val="18"/>
                <w:szCs w:val="18"/>
                <w:lang w:eastAsia="en-GB"/>
                <w14:ligatures w14:val="none"/>
              </w:rPr>
            </w:pPr>
            <w:r w:rsidRPr="000C1BEF">
              <w:rPr>
                <w:rFonts w:eastAsiaTheme="majorEastAsia" w:cs="Arial"/>
                <w:kern w:val="0"/>
                <w:sz w:val="18"/>
                <w:szCs w:val="18"/>
                <w:lang w:eastAsia="en-GB"/>
                <w14:ligatures w14:val="none"/>
              </w:rPr>
              <w:t>…4</w:t>
            </w:r>
          </w:p>
          <w:p w14:paraId="2986EA46" w14:textId="77777777" w:rsidR="000C1BEF" w:rsidRPr="000C1BEF" w:rsidRDefault="000C1BEF" w:rsidP="00F23B09">
            <w:pPr>
              <w:textAlignment w:val="baseline"/>
              <w:rPr>
                <w:rFonts w:eastAsiaTheme="majorEastAsia" w:cs="Arial"/>
                <w:b/>
                <w:bCs/>
                <w:color w:val="000000"/>
                <w:sz w:val="18"/>
                <w:szCs w:val="18"/>
                <w:shd w:val="clear" w:color="auto" w:fill="FFFFFF"/>
              </w:rPr>
            </w:pPr>
            <w:r w:rsidRPr="000C1BEF">
              <w:rPr>
                <w:rFonts w:eastAsiaTheme="majorEastAsia" w:cs="Arial"/>
                <w:sz w:val="18"/>
                <w:szCs w:val="18"/>
              </w:rPr>
              <w:t xml:space="preserve">               Unacceptable (5)</w:t>
            </w:r>
          </w:p>
        </w:tc>
        <w:tc>
          <w:tcPr>
            <w:tcW w:w="1220" w:type="dxa"/>
            <w:gridSpan w:val="2"/>
            <w:tcBorders>
              <w:top w:val="single" w:sz="4" w:space="0" w:color="auto"/>
              <w:bottom w:val="single" w:sz="4" w:space="0" w:color="auto"/>
            </w:tcBorders>
          </w:tcPr>
          <w:p w14:paraId="37D64EB4" w14:textId="77777777" w:rsidR="000C1BEF" w:rsidRPr="000C1BEF" w:rsidRDefault="000C1BEF" w:rsidP="00F23B09">
            <w:pPr>
              <w:jc w:val="center"/>
              <w:rPr>
                <w:rFonts w:cs="Arial"/>
                <w:sz w:val="18"/>
                <w:szCs w:val="18"/>
              </w:rPr>
            </w:pPr>
            <w:r w:rsidRPr="000C1BEF">
              <w:rPr>
                <w:rFonts w:cs="Arial"/>
                <w:sz w:val="18"/>
                <w:szCs w:val="18"/>
              </w:rPr>
              <w:t>n=234</w:t>
            </w:r>
          </w:p>
          <w:p w14:paraId="33962FF9" w14:textId="77777777" w:rsidR="000C1BEF" w:rsidRPr="000C1BEF" w:rsidRDefault="000C1BEF" w:rsidP="00F23B09">
            <w:pPr>
              <w:rPr>
                <w:rFonts w:cs="Arial"/>
                <w:sz w:val="18"/>
                <w:szCs w:val="18"/>
              </w:rPr>
            </w:pPr>
            <w:r w:rsidRPr="000C1BEF">
              <w:rPr>
                <w:rFonts w:cs="Arial"/>
                <w:sz w:val="18"/>
                <w:szCs w:val="18"/>
              </w:rPr>
              <w:t>166 (70.9)</w:t>
            </w:r>
          </w:p>
          <w:p w14:paraId="23BB4278" w14:textId="77777777" w:rsidR="000C1BEF" w:rsidRPr="000C1BEF" w:rsidRDefault="000C1BEF" w:rsidP="00F23B09">
            <w:pPr>
              <w:rPr>
                <w:rFonts w:cs="Arial"/>
                <w:sz w:val="18"/>
                <w:szCs w:val="18"/>
              </w:rPr>
            </w:pPr>
            <w:r w:rsidRPr="000C1BEF">
              <w:rPr>
                <w:rFonts w:cs="Arial"/>
                <w:sz w:val="18"/>
                <w:szCs w:val="18"/>
              </w:rPr>
              <w:t>18 (7.7)</w:t>
            </w:r>
          </w:p>
          <w:p w14:paraId="61F1B55B" w14:textId="77777777" w:rsidR="000C1BEF" w:rsidRPr="000C1BEF" w:rsidRDefault="000C1BEF" w:rsidP="00F23B09">
            <w:pPr>
              <w:rPr>
                <w:rFonts w:cs="Arial"/>
                <w:sz w:val="18"/>
                <w:szCs w:val="18"/>
              </w:rPr>
            </w:pPr>
            <w:r w:rsidRPr="000C1BEF">
              <w:rPr>
                <w:rFonts w:cs="Arial"/>
                <w:sz w:val="18"/>
                <w:szCs w:val="18"/>
              </w:rPr>
              <w:t>37 (15.8)</w:t>
            </w:r>
          </w:p>
          <w:p w14:paraId="10C75401" w14:textId="77777777" w:rsidR="000C1BEF" w:rsidRPr="000C1BEF" w:rsidRDefault="000C1BEF" w:rsidP="00F23B09">
            <w:pPr>
              <w:rPr>
                <w:rFonts w:cs="Arial"/>
                <w:sz w:val="18"/>
                <w:szCs w:val="18"/>
              </w:rPr>
            </w:pPr>
            <w:r w:rsidRPr="000C1BEF">
              <w:rPr>
                <w:rFonts w:cs="Arial"/>
                <w:sz w:val="18"/>
                <w:szCs w:val="18"/>
              </w:rPr>
              <w:t>6 (2.6)</w:t>
            </w:r>
          </w:p>
          <w:p w14:paraId="49EE6C13" w14:textId="77777777" w:rsidR="000C1BEF" w:rsidRPr="000C1BEF" w:rsidRDefault="000C1BEF" w:rsidP="00F23B09">
            <w:pPr>
              <w:rPr>
                <w:rFonts w:cs="Arial"/>
                <w:sz w:val="18"/>
                <w:szCs w:val="18"/>
              </w:rPr>
            </w:pPr>
            <w:r w:rsidRPr="000C1BEF">
              <w:rPr>
                <w:rFonts w:cs="Arial"/>
                <w:sz w:val="18"/>
                <w:szCs w:val="18"/>
              </w:rPr>
              <w:t>7 (3.0)</w:t>
            </w:r>
          </w:p>
        </w:tc>
        <w:tc>
          <w:tcPr>
            <w:tcW w:w="1271" w:type="dxa"/>
            <w:gridSpan w:val="2"/>
            <w:tcBorders>
              <w:top w:val="single" w:sz="4" w:space="0" w:color="auto"/>
              <w:bottom w:val="single" w:sz="4" w:space="0" w:color="auto"/>
            </w:tcBorders>
          </w:tcPr>
          <w:p w14:paraId="5AB4FA34" w14:textId="77777777" w:rsidR="000C1BEF" w:rsidRPr="000C1BEF" w:rsidRDefault="000C1BEF" w:rsidP="00F23B09">
            <w:pPr>
              <w:jc w:val="center"/>
              <w:rPr>
                <w:rFonts w:cs="Arial"/>
                <w:sz w:val="18"/>
                <w:szCs w:val="18"/>
              </w:rPr>
            </w:pPr>
            <w:r w:rsidRPr="000C1BEF">
              <w:rPr>
                <w:rFonts w:cs="Arial"/>
                <w:sz w:val="18"/>
                <w:szCs w:val="18"/>
              </w:rPr>
              <w:t>n= 188</w:t>
            </w:r>
          </w:p>
          <w:p w14:paraId="6BEF8CE8" w14:textId="77777777" w:rsidR="000C1BEF" w:rsidRPr="000C1BEF" w:rsidRDefault="000C1BEF" w:rsidP="00F23B09">
            <w:pPr>
              <w:rPr>
                <w:rFonts w:cs="Arial"/>
                <w:sz w:val="18"/>
                <w:szCs w:val="18"/>
              </w:rPr>
            </w:pPr>
            <w:r w:rsidRPr="000C1BEF">
              <w:rPr>
                <w:rFonts w:cs="Arial"/>
                <w:sz w:val="18"/>
                <w:szCs w:val="18"/>
              </w:rPr>
              <w:t>156 (83.0)</w:t>
            </w:r>
          </w:p>
          <w:p w14:paraId="5FFD8F53" w14:textId="77777777" w:rsidR="000C1BEF" w:rsidRPr="000C1BEF" w:rsidRDefault="000C1BEF" w:rsidP="00F23B09">
            <w:pPr>
              <w:rPr>
                <w:rFonts w:cs="Arial"/>
                <w:sz w:val="18"/>
                <w:szCs w:val="18"/>
              </w:rPr>
            </w:pPr>
            <w:r w:rsidRPr="000C1BEF">
              <w:rPr>
                <w:rFonts w:cs="Arial"/>
                <w:sz w:val="18"/>
                <w:szCs w:val="18"/>
              </w:rPr>
              <w:t>7 (3.7)</w:t>
            </w:r>
          </w:p>
          <w:p w14:paraId="1D70447D" w14:textId="77777777" w:rsidR="000C1BEF" w:rsidRPr="000C1BEF" w:rsidRDefault="000C1BEF" w:rsidP="00F23B09">
            <w:pPr>
              <w:rPr>
                <w:rFonts w:cs="Arial"/>
                <w:sz w:val="18"/>
                <w:szCs w:val="18"/>
              </w:rPr>
            </w:pPr>
            <w:r w:rsidRPr="000C1BEF">
              <w:rPr>
                <w:rFonts w:cs="Arial"/>
                <w:sz w:val="18"/>
                <w:szCs w:val="18"/>
              </w:rPr>
              <w:t>19 (10.1)</w:t>
            </w:r>
          </w:p>
          <w:p w14:paraId="77002102" w14:textId="77777777" w:rsidR="000C1BEF" w:rsidRPr="000C1BEF" w:rsidRDefault="000C1BEF" w:rsidP="00F23B09">
            <w:pPr>
              <w:rPr>
                <w:rFonts w:cs="Arial"/>
                <w:sz w:val="18"/>
                <w:szCs w:val="18"/>
              </w:rPr>
            </w:pPr>
            <w:r w:rsidRPr="000C1BEF">
              <w:rPr>
                <w:rFonts w:cs="Arial"/>
                <w:sz w:val="18"/>
                <w:szCs w:val="18"/>
              </w:rPr>
              <w:t>-</w:t>
            </w:r>
          </w:p>
          <w:p w14:paraId="5AFF535E" w14:textId="77777777" w:rsidR="000C1BEF" w:rsidRPr="000C1BEF" w:rsidRDefault="000C1BEF" w:rsidP="00F23B09">
            <w:pPr>
              <w:rPr>
                <w:rFonts w:cs="Arial"/>
                <w:sz w:val="18"/>
                <w:szCs w:val="18"/>
              </w:rPr>
            </w:pPr>
            <w:r w:rsidRPr="000C1BEF">
              <w:rPr>
                <w:rFonts w:cs="Arial"/>
                <w:sz w:val="18"/>
                <w:szCs w:val="18"/>
              </w:rPr>
              <w:t>6 (3.2)</w:t>
            </w:r>
          </w:p>
        </w:tc>
        <w:tc>
          <w:tcPr>
            <w:tcW w:w="1220" w:type="dxa"/>
            <w:tcBorders>
              <w:top w:val="single" w:sz="4" w:space="0" w:color="auto"/>
              <w:bottom w:val="single" w:sz="4" w:space="0" w:color="auto"/>
            </w:tcBorders>
          </w:tcPr>
          <w:p w14:paraId="102E30EA" w14:textId="77777777" w:rsidR="000C1BEF" w:rsidRPr="000C1BEF" w:rsidRDefault="000C1BEF" w:rsidP="00F23B09">
            <w:pPr>
              <w:jc w:val="center"/>
              <w:rPr>
                <w:rFonts w:cs="Arial"/>
                <w:sz w:val="18"/>
                <w:szCs w:val="18"/>
              </w:rPr>
            </w:pPr>
            <w:r w:rsidRPr="000C1BEF">
              <w:rPr>
                <w:rFonts w:cs="Arial"/>
                <w:sz w:val="18"/>
                <w:szCs w:val="18"/>
              </w:rPr>
              <w:t>n=155</w:t>
            </w:r>
          </w:p>
          <w:p w14:paraId="57174CD6" w14:textId="77777777" w:rsidR="000C1BEF" w:rsidRPr="000C1BEF" w:rsidRDefault="000C1BEF" w:rsidP="00F23B09">
            <w:pPr>
              <w:rPr>
                <w:rFonts w:cs="Arial"/>
                <w:sz w:val="18"/>
                <w:szCs w:val="18"/>
              </w:rPr>
            </w:pPr>
            <w:r w:rsidRPr="000C1BEF">
              <w:rPr>
                <w:rFonts w:cs="Arial"/>
                <w:sz w:val="18"/>
                <w:szCs w:val="18"/>
              </w:rPr>
              <w:t>105 (67.7)</w:t>
            </w:r>
          </w:p>
          <w:p w14:paraId="33EB80B0" w14:textId="77777777" w:rsidR="000C1BEF" w:rsidRPr="000C1BEF" w:rsidRDefault="000C1BEF" w:rsidP="00F23B09">
            <w:pPr>
              <w:rPr>
                <w:rFonts w:cs="Arial"/>
                <w:sz w:val="18"/>
                <w:szCs w:val="18"/>
              </w:rPr>
            </w:pPr>
            <w:r w:rsidRPr="000C1BEF">
              <w:rPr>
                <w:rFonts w:cs="Arial"/>
                <w:sz w:val="18"/>
                <w:szCs w:val="18"/>
              </w:rPr>
              <w:t>5 (3.2)</w:t>
            </w:r>
          </w:p>
          <w:p w14:paraId="6CB4BCB2" w14:textId="77777777" w:rsidR="000C1BEF" w:rsidRPr="000C1BEF" w:rsidRDefault="000C1BEF" w:rsidP="00F23B09">
            <w:pPr>
              <w:rPr>
                <w:rFonts w:cs="Arial"/>
                <w:sz w:val="18"/>
                <w:szCs w:val="18"/>
              </w:rPr>
            </w:pPr>
            <w:r w:rsidRPr="000C1BEF">
              <w:rPr>
                <w:rFonts w:cs="Arial"/>
                <w:sz w:val="18"/>
                <w:szCs w:val="18"/>
              </w:rPr>
              <w:t>38 (24.5)</w:t>
            </w:r>
          </w:p>
          <w:p w14:paraId="6CB7F3EB" w14:textId="77777777" w:rsidR="000C1BEF" w:rsidRPr="000C1BEF" w:rsidRDefault="000C1BEF" w:rsidP="00F23B09">
            <w:pPr>
              <w:rPr>
                <w:rFonts w:cs="Arial"/>
                <w:sz w:val="18"/>
                <w:szCs w:val="18"/>
              </w:rPr>
            </w:pPr>
            <w:r w:rsidRPr="000C1BEF">
              <w:rPr>
                <w:rFonts w:cs="Arial"/>
                <w:sz w:val="18"/>
                <w:szCs w:val="18"/>
              </w:rPr>
              <w:t>3 (1.9)</w:t>
            </w:r>
          </w:p>
          <w:p w14:paraId="681576EE" w14:textId="77777777" w:rsidR="000C1BEF" w:rsidRPr="000C1BEF" w:rsidRDefault="000C1BEF" w:rsidP="00F23B09">
            <w:pPr>
              <w:rPr>
                <w:rFonts w:cs="Arial"/>
                <w:sz w:val="18"/>
                <w:szCs w:val="18"/>
              </w:rPr>
            </w:pPr>
            <w:r w:rsidRPr="000C1BEF">
              <w:rPr>
                <w:rFonts w:cs="Arial"/>
                <w:sz w:val="18"/>
                <w:szCs w:val="18"/>
              </w:rPr>
              <w:t>3 (1.9)</w:t>
            </w:r>
          </w:p>
        </w:tc>
        <w:tc>
          <w:tcPr>
            <w:tcW w:w="1220" w:type="dxa"/>
            <w:gridSpan w:val="4"/>
            <w:tcBorders>
              <w:top w:val="single" w:sz="4" w:space="0" w:color="auto"/>
              <w:bottom w:val="single" w:sz="4" w:space="0" w:color="auto"/>
            </w:tcBorders>
          </w:tcPr>
          <w:p w14:paraId="1A806C58" w14:textId="77777777" w:rsidR="000C1BEF" w:rsidRPr="000C1BEF" w:rsidRDefault="000C1BEF" w:rsidP="00F23B09">
            <w:pPr>
              <w:jc w:val="center"/>
              <w:rPr>
                <w:rFonts w:cs="Arial"/>
                <w:sz w:val="18"/>
                <w:szCs w:val="18"/>
              </w:rPr>
            </w:pPr>
            <w:r w:rsidRPr="000C1BEF">
              <w:rPr>
                <w:rFonts w:cs="Arial"/>
                <w:sz w:val="18"/>
                <w:szCs w:val="18"/>
              </w:rPr>
              <w:t>n=160</w:t>
            </w:r>
          </w:p>
          <w:p w14:paraId="4BC92450" w14:textId="77777777" w:rsidR="000C1BEF" w:rsidRPr="000C1BEF" w:rsidRDefault="000C1BEF" w:rsidP="00F23B09">
            <w:pPr>
              <w:rPr>
                <w:rFonts w:cs="Arial"/>
                <w:sz w:val="18"/>
                <w:szCs w:val="18"/>
              </w:rPr>
            </w:pPr>
            <w:r w:rsidRPr="000C1BEF">
              <w:rPr>
                <w:rFonts w:cs="Arial"/>
                <w:sz w:val="18"/>
                <w:szCs w:val="18"/>
              </w:rPr>
              <w:t>122 (76.3)</w:t>
            </w:r>
          </w:p>
          <w:p w14:paraId="7E8301AD" w14:textId="77777777" w:rsidR="000C1BEF" w:rsidRPr="000C1BEF" w:rsidRDefault="000C1BEF" w:rsidP="00F23B09">
            <w:pPr>
              <w:rPr>
                <w:rFonts w:cs="Arial"/>
                <w:sz w:val="18"/>
                <w:szCs w:val="18"/>
              </w:rPr>
            </w:pPr>
            <w:r w:rsidRPr="000C1BEF">
              <w:rPr>
                <w:rFonts w:cs="Arial"/>
                <w:sz w:val="18"/>
                <w:szCs w:val="18"/>
              </w:rPr>
              <w:t>4 (2.5)</w:t>
            </w:r>
          </w:p>
          <w:p w14:paraId="02E44A47" w14:textId="77777777" w:rsidR="000C1BEF" w:rsidRPr="000C1BEF" w:rsidRDefault="000C1BEF" w:rsidP="00F23B09">
            <w:pPr>
              <w:rPr>
                <w:rFonts w:cs="Arial"/>
                <w:sz w:val="18"/>
                <w:szCs w:val="18"/>
              </w:rPr>
            </w:pPr>
            <w:r w:rsidRPr="000C1BEF">
              <w:rPr>
                <w:rFonts w:cs="Arial"/>
                <w:sz w:val="18"/>
                <w:szCs w:val="18"/>
              </w:rPr>
              <w:t>27 (16.9)</w:t>
            </w:r>
          </w:p>
          <w:p w14:paraId="0B024629" w14:textId="77777777" w:rsidR="000C1BEF" w:rsidRPr="000C1BEF" w:rsidRDefault="000C1BEF" w:rsidP="00F23B09">
            <w:pPr>
              <w:rPr>
                <w:rFonts w:cs="Arial"/>
                <w:sz w:val="18"/>
                <w:szCs w:val="18"/>
              </w:rPr>
            </w:pPr>
            <w:r w:rsidRPr="000C1BEF">
              <w:rPr>
                <w:rFonts w:cs="Arial"/>
                <w:sz w:val="18"/>
                <w:szCs w:val="18"/>
              </w:rPr>
              <w:t>-</w:t>
            </w:r>
          </w:p>
          <w:p w14:paraId="714A477E" w14:textId="77777777" w:rsidR="000C1BEF" w:rsidRPr="000C1BEF" w:rsidRDefault="000C1BEF" w:rsidP="00F23B09">
            <w:pPr>
              <w:rPr>
                <w:rFonts w:cs="Arial"/>
                <w:sz w:val="18"/>
                <w:szCs w:val="18"/>
              </w:rPr>
            </w:pPr>
            <w:r w:rsidRPr="000C1BEF">
              <w:rPr>
                <w:rFonts w:cs="Arial"/>
                <w:sz w:val="18"/>
                <w:szCs w:val="18"/>
              </w:rPr>
              <w:t>7 (4.4)</w:t>
            </w:r>
          </w:p>
        </w:tc>
      </w:tr>
      <w:tr w:rsidR="000C1BEF" w:rsidRPr="00BF072A" w14:paraId="44B90432" w14:textId="77777777" w:rsidTr="00F23B09">
        <w:trPr>
          <w:gridBefore w:val="4"/>
          <w:gridAfter w:val="2"/>
          <w:wBefore w:w="431" w:type="dxa"/>
          <w:wAfter w:w="206" w:type="dxa"/>
          <w:trHeight w:val="271"/>
          <w:jc w:val="center"/>
        </w:trPr>
        <w:tc>
          <w:tcPr>
            <w:tcW w:w="4640" w:type="dxa"/>
            <w:gridSpan w:val="2"/>
            <w:tcBorders>
              <w:top w:val="single" w:sz="4" w:space="0" w:color="auto"/>
              <w:bottom w:val="single" w:sz="4" w:space="0" w:color="auto"/>
            </w:tcBorders>
          </w:tcPr>
          <w:p w14:paraId="748D4141" w14:textId="77777777" w:rsidR="000C1BEF" w:rsidRPr="000C1BEF" w:rsidRDefault="000C1BEF" w:rsidP="00F23B09">
            <w:pPr>
              <w:textAlignment w:val="baseline"/>
              <w:rPr>
                <w:rFonts w:eastAsiaTheme="majorEastAsia" w:cs="Arial"/>
                <w:kern w:val="0"/>
                <w:sz w:val="18"/>
                <w:szCs w:val="18"/>
                <w:lang w:eastAsia="en-GB"/>
                <w14:ligatures w14:val="none"/>
              </w:rPr>
            </w:pPr>
            <w:r w:rsidRPr="000C1BEF">
              <w:rPr>
                <w:rFonts w:eastAsiaTheme="majorEastAsia" w:cs="Arial"/>
                <w:kern w:val="0"/>
                <w:sz w:val="18"/>
                <w:szCs w:val="18"/>
                <w:lang w:eastAsia="en-GB"/>
                <w14:ligatures w14:val="none"/>
              </w:rPr>
              <w:t xml:space="preserve">Amount of centre service users using ECs: </w:t>
            </w:r>
            <w:proofErr w:type="gramStart"/>
            <w:r w:rsidRPr="000C1BEF">
              <w:rPr>
                <w:rFonts w:eastAsiaTheme="majorEastAsia" w:cs="Arial"/>
                <w:kern w:val="0"/>
                <w:sz w:val="18"/>
                <w:szCs w:val="18"/>
                <w:lang w:eastAsia="en-GB"/>
                <w14:ligatures w14:val="none"/>
              </w:rPr>
              <w:t>n(</w:t>
            </w:r>
            <w:proofErr w:type="gramEnd"/>
            <w:r w:rsidRPr="000C1BEF">
              <w:rPr>
                <w:rFonts w:eastAsiaTheme="majorEastAsia" w:cs="Arial"/>
                <w:kern w:val="0"/>
                <w:sz w:val="18"/>
                <w:szCs w:val="18"/>
                <w:lang w:eastAsia="en-GB"/>
                <w14:ligatures w14:val="none"/>
              </w:rPr>
              <w:t>%)</w:t>
            </w:r>
          </w:p>
          <w:p w14:paraId="6A0D617B"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All of them  </w:t>
            </w:r>
          </w:p>
          <w:p w14:paraId="1E61AA17"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Most of them  </w:t>
            </w:r>
          </w:p>
          <w:p w14:paraId="23C6F83E"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About half of them  </w:t>
            </w:r>
          </w:p>
          <w:p w14:paraId="232E2BBB"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A few of them </w:t>
            </w:r>
          </w:p>
          <w:p w14:paraId="3D506A2B"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None of them </w:t>
            </w:r>
          </w:p>
          <w:p w14:paraId="5105C72A" w14:textId="77777777" w:rsidR="000C1BEF" w:rsidRPr="000C1BEF" w:rsidRDefault="000C1BEF" w:rsidP="00F23B09">
            <w:pPr>
              <w:textAlignment w:val="baseline"/>
              <w:rPr>
                <w:rFonts w:eastAsiaTheme="majorEastAsia" w:cs="Arial"/>
                <w:color w:val="0F4761" w:themeColor="accent1" w:themeShade="BF"/>
                <w:sz w:val="18"/>
                <w:szCs w:val="18"/>
              </w:rPr>
            </w:pPr>
            <w:r w:rsidRPr="000C1BEF">
              <w:rPr>
                <w:rFonts w:eastAsiaTheme="majorEastAsia" w:cs="Arial"/>
                <w:sz w:val="18"/>
                <w:szCs w:val="18"/>
              </w:rPr>
              <w:t xml:space="preserve">                  Don’t know </w:t>
            </w:r>
          </w:p>
        </w:tc>
        <w:tc>
          <w:tcPr>
            <w:tcW w:w="1220" w:type="dxa"/>
            <w:gridSpan w:val="2"/>
            <w:tcBorders>
              <w:top w:val="single" w:sz="4" w:space="0" w:color="auto"/>
              <w:bottom w:val="single" w:sz="4" w:space="0" w:color="auto"/>
            </w:tcBorders>
          </w:tcPr>
          <w:p w14:paraId="65B68467" w14:textId="77777777" w:rsidR="000C1BEF" w:rsidRPr="000C1BEF" w:rsidRDefault="000C1BEF" w:rsidP="00F23B09">
            <w:pPr>
              <w:rPr>
                <w:rFonts w:cs="Arial"/>
                <w:sz w:val="18"/>
                <w:szCs w:val="18"/>
              </w:rPr>
            </w:pPr>
            <w:r w:rsidRPr="000C1BEF">
              <w:rPr>
                <w:rFonts w:cs="Arial"/>
                <w:sz w:val="18"/>
                <w:szCs w:val="18"/>
              </w:rPr>
              <w:t>N=239</w:t>
            </w:r>
            <w:r w:rsidRPr="000C1BEF">
              <w:rPr>
                <w:rFonts w:cs="Arial"/>
                <w:sz w:val="18"/>
                <w:szCs w:val="18"/>
              </w:rPr>
              <w:br/>
              <w:t>3 (1.3)</w:t>
            </w:r>
          </w:p>
          <w:p w14:paraId="26023DB5" w14:textId="77777777" w:rsidR="000C1BEF" w:rsidRPr="000C1BEF" w:rsidRDefault="000C1BEF" w:rsidP="00F23B09">
            <w:pPr>
              <w:rPr>
                <w:rFonts w:cs="Arial"/>
                <w:sz w:val="18"/>
                <w:szCs w:val="18"/>
              </w:rPr>
            </w:pPr>
            <w:r w:rsidRPr="000C1BEF">
              <w:rPr>
                <w:rFonts w:cs="Arial"/>
                <w:sz w:val="18"/>
                <w:szCs w:val="18"/>
              </w:rPr>
              <w:t>7 (2.9)</w:t>
            </w:r>
          </w:p>
          <w:p w14:paraId="3F061DDF" w14:textId="77777777" w:rsidR="000C1BEF" w:rsidRPr="000C1BEF" w:rsidRDefault="000C1BEF" w:rsidP="00F23B09">
            <w:pPr>
              <w:rPr>
                <w:rFonts w:cs="Arial"/>
                <w:sz w:val="18"/>
                <w:szCs w:val="18"/>
              </w:rPr>
            </w:pPr>
            <w:r w:rsidRPr="000C1BEF">
              <w:rPr>
                <w:rFonts w:cs="Arial"/>
                <w:sz w:val="18"/>
                <w:szCs w:val="18"/>
              </w:rPr>
              <w:t>9 (3.8)</w:t>
            </w:r>
          </w:p>
          <w:p w14:paraId="68B4DB09" w14:textId="77777777" w:rsidR="000C1BEF" w:rsidRPr="000C1BEF" w:rsidRDefault="000C1BEF" w:rsidP="00F23B09">
            <w:pPr>
              <w:rPr>
                <w:rFonts w:cs="Arial"/>
                <w:sz w:val="18"/>
                <w:szCs w:val="18"/>
              </w:rPr>
            </w:pPr>
            <w:r w:rsidRPr="000C1BEF">
              <w:rPr>
                <w:rFonts w:cs="Arial"/>
                <w:sz w:val="18"/>
                <w:szCs w:val="18"/>
              </w:rPr>
              <w:t>110 (46.0)</w:t>
            </w:r>
          </w:p>
          <w:p w14:paraId="7D43DF1A" w14:textId="77777777" w:rsidR="000C1BEF" w:rsidRPr="000C1BEF" w:rsidRDefault="000C1BEF" w:rsidP="00F23B09">
            <w:pPr>
              <w:rPr>
                <w:rFonts w:cs="Arial"/>
                <w:sz w:val="18"/>
                <w:szCs w:val="18"/>
              </w:rPr>
            </w:pPr>
            <w:r w:rsidRPr="000C1BEF">
              <w:rPr>
                <w:rFonts w:cs="Arial"/>
                <w:sz w:val="18"/>
                <w:szCs w:val="18"/>
              </w:rPr>
              <w:t>21 (8.8)</w:t>
            </w:r>
          </w:p>
          <w:p w14:paraId="2FD2EBCC" w14:textId="77777777" w:rsidR="000C1BEF" w:rsidRPr="000C1BEF" w:rsidRDefault="000C1BEF" w:rsidP="00F23B09">
            <w:pPr>
              <w:rPr>
                <w:rFonts w:cs="Arial"/>
                <w:sz w:val="18"/>
                <w:szCs w:val="18"/>
              </w:rPr>
            </w:pPr>
            <w:r w:rsidRPr="000C1BEF">
              <w:rPr>
                <w:rFonts w:cs="Arial"/>
                <w:sz w:val="18"/>
                <w:szCs w:val="18"/>
              </w:rPr>
              <w:t>89 (37.2)</w:t>
            </w:r>
          </w:p>
        </w:tc>
        <w:tc>
          <w:tcPr>
            <w:tcW w:w="1271" w:type="dxa"/>
            <w:gridSpan w:val="2"/>
            <w:tcBorders>
              <w:top w:val="single" w:sz="4" w:space="0" w:color="auto"/>
              <w:bottom w:val="single" w:sz="4" w:space="0" w:color="auto"/>
            </w:tcBorders>
          </w:tcPr>
          <w:p w14:paraId="49ACB49F" w14:textId="77777777" w:rsidR="000C1BEF" w:rsidRPr="000C1BEF" w:rsidRDefault="000C1BEF" w:rsidP="00F23B09">
            <w:pPr>
              <w:jc w:val="center"/>
              <w:rPr>
                <w:rFonts w:cs="Arial"/>
                <w:sz w:val="18"/>
                <w:szCs w:val="18"/>
              </w:rPr>
            </w:pPr>
            <w:r w:rsidRPr="000C1BEF">
              <w:rPr>
                <w:rFonts w:cs="Arial"/>
                <w:sz w:val="18"/>
                <w:szCs w:val="18"/>
              </w:rPr>
              <w:t>N=191</w:t>
            </w:r>
          </w:p>
          <w:p w14:paraId="019A047E" w14:textId="77777777" w:rsidR="000C1BEF" w:rsidRPr="000C1BEF" w:rsidRDefault="000C1BEF" w:rsidP="00F23B09">
            <w:pPr>
              <w:rPr>
                <w:rFonts w:cs="Arial"/>
                <w:sz w:val="18"/>
                <w:szCs w:val="18"/>
              </w:rPr>
            </w:pPr>
            <w:r w:rsidRPr="000C1BEF">
              <w:rPr>
                <w:rFonts w:cs="Arial"/>
                <w:sz w:val="18"/>
                <w:szCs w:val="18"/>
              </w:rPr>
              <w:t>4 (2.1)</w:t>
            </w:r>
          </w:p>
          <w:p w14:paraId="0CAB0941" w14:textId="77777777" w:rsidR="000C1BEF" w:rsidRPr="000C1BEF" w:rsidRDefault="000C1BEF" w:rsidP="00F23B09">
            <w:pPr>
              <w:rPr>
                <w:rFonts w:cs="Arial"/>
                <w:sz w:val="18"/>
                <w:szCs w:val="18"/>
              </w:rPr>
            </w:pPr>
            <w:r w:rsidRPr="000C1BEF">
              <w:rPr>
                <w:rFonts w:cs="Arial"/>
                <w:sz w:val="18"/>
                <w:szCs w:val="18"/>
              </w:rPr>
              <w:t>16 (8.4)</w:t>
            </w:r>
          </w:p>
          <w:p w14:paraId="188EADED" w14:textId="77777777" w:rsidR="000C1BEF" w:rsidRPr="000C1BEF" w:rsidRDefault="000C1BEF" w:rsidP="00F23B09">
            <w:pPr>
              <w:rPr>
                <w:rFonts w:cs="Arial"/>
                <w:sz w:val="18"/>
                <w:szCs w:val="18"/>
              </w:rPr>
            </w:pPr>
            <w:r w:rsidRPr="000C1BEF">
              <w:rPr>
                <w:rFonts w:cs="Arial"/>
                <w:sz w:val="18"/>
                <w:szCs w:val="18"/>
              </w:rPr>
              <w:t>21 (11.0)</w:t>
            </w:r>
          </w:p>
          <w:p w14:paraId="34B31BA0" w14:textId="77777777" w:rsidR="000C1BEF" w:rsidRPr="000C1BEF" w:rsidRDefault="000C1BEF" w:rsidP="00F23B09">
            <w:pPr>
              <w:rPr>
                <w:rFonts w:cs="Arial"/>
                <w:sz w:val="18"/>
                <w:szCs w:val="18"/>
              </w:rPr>
            </w:pPr>
            <w:r w:rsidRPr="000C1BEF">
              <w:rPr>
                <w:rFonts w:cs="Arial"/>
                <w:sz w:val="18"/>
                <w:szCs w:val="18"/>
              </w:rPr>
              <w:t>87 (45.5)</w:t>
            </w:r>
          </w:p>
          <w:p w14:paraId="5637A5FF" w14:textId="77777777" w:rsidR="000C1BEF" w:rsidRPr="000C1BEF" w:rsidRDefault="000C1BEF" w:rsidP="00F23B09">
            <w:pPr>
              <w:rPr>
                <w:rFonts w:cs="Arial"/>
                <w:sz w:val="18"/>
                <w:szCs w:val="18"/>
              </w:rPr>
            </w:pPr>
            <w:r w:rsidRPr="000C1BEF">
              <w:rPr>
                <w:rFonts w:cs="Arial"/>
                <w:sz w:val="18"/>
                <w:szCs w:val="18"/>
              </w:rPr>
              <w:t>3 (1.6)</w:t>
            </w:r>
          </w:p>
          <w:p w14:paraId="2FE81A2A" w14:textId="77777777" w:rsidR="000C1BEF" w:rsidRPr="000C1BEF" w:rsidRDefault="000C1BEF" w:rsidP="00F23B09">
            <w:pPr>
              <w:rPr>
                <w:rFonts w:cs="Arial"/>
                <w:sz w:val="18"/>
                <w:szCs w:val="18"/>
              </w:rPr>
            </w:pPr>
            <w:r w:rsidRPr="000C1BEF">
              <w:rPr>
                <w:rFonts w:cs="Arial"/>
                <w:sz w:val="18"/>
                <w:szCs w:val="18"/>
              </w:rPr>
              <w:t>60 (31.4)</w:t>
            </w:r>
          </w:p>
        </w:tc>
        <w:tc>
          <w:tcPr>
            <w:tcW w:w="1220" w:type="dxa"/>
            <w:tcBorders>
              <w:top w:val="single" w:sz="4" w:space="0" w:color="auto"/>
              <w:bottom w:val="single" w:sz="4" w:space="0" w:color="auto"/>
            </w:tcBorders>
          </w:tcPr>
          <w:p w14:paraId="76409C6A" w14:textId="77777777" w:rsidR="000C1BEF" w:rsidRPr="000C1BEF" w:rsidRDefault="000C1BEF" w:rsidP="00F23B09">
            <w:pPr>
              <w:jc w:val="center"/>
              <w:rPr>
                <w:rFonts w:cs="Arial"/>
                <w:sz w:val="18"/>
                <w:szCs w:val="18"/>
              </w:rPr>
            </w:pPr>
            <w:r w:rsidRPr="000C1BEF">
              <w:rPr>
                <w:rFonts w:cs="Arial"/>
                <w:sz w:val="18"/>
                <w:szCs w:val="18"/>
              </w:rPr>
              <w:t>N=156</w:t>
            </w:r>
          </w:p>
          <w:p w14:paraId="27BD8293" w14:textId="77777777" w:rsidR="000C1BEF" w:rsidRPr="000C1BEF" w:rsidRDefault="000C1BEF" w:rsidP="00F23B09">
            <w:pPr>
              <w:rPr>
                <w:rFonts w:cs="Arial"/>
                <w:sz w:val="18"/>
                <w:szCs w:val="18"/>
              </w:rPr>
            </w:pPr>
            <w:r w:rsidRPr="000C1BEF">
              <w:rPr>
                <w:rFonts w:cs="Arial"/>
                <w:sz w:val="18"/>
                <w:szCs w:val="18"/>
              </w:rPr>
              <w:t>2 (1.3)</w:t>
            </w:r>
          </w:p>
          <w:p w14:paraId="2C4702D1" w14:textId="77777777" w:rsidR="000C1BEF" w:rsidRPr="000C1BEF" w:rsidRDefault="000C1BEF" w:rsidP="00F23B09">
            <w:pPr>
              <w:rPr>
                <w:rFonts w:cs="Arial"/>
                <w:sz w:val="18"/>
                <w:szCs w:val="18"/>
              </w:rPr>
            </w:pPr>
            <w:r w:rsidRPr="000C1BEF">
              <w:rPr>
                <w:rFonts w:cs="Arial"/>
                <w:sz w:val="18"/>
                <w:szCs w:val="18"/>
              </w:rPr>
              <w:t>6 (3.9)</w:t>
            </w:r>
          </w:p>
          <w:p w14:paraId="3B43D55B" w14:textId="77777777" w:rsidR="000C1BEF" w:rsidRPr="000C1BEF" w:rsidRDefault="000C1BEF" w:rsidP="00F23B09">
            <w:pPr>
              <w:rPr>
                <w:rFonts w:cs="Arial"/>
                <w:sz w:val="18"/>
                <w:szCs w:val="18"/>
              </w:rPr>
            </w:pPr>
            <w:r w:rsidRPr="000C1BEF">
              <w:rPr>
                <w:rFonts w:cs="Arial"/>
                <w:sz w:val="18"/>
                <w:szCs w:val="18"/>
              </w:rPr>
              <w:t>19 (12.2)</w:t>
            </w:r>
          </w:p>
          <w:p w14:paraId="345CDE33" w14:textId="77777777" w:rsidR="000C1BEF" w:rsidRPr="000C1BEF" w:rsidRDefault="000C1BEF" w:rsidP="00F23B09">
            <w:pPr>
              <w:rPr>
                <w:rFonts w:cs="Arial"/>
                <w:sz w:val="18"/>
                <w:szCs w:val="18"/>
              </w:rPr>
            </w:pPr>
            <w:r w:rsidRPr="000C1BEF">
              <w:rPr>
                <w:rFonts w:cs="Arial"/>
                <w:sz w:val="18"/>
                <w:szCs w:val="18"/>
              </w:rPr>
              <w:t>79 (50.6)</w:t>
            </w:r>
          </w:p>
          <w:p w14:paraId="69C511B5" w14:textId="77777777" w:rsidR="000C1BEF" w:rsidRPr="000C1BEF" w:rsidRDefault="000C1BEF" w:rsidP="00F23B09">
            <w:pPr>
              <w:rPr>
                <w:rFonts w:cs="Arial"/>
                <w:sz w:val="18"/>
                <w:szCs w:val="18"/>
              </w:rPr>
            </w:pPr>
            <w:r w:rsidRPr="000C1BEF">
              <w:rPr>
                <w:rFonts w:cs="Arial"/>
                <w:sz w:val="18"/>
                <w:szCs w:val="18"/>
              </w:rPr>
              <w:t>6 (3.9)</w:t>
            </w:r>
          </w:p>
          <w:p w14:paraId="48453C06" w14:textId="77777777" w:rsidR="000C1BEF" w:rsidRPr="000C1BEF" w:rsidRDefault="000C1BEF" w:rsidP="00F23B09">
            <w:pPr>
              <w:rPr>
                <w:rFonts w:cs="Arial"/>
                <w:sz w:val="18"/>
                <w:szCs w:val="18"/>
              </w:rPr>
            </w:pPr>
            <w:r w:rsidRPr="000C1BEF">
              <w:rPr>
                <w:rFonts w:cs="Arial"/>
                <w:sz w:val="18"/>
                <w:szCs w:val="18"/>
              </w:rPr>
              <w:t>44 (28.2)</w:t>
            </w:r>
          </w:p>
        </w:tc>
        <w:tc>
          <w:tcPr>
            <w:tcW w:w="1220" w:type="dxa"/>
            <w:gridSpan w:val="4"/>
            <w:tcBorders>
              <w:top w:val="single" w:sz="4" w:space="0" w:color="auto"/>
              <w:bottom w:val="single" w:sz="4" w:space="0" w:color="auto"/>
            </w:tcBorders>
          </w:tcPr>
          <w:p w14:paraId="231C81E8" w14:textId="77777777" w:rsidR="000C1BEF" w:rsidRPr="000C1BEF" w:rsidRDefault="000C1BEF" w:rsidP="00F23B09">
            <w:pPr>
              <w:jc w:val="center"/>
              <w:rPr>
                <w:rFonts w:cs="Arial"/>
                <w:sz w:val="18"/>
                <w:szCs w:val="18"/>
              </w:rPr>
            </w:pPr>
            <w:r w:rsidRPr="000C1BEF">
              <w:rPr>
                <w:rFonts w:cs="Arial"/>
                <w:sz w:val="18"/>
                <w:szCs w:val="18"/>
              </w:rPr>
              <w:t>N=158</w:t>
            </w:r>
          </w:p>
          <w:p w14:paraId="17B05EF3" w14:textId="77777777" w:rsidR="000C1BEF" w:rsidRPr="000C1BEF" w:rsidRDefault="000C1BEF" w:rsidP="00F23B09">
            <w:pPr>
              <w:rPr>
                <w:rFonts w:cs="Arial"/>
                <w:sz w:val="18"/>
                <w:szCs w:val="18"/>
              </w:rPr>
            </w:pPr>
            <w:r w:rsidRPr="000C1BEF">
              <w:rPr>
                <w:rFonts w:cs="Arial"/>
                <w:sz w:val="18"/>
                <w:szCs w:val="18"/>
              </w:rPr>
              <w:t>2 (1.3)</w:t>
            </w:r>
          </w:p>
          <w:p w14:paraId="6437568F" w14:textId="77777777" w:rsidR="000C1BEF" w:rsidRPr="000C1BEF" w:rsidRDefault="000C1BEF" w:rsidP="00F23B09">
            <w:pPr>
              <w:rPr>
                <w:rFonts w:cs="Arial"/>
                <w:sz w:val="18"/>
                <w:szCs w:val="18"/>
              </w:rPr>
            </w:pPr>
            <w:r w:rsidRPr="000C1BEF">
              <w:rPr>
                <w:rFonts w:cs="Arial"/>
                <w:sz w:val="18"/>
                <w:szCs w:val="18"/>
              </w:rPr>
              <w:t>4 (2.5)</w:t>
            </w:r>
          </w:p>
          <w:p w14:paraId="3A009453" w14:textId="77777777" w:rsidR="000C1BEF" w:rsidRPr="000C1BEF" w:rsidRDefault="000C1BEF" w:rsidP="00F23B09">
            <w:pPr>
              <w:rPr>
                <w:rFonts w:cs="Arial"/>
                <w:sz w:val="18"/>
                <w:szCs w:val="18"/>
              </w:rPr>
            </w:pPr>
            <w:r w:rsidRPr="000C1BEF">
              <w:rPr>
                <w:rFonts w:cs="Arial"/>
                <w:sz w:val="18"/>
                <w:szCs w:val="18"/>
              </w:rPr>
              <w:t>22 (13.9)</w:t>
            </w:r>
          </w:p>
          <w:p w14:paraId="43470EF7" w14:textId="77777777" w:rsidR="000C1BEF" w:rsidRPr="000C1BEF" w:rsidRDefault="000C1BEF" w:rsidP="00F23B09">
            <w:pPr>
              <w:rPr>
                <w:rFonts w:cs="Arial"/>
                <w:sz w:val="18"/>
                <w:szCs w:val="18"/>
              </w:rPr>
            </w:pPr>
            <w:r w:rsidRPr="000C1BEF">
              <w:rPr>
                <w:rFonts w:cs="Arial"/>
                <w:sz w:val="18"/>
                <w:szCs w:val="18"/>
              </w:rPr>
              <w:t>68 (43.0)</w:t>
            </w:r>
          </w:p>
          <w:p w14:paraId="1815F944" w14:textId="77777777" w:rsidR="000C1BEF" w:rsidRPr="000C1BEF" w:rsidRDefault="000C1BEF" w:rsidP="00F23B09">
            <w:pPr>
              <w:rPr>
                <w:rFonts w:cs="Arial"/>
                <w:sz w:val="18"/>
                <w:szCs w:val="18"/>
              </w:rPr>
            </w:pPr>
            <w:r w:rsidRPr="000C1BEF">
              <w:rPr>
                <w:rFonts w:cs="Arial"/>
                <w:sz w:val="18"/>
                <w:szCs w:val="18"/>
              </w:rPr>
              <w:t>12 (7.6)</w:t>
            </w:r>
          </w:p>
          <w:p w14:paraId="1E086FE2" w14:textId="77777777" w:rsidR="000C1BEF" w:rsidRPr="000C1BEF" w:rsidRDefault="000C1BEF" w:rsidP="00F23B09">
            <w:pPr>
              <w:rPr>
                <w:rFonts w:cs="Arial"/>
                <w:sz w:val="18"/>
                <w:szCs w:val="18"/>
              </w:rPr>
            </w:pPr>
            <w:r w:rsidRPr="000C1BEF">
              <w:rPr>
                <w:rFonts w:cs="Arial"/>
                <w:sz w:val="18"/>
                <w:szCs w:val="18"/>
              </w:rPr>
              <w:t>50 (31.7)</w:t>
            </w:r>
          </w:p>
        </w:tc>
      </w:tr>
      <w:tr w:rsidR="000C1BEF" w:rsidRPr="00BF072A" w14:paraId="3424D42D" w14:textId="77777777" w:rsidTr="00F23B09">
        <w:trPr>
          <w:gridBefore w:val="4"/>
          <w:gridAfter w:val="2"/>
          <w:wBefore w:w="431" w:type="dxa"/>
          <w:wAfter w:w="206" w:type="dxa"/>
          <w:trHeight w:val="271"/>
          <w:jc w:val="center"/>
        </w:trPr>
        <w:tc>
          <w:tcPr>
            <w:tcW w:w="4640" w:type="dxa"/>
            <w:gridSpan w:val="2"/>
            <w:tcBorders>
              <w:top w:val="single" w:sz="4" w:space="0" w:color="auto"/>
              <w:bottom w:val="single" w:sz="4" w:space="0" w:color="auto"/>
            </w:tcBorders>
          </w:tcPr>
          <w:p w14:paraId="08E2DCDE" w14:textId="77777777" w:rsidR="000C1BEF" w:rsidRPr="000C1BEF" w:rsidRDefault="000C1BEF" w:rsidP="00F23B09">
            <w:pPr>
              <w:textAlignment w:val="baseline"/>
              <w:rPr>
                <w:rFonts w:eastAsiaTheme="majorEastAsia" w:cs="Arial"/>
                <w:b/>
                <w:bCs/>
                <w:kern w:val="0"/>
                <w:sz w:val="18"/>
                <w:szCs w:val="18"/>
                <w:lang w:eastAsia="en-GB"/>
                <w14:ligatures w14:val="none"/>
              </w:rPr>
            </w:pPr>
            <w:bookmarkStart w:id="25" w:name="_Hlk181188122"/>
            <w:r w:rsidRPr="000C1BEF">
              <w:rPr>
                <w:rFonts w:eastAsiaTheme="majorEastAsia" w:cs="Arial"/>
                <w:b/>
                <w:bCs/>
                <w:kern w:val="0"/>
                <w:sz w:val="18"/>
                <w:szCs w:val="18"/>
                <w:lang w:eastAsia="en-GB"/>
                <w14:ligatures w14:val="none"/>
              </w:rPr>
              <w:t>MOTIVATION</w:t>
            </w:r>
          </w:p>
        </w:tc>
        <w:tc>
          <w:tcPr>
            <w:tcW w:w="1220" w:type="dxa"/>
            <w:gridSpan w:val="2"/>
            <w:tcBorders>
              <w:top w:val="single" w:sz="4" w:space="0" w:color="auto"/>
              <w:bottom w:val="single" w:sz="4" w:space="0" w:color="auto"/>
            </w:tcBorders>
          </w:tcPr>
          <w:p w14:paraId="023FD6F1" w14:textId="77777777" w:rsidR="000C1BEF" w:rsidRPr="000C1BEF" w:rsidRDefault="000C1BEF" w:rsidP="00F23B09">
            <w:pPr>
              <w:rPr>
                <w:rFonts w:cs="Arial"/>
                <w:sz w:val="18"/>
                <w:szCs w:val="18"/>
              </w:rPr>
            </w:pPr>
          </w:p>
        </w:tc>
        <w:tc>
          <w:tcPr>
            <w:tcW w:w="1271" w:type="dxa"/>
            <w:gridSpan w:val="2"/>
            <w:tcBorders>
              <w:top w:val="single" w:sz="4" w:space="0" w:color="auto"/>
              <w:bottom w:val="single" w:sz="4" w:space="0" w:color="auto"/>
            </w:tcBorders>
          </w:tcPr>
          <w:p w14:paraId="6625880E" w14:textId="77777777" w:rsidR="000C1BEF" w:rsidRPr="000C1BEF" w:rsidRDefault="000C1BEF" w:rsidP="00F23B09">
            <w:pPr>
              <w:jc w:val="center"/>
              <w:rPr>
                <w:rFonts w:cs="Arial"/>
                <w:sz w:val="18"/>
                <w:szCs w:val="18"/>
              </w:rPr>
            </w:pPr>
          </w:p>
        </w:tc>
        <w:tc>
          <w:tcPr>
            <w:tcW w:w="1220" w:type="dxa"/>
            <w:tcBorders>
              <w:top w:val="single" w:sz="4" w:space="0" w:color="auto"/>
              <w:bottom w:val="single" w:sz="4" w:space="0" w:color="auto"/>
            </w:tcBorders>
          </w:tcPr>
          <w:p w14:paraId="48E17D3F" w14:textId="77777777" w:rsidR="000C1BEF" w:rsidRPr="000C1BEF" w:rsidRDefault="000C1BEF" w:rsidP="00F23B09">
            <w:pPr>
              <w:jc w:val="center"/>
              <w:rPr>
                <w:rFonts w:cs="Arial"/>
                <w:sz w:val="18"/>
                <w:szCs w:val="18"/>
              </w:rPr>
            </w:pPr>
          </w:p>
        </w:tc>
        <w:tc>
          <w:tcPr>
            <w:tcW w:w="1220" w:type="dxa"/>
            <w:gridSpan w:val="4"/>
            <w:tcBorders>
              <w:top w:val="single" w:sz="4" w:space="0" w:color="auto"/>
              <w:bottom w:val="single" w:sz="4" w:space="0" w:color="auto"/>
            </w:tcBorders>
          </w:tcPr>
          <w:p w14:paraId="0D8EA38B" w14:textId="77777777" w:rsidR="000C1BEF" w:rsidRPr="000C1BEF" w:rsidRDefault="000C1BEF" w:rsidP="00F23B09">
            <w:pPr>
              <w:jc w:val="center"/>
              <w:rPr>
                <w:rFonts w:cs="Arial"/>
                <w:sz w:val="18"/>
                <w:szCs w:val="18"/>
              </w:rPr>
            </w:pPr>
          </w:p>
        </w:tc>
      </w:tr>
      <w:bookmarkEnd w:id="25"/>
      <w:tr w:rsidR="000C1BEF" w:rsidRPr="00BF072A" w14:paraId="284A6270" w14:textId="77777777" w:rsidTr="00F23B09">
        <w:trPr>
          <w:gridBefore w:val="4"/>
          <w:gridAfter w:val="2"/>
          <w:wBefore w:w="431" w:type="dxa"/>
          <w:wAfter w:w="206" w:type="dxa"/>
          <w:trHeight w:val="271"/>
          <w:jc w:val="center"/>
        </w:trPr>
        <w:tc>
          <w:tcPr>
            <w:tcW w:w="9571" w:type="dxa"/>
            <w:gridSpan w:val="11"/>
            <w:tcBorders>
              <w:top w:val="single" w:sz="4" w:space="0" w:color="auto"/>
              <w:bottom w:val="single" w:sz="4" w:space="0" w:color="auto"/>
            </w:tcBorders>
          </w:tcPr>
          <w:p w14:paraId="03ECA389" w14:textId="77777777" w:rsidR="000C1BEF" w:rsidRPr="000C1BEF" w:rsidRDefault="000C1BEF" w:rsidP="00F23B09">
            <w:pPr>
              <w:rPr>
                <w:rFonts w:cs="Arial"/>
                <w:sz w:val="18"/>
                <w:szCs w:val="18"/>
              </w:rPr>
            </w:pPr>
            <w:r w:rsidRPr="000C1BEF">
              <w:rPr>
                <w:rFonts w:eastAsiaTheme="majorEastAsia" w:cs="Arial"/>
                <w:b/>
                <w:bCs/>
                <w:sz w:val="18"/>
                <w:szCs w:val="18"/>
              </w:rPr>
              <w:t xml:space="preserve">Hypothesised mediator - Increased motivation &amp; self-efficacy to quit smoking  </w:t>
            </w:r>
          </w:p>
        </w:tc>
      </w:tr>
      <w:tr w:rsidR="000C1BEF" w:rsidRPr="00BF072A" w14:paraId="37FE781B" w14:textId="77777777" w:rsidTr="00F23B09">
        <w:trPr>
          <w:gridBefore w:val="4"/>
          <w:gridAfter w:val="2"/>
          <w:wBefore w:w="431" w:type="dxa"/>
          <w:wAfter w:w="206" w:type="dxa"/>
          <w:trHeight w:val="98"/>
          <w:jc w:val="center"/>
        </w:trPr>
        <w:tc>
          <w:tcPr>
            <w:tcW w:w="4640" w:type="dxa"/>
            <w:gridSpan w:val="2"/>
            <w:tcBorders>
              <w:top w:val="single" w:sz="4" w:space="0" w:color="auto"/>
              <w:bottom w:val="nil"/>
            </w:tcBorders>
          </w:tcPr>
          <w:p w14:paraId="48AF27D9"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Motivation to quit smoking n (%)</w:t>
            </w:r>
          </w:p>
        </w:tc>
        <w:tc>
          <w:tcPr>
            <w:tcW w:w="1220" w:type="dxa"/>
            <w:gridSpan w:val="2"/>
            <w:tcBorders>
              <w:top w:val="single" w:sz="4" w:space="0" w:color="auto"/>
              <w:bottom w:val="nil"/>
            </w:tcBorders>
          </w:tcPr>
          <w:p w14:paraId="02987C6A" w14:textId="77777777" w:rsidR="000C1BEF" w:rsidRPr="000C1BEF" w:rsidRDefault="000C1BEF" w:rsidP="00F23B09">
            <w:pPr>
              <w:jc w:val="center"/>
              <w:rPr>
                <w:rFonts w:cs="Arial"/>
                <w:sz w:val="18"/>
                <w:szCs w:val="18"/>
              </w:rPr>
            </w:pPr>
            <w:r w:rsidRPr="000C1BEF">
              <w:rPr>
                <w:rFonts w:cs="Arial"/>
                <w:color w:val="000000"/>
                <w:sz w:val="18"/>
                <w:szCs w:val="18"/>
                <w:shd w:val="clear" w:color="auto" w:fill="FFFFFF"/>
              </w:rPr>
              <w:t>n=238</w:t>
            </w:r>
          </w:p>
        </w:tc>
        <w:tc>
          <w:tcPr>
            <w:tcW w:w="1271" w:type="dxa"/>
            <w:gridSpan w:val="2"/>
            <w:tcBorders>
              <w:top w:val="single" w:sz="4" w:space="0" w:color="auto"/>
              <w:bottom w:val="nil"/>
            </w:tcBorders>
          </w:tcPr>
          <w:p w14:paraId="2EE9940C" w14:textId="77777777" w:rsidR="000C1BEF" w:rsidRPr="000C1BEF" w:rsidRDefault="000C1BEF" w:rsidP="00F23B09">
            <w:pPr>
              <w:jc w:val="center"/>
              <w:rPr>
                <w:rFonts w:cs="Arial"/>
                <w:sz w:val="18"/>
                <w:szCs w:val="18"/>
              </w:rPr>
            </w:pPr>
            <w:r w:rsidRPr="000C1BEF">
              <w:rPr>
                <w:rFonts w:cs="Arial"/>
                <w:color w:val="000000"/>
                <w:sz w:val="18"/>
                <w:szCs w:val="18"/>
                <w:shd w:val="clear" w:color="auto" w:fill="FFFFFF"/>
              </w:rPr>
              <w:t>n=170</w:t>
            </w:r>
          </w:p>
        </w:tc>
        <w:tc>
          <w:tcPr>
            <w:tcW w:w="1220" w:type="dxa"/>
            <w:tcBorders>
              <w:top w:val="single" w:sz="4" w:space="0" w:color="auto"/>
              <w:bottom w:val="nil"/>
            </w:tcBorders>
          </w:tcPr>
          <w:p w14:paraId="51E16A46" w14:textId="77777777" w:rsidR="000C1BEF" w:rsidRPr="000C1BEF" w:rsidRDefault="000C1BEF" w:rsidP="00F23B09">
            <w:pPr>
              <w:jc w:val="center"/>
              <w:rPr>
                <w:rFonts w:cs="Arial"/>
                <w:sz w:val="18"/>
                <w:szCs w:val="18"/>
              </w:rPr>
            </w:pPr>
            <w:r w:rsidRPr="000C1BEF">
              <w:rPr>
                <w:rFonts w:cs="Arial"/>
                <w:color w:val="000000"/>
                <w:sz w:val="18"/>
                <w:szCs w:val="18"/>
                <w:shd w:val="clear" w:color="auto" w:fill="FFFFFF"/>
              </w:rPr>
              <w:t>n=145</w:t>
            </w:r>
          </w:p>
        </w:tc>
        <w:tc>
          <w:tcPr>
            <w:tcW w:w="1220" w:type="dxa"/>
            <w:gridSpan w:val="4"/>
            <w:tcBorders>
              <w:top w:val="single" w:sz="4" w:space="0" w:color="auto"/>
              <w:bottom w:val="nil"/>
            </w:tcBorders>
          </w:tcPr>
          <w:p w14:paraId="4FB6EF12" w14:textId="77777777" w:rsidR="000C1BEF" w:rsidRPr="000C1BEF" w:rsidRDefault="000C1BEF" w:rsidP="00F23B09">
            <w:pPr>
              <w:jc w:val="center"/>
              <w:rPr>
                <w:rFonts w:cs="Arial"/>
                <w:sz w:val="18"/>
                <w:szCs w:val="18"/>
              </w:rPr>
            </w:pPr>
            <w:r w:rsidRPr="000C1BEF">
              <w:rPr>
                <w:rFonts w:cs="Arial"/>
                <w:color w:val="000000"/>
                <w:sz w:val="18"/>
                <w:szCs w:val="18"/>
                <w:shd w:val="clear" w:color="auto" w:fill="FFFFFF"/>
              </w:rPr>
              <w:t>n=146</w:t>
            </w:r>
          </w:p>
        </w:tc>
      </w:tr>
      <w:tr w:rsidR="000C1BEF" w:rsidRPr="00BF072A" w14:paraId="534DDBB0" w14:textId="77777777" w:rsidTr="00F23B09">
        <w:trPr>
          <w:gridBefore w:val="4"/>
          <w:gridAfter w:val="2"/>
          <w:wBefore w:w="431" w:type="dxa"/>
          <w:wAfter w:w="206" w:type="dxa"/>
          <w:trHeight w:val="97"/>
          <w:jc w:val="center"/>
        </w:trPr>
        <w:tc>
          <w:tcPr>
            <w:tcW w:w="4640" w:type="dxa"/>
            <w:gridSpan w:val="2"/>
            <w:tcBorders>
              <w:top w:val="nil"/>
              <w:bottom w:val="nil"/>
            </w:tcBorders>
          </w:tcPr>
          <w:p w14:paraId="3852733C"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 xml:space="preserve">        I don’t want to stop </w:t>
            </w:r>
          </w:p>
        </w:tc>
        <w:tc>
          <w:tcPr>
            <w:tcW w:w="1220" w:type="dxa"/>
            <w:gridSpan w:val="2"/>
            <w:tcBorders>
              <w:top w:val="nil"/>
              <w:bottom w:val="nil"/>
            </w:tcBorders>
          </w:tcPr>
          <w:p w14:paraId="4E1B8CF4" w14:textId="77777777" w:rsidR="000C1BEF" w:rsidRPr="000C1BEF" w:rsidRDefault="000C1BEF" w:rsidP="00F23B09">
            <w:pPr>
              <w:rPr>
                <w:rFonts w:cs="Arial"/>
                <w:sz w:val="18"/>
                <w:szCs w:val="18"/>
              </w:rPr>
            </w:pPr>
            <w:r w:rsidRPr="000C1BEF">
              <w:rPr>
                <w:rFonts w:cs="Arial"/>
                <w:color w:val="000000"/>
                <w:sz w:val="18"/>
                <w:szCs w:val="18"/>
                <w:shd w:val="clear" w:color="auto" w:fill="FFFFFF"/>
              </w:rPr>
              <w:t>7 (2.9)</w:t>
            </w:r>
          </w:p>
        </w:tc>
        <w:tc>
          <w:tcPr>
            <w:tcW w:w="1271" w:type="dxa"/>
            <w:gridSpan w:val="2"/>
            <w:tcBorders>
              <w:top w:val="nil"/>
              <w:bottom w:val="nil"/>
            </w:tcBorders>
          </w:tcPr>
          <w:p w14:paraId="11FB4369" w14:textId="77777777" w:rsidR="000C1BEF" w:rsidRPr="000C1BEF" w:rsidRDefault="000C1BEF" w:rsidP="00F23B09">
            <w:pPr>
              <w:rPr>
                <w:rFonts w:cs="Arial"/>
                <w:sz w:val="18"/>
                <w:szCs w:val="18"/>
              </w:rPr>
            </w:pPr>
            <w:r w:rsidRPr="000C1BEF">
              <w:rPr>
                <w:rFonts w:cs="Arial"/>
                <w:color w:val="000000"/>
                <w:sz w:val="18"/>
                <w:szCs w:val="18"/>
                <w:shd w:val="clear" w:color="auto" w:fill="FFFFFF"/>
              </w:rPr>
              <w:t>13 (7.7)</w:t>
            </w:r>
          </w:p>
        </w:tc>
        <w:tc>
          <w:tcPr>
            <w:tcW w:w="1220" w:type="dxa"/>
            <w:tcBorders>
              <w:top w:val="nil"/>
              <w:bottom w:val="nil"/>
            </w:tcBorders>
          </w:tcPr>
          <w:p w14:paraId="6F55D3A8" w14:textId="77777777" w:rsidR="000C1BEF" w:rsidRPr="000C1BEF" w:rsidRDefault="000C1BEF" w:rsidP="00F23B09">
            <w:pPr>
              <w:rPr>
                <w:rFonts w:cs="Arial"/>
                <w:sz w:val="18"/>
                <w:szCs w:val="18"/>
              </w:rPr>
            </w:pPr>
            <w:r w:rsidRPr="000C1BEF">
              <w:rPr>
                <w:rFonts w:cs="Arial"/>
                <w:color w:val="000000"/>
                <w:sz w:val="18"/>
                <w:szCs w:val="18"/>
                <w:shd w:val="clear" w:color="auto" w:fill="FFFFFF"/>
              </w:rPr>
              <w:t>15 (10.3)</w:t>
            </w:r>
          </w:p>
        </w:tc>
        <w:tc>
          <w:tcPr>
            <w:tcW w:w="1220" w:type="dxa"/>
            <w:gridSpan w:val="4"/>
            <w:tcBorders>
              <w:top w:val="nil"/>
              <w:bottom w:val="nil"/>
            </w:tcBorders>
          </w:tcPr>
          <w:p w14:paraId="4AA5BCEE" w14:textId="77777777" w:rsidR="000C1BEF" w:rsidRPr="000C1BEF" w:rsidRDefault="000C1BEF" w:rsidP="00F23B09">
            <w:pPr>
              <w:rPr>
                <w:rFonts w:cs="Arial"/>
                <w:sz w:val="18"/>
                <w:szCs w:val="18"/>
              </w:rPr>
            </w:pPr>
            <w:r w:rsidRPr="000C1BEF">
              <w:rPr>
                <w:rFonts w:cs="Arial"/>
                <w:color w:val="000000"/>
                <w:sz w:val="18"/>
                <w:szCs w:val="18"/>
                <w:shd w:val="clear" w:color="auto" w:fill="FFFFFF"/>
              </w:rPr>
              <w:t>19 (13.0)</w:t>
            </w:r>
          </w:p>
        </w:tc>
      </w:tr>
      <w:tr w:rsidR="000C1BEF" w:rsidRPr="00BF072A" w14:paraId="334A6E73" w14:textId="77777777" w:rsidTr="00F23B09">
        <w:trPr>
          <w:gridBefore w:val="4"/>
          <w:gridAfter w:val="2"/>
          <w:wBefore w:w="431" w:type="dxa"/>
          <w:wAfter w:w="206" w:type="dxa"/>
          <w:trHeight w:val="199"/>
          <w:jc w:val="center"/>
        </w:trPr>
        <w:tc>
          <w:tcPr>
            <w:tcW w:w="4640" w:type="dxa"/>
            <w:gridSpan w:val="2"/>
            <w:tcBorders>
              <w:top w:val="nil"/>
              <w:bottom w:val="nil"/>
            </w:tcBorders>
          </w:tcPr>
          <w:p w14:paraId="6CF1D7FC"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 xml:space="preserve">        I think I should stop but don’t really want to </w:t>
            </w:r>
          </w:p>
        </w:tc>
        <w:tc>
          <w:tcPr>
            <w:tcW w:w="1220" w:type="dxa"/>
            <w:gridSpan w:val="2"/>
            <w:tcBorders>
              <w:top w:val="nil"/>
              <w:bottom w:val="nil"/>
            </w:tcBorders>
          </w:tcPr>
          <w:p w14:paraId="14F7D1B7" w14:textId="77777777" w:rsidR="000C1BEF" w:rsidRPr="000C1BEF" w:rsidRDefault="000C1BEF" w:rsidP="00F23B09">
            <w:pPr>
              <w:rPr>
                <w:rFonts w:cs="Arial"/>
                <w:sz w:val="18"/>
                <w:szCs w:val="18"/>
              </w:rPr>
            </w:pPr>
            <w:r w:rsidRPr="000C1BEF">
              <w:rPr>
                <w:rFonts w:cs="Arial"/>
                <w:color w:val="000000"/>
                <w:sz w:val="18"/>
                <w:szCs w:val="18"/>
                <w:shd w:val="clear" w:color="auto" w:fill="FFFFFF"/>
              </w:rPr>
              <w:t>37 (15.6)</w:t>
            </w:r>
          </w:p>
        </w:tc>
        <w:tc>
          <w:tcPr>
            <w:tcW w:w="1271" w:type="dxa"/>
            <w:gridSpan w:val="2"/>
            <w:tcBorders>
              <w:top w:val="nil"/>
              <w:bottom w:val="nil"/>
            </w:tcBorders>
          </w:tcPr>
          <w:p w14:paraId="02351401" w14:textId="77777777" w:rsidR="000C1BEF" w:rsidRPr="000C1BEF" w:rsidRDefault="000C1BEF" w:rsidP="00F23B09">
            <w:pPr>
              <w:rPr>
                <w:rFonts w:cs="Arial"/>
                <w:sz w:val="18"/>
                <w:szCs w:val="18"/>
              </w:rPr>
            </w:pPr>
            <w:r w:rsidRPr="000C1BEF">
              <w:rPr>
                <w:rFonts w:cs="Arial"/>
                <w:color w:val="000000"/>
                <w:sz w:val="18"/>
                <w:szCs w:val="18"/>
                <w:shd w:val="clear" w:color="auto" w:fill="FFFFFF"/>
              </w:rPr>
              <w:t>27 (15.9)</w:t>
            </w:r>
          </w:p>
        </w:tc>
        <w:tc>
          <w:tcPr>
            <w:tcW w:w="1220" w:type="dxa"/>
            <w:tcBorders>
              <w:top w:val="nil"/>
              <w:bottom w:val="nil"/>
            </w:tcBorders>
          </w:tcPr>
          <w:p w14:paraId="494D1885" w14:textId="77777777" w:rsidR="000C1BEF" w:rsidRPr="000C1BEF" w:rsidRDefault="000C1BEF" w:rsidP="00F23B09">
            <w:pPr>
              <w:rPr>
                <w:rFonts w:cs="Arial"/>
                <w:sz w:val="18"/>
                <w:szCs w:val="18"/>
              </w:rPr>
            </w:pPr>
            <w:r w:rsidRPr="000C1BEF">
              <w:rPr>
                <w:rFonts w:cs="Arial"/>
                <w:color w:val="000000"/>
                <w:sz w:val="18"/>
                <w:szCs w:val="18"/>
                <w:shd w:val="clear" w:color="auto" w:fill="FFFFFF"/>
              </w:rPr>
              <w:t>20 (13.8)</w:t>
            </w:r>
          </w:p>
        </w:tc>
        <w:tc>
          <w:tcPr>
            <w:tcW w:w="1220" w:type="dxa"/>
            <w:gridSpan w:val="4"/>
            <w:tcBorders>
              <w:top w:val="nil"/>
              <w:bottom w:val="nil"/>
            </w:tcBorders>
          </w:tcPr>
          <w:p w14:paraId="2DB27BF7" w14:textId="77777777" w:rsidR="000C1BEF" w:rsidRPr="000C1BEF" w:rsidRDefault="000C1BEF" w:rsidP="00F23B09">
            <w:pPr>
              <w:rPr>
                <w:rFonts w:cs="Arial"/>
                <w:sz w:val="18"/>
                <w:szCs w:val="18"/>
              </w:rPr>
            </w:pPr>
            <w:r w:rsidRPr="000C1BEF">
              <w:rPr>
                <w:rFonts w:cs="Arial"/>
                <w:color w:val="000000"/>
                <w:sz w:val="18"/>
                <w:szCs w:val="18"/>
                <w:shd w:val="clear" w:color="auto" w:fill="FFFFFF"/>
              </w:rPr>
              <w:t>22 (15.1)</w:t>
            </w:r>
          </w:p>
        </w:tc>
      </w:tr>
      <w:tr w:rsidR="000C1BEF" w:rsidRPr="00BF072A" w14:paraId="5995A469" w14:textId="77777777" w:rsidTr="00F23B09">
        <w:trPr>
          <w:gridBefore w:val="4"/>
          <w:gridAfter w:val="2"/>
          <w:wBefore w:w="431" w:type="dxa"/>
          <w:wAfter w:w="206" w:type="dxa"/>
          <w:trHeight w:val="131"/>
          <w:jc w:val="center"/>
        </w:trPr>
        <w:tc>
          <w:tcPr>
            <w:tcW w:w="4640" w:type="dxa"/>
            <w:gridSpan w:val="2"/>
            <w:tcBorders>
              <w:top w:val="nil"/>
              <w:bottom w:val="nil"/>
            </w:tcBorders>
          </w:tcPr>
          <w:p w14:paraId="497C02B3"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 xml:space="preserve">        I want to stop but haven’t thought about when</w:t>
            </w:r>
          </w:p>
        </w:tc>
        <w:tc>
          <w:tcPr>
            <w:tcW w:w="1220" w:type="dxa"/>
            <w:gridSpan w:val="2"/>
            <w:tcBorders>
              <w:top w:val="nil"/>
              <w:bottom w:val="nil"/>
            </w:tcBorders>
          </w:tcPr>
          <w:p w14:paraId="35806D76" w14:textId="77777777" w:rsidR="000C1BEF" w:rsidRPr="000C1BEF" w:rsidRDefault="000C1BEF" w:rsidP="00F23B09">
            <w:pPr>
              <w:rPr>
                <w:rFonts w:cs="Arial"/>
                <w:sz w:val="18"/>
                <w:szCs w:val="18"/>
              </w:rPr>
            </w:pPr>
            <w:r w:rsidRPr="000C1BEF">
              <w:rPr>
                <w:rFonts w:cs="Arial"/>
                <w:color w:val="000000"/>
                <w:sz w:val="18"/>
                <w:szCs w:val="18"/>
                <w:shd w:val="clear" w:color="auto" w:fill="FFFFFF"/>
              </w:rPr>
              <w:t>34 (14.3)</w:t>
            </w:r>
          </w:p>
        </w:tc>
        <w:tc>
          <w:tcPr>
            <w:tcW w:w="1271" w:type="dxa"/>
            <w:gridSpan w:val="2"/>
            <w:tcBorders>
              <w:top w:val="nil"/>
              <w:bottom w:val="nil"/>
            </w:tcBorders>
          </w:tcPr>
          <w:p w14:paraId="1AF418F1" w14:textId="77777777" w:rsidR="000C1BEF" w:rsidRPr="000C1BEF" w:rsidRDefault="000C1BEF" w:rsidP="00F23B09">
            <w:pPr>
              <w:rPr>
                <w:rFonts w:cs="Arial"/>
                <w:sz w:val="18"/>
                <w:szCs w:val="18"/>
              </w:rPr>
            </w:pPr>
            <w:r w:rsidRPr="000C1BEF">
              <w:rPr>
                <w:rFonts w:cs="Arial"/>
                <w:color w:val="000000"/>
                <w:sz w:val="18"/>
                <w:szCs w:val="18"/>
                <w:shd w:val="clear" w:color="auto" w:fill="FFFFFF"/>
              </w:rPr>
              <w:t>19 (11.2)</w:t>
            </w:r>
          </w:p>
        </w:tc>
        <w:tc>
          <w:tcPr>
            <w:tcW w:w="1220" w:type="dxa"/>
            <w:tcBorders>
              <w:top w:val="nil"/>
              <w:bottom w:val="nil"/>
            </w:tcBorders>
          </w:tcPr>
          <w:p w14:paraId="216D9D8F" w14:textId="77777777" w:rsidR="000C1BEF" w:rsidRPr="000C1BEF" w:rsidRDefault="000C1BEF" w:rsidP="00F23B09">
            <w:pPr>
              <w:rPr>
                <w:rFonts w:cs="Arial"/>
                <w:sz w:val="18"/>
                <w:szCs w:val="18"/>
              </w:rPr>
            </w:pPr>
            <w:r w:rsidRPr="000C1BEF">
              <w:rPr>
                <w:rFonts w:cs="Arial"/>
                <w:color w:val="000000"/>
                <w:sz w:val="18"/>
                <w:szCs w:val="18"/>
                <w:shd w:val="clear" w:color="auto" w:fill="FFFFFF"/>
              </w:rPr>
              <w:t>22 (15.2)</w:t>
            </w:r>
          </w:p>
        </w:tc>
        <w:tc>
          <w:tcPr>
            <w:tcW w:w="1220" w:type="dxa"/>
            <w:gridSpan w:val="4"/>
            <w:tcBorders>
              <w:top w:val="nil"/>
              <w:bottom w:val="nil"/>
            </w:tcBorders>
          </w:tcPr>
          <w:p w14:paraId="05423FC9" w14:textId="77777777" w:rsidR="000C1BEF" w:rsidRPr="000C1BEF" w:rsidRDefault="000C1BEF" w:rsidP="00F23B09">
            <w:pPr>
              <w:rPr>
                <w:rFonts w:cs="Arial"/>
                <w:sz w:val="18"/>
                <w:szCs w:val="18"/>
              </w:rPr>
            </w:pPr>
            <w:r w:rsidRPr="000C1BEF">
              <w:rPr>
                <w:rFonts w:cs="Arial"/>
                <w:color w:val="000000"/>
                <w:sz w:val="18"/>
                <w:szCs w:val="18"/>
                <w:shd w:val="clear" w:color="auto" w:fill="FFFFFF"/>
              </w:rPr>
              <w:t>21 (14.4)</w:t>
            </w:r>
          </w:p>
        </w:tc>
      </w:tr>
      <w:tr w:rsidR="000C1BEF" w:rsidRPr="00BF072A" w14:paraId="6F68CE94" w14:textId="77777777" w:rsidTr="00F23B09">
        <w:trPr>
          <w:gridBefore w:val="4"/>
          <w:gridAfter w:val="2"/>
          <w:wBefore w:w="431" w:type="dxa"/>
          <w:wAfter w:w="206" w:type="dxa"/>
          <w:trHeight w:val="91"/>
          <w:jc w:val="center"/>
        </w:trPr>
        <w:tc>
          <w:tcPr>
            <w:tcW w:w="4640" w:type="dxa"/>
            <w:gridSpan w:val="2"/>
            <w:tcBorders>
              <w:top w:val="nil"/>
              <w:bottom w:val="nil"/>
            </w:tcBorders>
          </w:tcPr>
          <w:p w14:paraId="5CD1384B"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 xml:space="preserve">        I really want to stop but don’t know when </w:t>
            </w:r>
          </w:p>
        </w:tc>
        <w:tc>
          <w:tcPr>
            <w:tcW w:w="1220" w:type="dxa"/>
            <w:gridSpan w:val="2"/>
            <w:tcBorders>
              <w:top w:val="nil"/>
              <w:bottom w:val="nil"/>
            </w:tcBorders>
          </w:tcPr>
          <w:p w14:paraId="61698184" w14:textId="77777777" w:rsidR="000C1BEF" w:rsidRPr="000C1BEF" w:rsidRDefault="000C1BEF" w:rsidP="00F23B09">
            <w:pPr>
              <w:rPr>
                <w:rFonts w:cs="Arial"/>
                <w:sz w:val="18"/>
                <w:szCs w:val="18"/>
              </w:rPr>
            </w:pPr>
            <w:r w:rsidRPr="000C1BEF">
              <w:rPr>
                <w:rFonts w:cs="Arial"/>
                <w:color w:val="000000"/>
                <w:sz w:val="18"/>
                <w:szCs w:val="18"/>
                <w:shd w:val="clear" w:color="auto" w:fill="FFFFFF"/>
              </w:rPr>
              <w:t>41 (17.2)</w:t>
            </w:r>
          </w:p>
        </w:tc>
        <w:tc>
          <w:tcPr>
            <w:tcW w:w="1271" w:type="dxa"/>
            <w:gridSpan w:val="2"/>
            <w:tcBorders>
              <w:top w:val="nil"/>
              <w:bottom w:val="nil"/>
            </w:tcBorders>
          </w:tcPr>
          <w:p w14:paraId="279A90DA" w14:textId="77777777" w:rsidR="000C1BEF" w:rsidRPr="000C1BEF" w:rsidRDefault="000C1BEF" w:rsidP="00F23B09">
            <w:pPr>
              <w:rPr>
                <w:rFonts w:cs="Arial"/>
                <w:sz w:val="18"/>
                <w:szCs w:val="18"/>
              </w:rPr>
            </w:pPr>
            <w:r w:rsidRPr="000C1BEF">
              <w:rPr>
                <w:rFonts w:cs="Arial"/>
                <w:color w:val="000000"/>
                <w:sz w:val="18"/>
                <w:szCs w:val="18"/>
                <w:shd w:val="clear" w:color="auto" w:fill="FFFFFF"/>
              </w:rPr>
              <w:t>36 (21.2)</w:t>
            </w:r>
          </w:p>
        </w:tc>
        <w:tc>
          <w:tcPr>
            <w:tcW w:w="1220" w:type="dxa"/>
            <w:tcBorders>
              <w:top w:val="nil"/>
              <w:bottom w:val="nil"/>
            </w:tcBorders>
          </w:tcPr>
          <w:p w14:paraId="6FB3C43F" w14:textId="77777777" w:rsidR="000C1BEF" w:rsidRPr="000C1BEF" w:rsidRDefault="000C1BEF" w:rsidP="00F23B09">
            <w:pPr>
              <w:rPr>
                <w:rFonts w:cs="Arial"/>
                <w:sz w:val="18"/>
                <w:szCs w:val="18"/>
              </w:rPr>
            </w:pPr>
            <w:r w:rsidRPr="000C1BEF">
              <w:rPr>
                <w:rFonts w:cs="Arial"/>
                <w:color w:val="000000"/>
                <w:sz w:val="18"/>
                <w:szCs w:val="18"/>
                <w:shd w:val="clear" w:color="auto" w:fill="FFFFFF"/>
              </w:rPr>
              <w:t>23 (15.9)</w:t>
            </w:r>
          </w:p>
        </w:tc>
        <w:tc>
          <w:tcPr>
            <w:tcW w:w="1220" w:type="dxa"/>
            <w:gridSpan w:val="4"/>
            <w:tcBorders>
              <w:top w:val="nil"/>
              <w:bottom w:val="nil"/>
            </w:tcBorders>
          </w:tcPr>
          <w:p w14:paraId="5E7CA8E9" w14:textId="77777777" w:rsidR="000C1BEF" w:rsidRPr="000C1BEF" w:rsidRDefault="000C1BEF" w:rsidP="00F23B09">
            <w:pPr>
              <w:rPr>
                <w:rFonts w:cs="Arial"/>
                <w:sz w:val="18"/>
                <w:szCs w:val="18"/>
              </w:rPr>
            </w:pPr>
            <w:r w:rsidRPr="000C1BEF">
              <w:rPr>
                <w:rFonts w:cs="Arial"/>
                <w:color w:val="000000"/>
                <w:sz w:val="18"/>
                <w:szCs w:val="18"/>
                <w:shd w:val="clear" w:color="auto" w:fill="FFFFFF"/>
              </w:rPr>
              <w:t>14 (9.6)</w:t>
            </w:r>
          </w:p>
        </w:tc>
      </w:tr>
      <w:tr w:rsidR="000C1BEF" w:rsidRPr="00BF072A" w14:paraId="4326736B" w14:textId="77777777" w:rsidTr="00F23B09">
        <w:trPr>
          <w:gridBefore w:val="4"/>
          <w:gridAfter w:val="2"/>
          <w:wBefore w:w="431" w:type="dxa"/>
          <w:wAfter w:w="206" w:type="dxa"/>
          <w:trHeight w:val="207"/>
          <w:jc w:val="center"/>
        </w:trPr>
        <w:tc>
          <w:tcPr>
            <w:tcW w:w="4640" w:type="dxa"/>
            <w:gridSpan w:val="2"/>
            <w:tcBorders>
              <w:top w:val="nil"/>
              <w:bottom w:val="nil"/>
            </w:tcBorders>
          </w:tcPr>
          <w:p w14:paraId="22C9FF1A"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 xml:space="preserve">        I want to stop and hope to soon</w:t>
            </w:r>
          </w:p>
        </w:tc>
        <w:tc>
          <w:tcPr>
            <w:tcW w:w="1220" w:type="dxa"/>
            <w:gridSpan w:val="2"/>
            <w:tcBorders>
              <w:top w:val="nil"/>
              <w:bottom w:val="nil"/>
            </w:tcBorders>
          </w:tcPr>
          <w:p w14:paraId="3A4C3B53"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46 (19.3)</w:t>
            </w:r>
          </w:p>
        </w:tc>
        <w:tc>
          <w:tcPr>
            <w:tcW w:w="1271" w:type="dxa"/>
            <w:gridSpan w:val="2"/>
            <w:tcBorders>
              <w:top w:val="nil"/>
              <w:bottom w:val="nil"/>
            </w:tcBorders>
          </w:tcPr>
          <w:p w14:paraId="198C9F72" w14:textId="77777777" w:rsidR="000C1BEF" w:rsidRPr="000C1BEF" w:rsidRDefault="000C1BEF" w:rsidP="00F23B09">
            <w:pPr>
              <w:rPr>
                <w:rFonts w:cs="Arial"/>
                <w:sz w:val="18"/>
                <w:szCs w:val="18"/>
              </w:rPr>
            </w:pPr>
            <w:r w:rsidRPr="000C1BEF">
              <w:rPr>
                <w:rFonts w:cs="Arial"/>
                <w:color w:val="000000"/>
                <w:sz w:val="18"/>
                <w:szCs w:val="18"/>
                <w:shd w:val="clear" w:color="auto" w:fill="FFFFFF"/>
              </w:rPr>
              <w:t>33 (19.4)</w:t>
            </w:r>
          </w:p>
        </w:tc>
        <w:tc>
          <w:tcPr>
            <w:tcW w:w="1220" w:type="dxa"/>
            <w:tcBorders>
              <w:top w:val="nil"/>
              <w:bottom w:val="nil"/>
            </w:tcBorders>
          </w:tcPr>
          <w:p w14:paraId="42CD860C" w14:textId="77777777" w:rsidR="000C1BEF" w:rsidRPr="000C1BEF" w:rsidRDefault="000C1BEF" w:rsidP="00F23B09">
            <w:pPr>
              <w:rPr>
                <w:rFonts w:cs="Arial"/>
                <w:sz w:val="18"/>
                <w:szCs w:val="18"/>
              </w:rPr>
            </w:pPr>
            <w:r w:rsidRPr="000C1BEF">
              <w:rPr>
                <w:rFonts w:cs="Arial"/>
                <w:color w:val="000000"/>
                <w:sz w:val="18"/>
                <w:szCs w:val="18"/>
                <w:shd w:val="clear" w:color="auto" w:fill="FFFFFF"/>
              </w:rPr>
              <w:t>30 (20.7)</w:t>
            </w:r>
          </w:p>
        </w:tc>
        <w:tc>
          <w:tcPr>
            <w:tcW w:w="1220" w:type="dxa"/>
            <w:gridSpan w:val="4"/>
            <w:tcBorders>
              <w:top w:val="nil"/>
              <w:bottom w:val="nil"/>
            </w:tcBorders>
          </w:tcPr>
          <w:p w14:paraId="619C4596" w14:textId="77777777" w:rsidR="000C1BEF" w:rsidRPr="000C1BEF" w:rsidRDefault="000C1BEF" w:rsidP="00F23B09">
            <w:pPr>
              <w:rPr>
                <w:rFonts w:cs="Arial"/>
                <w:sz w:val="18"/>
                <w:szCs w:val="18"/>
              </w:rPr>
            </w:pPr>
            <w:r w:rsidRPr="000C1BEF">
              <w:rPr>
                <w:rFonts w:cs="Arial"/>
                <w:color w:val="000000"/>
                <w:sz w:val="18"/>
                <w:szCs w:val="18"/>
                <w:shd w:val="clear" w:color="auto" w:fill="FFFFFF"/>
              </w:rPr>
              <w:t>42 (28.8)</w:t>
            </w:r>
          </w:p>
        </w:tc>
      </w:tr>
      <w:tr w:rsidR="000C1BEF" w:rsidRPr="00BF072A" w14:paraId="314E1A96" w14:textId="77777777" w:rsidTr="00F23B09">
        <w:trPr>
          <w:gridBefore w:val="4"/>
          <w:gridAfter w:val="2"/>
          <w:wBefore w:w="431" w:type="dxa"/>
          <w:wAfter w:w="206" w:type="dxa"/>
          <w:trHeight w:val="125"/>
          <w:jc w:val="center"/>
        </w:trPr>
        <w:tc>
          <w:tcPr>
            <w:tcW w:w="4640" w:type="dxa"/>
            <w:gridSpan w:val="2"/>
            <w:tcBorders>
              <w:top w:val="nil"/>
              <w:bottom w:val="nil"/>
            </w:tcBorders>
          </w:tcPr>
          <w:p w14:paraId="3526A73D"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 xml:space="preserve">        I really want to stop and intend to in the next 3 months</w:t>
            </w:r>
          </w:p>
        </w:tc>
        <w:tc>
          <w:tcPr>
            <w:tcW w:w="1220" w:type="dxa"/>
            <w:gridSpan w:val="2"/>
            <w:tcBorders>
              <w:top w:val="nil"/>
              <w:bottom w:val="nil"/>
            </w:tcBorders>
          </w:tcPr>
          <w:p w14:paraId="26EAA10F"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25 (10.5)</w:t>
            </w:r>
          </w:p>
        </w:tc>
        <w:tc>
          <w:tcPr>
            <w:tcW w:w="1271" w:type="dxa"/>
            <w:gridSpan w:val="2"/>
            <w:tcBorders>
              <w:top w:val="nil"/>
              <w:bottom w:val="nil"/>
            </w:tcBorders>
          </w:tcPr>
          <w:p w14:paraId="12318462" w14:textId="77777777" w:rsidR="000C1BEF" w:rsidRPr="000C1BEF" w:rsidRDefault="000C1BEF" w:rsidP="00F23B09">
            <w:pPr>
              <w:rPr>
                <w:rFonts w:cs="Arial"/>
                <w:sz w:val="18"/>
                <w:szCs w:val="18"/>
              </w:rPr>
            </w:pPr>
            <w:r w:rsidRPr="000C1BEF">
              <w:rPr>
                <w:rFonts w:cs="Arial"/>
                <w:color w:val="000000"/>
                <w:sz w:val="18"/>
                <w:szCs w:val="18"/>
                <w:shd w:val="clear" w:color="auto" w:fill="FFFFFF"/>
              </w:rPr>
              <w:t>14 (8.2)</w:t>
            </w:r>
          </w:p>
        </w:tc>
        <w:tc>
          <w:tcPr>
            <w:tcW w:w="1220" w:type="dxa"/>
            <w:tcBorders>
              <w:top w:val="nil"/>
              <w:bottom w:val="nil"/>
            </w:tcBorders>
          </w:tcPr>
          <w:p w14:paraId="10B06577"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17 (11.7)</w:t>
            </w:r>
          </w:p>
        </w:tc>
        <w:tc>
          <w:tcPr>
            <w:tcW w:w="1220" w:type="dxa"/>
            <w:gridSpan w:val="4"/>
            <w:tcBorders>
              <w:top w:val="nil"/>
              <w:bottom w:val="nil"/>
            </w:tcBorders>
          </w:tcPr>
          <w:p w14:paraId="5A31531B"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6 (4.1)</w:t>
            </w:r>
          </w:p>
        </w:tc>
      </w:tr>
      <w:tr w:rsidR="000C1BEF" w:rsidRPr="00BF072A" w14:paraId="0A9794F8" w14:textId="77777777" w:rsidTr="00F23B09">
        <w:trPr>
          <w:gridBefore w:val="4"/>
          <w:gridAfter w:val="2"/>
          <w:wBefore w:w="431" w:type="dxa"/>
          <w:wAfter w:w="206" w:type="dxa"/>
          <w:trHeight w:val="99"/>
          <w:jc w:val="center"/>
        </w:trPr>
        <w:tc>
          <w:tcPr>
            <w:tcW w:w="4640" w:type="dxa"/>
            <w:gridSpan w:val="2"/>
            <w:tcBorders>
              <w:top w:val="nil"/>
              <w:bottom w:val="nil"/>
            </w:tcBorders>
          </w:tcPr>
          <w:p w14:paraId="1C5EB5ED"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 xml:space="preserve">        I really want to stop and intend to in the next month</w:t>
            </w:r>
          </w:p>
        </w:tc>
        <w:tc>
          <w:tcPr>
            <w:tcW w:w="1220" w:type="dxa"/>
            <w:gridSpan w:val="2"/>
            <w:tcBorders>
              <w:top w:val="nil"/>
              <w:bottom w:val="nil"/>
            </w:tcBorders>
          </w:tcPr>
          <w:p w14:paraId="7875F8DF"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29 (12.2)</w:t>
            </w:r>
          </w:p>
        </w:tc>
        <w:tc>
          <w:tcPr>
            <w:tcW w:w="1271" w:type="dxa"/>
            <w:gridSpan w:val="2"/>
            <w:tcBorders>
              <w:top w:val="nil"/>
              <w:bottom w:val="nil"/>
            </w:tcBorders>
          </w:tcPr>
          <w:p w14:paraId="60D9708E"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14 (8.2)</w:t>
            </w:r>
          </w:p>
        </w:tc>
        <w:tc>
          <w:tcPr>
            <w:tcW w:w="1220" w:type="dxa"/>
            <w:tcBorders>
              <w:top w:val="nil"/>
              <w:bottom w:val="nil"/>
            </w:tcBorders>
          </w:tcPr>
          <w:p w14:paraId="10BFE702"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14 (9.7)</w:t>
            </w:r>
          </w:p>
        </w:tc>
        <w:tc>
          <w:tcPr>
            <w:tcW w:w="1220" w:type="dxa"/>
            <w:gridSpan w:val="4"/>
            <w:tcBorders>
              <w:top w:val="nil"/>
              <w:bottom w:val="nil"/>
            </w:tcBorders>
          </w:tcPr>
          <w:p w14:paraId="2D0DEF06"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16 (11.0)</w:t>
            </w:r>
          </w:p>
        </w:tc>
      </w:tr>
      <w:tr w:rsidR="000C1BEF" w:rsidRPr="00BF072A" w14:paraId="3D1547F4" w14:textId="77777777" w:rsidTr="00F23B09">
        <w:trPr>
          <w:gridBefore w:val="4"/>
          <w:gridAfter w:val="2"/>
          <w:wBefore w:w="431" w:type="dxa"/>
          <w:wAfter w:w="206" w:type="dxa"/>
          <w:trHeight w:val="129"/>
          <w:jc w:val="center"/>
        </w:trPr>
        <w:tc>
          <w:tcPr>
            <w:tcW w:w="4640" w:type="dxa"/>
            <w:gridSpan w:val="2"/>
            <w:tcBorders>
              <w:top w:val="nil"/>
              <w:bottom w:val="single" w:sz="4" w:space="0" w:color="auto"/>
            </w:tcBorders>
          </w:tcPr>
          <w:p w14:paraId="743AB51F" w14:textId="77777777" w:rsidR="000C1BEF" w:rsidRPr="000C1BEF" w:rsidRDefault="000C1BEF" w:rsidP="00F23B09">
            <w:pPr>
              <w:rPr>
                <w:rFonts w:cs="Arial"/>
                <w:color w:val="000000"/>
                <w:sz w:val="18"/>
                <w:szCs w:val="18"/>
                <w:shd w:val="clear" w:color="auto" w:fill="FFFFFF"/>
              </w:rPr>
            </w:pPr>
            <w:r w:rsidRPr="000C1BEF">
              <w:rPr>
                <w:rFonts w:cs="Arial"/>
                <w:color w:val="000000"/>
                <w:sz w:val="18"/>
                <w:szCs w:val="18"/>
                <w:shd w:val="clear" w:color="auto" w:fill="FFFFFF"/>
              </w:rPr>
              <w:t xml:space="preserve">        I don’t know</w:t>
            </w:r>
          </w:p>
        </w:tc>
        <w:tc>
          <w:tcPr>
            <w:tcW w:w="1220" w:type="dxa"/>
            <w:gridSpan w:val="2"/>
            <w:tcBorders>
              <w:top w:val="nil"/>
              <w:bottom w:val="single" w:sz="4" w:space="0" w:color="auto"/>
            </w:tcBorders>
          </w:tcPr>
          <w:p w14:paraId="0B436DF6" w14:textId="77777777" w:rsidR="000C1BEF" w:rsidRPr="000C1BEF" w:rsidRDefault="000C1BEF" w:rsidP="00F23B09">
            <w:pPr>
              <w:rPr>
                <w:rFonts w:cs="Arial"/>
                <w:sz w:val="18"/>
                <w:szCs w:val="18"/>
              </w:rPr>
            </w:pPr>
            <w:r w:rsidRPr="000C1BEF">
              <w:rPr>
                <w:rFonts w:cs="Arial"/>
                <w:color w:val="000000"/>
                <w:sz w:val="18"/>
                <w:szCs w:val="18"/>
                <w:shd w:val="clear" w:color="auto" w:fill="FFFFFF"/>
              </w:rPr>
              <w:t>19 (8.0)</w:t>
            </w:r>
          </w:p>
        </w:tc>
        <w:tc>
          <w:tcPr>
            <w:tcW w:w="1271" w:type="dxa"/>
            <w:gridSpan w:val="2"/>
            <w:tcBorders>
              <w:top w:val="nil"/>
              <w:bottom w:val="single" w:sz="4" w:space="0" w:color="auto"/>
            </w:tcBorders>
          </w:tcPr>
          <w:p w14:paraId="34DE280C" w14:textId="77777777" w:rsidR="000C1BEF" w:rsidRPr="000C1BEF" w:rsidRDefault="000C1BEF" w:rsidP="00F23B09">
            <w:pPr>
              <w:rPr>
                <w:rFonts w:cs="Arial"/>
                <w:sz w:val="18"/>
                <w:szCs w:val="18"/>
              </w:rPr>
            </w:pPr>
            <w:r w:rsidRPr="000C1BEF">
              <w:rPr>
                <w:rFonts w:cs="Arial"/>
                <w:color w:val="000000"/>
                <w:sz w:val="18"/>
                <w:szCs w:val="18"/>
                <w:shd w:val="clear" w:color="auto" w:fill="FFFFFF"/>
              </w:rPr>
              <w:t>14 (8.2)</w:t>
            </w:r>
          </w:p>
        </w:tc>
        <w:tc>
          <w:tcPr>
            <w:tcW w:w="1220" w:type="dxa"/>
            <w:tcBorders>
              <w:top w:val="nil"/>
              <w:bottom w:val="single" w:sz="4" w:space="0" w:color="auto"/>
            </w:tcBorders>
          </w:tcPr>
          <w:p w14:paraId="49B3183F" w14:textId="77777777" w:rsidR="000C1BEF" w:rsidRPr="000C1BEF" w:rsidRDefault="000C1BEF" w:rsidP="00F23B09">
            <w:pPr>
              <w:rPr>
                <w:rFonts w:cs="Arial"/>
                <w:sz w:val="18"/>
                <w:szCs w:val="18"/>
              </w:rPr>
            </w:pPr>
            <w:r w:rsidRPr="000C1BEF">
              <w:rPr>
                <w:rFonts w:cs="Arial"/>
                <w:color w:val="000000"/>
                <w:sz w:val="18"/>
                <w:szCs w:val="18"/>
                <w:shd w:val="clear" w:color="auto" w:fill="FFFFFF"/>
              </w:rPr>
              <w:t>4 (2.8)</w:t>
            </w:r>
          </w:p>
        </w:tc>
        <w:tc>
          <w:tcPr>
            <w:tcW w:w="1220" w:type="dxa"/>
            <w:gridSpan w:val="4"/>
            <w:tcBorders>
              <w:top w:val="nil"/>
              <w:bottom w:val="single" w:sz="4" w:space="0" w:color="auto"/>
            </w:tcBorders>
          </w:tcPr>
          <w:p w14:paraId="76B5F217" w14:textId="77777777" w:rsidR="000C1BEF" w:rsidRPr="000C1BEF" w:rsidRDefault="000C1BEF" w:rsidP="00F23B09">
            <w:pPr>
              <w:rPr>
                <w:rFonts w:cs="Arial"/>
                <w:sz w:val="18"/>
                <w:szCs w:val="18"/>
              </w:rPr>
            </w:pPr>
            <w:r w:rsidRPr="000C1BEF">
              <w:rPr>
                <w:rFonts w:cs="Arial"/>
                <w:color w:val="000000"/>
                <w:sz w:val="18"/>
                <w:szCs w:val="18"/>
                <w:shd w:val="clear" w:color="auto" w:fill="FFFFFF"/>
              </w:rPr>
              <w:t>6 (4.1)</w:t>
            </w:r>
          </w:p>
        </w:tc>
      </w:tr>
      <w:tr w:rsidR="000C1BEF" w:rsidRPr="00BF072A" w14:paraId="74FD0C37" w14:textId="77777777" w:rsidTr="00F23B09">
        <w:trPr>
          <w:gridBefore w:val="4"/>
          <w:gridAfter w:val="2"/>
          <w:wBefore w:w="431" w:type="dxa"/>
          <w:wAfter w:w="206" w:type="dxa"/>
          <w:trHeight w:val="271"/>
          <w:jc w:val="center"/>
        </w:trPr>
        <w:tc>
          <w:tcPr>
            <w:tcW w:w="9571" w:type="dxa"/>
            <w:gridSpan w:val="11"/>
            <w:tcBorders>
              <w:top w:val="single" w:sz="4" w:space="0" w:color="auto"/>
              <w:bottom w:val="single" w:sz="4" w:space="0" w:color="auto"/>
            </w:tcBorders>
          </w:tcPr>
          <w:p w14:paraId="74762F2F" w14:textId="77777777" w:rsidR="000C1BEF" w:rsidRPr="000C1BEF" w:rsidRDefault="000C1BEF" w:rsidP="00F23B09">
            <w:pPr>
              <w:rPr>
                <w:rFonts w:cs="Arial"/>
                <w:color w:val="000000"/>
                <w:sz w:val="18"/>
                <w:szCs w:val="18"/>
                <w:shd w:val="clear" w:color="auto" w:fill="FFFFFF"/>
              </w:rPr>
            </w:pPr>
            <w:r w:rsidRPr="000C1BEF">
              <w:rPr>
                <w:rFonts w:cs="Arial"/>
                <w:b/>
                <w:bCs/>
                <w:color w:val="000000"/>
                <w:sz w:val="18"/>
                <w:szCs w:val="18"/>
                <w:shd w:val="clear" w:color="auto" w:fill="FFFFFF"/>
              </w:rPr>
              <w:t>Hypothesised mediator - Increased belief in EC as a quit aid  </w:t>
            </w:r>
          </w:p>
        </w:tc>
      </w:tr>
      <w:tr w:rsidR="000C1BEF" w:rsidRPr="00BF072A" w14:paraId="3A4E066E" w14:textId="77777777" w:rsidTr="00F23B09">
        <w:tblPrEx>
          <w:jc w:val="left"/>
        </w:tblPrEx>
        <w:trPr>
          <w:gridBefore w:val="3"/>
          <w:wBefore w:w="323" w:type="dxa"/>
          <w:trHeight w:val="245"/>
        </w:trPr>
        <w:tc>
          <w:tcPr>
            <w:tcW w:w="4213" w:type="dxa"/>
            <w:gridSpan w:val="2"/>
          </w:tcPr>
          <w:p w14:paraId="2ACA9AC9" w14:textId="77777777" w:rsidR="000C1BEF" w:rsidRPr="000C1BEF" w:rsidRDefault="000C1BEF" w:rsidP="00F23B09">
            <w:pPr>
              <w:textAlignment w:val="baseline"/>
              <w:rPr>
                <w:rFonts w:eastAsia="Times New Roman" w:cs="Arial"/>
                <w:kern w:val="0"/>
                <w:sz w:val="18"/>
                <w:szCs w:val="18"/>
                <w:lang w:eastAsia="en-GB"/>
                <w14:ligatures w14:val="none"/>
              </w:rPr>
            </w:pPr>
            <w:r w:rsidRPr="000C1BEF">
              <w:rPr>
                <w:rFonts w:eastAsiaTheme="majorEastAsia" w:cs="Arial"/>
                <w:color w:val="000000"/>
                <w:kern w:val="0"/>
                <w:sz w:val="18"/>
                <w:szCs w:val="18"/>
                <w:lang w:eastAsia="en-GB"/>
                <w14:ligatures w14:val="none"/>
              </w:rPr>
              <w:t xml:space="preserve">  </w:t>
            </w:r>
            <w:r w:rsidRPr="000C1BEF">
              <w:rPr>
                <w:rFonts w:eastAsiaTheme="majorEastAsia" w:cs="Arial"/>
                <w:kern w:val="0"/>
                <w:sz w:val="18"/>
                <w:szCs w:val="18"/>
                <w:lang w:eastAsia="en-GB"/>
                <w14:ligatures w14:val="none"/>
              </w:rPr>
              <w:t xml:space="preserve"> </w:t>
            </w:r>
            <w:r w:rsidRPr="000C1BEF">
              <w:rPr>
                <w:rFonts w:eastAsiaTheme="majorEastAsia" w:cs="Arial"/>
                <w:color w:val="000000"/>
                <w:kern w:val="0"/>
                <w:sz w:val="18"/>
                <w:szCs w:val="18"/>
                <w:shd w:val="clear" w:color="auto" w:fill="FFFFFF"/>
                <w:lang w:eastAsia="en-GB"/>
                <w14:ligatures w14:val="none"/>
              </w:rPr>
              <w:t>E-cigarettes can help people stop smoking</w:t>
            </w:r>
            <w:r w:rsidRPr="000C1BEF">
              <w:rPr>
                <w:rFonts w:eastAsiaTheme="majorEastAsia" w:cs="Arial"/>
                <w:color w:val="000000"/>
                <w:kern w:val="0"/>
                <w:sz w:val="18"/>
                <w:szCs w:val="18"/>
                <w:lang w:eastAsia="en-GB"/>
                <w14:ligatures w14:val="none"/>
              </w:rPr>
              <w:t> </w:t>
            </w:r>
            <w:r w:rsidRPr="000C1BEF">
              <w:rPr>
                <w:rFonts w:eastAsiaTheme="majorEastAsia" w:cs="Arial"/>
                <w:color w:val="000000"/>
                <w:kern w:val="0"/>
                <w:sz w:val="18"/>
                <w:szCs w:val="18"/>
                <w:shd w:val="clear" w:color="auto" w:fill="FFFFFF"/>
                <w:lang w:eastAsia="en-GB"/>
                <w14:ligatures w14:val="none"/>
              </w:rPr>
              <w:t>n (%)</w:t>
            </w:r>
          </w:p>
          <w:p w14:paraId="39A0CDC9"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Strongly agree</w:t>
            </w:r>
            <w:r w:rsidRPr="000C1BEF">
              <w:rPr>
                <w:rFonts w:ascii="Arial" w:eastAsiaTheme="majorEastAsia" w:hAnsi="Arial" w:cs="Arial"/>
                <w:kern w:val="0"/>
                <w:sz w:val="18"/>
                <w:szCs w:val="18"/>
                <w:lang w:eastAsia="en-GB"/>
                <w14:ligatures w14:val="none"/>
              </w:rPr>
              <w:t> </w:t>
            </w:r>
            <w:r w:rsidRPr="000C1BEF">
              <w:rPr>
                <w:rFonts w:ascii="Aptos" w:eastAsiaTheme="majorEastAsia" w:hAnsi="Aptos" w:cs="Aptos"/>
                <w:kern w:val="0"/>
                <w:sz w:val="18"/>
                <w:szCs w:val="18"/>
                <w:lang w:eastAsia="en-GB"/>
                <w14:ligatures w14:val="none"/>
              </w:rPr>
              <w:t> </w:t>
            </w:r>
          </w:p>
          <w:p w14:paraId="69037DC5"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Agree</w:t>
            </w:r>
            <w:r w:rsidRPr="000C1BEF">
              <w:rPr>
                <w:rFonts w:ascii="Arial" w:eastAsiaTheme="majorEastAsia" w:hAnsi="Arial" w:cs="Arial"/>
                <w:kern w:val="0"/>
                <w:sz w:val="18"/>
                <w:szCs w:val="18"/>
                <w:lang w:eastAsia="en-GB"/>
                <w14:ligatures w14:val="none"/>
              </w:rPr>
              <w:t> </w:t>
            </w:r>
            <w:r w:rsidRPr="000C1BEF">
              <w:rPr>
                <w:rFonts w:ascii="Aptos" w:eastAsiaTheme="majorEastAsia" w:hAnsi="Aptos" w:cs="Aptos"/>
                <w:kern w:val="0"/>
                <w:sz w:val="18"/>
                <w:szCs w:val="18"/>
                <w:lang w:eastAsia="en-GB"/>
                <w14:ligatures w14:val="none"/>
              </w:rPr>
              <w:t> </w:t>
            </w:r>
          </w:p>
          <w:p w14:paraId="45FCE208"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Neither agree nor disagree</w:t>
            </w:r>
            <w:r w:rsidRPr="000C1BEF">
              <w:rPr>
                <w:rFonts w:ascii="Arial" w:eastAsiaTheme="majorEastAsia" w:hAnsi="Arial" w:cs="Arial"/>
                <w:kern w:val="0"/>
                <w:sz w:val="18"/>
                <w:szCs w:val="18"/>
                <w:lang w:eastAsia="en-GB"/>
                <w14:ligatures w14:val="none"/>
              </w:rPr>
              <w:t> </w:t>
            </w:r>
            <w:r w:rsidRPr="000C1BEF">
              <w:rPr>
                <w:rFonts w:ascii="Aptos" w:eastAsiaTheme="majorEastAsia" w:hAnsi="Aptos" w:cs="Aptos"/>
                <w:kern w:val="0"/>
                <w:sz w:val="18"/>
                <w:szCs w:val="18"/>
                <w:lang w:eastAsia="en-GB"/>
                <w14:ligatures w14:val="none"/>
              </w:rPr>
              <w:t> </w:t>
            </w:r>
          </w:p>
          <w:p w14:paraId="1178233A"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Disagree</w:t>
            </w:r>
            <w:r w:rsidRPr="000C1BEF">
              <w:rPr>
                <w:rFonts w:ascii="Arial" w:eastAsiaTheme="majorEastAsia" w:hAnsi="Arial" w:cs="Arial"/>
                <w:kern w:val="0"/>
                <w:sz w:val="18"/>
                <w:szCs w:val="18"/>
                <w:lang w:eastAsia="en-GB"/>
                <w14:ligatures w14:val="none"/>
              </w:rPr>
              <w:t> </w:t>
            </w:r>
            <w:r w:rsidRPr="000C1BEF">
              <w:rPr>
                <w:rFonts w:ascii="Aptos" w:eastAsiaTheme="majorEastAsia" w:hAnsi="Aptos" w:cs="Aptos"/>
                <w:kern w:val="0"/>
                <w:sz w:val="18"/>
                <w:szCs w:val="18"/>
                <w:lang w:eastAsia="en-GB"/>
                <w14:ligatures w14:val="none"/>
              </w:rPr>
              <w:t> </w:t>
            </w:r>
          </w:p>
          <w:p w14:paraId="48EC2523" w14:textId="77777777" w:rsidR="000C1BEF" w:rsidRPr="000C1BEF" w:rsidRDefault="000C1BEF" w:rsidP="00F23B09">
            <w:pPr>
              <w:ind w:left="720"/>
              <w:textAlignment w:val="baseline"/>
              <w:rPr>
                <w:rFonts w:eastAsiaTheme="majorEastAsia" w:cs="Arial"/>
                <w:color w:val="000000"/>
                <w:kern w:val="0"/>
                <w:sz w:val="18"/>
                <w:szCs w:val="18"/>
                <w:shd w:val="clear" w:color="auto" w:fill="00FF00"/>
                <w:lang w:eastAsia="en-GB"/>
                <w14:ligatures w14:val="none"/>
              </w:rPr>
            </w:pPr>
            <w:r w:rsidRPr="000C1BEF">
              <w:rPr>
                <w:rFonts w:eastAsiaTheme="majorEastAsia" w:cs="Arial"/>
                <w:kern w:val="0"/>
                <w:sz w:val="18"/>
                <w:szCs w:val="18"/>
                <w:lang w:eastAsia="en-GB"/>
                <w14:ligatures w14:val="none"/>
              </w:rPr>
              <w:lastRenderedPageBreak/>
              <w:t>Strongly disagree  </w:t>
            </w:r>
          </w:p>
        </w:tc>
        <w:tc>
          <w:tcPr>
            <w:tcW w:w="1418" w:type="dxa"/>
            <w:gridSpan w:val="2"/>
          </w:tcPr>
          <w:p w14:paraId="26598AFB" w14:textId="77777777" w:rsidR="000C1BEF" w:rsidRPr="000C1BEF" w:rsidRDefault="000C1BEF" w:rsidP="00F23B09">
            <w:pPr>
              <w:jc w:val="center"/>
              <w:rPr>
                <w:rFonts w:cs="Arial"/>
                <w:sz w:val="18"/>
                <w:szCs w:val="18"/>
              </w:rPr>
            </w:pPr>
            <w:r w:rsidRPr="000C1BEF">
              <w:rPr>
                <w:rFonts w:cs="Arial"/>
                <w:sz w:val="18"/>
                <w:szCs w:val="18"/>
              </w:rPr>
              <w:lastRenderedPageBreak/>
              <w:t>n=239</w:t>
            </w:r>
          </w:p>
          <w:p w14:paraId="54357BCD" w14:textId="77777777" w:rsidR="000C1BEF" w:rsidRPr="000C1BEF" w:rsidRDefault="000C1BEF" w:rsidP="00F23B09">
            <w:pPr>
              <w:rPr>
                <w:rFonts w:cs="Arial"/>
                <w:sz w:val="18"/>
                <w:szCs w:val="18"/>
              </w:rPr>
            </w:pPr>
            <w:r w:rsidRPr="000C1BEF">
              <w:rPr>
                <w:rFonts w:cs="Arial"/>
                <w:sz w:val="18"/>
                <w:szCs w:val="18"/>
              </w:rPr>
              <w:t>68 (28.5)</w:t>
            </w:r>
          </w:p>
          <w:p w14:paraId="22DB3F4A" w14:textId="77777777" w:rsidR="000C1BEF" w:rsidRPr="000C1BEF" w:rsidRDefault="000C1BEF" w:rsidP="00F23B09">
            <w:pPr>
              <w:rPr>
                <w:rFonts w:cs="Arial"/>
                <w:sz w:val="18"/>
                <w:szCs w:val="18"/>
              </w:rPr>
            </w:pPr>
            <w:r w:rsidRPr="000C1BEF">
              <w:rPr>
                <w:rFonts w:cs="Arial"/>
                <w:sz w:val="18"/>
                <w:szCs w:val="18"/>
              </w:rPr>
              <w:t>104 (43.5)</w:t>
            </w:r>
          </w:p>
          <w:p w14:paraId="5017CF3A" w14:textId="77777777" w:rsidR="000C1BEF" w:rsidRPr="000C1BEF" w:rsidRDefault="000C1BEF" w:rsidP="00F23B09">
            <w:pPr>
              <w:rPr>
                <w:rFonts w:cs="Arial"/>
                <w:sz w:val="18"/>
                <w:szCs w:val="18"/>
              </w:rPr>
            </w:pPr>
            <w:r w:rsidRPr="000C1BEF">
              <w:rPr>
                <w:rFonts w:cs="Arial"/>
                <w:sz w:val="18"/>
                <w:szCs w:val="18"/>
              </w:rPr>
              <w:t>55 (23.0)</w:t>
            </w:r>
          </w:p>
          <w:p w14:paraId="3C75B9A4" w14:textId="77777777" w:rsidR="000C1BEF" w:rsidRPr="000C1BEF" w:rsidRDefault="000C1BEF" w:rsidP="00F23B09">
            <w:pPr>
              <w:rPr>
                <w:rFonts w:cs="Arial"/>
                <w:sz w:val="18"/>
                <w:szCs w:val="18"/>
              </w:rPr>
            </w:pPr>
            <w:r w:rsidRPr="000C1BEF">
              <w:rPr>
                <w:rFonts w:cs="Arial"/>
                <w:sz w:val="18"/>
                <w:szCs w:val="18"/>
              </w:rPr>
              <w:t>10 (4.2)</w:t>
            </w:r>
          </w:p>
          <w:p w14:paraId="0B5F8CB1" w14:textId="77777777" w:rsidR="000C1BEF" w:rsidRPr="000C1BEF" w:rsidRDefault="000C1BEF" w:rsidP="00F23B09">
            <w:pPr>
              <w:rPr>
                <w:rFonts w:cs="Arial"/>
                <w:sz w:val="18"/>
                <w:szCs w:val="18"/>
              </w:rPr>
            </w:pPr>
            <w:r w:rsidRPr="000C1BEF">
              <w:rPr>
                <w:rFonts w:cs="Arial"/>
                <w:sz w:val="18"/>
                <w:szCs w:val="18"/>
              </w:rPr>
              <w:lastRenderedPageBreak/>
              <w:t>2 (0.8)</w:t>
            </w:r>
          </w:p>
        </w:tc>
        <w:tc>
          <w:tcPr>
            <w:tcW w:w="1417" w:type="dxa"/>
            <w:gridSpan w:val="2"/>
          </w:tcPr>
          <w:p w14:paraId="6BA51A0C" w14:textId="77777777" w:rsidR="000C1BEF" w:rsidRPr="000C1BEF" w:rsidRDefault="000C1BEF" w:rsidP="00F23B09">
            <w:pPr>
              <w:jc w:val="center"/>
              <w:rPr>
                <w:rFonts w:cs="Arial"/>
                <w:sz w:val="18"/>
                <w:szCs w:val="18"/>
              </w:rPr>
            </w:pPr>
            <w:r w:rsidRPr="000C1BEF">
              <w:rPr>
                <w:rFonts w:cs="Arial"/>
                <w:sz w:val="18"/>
                <w:szCs w:val="18"/>
              </w:rPr>
              <w:lastRenderedPageBreak/>
              <w:t>n=191</w:t>
            </w:r>
          </w:p>
          <w:p w14:paraId="37E51D98" w14:textId="77777777" w:rsidR="000C1BEF" w:rsidRPr="000C1BEF" w:rsidRDefault="000C1BEF" w:rsidP="00F23B09">
            <w:pPr>
              <w:rPr>
                <w:rFonts w:cs="Arial"/>
                <w:sz w:val="18"/>
                <w:szCs w:val="18"/>
              </w:rPr>
            </w:pPr>
            <w:r w:rsidRPr="000C1BEF">
              <w:rPr>
                <w:rFonts w:cs="Arial"/>
                <w:sz w:val="18"/>
                <w:szCs w:val="18"/>
              </w:rPr>
              <w:t>96 (50.3)</w:t>
            </w:r>
          </w:p>
          <w:p w14:paraId="6BAD24F6" w14:textId="77777777" w:rsidR="000C1BEF" w:rsidRPr="000C1BEF" w:rsidRDefault="000C1BEF" w:rsidP="00F23B09">
            <w:pPr>
              <w:rPr>
                <w:rFonts w:cs="Arial"/>
                <w:sz w:val="18"/>
                <w:szCs w:val="18"/>
              </w:rPr>
            </w:pPr>
            <w:r w:rsidRPr="000C1BEF">
              <w:rPr>
                <w:rFonts w:cs="Arial"/>
                <w:sz w:val="18"/>
                <w:szCs w:val="18"/>
              </w:rPr>
              <w:t>60 (31.4)</w:t>
            </w:r>
          </w:p>
          <w:p w14:paraId="6C6FDBEA" w14:textId="77777777" w:rsidR="000C1BEF" w:rsidRPr="000C1BEF" w:rsidRDefault="000C1BEF" w:rsidP="00F23B09">
            <w:pPr>
              <w:rPr>
                <w:rFonts w:cs="Arial"/>
                <w:sz w:val="18"/>
                <w:szCs w:val="18"/>
              </w:rPr>
            </w:pPr>
            <w:r w:rsidRPr="000C1BEF">
              <w:rPr>
                <w:rFonts w:cs="Arial"/>
                <w:sz w:val="18"/>
                <w:szCs w:val="18"/>
              </w:rPr>
              <w:t>23 (12.0)</w:t>
            </w:r>
          </w:p>
          <w:p w14:paraId="1A54853D" w14:textId="77777777" w:rsidR="000C1BEF" w:rsidRPr="000C1BEF" w:rsidRDefault="000C1BEF" w:rsidP="00F23B09">
            <w:pPr>
              <w:rPr>
                <w:rFonts w:cs="Arial"/>
                <w:sz w:val="18"/>
                <w:szCs w:val="18"/>
              </w:rPr>
            </w:pPr>
            <w:r w:rsidRPr="000C1BEF">
              <w:rPr>
                <w:rFonts w:cs="Arial"/>
                <w:sz w:val="18"/>
                <w:szCs w:val="18"/>
              </w:rPr>
              <w:t>9 (4.7)</w:t>
            </w:r>
          </w:p>
          <w:p w14:paraId="378837EC" w14:textId="77777777" w:rsidR="000C1BEF" w:rsidRPr="000C1BEF" w:rsidRDefault="000C1BEF" w:rsidP="00F23B09">
            <w:pPr>
              <w:rPr>
                <w:rFonts w:cs="Arial"/>
                <w:sz w:val="18"/>
                <w:szCs w:val="18"/>
              </w:rPr>
            </w:pPr>
            <w:r w:rsidRPr="000C1BEF">
              <w:rPr>
                <w:rFonts w:cs="Arial"/>
                <w:sz w:val="18"/>
                <w:szCs w:val="18"/>
              </w:rPr>
              <w:lastRenderedPageBreak/>
              <w:t>3 (1.6)</w:t>
            </w:r>
          </w:p>
        </w:tc>
        <w:tc>
          <w:tcPr>
            <w:tcW w:w="1418" w:type="dxa"/>
            <w:gridSpan w:val="3"/>
          </w:tcPr>
          <w:p w14:paraId="7FD62C80" w14:textId="77777777" w:rsidR="000C1BEF" w:rsidRPr="000C1BEF" w:rsidRDefault="000C1BEF" w:rsidP="00F23B09">
            <w:pPr>
              <w:jc w:val="center"/>
              <w:rPr>
                <w:rFonts w:cs="Arial"/>
                <w:sz w:val="18"/>
                <w:szCs w:val="18"/>
              </w:rPr>
            </w:pPr>
            <w:r w:rsidRPr="000C1BEF">
              <w:rPr>
                <w:rFonts w:cs="Arial"/>
                <w:sz w:val="18"/>
                <w:szCs w:val="18"/>
              </w:rPr>
              <w:lastRenderedPageBreak/>
              <w:t>n=156</w:t>
            </w:r>
          </w:p>
          <w:p w14:paraId="56762D8C" w14:textId="77777777" w:rsidR="000C1BEF" w:rsidRPr="000C1BEF" w:rsidRDefault="000C1BEF" w:rsidP="00F23B09">
            <w:pPr>
              <w:rPr>
                <w:rFonts w:cs="Arial"/>
                <w:sz w:val="18"/>
                <w:szCs w:val="18"/>
              </w:rPr>
            </w:pPr>
            <w:r w:rsidRPr="000C1BEF">
              <w:rPr>
                <w:rFonts w:cs="Arial"/>
                <w:sz w:val="18"/>
                <w:szCs w:val="18"/>
              </w:rPr>
              <w:t>82 (52.6)</w:t>
            </w:r>
          </w:p>
          <w:p w14:paraId="0EBE483A" w14:textId="77777777" w:rsidR="000C1BEF" w:rsidRPr="000C1BEF" w:rsidRDefault="000C1BEF" w:rsidP="00F23B09">
            <w:pPr>
              <w:rPr>
                <w:rFonts w:cs="Arial"/>
                <w:sz w:val="18"/>
                <w:szCs w:val="18"/>
              </w:rPr>
            </w:pPr>
            <w:r w:rsidRPr="000C1BEF">
              <w:rPr>
                <w:rFonts w:cs="Arial"/>
                <w:sz w:val="18"/>
                <w:szCs w:val="18"/>
              </w:rPr>
              <w:t>54 (34.6)</w:t>
            </w:r>
          </w:p>
          <w:p w14:paraId="34E58FEB" w14:textId="77777777" w:rsidR="000C1BEF" w:rsidRPr="000C1BEF" w:rsidRDefault="000C1BEF" w:rsidP="00F23B09">
            <w:pPr>
              <w:rPr>
                <w:rFonts w:cs="Arial"/>
                <w:sz w:val="18"/>
                <w:szCs w:val="18"/>
              </w:rPr>
            </w:pPr>
            <w:r w:rsidRPr="000C1BEF">
              <w:rPr>
                <w:rFonts w:cs="Arial"/>
                <w:sz w:val="18"/>
                <w:szCs w:val="18"/>
              </w:rPr>
              <w:t>12 (7.7)</w:t>
            </w:r>
          </w:p>
          <w:p w14:paraId="65CF02B6" w14:textId="77777777" w:rsidR="000C1BEF" w:rsidRPr="000C1BEF" w:rsidRDefault="000C1BEF" w:rsidP="00F23B09">
            <w:pPr>
              <w:rPr>
                <w:rFonts w:cs="Arial"/>
                <w:sz w:val="18"/>
                <w:szCs w:val="18"/>
              </w:rPr>
            </w:pPr>
            <w:proofErr w:type="gramStart"/>
            <w:r w:rsidRPr="000C1BEF">
              <w:rPr>
                <w:rFonts w:cs="Arial"/>
                <w:sz w:val="18"/>
                <w:szCs w:val="18"/>
              </w:rPr>
              <w:t>7  (</w:t>
            </w:r>
            <w:proofErr w:type="gramEnd"/>
            <w:r w:rsidRPr="000C1BEF">
              <w:rPr>
                <w:rFonts w:cs="Arial"/>
                <w:sz w:val="18"/>
                <w:szCs w:val="18"/>
              </w:rPr>
              <w:t>4.5)</w:t>
            </w:r>
          </w:p>
          <w:p w14:paraId="51A7DFE0" w14:textId="77777777" w:rsidR="000C1BEF" w:rsidRPr="000C1BEF" w:rsidRDefault="000C1BEF" w:rsidP="00F23B09">
            <w:pPr>
              <w:rPr>
                <w:rFonts w:cs="Arial"/>
                <w:sz w:val="18"/>
                <w:szCs w:val="18"/>
              </w:rPr>
            </w:pPr>
            <w:r w:rsidRPr="000C1BEF">
              <w:rPr>
                <w:rFonts w:cs="Arial"/>
                <w:sz w:val="18"/>
                <w:szCs w:val="18"/>
              </w:rPr>
              <w:lastRenderedPageBreak/>
              <w:t>1 (0.6)</w:t>
            </w:r>
          </w:p>
        </w:tc>
        <w:tc>
          <w:tcPr>
            <w:tcW w:w="1419" w:type="dxa"/>
            <w:gridSpan w:val="5"/>
          </w:tcPr>
          <w:p w14:paraId="30447376" w14:textId="77777777" w:rsidR="000C1BEF" w:rsidRPr="000C1BEF" w:rsidRDefault="000C1BEF" w:rsidP="00F23B09">
            <w:pPr>
              <w:jc w:val="center"/>
              <w:rPr>
                <w:rFonts w:cs="Arial"/>
                <w:sz w:val="18"/>
                <w:szCs w:val="18"/>
              </w:rPr>
            </w:pPr>
            <w:r w:rsidRPr="000C1BEF">
              <w:rPr>
                <w:rFonts w:cs="Arial"/>
                <w:sz w:val="18"/>
                <w:szCs w:val="18"/>
              </w:rPr>
              <w:lastRenderedPageBreak/>
              <w:t>n=161</w:t>
            </w:r>
          </w:p>
          <w:p w14:paraId="4D0E3C99" w14:textId="77777777" w:rsidR="000C1BEF" w:rsidRPr="000C1BEF" w:rsidRDefault="000C1BEF" w:rsidP="00F23B09">
            <w:pPr>
              <w:rPr>
                <w:rFonts w:cs="Arial"/>
                <w:sz w:val="18"/>
                <w:szCs w:val="18"/>
              </w:rPr>
            </w:pPr>
            <w:r w:rsidRPr="000C1BEF">
              <w:rPr>
                <w:rFonts w:cs="Arial"/>
                <w:sz w:val="18"/>
                <w:szCs w:val="18"/>
              </w:rPr>
              <w:t>71 (44.1)</w:t>
            </w:r>
          </w:p>
          <w:p w14:paraId="3637A568" w14:textId="77777777" w:rsidR="000C1BEF" w:rsidRPr="000C1BEF" w:rsidRDefault="000C1BEF" w:rsidP="00F23B09">
            <w:pPr>
              <w:rPr>
                <w:rFonts w:cs="Arial"/>
                <w:sz w:val="18"/>
                <w:szCs w:val="18"/>
              </w:rPr>
            </w:pPr>
            <w:r w:rsidRPr="000C1BEF">
              <w:rPr>
                <w:rFonts w:cs="Arial"/>
                <w:sz w:val="18"/>
                <w:szCs w:val="18"/>
              </w:rPr>
              <w:t>63 (39.1)</w:t>
            </w:r>
          </w:p>
          <w:p w14:paraId="0FD148DF" w14:textId="77777777" w:rsidR="000C1BEF" w:rsidRPr="000C1BEF" w:rsidRDefault="000C1BEF" w:rsidP="00F23B09">
            <w:pPr>
              <w:rPr>
                <w:rFonts w:cs="Arial"/>
                <w:sz w:val="18"/>
                <w:szCs w:val="18"/>
              </w:rPr>
            </w:pPr>
            <w:r w:rsidRPr="000C1BEF">
              <w:rPr>
                <w:rFonts w:cs="Arial"/>
                <w:sz w:val="18"/>
                <w:szCs w:val="18"/>
              </w:rPr>
              <w:t>13 (8.1)</w:t>
            </w:r>
          </w:p>
          <w:p w14:paraId="6AE54E6D" w14:textId="77777777" w:rsidR="000C1BEF" w:rsidRPr="000C1BEF" w:rsidRDefault="000C1BEF" w:rsidP="00F23B09">
            <w:pPr>
              <w:rPr>
                <w:rFonts w:cs="Arial"/>
                <w:sz w:val="18"/>
                <w:szCs w:val="18"/>
              </w:rPr>
            </w:pPr>
            <w:r w:rsidRPr="000C1BEF">
              <w:rPr>
                <w:rFonts w:cs="Arial"/>
                <w:sz w:val="18"/>
                <w:szCs w:val="18"/>
              </w:rPr>
              <w:t>13 (8.1)</w:t>
            </w:r>
          </w:p>
          <w:p w14:paraId="79FEAD5F" w14:textId="77777777" w:rsidR="000C1BEF" w:rsidRPr="000C1BEF" w:rsidRDefault="000C1BEF" w:rsidP="00F23B09">
            <w:pPr>
              <w:rPr>
                <w:rFonts w:cs="Arial"/>
                <w:sz w:val="18"/>
                <w:szCs w:val="18"/>
              </w:rPr>
            </w:pPr>
            <w:r w:rsidRPr="000C1BEF">
              <w:rPr>
                <w:rFonts w:cs="Arial"/>
                <w:sz w:val="18"/>
                <w:szCs w:val="18"/>
              </w:rPr>
              <w:lastRenderedPageBreak/>
              <w:t>1 (0.6)</w:t>
            </w:r>
          </w:p>
        </w:tc>
      </w:tr>
      <w:tr w:rsidR="000C1BEF" w:rsidRPr="00BF072A" w14:paraId="2B553D12" w14:textId="77777777" w:rsidTr="00F23B09">
        <w:tblPrEx>
          <w:jc w:val="left"/>
        </w:tblPrEx>
        <w:trPr>
          <w:gridBefore w:val="2"/>
          <w:gridAfter w:val="1"/>
          <w:wBefore w:w="215" w:type="dxa"/>
          <w:wAfter w:w="108" w:type="dxa"/>
          <w:trHeight w:val="245"/>
        </w:trPr>
        <w:tc>
          <w:tcPr>
            <w:tcW w:w="4321" w:type="dxa"/>
            <w:gridSpan w:val="3"/>
            <w:tcBorders>
              <w:top w:val="single" w:sz="4" w:space="0" w:color="auto"/>
              <w:bottom w:val="single" w:sz="4" w:space="0" w:color="auto"/>
            </w:tcBorders>
          </w:tcPr>
          <w:p w14:paraId="5E59799C" w14:textId="77777777" w:rsidR="000C1BEF" w:rsidRPr="000C1BEF" w:rsidRDefault="000C1BEF" w:rsidP="00F23B09">
            <w:pPr>
              <w:textAlignment w:val="baseline"/>
              <w:rPr>
                <w:rFonts w:eastAsiaTheme="majorEastAsia" w:cs="Arial"/>
                <w:kern w:val="0"/>
                <w:sz w:val="18"/>
                <w:szCs w:val="18"/>
                <w:shd w:val="clear" w:color="auto" w:fill="FFFFFF"/>
                <w:lang w:eastAsia="en-GB"/>
                <w14:ligatures w14:val="none"/>
              </w:rPr>
            </w:pPr>
            <w:r w:rsidRPr="000C1BEF">
              <w:rPr>
                <w:rFonts w:eastAsiaTheme="majorEastAsia" w:cs="Arial"/>
                <w:color w:val="000000"/>
                <w:kern w:val="0"/>
                <w:sz w:val="18"/>
                <w:szCs w:val="18"/>
                <w:shd w:val="clear" w:color="auto" w:fill="FFFFFF"/>
                <w:lang w:eastAsia="en-GB"/>
                <w14:ligatures w14:val="none"/>
              </w:rPr>
              <w:lastRenderedPageBreak/>
              <w:t xml:space="preserve"> </w:t>
            </w:r>
            <w:r w:rsidRPr="000C1BEF">
              <w:rPr>
                <w:rFonts w:eastAsiaTheme="majorEastAsia" w:cs="Arial"/>
                <w:kern w:val="0"/>
                <w:sz w:val="18"/>
                <w:szCs w:val="18"/>
                <w:shd w:val="clear" w:color="auto" w:fill="FFFFFF"/>
                <w:lang w:eastAsia="en-GB"/>
                <w14:ligatures w14:val="none"/>
              </w:rPr>
              <w:t xml:space="preserve">   </w:t>
            </w:r>
            <w:r w:rsidRPr="000C1BEF">
              <w:rPr>
                <w:rFonts w:eastAsiaTheme="majorEastAsia" w:cs="Arial"/>
                <w:color w:val="000000"/>
                <w:kern w:val="0"/>
                <w:sz w:val="18"/>
                <w:szCs w:val="18"/>
                <w:shd w:val="clear" w:color="auto" w:fill="FFFFFF"/>
                <w:lang w:eastAsia="en-GB"/>
                <w14:ligatures w14:val="none"/>
              </w:rPr>
              <w:t>EC can help people reduce how much they s</w:t>
            </w:r>
            <w:r w:rsidRPr="000C1BEF">
              <w:rPr>
                <w:rFonts w:eastAsiaTheme="majorEastAsia" w:cs="Arial"/>
                <w:kern w:val="0"/>
                <w:sz w:val="18"/>
                <w:szCs w:val="18"/>
                <w:shd w:val="clear" w:color="auto" w:fill="FFFFFF"/>
                <w:lang w:eastAsia="en-GB"/>
                <w14:ligatures w14:val="none"/>
              </w:rPr>
              <w:t>moke</w:t>
            </w:r>
          </w:p>
          <w:p w14:paraId="299B32BC"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Strongly agree</w:t>
            </w:r>
            <w:r w:rsidRPr="000C1BEF">
              <w:rPr>
                <w:rFonts w:ascii="Arial" w:eastAsiaTheme="majorEastAsia" w:hAnsi="Arial" w:cs="Arial"/>
                <w:kern w:val="0"/>
                <w:sz w:val="18"/>
                <w:szCs w:val="18"/>
                <w:lang w:eastAsia="en-GB"/>
                <w14:ligatures w14:val="none"/>
              </w:rPr>
              <w:t> </w:t>
            </w:r>
            <w:r w:rsidRPr="000C1BEF">
              <w:rPr>
                <w:rFonts w:ascii="Aptos" w:eastAsiaTheme="majorEastAsia" w:hAnsi="Aptos" w:cs="Aptos"/>
                <w:kern w:val="0"/>
                <w:sz w:val="18"/>
                <w:szCs w:val="18"/>
                <w:lang w:eastAsia="en-GB"/>
                <w14:ligatures w14:val="none"/>
              </w:rPr>
              <w:t> </w:t>
            </w:r>
          </w:p>
          <w:p w14:paraId="41F620B3"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Agree</w:t>
            </w:r>
            <w:r w:rsidRPr="000C1BEF">
              <w:rPr>
                <w:rFonts w:ascii="Arial" w:eastAsiaTheme="majorEastAsia" w:hAnsi="Arial" w:cs="Arial"/>
                <w:kern w:val="0"/>
                <w:sz w:val="18"/>
                <w:szCs w:val="18"/>
                <w:lang w:eastAsia="en-GB"/>
                <w14:ligatures w14:val="none"/>
              </w:rPr>
              <w:t> </w:t>
            </w:r>
            <w:r w:rsidRPr="000C1BEF">
              <w:rPr>
                <w:rFonts w:ascii="Aptos" w:eastAsiaTheme="majorEastAsia" w:hAnsi="Aptos" w:cs="Aptos"/>
                <w:kern w:val="0"/>
                <w:sz w:val="18"/>
                <w:szCs w:val="18"/>
                <w:lang w:eastAsia="en-GB"/>
                <w14:ligatures w14:val="none"/>
              </w:rPr>
              <w:t> </w:t>
            </w:r>
          </w:p>
          <w:p w14:paraId="1A515B08"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Neither agree nor disagree</w:t>
            </w:r>
            <w:r w:rsidRPr="000C1BEF">
              <w:rPr>
                <w:rFonts w:ascii="Arial" w:eastAsiaTheme="majorEastAsia" w:hAnsi="Arial" w:cs="Arial"/>
                <w:kern w:val="0"/>
                <w:sz w:val="18"/>
                <w:szCs w:val="18"/>
                <w:lang w:eastAsia="en-GB"/>
                <w14:ligatures w14:val="none"/>
              </w:rPr>
              <w:t> </w:t>
            </w:r>
            <w:r w:rsidRPr="000C1BEF">
              <w:rPr>
                <w:rFonts w:ascii="Aptos" w:eastAsiaTheme="majorEastAsia" w:hAnsi="Aptos" w:cs="Aptos"/>
                <w:kern w:val="0"/>
                <w:sz w:val="18"/>
                <w:szCs w:val="18"/>
                <w:lang w:eastAsia="en-GB"/>
                <w14:ligatures w14:val="none"/>
              </w:rPr>
              <w:t> </w:t>
            </w:r>
          </w:p>
          <w:p w14:paraId="3E1DF9E1"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Disagree</w:t>
            </w:r>
            <w:r w:rsidRPr="000C1BEF">
              <w:rPr>
                <w:rFonts w:ascii="Arial" w:eastAsiaTheme="majorEastAsia" w:hAnsi="Arial" w:cs="Arial"/>
                <w:kern w:val="0"/>
                <w:sz w:val="18"/>
                <w:szCs w:val="18"/>
                <w:lang w:eastAsia="en-GB"/>
                <w14:ligatures w14:val="none"/>
              </w:rPr>
              <w:t> </w:t>
            </w:r>
            <w:r w:rsidRPr="000C1BEF">
              <w:rPr>
                <w:rFonts w:ascii="Aptos" w:eastAsiaTheme="majorEastAsia" w:hAnsi="Aptos" w:cs="Aptos"/>
                <w:kern w:val="0"/>
                <w:sz w:val="18"/>
                <w:szCs w:val="18"/>
                <w:lang w:eastAsia="en-GB"/>
                <w14:ligatures w14:val="none"/>
              </w:rPr>
              <w:t> </w:t>
            </w:r>
          </w:p>
          <w:p w14:paraId="1F07FA84" w14:textId="77777777" w:rsidR="000C1BEF" w:rsidRPr="000C1BEF" w:rsidRDefault="000C1BEF" w:rsidP="00F23B09">
            <w:pPr>
              <w:ind w:left="720"/>
              <w:textAlignment w:val="baseline"/>
              <w:rPr>
                <w:rFonts w:eastAsiaTheme="majorEastAsia" w:cs="Arial"/>
                <w:color w:val="000000"/>
                <w:kern w:val="0"/>
                <w:sz w:val="18"/>
                <w:szCs w:val="18"/>
                <w:shd w:val="clear" w:color="auto" w:fill="00FF00"/>
                <w:lang w:eastAsia="en-GB"/>
                <w14:ligatures w14:val="none"/>
              </w:rPr>
            </w:pPr>
            <w:r w:rsidRPr="000C1BEF">
              <w:rPr>
                <w:rFonts w:eastAsiaTheme="majorEastAsia" w:cs="Arial"/>
                <w:kern w:val="0"/>
                <w:sz w:val="18"/>
                <w:szCs w:val="18"/>
                <w:lang w:eastAsia="en-GB"/>
                <w14:ligatures w14:val="none"/>
              </w:rPr>
              <w:t>Strongly disagree</w:t>
            </w:r>
            <w:r w:rsidRPr="000C1BEF">
              <w:rPr>
                <w:rFonts w:ascii="Arial" w:eastAsiaTheme="majorEastAsia" w:hAnsi="Arial" w:cs="Arial"/>
                <w:kern w:val="0"/>
                <w:sz w:val="18"/>
                <w:szCs w:val="18"/>
                <w:lang w:eastAsia="en-GB"/>
                <w14:ligatures w14:val="none"/>
              </w:rPr>
              <w:t> </w:t>
            </w:r>
            <w:r w:rsidRPr="000C1BEF">
              <w:rPr>
                <w:rFonts w:ascii="Aptos" w:eastAsiaTheme="majorEastAsia" w:hAnsi="Aptos" w:cs="Aptos"/>
                <w:kern w:val="0"/>
                <w:sz w:val="18"/>
                <w:szCs w:val="18"/>
                <w:lang w:eastAsia="en-GB"/>
                <w14:ligatures w14:val="none"/>
              </w:rPr>
              <w:t> </w:t>
            </w:r>
          </w:p>
        </w:tc>
        <w:tc>
          <w:tcPr>
            <w:tcW w:w="1418" w:type="dxa"/>
            <w:gridSpan w:val="2"/>
            <w:tcBorders>
              <w:top w:val="single" w:sz="4" w:space="0" w:color="auto"/>
              <w:bottom w:val="single" w:sz="4" w:space="0" w:color="auto"/>
            </w:tcBorders>
          </w:tcPr>
          <w:p w14:paraId="10226243" w14:textId="77777777" w:rsidR="000C1BEF" w:rsidRPr="000C1BEF" w:rsidRDefault="000C1BEF" w:rsidP="00F23B09">
            <w:pPr>
              <w:jc w:val="center"/>
              <w:rPr>
                <w:rFonts w:cs="Arial"/>
                <w:sz w:val="18"/>
                <w:szCs w:val="18"/>
              </w:rPr>
            </w:pPr>
            <w:r w:rsidRPr="000C1BEF">
              <w:rPr>
                <w:rFonts w:cs="Arial"/>
                <w:sz w:val="18"/>
                <w:szCs w:val="18"/>
              </w:rPr>
              <w:t>n=239</w:t>
            </w:r>
          </w:p>
          <w:p w14:paraId="122062AF" w14:textId="77777777" w:rsidR="000C1BEF" w:rsidRPr="000C1BEF" w:rsidRDefault="000C1BEF" w:rsidP="00F23B09">
            <w:pPr>
              <w:rPr>
                <w:rFonts w:cs="Arial"/>
                <w:sz w:val="18"/>
                <w:szCs w:val="18"/>
              </w:rPr>
            </w:pPr>
            <w:r w:rsidRPr="000C1BEF">
              <w:rPr>
                <w:rFonts w:cs="Arial"/>
                <w:sz w:val="18"/>
                <w:szCs w:val="18"/>
              </w:rPr>
              <w:t>83 (34.7)</w:t>
            </w:r>
          </w:p>
          <w:p w14:paraId="7F768BD8" w14:textId="77777777" w:rsidR="000C1BEF" w:rsidRPr="000C1BEF" w:rsidRDefault="000C1BEF" w:rsidP="00F23B09">
            <w:pPr>
              <w:rPr>
                <w:rFonts w:cs="Arial"/>
                <w:sz w:val="18"/>
                <w:szCs w:val="18"/>
              </w:rPr>
            </w:pPr>
            <w:r w:rsidRPr="000C1BEF">
              <w:rPr>
                <w:rFonts w:cs="Arial"/>
                <w:sz w:val="18"/>
                <w:szCs w:val="18"/>
              </w:rPr>
              <w:t>108 (45.2)</w:t>
            </w:r>
          </w:p>
          <w:p w14:paraId="01DFC71F" w14:textId="77777777" w:rsidR="000C1BEF" w:rsidRPr="000C1BEF" w:rsidRDefault="000C1BEF" w:rsidP="00F23B09">
            <w:pPr>
              <w:rPr>
                <w:rFonts w:cs="Arial"/>
                <w:sz w:val="18"/>
                <w:szCs w:val="18"/>
              </w:rPr>
            </w:pPr>
            <w:r w:rsidRPr="000C1BEF">
              <w:rPr>
                <w:rFonts w:cs="Arial"/>
                <w:sz w:val="18"/>
                <w:szCs w:val="18"/>
              </w:rPr>
              <w:t>43 (18.0)</w:t>
            </w:r>
          </w:p>
          <w:p w14:paraId="00E6A83D" w14:textId="77777777" w:rsidR="000C1BEF" w:rsidRPr="000C1BEF" w:rsidRDefault="000C1BEF" w:rsidP="00F23B09">
            <w:pPr>
              <w:rPr>
                <w:rFonts w:cs="Arial"/>
                <w:sz w:val="18"/>
                <w:szCs w:val="18"/>
              </w:rPr>
            </w:pPr>
            <w:r w:rsidRPr="000C1BEF">
              <w:rPr>
                <w:rFonts w:cs="Arial"/>
                <w:sz w:val="18"/>
                <w:szCs w:val="18"/>
              </w:rPr>
              <w:t>4 (1.7)</w:t>
            </w:r>
          </w:p>
          <w:p w14:paraId="2BD0D394" w14:textId="77777777" w:rsidR="000C1BEF" w:rsidRPr="000C1BEF" w:rsidRDefault="000C1BEF" w:rsidP="00F23B09">
            <w:pPr>
              <w:rPr>
                <w:rFonts w:cs="Arial"/>
                <w:sz w:val="18"/>
                <w:szCs w:val="18"/>
              </w:rPr>
            </w:pPr>
            <w:r w:rsidRPr="000C1BEF">
              <w:rPr>
                <w:rFonts w:cs="Arial"/>
                <w:sz w:val="18"/>
                <w:szCs w:val="18"/>
              </w:rPr>
              <w:t>1 (0.4)</w:t>
            </w:r>
          </w:p>
        </w:tc>
        <w:tc>
          <w:tcPr>
            <w:tcW w:w="1417" w:type="dxa"/>
            <w:gridSpan w:val="2"/>
            <w:tcBorders>
              <w:top w:val="single" w:sz="4" w:space="0" w:color="auto"/>
              <w:bottom w:val="single" w:sz="4" w:space="0" w:color="auto"/>
            </w:tcBorders>
          </w:tcPr>
          <w:p w14:paraId="05518DB6" w14:textId="77777777" w:rsidR="000C1BEF" w:rsidRPr="000C1BEF" w:rsidRDefault="000C1BEF" w:rsidP="00F23B09">
            <w:pPr>
              <w:jc w:val="center"/>
              <w:rPr>
                <w:rFonts w:cs="Arial"/>
                <w:sz w:val="18"/>
                <w:szCs w:val="18"/>
              </w:rPr>
            </w:pPr>
            <w:r w:rsidRPr="000C1BEF">
              <w:rPr>
                <w:rFonts w:cs="Arial"/>
                <w:sz w:val="18"/>
                <w:szCs w:val="18"/>
              </w:rPr>
              <w:t>n=190</w:t>
            </w:r>
          </w:p>
          <w:p w14:paraId="24B62140" w14:textId="77777777" w:rsidR="000C1BEF" w:rsidRPr="000C1BEF" w:rsidRDefault="000C1BEF" w:rsidP="00F23B09">
            <w:pPr>
              <w:rPr>
                <w:rFonts w:cs="Arial"/>
                <w:sz w:val="18"/>
                <w:szCs w:val="18"/>
              </w:rPr>
            </w:pPr>
            <w:r w:rsidRPr="000C1BEF">
              <w:rPr>
                <w:rFonts w:cs="Arial"/>
                <w:sz w:val="18"/>
                <w:szCs w:val="18"/>
              </w:rPr>
              <w:t>106 (55.8)</w:t>
            </w:r>
          </w:p>
          <w:p w14:paraId="7A2650D4" w14:textId="77777777" w:rsidR="000C1BEF" w:rsidRPr="000C1BEF" w:rsidRDefault="000C1BEF" w:rsidP="00F23B09">
            <w:pPr>
              <w:rPr>
                <w:rFonts w:cs="Arial"/>
                <w:sz w:val="18"/>
                <w:szCs w:val="18"/>
              </w:rPr>
            </w:pPr>
            <w:r w:rsidRPr="000C1BEF">
              <w:rPr>
                <w:rFonts w:cs="Arial"/>
                <w:sz w:val="18"/>
                <w:szCs w:val="18"/>
              </w:rPr>
              <w:t>64 (33.7)</w:t>
            </w:r>
          </w:p>
          <w:p w14:paraId="2AF7BC88" w14:textId="77777777" w:rsidR="000C1BEF" w:rsidRPr="000C1BEF" w:rsidRDefault="000C1BEF" w:rsidP="00F23B09">
            <w:pPr>
              <w:rPr>
                <w:rFonts w:cs="Arial"/>
                <w:sz w:val="18"/>
                <w:szCs w:val="18"/>
              </w:rPr>
            </w:pPr>
            <w:r w:rsidRPr="000C1BEF">
              <w:rPr>
                <w:rFonts w:cs="Arial"/>
                <w:sz w:val="18"/>
                <w:szCs w:val="18"/>
              </w:rPr>
              <w:t>13 (6.8)</w:t>
            </w:r>
          </w:p>
          <w:p w14:paraId="7D0871AA" w14:textId="77777777" w:rsidR="000C1BEF" w:rsidRPr="000C1BEF" w:rsidRDefault="000C1BEF" w:rsidP="00F23B09">
            <w:pPr>
              <w:rPr>
                <w:rFonts w:cs="Arial"/>
                <w:sz w:val="18"/>
                <w:szCs w:val="18"/>
              </w:rPr>
            </w:pPr>
            <w:r w:rsidRPr="000C1BEF">
              <w:rPr>
                <w:rFonts w:cs="Arial"/>
                <w:sz w:val="18"/>
                <w:szCs w:val="18"/>
              </w:rPr>
              <w:t>6 (3.2)</w:t>
            </w:r>
          </w:p>
          <w:p w14:paraId="47FD72CE" w14:textId="77777777" w:rsidR="000C1BEF" w:rsidRPr="000C1BEF" w:rsidRDefault="000C1BEF" w:rsidP="00F23B09">
            <w:pPr>
              <w:rPr>
                <w:rFonts w:cs="Arial"/>
                <w:sz w:val="18"/>
                <w:szCs w:val="18"/>
              </w:rPr>
            </w:pPr>
            <w:r w:rsidRPr="000C1BEF">
              <w:rPr>
                <w:rFonts w:cs="Arial"/>
                <w:sz w:val="18"/>
                <w:szCs w:val="18"/>
              </w:rPr>
              <w:t>1 (0.5)</w:t>
            </w:r>
          </w:p>
        </w:tc>
        <w:tc>
          <w:tcPr>
            <w:tcW w:w="1418" w:type="dxa"/>
            <w:gridSpan w:val="3"/>
            <w:tcBorders>
              <w:top w:val="single" w:sz="4" w:space="0" w:color="auto"/>
              <w:bottom w:val="single" w:sz="4" w:space="0" w:color="auto"/>
            </w:tcBorders>
          </w:tcPr>
          <w:p w14:paraId="612A1FFA" w14:textId="77777777" w:rsidR="000C1BEF" w:rsidRPr="000C1BEF" w:rsidRDefault="000C1BEF" w:rsidP="00F23B09">
            <w:pPr>
              <w:jc w:val="center"/>
              <w:rPr>
                <w:rFonts w:cs="Arial"/>
                <w:sz w:val="18"/>
                <w:szCs w:val="18"/>
              </w:rPr>
            </w:pPr>
            <w:r w:rsidRPr="000C1BEF">
              <w:rPr>
                <w:rFonts w:cs="Arial"/>
                <w:sz w:val="18"/>
                <w:szCs w:val="18"/>
              </w:rPr>
              <w:t>n=156</w:t>
            </w:r>
          </w:p>
          <w:p w14:paraId="28199D2D" w14:textId="77777777" w:rsidR="000C1BEF" w:rsidRPr="000C1BEF" w:rsidRDefault="000C1BEF" w:rsidP="00F23B09">
            <w:pPr>
              <w:rPr>
                <w:rFonts w:cs="Arial"/>
                <w:sz w:val="18"/>
                <w:szCs w:val="18"/>
              </w:rPr>
            </w:pPr>
            <w:r w:rsidRPr="000C1BEF">
              <w:rPr>
                <w:rFonts w:cs="Arial"/>
                <w:sz w:val="18"/>
                <w:szCs w:val="18"/>
              </w:rPr>
              <w:t>96 (61.5)</w:t>
            </w:r>
          </w:p>
          <w:p w14:paraId="79AF9BA4" w14:textId="77777777" w:rsidR="000C1BEF" w:rsidRPr="000C1BEF" w:rsidRDefault="000C1BEF" w:rsidP="00F23B09">
            <w:pPr>
              <w:rPr>
                <w:rFonts w:cs="Arial"/>
                <w:sz w:val="18"/>
                <w:szCs w:val="18"/>
              </w:rPr>
            </w:pPr>
            <w:r w:rsidRPr="000C1BEF">
              <w:rPr>
                <w:rFonts w:cs="Arial"/>
                <w:sz w:val="18"/>
                <w:szCs w:val="18"/>
              </w:rPr>
              <w:t>44 (28.2)</w:t>
            </w:r>
          </w:p>
          <w:p w14:paraId="60F2C9AE" w14:textId="77777777" w:rsidR="000C1BEF" w:rsidRPr="000C1BEF" w:rsidRDefault="000C1BEF" w:rsidP="00F23B09">
            <w:pPr>
              <w:rPr>
                <w:rFonts w:cs="Arial"/>
                <w:sz w:val="18"/>
                <w:szCs w:val="18"/>
              </w:rPr>
            </w:pPr>
            <w:r w:rsidRPr="000C1BEF">
              <w:rPr>
                <w:rFonts w:cs="Arial"/>
                <w:sz w:val="18"/>
                <w:szCs w:val="18"/>
              </w:rPr>
              <w:t>10 (6.4)</w:t>
            </w:r>
          </w:p>
          <w:p w14:paraId="5D2FEFA7" w14:textId="77777777" w:rsidR="000C1BEF" w:rsidRPr="000C1BEF" w:rsidRDefault="000C1BEF" w:rsidP="00F23B09">
            <w:pPr>
              <w:rPr>
                <w:rFonts w:cs="Arial"/>
                <w:sz w:val="18"/>
                <w:szCs w:val="18"/>
              </w:rPr>
            </w:pPr>
            <w:r w:rsidRPr="000C1BEF">
              <w:rPr>
                <w:rFonts w:cs="Arial"/>
                <w:sz w:val="18"/>
                <w:szCs w:val="18"/>
              </w:rPr>
              <w:t>6 (3.9)</w:t>
            </w:r>
          </w:p>
          <w:p w14:paraId="1309B289" w14:textId="77777777" w:rsidR="000C1BEF" w:rsidRPr="000C1BEF" w:rsidRDefault="000C1BEF" w:rsidP="00F23B09">
            <w:pPr>
              <w:rPr>
                <w:rFonts w:cs="Arial"/>
                <w:sz w:val="18"/>
                <w:szCs w:val="18"/>
              </w:rPr>
            </w:pPr>
            <w:r w:rsidRPr="000C1BEF">
              <w:rPr>
                <w:rFonts w:cs="Arial"/>
                <w:sz w:val="18"/>
                <w:szCs w:val="18"/>
              </w:rPr>
              <w:t>-</w:t>
            </w:r>
          </w:p>
        </w:tc>
        <w:tc>
          <w:tcPr>
            <w:tcW w:w="1311" w:type="dxa"/>
            <w:gridSpan w:val="4"/>
            <w:tcBorders>
              <w:top w:val="single" w:sz="4" w:space="0" w:color="auto"/>
              <w:bottom w:val="single" w:sz="4" w:space="0" w:color="auto"/>
            </w:tcBorders>
          </w:tcPr>
          <w:p w14:paraId="7612F594" w14:textId="77777777" w:rsidR="000C1BEF" w:rsidRPr="000C1BEF" w:rsidRDefault="000C1BEF" w:rsidP="00F23B09">
            <w:pPr>
              <w:jc w:val="center"/>
              <w:rPr>
                <w:rFonts w:cs="Arial"/>
                <w:sz w:val="18"/>
                <w:szCs w:val="18"/>
              </w:rPr>
            </w:pPr>
            <w:r w:rsidRPr="000C1BEF">
              <w:rPr>
                <w:rFonts w:cs="Arial"/>
                <w:sz w:val="18"/>
                <w:szCs w:val="18"/>
              </w:rPr>
              <w:t>n=162</w:t>
            </w:r>
          </w:p>
          <w:p w14:paraId="5064175D" w14:textId="77777777" w:rsidR="000C1BEF" w:rsidRPr="000C1BEF" w:rsidRDefault="000C1BEF" w:rsidP="00F23B09">
            <w:pPr>
              <w:rPr>
                <w:rFonts w:cs="Arial"/>
                <w:sz w:val="18"/>
                <w:szCs w:val="18"/>
              </w:rPr>
            </w:pPr>
            <w:r w:rsidRPr="000C1BEF">
              <w:rPr>
                <w:rFonts w:cs="Arial"/>
                <w:sz w:val="18"/>
                <w:szCs w:val="18"/>
              </w:rPr>
              <w:t>75 (46.3)</w:t>
            </w:r>
          </w:p>
          <w:p w14:paraId="2AE13A81" w14:textId="77777777" w:rsidR="000C1BEF" w:rsidRPr="000C1BEF" w:rsidRDefault="000C1BEF" w:rsidP="00F23B09">
            <w:pPr>
              <w:rPr>
                <w:rFonts w:cs="Arial"/>
                <w:sz w:val="18"/>
                <w:szCs w:val="18"/>
              </w:rPr>
            </w:pPr>
            <w:r w:rsidRPr="000C1BEF">
              <w:rPr>
                <w:rFonts w:cs="Arial"/>
                <w:sz w:val="18"/>
                <w:szCs w:val="18"/>
              </w:rPr>
              <w:t>71 (43.8)</w:t>
            </w:r>
          </w:p>
          <w:p w14:paraId="1D8E3A09" w14:textId="77777777" w:rsidR="000C1BEF" w:rsidRPr="000C1BEF" w:rsidRDefault="000C1BEF" w:rsidP="00F23B09">
            <w:pPr>
              <w:rPr>
                <w:rFonts w:cs="Arial"/>
                <w:sz w:val="18"/>
                <w:szCs w:val="18"/>
              </w:rPr>
            </w:pPr>
            <w:r w:rsidRPr="000C1BEF">
              <w:rPr>
                <w:rFonts w:cs="Arial"/>
                <w:sz w:val="18"/>
                <w:szCs w:val="18"/>
              </w:rPr>
              <w:t>6 (3.7)</w:t>
            </w:r>
          </w:p>
          <w:p w14:paraId="74553692" w14:textId="77777777" w:rsidR="000C1BEF" w:rsidRPr="000C1BEF" w:rsidRDefault="000C1BEF" w:rsidP="00F23B09">
            <w:pPr>
              <w:rPr>
                <w:rFonts w:cs="Arial"/>
                <w:sz w:val="18"/>
                <w:szCs w:val="18"/>
              </w:rPr>
            </w:pPr>
            <w:r w:rsidRPr="000C1BEF">
              <w:rPr>
                <w:rFonts w:cs="Arial"/>
                <w:sz w:val="18"/>
                <w:szCs w:val="18"/>
              </w:rPr>
              <w:t>9 (5.6)</w:t>
            </w:r>
          </w:p>
          <w:p w14:paraId="041B6DF0" w14:textId="77777777" w:rsidR="000C1BEF" w:rsidRPr="000C1BEF" w:rsidRDefault="000C1BEF" w:rsidP="00F23B09">
            <w:pPr>
              <w:rPr>
                <w:rFonts w:cs="Arial"/>
                <w:sz w:val="18"/>
                <w:szCs w:val="18"/>
              </w:rPr>
            </w:pPr>
            <w:r w:rsidRPr="000C1BEF">
              <w:rPr>
                <w:rFonts w:cs="Arial"/>
                <w:sz w:val="18"/>
                <w:szCs w:val="18"/>
              </w:rPr>
              <w:t>1 (0.6)</w:t>
            </w:r>
          </w:p>
        </w:tc>
      </w:tr>
      <w:tr w:rsidR="000C1BEF" w:rsidRPr="00BF072A" w14:paraId="645FFE5B" w14:textId="77777777" w:rsidTr="00F23B09">
        <w:tblPrEx>
          <w:jc w:val="left"/>
        </w:tblPrEx>
        <w:trPr>
          <w:gridBefore w:val="2"/>
          <w:gridAfter w:val="1"/>
          <w:wBefore w:w="215" w:type="dxa"/>
          <w:wAfter w:w="108" w:type="dxa"/>
          <w:trHeight w:val="245"/>
        </w:trPr>
        <w:tc>
          <w:tcPr>
            <w:tcW w:w="4321" w:type="dxa"/>
            <w:gridSpan w:val="3"/>
            <w:tcBorders>
              <w:top w:val="single" w:sz="4" w:space="0" w:color="auto"/>
              <w:bottom w:val="single" w:sz="4" w:space="0" w:color="auto"/>
            </w:tcBorders>
          </w:tcPr>
          <w:p w14:paraId="0014ADD1" w14:textId="77777777" w:rsidR="000C1BEF" w:rsidRPr="000C1BEF" w:rsidRDefault="000C1BEF" w:rsidP="00F23B09">
            <w:pPr>
              <w:textAlignment w:val="baseline"/>
              <w:rPr>
                <w:rFonts w:eastAsiaTheme="majorEastAsia" w:cs="Arial"/>
                <w:b/>
                <w:bCs/>
                <w:color w:val="000000"/>
                <w:kern w:val="0"/>
                <w:sz w:val="18"/>
                <w:szCs w:val="18"/>
                <w:shd w:val="clear" w:color="auto" w:fill="FFFFFF"/>
                <w:lang w:eastAsia="en-GB"/>
                <w14:ligatures w14:val="none"/>
              </w:rPr>
            </w:pPr>
            <w:r w:rsidRPr="000C1BEF">
              <w:rPr>
                <w:rFonts w:eastAsiaTheme="majorEastAsia" w:cs="Arial"/>
                <w:color w:val="000000"/>
                <w:kern w:val="0"/>
                <w:sz w:val="18"/>
                <w:szCs w:val="18"/>
                <w:shd w:val="clear" w:color="auto" w:fill="FFFFFF"/>
                <w:lang w:eastAsia="en-GB"/>
                <w14:ligatures w14:val="none"/>
              </w:rPr>
              <w:t xml:space="preserve"> </w:t>
            </w:r>
            <w:r w:rsidRPr="000C1BEF">
              <w:rPr>
                <w:rFonts w:eastAsiaTheme="majorEastAsia" w:cs="Arial"/>
                <w:kern w:val="0"/>
                <w:sz w:val="18"/>
                <w:szCs w:val="18"/>
                <w:shd w:val="clear" w:color="auto" w:fill="FFFFFF"/>
                <w:lang w:eastAsia="en-GB"/>
                <w14:ligatures w14:val="none"/>
              </w:rPr>
              <w:t xml:space="preserve">  </w:t>
            </w:r>
            <w:r w:rsidRPr="000C1BEF">
              <w:rPr>
                <w:rFonts w:eastAsiaTheme="majorEastAsia" w:cs="Arial"/>
                <w:b/>
                <w:bCs/>
                <w:color w:val="000000"/>
                <w:kern w:val="0"/>
                <w:sz w:val="18"/>
                <w:szCs w:val="18"/>
                <w:shd w:val="clear" w:color="auto" w:fill="FFFFFF"/>
                <w:lang w:eastAsia="en-GB"/>
                <w14:ligatures w14:val="none"/>
              </w:rPr>
              <w:t xml:space="preserve">Hypothesised mediator – improved cost savings  </w:t>
            </w:r>
          </w:p>
        </w:tc>
        <w:tc>
          <w:tcPr>
            <w:tcW w:w="1418" w:type="dxa"/>
            <w:gridSpan w:val="2"/>
            <w:tcBorders>
              <w:top w:val="single" w:sz="4" w:space="0" w:color="auto"/>
              <w:bottom w:val="single" w:sz="4" w:space="0" w:color="auto"/>
            </w:tcBorders>
          </w:tcPr>
          <w:p w14:paraId="345CC8F9" w14:textId="77777777" w:rsidR="000C1BEF" w:rsidRPr="000C1BEF" w:rsidRDefault="000C1BEF" w:rsidP="00F23B09">
            <w:pPr>
              <w:rPr>
                <w:rFonts w:cs="Arial"/>
                <w:sz w:val="18"/>
                <w:szCs w:val="18"/>
              </w:rPr>
            </w:pPr>
          </w:p>
        </w:tc>
        <w:tc>
          <w:tcPr>
            <w:tcW w:w="1417" w:type="dxa"/>
            <w:gridSpan w:val="2"/>
            <w:tcBorders>
              <w:top w:val="single" w:sz="4" w:space="0" w:color="auto"/>
              <w:bottom w:val="single" w:sz="4" w:space="0" w:color="auto"/>
            </w:tcBorders>
          </w:tcPr>
          <w:p w14:paraId="6696CC14" w14:textId="77777777" w:rsidR="000C1BEF" w:rsidRPr="000C1BEF" w:rsidRDefault="000C1BEF" w:rsidP="00F23B09">
            <w:pPr>
              <w:rPr>
                <w:rFonts w:cs="Arial"/>
                <w:sz w:val="18"/>
                <w:szCs w:val="18"/>
              </w:rPr>
            </w:pPr>
          </w:p>
        </w:tc>
        <w:tc>
          <w:tcPr>
            <w:tcW w:w="1418" w:type="dxa"/>
            <w:gridSpan w:val="3"/>
            <w:tcBorders>
              <w:top w:val="single" w:sz="4" w:space="0" w:color="auto"/>
              <w:bottom w:val="single" w:sz="4" w:space="0" w:color="auto"/>
            </w:tcBorders>
          </w:tcPr>
          <w:p w14:paraId="421FF7A7" w14:textId="77777777" w:rsidR="000C1BEF" w:rsidRPr="000C1BEF" w:rsidRDefault="000C1BEF" w:rsidP="00F23B09">
            <w:pPr>
              <w:rPr>
                <w:rFonts w:cs="Arial"/>
                <w:sz w:val="18"/>
                <w:szCs w:val="18"/>
              </w:rPr>
            </w:pPr>
          </w:p>
        </w:tc>
        <w:tc>
          <w:tcPr>
            <w:tcW w:w="1311" w:type="dxa"/>
            <w:gridSpan w:val="4"/>
            <w:tcBorders>
              <w:top w:val="single" w:sz="4" w:space="0" w:color="auto"/>
              <w:bottom w:val="single" w:sz="4" w:space="0" w:color="auto"/>
            </w:tcBorders>
          </w:tcPr>
          <w:p w14:paraId="5F6C9A15" w14:textId="77777777" w:rsidR="000C1BEF" w:rsidRPr="000C1BEF" w:rsidRDefault="000C1BEF" w:rsidP="00F23B09">
            <w:pPr>
              <w:rPr>
                <w:rFonts w:cs="Arial"/>
                <w:sz w:val="18"/>
                <w:szCs w:val="18"/>
              </w:rPr>
            </w:pPr>
          </w:p>
        </w:tc>
      </w:tr>
      <w:tr w:rsidR="000C1BEF" w:rsidRPr="00BF072A" w14:paraId="32AC3788" w14:textId="77777777" w:rsidTr="00F23B09">
        <w:tblPrEx>
          <w:jc w:val="left"/>
        </w:tblPrEx>
        <w:trPr>
          <w:gridBefore w:val="1"/>
          <w:gridAfter w:val="3"/>
          <w:wBefore w:w="107" w:type="dxa"/>
          <w:wAfter w:w="218" w:type="dxa"/>
          <w:trHeight w:val="245"/>
        </w:trPr>
        <w:tc>
          <w:tcPr>
            <w:tcW w:w="4429" w:type="dxa"/>
            <w:gridSpan w:val="4"/>
          </w:tcPr>
          <w:p w14:paraId="51ADC405" w14:textId="77777777" w:rsidR="000C1BEF" w:rsidRPr="000C1BEF" w:rsidRDefault="000C1BEF" w:rsidP="00F23B09">
            <w:pPr>
              <w:textAlignment w:val="baseline"/>
              <w:rPr>
                <w:rFonts w:eastAsiaTheme="majorEastAsia" w:cs="Arial"/>
                <w:b/>
                <w:bCs/>
                <w:color w:val="000000"/>
                <w:kern w:val="0"/>
                <w:sz w:val="18"/>
                <w:szCs w:val="18"/>
                <w:shd w:val="clear" w:color="auto" w:fill="FFFFFF"/>
                <w:lang w:eastAsia="en-GB"/>
                <w14:ligatures w14:val="none"/>
              </w:rPr>
            </w:pPr>
            <w:r w:rsidRPr="000C1BEF">
              <w:rPr>
                <w:rFonts w:eastAsiaTheme="majorEastAsia" w:cs="Arial"/>
                <w:color w:val="000000"/>
                <w:kern w:val="0"/>
                <w:sz w:val="18"/>
                <w:szCs w:val="18"/>
                <w:shd w:val="clear" w:color="auto" w:fill="FFFFFF"/>
                <w:lang w:eastAsia="en-GB"/>
                <w14:ligatures w14:val="none"/>
              </w:rPr>
              <w:t xml:space="preserve">     Average </w:t>
            </w:r>
            <w:proofErr w:type="gramStart"/>
            <w:r w:rsidRPr="000C1BEF">
              <w:rPr>
                <w:rFonts w:eastAsiaTheme="majorEastAsia" w:cs="Arial"/>
                <w:color w:val="000000"/>
                <w:kern w:val="0"/>
                <w:sz w:val="18"/>
                <w:szCs w:val="18"/>
                <w:shd w:val="clear" w:color="auto" w:fill="FFFFFF"/>
                <w:lang w:eastAsia="en-GB"/>
                <w14:ligatures w14:val="none"/>
              </w:rPr>
              <w:t>weekly</w:t>
            </w:r>
            <w:proofErr w:type="gramEnd"/>
            <w:r w:rsidRPr="000C1BEF">
              <w:rPr>
                <w:rFonts w:eastAsiaTheme="majorEastAsia" w:cs="Arial"/>
                <w:color w:val="000000"/>
                <w:kern w:val="0"/>
                <w:sz w:val="18"/>
                <w:szCs w:val="18"/>
                <w:shd w:val="clear" w:color="auto" w:fill="FFFFFF"/>
                <w:lang w:eastAsia="en-GB"/>
                <w14:ligatures w14:val="none"/>
              </w:rPr>
              <w:t xml:space="preserve"> spend on tobacco (£) </w:t>
            </w:r>
          </w:p>
        </w:tc>
        <w:tc>
          <w:tcPr>
            <w:tcW w:w="1418" w:type="dxa"/>
            <w:gridSpan w:val="2"/>
          </w:tcPr>
          <w:p w14:paraId="1245E14A" w14:textId="77777777" w:rsidR="000C1BEF" w:rsidRPr="000C1BEF" w:rsidRDefault="000C1BEF" w:rsidP="00F23B09">
            <w:pPr>
              <w:jc w:val="center"/>
              <w:rPr>
                <w:rFonts w:cs="Arial"/>
                <w:sz w:val="18"/>
                <w:szCs w:val="18"/>
              </w:rPr>
            </w:pPr>
            <w:r w:rsidRPr="000C1BEF">
              <w:rPr>
                <w:rFonts w:cs="Arial"/>
                <w:sz w:val="18"/>
                <w:szCs w:val="18"/>
              </w:rPr>
              <w:t>n=238</w:t>
            </w:r>
          </w:p>
        </w:tc>
        <w:tc>
          <w:tcPr>
            <w:tcW w:w="1417" w:type="dxa"/>
            <w:gridSpan w:val="2"/>
          </w:tcPr>
          <w:p w14:paraId="1DE095D2" w14:textId="77777777" w:rsidR="000C1BEF" w:rsidRPr="000C1BEF" w:rsidRDefault="000C1BEF" w:rsidP="00F23B09">
            <w:pPr>
              <w:jc w:val="center"/>
              <w:rPr>
                <w:rFonts w:cs="Arial"/>
                <w:sz w:val="18"/>
                <w:szCs w:val="18"/>
              </w:rPr>
            </w:pPr>
            <w:r w:rsidRPr="000C1BEF">
              <w:rPr>
                <w:rFonts w:cs="Arial"/>
                <w:sz w:val="18"/>
                <w:szCs w:val="18"/>
              </w:rPr>
              <w:t>n=170</w:t>
            </w:r>
          </w:p>
        </w:tc>
        <w:tc>
          <w:tcPr>
            <w:tcW w:w="1418" w:type="dxa"/>
            <w:gridSpan w:val="3"/>
          </w:tcPr>
          <w:p w14:paraId="4BE06D22" w14:textId="77777777" w:rsidR="000C1BEF" w:rsidRPr="000C1BEF" w:rsidRDefault="000C1BEF" w:rsidP="00F23B09">
            <w:pPr>
              <w:jc w:val="center"/>
              <w:rPr>
                <w:rFonts w:cs="Arial"/>
                <w:sz w:val="18"/>
                <w:szCs w:val="18"/>
              </w:rPr>
            </w:pPr>
            <w:r w:rsidRPr="000C1BEF">
              <w:rPr>
                <w:rFonts w:cs="Arial"/>
                <w:sz w:val="18"/>
                <w:szCs w:val="18"/>
              </w:rPr>
              <w:t>n=141</w:t>
            </w:r>
          </w:p>
        </w:tc>
        <w:tc>
          <w:tcPr>
            <w:tcW w:w="1201" w:type="dxa"/>
            <w:gridSpan w:val="2"/>
          </w:tcPr>
          <w:p w14:paraId="7BC79501" w14:textId="77777777" w:rsidR="000C1BEF" w:rsidRPr="000C1BEF" w:rsidRDefault="000C1BEF" w:rsidP="00F23B09">
            <w:pPr>
              <w:jc w:val="center"/>
              <w:rPr>
                <w:rFonts w:cs="Arial"/>
                <w:sz w:val="18"/>
                <w:szCs w:val="18"/>
              </w:rPr>
            </w:pPr>
            <w:r w:rsidRPr="000C1BEF">
              <w:rPr>
                <w:rFonts w:cs="Arial"/>
                <w:sz w:val="18"/>
                <w:szCs w:val="18"/>
              </w:rPr>
              <w:t>n=148</w:t>
            </w:r>
          </w:p>
        </w:tc>
      </w:tr>
      <w:tr w:rsidR="000C1BEF" w:rsidRPr="00BF072A" w14:paraId="382E7742" w14:textId="77777777" w:rsidTr="00F23B09">
        <w:tblPrEx>
          <w:jc w:val="left"/>
        </w:tblPrEx>
        <w:trPr>
          <w:gridBefore w:val="1"/>
          <w:gridAfter w:val="3"/>
          <w:wBefore w:w="107" w:type="dxa"/>
          <w:wAfter w:w="218" w:type="dxa"/>
          <w:trHeight w:val="245"/>
        </w:trPr>
        <w:tc>
          <w:tcPr>
            <w:tcW w:w="4429" w:type="dxa"/>
            <w:gridSpan w:val="4"/>
            <w:tcBorders>
              <w:bottom w:val="single" w:sz="4" w:space="0" w:color="auto"/>
            </w:tcBorders>
          </w:tcPr>
          <w:p w14:paraId="13DB331A" w14:textId="77777777" w:rsidR="000C1BEF" w:rsidRPr="000C1BEF" w:rsidRDefault="000C1BEF" w:rsidP="00F23B09">
            <w:pPr>
              <w:ind w:left="720"/>
              <w:textAlignment w:val="baseline"/>
              <w:rPr>
                <w:rFonts w:eastAsiaTheme="majorEastAsia" w:cs="Arial"/>
                <w:color w:val="000000"/>
                <w:kern w:val="0"/>
                <w:sz w:val="18"/>
                <w:szCs w:val="18"/>
                <w:shd w:val="clear" w:color="auto" w:fill="FFFFFF"/>
                <w:lang w:eastAsia="en-GB"/>
                <w14:ligatures w14:val="none"/>
              </w:rPr>
            </w:pPr>
            <w:r w:rsidRPr="000C1BEF">
              <w:rPr>
                <w:rFonts w:eastAsiaTheme="majorEastAsia" w:cs="Arial"/>
                <w:kern w:val="0"/>
                <w:sz w:val="18"/>
                <w:szCs w:val="18"/>
                <w:lang w:eastAsia="en-GB"/>
                <w14:ligatures w14:val="none"/>
              </w:rPr>
              <w:t>Median (IQR)</w:t>
            </w:r>
          </w:p>
        </w:tc>
        <w:tc>
          <w:tcPr>
            <w:tcW w:w="1418" w:type="dxa"/>
            <w:gridSpan w:val="2"/>
            <w:tcBorders>
              <w:bottom w:val="single" w:sz="4" w:space="0" w:color="auto"/>
            </w:tcBorders>
          </w:tcPr>
          <w:p w14:paraId="5B4425FD" w14:textId="77777777" w:rsidR="000C1BEF" w:rsidRPr="000C1BEF" w:rsidRDefault="000C1BEF" w:rsidP="00F23B09">
            <w:pPr>
              <w:rPr>
                <w:rFonts w:cs="Arial"/>
                <w:sz w:val="18"/>
                <w:szCs w:val="18"/>
              </w:rPr>
            </w:pPr>
            <w:r w:rsidRPr="000C1BEF">
              <w:rPr>
                <w:rFonts w:cs="Arial"/>
                <w:sz w:val="18"/>
                <w:szCs w:val="18"/>
              </w:rPr>
              <w:t>20 (10-30)</w:t>
            </w:r>
          </w:p>
        </w:tc>
        <w:tc>
          <w:tcPr>
            <w:tcW w:w="1417" w:type="dxa"/>
            <w:gridSpan w:val="2"/>
            <w:tcBorders>
              <w:bottom w:val="single" w:sz="4" w:space="0" w:color="auto"/>
            </w:tcBorders>
          </w:tcPr>
          <w:p w14:paraId="607247EE" w14:textId="77777777" w:rsidR="000C1BEF" w:rsidRPr="000C1BEF" w:rsidRDefault="000C1BEF" w:rsidP="00F23B09">
            <w:pPr>
              <w:rPr>
                <w:rFonts w:cs="Arial"/>
                <w:sz w:val="18"/>
                <w:szCs w:val="18"/>
              </w:rPr>
            </w:pPr>
            <w:r w:rsidRPr="000C1BEF">
              <w:rPr>
                <w:rFonts w:cs="Arial"/>
                <w:sz w:val="18"/>
                <w:szCs w:val="18"/>
              </w:rPr>
              <w:t>12.5 (6-25)</w:t>
            </w:r>
          </w:p>
        </w:tc>
        <w:tc>
          <w:tcPr>
            <w:tcW w:w="1418" w:type="dxa"/>
            <w:gridSpan w:val="3"/>
            <w:tcBorders>
              <w:bottom w:val="single" w:sz="4" w:space="0" w:color="auto"/>
            </w:tcBorders>
          </w:tcPr>
          <w:p w14:paraId="1B3E5A51" w14:textId="77777777" w:rsidR="000C1BEF" w:rsidRPr="000C1BEF" w:rsidRDefault="000C1BEF" w:rsidP="00F23B09">
            <w:pPr>
              <w:rPr>
                <w:rFonts w:cs="Arial"/>
                <w:sz w:val="18"/>
                <w:szCs w:val="18"/>
              </w:rPr>
            </w:pPr>
            <w:r w:rsidRPr="000C1BEF">
              <w:rPr>
                <w:rFonts w:cs="Arial"/>
                <w:sz w:val="18"/>
                <w:szCs w:val="18"/>
              </w:rPr>
              <w:t>11 (5-20)</w:t>
            </w:r>
          </w:p>
        </w:tc>
        <w:tc>
          <w:tcPr>
            <w:tcW w:w="1201" w:type="dxa"/>
            <w:gridSpan w:val="2"/>
            <w:tcBorders>
              <w:bottom w:val="single" w:sz="4" w:space="0" w:color="auto"/>
            </w:tcBorders>
          </w:tcPr>
          <w:p w14:paraId="421B9BA2" w14:textId="77777777" w:rsidR="000C1BEF" w:rsidRPr="000C1BEF" w:rsidRDefault="000C1BEF" w:rsidP="00F23B09">
            <w:pPr>
              <w:rPr>
                <w:rFonts w:cs="Arial"/>
                <w:sz w:val="18"/>
                <w:szCs w:val="18"/>
              </w:rPr>
            </w:pPr>
            <w:r w:rsidRPr="000C1BEF">
              <w:rPr>
                <w:rFonts w:cs="Arial"/>
                <w:sz w:val="18"/>
                <w:szCs w:val="18"/>
              </w:rPr>
              <w:t>11 (6.5-20)</w:t>
            </w:r>
          </w:p>
        </w:tc>
      </w:tr>
      <w:tr w:rsidR="000C1BEF" w:rsidRPr="00BF072A" w14:paraId="0696B2CF" w14:textId="77777777" w:rsidTr="00F23B09">
        <w:tblPrEx>
          <w:jc w:val="left"/>
        </w:tblPrEx>
        <w:trPr>
          <w:gridBefore w:val="1"/>
          <w:gridAfter w:val="3"/>
          <w:wBefore w:w="107" w:type="dxa"/>
          <w:wAfter w:w="218" w:type="dxa"/>
          <w:trHeight w:val="245"/>
        </w:trPr>
        <w:tc>
          <w:tcPr>
            <w:tcW w:w="9883" w:type="dxa"/>
            <w:gridSpan w:val="13"/>
            <w:tcBorders>
              <w:top w:val="single" w:sz="4" w:space="0" w:color="auto"/>
              <w:bottom w:val="single" w:sz="4" w:space="0" w:color="auto"/>
            </w:tcBorders>
          </w:tcPr>
          <w:p w14:paraId="69A1FDE9" w14:textId="77777777" w:rsidR="000C1BEF" w:rsidRPr="000C1BEF" w:rsidRDefault="000C1BEF" w:rsidP="00F23B09">
            <w:pPr>
              <w:rPr>
                <w:rFonts w:cs="Arial"/>
                <w:sz w:val="18"/>
                <w:szCs w:val="18"/>
              </w:rPr>
            </w:pPr>
            <w:r w:rsidRPr="000C1BEF">
              <w:rPr>
                <w:rFonts w:cs="Arial"/>
                <w:b/>
                <w:bCs/>
                <w:color w:val="000000"/>
                <w:sz w:val="18"/>
                <w:szCs w:val="18"/>
              </w:rPr>
              <w:t xml:space="preserve">       Hypothesised mediator – improved perceived capability &amp; confidence  </w:t>
            </w:r>
          </w:p>
        </w:tc>
      </w:tr>
      <w:tr w:rsidR="000C1BEF" w:rsidRPr="00BF072A" w14:paraId="04E4EBC5" w14:textId="77777777" w:rsidTr="00F23B09">
        <w:tblPrEx>
          <w:jc w:val="left"/>
        </w:tblPrEx>
        <w:trPr>
          <w:gridAfter w:val="4"/>
          <w:wAfter w:w="326" w:type="dxa"/>
          <w:trHeight w:val="245"/>
        </w:trPr>
        <w:tc>
          <w:tcPr>
            <w:tcW w:w="4536" w:type="dxa"/>
            <w:gridSpan w:val="5"/>
          </w:tcPr>
          <w:p w14:paraId="5E565689" w14:textId="77777777" w:rsidR="000C1BEF" w:rsidRPr="000C1BEF" w:rsidRDefault="000C1BEF" w:rsidP="00F23B09">
            <w:pPr>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 xml:space="preserve">         Ability to reduce or stop smoking n (%)</w:t>
            </w:r>
          </w:p>
          <w:p w14:paraId="3142AD79"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Yes – definitely </w:t>
            </w:r>
          </w:p>
          <w:p w14:paraId="6605BD6B"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Yes – I think so </w:t>
            </w:r>
          </w:p>
          <w:p w14:paraId="05409023"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I’m not sure </w:t>
            </w:r>
          </w:p>
          <w:p w14:paraId="18E62F29" w14:textId="77777777" w:rsidR="000C1BEF" w:rsidRPr="000C1BEF" w:rsidRDefault="000C1BEF" w:rsidP="00F23B09">
            <w:pPr>
              <w:ind w:left="720"/>
              <w:textAlignment w:val="baseline"/>
              <w:rPr>
                <w:rFonts w:eastAsia="Times New Roman" w:cs="Arial"/>
                <w:kern w:val="0"/>
                <w:sz w:val="18"/>
                <w:szCs w:val="18"/>
                <w:lang w:eastAsia="en-GB"/>
                <w14:ligatures w14:val="none"/>
              </w:rPr>
            </w:pPr>
            <w:r w:rsidRPr="000C1BEF">
              <w:rPr>
                <w:rFonts w:eastAsiaTheme="majorEastAsia" w:cs="Arial"/>
                <w:kern w:val="0"/>
                <w:sz w:val="18"/>
                <w:szCs w:val="18"/>
                <w:lang w:eastAsia="en-GB"/>
                <w14:ligatures w14:val="none"/>
              </w:rPr>
              <w:t>No – I don’t think so </w:t>
            </w:r>
          </w:p>
          <w:p w14:paraId="51AC0452" w14:textId="77777777" w:rsidR="000C1BEF" w:rsidRPr="000C1BEF" w:rsidRDefault="000C1BEF" w:rsidP="00F23B09">
            <w:pPr>
              <w:ind w:left="720"/>
              <w:textAlignment w:val="baseline"/>
              <w:rPr>
                <w:rFonts w:eastAsiaTheme="majorEastAsia" w:cs="Arial"/>
                <w:b/>
                <w:bCs/>
                <w:color w:val="000000"/>
                <w:kern w:val="0"/>
                <w:sz w:val="18"/>
                <w:szCs w:val="18"/>
                <w:lang w:eastAsia="en-GB"/>
                <w14:ligatures w14:val="none"/>
              </w:rPr>
            </w:pPr>
            <w:r w:rsidRPr="000C1BEF">
              <w:rPr>
                <w:rFonts w:eastAsiaTheme="majorEastAsia" w:cs="Arial"/>
                <w:kern w:val="0"/>
                <w:sz w:val="18"/>
                <w:szCs w:val="18"/>
                <w:lang w:eastAsia="en-GB"/>
                <w14:ligatures w14:val="none"/>
              </w:rPr>
              <w:t xml:space="preserve">No – </w:t>
            </w:r>
            <w:proofErr w:type="gramStart"/>
            <w:r w:rsidRPr="000C1BEF">
              <w:rPr>
                <w:rFonts w:eastAsiaTheme="majorEastAsia" w:cs="Arial"/>
                <w:kern w:val="0"/>
                <w:sz w:val="18"/>
                <w:szCs w:val="18"/>
                <w:lang w:eastAsia="en-GB"/>
                <w14:ligatures w14:val="none"/>
              </w:rPr>
              <w:t>definitely not</w:t>
            </w:r>
            <w:proofErr w:type="gramEnd"/>
            <w:r w:rsidRPr="000C1BEF">
              <w:rPr>
                <w:rFonts w:eastAsiaTheme="majorEastAsia" w:cs="Arial"/>
                <w:kern w:val="0"/>
                <w:sz w:val="18"/>
                <w:szCs w:val="18"/>
                <w:lang w:eastAsia="en-GB"/>
                <w14:ligatures w14:val="none"/>
              </w:rPr>
              <w:t> </w:t>
            </w:r>
          </w:p>
        </w:tc>
        <w:tc>
          <w:tcPr>
            <w:tcW w:w="1418" w:type="dxa"/>
            <w:gridSpan w:val="2"/>
          </w:tcPr>
          <w:p w14:paraId="4F2EA21E" w14:textId="77777777" w:rsidR="000C1BEF" w:rsidRPr="000C1BEF" w:rsidRDefault="000C1BEF" w:rsidP="00F23B09">
            <w:pPr>
              <w:jc w:val="center"/>
              <w:rPr>
                <w:rFonts w:cs="Arial"/>
                <w:sz w:val="18"/>
                <w:szCs w:val="18"/>
              </w:rPr>
            </w:pPr>
            <w:r w:rsidRPr="000C1BEF">
              <w:rPr>
                <w:rFonts w:cs="Arial"/>
                <w:sz w:val="18"/>
                <w:szCs w:val="18"/>
              </w:rPr>
              <w:t>n=238</w:t>
            </w:r>
          </w:p>
          <w:p w14:paraId="4B0E3B0E" w14:textId="77777777" w:rsidR="000C1BEF" w:rsidRPr="000C1BEF" w:rsidRDefault="000C1BEF" w:rsidP="00F23B09">
            <w:pPr>
              <w:rPr>
                <w:rFonts w:cs="Arial"/>
                <w:sz w:val="18"/>
                <w:szCs w:val="18"/>
              </w:rPr>
            </w:pPr>
            <w:r w:rsidRPr="000C1BEF">
              <w:rPr>
                <w:rFonts w:cs="Arial"/>
                <w:sz w:val="18"/>
                <w:szCs w:val="18"/>
              </w:rPr>
              <w:t>115 (48.3)</w:t>
            </w:r>
          </w:p>
          <w:p w14:paraId="7BFC5FF9" w14:textId="77777777" w:rsidR="000C1BEF" w:rsidRPr="000C1BEF" w:rsidRDefault="000C1BEF" w:rsidP="00F23B09">
            <w:pPr>
              <w:rPr>
                <w:rFonts w:cs="Arial"/>
                <w:sz w:val="18"/>
                <w:szCs w:val="18"/>
              </w:rPr>
            </w:pPr>
            <w:r w:rsidRPr="000C1BEF">
              <w:rPr>
                <w:rFonts w:cs="Arial"/>
                <w:sz w:val="18"/>
                <w:szCs w:val="18"/>
              </w:rPr>
              <w:t>73 (30.7)</w:t>
            </w:r>
          </w:p>
          <w:p w14:paraId="1BFAD622" w14:textId="77777777" w:rsidR="000C1BEF" w:rsidRPr="000C1BEF" w:rsidRDefault="000C1BEF" w:rsidP="00F23B09">
            <w:pPr>
              <w:rPr>
                <w:rFonts w:cs="Arial"/>
                <w:sz w:val="18"/>
                <w:szCs w:val="18"/>
              </w:rPr>
            </w:pPr>
            <w:r w:rsidRPr="000C1BEF">
              <w:rPr>
                <w:rFonts w:cs="Arial"/>
                <w:sz w:val="18"/>
                <w:szCs w:val="18"/>
              </w:rPr>
              <w:t>33 (13.9)</w:t>
            </w:r>
          </w:p>
          <w:p w14:paraId="00F5A7CE" w14:textId="77777777" w:rsidR="000C1BEF" w:rsidRPr="000C1BEF" w:rsidRDefault="000C1BEF" w:rsidP="00F23B09">
            <w:pPr>
              <w:rPr>
                <w:rFonts w:cs="Arial"/>
                <w:sz w:val="18"/>
                <w:szCs w:val="18"/>
              </w:rPr>
            </w:pPr>
            <w:r w:rsidRPr="000C1BEF">
              <w:rPr>
                <w:rFonts w:cs="Arial"/>
                <w:sz w:val="18"/>
                <w:szCs w:val="18"/>
              </w:rPr>
              <w:t>13 (5.5)</w:t>
            </w:r>
          </w:p>
          <w:p w14:paraId="6B3327F4" w14:textId="77777777" w:rsidR="000C1BEF" w:rsidRPr="000C1BEF" w:rsidRDefault="000C1BEF" w:rsidP="00F23B09">
            <w:pPr>
              <w:rPr>
                <w:rFonts w:cs="Arial"/>
                <w:sz w:val="18"/>
                <w:szCs w:val="18"/>
              </w:rPr>
            </w:pPr>
            <w:r w:rsidRPr="000C1BEF">
              <w:rPr>
                <w:rFonts w:cs="Arial"/>
                <w:sz w:val="18"/>
                <w:szCs w:val="18"/>
              </w:rPr>
              <w:t>4 (1.7)</w:t>
            </w:r>
          </w:p>
        </w:tc>
        <w:tc>
          <w:tcPr>
            <w:tcW w:w="1417" w:type="dxa"/>
            <w:gridSpan w:val="2"/>
          </w:tcPr>
          <w:p w14:paraId="2490BC98" w14:textId="77777777" w:rsidR="000C1BEF" w:rsidRPr="000C1BEF" w:rsidRDefault="000C1BEF" w:rsidP="00F23B09">
            <w:pPr>
              <w:jc w:val="center"/>
              <w:rPr>
                <w:rFonts w:cs="Arial"/>
                <w:sz w:val="18"/>
                <w:szCs w:val="18"/>
              </w:rPr>
            </w:pPr>
            <w:r w:rsidRPr="000C1BEF">
              <w:rPr>
                <w:rFonts w:cs="Arial"/>
                <w:sz w:val="18"/>
                <w:szCs w:val="18"/>
              </w:rPr>
              <w:t>n=171</w:t>
            </w:r>
          </w:p>
          <w:p w14:paraId="5F9FE976" w14:textId="77777777" w:rsidR="000C1BEF" w:rsidRPr="000C1BEF" w:rsidRDefault="000C1BEF" w:rsidP="00F23B09">
            <w:pPr>
              <w:rPr>
                <w:rFonts w:cs="Arial"/>
                <w:sz w:val="18"/>
                <w:szCs w:val="18"/>
              </w:rPr>
            </w:pPr>
            <w:r w:rsidRPr="000C1BEF">
              <w:rPr>
                <w:rFonts w:cs="Arial"/>
                <w:sz w:val="18"/>
                <w:szCs w:val="18"/>
              </w:rPr>
              <w:t>87 (50.9)</w:t>
            </w:r>
          </w:p>
          <w:p w14:paraId="14CC3055" w14:textId="77777777" w:rsidR="000C1BEF" w:rsidRPr="000C1BEF" w:rsidRDefault="000C1BEF" w:rsidP="00F23B09">
            <w:pPr>
              <w:rPr>
                <w:rFonts w:cs="Arial"/>
                <w:sz w:val="18"/>
                <w:szCs w:val="18"/>
              </w:rPr>
            </w:pPr>
            <w:r w:rsidRPr="000C1BEF">
              <w:rPr>
                <w:rFonts w:cs="Arial"/>
                <w:sz w:val="18"/>
                <w:szCs w:val="18"/>
              </w:rPr>
              <w:t>48 (28.1)</w:t>
            </w:r>
          </w:p>
          <w:p w14:paraId="7866E5E5" w14:textId="77777777" w:rsidR="000C1BEF" w:rsidRPr="000C1BEF" w:rsidRDefault="000C1BEF" w:rsidP="00F23B09">
            <w:pPr>
              <w:rPr>
                <w:rFonts w:cs="Arial"/>
                <w:sz w:val="18"/>
                <w:szCs w:val="18"/>
              </w:rPr>
            </w:pPr>
            <w:r w:rsidRPr="000C1BEF">
              <w:rPr>
                <w:rFonts w:cs="Arial"/>
                <w:sz w:val="18"/>
                <w:szCs w:val="18"/>
              </w:rPr>
              <w:t>24 (14.0)</w:t>
            </w:r>
          </w:p>
          <w:p w14:paraId="1E8E8B2A" w14:textId="77777777" w:rsidR="000C1BEF" w:rsidRPr="000C1BEF" w:rsidRDefault="000C1BEF" w:rsidP="00F23B09">
            <w:pPr>
              <w:rPr>
                <w:rFonts w:cs="Arial"/>
                <w:sz w:val="18"/>
                <w:szCs w:val="18"/>
              </w:rPr>
            </w:pPr>
            <w:r w:rsidRPr="000C1BEF">
              <w:rPr>
                <w:rFonts w:cs="Arial"/>
                <w:sz w:val="18"/>
                <w:szCs w:val="18"/>
              </w:rPr>
              <w:t>5 (2.9)</w:t>
            </w:r>
          </w:p>
          <w:p w14:paraId="5D7D7F3B" w14:textId="77777777" w:rsidR="000C1BEF" w:rsidRPr="000C1BEF" w:rsidRDefault="000C1BEF" w:rsidP="00F23B09">
            <w:pPr>
              <w:rPr>
                <w:rFonts w:cs="Arial"/>
                <w:sz w:val="18"/>
                <w:szCs w:val="18"/>
              </w:rPr>
            </w:pPr>
            <w:r w:rsidRPr="000C1BEF">
              <w:rPr>
                <w:rFonts w:cs="Arial"/>
                <w:sz w:val="18"/>
                <w:szCs w:val="18"/>
              </w:rPr>
              <w:t>7 (4.1)</w:t>
            </w:r>
          </w:p>
        </w:tc>
        <w:tc>
          <w:tcPr>
            <w:tcW w:w="1418" w:type="dxa"/>
            <w:gridSpan w:val="3"/>
          </w:tcPr>
          <w:p w14:paraId="3286E462" w14:textId="77777777" w:rsidR="000C1BEF" w:rsidRPr="000C1BEF" w:rsidRDefault="000C1BEF" w:rsidP="00F23B09">
            <w:pPr>
              <w:jc w:val="center"/>
              <w:rPr>
                <w:rFonts w:cs="Arial"/>
                <w:sz w:val="18"/>
                <w:szCs w:val="18"/>
              </w:rPr>
            </w:pPr>
            <w:r w:rsidRPr="000C1BEF">
              <w:rPr>
                <w:rFonts w:cs="Arial"/>
                <w:sz w:val="18"/>
                <w:szCs w:val="18"/>
              </w:rPr>
              <w:t>n=146</w:t>
            </w:r>
          </w:p>
          <w:p w14:paraId="7BF4574B" w14:textId="77777777" w:rsidR="000C1BEF" w:rsidRPr="000C1BEF" w:rsidRDefault="000C1BEF" w:rsidP="00F23B09">
            <w:pPr>
              <w:rPr>
                <w:rFonts w:cs="Arial"/>
                <w:sz w:val="18"/>
                <w:szCs w:val="18"/>
              </w:rPr>
            </w:pPr>
            <w:r w:rsidRPr="000C1BEF">
              <w:rPr>
                <w:rFonts w:cs="Arial"/>
                <w:sz w:val="18"/>
                <w:szCs w:val="18"/>
              </w:rPr>
              <w:t>85 (58.2)</w:t>
            </w:r>
          </w:p>
          <w:p w14:paraId="67C5D453" w14:textId="77777777" w:rsidR="000C1BEF" w:rsidRPr="000C1BEF" w:rsidRDefault="000C1BEF" w:rsidP="00F23B09">
            <w:pPr>
              <w:rPr>
                <w:rFonts w:cs="Arial"/>
                <w:sz w:val="18"/>
                <w:szCs w:val="18"/>
              </w:rPr>
            </w:pPr>
            <w:r w:rsidRPr="000C1BEF">
              <w:rPr>
                <w:rFonts w:cs="Arial"/>
                <w:sz w:val="18"/>
                <w:szCs w:val="18"/>
              </w:rPr>
              <w:t>39 (26.7)</w:t>
            </w:r>
          </w:p>
          <w:p w14:paraId="2B6F6C90" w14:textId="77777777" w:rsidR="000C1BEF" w:rsidRPr="000C1BEF" w:rsidRDefault="000C1BEF" w:rsidP="00F23B09">
            <w:pPr>
              <w:rPr>
                <w:rFonts w:cs="Arial"/>
                <w:sz w:val="18"/>
                <w:szCs w:val="18"/>
              </w:rPr>
            </w:pPr>
            <w:r w:rsidRPr="000C1BEF">
              <w:rPr>
                <w:rFonts w:cs="Arial"/>
                <w:sz w:val="18"/>
                <w:szCs w:val="18"/>
              </w:rPr>
              <w:t>15 (10.3)</w:t>
            </w:r>
          </w:p>
          <w:p w14:paraId="6CA4A62E" w14:textId="77777777" w:rsidR="000C1BEF" w:rsidRPr="000C1BEF" w:rsidRDefault="000C1BEF" w:rsidP="00F23B09">
            <w:pPr>
              <w:rPr>
                <w:rFonts w:cs="Arial"/>
                <w:sz w:val="18"/>
                <w:szCs w:val="18"/>
              </w:rPr>
            </w:pPr>
            <w:r w:rsidRPr="000C1BEF">
              <w:rPr>
                <w:rFonts w:cs="Arial"/>
                <w:sz w:val="18"/>
                <w:szCs w:val="18"/>
              </w:rPr>
              <w:t>3 (2.1)</w:t>
            </w:r>
          </w:p>
          <w:p w14:paraId="038812B3" w14:textId="77777777" w:rsidR="000C1BEF" w:rsidRPr="000C1BEF" w:rsidRDefault="000C1BEF" w:rsidP="00F23B09">
            <w:pPr>
              <w:rPr>
                <w:rFonts w:cs="Arial"/>
                <w:sz w:val="18"/>
                <w:szCs w:val="18"/>
              </w:rPr>
            </w:pPr>
            <w:r w:rsidRPr="000C1BEF">
              <w:rPr>
                <w:rFonts w:cs="Arial"/>
                <w:sz w:val="18"/>
                <w:szCs w:val="18"/>
              </w:rPr>
              <w:t>4 (2.7)</w:t>
            </w:r>
          </w:p>
        </w:tc>
        <w:tc>
          <w:tcPr>
            <w:tcW w:w="1093" w:type="dxa"/>
          </w:tcPr>
          <w:p w14:paraId="1642045E" w14:textId="77777777" w:rsidR="000C1BEF" w:rsidRPr="000C1BEF" w:rsidRDefault="000C1BEF" w:rsidP="00F23B09">
            <w:pPr>
              <w:jc w:val="center"/>
              <w:rPr>
                <w:rFonts w:cs="Arial"/>
                <w:sz w:val="18"/>
                <w:szCs w:val="18"/>
              </w:rPr>
            </w:pPr>
            <w:r w:rsidRPr="000C1BEF">
              <w:rPr>
                <w:rFonts w:cs="Arial"/>
                <w:sz w:val="18"/>
                <w:szCs w:val="18"/>
              </w:rPr>
              <w:t>n=147</w:t>
            </w:r>
          </w:p>
          <w:p w14:paraId="7DAE4B7C" w14:textId="77777777" w:rsidR="000C1BEF" w:rsidRPr="000C1BEF" w:rsidRDefault="000C1BEF" w:rsidP="00F23B09">
            <w:pPr>
              <w:rPr>
                <w:rFonts w:cs="Arial"/>
                <w:sz w:val="18"/>
                <w:szCs w:val="18"/>
              </w:rPr>
            </w:pPr>
            <w:r w:rsidRPr="000C1BEF">
              <w:rPr>
                <w:rFonts w:cs="Arial"/>
                <w:sz w:val="18"/>
                <w:szCs w:val="18"/>
              </w:rPr>
              <w:t>76 (51.7)</w:t>
            </w:r>
          </w:p>
          <w:p w14:paraId="2292BCE0" w14:textId="77777777" w:rsidR="000C1BEF" w:rsidRPr="000C1BEF" w:rsidRDefault="000C1BEF" w:rsidP="00F23B09">
            <w:pPr>
              <w:rPr>
                <w:rFonts w:cs="Arial"/>
                <w:sz w:val="18"/>
                <w:szCs w:val="18"/>
              </w:rPr>
            </w:pPr>
            <w:r w:rsidRPr="000C1BEF">
              <w:rPr>
                <w:rFonts w:cs="Arial"/>
                <w:sz w:val="18"/>
                <w:szCs w:val="18"/>
              </w:rPr>
              <w:t>42 (28.6)</w:t>
            </w:r>
          </w:p>
          <w:p w14:paraId="72649558" w14:textId="77777777" w:rsidR="000C1BEF" w:rsidRPr="000C1BEF" w:rsidRDefault="000C1BEF" w:rsidP="00F23B09">
            <w:pPr>
              <w:rPr>
                <w:rFonts w:cs="Arial"/>
                <w:sz w:val="18"/>
                <w:szCs w:val="18"/>
              </w:rPr>
            </w:pPr>
            <w:r w:rsidRPr="000C1BEF">
              <w:rPr>
                <w:rFonts w:cs="Arial"/>
                <w:sz w:val="18"/>
                <w:szCs w:val="18"/>
              </w:rPr>
              <w:t>14 (9.5)</w:t>
            </w:r>
          </w:p>
          <w:p w14:paraId="17C2451C" w14:textId="77777777" w:rsidR="000C1BEF" w:rsidRPr="000C1BEF" w:rsidRDefault="000C1BEF" w:rsidP="00F23B09">
            <w:pPr>
              <w:rPr>
                <w:rFonts w:cs="Arial"/>
                <w:sz w:val="18"/>
                <w:szCs w:val="18"/>
              </w:rPr>
            </w:pPr>
            <w:r w:rsidRPr="000C1BEF">
              <w:rPr>
                <w:rFonts w:cs="Arial"/>
                <w:sz w:val="18"/>
                <w:szCs w:val="18"/>
              </w:rPr>
              <w:t>8 (6.1)</w:t>
            </w:r>
          </w:p>
          <w:p w14:paraId="12E20BA1" w14:textId="77777777" w:rsidR="000C1BEF" w:rsidRPr="000C1BEF" w:rsidRDefault="000C1BEF" w:rsidP="00F23B09">
            <w:pPr>
              <w:rPr>
                <w:rFonts w:cs="Arial"/>
                <w:sz w:val="18"/>
                <w:szCs w:val="18"/>
              </w:rPr>
            </w:pPr>
            <w:r w:rsidRPr="000C1BEF">
              <w:rPr>
                <w:rFonts w:cs="Arial"/>
                <w:sz w:val="18"/>
                <w:szCs w:val="18"/>
              </w:rPr>
              <w:t>6 (4.1)</w:t>
            </w:r>
          </w:p>
        </w:tc>
      </w:tr>
      <w:bookmarkEnd w:id="24"/>
    </w:tbl>
    <w:p w14:paraId="5D359498" w14:textId="77777777" w:rsidR="000C1BEF" w:rsidRDefault="000C1BEF" w:rsidP="000C1BEF">
      <w:pPr>
        <w:rPr>
          <w:rFonts w:ascii="Arial" w:hAnsi="Arial" w:cs="Arial"/>
          <w:b/>
          <w:bCs/>
        </w:rPr>
      </w:pPr>
    </w:p>
    <w:p w14:paraId="55E0256C" w14:textId="617E42B2" w:rsidR="005108E4" w:rsidRPr="005108E4" w:rsidRDefault="000C1BEF" w:rsidP="005108E4">
      <w:pPr>
        <w:rPr>
          <w:rFonts w:cs="Arial"/>
        </w:rPr>
      </w:pPr>
      <w:r>
        <w:rPr>
          <w:rFonts w:ascii="Arial" w:hAnsi="Arial" w:cs="Arial"/>
          <w:b/>
          <w:bCs/>
        </w:rPr>
        <w:br w:type="page"/>
      </w:r>
      <w:r w:rsidR="005108E4" w:rsidRPr="005108E4">
        <w:rPr>
          <w:rFonts w:cs="Arial"/>
          <w:b/>
          <w:bCs/>
        </w:rPr>
        <w:lastRenderedPageBreak/>
        <w:t xml:space="preserve">Table </w:t>
      </w:r>
      <w:r w:rsidR="005108E4">
        <w:rPr>
          <w:rFonts w:cs="Arial"/>
          <w:b/>
          <w:bCs/>
        </w:rPr>
        <w:t>3</w:t>
      </w:r>
      <w:r w:rsidR="005108E4" w:rsidRPr="005108E4">
        <w:rPr>
          <w:rFonts w:cs="Arial"/>
          <w:b/>
          <w:bCs/>
        </w:rPr>
        <w:t xml:space="preserve"> </w:t>
      </w:r>
      <w:r w:rsidR="005108E4" w:rsidRPr="005108E4">
        <w:rPr>
          <w:rFonts w:cs="Arial"/>
        </w:rPr>
        <w:t>Qualitative summary of hypothesised and emerging mediators, categorised as barriers and facilitators to changes in smoking behaviour, and mapped to the COM-B framework</w:t>
      </w:r>
    </w:p>
    <w:tbl>
      <w:tblPr>
        <w:tblStyle w:val="PlainTable5"/>
        <w:tblW w:w="0" w:type="auto"/>
        <w:tblLayout w:type="fixed"/>
        <w:tblLook w:val="04A0" w:firstRow="1" w:lastRow="0" w:firstColumn="1" w:lastColumn="0" w:noHBand="0" w:noVBand="1"/>
      </w:tblPr>
      <w:tblGrid>
        <w:gridCol w:w="1271"/>
        <w:gridCol w:w="1418"/>
        <w:gridCol w:w="1559"/>
        <w:gridCol w:w="1706"/>
        <w:gridCol w:w="1559"/>
        <w:gridCol w:w="1503"/>
      </w:tblGrid>
      <w:tr w:rsidR="005108E4" w:rsidRPr="005108E4" w14:paraId="620398BA" w14:textId="77777777" w:rsidTr="004567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tcBorders>
              <w:top w:val="single" w:sz="4" w:space="0" w:color="auto"/>
            </w:tcBorders>
            <w:shd w:val="clear" w:color="auto" w:fill="auto"/>
          </w:tcPr>
          <w:p w14:paraId="1308720F" w14:textId="77777777" w:rsidR="005108E4" w:rsidRPr="005108E4" w:rsidRDefault="005108E4" w:rsidP="00F23B09">
            <w:pPr>
              <w:rPr>
                <w:rFonts w:asciiTheme="minorHAnsi" w:hAnsiTheme="minorHAnsi" w:cs="Calibri"/>
                <w:sz w:val="18"/>
                <w:szCs w:val="18"/>
              </w:rPr>
            </w:pPr>
          </w:p>
        </w:tc>
        <w:tc>
          <w:tcPr>
            <w:tcW w:w="1418" w:type="dxa"/>
            <w:tcBorders>
              <w:top w:val="single" w:sz="4" w:space="0" w:color="auto"/>
            </w:tcBorders>
            <w:shd w:val="clear" w:color="auto" w:fill="auto"/>
          </w:tcPr>
          <w:p w14:paraId="460C6A69" w14:textId="77777777" w:rsidR="005108E4" w:rsidRPr="005108E4" w:rsidRDefault="005108E4" w:rsidP="00F23B09">
            <w:pPr>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18"/>
                <w:szCs w:val="18"/>
              </w:rPr>
            </w:pPr>
          </w:p>
        </w:tc>
        <w:tc>
          <w:tcPr>
            <w:tcW w:w="3265" w:type="dxa"/>
            <w:gridSpan w:val="2"/>
            <w:tcBorders>
              <w:top w:val="single" w:sz="4" w:space="0" w:color="auto"/>
            </w:tcBorders>
            <w:shd w:val="clear" w:color="auto" w:fill="auto"/>
          </w:tcPr>
          <w:p w14:paraId="655B2A7D" w14:textId="77777777" w:rsidR="005108E4" w:rsidRPr="005108E4" w:rsidRDefault="005108E4" w:rsidP="00F23B09">
            <w:pPr>
              <w:cnfStyle w:val="100000000000" w:firstRow="1" w:lastRow="0" w:firstColumn="0" w:lastColumn="0" w:oddVBand="0" w:evenVBand="0" w:oddHBand="0" w:evenHBand="0" w:firstRowFirstColumn="0" w:firstRowLastColumn="0" w:lastRowFirstColumn="0" w:lastRowLastColumn="0"/>
              <w:rPr>
                <w:rFonts w:asciiTheme="minorHAnsi" w:hAnsiTheme="minorHAnsi" w:cs="Calibri"/>
                <w:b/>
                <w:bCs/>
                <w:i w:val="0"/>
                <w:iCs w:val="0"/>
                <w:sz w:val="18"/>
                <w:szCs w:val="18"/>
              </w:rPr>
            </w:pPr>
            <w:r w:rsidRPr="005108E4">
              <w:rPr>
                <w:rFonts w:asciiTheme="minorHAnsi" w:hAnsiTheme="minorHAnsi" w:cs="Calibri"/>
                <w:b/>
                <w:bCs/>
                <w:i w:val="0"/>
                <w:iCs w:val="0"/>
                <w:sz w:val="18"/>
                <w:szCs w:val="18"/>
              </w:rPr>
              <w:t>Participant behaviour: smoking abstinence or smoking reduction</w:t>
            </w:r>
          </w:p>
        </w:tc>
        <w:tc>
          <w:tcPr>
            <w:tcW w:w="3062" w:type="dxa"/>
            <w:gridSpan w:val="2"/>
            <w:tcBorders>
              <w:top w:val="single" w:sz="4" w:space="0" w:color="auto"/>
            </w:tcBorders>
            <w:shd w:val="clear" w:color="auto" w:fill="auto"/>
          </w:tcPr>
          <w:p w14:paraId="7579F046" w14:textId="77777777" w:rsidR="005108E4" w:rsidRPr="005108E4" w:rsidRDefault="005108E4" w:rsidP="00F23B09">
            <w:pPr>
              <w:cnfStyle w:val="100000000000" w:firstRow="1" w:lastRow="0" w:firstColumn="0" w:lastColumn="0" w:oddVBand="0" w:evenVBand="0" w:oddHBand="0" w:evenHBand="0" w:firstRowFirstColumn="0" w:firstRowLastColumn="0" w:lastRowFirstColumn="0" w:lastRowLastColumn="0"/>
              <w:rPr>
                <w:rFonts w:asciiTheme="minorHAnsi" w:hAnsiTheme="minorHAnsi" w:cs="Calibri"/>
                <w:b/>
                <w:bCs/>
                <w:i w:val="0"/>
                <w:iCs w:val="0"/>
                <w:sz w:val="18"/>
                <w:szCs w:val="18"/>
              </w:rPr>
            </w:pPr>
            <w:r w:rsidRPr="005108E4">
              <w:rPr>
                <w:rFonts w:asciiTheme="minorHAnsi" w:hAnsiTheme="minorHAnsi" w:cs="Calibri"/>
                <w:b/>
                <w:bCs/>
                <w:i w:val="0"/>
                <w:iCs w:val="0"/>
                <w:sz w:val="18"/>
                <w:szCs w:val="18"/>
              </w:rPr>
              <w:t>Centre staff behaviour: supporting participants to use e-cigarettes</w:t>
            </w:r>
          </w:p>
        </w:tc>
      </w:tr>
      <w:tr w:rsidR="004567E1" w:rsidRPr="005108E4" w14:paraId="7BBCF425" w14:textId="77777777" w:rsidTr="004567E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right w:val="none" w:sz="0" w:space="0" w:color="auto"/>
            </w:tcBorders>
            <w:shd w:val="clear" w:color="auto" w:fill="auto"/>
          </w:tcPr>
          <w:p w14:paraId="3F06F59B" w14:textId="5D20DF44" w:rsidR="005108E4" w:rsidRPr="00DD2FE8" w:rsidRDefault="00DD2FE8" w:rsidP="00F23B09">
            <w:pPr>
              <w:rPr>
                <w:rFonts w:asciiTheme="minorHAnsi" w:hAnsiTheme="minorHAnsi" w:cs="Calibri"/>
                <w:b/>
                <w:bCs/>
                <w:i w:val="0"/>
                <w:iCs w:val="0"/>
                <w:sz w:val="18"/>
                <w:szCs w:val="18"/>
              </w:rPr>
            </w:pPr>
            <w:r w:rsidRPr="00DD2FE8">
              <w:rPr>
                <w:rFonts w:asciiTheme="minorHAnsi" w:hAnsiTheme="minorHAnsi" w:cs="Calibri"/>
                <w:b/>
                <w:bCs/>
                <w:i w:val="0"/>
                <w:iCs w:val="0"/>
                <w:sz w:val="18"/>
                <w:szCs w:val="18"/>
              </w:rPr>
              <w:t>COMB-B component</w:t>
            </w:r>
          </w:p>
        </w:tc>
        <w:tc>
          <w:tcPr>
            <w:tcW w:w="1418" w:type="dxa"/>
            <w:tcBorders>
              <w:top w:val="single" w:sz="4" w:space="0" w:color="7F7F7F" w:themeColor="text1" w:themeTint="80"/>
              <w:bottom w:val="single" w:sz="4" w:space="0" w:color="auto"/>
            </w:tcBorders>
            <w:shd w:val="clear" w:color="auto" w:fill="auto"/>
          </w:tcPr>
          <w:p w14:paraId="09091394" w14:textId="0B6FCA46" w:rsidR="005108E4" w:rsidRPr="00DD2FE8" w:rsidRDefault="005108E4" w:rsidP="00F23B09">
            <w:pPr>
              <w:cnfStyle w:val="000000100000" w:firstRow="0" w:lastRow="0" w:firstColumn="0" w:lastColumn="0" w:oddVBand="0" w:evenVBand="0" w:oddHBand="1" w:evenHBand="0" w:firstRowFirstColumn="0" w:firstRowLastColumn="0" w:lastRowFirstColumn="0" w:lastRowLastColumn="0"/>
              <w:rPr>
                <w:rFonts w:cs="Calibri"/>
                <w:b/>
                <w:bCs/>
                <w:sz w:val="18"/>
                <w:szCs w:val="18"/>
              </w:rPr>
            </w:pPr>
          </w:p>
        </w:tc>
        <w:tc>
          <w:tcPr>
            <w:tcW w:w="1559" w:type="dxa"/>
            <w:tcBorders>
              <w:left w:val="nil"/>
              <w:bottom w:val="single" w:sz="4" w:space="0" w:color="auto"/>
            </w:tcBorders>
            <w:shd w:val="clear" w:color="auto" w:fill="auto"/>
          </w:tcPr>
          <w:p w14:paraId="3C40C731" w14:textId="77777777" w:rsidR="005108E4" w:rsidRPr="00DD2FE8" w:rsidRDefault="005108E4" w:rsidP="00F23B09">
            <w:pPr>
              <w:cnfStyle w:val="000000100000" w:firstRow="0" w:lastRow="0" w:firstColumn="0" w:lastColumn="0" w:oddVBand="0" w:evenVBand="0" w:oddHBand="1" w:evenHBand="0" w:firstRowFirstColumn="0" w:firstRowLastColumn="0" w:lastRowFirstColumn="0" w:lastRowLastColumn="0"/>
              <w:rPr>
                <w:rFonts w:cs="Calibri"/>
                <w:b/>
                <w:bCs/>
                <w:sz w:val="18"/>
                <w:szCs w:val="18"/>
              </w:rPr>
            </w:pPr>
            <w:r w:rsidRPr="00DD2FE8">
              <w:rPr>
                <w:rFonts w:cs="Calibri"/>
                <w:b/>
                <w:bCs/>
                <w:sz w:val="18"/>
                <w:szCs w:val="18"/>
              </w:rPr>
              <w:t>Barrier</w:t>
            </w:r>
          </w:p>
        </w:tc>
        <w:tc>
          <w:tcPr>
            <w:tcW w:w="1706" w:type="dxa"/>
            <w:tcBorders>
              <w:bottom w:val="single" w:sz="4" w:space="0" w:color="auto"/>
            </w:tcBorders>
            <w:shd w:val="clear" w:color="auto" w:fill="auto"/>
          </w:tcPr>
          <w:p w14:paraId="1C268602" w14:textId="77777777" w:rsidR="005108E4" w:rsidRPr="00DD2FE8" w:rsidRDefault="005108E4" w:rsidP="00F23B09">
            <w:pPr>
              <w:cnfStyle w:val="000000100000" w:firstRow="0" w:lastRow="0" w:firstColumn="0" w:lastColumn="0" w:oddVBand="0" w:evenVBand="0" w:oddHBand="1" w:evenHBand="0" w:firstRowFirstColumn="0" w:firstRowLastColumn="0" w:lastRowFirstColumn="0" w:lastRowLastColumn="0"/>
              <w:rPr>
                <w:rFonts w:cs="Calibri"/>
                <w:b/>
                <w:bCs/>
                <w:sz w:val="18"/>
                <w:szCs w:val="18"/>
              </w:rPr>
            </w:pPr>
            <w:r w:rsidRPr="00DD2FE8">
              <w:rPr>
                <w:rFonts w:cs="Calibri"/>
                <w:b/>
                <w:bCs/>
                <w:sz w:val="18"/>
                <w:szCs w:val="18"/>
              </w:rPr>
              <w:t>Facilitator</w:t>
            </w:r>
          </w:p>
        </w:tc>
        <w:tc>
          <w:tcPr>
            <w:tcW w:w="1559" w:type="dxa"/>
            <w:tcBorders>
              <w:bottom w:val="single" w:sz="4" w:space="0" w:color="auto"/>
            </w:tcBorders>
            <w:shd w:val="clear" w:color="auto" w:fill="auto"/>
          </w:tcPr>
          <w:p w14:paraId="0CEFC116" w14:textId="77777777" w:rsidR="005108E4" w:rsidRPr="00DD2FE8" w:rsidRDefault="005108E4" w:rsidP="00F23B09">
            <w:pPr>
              <w:cnfStyle w:val="000000100000" w:firstRow="0" w:lastRow="0" w:firstColumn="0" w:lastColumn="0" w:oddVBand="0" w:evenVBand="0" w:oddHBand="1" w:evenHBand="0" w:firstRowFirstColumn="0" w:firstRowLastColumn="0" w:lastRowFirstColumn="0" w:lastRowLastColumn="0"/>
              <w:rPr>
                <w:rFonts w:cs="Calibri"/>
                <w:b/>
                <w:bCs/>
                <w:sz w:val="18"/>
                <w:szCs w:val="18"/>
              </w:rPr>
            </w:pPr>
            <w:r w:rsidRPr="00DD2FE8">
              <w:rPr>
                <w:rFonts w:cs="Calibri"/>
                <w:b/>
                <w:bCs/>
                <w:sz w:val="18"/>
                <w:szCs w:val="18"/>
              </w:rPr>
              <w:t>Barrier</w:t>
            </w:r>
          </w:p>
        </w:tc>
        <w:tc>
          <w:tcPr>
            <w:tcW w:w="1503" w:type="dxa"/>
            <w:tcBorders>
              <w:bottom w:val="single" w:sz="4" w:space="0" w:color="auto"/>
            </w:tcBorders>
            <w:shd w:val="clear" w:color="auto" w:fill="auto"/>
          </w:tcPr>
          <w:p w14:paraId="64CF31F8" w14:textId="77777777" w:rsidR="005108E4" w:rsidRPr="00DD2FE8" w:rsidRDefault="005108E4" w:rsidP="00F23B09">
            <w:pPr>
              <w:cnfStyle w:val="000000100000" w:firstRow="0" w:lastRow="0" w:firstColumn="0" w:lastColumn="0" w:oddVBand="0" w:evenVBand="0" w:oddHBand="1" w:evenHBand="0" w:firstRowFirstColumn="0" w:firstRowLastColumn="0" w:lastRowFirstColumn="0" w:lastRowLastColumn="0"/>
              <w:rPr>
                <w:rFonts w:cs="Calibri"/>
                <w:b/>
                <w:bCs/>
                <w:sz w:val="18"/>
                <w:szCs w:val="18"/>
              </w:rPr>
            </w:pPr>
            <w:r w:rsidRPr="00DD2FE8">
              <w:rPr>
                <w:rFonts w:cs="Calibri"/>
                <w:b/>
                <w:bCs/>
                <w:sz w:val="18"/>
                <w:szCs w:val="18"/>
              </w:rPr>
              <w:t>Facilitator</w:t>
            </w:r>
          </w:p>
        </w:tc>
      </w:tr>
      <w:tr w:rsidR="004567E1" w:rsidRPr="005108E4" w14:paraId="18D8D635" w14:textId="77777777" w:rsidTr="004567E1">
        <w:tc>
          <w:tcPr>
            <w:cnfStyle w:val="001000000000" w:firstRow="0" w:lastRow="0" w:firstColumn="1" w:lastColumn="0" w:oddVBand="0" w:evenVBand="0" w:oddHBand="0" w:evenHBand="0" w:firstRowFirstColumn="0" w:firstRowLastColumn="0" w:lastRowFirstColumn="0" w:lastRowLastColumn="0"/>
            <w:tcW w:w="1271" w:type="dxa"/>
            <w:vMerge w:val="restart"/>
            <w:tcBorders>
              <w:top w:val="single" w:sz="4" w:space="0" w:color="auto"/>
              <w:right w:val="none" w:sz="0" w:space="0" w:color="auto"/>
            </w:tcBorders>
            <w:shd w:val="clear" w:color="auto" w:fill="auto"/>
          </w:tcPr>
          <w:p w14:paraId="21AC7DA0" w14:textId="4E330428" w:rsidR="004567E1" w:rsidRPr="005108E4" w:rsidRDefault="004567E1" w:rsidP="00F23B09">
            <w:pPr>
              <w:rPr>
                <w:rFonts w:cs="Calibri"/>
                <w:b/>
                <w:bCs/>
                <w:i w:val="0"/>
                <w:iCs w:val="0"/>
                <w:sz w:val="18"/>
                <w:szCs w:val="18"/>
              </w:rPr>
            </w:pPr>
            <w:r w:rsidRPr="005108E4">
              <w:rPr>
                <w:rFonts w:asciiTheme="minorHAnsi" w:hAnsiTheme="minorHAnsi" w:cs="Calibri"/>
                <w:b/>
                <w:bCs/>
                <w:i w:val="0"/>
                <w:iCs w:val="0"/>
                <w:sz w:val="18"/>
                <w:szCs w:val="18"/>
              </w:rPr>
              <w:t>Capability:</w:t>
            </w:r>
            <w:r w:rsidRPr="005108E4">
              <w:rPr>
                <w:rFonts w:asciiTheme="minorHAnsi" w:hAnsiTheme="minorHAnsi" w:cs="Calibri"/>
                <w:sz w:val="18"/>
                <w:szCs w:val="18"/>
              </w:rPr>
              <w:t xml:space="preserve"> </w:t>
            </w:r>
            <w:r w:rsidRPr="00DD2FE8">
              <w:rPr>
                <w:rFonts w:asciiTheme="minorHAnsi" w:hAnsiTheme="minorHAnsi" w:cs="Calibri"/>
                <w:b/>
                <w:bCs/>
                <w:i w:val="0"/>
                <w:iCs w:val="0"/>
                <w:sz w:val="18"/>
                <w:szCs w:val="18"/>
              </w:rPr>
              <w:t>the knowledge, skills, and abilities to engage in a behaviour</w:t>
            </w:r>
          </w:p>
        </w:tc>
        <w:tc>
          <w:tcPr>
            <w:tcW w:w="1418" w:type="dxa"/>
            <w:tcBorders>
              <w:top w:val="single" w:sz="4" w:space="0" w:color="auto"/>
              <w:left w:val="nil"/>
            </w:tcBorders>
          </w:tcPr>
          <w:p w14:paraId="715C2A60" w14:textId="444D0719" w:rsidR="004567E1" w:rsidRPr="005108E4"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DD2FE8">
              <w:rPr>
                <w:rFonts w:cs="Calibri"/>
                <w:b/>
                <w:bCs/>
                <w:sz w:val="18"/>
                <w:szCs w:val="18"/>
              </w:rPr>
              <w:t>Hypothesised mediator</w:t>
            </w:r>
          </w:p>
        </w:tc>
        <w:tc>
          <w:tcPr>
            <w:tcW w:w="1559" w:type="dxa"/>
            <w:tcBorders>
              <w:top w:val="single" w:sz="4" w:space="0" w:color="auto"/>
              <w:left w:val="nil"/>
            </w:tcBorders>
          </w:tcPr>
          <w:p w14:paraId="77D29377" w14:textId="77777777" w:rsidR="004567E1" w:rsidRPr="005108E4"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706" w:type="dxa"/>
            <w:tcBorders>
              <w:top w:val="single" w:sz="4" w:space="0" w:color="auto"/>
            </w:tcBorders>
          </w:tcPr>
          <w:p w14:paraId="64704054" w14:textId="77777777" w:rsidR="004567E1" w:rsidRPr="005108E4"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59" w:type="dxa"/>
            <w:tcBorders>
              <w:top w:val="single" w:sz="4" w:space="0" w:color="auto"/>
            </w:tcBorders>
          </w:tcPr>
          <w:p w14:paraId="4160B959" w14:textId="77777777" w:rsidR="004567E1" w:rsidRPr="005108E4"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03" w:type="dxa"/>
            <w:tcBorders>
              <w:top w:val="single" w:sz="4" w:space="0" w:color="auto"/>
            </w:tcBorders>
          </w:tcPr>
          <w:p w14:paraId="36B35536" w14:textId="77777777" w:rsidR="004567E1" w:rsidRPr="005108E4"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4567E1" w:rsidRPr="005108E4" w14:paraId="5EB8B7B6" w14:textId="77777777" w:rsidTr="0045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1AEF35B7" w14:textId="1A9B2DA6" w:rsidR="004567E1" w:rsidRPr="005108E4" w:rsidRDefault="004567E1" w:rsidP="00F23B09">
            <w:pPr>
              <w:rPr>
                <w:rFonts w:asciiTheme="minorHAnsi" w:hAnsiTheme="minorHAnsi" w:cs="Calibri"/>
                <w:sz w:val="18"/>
                <w:szCs w:val="18"/>
              </w:rPr>
            </w:pPr>
          </w:p>
        </w:tc>
        <w:tc>
          <w:tcPr>
            <w:tcW w:w="1418" w:type="dxa"/>
            <w:tcBorders>
              <w:left w:val="nil"/>
            </w:tcBorders>
            <w:shd w:val="clear" w:color="auto" w:fill="auto"/>
          </w:tcPr>
          <w:p w14:paraId="314698BA" w14:textId="77777777" w:rsidR="004567E1"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Enhanced understanding/knowledge of ECs as a harm reduction tool </w:t>
            </w:r>
          </w:p>
          <w:p w14:paraId="65EC7423" w14:textId="77777777" w:rsidR="009C3186" w:rsidRPr="005108E4" w:rsidRDefault="009C3186" w:rsidP="00F23B09">
            <w:pPr>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p>
        </w:tc>
        <w:tc>
          <w:tcPr>
            <w:tcW w:w="1559" w:type="dxa"/>
            <w:tcBorders>
              <w:left w:val="nil"/>
            </w:tcBorders>
            <w:shd w:val="clear" w:color="auto" w:fill="auto"/>
          </w:tcPr>
          <w:p w14:paraId="3B304792"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Reports from friends or in the media around EC safety </w:t>
            </w:r>
          </w:p>
        </w:tc>
        <w:tc>
          <w:tcPr>
            <w:tcW w:w="1706" w:type="dxa"/>
            <w:shd w:val="clear" w:color="auto" w:fill="auto"/>
          </w:tcPr>
          <w:p w14:paraId="4636723F"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Own experience of using ECs in the study </w:t>
            </w:r>
          </w:p>
          <w:p w14:paraId="31C9BC4B"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Staff reassurance </w:t>
            </w:r>
          </w:p>
        </w:tc>
        <w:tc>
          <w:tcPr>
            <w:tcW w:w="1559" w:type="dxa"/>
            <w:shd w:val="clear" w:color="auto" w:fill="auto"/>
          </w:tcPr>
          <w:p w14:paraId="2349682F"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Colleague’s beliefs that vaping is as harmful as smoking </w:t>
            </w:r>
          </w:p>
        </w:tc>
        <w:tc>
          <w:tcPr>
            <w:tcW w:w="1503" w:type="dxa"/>
            <w:shd w:val="clear" w:color="auto" w:fill="auto"/>
          </w:tcPr>
          <w:p w14:paraId="522E8BDE"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Study training helps address EC concerns</w:t>
            </w:r>
          </w:p>
        </w:tc>
      </w:tr>
      <w:tr w:rsidR="004567E1" w:rsidRPr="005108E4" w14:paraId="47C71176" w14:textId="77777777" w:rsidTr="004567E1">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6F6CA8D1" w14:textId="77777777" w:rsidR="004567E1" w:rsidRPr="005108E4" w:rsidRDefault="004567E1" w:rsidP="00F23B09">
            <w:pPr>
              <w:rPr>
                <w:rFonts w:asciiTheme="minorHAnsi" w:hAnsiTheme="minorHAnsi" w:cs="Calibri"/>
                <w:sz w:val="18"/>
                <w:szCs w:val="18"/>
              </w:rPr>
            </w:pPr>
          </w:p>
        </w:tc>
        <w:tc>
          <w:tcPr>
            <w:tcW w:w="1418" w:type="dxa"/>
            <w:tcBorders>
              <w:left w:val="nil"/>
            </w:tcBorders>
          </w:tcPr>
          <w:p w14:paraId="369542C0" w14:textId="77777777" w:rsidR="004567E1" w:rsidRPr="005108E4"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Increased knowledge of how to use EC effectively to support quitting</w:t>
            </w:r>
          </w:p>
        </w:tc>
        <w:tc>
          <w:tcPr>
            <w:tcW w:w="1559" w:type="dxa"/>
            <w:tcBorders>
              <w:left w:val="nil"/>
            </w:tcBorders>
          </w:tcPr>
          <w:p w14:paraId="172E9E16" w14:textId="77777777" w:rsidR="004567E1" w:rsidRPr="005108E4"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 xml:space="preserve">E-cigarettes are used secondary to smoking </w:t>
            </w:r>
          </w:p>
        </w:tc>
        <w:tc>
          <w:tcPr>
            <w:tcW w:w="1706" w:type="dxa"/>
          </w:tcPr>
          <w:p w14:paraId="72737FC4" w14:textId="77777777" w:rsidR="004567E1" w:rsidRPr="005108E4"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 xml:space="preserve">Forming new habits </w:t>
            </w:r>
          </w:p>
          <w:p w14:paraId="53F970DF" w14:textId="77777777" w:rsidR="004567E1" w:rsidRPr="005108E4"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 xml:space="preserve">Experimenting with devices and flavours </w:t>
            </w:r>
          </w:p>
          <w:p w14:paraId="3A878061" w14:textId="77777777" w:rsidR="004567E1"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 xml:space="preserve">Smoking reductions </w:t>
            </w:r>
          </w:p>
          <w:p w14:paraId="236BFFCB" w14:textId="77777777" w:rsidR="009C3186" w:rsidRPr="005108E4" w:rsidRDefault="009C3186"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59" w:type="dxa"/>
          </w:tcPr>
          <w:p w14:paraId="0140CDFD" w14:textId="77777777" w:rsidR="004567E1" w:rsidRPr="005108E4"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03" w:type="dxa"/>
          </w:tcPr>
          <w:p w14:paraId="2E2B2213" w14:textId="77777777" w:rsidR="004567E1" w:rsidRPr="005108E4" w:rsidRDefault="004567E1"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4567E1" w:rsidRPr="005108E4" w14:paraId="08060001" w14:textId="77777777" w:rsidTr="0045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3AF5CA0D" w14:textId="77777777" w:rsidR="004567E1" w:rsidRPr="005108E4" w:rsidRDefault="004567E1" w:rsidP="00F23B09">
            <w:pPr>
              <w:rPr>
                <w:rFonts w:asciiTheme="minorHAnsi" w:hAnsiTheme="minorHAnsi" w:cs="Calibri"/>
                <w:sz w:val="18"/>
                <w:szCs w:val="18"/>
              </w:rPr>
            </w:pPr>
          </w:p>
        </w:tc>
        <w:tc>
          <w:tcPr>
            <w:tcW w:w="1418" w:type="dxa"/>
            <w:tcBorders>
              <w:left w:val="nil"/>
            </w:tcBorders>
            <w:shd w:val="clear" w:color="auto" w:fill="auto"/>
          </w:tcPr>
          <w:p w14:paraId="02551F5B"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Enhanced capacity to resist urges to smoke </w:t>
            </w:r>
          </w:p>
        </w:tc>
        <w:tc>
          <w:tcPr>
            <w:tcW w:w="1559" w:type="dxa"/>
            <w:tcBorders>
              <w:left w:val="nil"/>
            </w:tcBorders>
            <w:shd w:val="clear" w:color="auto" w:fill="auto"/>
          </w:tcPr>
          <w:p w14:paraId="16A0963E"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Vaping does not satisfy nicotine cravings  </w:t>
            </w:r>
          </w:p>
          <w:p w14:paraId="29B07423"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Lack of knowledge of relapse prevention strategies</w:t>
            </w:r>
          </w:p>
          <w:p w14:paraId="71642240"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No impact on cannabis smoking</w:t>
            </w:r>
          </w:p>
        </w:tc>
        <w:tc>
          <w:tcPr>
            <w:tcW w:w="1706" w:type="dxa"/>
            <w:shd w:val="clear" w:color="auto" w:fill="auto"/>
          </w:tcPr>
          <w:p w14:paraId="2982F2A7"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Vaping helped alleviate nicotine cravings</w:t>
            </w:r>
          </w:p>
        </w:tc>
        <w:tc>
          <w:tcPr>
            <w:tcW w:w="1559" w:type="dxa"/>
            <w:shd w:val="clear" w:color="auto" w:fill="auto"/>
          </w:tcPr>
          <w:p w14:paraId="1FA3BED2"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03" w:type="dxa"/>
            <w:shd w:val="clear" w:color="auto" w:fill="auto"/>
          </w:tcPr>
          <w:p w14:paraId="67DC4312" w14:textId="77777777" w:rsidR="004567E1" w:rsidRPr="005108E4" w:rsidRDefault="004567E1"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r>
      <w:tr w:rsidR="004567E1" w:rsidRPr="005108E4" w14:paraId="7CC135E0" w14:textId="77777777" w:rsidTr="004567E1">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shd w:val="clear" w:color="auto" w:fill="auto"/>
          </w:tcPr>
          <w:p w14:paraId="693AE081" w14:textId="77777777" w:rsidR="005108E4" w:rsidRPr="005108E4" w:rsidRDefault="005108E4" w:rsidP="00F23B09">
            <w:pPr>
              <w:rPr>
                <w:rFonts w:asciiTheme="minorHAnsi" w:hAnsiTheme="minorHAnsi" w:cs="Calibri"/>
                <w:sz w:val="18"/>
                <w:szCs w:val="18"/>
              </w:rPr>
            </w:pPr>
          </w:p>
        </w:tc>
        <w:tc>
          <w:tcPr>
            <w:tcW w:w="1418" w:type="dxa"/>
          </w:tcPr>
          <w:p w14:paraId="12C3B345"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108E4">
              <w:rPr>
                <w:rFonts w:cs="Calibri"/>
                <w:b/>
                <w:bCs/>
                <w:sz w:val="18"/>
                <w:szCs w:val="18"/>
              </w:rPr>
              <w:t xml:space="preserve">Emerging mediator </w:t>
            </w:r>
          </w:p>
        </w:tc>
        <w:tc>
          <w:tcPr>
            <w:tcW w:w="1559" w:type="dxa"/>
            <w:tcBorders>
              <w:left w:val="nil"/>
            </w:tcBorders>
          </w:tcPr>
          <w:p w14:paraId="78C121F3"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706" w:type="dxa"/>
          </w:tcPr>
          <w:p w14:paraId="244056D9"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59" w:type="dxa"/>
          </w:tcPr>
          <w:p w14:paraId="53508824"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03" w:type="dxa"/>
          </w:tcPr>
          <w:p w14:paraId="5383A797"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5108E4" w:rsidRPr="005108E4" w14:paraId="08BF0E03" w14:textId="77777777" w:rsidTr="0045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right w:val="none" w:sz="0" w:space="0" w:color="auto"/>
            </w:tcBorders>
            <w:shd w:val="clear" w:color="auto" w:fill="auto"/>
          </w:tcPr>
          <w:p w14:paraId="1B3CD367" w14:textId="77777777" w:rsidR="005108E4" w:rsidRPr="005108E4" w:rsidRDefault="005108E4" w:rsidP="00F23B09">
            <w:pPr>
              <w:rPr>
                <w:rFonts w:asciiTheme="minorHAnsi" w:hAnsiTheme="minorHAnsi" w:cs="Calibri"/>
                <w:sz w:val="18"/>
                <w:szCs w:val="18"/>
              </w:rPr>
            </w:pPr>
          </w:p>
        </w:tc>
        <w:tc>
          <w:tcPr>
            <w:tcW w:w="1418" w:type="dxa"/>
            <w:tcBorders>
              <w:bottom w:val="single" w:sz="4" w:space="0" w:color="auto"/>
            </w:tcBorders>
            <w:shd w:val="clear" w:color="auto" w:fill="auto"/>
          </w:tcPr>
          <w:p w14:paraId="0786E82B"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Knowledge and ability to manage physical responses to vaping</w:t>
            </w:r>
          </w:p>
        </w:tc>
        <w:tc>
          <w:tcPr>
            <w:tcW w:w="1559" w:type="dxa"/>
            <w:tcBorders>
              <w:left w:val="nil"/>
              <w:bottom w:val="single" w:sz="4" w:space="0" w:color="auto"/>
            </w:tcBorders>
            <w:shd w:val="clear" w:color="auto" w:fill="auto"/>
          </w:tcPr>
          <w:p w14:paraId="5D85739D"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Vaping causes coughing and other adverse symptoms </w:t>
            </w:r>
          </w:p>
          <w:p w14:paraId="63B13E80"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706" w:type="dxa"/>
            <w:tcBorders>
              <w:bottom w:val="single" w:sz="4" w:space="0" w:color="auto"/>
            </w:tcBorders>
            <w:shd w:val="clear" w:color="auto" w:fill="auto"/>
          </w:tcPr>
          <w:p w14:paraId="21B7A6FE"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Reducing nicotine strength of e-liquid to alleviate coughing symptoms</w:t>
            </w:r>
          </w:p>
        </w:tc>
        <w:tc>
          <w:tcPr>
            <w:tcW w:w="1559" w:type="dxa"/>
            <w:tcBorders>
              <w:bottom w:val="single" w:sz="4" w:space="0" w:color="auto"/>
            </w:tcBorders>
            <w:shd w:val="clear" w:color="auto" w:fill="auto"/>
          </w:tcPr>
          <w:p w14:paraId="1D8E26BB"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03" w:type="dxa"/>
            <w:tcBorders>
              <w:bottom w:val="single" w:sz="4" w:space="0" w:color="auto"/>
            </w:tcBorders>
            <w:shd w:val="clear" w:color="auto" w:fill="auto"/>
          </w:tcPr>
          <w:p w14:paraId="7170A035"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Advising clients to reduce e-liquid strength if they experience adverse effects</w:t>
            </w:r>
          </w:p>
        </w:tc>
      </w:tr>
      <w:tr w:rsidR="004567E1" w:rsidRPr="005108E4" w14:paraId="5A50387A" w14:textId="77777777" w:rsidTr="004567E1">
        <w:tc>
          <w:tcPr>
            <w:cnfStyle w:val="001000000000" w:firstRow="0" w:lastRow="0" w:firstColumn="1" w:lastColumn="0" w:oddVBand="0" w:evenVBand="0" w:oddHBand="0" w:evenHBand="0" w:firstRowFirstColumn="0" w:firstRowLastColumn="0" w:lastRowFirstColumn="0" w:lastRowLastColumn="0"/>
            <w:tcW w:w="1271" w:type="dxa"/>
            <w:vMerge w:val="restart"/>
            <w:tcBorders>
              <w:top w:val="single" w:sz="4" w:space="0" w:color="auto"/>
              <w:right w:val="none" w:sz="0" w:space="0" w:color="auto"/>
            </w:tcBorders>
            <w:shd w:val="clear" w:color="auto" w:fill="auto"/>
          </w:tcPr>
          <w:p w14:paraId="24894D34" w14:textId="77777777" w:rsidR="005108E4" w:rsidRPr="005108E4" w:rsidRDefault="005108E4" w:rsidP="00F23B09">
            <w:pPr>
              <w:rPr>
                <w:rFonts w:asciiTheme="minorHAnsi" w:hAnsiTheme="minorHAnsi" w:cs="Calibri"/>
                <w:sz w:val="18"/>
                <w:szCs w:val="18"/>
              </w:rPr>
            </w:pPr>
            <w:r w:rsidRPr="00DD2FE8">
              <w:rPr>
                <w:rFonts w:asciiTheme="minorHAnsi" w:hAnsiTheme="minorHAnsi" w:cs="Calibri"/>
                <w:b/>
                <w:bCs/>
                <w:i w:val="0"/>
                <w:iCs w:val="0"/>
                <w:sz w:val="18"/>
                <w:szCs w:val="18"/>
              </w:rPr>
              <w:t>Opportunity: the external factors that make the behaviour possible or prompt it</w:t>
            </w:r>
            <w:r w:rsidRPr="005108E4">
              <w:rPr>
                <w:rFonts w:asciiTheme="minorHAnsi" w:hAnsiTheme="minorHAnsi" w:cs="Calibri"/>
                <w:sz w:val="18"/>
                <w:szCs w:val="18"/>
              </w:rPr>
              <w:t xml:space="preserve"> </w:t>
            </w:r>
          </w:p>
        </w:tc>
        <w:tc>
          <w:tcPr>
            <w:tcW w:w="1418" w:type="dxa"/>
            <w:tcBorders>
              <w:top w:val="single" w:sz="4" w:space="0" w:color="auto"/>
            </w:tcBorders>
          </w:tcPr>
          <w:p w14:paraId="42637BA3"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108E4">
              <w:rPr>
                <w:rFonts w:cs="Calibri"/>
                <w:b/>
                <w:bCs/>
                <w:sz w:val="18"/>
                <w:szCs w:val="18"/>
              </w:rPr>
              <w:t>Hypothesised mediator</w:t>
            </w:r>
          </w:p>
        </w:tc>
        <w:tc>
          <w:tcPr>
            <w:tcW w:w="1559" w:type="dxa"/>
            <w:tcBorders>
              <w:top w:val="single" w:sz="4" w:space="0" w:color="auto"/>
              <w:left w:val="nil"/>
            </w:tcBorders>
          </w:tcPr>
          <w:p w14:paraId="7D8AFB72"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706" w:type="dxa"/>
            <w:tcBorders>
              <w:top w:val="single" w:sz="4" w:space="0" w:color="auto"/>
            </w:tcBorders>
          </w:tcPr>
          <w:p w14:paraId="57DD3F72"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59" w:type="dxa"/>
            <w:tcBorders>
              <w:top w:val="single" w:sz="4" w:space="0" w:color="auto"/>
            </w:tcBorders>
          </w:tcPr>
          <w:p w14:paraId="5DD7DC24"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 xml:space="preserve"> </w:t>
            </w:r>
          </w:p>
        </w:tc>
        <w:tc>
          <w:tcPr>
            <w:tcW w:w="1503" w:type="dxa"/>
            <w:tcBorders>
              <w:top w:val="single" w:sz="4" w:space="0" w:color="auto"/>
            </w:tcBorders>
          </w:tcPr>
          <w:p w14:paraId="3D254837"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5108E4" w:rsidRPr="005108E4" w14:paraId="4B5C1E53" w14:textId="77777777" w:rsidTr="0045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529379A2" w14:textId="77777777" w:rsidR="005108E4" w:rsidRPr="005108E4" w:rsidRDefault="005108E4" w:rsidP="00F23B09">
            <w:pPr>
              <w:rPr>
                <w:rFonts w:asciiTheme="minorHAnsi" w:hAnsiTheme="minorHAnsi" w:cs="Calibri"/>
                <w:sz w:val="18"/>
                <w:szCs w:val="18"/>
              </w:rPr>
            </w:pPr>
          </w:p>
        </w:tc>
        <w:tc>
          <w:tcPr>
            <w:tcW w:w="1418" w:type="dxa"/>
            <w:shd w:val="clear" w:color="auto" w:fill="auto"/>
          </w:tcPr>
          <w:p w14:paraId="7EAE2978"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Improved social support</w:t>
            </w:r>
          </w:p>
        </w:tc>
        <w:tc>
          <w:tcPr>
            <w:tcW w:w="1559" w:type="dxa"/>
            <w:tcBorders>
              <w:left w:val="nil"/>
            </w:tcBorders>
            <w:shd w:val="clear" w:color="auto" w:fill="auto"/>
          </w:tcPr>
          <w:p w14:paraId="7A79D6D4"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High number of smokers in social network</w:t>
            </w:r>
          </w:p>
        </w:tc>
        <w:tc>
          <w:tcPr>
            <w:tcW w:w="1706" w:type="dxa"/>
            <w:shd w:val="clear" w:color="auto" w:fill="auto"/>
          </w:tcPr>
          <w:p w14:paraId="2F337522"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Family and friend encouragement </w:t>
            </w:r>
          </w:p>
          <w:p w14:paraId="005961CF" w14:textId="77777777" w:rsid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Positive stories of quitting via vaping  </w:t>
            </w:r>
          </w:p>
          <w:p w14:paraId="64216567" w14:textId="77777777" w:rsidR="009C3186" w:rsidRPr="005108E4" w:rsidRDefault="009C3186"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59" w:type="dxa"/>
            <w:shd w:val="clear" w:color="auto" w:fill="auto"/>
          </w:tcPr>
          <w:p w14:paraId="703C0844"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03" w:type="dxa"/>
            <w:shd w:val="clear" w:color="auto" w:fill="auto"/>
          </w:tcPr>
          <w:p w14:paraId="4A160F77"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r>
      <w:tr w:rsidR="004567E1" w:rsidRPr="005108E4" w14:paraId="20910628" w14:textId="77777777" w:rsidTr="004567E1">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280424AE" w14:textId="77777777" w:rsidR="005108E4" w:rsidRPr="005108E4" w:rsidRDefault="005108E4" w:rsidP="00F23B09">
            <w:pPr>
              <w:rPr>
                <w:rFonts w:asciiTheme="minorHAnsi" w:hAnsiTheme="minorHAnsi" w:cs="Calibri"/>
                <w:sz w:val="18"/>
                <w:szCs w:val="18"/>
              </w:rPr>
            </w:pPr>
          </w:p>
        </w:tc>
        <w:tc>
          <w:tcPr>
            <w:tcW w:w="1418" w:type="dxa"/>
          </w:tcPr>
          <w:p w14:paraId="41FFE879"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 xml:space="preserve">Enhanced staff responsibility to aid clients </w:t>
            </w:r>
          </w:p>
        </w:tc>
        <w:tc>
          <w:tcPr>
            <w:tcW w:w="1559" w:type="dxa"/>
            <w:tcBorders>
              <w:left w:val="nil"/>
            </w:tcBorders>
          </w:tcPr>
          <w:p w14:paraId="11864BD1"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Low levels of staff engagement</w:t>
            </w:r>
          </w:p>
        </w:tc>
        <w:tc>
          <w:tcPr>
            <w:tcW w:w="1706" w:type="dxa"/>
          </w:tcPr>
          <w:p w14:paraId="68174CF1"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Help with user issues</w:t>
            </w:r>
          </w:p>
          <w:p w14:paraId="60EFA658"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Advice on where to purchase e-liquids</w:t>
            </w:r>
          </w:p>
          <w:p w14:paraId="64CD7447"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Speaking with staff who also vape</w:t>
            </w:r>
          </w:p>
        </w:tc>
        <w:tc>
          <w:tcPr>
            <w:tcW w:w="1559" w:type="dxa"/>
          </w:tcPr>
          <w:p w14:paraId="38F2C0BA"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Lack of pre-existing stop smoking support</w:t>
            </w:r>
          </w:p>
          <w:p w14:paraId="53D87FDA"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03" w:type="dxa"/>
          </w:tcPr>
          <w:p w14:paraId="33ADB7B2"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Increased confidence to speak to clients about smoking</w:t>
            </w:r>
          </w:p>
          <w:p w14:paraId="2A6CF7EA"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Staff vaping behaviours</w:t>
            </w:r>
          </w:p>
          <w:p w14:paraId="316F9417"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5108E4" w:rsidRPr="005108E4" w14:paraId="322897B5" w14:textId="77777777" w:rsidTr="0045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76A5F12A" w14:textId="77777777" w:rsidR="005108E4" w:rsidRPr="005108E4" w:rsidRDefault="005108E4" w:rsidP="00F23B09">
            <w:pPr>
              <w:rPr>
                <w:rFonts w:asciiTheme="minorHAnsi" w:hAnsiTheme="minorHAnsi" w:cs="Calibri"/>
                <w:sz w:val="18"/>
                <w:szCs w:val="18"/>
              </w:rPr>
            </w:pPr>
          </w:p>
        </w:tc>
        <w:tc>
          <w:tcPr>
            <w:tcW w:w="1418" w:type="dxa"/>
            <w:shd w:val="clear" w:color="auto" w:fill="auto"/>
          </w:tcPr>
          <w:p w14:paraId="5721C0C8"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Improved environment to aid abstinence </w:t>
            </w:r>
          </w:p>
        </w:tc>
        <w:tc>
          <w:tcPr>
            <w:tcW w:w="1559" w:type="dxa"/>
            <w:tcBorders>
              <w:left w:val="nil"/>
            </w:tcBorders>
            <w:shd w:val="clear" w:color="auto" w:fill="auto"/>
          </w:tcPr>
          <w:p w14:paraId="44EDA17B"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Smoking “culture” within centres</w:t>
            </w:r>
          </w:p>
          <w:p w14:paraId="6B58C9F1"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Sharing and being offered cigarettes</w:t>
            </w:r>
          </w:p>
          <w:p w14:paraId="48480FB9"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706" w:type="dxa"/>
            <w:shd w:val="clear" w:color="auto" w:fill="auto"/>
          </w:tcPr>
          <w:p w14:paraId="0F8FF8B6"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lastRenderedPageBreak/>
              <w:t>Decrease in smoking acceptability</w:t>
            </w:r>
          </w:p>
          <w:p w14:paraId="2145230E"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Increase in vaping exposure </w:t>
            </w:r>
          </w:p>
          <w:p w14:paraId="745E87C1"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and acceptability</w:t>
            </w:r>
          </w:p>
        </w:tc>
        <w:tc>
          <w:tcPr>
            <w:tcW w:w="1559" w:type="dxa"/>
            <w:shd w:val="clear" w:color="auto" w:fill="auto"/>
          </w:tcPr>
          <w:p w14:paraId="698AF5BD"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Staff smoking behaviours</w:t>
            </w:r>
          </w:p>
          <w:p w14:paraId="130252F7"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03" w:type="dxa"/>
            <w:shd w:val="clear" w:color="auto" w:fill="auto"/>
          </w:tcPr>
          <w:p w14:paraId="5B359882"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Changes to vaping policies</w:t>
            </w:r>
          </w:p>
        </w:tc>
      </w:tr>
      <w:tr w:rsidR="004567E1" w:rsidRPr="005108E4" w14:paraId="5EFDE9F4" w14:textId="77777777" w:rsidTr="004567E1">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5A50C47B" w14:textId="77777777" w:rsidR="005108E4" w:rsidRPr="005108E4" w:rsidRDefault="005108E4" w:rsidP="00F23B09">
            <w:pPr>
              <w:rPr>
                <w:rFonts w:asciiTheme="minorHAnsi" w:hAnsiTheme="minorHAnsi" w:cs="Calibri"/>
                <w:sz w:val="18"/>
                <w:szCs w:val="18"/>
              </w:rPr>
            </w:pPr>
          </w:p>
        </w:tc>
        <w:tc>
          <w:tcPr>
            <w:tcW w:w="1418" w:type="dxa"/>
          </w:tcPr>
          <w:p w14:paraId="1620622F" w14:textId="77777777" w:rsid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Social dynamics – creating a ‘vaping community’</w:t>
            </w:r>
          </w:p>
          <w:p w14:paraId="678E98B2" w14:textId="77777777" w:rsidR="009C3186" w:rsidRPr="005108E4" w:rsidRDefault="009C3186"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59" w:type="dxa"/>
            <w:tcBorders>
              <w:left w:val="nil"/>
            </w:tcBorders>
          </w:tcPr>
          <w:p w14:paraId="6484C1B9"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 xml:space="preserve">ECs not being openly used </w:t>
            </w:r>
          </w:p>
        </w:tc>
        <w:tc>
          <w:tcPr>
            <w:tcW w:w="1706" w:type="dxa"/>
          </w:tcPr>
          <w:p w14:paraId="5408C6F9"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Conversations with other clients about vaping</w:t>
            </w:r>
          </w:p>
        </w:tc>
        <w:tc>
          <w:tcPr>
            <w:tcW w:w="1559" w:type="dxa"/>
          </w:tcPr>
          <w:p w14:paraId="6FC62674"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03" w:type="dxa"/>
          </w:tcPr>
          <w:p w14:paraId="1FBE34D7"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Vaping uptake from staff</w:t>
            </w:r>
          </w:p>
        </w:tc>
      </w:tr>
      <w:tr w:rsidR="005108E4" w:rsidRPr="005108E4" w14:paraId="54DEF48F" w14:textId="77777777" w:rsidTr="0045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4E052B47" w14:textId="77777777" w:rsidR="005108E4" w:rsidRPr="005108E4" w:rsidRDefault="005108E4" w:rsidP="00F23B09">
            <w:pPr>
              <w:rPr>
                <w:rFonts w:asciiTheme="minorHAnsi" w:hAnsiTheme="minorHAnsi" w:cs="Calibri"/>
                <w:sz w:val="18"/>
                <w:szCs w:val="18"/>
              </w:rPr>
            </w:pPr>
          </w:p>
        </w:tc>
        <w:tc>
          <w:tcPr>
            <w:tcW w:w="1418" w:type="dxa"/>
            <w:shd w:val="clear" w:color="auto" w:fill="auto"/>
          </w:tcPr>
          <w:p w14:paraId="375A2360"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Reduced engagement in risky smoking practices</w:t>
            </w:r>
          </w:p>
        </w:tc>
        <w:tc>
          <w:tcPr>
            <w:tcW w:w="1559" w:type="dxa"/>
            <w:tcBorders>
              <w:left w:val="nil"/>
            </w:tcBorders>
            <w:shd w:val="clear" w:color="auto" w:fill="auto"/>
          </w:tcPr>
          <w:p w14:paraId="180BF8E3"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Participants continuing to collect discarded cigarettes</w:t>
            </w:r>
          </w:p>
        </w:tc>
        <w:tc>
          <w:tcPr>
            <w:tcW w:w="1706" w:type="dxa"/>
            <w:shd w:val="clear" w:color="auto" w:fill="auto"/>
          </w:tcPr>
          <w:p w14:paraId="1E57DC3B"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Less need to pick up discarded cigarettes</w:t>
            </w:r>
          </w:p>
        </w:tc>
        <w:tc>
          <w:tcPr>
            <w:tcW w:w="1559" w:type="dxa"/>
            <w:shd w:val="clear" w:color="auto" w:fill="auto"/>
          </w:tcPr>
          <w:p w14:paraId="2BA88D04" w14:textId="77777777" w:rsidR="005108E4" w:rsidRPr="005108E4" w:rsidRDefault="005108E4" w:rsidP="00F23B09">
            <w:pPr>
              <w:ind w:left="360"/>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03" w:type="dxa"/>
            <w:shd w:val="clear" w:color="auto" w:fill="auto"/>
          </w:tcPr>
          <w:p w14:paraId="7C369429" w14:textId="77777777" w:rsidR="005108E4" w:rsidRPr="005108E4" w:rsidRDefault="005108E4" w:rsidP="00F23B09">
            <w:pPr>
              <w:ind w:left="360"/>
              <w:cnfStyle w:val="000000100000" w:firstRow="0" w:lastRow="0" w:firstColumn="0" w:lastColumn="0" w:oddVBand="0" w:evenVBand="0" w:oddHBand="1" w:evenHBand="0" w:firstRowFirstColumn="0" w:firstRowLastColumn="0" w:lastRowFirstColumn="0" w:lastRowLastColumn="0"/>
              <w:rPr>
                <w:rFonts w:cs="Calibri"/>
                <w:sz w:val="18"/>
                <w:szCs w:val="18"/>
              </w:rPr>
            </w:pPr>
          </w:p>
        </w:tc>
      </w:tr>
      <w:tr w:rsidR="004567E1" w:rsidRPr="005108E4" w14:paraId="04065CB2" w14:textId="77777777" w:rsidTr="004567E1">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shd w:val="clear" w:color="auto" w:fill="auto"/>
          </w:tcPr>
          <w:p w14:paraId="085901F9" w14:textId="77777777" w:rsidR="005108E4" w:rsidRPr="005108E4" w:rsidRDefault="005108E4" w:rsidP="00F23B09">
            <w:pPr>
              <w:rPr>
                <w:rFonts w:asciiTheme="minorHAnsi" w:hAnsiTheme="minorHAnsi" w:cs="Calibri"/>
                <w:sz w:val="18"/>
                <w:szCs w:val="18"/>
              </w:rPr>
            </w:pPr>
          </w:p>
        </w:tc>
        <w:tc>
          <w:tcPr>
            <w:tcW w:w="1418" w:type="dxa"/>
          </w:tcPr>
          <w:p w14:paraId="59AD4FC6"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108E4">
              <w:rPr>
                <w:rFonts w:cs="Calibri"/>
                <w:b/>
                <w:bCs/>
                <w:sz w:val="18"/>
                <w:szCs w:val="18"/>
              </w:rPr>
              <w:t>Emerging mediator</w:t>
            </w:r>
          </w:p>
        </w:tc>
        <w:tc>
          <w:tcPr>
            <w:tcW w:w="1559" w:type="dxa"/>
            <w:tcBorders>
              <w:left w:val="nil"/>
            </w:tcBorders>
          </w:tcPr>
          <w:p w14:paraId="68DA401C"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706" w:type="dxa"/>
          </w:tcPr>
          <w:p w14:paraId="17DA6291"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59" w:type="dxa"/>
          </w:tcPr>
          <w:p w14:paraId="300419D6" w14:textId="77777777" w:rsidR="005108E4" w:rsidRPr="005108E4" w:rsidRDefault="005108E4" w:rsidP="00F23B09">
            <w:pPr>
              <w:ind w:left="360"/>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03" w:type="dxa"/>
          </w:tcPr>
          <w:p w14:paraId="285FF352" w14:textId="77777777" w:rsidR="005108E4" w:rsidRPr="005108E4" w:rsidRDefault="005108E4" w:rsidP="00F23B09">
            <w:pPr>
              <w:ind w:left="360"/>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5108E4" w:rsidRPr="005108E4" w14:paraId="3067FB91" w14:textId="77777777" w:rsidTr="0045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right w:val="none" w:sz="0" w:space="0" w:color="auto"/>
            </w:tcBorders>
            <w:shd w:val="clear" w:color="auto" w:fill="auto"/>
          </w:tcPr>
          <w:p w14:paraId="031ECC38" w14:textId="77777777" w:rsidR="005108E4" w:rsidRPr="005108E4" w:rsidRDefault="005108E4" w:rsidP="00F23B09">
            <w:pPr>
              <w:rPr>
                <w:rFonts w:asciiTheme="minorHAnsi" w:hAnsiTheme="minorHAnsi" w:cs="Calibri"/>
                <w:sz w:val="18"/>
                <w:szCs w:val="18"/>
              </w:rPr>
            </w:pPr>
          </w:p>
        </w:tc>
        <w:tc>
          <w:tcPr>
            <w:tcW w:w="1418" w:type="dxa"/>
            <w:tcBorders>
              <w:bottom w:val="single" w:sz="4" w:space="0" w:color="auto"/>
            </w:tcBorders>
            <w:shd w:val="clear" w:color="auto" w:fill="auto"/>
          </w:tcPr>
          <w:p w14:paraId="4F8D329F"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External support to use e-cigarettes </w:t>
            </w:r>
          </w:p>
        </w:tc>
        <w:tc>
          <w:tcPr>
            <w:tcW w:w="1559" w:type="dxa"/>
            <w:tcBorders>
              <w:left w:val="nil"/>
              <w:bottom w:val="single" w:sz="4" w:space="0" w:color="auto"/>
            </w:tcBorders>
            <w:shd w:val="clear" w:color="auto" w:fill="auto"/>
          </w:tcPr>
          <w:p w14:paraId="76DBD308"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Conflicting information or discouragement from healthcare professionals on whether to use ECs </w:t>
            </w:r>
          </w:p>
        </w:tc>
        <w:tc>
          <w:tcPr>
            <w:tcW w:w="1706" w:type="dxa"/>
            <w:tcBorders>
              <w:bottom w:val="single" w:sz="4" w:space="0" w:color="auto"/>
            </w:tcBorders>
            <w:shd w:val="clear" w:color="auto" w:fill="auto"/>
          </w:tcPr>
          <w:p w14:paraId="6A3BBF82"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Visiting local vape shops and seeking out help from those working in vape shops</w:t>
            </w:r>
          </w:p>
          <w:p w14:paraId="112EC3C2"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Supportive interactions from healthcare professionals </w:t>
            </w:r>
          </w:p>
        </w:tc>
        <w:tc>
          <w:tcPr>
            <w:tcW w:w="1559" w:type="dxa"/>
            <w:tcBorders>
              <w:bottom w:val="single" w:sz="4" w:space="0" w:color="auto"/>
            </w:tcBorders>
            <w:shd w:val="clear" w:color="auto" w:fill="auto"/>
          </w:tcPr>
          <w:p w14:paraId="4A18A1AC" w14:textId="77777777" w:rsidR="005108E4" w:rsidRPr="005108E4" w:rsidRDefault="005108E4" w:rsidP="00F23B09">
            <w:pPr>
              <w:ind w:left="360"/>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03" w:type="dxa"/>
            <w:tcBorders>
              <w:bottom w:val="single" w:sz="4" w:space="0" w:color="auto"/>
            </w:tcBorders>
            <w:shd w:val="clear" w:color="auto" w:fill="auto"/>
          </w:tcPr>
          <w:p w14:paraId="2DFF262B" w14:textId="77777777" w:rsidR="005108E4" w:rsidRPr="005108E4" w:rsidRDefault="005108E4" w:rsidP="00F23B09">
            <w:pPr>
              <w:ind w:left="360"/>
              <w:cnfStyle w:val="000000100000" w:firstRow="0" w:lastRow="0" w:firstColumn="0" w:lastColumn="0" w:oddVBand="0" w:evenVBand="0" w:oddHBand="1" w:evenHBand="0" w:firstRowFirstColumn="0" w:firstRowLastColumn="0" w:lastRowFirstColumn="0" w:lastRowLastColumn="0"/>
              <w:rPr>
                <w:rFonts w:cs="Calibri"/>
                <w:sz w:val="18"/>
                <w:szCs w:val="18"/>
              </w:rPr>
            </w:pPr>
          </w:p>
        </w:tc>
      </w:tr>
      <w:tr w:rsidR="004567E1" w:rsidRPr="005108E4" w14:paraId="15E729C5" w14:textId="77777777" w:rsidTr="004567E1">
        <w:tc>
          <w:tcPr>
            <w:cnfStyle w:val="001000000000" w:firstRow="0" w:lastRow="0" w:firstColumn="1" w:lastColumn="0" w:oddVBand="0" w:evenVBand="0" w:oddHBand="0" w:evenHBand="0" w:firstRowFirstColumn="0" w:firstRowLastColumn="0" w:lastRowFirstColumn="0" w:lastRowLastColumn="0"/>
            <w:tcW w:w="1271" w:type="dxa"/>
            <w:vMerge w:val="restart"/>
            <w:tcBorders>
              <w:top w:val="single" w:sz="4" w:space="0" w:color="auto"/>
              <w:right w:val="none" w:sz="0" w:space="0" w:color="auto"/>
            </w:tcBorders>
            <w:shd w:val="clear" w:color="auto" w:fill="auto"/>
          </w:tcPr>
          <w:p w14:paraId="202AA924" w14:textId="77777777" w:rsidR="005108E4" w:rsidRPr="00DD2FE8" w:rsidRDefault="005108E4" w:rsidP="00F23B09">
            <w:pPr>
              <w:rPr>
                <w:rFonts w:asciiTheme="minorHAnsi" w:hAnsiTheme="minorHAnsi" w:cs="Calibri"/>
                <w:b/>
                <w:bCs/>
                <w:i w:val="0"/>
                <w:iCs w:val="0"/>
                <w:sz w:val="18"/>
                <w:szCs w:val="18"/>
              </w:rPr>
            </w:pPr>
            <w:r w:rsidRPr="00DD2FE8">
              <w:rPr>
                <w:rFonts w:asciiTheme="minorHAnsi" w:hAnsiTheme="minorHAnsi" w:cs="Calibri"/>
                <w:b/>
                <w:bCs/>
                <w:i w:val="0"/>
                <w:iCs w:val="0"/>
                <w:sz w:val="18"/>
                <w:szCs w:val="18"/>
              </w:rPr>
              <w:t>Motivation: the internal processes that drive or inhibit the behaviour</w:t>
            </w:r>
          </w:p>
        </w:tc>
        <w:tc>
          <w:tcPr>
            <w:tcW w:w="1418" w:type="dxa"/>
            <w:tcBorders>
              <w:top w:val="single" w:sz="4" w:space="0" w:color="auto"/>
            </w:tcBorders>
          </w:tcPr>
          <w:p w14:paraId="1FA79E26"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108E4">
              <w:rPr>
                <w:rFonts w:cs="Calibri"/>
                <w:b/>
                <w:bCs/>
                <w:sz w:val="18"/>
                <w:szCs w:val="18"/>
              </w:rPr>
              <w:t>Hypothesised mediator</w:t>
            </w:r>
          </w:p>
        </w:tc>
        <w:tc>
          <w:tcPr>
            <w:tcW w:w="1559" w:type="dxa"/>
            <w:tcBorders>
              <w:top w:val="single" w:sz="4" w:space="0" w:color="auto"/>
              <w:left w:val="nil"/>
            </w:tcBorders>
          </w:tcPr>
          <w:p w14:paraId="7C6AE9FF"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706" w:type="dxa"/>
            <w:tcBorders>
              <w:top w:val="single" w:sz="4" w:space="0" w:color="auto"/>
            </w:tcBorders>
          </w:tcPr>
          <w:p w14:paraId="2C9FE5CE"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59" w:type="dxa"/>
            <w:tcBorders>
              <w:top w:val="single" w:sz="4" w:space="0" w:color="auto"/>
            </w:tcBorders>
          </w:tcPr>
          <w:p w14:paraId="0D3FE795"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kern w:val="0"/>
                <w:sz w:val="18"/>
                <w:szCs w:val="18"/>
                <w14:ligatures w14:val="none"/>
              </w:rPr>
            </w:pPr>
          </w:p>
        </w:tc>
        <w:tc>
          <w:tcPr>
            <w:tcW w:w="1503" w:type="dxa"/>
            <w:tcBorders>
              <w:top w:val="single" w:sz="4" w:space="0" w:color="auto"/>
            </w:tcBorders>
          </w:tcPr>
          <w:p w14:paraId="67A3E723" w14:textId="77777777" w:rsidR="005108E4" w:rsidRPr="005108E4" w:rsidRDefault="005108E4" w:rsidP="00F23B09">
            <w:pPr>
              <w:ind w:left="360"/>
              <w:cnfStyle w:val="000000000000" w:firstRow="0" w:lastRow="0" w:firstColumn="0" w:lastColumn="0" w:oddVBand="0" w:evenVBand="0" w:oddHBand="0" w:evenHBand="0" w:firstRowFirstColumn="0" w:firstRowLastColumn="0" w:lastRowFirstColumn="0" w:lastRowLastColumn="0"/>
              <w:rPr>
                <w:rFonts w:cs="Calibri"/>
                <w:kern w:val="0"/>
                <w:sz w:val="18"/>
                <w:szCs w:val="18"/>
                <w14:ligatures w14:val="none"/>
              </w:rPr>
            </w:pPr>
          </w:p>
        </w:tc>
      </w:tr>
      <w:tr w:rsidR="005108E4" w:rsidRPr="005108E4" w14:paraId="57C92583" w14:textId="77777777" w:rsidTr="0045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603A2E4D" w14:textId="77777777" w:rsidR="005108E4" w:rsidRPr="005108E4" w:rsidRDefault="005108E4" w:rsidP="00F23B09">
            <w:pPr>
              <w:rPr>
                <w:rFonts w:asciiTheme="minorHAnsi" w:hAnsiTheme="minorHAnsi" w:cs="Calibri"/>
                <w:sz w:val="18"/>
                <w:szCs w:val="18"/>
              </w:rPr>
            </w:pPr>
          </w:p>
        </w:tc>
        <w:tc>
          <w:tcPr>
            <w:tcW w:w="1418" w:type="dxa"/>
            <w:shd w:val="clear" w:color="auto" w:fill="auto"/>
          </w:tcPr>
          <w:p w14:paraId="330F219B"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Increased motivation and self-efficacy to quit smoking</w:t>
            </w:r>
          </w:p>
        </w:tc>
        <w:tc>
          <w:tcPr>
            <w:tcW w:w="1559" w:type="dxa"/>
            <w:tcBorders>
              <w:left w:val="nil"/>
            </w:tcBorders>
            <w:shd w:val="clear" w:color="auto" w:fill="auto"/>
          </w:tcPr>
          <w:p w14:paraId="668904C8"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Adverse effects (e.g. coughing)</w:t>
            </w:r>
          </w:p>
          <w:p w14:paraId="318965D1"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Practical issues (e.g. lost or stolen devices)</w:t>
            </w:r>
          </w:p>
        </w:tc>
        <w:tc>
          <w:tcPr>
            <w:tcW w:w="1706" w:type="dxa"/>
            <w:shd w:val="clear" w:color="auto" w:fill="auto"/>
          </w:tcPr>
          <w:p w14:paraId="7F13D1BF"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Carbon monoxide readings </w:t>
            </w:r>
          </w:p>
          <w:p w14:paraId="4628A75E" w14:textId="77777777" w:rsid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Ability to reduce smoking behaviours</w:t>
            </w:r>
          </w:p>
          <w:p w14:paraId="36628FE3" w14:textId="77777777" w:rsidR="009C3186" w:rsidRPr="005108E4" w:rsidRDefault="009C3186"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59" w:type="dxa"/>
            <w:shd w:val="clear" w:color="auto" w:fill="auto"/>
          </w:tcPr>
          <w:p w14:paraId="7E36C8E9"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kern w:val="0"/>
                <w:sz w:val="18"/>
                <w:szCs w:val="18"/>
                <w14:ligatures w14:val="none"/>
              </w:rPr>
            </w:pPr>
          </w:p>
        </w:tc>
        <w:tc>
          <w:tcPr>
            <w:tcW w:w="1503" w:type="dxa"/>
            <w:shd w:val="clear" w:color="auto" w:fill="auto"/>
          </w:tcPr>
          <w:p w14:paraId="16C67D7F" w14:textId="77777777" w:rsidR="005108E4" w:rsidRPr="005108E4" w:rsidRDefault="005108E4" w:rsidP="00F23B09">
            <w:pPr>
              <w:ind w:left="360"/>
              <w:cnfStyle w:val="000000100000" w:firstRow="0" w:lastRow="0" w:firstColumn="0" w:lastColumn="0" w:oddVBand="0" w:evenVBand="0" w:oddHBand="1" w:evenHBand="0" w:firstRowFirstColumn="0" w:firstRowLastColumn="0" w:lastRowFirstColumn="0" w:lastRowLastColumn="0"/>
              <w:rPr>
                <w:rFonts w:cs="Calibri"/>
                <w:kern w:val="0"/>
                <w:sz w:val="18"/>
                <w:szCs w:val="18"/>
                <w14:ligatures w14:val="none"/>
              </w:rPr>
            </w:pPr>
          </w:p>
        </w:tc>
      </w:tr>
      <w:tr w:rsidR="004567E1" w:rsidRPr="005108E4" w14:paraId="3C61E89C" w14:textId="77777777" w:rsidTr="004567E1">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5AB0EB27" w14:textId="77777777" w:rsidR="005108E4" w:rsidRPr="005108E4" w:rsidRDefault="005108E4" w:rsidP="00F23B09">
            <w:pPr>
              <w:rPr>
                <w:rFonts w:asciiTheme="minorHAnsi" w:hAnsiTheme="minorHAnsi" w:cs="Calibri"/>
                <w:sz w:val="18"/>
                <w:szCs w:val="18"/>
              </w:rPr>
            </w:pPr>
          </w:p>
        </w:tc>
        <w:tc>
          <w:tcPr>
            <w:tcW w:w="1418" w:type="dxa"/>
          </w:tcPr>
          <w:p w14:paraId="503A2BD5"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Increased belief in EC as a quit aid</w:t>
            </w:r>
          </w:p>
        </w:tc>
        <w:tc>
          <w:tcPr>
            <w:tcW w:w="1559" w:type="dxa"/>
            <w:tcBorders>
              <w:left w:val="nil"/>
            </w:tcBorders>
          </w:tcPr>
          <w:p w14:paraId="62B05D19"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 xml:space="preserve">Vaping does not do enough to satisfy nicotine cravings </w:t>
            </w:r>
          </w:p>
        </w:tc>
        <w:tc>
          <w:tcPr>
            <w:tcW w:w="1706" w:type="dxa"/>
          </w:tcPr>
          <w:p w14:paraId="22F0764E"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roofErr w:type="spellStart"/>
            <w:r w:rsidRPr="005108E4">
              <w:rPr>
                <w:rFonts w:cs="Calibri"/>
                <w:sz w:val="18"/>
                <w:szCs w:val="18"/>
              </w:rPr>
              <w:t>First hand</w:t>
            </w:r>
            <w:proofErr w:type="spellEnd"/>
            <w:r w:rsidRPr="005108E4">
              <w:rPr>
                <w:rFonts w:cs="Calibri"/>
                <w:sz w:val="18"/>
                <w:szCs w:val="18"/>
              </w:rPr>
              <w:t xml:space="preserve"> experience of “cutting down”</w:t>
            </w:r>
          </w:p>
          <w:p w14:paraId="257DAFA7" w14:textId="77777777" w:rsid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Reduction in nicotine cravings</w:t>
            </w:r>
          </w:p>
          <w:p w14:paraId="7DF7493A" w14:textId="77777777" w:rsidR="009C3186" w:rsidRPr="005108E4" w:rsidRDefault="009C3186"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59" w:type="dxa"/>
          </w:tcPr>
          <w:p w14:paraId="12C12D6F"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03" w:type="dxa"/>
          </w:tcPr>
          <w:p w14:paraId="17F8BC71"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Witnessing smoking reductions among participants</w:t>
            </w:r>
          </w:p>
        </w:tc>
      </w:tr>
      <w:tr w:rsidR="005108E4" w:rsidRPr="005108E4" w14:paraId="72C8DB09" w14:textId="77777777" w:rsidTr="0045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13256CEF" w14:textId="77777777" w:rsidR="005108E4" w:rsidRPr="005108E4" w:rsidRDefault="005108E4" w:rsidP="00F23B09">
            <w:pPr>
              <w:rPr>
                <w:rFonts w:asciiTheme="minorHAnsi" w:hAnsiTheme="minorHAnsi" w:cs="Calibri"/>
                <w:sz w:val="18"/>
                <w:szCs w:val="18"/>
              </w:rPr>
            </w:pPr>
          </w:p>
        </w:tc>
        <w:tc>
          <w:tcPr>
            <w:tcW w:w="1418" w:type="dxa"/>
            <w:shd w:val="clear" w:color="auto" w:fill="auto"/>
          </w:tcPr>
          <w:p w14:paraId="1DD0D283"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Improved health and cost savings</w:t>
            </w:r>
          </w:p>
        </w:tc>
        <w:tc>
          <w:tcPr>
            <w:tcW w:w="1559" w:type="dxa"/>
            <w:tcBorders>
              <w:left w:val="nil"/>
            </w:tcBorders>
            <w:shd w:val="clear" w:color="auto" w:fill="auto"/>
          </w:tcPr>
          <w:p w14:paraId="6F289C37" w14:textId="77777777" w:rsidR="005108E4" w:rsidRPr="005108E4" w:rsidRDefault="005108E4" w:rsidP="00F23B09">
            <w:pPr>
              <w:ind w:left="360"/>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706" w:type="dxa"/>
            <w:shd w:val="clear" w:color="auto" w:fill="auto"/>
          </w:tcPr>
          <w:p w14:paraId="03FDE5C4"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Affordability of e-liquids </w:t>
            </w:r>
          </w:p>
          <w:p w14:paraId="3E644660"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Vaping saves money that can be spent elsewhere (e.g. food)</w:t>
            </w:r>
          </w:p>
          <w:p w14:paraId="6054E74C" w14:textId="77777777" w:rsid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Heightened energy levels Reduction in respiratory symptoms</w:t>
            </w:r>
          </w:p>
          <w:p w14:paraId="27ECB73B" w14:textId="77777777" w:rsidR="009C3186" w:rsidRPr="005108E4" w:rsidRDefault="009C3186"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59" w:type="dxa"/>
            <w:shd w:val="clear" w:color="auto" w:fill="auto"/>
          </w:tcPr>
          <w:p w14:paraId="3F3E0A8E" w14:textId="77777777" w:rsidR="005108E4" w:rsidRPr="005108E4" w:rsidRDefault="005108E4" w:rsidP="00F23B09">
            <w:pPr>
              <w:ind w:left="360"/>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03" w:type="dxa"/>
            <w:shd w:val="clear" w:color="auto" w:fill="auto"/>
          </w:tcPr>
          <w:p w14:paraId="4A27C54C" w14:textId="77777777" w:rsidR="005108E4" w:rsidRPr="005108E4" w:rsidRDefault="005108E4" w:rsidP="00F23B09">
            <w:pPr>
              <w:ind w:left="360"/>
              <w:cnfStyle w:val="000000100000" w:firstRow="0" w:lastRow="0" w:firstColumn="0" w:lastColumn="0" w:oddVBand="0" w:evenVBand="0" w:oddHBand="1" w:evenHBand="0" w:firstRowFirstColumn="0" w:firstRowLastColumn="0" w:lastRowFirstColumn="0" w:lastRowLastColumn="0"/>
              <w:rPr>
                <w:rFonts w:cs="Calibri"/>
                <w:sz w:val="18"/>
                <w:szCs w:val="18"/>
              </w:rPr>
            </w:pPr>
          </w:p>
        </w:tc>
      </w:tr>
      <w:tr w:rsidR="004567E1" w:rsidRPr="005108E4" w14:paraId="32A0F118" w14:textId="77777777" w:rsidTr="004567E1">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1E87CDBA" w14:textId="77777777" w:rsidR="005108E4" w:rsidRPr="005108E4" w:rsidRDefault="005108E4" w:rsidP="00F23B09">
            <w:pPr>
              <w:rPr>
                <w:rFonts w:asciiTheme="minorHAnsi" w:hAnsiTheme="minorHAnsi" w:cs="Calibri"/>
                <w:sz w:val="18"/>
                <w:szCs w:val="18"/>
              </w:rPr>
            </w:pPr>
          </w:p>
        </w:tc>
        <w:tc>
          <w:tcPr>
            <w:tcW w:w="1418" w:type="dxa"/>
          </w:tcPr>
          <w:p w14:paraId="5AEC09F2"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Stronger sense of identity as an ex-smoker</w:t>
            </w:r>
          </w:p>
        </w:tc>
        <w:tc>
          <w:tcPr>
            <w:tcW w:w="1559" w:type="dxa"/>
            <w:tcBorders>
              <w:left w:val="nil"/>
            </w:tcBorders>
          </w:tcPr>
          <w:p w14:paraId="2C467DA7"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 xml:space="preserve">Uncertainty around identity if dual using </w:t>
            </w:r>
          </w:p>
        </w:tc>
        <w:tc>
          <w:tcPr>
            <w:tcW w:w="1706" w:type="dxa"/>
          </w:tcPr>
          <w:p w14:paraId="274F495C"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Adopting the term “vaper” or “non-smoker”</w:t>
            </w:r>
          </w:p>
          <w:p w14:paraId="36C40EBA" w14:textId="77777777" w:rsid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Carbon monoxide readings confirming smoking status</w:t>
            </w:r>
          </w:p>
          <w:p w14:paraId="27BE1229" w14:textId="77777777" w:rsidR="009C3186" w:rsidRPr="005108E4" w:rsidRDefault="009C3186"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59" w:type="dxa"/>
          </w:tcPr>
          <w:p w14:paraId="41CB6A2A" w14:textId="77777777" w:rsidR="005108E4" w:rsidRPr="005108E4" w:rsidRDefault="005108E4" w:rsidP="00F23B09">
            <w:pPr>
              <w:ind w:left="360"/>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03" w:type="dxa"/>
          </w:tcPr>
          <w:p w14:paraId="33B49ABC" w14:textId="77777777" w:rsidR="005108E4" w:rsidRPr="005108E4" w:rsidRDefault="005108E4" w:rsidP="00F23B09">
            <w:pPr>
              <w:ind w:left="360"/>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5108E4" w:rsidRPr="005108E4" w14:paraId="5E183113" w14:textId="77777777" w:rsidTr="0045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634DF48B" w14:textId="77777777" w:rsidR="005108E4" w:rsidRPr="005108E4" w:rsidRDefault="005108E4" w:rsidP="00F23B09">
            <w:pPr>
              <w:rPr>
                <w:rFonts w:asciiTheme="minorHAnsi" w:hAnsiTheme="minorHAnsi" w:cs="Calibri"/>
                <w:sz w:val="18"/>
                <w:szCs w:val="18"/>
              </w:rPr>
            </w:pPr>
          </w:p>
        </w:tc>
        <w:tc>
          <w:tcPr>
            <w:tcW w:w="1418" w:type="dxa"/>
            <w:shd w:val="clear" w:color="auto" w:fill="auto"/>
          </w:tcPr>
          <w:p w14:paraId="40AB55A2"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Improved perceived capability and confidence</w:t>
            </w:r>
          </w:p>
        </w:tc>
        <w:tc>
          <w:tcPr>
            <w:tcW w:w="1559" w:type="dxa"/>
            <w:tcBorders>
              <w:left w:val="nil"/>
            </w:tcBorders>
            <w:shd w:val="clear" w:color="auto" w:fill="auto"/>
          </w:tcPr>
          <w:p w14:paraId="0800F93A"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Perceived difficulty of quitting when using other substances Concerns over </w:t>
            </w:r>
            <w:r w:rsidRPr="005108E4">
              <w:rPr>
                <w:rFonts w:cs="Calibri"/>
                <w:sz w:val="18"/>
                <w:szCs w:val="18"/>
              </w:rPr>
              <w:lastRenderedPageBreak/>
              <w:t>impact on recovery</w:t>
            </w:r>
          </w:p>
          <w:p w14:paraId="2865E397"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Adverse environments </w:t>
            </w:r>
          </w:p>
        </w:tc>
        <w:tc>
          <w:tcPr>
            <w:tcW w:w="1706" w:type="dxa"/>
            <w:shd w:val="clear" w:color="auto" w:fill="auto"/>
          </w:tcPr>
          <w:p w14:paraId="67D8D033"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lastRenderedPageBreak/>
              <w:t xml:space="preserve">Confidence taken from positive behaviour change </w:t>
            </w:r>
          </w:p>
          <w:p w14:paraId="03B82526"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Newly acquired tools and knowledge to quit in the future</w:t>
            </w:r>
          </w:p>
        </w:tc>
        <w:tc>
          <w:tcPr>
            <w:tcW w:w="1559" w:type="dxa"/>
            <w:shd w:val="clear" w:color="auto" w:fill="auto"/>
          </w:tcPr>
          <w:p w14:paraId="4A75D681"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Smoking is not a priority compared to other substances </w:t>
            </w:r>
          </w:p>
        </w:tc>
        <w:tc>
          <w:tcPr>
            <w:tcW w:w="1503" w:type="dxa"/>
            <w:shd w:val="clear" w:color="auto" w:fill="auto"/>
          </w:tcPr>
          <w:p w14:paraId="25B2F971"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p>
        </w:tc>
      </w:tr>
      <w:tr w:rsidR="004567E1" w:rsidRPr="005108E4" w14:paraId="5F8E1B42" w14:textId="77777777" w:rsidTr="004567E1">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611F9B9D" w14:textId="77777777" w:rsidR="005108E4" w:rsidRPr="005108E4" w:rsidRDefault="005108E4" w:rsidP="00F23B09">
            <w:pPr>
              <w:rPr>
                <w:rFonts w:asciiTheme="minorHAnsi" w:hAnsiTheme="minorHAnsi" w:cs="Calibri"/>
                <w:sz w:val="18"/>
                <w:szCs w:val="18"/>
              </w:rPr>
            </w:pPr>
          </w:p>
        </w:tc>
        <w:tc>
          <w:tcPr>
            <w:tcW w:w="1418" w:type="dxa"/>
          </w:tcPr>
          <w:p w14:paraId="14A1BD97"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108E4">
              <w:rPr>
                <w:rFonts w:cs="Calibri"/>
                <w:b/>
                <w:bCs/>
                <w:sz w:val="18"/>
                <w:szCs w:val="18"/>
              </w:rPr>
              <w:t>Emerging mediator</w:t>
            </w:r>
          </w:p>
        </w:tc>
        <w:tc>
          <w:tcPr>
            <w:tcW w:w="1559" w:type="dxa"/>
            <w:tcBorders>
              <w:left w:val="nil"/>
            </w:tcBorders>
          </w:tcPr>
          <w:p w14:paraId="1BF2FE62" w14:textId="77777777" w:rsidR="005108E4" w:rsidRPr="005108E4" w:rsidRDefault="005108E4" w:rsidP="00F23B09">
            <w:pPr>
              <w:ind w:left="360"/>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706" w:type="dxa"/>
          </w:tcPr>
          <w:p w14:paraId="5415B5BD" w14:textId="77777777" w:rsidR="005108E4" w:rsidRPr="005108E4" w:rsidRDefault="005108E4" w:rsidP="00F23B09">
            <w:pPr>
              <w:ind w:left="360"/>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59" w:type="dxa"/>
          </w:tcPr>
          <w:p w14:paraId="5FEA0014" w14:textId="77777777" w:rsidR="005108E4" w:rsidRPr="005108E4" w:rsidRDefault="005108E4" w:rsidP="00F23B09">
            <w:pPr>
              <w:ind w:left="360"/>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03" w:type="dxa"/>
          </w:tcPr>
          <w:p w14:paraId="2F11F91A"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5108E4" w:rsidRPr="005108E4" w14:paraId="1EF4C79A" w14:textId="77777777" w:rsidTr="0045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Borders>
              <w:right w:val="none" w:sz="0" w:space="0" w:color="auto"/>
            </w:tcBorders>
            <w:shd w:val="clear" w:color="auto" w:fill="auto"/>
          </w:tcPr>
          <w:p w14:paraId="69B89162" w14:textId="77777777" w:rsidR="005108E4" w:rsidRPr="005108E4" w:rsidRDefault="005108E4" w:rsidP="00F23B09">
            <w:pPr>
              <w:rPr>
                <w:rFonts w:asciiTheme="minorHAnsi" w:hAnsiTheme="minorHAnsi" w:cs="Calibri"/>
                <w:sz w:val="18"/>
                <w:szCs w:val="18"/>
              </w:rPr>
            </w:pPr>
          </w:p>
        </w:tc>
        <w:tc>
          <w:tcPr>
            <w:tcW w:w="1418" w:type="dxa"/>
            <w:shd w:val="clear" w:color="auto" w:fill="auto"/>
          </w:tcPr>
          <w:p w14:paraId="68AE57B5"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Enhanced staff ‘buy in’ to deliver stop smoking support </w:t>
            </w:r>
          </w:p>
        </w:tc>
        <w:tc>
          <w:tcPr>
            <w:tcW w:w="1559" w:type="dxa"/>
            <w:tcBorders>
              <w:left w:val="nil"/>
            </w:tcBorders>
            <w:shd w:val="clear" w:color="auto" w:fill="auto"/>
          </w:tcPr>
          <w:p w14:paraId="0367A54E" w14:textId="77777777" w:rsidR="005108E4" w:rsidRPr="005108E4" w:rsidRDefault="005108E4" w:rsidP="00F23B09">
            <w:pPr>
              <w:ind w:left="360"/>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706" w:type="dxa"/>
            <w:shd w:val="clear" w:color="auto" w:fill="auto"/>
          </w:tcPr>
          <w:p w14:paraId="3A3D600D" w14:textId="77777777" w:rsidR="005108E4" w:rsidRPr="005108E4" w:rsidRDefault="005108E4" w:rsidP="00F23B09">
            <w:pPr>
              <w:ind w:left="360"/>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59" w:type="dxa"/>
            <w:shd w:val="clear" w:color="auto" w:fill="auto"/>
          </w:tcPr>
          <w:p w14:paraId="5F9AADD5" w14:textId="77777777" w:rsidR="005108E4" w:rsidRPr="005108E4" w:rsidRDefault="005108E4" w:rsidP="00F23B09">
            <w:pPr>
              <w:ind w:left="360"/>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03" w:type="dxa"/>
            <w:shd w:val="clear" w:color="auto" w:fill="auto"/>
          </w:tcPr>
          <w:p w14:paraId="4C0BBFC9"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Element of “choice” </w:t>
            </w:r>
          </w:p>
          <w:p w14:paraId="79C96213"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Building rapport with clients</w:t>
            </w:r>
          </w:p>
          <w:p w14:paraId="3DC46DDC"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 xml:space="preserve">Good fit with other services available </w:t>
            </w:r>
          </w:p>
          <w:p w14:paraId="33B76D9C" w14:textId="77777777" w:rsidR="005108E4" w:rsidRPr="005108E4" w:rsidRDefault="005108E4" w:rsidP="00F23B09">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5108E4">
              <w:rPr>
                <w:rFonts w:cs="Calibri"/>
                <w:sz w:val="18"/>
                <w:szCs w:val="18"/>
              </w:rPr>
              <w:t>In line with ‘harm reduction’ approach</w:t>
            </w:r>
          </w:p>
        </w:tc>
      </w:tr>
      <w:tr w:rsidR="004567E1" w:rsidRPr="005108E4" w14:paraId="3C529808" w14:textId="77777777" w:rsidTr="004567E1">
        <w:trPr>
          <w:trHeight w:val="30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right w:val="none" w:sz="0" w:space="0" w:color="auto"/>
            </w:tcBorders>
            <w:shd w:val="clear" w:color="auto" w:fill="auto"/>
          </w:tcPr>
          <w:p w14:paraId="2F9A0ED3" w14:textId="77777777" w:rsidR="005108E4" w:rsidRPr="005108E4" w:rsidRDefault="005108E4" w:rsidP="00F23B09">
            <w:pPr>
              <w:rPr>
                <w:rFonts w:asciiTheme="minorHAnsi" w:hAnsiTheme="minorHAnsi" w:cs="Calibri"/>
                <w:sz w:val="18"/>
                <w:szCs w:val="18"/>
              </w:rPr>
            </w:pPr>
          </w:p>
        </w:tc>
        <w:tc>
          <w:tcPr>
            <w:tcW w:w="1418" w:type="dxa"/>
            <w:tcBorders>
              <w:bottom w:val="single" w:sz="4" w:space="0" w:color="auto"/>
            </w:tcBorders>
          </w:tcPr>
          <w:p w14:paraId="4437911D"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Enhanced pride due to changes in smoking behaviour</w:t>
            </w:r>
          </w:p>
        </w:tc>
        <w:tc>
          <w:tcPr>
            <w:tcW w:w="1559" w:type="dxa"/>
            <w:tcBorders>
              <w:left w:val="nil"/>
              <w:bottom w:val="single" w:sz="4" w:space="0" w:color="auto"/>
            </w:tcBorders>
          </w:tcPr>
          <w:p w14:paraId="22C6E4EC"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706" w:type="dxa"/>
            <w:tcBorders>
              <w:bottom w:val="single" w:sz="4" w:space="0" w:color="auto"/>
            </w:tcBorders>
          </w:tcPr>
          <w:p w14:paraId="4348EDFA"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 xml:space="preserve">Seeing reductions in carbon monoxide levels </w:t>
            </w:r>
          </w:p>
          <w:p w14:paraId="5FDE6B28"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5108E4">
              <w:rPr>
                <w:rFonts w:cs="Calibri"/>
                <w:sz w:val="18"/>
                <w:szCs w:val="18"/>
              </w:rPr>
              <w:t>Positive feelings associated with achievement</w:t>
            </w:r>
          </w:p>
        </w:tc>
        <w:tc>
          <w:tcPr>
            <w:tcW w:w="1559" w:type="dxa"/>
            <w:tcBorders>
              <w:bottom w:val="single" w:sz="4" w:space="0" w:color="auto"/>
            </w:tcBorders>
          </w:tcPr>
          <w:p w14:paraId="72C1C77A"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03" w:type="dxa"/>
            <w:tcBorders>
              <w:bottom w:val="single" w:sz="4" w:space="0" w:color="auto"/>
            </w:tcBorders>
          </w:tcPr>
          <w:p w14:paraId="0F0E8D62" w14:textId="77777777" w:rsidR="005108E4" w:rsidRPr="005108E4" w:rsidRDefault="005108E4" w:rsidP="00F23B09">
            <w:pPr>
              <w:cnfStyle w:val="000000000000" w:firstRow="0" w:lastRow="0" w:firstColumn="0" w:lastColumn="0" w:oddVBand="0" w:evenVBand="0" w:oddHBand="0" w:evenHBand="0" w:firstRowFirstColumn="0" w:firstRowLastColumn="0" w:lastRowFirstColumn="0" w:lastRowLastColumn="0"/>
              <w:rPr>
                <w:rFonts w:cs="Calibri"/>
                <w:sz w:val="18"/>
                <w:szCs w:val="18"/>
              </w:rPr>
            </w:pPr>
          </w:p>
        </w:tc>
      </w:tr>
    </w:tbl>
    <w:p w14:paraId="6B92759D" w14:textId="0A313369" w:rsidR="000C1BEF" w:rsidRPr="00A50220" w:rsidRDefault="000C1BEF" w:rsidP="000C1BEF">
      <w:pPr>
        <w:rPr>
          <w:rFonts w:cs="Arial"/>
          <w:b/>
          <w:bCs/>
          <w:sz w:val="18"/>
          <w:szCs w:val="18"/>
        </w:rPr>
      </w:pPr>
    </w:p>
    <w:sectPr w:rsidR="000C1BEF" w:rsidRPr="00A5022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38447" w14:textId="77777777" w:rsidR="00A1789E" w:rsidRDefault="00A1789E" w:rsidP="00DA61D9">
      <w:pPr>
        <w:spacing w:after="0" w:line="240" w:lineRule="auto"/>
      </w:pPr>
      <w:r>
        <w:separator/>
      </w:r>
    </w:p>
  </w:endnote>
  <w:endnote w:type="continuationSeparator" w:id="0">
    <w:p w14:paraId="59F73D60" w14:textId="77777777" w:rsidR="00A1789E" w:rsidRDefault="00A1789E" w:rsidP="00DA61D9">
      <w:pPr>
        <w:spacing w:after="0" w:line="240" w:lineRule="auto"/>
      </w:pPr>
      <w:r>
        <w:continuationSeparator/>
      </w:r>
    </w:p>
  </w:endnote>
  <w:endnote w:type="continuationNotice" w:id="1">
    <w:p w14:paraId="2E64A069" w14:textId="77777777" w:rsidR="00A1789E" w:rsidRDefault="00A17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377315"/>
      <w:docPartObj>
        <w:docPartGallery w:val="Page Numbers (Bottom of Page)"/>
        <w:docPartUnique/>
      </w:docPartObj>
    </w:sdtPr>
    <w:sdtEndPr>
      <w:rPr>
        <w:noProof/>
      </w:rPr>
    </w:sdtEndPr>
    <w:sdtContent>
      <w:p w14:paraId="37C41E45" w14:textId="1A2ACBFC" w:rsidR="00DA61D9" w:rsidRDefault="00DA6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759ACE" w14:textId="77777777" w:rsidR="00DA61D9" w:rsidRDefault="00DA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6D15" w14:textId="77777777" w:rsidR="00A1789E" w:rsidRDefault="00A1789E" w:rsidP="00DA61D9">
      <w:pPr>
        <w:spacing w:after="0" w:line="240" w:lineRule="auto"/>
      </w:pPr>
      <w:r>
        <w:separator/>
      </w:r>
    </w:p>
  </w:footnote>
  <w:footnote w:type="continuationSeparator" w:id="0">
    <w:p w14:paraId="71DCBFB8" w14:textId="77777777" w:rsidR="00A1789E" w:rsidRDefault="00A1789E" w:rsidP="00DA61D9">
      <w:pPr>
        <w:spacing w:after="0" w:line="240" w:lineRule="auto"/>
      </w:pPr>
      <w:r>
        <w:continuationSeparator/>
      </w:r>
    </w:p>
  </w:footnote>
  <w:footnote w:type="continuationNotice" w:id="1">
    <w:p w14:paraId="5C525A5E" w14:textId="77777777" w:rsidR="00A1789E" w:rsidRDefault="00A178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1838" w14:textId="77777777" w:rsidR="00E93BF7" w:rsidRDefault="00E93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219"/>
    <w:multiLevelType w:val="hybridMultilevel"/>
    <w:tmpl w:val="0A9EB3EE"/>
    <w:lvl w:ilvl="0" w:tplc="3EE4FE90">
      <w:start w:val="1"/>
      <w:numFmt w:val="bullet"/>
      <w:lvlText w:val=""/>
      <w:lvlJc w:val="left"/>
      <w:pPr>
        <w:ind w:left="720" w:hanging="360"/>
      </w:pPr>
      <w:rPr>
        <w:rFonts w:ascii="Symbol" w:hAnsi="Symbol"/>
      </w:rPr>
    </w:lvl>
    <w:lvl w:ilvl="1" w:tplc="990036D8">
      <w:start w:val="1"/>
      <w:numFmt w:val="bullet"/>
      <w:lvlText w:val=""/>
      <w:lvlJc w:val="left"/>
      <w:pPr>
        <w:ind w:left="720" w:hanging="360"/>
      </w:pPr>
      <w:rPr>
        <w:rFonts w:ascii="Symbol" w:hAnsi="Symbol"/>
      </w:rPr>
    </w:lvl>
    <w:lvl w:ilvl="2" w:tplc="44E0A1CE">
      <w:start w:val="1"/>
      <w:numFmt w:val="bullet"/>
      <w:lvlText w:val=""/>
      <w:lvlJc w:val="left"/>
      <w:pPr>
        <w:ind w:left="720" w:hanging="360"/>
      </w:pPr>
      <w:rPr>
        <w:rFonts w:ascii="Symbol" w:hAnsi="Symbol"/>
      </w:rPr>
    </w:lvl>
    <w:lvl w:ilvl="3" w:tplc="D4904B8A">
      <w:start w:val="1"/>
      <w:numFmt w:val="bullet"/>
      <w:lvlText w:val=""/>
      <w:lvlJc w:val="left"/>
      <w:pPr>
        <w:ind w:left="720" w:hanging="360"/>
      </w:pPr>
      <w:rPr>
        <w:rFonts w:ascii="Symbol" w:hAnsi="Symbol"/>
      </w:rPr>
    </w:lvl>
    <w:lvl w:ilvl="4" w:tplc="40C64148">
      <w:start w:val="1"/>
      <w:numFmt w:val="bullet"/>
      <w:lvlText w:val=""/>
      <w:lvlJc w:val="left"/>
      <w:pPr>
        <w:ind w:left="720" w:hanging="360"/>
      </w:pPr>
      <w:rPr>
        <w:rFonts w:ascii="Symbol" w:hAnsi="Symbol"/>
      </w:rPr>
    </w:lvl>
    <w:lvl w:ilvl="5" w:tplc="C72ED428">
      <w:start w:val="1"/>
      <w:numFmt w:val="bullet"/>
      <w:lvlText w:val=""/>
      <w:lvlJc w:val="left"/>
      <w:pPr>
        <w:ind w:left="720" w:hanging="360"/>
      </w:pPr>
      <w:rPr>
        <w:rFonts w:ascii="Symbol" w:hAnsi="Symbol"/>
      </w:rPr>
    </w:lvl>
    <w:lvl w:ilvl="6" w:tplc="C3D8BA12">
      <w:start w:val="1"/>
      <w:numFmt w:val="bullet"/>
      <w:lvlText w:val=""/>
      <w:lvlJc w:val="left"/>
      <w:pPr>
        <w:ind w:left="720" w:hanging="360"/>
      </w:pPr>
      <w:rPr>
        <w:rFonts w:ascii="Symbol" w:hAnsi="Symbol"/>
      </w:rPr>
    </w:lvl>
    <w:lvl w:ilvl="7" w:tplc="EABE2746">
      <w:start w:val="1"/>
      <w:numFmt w:val="bullet"/>
      <w:lvlText w:val=""/>
      <w:lvlJc w:val="left"/>
      <w:pPr>
        <w:ind w:left="720" w:hanging="360"/>
      </w:pPr>
      <w:rPr>
        <w:rFonts w:ascii="Symbol" w:hAnsi="Symbol"/>
      </w:rPr>
    </w:lvl>
    <w:lvl w:ilvl="8" w:tplc="06AC4FA2">
      <w:start w:val="1"/>
      <w:numFmt w:val="bullet"/>
      <w:lvlText w:val=""/>
      <w:lvlJc w:val="left"/>
      <w:pPr>
        <w:ind w:left="720" w:hanging="360"/>
      </w:pPr>
      <w:rPr>
        <w:rFonts w:ascii="Symbol" w:hAnsi="Symbol"/>
      </w:rPr>
    </w:lvl>
  </w:abstractNum>
  <w:abstractNum w:abstractNumId="1" w15:restartNumberingAfterBreak="0">
    <w:nsid w:val="265F55E6"/>
    <w:multiLevelType w:val="hybridMultilevel"/>
    <w:tmpl w:val="2A266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84761E"/>
    <w:multiLevelType w:val="hybridMultilevel"/>
    <w:tmpl w:val="6F56AB6A"/>
    <w:lvl w:ilvl="0" w:tplc="7B6C6ACE">
      <w:start w:val="1"/>
      <w:numFmt w:val="bullet"/>
      <w:lvlText w:val=""/>
      <w:lvlJc w:val="left"/>
      <w:pPr>
        <w:ind w:left="1560" w:hanging="360"/>
      </w:pPr>
      <w:rPr>
        <w:rFonts w:ascii="Symbol" w:hAnsi="Symbol"/>
      </w:rPr>
    </w:lvl>
    <w:lvl w:ilvl="1" w:tplc="C90E9AB4">
      <w:start w:val="1"/>
      <w:numFmt w:val="bullet"/>
      <w:lvlText w:val=""/>
      <w:lvlJc w:val="left"/>
      <w:pPr>
        <w:ind w:left="1560" w:hanging="360"/>
      </w:pPr>
      <w:rPr>
        <w:rFonts w:ascii="Symbol" w:hAnsi="Symbol"/>
      </w:rPr>
    </w:lvl>
    <w:lvl w:ilvl="2" w:tplc="7910F556">
      <w:start w:val="1"/>
      <w:numFmt w:val="bullet"/>
      <w:lvlText w:val=""/>
      <w:lvlJc w:val="left"/>
      <w:pPr>
        <w:ind w:left="1560" w:hanging="360"/>
      </w:pPr>
      <w:rPr>
        <w:rFonts w:ascii="Symbol" w:hAnsi="Symbol"/>
      </w:rPr>
    </w:lvl>
    <w:lvl w:ilvl="3" w:tplc="A4386D28">
      <w:start w:val="1"/>
      <w:numFmt w:val="bullet"/>
      <w:lvlText w:val=""/>
      <w:lvlJc w:val="left"/>
      <w:pPr>
        <w:ind w:left="1560" w:hanging="360"/>
      </w:pPr>
      <w:rPr>
        <w:rFonts w:ascii="Symbol" w:hAnsi="Symbol"/>
      </w:rPr>
    </w:lvl>
    <w:lvl w:ilvl="4" w:tplc="043CE6CE">
      <w:start w:val="1"/>
      <w:numFmt w:val="bullet"/>
      <w:lvlText w:val=""/>
      <w:lvlJc w:val="left"/>
      <w:pPr>
        <w:ind w:left="1560" w:hanging="360"/>
      </w:pPr>
      <w:rPr>
        <w:rFonts w:ascii="Symbol" w:hAnsi="Symbol"/>
      </w:rPr>
    </w:lvl>
    <w:lvl w:ilvl="5" w:tplc="3034951A">
      <w:start w:val="1"/>
      <w:numFmt w:val="bullet"/>
      <w:lvlText w:val=""/>
      <w:lvlJc w:val="left"/>
      <w:pPr>
        <w:ind w:left="1560" w:hanging="360"/>
      </w:pPr>
      <w:rPr>
        <w:rFonts w:ascii="Symbol" w:hAnsi="Symbol"/>
      </w:rPr>
    </w:lvl>
    <w:lvl w:ilvl="6" w:tplc="7B54AD7E">
      <w:start w:val="1"/>
      <w:numFmt w:val="bullet"/>
      <w:lvlText w:val=""/>
      <w:lvlJc w:val="left"/>
      <w:pPr>
        <w:ind w:left="1560" w:hanging="360"/>
      </w:pPr>
      <w:rPr>
        <w:rFonts w:ascii="Symbol" w:hAnsi="Symbol"/>
      </w:rPr>
    </w:lvl>
    <w:lvl w:ilvl="7" w:tplc="3EEEA7FC">
      <w:start w:val="1"/>
      <w:numFmt w:val="bullet"/>
      <w:lvlText w:val=""/>
      <w:lvlJc w:val="left"/>
      <w:pPr>
        <w:ind w:left="1560" w:hanging="360"/>
      </w:pPr>
      <w:rPr>
        <w:rFonts w:ascii="Symbol" w:hAnsi="Symbol"/>
      </w:rPr>
    </w:lvl>
    <w:lvl w:ilvl="8" w:tplc="F8CA189A">
      <w:start w:val="1"/>
      <w:numFmt w:val="bullet"/>
      <w:lvlText w:val=""/>
      <w:lvlJc w:val="left"/>
      <w:pPr>
        <w:ind w:left="1560" w:hanging="360"/>
      </w:pPr>
      <w:rPr>
        <w:rFonts w:ascii="Symbol" w:hAnsi="Symbol"/>
      </w:rPr>
    </w:lvl>
  </w:abstractNum>
  <w:num w:numId="1" w16cid:durableId="2019582039">
    <w:abstractNumId w:val="1"/>
  </w:num>
  <w:num w:numId="2" w16cid:durableId="1120106940">
    <w:abstractNumId w:val="0"/>
  </w:num>
  <w:num w:numId="3" w16cid:durableId="515114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44"/>
    <w:rsid w:val="0000143D"/>
    <w:rsid w:val="000030EE"/>
    <w:rsid w:val="00005B39"/>
    <w:rsid w:val="00014F1C"/>
    <w:rsid w:val="000323DC"/>
    <w:rsid w:val="00033CCB"/>
    <w:rsid w:val="000362A1"/>
    <w:rsid w:val="000431FA"/>
    <w:rsid w:val="00046C5C"/>
    <w:rsid w:val="00054523"/>
    <w:rsid w:val="00060836"/>
    <w:rsid w:val="00060FA3"/>
    <w:rsid w:val="000626A0"/>
    <w:rsid w:val="00064636"/>
    <w:rsid w:val="00064FE2"/>
    <w:rsid w:val="00070D80"/>
    <w:rsid w:val="00072EAD"/>
    <w:rsid w:val="00074113"/>
    <w:rsid w:val="00074144"/>
    <w:rsid w:val="000769D4"/>
    <w:rsid w:val="00082A2E"/>
    <w:rsid w:val="0008640B"/>
    <w:rsid w:val="000874DA"/>
    <w:rsid w:val="00090882"/>
    <w:rsid w:val="000909A2"/>
    <w:rsid w:val="00093B6B"/>
    <w:rsid w:val="00096D70"/>
    <w:rsid w:val="000A0B86"/>
    <w:rsid w:val="000A5780"/>
    <w:rsid w:val="000A7B97"/>
    <w:rsid w:val="000B04FD"/>
    <w:rsid w:val="000B3942"/>
    <w:rsid w:val="000B45B7"/>
    <w:rsid w:val="000B7CD0"/>
    <w:rsid w:val="000C1439"/>
    <w:rsid w:val="000C1BEF"/>
    <w:rsid w:val="000C4310"/>
    <w:rsid w:val="000C4914"/>
    <w:rsid w:val="000C67DA"/>
    <w:rsid w:val="000D0BB2"/>
    <w:rsid w:val="000D51FE"/>
    <w:rsid w:val="000D6DE1"/>
    <w:rsid w:val="000E1BF8"/>
    <w:rsid w:val="000E41C7"/>
    <w:rsid w:val="000E5779"/>
    <w:rsid w:val="000F008F"/>
    <w:rsid w:val="000F4CA4"/>
    <w:rsid w:val="000F6DC5"/>
    <w:rsid w:val="00101186"/>
    <w:rsid w:val="00101BE7"/>
    <w:rsid w:val="001058EE"/>
    <w:rsid w:val="001102BA"/>
    <w:rsid w:val="001105C6"/>
    <w:rsid w:val="00114DF5"/>
    <w:rsid w:val="001153F0"/>
    <w:rsid w:val="001203E2"/>
    <w:rsid w:val="001204F1"/>
    <w:rsid w:val="00120927"/>
    <w:rsid w:val="00120F2E"/>
    <w:rsid w:val="001239EA"/>
    <w:rsid w:val="00126021"/>
    <w:rsid w:val="001315B3"/>
    <w:rsid w:val="00133702"/>
    <w:rsid w:val="0013379B"/>
    <w:rsid w:val="00133F32"/>
    <w:rsid w:val="00141534"/>
    <w:rsid w:val="00142BD3"/>
    <w:rsid w:val="00145DB3"/>
    <w:rsid w:val="0015000A"/>
    <w:rsid w:val="001500F0"/>
    <w:rsid w:val="00152E5F"/>
    <w:rsid w:val="00156D8E"/>
    <w:rsid w:val="00162042"/>
    <w:rsid w:val="001643DB"/>
    <w:rsid w:val="001676D7"/>
    <w:rsid w:val="00170679"/>
    <w:rsid w:val="00175381"/>
    <w:rsid w:val="001759F7"/>
    <w:rsid w:val="00176544"/>
    <w:rsid w:val="00177486"/>
    <w:rsid w:val="001807C0"/>
    <w:rsid w:val="00181B8F"/>
    <w:rsid w:val="00183363"/>
    <w:rsid w:val="001845CE"/>
    <w:rsid w:val="00184AB7"/>
    <w:rsid w:val="001852D9"/>
    <w:rsid w:val="00187A8C"/>
    <w:rsid w:val="001911F1"/>
    <w:rsid w:val="00191BB6"/>
    <w:rsid w:val="00196431"/>
    <w:rsid w:val="001974A9"/>
    <w:rsid w:val="001A0F67"/>
    <w:rsid w:val="001A2640"/>
    <w:rsid w:val="001A57F4"/>
    <w:rsid w:val="001B09FF"/>
    <w:rsid w:val="001B1573"/>
    <w:rsid w:val="001B36C8"/>
    <w:rsid w:val="001B41B2"/>
    <w:rsid w:val="001B42EB"/>
    <w:rsid w:val="001B447D"/>
    <w:rsid w:val="001C0788"/>
    <w:rsid w:val="001C0A6F"/>
    <w:rsid w:val="001C3997"/>
    <w:rsid w:val="001C6DFD"/>
    <w:rsid w:val="001D4A5A"/>
    <w:rsid w:val="001D7D43"/>
    <w:rsid w:val="001E1674"/>
    <w:rsid w:val="001F38BB"/>
    <w:rsid w:val="00211166"/>
    <w:rsid w:val="002130F2"/>
    <w:rsid w:val="00216463"/>
    <w:rsid w:val="00222304"/>
    <w:rsid w:val="00223190"/>
    <w:rsid w:val="00230E0B"/>
    <w:rsid w:val="00231AA6"/>
    <w:rsid w:val="00236603"/>
    <w:rsid w:val="00237838"/>
    <w:rsid w:val="0023784E"/>
    <w:rsid w:val="00241DD1"/>
    <w:rsid w:val="00245AD0"/>
    <w:rsid w:val="00245E0A"/>
    <w:rsid w:val="002470F3"/>
    <w:rsid w:val="002605C2"/>
    <w:rsid w:val="00261CD6"/>
    <w:rsid w:val="002632A3"/>
    <w:rsid w:val="00265515"/>
    <w:rsid w:val="00265F7F"/>
    <w:rsid w:val="00267DC8"/>
    <w:rsid w:val="00270136"/>
    <w:rsid w:val="0028144E"/>
    <w:rsid w:val="002864D5"/>
    <w:rsid w:val="00290EEB"/>
    <w:rsid w:val="002918F7"/>
    <w:rsid w:val="002961D6"/>
    <w:rsid w:val="002A098D"/>
    <w:rsid w:val="002A37B6"/>
    <w:rsid w:val="002A4521"/>
    <w:rsid w:val="002B0288"/>
    <w:rsid w:val="002B199F"/>
    <w:rsid w:val="002B28FD"/>
    <w:rsid w:val="002B3841"/>
    <w:rsid w:val="002B4E27"/>
    <w:rsid w:val="002C3273"/>
    <w:rsid w:val="002D2278"/>
    <w:rsid w:val="002D30BB"/>
    <w:rsid w:val="002D4D7C"/>
    <w:rsid w:val="002E1AE0"/>
    <w:rsid w:val="002E3A46"/>
    <w:rsid w:val="002E52CA"/>
    <w:rsid w:val="002E6F80"/>
    <w:rsid w:val="002F07CC"/>
    <w:rsid w:val="002F1EAC"/>
    <w:rsid w:val="002F32E7"/>
    <w:rsid w:val="002F45CA"/>
    <w:rsid w:val="002F5E09"/>
    <w:rsid w:val="002F6258"/>
    <w:rsid w:val="002F7220"/>
    <w:rsid w:val="002F78AA"/>
    <w:rsid w:val="00300D4A"/>
    <w:rsid w:val="003010F0"/>
    <w:rsid w:val="003017D3"/>
    <w:rsid w:val="00305C4B"/>
    <w:rsid w:val="0030665D"/>
    <w:rsid w:val="00306EF3"/>
    <w:rsid w:val="00311AA8"/>
    <w:rsid w:val="0032530D"/>
    <w:rsid w:val="00331495"/>
    <w:rsid w:val="00332937"/>
    <w:rsid w:val="00332A27"/>
    <w:rsid w:val="003350A9"/>
    <w:rsid w:val="00336FEC"/>
    <w:rsid w:val="003420F2"/>
    <w:rsid w:val="00345CB5"/>
    <w:rsid w:val="00354762"/>
    <w:rsid w:val="003638DC"/>
    <w:rsid w:val="0036461C"/>
    <w:rsid w:val="0036528B"/>
    <w:rsid w:val="003669D0"/>
    <w:rsid w:val="0036758C"/>
    <w:rsid w:val="00367696"/>
    <w:rsid w:val="00371E5A"/>
    <w:rsid w:val="00373046"/>
    <w:rsid w:val="0037767F"/>
    <w:rsid w:val="00381077"/>
    <w:rsid w:val="00386235"/>
    <w:rsid w:val="00387EA0"/>
    <w:rsid w:val="00392542"/>
    <w:rsid w:val="00392546"/>
    <w:rsid w:val="003927D3"/>
    <w:rsid w:val="003929F2"/>
    <w:rsid w:val="00392F9E"/>
    <w:rsid w:val="003966DC"/>
    <w:rsid w:val="003A2BCC"/>
    <w:rsid w:val="003B0F9D"/>
    <w:rsid w:val="003B1883"/>
    <w:rsid w:val="003B19C4"/>
    <w:rsid w:val="003B29D3"/>
    <w:rsid w:val="003B322B"/>
    <w:rsid w:val="003B3450"/>
    <w:rsid w:val="003B353A"/>
    <w:rsid w:val="003B493A"/>
    <w:rsid w:val="003B4B53"/>
    <w:rsid w:val="003B741C"/>
    <w:rsid w:val="003C0911"/>
    <w:rsid w:val="003C11A8"/>
    <w:rsid w:val="003C30C8"/>
    <w:rsid w:val="003C5091"/>
    <w:rsid w:val="003C5701"/>
    <w:rsid w:val="003C7D0A"/>
    <w:rsid w:val="003D505A"/>
    <w:rsid w:val="003D6954"/>
    <w:rsid w:val="003D7DF7"/>
    <w:rsid w:val="003E0696"/>
    <w:rsid w:val="003E312C"/>
    <w:rsid w:val="003E33E7"/>
    <w:rsid w:val="003F1BD5"/>
    <w:rsid w:val="003F35C1"/>
    <w:rsid w:val="00401446"/>
    <w:rsid w:val="0040179F"/>
    <w:rsid w:val="00404004"/>
    <w:rsid w:val="00406D71"/>
    <w:rsid w:val="00412474"/>
    <w:rsid w:val="004160B9"/>
    <w:rsid w:val="0041799E"/>
    <w:rsid w:val="00417B3D"/>
    <w:rsid w:val="00420D3D"/>
    <w:rsid w:val="00421A80"/>
    <w:rsid w:val="004265B7"/>
    <w:rsid w:val="00437E37"/>
    <w:rsid w:val="00440D01"/>
    <w:rsid w:val="00441B3C"/>
    <w:rsid w:val="00444F07"/>
    <w:rsid w:val="004567E1"/>
    <w:rsid w:val="004620BA"/>
    <w:rsid w:val="00465D25"/>
    <w:rsid w:val="004746E2"/>
    <w:rsid w:val="00475204"/>
    <w:rsid w:val="004806F9"/>
    <w:rsid w:val="0048150F"/>
    <w:rsid w:val="004817CD"/>
    <w:rsid w:val="00481F3C"/>
    <w:rsid w:val="00482C48"/>
    <w:rsid w:val="0048368A"/>
    <w:rsid w:val="0048372D"/>
    <w:rsid w:val="004865D1"/>
    <w:rsid w:val="004904E3"/>
    <w:rsid w:val="00496102"/>
    <w:rsid w:val="004961EB"/>
    <w:rsid w:val="004A3CD0"/>
    <w:rsid w:val="004A6D07"/>
    <w:rsid w:val="004C2FAF"/>
    <w:rsid w:val="004D3679"/>
    <w:rsid w:val="004D3CA8"/>
    <w:rsid w:val="004D5973"/>
    <w:rsid w:val="004E1170"/>
    <w:rsid w:val="004E2D1C"/>
    <w:rsid w:val="004E3F41"/>
    <w:rsid w:val="004E5870"/>
    <w:rsid w:val="004F357D"/>
    <w:rsid w:val="004F3AD4"/>
    <w:rsid w:val="004F753D"/>
    <w:rsid w:val="00502CFA"/>
    <w:rsid w:val="00503DE4"/>
    <w:rsid w:val="005040EC"/>
    <w:rsid w:val="00506CF0"/>
    <w:rsid w:val="005108E4"/>
    <w:rsid w:val="00512E6D"/>
    <w:rsid w:val="00514E51"/>
    <w:rsid w:val="00516463"/>
    <w:rsid w:val="005216C8"/>
    <w:rsid w:val="0052696A"/>
    <w:rsid w:val="00526AE5"/>
    <w:rsid w:val="00527F07"/>
    <w:rsid w:val="00533264"/>
    <w:rsid w:val="0054062B"/>
    <w:rsid w:val="00541D6B"/>
    <w:rsid w:val="00542707"/>
    <w:rsid w:val="00545AFA"/>
    <w:rsid w:val="005521A3"/>
    <w:rsid w:val="00553A40"/>
    <w:rsid w:val="00554A36"/>
    <w:rsid w:val="00560A64"/>
    <w:rsid w:val="00560B5A"/>
    <w:rsid w:val="00562F28"/>
    <w:rsid w:val="00563708"/>
    <w:rsid w:val="005644B6"/>
    <w:rsid w:val="00564E56"/>
    <w:rsid w:val="005651FE"/>
    <w:rsid w:val="0057171C"/>
    <w:rsid w:val="00573629"/>
    <w:rsid w:val="005737A5"/>
    <w:rsid w:val="00573826"/>
    <w:rsid w:val="005742B3"/>
    <w:rsid w:val="00575623"/>
    <w:rsid w:val="00575E89"/>
    <w:rsid w:val="00583DFC"/>
    <w:rsid w:val="00585001"/>
    <w:rsid w:val="00586992"/>
    <w:rsid w:val="00590E16"/>
    <w:rsid w:val="00591D4F"/>
    <w:rsid w:val="0059381E"/>
    <w:rsid w:val="00595E9B"/>
    <w:rsid w:val="00596376"/>
    <w:rsid w:val="00596947"/>
    <w:rsid w:val="005971B8"/>
    <w:rsid w:val="00597C41"/>
    <w:rsid w:val="005A0995"/>
    <w:rsid w:val="005A492E"/>
    <w:rsid w:val="005A5592"/>
    <w:rsid w:val="005B2790"/>
    <w:rsid w:val="005B6FA1"/>
    <w:rsid w:val="005C7B4E"/>
    <w:rsid w:val="005D3B99"/>
    <w:rsid w:val="005D3EE0"/>
    <w:rsid w:val="005E6CCD"/>
    <w:rsid w:val="005E6EFA"/>
    <w:rsid w:val="005F3509"/>
    <w:rsid w:val="005F432A"/>
    <w:rsid w:val="00602DA5"/>
    <w:rsid w:val="00603677"/>
    <w:rsid w:val="00604E6B"/>
    <w:rsid w:val="006057AF"/>
    <w:rsid w:val="00614EBA"/>
    <w:rsid w:val="006172B4"/>
    <w:rsid w:val="00621951"/>
    <w:rsid w:val="006223D8"/>
    <w:rsid w:val="0062320F"/>
    <w:rsid w:val="00627E6D"/>
    <w:rsid w:val="00633439"/>
    <w:rsid w:val="0063428E"/>
    <w:rsid w:val="00665FCE"/>
    <w:rsid w:val="006710E9"/>
    <w:rsid w:val="0067310A"/>
    <w:rsid w:val="00674C6C"/>
    <w:rsid w:val="00681613"/>
    <w:rsid w:val="00681EF1"/>
    <w:rsid w:val="006829B9"/>
    <w:rsid w:val="00691EBB"/>
    <w:rsid w:val="00694435"/>
    <w:rsid w:val="00695D5B"/>
    <w:rsid w:val="00696C6F"/>
    <w:rsid w:val="006A3994"/>
    <w:rsid w:val="006A53D0"/>
    <w:rsid w:val="006A5F0A"/>
    <w:rsid w:val="006A607D"/>
    <w:rsid w:val="006B06A2"/>
    <w:rsid w:val="006B437D"/>
    <w:rsid w:val="006B465E"/>
    <w:rsid w:val="006B5DB7"/>
    <w:rsid w:val="006B78AE"/>
    <w:rsid w:val="006C02DD"/>
    <w:rsid w:val="006C2822"/>
    <w:rsid w:val="006C2FF9"/>
    <w:rsid w:val="006C45A2"/>
    <w:rsid w:val="006C6900"/>
    <w:rsid w:val="006C6F40"/>
    <w:rsid w:val="006D1FA7"/>
    <w:rsid w:val="006D6609"/>
    <w:rsid w:val="006D6FFD"/>
    <w:rsid w:val="006E0EE0"/>
    <w:rsid w:val="006E2142"/>
    <w:rsid w:val="006E4144"/>
    <w:rsid w:val="006E5FFC"/>
    <w:rsid w:val="006E664A"/>
    <w:rsid w:val="006E7187"/>
    <w:rsid w:val="006E71C0"/>
    <w:rsid w:val="006E749D"/>
    <w:rsid w:val="006F2359"/>
    <w:rsid w:val="006F2568"/>
    <w:rsid w:val="006F388E"/>
    <w:rsid w:val="006F5FD7"/>
    <w:rsid w:val="00701724"/>
    <w:rsid w:val="00702CE7"/>
    <w:rsid w:val="00702F33"/>
    <w:rsid w:val="00711489"/>
    <w:rsid w:val="00711D44"/>
    <w:rsid w:val="00713145"/>
    <w:rsid w:val="00722067"/>
    <w:rsid w:val="007221DE"/>
    <w:rsid w:val="00722325"/>
    <w:rsid w:val="00722666"/>
    <w:rsid w:val="00722815"/>
    <w:rsid w:val="007241E7"/>
    <w:rsid w:val="00733DC7"/>
    <w:rsid w:val="00734E11"/>
    <w:rsid w:val="00735325"/>
    <w:rsid w:val="0073589D"/>
    <w:rsid w:val="007378FF"/>
    <w:rsid w:val="0074057A"/>
    <w:rsid w:val="00740A9A"/>
    <w:rsid w:val="007410A8"/>
    <w:rsid w:val="00746766"/>
    <w:rsid w:val="00753E1A"/>
    <w:rsid w:val="00756885"/>
    <w:rsid w:val="007612BB"/>
    <w:rsid w:val="007625DC"/>
    <w:rsid w:val="007627F6"/>
    <w:rsid w:val="00764822"/>
    <w:rsid w:val="007653C2"/>
    <w:rsid w:val="00770725"/>
    <w:rsid w:val="00772268"/>
    <w:rsid w:val="00781DB2"/>
    <w:rsid w:val="00784E72"/>
    <w:rsid w:val="00785AA7"/>
    <w:rsid w:val="00787BD1"/>
    <w:rsid w:val="00790937"/>
    <w:rsid w:val="00790F3B"/>
    <w:rsid w:val="00797058"/>
    <w:rsid w:val="007A4916"/>
    <w:rsid w:val="007A557A"/>
    <w:rsid w:val="007A62B2"/>
    <w:rsid w:val="007A67C5"/>
    <w:rsid w:val="007A70C7"/>
    <w:rsid w:val="007B0046"/>
    <w:rsid w:val="007B127B"/>
    <w:rsid w:val="007B175C"/>
    <w:rsid w:val="007B2D93"/>
    <w:rsid w:val="007B3AB4"/>
    <w:rsid w:val="007B6BCE"/>
    <w:rsid w:val="007C2D93"/>
    <w:rsid w:val="007C4569"/>
    <w:rsid w:val="007C67DC"/>
    <w:rsid w:val="007C7FF2"/>
    <w:rsid w:val="007D314E"/>
    <w:rsid w:val="007E68E1"/>
    <w:rsid w:val="007E6AB8"/>
    <w:rsid w:val="007E6CD0"/>
    <w:rsid w:val="007E77DC"/>
    <w:rsid w:val="007F0880"/>
    <w:rsid w:val="008037A1"/>
    <w:rsid w:val="008045EA"/>
    <w:rsid w:val="00805649"/>
    <w:rsid w:val="00805E09"/>
    <w:rsid w:val="00806B1B"/>
    <w:rsid w:val="0080788A"/>
    <w:rsid w:val="00813488"/>
    <w:rsid w:val="00815C5C"/>
    <w:rsid w:val="00817633"/>
    <w:rsid w:val="00820BD4"/>
    <w:rsid w:val="00826AED"/>
    <w:rsid w:val="00831630"/>
    <w:rsid w:val="00832E92"/>
    <w:rsid w:val="00836A00"/>
    <w:rsid w:val="0084525F"/>
    <w:rsid w:val="0084711E"/>
    <w:rsid w:val="00850286"/>
    <w:rsid w:val="00860166"/>
    <w:rsid w:val="00866290"/>
    <w:rsid w:val="00866334"/>
    <w:rsid w:val="0086665C"/>
    <w:rsid w:val="00867F24"/>
    <w:rsid w:val="008734A1"/>
    <w:rsid w:val="00877ED4"/>
    <w:rsid w:val="008828DA"/>
    <w:rsid w:val="00887823"/>
    <w:rsid w:val="008901E3"/>
    <w:rsid w:val="008914C1"/>
    <w:rsid w:val="00893363"/>
    <w:rsid w:val="008933C3"/>
    <w:rsid w:val="00893F6C"/>
    <w:rsid w:val="00894075"/>
    <w:rsid w:val="00896252"/>
    <w:rsid w:val="008A3B7D"/>
    <w:rsid w:val="008B053F"/>
    <w:rsid w:val="008B1F19"/>
    <w:rsid w:val="008B2236"/>
    <w:rsid w:val="008B710E"/>
    <w:rsid w:val="008C066D"/>
    <w:rsid w:val="008C0A72"/>
    <w:rsid w:val="008C0A8D"/>
    <w:rsid w:val="008C2EBC"/>
    <w:rsid w:val="008D0942"/>
    <w:rsid w:val="008D1288"/>
    <w:rsid w:val="008D2D77"/>
    <w:rsid w:val="008D3CCE"/>
    <w:rsid w:val="008D716C"/>
    <w:rsid w:val="008E7A03"/>
    <w:rsid w:val="008F1031"/>
    <w:rsid w:val="008F3839"/>
    <w:rsid w:val="008F3CCA"/>
    <w:rsid w:val="008F5094"/>
    <w:rsid w:val="008F5BF0"/>
    <w:rsid w:val="008F6249"/>
    <w:rsid w:val="008F7953"/>
    <w:rsid w:val="00901DD8"/>
    <w:rsid w:val="00902723"/>
    <w:rsid w:val="00903AF5"/>
    <w:rsid w:val="00905FCC"/>
    <w:rsid w:val="00906271"/>
    <w:rsid w:val="00906B05"/>
    <w:rsid w:val="0090766E"/>
    <w:rsid w:val="00910A6C"/>
    <w:rsid w:val="0092242E"/>
    <w:rsid w:val="009313FB"/>
    <w:rsid w:val="00934AFC"/>
    <w:rsid w:val="009362CA"/>
    <w:rsid w:val="009378D6"/>
    <w:rsid w:val="00942E13"/>
    <w:rsid w:val="00944F71"/>
    <w:rsid w:val="0095015E"/>
    <w:rsid w:val="00951033"/>
    <w:rsid w:val="00951AAE"/>
    <w:rsid w:val="00952324"/>
    <w:rsid w:val="00955428"/>
    <w:rsid w:val="009558C9"/>
    <w:rsid w:val="009567F4"/>
    <w:rsid w:val="0096496F"/>
    <w:rsid w:val="0097105A"/>
    <w:rsid w:val="00975A02"/>
    <w:rsid w:val="00976017"/>
    <w:rsid w:val="00976D1D"/>
    <w:rsid w:val="00986550"/>
    <w:rsid w:val="009931CB"/>
    <w:rsid w:val="0099684F"/>
    <w:rsid w:val="009A075B"/>
    <w:rsid w:val="009A7C7D"/>
    <w:rsid w:val="009B2D59"/>
    <w:rsid w:val="009B3BBF"/>
    <w:rsid w:val="009C1DCB"/>
    <w:rsid w:val="009C3186"/>
    <w:rsid w:val="009C6882"/>
    <w:rsid w:val="009C71A4"/>
    <w:rsid w:val="009D0505"/>
    <w:rsid w:val="009D33E0"/>
    <w:rsid w:val="009D46E3"/>
    <w:rsid w:val="009D60BA"/>
    <w:rsid w:val="009E13A5"/>
    <w:rsid w:val="009E17E3"/>
    <w:rsid w:val="009E415D"/>
    <w:rsid w:val="009E7544"/>
    <w:rsid w:val="009F056A"/>
    <w:rsid w:val="009F5215"/>
    <w:rsid w:val="00A0163E"/>
    <w:rsid w:val="00A02E27"/>
    <w:rsid w:val="00A0732A"/>
    <w:rsid w:val="00A07E7F"/>
    <w:rsid w:val="00A13C51"/>
    <w:rsid w:val="00A1789E"/>
    <w:rsid w:val="00A22D5C"/>
    <w:rsid w:val="00A24592"/>
    <w:rsid w:val="00A250B4"/>
    <w:rsid w:val="00A26D79"/>
    <w:rsid w:val="00A30842"/>
    <w:rsid w:val="00A314E6"/>
    <w:rsid w:val="00A319F0"/>
    <w:rsid w:val="00A32165"/>
    <w:rsid w:val="00A3383A"/>
    <w:rsid w:val="00A37DF2"/>
    <w:rsid w:val="00A44D77"/>
    <w:rsid w:val="00A50220"/>
    <w:rsid w:val="00A51E5C"/>
    <w:rsid w:val="00A52E15"/>
    <w:rsid w:val="00A53201"/>
    <w:rsid w:val="00A61309"/>
    <w:rsid w:val="00A62FDA"/>
    <w:rsid w:val="00A7212F"/>
    <w:rsid w:val="00A8109E"/>
    <w:rsid w:val="00A8382B"/>
    <w:rsid w:val="00A83F32"/>
    <w:rsid w:val="00A85711"/>
    <w:rsid w:val="00A85C92"/>
    <w:rsid w:val="00A860A9"/>
    <w:rsid w:val="00A90F63"/>
    <w:rsid w:val="00A946BC"/>
    <w:rsid w:val="00A95653"/>
    <w:rsid w:val="00A96726"/>
    <w:rsid w:val="00AA2069"/>
    <w:rsid w:val="00AA3A67"/>
    <w:rsid w:val="00AA40D4"/>
    <w:rsid w:val="00AA4877"/>
    <w:rsid w:val="00AA492D"/>
    <w:rsid w:val="00AA6E73"/>
    <w:rsid w:val="00AC5267"/>
    <w:rsid w:val="00AC63FF"/>
    <w:rsid w:val="00AC7066"/>
    <w:rsid w:val="00AD18D6"/>
    <w:rsid w:val="00AD2CA3"/>
    <w:rsid w:val="00AD3DFF"/>
    <w:rsid w:val="00AD439D"/>
    <w:rsid w:val="00AD715C"/>
    <w:rsid w:val="00AD73D7"/>
    <w:rsid w:val="00AD7DED"/>
    <w:rsid w:val="00AE0F57"/>
    <w:rsid w:val="00AE29BA"/>
    <w:rsid w:val="00AE38D3"/>
    <w:rsid w:val="00AF41B4"/>
    <w:rsid w:val="00AF48F5"/>
    <w:rsid w:val="00AF50D0"/>
    <w:rsid w:val="00B02220"/>
    <w:rsid w:val="00B02C74"/>
    <w:rsid w:val="00B03CB6"/>
    <w:rsid w:val="00B05BE4"/>
    <w:rsid w:val="00B133E0"/>
    <w:rsid w:val="00B179F8"/>
    <w:rsid w:val="00B23CB4"/>
    <w:rsid w:val="00B253B7"/>
    <w:rsid w:val="00B355F5"/>
    <w:rsid w:val="00B36E80"/>
    <w:rsid w:val="00B4044E"/>
    <w:rsid w:val="00B40DCC"/>
    <w:rsid w:val="00B4148A"/>
    <w:rsid w:val="00B44F1B"/>
    <w:rsid w:val="00B45002"/>
    <w:rsid w:val="00B451FA"/>
    <w:rsid w:val="00B569FC"/>
    <w:rsid w:val="00B56F47"/>
    <w:rsid w:val="00B6583D"/>
    <w:rsid w:val="00B66757"/>
    <w:rsid w:val="00B702D6"/>
    <w:rsid w:val="00B733E4"/>
    <w:rsid w:val="00B756D5"/>
    <w:rsid w:val="00B8331C"/>
    <w:rsid w:val="00B87B40"/>
    <w:rsid w:val="00B92BCB"/>
    <w:rsid w:val="00B95CB7"/>
    <w:rsid w:val="00B9750A"/>
    <w:rsid w:val="00BA1B0D"/>
    <w:rsid w:val="00BA74E5"/>
    <w:rsid w:val="00BB5B44"/>
    <w:rsid w:val="00BB6A8E"/>
    <w:rsid w:val="00BB6A9C"/>
    <w:rsid w:val="00BB72A9"/>
    <w:rsid w:val="00BC7BB9"/>
    <w:rsid w:val="00BD1049"/>
    <w:rsid w:val="00BE386C"/>
    <w:rsid w:val="00BE513B"/>
    <w:rsid w:val="00BE5F65"/>
    <w:rsid w:val="00BE7426"/>
    <w:rsid w:val="00BE7920"/>
    <w:rsid w:val="00BF072A"/>
    <w:rsid w:val="00BF0CFC"/>
    <w:rsid w:val="00BF5CEB"/>
    <w:rsid w:val="00C000AF"/>
    <w:rsid w:val="00C02270"/>
    <w:rsid w:val="00C05C17"/>
    <w:rsid w:val="00C10382"/>
    <w:rsid w:val="00C11D2E"/>
    <w:rsid w:val="00C14017"/>
    <w:rsid w:val="00C15A86"/>
    <w:rsid w:val="00C22A4E"/>
    <w:rsid w:val="00C23882"/>
    <w:rsid w:val="00C23DC0"/>
    <w:rsid w:val="00C2715D"/>
    <w:rsid w:val="00C32852"/>
    <w:rsid w:val="00C35D82"/>
    <w:rsid w:val="00C42100"/>
    <w:rsid w:val="00C434F8"/>
    <w:rsid w:val="00C47F0D"/>
    <w:rsid w:val="00C63DEF"/>
    <w:rsid w:val="00C65D5B"/>
    <w:rsid w:val="00C668D8"/>
    <w:rsid w:val="00C6713C"/>
    <w:rsid w:val="00C720E3"/>
    <w:rsid w:val="00C72F29"/>
    <w:rsid w:val="00C74251"/>
    <w:rsid w:val="00C75E47"/>
    <w:rsid w:val="00C76296"/>
    <w:rsid w:val="00C768B8"/>
    <w:rsid w:val="00C80B3D"/>
    <w:rsid w:val="00C83EEE"/>
    <w:rsid w:val="00C85E7B"/>
    <w:rsid w:val="00C941F5"/>
    <w:rsid w:val="00C94480"/>
    <w:rsid w:val="00C9674B"/>
    <w:rsid w:val="00CA35A3"/>
    <w:rsid w:val="00CA6F69"/>
    <w:rsid w:val="00CB3622"/>
    <w:rsid w:val="00CB46F2"/>
    <w:rsid w:val="00CC036D"/>
    <w:rsid w:val="00CC0505"/>
    <w:rsid w:val="00CC2E2C"/>
    <w:rsid w:val="00CC5404"/>
    <w:rsid w:val="00CC6985"/>
    <w:rsid w:val="00CC6CB8"/>
    <w:rsid w:val="00CC7C4A"/>
    <w:rsid w:val="00CD04D9"/>
    <w:rsid w:val="00CD35EE"/>
    <w:rsid w:val="00CE24A6"/>
    <w:rsid w:val="00CE7DB9"/>
    <w:rsid w:val="00CE7E8D"/>
    <w:rsid w:val="00CF33CA"/>
    <w:rsid w:val="00CF3480"/>
    <w:rsid w:val="00CF3AC4"/>
    <w:rsid w:val="00CF427D"/>
    <w:rsid w:val="00CF62FB"/>
    <w:rsid w:val="00D0079F"/>
    <w:rsid w:val="00D03DE0"/>
    <w:rsid w:val="00D042ED"/>
    <w:rsid w:val="00D064DC"/>
    <w:rsid w:val="00D07C10"/>
    <w:rsid w:val="00D10AA9"/>
    <w:rsid w:val="00D13FE8"/>
    <w:rsid w:val="00D22C4B"/>
    <w:rsid w:val="00D25138"/>
    <w:rsid w:val="00D26622"/>
    <w:rsid w:val="00D27495"/>
    <w:rsid w:val="00D31378"/>
    <w:rsid w:val="00D32CC5"/>
    <w:rsid w:val="00D341A6"/>
    <w:rsid w:val="00D36213"/>
    <w:rsid w:val="00D4231A"/>
    <w:rsid w:val="00D45C2D"/>
    <w:rsid w:val="00D461F8"/>
    <w:rsid w:val="00D47952"/>
    <w:rsid w:val="00D53F3E"/>
    <w:rsid w:val="00D544E4"/>
    <w:rsid w:val="00D64B62"/>
    <w:rsid w:val="00D65C9A"/>
    <w:rsid w:val="00D6615C"/>
    <w:rsid w:val="00D663EF"/>
    <w:rsid w:val="00D6735A"/>
    <w:rsid w:val="00D73AF7"/>
    <w:rsid w:val="00D74C87"/>
    <w:rsid w:val="00D75120"/>
    <w:rsid w:val="00D76235"/>
    <w:rsid w:val="00D76A14"/>
    <w:rsid w:val="00D77FCC"/>
    <w:rsid w:val="00D8444F"/>
    <w:rsid w:val="00D852C9"/>
    <w:rsid w:val="00D87E73"/>
    <w:rsid w:val="00D90632"/>
    <w:rsid w:val="00D91F8E"/>
    <w:rsid w:val="00D92884"/>
    <w:rsid w:val="00DA2BC1"/>
    <w:rsid w:val="00DA3C24"/>
    <w:rsid w:val="00DA61D9"/>
    <w:rsid w:val="00DA7BE9"/>
    <w:rsid w:val="00DC3840"/>
    <w:rsid w:val="00DD0660"/>
    <w:rsid w:val="00DD2FE8"/>
    <w:rsid w:val="00DD4F1E"/>
    <w:rsid w:val="00DD7E9E"/>
    <w:rsid w:val="00DE5BC9"/>
    <w:rsid w:val="00DF1B3F"/>
    <w:rsid w:val="00DF7654"/>
    <w:rsid w:val="00E006F6"/>
    <w:rsid w:val="00E03F19"/>
    <w:rsid w:val="00E06515"/>
    <w:rsid w:val="00E115E9"/>
    <w:rsid w:val="00E16FD6"/>
    <w:rsid w:val="00E20204"/>
    <w:rsid w:val="00E2152B"/>
    <w:rsid w:val="00E228CD"/>
    <w:rsid w:val="00E27136"/>
    <w:rsid w:val="00E3031D"/>
    <w:rsid w:val="00E32C29"/>
    <w:rsid w:val="00E366B8"/>
    <w:rsid w:val="00E405A0"/>
    <w:rsid w:val="00E40EE1"/>
    <w:rsid w:val="00E428F7"/>
    <w:rsid w:val="00E522DA"/>
    <w:rsid w:val="00E52360"/>
    <w:rsid w:val="00E52431"/>
    <w:rsid w:val="00E539F2"/>
    <w:rsid w:val="00E53C13"/>
    <w:rsid w:val="00E54922"/>
    <w:rsid w:val="00E57E1A"/>
    <w:rsid w:val="00E663E4"/>
    <w:rsid w:val="00E675D9"/>
    <w:rsid w:val="00E720ED"/>
    <w:rsid w:val="00E722CF"/>
    <w:rsid w:val="00E7289B"/>
    <w:rsid w:val="00E73096"/>
    <w:rsid w:val="00E77244"/>
    <w:rsid w:val="00E7781B"/>
    <w:rsid w:val="00E77AFE"/>
    <w:rsid w:val="00E92B1E"/>
    <w:rsid w:val="00E93BF7"/>
    <w:rsid w:val="00E94604"/>
    <w:rsid w:val="00E97581"/>
    <w:rsid w:val="00EA0117"/>
    <w:rsid w:val="00EA37FA"/>
    <w:rsid w:val="00EA57EC"/>
    <w:rsid w:val="00EA7BF8"/>
    <w:rsid w:val="00EB3004"/>
    <w:rsid w:val="00EB392D"/>
    <w:rsid w:val="00EB3D16"/>
    <w:rsid w:val="00EB4338"/>
    <w:rsid w:val="00EB6DF0"/>
    <w:rsid w:val="00EB79EB"/>
    <w:rsid w:val="00EC025D"/>
    <w:rsid w:val="00EC14CC"/>
    <w:rsid w:val="00EC1592"/>
    <w:rsid w:val="00EC4981"/>
    <w:rsid w:val="00EC4E49"/>
    <w:rsid w:val="00ED10D8"/>
    <w:rsid w:val="00ED11AF"/>
    <w:rsid w:val="00ED37E9"/>
    <w:rsid w:val="00ED38A9"/>
    <w:rsid w:val="00ED5FF5"/>
    <w:rsid w:val="00ED621D"/>
    <w:rsid w:val="00EE080F"/>
    <w:rsid w:val="00EE62A2"/>
    <w:rsid w:val="00EE765E"/>
    <w:rsid w:val="00EE7A06"/>
    <w:rsid w:val="00EF0C1B"/>
    <w:rsid w:val="00EF1B97"/>
    <w:rsid w:val="00EF1EAF"/>
    <w:rsid w:val="00EF5ECA"/>
    <w:rsid w:val="00EF73ED"/>
    <w:rsid w:val="00F02496"/>
    <w:rsid w:val="00F0497D"/>
    <w:rsid w:val="00F04D21"/>
    <w:rsid w:val="00F064A3"/>
    <w:rsid w:val="00F11D5C"/>
    <w:rsid w:val="00F12B92"/>
    <w:rsid w:val="00F15AC6"/>
    <w:rsid w:val="00F20B44"/>
    <w:rsid w:val="00F25ECA"/>
    <w:rsid w:val="00F27C7E"/>
    <w:rsid w:val="00F33970"/>
    <w:rsid w:val="00F33F2D"/>
    <w:rsid w:val="00F355CA"/>
    <w:rsid w:val="00F36014"/>
    <w:rsid w:val="00F365A9"/>
    <w:rsid w:val="00F400F9"/>
    <w:rsid w:val="00F54509"/>
    <w:rsid w:val="00F63614"/>
    <w:rsid w:val="00F66663"/>
    <w:rsid w:val="00F6775A"/>
    <w:rsid w:val="00F71523"/>
    <w:rsid w:val="00F730EE"/>
    <w:rsid w:val="00F741DF"/>
    <w:rsid w:val="00F77816"/>
    <w:rsid w:val="00F77C31"/>
    <w:rsid w:val="00F77C64"/>
    <w:rsid w:val="00F87833"/>
    <w:rsid w:val="00F90FF8"/>
    <w:rsid w:val="00F93491"/>
    <w:rsid w:val="00F94619"/>
    <w:rsid w:val="00F96735"/>
    <w:rsid w:val="00F97D6C"/>
    <w:rsid w:val="00FA1321"/>
    <w:rsid w:val="00FA3850"/>
    <w:rsid w:val="00FB002D"/>
    <w:rsid w:val="00FB6A61"/>
    <w:rsid w:val="00FB6DA1"/>
    <w:rsid w:val="00FC0F95"/>
    <w:rsid w:val="00FC4B39"/>
    <w:rsid w:val="00FC75B0"/>
    <w:rsid w:val="00FD10BF"/>
    <w:rsid w:val="00FD3666"/>
    <w:rsid w:val="00FE7438"/>
    <w:rsid w:val="00FF4698"/>
    <w:rsid w:val="00FF7AAE"/>
    <w:rsid w:val="00FF7C2A"/>
    <w:rsid w:val="01B2F94D"/>
    <w:rsid w:val="02BA569B"/>
    <w:rsid w:val="03CD1D0B"/>
    <w:rsid w:val="05AA23B2"/>
    <w:rsid w:val="05AF5F56"/>
    <w:rsid w:val="06D56923"/>
    <w:rsid w:val="08913848"/>
    <w:rsid w:val="08FABE06"/>
    <w:rsid w:val="09811B28"/>
    <w:rsid w:val="09D57FFD"/>
    <w:rsid w:val="09E3E8DD"/>
    <w:rsid w:val="0A61E469"/>
    <w:rsid w:val="0B015F2E"/>
    <w:rsid w:val="0B02F92B"/>
    <w:rsid w:val="0BEF29B6"/>
    <w:rsid w:val="0BFB1486"/>
    <w:rsid w:val="0E24553A"/>
    <w:rsid w:val="0FF278FB"/>
    <w:rsid w:val="1058792C"/>
    <w:rsid w:val="117BAFC9"/>
    <w:rsid w:val="13EB783F"/>
    <w:rsid w:val="13F69273"/>
    <w:rsid w:val="15F7EE55"/>
    <w:rsid w:val="166EDCC8"/>
    <w:rsid w:val="16BC5B11"/>
    <w:rsid w:val="1832ED35"/>
    <w:rsid w:val="1860FED4"/>
    <w:rsid w:val="1888D19C"/>
    <w:rsid w:val="189C1A86"/>
    <w:rsid w:val="18C45675"/>
    <w:rsid w:val="19B81D15"/>
    <w:rsid w:val="1A2094AD"/>
    <w:rsid w:val="1B349C93"/>
    <w:rsid w:val="1BA5D043"/>
    <w:rsid w:val="1C386973"/>
    <w:rsid w:val="1D6FCFDE"/>
    <w:rsid w:val="1E513282"/>
    <w:rsid w:val="1F6B6CEF"/>
    <w:rsid w:val="205AC138"/>
    <w:rsid w:val="219095C4"/>
    <w:rsid w:val="21B7D99C"/>
    <w:rsid w:val="2242B76B"/>
    <w:rsid w:val="225EFC5D"/>
    <w:rsid w:val="2278F09C"/>
    <w:rsid w:val="22924E28"/>
    <w:rsid w:val="22BD7AD2"/>
    <w:rsid w:val="231D74C8"/>
    <w:rsid w:val="23894C5D"/>
    <w:rsid w:val="244D99D5"/>
    <w:rsid w:val="24BE0B12"/>
    <w:rsid w:val="25ADB5B4"/>
    <w:rsid w:val="26378228"/>
    <w:rsid w:val="26533279"/>
    <w:rsid w:val="27281439"/>
    <w:rsid w:val="277A35B3"/>
    <w:rsid w:val="27839A56"/>
    <w:rsid w:val="27D17C3C"/>
    <w:rsid w:val="27DF3134"/>
    <w:rsid w:val="29185AEC"/>
    <w:rsid w:val="29CC89CF"/>
    <w:rsid w:val="29CD7956"/>
    <w:rsid w:val="2A19031E"/>
    <w:rsid w:val="2B3AEDCB"/>
    <w:rsid w:val="2B9237CD"/>
    <w:rsid w:val="2BBCB986"/>
    <w:rsid w:val="2DBF3727"/>
    <w:rsid w:val="2E815C2D"/>
    <w:rsid w:val="30D2C971"/>
    <w:rsid w:val="311C9655"/>
    <w:rsid w:val="315241D7"/>
    <w:rsid w:val="322F1FA3"/>
    <w:rsid w:val="33B70224"/>
    <w:rsid w:val="33C20064"/>
    <w:rsid w:val="3588EA7F"/>
    <w:rsid w:val="3600E8A6"/>
    <w:rsid w:val="368351F1"/>
    <w:rsid w:val="37475E86"/>
    <w:rsid w:val="37F93FD7"/>
    <w:rsid w:val="38761783"/>
    <w:rsid w:val="39516C26"/>
    <w:rsid w:val="395BAC3B"/>
    <w:rsid w:val="3AB725E9"/>
    <w:rsid w:val="3AE4BECE"/>
    <w:rsid w:val="3B0BE19D"/>
    <w:rsid w:val="3E66750F"/>
    <w:rsid w:val="3FA423B2"/>
    <w:rsid w:val="3FE201ED"/>
    <w:rsid w:val="3FE21F6F"/>
    <w:rsid w:val="407A1B60"/>
    <w:rsid w:val="4300853F"/>
    <w:rsid w:val="430D4EA4"/>
    <w:rsid w:val="47E3AC71"/>
    <w:rsid w:val="47EDE3E7"/>
    <w:rsid w:val="48202145"/>
    <w:rsid w:val="484D6E8C"/>
    <w:rsid w:val="484DDAE8"/>
    <w:rsid w:val="499A661C"/>
    <w:rsid w:val="4A5776EA"/>
    <w:rsid w:val="4AB4EECF"/>
    <w:rsid w:val="4C62F41A"/>
    <w:rsid w:val="4C954484"/>
    <w:rsid w:val="4D009E3F"/>
    <w:rsid w:val="4D3B93FE"/>
    <w:rsid w:val="4D5A1888"/>
    <w:rsid w:val="4DBA093A"/>
    <w:rsid w:val="4EF9E546"/>
    <w:rsid w:val="4FC325E1"/>
    <w:rsid w:val="506B4BBE"/>
    <w:rsid w:val="511D5299"/>
    <w:rsid w:val="5120DB0F"/>
    <w:rsid w:val="55270BA4"/>
    <w:rsid w:val="560CE4E6"/>
    <w:rsid w:val="56BAEF02"/>
    <w:rsid w:val="56DE4039"/>
    <w:rsid w:val="5A467C7F"/>
    <w:rsid w:val="5A94F00D"/>
    <w:rsid w:val="5A9F3ED3"/>
    <w:rsid w:val="5AE52AC2"/>
    <w:rsid w:val="5BBBA5C7"/>
    <w:rsid w:val="5DABE54B"/>
    <w:rsid w:val="6002497C"/>
    <w:rsid w:val="62877F39"/>
    <w:rsid w:val="62A0FE87"/>
    <w:rsid w:val="62EF8E2F"/>
    <w:rsid w:val="635E54E0"/>
    <w:rsid w:val="640FFA73"/>
    <w:rsid w:val="64C781FC"/>
    <w:rsid w:val="65F1AE37"/>
    <w:rsid w:val="6672712D"/>
    <w:rsid w:val="66CD7DB4"/>
    <w:rsid w:val="68CAAA31"/>
    <w:rsid w:val="697746F7"/>
    <w:rsid w:val="6AA3EE8D"/>
    <w:rsid w:val="6ABB7EF5"/>
    <w:rsid w:val="6C7D5B38"/>
    <w:rsid w:val="6C8903E4"/>
    <w:rsid w:val="6CA9F53B"/>
    <w:rsid w:val="6ED28258"/>
    <w:rsid w:val="6F590498"/>
    <w:rsid w:val="6F9041C2"/>
    <w:rsid w:val="6FA24106"/>
    <w:rsid w:val="7093B65E"/>
    <w:rsid w:val="70C3D9A4"/>
    <w:rsid w:val="7116A7F4"/>
    <w:rsid w:val="71749D1D"/>
    <w:rsid w:val="728DB7F1"/>
    <w:rsid w:val="733A717B"/>
    <w:rsid w:val="73F355A4"/>
    <w:rsid w:val="76EC94E0"/>
    <w:rsid w:val="770A2805"/>
    <w:rsid w:val="7816CD14"/>
    <w:rsid w:val="78357468"/>
    <w:rsid w:val="78C555D4"/>
    <w:rsid w:val="78E47E35"/>
    <w:rsid w:val="78F0C2E4"/>
    <w:rsid w:val="79C244EC"/>
    <w:rsid w:val="7A3A2648"/>
    <w:rsid w:val="7B712426"/>
    <w:rsid w:val="7B9017DB"/>
    <w:rsid w:val="7D9D9D5A"/>
    <w:rsid w:val="7F11CA9C"/>
    <w:rsid w:val="7F370E05"/>
    <w:rsid w:val="7FBB72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A8D1D"/>
  <w15:chartTrackingRefBased/>
  <w15:docId w15:val="{418F3623-0D2A-430C-B1FE-54560B87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100"/>
  </w:style>
  <w:style w:type="paragraph" w:styleId="Heading1">
    <w:name w:val="heading 1"/>
    <w:basedOn w:val="Normal"/>
    <w:next w:val="Normal"/>
    <w:link w:val="Heading1Char"/>
    <w:uiPriority w:val="9"/>
    <w:qFormat/>
    <w:rsid w:val="00176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544"/>
    <w:rPr>
      <w:rFonts w:eastAsiaTheme="majorEastAsia" w:cstheme="majorBidi"/>
      <w:color w:val="272727" w:themeColor="text1" w:themeTint="D8"/>
    </w:rPr>
  </w:style>
  <w:style w:type="paragraph" w:styleId="Title">
    <w:name w:val="Title"/>
    <w:basedOn w:val="Normal"/>
    <w:next w:val="Normal"/>
    <w:link w:val="TitleChar"/>
    <w:uiPriority w:val="10"/>
    <w:qFormat/>
    <w:rsid w:val="00176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544"/>
    <w:pPr>
      <w:spacing w:before="160"/>
      <w:jc w:val="center"/>
    </w:pPr>
    <w:rPr>
      <w:i/>
      <w:iCs/>
      <w:color w:val="404040" w:themeColor="text1" w:themeTint="BF"/>
    </w:rPr>
  </w:style>
  <w:style w:type="character" w:customStyle="1" w:styleId="QuoteChar">
    <w:name w:val="Quote Char"/>
    <w:basedOn w:val="DefaultParagraphFont"/>
    <w:link w:val="Quote"/>
    <w:uiPriority w:val="29"/>
    <w:rsid w:val="00176544"/>
    <w:rPr>
      <w:i/>
      <w:iCs/>
      <w:color w:val="404040" w:themeColor="text1" w:themeTint="BF"/>
    </w:rPr>
  </w:style>
  <w:style w:type="paragraph" w:styleId="ListParagraph">
    <w:name w:val="List Paragraph"/>
    <w:basedOn w:val="Normal"/>
    <w:uiPriority w:val="34"/>
    <w:qFormat/>
    <w:rsid w:val="00176544"/>
    <w:pPr>
      <w:ind w:left="720"/>
      <w:contextualSpacing/>
    </w:pPr>
  </w:style>
  <w:style w:type="character" w:styleId="IntenseEmphasis">
    <w:name w:val="Intense Emphasis"/>
    <w:basedOn w:val="DefaultParagraphFont"/>
    <w:uiPriority w:val="21"/>
    <w:qFormat/>
    <w:rsid w:val="00176544"/>
    <w:rPr>
      <w:i/>
      <w:iCs/>
      <w:color w:val="0F4761" w:themeColor="accent1" w:themeShade="BF"/>
    </w:rPr>
  </w:style>
  <w:style w:type="paragraph" w:styleId="IntenseQuote">
    <w:name w:val="Intense Quote"/>
    <w:basedOn w:val="Normal"/>
    <w:next w:val="Normal"/>
    <w:link w:val="IntenseQuoteChar"/>
    <w:uiPriority w:val="30"/>
    <w:qFormat/>
    <w:rsid w:val="00176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544"/>
    <w:rPr>
      <w:i/>
      <w:iCs/>
      <w:color w:val="0F4761" w:themeColor="accent1" w:themeShade="BF"/>
    </w:rPr>
  </w:style>
  <w:style w:type="character" w:styleId="IntenseReference">
    <w:name w:val="Intense Reference"/>
    <w:basedOn w:val="DefaultParagraphFont"/>
    <w:uiPriority w:val="32"/>
    <w:qFormat/>
    <w:rsid w:val="00176544"/>
    <w:rPr>
      <w:b/>
      <w:bCs/>
      <w:smallCaps/>
      <w:color w:val="0F4761" w:themeColor="accent1" w:themeShade="BF"/>
      <w:spacing w:val="5"/>
    </w:rPr>
  </w:style>
  <w:style w:type="character" w:styleId="CommentReference">
    <w:name w:val="annotation reference"/>
    <w:basedOn w:val="DefaultParagraphFont"/>
    <w:uiPriority w:val="99"/>
    <w:semiHidden/>
    <w:unhideWhenUsed/>
    <w:rsid w:val="004D3679"/>
    <w:rPr>
      <w:sz w:val="16"/>
      <w:szCs w:val="16"/>
    </w:rPr>
  </w:style>
  <w:style w:type="paragraph" w:styleId="CommentText">
    <w:name w:val="annotation text"/>
    <w:basedOn w:val="Normal"/>
    <w:link w:val="CommentTextChar"/>
    <w:uiPriority w:val="99"/>
    <w:unhideWhenUsed/>
    <w:rsid w:val="004D3679"/>
    <w:pPr>
      <w:spacing w:line="240" w:lineRule="auto"/>
    </w:pPr>
    <w:rPr>
      <w:sz w:val="20"/>
      <w:szCs w:val="20"/>
    </w:rPr>
  </w:style>
  <w:style w:type="character" w:customStyle="1" w:styleId="CommentTextChar">
    <w:name w:val="Comment Text Char"/>
    <w:basedOn w:val="DefaultParagraphFont"/>
    <w:link w:val="CommentText"/>
    <w:uiPriority w:val="99"/>
    <w:rsid w:val="004D3679"/>
    <w:rPr>
      <w:sz w:val="20"/>
      <w:szCs w:val="20"/>
    </w:rPr>
  </w:style>
  <w:style w:type="paragraph" w:styleId="CommentSubject">
    <w:name w:val="annotation subject"/>
    <w:basedOn w:val="CommentText"/>
    <w:next w:val="CommentText"/>
    <w:link w:val="CommentSubjectChar"/>
    <w:uiPriority w:val="99"/>
    <w:semiHidden/>
    <w:unhideWhenUsed/>
    <w:rsid w:val="004D3679"/>
    <w:rPr>
      <w:b/>
      <w:bCs/>
    </w:rPr>
  </w:style>
  <w:style w:type="character" w:customStyle="1" w:styleId="CommentSubjectChar">
    <w:name w:val="Comment Subject Char"/>
    <w:basedOn w:val="CommentTextChar"/>
    <w:link w:val="CommentSubject"/>
    <w:uiPriority w:val="99"/>
    <w:semiHidden/>
    <w:rsid w:val="004D3679"/>
    <w:rPr>
      <w:b/>
      <w:bCs/>
      <w:sz w:val="20"/>
      <w:szCs w:val="20"/>
    </w:rPr>
  </w:style>
  <w:style w:type="character" w:styleId="Hyperlink">
    <w:name w:val="Hyperlink"/>
    <w:basedOn w:val="DefaultParagraphFont"/>
    <w:uiPriority w:val="99"/>
    <w:unhideWhenUsed/>
    <w:rsid w:val="004D3679"/>
    <w:rPr>
      <w:color w:val="467886" w:themeColor="hyperlink"/>
      <w:u w:val="single"/>
    </w:rPr>
  </w:style>
  <w:style w:type="character" w:styleId="UnresolvedMention">
    <w:name w:val="Unresolved Mention"/>
    <w:basedOn w:val="DefaultParagraphFont"/>
    <w:uiPriority w:val="99"/>
    <w:semiHidden/>
    <w:unhideWhenUsed/>
    <w:rsid w:val="004D3679"/>
    <w:rPr>
      <w:color w:val="605E5C"/>
      <w:shd w:val="clear" w:color="auto" w:fill="E1DFDD"/>
    </w:rPr>
  </w:style>
  <w:style w:type="table" w:styleId="TableGrid">
    <w:name w:val="Table Grid"/>
    <w:basedOn w:val="TableNormal"/>
    <w:uiPriority w:val="59"/>
    <w:rsid w:val="0013379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BF0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36A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976017"/>
    <w:pPr>
      <w:spacing w:after="0" w:line="240" w:lineRule="auto"/>
    </w:pPr>
  </w:style>
  <w:style w:type="paragraph" w:styleId="Header">
    <w:name w:val="header"/>
    <w:basedOn w:val="Normal"/>
    <w:link w:val="HeaderChar"/>
    <w:uiPriority w:val="99"/>
    <w:unhideWhenUsed/>
    <w:rsid w:val="00DA6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1D9"/>
  </w:style>
  <w:style w:type="paragraph" w:styleId="Footer">
    <w:name w:val="footer"/>
    <w:basedOn w:val="Normal"/>
    <w:link w:val="FooterChar"/>
    <w:uiPriority w:val="99"/>
    <w:unhideWhenUsed/>
    <w:rsid w:val="00DA6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80614">
      <w:bodyDiv w:val="1"/>
      <w:marLeft w:val="0"/>
      <w:marRight w:val="0"/>
      <w:marTop w:val="0"/>
      <w:marBottom w:val="0"/>
      <w:divBdr>
        <w:top w:val="none" w:sz="0" w:space="0" w:color="auto"/>
        <w:left w:val="none" w:sz="0" w:space="0" w:color="auto"/>
        <w:bottom w:val="none" w:sz="0" w:space="0" w:color="auto"/>
        <w:right w:val="none" w:sz="0" w:space="0" w:color="auto"/>
      </w:divBdr>
    </w:div>
    <w:div w:id="146427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86/s12889-019-6987-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f.io/yhmk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2a4060-9f8f-419a-8703-f4d9eaaca2b9" xsi:nil="true"/>
    <lcf76f155ced4ddcb4097134ff3c332f xmlns="8dc6c747-f24b-4803-ad04-39d9867e4c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D3C48A64783A4FA6AB23E8EC0317A0" ma:contentTypeVersion="17" ma:contentTypeDescription="Create a new document." ma:contentTypeScope="" ma:versionID="9ee02f6439a10e09d64791cf6ecc39e5">
  <xsd:schema xmlns:xsd="http://www.w3.org/2001/XMLSchema" xmlns:xs="http://www.w3.org/2001/XMLSchema" xmlns:p="http://schemas.microsoft.com/office/2006/metadata/properties" xmlns:ns2="8dc6c747-f24b-4803-ad04-39d9867e4c6a" xmlns:ns3="622a4060-9f8f-419a-8703-f4d9eaaca2b9" targetNamespace="http://schemas.microsoft.com/office/2006/metadata/properties" ma:root="true" ma:fieldsID="cf7693b13633de88a85f1d078fe53c6e" ns2:_="" ns3:_="">
    <xsd:import namespace="8dc6c747-f24b-4803-ad04-39d9867e4c6a"/>
    <xsd:import namespace="622a4060-9f8f-419a-8703-f4d9eaaca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c747-f24b-4803-ad04-39d9867e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a4060-9f8f-419a-8703-f4d9eaaca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2947e4-9e4f-47a4-bfb0-6cc69529ddfa}" ma:internalName="TaxCatchAll" ma:showField="CatchAllData" ma:web="622a4060-9f8f-419a-8703-f4d9eaaca2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777E5-6669-4C4B-AEDB-31145FA99EC2}">
  <ds:schemaRefs>
    <ds:schemaRef ds:uri="http://schemas.microsoft.com/office/2006/metadata/properties"/>
    <ds:schemaRef ds:uri="http://schemas.microsoft.com/office/infopath/2007/PartnerControls"/>
    <ds:schemaRef ds:uri="622a4060-9f8f-419a-8703-f4d9eaaca2b9"/>
    <ds:schemaRef ds:uri="8dc6c747-f24b-4803-ad04-39d9867e4c6a"/>
  </ds:schemaRefs>
</ds:datastoreItem>
</file>

<file path=customXml/itemProps2.xml><?xml version="1.0" encoding="utf-8"?>
<ds:datastoreItem xmlns:ds="http://schemas.openxmlformats.org/officeDocument/2006/customXml" ds:itemID="{19676407-1179-4689-922F-0FB696055E3F}">
  <ds:schemaRefs>
    <ds:schemaRef ds:uri="http://schemas.microsoft.com/sharepoint/v3/contenttype/forms"/>
  </ds:schemaRefs>
</ds:datastoreItem>
</file>

<file path=customXml/itemProps3.xml><?xml version="1.0" encoding="utf-8"?>
<ds:datastoreItem xmlns:ds="http://schemas.openxmlformats.org/officeDocument/2006/customXml" ds:itemID="{2C2B0489-841F-438F-9E9B-F70F9E5C7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c747-f24b-4803-ad04-39d9867e4c6a"/>
    <ds:schemaRef ds:uri="622a4060-9f8f-419a-8703-f4d9eaac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250A1-48A8-48CE-8616-ABA6C4955E5A}">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16</TotalTime>
  <Pages>30</Pages>
  <Words>12637</Words>
  <Characters>71719</Characters>
  <Application>Microsoft Office Word</Application>
  <DocSecurity>4</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84188</CharactersWithSpaces>
  <SharedDoc>false</SharedDoc>
  <HLinks>
    <vt:vector size="12" baseType="variant">
      <vt:variant>
        <vt:i4>917516</vt:i4>
      </vt:variant>
      <vt:variant>
        <vt:i4>0</vt:i4>
      </vt:variant>
      <vt:variant>
        <vt:i4>0</vt:i4>
      </vt:variant>
      <vt:variant>
        <vt:i4>5</vt:i4>
      </vt:variant>
      <vt:variant>
        <vt:lpwstr>https://osf.io/yhmk9/</vt:lpwstr>
      </vt:variant>
      <vt:variant>
        <vt:lpwstr/>
      </vt:variant>
      <vt:variant>
        <vt:i4>4259913</vt:i4>
      </vt:variant>
      <vt:variant>
        <vt:i4>0</vt:i4>
      </vt:variant>
      <vt:variant>
        <vt:i4>0</vt:i4>
      </vt:variant>
      <vt:variant>
        <vt:i4>5</vt:i4>
      </vt:variant>
      <vt:variant>
        <vt:lpwstr>https://onlinelibrary.wiley.com/doi/10.1111/add.12807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Ford</dc:creator>
  <cp:keywords/>
  <dc:description/>
  <cp:lastModifiedBy>Caitlin Notley (MED - Staff)</cp:lastModifiedBy>
  <cp:revision>2</cp:revision>
  <dcterms:created xsi:type="dcterms:W3CDTF">2025-08-05T13:12:00Z</dcterms:created>
  <dcterms:modified xsi:type="dcterms:W3CDTF">2025-08-05T13:12:00Z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08e9d2ba69e78fcd2eec6ea1703a4bdf52c8308975a8ff0a621316b4a229dd4d</vt:lpwstr>
  </property>
  <property fmtid="{D5CDD505-2E9C-101B-9397-08002B2CF9AE}" pid="3" name="ContentTypeId">
    <vt:lpwstr>0x01010077D3C48A64783A4FA6AB23E8EC0317A0</vt:lpwstr>
  </property>
  <property fmtid="{D5CDD505-2E9C-101B-9397-08002B2CF9AE}" pid="4" name="MediaServiceImageTags">
    <vt:lpwstr/>
  </property>
</Properties>
</file>