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54185" w14:textId="77777777" w:rsidR="00CF143A" w:rsidRPr="00475D51" w:rsidRDefault="002D2B95" w:rsidP="00523486">
      <w:pPr>
        <w:pStyle w:val="Title1"/>
        <w:spacing w:line="240" w:lineRule="atLeast"/>
        <w:rPr>
          <w:lang w:val="en-US"/>
        </w:rPr>
      </w:pPr>
      <w:bookmarkStart w:id="0" w:name="_Hlk109048647"/>
      <w:r w:rsidRPr="00475D51">
        <w:rPr>
          <w:lang w:val="en-US"/>
        </w:rPr>
        <w:t xml:space="preserve">Ultrafast and Coherent Dynamics in a Solvent Switchable “Pink Box” Perylene </w:t>
      </w:r>
      <w:proofErr w:type="spellStart"/>
      <w:r w:rsidRPr="00475D51">
        <w:rPr>
          <w:lang w:val="en-US"/>
        </w:rPr>
        <w:t>Diimide</w:t>
      </w:r>
      <w:proofErr w:type="spellEnd"/>
      <w:r w:rsidRPr="00475D51">
        <w:rPr>
          <w:lang w:val="en-US"/>
        </w:rPr>
        <w:t xml:space="preserve"> Dimer</w:t>
      </w:r>
    </w:p>
    <w:bookmarkEnd w:id="0"/>
    <w:p w14:paraId="7D7F5830" w14:textId="77777777" w:rsidR="00CF143A" w:rsidRPr="00475D51" w:rsidRDefault="00C963E7" w:rsidP="00523486">
      <w:pPr>
        <w:pStyle w:val="Authors"/>
        <w:spacing w:line="240" w:lineRule="atLeast"/>
        <w:rPr>
          <w:lang w:val="en-US"/>
        </w:rPr>
      </w:pPr>
      <w:r w:rsidRPr="00475D51">
        <w:rPr>
          <w:lang w:val="en-US"/>
        </w:rPr>
        <w:t>Giovanni Bressan</w:t>
      </w:r>
      <w:r w:rsidRPr="00475D51">
        <w:rPr>
          <w:vertAlign w:val="superscript"/>
          <w:lang w:val="en-US"/>
        </w:rPr>
        <w:t>[a]</w:t>
      </w:r>
      <w:r w:rsidRPr="00475D51">
        <w:rPr>
          <w:lang w:val="en-US"/>
        </w:rPr>
        <w:t>, Samuel E. Penty</w:t>
      </w:r>
      <w:r w:rsidRPr="00475D51">
        <w:rPr>
          <w:vertAlign w:val="superscript"/>
          <w:lang w:val="en-US"/>
        </w:rPr>
        <w:t>[b]</w:t>
      </w:r>
      <w:r w:rsidRPr="00475D51">
        <w:rPr>
          <w:lang w:val="en-US"/>
        </w:rPr>
        <w:t>, Dale Green</w:t>
      </w:r>
      <w:r w:rsidRPr="00475D51">
        <w:rPr>
          <w:vertAlign w:val="superscript"/>
          <w:lang w:val="en-US"/>
        </w:rPr>
        <w:t>[c]</w:t>
      </w:r>
      <w:r w:rsidR="002D2B95" w:rsidRPr="00475D51">
        <w:rPr>
          <w:lang w:val="en-US"/>
        </w:rPr>
        <w:t xml:space="preserve">, </w:t>
      </w:r>
      <w:r w:rsidRPr="00475D51">
        <w:rPr>
          <w:lang w:val="en-US"/>
        </w:rPr>
        <w:t>Ismael A. Heisler</w:t>
      </w:r>
      <w:r w:rsidRPr="00475D51">
        <w:rPr>
          <w:vertAlign w:val="superscript"/>
          <w:lang w:val="en-US"/>
        </w:rPr>
        <w:t>[d]</w:t>
      </w:r>
      <w:r w:rsidRPr="00475D51">
        <w:rPr>
          <w:lang w:val="en-US"/>
        </w:rPr>
        <w:t>,</w:t>
      </w:r>
      <w:r w:rsidR="002D2B95" w:rsidRPr="00475D51">
        <w:rPr>
          <w:lang w:val="en-US"/>
        </w:rPr>
        <w:t xml:space="preserve"> </w:t>
      </w:r>
      <w:r w:rsidRPr="00475D51">
        <w:rPr>
          <w:lang w:val="en-US"/>
        </w:rPr>
        <w:t>Garth A. Jones</w:t>
      </w:r>
      <w:r w:rsidRPr="00475D51">
        <w:rPr>
          <w:vertAlign w:val="superscript"/>
          <w:lang w:val="en-US"/>
        </w:rPr>
        <w:t>[a]</w:t>
      </w:r>
      <w:r w:rsidRPr="00475D51">
        <w:rPr>
          <w:lang w:val="en-US"/>
        </w:rPr>
        <w:t>, Timothy A. Barendt</w:t>
      </w:r>
      <w:r w:rsidRPr="00475D51">
        <w:rPr>
          <w:vertAlign w:val="superscript"/>
          <w:lang w:val="en-US"/>
        </w:rPr>
        <w:t>[b]</w:t>
      </w:r>
      <w:r w:rsidR="002D2B95" w:rsidRPr="00475D51">
        <w:rPr>
          <w:lang w:val="en-US"/>
        </w:rPr>
        <w:t>*</w:t>
      </w:r>
      <w:r w:rsidRPr="00475D51">
        <w:rPr>
          <w:lang w:val="en-US"/>
        </w:rPr>
        <w:t xml:space="preserve"> and Stephen R. Meech</w:t>
      </w:r>
      <w:r w:rsidRPr="00475D51">
        <w:rPr>
          <w:vertAlign w:val="superscript"/>
          <w:lang w:val="en-US"/>
        </w:rPr>
        <w:t>[a]</w:t>
      </w:r>
      <w:r w:rsidR="002D2B95" w:rsidRPr="00475D51">
        <w:rPr>
          <w:lang w:val="en-US"/>
        </w:rPr>
        <w:t>*</w:t>
      </w:r>
      <w:r w:rsidR="005E7379" w:rsidRPr="00475D51">
        <w:rPr>
          <w:lang w:val="en-US"/>
        </w:rPr>
        <w:t xml:space="preserve"> </w:t>
      </w:r>
    </w:p>
    <w:p w14:paraId="19673794" w14:textId="5AA5AEE8" w:rsidR="00CF143A" w:rsidRPr="00475D51" w:rsidRDefault="00C963E7" w:rsidP="002D2B95">
      <w:pPr>
        <w:pStyle w:val="Adress"/>
        <w:pBdr>
          <w:top w:val="single" w:sz="4" w:space="2" w:color="000000"/>
        </w:pBdr>
        <w:spacing w:line="240" w:lineRule="atLeast"/>
        <w:rPr>
          <w:lang w:val="en-US"/>
        </w:rPr>
      </w:pPr>
      <w:r w:rsidRPr="00475D51">
        <w:rPr>
          <w:lang w:val="en-US"/>
        </w:rPr>
        <w:t xml:space="preserve"> </w:t>
      </w:r>
      <w:r w:rsidR="00CF143A" w:rsidRPr="00475D51">
        <w:rPr>
          <w:lang w:val="en-US"/>
        </w:rPr>
        <w:t>[a]</w:t>
      </w:r>
      <w:r w:rsidR="00CF143A" w:rsidRPr="00475D51">
        <w:rPr>
          <w:lang w:val="en-US"/>
        </w:rPr>
        <w:tab/>
      </w:r>
      <w:r w:rsidR="00094BF6" w:rsidRPr="00475D51">
        <w:rPr>
          <w:lang w:val="en-US"/>
        </w:rPr>
        <w:t>Dr. G. Bressan, Dr. G. A. Jones, Prof.</w:t>
      </w:r>
      <w:r w:rsidR="009F547C" w:rsidRPr="00475D51">
        <w:rPr>
          <w:lang w:val="en-US"/>
        </w:rPr>
        <w:t xml:space="preserve"> </w:t>
      </w:r>
      <w:r w:rsidR="00094BF6" w:rsidRPr="00475D51">
        <w:rPr>
          <w:lang w:val="en-US"/>
        </w:rPr>
        <w:t>S. R. Meech</w:t>
      </w:r>
      <w:r w:rsidR="00CF143A" w:rsidRPr="00475D51">
        <w:rPr>
          <w:lang w:val="en-US"/>
        </w:rPr>
        <w:br/>
      </w:r>
      <w:r w:rsidR="009F547C" w:rsidRPr="00475D51">
        <w:rPr>
          <w:lang w:val="en-US"/>
        </w:rPr>
        <w:t>School of Chemistry</w:t>
      </w:r>
      <w:r w:rsidR="00CF143A" w:rsidRPr="00475D51">
        <w:rPr>
          <w:lang w:val="en-US"/>
        </w:rPr>
        <w:br/>
      </w:r>
      <w:r w:rsidR="009F547C" w:rsidRPr="00475D51">
        <w:rPr>
          <w:lang w:val="en-US"/>
        </w:rPr>
        <w:t>University of East Anglia</w:t>
      </w:r>
      <w:r w:rsidR="00CF143A" w:rsidRPr="00475D51">
        <w:rPr>
          <w:lang w:val="en-US"/>
        </w:rPr>
        <w:br/>
      </w:r>
      <w:r w:rsidR="009F547C" w:rsidRPr="00475D51">
        <w:rPr>
          <w:lang w:val="en-US"/>
        </w:rPr>
        <w:t>Norwich NR4 7TJ (UK)</w:t>
      </w:r>
      <w:r w:rsidR="00CF143A" w:rsidRPr="00475D51">
        <w:rPr>
          <w:lang w:val="en-US"/>
        </w:rPr>
        <w:br/>
        <w:t>E-mail:</w:t>
      </w:r>
      <w:r w:rsidR="009F547C" w:rsidRPr="00475D51">
        <w:rPr>
          <w:color w:val="FF0000"/>
          <w:lang w:val="en-US"/>
        </w:rPr>
        <w:t xml:space="preserve"> </w:t>
      </w:r>
      <w:r w:rsidR="009F547C" w:rsidRPr="00475D51">
        <w:rPr>
          <w:lang w:val="en-US"/>
        </w:rPr>
        <w:t>s.meech@uea.ac.uk</w:t>
      </w:r>
    </w:p>
    <w:p w14:paraId="27CBF246" w14:textId="4C1B66D1" w:rsidR="00CF143A" w:rsidRPr="00475D51" w:rsidRDefault="00CF143A" w:rsidP="00523486">
      <w:pPr>
        <w:pStyle w:val="Adress"/>
        <w:spacing w:line="240" w:lineRule="atLeast"/>
        <w:rPr>
          <w:lang w:val="en-GB"/>
        </w:rPr>
      </w:pPr>
      <w:r w:rsidRPr="00475D51">
        <w:rPr>
          <w:lang w:val="en-US"/>
        </w:rPr>
        <w:t>[b]</w:t>
      </w:r>
      <w:r w:rsidRPr="00475D51">
        <w:rPr>
          <w:lang w:val="en-US"/>
        </w:rPr>
        <w:tab/>
      </w:r>
      <w:r w:rsidR="00760221" w:rsidRPr="00475D51">
        <w:rPr>
          <w:lang w:val="en-US"/>
        </w:rPr>
        <w:t>Mr</w:t>
      </w:r>
      <w:r w:rsidR="009F547C" w:rsidRPr="00475D51">
        <w:rPr>
          <w:lang w:val="en-US"/>
        </w:rPr>
        <w:t>. S. E. Penty, Dr. T. A. Barendt</w:t>
      </w:r>
      <w:r w:rsidRPr="00475D51">
        <w:rPr>
          <w:lang w:val="en-US"/>
        </w:rPr>
        <w:br/>
      </w:r>
      <w:r w:rsidR="009F547C" w:rsidRPr="00475D51">
        <w:rPr>
          <w:lang w:val="en-US"/>
        </w:rPr>
        <w:t>School of Chemistry</w:t>
      </w:r>
      <w:r w:rsidRPr="00475D51">
        <w:rPr>
          <w:lang w:val="en-US"/>
        </w:rPr>
        <w:br/>
      </w:r>
      <w:r w:rsidR="009F547C" w:rsidRPr="00475D51">
        <w:rPr>
          <w:lang w:val="en-US"/>
        </w:rPr>
        <w:t>University of Birmingham</w:t>
      </w:r>
      <w:r w:rsidRPr="00475D51">
        <w:rPr>
          <w:lang w:val="en-US"/>
        </w:rPr>
        <w:br/>
      </w:r>
      <w:r w:rsidR="009F547C" w:rsidRPr="00475D51">
        <w:rPr>
          <w:lang w:val="en-GB"/>
        </w:rPr>
        <w:t>Birmingham B15 2TT (UK)</w:t>
      </w:r>
    </w:p>
    <w:p w14:paraId="561A222C" w14:textId="77777777" w:rsidR="009F547C" w:rsidRPr="00475D51" w:rsidRDefault="009F547C" w:rsidP="009F547C">
      <w:pPr>
        <w:pStyle w:val="Adress"/>
        <w:spacing w:line="240" w:lineRule="atLeast"/>
        <w:ind w:firstLine="0"/>
        <w:rPr>
          <w:lang w:val="en-US"/>
        </w:rPr>
      </w:pPr>
      <w:r w:rsidRPr="00475D51">
        <w:rPr>
          <w:lang w:val="en-US"/>
        </w:rPr>
        <w:t>E-mail:</w:t>
      </w:r>
      <w:r w:rsidRPr="00475D51">
        <w:rPr>
          <w:color w:val="FF0000"/>
          <w:lang w:val="en-US"/>
        </w:rPr>
        <w:t xml:space="preserve"> </w:t>
      </w:r>
      <w:r w:rsidRPr="00475D51">
        <w:rPr>
          <w:lang w:val="en-US"/>
        </w:rPr>
        <w:t>t.a.barendt@bham.ac.uk</w:t>
      </w:r>
    </w:p>
    <w:p w14:paraId="439DDB69" w14:textId="35166D12" w:rsidR="009F547C" w:rsidRPr="00475D51" w:rsidRDefault="009F547C" w:rsidP="009F547C">
      <w:pPr>
        <w:pStyle w:val="Adress"/>
        <w:spacing w:line="240" w:lineRule="atLeast"/>
        <w:rPr>
          <w:lang w:val="en-US"/>
        </w:rPr>
      </w:pPr>
      <w:r w:rsidRPr="00475D51">
        <w:rPr>
          <w:lang w:val="en-US"/>
        </w:rPr>
        <w:t>[c]</w:t>
      </w:r>
      <w:r w:rsidRPr="00475D51">
        <w:rPr>
          <w:lang w:val="en-US"/>
        </w:rPr>
        <w:tab/>
        <w:t>Dr. D. Green</w:t>
      </w:r>
      <w:r w:rsidRPr="00475D51">
        <w:rPr>
          <w:lang w:val="en-US"/>
        </w:rPr>
        <w:br/>
        <w:t>Physics</w:t>
      </w:r>
      <w:r w:rsidR="009D4BF3" w:rsidRPr="00475D51">
        <w:rPr>
          <w:lang w:val="en-US"/>
        </w:rPr>
        <w:t>, Faculty of Science</w:t>
      </w:r>
      <w:r w:rsidRPr="00475D51">
        <w:rPr>
          <w:lang w:val="en-US"/>
        </w:rPr>
        <w:br/>
        <w:t>University of East Anglia</w:t>
      </w:r>
      <w:r w:rsidRPr="00475D51">
        <w:rPr>
          <w:lang w:val="en-US"/>
        </w:rPr>
        <w:br/>
        <w:t>Norwich NR4 7TJ (UK)</w:t>
      </w:r>
    </w:p>
    <w:p w14:paraId="19F7146D" w14:textId="77777777" w:rsidR="00430E09" w:rsidRPr="00475D51" w:rsidRDefault="009F547C" w:rsidP="009F547C">
      <w:pPr>
        <w:pStyle w:val="Adress"/>
        <w:spacing w:line="240" w:lineRule="atLeast"/>
        <w:rPr>
          <w:lang w:val="en-US"/>
        </w:rPr>
      </w:pPr>
      <w:r w:rsidRPr="00475D51">
        <w:rPr>
          <w:lang w:val="en-US"/>
        </w:rPr>
        <w:t>[d]</w:t>
      </w:r>
      <w:r w:rsidRPr="00475D51">
        <w:rPr>
          <w:lang w:val="en-US"/>
        </w:rPr>
        <w:tab/>
        <w:t>Dr. I. A. Heisler</w:t>
      </w:r>
      <w:r w:rsidRPr="00475D51">
        <w:rPr>
          <w:lang w:val="en-US"/>
        </w:rPr>
        <w:br/>
        <w:t xml:space="preserve">Instituto de </w:t>
      </w:r>
      <w:proofErr w:type="spellStart"/>
      <w:r w:rsidRPr="00475D51">
        <w:rPr>
          <w:lang w:val="en-US"/>
        </w:rPr>
        <w:t>Fisica</w:t>
      </w:r>
      <w:proofErr w:type="spellEnd"/>
      <w:r w:rsidRPr="00475D51">
        <w:rPr>
          <w:lang w:val="en-US"/>
        </w:rPr>
        <w:br/>
      </w:r>
      <w:proofErr w:type="spellStart"/>
      <w:r w:rsidRPr="00475D51">
        <w:rPr>
          <w:lang w:val="en-US"/>
        </w:rPr>
        <w:t>Universidade</w:t>
      </w:r>
      <w:proofErr w:type="spellEnd"/>
      <w:r w:rsidRPr="00475D51">
        <w:rPr>
          <w:lang w:val="en-US"/>
        </w:rPr>
        <w:t xml:space="preserve"> Federal do Rio Grande do Sul</w:t>
      </w:r>
      <w:r w:rsidRPr="00475D51">
        <w:rPr>
          <w:lang w:val="en-US"/>
        </w:rPr>
        <w:br/>
        <w:t>91509-900 Porto Alegre, RS (Brazil)</w:t>
      </w:r>
      <w:r w:rsidRPr="00475D51">
        <w:rPr>
          <w:lang w:val="en-US"/>
        </w:rPr>
        <w:br/>
      </w:r>
      <w:r w:rsidRPr="00475D51">
        <w:rPr>
          <w:lang w:val="en-US"/>
        </w:rPr>
        <w:br/>
      </w:r>
      <w:r w:rsidR="00CF143A" w:rsidRPr="00475D51">
        <w:rPr>
          <w:lang w:val="en-US"/>
        </w:rPr>
        <w:t>Supporting information for this article is given via a link at the end of the document.</w:t>
      </w:r>
    </w:p>
    <w:p w14:paraId="36D765CD" w14:textId="77777777" w:rsidR="009F547C" w:rsidRPr="00475D51" w:rsidRDefault="009F547C" w:rsidP="009F547C">
      <w:pPr>
        <w:pStyle w:val="Adress"/>
        <w:spacing w:line="240" w:lineRule="atLeast"/>
        <w:rPr>
          <w:lang w:val="en-US"/>
        </w:rPr>
      </w:pPr>
    </w:p>
    <w:p w14:paraId="006938E7" w14:textId="77777777" w:rsidR="009F547C" w:rsidRPr="00475D51" w:rsidRDefault="009F547C" w:rsidP="009F547C">
      <w:pPr>
        <w:pStyle w:val="Adress"/>
        <w:spacing w:line="240" w:lineRule="atLeast"/>
        <w:rPr>
          <w:lang w:val="en-US"/>
        </w:rPr>
        <w:sectPr w:rsidR="009F547C" w:rsidRPr="00475D51" w:rsidSect="0095126A">
          <w:headerReference w:type="even" r:id="rId11"/>
          <w:headerReference w:type="default" r:id="rId12"/>
          <w:footerReference w:type="default" r:id="rId13"/>
          <w:headerReference w:type="first" r:id="rId14"/>
          <w:pgSz w:w="11906" w:h="16838" w:code="9"/>
          <w:pgMar w:top="1134" w:right="936" w:bottom="1134" w:left="936" w:header="1021" w:footer="0" w:gutter="0"/>
          <w:cols w:space="425"/>
          <w:docGrid w:linePitch="360"/>
        </w:sectPr>
      </w:pPr>
    </w:p>
    <w:p w14:paraId="5FB897B6" w14:textId="77777777" w:rsidR="00B25514" w:rsidRPr="00475D51" w:rsidRDefault="00E644BA" w:rsidP="00B25514">
      <w:pPr>
        <w:pStyle w:val="Abstract"/>
        <w:spacing w:after="240" w:line="240" w:lineRule="atLeast"/>
      </w:pPr>
      <w:r w:rsidRPr="00475D51">
        <w:rPr>
          <w:b/>
          <w:lang w:val="en-US"/>
        </w:rPr>
        <w:t>Abstract:</w:t>
      </w:r>
      <w:r w:rsidRPr="00475D51">
        <w:rPr>
          <w:lang w:val="en-US"/>
        </w:rPr>
        <w:t xml:space="preserve"> </w:t>
      </w:r>
      <w:r w:rsidR="00B25514" w:rsidRPr="00475D51">
        <w:t xml:space="preserve">Perylene </w:t>
      </w:r>
      <w:proofErr w:type="spellStart"/>
      <w:r w:rsidR="00B25514" w:rsidRPr="00475D51">
        <w:t>diimide</w:t>
      </w:r>
      <w:proofErr w:type="spellEnd"/>
      <w:r w:rsidR="00B25514" w:rsidRPr="00475D51">
        <w:t xml:space="preserve"> (PDI) dimers and higher aggregates are key components in organic molecular photonics and photovoltaic devices, supporting singlet fission and symmetry breaking charge separation. Detailed understanding of their excited states is thus important. This has proven challenging because interchromophoric coupling is a strong function of dimer architecture. Recently, a macrocyclic PDI dimer was reported in which excitonic coupling could be turned on and off simply by changing the solvent. This presents a useful case where coupling is modified without synthetic changes to tune supramolecular structure. Here we present a detailed study of solvent dependent excited state dynamics in this dimer by means of coherent multidimensional spectroscopy. Spectral analysis resolves the different coupling strengths, which are consistent with solvent dependent changes in dimer conformation. The strongly coupled conformer forms an excimer within 300 fs. The low-frequency Raman active modes recovered from two-dimensional electronic spectra reveal frequencies characteristic of exciton coupling. These are assigned to modes modulating the coupling from the corresponding DFT calculations. Further analysis reveals a time dependent frequency during excimer formation. Analysis of two-dimensional “</w:t>
      </w:r>
      <w:proofErr w:type="spellStart"/>
      <w:r w:rsidR="00B25514" w:rsidRPr="00475D51">
        <w:t>beatmaps</w:t>
      </w:r>
      <w:proofErr w:type="spellEnd"/>
      <w:r w:rsidR="00B25514" w:rsidRPr="00475D51">
        <w:t xml:space="preserve">” reveals features in the coupled dimer which are not predicted by the displaced harmonic oscillator model and are assigned to vibronic coupling. </w:t>
      </w:r>
    </w:p>
    <w:p w14:paraId="47A0F7E3" w14:textId="77777777" w:rsidR="00AD78DA" w:rsidRPr="00475D51" w:rsidRDefault="00AD78DA" w:rsidP="00523486">
      <w:pPr>
        <w:pStyle w:val="H1"/>
        <w:spacing w:line="240" w:lineRule="atLeast"/>
        <w:rPr>
          <w:lang w:val="en-US"/>
        </w:rPr>
      </w:pPr>
      <w:r w:rsidRPr="00475D51">
        <w:rPr>
          <w:lang w:val="en-US"/>
        </w:rPr>
        <w:t>Introduction</w:t>
      </w:r>
    </w:p>
    <w:p w14:paraId="05528E5E" w14:textId="77777777" w:rsidR="00B25514" w:rsidRPr="00475D51" w:rsidRDefault="00B25514" w:rsidP="00B25514">
      <w:pPr>
        <w:keepNext/>
        <w:jc w:val="both"/>
        <w:rPr>
          <w:rFonts w:ascii="Arial" w:hAnsi="Arial" w:cs="Arial"/>
          <w:sz w:val="17"/>
          <w:szCs w:val="17"/>
        </w:rPr>
      </w:pPr>
      <w:r w:rsidRPr="00475D51">
        <w:rPr>
          <w:rFonts w:ascii="Arial" w:hAnsi="Arial" w:cs="Arial"/>
          <w:sz w:val="17"/>
          <w:szCs w:val="17"/>
        </w:rPr>
        <w:t xml:space="preserve">Molecular architectures based on the perylene diimide (PDI) moiety have been the subject of extensive synthetic and spectroscopic investigations due to its exceptional photophysical </w:t>
      </w:r>
      <w:r w:rsidRPr="00475D51">
        <w:rPr>
          <w:rFonts w:ascii="Arial" w:hAnsi="Arial" w:cs="Arial"/>
          <w:sz w:val="17"/>
          <w:szCs w:val="17"/>
        </w:rPr>
        <w:t>properties such as large transition dipole moment (TDM), high fluorescence quantum yield, outstanding photostability and ease of functionalisation, including at the imide nitrogen and perylene bay-positions.</w:t>
      </w:r>
      <w:r w:rsidRPr="00475D51">
        <w:rPr>
          <w:rFonts w:ascii="Arial" w:hAnsi="Arial" w:cs="Arial"/>
          <w:sz w:val="17"/>
          <w:szCs w:val="17"/>
        </w:rPr>
        <w:fldChar w:fldCharType="begin" w:fldLock="1"/>
      </w:r>
      <w:r w:rsidRPr="00475D51">
        <w:rPr>
          <w:rFonts w:ascii="Arial" w:hAnsi="Arial" w:cs="Arial"/>
          <w:sz w:val="17"/>
          <w:szCs w:val="17"/>
        </w:rPr>
        <w:instrText>ADDIN CSL_CITATION {"citationItems":[{"id":"ITEM-1","itemData":{"DOI":"10.1039/B401630K","abstract":"Perylene bisimide dyes and their organization into supramolecular architectures through hydrogen-bonding{,} metal ion coordination and [small pi]-[small pi]-stacking is discussed; further self-assembly leading to nano- and meso-scopic structures and liquid-crystalline compounds is also addressed.","author":[{"dropping-particle":"","family":"Wurthner","given":"Frank","non-dropping-particle":"","parse-names":false,"suffix":""}],"container-title":"Chem. Commun.","id":"ITEM-1","issue":"14","issued":{"date-parts":[["2004"]]},"page":"1564-1579","publisher":"The Royal Society of Chemistry","title":"Perylene bisimide dyes as versatile building blocks for functional supramolecular architectures","type":"article-journal"},"uris":["http://www.mendeley.com/documents/?uuid=c3aaae40-eb0e-4fb7-bb4b-56c5a0f1d34b"]},{"id":"ITEM-2","itemData":{"DOI":"10.1039/c2cs35223k","ISBN":"0306-0012","ISSN":"03060012","PMID":"22850767","abstract":"Chemical ingenuity will play a significant role in solving the greatest challenge currently facing society: providing clean and carbon neutral energy for all of humanity. Molecular artificial photosynthesis is an emerging technology based on principles learned from Nature where individual components perform the essential light-harvesting, charge-separation, and water splitting functions to store solar energy in the form of chemical bonds. This tutorial review focuses specifically on the application of metallosupramolecular self-assembly strategies to interface solar fuel catalysts with photosensitizers and construct light-harvesting antennae capable of achieving panchromatic absorption and directional energy concentration.","author":[{"dropping-particle":"","family":"Frischmann","given":"Peter D.","non-dropping-particle":"","parse-names":false,"suffix":""},{"dropping-particle":"","family":"Mahata","given":"Kingsuk","non-dropping-particle":"","parse-names":false,"suffix":""},{"dropping-particle":"","family":"Würthner","given":"Frank","non-dropping-particle":"","parse-names":false,"suffix":""}],"container-title":"Chemical Society Reviews","id":"ITEM-2","issue":"4","issued":{"date-parts":[["2013"]]},"page":"1847-1870","title":"Powering the future of molecular artificial photosynthesis with light-harvesting metallosupramolecular dye assemblies","type":"article-journal","volume":"42"},"uris":["http://www.mendeley.com/documents/?uuid=134b1ed1-504e-4f02-9fd1-6dea9fa255a2"]},{"id":"ITEM-3","itemData":{"DOI":"10.1351/pac200678122341","ISBN":"0033-4545","ISSN":"1365-3075","abstract":"Perylene bisimides bearing four aryloxy substituents in the 1,6,7,12 positions (so-called bay area) and two receptor units at the imide nitrogens are most useful fluorescent building blocks for the realization of a broad variety of supramolecular architectures. As discussed in this review, this versatility is not only due to the outstanding fluorescence properties of these dyes with quantum yields close to unity, but also a consequence of pronounced twisting of the pi-system with an inversion barrier of around 60 kJ/mol (leading to atropisomerism) and conformational flexibility of aryloxy units. The latter two properties endow these dyes with high solubility even in least polar aliphatic solvents and enable the dyes to maintain a distance of &gt;= 4 angstrom in their supramolecular assemblies. This feature particularly reduces the, otherwise often observed, fluorescence quenching in dye aggregates. Thus, bright luminescent cyclic and polymeric supramolecular architectures have become available from these dyes by hydrogen-bond and metal-ion directed self-assembly. In those cases where additional pi-pi-stacking interactions come into play, luminescent organogels and liquid crystals are obtained.","author":[{"dropping-particle":"","family":"Würthner","given":"Frank","non-dropping-particle":"","parse-names":false,"suffix":""}],"container-title":"Pure and Applied Chemistry","id":"ITEM-3","issue":"12","issued":{"date-parts":[["2006"]]},"page":"2341-2349","title":"Bay-substituted perylene bisimides: Twisted fluorophores for supramolecular chemistry","type":"article-journal","volume":"78"},"uris":["http://www.mendeley.com/documents/?uuid=2e71b45d-98b1-4c1a-bb0a-430973f3071e"]},{"id":"ITEM-4","itemData":{"DOI":"10.1021/jacs.2c03531","ISSN":"0002-7863","PMID":"35763425","abstract":"This work showcases chiral complementarity in aromatic stacking interactions as an effective tool to optimize the chiroptical and electrochemical properties of perylene diimides (PDIs). PDIs are a notable class of robust dye molecules and their rich photo- and electrochemistry and potential chirality make them ideal organic building blocks for chiral optoelectronic materials. By exploiting the new bay connectivity of twisted PDIs, a dynamic bis-PDI macrocycle (the \"Pink Box\") is realized in which homochiral PDI-PDI π-πstacking interactions are switched on exclusively. Using a range of experimental and computational techniques, we uncover three important implications of the macrocycle's chiral complementarity for PDI optoelectronics. First, the homochiral intramolecular π-πinteractions anchor the twisted PDI units, yielding enantiomers with half-lives extended over 400-fold, from minutes to days (in solution) or years (in the solid state). Second, homochiral H-type aggregation affords the macrocycle red-shifted circularly polarized luminescence and one of the highest dissymmetry factors of any small organic molecule in solution (glum= 10-2at 675 nm). Finally, excellent through-space PDI-PDI π-orbital overlap stabilizes PDI reduced states, akin to covalent functionalization with electron-withdrawing groups.","author":[{"dropping-particle":"","family":"Penty","given":"Samuel E.","non-dropping-particle":"","parse-names":false,"suffix":""},{"dropping-particle":"","family":"Zwijnenburg","given":"Martijn A.","non-dropping-particle":"","parse-names":false,"suffix":""},{"dropping-particle":"","family":"Orton","given":"Georgia R. F.","non-dropping-particle":"","parse-names":false,"suffix":""},{"dropping-particle":"","family":"Stachelek","given":"Patrycja","non-dropping-particle":"","parse-names":false,"suffix":""},{"dropping-particle":"","family":"Pal","given":"Robert","non-dropping-particle":"","parse-names":false,"suffix":""},{"dropping-particle":"","family":"Xie","given":"Yujie","non-dropping-particle":"","parse-names":false,"suffix":""},{"dropping-particle":"","family":"Griffin","given":"Sarah L.","non-dropping-particle":"","parse-names":false,"suffix":""},{"dropping-particle":"","family":"Barendt","given":"Timothy A.","non-dropping-particle":"","parse-names":false,"suffix":""}],"container-title":"Journal of the American Chemical Society","id":"ITEM-4","issue":"27","issued":{"date-parts":[["2022","7","13"]]},"page":"12290-12298","title":"The Pink Box: Exclusive Homochiral Aromatic Stacking in a Bis-perylene Diimide Macrocycle","type":"article-journal","volume":"144"},"uris":["http://www.mendeley.com/documents/?uuid=56f75769-3c65-41d6-aa54-c181e231c7d8"]},{"id":"ITEM-5","itemData":{"DOI":"10.1021/jacs.9b10929","ISSN":"0002-7863","PMID":"31778308","abstract":"The powerful electron accepting ability of fullerenes makes them ubiquitous components in biomimetic donor-acceptor systems that model the intermolecular electron transfer processes of Nature's photosynthetic center. Exploiting perylene diimides (PDIs) as components in cyclic host systems for the noncovalent recognition of fullerenes is unprecedented, in part because archetypal PDIs are also electron deficient, making dyad assembly formation electronically unfavorable. To address this, we report the strategic design and synthesis of a novel large, macrocyclic receptor composed of two covalently strapped electron-rich bis-pyrrolidine PDI panels, nicknamed the \"Green Box\" due to its color. Through the principle of electronic complementarity, the Green Box exhibits strong recognition of pristine fullerenes (C60/70), with the noncovalent ground and excited state interactions that occur upon fullerene guest encapsulation characterized by a range of techniques including electronic absorption, fluorescence emission, NMR and time-resolved EPR spectroscopies, cyclic voltammetry, mass spectrometry, and DFT calculations. While relatively low polarity solvents result in partial charge transfer in the host donor-guest acceptor complex, increasing the polarity of the solvent medium facilitates rare, thermally allowed full electron transfer from the Green Box to fullerene in the ground state. The ensuing charge separated radical ion paired complex is spectroscopically characterized, with thermodynamic reversibility and kinetic stability also demonstrated. Importantly, the Green Box represents a seminal type of C60/70 host where electron-rich PDI motifs are utilized as recognition motifs for fullerenes, facilitating novel intermolecular, solvent tunable ground state electronic communication with these guests. The ability to switch between extremes of the charge transfer energy continuum is without precedent in synthetic fullerene-based dyads.","author":[{"dropping-particle":"","family":"Barendt","given":"Timothy A.","non-dropping-particle":"","parse-names":false,"suffix":""},{"dropping-particle":"","family":"Myers","given":"William K.","non-dropping-particle":"","parse-names":false,"suffix":""},{"dropping-particle":"","family":"Cornes","given":"Stuart P.","non-dropping-particle":"","parse-names":false,"suffix":""},{"dropping-particle":"","family":"Lebedeva","given":"Maria A.","non-dropping-particle":"","parse-names":false,"suffix":""},{"dropping-particle":"","family":"Porfyrakis","given":"Kyriakos","non-dropping-particle":"","parse-names":false,"suffix":""},{"dropping-particle":"","family":"Marques","given":"Igor","non-dropping-particle":"","parse-names":false,"suffix":""},{"dropping-particle":"","family":"Félix","given":"Vítor","non-dropping-particle":"","parse-names":false,"suffix":""},{"dropping-particle":"","family":"Beer","given":"Paul D.","non-dropping-particle":"","parse-names":false,"suffix":""}],"container-title":"Journal of the American Chemical Society","id":"ITEM-5","issue":"1","issued":{"date-parts":[["2020","1","8"]]},"page":"349-364","title":"The Green Box: An Electronically Versatile Perylene Diimide Macrocyclic Host for Fullerenes","type":"article-journal","volume":"142"},"uris":["http://www.mendeley.com/documents/?uuid=c38d9fd5-edd3-4e1a-bdb9-bb5dac8b09e0"]}],"mendeley":{"formattedCitation":"&lt;sup&gt;[1–5]&lt;/sup&gt;","plainTextFormattedCitation":"[1–5]","previouslyFormattedCitation":"&lt;sup&gt;[1–5]&lt;/sup&gt;"},"properties":{"noteIndex":0},"schema":"https://github.com/citation-style-language/schema/raw/master/csl-citation.json"}</w:instrText>
      </w:r>
      <w:r w:rsidRPr="00475D51">
        <w:rPr>
          <w:rFonts w:ascii="Arial" w:hAnsi="Arial" w:cs="Arial"/>
          <w:sz w:val="17"/>
          <w:szCs w:val="17"/>
        </w:rPr>
        <w:fldChar w:fldCharType="separate"/>
      </w:r>
      <w:r w:rsidRPr="00475D51">
        <w:rPr>
          <w:rFonts w:ascii="Arial" w:hAnsi="Arial" w:cs="Arial"/>
          <w:noProof/>
          <w:sz w:val="17"/>
          <w:szCs w:val="17"/>
          <w:vertAlign w:val="superscript"/>
        </w:rPr>
        <w:t>[1–5]</w:t>
      </w:r>
      <w:r w:rsidRPr="00475D51">
        <w:rPr>
          <w:rFonts w:ascii="Arial" w:hAnsi="Arial" w:cs="Arial"/>
          <w:sz w:val="17"/>
          <w:szCs w:val="17"/>
        </w:rPr>
        <w:fldChar w:fldCharType="end"/>
      </w:r>
      <w:r w:rsidRPr="00475D51">
        <w:rPr>
          <w:rFonts w:ascii="Arial" w:hAnsi="Arial" w:cs="Arial"/>
          <w:sz w:val="17"/>
          <w:szCs w:val="17"/>
        </w:rPr>
        <w:t xml:space="preserve"> Such properties make PDI a promising molecular building block for optical sensors, solar light harvesters and non-fullerene acceptors, among others.</w:t>
      </w:r>
      <w:r w:rsidRPr="00475D51">
        <w:rPr>
          <w:rFonts w:ascii="Arial" w:hAnsi="Arial" w:cs="Arial"/>
          <w:sz w:val="17"/>
          <w:szCs w:val="17"/>
        </w:rPr>
        <w:fldChar w:fldCharType="begin" w:fldLock="1"/>
      </w:r>
      <w:r w:rsidRPr="00475D51">
        <w:rPr>
          <w:rFonts w:ascii="Arial" w:hAnsi="Arial" w:cs="Arial"/>
          <w:sz w:val="17"/>
          <w:szCs w:val="17"/>
        </w:rPr>
        <w:instrText>ADDIN CSL_CITATION {"citationItems":[{"id":"ITEM-1","itemData":{"DOI":"10.1021/am201616r","ISBN":"1944-8244","ISSN":"19448244","PMID":"22220681","abstract":"A complex between an anionic perylene diimide derivative (PDI-GlyAsp) and cupric ion has been prepared and applied to be turn-on fluorescent probe for the detection of pyrophosphate (PPi) in 100% aqueous solution. The complex formation process and PPi detection have been studied by absorption and emission spectroscopy. It was confirmed that the introduction of cupric ion into PDI-GlyAsp solution resulted in the assembly of PDI-GlyAsp into PDI-GlyAsp/Cu(2+) aggregates, leading to the fluorescence quenching of PDI-GlyAsp. Upon addition of PPi into the above solution led to the disassembly of the aggregates due to the competitive binding of PPi with Cu(2+) in the PDI-GlyAsp/Cu(2+) complex, and a recovery of PDI-GlyAsp emission was observed. Therefore, the PDI-GlyAsp/Cu(2+) complex can be applied as a turn-on fluorescent probe for detecting PPi with high selectivity and sensitivity.","author":[{"dropping-particle":"","family":"Feng","given":"Xueling","non-dropping-particle":"","parse-names":false,"suffix":""},{"dropping-particle":"","family":"An","given":"Yuxiu","non-dropping-particle":"","parse-names":false,"suffix":""},{"dropping-particle":"","family":"Yao","given":"Zhiyi","non-dropping-particle":"","parse-names":false,"suffix":""},{"dropping-particle":"","family":"Li","given":"Chun","non-dropping-particle":"","parse-names":false,"suffix":""},{"dropping-particle":"","family":"Shi","given":"Gaoquan","non-dropping-particle":"","parse-names":false,"suffix":""}],"container-title":"ACS Applied Materials and Interfaces","id":"ITEM-1","issue":"2","issued":{"date-parts":[["2012"]]},"page":"614-618","title":"A turn-on fluorescent sensor for pyrophosphate based on the disassembly of Cu2+-mediated perylene diimide aggregates","type":"article-journal","volume":"4"},"uris":["http://www.mendeley.com/documents/?uuid=b397c2e8-9525-4a71-8a48-2146256ef42e"]},{"id":"ITEM-2","itemData":{"DOI":"10.1002/anie.200905237","ISBN":"1433-7851","ISSN":"14337851","PMID":"20094998","abstract":"Figure Presented Sensitivity that won't break the bank: The addition of an anti-lysozyme DNA aptamer (a polyanion) to a cationic perylene probe that exists in aqueous solution as a mixture of the fluorescent free monomer and aggregate forms shifted the equilibrium and resulted in fluorescence quenching (see schematic representation). The subsequent introduction of lysozyme weakened DNA binding to the perylene aggregates and led to fluorescence recovery. © 2010 Wiley-VCH Verlag GmbH &amp;. Co. KGaA,.","author":[{"dropping-particle":"","family":"Wang","given":"Bin","non-dropping-particle":"","parse-names":false,"suffix":""},{"dropping-particle":"","family":"Yu","given":"Cong","non-dropping-particle":"","parse-names":false,"suffix":""}],"container-title":"Angewandte Chemie - International Edition","id":"ITEM-2","issue":"8","issued":{"date-parts":[["2010"]]},"page":"1485-1488","title":"Fluorescence turn-on detection of a protein through the reduced aggregation of a perylene probe","type":"article-journal","volume":"49"},"uris":["http://www.mendeley.com/documents/?uuid=eaa865f9-1f60-4b40-bc68-ffc4e852dc21"]},{"id":"ITEM-3","itemData":{"DOI":"10.1039/C8RA04052D","ISSN":"2046-2069","abstract":"Twelve arrays containing porphyrin, chlorin, and/or perylene-imide units were synthesized to investigate panchromatic absorption integrated with charge separation.","author":[{"dropping-particle":"","family":"Hu","given":"Gongfang","non-dropping-particle":"","parse-names":false,"suffix":""},{"dropping-particle":"","family":"Kang","given":"Hyun Suk","non-dropping-particle":"","parse-names":false,"suffix":""},{"dropping-particle":"","family":"Mandal","given":"Amit Kumar","non-dropping-particle":"","parse-names":false,"suffix":""},{"dropping-particle":"","family":"Roy","given":"Arpita","non-dropping-particle":"","parse-names":false,"suffix":""},{"dropping-particle":"","family":"Kirmaier","given":"Christine","non-dropping-particle":"","parse-names":false,"suffix":""},{"dropping-particle":"","family":"Bocian","given":"David F","non-dropping-particle":"","parse-names":false,"suffix":""},{"dropping-particle":"","family":"Holten","given":"Dewey","non-dropping-particle":"","parse-names":false,"suffix":""},{"dropping-particle":"","family":"Lindsey","given":"Jonathan S","non-dropping-particle":"","parse-names":false,"suffix":""}],"container-title":"RSC Advances","id":"ITEM-3","issue":"42","issued":{"date-parts":[["2018"]]},"page":"23854-23874","publisher":"Royal Society of Chemistry","title":"Synthesis of arrays containing porphyrin, chlorin, and perylene-imide constituents for panchromatic light-harvesting and charge separation","type":"article-journal","volume":"8"},"uris":["http://www.mendeley.com/documents/?uuid=c79977c7-4c74-4785-bf74-74afdaf1469e"]},{"id":"ITEM-4","itemData":{"DOI":"10.3390/colorants2010011","abstract":"This work covers the development of non-fullerene acceptors for use in organic photovoltaics built using the N-annulated perylene diimide dye. The classic perylene diimide dye has been extensively used to construct non-fullerene acceptors, leading to device power conversion efficiencies of over 10%. Strong visible light absorption and deep frontier molecular energy levels have made such materials (both molecular and polymeric) near ideal for pairing with narrow-gap conjugated polymers in bulk-heterojunction active layers. The N-annulation of the dye provides an extra site for side-chain engineering and alters the electronic structure of the polycyclic aromatic core. In addition, N-annulation allows for selective bromination of the perylene core, leading to building blocks that are useful for the construction of large molecular frameworks using the atom-economical direct heteroarylation cross-coupling method. Herein, we detail a series of molecules developed by our team that are based on the N-annulated perylene diimide in the form of dimers with different cores (both electron-rich and electron-deficient); dimers with varied side chains; tetramers with varying geometries; and large, asymmetric molecules with internal energy cascades. The use of these molecules as non-fullerene acceptors in organic photovoltaic devices (binary and ternary blends, outdoor and indoor light applications, and spin-coated vs. slot-die-coated photoactive layers) is presented.","author":[{"dropping-particle":"","family":"Farahat","given":"Mahmoud E.","non-dropping-particle":"","parse-names":false,"suffix":""},{"dropping-particle":"","family":"Welch","given":"Gregory C.","non-dropping-particle":"","parse-names":false,"suffix":""}],"container-title":"Colorants","id":"ITEM-4","issue":"1","issued":{"date-parts":[["2023"]]},"page":"151-178","title":"N-Annulated Perylene Diimide Non-Fullerene Acceptors for Organic Photovoltaics","type":"article-journal","volume":"2"},"uris":["http://www.mendeley.com/documents/?uuid=72b79298-2c3c-4358-b551-ce4b8b3208ed"]}],"mendeley":{"formattedCitation":"&lt;sup&gt;[6–9]&lt;/sup&gt;","plainTextFormattedCitation":"[6–9]","previouslyFormattedCitation":"&lt;sup&gt;[6–9]&lt;/sup&gt;"},"properties":{"noteIndex":0},"schema":"https://github.com/citation-style-language/schema/raw/master/csl-citation.json"}</w:instrText>
      </w:r>
      <w:r w:rsidRPr="00475D51">
        <w:rPr>
          <w:rFonts w:ascii="Arial" w:hAnsi="Arial" w:cs="Arial"/>
          <w:sz w:val="17"/>
          <w:szCs w:val="17"/>
        </w:rPr>
        <w:fldChar w:fldCharType="separate"/>
      </w:r>
      <w:r w:rsidRPr="00475D51">
        <w:rPr>
          <w:rFonts w:ascii="Arial" w:hAnsi="Arial" w:cs="Arial"/>
          <w:noProof/>
          <w:sz w:val="17"/>
          <w:szCs w:val="17"/>
          <w:vertAlign w:val="superscript"/>
        </w:rPr>
        <w:t>[6–9]</w:t>
      </w:r>
      <w:r w:rsidRPr="00475D51">
        <w:rPr>
          <w:rFonts w:ascii="Arial" w:hAnsi="Arial" w:cs="Arial"/>
          <w:sz w:val="17"/>
          <w:szCs w:val="17"/>
        </w:rPr>
        <w:fldChar w:fldCharType="end"/>
      </w:r>
      <w:r w:rsidRPr="00475D51">
        <w:rPr>
          <w:rFonts w:ascii="Arial" w:hAnsi="Arial" w:cs="Arial"/>
          <w:sz w:val="17"/>
          <w:szCs w:val="17"/>
        </w:rPr>
        <w:t xml:space="preserve"> This unique combination of desirable features drove the development of a library of PDI-based supramolecular structures ranging from covalently bound head-to-tail and cofacial dimers to self-assembled oligomers and columnar stacks, each of which displays distinctive electronic and optical properties.</w:t>
      </w:r>
      <w:r w:rsidRPr="00475D51">
        <w:rPr>
          <w:rFonts w:ascii="Arial" w:hAnsi="Arial" w:cs="Arial"/>
          <w:sz w:val="17"/>
          <w:szCs w:val="17"/>
        </w:rPr>
        <w:fldChar w:fldCharType="begin" w:fldLock="1"/>
      </w:r>
      <w:r w:rsidRPr="00475D51">
        <w:rPr>
          <w:rFonts w:ascii="Arial" w:hAnsi="Arial" w:cs="Arial"/>
          <w:sz w:val="17"/>
          <w:szCs w:val="17"/>
        </w:rPr>
        <w:instrText>ADDIN CSL_CITATION {"citationItems":[{"id":"ITEM-1","itemData":{"DOI":"10.1021/acs.chemrev.5b00188","ISBN":"0009-2665","ISSN":"15206890","PMID":"26270260","abstract":"During the past decade, perylene bisimide dyes (PBI, derived from perylene-3,4:9,10-bis(dicarboximide); often also abbreviated as PDI from perylene-3,4:9,10-tetracarboxylic acid diimide) emerged as an archetype class of colorants for the elucidation of this transition from monomeric to bulk materials via the supramolecular state.(6) The reason is given by an unmatched combination of favorable properties for fundamental studies (sections 1.2 and 1.3), the usefulness of these dyes for a broad variety of applications (section 1.5), and the simplicity to tailor these dyes into building blocks for their self-assembly into supramolecular architectures (sections 2–6). Accordingly, it is not surprising that reviews with different focus have been continuously published for this class of dyes. Among them there are reviews devoted to the synthesis and structure–property relationships of various PBI scaffolds,(7, 8) applications of PBIs in fluorescence spectroscopy,(9) organic electronic and photovoltaic devices,(10-12) and about the variety of hydrogen-bonded(13) as well as metallosupramolecular(14) architectures.(6, 15) Furthermore, in recent reviews, PBI-based supramolecular architectures in water and their interaction with DNA and RNA have been covered.(16) The last comprehensive review on supramolecular architectures based on PBI dyes dates,(6) however, back more than 10 years during which an impressive progress in the field has happened. Accordingly, the objective of this Review is to provide a comprehensive update on PBI-based supramolecular architectures by highlighting the most important developments during this period of time and to illustrate the relationship between structural and functional features of PBI assemblies.","author":[{"dropping-particle":"","family":"Würthner","given":"Frank","non-dropping-particle":"","parse-names":false,"suffix":""},{"dropping-particle":"","family":"Saha-Möller","given":"Chantu R.","non-dropping-particle":"","parse-names":false,"suffix":""},{"dropping-particle":"","family":"Fimmel","given":"Benjamin","non-dropping-particle":"","parse-names":false,"suffix":""},{"dropping-particle":"","family":"Ogi","given":"Soichiro","non-dropping-particle":"","parse-names":false,"suffix":""},{"dropping-particle":"","family":"Leowanawat","given":"Pawaret","non-dropping-particle":"","parse-names":false,"suffix":""},{"dropping-particle":"","family":"Schmidt","given":"David","non-dropping-particle":"","parse-names":false,"suffix":""}],"container-title":"Chemical Reviews","id":"ITEM-1","issue":"3","issued":{"date-parts":[["2016"]]},"page":"962-1052","title":"Perylene Bisimide Dye Assemblies as Archetype Functional Supramolecular Materials","type":"article-journal","volume":"116"},"uris":["http://www.mendeley.com/documents/?uuid=d2f00459-c761-470b-bc0a-eb9d8763bc59"]},{"id":"ITEM-2","itemData":{"DOI":"10.1021/ja061810z","ISBN":"1595415955","ISSN":"00027863","PMID":"16734495","abstract":"Effect of side-chain substitutions on the morphology of self-assembly of perylene diimide molecules has been studied with two derivatives modified with distinctly different side-chains, N,N'-di(dodecyl)-perylene-3,4,9,10-tetracarboxylic diimide (DD-PTCDI) and N,N'-di(nonyldecyl)-perylene-3,4,9,10-tetracarboxylic diimide (ND-PTCDI). Due to the different side-chain interference, the self-assembly of the two molecules results in totally different morphologies in aggregate: one-dimensional (1D) nanobelt vs zero-dimensional (0D) nanoparticle. The size, shape, and topography of the self-assemblies were extensively characterized by a variety of microscopies including SEM, TEM, AFM, and fluorescence microscopy. The distinct morphologies of self-assembly have been obtained from both the solution-based processing and surface-supported solvent-vapor annealing. The nanobelts of DD-PTCDI fabricated in solution can feasibly be transferred to both polar (e.g., glass) and nonpolar (e.g., carbon) surfaces, implying the high stability of the molecular assembly (due to the strong pi-pi stacking). The side-chain-dependent molecular interaction was comparatively investigated using various spectrometries including UV-vis absorption, fluorescence, X-ray diffraction, and differential scanning calorimetry. Compared to the emission of ND-PTCDI aggregate, the emission of DD-PTCDI aggregate was significantly red-shifted (ca. 30 nm) and the emission quantum yield decreased about three times, primarily due to the more favorable molecular stacking for DD-PTCID. Moreover, the aggregate of DD-PTCDI shows a pronounced absorption band at the longer wavelength, whereas the absorption of ND-PTCDI aggregate is not significant in the same wavelength region. These optical spectral observations are reminiscent of the previous theoretical investigation on the side-chain-modulated electronic properties of PTCDI assembly.","author":[{"dropping-particle":"","family":"Balakrishnan","given":"Kaushik","non-dropping-particle":"","parse-names":false,"suffix":""},{"dropping-particle":"","family":"Datar","given":"Aniket","non-dropping-particle":"","parse-names":false,"suffix":""},{"dropping-particle":"","family":"Naddo","given":"Tammene","non-dropping-particle":"","parse-names":false,"suffix":""},{"dropping-particle":"","family":"Huang","given":"Jialing","non-dropping-particle":"","parse-names":false,"suffix":""},{"dropping-particle":"","family":"Oitker","given":"Randy","non-dropping-particle":"","parse-names":false,"suffix":""},{"dropping-particle":"","family":"Yen","given":"Max","non-dropping-particle":"","parse-names":false,"suffix":""},{"dropping-particle":"","family":"Zhao","given":"Jincai","non-dropping-particle":"","parse-names":false,"suffix":""},{"dropping-particle":"","family":"Zang","given":"Ling","non-dropping-particle":"","parse-names":false,"suffix":""}],"container-title":"Journal of the American Chemical Society","id":"ITEM-2","issue":"22","issued":{"date-parts":[["2006"]]},"page":"7390-7398","title":"Effect of side-chain substituents on self-assembly of perylene diimide molecules: Morphology control","type":"article-journal","volume":"128"},"uris":["http://www.mendeley.com/documents/?uuid=9a76e843-e83d-495e-94ab-03c6535e0133"]},{"id":"ITEM-3","itemData":{"DOI":"10.1002/anie.201612047","ISSN":"14337851","author":[{"dropping-particle":"","family":"Herbst","given":"Stefanie","non-dropping-particle":"","parse-names":false,"suffix":""},{"dropping-particle":"","family":"Soberats","given":"Bartolome","non-dropping-particle":"","parse-names":false,"suffix":""},{"dropping-particle":"","family":"Leowanawat","given":"Pawaret","non-dropping-particle":"","parse-names":false,"suffix":""},{"dropping-particle":"","family":"Lehmann","given":"Matthias","non-dropping-particle":"","parse-names":false,"suffix":""},{"dropping-particle":"","family":"Würthner","given":"Frank","non-dropping-particle":"","parse-names":false,"suffix":""}],"container-title":"Angewandte Chemie International Edition","id":"ITEM-3","issued":{"date-parts":[["2017"]]},"page":"2162-2165","title":"A Columnar Liquid-Crystal Phase Formed by Hydrogen-Bonded Perylene Bisimide J-Aggregates","type":"article-journal"},"uris":["http://www.mendeley.com/documents/?uuid=def053b5-f50e-4eb9-a7da-a7dfd171f738"]},{"id":"ITEM-4","itemData":{"DOI":"10.1021/acs.jpca.8b11473","ISSN":"1089-5639","author":[{"dropping-particle":"","family":"Bressan","given":"Giovanni","non-dropping-particle":"","parse-names":false,"suffix":""},{"dropping-particle":"","family":"Green","given":"Dale","non-dropping-particle":"","parse-names":false,"suffix":""},{"dropping-particle":"","family":"Chan","given":"Yohan","non-dropping-particle":"","parse-names":false,"suffix":""},{"dropping-particle":"","family":"Bulman Page","given":"Philip C.","non-dropping-particle":"","parse-names":false,"suffix":""},{"dropping-particle":"","family":"Jones","given":"Garth A.","non-dropping-particle":"","parse-names":false,"suffix":""},{"dropping-particle":"","family":"Meech","given":"Stephen R.","non-dropping-particle":"","parse-names":false,"suffix":""},{"dropping-particle":"","family":"Heisler","given":"Ismael A.","non-dropping-particle":"","parse-names":false,"suffix":""}],"container-title":"The Journal of Physical Chemistry A","id":"ITEM-4","issue":"8","issued":{"date-parts":[["2019","2","28"]]},"page":"1594-1601","title":"One- to Two-Exciton Transitions in Perylene Bisimide Dimer Revealed by Two-Dimensional Electronic Spectroscopy","type":"article-journal","volume":"123"},"uris":["http://www.mendeley.com/documents/?uuid=915cad5c-1b3c-4712-b459-87f80493a9fe"]}],"mendeley":{"formattedCitation":"&lt;sup&gt;[10–13]&lt;/sup&gt;","plainTextFormattedCitation":"[10–13]","previouslyFormattedCitation":"&lt;sup&gt;[10–13]&lt;/sup&gt;"},"properties":{"noteIndex":0},"schema":"https://github.com/citation-style-language/schema/raw/master/csl-citation.json"}</w:instrText>
      </w:r>
      <w:r w:rsidRPr="00475D51">
        <w:rPr>
          <w:rFonts w:ascii="Arial" w:hAnsi="Arial" w:cs="Arial"/>
          <w:sz w:val="17"/>
          <w:szCs w:val="17"/>
        </w:rPr>
        <w:fldChar w:fldCharType="separate"/>
      </w:r>
      <w:r w:rsidRPr="00475D51">
        <w:rPr>
          <w:rFonts w:ascii="Arial" w:hAnsi="Arial" w:cs="Arial"/>
          <w:noProof/>
          <w:sz w:val="17"/>
          <w:szCs w:val="17"/>
          <w:vertAlign w:val="superscript"/>
        </w:rPr>
        <w:t>[10–13]</w:t>
      </w:r>
      <w:r w:rsidRPr="00475D51">
        <w:rPr>
          <w:rFonts w:ascii="Arial" w:hAnsi="Arial" w:cs="Arial"/>
          <w:sz w:val="17"/>
          <w:szCs w:val="17"/>
        </w:rPr>
        <w:fldChar w:fldCharType="end"/>
      </w:r>
    </w:p>
    <w:p w14:paraId="4B2C69E4" w14:textId="77777777" w:rsidR="00B25514" w:rsidRPr="00475D51" w:rsidRDefault="00B25514" w:rsidP="00B25514">
      <w:pPr>
        <w:keepNext/>
        <w:jc w:val="both"/>
        <w:rPr>
          <w:rFonts w:ascii="Arial" w:hAnsi="Arial" w:cs="Arial"/>
          <w:sz w:val="17"/>
          <w:szCs w:val="17"/>
        </w:rPr>
      </w:pPr>
      <w:r w:rsidRPr="00475D51">
        <w:rPr>
          <w:rFonts w:ascii="Arial" w:hAnsi="Arial" w:cs="Arial"/>
          <w:sz w:val="17"/>
          <w:szCs w:val="17"/>
        </w:rPr>
        <w:t>The photophysics of PDI-based supramolecular structures are remarkably sensitive to geometry and topology, as their excited states present an array of distinct characteristics, such as excitonic coupling, excimer formation, symmetry-breaking charge separation and singlet fission. Importantly the magnitude of these excited-state properties and the interplay between them can be controlled by synthetic structural modifications which modify interchromophoric interactions.</w:t>
      </w:r>
      <w:r w:rsidRPr="00475D51">
        <w:rPr>
          <w:rFonts w:ascii="Arial" w:hAnsi="Arial" w:cs="Arial"/>
          <w:sz w:val="17"/>
          <w:szCs w:val="17"/>
        </w:rPr>
        <w:fldChar w:fldCharType="begin" w:fldLock="1"/>
      </w:r>
      <w:r w:rsidRPr="00475D51">
        <w:rPr>
          <w:rFonts w:ascii="Arial" w:hAnsi="Arial" w:cs="Arial"/>
          <w:sz w:val="17"/>
          <w:szCs w:val="17"/>
        </w:rPr>
        <w:instrText>ADDIN CSL_CITATION {"citationItems":[{"id":"ITEM-1","itemData":{"DOI":"10.1021/acs.accounts.0c00397","ISSN":"0001-4842","PMID":"32786248","abstract":"ConspectusChromophore aggregates are capable of a wide variety of excited-state dynamics that are potentially of great use in optoelectronic devices based on organic molecules. For example, singlet fission, the process by which a singlet exciton is down converted into two triplet excitons, holds promise for extending the efficiency of solar cells, while other processes, such as excimer formation, are commonly regarded as parasitic pathways or traps. Other processes, such as symmetry-breaking charge transfer, where the excited dimer charge separates into a radical ion pair, can be both a trap and potentially useful in devices, depending on the context. Thus, an understanding of the precise mechanisms of each of these processes is vital to designing tailor-made organic chromophores for molecular optoelectronics.These excited-state phenomena have each been well-studied in recent years and show tantalizing connections as the molecular systems and environments are subtly changed. These seemingly disparate phenomena can be described within the same unifying framework, where each case can be represented as one point in continuum of mixed states. The coherent mixed state is observed experimentally, and it collapses to each of the limiting cases under well-defined conditions. This framework is especially useful in demonstrating the connections between these different states so that we can determine the factors that control their evolution and may ultimately guide the state mixtures to the product state of choice. The emerging picture shows that tuning the electronic coupling through proper arrangement of the chromophores must accompany environmental tuning of the chromophore energies to produce a fully mixed state. Changes in either of these quantities leads to evolution of the admixture and ultimately collapsing the superposition onto a given state, producing one of the photophysical pathways discussed above.In our laboratory, we are utilizing covalent dimers to precisely arrange the chromophores in rigid, well-defined geometries to systematically study the factors that determine the degree of state mixing and its fate. We interrogate these dynamics with transient absorption spectroscopy from the UV continuously into the mid-infrared, along with time-resolved Raman and emission and magnetic resonance spectroscopies to build a complete and detailed molecular level picture of the dynamics of these dimers. The knowledge gained from dimer studies can also be applie…","author":[{"dropping-particle":"","family":"Young","given":"Ryan M.","non-dropping-particle":"","parse-names":false,"suffix":""},{"dropping-particle":"","family":"Wasielewski","given":"Michael R.","non-dropping-particle":"","parse-names":false,"suffix":""}],"container-title":"Accounts of Chemical Research","id":"ITEM-1","issue":"9","issued":{"date-parts":[["2020","9","15"]]},"page":"1957-1968","title":"Mixed Electronic States in Molecular Dimers: Connecting Singlet Fission, Excimer Formation, and Symmetry-Breaking Charge Transfer","type":"article-journal","volume":"53"},"uris":["http://www.mendeley.com/documents/?uuid=ff73d1e7-4e7c-4bcc-a86c-dd2cc1da3052"]},{"id":"ITEM-2","itemData":{"DOI":"10.1021/jacs.1c03276","ISSN":"0002-7863","author":[{"dropping-particle":"","family":"Kang","given":"Seongsoo","non-dropping-particle":"","parse-names":false,"suffix":""},{"dropping-particle":"","family":"Kim","given":"Taeyeon","non-dropping-particle":"","parse-names":false,"suffix":""},{"dropping-particle":"","family":"Hong","given":"Yongseok","non-dropping-particle":"","parse-names":false,"suffix":""},{"dropping-particle":"","family":"Würthner","given":"Frank","non-dropping-particle":"","parse-names":false,"suffix":""},{"dropping-particle":"","family":"Kim","given":"Dongho","non-dropping-particle":"","parse-names":false,"suffix":""}],"container-title":"Journal of the American Chemical Society","id":"ITEM-2","issue":"26","issued":{"date-parts":[["2021","7","7"]]},"page":"9825-9833","title":"Charge-Delocalized State and Coherent Vibrational Dynamics in Rigid PBI H-Aggregates","type":"article-journal","volume":"143"},"uris":["http://www.mendeley.com/documents/?uuid=2f61c620-b3e1-4d00-9414-2e0bf10ed791"]},{"id":"ITEM-3","itemData":{"DOI":"10.1002/anie.202114474","ISSN":"1433-7851","PMID":"35075813","abstract":"In π</w:instrText>
      </w:r>
      <w:r w:rsidRPr="00475D51">
        <w:rPr>
          <w:rFonts w:ascii="Cambria Math" w:hAnsi="Cambria Math" w:cs="Cambria Math"/>
          <w:sz w:val="17"/>
          <w:szCs w:val="17"/>
        </w:rPr>
        <w:instrText>‐</w:instrText>
      </w:r>
      <w:r w:rsidRPr="00475D51">
        <w:rPr>
          <w:rFonts w:ascii="Arial" w:hAnsi="Arial" w:cs="Arial"/>
          <w:sz w:val="17"/>
          <w:szCs w:val="17"/>
        </w:rPr>
        <w:instrText>conjugated organic photovoltaic materials, an excimer state has been generally regarded as a trap state which hinders efficient excitation energy transport. But despite wide investigations of the excimer for overcoming the undesirable energy loss, the understanding of the relationship between the structure of the excimer in stacked organic compounds and its properties remains elusive. Here, we present the landscape of structural dynamics from the excimer formation to its relaxation in a co</w:instrText>
      </w:r>
      <w:r w:rsidRPr="00475D51">
        <w:rPr>
          <w:rFonts w:ascii="Cambria Math" w:hAnsi="Cambria Math" w:cs="Cambria Math"/>
          <w:sz w:val="17"/>
          <w:szCs w:val="17"/>
        </w:rPr>
        <w:instrText>‐</w:instrText>
      </w:r>
      <w:r w:rsidRPr="00475D51">
        <w:rPr>
          <w:rFonts w:ascii="Arial" w:hAnsi="Arial" w:cs="Arial"/>
          <w:sz w:val="17"/>
          <w:szCs w:val="17"/>
        </w:rPr>
        <w:instrText>facially stacked archetypical perylene bisimide folda</w:instrText>
      </w:r>
      <w:r w:rsidRPr="00475D51">
        <w:rPr>
          <w:rFonts w:ascii="Cambria Math" w:hAnsi="Cambria Math" w:cs="Cambria Math"/>
          <w:sz w:val="17"/>
          <w:szCs w:val="17"/>
        </w:rPr>
        <w:instrText>‐</w:instrText>
      </w:r>
      <w:r w:rsidRPr="00475D51">
        <w:rPr>
          <w:rFonts w:ascii="Arial" w:hAnsi="Arial" w:cs="Arial"/>
          <w:sz w:val="17"/>
          <w:szCs w:val="17"/>
        </w:rPr>
        <w:instrText>dimer using ultrafast time</w:instrText>
      </w:r>
      <w:r w:rsidRPr="00475D51">
        <w:rPr>
          <w:rFonts w:ascii="Cambria Math" w:hAnsi="Cambria Math" w:cs="Cambria Math"/>
          <w:sz w:val="17"/>
          <w:szCs w:val="17"/>
        </w:rPr>
        <w:instrText>‐</w:instrText>
      </w:r>
      <w:r w:rsidRPr="00475D51">
        <w:rPr>
          <w:rFonts w:ascii="Arial" w:hAnsi="Arial" w:cs="Arial"/>
          <w:sz w:val="17"/>
          <w:szCs w:val="17"/>
        </w:rPr>
        <w:instrText>domain Raman spectroscopy. We directly captured vibrational snapshots illustrating the ultrafast structural evolution triggering the excimer formation along the interchromophore coordinate on the complex excited</w:instrText>
      </w:r>
      <w:r w:rsidRPr="00475D51">
        <w:rPr>
          <w:rFonts w:ascii="Cambria Math" w:hAnsi="Cambria Math" w:cs="Cambria Math"/>
          <w:sz w:val="17"/>
          <w:szCs w:val="17"/>
        </w:rPr>
        <w:instrText>‐</w:instrText>
      </w:r>
      <w:r w:rsidRPr="00475D51">
        <w:rPr>
          <w:rFonts w:ascii="Arial" w:hAnsi="Arial" w:cs="Arial"/>
          <w:sz w:val="17"/>
          <w:szCs w:val="17"/>
        </w:rPr>
        <w:instrText>state potential surfaces and following evolution into a relaxed excimer state. Not only does this work showcase the ultrafast structural dynamics necessary for the excimer formation and control of excimer characteristics but also provides important criteria for designing the π</w:instrText>
      </w:r>
      <w:r w:rsidRPr="00475D51">
        <w:rPr>
          <w:rFonts w:ascii="Cambria Math" w:hAnsi="Cambria Math" w:cs="Cambria Math"/>
          <w:sz w:val="17"/>
          <w:szCs w:val="17"/>
        </w:rPr>
        <w:instrText>‐</w:instrText>
      </w:r>
      <w:r w:rsidRPr="00475D51">
        <w:rPr>
          <w:rFonts w:ascii="Arial" w:hAnsi="Arial" w:cs="Arial"/>
          <w:sz w:val="17"/>
          <w:szCs w:val="17"/>
        </w:rPr>
        <w:instrText>conjugated organic molecules.","author":[{"dropping-particle":"","family":"Hong","given":"Yongseok","non-dropping-particle":"","parse-names":false,"suffix":""},{"dropping-particle":"","family":"Kim","given":"Woojae","non-dropping-particle":"","parse-names":false,"suffix":""},{"dropping-particle":"","family":"Kim","given":"Taeyeon","non-dropping-particle":"","parse-names":false,"suffix":""},{"dropping-particle":"","family":"Kaufmann","given":"Christina","non-dropping-particle":"","parse-names":false,"suffix":""},{"dropping-particle":"","family":"Kim","given":"Hyungjun","non-dropping-particle":"","parse-names":false,"suffix":""},{"dropping-particle":"","family":"Würthner","given":"Frank","non-dropping-particle":"","parse-names":false,"suffix":""},{"dropping-particle":"","family":"Kim","given":"Dongho","non-dropping-particle":"","parse-names":false,"suffix":""}],"container-title":"Angewandte Chemie International Edition","id":"ITEM-3","issue":"13","issued":{"date-parts":[["2022","3","21"]]},"page":"2021144","title":"Real</w:instrText>
      </w:r>
      <w:r w:rsidRPr="00475D51">
        <w:rPr>
          <w:rFonts w:ascii="Cambria Math" w:hAnsi="Cambria Math" w:cs="Cambria Math"/>
          <w:sz w:val="17"/>
          <w:szCs w:val="17"/>
        </w:rPr>
        <w:instrText>‐</w:instrText>
      </w:r>
      <w:r w:rsidRPr="00475D51">
        <w:rPr>
          <w:rFonts w:ascii="Arial" w:hAnsi="Arial" w:cs="Arial"/>
          <w:sz w:val="17"/>
          <w:szCs w:val="17"/>
        </w:rPr>
        <w:instrText>time Observation of Structural Dynamics Triggering Excimer Formation in a Perylene Bisimide Folda</w:instrText>
      </w:r>
      <w:r w:rsidRPr="00475D51">
        <w:rPr>
          <w:rFonts w:ascii="Cambria Math" w:hAnsi="Cambria Math" w:cs="Cambria Math"/>
          <w:sz w:val="17"/>
          <w:szCs w:val="17"/>
        </w:rPr>
        <w:instrText>‐</w:instrText>
      </w:r>
      <w:r w:rsidRPr="00475D51">
        <w:rPr>
          <w:rFonts w:ascii="Arial" w:hAnsi="Arial" w:cs="Arial"/>
          <w:sz w:val="17"/>
          <w:szCs w:val="17"/>
        </w:rPr>
        <w:instrText>dimer by Ultrafast Time</w:instrText>
      </w:r>
      <w:r w:rsidRPr="00475D51">
        <w:rPr>
          <w:rFonts w:ascii="Cambria Math" w:hAnsi="Cambria Math" w:cs="Cambria Math"/>
          <w:sz w:val="17"/>
          <w:szCs w:val="17"/>
        </w:rPr>
        <w:instrText>‐</w:instrText>
      </w:r>
      <w:r w:rsidRPr="00475D51">
        <w:rPr>
          <w:rFonts w:ascii="Arial" w:hAnsi="Arial" w:cs="Arial"/>
          <w:sz w:val="17"/>
          <w:szCs w:val="17"/>
        </w:rPr>
        <w:instrText xml:space="preserve">Domain Raman Spectroscopy","type":"article-journal","volume":"61"},"uris":["http://www.mendeley.com/documents/?uuid=3e9c1d18-93b6-4d46-9eeb-50fc88681635"]},{"id":"ITEM-4","itemData":{"DOI":"10.1021/jacs.2c03993","ISSN":"0002-7863","author":[{"dropping-particle":"","family":"Kim","given":"Taeyeon","non-dropping-particle":"","parse-names":false,"suffix":""},{"dropping-particle":"","family":"Lin","given":"Chenjian","non-dropping-particle":"","parse-names":false,"suffix":""},{"dropping-particle":"","family":"Schultz","given":"Jonathan D","non-dropping-particle":"","parse-names":false,"suffix":""},{"dropping-particle":"","family":"Young","given":"Ryan M","non-dropping-particle":"","parse-names":false,"suffix":""},{"dropping-particle":"","family":"Wasielewski","given":"Michael R","non-dropping-particle":"","parse-names":false,"suffix":""}],"container-title":"Journal of the American Chemical Society","id":"ITEM-4","issue":"25","issued":{"date-parts":[["2022","6","29"]]},"page":"11386-11396","title":"π-Stacking-Dependent Vibronic Couplings Drive Excited-State Dynamics in Perylenediimide Assemblies","type":"article-journal","volume":"144"},"uris":["http://www.mendeley.com/documents/?uuid=f74be928-dd89-4451-a114-74371f4d95d2"]},{"id":"ITEM-5","itemData":{"DOI":"10.1021/jacs.7b11571","ISBN":"1520-5126 (Electronic) 0002-7863 (Linking)","ISSN":"0002-7863","PMID":"29502406","abstract":"An adequately designed, bay-tethered perylene bisimide (PBI) dimer Bis-PBI was synthesized by Pd/Cu-catalyzed Glaser-type oxidative homocoupling of the respective PBI building block. This newly synthesized PBI dimer self-assembles exclusively and with high binding constants of up to 106 M–1 into a discrete π-stack of four chromophores. Steady-state absorption and emission spectra show the signatures of H-type excitonic coupling among the dye units. Broadband fluorescence upconversion spectroscopy (FLUPS) reveals an ultrafast dynamics in the optically excited state. An initially coherent Frenkel exciton state that is delocalized over the whole quadruple stack rapidly (τ = </w:instrText>
      </w:r>
      <w:r w:rsidRPr="00475D51">
        <w:rPr>
          <w:rFonts w:ascii="Cambria Math" w:hAnsi="Cambria Math" w:cs="Cambria Math"/>
          <w:sz w:val="17"/>
          <w:szCs w:val="17"/>
        </w:rPr>
        <w:instrText>∼</w:instrText>
      </w:r>
      <w:r w:rsidRPr="00475D51">
        <w:rPr>
          <w:rFonts w:ascii="Arial" w:hAnsi="Arial" w:cs="Arial"/>
          <w:sz w:val="17"/>
          <w:szCs w:val="17"/>
        </w:rPr>
        <w:instrText>200 fs) loses its coherence and relaxes into an excimer state. Comparison with Frenkel exciton dynamics in PBI dimeric and oligomeric H-aggregates demonstrates that in the quadruple stack coherent exciton propagation is absent due to its short length of aggregates, thereby it has only one relaxation pathway to the excimer state. Furtherm...","author":[{"dropping-particle":"","family":"Kaufmann","given":"Christina","non-dropping-particle":"","parse-names":false,"suffix":""},{"dropping-particle":"","family":"Kim","given":"Woojae","non-dropping-particle":"","parse-names":false,"suffix":""},{"dropping-particle":"","family":"Nowak-Król","given":"Agnieszka","non-dropping-particle":"","parse-names":false,"suffix":""},{"dropping-particle":"","family":"Hong","given":"Yongseok","non-dropping-particle":"","parse-names":false,"suffix":""},{"dropping-particle":"","family":"Kim","given":"Dongho","non-dropping-particle":"","parse-names":false,"suffix":""},{"dropping-particle":"","family":"Würthner","given":"Frank","non-dropping-particle":"","parse-names":false,"suffix":""}],"container-title":"Journal of the American Chemical Society","id":"ITEM-5","issue":"12","issued":{"date-parts":[["2018","3","28"]]},"page":"4253-4258","title":"Ultrafast Exciton Delocalization, Localization, and Excimer Formation Dynamics in a Highly Defined Perylene Bisimide Quadruple π-Stack","type":"article-journal","volume":"140"},"uris":["http://www.mendeley.com/documents/?uuid=0d524d39-a2d7-4c76-b1ff-1ac0e3d0000d"]},{"id":"ITEM-6","itemData":{"DOI":"10.1021/jacs.2c03916","ISSN":"0002-7863","author":[{"dropping-particle":"","family":"Hong","given":"Yongseok","non-dropping-particle":"","parse-names":false,"suffix":""},{"dropping-particle":"","family":"Schlosser","given":"Felix","non-dropping-particle":"","parse-names":false,"suffix":""},{"dropping-particle":"","family":"Kim","given":"Woojae","non-dropping-particle":"","parse-names":false,"suffix":""},{"dropping-particle":"","family":"Würthner","given":"Frank","non-dropping-particle":"","parse-names":false,"suffix":""},{"dropping-particle":"","family":"Kim","given":"Dongho","non-dropping-particle":"","parse-names":false,"suffix":""}],"container-title":"Journal of the American Chemical Society","id":"ITEM-6","issue":"34","issued":{"date-parts":[["2022","8","31"]]},"page":"15539-15548","title":"Ultrafast Symmetry-Breaking Charge Separation in a Perylene Bisimide Dimer Enabled by Vibronic Coupling and Breakdown of Adiabaticity","type":"article-journal","volume":"144"},"uris":["http://www.mendeley.com/documents/?uuid=01cf5846-acac-4314-9cc5-e5ca9f1a8bce"]},{"id":"ITEM-7","itemData":{"DOI":"10.1021/acs.jpclett.9b00357","ISSN":"1948-7185","PMID":"30892901","abstract":"Excimer, a configurational mixing between Frenkel exciton and charge-transfer resonance states, is typically regarded as a trap state that hinders desired energy or charge-transfer processes in artificial molecular assemblies. However, in recent days, the excimer has received much attention as a functional intermediate in the excited-state dynamics such as singlet fission or charge-separation processes. In this work, we show that the relative contribution to charge-transfer resonance of the excimer state in a bay-substituted perylene bisimide dimer cyclophane can be modulated by dielectric properties of the solvents employed. Solvent-dependent time-resolved fluorescence and absorption measurements reveal that an enhancement of charge-transfer resonance in the excimer state is reflected by incomplete symmetry-breaking charge-separation processes from the structurally relaxed excimer state by means of dipolar solvation processes in the high dielectric environment.","author":[{"dropping-particle":"","family":"Kim","given":"Woojae","non-dropping-particle":"","parse-names":false,"suffix":""},{"dropping-particle":"","family":"Nowak-Król","given":"Agnieszka","non-dropping-particle":"","parse-names":false,"suffix":""},{"dropping-particle":"","family":"Hong","given":"Yongseok","non-dropping-particle":"","parse-names":false,"suffix":""},{"dropping-particle":"","family":"Schlosser","given":"Felix","non-dropping-particle":"","parse-names":false,"suffix":""},{"dropping-particle":"","family":"Würthner","given":"Frank","non-dropping-particle":"","parse-names":false,"suffix":""},{"dropping-particle":"","family":"Kim","given":"Dongho","non-dropping-particle":"","parse-names":false,"suffix":""}],"container-title":"The Journal of Physical Chemistry Letters","id":"ITEM-7","issue":"8","issued":{"date-parts":[["2019","4","18"]]},"page":"1919-1927","title":"Solvent-Modulated Charge-Transfer Resonance Enhancement in the Excimer State of a Bay-Substituted Perylene Bisimide Cyclophane","type":"article-journal","volume":"10"},"uris":["http://www.mendeley.com/documents/?uuid=55927f09-1132-439f-a5a1-7d6ce0ca90bc"]},{"id":"ITEM-8","itemData":{"DOI":"10.1021/jacs.0c00870","ISSN":"0002-7863","abstract":"The singlet fission (SF) process is generally defined as the conversion of one singlet exciton (S1) into two triplet excitons (2·T1), which has the potential to overcome thermalization losses in the field of photovoltaic devices. Among the applicable compounds for SF-based photovoltaic devices, perylene bisimide (PBI) is one of the best candidates because of its electronic tunability and photostability. However, the strategy for efficient SF in PBIs remains ambiguous because of numerous competing relaxation pathways in PBI-based molecular materials. In this regard, for the first time, we observed the SF mechanism in PBI dimers by controlling the intrinsic factor (exciton coupling) and the external environment (solvent polarity and viscosity). Time-resolved spectroscopic measurements and quantum chemical simulations reveal that efficient SF occurs through the charge-transfer-assisted mechanism, entailing a large structural fluctuation. Our findings not only highlight the SF mechanism in PBI dimers but also suggest the factors responsible for an efficient SF process, which are important considerations in the design of molecular materials for photovoltaic devices.","author":[{"dropping-particle":"","family":"Hong","given":"Yongseok","non-dropping-particle":"","parse-names":false,"suffix":""},{"dropping-particle":"","family":"Kim","given":"Juno","non-dropping-particle":"","parse-names":false,"suffix":""},{"dropping-particle":"","family":"Kim","given":"Woojae","non-dropping-particle":"","parse-names":false,"suffix":""},{"dropping-particle":"","family":"Kaufmann","given":"Christina","non-dropping-particle":"","parse-names":false,"suffix":""},{"dropping-particle":"","family":"Kim","given":"Hyungjun","non-dropping-particle":"","parse-names":false,"suffix":""},{"dropping-particle":"","family":"Würthner","given":"Frank","non-dropping-particle":"","parse-names":false,"suffix":""},{"dropping-particle":"","family":"Kim","given":"Dongho","non-dropping-particle":"","parse-names":false,"suffix":""}],"container-title":"Journal of the American Chemical Society","id":"ITEM-8","issue":"17","issued":{"date-parts":[["2020","4","29"]]},"page":"7845-7857","title":"Efficient Multiexciton State Generation in Charge-Transfer-Coupled Perylene Bisimide Dimers via Structural Control","type":"article-journal","volume":"142"},"uris":["http://www.mendeley.com/documents/?uuid=6b5de116-1e3d-4428-83a7-29c4c99a4395"]},{"id":"ITEM-9","itemData":{"DOI":"10.1038/ncomms9646","ISBN":"9788578110796","ISSN":"2041-1723","PMID":"26492820","abstract":"Ever since the discovery of dye self-assemblies in nature, there have been tremendous efforts to exploit biomimetic supramolecular assemblies for tailored artificial photon processing materials. This feature necessarily has resulted in an increasing demand for understanding exciton dynamics in the dye self-assemblies. In a sharp contrast with J-type aggregates, however, the detailed observation of exciton dynamics in H-type aggregates has remained challenging. In this study, as we succeed in measuring transient fluorescence from Frenkel state of π-stacked perylene tetracarboxylic acid bisimide dimer and oligomer aggregates, we present an experimental demonstration on Frenkel exciton dynamics of archetypal columnar π-π stacks of dyes. The analysis of the vibronic peak ratio of the transient fluorescence spectra reveals that unlike the simple π-stacked dimer, the photoexcitation energy in the columnar π-stacked oligomer aggregates is initially delocalized over at least three molecular units and moves coherently along the chain in tens of femtoseconds, preceding excimer formation process.","author":[{"dropping-particle":"","family":"Sung","given":"Jooyoung","non-dropping-particle":"","parse-names":false,"suffix":""},{"dropping-particle":"","family":"Kim","given":"Pyosang","non-dropping-particle":"","parse-names":false,"suffix":""},{"dropping-particle":"","family":"Fimmel","given":"Benjamin","non-dropping-particle":"","parse-names":false,"suffix":""},{"dropping-particle":"","family":"Würthner","given":"Frank","non-dropping-particle":"","parse-names":false,"suffix":""},{"dropping-particle":"","family":"Kim","given":"Dongho","non-dropping-particle":"","parse-names":false,"suffix":""}],"container-title":"Nature communications","id":"ITEM-9","issued":{"date-parts":[["2015"]]},"page":"8646","title":"Direct observation of ultrafast coherent exciton dynamics in helical π-stacks of self-assembled perylene bisimides.","type":"article-journal","volume":"6"},"uris":["http://www.mendeley.com/documents/?uuid=018f161a-b1fd-43b1-ad00-dce81d1bb09b"]}],"mendeley":{"formattedCitation":"&lt;sup&gt;[14–22]&lt;/sup&gt;","plainTextFormattedCitation":"[14–22]","previouslyFormattedCitation":"&lt;sup&gt;[14–22]&lt;/sup&gt;"},"properties":{"noteIndex":0},"schema":"https://github.com/citation-style-language/schema/raw/master/csl-citation.json"}</w:instrText>
      </w:r>
      <w:r w:rsidRPr="00475D51">
        <w:rPr>
          <w:rFonts w:ascii="Arial" w:hAnsi="Arial" w:cs="Arial"/>
          <w:sz w:val="17"/>
          <w:szCs w:val="17"/>
        </w:rPr>
        <w:fldChar w:fldCharType="separate"/>
      </w:r>
      <w:r w:rsidRPr="00475D51">
        <w:rPr>
          <w:rFonts w:ascii="Arial" w:hAnsi="Arial" w:cs="Arial"/>
          <w:noProof/>
          <w:sz w:val="17"/>
          <w:szCs w:val="17"/>
          <w:vertAlign w:val="superscript"/>
        </w:rPr>
        <w:t>[14–22]</w:t>
      </w:r>
      <w:r w:rsidRPr="00475D51">
        <w:rPr>
          <w:rFonts w:ascii="Arial" w:hAnsi="Arial" w:cs="Arial"/>
          <w:sz w:val="17"/>
          <w:szCs w:val="17"/>
        </w:rPr>
        <w:fldChar w:fldCharType="end"/>
      </w:r>
      <w:r w:rsidRPr="00475D51">
        <w:rPr>
          <w:rFonts w:ascii="Arial" w:hAnsi="Arial" w:cs="Arial"/>
          <w:sz w:val="17"/>
          <w:szCs w:val="17"/>
        </w:rPr>
        <w:t xml:space="preserve"> It is this tunability of photophysical properties that makes PDI assemblies so important in photonics applications.</w:t>
      </w:r>
    </w:p>
    <w:p w14:paraId="01E71D15" w14:textId="77777777" w:rsidR="00B854F3" w:rsidRPr="00475D51" w:rsidRDefault="00B25514" w:rsidP="00B25514">
      <w:pPr>
        <w:keepNext/>
        <w:jc w:val="both"/>
        <w:rPr>
          <w:rFonts w:ascii="Arial" w:hAnsi="Arial" w:cs="Arial"/>
          <w:sz w:val="17"/>
          <w:szCs w:val="17"/>
        </w:rPr>
        <w:sectPr w:rsidR="00B854F3" w:rsidRPr="00475D51" w:rsidSect="0095126A">
          <w:type w:val="continuous"/>
          <w:pgSz w:w="11906" w:h="16838" w:code="9"/>
          <w:pgMar w:top="1673" w:right="936" w:bottom="1134" w:left="936" w:header="709" w:footer="709" w:gutter="0"/>
          <w:cols w:num="2" w:space="284"/>
          <w:docGrid w:linePitch="360"/>
        </w:sectPr>
      </w:pPr>
      <w:r w:rsidRPr="00475D51">
        <w:rPr>
          <w:rFonts w:ascii="Arial" w:hAnsi="Arial" w:cs="Arial"/>
          <w:sz w:val="17"/>
          <w:szCs w:val="17"/>
        </w:rPr>
        <w:t xml:space="preserve">However, the fact that these intertwined excited state processes are sensitive to supramolecular structure, makes it difficult for structural modifications to selectively target just one process. Very recently some of us reported on the structure and characterisation of a novel bay-connected PDI dimer, macrocycle </w:t>
      </w:r>
      <w:r w:rsidRPr="00475D51">
        <w:rPr>
          <w:rFonts w:ascii="Arial" w:hAnsi="Arial" w:cs="Arial"/>
          <w:b/>
          <w:bCs/>
          <w:sz w:val="17"/>
          <w:szCs w:val="17"/>
        </w:rPr>
        <w:t>1</w:t>
      </w:r>
      <w:r w:rsidRPr="00475D51">
        <w:rPr>
          <w:rFonts w:ascii="Arial" w:hAnsi="Arial" w:cs="Arial"/>
          <w:sz w:val="17"/>
          <w:szCs w:val="17"/>
        </w:rPr>
        <w:t>, the “pink box” (Figure 1a).</w:t>
      </w:r>
      <w:r w:rsidRPr="00475D51">
        <w:rPr>
          <w:rFonts w:ascii="Arial" w:hAnsi="Arial" w:cs="Arial"/>
          <w:sz w:val="17"/>
          <w:szCs w:val="17"/>
        </w:rPr>
        <w:fldChar w:fldCharType="begin" w:fldLock="1"/>
      </w:r>
      <w:r w:rsidRPr="00475D51">
        <w:rPr>
          <w:rFonts w:ascii="Arial" w:hAnsi="Arial" w:cs="Arial"/>
          <w:sz w:val="17"/>
          <w:szCs w:val="17"/>
        </w:rPr>
        <w:instrText>ADDIN CSL_CITATION {"citationItems":[{"id":"ITEM-1","itemData":{"DOI":"10.1021/jacs.2c03531","ISSN":"0002-7863","PMID":"35763425","abstract":"This work showcases chiral complementarity in aromatic stacking interactions as an effective tool to optimize the chiroptical and electrochemical properties of perylene diimides (PDIs). PDIs are a notable class of robust dye molecules and their rich photo- and electrochemistry and potential chirality make them ideal organic building blocks for chiral optoelectronic materials. By exploiting the new bay connectivity of twisted PDIs, a dynamic bis-PDI macrocycle (the \"Pink Box\") is realized in which homochiral PDI-PDI π-πstacking interactions are switched on exclusively. Using a range of experimental and computational techniques, we uncover three important implications of the macrocycle's chiral complementarity for PDI optoelectronics. First, the homochiral intramolecular π-πinteractions anchor the twisted PDI units, yielding enantiomers with half-lives extended over 400-fold, from minutes to days (in solution) or years (in the solid state). Second, homochiral H-type aggregation affords the macrocycle red-shifted circularly polarized luminescence and one of the highest dissymmetry factors of any small organic molecule in solution (glum= 10-2at 675 nm). Finally, excellent through-space PDI-PDI π-orbital overlap stabilizes PDI reduced states, akin to covalent functionalization with electron-withdrawing groups.","author":[{"dropping-particle":"","family":"Penty","given":"Samuel E.","non-dropping-particle":"","parse-names":false,"suffix":""},{"dropping-particle":"","family":"Zwijnenburg","given":"Martijn A.","non-dropping-particle":"","parse-names":false,"suffix":""},{"dropping-particle":"","family":"Orton","given":"Georgia R. F.","non-dropping-particle":"","parse-names":false,"suffix":""},{"dropping-particle":"","family":"Stachelek","given":"Patrycja","non-dropping-particle":"","parse-names":false,"suffix":""},{"dropping-particle":"","family":"Pal","given":"Robert","non-dropping-particle":"","parse-names":false,"suffix":""},{"dropping-particle":"","family":"Xie","given":"Yujie","non-dropping-particle":"","parse-names":false,"suffix":""},{"dropping-particle":"","family":"Griffin","given":"Sarah L.","non-dropping-particle":"","parse-names":false,"suffix":""},{"dropping-particle":"","family":"Barendt","given":"Timothy A.","non-dropping-particle":"","parse-names":false,"suffix":""}],"container-title":"Journal of the American Chemical Society","id":"ITEM-1","issue":"27","issued":{"date-parts":[["2022","7","13"]]},"page":"12290-12298","title":"The Pink Box: Exclusive Homochiral Aromatic Stacking in a Bis-perylene Diimide Macrocycle","type":"article-journal","volume":"144"},"uris":["http://www.mendeley.com/documents/?uuid=56f75769-3c65-41d6-aa54-c181e231c7d8"]}],"mendeley":{"formattedCitation":"&lt;sup&gt;[4]&lt;/sup&gt;","plainTextFormattedCitation":"[4]","previouslyFormattedCitation":"&lt;sup&gt;[4]&lt;/sup&gt;"},"properties":{"noteIndex":0},"schema":"https://github.com/citation-style-language/schema/raw/master/csl-citation.json"}</w:instrText>
      </w:r>
      <w:r w:rsidRPr="00475D51">
        <w:rPr>
          <w:rFonts w:ascii="Arial" w:hAnsi="Arial" w:cs="Arial"/>
          <w:sz w:val="17"/>
          <w:szCs w:val="17"/>
        </w:rPr>
        <w:fldChar w:fldCharType="separate"/>
      </w:r>
      <w:r w:rsidRPr="00475D51">
        <w:rPr>
          <w:rFonts w:ascii="Arial" w:hAnsi="Arial" w:cs="Arial"/>
          <w:noProof/>
          <w:sz w:val="17"/>
          <w:szCs w:val="17"/>
          <w:vertAlign w:val="superscript"/>
        </w:rPr>
        <w:t>[4]</w:t>
      </w:r>
      <w:r w:rsidRPr="00475D51">
        <w:rPr>
          <w:rFonts w:ascii="Arial" w:hAnsi="Arial" w:cs="Arial"/>
          <w:sz w:val="17"/>
          <w:szCs w:val="17"/>
        </w:rPr>
        <w:fldChar w:fldCharType="end"/>
      </w:r>
      <w:r w:rsidRPr="00475D51">
        <w:rPr>
          <w:rFonts w:ascii="Arial" w:hAnsi="Arial" w:cs="Arial"/>
          <w:sz w:val="17"/>
          <w:szCs w:val="17"/>
        </w:rPr>
        <w:t xml:space="preserve"> Among a number of properties it was found that </w:t>
      </w:r>
      <w:r w:rsidRPr="00475D51">
        <w:rPr>
          <w:rFonts w:ascii="Arial" w:hAnsi="Arial" w:cs="Arial"/>
          <w:b/>
          <w:bCs/>
          <w:sz w:val="17"/>
          <w:szCs w:val="17"/>
        </w:rPr>
        <w:t>1</w:t>
      </w:r>
      <w:r w:rsidRPr="00475D51">
        <w:rPr>
          <w:rFonts w:ascii="Arial" w:hAnsi="Arial" w:cs="Arial"/>
          <w:sz w:val="17"/>
          <w:szCs w:val="17"/>
        </w:rPr>
        <w:t xml:space="preserve"> could be switched from monomer-like electronic absorption and emission spectra to photophysics indicative of strong excitonic coupling and excimer formation. This transformation was achieved without synthetic structural modification, but simply by tuning the solvent, for example between moderately polar 1,1,2,2-tetrachloroethane (TCE) and nonpolar toluene. Uniquely, this (apparently) simple solvent tuning permits investigation of interchromophoric coupling within a single supramolecular architecture. Here we fully assign the solvent-switched optical properties of </w:t>
      </w:r>
      <w:r w:rsidRPr="00475D51">
        <w:rPr>
          <w:rFonts w:ascii="Arial" w:hAnsi="Arial" w:cs="Arial"/>
          <w:b/>
          <w:bCs/>
          <w:sz w:val="17"/>
          <w:szCs w:val="17"/>
        </w:rPr>
        <w:t>1</w:t>
      </w:r>
      <w:r w:rsidRPr="00475D51">
        <w:rPr>
          <w:rFonts w:ascii="Arial" w:hAnsi="Arial" w:cs="Arial"/>
          <w:sz w:val="17"/>
          <w:szCs w:val="17"/>
        </w:rPr>
        <w:t xml:space="preserve"> and probe its </w:t>
      </w:r>
    </w:p>
    <w:p w14:paraId="1A536C86" w14:textId="77777777" w:rsidR="00B854F3" w:rsidRPr="00475D51" w:rsidRDefault="00B854F3" w:rsidP="00662206">
      <w:pPr>
        <w:keepNext/>
        <w:jc w:val="center"/>
        <w:rPr>
          <w:rFonts w:ascii="Arial" w:hAnsi="Arial" w:cs="Arial"/>
          <w:sz w:val="17"/>
          <w:szCs w:val="17"/>
        </w:rPr>
      </w:pPr>
      <w:r w:rsidRPr="00475D51">
        <w:rPr>
          <w:noProof/>
          <w:sz w:val="16"/>
          <w:szCs w:val="16"/>
          <w:lang w:val="en-GB" w:eastAsia="en-GB"/>
        </w:rPr>
        <w:lastRenderedPageBreak/>
        <w:drawing>
          <wp:inline distT="0" distB="0" distL="0" distR="0" wp14:anchorId="5222C91F" wp14:editId="610C3C6B">
            <wp:extent cx="6053266" cy="265099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1_final.png"/>
                    <pic:cNvPicPr/>
                  </pic:nvPicPr>
                  <pic:blipFill rotWithShape="1">
                    <a:blip r:embed="rId15" cstate="print">
                      <a:extLst>
                        <a:ext uri="{28A0092B-C50C-407E-A947-70E740481C1C}">
                          <a14:useLocalDpi xmlns:a14="http://schemas.microsoft.com/office/drawing/2010/main" val="0"/>
                        </a:ext>
                      </a:extLst>
                    </a:blip>
                    <a:srcRect l="445" t="3230" r="2159" b="2036"/>
                    <a:stretch/>
                  </pic:blipFill>
                  <pic:spPr bwMode="auto">
                    <a:xfrm>
                      <a:off x="0" y="0"/>
                      <a:ext cx="6093254" cy="2668503"/>
                    </a:xfrm>
                    <a:prstGeom prst="rect">
                      <a:avLst/>
                    </a:prstGeom>
                    <a:ln>
                      <a:noFill/>
                    </a:ln>
                    <a:extLst>
                      <a:ext uri="{53640926-AAD7-44D8-BBD7-CCE9431645EC}">
                        <a14:shadowObscured xmlns:a14="http://schemas.microsoft.com/office/drawing/2010/main"/>
                      </a:ext>
                    </a:extLst>
                  </pic:spPr>
                </pic:pic>
              </a:graphicData>
            </a:graphic>
          </wp:inline>
        </w:drawing>
      </w:r>
    </w:p>
    <w:p w14:paraId="0D770583" w14:textId="77777777" w:rsidR="00B854F3" w:rsidRPr="00475D51" w:rsidRDefault="00B854F3" w:rsidP="00B25514">
      <w:pPr>
        <w:keepNext/>
        <w:jc w:val="both"/>
        <w:rPr>
          <w:rFonts w:ascii="Arial" w:hAnsi="Arial" w:cs="Arial"/>
          <w:sz w:val="17"/>
          <w:szCs w:val="17"/>
        </w:rPr>
      </w:pPr>
      <w:r w:rsidRPr="00475D51">
        <w:rPr>
          <w:rFonts w:ascii="Arial" w:hAnsi="Arial" w:cs="Arial"/>
          <w:b/>
          <w:sz w:val="14"/>
          <w:szCs w:val="14"/>
        </w:rPr>
        <w:t xml:space="preserve">Figure </w:t>
      </w:r>
      <w:r w:rsidRPr="00475D51">
        <w:rPr>
          <w:rFonts w:ascii="Arial" w:hAnsi="Arial" w:cs="Arial"/>
          <w:b/>
          <w:i/>
          <w:sz w:val="14"/>
          <w:szCs w:val="14"/>
        </w:rPr>
        <w:fldChar w:fldCharType="begin"/>
      </w:r>
      <w:r w:rsidRPr="00475D51">
        <w:rPr>
          <w:rFonts w:ascii="Arial" w:hAnsi="Arial" w:cs="Arial"/>
          <w:b/>
          <w:sz w:val="14"/>
          <w:szCs w:val="14"/>
        </w:rPr>
        <w:instrText xml:space="preserve"> SEQ Figure \* ARABIC </w:instrText>
      </w:r>
      <w:r w:rsidRPr="00475D51">
        <w:rPr>
          <w:rFonts w:ascii="Arial" w:hAnsi="Arial" w:cs="Arial"/>
          <w:b/>
          <w:i/>
          <w:sz w:val="14"/>
          <w:szCs w:val="14"/>
        </w:rPr>
        <w:fldChar w:fldCharType="separate"/>
      </w:r>
      <w:r w:rsidRPr="00475D51">
        <w:rPr>
          <w:rFonts w:ascii="Arial" w:hAnsi="Arial" w:cs="Arial"/>
          <w:b/>
          <w:noProof/>
          <w:sz w:val="14"/>
          <w:szCs w:val="14"/>
        </w:rPr>
        <w:t>1</w:t>
      </w:r>
      <w:r w:rsidRPr="00475D51">
        <w:rPr>
          <w:rFonts w:ascii="Arial" w:hAnsi="Arial" w:cs="Arial"/>
          <w:b/>
          <w:i/>
          <w:sz w:val="14"/>
          <w:szCs w:val="14"/>
        </w:rPr>
        <w:fldChar w:fldCharType="end"/>
      </w:r>
      <w:r w:rsidRPr="00475D51">
        <w:rPr>
          <w:rFonts w:ascii="Arial" w:hAnsi="Arial" w:cs="Arial"/>
          <w:sz w:val="14"/>
          <w:szCs w:val="14"/>
        </w:rPr>
        <w:t xml:space="preserve">. </w:t>
      </w:r>
      <w:r w:rsidRPr="00475D51">
        <w:rPr>
          <w:rFonts w:ascii="Arial" w:hAnsi="Arial" w:cs="Arial"/>
          <w:sz w:val="14"/>
          <w:szCs w:val="14"/>
          <w:lang w:val="en-GB"/>
        </w:rPr>
        <w:t xml:space="preserve">Molecular structures of the “pink box” PDI dimer, macrocycle </w:t>
      </w:r>
      <w:r w:rsidRPr="00475D51">
        <w:rPr>
          <w:rFonts w:ascii="Arial" w:hAnsi="Arial" w:cs="Arial"/>
          <w:b/>
          <w:sz w:val="14"/>
          <w:szCs w:val="14"/>
          <w:lang w:val="en-GB"/>
        </w:rPr>
        <w:t>1</w:t>
      </w:r>
      <w:r w:rsidRPr="00475D51">
        <w:rPr>
          <w:rFonts w:ascii="Arial" w:hAnsi="Arial" w:cs="Arial"/>
          <w:bCs/>
          <w:sz w:val="14"/>
          <w:szCs w:val="14"/>
          <w:lang w:val="en-GB"/>
        </w:rPr>
        <w:t xml:space="preserve"> (a)</w:t>
      </w:r>
      <w:r w:rsidRPr="00475D51">
        <w:rPr>
          <w:rFonts w:ascii="Arial" w:hAnsi="Arial" w:cs="Arial"/>
          <w:sz w:val="14"/>
          <w:szCs w:val="14"/>
          <w:lang w:val="en-GB"/>
        </w:rPr>
        <w:t xml:space="preserve">, and the PDI monomer </w:t>
      </w:r>
      <w:r w:rsidRPr="00475D51">
        <w:rPr>
          <w:rFonts w:ascii="Arial" w:hAnsi="Arial" w:cs="Arial"/>
          <w:bCs/>
          <w:sz w:val="14"/>
          <w:szCs w:val="14"/>
          <w:lang w:val="en-GB"/>
        </w:rPr>
        <w:t>PDI-m</w:t>
      </w:r>
      <w:r w:rsidRPr="00475D51">
        <w:rPr>
          <w:rFonts w:ascii="Arial" w:hAnsi="Arial" w:cs="Arial"/>
          <w:sz w:val="14"/>
          <w:szCs w:val="14"/>
          <w:lang w:val="en-GB"/>
        </w:rPr>
        <w:t xml:space="preserve"> (b), with the proposed macrocycle conformations in toluene (from SCXRD) and TCE (from DFT) solutions (c).</w:t>
      </w:r>
      <w:r w:rsidRPr="00475D51">
        <w:rPr>
          <w:rFonts w:ascii="Arial" w:hAnsi="Arial" w:cs="Arial"/>
          <w:i/>
          <w:sz w:val="14"/>
          <w:szCs w:val="14"/>
          <w:lang w:val="en-GB"/>
        </w:rPr>
        <w:fldChar w:fldCharType="begin" w:fldLock="1"/>
      </w:r>
      <w:r w:rsidRPr="00475D51">
        <w:rPr>
          <w:rFonts w:ascii="Arial" w:hAnsi="Arial" w:cs="Arial"/>
          <w:sz w:val="14"/>
          <w:szCs w:val="14"/>
          <w:lang w:val="en-GB"/>
        </w:rPr>
        <w:instrText>ADDIN CSL_CITATION {"citationItems":[{"id":"ITEM-1","itemData":{"DOI":"10.1021/jacs.2c03531","ISSN":"0002-7863","PMID":"35763425","abstract":"This work showcases chiral complementarity in aromatic stacking interactions as an effective tool to optimize the chiroptical and electrochemical properties of perylene diimides (PDIs). PDIs are a notable class of robust dye molecules and their rich photo- and electrochemistry and potential chirality make them ideal organic building blocks for chiral optoelectronic materials. By exploiting the new bay connectivity of twisted PDIs, a dynamic bis-PDI macrocycle (the \"Pink Box\") is realized in which homochiral PDI-PDI π-πstacking interactions are switched on exclusively. Using a range of experimental and computational techniques, we uncover three important implications of the macrocycle's chiral complementarity for PDI optoelectronics. First, the homochiral intramolecular π-πinteractions anchor the twisted PDI units, yielding enantiomers with half-lives extended over 400-fold, from minutes to days (in solution) or years (in the solid state). Second, homochiral H-type aggregation affords the macrocycle red-shifted circularly polarized luminescence and one of the highest dissymmetry factors of any small organic molecule in solution (glum= 10-2at 675 nm). Finally, excellent through-space PDI-PDI π-orbital overlap stabilizes PDI reduced states, akin to covalent functionalization with electron-withdrawing groups.","author":[{"dropping-particle":"","family":"Penty","given":"Samuel E.","non-dropping-particle":"","parse-names":false,"suffix":""},{"dropping-particle":"","family":"Zwijnenburg","given":"Martijn A.","non-dropping-particle":"","parse-names":false,"suffix":""},{"dropping-particle":"","family":"Orton","given":"Georgia R. F.","non-dropping-particle":"","parse-names":false,"suffix":""},{"dropping-particle":"","family":"Stachelek","given":"Patrycja","non-dropping-particle":"","parse-names":false,"suffix":""},{"dropping-particle":"","family":"Pal","given":"Robert","non-dropping-particle":"","parse-names":false,"suffix":""},{"dropping-particle":"","family":"Xie","given":"Yujie","non-dropping-particle":"","parse-names":false,"suffix":""},{"dropping-particle":"","family":"Griffin","given":"Sarah L.","non-dropping-particle":"","parse-names":false,"suffix":""},{"dropping-particle":"","family":"Barendt","given":"Timothy A.","non-dropping-particle":"","parse-names":false,"suffix":""}],"container-title":"Journal of the American Chemical Society","id":"ITEM-1","issue":"27","issued":{"date-parts":[["2022","7","13"]]},"page":"12290-12298","title":"The Pink Box: Exclusive Homochiral Aromatic Stacking in a Bis-perylene Diimide Macrocycle","type":"article-journal","volume":"144"},"uris":["http://www.mendeley.com/documents/?uuid=56f75769-3c65-41d6-aa54-c181e231c7d8"]}],"mendeley":{"formattedCitation":"&lt;sup&gt;[4]&lt;/sup&gt;","plainTextFormattedCitation":"[4]","previouslyFormattedCitation":"&lt;sup&gt;[4]&lt;/sup&gt;"},"properties":{"noteIndex":0},"schema":"https://github.com/citation-style-language/schema/raw/master/csl-citation.json"}</w:instrText>
      </w:r>
      <w:r w:rsidRPr="00475D51">
        <w:rPr>
          <w:rFonts w:ascii="Arial" w:hAnsi="Arial" w:cs="Arial"/>
          <w:i/>
          <w:sz w:val="14"/>
          <w:szCs w:val="14"/>
          <w:lang w:val="en-GB"/>
        </w:rPr>
        <w:fldChar w:fldCharType="separate"/>
      </w:r>
      <w:r w:rsidRPr="00475D51">
        <w:rPr>
          <w:rFonts w:ascii="Arial" w:hAnsi="Arial" w:cs="Arial"/>
          <w:noProof/>
          <w:sz w:val="14"/>
          <w:szCs w:val="14"/>
          <w:vertAlign w:val="superscript"/>
          <w:lang w:val="en-GB"/>
        </w:rPr>
        <w:t>[4]</w:t>
      </w:r>
      <w:r w:rsidRPr="00475D51">
        <w:rPr>
          <w:rFonts w:ascii="Arial" w:hAnsi="Arial" w:cs="Arial"/>
          <w:i/>
          <w:sz w:val="14"/>
          <w:szCs w:val="14"/>
        </w:rPr>
        <w:fldChar w:fldCharType="end"/>
      </w:r>
      <w:r w:rsidRPr="00475D51">
        <w:rPr>
          <w:rFonts w:ascii="Arial" w:hAnsi="Arial" w:cs="Arial"/>
          <w:sz w:val="14"/>
          <w:szCs w:val="14"/>
          <w:lang w:val="en-GB"/>
        </w:rPr>
        <w:t xml:space="preserve"> For clarity, hydrogen atoms and, where present, solubilising side chains have been removed from the conformers of </w:t>
      </w:r>
      <w:r w:rsidRPr="00475D51">
        <w:rPr>
          <w:rFonts w:ascii="Arial" w:hAnsi="Arial" w:cs="Arial"/>
          <w:b/>
          <w:sz w:val="14"/>
          <w:szCs w:val="14"/>
          <w:lang w:val="en-GB"/>
        </w:rPr>
        <w:t>1</w:t>
      </w:r>
      <w:r w:rsidRPr="00475D51">
        <w:rPr>
          <w:rFonts w:ascii="Arial" w:hAnsi="Arial" w:cs="Arial"/>
          <w:sz w:val="14"/>
          <w:szCs w:val="14"/>
          <w:lang w:val="en-GB"/>
        </w:rPr>
        <w:t xml:space="preserve">. (d) Normalised steady-state absorption (solid) and emission (dashed) spectra of </w:t>
      </w:r>
      <w:r w:rsidRPr="00475D51">
        <w:rPr>
          <w:rFonts w:ascii="Arial" w:hAnsi="Arial" w:cs="Arial"/>
          <w:bCs/>
          <w:sz w:val="14"/>
          <w:szCs w:val="14"/>
          <w:lang w:val="en-GB"/>
        </w:rPr>
        <w:t>PDI-m</w:t>
      </w:r>
      <w:r w:rsidRPr="00475D51">
        <w:rPr>
          <w:rFonts w:ascii="Arial" w:hAnsi="Arial" w:cs="Arial"/>
          <w:sz w:val="14"/>
          <w:szCs w:val="14"/>
          <w:lang w:val="en-GB"/>
        </w:rPr>
        <w:t xml:space="preserve"> in TCE and </w:t>
      </w:r>
      <w:r w:rsidRPr="00475D51">
        <w:rPr>
          <w:rFonts w:ascii="Arial" w:hAnsi="Arial" w:cs="Arial"/>
          <w:b/>
          <w:sz w:val="14"/>
          <w:szCs w:val="14"/>
          <w:lang w:val="en-GB"/>
        </w:rPr>
        <w:t>1</w:t>
      </w:r>
      <w:r w:rsidRPr="00475D51">
        <w:rPr>
          <w:rFonts w:ascii="Arial" w:hAnsi="Arial" w:cs="Arial"/>
          <w:sz w:val="14"/>
          <w:szCs w:val="14"/>
          <w:lang w:val="en-GB"/>
        </w:rPr>
        <w:t xml:space="preserve"> in TCE and toluene in green, </w:t>
      </w:r>
      <w:proofErr w:type="gramStart"/>
      <w:r w:rsidRPr="00475D51">
        <w:rPr>
          <w:rFonts w:ascii="Arial" w:hAnsi="Arial" w:cs="Arial"/>
          <w:sz w:val="14"/>
          <w:szCs w:val="14"/>
          <w:lang w:val="en-GB"/>
        </w:rPr>
        <w:t>violet</w:t>
      </w:r>
      <w:proofErr w:type="gramEnd"/>
      <w:r w:rsidRPr="00475D51">
        <w:rPr>
          <w:rFonts w:ascii="Arial" w:hAnsi="Arial" w:cs="Arial"/>
          <w:sz w:val="14"/>
          <w:szCs w:val="14"/>
          <w:lang w:val="en-GB"/>
        </w:rPr>
        <w:t xml:space="preserve"> and pink, respectively. Fluorescence spectra were excited at </w:t>
      </w:r>
      <m:oMath>
        <m:sSub>
          <m:sSubPr>
            <m:ctrlPr>
              <w:rPr>
                <w:rFonts w:ascii="Cambria Math" w:hAnsi="Cambria Math" w:cs="Arial"/>
                <w:sz w:val="14"/>
                <w:szCs w:val="14"/>
                <w:lang w:val="en-GB"/>
              </w:rPr>
            </m:ctrlPr>
          </m:sSubPr>
          <m:e>
            <m:acc>
              <m:accPr>
                <m:chr m:val="̃"/>
                <m:ctrlPr>
                  <w:rPr>
                    <w:rFonts w:ascii="Cambria Math" w:hAnsi="Cambria Math" w:cs="Arial"/>
                    <w:sz w:val="14"/>
                    <w:szCs w:val="14"/>
                    <w:lang w:val="en-GB"/>
                  </w:rPr>
                </m:ctrlPr>
              </m:accPr>
              <m:e>
                <m:r>
                  <m:rPr>
                    <m:sty m:val="p"/>
                  </m:rPr>
                  <w:rPr>
                    <w:rFonts w:ascii="Cambria Math" w:hAnsi="Cambria Math" w:cs="Arial"/>
                    <w:sz w:val="14"/>
                    <w:szCs w:val="14"/>
                    <w:lang w:val="en-GB"/>
                  </w:rPr>
                  <m:t>ν</m:t>
                </m:r>
              </m:e>
            </m:acc>
          </m:e>
          <m:sub>
            <m:r>
              <m:rPr>
                <m:sty m:val="p"/>
              </m:rPr>
              <w:rPr>
                <w:rFonts w:ascii="Cambria Math" w:hAnsi="Cambria Math" w:cs="Arial"/>
                <w:sz w:val="14"/>
                <w:szCs w:val="14"/>
                <w:lang w:val="en-GB"/>
              </w:rPr>
              <m:t>Exc</m:t>
            </m:r>
          </m:sub>
        </m:sSub>
      </m:oMath>
      <w:r w:rsidRPr="00475D51">
        <w:rPr>
          <w:rFonts w:ascii="Arial" w:hAnsi="Arial" w:cs="Arial"/>
          <w:sz w:val="14"/>
          <w:szCs w:val="14"/>
          <w:lang w:val="en-GB"/>
        </w:rPr>
        <w:t xml:space="preserve">= 17500 </w:t>
      </w:r>
      <w:proofErr w:type="gramStart"/>
      <w:r w:rsidRPr="00475D51">
        <w:rPr>
          <w:rFonts w:ascii="Arial" w:hAnsi="Arial" w:cs="Arial"/>
          <w:sz w:val="14"/>
          <w:szCs w:val="14"/>
          <w:lang w:val="en-GB"/>
        </w:rPr>
        <w:t>cm</w:t>
      </w:r>
      <w:r w:rsidRPr="00475D51">
        <w:rPr>
          <w:rFonts w:ascii="Arial" w:hAnsi="Arial" w:cs="Arial"/>
          <w:sz w:val="14"/>
          <w:szCs w:val="14"/>
          <w:vertAlign w:val="superscript"/>
          <w:lang w:val="en-GB"/>
        </w:rPr>
        <w:t>-1</w:t>
      </w:r>
      <w:proofErr w:type="gramEnd"/>
      <w:r w:rsidRPr="00475D51">
        <w:rPr>
          <w:rFonts w:ascii="Arial" w:hAnsi="Arial" w:cs="Arial"/>
          <w:sz w:val="14"/>
          <w:szCs w:val="14"/>
          <w:lang w:val="en-GB"/>
        </w:rPr>
        <w:t>. (e) Nanosecond time resolved fluorescence emission traces measured at 16200 cm</w:t>
      </w:r>
      <w:r w:rsidRPr="00475D51">
        <w:rPr>
          <w:rFonts w:ascii="Arial" w:hAnsi="Arial" w:cs="Arial"/>
          <w:sz w:val="14"/>
          <w:szCs w:val="14"/>
          <w:vertAlign w:val="superscript"/>
          <w:lang w:val="en-GB"/>
        </w:rPr>
        <w:t>-1</w:t>
      </w:r>
      <w:r w:rsidRPr="00475D51">
        <w:rPr>
          <w:rFonts w:ascii="Arial" w:hAnsi="Arial" w:cs="Arial"/>
          <w:sz w:val="14"/>
          <w:szCs w:val="14"/>
          <w:lang w:val="en-GB"/>
        </w:rPr>
        <w:t>, after photoexcitation at 18900 cm</w:t>
      </w:r>
      <w:r w:rsidRPr="00475D51">
        <w:rPr>
          <w:rFonts w:ascii="Arial" w:hAnsi="Arial" w:cs="Arial"/>
          <w:sz w:val="14"/>
          <w:szCs w:val="14"/>
          <w:vertAlign w:val="superscript"/>
          <w:lang w:val="en-GB"/>
        </w:rPr>
        <w:t>-1</w:t>
      </w:r>
      <w:r w:rsidRPr="00475D51">
        <w:rPr>
          <w:rFonts w:ascii="Arial" w:hAnsi="Arial" w:cs="Arial"/>
          <w:sz w:val="14"/>
          <w:szCs w:val="14"/>
          <w:lang w:val="en-GB"/>
        </w:rPr>
        <w:t xml:space="preserve"> of </w:t>
      </w:r>
      <w:r w:rsidRPr="00475D51">
        <w:rPr>
          <w:rFonts w:ascii="Arial" w:hAnsi="Arial" w:cs="Arial"/>
          <w:bCs/>
          <w:sz w:val="14"/>
          <w:szCs w:val="14"/>
          <w:lang w:val="en-GB"/>
        </w:rPr>
        <w:t>PDI-m</w:t>
      </w:r>
      <w:r w:rsidRPr="00475D51">
        <w:rPr>
          <w:rFonts w:ascii="Arial" w:hAnsi="Arial" w:cs="Arial"/>
          <w:sz w:val="14"/>
          <w:szCs w:val="14"/>
          <w:lang w:val="en-GB"/>
        </w:rPr>
        <w:t xml:space="preserve"> and </w:t>
      </w:r>
      <w:r w:rsidRPr="00475D51">
        <w:rPr>
          <w:rFonts w:ascii="Arial" w:hAnsi="Arial" w:cs="Arial"/>
          <w:b/>
          <w:sz w:val="14"/>
          <w:szCs w:val="14"/>
          <w:lang w:val="en-GB"/>
        </w:rPr>
        <w:t>1</w:t>
      </w:r>
      <w:r w:rsidRPr="00475D51">
        <w:rPr>
          <w:rFonts w:ascii="Arial" w:hAnsi="Arial" w:cs="Arial"/>
          <w:sz w:val="14"/>
          <w:szCs w:val="14"/>
          <w:lang w:val="en-GB"/>
        </w:rPr>
        <w:t xml:space="preserve"> in TCE and toluene (open circles, following the colour code of (d)); single exponential fits are shown as black solid lines. The instrument response function (IRF) is shown as a blue solid </w:t>
      </w:r>
      <w:proofErr w:type="gramStart"/>
      <w:r w:rsidRPr="00475D51">
        <w:rPr>
          <w:rFonts w:ascii="Arial" w:hAnsi="Arial" w:cs="Arial"/>
          <w:sz w:val="14"/>
          <w:szCs w:val="14"/>
          <w:lang w:val="en-GB"/>
        </w:rPr>
        <w:t>line</w:t>
      </w:r>
      <w:proofErr w:type="gramEnd"/>
    </w:p>
    <w:p w14:paraId="2A1B18E1" w14:textId="77777777" w:rsidR="00B854F3" w:rsidRPr="00475D51" w:rsidRDefault="00B854F3" w:rsidP="00B25514">
      <w:pPr>
        <w:keepNext/>
        <w:jc w:val="both"/>
        <w:rPr>
          <w:rFonts w:ascii="Arial" w:hAnsi="Arial" w:cs="Arial"/>
          <w:sz w:val="17"/>
          <w:szCs w:val="17"/>
        </w:rPr>
      </w:pPr>
    </w:p>
    <w:p w14:paraId="6C96429B" w14:textId="77777777" w:rsidR="00B854F3" w:rsidRPr="00475D51" w:rsidRDefault="00B854F3" w:rsidP="00B25514">
      <w:pPr>
        <w:keepNext/>
        <w:jc w:val="both"/>
        <w:rPr>
          <w:rFonts w:ascii="Arial" w:hAnsi="Arial" w:cs="Arial"/>
          <w:sz w:val="17"/>
          <w:szCs w:val="17"/>
        </w:rPr>
        <w:sectPr w:rsidR="00B854F3" w:rsidRPr="00475D51" w:rsidSect="00B854F3">
          <w:type w:val="continuous"/>
          <w:pgSz w:w="11906" w:h="16838" w:code="9"/>
          <w:pgMar w:top="1673" w:right="936" w:bottom="1134" w:left="936" w:header="709" w:footer="709" w:gutter="0"/>
          <w:cols w:space="284"/>
          <w:docGrid w:linePitch="360"/>
        </w:sectPr>
      </w:pPr>
    </w:p>
    <w:p w14:paraId="5B863077" w14:textId="77777777" w:rsidR="00B25514" w:rsidRPr="00475D51" w:rsidRDefault="00B25514" w:rsidP="00B25514">
      <w:pPr>
        <w:keepNext/>
        <w:jc w:val="both"/>
        <w:rPr>
          <w:rFonts w:ascii="Arial" w:hAnsi="Arial" w:cs="Arial"/>
          <w:sz w:val="17"/>
          <w:szCs w:val="17"/>
        </w:rPr>
      </w:pPr>
      <w:r w:rsidRPr="00475D51">
        <w:rPr>
          <w:rFonts w:ascii="Arial" w:hAnsi="Arial" w:cs="Arial"/>
          <w:sz w:val="17"/>
          <w:szCs w:val="17"/>
        </w:rPr>
        <w:t>photophysics as a function of interchromophore coupling by means of ultrafast spectroscopy. Specifically we apply femtosecond transient absorption (fsTA) to recover population dynamics and half-broadband two-dimensional electronic spectroscopy (HB2DES)</w:t>
      </w:r>
      <w:r w:rsidRPr="00475D51">
        <w:rPr>
          <w:rFonts w:ascii="Arial" w:hAnsi="Arial" w:cs="Arial"/>
          <w:sz w:val="17"/>
          <w:szCs w:val="17"/>
        </w:rPr>
        <w:fldChar w:fldCharType="begin" w:fldLock="1"/>
      </w:r>
      <w:r w:rsidRPr="00475D51">
        <w:rPr>
          <w:rFonts w:ascii="Arial" w:hAnsi="Arial" w:cs="Arial"/>
          <w:sz w:val="17"/>
          <w:szCs w:val="17"/>
        </w:rPr>
        <w:instrText xml:space="preserve">ADDIN CSL_CITATION {"citationItems":[{"id":"ITEM-1","itemData":{"DOI":"10.1364/OL.34.001390","ISBN":"0146-9592","ISSN":"0146-9592","PMID":"19412282","abstract":"We report 2D Fourier transform electronic spectroscopy obtained in the pump-probe geometry using a continuum probe. An acousto-optic pulse shaper placed in the pump arm of a standard pump-continuum probe experiment permits 2D spectroscopy that probes a broad spectral range. We demonstrate the method on a simple dye system exhibiting vibrational wavepacket dynamics that modulate the peak shapes of the 2D spectra. The broad spectral range of the continuum probe allows us to observe vibronic cross peaks in the 2D spectra.","author":[{"dropping-particle":"","family":"Tekavec","given":"Patrick F","non-dropping-particle":"","parse-names":false,"suffix":""},{"dropping-particle":"","family":"Myers","given":"Jeffrey a","non-dropping-particle":"","parse-names":false,"suffix":""},{"dropping-particle":"","family":"Lewis","given":"Kristin L M","non-dropping-particle":"","parse-names":false,"suffix":""},{"dropping-particle":"","family":"Ogilvie","given":"Jennifer P","non-dropping-particle":"","parse-names":false,"suffix":""}],"container-title":"Optics Letters","id":"ITEM-1","issue":"9","issued":{"date-parts":[["2009","5","1"]]},"page":"1390","title":"Two-dimensional electronic spectroscopy with a continuum probe","type":"article-journal","volume":"34"},"uris":["http://www.mendeley.com/documents/?uuid=2cd8bef9-d995-4b40-aa7c-7fc379e8316c"]},{"id":"ITEM-2","itemData":{"DOI":"10.1364/OE.500017","ISSN":"1094-4087","abstract":"Two-dimensional electronic spectroscopy (2DES) provides detailed insight into coherent ultrafast molecular dynamics in the condensed phase. Here we report a referenced broadband pump-compressed continuum probe half-broadband (HB) 2DES spectrometer in a partially collinear geometry. To optimize signal-to-noise ratio (SNR) we implement active noise reduction referencing, which has not previously been applied in 2DES. The method is calibrated against the well characterized 2DES response of the oxazine dye cresyl violet and demonstrated at visible wavelengths on the photochromic photoswitch 1,2-Bis(2-methyl-5-phenyl-3-thienyl) perfluorocyclopentene (DAE). The SNR is improved by a factor of </w:instrText>
      </w:r>
      <w:r w:rsidRPr="00475D51">
        <w:rPr>
          <w:rFonts w:ascii="Cambria Math" w:hAnsi="Cambria Math" w:cs="Cambria Math"/>
          <w:sz w:val="17"/>
          <w:szCs w:val="17"/>
        </w:rPr>
        <w:instrText>∼</w:instrText>
      </w:r>
      <w:r w:rsidRPr="00475D51">
        <w:rPr>
          <w:rFonts w:ascii="Arial" w:hAnsi="Arial" w:cs="Arial"/>
          <w:sz w:val="17"/>
          <w:szCs w:val="17"/>
        </w:rPr>
        <w:instrText>2 through active referencing. This is illustrated in an application to resolve a low frequency mode in the excited electronic state of DAE, yielding new data on the reaction coordinate. We show that the active noise reduction referencing, coupled with the rapid data collection, allows the extraction of weak vibronic features, most notably a low frequency mode in the excited electronic state of DAE.","author":[{"dropping-particle":"","family":"Bressan","given":"Giovanni","non-dropping-particle":"","parse-names":false,"suffix":""},{"dropping-particle":"","family":"Heisler","given":"Ismael A.","non-dropping-particle":"","parse-names":false,"suffix":""},{"dropping-particle":"","family":"Greetham","given":"Gregory M.","non-dropping-particle":"","parse-names":false,"suffix":""},{"dropping-particle":"","family":"Edmeades","given":"Amy","non-dropping-particle":"","parse-names":false,"suffix":""},{"dropping-particle":"","family":"Meech","given":"Stephen R.","non-dropping-particle":"","parse-names":false,"suffix":""}],"container-title":"Optics Express","id":"ITEM-2","issue":"25","issued":{"date-parts":[["2023","12","4"]]},"page":"42687","title":"Half-broadband two-dimensional electronic spectroscopy with active noise reduction","type":"article-journal","volume":"31"},"uris":["http://www.mendeley.com/documents/?uuid=9449504c-1cfa-4c66-93b0-4ef474d315ac"]},{"id":"ITEM-3","itemData":{"DOI":"10.1364/ol.42.000643","ISSN":"0146-9592","PMID":"28146548","abstract":"We report on a setup for coherent multidimensional spectroscopy based on visible continuum generation obtained by propagating 130 fs, &lt;600 μJ pulses centered at 800 nm in a 2.5 m long hollow-core fiber. We find that with these modest input pulse requirements, the fiber can produce a stable, high brightness continuum spanning the 520–900 nm region, moreover in a single propagation step. The fiber exhibits 80% transmission, and the continuum features excellent spatial mode quality. In addition, spectral phase measurements suggest the possibility of a significantly self-compressed output in the visible, which simplifies aspects of the 2D spectrometer. The applicability of this simple, low-requirement source for 2D spectroscopy is demonstrated by performing a control experiment on the molecular dye Nile Blue.","author":[{"dropping-particle":"","family":"Seiler","given":"Hélène","non-dropping-particle":"","parse-names":false,"suffix":""},{"dropping-particle":"","family":"Palato","given":"Samuel","non-dropping-particle":"","parse-names":false,"suffix":""},{"dropping-particle":"","family":"Schmidt","given":"Bruno E.","non-dropping-particle":"","parse-names":false,"suffix":""},{"dropping-particle":"","family":"Kambhampati","given":"Patanjali","non-dropping-particle":"","parse-names":false,"suffix":""}],"container-title":"Optics Letters","id":"ITEM-3","issue":"3","issued":{"date-parts":[["2017"]]},"page":"643","title":"Simple fiber-based solution for coherent multidimensional spectroscopy in the visible regime","type":"article-journal","volume":"42"},"uris":["http://www.mendeley.com/documents/?uuid=b18f3a89-b007-4224-90d1-c6c386b5affd"]}],"mendeley":{"formattedCitation":"&lt;sup&gt;[23–25]&lt;/sup&gt;","plainTextFormattedCitation":"[23–25]","previouslyFormattedCitation":"&lt;sup&gt;[23–25]&lt;/sup&gt;"},"properties":{"noteIndex":0},"schema":"https://github.com/citation-style-language/schema/raw/master/csl-citation.json"}</w:instrText>
      </w:r>
      <w:r w:rsidRPr="00475D51">
        <w:rPr>
          <w:rFonts w:ascii="Arial" w:hAnsi="Arial" w:cs="Arial"/>
          <w:sz w:val="17"/>
          <w:szCs w:val="17"/>
        </w:rPr>
        <w:fldChar w:fldCharType="separate"/>
      </w:r>
      <w:r w:rsidRPr="00475D51">
        <w:rPr>
          <w:rFonts w:ascii="Arial" w:hAnsi="Arial" w:cs="Arial"/>
          <w:noProof/>
          <w:sz w:val="17"/>
          <w:szCs w:val="17"/>
          <w:vertAlign w:val="superscript"/>
        </w:rPr>
        <w:t>[23–25]</w:t>
      </w:r>
      <w:r w:rsidRPr="00475D51">
        <w:rPr>
          <w:rFonts w:ascii="Arial" w:hAnsi="Arial" w:cs="Arial"/>
          <w:sz w:val="17"/>
          <w:szCs w:val="17"/>
        </w:rPr>
        <w:fldChar w:fldCharType="end"/>
      </w:r>
      <w:r w:rsidRPr="00475D51">
        <w:rPr>
          <w:rFonts w:ascii="Arial" w:hAnsi="Arial" w:cs="Arial"/>
          <w:sz w:val="17"/>
          <w:szCs w:val="17"/>
        </w:rPr>
        <w:t xml:space="preserve"> to probe vibrational coherence and sub-ps evolution in electronic and nuclear structure; 2DES has only rarely been applied to probe PDI dimers.</w:t>
      </w:r>
      <w:r w:rsidRPr="00475D51">
        <w:rPr>
          <w:rFonts w:ascii="Arial" w:hAnsi="Arial" w:cs="Arial"/>
          <w:sz w:val="17"/>
          <w:szCs w:val="17"/>
        </w:rPr>
        <w:fldChar w:fldCharType="begin" w:fldLock="1"/>
      </w:r>
      <w:r w:rsidRPr="00475D51">
        <w:rPr>
          <w:rFonts w:ascii="Arial" w:hAnsi="Arial" w:cs="Arial"/>
          <w:sz w:val="17"/>
          <w:szCs w:val="17"/>
        </w:rPr>
        <w:instrText>ADDIN CSL_CITATION {"citationItems":[{"id":"ITEM-1","itemData":{"DOI":"10.1021/jacs.2c03993","ISSN":"0002-7863","author":[{"dropping-particle":"","family":"Kim","given":"Taeyeon","non-dropping-particle":"","parse-names":false,"suffix":""},{"dropping-particle":"","family":"Lin","given":"Chenjian","non-dropping-particle":"","parse-names":false,"suffix":""},{"dropping-particle":"","family":"Schultz","given":"Jonathan D","non-dropping-particle":"","parse-names":false,"suffix":""},{"dropping-particle":"","family":"Young","given":"Ryan M","non-dropping-particle":"","parse-names":false,"suffix":""},{"dropping-particle":"","family":"Wasielewski","given":"Michael R","non-dropping-particle":"","parse-names":false,"suffix":""}],"container-title":"Journal of the American Chemical Society","id":"ITEM-1","issue":"25","issued":{"date-parts":[["2022","6","29"]]},"page":"11386-11396","title":"π-Stacking-Dependent Vibronic Couplings Drive Excited-State Dynamics in Perylenediimide Assemblies","type":"article-journal","volume":"144"},"uris":["http://www.mendeley.com/documents/?uuid=f74be928-dd89-4451-a114-74371f4d95d2"]}],"mendeley":{"formattedCitation":"&lt;sup&gt;[17]&lt;/sup&gt;","plainTextFormattedCitation":"[17]","previouslyFormattedCitation":"&lt;sup&gt;[17]&lt;/sup&gt;"},"properties":{"noteIndex":0},"schema":"https://github.com/citation-style-language/schema/raw/master/csl-citation.json"}</w:instrText>
      </w:r>
      <w:r w:rsidRPr="00475D51">
        <w:rPr>
          <w:rFonts w:ascii="Arial" w:hAnsi="Arial" w:cs="Arial"/>
          <w:sz w:val="17"/>
          <w:szCs w:val="17"/>
        </w:rPr>
        <w:fldChar w:fldCharType="separate"/>
      </w:r>
      <w:r w:rsidRPr="00475D51">
        <w:rPr>
          <w:rFonts w:ascii="Arial" w:hAnsi="Arial" w:cs="Arial"/>
          <w:noProof/>
          <w:sz w:val="17"/>
          <w:szCs w:val="17"/>
          <w:vertAlign w:val="superscript"/>
        </w:rPr>
        <w:t>[17]</w:t>
      </w:r>
      <w:r w:rsidRPr="00475D51">
        <w:rPr>
          <w:rFonts w:ascii="Arial" w:hAnsi="Arial" w:cs="Arial"/>
          <w:sz w:val="17"/>
          <w:szCs w:val="17"/>
        </w:rPr>
        <w:fldChar w:fldCharType="end"/>
      </w:r>
    </w:p>
    <w:p w14:paraId="45FE1E52" w14:textId="77777777" w:rsidR="00C00B45" w:rsidRPr="00475D51" w:rsidRDefault="00C00B45" w:rsidP="00523486">
      <w:pPr>
        <w:pStyle w:val="H1"/>
        <w:spacing w:line="240" w:lineRule="atLeast"/>
        <w:rPr>
          <w:lang w:val="en-US"/>
        </w:rPr>
      </w:pPr>
      <w:r w:rsidRPr="00475D51">
        <w:rPr>
          <w:lang w:val="en-US"/>
        </w:rPr>
        <w:t>Results and Discussion</w:t>
      </w:r>
    </w:p>
    <w:p w14:paraId="40DE0881" w14:textId="77777777" w:rsidR="00535972" w:rsidRPr="00475D51" w:rsidRDefault="00535972" w:rsidP="00523486">
      <w:pPr>
        <w:pStyle w:val="H2"/>
        <w:shd w:val="clear" w:color="000000" w:fill="auto"/>
        <w:spacing w:line="240" w:lineRule="atLeast"/>
        <w:ind w:left="0" w:firstLine="0"/>
        <w:rPr>
          <w:rFonts w:ascii="Arial" w:eastAsia="MS Mincho" w:hAnsi="Arial" w:cs="Arial"/>
          <w:color w:val="010000"/>
          <w:sz w:val="18"/>
          <w:szCs w:val="18"/>
          <w:lang w:val="en-GB" w:eastAsia="ja-JP"/>
        </w:rPr>
      </w:pPr>
      <w:r w:rsidRPr="00475D51">
        <w:rPr>
          <w:rFonts w:ascii="Arial" w:hAnsi="Arial" w:cs="Arial"/>
          <w:bCs/>
          <w:sz w:val="18"/>
          <w:szCs w:val="18"/>
          <w:lang w:val="en-GB"/>
        </w:rPr>
        <w:t>S</w:t>
      </w:r>
      <w:r w:rsidR="002D2B95" w:rsidRPr="00475D51">
        <w:rPr>
          <w:rFonts w:ascii="Arial" w:hAnsi="Arial" w:cs="Arial"/>
          <w:bCs/>
          <w:sz w:val="18"/>
          <w:szCs w:val="18"/>
          <w:lang w:val="en-GB"/>
        </w:rPr>
        <w:t>pectroscopy</w:t>
      </w:r>
    </w:p>
    <w:p w14:paraId="20F9191A" w14:textId="77777777" w:rsidR="002D2B95" w:rsidRPr="00475D51" w:rsidRDefault="002D2B95" w:rsidP="00844FB7">
      <w:pPr>
        <w:pStyle w:val="P1"/>
        <w:spacing w:line="240" w:lineRule="auto"/>
        <w:rPr>
          <w:lang w:val="en-GB"/>
        </w:rPr>
      </w:pPr>
      <w:r w:rsidRPr="00475D51">
        <w:rPr>
          <w:lang w:val="en-GB"/>
        </w:rPr>
        <w:t xml:space="preserve">The steady-state absorption and emission spectra of </w:t>
      </w:r>
      <w:r w:rsidRPr="00475D51">
        <w:rPr>
          <w:b/>
          <w:bCs/>
          <w:lang w:val="en-GB"/>
        </w:rPr>
        <w:t>1</w:t>
      </w:r>
      <w:r w:rsidRPr="00475D51">
        <w:rPr>
          <w:lang w:val="en-GB"/>
        </w:rPr>
        <w:t xml:space="preserve"> in TCE and toluene are shown in Figure 1d. In moderately polar TCE (</w:t>
      </w:r>
      <w:proofErr w:type="spellStart"/>
      <w:r w:rsidRPr="00475D51">
        <w:rPr>
          <w:i/>
          <w:iCs/>
          <w:lang w:val="en-GB"/>
        </w:rPr>
        <w:t>ε</w:t>
      </w:r>
      <w:r w:rsidRPr="00475D51">
        <w:rPr>
          <w:vertAlign w:val="subscript"/>
          <w:lang w:val="en-GB"/>
        </w:rPr>
        <w:t>r</w:t>
      </w:r>
      <w:proofErr w:type="spellEnd"/>
      <w:r w:rsidRPr="00475D51">
        <w:rPr>
          <w:lang w:val="en-GB"/>
        </w:rPr>
        <w:t xml:space="preserve"> = 7.42) the absorption spectrum has a maximum at 18200 cm</w:t>
      </w:r>
      <w:r w:rsidRPr="00475D51">
        <w:rPr>
          <w:vertAlign w:val="superscript"/>
          <w:lang w:val="en-GB"/>
        </w:rPr>
        <w:t>-1</w:t>
      </w:r>
      <w:r w:rsidRPr="00475D51">
        <w:rPr>
          <w:lang w:val="en-GB"/>
        </w:rPr>
        <w:t xml:space="preserve"> and a weakly resolved vibronic progression, strongly resembling the absorption spectrum of the monomer in toluene (here defined as </w:t>
      </w:r>
      <w:r w:rsidRPr="00475D51">
        <w:rPr>
          <w:b/>
          <w:bCs/>
          <w:lang w:val="en-GB"/>
        </w:rPr>
        <w:t>PDI-m</w:t>
      </w:r>
      <w:r w:rsidRPr="00475D51">
        <w:rPr>
          <w:bCs/>
          <w:lang w:val="en-GB"/>
        </w:rPr>
        <w:t>,</w:t>
      </w:r>
      <w:r w:rsidRPr="00475D51">
        <w:rPr>
          <w:b/>
          <w:bCs/>
          <w:lang w:val="en-GB"/>
        </w:rPr>
        <w:t xml:space="preserve"> </w:t>
      </w:r>
      <w:r w:rsidRPr="00475D51">
        <w:rPr>
          <w:bCs/>
          <w:lang w:val="en-GB"/>
        </w:rPr>
        <w:t>Figure 1b</w:t>
      </w:r>
      <w:r w:rsidRPr="00475D51">
        <w:rPr>
          <w:lang w:val="en-GB"/>
        </w:rPr>
        <w:t>) but with its maximum blue-shifted by ~400 cm</w:t>
      </w:r>
      <w:r w:rsidRPr="00475D51">
        <w:rPr>
          <w:vertAlign w:val="superscript"/>
          <w:lang w:val="en-GB"/>
        </w:rPr>
        <w:t>-1</w:t>
      </w:r>
      <w:r w:rsidRPr="00475D51">
        <w:rPr>
          <w:lang w:val="en-GB"/>
        </w:rPr>
        <w:t xml:space="preserve">. The steady-state fluorescence spectrum of </w:t>
      </w:r>
      <w:r w:rsidRPr="00475D51">
        <w:rPr>
          <w:b/>
          <w:bCs/>
          <w:lang w:val="en-GB"/>
        </w:rPr>
        <w:t>1</w:t>
      </w:r>
      <w:r w:rsidRPr="00475D51">
        <w:rPr>
          <w:lang w:val="en-GB"/>
        </w:rPr>
        <w:t xml:space="preserve"> in TCE bears an approximate mirror-image relation to the absorption, with an 820 cm</w:t>
      </w:r>
      <w:r w:rsidRPr="00475D51">
        <w:rPr>
          <w:vertAlign w:val="superscript"/>
          <w:lang w:val="en-GB"/>
        </w:rPr>
        <w:t>-1</w:t>
      </w:r>
      <w:r w:rsidRPr="00475D51">
        <w:rPr>
          <w:lang w:val="en-GB"/>
        </w:rPr>
        <w:t xml:space="preserve"> Stokes shift, which again closely matches the emission of </w:t>
      </w:r>
      <w:r w:rsidRPr="00475D51">
        <w:rPr>
          <w:b/>
          <w:bCs/>
          <w:lang w:val="en-GB"/>
        </w:rPr>
        <w:t>PDI-m</w:t>
      </w:r>
      <w:r w:rsidRPr="00475D51">
        <w:rPr>
          <w:lang w:val="en-GB"/>
        </w:rPr>
        <w:t xml:space="preserve"> (755 cm</w:t>
      </w:r>
      <w:r w:rsidRPr="00475D51">
        <w:rPr>
          <w:vertAlign w:val="superscript"/>
          <w:lang w:val="en-GB"/>
        </w:rPr>
        <w:t>-1</w:t>
      </w:r>
      <w:r w:rsidRPr="00475D51">
        <w:rPr>
          <w:lang w:val="en-GB"/>
        </w:rPr>
        <w:t xml:space="preserve"> Stokes shift). Further, in TCE, </w:t>
      </w:r>
      <w:r w:rsidRPr="00475D51">
        <w:rPr>
          <w:b/>
          <w:bCs/>
          <w:lang w:val="en-GB"/>
        </w:rPr>
        <w:t>1</w:t>
      </w:r>
      <w:r w:rsidRPr="00475D51">
        <w:rPr>
          <w:lang w:val="en-GB"/>
        </w:rPr>
        <w:t xml:space="preserve"> has a similar fluorescence quantum yield </w:t>
      </w:r>
      <m:oMath>
        <m:sSub>
          <m:sSubPr>
            <m:ctrlPr>
              <w:rPr>
                <w:rFonts w:ascii="Cambria Math" w:hAnsi="Cambria Math"/>
                <w:i/>
                <w:lang w:val="en-GB"/>
              </w:rPr>
            </m:ctrlPr>
          </m:sSubPr>
          <m:e>
            <m:r>
              <w:rPr>
                <w:rFonts w:ascii="Cambria Math" w:hAnsi="Cambria Math"/>
                <w:lang w:val="en-GB"/>
              </w:rPr>
              <m:t>φ</m:t>
            </m:r>
          </m:e>
          <m:sub>
            <m:r>
              <w:rPr>
                <w:rFonts w:ascii="Cambria Math" w:hAnsi="Cambria Math"/>
                <w:lang w:val="en-GB"/>
              </w:rPr>
              <m:t>Fl</m:t>
            </m:r>
          </m:sub>
        </m:sSub>
      </m:oMath>
      <w:r w:rsidRPr="00475D51">
        <w:rPr>
          <w:lang w:val="en-GB"/>
        </w:rPr>
        <w:t xml:space="preserve">  and lifetime </w:t>
      </w: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Fl</m:t>
            </m:r>
          </m:sub>
        </m:sSub>
      </m:oMath>
      <w:r w:rsidRPr="00475D51">
        <w:rPr>
          <w:lang w:val="en-GB"/>
        </w:rPr>
        <w:t xml:space="preserve"> to the monomer (0.9 compared to 0.99 and 8 ns compared to 7 ns (Figure 1c)). In contrast, the absorption spectrum of </w:t>
      </w:r>
      <w:r w:rsidRPr="00475D51">
        <w:rPr>
          <w:b/>
          <w:bCs/>
          <w:lang w:val="en-GB"/>
        </w:rPr>
        <w:t>1</w:t>
      </w:r>
      <w:r w:rsidRPr="00475D51">
        <w:rPr>
          <w:lang w:val="en-GB"/>
        </w:rPr>
        <w:t xml:space="preserve"> in nonpolar toluene (</w:t>
      </w:r>
      <w:proofErr w:type="spellStart"/>
      <w:r w:rsidRPr="00475D51">
        <w:rPr>
          <w:i/>
          <w:iCs/>
          <w:lang w:val="en-GB"/>
        </w:rPr>
        <w:t>ε</w:t>
      </w:r>
      <w:r w:rsidRPr="00475D51">
        <w:rPr>
          <w:vertAlign w:val="subscript"/>
          <w:lang w:val="en-GB"/>
        </w:rPr>
        <w:t>r</w:t>
      </w:r>
      <w:proofErr w:type="spellEnd"/>
      <w:r w:rsidRPr="00475D51">
        <w:rPr>
          <w:lang w:val="en-GB"/>
        </w:rPr>
        <w:t xml:space="preserve"> = 2.38) shows markedly different electronic spectra. There is a reversal of the 0-0 and 0-1 vibronic band amplitudes in absorption and the emission is red shifted from its spectrum in TCE and that of </w:t>
      </w:r>
      <w:r w:rsidRPr="00475D51">
        <w:rPr>
          <w:b/>
          <w:bCs/>
          <w:lang w:val="en-GB"/>
        </w:rPr>
        <w:t>PDI-m</w:t>
      </w:r>
      <w:r w:rsidRPr="00475D51">
        <w:rPr>
          <w:lang w:val="en-GB"/>
        </w:rPr>
        <w:t xml:space="preserve"> (1580 cm</w:t>
      </w:r>
      <w:r w:rsidRPr="00475D51">
        <w:rPr>
          <w:vertAlign w:val="superscript"/>
          <w:lang w:val="en-GB"/>
        </w:rPr>
        <w:t>-1</w:t>
      </w:r>
      <w:r w:rsidRPr="00475D51">
        <w:rPr>
          <w:lang w:val="en-GB"/>
        </w:rPr>
        <w:t xml:space="preserve"> Stokes shift) and becomes broader (2100 cm</w:t>
      </w:r>
      <w:r w:rsidRPr="00475D51">
        <w:rPr>
          <w:vertAlign w:val="superscript"/>
          <w:lang w:val="en-GB"/>
        </w:rPr>
        <w:t>-1</w:t>
      </w:r>
      <w:r w:rsidRPr="00475D51">
        <w:rPr>
          <w:lang w:val="en-GB"/>
        </w:rPr>
        <w:t>) and unstructured. Further, the emission in toluene is attenuated (</w:t>
      </w:r>
      <m:oMath>
        <m:sSub>
          <m:sSubPr>
            <m:ctrlPr>
              <w:rPr>
                <w:rFonts w:ascii="Cambria Math" w:hAnsi="Cambria Math"/>
                <w:i/>
                <w:lang w:val="en-GB"/>
              </w:rPr>
            </m:ctrlPr>
          </m:sSubPr>
          <m:e>
            <m:r>
              <w:rPr>
                <w:rFonts w:ascii="Cambria Math" w:hAnsi="Cambria Math"/>
                <w:lang w:val="en-GB"/>
              </w:rPr>
              <m:t>φ</m:t>
            </m:r>
          </m:e>
          <m:sub>
            <m:r>
              <w:rPr>
                <w:rFonts w:ascii="Cambria Math" w:hAnsi="Cambria Math"/>
                <w:lang w:val="en-GB"/>
              </w:rPr>
              <m:t>Fl</m:t>
            </m:r>
          </m:sub>
        </m:sSub>
      </m:oMath>
      <w:r w:rsidRPr="00475D51">
        <w:rPr>
          <w:lang w:val="en-GB"/>
        </w:rPr>
        <w:t xml:space="preserve"> = 0.42) and longer-lived (</w:t>
      </w: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Fl</m:t>
            </m:r>
          </m:sub>
        </m:sSub>
      </m:oMath>
      <w:r w:rsidRPr="00475D51">
        <w:rPr>
          <w:lang w:val="en-GB"/>
        </w:rPr>
        <w:t xml:space="preserve"> = 25 ns) corresponding to a six-fold decrease in TDM for emission compared to TCE. These spectral features and smaller TDM are characteristic of strong excitonic coupling leading to emission from an excimer state in toluene.</w:t>
      </w:r>
      <w:r w:rsidRPr="00475D51">
        <w:rPr>
          <w:lang w:val="en-GB"/>
        </w:rPr>
        <w:fldChar w:fldCharType="begin" w:fldLock="1"/>
      </w:r>
      <w:r w:rsidRPr="00475D51">
        <w:rPr>
          <w:lang w:val="en-GB"/>
        </w:rPr>
        <w:instrText>ADDIN CSL_CITATION {"citationItems":[{"id":"ITEM-1","itemData":{"DOI":"10.1021/ja910724x","ISBN":"0002-7863","ISSN":"1520-5126","PMID":"20184367","abstract":"Pi-stacked perylenediimides (PDIs) have strong electronic communication between the individual molecules and show great promise as organic electronic materials for applications in field effect transistors, photovoltaics, and liquid crystal displays. To gain further insight into the relationship between conformational behaviors and electronic structures of pi-stacked PDIs, we have investigated changes in the excimer-like state of cofacial PDI oligomers that result from pi-stacking in real time by monitoring the single-molecule fluorescence intensity and lifetime trajectories in a PMMA polymer matrix. The fluorescence intensity and lifetime of pi-stacked perylenediimides are sensitive to the degree of pi-orbital interactions among PDI units, which is strongly associated with molecular conformations in the polymer matrix. Furthermore, our results can be applied to probe the conformational motions of biomolecules such as proteins.","author":[{"dropping-particle":"","family":"Yoo","given":"Hyejin","non-dropping-particle":"","parse-names":false,"suffix":""},{"dropping-particle":"","family":"Yang","given":"Jaesung","non-dropping-particle":"","parse-names":false,"suffix":""},{"dropping-particle":"","family":"Yousef","given":"Andrew","non-dropping-particle":"","parse-names":false,"suffix":""},{"dropping-particle":"","family":"Wasielewski","given":"Michael R","non-dropping-particle":"","parse-names":false,"suffix":""},{"dropping-particle":"","family":"Kim","given":"Dongho","non-dropping-particle":"","parse-names":false,"suffix":""}],"container-title":"Journal of the American Chemical Society","id":"ITEM-1","issue":"11","issued":{"date-parts":[["2010"]]},"page":"3939-3944","title":"Excimer formation dynamics of intramolecular pi-stacked perylenediimides probed by single-molecule fluorescence spectroscopy.","type":"article-journal","volume":"132"},"uris":["http://www.mendeley.com/documents/?uuid=bba3e340-8a86-4181-89ee-564ac54fd723"]}],"mendeley":{"formattedCitation":"&lt;sup&gt;[26]&lt;/sup&gt;","plainTextFormattedCitation":"[26]","previouslyFormattedCitation":"&lt;sup&gt;[26]&lt;/sup&gt;"},"properties":{"noteIndex":0},"schema":"https://github.com/citation-style-language/schema/raw/master/csl-citation.json"}</w:instrText>
      </w:r>
      <w:r w:rsidRPr="00475D51">
        <w:rPr>
          <w:lang w:val="en-GB"/>
        </w:rPr>
        <w:fldChar w:fldCharType="separate"/>
      </w:r>
      <w:r w:rsidRPr="00475D51">
        <w:rPr>
          <w:noProof/>
          <w:vertAlign w:val="superscript"/>
          <w:lang w:val="en-GB"/>
        </w:rPr>
        <w:t>[26]</w:t>
      </w:r>
      <w:r w:rsidRPr="00475D51">
        <w:fldChar w:fldCharType="end"/>
      </w:r>
    </w:p>
    <w:p w14:paraId="0F44C4ED" w14:textId="77777777" w:rsidR="00D10FB8" w:rsidRPr="00475D51" w:rsidRDefault="002D2B95" w:rsidP="00B854F3">
      <w:pPr>
        <w:pStyle w:val="P1"/>
        <w:spacing w:line="240" w:lineRule="auto"/>
      </w:pPr>
      <w:r w:rsidRPr="00475D51">
        <w:rPr>
          <w:lang w:val="en-GB"/>
        </w:rPr>
        <w:t>A widely used parameter to gauge the extent of excitonic coupling in supramolecular PDI-based systems was developed by Spano.</w:t>
      </w:r>
      <w:r w:rsidRPr="00475D51">
        <w:rPr>
          <w:lang w:val="en-GB"/>
        </w:rPr>
        <w:fldChar w:fldCharType="begin" w:fldLock="1"/>
      </w:r>
      <w:r w:rsidRPr="00475D51">
        <w:rPr>
          <w:lang w:val="en-GB"/>
        </w:rPr>
        <w:instrText>ADDIN CSL_CITATION {"citationItems":[{"id":"ITEM-1","itemData":{"DOI":"10.1021/acs.chemrev.7b00581","ISSN":"0009-2665","abstract":"The electronic excited states of molecular aggregates and their photophysical signatures have long fascinated spectroscopists and theoreticians alike since the advent of Frenkel exciton theory almost 90 years ago. The influence of molecular packing on basic optical probes like absorption and photoluminescence was originally worked out by Kasha for aggregates dominated by Coulombic intermolecular interactions, eventually leading to the classification of J- and H-aggregates. This review outlines advances made in understanding the relationship between aggregate structure and photophysics when vibronic coupling and intermolecular charge transfer are incorporated. An assortment of packing geometries is considered from the humble molecular dimer to more exotic structures including linear and bent aggregates, two-dimensional herringbone and “HJ” aggregates, and chiral aggregates. The interplay between long-range Coulomb coupling and short-range charge-transfer-mediated coupling strongly depends on the aggregate ...","author":[{"dropping-particle":"","family":"Hestand","given":"Nicholas J.","non-dropping-particle":"","parse-names":false,"suffix":""},{"dropping-particle":"","family":"Spano","given":"Frank C.","non-dropping-particle":"","parse-names":false,"suffix":""}],"container-title":"Chemical Reviews","id":"ITEM-1","issue":"15","issued":{"date-parts":[["2018","8","8"]]},"page":"7069-7163","title":"Expanded Theory of H- and J-Molecular Aggregates: The Effects of Vibronic Coupling and Intermolecular Charge Transfer","type":"article-journal","volume":"118"},"uris":["http://www.mendeley.com/documents/?uuid=c6d61239-228b-4412-a02c-4ad4eccde40f"]},{"id":"ITEM-2","itemData":{"DOI":"10.1021/acs.accounts.6b00576","ISSN":"0001-4842","author":[{"dropping-particle":"","family":"Hestand","given":"Nicholas J.","non-dropping-particle":"","parse-names":false,"suffix":""},{"dropping-particle":"","family":"Spano","given":"Frank C.","non-dropping-particle":"","parse-names":false,"suffix":""}],"container-title":"Accounts of Chemical Research","id":"ITEM-2","issue":"2","issued":{"date-parts":[["2017","2","21"]]},"page":"341-350","title":"Molecular Aggregate Photophysics beyond the Kasha Model: Novel Design Principles for Organic Materials","type":"article-journal","volume":"50"},"uris":["http://www.mendeley.com/documents/?uuid=f2e3b483-dba9-4ab0-8183-992a4caa555a"]}],"mendeley":{"formattedCitation":"&lt;sup&gt;[27,28]&lt;/sup&gt;","plainTextFormattedCitation":"[27,28]","previouslyFormattedCitation":"&lt;sup&gt;[27,28]&lt;/sup&gt;"},"properties":{"noteIndex":0},"schema":"https://github.com/citation-style-language/schema/raw/master/csl-citation.json"}</w:instrText>
      </w:r>
      <w:r w:rsidRPr="00475D51">
        <w:rPr>
          <w:lang w:val="en-GB"/>
        </w:rPr>
        <w:fldChar w:fldCharType="separate"/>
      </w:r>
      <w:r w:rsidRPr="00475D51">
        <w:rPr>
          <w:noProof/>
          <w:vertAlign w:val="superscript"/>
          <w:lang w:val="en-GB"/>
        </w:rPr>
        <w:t>[27,28]</w:t>
      </w:r>
      <w:r w:rsidRPr="00475D51">
        <w:fldChar w:fldCharType="end"/>
      </w:r>
      <w:r w:rsidRPr="00475D51">
        <w:rPr>
          <w:lang w:val="en-GB"/>
        </w:rPr>
        <w:t xml:space="preserve"> This builds on the observed ratio between the 0-1 and 0-0 vibronic absorption peak areas (</w:t>
      </w:r>
      <m:oMath>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0-1</m:t>
                </m:r>
              </m:sub>
            </m:sSub>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m:t>
                </m:r>
              </m:sub>
            </m:sSub>
            <m:r>
              <w:rPr>
                <w:rFonts w:ascii="Cambria Math" w:hAnsi="Cambria Math"/>
                <w:lang w:val="en-GB"/>
              </w:rPr>
              <m:t>)</m:t>
            </m:r>
          </m:den>
        </m:f>
      </m:oMath>
      <w:r w:rsidRPr="00475D51">
        <w:rPr>
          <w:lang w:val="en-GB"/>
        </w:rPr>
        <w:t xml:space="preserve">with respect to the same ratio in a PDI reference monomer. For </w:t>
      </w:r>
      <w:r w:rsidRPr="00475D51">
        <w:rPr>
          <w:b/>
          <w:lang w:val="en-GB"/>
        </w:rPr>
        <w:t>1</w:t>
      </w:r>
      <w:r w:rsidRPr="00475D51">
        <w:rPr>
          <w:lang w:val="en-GB"/>
        </w:rPr>
        <w:t xml:space="preserve"> in TCE (</w:t>
      </w:r>
      <m:oMath>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0-1</m:t>
                </m:r>
              </m:sub>
            </m:sSub>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m:t>
                </m:r>
              </m:sub>
            </m:sSub>
            <m:r>
              <w:rPr>
                <w:rFonts w:ascii="Cambria Math" w:hAnsi="Cambria Math"/>
                <w:lang w:val="en-GB"/>
              </w:rPr>
              <m:t>)</m:t>
            </m:r>
          </m:den>
        </m:f>
      </m:oMath>
      <w:r w:rsidRPr="00475D51">
        <w:rPr>
          <w:lang w:val="en-GB"/>
        </w:rPr>
        <w:t xml:space="preserve"> = 0.89, </w:t>
      </w:r>
      <w:proofErr w:type="gramStart"/>
      <w:r w:rsidRPr="00475D51">
        <w:rPr>
          <w:lang w:val="en-GB"/>
        </w:rPr>
        <w:t>similar to</w:t>
      </w:r>
      <w:proofErr w:type="gramEnd"/>
      <w:r w:rsidRPr="00475D51">
        <w:rPr>
          <w:lang w:val="en-GB"/>
        </w:rPr>
        <w:t xml:space="preserve"> the value </w:t>
      </w:r>
      <w:r w:rsidRPr="00475D51">
        <w:rPr>
          <w:b/>
          <w:bCs/>
          <w:lang w:val="en-GB"/>
        </w:rPr>
        <w:t>PDI-m</w:t>
      </w:r>
      <w:r w:rsidRPr="00475D51">
        <w:rPr>
          <w:lang w:val="en-GB"/>
        </w:rPr>
        <w:t xml:space="preserve"> value of 0.78, yet much smaller </w:t>
      </w:r>
      <w:r w:rsidRPr="00475D51">
        <w:rPr>
          <w:lang w:val="en-GB"/>
        </w:rPr>
        <w:t xml:space="preserve">than the 1.63 calculated for toluene. These ratios were determined by fitting to the measured steady-state absorption spectra a sum of three Gaussians, whose central frequencies, </w:t>
      </w:r>
      <w:proofErr w:type="gramStart"/>
      <w:r w:rsidRPr="00475D51">
        <w:rPr>
          <w:lang w:val="en-GB"/>
        </w:rPr>
        <w:t>areas</w:t>
      </w:r>
      <w:proofErr w:type="gramEnd"/>
      <w:r w:rsidRPr="00475D51">
        <w:rPr>
          <w:lang w:val="en-GB"/>
        </w:rPr>
        <w:t xml:space="preserve"> and full-width half-maxima (FWHM) are listed in Table S1 and shown in Figure S1a. These results suggest weak H-type (positive) excitonic coupling for </w:t>
      </w:r>
      <w:r w:rsidRPr="00475D51">
        <w:rPr>
          <w:b/>
          <w:lang w:val="en-GB"/>
        </w:rPr>
        <w:t>1</w:t>
      </w:r>
      <w:r w:rsidRPr="00475D51">
        <w:rPr>
          <w:lang w:val="en-GB"/>
        </w:rPr>
        <w:t xml:space="preserve"> in TCE, with </w:t>
      </w:r>
      <m:oMath>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Tot</m:t>
            </m:r>
          </m:sub>
        </m:sSub>
        <m:r>
          <w:rPr>
            <w:rFonts w:ascii="Cambria Math" w:hAnsi="Cambria Math"/>
            <w:lang w:val="en-GB"/>
          </w:rPr>
          <m:t xml:space="preserve">= </m:t>
        </m:r>
      </m:oMath>
      <w:r w:rsidRPr="00475D51">
        <w:rPr>
          <w:lang w:val="en-GB"/>
        </w:rPr>
        <w:t>+117 cm</w:t>
      </w:r>
      <w:r w:rsidRPr="00475D51">
        <w:rPr>
          <w:vertAlign w:val="superscript"/>
          <w:lang w:val="en-GB"/>
        </w:rPr>
        <w:t>-1</w:t>
      </w:r>
      <w:r w:rsidRPr="00475D51">
        <w:rPr>
          <w:lang w:val="en-GB"/>
        </w:rPr>
        <w:t xml:space="preserve"> and strong H-type excitonic coupling in toluene, with (</w:t>
      </w:r>
      <m:oMath>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0-1</m:t>
                </m:r>
              </m:sub>
            </m:sSub>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0-0</m:t>
                </m:r>
              </m:sub>
            </m:sSub>
            <m:r>
              <w:rPr>
                <w:rFonts w:ascii="Cambria Math" w:hAnsi="Cambria Math"/>
                <w:lang w:val="en-GB"/>
              </w:rPr>
              <m:t xml:space="preserve">) </m:t>
            </m:r>
          </m:den>
        </m:f>
      </m:oMath>
      <w:r w:rsidRPr="00475D51">
        <w:rPr>
          <w:lang w:val="en-GB"/>
        </w:rPr>
        <w:t xml:space="preserve">= 1.63, and </w:t>
      </w:r>
      <m:oMath>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Tot</m:t>
            </m:r>
          </m:sub>
        </m:sSub>
        <m:r>
          <w:rPr>
            <w:rFonts w:ascii="Cambria Math" w:hAnsi="Cambria Math"/>
            <w:lang w:val="en-GB"/>
          </w:rPr>
          <m:t xml:space="preserve">= </m:t>
        </m:r>
      </m:oMath>
      <w:r w:rsidRPr="00475D51">
        <w:rPr>
          <w:lang w:val="en-GB"/>
        </w:rPr>
        <w:t xml:space="preserve"> +642 cm</w:t>
      </w:r>
      <w:r w:rsidRPr="00475D51">
        <w:rPr>
          <w:vertAlign w:val="superscript"/>
          <w:lang w:val="en-GB"/>
        </w:rPr>
        <w:t>-1</w:t>
      </w:r>
      <w:r w:rsidRPr="00475D51">
        <w:rPr>
          <w:lang w:val="en-GB"/>
        </w:rPr>
        <w:t xml:space="preserve">. </w:t>
      </w:r>
      <w:r w:rsidRPr="00475D51">
        <w:rPr>
          <w:lang w:val="en-GB"/>
        </w:rPr>
        <w:fldChar w:fldCharType="begin" w:fldLock="1"/>
      </w:r>
      <w:r w:rsidRPr="00475D51">
        <w:rPr>
          <w:lang w:val="en-GB"/>
        </w:rPr>
        <w:instrText>ADDIN CSL_CITATION {"citationItems":[{"id":"ITEM-1","itemData":{"DOI":"10.1021/cr030070z","author":[{"dropping-particle":"","family":"J. M. Hoeben","given":"Freek","non-dropping-particle":"","parse-names":false,"suffix":""},{"dropping-particle":"","family":"Jonkheijm","given":"Pascal","non-dropping-particle":"","parse-names":false,"suffix":""},{"dropping-particle":"","family":"W. Meijer","given":"E.","non-dropping-particle":"","parse-names":false,"suffix":""},{"dropping-particle":"","family":"P. H. J. Schenning","given":"Albertus","non-dropping-particle":"","parse-names":false,"suffix":""}],"container-title":"Chemical Reviews","id":"ITEM-1","issue":"4","issued":{"date-parts":[["2005","3","10"]]},"page":"1491-1546","publisher":"American Chemical Society (ACS)","title":"About Supramolecular Assemblies of π-Conjugated Systems","type":"article-journal","volume":"105"},"uris":["http://www.mendeley.com/documents/?uuid=ee7d4275-54c7-33b2-9a07-48bb030c45f4"]},{"id":"ITEM-2","itemData":{"DOI":"10.1038/ncomms9646","ISBN":"9788578110796","ISSN":"2041-1723","PMID":"26492820","abstract":"Ever since the discovery of dye self-assemblies in nature, there have been tremendous efforts to exploit biomimetic supramolecular assemblies for tailored artificial photon processing materials. This feature necessarily has resulted in an increasing demand for understanding exciton dynamics in the dye self-assemblies. In a sharp contrast with J-type aggregates, however, the detailed observation of exciton dynamics in H-type aggregates has remained challenging. In this study, as we succeed in measuring transient fluorescence from Frenkel state of π-stacked perylene tetracarboxylic acid bisimide dimer and oligomer aggregates, we present an experimental demonstration on Frenkel exciton dynamics of archetypal columnar π-π stacks of dyes. The analysis of the vibronic peak ratio of the transient fluorescence spectra reveals that unlike the simple π-stacked dimer, the photoexcitation energy in the columnar π-stacked oligomer aggregates is initially delocalized over at least three molecular units and moves coherently along the chain in tens of femtoseconds, preceding excimer formation process.","author":[{"dropping-particle":"","family":"Sung","given":"Jooyoung","non-dropping-particle":"","parse-names":false,"suffix":""},{"dropping-particle":"","family":"Kim","given":"Pyosang","non-dropping-particle":"","parse-names":false,"suffix":""},{"dropping-particle":"","family":"Fimmel","given":"Benjamin","non-dropping-particle":"","parse-names":false,"suffix":""},{"dropping-particle":"","family":"Würthner","given":"Frank","non-dropping-particle":"","parse-names":false,"suffix":""},{"dropping-particle":"","family":"Kim","given":"Dongho","non-dropping-particle":"","parse-names":false,"suffix":""}],"container-title":"Nature communications","id":"ITEM-2","issued":{"date-parts":[["2015"]]},"page":"8646","title":"Direct observation of ultrafast coherent exciton dynamics in helical π-stacks of self-assembled perylene bisimides.","type":"article-journal","volume":"6"},"uris":["http://www.mendeley.com/documents/?uuid=018f161a-b1fd-43b1-ad00-dce81d1bb09b"]},{"id":"ITEM-3","itemData":{"DOI":"10.1021/acs.jpca.6b12644","ISSN":"1089-5639","abstract":"The use of multiple chromophores as photosensitizers for catalysts involved in energy-demanding redox reactions is often complicated by electronic interactions between the chromophores. These interchromophore interactions can lead to processes, such as excimer formation and symmetry-breaking charge separation (SB-CS), that compete with efficient electron transfer to or from the catalyst. Here, two dimers of perylene bound either directly or through a xylyl spacer to a xanthene backbone were synthesized to probe the effects of interchromophore electronic coupling on excimer formation and SB-CS using ultrafast transient absorption spectroscopy. Two time constants for excimer formation in the 1–25 ps range were observed in each dimer due to the presence of rotational isomers having different degrees of interchromophore coupling. In highly polar acetonitrile, SB-CS competes with excimer formation in the more weakly coupled isomers followed by charge recombination with τCR = 72–85 ps to yield the excimer. The ...","author":[{"dropping-particle":"","family":"Cook","given":"Rita E.","non-dropping-particle":"","parse-names":false,"suffix":""},{"dropping-particle":"","family":"Phelan","given":"Brian T.","non-dropping-particle":"","parse-names":false,"suffix":""},{"dropping-particle":"","family":"Kamire","given":"Rebecca J.","non-dropping-particle":"","parse-names":false,"suffix":""},{"dropping-particle":"","family":"Majewski","given":"Marek B.","non-dropping-particle":"","parse-names":false,"suffix":""},{"dropping-particle":"","family":"Young","given":"Ryan M.","non-dropping-particle":"","parse-names":false,"suffix":""},{"dropping-particle":"","family":"Wasielewski","given":"Michael R.","non-dropping-particle":"","parse-names":false,"suffix":""}],"container-title":"The Journal of Physical Chemistry A","id":"ITEM-3","issue":"8","issued":{"date-parts":[["2017","3","2"]]},"page":"1607-1615","title":"Excimer Formation and Symmetry-Breaking Charge Transfer in Cofacial Perylene Dimers","type":"article-journal","volume":"121"},"uris":["http://www.mendeley.com/documents/?uuid=ae6f022a-4b7c-44ae-a904-fe43305590e1"]},{"id":"ITEM-4","itemData":{"DOI":"10.1002/anie.202101572","ISSN":"1433-7851","abstract":"Knowledge of the factors controlling excited state dynamics in excitonically coupled dimers and higher aggregates is critical for understanding natural and artificial solar energy conversion. In this work we report ultrafast solvent polarity dependent excited state dynamics of the structurally well-defined subphthalocyanine dimer, µ-OSubPc 2 . Stationary electronic spectra demonstrate strong exciton coupling in µ-OSubPc 2 . Femtosecond transient absorption measurements reveal ultrafast excimer formation from the initially excited exciton, mediated by intramolecular structural evolution. In polar solvents the excimer state decays directly through symmetry breaking charge transfer to form a charge separated state. Charge separation occurs under control of solvent orientational relaxation.","author":[{"dropping-particle":"","family":"Roy","given":"Palas","non-dropping-particle":"","parse-names":false,"suffix":""},{"dropping-particle":"","family":"Bressan","given":"Giovanni","non-dropping-particle":"","parse-names":false,"suffix":""},{"dropping-particle":"","family":"Gretton","given":"Jacob","non-dropping-particle":"","parse-names":false,"suffix":""},{"dropping-particle":"","family":"Cammidge","given":"Andrew N.","non-dropping-particle":"","parse-names":false,"suffix":""},{"dropping-particle":"","family":"Meech","given":"Stephen Roy","non-dropping-particle":"","parse-names":false,"suffix":""}],"container-title":"Angewandte Chemie International Edition","id":"ITEM-4","issue":"19","issued":{"date-parts":[["2021","5","3"]]},"page":"10568-10572","title":"Ultrafast Excimer Formation and Solvent Controlled Symmetry Breaking Charge Separation in the Excitonically Coupled Subphthalocyanine Dimer","type":"article-journal","volume":"60"},"uris":["http://www.mendeley.com/documents/?uuid=61213c80-8db4-4dd7-bb9a-b9017670d9b8"]}],"mendeley":{"formattedCitation":"&lt;sup&gt;[22,29–31]&lt;/sup&gt;","plainTextFormattedCitation":"[22,29–31]","previouslyFormattedCitation":"&lt;sup&gt;[22,29–31]&lt;/sup&gt;"},"properties":{"noteIndex":0},"schema":"https://github.com/citation-style-language/schema/raw/master/csl-citation.json"}</w:instrText>
      </w:r>
      <w:r w:rsidRPr="00475D51">
        <w:rPr>
          <w:lang w:val="en-GB"/>
        </w:rPr>
        <w:fldChar w:fldCharType="separate"/>
      </w:r>
      <w:r w:rsidRPr="00475D51">
        <w:rPr>
          <w:noProof/>
          <w:vertAlign w:val="superscript"/>
          <w:lang w:val="en-GB"/>
        </w:rPr>
        <w:t>[22,29–31]</w:t>
      </w:r>
      <w:r w:rsidRPr="00475D51">
        <w:fldChar w:fldCharType="end"/>
      </w:r>
      <w:r w:rsidRPr="00475D51">
        <w:rPr>
          <w:lang w:val="en-GB"/>
        </w:rPr>
        <w:t xml:space="preserve"> Thus, </w:t>
      </w:r>
      <w:r w:rsidRPr="00475D51">
        <w:rPr>
          <w:b/>
          <w:bCs/>
          <w:lang w:val="en-GB"/>
        </w:rPr>
        <w:t>1</w:t>
      </w:r>
      <w:r w:rsidRPr="00475D51">
        <w:rPr>
          <w:lang w:val="en-GB"/>
        </w:rPr>
        <w:t xml:space="preserve"> exhibits strong H-type coupling when dissolved in toluene but essentially monomer-like character in TCE.</w:t>
      </w:r>
      <w:r w:rsidRPr="00475D51">
        <w:rPr>
          <w:lang w:val="en-GB"/>
        </w:rPr>
        <w:fldChar w:fldCharType="begin" w:fldLock="1"/>
      </w:r>
      <w:r w:rsidRPr="00475D51">
        <w:rPr>
          <w:lang w:val="en-GB"/>
        </w:rPr>
        <w:instrText>ADDIN CSL_CITATION {"citationItems":[{"id":"ITEM-1","itemData":{"DOI":"10.1021/acs.chemrev.7b00581","ISSN":"0009-2665","abstract":"The electronic excited states of molecular aggregates and their photophysical signatures have long fascinated spectroscopists and theoreticians alike since the advent of Frenkel exciton theory almost 90 years ago. The influence of molecular packing on basic optical probes like absorption and photoluminescence was originally worked out by Kasha for aggregates dominated by Coulombic intermolecular interactions, eventually leading to the classification of J- and H-aggregates. This review outlines advances made in understanding the relationship between aggregate structure and photophysics when vibronic coupling and intermolecular charge transfer are incorporated. An assortment of packing geometries is considered from the humble molecular dimer to more exotic structures including linear and bent aggregates, two-dimensional herringbone and “HJ” aggregates, and chiral aggregates. The interplay between long-range Coulomb coupling and short-range charge-transfer-mediated coupling strongly depends on the aggregate ...","author":[{"dropping-particle":"","family":"Hestand","given":"Nicholas J.","non-dropping-particle":"","parse-names":false,"suffix":""},{"dropping-particle":"","family":"Spano","given":"Frank C.","non-dropping-particle":"","parse-names":false,"suffix":""}],"container-title":"Chemical Reviews","id":"ITEM-1","issue":"15","issued":{"date-parts":[["2018","8","8"]]},"page":"7069-7163","title":"Expanded Theory of H- and J-Molecular Aggregates: The Effects of Vibronic Coupling and Intermolecular Charge Transfer","type":"article-journal","volume":"118"},"uris":["http://www.mendeley.com/documents/?uuid=c6d61239-228b-4412-a02c-4ad4eccde40f"]}],"mendeley":{"formattedCitation":"&lt;sup&gt;[27]&lt;/sup&gt;","plainTextFormattedCitation":"[27]","previouslyFormattedCitation":"&lt;sup&gt;[27]&lt;/sup&gt;"},"properties":{"noteIndex":0},"schema":"https://github.com/citation-style-language/schema/raw/master/csl-citation.json"}</w:instrText>
      </w:r>
      <w:r w:rsidRPr="00475D51">
        <w:rPr>
          <w:lang w:val="en-GB"/>
        </w:rPr>
        <w:fldChar w:fldCharType="separate"/>
      </w:r>
      <w:r w:rsidRPr="00475D51">
        <w:rPr>
          <w:noProof/>
          <w:vertAlign w:val="superscript"/>
          <w:lang w:val="en-GB"/>
        </w:rPr>
        <w:t>[27]</w:t>
      </w:r>
      <w:r w:rsidRPr="00475D51">
        <w:fldChar w:fldCharType="end"/>
      </w:r>
      <w:r w:rsidRPr="00475D51">
        <w:rPr>
          <w:lang w:val="en-GB"/>
        </w:rPr>
        <w:t xml:space="preserve"> </w:t>
      </w:r>
      <m:oMath>
        <m:sSub>
          <m:sSubPr>
            <m:ctrlPr>
              <w:rPr>
                <w:rFonts w:ascii="Cambria Math" w:hAnsi="Cambria Math"/>
                <w:i/>
              </w:rPr>
            </m:ctrlPr>
          </m:sSubPr>
          <m:e>
            <m:r>
              <w:rPr>
                <w:rFonts w:ascii="Cambria Math" w:hAnsi="Cambria Math"/>
              </w:rPr>
              <m:t>J</m:t>
            </m:r>
          </m:e>
          <m:sub>
            <m:r>
              <w:rPr>
                <w:rFonts w:ascii="Cambria Math" w:hAnsi="Cambria Math"/>
              </w:rPr>
              <m:t>Tot</m:t>
            </m:r>
          </m:sub>
        </m:sSub>
      </m:oMath>
      <w:r w:rsidR="00D10FB8" w:rsidRPr="00475D51">
        <w:t xml:space="preserve"> is the sum of two contributions, the coulombic and a charge transfer coupling terms:</w:t>
      </w:r>
    </w:p>
    <w:p w14:paraId="5C4380B4" w14:textId="77777777" w:rsidR="00D10FB8" w:rsidRPr="00475D51" w:rsidRDefault="00A517D0" w:rsidP="00844FB7">
      <w:pPr>
        <w:pStyle w:val="FigureCaption"/>
        <w:spacing w:line="240" w:lineRule="auto"/>
        <w:rPr>
          <w:sz w:val="17"/>
        </w:rPr>
      </w:pPr>
      <m:oMath>
        <m:sSub>
          <m:sSubPr>
            <m:ctrlPr>
              <w:rPr>
                <w:rFonts w:ascii="Cambria Math" w:hAnsi="Cambria Math"/>
                <w:i/>
                <w:sz w:val="17"/>
              </w:rPr>
            </m:ctrlPr>
          </m:sSubPr>
          <m:e>
            <m:r>
              <w:rPr>
                <w:rFonts w:ascii="Cambria Math" w:hAnsi="Cambria Math"/>
                <w:sz w:val="17"/>
              </w:rPr>
              <m:t>J</m:t>
            </m:r>
          </m:e>
          <m:sub>
            <m:r>
              <w:rPr>
                <w:rFonts w:ascii="Cambria Math" w:hAnsi="Cambria Math"/>
                <w:sz w:val="17"/>
              </w:rPr>
              <m:t>Tot</m:t>
            </m:r>
          </m:sub>
        </m:sSub>
        <m:sSub>
          <m:sSubPr>
            <m:ctrlPr>
              <w:rPr>
                <w:rFonts w:ascii="Cambria Math" w:hAnsi="Cambria Math"/>
                <w:i/>
                <w:sz w:val="17"/>
              </w:rPr>
            </m:ctrlPr>
          </m:sSubPr>
          <m:e>
            <m:r>
              <w:rPr>
                <w:rFonts w:ascii="Cambria Math" w:hAnsi="Cambria Math"/>
                <w:sz w:val="17"/>
              </w:rPr>
              <m:t>=J</m:t>
            </m:r>
          </m:e>
          <m:sub>
            <m:r>
              <w:rPr>
                <w:rFonts w:ascii="Cambria Math" w:hAnsi="Cambria Math"/>
                <w:sz w:val="17"/>
              </w:rPr>
              <m:t>Coul</m:t>
            </m:r>
          </m:sub>
        </m:sSub>
        <m:r>
          <w:rPr>
            <w:rFonts w:ascii="Cambria Math" w:hAnsi="Cambria Math"/>
            <w:sz w:val="17"/>
          </w:rPr>
          <m:t xml:space="preserve">+ </m:t>
        </m:r>
        <m:sSub>
          <m:sSubPr>
            <m:ctrlPr>
              <w:rPr>
                <w:rFonts w:ascii="Cambria Math" w:hAnsi="Cambria Math"/>
                <w:i/>
                <w:sz w:val="17"/>
              </w:rPr>
            </m:ctrlPr>
          </m:sSubPr>
          <m:e>
            <m:r>
              <w:rPr>
                <w:rFonts w:ascii="Cambria Math" w:hAnsi="Cambria Math"/>
                <w:sz w:val="17"/>
              </w:rPr>
              <m:t>J</m:t>
            </m:r>
          </m:e>
          <m:sub>
            <m:r>
              <w:rPr>
                <w:rFonts w:ascii="Cambria Math" w:hAnsi="Cambria Math"/>
                <w:sz w:val="17"/>
              </w:rPr>
              <m:t>CT</m:t>
            </m:r>
          </m:sub>
        </m:sSub>
      </m:oMath>
      <w:r w:rsidR="00D10FB8" w:rsidRPr="00475D51">
        <w:rPr>
          <w:sz w:val="17"/>
        </w:rPr>
        <w:t xml:space="preserve">. </w:t>
      </w:r>
      <w:r w:rsidR="00D10FB8" w:rsidRPr="00475D51">
        <w:rPr>
          <w:sz w:val="17"/>
        </w:rPr>
        <w:tab/>
      </w:r>
      <w:r w:rsidR="00D10FB8" w:rsidRPr="00475D51">
        <w:rPr>
          <w:sz w:val="17"/>
        </w:rPr>
        <w:tab/>
      </w:r>
      <w:r w:rsidR="00D10FB8" w:rsidRPr="00475D51">
        <w:rPr>
          <w:sz w:val="17"/>
        </w:rPr>
        <w:tab/>
      </w:r>
      <w:r w:rsidR="00D10FB8" w:rsidRPr="00475D51">
        <w:rPr>
          <w:sz w:val="17"/>
        </w:rPr>
        <w:tab/>
      </w:r>
      <w:r w:rsidR="00D10FB8" w:rsidRPr="00475D51">
        <w:rPr>
          <w:sz w:val="17"/>
        </w:rPr>
        <w:tab/>
      </w:r>
      <w:r w:rsidR="00D10FB8" w:rsidRPr="00475D51">
        <w:rPr>
          <w:sz w:val="17"/>
        </w:rPr>
        <w:tab/>
      </w:r>
      <w:r w:rsidR="00D10FB8" w:rsidRPr="00475D51">
        <w:rPr>
          <w:sz w:val="17"/>
        </w:rPr>
        <w:tab/>
        <w:t>(1)</w:t>
      </w:r>
    </w:p>
    <w:p w14:paraId="24AD539B" w14:textId="77777777" w:rsidR="00D10FB8" w:rsidRPr="00475D51" w:rsidRDefault="00D10FB8" w:rsidP="00844FB7">
      <w:pPr>
        <w:pStyle w:val="FigureCaption"/>
        <w:spacing w:line="240" w:lineRule="auto"/>
        <w:rPr>
          <w:sz w:val="17"/>
        </w:rPr>
      </w:pPr>
      <w:r w:rsidRPr="00475D51">
        <w:rPr>
          <w:sz w:val="17"/>
        </w:rPr>
        <w:t>The two terms can independently assume positive or negative values so can interfere constructively or destructively.</w:t>
      </w:r>
      <w:r w:rsidRPr="00475D51">
        <w:rPr>
          <w:sz w:val="17"/>
        </w:rPr>
        <w:fldChar w:fldCharType="begin" w:fldLock="1"/>
      </w:r>
      <w:r w:rsidRPr="00475D51">
        <w:rPr>
          <w:sz w:val="17"/>
        </w:rPr>
        <w:instrText>ADDIN CSL_CITATION {"citationItems":[{"id":"ITEM-1","itemData":{"DOI":"10.1039/D3CS00176H","ISSN":"0306-0012","abstract":"Attempts to identify and probe atypical molecular aggregates focusing on the less explored null aggregates. The null aggregate was foretold by Kasha to possess null exciton interaction leading to spectroscopically uncoupled molecular assembly.","author":[{"dropping-particle":"","family":"Lijina","given":"M P","non-dropping-particle":"","parse-names":false,"suffix":""},{"dropping-particle":"","family":"Benny","given":"Alfy","non-dropping-particle":"","parse-names":false,"suffix":""},{"dropping-particle":"","family":"Sebastian","given":"Ebin","non-dropping-particle":"","parse-names":false,"suffix":""},{"dropping-particle":"","family":"Hariharan","given":"Mahesh","non-dropping-particle":"","parse-names":false,"suffix":""}],"container-title":"Chemical Society Reviews","id":"ITEM-1","issue":"19","issued":{"date-parts":[["2023"]]},"page":"6664-6679","publisher":"Royal Society of Chemistry","title":"Keeping the chromophores crossed: evidence for null exciton splitting","type":"article-journal","volume":"52"},"uris":["http://www.mendeley.com/documents/?uuid=ca30b9bb-763a-49e1-9a7e-a2f7443c1050"]},{"id":"ITEM-2","itemData":{"DOI":"10.1063/1.4938012","ISSN":"0021-9606","PMID":"26723702","abstract":"The spectroscopic differences between J and H-aggregates are traditionally attributed to the spatial dependence of the Coulombic coupling, as originally proposed by Kasha. However, in tightly packed molecular aggregates wave functions on neighboring molecules overlap, leading to an additional charge transfer (CT) mediated exciton coupling with a vastly different spatial dependence. The latter is governed by the nodal patterns of the molecular LUMOs and HOMOs from which the electron (te) and hole (th) transfer integrals derive. The sign of the CT-mediated coupling depends on the sign of the product teth and is therefore highly sensitive to small (sub-Angstrom) transverse displacements or slips. Given that Coulombic and CT-mediated couplings exist simultaneously in tightly packed molecular systems, the interference between the two must be considered when defining J and H-aggregates. Generally, such π-stacked aggregates do not abide by the traditional classification scheme of Kasha: for example, even when the Coulomb coupling is strong the presence of a similarly strong but destructively interfering CT-mediated coupling results in “null-aggregates” which spectroscopically resemble uncoupled molecules. Based on a Frenkel/CT Holstein Hamiltonian that takes into account both sources of electronic coupling as well as intramolecular vibrations, vibronic spectral signatures are developed for integrated Frenkel/CT systems in both the perturbative and resonance regimes. In the perturbative regime, the sign of the lowest exciton band curvature, which rigorously defines J and H-aggregation, is directly tracked by the ratio of the first two vibronic peak intensities. Even in the resonance regime, the vibronic ratio remains a useful tool to evaluate the J or H nature of the system. The theory developed is applied to the reversible H to J-aggregate transformations recently observed in several perylene bisimide systems.","author":[{"dropping-particle":"","family":"Hestand","given":"Nicholas J.","non-dropping-particle":"","parse-names":false,"suffix":""},{"dropping-particle":"","family":"Spano","given":"Frank C.","non-dropping-particle":"","parse-names":false,"suffix":""}],"container-title":"The Journal of Chemical Physics","id":"ITEM-2","issue":"24","issued":{"date-parts":[["2015","12","28"]]},"page":"244707","title":"Interference between Coulombic and CT-mediated couplings in molecular aggregates: H- to J-aggregate transformation in perylene-based π-stacks","type":"article-journal","volume":"143"},"uris":["http://www.mendeley.com/documents/?uuid=0ff566fd-f28c-44eb-ab90-0a4a9c29e93d"]}],"mendeley":{"formattedCitation":"&lt;sup&gt;[32,33]&lt;/sup&gt;","plainTextFormattedCitation":"[32,33]","previouslyFormattedCitation":"&lt;sup&gt;[32,33]&lt;/sup&gt;"},"properties":{"noteIndex":0},"schema":"https://github.com/citation-style-language/schema/raw/master/csl-citation.json"}</w:instrText>
      </w:r>
      <w:r w:rsidRPr="00475D51">
        <w:rPr>
          <w:sz w:val="17"/>
        </w:rPr>
        <w:fldChar w:fldCharType="separate"/>
      </w:r>
      <w:r w:rsidRPr="00475D51">
        <w:rPr>
          <w:noProof/>
          <w:sz w:val="17"/>
          <w:vertAlign w:val="superscript"/>
        </w:rPr>
        <w:t>[32,33]</w:t>
      </w:r>
      <w:r w:rsidRPr="00475D51">
        <w:rPr>
          <w:sz w:val="17"/>
          <w:lang w:val="en-US"/>
        </w:rPr>
        <w:fldChar w:fldCharType="end"/>
      </w:r>
      <w:r w:rsidRPr="00475D51">
        <w:rPr>
          <w:sz w:val="17"/>
        </w:rPr>
        <w:t xml:space="preserve">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Coul</m:t>
            </m:r>
          </m:sub>
        </m:sSub>
      </m:oMath>
      <w:r w:rsidRPr="00475D51">
        <w:rPr>
          <w:sz w:val="17"/>
        </w:rPr>
        <w:t xml:space="preserve"> is the long-range Coulombic dipole coupling used by Kasha to rationalise the spectra of molecular dimers as a function of distance and orientation between their TDMs:</w:t>
      </w:r>
      <w:r w:rsidRPr="00475D51">
        <w:rPr>
          <w:sz w:val="17"/>
        </w:rPr>
        <w:fldChar w:fldCharType="begin" w:fldLock="1"/>
      </w:r>
      <w:r w:rsidRPr="00475D51">
        <w:rPr>
          <w:sz w:val="17"/>
        </w:rPr>
        <w:instrText>ADDIN CSL_CITATION {"citationItems":[{"id":"ITEM-1","itemData":{"DOI":"10.2307/3571331","ISBN":"0033-7587","ISSN":"1938-5404","PMID":"22870976","abstract":"Energy transfer phenomena continue to fascinate the biologist, chemist, and physicist, and the literature contains numerous experiments designed to demon- strate the presence of excitation energy transfer. At the present stage of develop- ment of the theory of such processes, the goal of these researches might well be not merely the demonstration of the presence of energy transfer, but a more detailed investigation designed to establish which available mechanism of energy transfer is operative. The field of excitation energy transfer is replete with redundant and overlapping terms, whose multitude itself lends little order to the subject. Various authors quote, as energy transfer mechanisms, exciton transfer, resonance transfer, dipole- dipole transfer, inductive resonance, resonance force transfer, virtual photons, and diffuse excitation, among others. This paper will be devoted to the laying down of a further perspective for the discrimination and understanding of the main types of excitation energy transfer. A necessary introduction to such a discussion will be the examination of detailed differences in types of intermolecular electronic interaction. The present treatment will be a strictly nonmathematical one; a later paper will serve to develop the mathe- matical framework at an intermediate level to that available in the literature.","author":[{"dropping-particle":"","family":"Kasha","given":"Michael","non-dropping-particle":"","parse-names":false,"suffix":""}],"container-title":"Radiation Research","id":"ITEM-1","issue":"2","issued":{"date-parts":[["1963"]]},"page":"55-70","title":"Energy Transfer Mechanisms and the Molecular Exciton Model for Molecular Aggregates","type":"article-journal","volume":"20"},"uris":["http://www.mendeley.com/documents/?uuid=b0dcfbc5-ca2f-4d8e-add8-8b7b17b3086c"]},{"id":"ITEM-2","itemData":{"DOI":"10.1021/acs.jpca.8b11473","ISSN":"1089-5639","author":[{"dropping-particle":"","family":"Bressan","given":"Giovanni","non-dropping-particle":"","parse-names":false,"suffix":""},{"dropping-particle":"","family":"Green","given":"Dale","non-dropping-particle":"","parse-names":false,"suffix":""},{"dropping-particle":"","family":"Chan","given":"Yohan","non-dropping-particle":"","parse-names":false,"suffix":""},{"dropping-particle":"","family":"Bulman Page","given":"Philip C.","non-dropping-particle":"","parse-names":false,"suffix":""},{"dropping-particle":"","family":"Jones","given":"Garth A.","non-dropping-particle":"","parse-names":false,"suffix":""},{"dropping-particle":"","family":"Meech","given":"Stephen R.","non-dropping-particle":"","parse-names":false,"suffix":""},{"dropping-particle":"","family":"Heisler","given":"Ismael A.","non-dropping-particle":"","parse-names":false,"suffix":""}],"container-title":"The Journal of Physical Chemistry A","id":"ITEM-2","issue":"8","issued":{"date-parts":[["2019","2","28"]]},"page":"1594-1601","title":"One- to Two-Exciton Transitions in Perylene Bisimide Dimer Revealed by Two-Dimensional Electronic Spectroscopy","type":"article-journal","volume":"123"},"uris":["http://www.mendeley.com/documents/?uuid=915cad5c-1b3c-4712-b459-87f80493a9fe"]}],"mendeley":{"formattedCitation":"&lt;sup&gt;[13,34]&lt;/sup&gt;","plainTextFormattedCitation":"[13,34]","previouslyFormattedCitation":"&lt;sup&gt;[13,34]&lt;/sup&gt;"},"properties":{"noteIndex":0},"schema":"https://github.com/citation-style-language/schema/raw/master/csl-citation.json"}</w:instrText>
      </w:r>
      <w:r w:rsidRPr="00475D51">
        <w:rPr>
          <w:sz w:val="17"/>
        </w:rPr>
        <w:fldChar w:fldCharType="separate"/>
      </w:r>
      <w:r w:rsidRPr="00475D51">
        <w:rPr>
          <w:noProof/>
          <w:sz w:val="17"/>
          <w:vertAlign w:val="superscript"/>
        </w:rPr>
        <w:t>[13,34]</w:t>
      </w:r>
      <w:r w:rsidRPr="00475D51">
        <w:rPr>
          <w:sz w:val="17"/>
          <w:lang w:val="en-US"/>
        </w:rPr>
        <w:fldChar w:fldCharType="end"/>
      </w:r>
    </w:p>
    <w:p w14:paraId="286D2F76" w14:textId="3A1ECF60" w:rsidR="00D10FB8" w:rsidRPr="00475D51" w:rsidRDefault="00A517D0" w:rsidP="00844FB7">
      <w:pPr>
        <w:pStyle w:val="FigureCaption"/>
        <w:spacing w:line="240" w:lineRule="auto"/>
        <w:rPr>
          <w:sz w:val="17"/>
        </w:rPr>
      </w:pPr>
      <m:oMath>
        <m:sSubSup>
          <m:sSubSupPr>
            <m:ctrlPr>
              <w:rPr>
                <w:rFonts w:ascii="Cambria Math" w:hAnsi="Cambria Math"/>
                <w:i/>
                <w:sz w:val="17"/>
              </w:rPr>
            </m:ctrlPr>
          </m:sSubSupPr>
          <m:e>
            <m:r>
              <w:rPr>
                <w:rFonts w:ascii="Cambria Math" w:hAnsi="Cambria Math"/>
                <w:sz w:val="17"/>
              </w:rPr>
              <m:t>J</m:t>
            </m:r>
          </m:e>
          <m:sub>
            <m:r>
              <w:rPr>
                <w:rFonts w:ascii="Cambria Math" w:hAnsi="Cambria Math"/>
                <w:sz w:val="17"/>
              </w:rPr>
              <m:t>Coul</m:t>
            </m:r>
          </m:sub>
          <m:sup>
            <m:r>
              <w:rPr>
                <w:rFonts w:ascii="Cambria Math" w:hAnsi="Cambria Math"/>
                <w:sz w:val="17"/>
              </w:rPr>
              <m:t>PD</m:t>
            </m:r>
          </m:sup>
        </m:sSubSup>
        <m:r>
          <w:rPr>
            <w:rFonts w:ascii="Cambria Math" w:hAnsi="Cambria Math"/>
            <w:sz w:val="17"/>
          </w:rPr>
          <m:t xml:space="preserve">= </m:t>
        </m:r>
        <m:sSup>
          <m:sSupPr>
            <m:ctrlPr>
              <w:rPr>
                <w:rFonts w:ascii="Cambria Math" w:hAnsi="Cambria Math"/>
                <w:i/>
                <w:sz w:val="17"/>
              </w:rPr>
            </m:ctrlPr>
          </m:sSupPr>
          <m:e>
            <m:d>
              <m:dPr>
                <m:begChr m:val="|"/>
                <m:endChr m:val="|"/>
                <m:ctrlPr>
                  <w:rPr>
                    <w:rFonts w:ascii="Cambria Math" w:hAnsi="Cambria Math"/>
                    <w:i/>
                    <w:sz w:val="17"/>
                  </w:rPr>
                </m:ctrlPr>
              </m:dPr>
              <m:e>
                <m:r>
                  <w:rPr>
                    <w:rFonts w:ascii="Cambria Math" w:hAnsi="Cambria Math"/>
                    <w:sz w:val="17"/>
                  </w:rPr>
                  <m:t>μ</m:t>
                </m:r>
              </m:e>
            </m:d>
          </m:e>
          <m:sup>
            <m:r>
              <w:rPr>
                <w:rFonts w:ascii="Cambria Math" w:hAnsi="Cambria Math"/>
                <w:sz w:val="17"/>
              </w:rPr>
              <m:t>2</m:t>
            </m:r>
          </m:sup>
        </m:sSup>
        <m:f>
          <m:fPr>
            <m:ctrlPr>
              <w:rPr>
                <w:rFonts w:ascii="Cambria Math" w:hAnsi="Cambria Math"/>
                <w:i/>
                <w:sz w:val="17"/>
              </w:rPr>
            </m:ctrlPr>
          </m:fPr>
          <m:num>
            <m:r>
              <w:rPr>
                <w:rFonts w:ascii="Cambria Math" w:hAnsi="Cambria Math"/>
                <w:sz w:val="17"/>
              </w:rPr>
              <m:t>(</m:t>
            </m:r>
            <m:func>
              <m:funcPr>
                <m:ctrlPr>
                  <w:rPr>
                    <w:rFonts w:ascii="Cambria Math" w:hAnsi="Cambria Math"/>
                    <w:sz w:val="17"/>
                  </w:rPr>
                </m:ctrlPr>
              </m:funcPr>
              <m:fName>
                <m:r>
                  <m:rPr>
                    <m:sty m:val="p"/>
                  </m:rPr>
                  <w:rPr>
                    <w:rFonts w:ascii="Cambria Math" w:hAnsi="Cambria Math"/>
                    <w:sz w:val="17"/>
                  </w:rPr>
                  <m:t>cos</m:t>
                </m:r>
                <m:ctrlPr>
                  <w:rPr>
                    <w:rFonts w:ascii="Cambria Math" w:hAnsi="Cambria Math"/>
                    <w:i/>
                    <w:sz w:val="17"/>
                  </w:rPr>
                </m:ctrlPr>
              </m:fName>
              <m:e>
                <m:r>
                  <w:rPr>
                    <w:rFonts w:ascii="Cambria Math" w:hAnsi="Cambria Math"/>
                    <w:sz w:val="17"/>
                  </w:rPr>
                  <m:t xml:space="preserve">α </m:t>
                </m:r>
              </m:e>
            </m:func>
            <m:r>
              <w:rPr>
                <w:rFonts w:ascii="Cambria Math" w:hAnsi="Cambria Math"/>
                <w:sz w:val="17"/>
              </w:rPr>
              <m:t>- 3</m:t>
            </m:r>
            <m:sSup>
              <m:sSupPr>
                <m:ctrlPr>
                  <w:rPr>
                    <w:rFonts w:ascii="Cambria Math" w:hAnsi="Cambria Math"/>
                    <w:i/>
                    <w:sz w:val="17"/>
                  </w:rPr>
                </m:ctrlPr>
              </m:sSupPr>
              <m:e>
                <m:r>
                  <w:rPr>
                    <w:rFonts w:ascii="Cambria Math" w:hAnsi="Cambria Math"/>
                    <w:sz w:val="17"/>
                  </w:rPr>
                  <m:t>cos</m:t>
                </m:r>
              </m:e>
              <m:sup>
                <m:r>
                  <w:rPr>
                    <w:rFonts w:ascii="Cambria Math" w:hAnsi="Cambria Math"/>
                    <w:sz w:val="17"/>
                  </w:rPr>
                  <m:t>2</m:t>
                </m:r>
              </m:sup>
            </m:sSup>
            <m:r>
              <w:rPr>
                <w:rFonts w:ascii="Cambria Math" w:hAnsi="Cambria Math"/>
                <w:sz w:val="17"/>
              </w:rPr>
              <m:t xml:space="preserve"> θ)</m:t>
            </m:r>
          </m:num>
          <m:den>
            <m:r>
              <w:rPr>
                <w:rFonts w:ascii="Cambria Math" w:hAnsi="Cambria Math"/>
                <w:sz w:val="17"/>
              </w:rPr>
              <m:t>4π</m:t>
            </m:r>
            <m:sSub>
              <m:sSubPr>
                <m:ctrlPr>
                  <w:rPr>
                    <w:rFonts w:ascii="Cambria Math" w:hAnsi="Cambria Math"/>
                    <w:i/>
                    <w:sz w:val="17"/>
                  </w:rPr>
                </m:ctrlPr>
              </m:sSubPr>
              <m:e>
                <m:r>
                  <w:rPr>
                    <w:rFonts w:ascii="Cambria Math" w:hAnsi="Cambria Math"/>
                    <w:sz w:val="17"/>
                  </w:rPr>
                  <m:t>ε</m:t>
                </m:r>
              </m:e>
              <m:sub>
                <m:r>
                  <w:rPr>
                    <w:rFonts w:ascii="Cambria Math" w:hAnsi="Cambria Math"/>
                    <w:sz w:val="17"/>
                  </w:rPr>
                  <m:t>0</m:t>
                </m:r>
              </m:sub>
            </m:sSub>
            <m:sSub>
              <m:sSubPr>
                <m:ctrlPr>
                  <w:rPr>
                    <w:rFonts w:ascii="Cambria Math" w:hAnsi="Cambria Math"/>
                    <w:i/>
                    <w:sz w:val="17"/>
                  </w:rPr>
                </m:ctrlPr>
              </m:sSubPr>
              <m:e>
                <m:r>
                  <w:rPr>
                    <w:rFonts w:ascii="Cambria Math" w:hAnsi="Cambria Math"/>
                    <w:sz w:val="17"/>
                  </w:rPr>
                  <m:t>ε</m:t>
                </m:r>
              </m:e>
              <m:sub>
                <m:r>
                  <w:rPr>
                    <w:rFonts w:ascii="Cambria Math" w:hAnsi="Cambria Math"/>
                    <w:sz w:val="17"/>
                  </w:rPr>
                  <m:t>r</m:t>
                </m:r>
              </m:sub>
            </m:sSub>
            <m:sSup>
              <m:sSupPr>
                <m:ctrlPr>
                  <w:rPr>
                    <w:rFonts w:ascii="Cambria Math" w:hAnsi="Cambria Math"/>
                    <w:i/>
                    <w:sz w:val="17"/>
                  </w:rPr>
                </m:ctrlPr>
              </m:sSupPr>
              <m:e>
                <m:r>
                  <w:rPr>
                    <w:rFonts w:ascii="Cambria Math" w:hAnsi="Cambria Math"/>
                    <w:sz w:val="17"/>
                  </w:rPr>
                  <m:t>R</m:t>
                </m:r>
              </m:e>
              <m:sup>
                <m:r>
                  <w:rPr>
                    <w:rFonts w:ascii="Cambria Math" w:hAnsi="Cambria Math"/>
                    <w:sz w:val="17"/>
                  </w:rPr>
                  <m:t>3</m:t>
                </m:r>
              </m:sup>
            </m:sSup>
          </m:den>
        </m:f>
      </m:oMath>
      <w:r w:rsidR="00D10FB8" w:rsidRPr="00475D51">
        <w:rPr>
          <w:sz w:val="17"/>
        </w:rPr>
        <w:tab/>
      </w:r>
      <w:r w:rsidR="00D10FB8" w:rsidRPr="00475D51">
        <w:rPr>
          <w:sz w:val="17"/>
        </w:rPr>
        <w:tab/>
      </w:r>
      <w:r w:rsidR="00D10FB8" w:rsidRPr="00475D51">
        <w:rPr>
          <w:sz w:val="17"/>
        </w:rPr>
        <w:tab/>
      </w:r>
      <w:r w:rsidR="00D10FB8" w:rsidRPr="00475D51">
        <w:rPr>
          <w:sz w:val="17"/>
        </w:rPr>
        <w:tab/>
      </w:r>
      <w:r w:rsidR="00D10FB8" w:rsidRPr="00475D51">
        <w:rPr>
          <w:sz w:val="17"/>
        </w:rPr>
        <w:tab/>
      </w:r>
      <w:r w:rsidR="00D10FB8" w:rsidRPr="00475D51">
        <w:rPr>
          <w:sz w:val="17"/>
        </w:rPr>
        <w:tab/>
        <w:t>(2)</w:t>
      </w:r>
    </w:p>
    <w:p w14:paraId="7FC286A6" w14:textId="47A84812" w:rsidR="00D10FB8" w:rsidRPr="00475D51" w:rsidRDefault="00D10FB8" w:rsidP="00844FB7">
      <w:pPr>
        <w:pStyle w:val="FigureCaption"/>
        <w:spacing w:line="240" w:lineRule="auto"/>
        <w:rPr>
          <w:sz w:val="17"/>
        </w:rPr>
      </w:pPr>
      <w:r w:rsidRPr="00475D51">
        <w:rPr>
          <w:sz w:val="17"/>
        </w:rPr>
        <w:t xml:space="preserve">In (2) the superscript </w:t>
      </w:r>
      <w:r w:rsidR="006B70B1" w:rsidRPr="00475D51">
        <w:rPr>
          <w:i/>
          <w:sz w:val="17"/>
        </w:rPr>
        <w:t>PD</w:t>
      </w:r>
      <w:r w:rsidR="006B70B1" w:rsidRPr="00475D51">
        <w:rPr>
          <w:sz w:val="17"/>
        </w:rPr>
        <w:t xml:space="preserve"> </w:t>
      </w:r>
      <w:r w:rsidRPr="00475D51">
        <w:rPr>
          <w:sz w:val="17"/>
        </w:rPr>
        <w:t>indicates t</w:t>
      </w:r>
      <w:r w:rsidR="006B70B1" w:rsidRPr="00475D51">
        <w:rPr>
          <w:sz w:val="17"/>
        </w:rPr>
        <w:t>hat the excitonic coupling is calculated using the point-dipole model</w:t>
      </w:r>
      <w:r w:rsidR="00EE4F87" w:rsidRPr="00475D51">
        <w:rPr>
          <w:sz w:val="17"/>
        </w:rPr>
        <w:t>,</w:t>
      </w:r>
      <w:r w:rsidRPr="00475D51">
        <w:rPr>
          <w:sz w:val="17"/>
        </w:rPr>
        <w:t xml:space="preserve"> </w:t>
      </w:r>
      <m:oMath>
        <m:r>
          <w:rPr>
            <w:rFonts w:ascii="Cambria Math" w:hAnsi="Cambria Math"/>
            <w:sz w:val="17"/>
          </w:rPr>
          <m:t>μ</m:t>
        </m:r>
      </m:oMath>
      <w:r w:rsidRPr="00475D51">
        <w:rPr>
          <w:sz w:val="17"/>
        </w:rPr>
        <w:t xml:space="preserve"> is the TDM, </w:t>
      </w:r>
      <m:oMath>
        <m:r>
          <w:rPr>
            <w:rFonts w:ascii="Cambria Math" w:hAnsi="Cambria Math"/>
            <w:sz w:val="17"/>
          </w:rPr>
          <m:t>α</m:t>
        </m:r>
      </m:oMath>
      <w:r w:rsidRPr="00475D51">
        <w:rPr>
          <w:sz w:val="17"/>
        </w:rPr>
        <w:t xml:space="preserve"> and </w:t>
      </w:r>
      <m:oMath>
        <m:r>
          <w:rPr>
            <w:rFonts w:ascii="Cambria Math" w:hAnsi="Cambria Math"/>
            <w:sz w:val="17"/>
          </w:rPr>
          <m:t>θ</m:t>
        </m:r>
      </m:oMath>
      <w:r w:rsidRPr="00475D51">
        <w:rPr>
          <w:sz w:val="17"/>
        </w:rPr>
        <w:t xml:space="preserve"> are the tilt and slip angles between the TDMs of the PDIs, respectively (see Figures 1c and S1c), </w:t>
      </w:r>
      <m:oMath>
        <m:sSub>
          <m:sSubPr>
            <m:ctrlPr>
              <w:rPr>
                <w:rFonts w:ascii="Cambria Math" w:hAnsi="Cambria Math"/>
                <w:i/>
                <w:sz w:val="17"/>
              </w:rPr>
            </m:ctrlPr>
          </m:sSubPr>
          <m:e>
            <m:r>
              <w:rPr>
                <w:rFonts w:ascii="Cambria Math" w:hAnsi="Cambria Math"/>
                <w:sz w:val="17"/>
              </w:rPr>
              <m:t>ε</m:t>
            </m:r>
          </m:e>
          <m:sub>
            <m:r>
              <w:rPr>
                <w:rFonts w:ascii="Cambria Math" w:hAnsi="Cambria Math"/>
                <w:sz w:val="17"/>
              </w:rPr>
              <m:t>0</m:t>
            </m:r>
          </m:sub>
        </m:sSub>
      </m:oMath>
      <w:r w:rsidRPr="00475D51">
        <w:rPr>
          <w:sz w:val="17"/>
        </w:rPr>
        <w:t xml:space="preserve"> the vacuum per</w:t>
      </w:r>
      <w:proofErr w:type="spellStart"/>
      <w:r w:rsidRPr="00475D51">
        <w:rPr>
          <w:sz w:val="17"/>
        </w:rPr>
        <w:t>mittivity</w:t>
      </w:r>
      <w:proofErr w:type="spellEnd"/>
      <w:r w:rsidRPr="00475D51">
        <w:rPr>
          <w:sz w:val="17"/>
        </w:rPr>
        <w:t xml:space="preserve">, </w:t>
      </w:r>
      <m:oMath>
        <m:sSub>
          <m:sSubPr>
            <m:ctrlPr>
              <w:rPr>
                <w:rFonts w:ascii="Cambria Math" w:hAnsi="Cambria Math"/>
                <w:i/>
                <w:sz w:val="17"/>
              </w:rPr>
            </m:ctrlPr>
          </m:sSubPr>
          <m:e>
            <m:r>
              <w:rPr>
                <w:rFonts w:ascii="Cambria Math" w:hAnsi="Cambria Math"/>
                <w:sz w:val="17"/>
              </w:rPr>
              <m:t>ε</m:t>
            </m:r>
          </m:e>
          <m:sub>
            <m:r>
              <w:rPr>
                <w:rFonts w:ascii="Cambria Math" w:hAnsi="Cambria Math"/>
                <w:sz w:val="17"/>
              </w:rPr>
              <m:t>r</m:t>
            </m:r>
          </m:sub>
        </m:sSub>
      </m:oMath>
      <w:r w:rsidRPr="00475D51">
        <w:rPr>
          <w:sz w:val="17"/>
        </w:rPr>
        <w:t xml:space="preserve"> the (dimensionless) solvent relative permittivity, and </w:t>
      </w:r>
      <m:oMath>
        <m:r>
          <w:rPr>
            <w:rFonts w:ascii="Cambria Math" w:hAnsi="Cambria Math"/>
            <w:sz w:val="17"/>
          </w:rPr>
          <m:t>R</m:t>
        </m:r>
      </m:oMath>
      <w:r w:rsidRPr="00475D51">
        <w:rPr>
          <w:sz w:val="17"/>
        </w:rPr>
        <w:t xml:space="preserve"> the PDI-PDI interplanar centre-centre distance (see Figure S1c). </w:t>
      </w:r>
    </w:p>
    <w:p w14:paraId="63F1E710" w14:textId="6084F0CE" w:rsidR="00D10FB8" w:rsidRPr="00475D51" w:rsidRDefault="00D10FB8" w:rsidP="00414420">
      <w:pPr>
        <w:pStyle w:val="FigureCaption"/>
        <w:spacing w:line="240" w:lineRule="auto"/>
        <w:rPr>
          <w:sz w:val="17"/>
        </w:rPr>
      </w:pPr>
      <w:r w:rsidRPr="00475D51">
        <w:rPr>
          <w:sz w:val="17"/>
        </w:rPr>
        <w:t xml:space="preserve">For an ideal </w:t>
      </w:r>
      <w:proofErr w:type="spellStart"/>
      <w:r w:rsidRPr="00475D51">
        <w:rPr>
          <w:sz w:val="17"/>
        </w:rPr>
        <w:t>cofacial</w:t>
      </w:r>
      <w:proofErr w:type="spellEnd"/>
      <w:r w:rsidRPr="00475D51">
        <w:rPr>
          <w:sz w:val="17"/>
        </w:rPr>
        <w:t xml:space="preserve"> dimer such as </w:t>
      </w:r>
      <w:r w:rsidRPr="00475D51">
        <w:rPr>
          <w:b/>
          <w:bCs/>
          <w:sz w:val="17"/>
        </w:rPr>
        <w:t xml:space="preserve">1 </w:t>
      </w:r>
      <w:r w:rsidRPr="00475D51">
        <w:rPr>
          <w:sz w:val="17"/>
        </w:rPr>
        <w:t xml:space="preserve">(Figure 1a), </w:t>
      </w:r>
      <m:oMath>
        <m:sSup>
          <m:sSupPr>
            <m:ctrlPr>
              <w:rPr>
                <w:rFonts w:ascii="Cambria Math" w:hAnsi="Cambria Math"/>
                <w:i/>
                <w:sz w:val="17"/>
              </w:rPr>
            </m:ctrlPr>
          </m:sSupPr>
          <m:e>
            <m:r>
              <w:rPr>
                <w:rFonts w:ascii="Cambria Math" w:hAnsi="Cambria Math"/>
                <w:sz w:val="17"/>
              </w:rPr>
              <m:t>cos</m:t>
            </m:r>
          </m:e>
          <m:sup>
            <m:r>
              <w:rPr>
                <w:rFonts w:ascii="Cambria Math" w:hAnsi="Cambria Math"/>
                <w:sz w:val="17"/>
              </w:rPr>
              <m:t>2</m:t>
            </m:r>
          </m:sup>
        </m:sSup>
        <m:r>
          <w:rPr>
            <w:rFonts w:ascii="Cambria Math" w:hAnsi="Cambria Math"/>
            <w:sz w:val="17"/>
          </w:rPr>
          <m:t>θ</m:t>
        </m:r>
      </m:oMath>
      <w:r w:rsidRPr="00475D51">
        <w:rPr>
          <w:sz w:val="17"/>
        </w:rPr>
        <w:t xml:space="preserve"> vanishes. </w:t>
      </w:r>
      <m:oMath>
        <m:r>
          <w:rPr>
            <w:rFonts w:ascii="Cambria Math" w:hAnsi="Cambria Math"/>
            <w:sz w:val="17"/>
          </w:rPr>
          <m:t>α</m:t>
        </m:r>
      </m:oMath>
      <w:r w:rsidRPr="00475D51">
        <w:rPr>
          <w:sz w:val="17"/>
        </w:rPr>
        <w:t xml:space="preserve"> is the angle between the projections of the two TDMs on a plane parallel to the PDIs, the tilt angle (Figure 1c). </w:t>
      </w:r>
      <w:r w:rsidR="003F034B" w:rsidRPr="00475D51">
        <w:rPr>
          <w:sz w:val="17"/>
        </w:rPr>
        <w:t xml:space="preserve">Alongside the solvent dependent electronic spectra, </w:t>
      </w:r>
      <w:r w:rsidRPr="00475D51">
        <w:rPr>
          <w:sz w:val="17"/>
        </w:rPr>
        <w:t>NMR spectroscopy</w:t>
      </w:r>
      <w:r w:rsidR="003F034B" w:rsidRPr="00475D51">
        <w:rPr>
          <w:sz w:val="17"/>
        </w:rPr>
        <w:t>,</w:t>
      </w:r>
      <w:r w:rsidRPr="00475D51">
        <w:rPr>
          <w:sz w:val="17"/>
        </w:rPr>
        <w:t xml:space="preserve"> single crystal X-ray diffraction (SCXRD) </w:t>
      </w:r>
      <w:r w:rsidR="003F034B" w:rsidRPr="00475D51">
        <w:rPr>
          <w:sz w:val="17"/>
        </w:rPr>
        <w:t xml:space="preserve">and </w:t>
      </w:r>
      <w:r w:rsidRPr="00475D51">
        <w:rPr>
          <w:sz w:val="17"/>
        </w:rPr>
        <w:t>density functional theory (DFT) calculations (described in Penty et al.</w:t>
      </w:r>
      <w:r w:rsidRPr="00475D51">
        <w:rPr>
          <w:sz w:val="17"/>
        </w:rPr>
        <w:fldChar w:fldCharType="begin" w:fldLock="1"/>
      </w:r>
      <w:r w:rsidRPr="00475D51">
        <w:rPr>
          <w:sz w:val="17"/>
        </w:rPr>
        <w:instrText>ADDIN CSL_CITATION {"citationItems":[{"id":"ITEM-1","itemData":{"DOI":"10.1021/jacs.2c03531","ISSN":"0002-7863","PMID":"35763425","abstract":"This work showcases chiral complementarity in aromatic stacking interactions as an effective tool to optimize the chiroptical and electrochemical properties of perylene diimides (PDIs). PDIs are a notable class of robust dye molecules and their rich photo- and electrochemistry and potential chirality make them ideal organic building blocks for chiral optoelectronic materials. By exploiting the new bay connectivity of twisted PDIs, a dynamic bis-PDI macrocycle (the \"Pink Box\") is realized in which homochiral PDI-PDI π-πstacking interactions are switched on exclusively. Using a range of experimental and computational techniques, we uncover three important implications of the macrocycle's chiral complementarity for PDI optoelectronics. First, the homochiral intramolecular π-πinteractions anchor the twisted PDI units, yielding enantiomers with half-lives extended over 400-fold, from minutes to days (in solution) or years (in the solid state). Second, homochiral H-type aggregation affords the macrocycle red-shifted circularly polarized luminescence and one of the highest dissymmetry factors of any small organic molecule in solution (glum= 10-2at 675 nm). Finally, excellent through-space PDI-PDI π-orbital overlap stabilizes PDI reduced states, akin to covalent functionalization with electron-withdrawing groups.","author":[{"dropping-particle":"","family":"Penty","given":"Samuel E.","non-dropping-particle":"","parse-names":false,"suffix":""},{"dropping-particle":"","family":"Zwijnenburg","given":"Martijn A.","non-dropping-particle":"","parse-names":false,"suffix":""},{"dropping-particle":"","family":"Orton","given":"Georgia R. F.","non-dropping-particle":"","parse-names":false,"suffix":""},{"dropping-particle":"","family":"Stachelek","given":"Patrycja","non-dropping-particle":"","parse-names":false,"suffix":""},{"dropping-particle":"","family":"Pal","given":"Robert","non-dropping-particle":"","parse-names":false,"suffix":""},{"dropping-particle":"","family":"Xie","given":"Yujie","non-dropping-particle":"","parse-names":false,"suffix":""},{"dropping-particle":"","family":"Griffin","given":"Sarah L.","non-dropping-particle":"","parse-names":false,"suffix":""},{"dropping-particle":"","family":"Barendt","given":"Timothy A.","non-dropping-particle":"","parse-names":false,"suffix":""}],"container-title":"Journal of the American Chemical Society","id":"ITEM-1","issue":"27","issued":{"date-parts":[["2022","7","13"]]},"page":"12290-12298","title":"The Pink Box: Exclusive Homochiral Aromatic Stacking in a Bis-perylene Diimide Macrocycle","type":"article-journal","volume":"144"},"uris":["http://www.mendeley.com/documents/?uuid=56f75769-3c65-41d6-aa54-c181e231c7d8"]}],"mendeley":{"formattedCitation":"&lt;sup&gt;[4]&lt;/sup&gt;","plainTextFormattedCitation":"[4]","previouslyFormattedCitation":"&lt;sup&gt;[4]&lt;/sup&gt;"},"properties":{"noteIndex":0},"schema":"https://github.com/citation-style-language/schema/raw/master/csl-citation.json"}</w:instrText>
      </w:r>
      <w:r w:rsidRPr="00475D51">
        <w:rPr>
          <w:sz w:val="17"/>
        </w:rPr>
        <w:fldChar w:fldCharType="separate"/>
      </w:r>
      <w:r w:rsidRPr="00475D51">
        <w:rPr>
          <w:noProof/>
          <w:sz w:val="17"/>
          <w:vertAlign w:val="superscript"/>
        </w:rPr>
        <w:t>[4]</w:t>
      </w:r>
      <w:r w:rsidRPr="00475D51">
        <w:rPr>
          <w:sz w:val="17"/>
          <w:lang w:val="en-US"/>
        </w:rPr>
        <w:fldChar w:fldCharType="end"/>
      </w:r>
      <w:r w:rsidRPr="00475D51">
        <w:rPr>
          <w:sz w:val="17"/>
        </w:rPr>
        <w:t>)</w:t>
      </w:r>
      <w:r w:rsidR="003F034B" w:rsidRPr="00475D51">
        <w:rPr>
          <w:sz w:val="17"/>
        </w:rPr>
        <w:t xml:space="preserve"> </w:t>
      </w:r>
      <w:r w:rsidRPr="00475D51">
        <w:rPr>
          <w:sz w:val="17"/>
        </w:rPr>
        <w:t xml:space="preserve">indicate a change in </w:t>
      </w:r>
      <w:r w:rsidR="00AA4AAB" w:rsidRPr="00475D51">
        <w:rPr>
          <w:sz w:val="17"/>
        </w:rPr>
        <w:t xml:space="preserve">the </w:t>
      </w:r>
      <w:r w:rsidR="00423B84" w:rsidRPr="00475D51">
        <w:rPr>
          <w:sz w:val="17"/>
        </w:rPr>
        <w:t xml:space="preserve">predominant </w:t>
      </w:r>
      <w:r w:rsidRPr="00475D51">
        <w:rPr>
          <w:sz w:val="17"/>
        </w:rPr>
        <w:t xml:space="preserve">conformation </w:t>
      </w:r>
      <w:r w:rsidR="003F034B" w:rsidRPr="00475D51">
        <w:rPr>
          <w:sz w:val="17"/>
        </w:rPr>
        <w:t xml:space="preserve">of </w:t>
      </w:r>
      <w:r w:rsidR="003F034B" w:rsidRPr="00475D51">
        <w:rPr>
          <w:b/>
          <w:bCs/>
          <w:sz w:val="17"/>
        </w:rPr>
        <w:t xml:space="preserve">1 </w:t>
      </w:r>
      <w:r w:rsidRPr="00475D51">
        <w:rPr>
          <w:sz w:val="17"/>
        </w:rPr>
        <w:t xml:space="preserve">between toluene and TCE </w:t>
      </w:r>
      <w:r w:rsidRPr="00475D51">
        <w:rPr>
          <w:sz w:val="17"/>
        </w:rPr>
        <w:lastRenderedPageBreak/>
        <w:t>which</w:t>
      </w:r>
      <w:r w:rsidR="00A95A62" w:rsidRPr="00475D51">
        <w:rPr>
          <w:sz w:val="17"/>
        </w:rPr>
        <w:t xml:space="preserve"> increases the tilt angle from</w:t>
      </w:r>
      <m:oMath>
        <m:r>
          <w:rPr>
            <w:rFonts w:ascii="Cambria Math" w:hAnsi="Cambria Math"/>
            <w:sz w:val="17"/>
          </w:rPr>
          <m:t xml:space="preserve">  α</m:t>
        </m:r>
      </m:oMath>
      <w:r w:rsidR="00A95A62" w:rsidRPr="00475D51">
        <w:rPr>
          <w:sz w:val="17"/>
        </w:rPr>
        <w:t xml:space="preserve"> = 20° in toluene to </w:t>
      </w:r>
      <m:oMath>
        <m:r>
          <w:rPr>
            <w:rFonts w:ascii="Cambria Math" w:hAnsi="Cambria Math"/>
            <w:sz w:val="17"/>
          </w:rPr>
          <m:t>α</m:t>
        </m:r>
      </m:oMath>
      <w:r w:rsidR="00A95A62" w:rsidRPr="00475D51">
        <w:rPr>
          <w:sz w:val="17"/>
        </w:rPr>
        <w:t xml:space="preserve"> = 70° in TCE (Figure 1c). Experimental and predicted </w:t>
      </w:r>
      <w:r w:rsidR="00A95A62" w:rsidRPr="00475D51">
        <w:rPr>
          <w:sz w:val="17"/>
          <w:vertAlign w:val="superscript"/>
        </w:rPr>
        <w:t>1</w:t>
      </w:r>
      <w:r w:rsidR="00A95A62" w:rsidRPr="00475D51">
        <w:rPr>
          <w:sz w:val="17"/>
        </w:rPr>
        <w:t>H NMR spectra</w:t>
      </w:r>
      <w:r w:rsidR="00A95A62" w:rsidRPr="00475D51">
        <w:rPr>
          <w:sz w:val="17"/>
        </w:rPr>
        <w:fldChar w:fldCharType="begin" w:fldLock="1"/>
      </w:r>
      <w:r w:rsidR="00A95A62" w:rsidRPr="00475D51">
        <w:rPr>
          <w:sz w:val="17"/>
        </w:rPr>
        <w:instrText>ADDIN CSL_CITATION {"citationItems":[{"id":"ITEM-1","itemData":{"DOI":"10.1021/jacs.2c03531","ISSN":"0002-7863","PMID":"35763425","abstract":"This work showcases chiral complementarity in aromatic stacking interactions as an effective tool to optimize the chiroptical and electrochemical properties of perylene diimides (PDIs). PDIs are a notable class of robust dye molecules and their rich photo- and electrochemistry and potential chirality make them ideal organic building blocks for chiral optoelectronic materials. By exploiting the new bay connectivity of twisted PDIs, a dynamic bis-PDI macrocycle (the \"Pink Box\") is realized in which homochiral PDI-PDI π-πstacking interactions are switched on exclusively. Using a range of experimental and computational techniques, we uncover three important implications of the macrocycle's chiral complementarity for PDI optoelectronics. First, the homochiral intramolecular π-πinteractions anchor the twisted PDI units, yielding enantiomers with half-lives extended over 400-fold, from minutes to days (in solution) or years (in the solid state). Second, homochiral H-type aggregation affords the macrocycle red-shifted circularly polarized luminescence and one of the highest dissymmetry factors of any small organic molecule in solution (glum= 10-2at 675 nm). Finally, excellent through-space PDI-PDI π-orbital overlap stabilizes PDI reduced states, akin to covalent functionalization with electron-withdrawing groups.","author":[{"dropping-particle":"","family":"Penty","given":"Samuel E.","non-dropping-particle":"","parse-names":false,"suffix":""},{"dropping-particle":"","family":"Zwijnenburg","given":"Martijn A.","non-dropping-particle":"","parse-names":false,"suffix":""},{"dropping-particle":"","family":"Orton","given":"Georgia R. F.","non-dropping-particle":"","parse-names":false,"suffix":""},{"dropping-particle":"","family":"Stachelek","given":"Patrycja","non-dropping-particle":"","parse-names":false,"suffix":""},{"dropping-particle":"","family":"Pal","given":"Robert","non-dropping-particle":"","parse-names":false,"suffix":""},{"dropping-particle":"","family":"Xie","given":"Yujie","non-dropping-particle":"","parse-names":false,"suffix":""},{"dropping-particle":"","family":"Griffin","given":"Sarah L.","non-dropping-particle":"","parse-names":false,"suffix":""},{"dropping-particle":"","family":"Barendt","given":"Timothy A.","non-dropping-particle":"","parse-names":false,"suffix":""}],"container-title":"Journal of the American Chemical Society","id":"ITEM-1","issue":"27","issued":{"date-parts":[["2022","7","13"]]},"page":"12290-12298","title":"The Pink Box: Exclusive Homochiral Aromatic Stacking in a Bis-perylene Diimide Macrocycle","type":"article-journal","volume":"144"},"uris":["http://www.mendeley.com/documents/?uuid=56f75769-3c65-41d6-aa54-c181e231c7d8"]}],"mendeley":{"formattedCitation":"&lt;sup&gt;[4]&lt;/sup&gt;","plainTextFormattedCitation":"[4]","previouslyFormattedCitation":"&lt;sup&gt;[4]&lt;/sup&gt;"},"properties":{"noteIndex":0},"schema":"https://github.com/citation-style-language/schema/raw/master/csl-citation.json"}</w:instrText>
      </w:r>
      <w:r w:rsidR="00A95A62" w:rsidRPr="00475D51">
        <w:rPr>
          <w:sz w:val="17"/>
        </w:rPr>
        <w:fldChar w:fldCharType="separate"/>
      </w:r>
      <w:r w:rsidR="00A95A62" w:rsidRPr="00475D51">
        <w:rPr>
          <w:noProof/>
          <w:sz w:val="17"/>
          <w:vertAlign w:val="superscript"/>
        </w:rPr>
        <w:t>[4]</w:t>
      </w:r>
      <w:r w:rsidR="00A95A62" w:rsidRPr="00475D51">
        <w:rPr>
          <w:sz w:val="17"/>
          <w:lang w:val="en-US"/>
        </w:rPr>
        <w:fldChar w:fldCharType="end"/>
      </w:r>
      <w:r w:rsidR="00A95A62" w:rsidRPr="00475D51">
        <w:rPr>
          <w:sz w:val="17"/>
        </w:rPr>
        <w:t xml:space="preserve"> point towards this change arising </w:t>
      </w:r>
      <w:r w:rsidRPr="00475D51">
        <w:rPr>
          <w:sz w:val="17"/>
        </w:rPr>
        <w:t>from the disruption of intramolecular hydrogen bonding and π–π interactions between the two PDI units</w:t>
      </w:r>
      <w:r w:rsidR="00A95A62" w:rsidRPr="00475D51">
        <w:rPr>
          <w:sz w:val="17"/>
        </w:rPr>
        <w:t xml:space="preserve"> in TCE</w:t>
      </w:r>
      <w:r w:rsidRPr="00475D51">
        <w:rPr>
          <w:sz w:val="17"/>
        </w:rPr>
        <w:t xml:space="preserve">. </w:t>
      </w:r>
      <w:r w:rsidR="00E4520E" w:rsidRPr="00475D51">
        <w:rPr>
          <w:sz w:val="17"/>
        </w:rPr>
        <w:t>Th</w:t>
      </w:r>
      <w:r w:rsidR="00A95A62" w:rsidRPr="00475D51">
        <w:rPr>
          <w:sz w:val="17"/>
        </w:rPr>
        <w:t>is</w:t>
      </w:r>
      <w:r w:rsidR="00E4520E" w:rsidRPr="00475D51">
        <w:rPr>
          <w:sz w:val="17"/>
        </w:rPr>
        <w:t xml:space="preserve"> solvent </w:t>
      </w:r>
      <w:r w:rsidR="00323BB2" w:rsidRPr="00475D51">
        <w:rPr>
          <w:sz w:val="17"/>
        </w:rPr>
        <w:t>effect</w:t>
      </w:r>
      <w:r w:rsidR="00E4520E" w:rsidRPr="00475D51">
        <w:rPr>
          <w:sz w:val="17"/>
        </w:rPr>
        <w:t xml:space="preserve"> can be rationalised by two factors; firstly, compared to toluene, TCE is more polar, which weaken</w:t>
      </w:r>
      <w:r w:rsidR="00034B0A" w:rsidRPr="00475D51">
        <w:rPr>
          <w:sz w:val="17"/>
        </w:rPr>
        <w:t>s</w:t>
      </w:r>
      <w:r w:rsidR="00E4520E" w:rsidRPr="00475D51">
        <w:rPr>
          <w:sz w:val="17"/>
        </w:rPr>
        <w:t xml:space="preserve"> in</w:t>
      </w:r>
      <w:r w:rsidR="006316A5" w:rsidRPr="00475D51">
        <w:rPr>
          <w:sz w:val="17"/>
        </w:rPr>
        <w:t>tramolecular hydrogen bonding,</w:t>
      </w:r>
      <w:r w:rsidR="00D801E3" w:rsidRPr="00475D51">
        <w:rPr>
          <w:sz w:val="17"/>
        </w:rPr>
        <w:fldChar w:fldCharType="begin" w:fldLock="1"/>
      </w:r>
      <w:r w:rsidR="00D801E3" w:rsidRPr="00475D51">
        <w:rPr>
          <w:sz w:val="17"/>
        </w:rPr>
        <w:instrText>ADDIN CSL_CITATION {"citationItems":[{"id":"ITEM-1","itemData":{"DOI":"10.1002/anie.200604966","ISSN":"14337851","PMID":"17415725","abstract":"(Graph Presented) Environmental issues: The stability of the 1:1 hydrogen-bonded complex formed between tri-n-butylphosphine oxide (A) and perfluoro-tert-butyl alcohol (DH) has been measured in a range of solvents. The association constants (Kexpt) span five orders of magnitude and are predicted (Kpred) remarkably accurately by a simple solvent competition model (see picture). © 2007 Wiley-VCH Verlag GmbH &amp; Co. KGaA.","author":[{"dropping-particle":"","family":"Cook","given":"Joanne L.","non-dropping-particle":"","parse-names":false,"suffix":""},{"dropping-particle":"","family":"Hunter","given":"Christopher A.","non-dropping-particle":"","parse-names":false,"suffix":""},{"dropping-particle":"","family":"Low","given":"Caroline M.R.","non-dropping-particle":"","parse-names":false,"suffix":""},{"dropping-particle":"","family":"Perez-Velasco","given":"Alejandro","non-dropping-particle":"","parse-names":false,"suffix":""},{"dropping-particle":"","family":"Vinter","given":"Jeremy G.","non-dropping-particle":"","parse-names":false,"suffix":""}],"container-title":"Angewandte Chemie - International Edition","id":"ITEM-1","issue":"20","issued":{"date-parts":[["2007"]]},"page":"3706-3709","title":"Solvent effects on hydrogen bonding","type":"article-journal","volume":"46"},"uris":["http://www.mendeley.com/documents/?uuid=0078fc17-076a-4a5b-9fcb-8d1792184287"]}],"mendeley":{"formattedCitation":"&lt;sup&gt;[35]&lt;/sup&gt;","plainTextFormattedCitation":"[35]"},"properties":{"noteIndex":0},"schema":"https://github.com/citation-style-language/schema/raw/master/csl-citation.json"}</w:instrText>
      </w:r>
      <w:r w:rsidR="00D801E3" w:rsidRPr="00475D51">
        <w:rPr>
          <w:sz w:val="17"/>
        </w:rPr>
        <w:fldChar w:fldCharType="separate"/>
      </w:r>
      <w:r w:rsidR="00D801E3" w:rsidRPr="00475D51">
        <w:rPr>
          <w:noProof/>
          <w:sz w:val="17"/>
          <w:vertAlign w:val="superscript"/>
        </w:rPr>
        <w:t>[35]</w:t>
      </w:r>
      <w:r w:rsidR="00D801E3" w:rsidRPr="00475D51">
        <w:rPr>
          <w:sz w:val="17"/>
        </w:rPr>
        <w:fldChar w:fldCharType="end"/>
      </w:r>
      <w:r w:rsidR="006316A5" w:rsidRPr="00475D51">
        <w:rPr>
          <w:sz w:val="17"/>
        </w:rPr>
        <w:t xml:space="preserve"> </w:t>
      </w:r>
      <w:r w:rsidR="00E4520E" w:rsidRPr="00475D51">
        <w:rPr>
          <w:sz w:val="17"/>
        </w:rPr>
        <w:t>while secondly, as a chlorinated solvent, TCE is more polarisable, an effect known to disrupt the π–π stacking of PDIs due to favourable intermolecular interactions between solute and solvent</w:t>
      </w:r>
      <w:r w:rsidR="00D801E3" w:rsidRPr="00475D51">
        <w:rPr>
          <w:sz w:val="17"/>
        </w:rPr>
        <w:fldChar w:fldCharType="begin" w:fldLock="1"/>
      </w:r>
      <w:r w:rsidR="00D801E3" w:rsidRPr="00475D51">
        <w:rPr>
          <w:sz w:val="17"/>
        </w:rPr>
        <w:instrText>ADDIN CSL_CITATION {"citationItems":[{"id":"ITEM-1","itemData":{"DOI":"10.1039/c2ob07131b","ISSN":"14770520","abstract":"A series of six perylene bisimides (PBIs) with hydrophilic and hydrophobic side chains at the imide nitrogens were applied for a comparative study of the solvent and structural effects on the aggregation behaviour of this class of dyes. A comparison of the binding constants in tetrachloromethane at room temperature revealed the highest binding constant of about 105 M -1 for a PBI bearing 3,4,5-tridodecyloxyphenyl substituents at the imide nitrogens, followed by 3,4,5-tridodecylphenyl and alkyl-substituted PBIs, whereas no aggregation could be observed in the accessible concentration range for PBIs equipped with bulky 2,6-diisopropylphenyl substituents at the imide nitrogens. The aggregation behaviour of three properly soluble compounds was investigated in 17 different solvents covering a broad polarity range from nonpolar n-hexane to highly polar DMSO and water. Linear free energy relationships (LFER) revealed a biphasic behaviour between Gibbs free energies of aggregation and common empirical solvent polarity scales indicating particularly strong π-π stacking interactions in nonpolar aliphatic and polar alcoholic solvents whilst the weakest binding is observed in dichloromethane and chloroform. Accordingly, PBI aggregation is dominated by electrostatic interactions in nonpolar solvents and by solvophobic interactions in protic solvents. In water, the aggregation constant is increased far beyond LFER expectations pointing at a pronounced hydrophobic effect. © 2012 The Royal Society of Chemistry.","author":[{"dropping-particle":"","family":"Chen","given":"Zhijian","non-dropping-particle":"","parse-names":false,"suffix":""},{"dropping-particle":"","family":"Fimmel","given":"Benjamin","non-dropping-particle":"","parse-names":false,"suffix":""},{"dropping-particle":"","family":"Würthner","given":"Frank","non-dropping-particle":"","parse-names":false,"suffix":""}],"container-title":"Organic and Biomolecular Chemistry","id":"ITEM-1","issue":"30","issued":{"date-parts":[["2012"]]},"page":"5845-5855","title":"Solvent and substituent effects on aggregation constants of perylene bisimide π-stacks - A linear free energy relationship analysis","type":"article-journal","volume":"10"},"uris":["http://www.mendeley.com/documents/?uuid=0eb4208c-2395-4b9a-9e7d-0c591083c62b"]}],"mendeley":{"formattedCitation":"&lt;sup&gt;[36]&lt;/sup&gt;","plainTextFormattedCitation":"[36]","previouslyFormattedCitation":"&lt;sup&gt;[35]&lt;/sup&gt;"},"properties":{"noteIndex":0},"schema":"https://github.com/citation-style-language/schema/raw/master/csl-citation.json"}</w:instrText>
      </w:r>
      <w:r w:rsidR="00D801E3" w:rsidRPr="00475D51">
        <w:rPr>
          <w:sz w:val="17"/>
        </w:rPr>
        <w:fldChar w:fldCharType="separate"/>
      </w:r>
      <w:r w:rsidR="00D801E3" w:rsidRPr="00475D51">
        <w:rPr>
          <w:noProof/>
          <w:sz w:val="17"/>
          <w:vertAlign w:val="superscript"/>
        </w:rPr>
        <w:t>[36]</w:t>
      </w:r>
      <w:r w:rsidR="00D801E3" w:rsidRPr="00475D51">
        <w:rPr>
          <w:sz w:val="17"/>
        </w:rPr>
        <w:fldChar w:fldCharType="end"/>
      </w:r>
      <w:r w:rsidR="00E4520E" w:rsidRPr="00475D51">
        <w:rPr>
          <w:sz w:val="17"/>
        </w:rPr>
        <w:t xml:space="preserve">.  Indeed, there is a good correlation between solvent polarity/polarizability and the free energy of intramolecular PDI–PDI aggregation in </w:t>
      </w:r>
      <w:r w:rsidR="00E4520E" w:rsidRPr="00475D51">
        <w:rPr>
          <w:b/>
          <w:sz w:val="17"/>
        </w:rPr>
        <w:t>1</w:t>
      </w:r>
      <w:r w:rsidR="006316A5" w:rsidRPr="00475D51">
        <w:rPr>
          <w:sz w:val="17"/>
        </w:rPr>
        <w:t>,</w:t>
      </w:r>
      <w:r w:rsidR="006316A5" w:rsidRPr="00475D51">
        <w:rPr>
          <w:sz w:val="17"/>
        </w:rPr>
        <w:fldChar w:fldCharType="begin" w:fldLock="1"/>
      </w:r>
      <w:r w:rsidR="001821C6" w:rsidRPr="00475D51">
        <w:rPr>
          <w:sz w:val="17"/>
        </w:rPr>
        <w:instrText>ADDIN CSL_CITATION {"citationItems":[{"id":"ITEM-1","itemData":{"DOI":"10.1021/jacs.2c03531","ISSN":"0002-7863","PMID":"35763425","abstract":"This work showcases chiral complementarity in aromatic stacking interactions as an effective tool to optimize the chiroptical and electrochemical properties of perylene diimides (PDIs). PDIs are a notable class of robust dye molecules and their rich photo- and electrochemistry and potential chirality make them ideal organic building blocks for chiral optoelectronic materials. By exploiting the new bay connectivity of twisted PDIs, a dynamic bis-PDI macrocycle (the \"Pink Box\") is realized in which homochiral PDI-PDI π-πstacking interactions are switched on exclusively. Using a range of experimental and computational techniques, we uncover three important implications of the macrocycle's chiral complementarity for PDI optoelectronics. First, the homochiral intramolecular π-πinteractions anchor the twisted PDI units, yielding enantiomers with half-lives extended over 400-fold, from minutes to days (in solution) or years (in the solid state). Second, homochiral H-type aggregation affords the macrocycle red-shifted circularly polarized luminescence and one of the highest dissymmetry factors of any small organic molecule in solution (glum= 10-2at 675 nm). Finally, excellent through-space PDI-PDI π-orbital overlap stabilizes PDI reduced states, akin to covalent functionalization with electron-withdrawing groups.","author":[{"dropping-particle":"","family":"Penty","given":"Samuel E.","non-dropping-particle":"","parse-names":false,"suffix":""},{"dropping-particle":"","family":"Zwijnenburg","given":"Martijn A.","non-dropping-particle":"","parse-names":false,"suffix":""},{"dropping-particle":"","family":"Orton","given":"Georgia R. F.","non-dropping-particle":"","parse-names":false,"suffix":""},{"dropping-particle":"","family":"Stachelek","given":"Patrycja","non-dropping-particle":"","parse-names":false,"suffix":""},{"dropping-particle":"","family":"Pal","given":"Robert","non-dropping-particle":"","parse-names":false,"suffix":""},{"dropping-particle":"","family":"Xie","given":"Yujie","non-dropping-particle":"","parse-names":false,"suffix":""},{"dropping-particle":"","family":"Griffin","given":"Sarah L.","non-dropping-particle":"","parse-names":false,"suffix":""},{"dropping-particle":"","family":"Barendt","given":"Timothy A.","non-dropping-particle":"","parse-names":false,"suffix":""}],"container-title":"Journal of the American Chemical Society","id":"ITEM-1","issue":"27","issued":{"date-parts":[["2022","7","13"]]},"page":"12290-12298","title":"The Pink Box: Exclusive Homochiral Aromatic Stacking in a Bis-perylene Diimide Macrocycle","type":"article-journal","volume":"144"},"uris":["http://www.mendeley.com/documents/?uuid=56f75769-3c65-41d6-aa54-c181e231c7d8"]}],"mendeley":{"formattedCitation":"&lt;sup&gt;[4]&lt;/sup&gt;","plainTextFormattedCitation":"[4]","previouslyFormattedCitation":"&lt;sup&gt;[4]&lt;/sup&gt;"},"properties":{"noteIndex":0},"schema":"https://github.com/citation-style-language/schema/raw/master/csl-citation.json"}</w:instrText>
      </w:r>
      <w:r w:rsidR="006316A5" w:rsidRPr="00475D51">
        <w:rPr>
          <w:sz w:val="17"/>
        </w:rPr>
        <w:fldChar w:fldCharType="separate"/>
      </w:r>
      <w:r w:rsidR="006316A5" w:rsidRPr="00475D51">
        <w:rPr>
          <w:noProof/>
          <w:sz w:val="17"/>
          <w:vertAlign w:val="superscript"/>
        </w:rPr>
        <w:t>[4]</w:t>
      </w:r>
      <w:r w:rsidR="006316A5" w:rsidRPr="00475D51">
        <w:rPr>
          <w:sz w:val="17"/>
        </w:rPr>
        <w:fldChar w:fldCharType="end"/>
      </w:r>
      <w:r w:rsidR="00E4520E" w:rsidRPr="00475D51">
        <w:rPr>
          <w:sz w:val="17"/>
        </w:rPr>
        <w:t xml:space="preserve"> i.e., the conformational change shown in Fig</w:t>
      </w:r>
      <w:r w:rsidR="00A95A62" w:rsidRPr="00475D51">
        <w:rPr>
          <w:sz w:val="17"/>
        </w:rPr>
        <w:t>ure</w:t>
      </w:r>
      <w:r w:rsidR="00E4520E" w:rsidRPr="00475D51">
        <w:rPr>
          <w:sz w:val="17"/>
        </w:rPr>
        <w:t xml:space="preserve"> 1c.</w:t>
      </w:r>
      <w:r w:rsidR="006316A5" w:rsidRPr="00475D51">
        <w:rPr>
          <w:sz w:val="17"/>
        </w:rPr>
        <w:t xml:space="preserve"> </w:t>
      </w:r>
      <w:r w:rsidRPr="00475D51">
        <w:rPr>
          <w:sz w:val="17"/>
        </w:rPr>
        <w:t xml:space="preserve">Assuming these </w:t>
      </w:r>
      <w:r w:rsidR="009934C6" w:rsidRPr="00475D51">
        <w:rPr>
          <w:sz w:val="17"/>
        </w:rPr>
        <w:t xml:space="preserve">two </w:t>
      </w:r>
      <w:r w:rsidRPr="00475D51">
        <w:rPr>
          <w:sz w:val="17"/>
        </w:rPr>
        <w:t xml:space="preserve">conformations, the long range couplings, </w:t>
      </w:r>
      <m:oMath>
        <m:sSubSup>
          <m:sSubSupPr>
            <m:ctrlPr>
              <w:rPr>
                <w:rFonts w:ascii="Cambria Math" w:hAnsi="Cambria Math"/>
                <w:i/>
                <w:sz w:val="17"/>
              </w:rPr>
            </m:ctrlPr>
          </m:sSubSupPr>
          <m:e>
            <m:r>
              <w:rPr>
                <w:rFonts w:ascii="Cambria Math" w:hAnsi="Cambria Math"/>
                <w:sz w:val="17"/>
              </w:rPr>
              <m:t>J</m:t>
            </m:r>
          </m:e>
          <m:sub>
            <m:r>
              <w:rPr>
                <w:rFonts w:ascii="Cambria Math" w:hAnsi="Cambria Math"/>
                <w:sz w:val="17"/>
              </w:rPr>
              <m:t>Coul</m:t>
            </m:r>
          </m:sub>
          <m:sup>
            <m:r>
              <w:rPr>
                <w:rFonts w:ascii="Cambria Math" w:hAnsi="Cambria Math"/>
                <w:sz w:val="17"/>
              </w:rPr>
              <m:t>PD</m:t>
            </m:r>
          </m:sup>
        </m:sSubSup>
      </m:oMath>
      <w:r w:rsidRPr="00475D51">
        <w:rPr>
          <w:sz w:val="17"/>
        </w:rPr>
        <w:t xml:space="preserve">, calculated </w:t>
      </w:r>
      <w:r w:rsidR="009934C6" w:rsidRPr="00475D51">
        <w:rPr>
          <w:sz w:val="17"/>
        </w:rPr>
        <w:t xml:space="preserve">from </w:t>
      </w:r>
      <w:r w:rsidR="00F438D0" w:rsidRPr="00475D51">
        <w:rPr>
          <w:sz w:val="17"/>
        </w:rPr>
        <w:t>(</w:t>
      </w:r>
      <w:r w:rsidR="009934C6" w:rsidRPr="00475D51">
        <w:rPr>
          <w:sz w:val="17"/>
        </w:rPr>
        <w:t>2</w:t>
      </w:r>
      <w:r w:rsidR="00F438D0" w:rsidRPr="00475D51">
        <w:rPr>
          <w:sz w:val="17"/>
        </w:rPr>
        <w:t>)</w:t>
      </w:r>
      <w:r w:rsidR="009934C6" w:rsidRPr="00475D51">
        <w:rPr>
          <w:sz w:val="17"/>
        </w:rPr>
        <w:t xml:space="preserve"> </w:t>
      </w:r>
      <w:r w:rsidRPr="00475D51">
        <w:rPr>
          <w:sz w:val="17"/>
        </w:rPr>
        <w:t xml:space="preserve">for </w:t>
      </w:r>
      <w:r w:rsidRPr="00475D51">
        <w:rPr>
          <w:b/>
          <w:bCs/>
          <w:sz w:val="17"/>
        </w:rPr>
        <w:t>1</w:t>
      </w:r>
      <w:r w:rsidRPr="00475D51">
        <w:rPr>
          <w:sz w:val="17"/>
        </w:rPr>
        <w:t xml:space="preserve"> in toluene and TCE, </w:t>
      </w:r>
      <w:r w:rsidR="0032402C" w:rsidRPr="00475D51">
        <w:rPr>
          <w:sz w:val="17"/>
        </w:rPr>
        <w:t>with a</w:t>
      </w:r>
      <w:r w:rsidRPr="00475D51">
        <w:rPr>
          <w:sz w:val="17"/>
        </w:rPr>
        <w:t xml:space="preserve"> TDM of 10 Debye</w:t>
      </w:r>
      <w:r w:rsidRPr="00475D51">
        <w:rPr>
          <w:sz w:val="17"/>
        </w:rPr>
        <w:fldChar w:fldCharType="begin" w:fldLock="1"/>
      </w:r>
      <w:r w:rsidR="00D801E3" w:rsidRPr="00475D51">
        <w:rPr>
          <w:sz w:val="17"/>
        </w:rPr>
        <w:instrText>ADDIN CSL_CITATION {"citationItems":[{"id":"ITEM-1","itemData":{"DOI":"10.1021/jp3069706","ISSN":"10895639","PMID":"22946964","abstract":"Quantum chemical and quantum dynamical calculations are performed for a bay-substituted perylene bisimide dye up to its hexameric aggregate. The aggregate structure is determined by employing the self-consistent charge density functional tight-binding (SCC-DFTB) approach including dispersion corrections. It is characterized by a stabilization via two chains of hydrogen bonds facilitated by amide functionalities. Focusing on the central embedded dimer, the Coulomb coupling for this J-aggregate is determined by means of the time-dependent density functional theory (TDDFT) to be -514 cm-1. Exciton vibrational coupling is treated within the shifted oscillator model from which five strongly coupled modes per monomer are selected for inclusion into a minimal dynamic model. Performing wave packet propagations for a model employing up to 7 electronic states and 30 vibrational modes using the multiconfiguration time-dependent Hartree method, aggregate absorption spectra are obtained and compared to experiment. © 2012 American Chemical Society.","author":[{"dropping-particle":"","family":"Ambrosek","given":"D.","non-dropping-particle":"","parse-names":false,"suffix":""},{"dropping-particle":"","family":"Köhn","given":"A.","non-dropping-particle":"","parse-names":false,"suffix":""},{"dropping-particle":"","family":"Schulze","given":"J.","non-dropping-particle":"","parse-names":false,"suffix":""},{"dropping-particle":"","family":"Kühn","given":"O.","non-dropping-particle":"","parse-names":false,"suffix":""}],"container-title":"Journal of Physical Chemistry A","id":"ITEM-1","issue":"46","issued":{"date-parts":[["2012"]]},"page":"11451-11458","title":"Quantum chemical parametrization and spectroscopic characterization of the frenkel exciton hamiltonian for a J-aggregate forming perylene bisimide dye","type":"article-journal","volume":"116"},"uris":["http://www.mendeley.com/documents/?uuid=f38d1b53-396f-4b17-abc8-fdd18983a0eb"]},{"id":"ITEM-2","itemData":{"DOI":"10.1039/C1CP21624D","ISBN":"1463-9076","ISSN":"1463-9076","PMID":"21901190","abstract":"Perylene bisimides (PBIs) are excellent dyes and\\nversatile building blocks for supramolecular\\nstructures. Only recently have PBIs been shown to\\ndepict absorption characteristics of\\nJ-aggregates. We apply electronic structure\\ncalculations and femtosecond pump-probe spectroscopy\\nto the monomeric{,} bay-substituted building-block\\nof a PBI aggregate in dichloromethane to investigate\\nits electronically excited states in order to\\nprovide the ingredients for the description of\\nexcitons in the aggregates and their annihilation\\nprocesses. The PBI S1 ? S0 absorption spectrum and\\nthe S1 [rightward arrow] S0 emission spectrum have\\nbeen assigned based on time-dependent Density\\nFunctional Theory calculations for the\\ngeometry-optimized electronic ground state and\\nexcited state structures in the gas phase. The\\nmonomeric absorption spectrum contains a strong\\ntransition at 580 nm and a broad shoulder between\\n575-500 nm{,} both features are attributed to a\\nvibrational progression with an effective\\nvibrational mode of 1415 cm-1 whose major\\ncontributing vibrational normal modes are breathing\\nmodes of the perylene body. The effective\\nvibrational mode of the emission spectrum is\\ncharacterized by a frequency of 1369 cm-1{,} whose\\nmajor contributing vibrational normal modes are\\ncharacterized by perylene and phenol\\n(bay-substituent) CH bendings. The Sn ? S1 excited\\nstate absorption spectrum is assigned based on\\nMulti-Reference Configuration Interaction\\nmethodology. Here{,} we identify three transitions\\nwhich give rise to two broad experimental\\nfeatures{,} one being located between 500 and 600 nm\\nand the other one ranging from 650 to 750 nm.","author":[{"dropping-particle":"","family":"Ambrosek","given":"David","non-dropping-particle":"","parse-names":false,"suffix":""},{"dropping-particle":"","family":"Marciniak","given":"Henning","non-dropping-particle":"","parse-names":false,"suffix":""},{"dropping-particle":"","family":"Lochbrunner","given":"Stefan","non-dropping-particle":"","parse-names":false,"suffix":""},{"dropping-particle":"","family":"Tatchen","given":"Jorg","non-dropping-particle":"","parse-names":false,"suffix":""},{"dropping-particle":"","family":"Li","given":"Xue-Qing","non-dropping-particle":"","parse-names":false,"suffix":""},{"dropping-particle":"","family":"Wurthner","given":"Frank","non-dropping-particle":"","parse-names":false,"suffix":""},{"dropping-particle":"","family":"Kuhn","given":"Oliver","non-dropping-particle":"","parse-names":false,"suffix":""}],"container-title":"Phys. Chem. Chem. Phys.","id":"ITEM-2","issue":"39","issued":{"date-parts":[["2011"]]},"page":"17649-17657","title":"Photophysical and quantum chemical study on a J-aggregate forming perylene bisimide monomer","type":"article-journal","volume":"13"},"uris":["http://www.mendeley.com/documents/?uuid=befb36fc-5422-419e-bba0-f13f81cce754"]},{"id":"ITEM-3","itemData":{"DOI":"10.1021/acs.jpca.8b11473","ISSN":"1089-5639","author":[{"dropping-particle":"","family":"Bressan","given":"Giovanni","non-dropping-particle":"","parse-names":false,"suffix":""},{"dropping-particle":"","family":"Green","given":"Dale","non-dropping-particle":"","parse-names":false,"suffix":""},{"dropping-particle":"","family":"Chan","given":"Yohan","non-dropping-particle":"","parse-names":false,"suffix":""},{"dropping-particle":"","family":"Bulman Page","given":"Philip C.","non-dropping-particle":"","parse-names":false,"suffix":""},{"dropping-particle":"","family":"Jones","given":"Garth A.","non-dropping-particle":"","parse-names":false,"suffix":""},{"dropping-particle":"","family":"Meech","given":"Stephen R.","non-dropping-particle":"","parse-names":false,"suffix":""},{"dropping-particle":"","family":"Heisler","given":"Ismael A.","non-dropping-particle":"","parse-names":false,"suffix":""}],"container-title":"The Journal of Physical Chemistry A","id":"ITEM-3","issue":"8","issued":{"date-parts":[["2019","2","28"]]},"page":"1594-1601","title":"One- to Two-Exciton Transitions in Perylene Bisimide Dimer Revealed by Two-Dimensional Electronic Spectroscopy","type":"article-journal","volume":"123"},"uris":["http://www.mendeley.com/documents/?uuid=915cad5c-1b3c-4712-b459-87f80493a9fe"]}],"mendeley":{"formattedCitation":"&lt;sup&gt;[13,37,38]&lt;/sup&gt;","plainTextFormattedCitation":"[13,37,38]","previouslyFormattedCitation":"&lt;sup&gt;[13,36,37]&lt;/sup&gt;"},"properties":{"noteIndex":0},"schema":"https://github.com/citation-style-language/schema/raw/master/csl-citation.json"}</w:instrText>
      </w:r>
      <w:r w:rsidRPr="00475D51">
        <w:rPr>
          <w:sz w:val="17"/>
        </w:rPr>
        <w:fldChar w:fldCharType="separate"/>
      </w:r>
      <w:r w:rsidR="00D801E3" w:rsidRPr="00475D51">
        <w:rPr>
          <w:noProof/>
          <w:sz w:val="17"/>
          <w:vertAlign w:val="superscript"/>
        </w:rPr>
        <w:t>[13,37,38]</w:t>
      </w:r>
      <w:r w:rsidRPr="00475D51">
        <w:rPr>
          <w:sz w:val="17"/>
          <w:lang w:val="en-US"/>
        </w:rPr>
        <w:fldChar w:fldCharType="end"/>
      </w:r>
      <w:r w:rsidRPr="00475D51">
        <w:rPr>
          <w:sz w:val="17"/>
        </w:rPr>
        <w:t xml:space="preserve"> and a PDI–PDI distance (</w:t>
      </w:r>
      <m:oMath>
        <m:r>
          <w:rPr>
            <w:rFonts w:ascii="Cambria Math" w:hAnsi="Cambria Math"/>
            <w:sz w:val="17"/>
          </w:rPr>
          <m:t>R</m:t>
        </m:r>
      </m:oMath>
      <w:r w:rsidRPr="00475D51">
        <w:rPr>
          <w:sz w:val="17"/>
        </w:rPr>
        <w:t>) of 0.37 nm (as determined by SCXRD),</w:t>
      </w:r>
      <w:r w:rsidRPr="00475D51">
        <w:rPr>
          <w:sz w:val="17"/>
        </w:rPr>
        <w:fldChar w:fldCharType="begin" w:fldLock="1"/>
      </w:r>
      <w:r w:rsidRPr="00475D51">
        <w:rPr>
          <w:sz w:val="17"/>
        </w:rPr>
        <w:instrText>ADDIN CSL_CITATION {"citationItems":[{"id":"ITEM-1","itemData":{"DOI":"10.1021/jacs.2c03531","ISSN":"0002-7863","PMID":"35763425","abstract":"This work showcases chiral complementarity in aromatic stacking interactions as an effective tool to optimize the chiroptical and electrochemical properties of perylene diimides (PDIs). PDIs are a notable class of robust dye molecules and their rich photo- and electrochemistry and potential chirality make them ideal organic building blocks for chiral optoelectronic materials. By exploiting the new bay connectivity of twisted PDIs, a dynamic bis-PDI macrocycle (the \"Pink Box\") is realized in which homochiral PDI-PDI π-πstacking interactions are switched on exclusively. Using a range of experimental and computational techniques, we uncover three important implications of the macrocycle's chiral complementarity for PDI optoelectronics. First, the homochiral intramolecular π-πinteractions anchor the twisted PDI units, yielding enantiomers with half-lives extended over 400-fold, from minutes to days (in solution) or years (in the solid state). Second, homochiral H-type aggregation affords the macrocycle red-shifted circularly polarized luminescence and one of the highest dissymmetry factors of any small organic molecule in solution (glum= 10-2at 675 nm). Finally, excellent through-space PDI-PDI π-orbital overlap stabilizes PDI reduced states, akin to covalent functionalization with electron-withdrawing groups.","author":[{"dropping-particle":"","family":"Penty","given":"Samuel E.","non-dropping-particle":"","parse-names":false,"suffix":""},{"dropping-particle":"","family":"Zwijnenburg","given":"Martijn A.","non-dropping-particle":"","parse-names":false,"suffix":""},{"dropping-particle":"","family":"Orton","given":"Georgia R. F.","non-dropping-particle":"","parse-names":false,"suffix":""},{"dropping-particle":"","family":"Stachelek","given":"Patrycja","non-dropping-particle":"","parse-names":false,"suffix":""},{"dropping-particle":"","family":"Pal","given":"Robert","non-dropping-particle":"","parse-names":false,"suffix":""},{"dropping-particle":"","family":"Xie","given":"Yujie","non-dropping-particle":"","parse-names":false,"suffix":""},{"dropping-particle":"","family":"Griffin","given":"Sarah L.","non-dropping-particle":"","parse-names":false,"suffix":""},{"dropping-particle":"","family":"Barendt","given":"Timothy A.","non-dropping-particle":"","parse-names":false,"suffix":""}],"container-title":"Journal of the American Chemical Society","id":"ITEM-1","issue":"27","issued":{"date-parts":[["2022","7","13"]]},"page":"12290-12298","title":"The Pink Box: Exclusive Homochiral Aromatic Stacking in a Bis-perylene Diimide Macrocycle","type":"article-journal","volume":"144"},"uris":["http://www.mendeley.com/documents/?uuid=56f75769-3c65-41d6-aa54-c181e231c7d8"]}],"mendeley":{"formattedCitation":"&lt;sup&gt;[4]&lt;/sup&gt;","plainTextFormattedCitation":"[4]","previouslyFormattedCitation":"&lt;sup&gt;[4]&lt;/sup&gt;"},"properties":{"noteIndex":0},"schema":"https://github.com/citation-style-language/schema/raw/master/csl-citation.json"}</w:instrText>
      </w:r>
      <w:r w:rsidRPr="00475D51">
        <w:rPr>
          <w:sz w:val="17"/>
        </w:rPr>
        <w:fldChar w:fldCharType="separate"/>
      </w:r>
      <w:r w:rsidRPr="00475D51">
        <w:rPr>
          <w:noProof/>
          <w:sz w:val="17"/>
          <w:vertAlign w:val="superscript"/>
        </w:rPr>
        <w:t>[4]</w:t>
      </w:r>
      <w:r w:rsidRPr="00475D51">
        <w:rPr>
          <w:sz w:val="17"/>
          <w:lang w:val="en-US"/>
        </w:rPr>
        <w:fldChar w:fldCharType="end"/>
      </w:r>
      <w:r w:rsidRPr="00475D51">
        <w:rPr>
          <w:sz w:val="17"/>
        </w:rPr>
        <w:t xml:space="preserve"> were found to be significantly overestimated </w:t>
      </w:r>
      <w:r w:rsidR="006C2FBF" w:rsidRPr="00475D51">
        <w:rPr>
          <w:sz w:val="17"/>
        </w:rPr>
        <w:t xml:space="preserve">with respect to </w:t>
      </w:r>
      <w:r w:rsidRPr="00475D51">
        <w:rPr>
          <w:sz w:val="17"/>
        </w:rPr>
        <w:t xml:space="preserve">the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Tot</m:t>
            </m:r>
          </m:sub>
        </m:sSub>
      </m:oMath>
      <w:r w:rsidRPr="00475D51">
        <w:rPr>
          <w:sz w:val="17"/>
        </w:rPr>
        <w:t xml:space="preserve"> obtained from Spano’s model, by factors of ~4 and ~6 respectively. </w:t>
      </w:r>
    </w:p>
    <w:p w14:paraId="29A0518D" w14:textId="71E72275" w:rsidR="00414420" w:rsidRPr="00475D51" w:rsidRDefault="000C1D8E" w:rsidP="00F438D0">
      <w:pPr>
        <w:pStyle w:val="FigureCaption"/>
        <w:spacing w:line="240" w:lineRule="auto"/>
        <w:rPr>
          <w:sz w:val="17"/>
        </w:rPr>
      </w:pPr>
      <w:r w:rsidRPr="00475D51">
        <w:rPr>
          <w:sz w:val="17"/>
        </w:rPr>
        <w:t>As the point-dipole model of</w:t>
      </w:r>
      <w:r w:rsidR="00414420" w:rsidRPr="00475D51">
        <w:rPr>
          <w:sz w:val="17"/>
        </w:rPr>
        <w:t xml:space="preserve"> </w:t>
      </w:r>
      <w:r w:rsidR="00061F1B" w:rsidRPr="00475D51">
        <w:rPr>
          <w:sz w:val="17"/>
        </w:rPr>
        <w:t>(</w:t>
      </w:r>
      <w:r w:rsidR="00414420" w:rsidRPr="00475D51">
        <w:rPr>
          <w:sz w:val="17"/>
        </w:rPr>
        <w:t>2</w:t>
      </w:r>
      <w:r w:rsidR="00061F1B" w:rsidRPr="00475D51">
        <w:rPr>
          <w:sz w:val="17"/>
        </w:rPr>
        <w:t>)</w:t>
      </w:r>
      <w:r w:rsidR="00414420" w:rsidRPr="00475D51">
        <w:rPr>
          <w:sz w:val="17"/>
        </w:rPr>
        <w:t xml:space="preserve"> is known t</w:t>
      </w:r>
      <w:r w:rsidR="008B0C62" w:rsidRPr="00475D51">
        <w:rPr>
          <w:sz w:val="17"/>
        </w:rPr>
        <w:t>o overestimate Coulomb</w:t>
      </w:r>
      <w:r w:rsidR="00414420" w:rsidRPr="00475D51">
        <w:rPr>
          <w:sz w:val="17"/>
        </w:rPr>
        <w:t xml:space="preserve"> coupling</w:t>
      </w:r>
      <w:r w:rsidR="00FC510A" w:rsidRPr="00475D51">
        <w:rPr>
          <w:sz w:val="17"/>
        </w:rPr>
        <w:t xml:space="preserve"> in</w:t>
      </w:r>
      <w:r w:rsidR="00414420" w:rsidRPr="00475D51">
        <w:rPr>
          <w:sz w:val="17"/>
        </w:rPr>
        <w:t xml:space="preserve"> </w:t>
      </w:r>
      <w:r w:rsidR="008F6EB4" w:rsidRPr="00475D51">
        <w:rPr>
          <w:sz w:val="17"/>
        </w:rPr>
        <w:t>dimers w</w:t>
      </w:r>
      <w:r w:rsidR="00D140F2" w:rsidRPr="00475D51">
        <w:rPr>
          <w:sz w:val="17"/>
        </w:rPr>
        <w:t>hose</w:t>
      </w:r>
      <w:r w:rsidR="008F6EB4" w:rsidRPr="00475D51">
        <w:rPr>
          <w:sz w:val="17"/>
        </w:rPr>
        <w:t xml:space="preserve"> interchromophore </w:t>
      </w:r>
      <w:r w:rsidR="00064723" w:rsidRPr="00475D51">
        <w:rPr>
          <w:sz w:val="17"/>
        </w:rPr>
        <w:t>separation</w:t>
      </w:r>
      <w:r w:rsidR="00414420" w:rsidRPr="00475D51">
        <w:rPr>
          <w:sz w:val="17"/>
        </w:rPr>
        <w:t xml:space="preserve"> </w:t>
      </w:r>
      <w:r w:rsidR="00D140F2" w:rsidRPr="00475D51">
        <w:rPr>
          <w:sz w:val="17"/>
        </w:rPr>
        <w:t xml:space="preserve">is </w:t>
      </w:r>
      <w:r w:rsidR="00414420" w:rsidRPr="00475D51">
        <w:rPr>
          <w:sz w:val="17"/>
        </w:rPr>
        <w:t>smaller than the</w:t>
      </w:r>
      <w:r w:rsidR="00D140F2" w:rsidRPr="00475D51">
        <w:rPr>
          <w:sz w:val="17"/>
        </w:rPr>
        <w:t>ir molecular dimensions</w:t>
      </w:r>
      <w:r w:rsidR="00414420" w:rsidRPr="00475D51">
        <w:rPr>
          <w:sz w:val="17"/>
        </w:rPr>
        <w:t>,</w:t>
      </w:r>
      <w:r w:rsidR="006C2FBF" w:rsidRPr="00475D51">
        <w:rPr>
          <w:sz w:val="17"/>
        </w:rPr>
        <w:fldChar w:fldCharType="begin" w:fldLock="1"/>
      </w:r>
      <w:r w:rsidR="00D801E3" w:rsidRPr="00475D51">
        <w:rPr>
          <w:sz w:val="17"/>
        </w:rPr>
        <w:instrText>ADDIN CSL_CITATION {"citationItems":[{"id":"ITEM-1","itemData":{"DOI":"10.1021/jacs.8b05490","ISSN":"0002-7863","PMID":"29992819","abstract":"Four well-defined π-stacks of perylene bisimide (PBI) dyes were obtained in solution by covalent linkage of two chromophores with spacer units of different length and sterical demand. Structural elucidation of the folda-dimers by in-depth nuclear magnetic resonance studies and geometry optimization at the level of density functional theory suggest different, but highly defined molecular arrangements of the two chromophores in the folded state enforced by the various spacer moieties. Remarkably, the dye stacks exhibit considerably different optical properties as investigated by UV/vis absorption and fluorescence spectroscopy, despite only slightly different chromophore arrangements. The distinct absorption properties can be rationalized by an interplay of long- and short-range exciton coupling resulting in optical signatures ranging from conventional H-type to monomer like absorption features with low and appreciably high fluorescence quantum yields, respectively. To the best of our knowledge, we present the first experimental proof of a PBI-based \"null-aggregate\", in which long- and short-range exciton coupling fully compensate each other, giving rise to monomer-like absorption features for a stack of two PBI chromophores. Hence, our insights pinpoint the importance of charge-transfer mediated short-range coupling that can significantly influence the optical properties of PBI π-stacks.","author":[{"dropping-particle":"","family":"Kaufmann","given":"Christina","non-dropping-particle":"","parse-names":false,"suffix":""},{"dropping-particle":"","family":"Bialas","given":"David","non-dropping-particle":"","parse-names":false,"suffix":""},{"dropping-particle":"","family":"Stolte","given":"Matthias","non-dropping-particle":"","parse-names":false,"suffix":""},{"dropping-particle":"","family":"Würthner","given":"Frank","non-dropping-particle":"","parse-names":false,"suffix":""}],"container-title":"Journal of the American Chemical Society","id":"ITEM-1","issue":"31","issued":{"date-parts":[["2018","8","8"]]},"page":"9986-9995","title":"Discrete π-Stacks of Perylene Bisimide Dyes within Folda-Dimers: Insight into Long- and Short-Range Exciton Coupling","type":"article-journal","volume":"140"},"uris":["http://www.mendeley.com/documents/?uuid=8b6b479c-62fb-45aa-a77d-9e8c3b651174"]}],"mendeley":{"formattedCitation":"&lt;sup&gt;[39]&lt;/sup&gt;","plainTextFormattedCitation":"[39]","previouslyFormattedCitation":"&lt;sup&gt;[38]&lt;/sup&gt;"},"properties":{"noteIndex":0},"schema":"https://github.com/citation-style-language/schema/raw/master/csl-citation.json"}</w:instrText>
      </w:r>
      <w:r w:rsidR="006C2FBF" w:rsidRPr="00475D51">
        <w:rPr>
          <w:sz w:val="17"/>
        </w:rPr>
        <w:fldChar w:fldCharType="separate"/>
      </w:r>
      <w:r w:rsidR="00D801E3" w:rsidRPr="00475D51">
        <w:rPr>
          <w:noProof/>
          <w:sz w:val="17"/>
          <w:vertAlign w:val="superscript"/>
        </w:rPr>
        <w:t>[39]</w:t>
      </w:r>
      <w:r w:rsidR="006C2FBF" w:rsidRPr="00475D51">
        <w:rPr>
          <w:sz w:val="17"/>
        </w:rPr>
        <w:fldChar w:fldCharType="end"/>
      </w:r>
      <w:r w:rsidR="00414420" w:rsidRPr="00475D51">
        <w:rPr>
          <w:sz w:val="17"/>
        </w:rPr>
        <w:t xml:space="preserve"> we </w:t>
      </w:r>
      <w:r w:rsidR="00323BB2" w:rsidRPr="00475D51">
        <w:rPr>
          <w:sz w:val="17"/>
        </w:rPr>
        <w:t>adopted</w:t>
      </w:r>
      <w:r w:rsidR="00414420" w:rsidRPr="00475D51">
        <w:rPr>
          <w:sz w:val="17"/>
        </w:rPr>
        <w:t xml:space="preserve"> the transition charge method as</w:t>
      </w:r>
      <w:r w:rsidR="001821C6" w:rsidRPr="00475D51">
        <w:rPr>
          <w:sz w:val="17"/>
        </w:rPr>
        <w:t xml:space="preserve"> </w:t>
      </w:r>
      <w:r w:rsidR="00323BB2" w:rsidRPr="00475D51">
        <w:rPr>
          <w:sz w:val="17"/>
        </w:rPr>
        <w:t>this</w:t>
      </w:r>
      <w:r w:rsidR="001821C6" w:rsidRPr="00475D51">
        <w:rPr>
          <w:sz w:val="17"/>
        </w:rPr>
        <w:t xml:space="preserve"> approach has been shown</w:t>
      </w:r>
      <w:r w:rsidR="00C20CB5" w:rsidRPr="00475D51">
        <w:rPr>
          <w:sz w:val="17"/>
        </w:rPr>
        <w:t xml:space="preserve"> to </w:t>
      </w:r>
      <w:r w:rsidR="00323BB2" w:rsidRPr="00475D51">
        <w:rPr>
          <w:sz w:val="17"/>
        </w:rPr>
        <w:t>more reliably estimate</w:t>
      </w:r>
      <w:r w:rsidR="00C20CB5" w:rsidRPr="00475D51">
        <w:rPr>
          <w:sz w:val="17"/>
        </w:rPr>
        <w:t xml:space="preserve"> long-range</w:t>
      </w:r>
      <w:r w:rsidR="001821C6" w:rsidRPr="00475D51">
        <w:rPr>
          <w:sz w:val="17"/>
        </w:rPr>
        <w:t xml:space="preserve"> coupling</w:t>
      </w:r>
      <w:r w:rsidR="00C20CB5" w:rsidRPr="00475D51">
        <w:rPr>
          <w:sz w:val="17"/>
        </w:rPr>
        <w:t>s</w:t>
      </w:r>
      <w:r w:rsidR="001821C6" w:rsidRPr="00475D51">
        <w:rPr>
          <w:sz w:val="17"/>
        </w:rPr>
        <w:t xml:space="preserve"> in PDI</w:t>
      </w:r>
      <w:r w:rsidR="00C20CB5" w:rsidRPr="00475D51">
        <w:rPr>
          <w:sz w:val="17"/>
        </w:rPr>
        <w:t xml:space="preserve"> (and other acene)</w:t>
      </w:r>
      <w:r w:rsidR="001821C6" w:rsidRPr="00475D51">
        <w:rPr>
          <w:sz w:val="17"/>
        </w:rPr>
        <w:t xml:space="preserve"> dimers.</w:t>
      </w:r>
      <w:r w:rsidR="001821C6" w:rsidRPr="00475D51">
        <w:rPr>
          <w:sz w:val="17"/>
        </w:rPr>
        <w:fldChar w:fldCharType="begin" w:fldLock="1"/>
      </w:r>
      <w:r w:rsidR="00D801E3" w:rsidRPr="00475D51">
        <w:rPr>
          <w:sz w:val="17"/>
        </w:rPr>
        <w:instrText>ADDIN CSL_CITATION {"citationItems":[{"id":"ITEM-1","itemData":{"DOI":"10.1021/jacs.8b05490","ISSN":"0002-7863","PMID":"29992819","abstract":"Four well-defined π-stacks of perylene bisimide (PBI) dyes were obtained in solution by covalent linkage of two chromophores with spacer units of different length and sterical demand. Structural elucidation of the folda-dimers by in-depth nuclear magnetic resonance studies and geometry optimization at the level of density functional theory suggest different, but highly defined molecular arrangements of the two chromophores in the folded state enforced by the various spacer moieties. Remarkably, the dye stacks exhibit considerably different optical properties as investigated by UV/vis absorption and fluorescence spectroscopy, despite only slightly different chromophore arrangements. The distinct absorption properties can be rationalized by an interplay of long- and short-range exciton coupling resulting in optical signatures ranging from conventional H-type to monomer like absorption features with low and appreciably high fluorescence quantum yields, respectively. To the best of our knowledge, we present the first experimental proof of a PBI-based \"null-aggregate\", in which long- and short-range exciton coupling fully compensate each other, giving rise to monomer-like absorption features for a stack of two PBI chromophores. Hence, our insights pinpoint the importance of charge-transfer mediated short-range coupling that can significantly influence the optical properties of PBI π-stacks.","author":[{"dropping-particle":"","family":"Kaufmann","given":"Christina","non-dropping-particle":"","parse-names":false,"suffix":""},{"dropping-particle":"","family":"Bialas","given":"David","non-dropping-particle":"","parse-names":false,"suffix":""},{"dropping-particle":"","family":"Stolte","given":"Matthias","non-dropping-particle":"","parse-names":false,"suffix":""},{"dropping-particle":"","family":"Würthner","given":"Frank","non-dropping-particle":"","parse-names":false,"suffix":""}],"container-title":"Journal of the American Chemical Society","id":"ITEM-1","issue":"31","issued":{"date-parts":[["2018","8","8"]]},"page":"9986-9995","title":"Discrete π-Stacks of Perylene Bisimide Dyes within Folda-Dimers: Insight into Long- and Short-Range Exciton Coupling","type":"article-journal","volume":"140"},"uris":["http://www.mendeley.com/documents/?uuid=8b6b479c-62fb-45aa-a77d-9e8c3b651174"]},{"id":"ITEM-2","itemData":{"DOI":"10.1039/D1SC00520K","ISSN":"2041-6520","abstract":"Acenes in the Greek cross (+) stack orientation exhibit selective hole and electron transfer coupling based on gerade symmetry in frontier molecular orbitals.","author":[{"dropping-particle":"","family":"Benny","given":"Alfy","non-dropping-particle":"","parse-names":false,"suffix":""},{"dropping-particle":"","family":"Ramakrishnan","given":"Remya","non-dropping-particle":"","parse-names":false,"suffix":""},{"dropping-particle":"","family":"Hariharan","given":"Mahesh","non-dropping-particle":"","parse-names":false,"suffix":""}],"container-title":"Chemical Science","id":"ITEM-2","issue":"14","issued":{"date-parts":[["2021"]]},"page":"5064-5072","publisher":"Royal Society of Chemistry","title":"Mutually exclusive hole and electron transfer coupling in cross stacked acenes","type":"article-journal","volume":"12"},"uris":["http://www.mendeley.com/documents/?uuid=f5674fb7-0bc7-490a-bdee-6783a4ad5f1d"]},{"id":"ITEM-3","itemData":{"DOI":"10.1063/1.4938012","ISSN":"0021-9606","PMID":"26723702","abstract":"The spectroscopic differences between J and H-aggregates are traditionally attributed to the spatial dependence of the Coulombic coupling, as originally proposed by Kasha. However, in tightly packed molecular aggregates wave functions on neighboring molecules overlap, leading to an additional charge transfer (CT) mediated exciton coupling with a vastly different spatial dependence. The latter is governed by the nodal patterns of the molecular LUMOs and HOMOs from which the electron (te) and hole (th) transfer integrals derive. The sign of the CT-mediated coupling depends on the sign of the product teth and is therefore highly sensitive to small (sub-Angstrom) transverse displacements or slips. Given that Coulombic and CT-mediated couplings exist simultaneously in tightly packed molecular systems, the interference between the two must be considered when defining J and H-aggregates. Generally, such π-stacked aggregates do not abide by the traditional classification scheme of Kasha: for example, even when the Coulomb coupling is strong the presence of a similarly strong but destructively interfering CT-mediated coupling results in “null-aggregates” which spectroscopically resemble uncoupled molecules. Based on a Frenkel/CT Holstein Hamiltonian that takes into account both sources of electronic coupling as well as intramolecular vibrations, vibronic spectral signatures are developed for integrated Frenkel/CT systems in both the perturbative and resonance regimes. In the perturbative regime, the sign of the lowest exciton band curvature, which rigorously defines J and H-aggregation, is directly tracked by the ratio of the first two vibronic peak intensities. Even in the resonance regime, the vibronic ratio remains a useful tool to evaluate the J or H nature of the system. The theory developed is applied to the reversible H to J-aggregate transformations recently observed in several perylene bisimide systems.","author":[{"dropping-particle":"","family":"Hestand","given":"Nicholas J.","non-dropping-particle":"","parse-names":false,"suffix":""},{"dropping-particle":"","family":"Spano","given":"Frank C.","non-dropping-particle":"","parse-names":false,"suffix":""}],"container-title":"The Journal of Chemical Physics","id":"ITEM-3","issue":"24","issued":{"date-parts":[["2015","12","28"]]},"page":"244707","title":"Interference between Coulombic and CT-mediated couplings in molecular aggregates: H- to J-aggregate transformation in perylene-based π-stacks","type":"article-journal","volume":"143"},"uris":["http://www.mendeley.com/documents/?uuid=0ff566fd-f28c-44eb-ab90-0a4a9c29e93d"]},{"id":"ITEM-4","itemData":{"DOI":"10.1039/D3CS00176H","ISSN":"0306-0012","abstract":"Attempts to identify and probe atypical molecular aggregates focusing on the less explored null aggregates. The null aggregate was foretold by Kasha to possess null exciton interaction leading to spectroscopically uncoupled molecular assembly.","author":[{"dropping-particle":"","family":"Lijina","given":"M P","non-dropping-particle":"","parse-names":false,"suffix":""},{"dropping-particle":"","family":"Benny","given":"Alfy","non-dropping-particle":"","parse-names":false,"suffix":""},{"dropping-particle":"","family":"Sebastian","given":"Ebin","non-dropping-particle":"","parse-names":false,"suffix":""},{"dropping-particle":"","family":"Hariharan","given":"Mahesh","non-dropping-particle":"","parse-names":false,"suffix":""}],"container-title":"Chemical Society Reviews","id":"ITEM-4","issue":"19","issued":{"date-parts":[["2023"]]},"page":"6664-6679","publisher":"Royal Society of Chemistry","title":"Keeping the chromophores crossed: evidence for null exciton splitting","type":"article-journal","volume":"52"},"uris":["http://www.mendeley.com/documents/?uuid=ca30b9bb-763a-49e1-9a7e-a2f7443c1050"]}],"mendeley":{"formattedCitation":"&lt;sup&gt;[32,33,39,40]&lt;/sup&gt;","plainTextFormattedCitation":"[32,33,39,40]","previouslyFormattedCitation":"&lt;sup&gt;[32,33,38,39]&lt;/sup&gt;"},"properties":{"noteIndex":0},"schema":"https://github.com/citation-style-language/schema/raw/master/csl-citation.json"}</w:instrText>
      </w:r>
      <w:r w:rsidR="001821C6" w:rsidRPr="00475D51">
        <w:rPr>
          <w:sz w:val="17"/>
        </w:rPr>
        <w:fldChar w:fldCharType="separate"/>
      </w:r>
      <w:r w:rsidR="00D801E3" w:rsidRPr="00475D51">
        <w:rPr>
          <w:noProof/>
          <w:sz w:val="17"/>
          <w:vertAlign w:val="superscript"/>
        </w:rPr>
        <w:t>[32,33,39,40]</w:t>
      </w:r>
      <w:r w:rsidR="001821C6" w:rsidRPr="00475D51">
        <w:rPr>
          <w:sz w:val="17"/>
        </w:rPr>
        <w:fldChar w:fldCharType="end"/>
      </w:r>
      <w:r w:rsidR="00061F1B" w:rsidRPr="00475D51">
        <w:rPr>
          <w:sz w:val="17"/>
        </w:rPr>
        <w:t xml:space="preserve"> </w:t>
      </w:r>
      <w:r w:rsidR="00294487" w:rsidRPr="00475D51">
        <w:rPr>
          <w:sz w:val="17"/>
        </w:rPr>
        <w:t>Further</w:t>
      </w:r>
      <w:r w:rsidR="00061F1B" w:rsidRPr="00475D51">
        <w:rPr>
          <w:sz w:val="17"/>
        </w:rPr>
        <w:t xml:space="preserve"> details on the method are given in sup</w:t>
      </w:r>
      <w:r w:rsidR="009A794C" w:rsidRPr="00475D51">
        <w:rPr>
          <w:sz w:val="17"/>
        </w:rPr>
        <w:t>plemental material</w:t>
      </w:r>
      <w:r w:rsidR="00061F1B" w:rsidRPr="00475D51">
        <w:rPr>
          <w:sz w:val="17"/>
        </w:rPr>
        <w:t xml:space="preserve">. </w:t>
      </w:r>
      <w:r w:rsidR="00414420" w:rsidRPr="00475D51">
        <w:rPr>
          <w:sz w:val="17"/>
        </w:rPr>
        <w:t xml:space="preserve">The </w:t>
      </w:r>
      <m:oMath>
        <m:r>
          <w:rPr>
            <w:rFonts w:ascii="Cambria Math" w:hAnsi="Cambria Math"/>
            <w:sz w:val="17"/>
          </w:rPr>
          <m:t>α</m:t>
        </m:r>
      </m:oMath>
      <w:r w:rsidR="007022BB" w:rsidRPr="00475D51">
        <w:rPr>
          <w:sz w:val="17"/>
        </w:rPr>
        <w:t xml:space="preserve"> = 20°</w:t>
      </w:r>
      <w:r w:rsidR="00414420" w:rsidRPr="00475D51">
        <w:rPr>
          <w:sz w:val="17"/>
        </w:rPr>
        <w:t xml:space="preserve"> and </w:t>
      </w:r>
      <m:oMath>
        <m:r>
          <w:rPr>
            <w:rFonts w:ascii="Cambria Math" w:hAnsi="Cambria Math"/>
            <w:sz w:val="17"/>
          </w:rPr>
          <m:t>α</m:t>
        </m:r>
      </m:oMath>
      <w:r w:rsidR="007022BB" w:rsidRPr="00475D51">
        <w:rPr>
          <w:sz w:val="17"/>
        </w:rPr>
        <w:t xml:space="preserve"> = 70° </w:t>
      </w:r>
      <w:r w:rsidR="006C2FBF" w:rsidRPr="00475D51">
        <w:rPr>
          <w:sz w:val="17"/>
        </w:rPr>
        <w:t>(s</w:t>
      </w:r>
      <w:r w:rsidR="00E32E2A" w:rsidRPr="00475D51">
        <w:rPr>
          <w:sz w:val="17"/>
        </w:rPr>
        <w:t xml:space="preserve">ee Figure 1c) </w:t>
      </w:r>
      <w:r w:rsidR="007022BB" w:rsidRPr="00475D51">
        <w:rPr>
          <w:sz w:val="17"/>
        </w:rPr>
        <w:t xml:space="preserve">conformers </w:t>
      </w:r>
      <w:r w:rsidR="00414420" w:rsidRPr="00475D51">
        <w:rPr>
          <w:sz w:val="17"/>
        </w:rPr>
        <w:t xml:space="preserve">yielded values of </w:t>
      </w:r>
      <w:r w:rsidR="00E13867" w:rsidRPr="00475D51">
        <w:rPr>
          <w:sz w:val="17"/>
        </w:rPr>
        <w:t>+</w:t>
      </w:r>
      <w:r w:rsidR="00414420" w:rsidRPr="00475D51">
        <w:rPr>
          <w:sz w:val="17"/>
        </w:rPr>
        <w:t xml:space="preserve">377 and </w:t>
      </w:r>
      <w:r w:rsidR="00E13867" w:rsidRPr="00475D51">
        <w:rPr>
          <w:sz w:val="17"/>
        </w:rPr>
        <w:t>+</w:t>
      </w:r>
      <w:r w:rsidR="00414420" w:rsidRPr="00475D51">
        <w:rPr>
          <w:sz w:val="17"/>
        </w:rPr>
        <w:t xml:space="preserve">198 </w:t>
      </w:r>
      <w:proofErr w:type="gramStart"/>
      <w:r w:rsidR="00414420" w:rsidRPr="00475D51">
        <w:rPr>
          <w:sz w:val="17"/>
        </w:rPr>
        <w:t>cm</w:t>
      </w:r>
      <w:r w:rsidR="00414420" w:rsidRPr="00475D51">
        <w:rPr>
          <w:sz w:val="17"/>
          <w:vertAlign w:val="superscript"/>
        </w:rPr>
        <w:t>-1</w:t>
      </w:r>
      <w:proofErr w:type="gramEnd"/>
      <w:r w:rsidR="006C2FBF" w:rsidRPr="00475D51">
        <w:rPr>
          <w:sz w:val="17"/>
        </w:rPr>
        <w:t>, respectively.</w:t>
      </w:r>
      <w:r w:rsidR="002B3A6F" w:rsidRPr="00475D51">
        <w:rPr>
          <w:sz w:val="17"/>
        </w:rPr>
        <w:t xml:space="preserve"> These results </w:t>
      </w:r>
      <w:r w:rsidR="00323BB2" w:rsidRPr="00475D51">
        <w:rPr>
          <w:sz w:val="17"/>
        </w:rPr>
        <w:t>are consistent with the conclusion that</w:t>
      </w:r>
      <w:r w:rsidR="002B3A6F" w:rsidRPr="00475D51">
        <w:rPr>
          <w:sz w:val="17"/>
        </w:rPr>
        <w:t xml:space="preserve"> </w:t>
      </w:r>
      <w:r w:rsidR="00C7335B" w:rsidRPr="00475D51">
        <w:rPr>
          <w:sz w:val="17"/>
        </w:rPr>
        <w:t>an increase in</w:t>
      </w:r>
      <w:r w:rsidR="00414420" w:rsidRPr="00475D51">
        <w:rPr>
          <w:sz w:val="17"/>
        </w:rPr>
        <w:t xml:space="preserve"> tilt angle </w:t>
      </w:r>
      <w:r w:rsidR="00E32E2A" w:rsidRPr="00475D51">
        <w:rPr>
          <w:rFonts w:cs="Arial"/>
          <w:sz w:val="17"/>
        </w:rPr>
        <w:t>α</w:t>
      </w:r>
      <w:r w:rsidR="006C2FBF" w:rsidRPr="00475D51">
        <w:rPr>
          <w:sz w:val="17"/>
        </w:rPr>
        <w:t xml:space="preserve"> </w:t>
      </w:r>
      <w:r w:rsidR="00061F1B" w:rsidRPr="00475D51">
        <w:rPr>
          <w:sz w:val="17"/>
        </w:rPr>
        <w:t xml:space="preserve">weakens the </w:t>
      </w:r>
      <w:r w:rsidR="006C2FBF" w:rsidRPr="00475D51">
        <w:rPr>
          <w:sz w:val="17"/>
        </w:rPr>
        <w:t>excitonic interaction</w:t>
      </w:r>
      <w:r w:rsidR="00C7335B" w:rsidRPr="00475D51">
        <w:rPr>
          <w:sz w:val="17"/>
        </w:rPr>
        <w:t>.</w:t>
      </w:r>
    </w:p>
    <w:p w14:paraId="2E5D3E76" w14:textId="4658CFE2" w:rsidR="006C2FBF" w:rsidRPr="00475D51" w:rsidRDefault="009D428E" w:rsidP="00F438D0">
      <w:pPr>
        <w:pStyle w:val="FigureCaption"/>
        <w:spacing w:line="240" w:lineRule="auto"/>
        <w:rPr>
          <w:sz w:val="17"/>
        </w:rPr>
      </w:pPr>
      <w:r w:rsidRPr="00475D51">
        <w:rPr>
          <w:sz w:val="17"/>
        </w:rPr>
        <w:t>The</w:t>
      </w:r>
      <w:r w:rsidR="00414420" w:rsidRPr="00475D51">
        <w:rPr>
          <w:sz w:val="17"/>
        </w:rPr>
        <w:t xml:space="preserve"> total</w:t>
      </w:r>
      <w:r w:rsidR="006C2FBF" w:rsidRPr="00475D51">
        <w:rPr>
          <w:sz w:val="17"/>
        </w:rPr>
        <w:t xml:space="preserve"> excitonic</w:t>
      </w:r>
      <w:r w:rsidR="00E901DF" w:rsidRPr="00475D51">
        <w:rPr>
          <w:sz w:val="17"/>
        </w:rPr>
        <w:t xml:space="preserve"> coupling in closely packed chromophore</w:t>
      </w:r>
      <w:r w:rsidR="00414420" w:rsidRPr="00475D51">
        <w:rPr>
          <w:sz w:val="17"/>
        </w:rPr>
        <w:t xml:space="preserve"> dimers is given by the interference </w:t>
      </w:r>
      <w:r w:rsidR="006C2FBF" w:rsidRPr="00475D51">
        <w:rPr>
          <w:sz w:val="17"/>
        </w:rPr>
        <w:t>between</w:t>
      </w:r>
      <m:oMath>
        <m:sSub>
          <m:sSubPr>
            <m:ctrlPr>
              <w:rPr>
                <w:rFonts w:ascii="Cambria Math" w:hAnsi="Cambria Math"/>
                <w:i/>
                <w:sz w:val="17"/>
                <w:lang w:val="de-DE"/>
              </w:rPr>
            </m:ctrlPr>
          </m:sSubPr>
          <m:e>
            <m:r>
              <w:rPr>
                <w:rFonts w:ascii="Cambria Math" w:hAnsi="Cambria Math"/>
                <w:sz w:val="17"/>
              </w:rPr>
              <m:t xml:space="preserve"> J</m:t>
            </m:r>
          </m:e>
          <m:sub>
            <m:r>
              <w:rPr>
                <w:rFonts w:ascii="Cambria Math" w:hAnsi="Cambria Math"/>
                <w:sz w:val="17"/>
              </w:rPr>
              <m:t>Coul</m:t>
            </m:r>
          </m:sub>
        </m:sSub>
      </m:oMath>
      <w:r w:rsidR="006C2FBF" w:rsidRPr="00475D51">
        <w:rPr>
          <w:sz w:val="17"/>
        </w:rPr>
        <w:t xml:space="preserve"> and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CT</m:t>
            </m:r>
          </m:sub>
        </m:sSub>
      </m:oMath>
      <w:r w:rsidR="001879D1" w:rsidRPr="00475D51">
        <w:rPr>
          <w:sz w:val="17"/>
        </w:rPr>
        <w:t>, as shown in (1)</w:t>
      </w:r>
      <w:r w:rsidR="006C2FBF" w:rsidRPr="00475D51">
        <w:rPr>
          <w:sz w:val="17"/>
        </w:rPr>
        <w:t xml:space="preserve">. The latter is </w:t>
      </w:r>
      <w:r w:rsidR="00C7335B" w:rsidRPr="00475D51">
        <w:rPr>
          <w:sz w:val="17"/>
        </w:rPr>
        <w:t>a</w:t>
      </w:r>
      <w:r w:rsidR="006C2FBF" w:rsidRPr="00475D51">
        <w:rPr>
          <w:sz w:val="17"/>
        </w:rPr>
        <w:t xml:space="preserve"> short-range coupling arising from a </w:t>
      </w:r>
      <w:proofErr w:type="spellStart"/>
      <w:r w:rsidR="006C2FBF" w:rsidRPr="00475D51">
        <w:rPr>
          <w:sz w:val="17"/>
        </w:rPr>
        <w:t>superexchange</w:t>
      </w:r>
      <w:proofErr w:type="spellEnd"/>
      <w:r w:rsidR="006C2FBF" w:rsidRPr="00475D51">
        <w:rPr>
          <w:sz w:val="17"/>
        </w:rPr>
        <w:t xml:space="preserve"> interaction mediated by a charge-transfer state, which depends on the frontier molecular orbitals (MO) overlap between the PDI pair.</w:t>
      </w:r>
      <w:r w:rsidR="006C2FBF" w:rsidRPr="00475D51">
        <w:rPr>
          <w:sz w:val="17"/>
        </w:rPr>
        <w:fldChar w:fldCharType="begin" w:fldLock="1"/>
      </w:r>
      <w:r w:rsidR="006C2FBF" w:rsidRPr="00475D51">
        <w:rPr>
          <w:sz w:val="17"/>
        </w:rPr>
        <w:instrText>ADDIN CSL_CITATION {"citationItems":[{"id":"ITEM-1","itemData":{"DOI":"10.1021/acs.chemrev.7b00581","ISSN":"0009-2665","abstract":"The electronic excited states of molecular aggregates and their photophysical signatures have long fascinated spectroscopists and theoreticians alike since the advent of Frenkel exciton theory almost 90 years ago. The influence of molecular packing on basic optical probes like absorption and photoluminescence was originally worked out by Kasha for aggregates dominated by Coulombic intermolecular interactions, eventually leading to the classification of J- and H-aggregates. This review outlines advances made in understanding the relationship between aggregate structure and photophysics when vibronic coupling and intermolecular charge transfer are incorporated. An assortment of packing geometries is considered from the humble molecular dimer to more exotic structures including linear and bent aggregates, two-dimensional herringbone and “HJ” aggregates, and chiral aggregates. The interplay between long-range Coulomb coupling and short-range charge-transfer-mediated coupling strongly depends on the aggregate ...","author":[{"dropping-particle":"","family":"Hestand","given":"Nicholas J.","non-dropping-particle":"","parse-names":false,"suffix":""},{"dropping-particle":"","family":"Spano","given":"Frank C.","non-dropping-particle":"","parse-names":false,"suffix":""}],"container-title":"Chemical Reviews","id":"ITEM-1","issue":"15","issued":{"date-parts":[["2018","8","8"]]},"page":"7069-7163","title":"Expanded Theory of H- and J-Molecular Aggregates: The Effects of Vibronic Coupling and Intermolecular Charge Transfer","type":"article-journal","volume":"118"},"uris":["http://www.mendeley.com/documents/?uuid=c6d61239-228b-4412-a02c-4ad4eccde40f"]},{"id":"ITEM-2","itemData":{"DOI":"10.1063/1.4938012","ISSN":"0021-9606","PMID":"26723702","abstract":"The spectroscopic differences between J and H-aggregates are traditionally attributed to the spatial dependence of the Coulombic coupling, as originally proposed by Kasha. However, in tightly packed molecular aggregates wave functions on neighboring molecules overlap, leading to an additional charge transfer (CT) mediated exciton coupling with a vastly different spatial dependence. The latter is governed by the nodal patterns of the molecular LUMOs and HOMOs from which the electron (te) and hole (th) transfer integrals derive. The sign of the CT-mediated coupling depends on the sign of the product teth and is therefore highly sensitive to small (sub-Angstrom) transverse displacements or slips. Given that Coulombic and CT-mediated couplings exist simultaneously in tightly packed molecular systems, the interference between the two must be considered when defining J and H-aggregates. Generally, such π-stacked aggregates do not abide by the traditional classification scheme of Kasha: for example, even when the Coulomb coupling is strong the presence of a similarly strong but destructively interfering CT-mediated coupling results in “null-aggregates” which spectroscopically resemble uncoupled molecules. Based on a Frenkel/CT Holstein Hamiltonian that takes into account both sources of electronic coupling as well as intramolecular vibrations, vibronic spectral signatures are developed for integrated Frenkel/CT systems in both the perturbative and resonance regimes. In the perturbative regime, the sign of the lowest exciton band curvature, which rigorously defines J and H-aggregation, is directly tracked by the ratio of the first two vibronic peak intensities. Even in the resonance regime, the vibronic ratio remains a useful tool to evaluate the J or H nature of the system. The theory developed is applied to the reversible H to J-aggregate transformations recently observed in several perylene bisimide systems.","author":[{"dropping-particle":"","family":"Hestand","given":"Nicholas J.","non-dropping-particle":"","parse-names":false,"suffix":""},{"dropping-particle":"","family":"Spano","given":"Frank C.","non-dropping-particle":"","parse-names":false,"suffix":""}],"container-title":"The Journal of Chemical Physics","id":"ITEM-2","issue":"24","issued":{"date-parts":[["2015","12","28"]]},"page":"244707","title":"Interference between Coulombic and CT-mediated couplings in molecular aggregates: H- to J-aggregate transformation in perylene-based π-stacks","type":"article-journal","volume":"143"},"uris":["http://www.mendeley.com/documents/?uuid=0ff566fd-f28c-44eb-ab90-0a4a9c29e93d"]}],"mendeley":{"formattedCitation":"&lt;sup&gt;[27,33]&lt;/sup&gt;","plainTextFormattedCitation":"[27,33]","previouslyFormattedCitation":"&lt;sup&gt;[27,33]&lt;/sup&gt;"},"properties":{"noteIndex":0},"schema":"https://github.com/citation-style-language/schema/raw/master/csl-citation.json"}</w:instrText>
      </w:r>
      <w:r w:rsidR="006C2FBF" w:rsidRPr="00475D51">
        <w:rPr>
          <w:sz w:val="17"/>
        </w:rPr>
        <w:fldChar w:fldCharType="separate"/>
      </w:r>
      <w:r w:rsidR="006C2FBF" w:rsidRPr="00475D51">
        <w:rPr>
          <w:noProof/>
          <w:sz w:val="17"/>
          <w:vertAlign w:val="superscript"/>
        </w:rPr>
        <w:t>[27,33]</w:t>
      </w:r>
      <w:r w:rsidR="006C2FBF" w:rsidRPr="00475D51">
        <w:rPr>
          <w:sz w:val="17"/>
          <w:lang w:val="en-US"/>
        </w:rPr>
        <w:fldChar w:fldCharType="end"/>
      </w:r>
      <w:r w:rsidR="006C2FBF" w:rsidRPr="00475D51">
        <w:rPr>
          <w:sz w:val="17"/>
        </w:rPr>
        <w:t xml:space="preserve"> This term is calculated to become significant for 0.35 </w:t>
      </w:r>
      <m:oMath>
        <m:r>
          <w:rPr>
            <w:rFonts w:ascii="Cambria Math" w:hAnsi="Cambria Math"/>
            <w:sz w:val="17"/>
          </w:rPr>
          <m:t>≤R≤</m:t>
        </m:r>
      </m:oMath>
      <w:r w:rsidR="006C2FBF" w:rsidRPr="00475D51">
        <w:rPr>
          <w:sz w:val="17"/>
        </w:rPr>
        <w:t xml:space="preserve"> 0.45 nm.</w:t>
      </w:r>
      <w:r w:rsidR="006C2FBF" w:rsidRPr="00475D51">
        <w:rPr>
          <w:sz w:val="17"/>
        </w:rPr>
        <w:fldChar w:fldCharType="begin" w:fldLock="1"/>
      </w:r>
      <w:r w:rsidR="00D801E3" w:rsidRPr="00475D51">
        <w:rPr>
          <w:sz w:val="17"/>
        </w:rPr>
        <w:instrText>ADDIN CSL_CITATION {"citationItems":[{"id":"ITEM-1","itemData":{"DOI":"10.1021/jacs.8b05490","ISSN":"0002-7863","PMID":"29992819","abstract":"Four well-defined π-stacks of perylene bisimide (PBI) dyes were obtained in solution by covalent linkage of two chromophores with spacer units of different length and sterical demand. Structural elucidation of the folda-dimers by in-depth nuclear magnetic resonance studies and geometry optimization at the level of density functional theory suggest different, but highly defined molecular arrangements of the two chromophores in the folded state enforced by the various spacer moieties. Remarkably, the dye stacks exhibit considerably different optical properties as investigated by UV/vis absorption and fluorescence spectroscopy, despite only slightly different chromophore arrangements. The distinct absorption properties can be rationalized by an interplay of long- and short-range exciton coupling resulting in optical signatures ranging from conventional H-type to monomer like absorption features with low and appreciably high fluorescence quantum yields, respectively. To the best of our knowledge, we present the first experimental proof of a PBI-based \"null-aggregate\", in which long- and short-range exciton coupling fully compensate each other, giving rise to monomer-like absorption features for a stack of two PBI chromophores. Hence, our insights pinpoint the importance of charge-transfer mediated short-range coupling that can significantly influence the optical properties of PBI π-stacks.","author":[{"dropping-particle":"","family":"Kaufmann","given":"Christina","non-dropping-particle":"","parse-names":false,"suffix":""},{"dropping-particle":"","family":"Bialas","given":"David","non-dropping-particle":"","parse-names":false,"suffix":""},{"dropping-particle":"","family":"Stolte","given":"Matthias","non-dropping-particle":"","parse-names":false,"suffix":""},{"dropping-particle":"","family":"Würthner","given":"Frank","non-dropping-particle":"","parse-names":false,"suffix":""}],"container-title":"Journal of the American Chemical Society","id":"ITEM-1","issue":"31","issued":{"date-parts":[["2018","8","8"]]},"page":"9986-9995","title":"Discrete π-Stacks of Perylene Bisimide Dyes within Folda-Dimers: Insight into Long- and Short-Range Exciton Coupling","type":"article-journal","volume":"140"},"uris":["http://www.mendeley.com/documents/?uuid=8b6b479c-62fb-45aa-a77d-9e8c3b651174"]},{"id":"ITEM-2","itemData":{"DOI":"10.1039/D1SC00520K","ISSN":"2041-6520","abstract":"Acenes in the Greek cross (+) stack orientation exhibit selective hole and electron transfer coupling based on gerade symmetry in frontier molecular orbitals.","author":[{"dropping-particle":"","family":"Benny","given":"Alfy","non-dropping-particle":"","parse-names":false,"suffix":""},{"dropping-particle":"","family":"Ramakrishnan","given":"Remya","non-dropping-particle":"","parse-names":false,"suffix":""},{"dropping-particle":"","family":"Hariharan","given":"Mahesh","non-dropping-particle":"","parse-names":false,"suffix":""}],"container-title":"Chemical Science","id":"ITEM-2","issue":"14","issued":{"date-parts":[["2021"]]},"page":"5064-5072","publisher":"Royal Society of Chemistry","title":"Mutually exclusive hole and electron transfer coupling in cross stacked acenes","type":"article-journal","volume":"12"},"uris":["http://www.mendeley.com/documents/?uuid=f5674fb7-0bc7-490a-bdee-6783a4ad5f1d"]}],"mendeley":{"formattedCitation":"&lt;sup&gt;[39,40]&lt;/sup&gt;","plainTextFormattedCitation":"[39,40]","previouslyFormattedCitation":"&lt;sup&gt;[38,39]&lt;/sup&gt;"},"properties":{"noteIndex":0},"schema":"https://github.com/citation-style-language/schema/raw/master/csl-citation.json"}</w:instrText>
      </w:r>
      <w:r w:rsidR="006C2FBF" w:rsidRPr="00475D51">
        <w:rPr>
          <w:sz w:val="17"/>
        </w:rPr>
        <w:fldChar w:fldCharType="separate"/>
      </w:r>
      <w:r w:rsidR="00D801E3" w:rsidRPr="00475D51">
        <w:rPr>
          <w:noProof/>
          <w:sz w:val="17"/>
          <w:vertAlign w:val="superscript"/>
        </w:rPr>
        <w:t>[39,40]</w:t>
      </w:r>
      <w:r w:rsidR="006C2FBF" w:rsidRPr="00475D51">
        <w:rPr>
          <w:sz w:val="17"/>
          <w:lang w:val="en-US"/>
        </w:rPr>
        <w:fldChar w:fldCharType="end"/>
      </w:r>
      <w:r w:rsidR="006C2FBF" w:rsidRPr="00475D51">
        <w:rPr>
          <w:sz w:val="17"/>
        </w:rPr>
        <w:t xml:space="preserve">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CT</m:t>
            </m:r>
          </m:sub>
        </m:sSub>
        <m:r>
          <w:rPr>
            <w:rFonts w:ascii="Cambria Math" w:hAnsi="Cambria Math"/>
            <w:sz w:val="17"/>
          </w:rPr>
          <m:t xml:space="preserve"> </m:t>
        </m:r>
      </m:oMath>
      <w:r w:rsidR="006C2FBF" w:rsidRPr="00475D51">
        <w:rPr>
          <w:sz w:val="17"/>
        </w:rPr>
        <w:t>is defined as:</w:t>
      </w:r>
    </w:p>
    <w:p w14:paraId="394D811D" w14:textId="21CEE91D" w:rsidR="006C2FBF" w:rsidRPr="00475D51" w:rsidRDefault="00A517D0" w:rsidP="006C2FBF">
      <w:pPr>
        <w:pStyle w:val="FigureCaption"/>
        <w:spacing w:line="240" w:lineRule="auto"/>
        <w:rPr>
          <w:sz w:val="17"/>
        </w:rPr>
      </w:pPr>
      <m:oMath>
        <m:sSub>
          <m:sSubPr>
            <m:ctrlPr>
              <w:rPr>
                <w:rFonts w:ascii="Cambria Math" w:hAnsi="Cambria Math"/>
                <w:i/>
                <w:sz w:val="17"/>
              </w:rPr>
            </m:ctrlPr>
          </m:sSubPr>
          <m:e>
            <m:r>
              <w:rPr>
                <w:rFonts w:ascii="Cambria Math" w:hAnsi="Cambria Math"/>
                <w:sz w:val="17"/>
              </w:rPr>
              <m:t>J</m:t>
            </m:r>
          </m:e>
          <m:sub>
            <m:r>
              <w:rPr>
                <w:rFonts w:ascii="Cambria Math" w:hAnsi="Cambria Math"/>
                <w:sz w:val="17"/>
              </w:rPr>
              <m:t>CT</m:t>
            </m:r>
          </m:sub>
        </m:sSub>
        <m:r>
          <w:rPr>
            <w:rFonts w:ascii="Cambria Math" w:hAnsi="Cambria Math"/>
            <w:sz w:val="17"/>
          </w:rPr>
          <m:t>=</m:t>
        </m:r>
        <m:f>
          <m:fPr>
            <m:ctrlPr>
              <w:rPr>
                <w:rFonts w:ascii="Cambria Math" w:hAnsi="Cambria Math"/>
                <w:i/>
                <w:sz w:val="17"/>
              </w:rPr>
            </m:ctrlPr>
          </m:fPr>
          <m:num>
            <m:r>
              <w:rPr>
                <w:rFonts w:ascii="Cambria Math" w:hAnsi="Cambria Math"/>
                <w:sz w:val="17"/>
              </w:rPr>
              <m:t>-2</m:t>
            </m:r>
            <m:sSub>
              <m:sSubPr>
                <m:ctrlPr>
                  <w:rPr>
                    <w:rFonts w:ascii="Cambria Math" w:hAnsi="Cambria Math"/>
                    <w:i/>
                    <w:sz w:val="17"/>
                  </w:rPr>
                </m:ctrlPr>
              </m:sSubPr>
              <m:e>
                <m:r>
                  <w:rPr>
                    <w:rFonts w:ascii="Cambria Math" w:hAnsi="Cambria Math"/>
                    <w:sz w:val="17"/>
                  </w:rPr>
                  <m:t>t</m:t>
                </m:r>
              </m:e>
              <m:sub>
                <m:r>
                  <w:rPr>
                    <w:rFonts w:ascii="Cambria Math" w:hAnsi="Cambria Math"/>
                    <w:sz w:val="17"/>
                  </w:rPr>
                  <m:t>e</m:t>
                </m:r>
              </m:sub>
            </m:sSub>
            <m:sSub>
              <m:sSubPr>
                <m:ctrlPr>
                  <w:rPr>
                    <w:rFonts w:ascii="Cambria Math" w:hAnsi="Cambria Math"/>
                    <w:i/>
                    <w:sz w:val="17"/>
                  </w:rPr>
                </m:ctrlPr>
              </m:sSubPr>
              <m:e>
                <m:r>
                  <w:rPr>
                    <w:rFonts w:ascii="Cambria Math" w:hAnsi="Cambria Math"/>
                    <w:sz w:val="17"/>
                  </w:rPr>
                  <m:t>t</m:t>
                </m:r>
              </m:e>
              <m:sub>
                <m:r>
                  <w:rPr>
                    <w:rFonts w:ascii="Cambria Math" w:hAnsi="Cambria Math"/>
                    <w:sz w:val="17"/>
                  </w:rPr>
                  <m:t>h</m:t>
                </m:r>
              </m:sub>
            </m:sSub>
          </m:num>
          <m:den>
            <m:sSub>
              <m:sSubPr>
                <m:ctrlPr>
                  <w:rPr>
                    <w:rFonts w:ascii="Cambria Math" w:hAnsi="Cambria Math"/>
                    <w:i/>
                    <w:sz w:val="17"/>
                  </w:rPr>
                </m:ctrlPr>
              </m:sSubPr>
              <m:e>
                <m:r>
                  <w:rPr>
                    <w:rFonts w:ascii="Cambria Math" w:hAnsi="Cambria Math"/>
                    <w:sz w:val="17"/>
                  </w:rPr>
                  <m:t>E</m:t>
                </m:r>
              </m:e>
              <m:sub>
                <m:r>
                  <w:rPr>
                    <w:rFonts w:ascii="Cambria Math" w:hAnsi="Cambria Math"/>
                    <w:sz w:val="17"/>
                  </w:rPr>
                  <m:t>CT</m:t>
                </m:r>
              </m:sub>
            </m:sSub>
            <m:r>
              <w:rPr>
                <w:rFonts w:ascii="Cambria Math" w:hAnsi="Cambria Math"/>
                <w:sz w:val="17"/>
              </w:rPr>
              <m:t>-</m:t>
            </m:r>
            <m:sSub>
              <m:sSubPr>
                <m:ctrlPr>
                  <w:rPr>
                    <w:rFonts w:ascii="Cambria Math" w:hAnsi="Cambria Math"/>
                    <w:i/>
                    <w:sz w:val="17"/>
                  </w:rPr>
                </m:ctrlPr>
              </m:sSubPr>
              <m:e>
                <m:r>
                  <w:rPr>
                    <w:rFonts w:ascii="Cambria Math" w:hAnsi="Cambria Math"/>
                    <w:sz w:val="17"/>
                  </w:rPr>
                  <m:t>E</m:t>
                </m:r>
              </m:e>
              <m:sub>
                <m:sSub>
                  <m:sSubPr>
                    <m:ctrlPr>
                      <w:rPr>
                        <w:rFonts w:ascii="Cambria Math" w:hAnsi="Cambria Math"/>
                        <w:i/>
                        <w:sz w:val="17"/>
                      </w:rPr>
                    </m:ctrlPr>
                  </m:sSubPr>
                  <m:e>
                    <m:r>
                      <w:rPr>
                        <w:rFonts w:ascii="Cambria Math" w:hAnsi="Cambria Math"/>
                        <w:sz w:val="17"/>
                      </w:rPr>
                      <m:t>S</m:t>
                    </m:r>
                  </m:e>
                  <m:sub>
                    <m:r>
                      <w:rPr>
                        <w:rFonts w:ascii="Cambria Math" w:hAnsi="Cambria Math"/>
                        <w:sz w:val="17"/>
                      </w:rPr>
                      <m:t>1</m:t>
                    </m:r>
                  </m:sub>
                </m:sSub>
              </m:sub>
            </m:sSub>
          </m:den>
        </m:f>
      </m:oMath>
      <w:r w:rsidR="006C2FBF" w:rsidRPr="00475D51">
        <w:rPr>
          <w:sz w:val="17"/>
        </w:rPr>
        <w:tab/>
      </w:r>
      <w:r w:rsidR="006C2FBF" w:rsidRPr="00475D51">
        <w:rPr>
          <w:sz w:val="17"/>
        </w:rPr>
        <w:tab/>
      </w:r>
      <w:r w:rsidR="006C2FBF" w:rsidRPr="00475D51">
        <w:rPr>
          <w:sz w:val="17"/>
        </w:rPr>
        <w:tab/>
      </w:r>
      <w:r w:rsidR="006C2FBF" w:rsidRPr="00475D51">
        <w:rPr>
          <w:sz w:val="17"/>
        </w:rPr>
        <w:tab/>
      </w:r>
      <w:r w:rsidR="006C2FBF" w:rsidRPr="00475D51">
        <w:rPr>
          <w:sz w:val="17"/>
        </w:rPr>
        <w:tab/>
      </w:r>
      <w:r w:rsidR="006C2FBF" w:rsidRPr="00475D51">
        <w:rPr>
          <w:sz w:val="17"/>
        </w:rPr>
        <w:tab/>
      </w:r>
      <w:r w:rsidR="006C2FBF" w:rsidRPr="00475D51">
        <w:rPr>
          <w:sz w:val="17"/>
        </w:rPr>
        <w:tab/>
      </w:r>
      <w:r w:rsidR="006C2FBF" w:rsidRPr="00475D51">
        <w:rPr>
          <w:sz w:val="17"/>
        </w:rPr>
        <w:tab/>
        <w:t>(</w:t>
      </w:r>
      <w:r w:rsidR="00061F1B" w:rsidRPr="00475D51">
        <w:rPr>
          <w:sz w:val="17"/>
        </w:rPr>
        <w:t>3</w:t>
      </w:r>
      <w:r w:rsidR="006C2FBF" w:rsidRPr="00475D51">
        <w:rPr>
          <w:sz w:val="17"/>
        </w:rPr>
        <w:t>)</w:t>
      </w:r>
    </w:p>
    <w:p w14:paraId="051D611D" w14:textId="564C08B2" w:rsidR="00E4520E" w:rsidRPr="00475D51" w:rsidRDefault="00E4520E" w:rsidP="00F438D0">
      <w:pPr>
        <w:pStyle w:val="FigureCaption"/>
        <w:spacing w:line="240" w:lineRule="auto"/>
        <w:rPr>
          <w:sz w:val="17"/>
        </w:rPr>
      </w:pPr>
      <w:r w:rsidRPr="00475D51">
        <w:rPr>
          <w:sz w:val="17"/>
        </w:rPr>
        <w:t xml:space="preserve">where </w:t>
      </w:r>
      <m:oMath>
        <m:sSub>
          <m:sSubPr>
            <m:ctrlPr>
              <w:rPr>
                <w:rFonts w:ascii="Cambria Math" w:hAnsi="Cambria Math"/>
                <w:i/>
                <w:sz w:val="17"/>
              </w:rPr>
            </m:ctrlPr>
          </m:sSubPr>
          <m:e>
            <m:r>
              <w:rPr>
                <w:rFonts w:ascii="Cambria Math" w:hAnsi="Cambria Math"/>
                <w:sz w:val="17"/>
              </w:rPr>
              <m:t>t</m:t>
            </m:r>
          </m:e>
          <m:sub>
            <m:r>
              <w:rPr>
                <w:rFonts w:ascii="Cambria Math" w:hAnsi="Cambria Math"/>
                <w:sz w:val="17"/>
              </w:rPr>
              <m:t>e</m:t>
            </m:r>
          </m:sub>
        </m:sSub>
      </m:oMath>
      <w:r w:rsidR="00CA11D8" w:rsidRPr="00475D51">
        <w:rPr>
          <w:sz w:val="17"/>
        </w:rPr>
        <w:t xml:space="preserve"> and </w:t>
      </w:r>
      <m:oMath>
        <m:sSub>
          <m:sSubPr>
            <m:ctrlPr>
              <w:rPr>
                <w:rFonts w:ascii="Cambria Math" w:hAnsi="Cambria Math"/>
                <w:i/>
                <w:sz w:val="17"/>
              </w:rPr>
            </m:ctrlPr>
          </m:sSubPr>
          <m:e>
            <m:r>
              <w:rPr>
                <w:rFonts w:ascii="Cambria Math" w:hAnsi="Cambria Math"/>
                <w:sz w:val="17"/>
              </w:rPr>
              <m:t>t</m:t>
            </m:r>
          </m:e>
          <m:sub>
            <m:r>
              <w:rPr>
                <w:rFonts w:ascii="Cambria Math" w:hAnsi="Cambria Math"/>
                <w:sz w:val="17"/>
              </w:rPr>
              <m:t>h</m:t>
            </m:r>
          </m:sub>
        </m:sSub>
      </m:oMath>
      <w:r w:rsidR="004F1EA5" w:rsidRPr="00475D51">
        <w:rPr>
          <w:sz w:val="17"/>
        </w:rPr>
        <w:t xml:space="preserve"> </w:t>
      </w:r>
      <w:r w:rsidR="00CA11D8" w:rsidRPr="00475D51">
        <w:rPr>
          <w:sz w:val="17"/>
        </w:rPr>
        <w:t>are</w:t>
      </w:r>
      <w:r w:rsidRPr="00475D51">
        <w:rPr>
          <w:sz w:val="17"/>
        </w:rPr>
        <w:t xml:space="preserve"> the electron and hole transfer integrals, whose magnitude and sign are sensitive to sub-Å changes in the relative orientations of the two PDIs,</w:t>
      </w:r>
      <w:r w:rsidRPr="00475D51">
        <w:rPr>
          <w:sz w:val="17"/>
        </w:rPr>
        <w:fldChar w:fldCharType="begin" w:fldLock="1"/>
      </w:r>
      <w:r w:rsidR="00D801E3" w:rsidRPr="00475D51">
        <w:rPr>
          <w:sz w:val="17"/>
        </w:rPr>
        <w:instrText>ADDIN CSL_CITATION {"citationItems":[{"id":"ITEM-1","itemData":{"DOI":"10.1063/1.4938012","ISSN":"0021-9606","PMID":"26723702","abstract":"The spectroscopic differences between J and H-aggregates are traditionally attributed to the spatial dependence of the Coulombic coupling, as originally proposed by Kasha. However, in tightly packed molecular aggregates wave functions on neighboring molecules overlap, leading to an additional charge transfer (CT) mediated exciton coupling with a vastly different spatial dependence. The latter is governed by the nodal patterns of the molecular LUMOs and HOMOs from which the electron (te) and hole (th) transfer integrals derive. The sign of the CT-mediated coupling depends on the sign of the product teth and is therefore highly sensitive to small (sub-Angstrom) transverse displacements or slips. Given that Coulombic and CT-mediated couplings exist simultaneously in tightly packed molecular systems, the interference between the two must be considered when defining J and H-aggregates. Generally, such π-stacked aggregates do not abide by the traditional classification scheme of Kasha: for example, even when the Coulomb coupling is strong the presence of a similarly strong but destructively interfering CT-mediated coupling results in “null-aggregates” which spectroscopically resemble uncoupled molecules. Based on a Frenkel/CT Holstein Hamiltonian that takes into account both sources of electronic coupling as well as intramolecular vibrations, vibronic spectral signatures are developed for integrated Frenkel/CT systems in both the perturbative and resonance regimes. In the perturbative regime, the sign of the lowest exciton band curvature, which rigorously defines J and H-aggregation, is directly tracked by the ratio of the first two vibronic peak intensities. Even in the resonance regime, the vibronic ratio remains a useful tool to evaluate the J or H nature of the system. The theory developed is applied to the reversible H to J-aggregate transformations recently observed in several perylene bisimide systems.","author":[{"dropping-particle":"","family":"Hestand","given":"Nicholas J.","non-dropping-particle":"","parse-names":false,"suffix":""},{"dropping-particle":"","family":"Spano","given":"Frank C.","non-dropping-particle":"","parse-names":false,"suffix":""}],"container-title":"The Journal of Chemical Physics","id":"ITEM-1","issue":"24","issued":{"date-parts":[["2015","12","28"]]},"page":"244707","title":"Interference between Coulombic and CT-mediated couplings in molecular aggregates: H- to J-aggregate transformation in perylene-based π-stacks","type":"article-journal","volume":"143"},"uris":["http://www.mendeley.com/documents/?uuid=0ff566fd-f28c-44eb-ab90-0a4a9c29e93d"]},{"id":"ITEM-2","itemData":{"DOI":"10.1039/D1SC00520K","ISSN":"2041-6520","abstract":"Acenes in the Greek cross (+) stack orientation exhibit selective hole and electron transfer coupling based on gerade symmetry in frontier molecular orbitals.","author":[{"dropping-particle":"","family":"Benny","given":"Alfy","non-dropping-particle":"","parse-names":false,"suffix":""},{"dropping-particle":"","family":"Ramakrishnan","given":"Remya","non-dropping-particle":"","parse-names":false,"suffix":""},{"dropping-particle":"","family":"Hariharan","given":"Mahesh","non-dropping-particle":"","parse-names":false,"suffix":""}],"container-title":"Chemical Science","id":"ITEM-2","issue":"14","issued":{"date-parts":[["2021"]]},"page":"5064-5072","publisher":"Royal Society of Chemistry","title":"Mutually exclusive hole and electron transfer coupling in cross stacked acenes","type":"article-journal","volume":"12"},"uris":["http://www.mendeley.com/documents/?uuid=f5674fb7-0bc7-490a-bdee-6783a4ad5f1d"]},{"id":"ITEM-3","itemData":{"DOI":"10.1021/jacs.8b05490","ISSN":"0002-7863","PMID":"29992819","abstract":"Four well-defined π-stacks of perylene bisimide (PBI) dyes were obtained in solution by covalent linkage of two chromophores with spacer units of different length and sterical demand. Structural elucidation of the folda-dimers by in-depth nuclear magnetic resonance studies and geometry optimization at the level of density functional theory suggest different, but highly defined molecular arrangements of the two chromophores in the folded state enforced by the various spacer moieties. Remarkably, the dye stacks exhibit considerably different optical properties as investigated by UV/vis absorption and fluorescence spectroscopy, despite only slightly different chromophore arrangements. The distinct absorption properties can be rationalized by an interplay of long- and short-range exciton coupling resulting in optical signatures ranging from conventional H-type to monomer like absorption features with low and appreciably high fluorescence quantum yields, respectively. To the best of our knowledge, we present the first experimental proof of a PBI-based \"null-aggregate\", in which long- and short-range exciton coupling fully compensate each other, giving rise to monomer-like absorption features for a stack of two PBI chromophores. Hence, our insights pinpoint the importance of charge-transfer mediated short-range coupling that can significantly influence the optical properties of PBI π-stacks.","author":[{"dropping-particle":"","family":"Kaufmann","given":"Christina","non-dropping-particle":"","parse-names":false,"suffix":""},{"dropping-particle":"","family":"Bialas","given":"David","non-dropping-particle":"","parse-names":false,"suffix":""},{"dropping-particle":"","family":"Stolte","given":"Matthias","non-dropping-particle":"","parse-names":false,"suffix":""},{"dropping-particle":"","family":"Würthner","given":"Frank","non-dropping-particle":"","parse-names":false,"suffix":""}],"container-title":"Journal of the American Chemical Society","id":"ITEM-3","issue":"31","issued":{"date-parts":[["2018","8","8"]]},"page":"9986-9995","title":"Discrete π-Stacks of Perylene Bisimide Dyes within Folda-Dimers: Insight into Long- and Short-Range Exciton Coupling","type":"article-journal","volume":"140"},"uris":["http://www.mendeley.com/documents/?uuid=8b6b479c-62fb-45aa-a77d-9e8c3b651174"]}],"mendeley":{"formattedCitation":"&lt;sup&gt;[33,39,40]&lt;/sup&gt;","plainTextFormattedCitation":"[33,39,40]","previouslyFormattedCitation":"&lt;sup&gt;[33,38,39]&lt;/sup&gt;"},"properties":{"noteIndex":0},"schema":"https://github.com/citation-style-language/schema/raw/master/csl-citation.json"}</w:instrText>
      </w:r>
      <w:r w:rsidRPr="00475D51">
        <w:rPr>
          <w:sz w:val="17"/>
        </w:rPr>
        <w:fldChar w:fldCharType="separate"/>
      </w:r>
      <w:r w:rsidR="00D801E3" w:rsidRPr="00475D51">
        <w:rPr>
          <w:noProof/>
          <w:sz w:val="17"/>
          <w:vertAlign w:val="superscript"/>
        </w:rPr>
        <w:t>[33,39,40]</w:t>
      </w:r>
      <w:r w:rsidRPr="00475D51">
        <w:rPr>
          <w:sz w:val="17"/>
        </w:rPr>
        <w:fldChar w:fldCharType="end"/>
      </w:r>
      <w:r w:rsidRPr="00475D51">
        <w:rPr>
          <w:sz w:val="17"/>
        </w:rPr>
        <w:t xml:space="preserve"> and</w:t>
      </w:r>
      <w:r w:rsidR="009934C6" w:rsidRPr="00475D51">
        <w:rPr>
          <w:sz w:val="17"/>
        </w:rPr>
        <w:t xml:space="preserve"> to</w:t>
      </w:r>
      <w:r w:rsidRPr="00475D51">
        <w:rPr>
          <w:sz w:val="17"/>
        </w:rPr>
        <w:t xml:space="preserve"> </w:t>
      </w:r>
      <m:oMath>
        <m:sSub>
          <m:sSubPr>
            <m:ctrlPr>
              <w:rPr>
                <w:rFonts w:ascii="Cambria Math" w:hAnsi="Cambria Math"/>
                <w:i/>
                <w:sz w:val="17"/>
              </w:rPr>
            </m:ctrlPr>
          </m:sSubPr>
          <m:e>
            <m:r>
              <w:rPr>
                <w:rFonts w:ascii="Cambria Math" w:hAnsi="Cambria Math"/>
                <w:sz w:val="17"/>
              </w:rPr>
              <m:t>E</m:t>
            </m:r>
          </m:e>
          <m:sub>
            <m:r>
              <w:rPr>
                <w:rFonts w:ascii="Cambria Math" w:hAnsi="Cambria Math"/>
                <w:sz w:val="17"/>
              </w:rPr>
              <m:t>CT</m:t>
            </m:r>
          </m:sub>
        </m:sSub>
        <m:r>
          <w:rPr>
            <w:rFonts w:ascii="Cambria Math" w:hAnsi="Cambria Math"/>
            <w:sz w:val="17"/>
          </w:rPr>
          <m:t>-</m:t>
        </m:r>
        <m:sSub>
          <m:sSubPr>
            <m:ctrlPr>
              <w:rPr>
                <w:rFonts w:ascii="Cambria Math" w:hAnsi="Cambria Math"/>
                <w:i/>
                <w:sz w:val="17"/>
              </w:rPr>
            </m:ctrlPr>
          </m:sSubPr>
          <m:e>
            <m:r>
              <w:rPr>
                <w:rFonts w:ascii="Cambria Math" w:hAnsi="Cambria Math"/>
                <w:sz w:val="17"/>
              </w:rPr>
              <m:t>E</m:t>
            </m:r>
          </m:e>
          <m:sub>
            <m:sSub>
              <m:sSubPr>
                <m:ctrlPr>
                  <w:rPr>
                    <w:rFonts w:ascii="Cambria Math" w:hAnsi="Cambria Math"/>
                    <w:i/>
                    <w:sz w:val="17"/>
                  </w:rPr>
                </m:ctrlPr>
              </m:sSubPr>
              <m:e>
                <m:r>
                  <w:rPr>
                    <w:rFonts w:ascii="Cambria Math" w:hAnsi="Cambria Math"/>
                    <w:sz w:val="17"/>
                  </w:rPr>
                  <m:t>S</m:t>
                </m:r>
              </m:e>
              <m:sub>
                <m:r>
                  <w:rPr>
                    <w:rFonts w:ascii="Cambria Math" w:hAnsi="Cambria Math"/>
                    <w:sz w:val="17"/>
                  </w:rPr>
                  <m:t>1</m:t>
                </m:r>
              </m:sub>
            </m:sSub>
          </m:sub>
        </m:sSub>
      </m:oMath>
      <w:r w:rsidR="009934C6" w:rsidRPr="00475D51">
        <w:rPr>
          <w:sz w:val="17"/>
        </w:rPr>
        <w:t>,</w:t>
      </w:r>
      <w:r w:rsidRPr="00475D51">
        <w:rPr>
          <w:sz w:val="17"/>
        </w:rPr>
        <w:t xml:space="preserve"> the energy gap between the CT and S</w:t>
      </w:r>
      <w:r w:rsidRPr="00475D51">
        <w:rPr>
          <w:sz w:val="17"/>
          <w:vertAlign w:val="subscript"/>
        </w:rPr>
        <w:t>1</w:t>
      </w:r>
      <w:r w:rsidRPr="00475D51">
        <w:rPr>
          <w:sz w:val="17"/>
        </w:rPr>
        <w:t xml:space="preserve"> states</w:t>
      </w:r>
      <w:r w:rsidR="00220BCC" w:rsidRPr="00475D51">
        <w:rPr>
          <w:sz w:val="17"/>
        </w:rPr>
        <w:t>.</w:t>
      </w:r>
      <w:r w:rsidRPr="00475D51">
        <w:rPr>
          <w:sz w:val="17"/>
        </w:rPr>
        <w:fldChar w:fldCharType="begin" w:fldLock="1"/>
      </w:r>
      <w:r w:rsidRPr="00475D51">
        <w:rPr>
          <w:sz w:val="17"/>
        </w:rPr>
        <w:instrText>ADDIN CSL_CITATION {"citationItems":[{"id":"ITEM-1","itemData":{"DOI":"10.1063/1.4938012","ISSN":"0021-9606","PMID":"26723702","abstract":"The spectroscopic differences between J and H-aggregates are traditionally attributed to the spatial dependence of the Coulombic coupling, as originally proposed by Kasha. However, in tightly packed molecular aggregates wave functions on neighboring molecules overlap, leading to an additional charge transfer (CT) mediated exciton coupling with a vastly different spatial dependence. The latter is governed by the nodal patterns of the molecular LUMOs and HOMOs from which the electron (te) and hole (th) transfer integrals derive. The sign of the CT-mediated coupling depends on the sign of the product teth and is therefore highly sensitive to small (sub-Angstrom) transverse displacements or slips. Given that Coulombic and CT-mediated couplings exist simultaneously in tightly packed molecular systems, the interference between the two must be considered when defining J and H-aggregates. Generally, such π-stacked aggregates do not abide by the traditional classification scheme of Kasha: for example, even when the Coulomb coupling is strong the presence of a similarly strong but destructively interfering CT-mediated coupling results in “null-aggregates” which spectroscopically resemble uncoupled molecules. Based on a Frenkel/CT Holstein Hamiltonian that takes into account both sources of electronic coupling as well as intramolecular vibrations, vibronic spectral signatures are developed for integrated Frenkel/CT systems in both the perturbative and resonance regimes. In the perturbative regime, the sign of the lowest exciton band curvature, which rigorously defines J and H-aggregation, is directly tracked by the ratio of the first two vibronic peak intensities. Even in the resonance regime, the vibronic ratio remains a useful tool to evaluate the J or H nature of the system. The theory developed is applied to the reversible H to J-aggregate transformations recently observed in several perylene bisimide systems.","author":[{"dropping-particle":"","family":"Hestand","given":"Nicholas J.","non-dropping-particle":"","parse-names":false,"suffix":""},{"dropping-particle":"","family":"Spano","given":"Frank C.","non-dropping-particle":"","parse-names":false,"suffix":""}],"container-title":"The Journal of Chemical Physics","id":"ITEM-1","issue":"24","issued":{"date-parts":[["2015","12","28"]]},"page":"244707","title":"Interference between Coulombic and CT-mediated couplings in molecular aggregates: H- to J-aggregate transformation in perylene-based π-stacks","type":"article-journal","volume":"143"},"uris":["http://www.mendeley.com/documents/?uuid=0ff566fd-f28c-44eb-ab90-0a4a9c29e93d"]},{"id":"ITEM-2","itemData":{"DOI":"10.1021/acs.chemrev.7b00581","ISSN":"0009-2665","abstract":"The electronic excited states of molecular aggregates and their photophysical signatures have long fascinated spectroscopists and theoreticians alike since the advent of Frenkel exciton theory almost 90 years ago. The influence of molecular packing on basic optical probes like absorption and photoluminescence was originally worked out by Kasha for aggregates dominated by Coulombic intermolecular interactions, eventually leading to the classification of J- and H-aggregates. This review outlines advances made in understanding the relationship between aggregate structure and photophysics when vibronic coupling and intermolecular charge transfer are incorporated. An assortment of packing geometries is considered from the humble molecular dimer to more exotic structures including linear and bent aggregates, two-dimensional herringbone and “HJ” aggregates, and chiral aggregates. The interplay between long-range Coulomb coupling and short-range charge-transfer-mediated coupling strongly depends on the aggregate ...","author":[{"dropping-particle":"","family":"Hestand","given":"Nicholas J.","non-dropping-particle":"","parse-names":false,"suffix":""},{"dropping-particle":"","family":"Spano","given":"Frank C.","non-dropping-particle":"","parse-names":false,"suffix":""}],"container-title":"Chemical Reviews","id":"ITEM-2","issue":"15","issued":{"date-parts":[["2018","8","8"]]},"page":"7069-7163","title":"Expanded Theory of H- and J-Molecular Aggregates: The Effects of Vibronic Coupling and Intermolecular Charge Transfer","type":"article-journal","volume":"118"},"uris":["http://www.mendeley.com/documents/?uuid=c6d61239-228b-4412-a02c-4ad4eccde40f"]}],"mendeley":{"formattedCitation":"&lt;sup&gt;[27,33]&lt;/sup&gt;","plainTextFormattedCitation":"[27,33]","previouslyFormattedCitation":"&lt;sup&gt;[27,33]&lt;/sup&gt;"},"properties":{"noteIndex":0},"schema":"https://github.com/citation-style-language/schema/raw/master/csl-citation.json"}</w:instrText>
      </w:r>
      <w:r w:rsidRPr="00475D51">
        <w:rPr>
          <w:sz w:val="17"/>
        </w:rPr>
        <w:fldChar w:fldCharType="separate"/>
      </w:r>
      <w:r w:rsidRPr="00475D51">
        <w:rPr>
          <w:noProof/>
          <w:sz w:val="17"/>
          <w:vertAlign w:val="superscript"/>
        </w:rPr>
        <w:t>[27,33]</w:t>
      </w:r>
      <w:r w:rsidRPr="00475D51">
        <w:rPr>
          <w:sz w:val="17"/>
          <w:lang w:val="en-US"/>
        </w:rPr>
        <w:fldChar w:fldCharType="end"/>
      </w:r>
      <w:r w:rsidRPr="00475D51">
        <w:rPr>
          <w:sz w:val="17"/>
          <w:lang w:val="en-US"/>
        </w:rPr>
        <w:t xml:space="preserve"> </w:t>
      </w:r>
      <m:oMath>
        <m:sSub>
          <m:sSubPr>
            <m:ctrlPr>
              <w:rPr>
                <w:rFonts w:ascii="Cambria Math" w:hAnsi="Cambria Math"/>
                <w:i/>
                <w:sz w:val="17"/>
              </w:rPr>
            </m:ctrlPr>
          </m:sSubPr>
          <m:e>
            <m:r>
              <w:rPr>
                <w:rFonts w:ascii="Cambria Math" w:hAnsi="Cambria Math"/>
                <w:sz w:val="17"/>
              </w:rPr>
              <m:t>t</m:t>
            </m:r>
          </m:e>
          <m:sub>
            <m:r>
              <w:rPr>
                <w:rFonts w:ascii="Cambria Math" w:hAnsi="Cambria Math"/>
                <w:sz w:val="17"/>
              </w:rPr>
              <m:t>h</m:t>
            </m:r>
          </m:sub>
        </m:sSub>
      </m:oMath>
      <w:r w:rsidRPr="00475D51">
        <w:rPr>
          <w:sz w:val="17"/>
        </w:rPr>
        <w:t xml:space="preserve"> and </w:t>
      </w:r>
      <m:oMath>
        <m:sSub>
          <m:sSubPr>
            <m:ctrlPr>
              <w:rPr>
                <w:rFonts w:ascii="Cambria Math" w:hAnsi="Cambria Math"/>
                <w:i/>
                <w:sz w:val="17"/>
              </w:rPr>
            </m:ctrlPr>
          </m:sSubPr>
          <m:e>
            <m:r>
              <w:rPr>
                <w:rFonts w:ascii="Cambria Math" w:hAnsi="Cambria Math"/>
                <w:sz w:val="17"/>
              </w:rPr>
              <m:t>t</m:t>
            </m:r>
          </m:e>
          <m:sub>
            <m:r>
              <w:rPr>
                <w:rFonts w:ascii="Cambria Math" w:hAnsi="Cambria Math"/>
                <w:sz w:val="17"/>
              </w:rPr>
              <m:t>e</m:t>
            </m:r>
          </m:sub>
        </m:sSub>
      </m:oMath>
      <w:r w:rsidRPr="00475D51">
        <w:rPr>
          <w:sz w:val="17"/>
        </w:rPr>
        <w:t xml:space="preserve"> were </w:t>
      </w:r>
      <w:r w:rsidR="00751DFD" w:rsidRPr="00475D51">
        <w:rPr>
          <w:sz w:val="17"/>
        </w:rPr>
        <w:t>determined</w:t>
      </w:r>
      <w:r w:rsidRPr="00475D51">
        <w:rPr>
          <w:sz w:val="17"/>
        </w:rPr>
        <w:t xml:space="preserve"> for both conformers using Gaussian 16</w:t>
      </w:r>
      <w:r w:rsidR="009A794C" w:rsidRPr="00475D51">
        <w:rPr>
          <w:sz w:val="17"/>
        </w:rPr>
        <w:fldChar w:fldCharType="begin" w:fldLock="1"/>
      </w:r>
      <w:r w:rsidR="00D801E3" w:rsidRPr="00475D51">
        <w:rPr>
          <w:sz w:val="17"/>
        </w:rPr>
        <w:instrText>ADDIN CSL_CITATION {"citationItems":[{"id":"ITEM-1","itemData":{"abstract":"Gaussian 16, Revision G.09, M. J. Frisch, G. W. Trucks, H. B. Schlegel, G. E. Scuseria, M. A. Robb, J. R. Cheeseman, G. Scalmani, V. Barone, G. A. Petersson, H. Nakatsuji, X. Li, M. Caricato, A. V. Marenich, J. Bloino, B. G. Janesko, R. Gomperts, B. Mennucci, H. P. Hratchian, J. V. Ortiz, A. F. Izmaylov, J. L. Sonnenberg, D. Williams-Young,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and D. J. Fox, Gaussian, Inc., Wallingford CT, 2016.","author":[{"dropping-particle":"","family":"Frisch","given":"M.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 R.","non-dropping-particle":"","parse-names":false,"suffix":""},{"dropping-particle":"","family":"Scalmani","given":"G.","non-dropping-particle":"","parse-names":false,"suffix":""},{"dropping-particle":"","family":"Barone","given":"V.","non-dropping-particle":"","parse-names":false,"suffix":""},{"dropping-particle":"","family":"Petersson","given":"G. a.","non-dropping-particle":"","parse-names":false,"suffix":""},{"dropping-particle":"","family":"Nakatsuji","given":"H.","non-dropping-particle":"","parse-names":false,"suffix":""},{"dropping-particle":"","family":"Li","given":"X.","non-dropping-particle":"","parse-names":false,"suffix":""},{"dropping-particle":"","family":"Caricato","given":"M.","non-dropping-particle":"","parse-names":false,"suffix":""},{"dropping-particle":"V.","family":"Marenich","given":"a.","non-dropping-particle":"","parse-names":false,"suffix":""},{"dropping-particle":"","family":"Bloino","given":"J.","non-dropping-particle":"","parse-names":false,"suffix":""},{"dropping-particle":"","family":"Janesko","given":"B. G.","non-dropping-particle":"","parse-names":false,"suffix":""},{"dropping-particle":"","family":"Gomperts","given":"R.","non-dropping-particle":"","parse-names":false,"suffix":""},{"dropping-particle":"","family":"Mennucci","given":"B.","non-dropping-particle":"","parse-names":false,"suffix":""},{"dropping-particle":"","family":"Hratchian","given":"H. P.","non-dropping-particle":"","parse-names":false,"suffix":""},{"dropping-particle":"V.","family":"Ortiz","given":"J.","non-dropping-particle":"","parse-names":false,"suffix":""},{"dropping-particle":"","family":"Izmaylov","given":"a. F.","non-dropping-particle":"","parse-names":false,"suffix":""},{"dropping-particle":"","family":"Sonnenberg","given":"J. L.","non-dropping-particle":"","parse-names":false,"suffix":""},{"dropping-particle":"","family":"Williams","given":"","non-dropping-particle":"","parse-names":false,"suffix":""},{"dropping-particle":"","family":"Ding","given":"F.","non-dropping-particle":"","parse-names":false,"suffix":""},{"dropping-particle":"","family":"Lipparini","given":"F.","non-dropping-particle":"","parse-names":false,"suffix":""},{"dropping-particle":"","family":"Egidi","given":"F.","non-dropping-particle":"","parse-names":false,"suffix":""},{"dropping-particle":"","family":"Goings","given":"J.","non-dropping-particle":"","parse-names":false,"suffix":""},{"dropping-particle":"","family":"Peng","given":"B.","non-dropping-particle":"","parse-names":false,"suffix":""},{"dropping-particle":"","family":"Petrone","given":"A.","non-dropping-particle":"","parse-names":false,"suffix":""},{"dropping-particle":"","family":"Henderson","given":"T.","non-dropping-particle":"","parse-names":false,"suffix":""},{"dropping-particle":"","family":"Ranasinghe","given":"D.","non-dropping-particle":"","parse-names":false,"suffix":""},{"dropping-particle":"","family":"Zakrzewski","given":"V. G.","non-dropping-particle":"","parse-names":false,"suffix":""},{"dropping-particle":"","family":"Gao","given":"J.","non-dropping-particle":"","parse-names":false,"suffix":""},{"dropping-particle":"","family":"Rega","given":"N.","non-dropping-particle":"","parse-names":false,"suffix":""},{"dropping-particle":"","family":"Zheng","given":"G.","non-dropping-particle":"","parse-names":false,"suffix":""},{"dropping-particle":"","family":"Liang","given":"W.","non-dropping-particle":"","parse-names":false,"suffix":""},{"dropping-particle":"","family":"Hada","given":"M.","non-dropping-particle":"","parse-names":false,"suffix":""},{"dropping-particle":"","family":"Ehara","given":"M.","non-dropping-particle":"","parse-names":false,"suffix":""},{"dropping-particle":"","family":"Toyota","given":"K.","non-dropping-particle":"","parse-names":false,"suffix":""},{"dropping-particle":"","family":"Fukuda","given":"R.","non-dropping-particle":"","parse-names":false,"suffix":""},{"dropping-particle":"","family":"Hasegawa","given":"J.","non-dropping-particle":"","parse-names":false,"suffix":""},{"dropping-particle":"","family":"Ishida","given":"M.","non-dropping-particle":"","parse-names":false,"suffix":""},{"dropping-particle":"","family":"Nakajima","given":"T.","non-dropping-particle":"","parse-names":false,"suffix":""},{"dropping-particle":"","family":"Honda","given":"Y.","non-dropping-particle":"","parse-names":false,"suffix":""},{"dropping-particle":"","family":"Kitao","given":"O.","non-dropping-particle":"","parse-names":false,"suffix":""},{"dropping-particle":"","family":"Nakai","given":"H.","non-dropping-particle":"","parse-names":false,"suffix":""},{"dropping-particle":"","family":"Vreven","given":"T.","non-dropping-particle":"","parse-names":false,"suffix":""},{"dropping-particle":"","family":"Throssell","given":"K.","non-dropping-particle":"","parse-names":false,"suffix":""},{"dropping-particle":"","family":"Montgomery Jr.","given":"J. a.","non-dropping-particle":"","parse-names":false,"suffix":""},{"dropping-particle":"","family":"Peralta","given":"J. E.","non-dropping-particle":"","parse-names":false,"suffix":""},{"dropping-particle":"","family":"Ogliaro","given":"F.","non-dropping-particle":"","parse-names":false,"suffix":""},{"dropping-particle":"","family":"Bearpark","given":"M. J.","non-dropping-particle":"","parse-names":false,"suffix":""},{"dropping-particle":"","family":"Heyd","given":"J. J.","non-dropping-particle":"","parse-names":false,"suffix":""},{"dropping-particle":"","family":"Brothers","given":"E. N.","non-dropping-particle":"","parse-names":false,"suffix":""},{"dropping-particle":"","family":"Kudin","given":"K. N.","non-dropping-particle":"","parse-names":false,"suffix":""},{"dropping-particle":"","family":"Staroverov","given":"V. N.","non-dropping-particle":"","parse-names":false,"suffix":""},{"dropping-particle":"","family":"Keith","given":"T. a.","non-dropping-particle":"","parse-names":false,"suffix":""},{"dropping-particle":"","family":"Kobayashi","given":"R.","non-dropping-particle":"","parse-names":false,"suffix":""},{"dropping-particle":"","family":"Normand","given":"J.","non-dropping-particle":"","parse-names":false,"suffix":""},{"dropping-particle":"","family":"Raghavachari","given":"K.","non-dropping-particle":"","parse-names":false,"suffix":""},{"dropping-particle":"","family":"Rendell","given":"a. P.","non-dropping-particle":"","parse-names":false,"suffix":""},{"dropping-particle":"","family":"Burant","given":"J. C.","non-dropping-particle":"","parse-names":false,"suffix":""},{"dropping-particle":"","family":"Iyengar","given":"S. S.","non-dropping-particle":"","parse-names":false,"suffix":""},{"dropping-particle":"","family":"Tomasi","given":"J.","non-dropping-particle":"","parse-names":false,"suffix":""},{"dropping-particle":"","family":"Cossi","given":"M.","non-dropping-particle":"","parse-names":false,"suffix":""},{"dropping-particle":"","family":"Millam","given":"J. M.","non-dropping-particle":"","parse-names":false,"suffix":""},{"dropping-particle":"","family":"Klene","given":"M.","non-dropping-particle":"","parse-names":false,"suffix":""},{"dropping-particle":"","family":"Adamo","given":"C.","non-dropping-particle":"","parse-names":false,"suffix":""},{"dropping-particle":"","family":"Cammi","given":"R.","non-dropping-particle":"","parse-names":false,"suffix":""},{"dropping-particle":"","family":"Ochterski","given":"J. W.","non-dropping-particle":"","parse-names":false,"suffix":""},{"dropping-particle":"","family":"Martin","given":"R. L.","non-dropping-particle":"","parse-names":false,"suffix":""},{"dropping-particle":"","family":"Morokuma","given":"K.","non-dropping-particle":"","parse-names":false,"suffix":""},{"dropping-particle":"","family":"Farkas","given":"O.","non-dropping-particle":"","parse-names":false,"suffix":""},{"dropping-particle":"","family":"Foresman","given":"J. B.","non-dropping-particle":"","parse-names":false,"suffix":""},{"dropping-particle":"","family":"Fox","given":"D. J.","non-dropping-particle":"","parse-names":false,"suffix":""}],"id":"ITEM-1","issued":{"date-parts":[["2016"]]},"page":"Gaussian 16, Revision C.01, Gaussian, Inc., Wallin","title":"Gaussian16","type":"article"},"uris":["http://www.mendeley.com/documents/?uuid=8c2ad351-5d72-48b3-928d-070efd7d3681"]}],"mendeley":{"formattedCitation":"&lt;sup&gt;[41]&lt;/sup&gt;","plainTextFormattedCitation":"[41]","previouslyFormattedCitation":"&lt;sup&gt;[40]&lt;/sup&gt;"},"properties":{"noteIndex":0},"schema":"https://github.com/citation-style-language/schema/raw/master/csl-citation.json"}</w:instrText>
      </w:r>
      <w:r w:rsidR="009A794C" w:rsidRPr="00475D51">
        <w:rPr>
          <w:sz w:val="17"/>
        </w:rPr>
        <w:fldChar w:fldCharType="separate"/>
      </w:r>
      <w:r w:rsidR="00D801E3" w:rsidRPr="00475D51">
        <w:rPr>
          <w:noProof/>
          <w:sz w:val="17"/>
          <w:vertAlign w:val="superscript"/>
        </w:rPr>
        <w:t>[41]</w:t>
      </w:r>
      <w:r w:rsidR="009A794C" w:rsidRPr="00475D51">
        <w:rPr>
          <w:sz w:val="17"/>
        </w:rPr>
        <w:fldChar w:fldCharType="end"/>
      </w:r>
      <w:r w:rsidRPr="00475D51">
        <w:rPr>
          <w:sz w:val="17"/>
        </w:rPr>
        <w:t xml:space="preserve"> and CATNIP, a package to calculate charge transfer integrals.</w:t>
      </w:r>
      <w:r w:rsidRPr="00475D51">
        <w:rPr>
          <w:sz w:val="17"/>
        </w:rPr>
        <w:fldChar w:fldCharType="begin" w:fldLock="1"/>
      </w:r>
      <w:r w:rsidR="00D801E3" w:rsidRPr="00475D51">
        <w:rPr>
          <w:sz w:val="17"/>
        </w:rPr>
        <w:instrText>ADDIN CSL_CITATION {"citationItems":[{"id":"ITEM-1","itemData":{"URL":"https://github.com/JoshuaSBrown/QC_Tools","accessed":{"date-parts":[["2024","5","29"]]},"author":[{"dropping-particle":"","family":"Joshua Brown","given":"","non-dropping-particle":"","parse-names":false,"suffix":""}],"id":"ITEM-1","issued":{"date-parts":[["2020"]]},"number":"1.9","title":"GitHub - JoshuaSBrown/QC_Tools: This Small Repository Provides Functionality for Calculating the Charge Transfer Integrals between Two Molecules.","type":"webpage"},"uris":["http://www.mendeley.com/documents/?uuid=82d88570-941a-3f6b-ad6c-de050d3dfa73"]}],"mendeley":{"formattedCitation":"&lt;sup&gt;[42]&lt;/sup&gt;","plainTextFormattedCitation":"[42]","previouslyFormattedCitation":"&lt;sup&gt;[41]&lt;/sup&gt;"},"properties":{"noteIndex":0},"schema":"https://github.com/citation-style-language/schema/raw/master/csl-citation.json"}</w:instrText>
      </w:r>
      <w:r w:rsidRPr="00475D51">
        <w:rPr>
          <w:sz w:val="17"/>
        </w:rPr>
        <w:fldChar w:fldCharType="separate"/>
      </w:r>
      <w:r w:rsidR="00D801E3" w:rsidRPr="00475D51">
        <w:rPr>
          <w:noProof/>
          <w:sz w:val="17"/>
          <w:vertAlign w:val="superscript"/>
        </w:rPr>
        <w:t>[42]</w:t>
      </w:r>
      <w:r w:rsidRPr="00475D51">
        <w:rPr>
          <w:sz w:val="17"/>
        </w:rPr>
        <w:fldChar w:fldCharType="end"/>
      </w:r>
      <w:r w:rsidRPr="00475D51">
        <w:rPr>
          <w:sz w:val="17"/>
        </w:rPr>
        <w:t xml:space="preserve"> </w:t>
      </w:r>
      <w:r w:rsidR="00427941" w:rsidRPr="00475D51">
        <w:rPr>
          <w:sz w:val="17"/>
        </w:rPr>
        <w:t>Details of the method</w:t>
      </w:r>
      <w:r w:rsidR="00AF0431" w:rsidRPr="00475D51">
        <w:rPr>
          <w:sz w:val="17"/>
        </w:rPr>
        <w:t xml:space="preserve"> are given in supplemental material</w:t>
      </w:r>
      <w:r w:rsidR="00E901DF" w:rsidRPr="00475D51">
        <w:rPr>
          <w:sz w:val="17"/>
        </w:rPr>
        <w:t xml:space="preserve">. </w:t>
      </w:r>
      <w:r w:rsidRPr="00475D51">
        <w:rPr>
          <w:sz w:val="17"/>
        </w:rPr>
        <w:t xml:space="preserve">For the </w:t>
      </w:r>
      <m:oMath>
        <m:r>
          <w:rPr>
            <w:rFonts w:ascii="Cambria Math" w:hAnsi="Cambria Math"/>
            <w:sz w:val="17"/>
          </w:rPr>
          <m:t>α</m:t>
        </m:r>
      </m:oMath>
      <w:r w:rsidR="00807AF9" w:rsidRPr="00475D51">
        <w:rPr>
          <w:sz w:val="17"/>
        </w:rPr>
        <w:t xml:space="preserve"> = 20°</w:t>
      </w:r>
      <w:r w:rsidRPr="00475D51">
        <w:rPr>
          <w:sz w:val="17"/>
        </w:rPr>
        <w:t xml:space="preserve">, excimer forming, conformer populated in toluene, </w:t>
      </w:r>
      <m:oMath>
        <m:sSub>
          <m:sSubPr>
            <m:ctrlPr>
              <w:rPr>
                <w:rFonts w:ascii="Cambria Math" w:hAnsi="Cambria Math"/>
                <w:i/>
                <w:sz w:val="17"/>
              </w:rPr>
            </m:ctrlPr>
          </m:sSubPr>
          <m:e>
            <m:r>
              <w:rPr>
                <w:rFonts w:ascii="Cambria Math" w:hAnsi="Cambria Math"/>
                <w:sz w:val="17"/>
              </w:rPr>
              <m:t>t</m:t>
            </m:r>
          </m:e>
          <m:sub>
            <m:r>
              <w:rPr>
                <w:rFonts w:ascii="Cambria Math" w:hAnsi="Cambria Math"/>
                <w:sz w:val="17"/>
              </w:rPr>
              <m:t>h</m:t>
            </m:r>
          </m:sub>
        </m:sSub>
      </m:oMath>
      <w:r w:rsidRPr="00475D51">
        <w:rPr>
          <w:sz w:val="17"/>
        </w:rPr>
        <w:t xml:space="preserve">  and </w:t>
      </w:r>
      <m:oMath>
        <m:sSub>
          <m:sSubPr>
            <m:ctrlPr>
              <w:rPr>
                <w:rFonts w:ascii="Cambria Math" w:hAnsi="Cambria Math"/>
                <w:i/>
                <w:sz w:val="17"/>
              </w:rPr>
            </m:ctrlPr>
          </m:sSubPr>
          <m:e>
            <m:r>
              <w:rPr>
                <w:rFonts w:ascii="Cambria Math" w:hAnsi="Cambria Math"/>
                <w:sz w:val="17"/>
              </w:rPr>
              <m:t>t</m:t>
            </m:r>
          </m:e>
          <m:sub>
            <m:r>
              <w:rPr>
                <w:rFonts w:ascii="Cambria Math" w:hAnsi="Cambria Math"/>
                <w:sz w:val="17"/>
              </w:rPr>
              <m:t>e</m:t>
            </m:r>
          </m:sub>
        </m:sSub>
      </m:oMath>
      <w:r w:rsidRPr="00475D51">
        <w:rPr>
          <w:sz w:val="17"/>
        </w:rPr>
        <w:t xml:space="preserve"> are respectively </w:t>
      </w:r>
      <w:r w:rsidR="009934C6" w:rsidRPr="00475D51">
        <w:rPr>
          <w:rFonts w:cs="Arial"/>
          <w:sz w:val="17"/>
        </w:rPr>
        <w:t>−</w:t>
      </w:r>
      <w:r w:rsidRPr="00475D51">
        <w:rPr>
          <w:sz w:val="17"/>
        </w:rPr>
        <w:t>480.1 and +432.0 cm</w:t>
      </w:r>
      <w:r w:rsidRPr="00475D51">
        <w:rPr>
          <w:sz w:val="17"/>
          <w:vertAlign w:val="superscript"/>
        </w:rPr>
        <w:t>-1</w:t>
      </w:r>
      <w:r w:rsidR="009747D4" w:rsidRPr="00475D51">
        <w:rPr>
          <w:sz w:val="17"/>
        </w:rPr>
        <w:t xml:space="preserve">, in line with theoretical predictions on </w:t>
      </w:r>
      <w:r w:rsidR="00323BB2" w:rsidRPr="00475D51">
        <w:rPr>
          <w:sz w:val="17"/>
        </w:rPr>
        <w:t xml:space="preserve">other </w:t>
      </w:r>
      <w:r w:rsidR="009747D4" w:rsidRPr="00475D51">
        <w:rPr>
          <w:sz w:val="17"/>
        </w:rPr>
        <w:t>PDI-based systems.</w:t>
      </w:r>
      <w:r w:rsidR="00922CF5" w:rsidRPr="00475D51">
        <w:rPr>
          <w:sz w:val="17"/>
        </w:rPr>
        <w:fldChar w:fldCharType="begin" w:fldLock="1"/>
      </w:r>
      <w:r w:rsidR="00D801E3" w:rsidRPr="00475D51">
        <w:rPr>
          <w:sz w:val="17"/>
        </w:rPr>
        <w:instrText>ADDIN CSL_CITATION {"citationItems":[{"id":"ITEM-1","itemData":{"DOI":"10.1021/acs.chemrev.7b00581","ISSN":"0009-2665","abstract":"The electronic excited states of molecular aggregates and their photophysical signatures have long fascinated spectroscopists and theoreticians alike since the advent of Frenkel exciton theory almost 90 years ago. The influence of molecular packing on basic optical probes like absorption and photoluminescence was originally worked out by Kasha for aggregates dominated by Coulombic intermolecular interactions, eventually leading to the classification of J- and H-aggregates. This review outlines advances made in understanding the relationship between aggregate structure and photophysics when vibronic coupling and intermolecular charge transfer are incorporated. An assortment of packing geometries is considered from the humble molecular dimer to more exotic structures including linear and bent aggregates, two-dimensional herringbone and “HJ” aggregates, and chiral aggregates. The interplay between long-range Coulomb coupling and short-range charge-transfer-mediated coupling strongly depends on the aggregate ...","author":[{"dropping-particle":"","family":"Hestand","given":"Nicholas J.","non-dropping-particle":"","parse-names":false,"suffix":""},{"dropping-particle":"","family":"Spano","given":"Frank C.","non-dropping-particle":"","parse-names":false,"suffix":""}],"container-title":"Chemical Reviews","id":"ITEM-1","issue":"15","issued":{"date-parts":[["2018","8","8"]]},"page":"7069-7163","title":"Expanded Theory of H- and J-Molecular Aggregates: The Effects of Vibronic Coupling and Intermolecular Charge Transfer","type":"article-journal","volume":"118"},"uris":["http://www.mendeley.com/documents/?uuid=c6d61239-228b-4412-a02c-4ad4eccde40f"]},{"id":"ITEM-2","itemData":{"DOI":"10.1039/D1SC00520K","ISSN":"2041-6520","abstract":"Acenes in the Greek cross (+) stack orientation exhibit selective hole and electron transfer coupling based on gerade symmetry in frontier molecular orbitals.","author":[{"dropping-particle":"","family":"Benny","given":"Alfy","non-dropping-particle":"","parse-names":false,"suffix":""},{"dropping-particle":"","family":"Ramakrishnan","given":"Remya","non-dropping-particle":"","parse-names":false,"suffix":""},{"dropping-particle":"","family":"Hariharan","given":"Mahesh","non-dropping-particle":"","parse-names":false,"suffix":""}],"container-title":"Chemical Science","id":"ITEM-2","issue":"14","issued":{"date-parts":[["2021"]]},"page":"5064-5072","publisher":"Royal Society of Chemistry","title":"Mutually exclusive hole and electron transfer coupling in cross stacked acenes","type":"article-journal","volume":"12"},"uris":["http://www.mendeley.com/documents/?uuid=f5674fb7-0bc7-490a-bdee-6783a4ad5f1d"]},{"id":"ITEM-3","itemData":{"DOI":"10.1021/acs.jpcc.1c10255","ISSN":"19327455","abstract":"The presence of excimers, as revealed by broad, structureless, and red-shifted emission, is quite common in a great many organic solution- and solid-phase systems. A fundamental theoretical account of excimer creation and relaxation has generated enormous interest over the years. Here, a model based on a Holstein-Peierls Hamiltonian is presented to account for absorption and photoluminescence in molecular dimers. The model extends the Frenkel-charge transfer (CT)-Holstein model in order to account for both local and nonlocal coupling to a slow intermolecular vibrational mode. The model shows that excimer emission can be induced either through (1) local intermolecular coupling to the dimer CT states or through (2) the nonlocal Frenkel-CT coupling terms. Finally, by incorporating both the local and nonlocal intermolecular coupling, the measured absorption and excimer emission spectra for a set of two different bis(perylene diimide) covalently linked dimers are successfully reproduced. The evolution from structured to unstructured excimer emission likely occurs via an increase in the nonlocal coupling, but it can also be induced by the stabilization of the diabatic CT state.","author":[{"dropping-particle":"","family":"Bialas","given":"April L.","non-dropping-particle":"","parse-names":false,"suffix":""},{"dropping-particle":"","family":"Spano","given":"Frank C.","non-dropping-particle":"","parse-names":false,"suffix":""}],"container-title":"Journal of Physical Chemistry C","id":"ITEM-3","issue":"8","issued":{"date-parts":[["2022"]]},"page":"4067-4081","title":"A Holstein-Peierls Approach to Excimer Spectra: The Evolution from Vibronically Structured to Unstructured Emission","type":"article-journal","volume":"126"},"uris":["http://www.mendeley.com/documents/?uuid=4295f51e-af6d-498d-8401-fce5331bba36"]}],"mendeley":{"formattedCitation":"&lt;sup&gt;[27,40,43]&lt;/sup&gt;","plainTextFormattedCitation":"[27,40,43]","previouslyFormattedCitation":"&lt;sup&gt;[27,39,42]&lt;/sup&gt;"},"properties":{"noteIndex":0},"schema":"https://github.com/citation-style-language/schema/raw/master/csl-citation.json"}</w:instrText>
      </w:r>
      <w:r w:rsidR="00922CF5" w:rsidRPr="00475D51">
        <w:rPr>
          <w:sz w:val="17"/>
        </w:rPr>
        <w:fldChar w:fldCharType="separate"/>
      </w:r>
      <w:r w:rsidR="00D801E3" w:rsidRPr="00475D51">
        <w:rPr>
          <w:noProof/>
          <w:sz w:val="17"/>
          <w:vertAlign w:val="superscript"/>
        </w:rPr>
        <w:t>[27,40,43]</w:t>
      </w:r>
      <w:r w:rsidR="00922CF5" w:rsidRPr="00475D51">
        <w:rPr>
          <w:sz w:val="17"/>
        </w:rPr>
        <w:fldChar w:fldCharType="end"/>
      </w:r>
      <w:r w:rsidR="009747D4" w:rsidRPr="00475D51">
        <w:rPr>
          <w:sz w:val="17"/>
        </w:rPr>
        <w:t xml:space="preserve"> These yield</w:t>
      </w:r>
      <w:r w:rsidRPr="00475D51">
        <w:rPr>
          <w:sz w:val="17"/>
        </w:rPr>
        <w:t xml:space="preserve"> a short-range coupling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CT</m:t>
            </m:r>
          </m:sub>
        </m:sSub>
      </m:oMath>
      <w:r w:rsidRPr="00475D51">
        <w:rPr>
          <w:sz w:val="17"/>
        </w:rPr>
        <w:t xml:space="preserve"> of +2</w:t>
      </w:r>
      <w:r w:rsidR="00F66E07" w:rsidRPr="00475D51">
        <w:rPr>
          <w:sz w:val="17"/>
        </w:rPr>
        <w:t>76</w:t>
      </w:r>
      <w:r w:rsidRPr="00475D51">
        <w:rPr>
          <w:sz w:val="17"/>
        </w:rPr>
        <w:t xml:space="preserve"> cm</w:t>
      </w:r>
      <w:r w:rsidRPr="00475D51">
        <w:rPr>
          <w:sz w:val="17"/>
          <w:vertAlign w:val="superscript"/>
        </w:rPr>
        <w:t>-1</w:t>
      </w:r>
      <w:r w:rsidRPr="00475D51">
        <w:rPr>
          <w:sz w:val="17"/>
        </w:rPr>
        <w:t xml:space="preserve">, if </w:t>
      </w:r>
      <m:oMath>
        <m:sSub>
          <m:sSubPr>
            <m:ctrlPr>
              <w:rPr>
                <w:rFonts w:ascii="Cambria Math" w:hAnsi="Cambria Math"/>
                <w:i/>
                <w:sz w:val="17"/>
              </w:rPr>
            </m:ctrlPr>
          </m:sSubPr>
          <m:e>
            <m:r>
              <w:rPr>
                <w:rFonts w:ascii="Cambria Math" w:hAnsi="Cambria Math"/>
                <w:sz w:val="17"/>
              </w:rPr>
              <m:t>E</m:t>
            </m:r>
          </m:e>
          <m:sub>
            <m:r>
              <w:rPr>
                <w:rFonts w:ascii="Cambria Math" w:hAnsi="Cambria Math"/>
                <w:sz w:val="17"/>
              </w:rPr>
              <m:t>CT</m:t>
            </m:r>
          </m:sub>
        </m:sSub>
        <m:r>
          <w:rPr>
            <w:rFonts w:ascii="Cambria Math" w:hAnsi="Cambria Math"/>
            <w:sz w:val="17"/>
          </w:rPr>
          <m:t>-</m:t>
        </m:r>
        <m:sSub>
          <m:sSubPr>
            <m:ctrlPr>
              <w:rPr>
                <w:rFonts w:ascii="Cambria Math" w:hAnsi="Cambria Math"/>
                <w:i/>
                <w:sz w:val="17"/>
              </w:rPr>
            </m:ctrlPr>
          </m:sSubPr>
          <m:e>
            <m:r>
              <w:rPr>
                <w:rFonts w:ascii="Cambria Math" w:hAnsi="Cambria Math"/>
                <w:sz w:val="17"/>
              </w:rPr>
              <m:t>E</m:t>
            </m:r>
          </m:e>
          <m:sub>
            <m:sSub>
              <m:sSubPr>
                <m:ctrlPr>
                  <w:rPr>
                    <w:rFonts w:ascii="Cambria Math" w:hAnsi="Cambria Math"/>
                    <w:i/>
                    <w:sz w:val="17"/>
                  </w:rPr>
                </m:ctrlPr>
              </m:sSubPr>
              <m:e>
                <m:r>
                  <w:rPr>
                    <w:rFonts w:ascii="Cambria Math" w:hAnsi="Cambria Math"/>
                    <w:sz w:val="17"/>
                  </w:rPr>
                  <m:t>S</m:t>
                </m:r>
              </m:e>
              <m:sub>
                <m:r>
                  <w:rPr>
                    <w:rFonts w:ascii="Cambria Math" w:hAnsi="Cambria Math" w:hint="eastAsia"/>
                    <w:sz w:val="17"/>
                  </w:rPr>
                  <m:t>1</m:t>
                </m:r>
              </m:sub>
            </m:sSub>
          </m:sub>
        </m:sSub>
      </m:oMath>
      <w:r w:rsidRPr="00475D51">
        <w:rPr>
          <w:sz w:val="17"/>
        </w:rPr>
        <w:t xml:space="preserve"> is assumed to be +</w:t>
      </w:r>
      <w:r w:rsidR="00F66E07" w:rsidRPr="00475D51">
        <w:rPr>
          <w:sz w:val="17"/>
        </w:rPr>
        <w:t>1500</w:t>
      </w:r>
      <w:r w:rsidRPr="00475D51">
        <w:rPr>
          <w:sz w:val="17"/>
        </w:rPr>
        <w:t xml:space="preserve"> cm</w:t>
      </w:r>
      <w:r w:rsidRPr="00475D51">
        <w:rPr>
          <w:sz w:val="17"/>
          <w:vertAlign w:val="superscript"/>
        </w:rPr>
        <w:t>-1</w:t>
      </w:r>
      <w:r w:rsidRPr="00475D51">
        <w:rPr>
          <w:sz w:val="17"/>
        </w:rPr>
        <w:t>.</w:t>
      </w:r>
      <w:r w:rsidRPr="00475D51">
        <w:rPr>
          <w:sz w:val="17"/>
        </w:rPr>
        <w:fldChar w:fldCharType="begin" w:fldLock="1"/>
      </w:r>
      <w:r w:rsidR="00D801E3" w:rsidRPr="00475D51">
        <w:rPr>
          <w:sz w:val="17"/>
        </w:rPr>
        <w:instrText>ADDIN CSL_CITATION {"citationItems":[{"id":"ITEM-1","itemData":{"DOI":"10.1021/acs.jpcc.1c10255","ISSN":"19327455","abstract":"The presence of excimers, as revealed by broad, structureless, and red-shifted emission, is quite common in a great many organic solution- and solid-phase systems. A fundamental theoretical account of excimer creation and relaxation has generated enormous interest over the years. Here, a model based on a Holstein-Peierls Hamiltonian is presented to account for absorption and photoluminescence in molecular dimers. The model extends the Frenkel-charge transfer (CT)-Holstein model in order to account for both local and nonlocal coupling to a slow intermolecular vibrational mode. The model shows that excimer emission can be induced either through (1) local intermolecular coupling to the dimer CT states or through (2) the nonlocal Frenkel-CT coupling terms. Finally, by incorporating both the local and nonlocal intermolecular coupling, the measured absorption and excimer emission spectra for a set of two different bis(perylene diimide) covalently linked dimers are successfully reproduced. The evolution from structured to unstructured excimer emission likely occurs via an increase in the nonlocal coupling, but it can also be induced by the stabilization of the diabatic CT state.","author":[{"dropping-particle":"","family":"Bialas","given":"April L.","non-dropping-particle":"","parse-names":false,"suffix":""},{"dropping-particle":"","family":"Spano","given":"Frank C.","non-dropping-particle":"","parse-names":false,"suffix":""}],"container-title":"Journal of Physical Chemistry C","id":"ITEM-1","issue":"8","issued":{"date-parts":[["2022"]]},"page":"4067-4081","title":"A Holstein-Peierls Approach to Excimer Spectra: The Evolution from Vibronically Structured to Unstructured Emission","type":"article-journal","volume":"126"},"uris":["http://www.mendeley.com/documents/?uuid=4295f51e-af6d-498d-8401-fce5331bba36"]},{"id":"ITEM-2","itemData":{"DOI":"10.1021/jacs.8b05490","ISSN":"0002-7863","PMID":"29992819","abstract":"Four well-defined π-stacks of perylene bisimide (PBI) dyes were obtained in solution by covalent linkage of two chromophores with spacer units of different length and sterical demand. Structural elucidation of the folda-dimers by in-depth nuclear magnetic resonance studies and geometry optimization at the level of density functional theory suggest different, but highly defined molecular arrangements of the two chromophores in the folded state enforced by the various spacer moieties. Remarkably, the dye stacks exhibit considerably different optical properties as investigated by UV/vis absorption and fluorescence spectroscopy, despite only slightly different chromophore arrangements. The distinct absorption properties can be rationalized by an interplay of long- and short-range exciton coupling resulting in optical signatures ranging from conventional H-type to monomer like absorption features with low and appreciably high fluorescence quantum yields, respectively. To the best of our knowledge, we present the first experimental proof of a PBI-based \"null-aggregate\", in which long- and short-range exciton coupling fully compensate each other, giving rise to monomer-like absorption features for a stack of two PBI chromophores. Hence, our insights pinpoint the importance of charge-transfer mediated short-range coupling that can significantly influence the optical properties of PBI π-stacks.","author":[{"dropping-particle":"","family":"Kaufmann","given":"Christina","non-dropping-particle":"","parse-names":false,"suffix":""},{"dropping-particle":"","family":"Bialas","given":"David","non-dropping-particle":"","parse-names":false,"suffix":""},{"dropping-particle":"","family":"Stolte","given":"Matthias","non-dropping-particle":"","parse-names":false,"suffix":""},{"dropping-particle":"","family":"Würthner","given":"Frank","non-dropping-particle":"","parse-names":false,"suffix":""}],"container-title":"Journal of the American Chemical Society","id":"ITEM-2","issue":"31","issued":{"date-parts":[["2018","8","8"]]},"page":"9986-9995","title":"Discrete π-Stacks of Perylene Bisimide Dyes within Folda-Dimers: Insight into Long- and Short-Range Exciton Coupling","type":"article-journal","volume":"140"},"uris":["http://www.mendeley.com/documents/?uuid=8b6b479c-62fb-45aa-a77d-9e8c3b651174"]}],"mendeley":{"formattedCitation":"&lt;sup&gt;[39,43]&lt;/sup&gt;","plainTextFormattedCitation":"[39,43]","previouslyFormattedCitation":"&lt;sup&gt;[38,42]&lt;/sup&gt;"},"properties":{"noteIndex":0},"schema":"https://github.com/citation-style-language/schema/raw/master/csl-citation.json"}</w:instrText>
      </w:r>
      <w:r w:rsidRPr="00475D51">
        <w:rPr>
          <w:sz w:val="17"/>
        </w:rPr>
        <w:fldChar w:fldCharType="separate"/>
      </w:r>
      <w:r w:rsidR="00D801E3" w:rsidRPr="00475D51">
        <w:rPr>
          <w:noProof/>
          <w:sz w:val="17"/>
          <w:vertAlign w:val="superscript"/>
        </w:rPr>
        <w:t>[39,43]</w:t>
      </w:r>
      <w:r w:rsidRPr="00475D51">
        <w:rPr>
          <w:sz w:val="17"/>
        </w:rPr>
        <w:fldChar w:fldCharType="end"/>
      </w:r>
      <w:r w:rsidRPr="00475D51">
        <w:rPr>
          <w:sz w:val="17"/>
        </w:rPr>
        <w:t xml:space="preserve"> Following the nomenclature introduced by </w:t>
      </w:r>
      <w:proofErr w:type="spellStart"/>
      <w:r w:rsidRPr="00475D51">
        <w:rPr>
          <w:sz w:val="17"/>
        </w:rPr>
        <w:t>Hestand</w:t>
      </w:r>
      <w:proofErr w:type="spellEnd"/>
      <w:r w:rsidRPr="00475D51">
        <w:rPr>
          <w:sz w:val="17"/>
        </w:rPr>
        <w:t xml:space="preserve"> </w:t>
      </w:r>
      <w:r w:rsidRPr="00475D51">
        <w:rPr>
          <w:i/>
          <w:sz w:val="17"/>
        </w:rPr>
        <w:t>et al</w:t>
      </w:r>
      <w:r w:rsidRPr="00475D51">
        <w:rPr>
          <w:sz w:val="17"/>
        </w:rPr>
        <w:t>.,</w:t>
      </w:r>
      <w:r w:rsidRPr="00475D51">
        <w:rPr>
          <w:sz w:val="17"/>
        </w:rPr>
        <w:fldChar w:fldCharType="begin" w:fldLock="1"/>
      </w:r>
      <w:r w:rsidRPr="00475D51">
        <w:rPr>
          <w:sz w:val="17"/>
        </w:rPr>
        <w:instrText>ADDIN CSL_CITATION {"citationItems":[{"id":"ITEM-1","itemData":{"DOI":"10.1021/acs.chemrev.7b00581","ISSN":"0009-2665","abstract":"The electronic excited states of molecular aggregates and their photophysical signatures have long fascinated spectroscopists and theoreticians alike since the advent of Frenkel exciton theory almost 90 years ago. The influence of molecular packing on basic optical probes like absorption and photoluminescence was originally worked out by Kasha for aggregates dominated by Coulombic intermolecular interactions, eventually leading to the classification of J- and H-aggregates. This review outlines advances made in understanding the relationship between aggregate structure and photophysics when vibronic coupling and intermolecular charge transfer are incorporated. An assortment of packing geometries is considered from the humble molecular dimer to more exotic structures including linear and bent aggregates, two-dimensional herringbone and “HJ” aggregates, and chiral aggregates. The interplay between long-range Coulomb coupling and short-range charge-transfer-mediated coupling strongly depends on the aggregate ...","author":[{"dropping-particle":"","family":"Hestand","given":"Nicholas J.","non-dropping-particle":"","parse-names":false,"suffix":""},{"dropping-particle":"","family":"Spano","given":"Frank C.","non-dropping-particle":"","parse-names":false,"suffix":""}],"container-title":"Chemical Reviews","id":"ITEM-1","issue":"15","issued":{"date-parts":[["2018","8","8"]]},"page":"7069-7163","title":"Expanded Theory of H- and J-Molecular Aggregates: The Effects of Vibronic Coupling and Intermolecular Charge Transfer","type":"article-journal","volume":"118"},"uris":["http://www.mendeley.com/documents/?uuid=c6d61239-228b-4412-a02c-4ad4eccde40f"]}],"mendeley":{"formattedCitation":"&lt;sup&gt;[27]&lt;/sup&gt;","plainTextFormattedCitation":"[27]","previouslyFormattedCitation":"&lt;sup&gt;[27]&lt;/sup&gt;"},"properties":{"noteIndex":0},"schema":"https://github.com/citation-style-language/schema/raw/master/csl-citation.json"}</w:instrText>
      </w:r>
      <w:r w:rsidRPr="00475D51">
        <w:rPr>
          <w:sz w:val="17"/>
        </w:rPr>
        <w:fldChar w:fldCharType="separate"/>
      </w:r>
      <w:r w:rsidRPr="00475D51">
        <w:rPr>
          <w:noProof/>
          <w:sz w:val="17"/>
          <w:vertAlign w:val="superscript"/>
        </w:rPr>
        <w:t>[27]</w:t>
      </w:r>
      <w:r w:rsidRPr="00475D51">
        <w:rPr>
          <w:sz w:val="17"/>
        </w:rPr>
        <w:fldChar w:fldCharType="end"/>
      </w:r>
      <w:r w:rsidRPr="00475D51">
        <w:rPr>
          <w:sz w:val="17"/>
        </w:rPr>
        <w:t xml:space="preserve"> this </w:t>
      </w:r>
      <m:oMath>
        <m:r>
          <w:rPr>
            <w:rFonts w:ascii="Cambria Math" w:hAnsi="Cambria Math"/>
            <w:sz w:val="17"/>
          </w:rPr>
          <m:t>α</m:t>
        </m:r>
      </m:oMath>
      <w:r w:rsidR="0095766F" w:rsidRPr="00475D51">
        <w:rPr>
          <w:sz w:val="17"/>
        </w:rPr>
        <w:t xml:space="preserve"> = 20° </w:t>
      </w:r>
      <w:r w:rsidRPr="00475D51">
        <w:rPr>
          <w:sz w:val="17"/>
        </w:rPr>
        <w:t xml:space="preserve">conformer of </w:t>
      </w:r>
      <w:r w:rsidRPr="00475D51">
        <w:rPr>
          <w:b/>
          <w:sz w:val="17"/>
        </w:rPr>
        <w:t>1</w:t>
      </w:r>
      <w:r w:rsidRPr="00475D51">
        <w:rPr>
          <w:sz w:val="17"/>
        </w:rPr>
        <w:t xml:space="preserve"> is a</w:t>
      </w:r>
      <w:r w:rsidR="00323BB2" w:rsidRPr="00475D51">
        <w:rPr>
          <w:sz w:val="17"/>
        </w:rPr>
        <w:t>n</w:t>
      </w:r>
      <w:r w:rsidRPr="00475D51">
        <w:rPr>
          <w:sz w:val="17"/>
        </w:rPr>
        <w:t xml:space="preserve"> HH aggregate, in which long- and short-range coupling terms are</w:t>
      </w:r>
      <w:r w:rsidR="00B81DEA" w:rsidRPr="00475D51">
        <w:rPr>
          <w:sz w:val="17"/>
        </w:rPr>
        <w:t xml:space="preserve"> </w:t>
      </w:r>
      <w:r w:rsidR="007530E3" w:rsidRPr="00475D51">
        <w:rPr>
          <w:sz w:val="17"/>
        </w:rPr>
        <w:t xml:space="preserve">comparable </w:t>
      </w:r>
      <w:r w:rsidR="00B81DEA" w:rsidRPr="00475D51">
        <w:rPr>
          <w:sz w:val="17"/>
        </w:rPr>
        <w:t>and</w:t>
      </w:r>
      <w:r w:rsidR="007530E3" w:rsidRPr="00475D51">
        <w:rPr>
          <w:sz w:val="17"/>
        </w:rPr>
        <w:t xml:space="preserve"> both</w:t>
      </w:r>
      <w:r w:rsidRPr="00475D51">
        <w:rPr>
          <w:sz w:val="17"/>
        </w:rPr>
        <w:t xml:space="preserve"> positive (H-type) </w:t>
      </w:r>
      <w:r w:rsidR="00B961CC" w:rsidRPr="00475D51">
        <w:rPr>
          <w:sz w:val="17"/>
        </w:rPr>
        <w:t>thus</w:t>
      </w:r>
      <w:r w:rsidRPr="00475D51">
        <w:rPr>
          <w:sz w:val="17"/>
        </w:rPr>
        <w:t xml:space="preserve"> add</w:t>
      </w:r>
      <w:r w:rsidR="00B961CC" w:rsidRPr="00475D51">
        <w:rPr>
          <w:sz w:val="17"/>
        </w:rPr>
        <w:t>ing</w:t>
      </w:r>
      <w:r w:rsidRPr="00475D51">
        <w:rPr>
          <w:sz w:val="17"/>
        </w:rPr>
        <w:t xml:space="preserve"> up to yield a total excitonic coupling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Tot</m:t>
            </m:r>
          </m:sub>
        </m:sSub>
      </m:oMath>
      <w:r w:rsidRPr="00475D51">
        <w:rPr>
          <w:sz w:val="17"/>
        </w:rPr>
        <w:t xml:space="preserve"> = +</w:t>
      </w:r>
      <w:r w:rsidR="00F66E07" w:rsidRPr="00475D51">
        <w:rPr>
          <w:sz w:val="17"/>
        </w:rPr>
        <w:t xml:space="preserve">653 </w:t>
      </w:r>
      <w:r w:rsidRPr="00475D51">
        <w:rPr>
          <w:sz w:val="17"/>
        </w:rPr>
        <w:t>cm</w:t>
      </w:r>
      <w:r w:rsidRPr="00475D51">
        <w:rPr>
          <w:sz w:val="17"/>
          <w:vertAlign w:val="superscript"/>
        </w:rPr>
        <w:t>-1</w:t>
      </w:r>
      <w:r w:rsidRPr="00475D51">
        <w:rPr>
          <w:sz w:val="17"/>
        </w:rPr>
        <w:t xml:space="preserve">, in </w:t>
      </w:r>
      <w:r w:rsidR="00F66E07" w:rsidRPr="00475D51">
        <w:rPr>
          <w:sz w:val="17"/>
        </w:rPr>
        <w:t xml:space="preserve">very </w:t>
      </w:r>
      <w:r w:rsidRPr="00475D51">
        <w:rPr>
          <w:sz w:val="17"/>
        </w:rPr>
        <w:t>good agreement with the value determined from the</w:t>
      </w:r>
      <w:r w:rsidR="00BA67B8" w:rsidRPr="00475D51">
        <w:rPr>
          <w:sz w:val="17"/>
        </w:rPr>
        <w:t xml:space="preserve"> fit to the</w:t>
      </w:r>
      <w:r w:rsidRPr="00475D51">
        <w:rPr>
          <w:sz w:val="17"/>
        </w:rPr>
        <w:t xml:space="preserve"> experimental steady-state absorption spectrum (+642 cm</w:t>
      </w:r>
      <w:r w:rsidRPr="00475D51">
        <w:rPr>
          <w:sz w:val="17"/>
          <w:vertAlign w:val="superscript"/>
        </w:rPr>
        <w:t>-1</w:t>
      </w:r>
      <w:r w:rsidRPr="00475D51">
        <w:rPr>
          <w:sz w:val="17"/>
        </w:rPr>
        <w:t xml:space="preserve">). </w:t>
      </w:r>
    </w:p>
    <w:p w14:paraId="1AC462C6" w14:textId="10B71FBA" w:rsidR="007622A9" w:rsidRPr="00475D51" w:rsidRDefault="00E4520E" w:rsidP="00F438D0">
      <w:pPr>
        <w:pStyle w:val="FigureCaption"/>
        <w:spacing w:line="240" w:lineRule="auto"/>
        <w:rPr>
          <w:sz w:val="17"/>
        </w:rPr>
      </w:pPr>
      <w:r w:rsidRPr="00475D51">
        <w:rPr>
          <w:sz w:val="17"/>
        </w:rPr>
        <w:t xml:space="preserve">Conversely, for the </w:t>
      </w:r>
      <m:oMath>
        <m:r>
          <w:rPr>
            <w:rFonts w:ascii="Cambria Math" w:hAnsi="Cambria Math"/>
            <w:sz w:val="17"/>
          </w:rPr>
          <m:t>α</m:t>
        </m:r>
      </m:oMath>
      <w:r w:rsidR="00807AF9" w:rsidRPr="00475D51">
        <w:rPr>
          <w:sz w:val="17"/>
        </w:rPr>
        <w:t xml:space="preserve"> = 70°</w:t>
      </w:r>
      <w:r w:rsidRPr="00475D51">
        <w:rPr>
          <w:sz w:val="17"/>
        </w:rPr>
        <w:t xml:space="preserve"> conformer populated in TCE, </w:t>
      </w:r>
      <m:oMath>
        <m:sSub>
          <m:sSubPr>
            <m:ctrlPr>
              <w:rPr>
                <w:rFonts w:ascii="Cambria Math" w:hAnsi="Cambria Math"/>
                <w:i/>
                <w:sz w:val="17"/>
              </w:rPr>
            </m:ctrlPr>
          </m:sSubPr>
          <m:e>
            <m:r>
              <w:rPr>
                <w:rFonts w:ascii="Cambria Math" w:hAnsi="Cambria Math"/>
                <w:sz w:val="17"/>
              </w:rPr>
              <m:t>t</m:t>
            </m:r>
          </m:e>
          <m:sub>
            <m:r>
              <w:rPr>
                <w:rFonts w:ascii="Cambria Math" w:hAnsi="Cambria Math"/>
                <w:sz w:val="17"/>
              </w:rPr>
              <m:t>h</m:t>
            </m:r>
          </m:sub>
        </m:sSub>
      </m:oMath>
      <w:r w:rsidRPr="00475D51">
        <w:rPr>
          <w:sz w:val="17"/>
        </w:rPr>
        <w:t xml:space="preserve"> and </w:t>
      </w:r>
      <m:oMath>
        <m:sSub>
          <m:sSubPr>
            <m:ctrlPr>
              <w:rPr>
                <w:rFonts w:ascii="Cambria Math" w:hAnsi="Cambria Math"/>
                <w:i/>
                <w:sz w:val="17"/>
              </w:rPr>
            </m:ctrlPr>
          </m:sSubPr>
          <m:e>
            <m:r>
              <w:rPr>
                <w:rFonts w:ascii="Cambria Math" w:hAnsi="Cambria Math"/>
                <w:sz w:val="17"/>
              </w:rPr>
              <m:t>t</m:t>
            </m:r>
          </m:e>
          <m:sub>
            <m:r>
              <w:rPr>
                <w:rFonts w:ascii="Cambria Math" w:hAnsi="Cambria Math"/>
                <w:sz w:val="17"/>
              </w:rPr>
              <m:t>e</m:t>
            </m:r>
          </m:sub>
        </m:sSub>
      </m:oMath>
      <w:r w:rsidRPr="00475D51">
        <w:rPr>
          <w:sz w:val="17"/>
        </w:rPr>
        <w:t xml:space="preserve"> are respectively +3</w:t>
      </w:r>
      <w:r w:rsidR="00C4746F" w:rsidRPr="00475D51">
        <w:rPr>
          <w:sz w:val="17"/>
        </w:rPr>
        <w:t>5</w:t>
      </w:r>
      <w:r w:rsidRPr="00475D51">
        <w:rPr>
          <w:sz w:val="17"/>
        </w:rPr>
        <w:t>1 and +3</w:t>
      </w:r>
      <w:r w:rsidR="00C4746F" w:rsidRPr="00475D51">
        <w:rPr>
          <w:sz w:val="17"/>
        </w:rPr>
        <w:t>6</w:t>
      </w:r>
      <w:r w:rsidRPr="00475D51">
        <w:rPr>
          <w:sz w:val="17"/>
        </w:rPr>
        <w:t>5 cm</w:t>
      </w:r>
      <w:r w:rsidRPr="00475D51">
        <w:rPr>
          <w:sz w:val="17"/>
          <w:vertAlign w:val="superscript"/>
        </w:rPr>
        <w:t>-1</w:t>
      </w:r>
      <w:r w:rsidR="00323BB2" w:rsidRPr="00475D51">
        <w:rPr>
          <w:sz w:val="17"/>
        </w:rPr>
        <w:t xml:space="preserve"> (again consistent</w:t>
      </w:r>
      <w:r w:rsidR="00D82240" w:rsidRPr="00475D51">
        <w:rPr>
          <w:sz w:val="17"/>
        </w:rPr>
        <w:t xml:space="preserve"> with </w:t>
      </w:r>
      <w:r w:rsidR="00D82240" w:rsidRPr="00475D51">
        <w:rPr>
          <w:sz w:val="17"/>
        </w:rPr>
        <w:t>literature</w:t>
      </w:r>
      <w:r w:rsidR="00D82240" w:rsidRPr="00475D51">
        <w:rPr>
          <w:sz w:val="17"/>
        </w:rPr>
        <w:fldChar w:fldCharType="begin" w:fldLock="1"/>
      </w:r>
      <w:r w:rsidR="00D801E3" w:rsidRPr="00475D51">
        <w:rPr>
          <w:sz w:val="17"/>
        </w:rPr>
        <w:instrText>ADDIN CSL_CITATION {"citationItems":[{"id":"ITEM-1","itemData":{"DOI":"10.1063/1.4938012","ISSN":"0021-9606","PMID":"26723702","abstract":"The spectroscopic differences between J and H-aggregates are traditionally attributed to the spatial dependence of the Coulombic coupling, as originally proposed by Kasha. However, in tightly packed molecular aggregates wave functions on neighboring molecules overlap, leading to an additional charge transfer (CT) mediated exciton coupling with a vastly different spatial dependence. The latter is governed by the nodal patterns of the molecular LUMOs and HOMOs from which the electron (te) and hole (th) transfer integrals derive. The sign of the CT-mediated coupling depends on the sign of the product teth and is therefore highly sensitive to small (sub-Angstrom) transverse displacements or slips. Given that Coulombic and CT-mediated couplings exist simultaneously in tightly packed molecular systems, the interference between the two must be considered when defining J and H-aggregates. Generally, such π-stacked aggregates do not abide by the traditional classification scheme of Kasha: for example, even when the Coulomb coupling is strong the presence of a similarly strong but destructively interfering CT-mediated coupling results in “null-aggregates” which spectroscopically resemble uncoupled molecules. Based on a Frenkel/CT Holstein Hamiltonian that takes into account both sources of electronic coupling as well as intramolecular vibrations, vibronic spectral signatures are developed for integrated Frenkel/CT systems in both the perturbative and resonance regimes. In the perturbative regime, the sign of the lowest exciton band curvature, which rigorously defines J and H-aggregation, is directly tracked by the ratio of the first two vibronic peak intensities. Even in the resonance regime, the vibronic ratio remains a useful tool to evaluate the J or H nature of the system. The theory developed is applied to the reversible H to J-aggregate transformations recently observed in several perylene bisimide systems.","author":[{"dropping-particle":"","family":"Hestand","given":"Nicholas J.","non-dropping-particle":"","parse-names":false,"suffix":""},{"dropping-particle":"","family":"Spano","given":"Frank C.","non-dropping-particle":"","parse-names":false,"suffix":""}],"container-title":"The Journal of Chemical Physics","id":"ITEM-1","issue":"24","issued":{"date-parts":[["2015","12","28"]]},"page":"244707","title":"Interference between Coulombic and CT-mediated couplings in molecular aggregates: H- to J-aggregate transformation in perylene-based π-stacks","type":"article-journal","volume":"143"},"uris":["http://www.mendeley.com/documents/?uuid=0ff566fd-f28c-44eb-ab90-0a4a9c29e93d"]},{"id":"ITEM-2","itemData":{"DOI":"10.1039/D1SC00520K","ISSN":"2041-6520","abstract":"Acenes in the Greek cross (+) stack orientation exhibit selective hole and electron transfer coupling based on gerade symmetry in frontier molecular orbitals.","author":[{"dropping-particle":"","family":"Benny","given":"Alfy","non-dropping-particle":"","parse-names":false,"suffix":""},{"dropping-particle":"","family":"Ramakrishnan","given":"Remya","non-dropping-particle":"","parse-names":false,"suffix":""},{"dropping-particle":"","family":"Hariharan","given":"Mahesh","non-dropping-particle":"","parse-names":false,"suffix":""}],"container-title":"Chemical Science","id":"ITEM-2","issue":"14","issued":{"date-parts":[["2021"]]},"page":"5064-5072","publisher":"Royal Society of Chemistry","title":"Mutually exclusive hole and electron transfer coupling in cross stacked acenes","type":"article-journal","volume":"12"},"uris":["http://www.mendeley.com/documents/?uuid=f5674fb7-0bc7-490a-bdee-6783a4ad5f1d"]}],"mendeley":{"formattedCitation":"&lt;sup&gt;[33,40]&lt;/sup&gt;","plainTextFormattedCitation":"[33,40]","previouslyFormattedCitation":"&lt;sup&gt;[33,39]&lt;/sup&gt;"},"properties":{"noteIndex":0},"schema":"https://github.com/citation-style-language/schema/raw/master/csl-citation.json"}</w:instrText>
      </w:r>
      <w:r w:rsidR="00D82240" w:rsidRPr="00475D51">
        <w:rPr>
          <w:sz w:val="17"/>
        </w:rPr>
        <w:fldChar w:fldCharType="separate"/>
      </w:r>
      <w:r w:rsidR="00D801E3" w:rsidRPr="00475D51">
        <w:rPr>
          <w:noProof/>
          <w:sz w:val="17"/>
          <w:vertAlign w:val="superscript"/>
        </w:rPr>
        <w:t>[33,40]</w:t>
      </w:r>
      <w:r w:rsidR="00D82240" w:rsidRPr="00475D51">
        <w:rPr>
          <w:sz w:val="17"/>
        </w:rPr>
        <w:fldChar w:fldCharType="end"/>
      </w:r>
      <w:r w:rsidR="00323BB2" w:rsidRPr="00475D51">
        <w:rPr>
          <w:sz w:val="17"/>
        </w:rPr>
        <w:t>)</w:t>
      </w:r>
      <w:r w:rsidRPr="00475D51">
        <w:rPr>
          <w:sz w:val="17"/>
        </w:rPr>
        <w:t xml:space="preserve"> yielding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CT</m:t>
            </m:r>
          </m:sub>
        </m:sSub>
      </m:oMath>
      <w:r w:rsidR="00E13867" w:rsidRPr="00475D51">
        <w:rPr>
          <w:sz w:val="17"/>
        </w:rPr>
        <w:t xml:space="preserve">  = -</w:t>
      </w:r>
      <w:r w:rsidR="00DF26C3" w:rsidRPr="00475D51">
        <w:rPr>
          <w:sz w:val="17"/>
        </w:rPr>
        <w:t xml:space="preserve">158 </w:t>
      </w:r>
      <w:r w:rsidRPr="00475D51">
        <w:rPr>
          <w:sz w:val="17"/>
        </w:rPr>
        <w:t>cm</w:t>
      </w:r>
      <w:r w:rsidRPr="00475D51">
        <w:rPr>
          <w:sz w:val="17"/>
          <w:vertAlign w:val="superscript"/>
        </w:rPr>
        <w:t>-1</w:t>
      </w:r>
      <w:r w:rsidRPr="00475D51">
        <w:rPr>
          <w:sz w:val="17"/>
        </w:rPr>
        <w:t xml:space="preserve"> </w:t>
      </w:r>
      <w:r w:rsidR="00323BB2" w:rsidRPr="00475D51">
        <w:rPr>
          <w:sz w:val="17"/>
        </w:rPr>
        <w:t>where</w:t>
      </w:r>
      <w:r w:rsidRPr="00475D51">
        <w:rPr>
          <w:sz w:val="17"/>
        </w:rPr>
        <w:t xml:space="preserve"> </w:t>
      </w:r>
      <m:oMath>
        <m:sSub>
          <m:sSubPr>
            <m:ctrlPr>
              <w:rPr>
                <w:rFonts w:ascii="Cambria Math" w:hAnsi="Cambria Math"/>
                <w:i/>
                <w:sz w:val="17"/>
              </w:rPr>
            </m:ctrlPr>
          </m:sSubPr>
          <m:e>
            <m:r>
              <w:rPr>
                <w:rFonts w:ascii="Cambria Math" w:hAnsi="Cambria Math"/>
                <w:sz w:val="17"/>
              </w:rPr>
              <m:t>E</m:t>
            </m:r>
          </m:e>
          <m:sub>
            <m:r>
              <w:rPr>
                <w:rFonts w:ascii="Cambria Math" w:hAnsi="Cambria Math"/>
                <w:sz w:val="17"/>
              </w:rPr>
              <m:t>CT</m:t>
            </m:r>
          </m:sub>
        </m:sSub>
        <m:r>
          <w:rPr>
            <w:rFonts w:ascii="Cambria Math" w:hAnsi="Cambria Math"/>
            <w:sz w:val="17"/>
          </w:rPr>
          <m:t>-</m:t>
        </m:r>
        <m:sSub>
          <m:sSubPr>
            <m:ctrlPr>
              <w:rPr>
                <w:rFonts w:ascii="Cambria Math" w:hAnsi="Cambria Math"/>
                <w:i/>
                <w:sz w:val="17"/>
              </w:rPr>
            </m:ctrlPr>
          </m:sSubPr>
          <m:e>
            <m:r>
              <w:rPr>
                <w:rFonts w:ascii="Cambria Math" w:hAnsi="Cambria Math"/>
                <w:sz w:val="17"/>
              </w:rPr>
              <m:t>E</m:t>
            </m:r>
          </m:e>
          <m:sub>
            <m:sSub>
              <m:sSubPr>
                <m:ctrlPr>
                  <w:rPr>
                    <w:rFonts w:ascii="Cambria Math" w:hAnsi="Cambria Math"/>
                    <w:i/>
                    <w:sz w:val="17"/>
                  </w:rPr>
                </m:ctrlPr>
              </m:sSubPr>
              <m:e>
                <m:r>
                  <w:rPr>
                    <w:rFonts w:ascii="Cambria Math" w:hAnsi="Cambria Math"/>
                    <w:sz w:val="17"/>
                  </w:rPr>
                  <m:t>S</m:t>
                </m:r>
              </m:e>
              <m:sub>
                <m:r>
                  <w:rPr>
                    <w:rFonts w:ascii="Cambria Math" w:hAnsi="Cambria Math" w:hint="eastAsia"/>
                    <w:sz w:val="17"/>
                  </w:rPr>
                  <m:t>1</m:t>
                </m:r>
              </m:sub>
            </m:sSub>
          </m:sub>
        </m:sSub>
      </m:oMath>
      <w:r w:rsidRPr="00475D51">
        <w:rPr>
          <w:sz w:val="17"/>
        </w:rPr>
        <w:t xml:space="preserve"> </w:t>
      </w:r>
      <w:r w:rsidR="00020629" w:rsidRPr="00475D51">
        <w:rPr>
          <w:sz w:val="17"/>
        </w:rPr>
        <w:t xml:space="preserve">is </w:t>
      </w:r>
      <w:r w:rsidR="00323BB2" w:rsidRPr="00475D51">
        <w:rPr>
          <w:sz w:val="17"/>
        </w:rPr>
        <w:t xml:space="preserve">again </w:t>
      </w:r>
      <w:r w:rsidR="00020629" w:rsidRPr="00475D51">
        <w:rPr>
          <w:sz w:val="17"/>
        </w:rPr>
        <w:t>taken as</w:t>
      </w:r>
      <w:r w:rsidRPr="00475D51">
        <w:rPr>
          <w:sz w:val="17"/>
        </w:rPr>
        <w:t xml:space="preserve"> +</w:t>
      </w:r>
      <w:r w:rsidR="00C4746F" w:rsidRPr="00475D51">
        <w:rPr>
          <w:sz w:val="17"/>
        </w:rPr>
        <w:t xml:space="preserve">1500 </w:t>
      </w:r>
      <w:r w:rsidRPr="00475D51">
        <w:rPr>
          <w:sz w:val="17"/>
        </w:rPr>
        <w:t>cm</w:t>
      </w:r>
      <w:r w:rsidRPr="00475D51">
        <w:rPr>
          <w:sz w:val="17"/>
          <w:vertAlign w:val="superscript"/>
        </w:rPr>
        <w:t>-1</w:t>
      </w:r>
      <w:r w:rsidRPr="00475D51">
        <w:rPr>
          <w:sz w:val="17"/>
        </w:rPr>
        <w:t xml:space="preserve">. This </w:t>
      </w:r>
      <m:oMath>
        <m:r>
          <w:rPr>
            <w:rFonts w:ascii="Cambria Math" w:hAnsi="Cambria Math"/>
            <w:sz w:val="17"/>
          </w:rPr>
          <m:t>α</m:t>
        </m:r>
      </m:oMath>
      <w:r w:rsidR="0095766F" w:rsidRPr="00475D51">
        <w:rPr>
          <w:sz w:val="17"/>
        </w:rPr>
        <w:t xml:space="preserve"> = 70</w:t>
      </w:r>
      <w:proofErr w:type="gramStart"/>
      <w:r w:rsidR="0095766F" w:rsidRPr="00475D51">
        <w:rPr>
          <w:sz w:val="17"/>
        </w:rPr>
        <w:t xml:space="preserve">° </w:t>
      </w:r>
      <w:r w:rsidRPr="00475D51">
        <w:rPr>
          <w:sz w:val="17"/>
        </w:rPr>
        <w:t xml:space="preserve"> conformer</w:t>
      </w:r>
      <w:proofErr w:type="gramEnd"/>
      <w:r w:rsidRPr="00475D51">
        <w:rPr>
          <w:sz w:val="17"/>
        </w:rPr>
        <w:t xml:space="preserve"> of </w:t>
      </w:r>
      <w:r w:rsidRPr="00475D51">
        <w:rPr>
          <w:b/>
          <w:sz w:val="17"/>
        </w:rPr>
        <w:t>1</w:t>
      </w:r>
      <w:r w:rsidRPr="00475D51">
        <w:rPr>
          <w:sz w:val="17"/>
        </w:rPr>
        <w:t xml:space="preserve"> is then a</w:t>
      </w:r>
      <w:r w:rsidR="009934C6" w:rsidRPr="00475D51">
        <w:rPr>
          <w:sz w:val="17"/>
        </w:rPr>
        <w:t>n</w:t>
      </w:r>
      <w:r w:rsidRPr="00475D51">
        <w:rPr>
          <w:sz w:val="17"/>
        </w:rPr>
        <w:t xml:space="preserve"> </w:t>
      </w:r>
      <w:r w:rsidR="00D324A5" w:rsidRPr="00475D51">
        <w:rPr>
          <w:sz w:val="17"/>
        </w:rPr>
        <w:t>HJ</w:t>
      </w:r>
      <w:r w:rsidRPr="00475D51">
        <w:rPr>
          <w:sz w:val="17"/>
        </w:rPr>
        <w:t xml:space="preserve"> dimer in which the negative (J-type) short-range coupling </w:t>
      </w:r>
      <w:r w:rsidR="00533A11" w:rsidRPr="00475D51">
        <w:rPr>
          <w:sz w:val="17"/>
        </w:rPr>
        <w:t xml:space="preserve">is weaker than in toluene and </w:t>
      </w:r>
      <w:r w:rsidRPr="00475D51">
        <w:rPr>
          <w:sz w:val="17"/>
        </w:rPr>
        <w:t>partially cancels the positive</w:t>
      </w:r>
      <w:r w:rsidR="00533A11" w:rsidRPr="00475D51">
        <w:rPr>
          <w:sz w:val="17"/>
        </w:rPr>
        <w:t xml:space="preserve"> (but smaller than toluene)</w:t>
      </w:r>
      <w:r w:rsidRPr="00475D51">
        <w:rPr>
          <w:sz w:val="17"/>
        </w:rPr>
        <w:t xml:space="preserve"> Coulomb term, to yield a net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Tot</m:t>
            </m:r>
          </m:sub>
        </m:sSub>
      </m:oMath>
      <w:r w:rsidRPr="00475D51">
        <w:rPr>
          <w:sz w:val="17"/>
        </w:rPr>
        <w:t xml:space="preserve"> = +</w:t>
      </w:r>
      <w:r w:rsidR="00DF26C3" w:rsidRPr="00475D51">
        <w:rPr>
          <w:sz w:val="17"/>
        </w:rPr>
        <w:t xml:space="preserve">40 </w:t>
      </w:r>
      <w:r w:rsidRPr="00475D51">
        <w:rPr>
          <w:sz w:val="17"/>
        </w:rPr>
        <w:t>cm</w:t>
      </w:r>
      <w:r w:rsidRPr="00475D51">
        <w:rPr>
          <w:sz w:val="17"/>
          <w:vertAlign w:val="superscript"/>
        </w:rPr>
        <w:t>-1</w:t>
      </w:r>
      <w:r w:rsidR="00237084" w:rsidRPr="00475D51">
        <w:rPr>
          <w:sz w:val="17"/>
        </w:rPr>
        <w:t xml:space="preserve">. The </w:t>
      </w:r>
      <w:r w:rsidR="00C32706" w:rsidRPr="00475D51">
        <w:rPr>
          <w:sz w:val="17"/>
        </w:rPr>
        <w:t>calculations</w:t>
      </w:r>
      <w:r w:rsidR="00237084" w:rsidRPr="00475D51">
        <w:rPr>
          <w:sz w:val="17"/>
        </w:rPr>
        <w:t xml:space="preserve"> </w:t>
      </w:r>
      <w:r w:rsidR="00C32706" w:rsidRPr="00475D51">
        <w:rPr>
          <w:sz w:val="17"/>
        </w:rPr>
        <w:t>largely underestimate</w:t>
      </w:r>
      <w:r w:rsidR="00237084" w:rsidRPr="00475D51">
        <w:rPr>
          <w:sz w:val="17"/>
        </w:rPr>
        <w:t xml:space="preserve"> the value determined from the fit to its absorption spectrum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Tot</m:t>
            </m:r>
          </m:sub>
        </m:sSub>
      </m:oMath>
      <w:r w:rsidRPr="00475D51">
        <w:rPr>
          <w:sz w:val="17"/>
        </w:rPr>
        <w:t xml:space="preserve"> = +117 </w:t>
      </w:r>
      <w:proofErr w:type="gramStart"/>
      <w:r w:rsidRPr="00475D51">
        <w:rPr>
          <w:sz w:val="17"/>
        </w:rPr>
        <w:t>cm</w:t>
      </w:r>
      <w:r w:rsidRPr="00475D51">
        <w:rPr>
          <w:sz w:val="17"/>
          <w:vertAlign w:val="superscript"/>
        </w:rPr>
        <w:t>-1</w:t>
      </w:r>
      <w:proofErr w:type="gramEnd"/>
      <w:r w:rsidR="00237084" w:rsidRPr="00475D51">
        <w:rPr>
          <w:sz w:val="17"/>
        </w:rPr>
        <w:t xml:space="preserve">). We speculate that </w:t>
      </w:r>
      <w:r w:rsidR="00975D31" w:rsidRPr="00475D51">
        <w:rPr>
          <w:sz w:val="17"/>
        </w:rPr>
        <w:t>the discrepancy</w:t>
      </w:r>
      <w:r w:rsidR="00440F8A" w:rsidRPr="00475D51">
        <w:rPr>
          <w:sz w:val="17"/>
        </w:rPr>
        <w:t xml:space="preserve"> between experimental and calculated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Tot</m:t>
            </m:r>
          </m:sub>
        </m:sSub>
      </m:oMath>
      <w:r w:rsidR="00237084" w:rsidRPr="00475D51">
        <w:rPr>
          <w:sz w:val="17"/>
        </w:rPr>
        <w:t xml:space="preserve"> </w:t>
      </w:r>
      <w:r w:rsidR="00440F8A" w:rsidRPr="00475D51">
        <w:rPr>
          <w:sz w:val="17"/>
        </w:rPr>
        <w:t>values is due to</w:t>
      </w:r>
      <w:r w:rsidR="006E506B" w:rsidRPr="00475D51">
        <w:rPr>
          <w:sz w:val="17"/>
        </w:rPr>
        <w:t xml:space="preserve"> the </w:t>
      </w:r>
      <w:r w:rsidR="00440F8A" w:rsidRPr="00475D51">
        <w:rPr>
          <w:sz w:val="17"/>
        </w:rPr>
        <w:t>ambiguity</w:t>
      </w:r>
      <w:r w:rsidR="006E506B" w:rsidRPr="00475D51">
        <w:rPr>
          <w:sz w:val="17"/>
        </w:rPr>
        <w:t xml:space="preserve"> in </w:t>
      </w:r>
      <w:r w:rsidR="00AE5BAD" w:rsidRPr="00475D51">
        <w:rPr>
          <w:sz w:val="17"/>
        </w:rPr>
        <w:t>fitting a sum of Gaussians to</w:t>
      </w:r>
      <w:r w:rsidR="006E506B" w:rsidRPr="00475D51">
        <w:rPr>
          <w:sz w:val="17"/>
        </w:rPr>
        <w:t xml:space="preserve"> the broad absorption spectrum of </w:t>
      </w:r>
      <w:r w:rsidR="00440F8A" w:rsidRPr="00475D51">
        <w:rPr>
          <w:b/>
          <w:sz w:val="17"/>
        </w:rPr>
        <w:t>1</w:t>
      </w:r>
      <w:r w:rsidR="00440F8A" w:rsidRPr="00475D51">
        <w:rPr>
          <w:sz w:val="17"/>
        </w:rPr>
        <w:t xml:space="preserve"> in </w:t>
      </w:r>
      <w:r w:rsidR="006E506B" w:rsidRPr="00475D51">
        <w:rPr>
          <w:sz w:val="17"/>
        </w:rPr>
        <w:t>TCE</w:t>
      </w:r>
      <w:r w:rsidR="004C094F" w:rsidRPr="00475D51">
        <w:rPr>
          <w:sz w:val="17"/>
        </w:rPr>
        <w:t xml:space="preserve"> (see Figure S1a)</w:t>
      </w:r>
      <w:r w:rsidR="00AE5BAD" w:rsidRPr="00475D51">
        <w:rPr>
          <w:sz w:val="17"/>
        </w:rPr>
        <w:t xml:space="preserve">. </w:t>
      </w:r>
      <w:r w:rsidR="00825C87" w:rsidRPr="00475D51">
        <w:rPr>
          <w:sz w:val="17"/>
        </w:rPr>
        <w:t xml:space="preserve">Whilst (1) is strictly valid only when </w:t>
      </w:r>
      <m:oMath>
        <m:sSub>
          <m:sSubPr>
            <m:ctrlPr>
              <w:rPr>
                <w:rFonts w:ascii="Cambria Math" w:hAnsi="Cambria Math"/>
                <w:i/>
                <w:sz w:val="17"/>
              </w:rPr>
            </m:ctrlPr>
          </m:sSubPr>
          <m:e>
            <m:r>
              <w:rPr>
                <w:rFonts w:ascii="Cambria Math" w:hAnsi="Cambria Math"/>
                <w:sz w:val="17"/>
              </w:rPr>
              <m:t>E</m:t>
            </m:r>
          </m:e>
          <m:sub>
            <m:r>
              <w:rPr>
                <w:rFonts w:ascii="Cambria Math" w:hAnsi="Cambria Math"/>
                <w:sz w:val="17"/>
              </w:rPr>
              <m:t>CT</m:t>
            </m:r>
          </m:sub>
        </m:sSub>
        <m:r>
          <w:rPr>
            <w:rFonts w:ascii="Cambria Math" w:hAnsi="Cambria Math"/>
            <w:sz w:val="17"/>
          </w:rPr>
          <m:t>-</m:t>
        </m:r>
        <m:sSub>
          <m:sSubPr>
            <m:ctrlPr>
              <w:rPr>
                <w:rFonts w:ascii="Cambria Math" w:hAnsi="Cambria Math"/>
                <w:i/>
                <w:sz w:val="17"/>
              </w:rPr>
            </m:ctrlPr>
          </m:sSubPr>
          <m:e>
            <m:r>
              <w:rPr>
                <w:rFonts w:ascii="Cambria Math" w:hAnsi="Cambria Math"/>
                <w:sz w:val="17"/>
              </w:rPr>
              <m:t>E</m:t>
            </m:r>
          </m:e>
          <m:sub>
            <m:sSub>
              <m:sSubPr>
                <m:ctrlPr>
                  <w:rPr>
                    <w:rFonts w:ascii="Cambria Math" w:hAnsi="Cambria Math"/>
                    <w:i/>
                    <w:sz w:val="17"/>
                  </w:rPr>
                </m:ctrlPr>
              </m:sSubPr>
              <m:e>
                <m:r>
                  <w:rPr>
                    <w:rFonts w:ascii="Cambria Math" w:hAnsi="Cambria Math"/>
                    <w:sz w:val="17"/>
                  </w:rPr>
                  <m:t>S</m:t>
                </m:r>
              </m:e>
              <m:sub>
                <m:r>
                  <w:rPr>
                    <w:rFonts w:ascii="Cambria Math" w:hAnsi="Cambria Math"/>
                    <w:sz w:val="17"/>
                  </w:rPr>
                  <m:t>1</m:t>
                </m:r>
              </m:sub>
            </m:sSub>
          </m:sub>
        </m:sSub>
      </m:oMath>
      <w:r w:rsidR="00183F1D" w:rsidRPr="00475D51">
        <w:rPr>
          <w:sz w:val="17"/>
        </w:rPr>
        <w:t>&gt;&gt;</w:t>
      </w:r>
      <m:oMath>
        <m:d>
          <m:dPr>
            <m:begChr m:val="|"/>
            <m:endChr m:val="|"/>
            <m:ctrlPr>
              <w:rPr>
                <w:rFonts w:ascii="Cambria Math" w:hAnsi="Cambria Math"/>
                <w:i/>
                <w:sz w:val="17"/>
              </w:rPr>
            </m:ctrlPr>
          </m:dPr>
          <m:e>
            <m:sSub>
              <m:sSubPr>
                <m:ctrlPr>
                  <w:rPr>
                    <w:rFonts w:ascii="Cambria Math" w:hAnsi="Cambria Math"/>
                    <w:i/>
                    <w:sz w:val="17"/>
                  </w:rPr>
                </m:ctrlPr>
              </m:sSubPr>
              <m:e>
                <m:r>
                  <w:rPr>
                    <w:rFonts w:ascii="Cambria Math" w:hAnsi="Cambria Math"/>
                    <w:sz w:val="17"/>
                  </w:rPr>
                  <m:t>t</m:t>
                </m:r>
              </m:e>
              <m:sub>
                <m:r>
                  <w:rPr>
                    <w:rFonts w:ascii="Cambria Math" w:hAnsi="Cambria Math"/>
                    <w:sz w:val="17"/>
                  </w:rPr>
                  <m:t>h</m:t>
                </m:r>
              </m:sub>
            </m:sSub>
          </m:e>
        </m:d>
      </m:oMath>
      <w:r w:rsidR="00825C87" w:rsidRPr="00475D51">
        <w:rPr>
          <w:sz w:val="17"/>
        </w:rPr>
        <w:t>,</w:t>
      </w:r>
      <m:oMath>
        <m:d>
          <m:dPr>
            <m:begChr m:val="|"/>
            <m:endChr m:val="|"/>
            <m:ctrlPr>
              <w:rPr>
                <w:rFonts w:ascii="Cambria Math" w:hAnsi="Cambria Math"/>
                <w:i/>
                <w:sz w:val="17"/>
              </w:rPr>
            </m:ctrlPr>
          </m:dPr>
          <m:e>
            <m:sSub>
              <m:sSubPr>
                <m:ctrlPr>
                  <w:rPr>
                    <w:rFonts w:ascii="Cambria Math" w:hAnsi="Cambria Math"/>
                    <w:i/>
                    <w:sz w:val="17"/>
                  </w:rPr>
                </m:ctrlPr>
              </m:sSubPr>
              <m:e>
                <m:r>
                  <w:rPr>
                    <w:rFonts w:ascii="Cambria Math" w:hAnsi="Cambria Math"/>
                    <w:sz w:val="17"/>
                  </w:rPr>
                  <m:t>t</m:t>
                </m:r>
              </m:e>
              <m:sub>
                <m:r>
                  <w:rPr>
                    <w:rFonts w:ascii="Cambria Math" w:hAnsi="Cambria Math"/>
                    <w:sz w:val="17"/>
                  </w:rPr>
                  <m:t>e</m:t>
                </m:r>
              </m:sub>
            </m:sSub>
          </m:e>
        </m:d>
      </m:oMath>
      <w:r w:rsidR="00C92E30" w:rsidRPr="00475D51">
        <w:rPr>
          <w:sz w:val="17"/>
        </w:rPr>
        <w:fldChar w:fldCharType="begin" w:fldLock="1"/>
      </w:r>
      <w:r w:rsidR="00D801E3" w:rsidRPr="00475D51">
        <w:rPr>
          <w:sz w:val="17"/>
        </w:rPr>
        <w:instrText>ADDIN CSL_CITATION {"citationItems":[{"id":"ITEM-1","itemData":{"DOI":"10.1021/acs.jpcc.1c10255","ISSN":"19327455","abstract":"The presence of excimers, as revealed by broad, structureless, and red-shifted emission, is quite common in a great many organic solution- and solid-phase systems. A fundamental theoretical account of excimer creation and relaxation has generated enormous interest over the years. Here, a model based on a Holstein-Peierls Hamiltonian is presented to account for absorption and photoluminescence in molecular dimers. The model extends the Frenkel-charge transfer (CT)-Holstein model in order to account for both local and nonlocal coupling to a slow intermolecular vibrational mode. The model shows that excimer emission can be induced either through (1) local intermolecular coupling to the dimer CT states or through (2) the nonlocal Frenkel-CT coupling terms. Finally, by incorporating both the local and nonlocal intermolecular coupling, the measured absorption and excimer emission spectra for a set of two different bis(perylene diimide) covalently linked dimers are successfully reproduced. The evolution from structured to unstructured excimer emission likely occurs via an increase in the nonlocal coupling, but it can also be induced by the stabilization of the diabatic CT state.","author":[{"dropping-particle":"","family":"Bialas","given":"April L.","non-dropping-particle":"","parse-names":false,"suffix":""},{"dropping-particle":"","family":"Spano","given":"Frank C.","non-dropping-particle":"","parse-names":false,"suffix":""}],"container-title":"Journal of Physical Chemistry C","id":"ITEM-1","issue":"8","issued":{"date-parts":[["2022"]]},"page":"4067-4081","title":"A Holstein-Peierls Approach to Excimer Spectra: The Evolution from Vibronically Structured to Unstructured Emission","type":"article-journal","volume":"126"},"uris":["http://www.mendeley.com/documents/?uuid=4295f51e-af6d-498d-8401-fce5331bba36"]},{"id":"ITEM-2","itemData":{"DOI":"10.1021/acs.accounts.6b00576","ISSN":"0001-4842","author":[{"dropping-particle":"","family":"Hestand","given":"Nicholas J.","non-dropping-particle":"","parse-names":false,"suffix":""},{"dropping-particle":"","family":"Spano","given":"Frank C.","non-dropping-particle":"","parse-names":false,"suffix":""}],"container-title":"Accounts of Chemical Research","id":"ITEM-2","issue":"2","issued":{"date-parts":[["2017","2","21"]]},"page":"341-350","title":"Molecular Aggregate Photophysics beyond the Kasha Model: Novel Design Principles for Organic Materials","type":"article-journal","volume":"50"},"uris":["http://www.mendeley.com/documents/?uuid=f2e3b483-dba9-4ab0-8183-992a4caa555a"]}],"mendeley":{"formattedCitation":"&lt;sup&gt;[28,43]&lt;/sup&gt;","plainTextFormattedCitation":"[28,43]","previouslyFormattedCitation":"&lt;sup&gt;[28,42]&lt;/sup&gt;"},"properties":{"noteIndex":0},"schema":"https://github.com/citation-style-language/schema/raw/master/csl-citation.json"}</w:instrText>
      </w:r>
      <w:r w:rsidR="00C92E30" w:rsidRPr="00475D51">
        <w:rPr>
          <w:sz w:val="17"/>
        </w:rPr>
        <w:fldChar w:fldCharType="separate"/>
      </w:r>
      <w:r w:rsidR="00D801E3" w:rsidRPr="00475D51">
        <w:rPr>
          <w:noProof/>
          <w:sz w:val="17"/>
          <w:vertAlign w:val="superscript"/>
        </w:rPr>
        <w:t>[28,43]</w:t>
      </w:r>
      <w:r w:rsidR="00C92E30" w:rsidRPr="00475D51">
        <w:rPr>
          <w:sz w:val="17"/>
        </w:rPr>
        <w:fldChar w:fldCharType="end"/>
      </w:r>
      <w:r w:rsidR="00183F1D" w:rsidRPr="00475D51">
        <w:rPr>
          <w:sz w:val="17"/>
        </w:rPr>
        <w:t xml:space="preserve"> the high </w:t>
      </w:r>
      <m:oMath>
        <m:sSub>
          <m:sSubPr>
            <m:ctrlPr>
              <w:rPr>
                <w:rFonts w:ascii="Cambria Math" w:hAnsi="Cambria Math"/>
                <w:i/>
              </w:rPr>
            </m:ctrlPr>
          </m:sSubPr>
          <m:e>
            <m:r>
              <w:rPr>
                <w:rFonts w:ascii="Cambria Math" w:hAnsi="Cambria Math"/>
              </w:rPr>
              <m:t>φ</m:t>
            </m:r>
          </m:e>
          <m:sub>
            <m:r>
              <w:rPr>
                <w:rFonts w:ascii="Cambria Math" w:hAnsi="Cambria Math"/>
              </w:rPr>
              <m:t>Fl</m:t>
            </m:r>
          </m:sub>
        </m:sSub>
      </m:oMath>
      <w:r w:rsidR="00825C87" w:rsidRPr="00475D51">
        <w:rPr>
          <w:sz w:val="17"/>
        </w:rPr>
        <w:t xml:space="preserve"> of </w:t>
      </w:r>
      <w:r w:rsidR="00825C87" w:rsidRPr="00475D51">
        <w:rPr>
          <w:b/>
          <w:sz w:val="17"/>
        </w:rPr>
        <w:t>1</w:t>
      </w:r>
      <w:r w:rsidR="00825C87" w:rsidRPr="00475D51">
        <w:rPr>
          <w:sz w:val="17"/>
        </w:rPr>
        <w:t xml:space="preserve"> in TCE suggests we are within </w:t>
      </w:r>
      <w:r w:rsidR="008A4517" w:rsidRPr="00475D51">
        <w:rPr>
          <w:sz w:val="17"/>
        </w:rPr>
        <w:t xml:space="preserve">its </w:t>
      </w:r>
      <w:r w:rsidR="009934C6" w:rsidRPr="00475D51">
        <w:rPr>
          <w:sz w:val="17"/>
        </w:rPr>
        <w:t xml:space="preserve">range of </w:t>
      </w:r>
      <w:r w:rsidR="008A4517" w:rsidRPr="00475D51">
        <w:rPr>
          <w:sz w:val="17"/>
        </w:rPr>
        <w:t>applicability</w:t>
      </w:r>
      <w:r w:rsidR="00825C87" w:rsidRPr="00475D51">
        <w:rPr>
          <w:sz w:val="17"/>
        </w:rPr>
        <w:t>.</w:t>
      </w:r>
      <w:r w:rsidR="00AF0431" w:rsidRPr="00475D51">
        <w:rPr>
          <w:sz w:val="17"/>
        </w:rPr>
        <w:t xml:space="preserve"> </w:t>
      </w:r>
      <w:r w:rsidR="007622A9" w:rsidRPr="00475D51">
        <w:rPr>
          <w:sz w:val="17"/>
        </w:rPr>
        <w:t>We note that t</w:t>
      </w:r>
      <w:r w:rsidR="00C32706" w:rsidRPr="00475D51">
        <w:rPr>
          <w:sz w:val="17"/>
        </w:rPr>
        <w:t>he excitonic couplings were calculated</w:t>
      </w:r>
      <w:r w:rsidR="007622A9" w:rsidRPr="00475D51">
        <w:rPr>
          <w:sz w:val="17"/>
        </w:rPr>
        <w:t xml:space="preserve"> </w:t>
      </w:r>
      <w:r w:rsidR="00697FAB" w:rsidRPr="00475D51">
        <w:rPr>
          <w:sz w:val="17"/>
        </w:rPr>
        <w:t>assuming</w:t>
      </w:r>
      <w:r w:rsidR="007622A9" w:rsidRPr="00475D51">
        <w:rPr>
          <w:sz w:val="17"/>
        </w:rPr>
        <w:t xml:space="preserve"> vacuum. Including </w:t>
      </w:r>
      <w:r w:rsidR="00697FAB" w:rsidRPr="00475D51">
        <w:rPr>
          <w:sz w:val="17"/>
        </w:rPr>
        <w:t xml:space="preserve">solvent </w:t>
      </w:r>
      <w:r w:rsidR="00C32706" w:rsidRPr="00475D51">
        <w:rPr>
          <w:sz w:val="17"/>
        </w:rPr>
        <w:t>dielectric constant</w:t>
      </w:r>
      <w:r w:rsidR="00697FAB" w:rsidRPr="00475D51">
        <w:rPr>
          <w:sz w:val="17"/>
        </w:rPr>
        <w:t xml:space="preserve"> would modify the results through both (2) and </w:t>
      </w:r>
      <m:oMath>
        <m:sSub>
          <m:sSubPr>
            <m:ctrlPr>
              <w:rPr>
                <w:rFonts w:ascii="Cambria Math" w:hAnsi="Cambria Math"/>
                <w:i/>
                <w:sz w:val="17"/>
              </w:rPr>
            </m:ctrlPr>
          </m:sSubPr>
          <m:e>
            <m:r>
              <w:rPr>
                <w:rFonts w:ascii="Cambria Math" w:hAnsi="Cambria Math"/>
                <w:sz w:val="17"/>
              </w:rPr>
              <m:t>E</m:t>
            </m:r>
          </m:e>
          <m:sub>
            <m:r>
              <w:rPr>
                <w:rFonts w:ascii="Cambria Math" w:hAnsi="Cambria Math"/>
                <w:sz w:val="17"/>
              </w:rPr>
              <m:t>CT</m:t>
            </m:r>
          </m:sub>
        </m:sSub>
        <m:r>
          <w:rPr>
            <w:rFonts w:ascii="Cambria Math" w:hAnsi="Cambria Math"/>
            <w:sz w:val="17"/>
          </w:rPr>
          <m:t>-</m:t>
        </m:r>
        <m:sSub>
          <m:sSubPr>
            <m:ctrlPr>
              <w:rPr>
                <w:rFonts w:ascii="Cambria Math" w:hAnsi="Cambria Math"/>
                <w:i/>
                <w:sz w:val="17"/>
              </w:rPr>
            </m:ctrlPr>
          </m:sSubPr>
          <m:e>
            <m:r>
              <w:rPr>
                <w:rFonts w:ascii="Cambria Math" w:hAnsi="Cambria Math"/>
                <w:sz w:val="17"/>
              </w:rPr>
              <m:t>E</m:t>
            </m:r>
          </m:e>
          <m:sub>
            <m:sSub>
              <m:sSubPr>
                <m:ctrlPr>
                  <w:rPr>
                    <w:rFonts w:ascii="Cambria Math" w:hAnsi="Cambria Math"/>
                    <w:i/>
                    <w:sz w:val="17"/>
                  </w:rPr>
                </m:ctrlPr>
              </m:sSubPr>
              <m:e>
                <m:r>
                  <w:rPr>
                    <w:rFonts w:ascii="Cambria Math" w:hAnsi="Cambria Math"/>
                    <w:sz w:val="17"/>
                  </w:rPr>
                  <m:t>S</m:t>
                </m:r>
              </m:e>
              <m:sub>
                <m:r>
                  <w:rPr>
                    <w:rFonts w:ascii="Cambria Math" w:hAnsi="Cambria Math" w:hint="eastAsia"/>
                    <w:sz w:val="17"/>
                  </w:rPr>
                  <m:t>1</m:t>
                </m:r>
              </m:sub>
            </m:sSub>
          </m:sub>
        </m:sSub>
      </m:oMath>
      <w:r w:rsidR="00697FAB" w:rsidRPr="00475D51">
        <w:rPr>
          <w:sz w:val="17"/>
        </w:rPr>
        <w:t>, the latter in ways which are difficult to quantify. Nevertheless, the calculated couplings are consistent with a</w:t>
      </w:r>
      <w:r w:rsidR="0095766F" w:rsidRPr="00475D51">
        <w:rPr>
          <w:sz w:val="17"/>
        </w:rPr>
        <w:t xml:space="preserve"> solvent-induced conformational change</w:t>
      </w:r>
      <w:r w:rsidR="00B002C8" w:rsidRPr="00475D51">
        <w:rPr>
          <w:sz w:val="17"/>
        </w:rPr>
        <w:t xml:space="preserve"> of </w:t>
      </w:r>
      <w:r w:rsidR="00B002C8" w:rsidRPr="00475D51">
        <w:rPr>
          <w:b/>
          <w:bCs/>
          <w:sz w:val="17"/>
        </w:rPr>
        <w:t>1</w:t>
      </w:r>
      <w:r w:rsidR="0095766F" w:rsidRPr="00475D51">
        <w:rPr>
          <w:sz w:val="17"/>
        </w:rPr>
        <w:t xml:space="preserve"> that increases </w:t>
      </w:r>
      <w:r w:rsidR="0095766F" w:rsidRPr="00475D51">
        <w:rPr>
          <w:rFonts w:cs="Arial"/>
          <w:sz w:val="17"/>
        </w:rPr>
        <w:t>α</w:t>
      </w:r>
      <w:r w:rsidR="00B002C8" w:rsidRPr="00475D51">
        <w:rPr>
          <w:rFonts w:cs="Arial"/>
          <w:sz w:val="17"/>
        </w:rPr>
        <w:t xml:space="preserve"> in TCE</w:t>
      </w:r>
      <w:r w:rsidR="0095766F" w:rsidRPr="00475D51">
        <w:rPr>
          <w:rFonts w:cs="Arial"/>
          <w:sz w:val="17"/>
        </w:rPr>
        <w:t xml:space="preserve">, </w:t>
      </w:r>
      <w:r w:rsidR="00B002C8" w:rsidRPr="00475D51">
        <w:rPr>
          <w:rFonts w:cs="Arial"/>
          <w:sz w:val="17"/>
        </w:rPr>
        <w:t>populating a null-aggregate</w:t>
      </w:r>
      <w:r w:rsidR="00B002C8" w:rsidRPr="00475D51">
        <w:rPr>
          <w:rFonts w:cs="Arial"/>
          <w:sz w:val="17"/>
        </w:rPr>
        <w:fldChar w:fldCharType="begin" w:fldLock="1"/>
      </w:r>
      <w:r w:rsidR="00D801E3" w:rsidRPr="00475D51">
        <w:rPr>
          <w:rFonts w:cs="Arial"/>
          <w:sz w:val="17"/>
        </w:rPr>
        <w:instrText>ADDIN CSL_CITATION {"citationItems":[{"id":"ITEM-1","itemData":{"DOI":"10.1021/acs.jpcc.3c06785","ISSN":"1932-7447","author":[{"dropping-particle":"","family":"Spano","given":"Frank C","non-dropping-particle":"","parse-names":false,"suffix":""}],"container-title":"The Journal of Physical Chemistry C","id":"ITEM-1","issue":"1","issued":{"date-parts":[["2024","1","11"]]},"page":"248-260","title":"Symmetry-Breaking Charge Separation and Null Aggregates","type":"article-journal","volume":"128"},"uris":["http://www.mendeley.com/documents/?uuid=b32a66d3-c88b-41a5-a4d9-3d462b3272f9"]}],"mendeley":{"formattedCitation":"&lt;sup&gt;[44]&lt;/sup&gt;","plainTextFormattedCitation":"[44]","previouslyFormattedCitation":"&lt;sup&gt;[43]&lt;/sup&gt;"},"properties":{"noteIndex":0},"schema":"https://github.com/citation-style-language/schema/raw/master/csl-citation.json"}</w:instrText>
      </w:r>
      <w:r w:rsidR="00B002C8" w:rsidRPr="00475D51">
        <w:rPr>
          <w:rFonts w:cs="Arial"/>
          <w:sz w:val="17"/>
        </w:rPr>
        <w:fldChar w:fldCharType="separate"/>
      </w:r>
      <w:r w:rsidR="00D801E3" w:rsidRPr="00475D51">
        <w:rPr>
          <w:rFonts w:cs="Arial"/>
          <w:noProof/>
          <w:sz w:val="17"/>
          <w:vertAlign w:val="superscript"/>
        </w:rPr>
        <w:t>[44]</w:t>
      </w:r>
      <w:r w:rsidR="00B002C8" w:rsidRPr="00475D51">
        <w:rPr>
          <w:rFonts w:cs="Arial"/>
          <w:sz w:val="17"/>
        </w:rPr>
        <w:fldChar w:fldCharType="end"/>
      </w:r>
      <w:r w:rsidR="00B002C8" w:rsidRPr="00475D51">
        <w:rPr>
          <w:rFonts w:cs="Arial"/>
          <w:sz w:val="17"/>
        </w:rPr>
        <w:t xml:space="preserve"> conformer </w:t>
      </w:r>
      <w:r w:rsidR="002A5F6F" w:rsidRPr="00475D51">
        <w:rPr>
          <w:rFonts w:cs="Arial"/>
          <w:sz w:val="17"/>
        </w:rPr>
        <w:t>with reduced</w:t>
      </w:r>
      <w:r w:rsidR="00697FAB" w:rsidRPr="00475D51">
        <w:rPr>
          <w:rFonts w:cs="Arial"/>
          <w:sz w:val="17"/>
        </w:rPr>
        <w:t xml:space="preserve"> Coulomb coupling and invert</w:t>
      </w:r>
      <w:r w:rsidR="002A5F6F" w:rsidRPr="00475D51">
        <w:rPr>
          <w:rFonts w:cs="Arial"/>
          <w:sz w:val="17"/>
        </w:rPr>
        <w:t>ed (negative)</w:t>
      </w:r>
      <w:r w:rsidR="00697FAB" w:rsidRPr="00475D51">
        <w:rPr>
          <w:rFonts w:cs="Arial"/>
          <w:sz w:val="17"/>
        </w:rPr>
        <w:t xml:space="preserve"> sign of </w:t>
      </w:r>
      <m:oMath>
        <m:sSub>
          <m:sSubPr>
            <m:ctrlPr>
              <w:rPr>
                <w:rFonts w:ascii="Cambria Math" w:hAnsi="Cambria Math"/>
                <w:i/>
                <w:sz w:val="17"/>
              </w:rPr>
            </m:ctrlPr>
          </m:sSubPr>
          <m:e>
            <m:r>
              <w:rPr>
                <w:rFonts w:ascii="Cambria Math" w:hAnsi="Cambria Math"/>
                <w:sz w:val="17"/>
              </w:rPr>
              <m:t>J</m:t>
            </m:r>
          </m:e>
          <m:sub>
            <m:r>
              <w:rPr>
                <w:rFonts w:ascii="Cambria Math" w:hAnsi="Cambria Math"/>
                <w:sz w:val="17"/>
              </w:rPr>
              <m:t>CT</m:t>
            </m:r>
          </m:sub>
        </m:sSub>
      </m:oMath>
      <w:r w:rsidR="00697FAB" w:rsidRPr="00475D51">
        <w:rPr>
          <w:rFonts w:cs="Arial"/>
          <w:sz w:val="17"/>
        </w:rPr>
        <w:t xml:space="preserve">, as </w:t>
      </w:r>
      <w:r w:rsidR="009934C6" w:rsidRPr="00475D51">
        <w:rPr>
          <w:rFonts w:cs="Arial"/>
          <w:sz w:val="17"/>
        </w:rPr>
        <w:t>reflected</w:t>
      </w:r>
      <w:r w:rsidR="00697FAB" w:rsidRPr="00475D51">
        <w:rPr>
          <w:rFonts w:cs="Arial"/>
          <w:sz w:val="17"/>
        </w:rPr>
        <w:t xml:space="preserve"> in its </w:t>
      </w:r>
      <w:r w:rsidR="00FB3B98" w:rsidRPr="00475D51">
        <w:rPr>
          <w:rFonts w:cs="Arial"/>
          <w:sz w:val="17"/>
        </w:rPr>
        <w:t xml:space="preserve">electronic </w:t>
      </w:r>
      <w:r w:rsidR="00697FAB" w:rsidRPr="00475D51">
        <w:rPr>
          <w:rFonts w:cs="Arial"/>
          <w:sz w:val="17"/>
        </w:rPr>
        <w:t>spectra.</w:t>
      </w:r>
    </w:p>
    <w:p w14:paraId="50EB0F63" w14:textId="44CA84B1" w:rsidR="00D10FB8" w:rsidRPr="00475D51" w:rsidRDefault="00D10FB8" w:rsidP="00844FB7">
      <w:pPr>
        <w:pStyle w:val="FigureCaption"/>
        <w:spacing w:line="240" w:lineRule="auto"/>
        <w:rPr>
          <w:sz w:val="17"/>
        </w:rPr>
      </w:pPr>
      <w:r w:rsidRPr="00475D51">
        <w:rPr>
          <w:sz w:val="17"/>
        </w:rPr>
        <w:t>Here we probe the consequences of this switch in coupling for the excited state dynamics, utilising half-broadband two-dimensional electronic spectroscopy (HB2DES) and ultrafast transient absorption (</w:t>
      </w:r>
      <w:proofErr w:type="spellStart"/>
      <w:r w:rsidRPr="00475D51">
        <w:rPr>
          <w:sz w:val="17"/>
        </w:rPr>
        <w:t>fsTA</w:t>
      </w:r>
      <w:proofErr w:type="spellEnd"/>
      <w:r w:rsidRPr="00475D51">
        <w:rPr>
          <w:sz w:val="17"/>
        </w:rPr>
        <w:t xml:space="preserve">). </w:t>
      </w:r>
    </w:p>
    <w:p w14:paraId="64BA2A25" w14:textId="77777777" w:rsidR="00D10FB8" w:rsidRPr="00475D51" w:rsidRDefault="00D10FB8" w:rsidP="00D10FB8">
      <w:pPr>
        <w:pStyle w:val="FigureCaption"/>
        <w:spacing w:line="240" w:lineRule="atLeast"/>
        <w:rPr>
          <w:rFonts w:eastAsia="Times New Roman" w:cs="Arial"/>
          <w:b/>
          <w:bCs/>
          <w:sz w:val="18"/>
          <w:szCs w:val="18"/>
          <w:lang w:eastAsia="de-DE"/>
        </w:rPr>
      </w:pPr>
      <w:r w:rsidRPr="00475D51">
        <w:rPr>
          <w:rFonts w:eastAsia="Times New Roman" w:cs="Arial"/>
          <w:b/>
          <w:bCs/>
          <w:sz w:val="18"/>
          <w:szCs w:val="18"/>
          <w:lang w:eastAsia="de-DE"/>
        </w:rPr>
        <w:t xml:space="preserve">Ultrafast spectroscopy: Population dynamics </w:t>
      </w:r>
    </w:p>
    <w:p w14:paraId="54EFBDD5" w14:textId="77777777" w:rsidR="00D10FB8" w:rsidRPr="00475D51" w:rsidRDefault="00D10FB8" w:rsidP="00157CFF">
      <w:pPr>
        <w:pStyle w:val="FigureCaption"/>
        <w:keepNext/>
        <w:spacing w:line="240" w:lineRule="atLeast"/>
        <w:jc w:val="center"/>
      </w:pPr>
      <w:r w:rsidRPr="00475D51">
        <w:rPr>
          <w:noProof/>
          <w:lang w:eastAsia="en-GB"/>
        </w:rPr>
        <w:drawing>
          <wp:inline distT="0" distB="0" distL="0" distR="0" wp14:anchorId="2E9E2CBA" wp14:editId="77334DFE">
            <wp:extent cx="2866145" cy="3241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k_box_2DES_figure2_final.png"/>
                    <pic:cNvPicPr/>
                  </pic:nvPicPr>
                  <pic:blipFill rotWithShape="1">
                    <a:blip r:embed="rId16" cstate="print">
                      <a:extLst>
                        <a:ext uri="{28A0092B-C50C-407E-A947-70E740481C1C}">
                          <a14:useLocalDpi xmlns:a14="http://schemas.microsoft.com/office/drawing/2010/main" val="0"/>
                        </a:ext>
                      </a:extLst>
                    </a:blip>
                    <a:srcRect l="7810" t="2237" r="11257" b="1548"/>
                    <a:stretch/>
                  </pic:blipFill>
                  <pic:spPr bwMode="auto">
                    <a:xfrm>
                      <a:off x="0" y="0"/>
                      <a:ext cx="2874840" cy="3251813"/>
                    </a:xfrm>
                    <a:prstGeom prst="rect">
                      <a:avLst/>
                    </a:prstGeom>
                    <a:ln>
                      <a:noFill/>
                    </a:ln>
                    <a:extLst>
                      <a:ext uri="{53640926-AAD7-44D8-BBD7-CCE9431645EC}">
                        <a14:shadowObscured xmlns:a14="http://schemas.microsoft.com/office/drawing/2010/main"/>
                      </a:ext>
                    </a:extLst>
                  </pic:spPr>
                </pic:pic>
              </a:graphicData>
            </a:graphic>
          </wp:inline>
        </w:drawing>
      </w:r>
    </w:p>
    <w:p w14:paraId="0C527FE8" w14:textId="77777777" w:rsidR="00844FB7" w:rsidRPr="00475D51" w:rsidRDefault="00D10FB8" w:rsidP="00844FB7">
      <w:pPr>
        <w:pStyle w:val="Caption"/>
        <w:jc w:val="both"/>
        <w:rPr>
          <w:rFonts w:ascii="Arial" w:hAnsi="Arial" w:cs="Arial"/>
          <w:i w:val="0"/>
          <w:color w:val="auto"/>
          <w:sz w:val="14"/>
          <w:szCs w:val="14"/>
          <w:lang w:val="en-GB"/>
        </w:rPr>
      </w:pPr>
      <w:r w:rsidRPr="00475D51">
        <w:rPr>
          <w:rFonts w:ascii="Arial" w:hAnsi="Arial" w:cs="Arial"/>
          <w:b/>
          <w:i w:val="0"/>
          <w:color w:val="auto"/>
          <w:sz w:val="14"/>
          <w:szCs w:val="14"/>
        </w:rPr>
        <w:t xml:space="preserve">Figure </w:t>
      </w:r>
      <w:r w:rsidRPr="00475D51">
        <w:rPr>
          <w:rFonts w:ascii="Arial" w:hAnsi="Arial" w:cs="Arial"/>
          <w:b/>
          <w:i w:val="0"/>
          <w:color w:val="auto"/>
          <w:sz w:val="14"/>
          <w:szCs w:val="14"/>
        </w:rPr>
        <w:fldChar w:fldCharType="begin"/>
      </w:r>
      <w:r w:rsidRPr="00475D51">
        <w:rPr>
          <w:rFonts w:ascii="Arial" w:hAnsi="Arial" w:cs="Arial"/>
          <w:b/>
          <w:i w:val="0"/>
          <w:color w:val="auto"/>
          <w:sz w:val="14"/>
          <w:szCs w:val="14"/>
        </w:rPr>
        <w:instrText xml:space="preserve"> SEQ Figure \* ARABIC </w:instrText>
      </w:r>
      <w:r w:rsidRPr="00475D51">
        <w:rPr>
          <w:rFonts w:ascii="Arial" w:hAnsi="Arial" w:cs="Arial"/>
          <w:b/>
          <w:i w:val="0"/>
          <w:color w:val="auto"/>
          <w:sz w:val="14"/>
          <w:szCs w:val="14"/>
        </w:rPr>
        <w:fldChar w:fldCharType="separate"/>
      </w:r>
      <w:r w:rsidR="004342F0" w:rsidRPr="00475D51">
        <w:rPr>
          <w:rFonts w:ascii="Arial" w:hAnsi="Arial" w:cs="Arial"/>
          <w:b/>
          <w:i w:val="0"/>
          <w:noProof/>
          <w:color w:val="auto"/>
          <w:sz w:val="14"/>
          <w:szCs w:val="14"/>
        </w:rPr>
        <w:t>2</w:t>
      </w:r>
      <w:r w:rsidRPr="00475D51">
        <w:rPr>
          <w:rFonts w:ascii="Arial" w:hAnsi="Arial" w:cs="Arial"/>
          <w:b/>
          <w:i w:val="0"/>
          <w:color w:val="auto"/>
          <w:sz w:val="14"/>
          <w:szCs w:val="14"/>
        </w:rPr>
        <w:fldChar w:fldCharType="end"/>
      </w:r>
      <w:r w:rsidR="00844FB7" w:rsidRPr="00475D51">
        <w:rPr>
          <w:rFonts w:ascii="Arial" w:hAnsi="Arial" w:cs="Arial"/>
          <w:b/>
          <w:i w:val="0"/>
          <w:color w:val="auto"/>
          <w:sz w:val="14"/>
          <w:szCs w:val="14"/>
        </w:rPr>
        <w:t>.</w:t>
      </w:r>
      <w:r w:rsidR="00844FB7" w:rsidRPr="00475D51">
        <w:rPr>
          <w:rFonts w:ascii="Arial" w:hAnsi="Arial" w:cs="Arial"/>
          <w:i w:val="0"/>
          <w:color w:val="auto"/>
          <w:sz w:val="14"/>
          <w:szCs w:val="14"/>
        </w:rPr>
        <w:t xml:space="preserve"> </w:t>
      </w:r>
      <w:r w:rsidR="00844FB7" w:rsidRPr="00475D51">
        <w:rPr>
          <w:rFonts w:ascii="Arial" w:hAnsi="Arial" w:cs="Arial"/>
          <w:i w:val="0"/>
          <w:color w:val="auto"/>
          <w:sz w:val="14"/>
          <w:szCs w:val="14"/>
          <w:lang w:val="en-GB"/>
        </w:rPr>
        <w:t xml:space="preserve">(a) Normalised steady-state absorption (solid) and emission (dashed) spectra of the </w:t>
      </w:r>
      <w:r w:rsidR="00844FB7" w:rsidRPr="00475D51">
        <w:rPr>
          <w:rFonts w:ascii="Arial" w:hAnsi="Arial" w:cs="Arial"/>
          <w:bCs/>
          <w:i w:val="0"/>
          <w:color w:val="auto"/>
          <w:sz w:val="14"/>
          <w:szCs w:val="14"/>
          <w:lang w:val="en-GB"/>
        </w:rPr>
        <w:t>PDI-m</w:t>
      </w:r>
      <w:r w:rsidR="00844FB7" w:rsidRPr="00475D51">
        <w:rPr>
          <w:rFonts w:ascii="Arial" w:hAnsi="Arial" w:cs="Arial"/>
          <w:i w:val="0"/>
          <w:color w:val="auto"/>
          <w:sz w:val="14"/>
          <w:szCs w:val="14"/>
          <w:lang w:val="en-GB"/>
        </w:rPr>
        <w:t xml:space="preserve"> and </w:t>
      </w:r>
      <w:r w:rsidR="00844FB7" w:rsidRPr="00475D51">
        <w:rPr>
          <w:rFonts w:ascii="Arial" w:hAnsi="Arial" w:cs="Arial"/>
          <w:b/>
          <w:i w:val="0"/>
          <w:color w:val="auto"/>
          <w:sz w:val="14"/>
          <w:szCs w:val="14"/>
          <w:lang w:val="en-GB"/>
        </w:rPr>
        <w:t>1</w:t>
      </w:r>
      <w:r w:rsidR="00844FB7" w:rsidRPr="00475D51">
        <w:rPr>
          <w:rFonts w:ascii="Arial" w:hAnsi="Arial" w:cs="Arial"/>
          <w:bCs/>
          <w:i w:val="0"/>
          <w:color w:val="auto"/>
          <w:sz w:val="14"/>
          <w:szCs w:val="14"/>
          <w:lang w:val="en-GB"/>
        </w:rPr>
        <w:t xml:space="preserve"> </w:t>
      </w:r>
      <w:r w:rsidR="00844FB7" w:rsidRPr="00475D51">
        <w:rPr>
          <w:rFonts w:ascii="Arial" w:hAnsi="Arial" w:cs="Arial"/>
          <w:i w:val="0"/>
          <w:color w:val="auto"/>
          <w:sz w:val="14"/>
          <w:szCs w:val="14"/>
          <w:lang w:val="en-GB"/>
        </w:rPr>
        <w:t xml:space="preserve">in TCE and toluene in green, </w:t>
      </w:r>
      <w:proofErr w:type="gramStart"/>
      <w:r w:rsidR="00844FB7" w:rsidRPr="00475D51">
        <w:rPr>
          <w:rFonts w:ascii="Arial" w:hAnsi="Arial" w:cs="Arial"/>
          <w:i w:val="0"/>
          <w:color w:val="auto"/>
          <w:sz w:val="14"/>
          <w:szCs w:val="14"/>
          <w:lang w:val="en-GB"/>
        </w:rPr>
        <w:t>violet</w:t>
      </w:r>
      <w:proofErr w:type="gramEnd"/>
      <w:r w:rsidR="00844FB7" w:rsidRPr="00475D51">
        <w:rPr>
          <w:rFonts w:ascii="Arial" w:hAnsi="Arial" w:cs="Arial"/>
          <w:i w:val="0"/>
          <w:color w:val="auto"/>
          <w:sz w:val="14"/>
          <w:szCs w:val="14"/>
          <w:lang w:val="en-GB"/>
        </w:rPr>
        <w:t xml:space="preserve"> and pink, respectively. (b-d) Absorptive 2DES spectra of </w:t>
      </w:r>
      <w:r w:rsidR="00844FB7" w:rsidRPr="00475D51">
        <w:rPr>
          <w:rFonts w:ascii="Arial" w:hAnsi="Arial" w:cs="Arial"/>
          <w:bCs/>
          <w:i w:val="0"/>
          <w:color w:val="auto"/>
          <w:sz w:val="14"/>
          <w:szCs w:val="14"/>
          <w:lang w:val="en-GB"/>
        </w:rPr>
        <w:t>PDI-m</w:t>
      </w:r>
      <w:r w:rsidR="00844FB7" w:rsidRPr="00475D51">
        <w:rPr>
          <w:rFonts w:ascii="Arial" w:hAnsi="Arial" w:cs="Arial"/>
          <w:i w:val="0"/>
          <w:color w:val="auto"/>
          <w:sz w:val="14"/>
          <w:szCs w:val="14"/>
          <w:lang w:val="en-GB"/>
        </w:rPr>
        <w:t xml:space="preserve"> and of </w:t>
      </w:r>
      <w:r w:rsidR="00844FB7" w:rsidRPr="00475D51">
        <w:rPr>
          <w:rFonts w:ascii="Arial" w:hAnsi="Arial" w:cs="Arial"/>
          <w:b/>
          <w:i w:val="0"/>
          <w:color w:val="auto"/>
          <w:sz w:val="14"/>
          <w:szCs w:val="14"/>
          <w:lang w:val="en-GB"/>
        </w:rPr>
        <w:t>1</w:t>
      </w:r>
      <w:r w:rsidR="00844FB7" w:rsidRPr="00475D51">
        <w:rPr>
          <w:rFonts w:ascii="Arial" w:hAnsi="Arial" w:cs="Arial"/>
          <w:bCs/>
          <w:i w:val="0"/>
          <w:color w:val="auto"/>
          <w:sz w:val="14"/>
          <w:szCs w:val="14"/>
          <w:lang w:val="en-GB"/>
        </w:rPr>
        <w:t xml:space="preserve"> </w:t>
      </w:r>
      <w:r w:rsidR="00844FB7" w:rsidRPr="00475D51">
        <w:rPr>
          <w:rFonts w:ascii="Arial" w:hAnsi="Arial" w:cs="Arial"/>
          <w:i w:val="0"/>
          <w:color w:val="auto"/>
          <w:sz w:val="14"/>
          <w:szCs w:val="14"/>
          <w:lang w:val="en-GB"/>
        </w:rPr>
        <w:t xml:space="preserve">in TCE and toluene for </w:t>
      </w:r>
      <w:r w:rsidR="00844FB7" w:rsidRPr="00475D51">
        <w:rPr>
          <w:rFonts w:ascii="Arial" w:hAnsi="Arial" w:cs="Arial"/>
          <w:iCs w:val="0"/>
          <w:color w:val="auto"/>
          <w:sz w:val="14"/>
          <w:szCs w:val="14"/>
          <w:lang w:val="en-GB"/>
        </w:rPr>
        <w:t>T</w:t>
      </w:r>
      <w:r w:rsidR="00844FB7" w:rsidRPr="00475D51">
        <w:rPr>
          <w:rFonts w:ascii="Arial" w:hAnsi="Arial" w:cs="Arial"/>
          <w:i w:val="0"/>
          <w:color w:val="auto"/>
          <w:sz w:val="14"/>
          <w:szCs w:val="14"/>
          <w:lang w:val="en-GB"/>
        </w:rPr>
        <w:t xml:space="preserve"> = 250 fs. Th</w:t>
      </w:r>
      <w:r w:rsidR="00844FB7" w:rsidRPr="00475D51">
        <w:rPr>
          <w:rFonts w:ascii="Arial" w:hAnsi="Arial" w:cs="Arial"/>
          <w:color w:val="auto"/>
          <w:sz w:val="14"/>
          <w:szCs w:val="14"/>
          <w:lang w:val="en-GB"/>
        </w:rPr>
        <w:t>e</w:t>
      </w:r>
      <w:r w:rsidR="00844FB7" w:rsidRPr="00475D51">
        <w:rPr>
          <w:color w:val="auto"/>
          <w:lang w:val="en-GB"/>
        </w:rPr>
        <w:t xml:space="preserve"> </w:t>
      </w:r>
      <w:r w:rsidR="00844FB7" w:rsidRPr="00475D51">
        <w:rPr>
          <w:rFonts w:ascii="Arial" w:hAnsi="Arial" w:cs="Arial"/>
          <w:i w:val="0"/>
          <w:color w:val="auto"/>
          <w:sz w:val="14"/>
          <w:szCs w:val="14"/>
          <w:lang w:val="en-GB"/>
        </w:rPr>
        <w:t xml:space="preserve">intensity is given by 21 contour lines, positive signals (GSB+SE) are shown in yellow-orange-red and negative signals (ESA) are shown in blue. All spectra are amplitude normalised to the maximum positive amplitude. (e) Normalised absorptive 2DES traces of </w:t>
      </w:r>
      <w:r w:rsidR="00844FB7" w:rsidRPr="00475D51">
        <w:rPr>
          <w:rFonts w:ascii="Arial" w:hAnsi="Arial" w:cs="Arial"/>
          <w:bCs/>
          <w:i w:val="0"/>
          <w:color w:val="auto"/>
          <w:sz w:val="14"/>
          <w:szCs w:val="14"/>
          <w:lang w:val="en-GB"/>
        </w:rPr>
        <w:t>PDI-m</w:t>
      </w:r>
      <w:r w:rsidR="00844FB7" w:rsidRPr="00475D51">
        <w:rPr>
          <w:rFonts w:ascii="Arial" w:hAnsi="Arial" w:cs="Arial"/>
          <w:i w:val="0"/>
          <w:color w:val="auto"/>
          <w:sz w:val="14"/>
          <w:szCs w:val="14"/>
          <w:lang w:val="en-GB"/>
        </w:rPr>
        <w:t xml:space="preserve"> and of </w:t>
      </w:r>
      <w:r w:rsidR="00844FB7" w:rsidRPr="00475D51">
        <w:rPr>
          <w:rFonts w:ascii="Arial" w:hAnsi="Arial" w:cs="Arial"/>
          <w:b/>
          <w:i w:val="0"/>
          <w:color w:val="auto"/>
          <w:sz w:val="14"/>
          <w:szCs w:val="14"/>
          <w:lang w:val="en-GB"/>
        </w:rPr>
        <w:t>1</w:t>
      </w:r>
      <w:r w:rsidR="00844FB7" w:rsidRPr="00475D51">
        <w:rPr>
          <w:rFonts w:ascii="Arial" w:hAnsi="Arial" w:cs="Arial"/>
          <w:bCs/>
          <w:i w:val="0"/>
          <w:color w:val="auto"/>
          <w:sz w:val="14"/>
          <w:szCs w:val="14"/>
          <w:lang w:val="en-GB"/>
        </w:rPr>
        <w:t xml:space="preserve"> </w:t>
      </w:r>
      <w:r w:rsidR="00844FB7" w:rsidRPr="00475D51">
        <w:rPr>
          <w:rFonts w:ascii="Arial" w:hAnsi="Arial" w:cs="Arial"/>
          <w:i w:val="0"/>
          <w:color w:val="auto"/>
          <w:sz w:val="14"/>
          <w:szCs w:val="14"/>
          <w:lang w:val="en-GB"/>
        </w:rPr>
        <w:t>in toluene and TCE, taken at the excitation-detection coordinates marked by solid squares in (b-d); squares and traces follow the colour code of (a).</w:t>
      </w:r>
    </w:p>
    <w:p w14:paraId="54018D7E" w14:textId="44678666" w:rsidR="007F7E4E" w:rsidRPr="00475D51" w:rsidRDefault="00844FB7" w:rsidP="00844FB7">
      <w:pPr>
        <w:jc w:val="both"/>
        <w:rPr>
          <w:rFonts w:ascii="Arial" w:hAnsi="Arial"/>
          <w:sz w:val="17"/>
          <w:lang w:val="en-GB"/>
        </w:rPr>
        <w:sectPr w:rsidR="007F7E4E" w:rsidRPr="00475D51" w:rsidSect="0095126A">
          <w:type w:val="continuous"/>
          <w:pgSz w:w="11906" w:h="16838" w:code="9"/>
          <w:pgMar w:top="1673" w:right="936" w:bottom="1134" w:left="936" w:header="709" w:footer="709" w:gutter="0"/>
          <w:cols w:num="2" w:space="284"/>
          <w:docGrid w:linePitch="360"/>
        </w:sectPr>
      </w:pPr>
      <w:r w:rsidRPr="00475D51">
        <w:rPr>
          <w:rFonts w:ascii="Arial" w:hAnsi="Arial"/>
          <w:sz w:val="17"/>
          <w:lang w:val="en-GB"/>
        </w:rPr>
        <w:lastRenderedPageBreak/>
        <w:t>HB2DES is a four-wave mixing spectroscopy measured in a three pulse sequence (SI) in a pump-probe geometry.</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{"citationItems":[{"id":"ITEM-1","itemData":{"DOI":"10.1146/annurev-physchem-040513-103623","ISSN":"1545-1593","PMID":"25664841","abstract":"Two-dimensional electronic spectroscopy (2DES) reveals connections between an optical excitation at a given frequency and the signals it creates over a wide range of frequencies. These connections, manifested as cross-peak locations and their lineshapes, reflect the underlying electronic and vibrational structure of the system under study. How these spectroscopic signatures evolve in time reveals the system dynamics and provides a detailed picture of coherent and incoherent processes. 2DES is rapidly maturing and has already found numerous applications, including studies of photosynthetic energy transfer and photochemical reactions and many-body interactions in nanostructured materials. Many systems of interest contain electronic transitions spanning the ultraviolet to the near infrared and beyond. Most 2DES measurements to date have explored a relatively small frequency range. We discuss the challenges of implementing 2DES and compare and contrast different approaches in terms of their information content, ease of implementation, and potential for broadband measurements.","author":[{"dropping-particle":"","family":"Fuller","given":"Franklin D","non-dropping-particle":"","parse-names":false,"suffix":""},{"dropping-particle":"","family":"Ogilvie","given":"Jennifer P","non-dropping-particle":"","parse-names":false,"suffix":""}],"container-title":"Annual review of physical chemistry","id":"ITEM-1","issued":{"date-parts":[["2015"]]},"page":"667-90","title":"Experimental implementations of two-dimensional fourier transform electronic spectroscopy.","type":"article-journal","volume":"66"},"uris":["http://www.mendeley.com/documents/?uuid=6604657f-5654-4211-a36d-58c38e2d86bc"]}],"mendeley":{"formattedCitation":"&lt;sup&gt;[45]&lt;/sup&gt;","plainTextFormattedCitation":"[45]","previouslyFormattedCitation":"&lt;sup&gt;[44]&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[45]</w:t>
      </w:r>
      <w:r w:rsidRPr="00475D51">
        <w:rPr>
          <w:rFonts w:ascii="Arial" w:hAnsi="Arial"/>
          <w:sz w:val="17"/>
          <w:lang w:val="en-US"/>
        </w:rPr>
        <w:fldChar w:fldCharType="end"/>
      </w:r>
      <w:r w:rsidRPr="00475D51">
        <w:rPr>
          <w:rFonts w:ascii="Arial" w:hAnsi="Arial"/>
          <w:sz w:val="17"/>
          <w:lang w:val="en-GB"/>
        </w:rPr>
        <w:t xml:space="preserve"> The output of a noncollinear optical parametric amplifier (NOPA) is shaped by a programmable </w:t>
      </w:r>
      <w:proofErr w:type="spellStart"/>
      <w:r w:rsidRPr="00475D51">
        <w:rPr>
          <w:rFonts w:ascii="Arial" w:hAnsi="Arial"/>
          <w:sz w:val="17"/>
          <w:lang w:val="en-GB"/>
        </w:rPr>
        <w:t>acousto</w:t>
      </w:r>
      <w:proofErr w:type="spellEnd"/>
      <w:r w:rsidRPr="00475D51">
        <w:rPr>
          <w:rFonts w:ascii="Arial" w:hAnsi="Arial"/>
          <w:sz w:val="17"/>
          <w:lang w:val="en-GB"/>
        </w:rPr>
        <w:t xml:space="preserve"> optic filter to yield a pair of pump pulses </w:t>
      </w:r>
      <w:r w:rsidRPr="00475D51">
        <w:rPr>
          <w:rFonts w:ascii="Arial" w:hAnsi="Arial"/>
          <w:sz w:val="17"/>
          <w:lang w:val="en-GB"/>
        </w:rPr>
        <w:t xml:space="preserve">with controllable </w:t>
      </w:r>
      <w:proofErr w:type="spellStart"/>
      <w:r w:rsidRPr="00475D51">
        <w:rPr>
          <w:rFonts w:ascii="Arial" w:hAnsi="Arial"/>
          <w:sz w:val="17"/>
          <w:lang w:val="en-GB"/>
        </w:rPr>
        <w:t>interpulse</w:t>
      </w:r>
      <w:proofErr w:type="spellEnd"/>
      <w:r w:rsidRPr="00475D51">
        <w:rPr>
          <w:rFonts w:ascii="Arial" w:hAnsi="Arial"/>
          <w:sz w:val="17"/>
          <w:lang w:val="en-GB"/>
        </w:rPr>
        <w:t xml:space="preserve"> coherence time (</w:t>
      </w:r>
      <w:r w:rsidRPr="00475D51">
        <w:rPr>
          <w:rFonts w:ascii="Arial" w:hAnsi="Arial"/>
          <w:i/>
          <w:sz w:val="17"/>
          <w:lang w:val="en-GB"/>
        </w:rPr>
        <w:t>τ</w:t>
      </w:r>
      <w:r w:rsidRPr="00475D51">
        <w:rPr>
          <w:rFonts w:ascii="Arial" w:hAnsi="Arial"/>
          <w:sz w:val="17"/>
          <w:lang w:val="en-GB"/>
        </w:rPr>
        <w:t xml:space="preserve">) and relative </w:t>
      </w:r>
      <w:r w:rsidR="00C15B14" w:rsidRPr="00475D51">
        <w:rPr>
          <w:rFonts w:ascii="Arial" w:hAnsi="Arial"/>
          <w:sz w:val="17"/>
          <w:lang w:val="en-GB"/>
        </w:rPr>
        <w:t xml:space="preserve">phase </w:t>
      </w:r>
      <m:oMath>
        <m:sSub>
          <m:sSubPr>
            <m:ctrlPr>
              <w:rPr>
                <w:rFonts w:ascii="Cambria Math" w:hAnsi="Cambria Math"/>
                <w:i/>
                <w:sz w:val="17"/>
                <w:lang w:val="en-GB"/>
              </w:rPr>
            </m:ctrlPr>
          </m:sSubPr>
          <m:e>
            <m:r>
              <w:rPr>
                <w:rFonts w:ascii="Cambria Math" w:hAnsi="Cambria Math"/>
                <w:sz w:val="17"/>
                <w:lang w:val="en-GB"/>
              </w:rPr>
              <m:t>φ</m:t>
            </m:r>
          </m:e>
          <m:sub>
            <m:r>
              <w:rPr>
                <w:rFonts w:ascii="Cambria Math" w:hAnsi="Cambria Math" w:hint="eastAsia"/>
                <w:sz w:val="17"/>
                <w:lang w:val="en-GB"/>
              </w:rPr>
              <m:t>12</m:t>
            </m:r>
          </m:sub>
        </m:sSub>
      </m:oMath>
      <w:r w:rsidRPr="00475D51">
        <w:rPr>
          <w:rFonts w:ascii="Arial" w:hAnsi="Arial"/>
          <w:sz w:val="17"/>
          <w:lang w:val="en-GB"/>
        </w:rPr>
        <w:t xml:space="preserve">. A </w:t>
      </w:r>
      <w:r w:rsidR="00AA582E" w:rsidRPr="00475D51">
        <w:rPr>
          <w:rFonts w:ascii="Arial" w:hAnsi="Arial"/>
          <w:sz w:val="17"/>
          <w:lang w:val="en-GB"/>
        </w:rPr>
        <w:t xml:space="preserve">compressed </w:t>
      </w:r>
      <w:r w:rsidRPr="00475D51">
        <w:rPr>
          <w:rFonts w:ascii="Arial" w:hAnsi="Arial"/>
          <w:sz w:val="17"/>
          <w:lang w:val="en-GB"/>
        </w:rPr>
        <w:t xml:space="preserve">broadband white light continuum (WLC) acts as the probe pulse </w:t>
      </w:r>
    </w:p>
    <w:p w14:paraId="5A9E0D0A" w14:textId="77777777" w:rsidR="007F7E4E" w:rsidRPr="00475D51" w:rsidRDefault="007F7E4E" w:rsidP="00844FB7">
      <w:pPr>
        <w:jc w:val="both"/>
        <w:rPr>
          <w:rFonts w:ascii="Arial" w:hAnsi="Arial"/>
          <w:sz w:val="17"/>
          <w:lang w:val="en-GB"/>
        </w:rPr>
      </w:pPr>
      <w:r w:rsidRPr="00475D51">
        <w:rPr>
          <w:noProof/>
          <w:lang w:val="en-GB" w:eastAsia="en-GB"/>
        </w:rPr>
        <w:drawing>
          <wp:inline distT="0" distB="0" distL="0" distR="0" wp14:anchorId="3791BFC2" wp14:editId="6D7651A3">
            <wp:extent cx="6192000" cy="399212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nk_box_fsTA_figure3_final.png"/>
                    <pic:cNvPicPr/>
                  </pic:nvPicPr>
                  <pic:blipFill rotWithShape="1">
                    <a:blip r:embed="rId17">
                      <a:extLst>
                        <a:ext uri="{28A0092B-C50C-407E-A947-70E740481C1C}">
                          <a14:useLocalDpi xmlns:a14="http://schemas.microsoft.com/office/drawing/2010/main" val="0"/>
                        </a:ext>
                      </a:extLst>
                    </a:blip>
                    <a:srcRect l="1454" t="3252" r="3039" b="31382"/>
                    <a:stretch/>
                  </pic:blipFill>
                  <pic:spPr bwMode="auto">
                    <a:xfrm>
                      <a:off x="0" y="0"/>
                      <a:ext cx="6192000" cy="3992123"/>
                    </a:xfrm>
                    <a:prstGeom prst="rect">
                      <a:avLst/>
                    </a:prstGeom>
                    <a:ln>
                      <a:noFill/>
                    </a:ln>
                    <a:extLst>
                      <a:ext uri="{53640926-AAD7-44D8-BBD7-CCE9431645EC}">
                        <a14:shadowObscured xmlns:a14="http://schemas.microsoft.com/office/drawing/2010/main"/>
                      </a:ext>
                    </a:extLst>
                  </pic:spPr>
                </pic:pic>
              </a:graphicData>
            </a:graphic>
          </wp:inline>
        </w:drawing>
      </w:r>
    </w:p>
    <w:p w14:paraId="7C67128B" w14:textId="77777777" w:rsidR="007F7E4E" w:rsidRPr="00475D51" w:rsidRDefault="007F7E4E" w:rsidP="00844FB7">
      <w:pPr>
        <w:jc w:val="both"/>
        <w:rPr>
          <w:rFonts w:ascii="Arial" w:hAnsi="Arial"/>
          <w:sz w:val="17"/>
          <w:lang w:val="en-GB"/>
        </w:rPr>
      </w:pPr>
      <w:r w:rsidRPr="00475D51">
        <w:rPr>
          <w:rFonts w:ascii="Arial" w:hAnsi="Arial" w:cs="Arial"/>
          <w:b/>
          <w:sz w:val="14"/>
          <w:szCs w:val="14"/>
        </w:rPr>
        <w:t xml:space="preserve">Figure </w:t>
      </w:r>
      <w:r w:rsidRPr="00475D51">
        <w:rPr>
          <w:rFonts w:ascii="Arial" w:hAnsi="Arial" w:cs="Arial"/>
          <w:b/>
          <w:i/>
          <w:sz w:val="14"/>
          <w:szCs w:val="14"/>
        </w:rPr>
        <w:fldChar w:fldCharType="begin"/>
      </w:r>
      <w:r w:rsidRPr="00475D51">
        <w:rPr>
          <w:rFonts w:ascii="Arial" w:hAnsi="Arial" w:cs="Arial"/>
          <w:b/>
          <w:sz w:val="14"/>
          <w:szCs w:val="14"/>
        </w:rPr>
        <w:instrText xml:space="preserve"> SEQ Figure \* ARABIC </w:instrText>
      </w:r>
      <w:r w:rsidRPr="00475D51">
        <w:rPr>
          <w:rFonts w:ascii="Arial" w:hAnsi="Arial" w:cs="Arial"/>
          <w:b/>
          <w:i/>
          <w:sz w:val="14"/>
          <w:szCs w:val="14"/>
        </w:rPr>
        <w:fldChar w:fldCharType="separate"/>
      </w:r>
      <w:r w:rsidRPr="00475D51">
        <w:rPr>
          <w:rFonts w:ascii="Arial" w:hAnsi="Arial" w:cs="Arial"/>
          <w:b/>
          <w:noProof/>
          <w:sz w:val="14"/>
          <w:szCs w:val="14"/>
        </w:rPr>
        <w:t>3</w:t>
      </w:r>
      <w:r w:rsidRPr="00475D51">
        <w:rPr>
          <w:rFonts w:ascii="Arial" w:hAnsi="Arial" w:cs="Arial"/>
          <w:b/>
          <w:i/>
          <w:sz w:val="14"/>
          <w:szCs w:val="14"/>
        </w:rPr>
        <w:fldChar w:fldCharType="end"/>
      </w:r>
      <w:r w:rsidRPr="00475D51">
        <w:rPr>
          <w:rFonts w:ascii="Arial" w:hAnsi="Arial" w:cs="Arial"/>
          <w:sz w:val="14"/>
          <w:szCs w:val="14"/>
        </w:rPr>
        <w:t xml:space="preserve">. </w:t>
      </w:r>
      <w:r w:rsidRPr="00475D51">
        <w:rPr>
          <w:rFonts w:ascii="Arial" w:hAnsi="Arial" w:cs="Arial"/>
          <w:sz w:val="14"/>
          <w:szCs w:val="14"/>
          <w:lang w:val="en-GB"/>
        </w:rPr>
        <w:t xml:space="preserve">(a) Normalised steady-state absorption (solid) and emission (dashed) spectra of </w:t>
      </w:r>
      <w:r w:rsidRPr="00475D51">
        <w:rPr>
          <w:rFonts w:ascii="Arial" w:hAnsi="Arial" w:cs="Arial"/>
          <w:bCs/>
          <w:sz w:val="14"/>
          <w:szCs w:val="14"/>
          <w:lang w:val="en-GB"/>
        </w:rPr>
        <w:t>1</w:t>
      </w:r>
      <w:r w:rsidRPr="00475D51">
        <w:rPr>
          <w:rFonts w:ascii="Arial" w:hAnsi="Arial" w:cs="Arial"/>
          <w:sz w:val="14"/>
          <w:szCs w:val="14"/>
          <w:lang w:val="en-GB"/>
        </w:rPr>
        <w:t xml:space="preserve"> in TCE. (b) Broadband fs transient absorption (</w:t>
      </w:r>
      <w:proofErr w:type="spellStart"/>
      <w:r w:rsidRPr="00475D51">
        <w:rPr>
          <w:rFonts w:ascii="Arial" w:hAnsi="Arial" w:cs="Arial"/>
          <w:sz w:val="14"/>
          <w:szCs w:val="14"/>
          <w:lang w:val="en-GB"/>
        </w:rPr>
        <w:t>fsTA</w:t>
      </w:r>
      <w:proofErr w:type="spellEnd"/>
      <w:r w:rsidRPr="00475D51">
        <w:rPr>
          <w:rFonts w:ascii="Arial" w:hAnsi="Arial" w:cs="Arial"/>
          <w:sz w:val="14"/>
          <w:szCs w:val="14"/>
          <w:lang w:val="en-GB"/>
        </w:rPr>
        <w:t xml:space="preserve">) over 0.1-100 </w:t>
      </w:r>
      <w:proofErr w:type="spellStart"/>
      <w:r w:rsidRPr="00475D51">
        <w:rPr>
          <w:rFonts w:ascii="Arial" w:hAnsi="Arial" w:cs="Arial"/>
          <w:sz w:val="14"/>
          <w:szCs w:val="14"/>
          <w:lang w:val="en-GB"/>
        </w:rPr>
        <w:t>ps</w:t>
      </w:r>
      <w:proofErr w:type="spellEnd"/>
      <w:r w:rsidRPr="00475D51">
        <w:rPr>
          <w:rFonts w:ascii="Arial" w:hAnsi="Arial" w:cs="Arial"/>
          <w:sz w:val="14"/>
          <w:szCs w:val="14"/>
          <w:lang w:val="en-GB"/>
        </w:rPr>
        <w:t xml:space="preserve"> pump-probe delay range of </w:t>
      </w:r>
      <w:r w:rsidRPr="00475D51">
        <w:rPr>
          <w:rFonts w:ascii="Arial" w:hAnsi="Arial" w:cs="Arial"/>
          <w:bCs/>
          <w:sz w:val="14"/>
          <w:szCs w:val="14"/>
          <w:lang w:val="en-GB"/>
        </w:rPr>
        <w:t xml:space="preserve">1 </w:t>
      </w:r>
      <w:r w:rsidRPr="00475D51">
        <w:rPr>
          <w:rFonts w:ascii="Arial" w:hAnsi="Arial" w:cs="Arial"/>
          <w:sz w:val="14"/>
          <w:szCs w:val="14"/>
          <w:lang w:val="en-GB"/>
        </w:rPr>
        <w:t xml:space="preserve">in TCE; pump-probe wavenumbers were as for Figure 2. The intensity is given by 21 contour lines, negative signals (GSB+SE) are shown in blue and positive signals (ESA) are shown in yellow-orange-red. (c) Evolution associated difference spectra obtained by a global fit to the data in (b). (d) </w:t>
      </w:r>
      <w:proofErr w:type="spellStart"/>
      <w:r w:rsidRPr="00475D51">
        <w:rPr>
          <w:rFonts w:ascii="Arial" w:hAnsi="Arial" w:cs="Arial"/>
          <w:sz w:val="14"/>
          <w:szCs w:val="14"/>
          <w:lang w:val="en-GB"/>
        </w:rPr>
        <w:t>fsTA</w:t>
      </w:r>
      <w:proofErr w:type="spellEnd"/>
      <w:r w:rsidRPr="00475D51">
        <w:rPr>
          <w:rFonts w:ascii="Arial" w:hAnsi="Arial" w:cs="Arial"/>
          <w:sz w:val="14"/>
          <w:szCs w:val="14"/>
          <w:lang w:val="en-GB"/>
        </w:rPr>
        <w:t xml:space="preserve"> log time traces and global fit of </w:t>
      </w:r>
      <w:r w:rsidRPr="00475D51">
        <w:rPr>
          <w:rFonts w:ascii="Arial" w:hAnsi="Arial" w:cs="Arial"/>
          <w:bCs/>
          <w:sz w:val="14"/>
          <w:szCs w:val="14"/>
          <w:lang w:val="en-GB"/>
        </w:rPr>
        <w:t xml:space="preserve">1 </w:t>
      </w:r>
      <w:r w:rsidRPr="00475D51">
        <w:rPr>
          <w:rFonts w:ascii="Arial" w:hAnsi="Arial" w:cs="Arial"/>
          <w:sz w:val="14"/>
          <w:szCs w:val="14"/>
          <w:lang w:val="en-GB"/>
        </w:rPr>
        <w:t xml:space="preserve">in TCE at specific probe wavenumbers. (e-h) are the same of (a-d) for </w:t>
      </w:r>
      <w:r w:rsidRPr="00475D51">
        <w:rPr>
          <w:rFonts w:ascii="Arial" w:hAnsi="Arial" w:cs="Arial"/>
          <w:bCs/>
          <w:sz w:val="14"/>
          <w:szCs w:val="14"/>
          <w:lang w:val="en-GB"/>
        </w:rPr>
        <w:t>1</w:t>
      </w:r>
      <w:r w:rsidRPr="00475D51">
        <w:rPr>
          <w:rFonts w:ascii="Arial" w:hAnsi="Arial" w:cs="Arial"/>
          <w:sz w:val="14"/>
          <w:szCs w:val="14"/>
          <w:lang w:val="en-GB"/>
        </w:rPr>
        <w:t xml:space="preserve"> in toluene. Grey shaded areas indicate spectral regions excluded from the global analysis as affected by pump scattering </w:t>
      </w:r>
      <w:proofErr w:type="gramStart"/>
      <w:r w:rsidRPr="00475D51">
        <w:rPr>
          <w:rFonts w:ascii="Arial" w:hAnsi="Arial" w:cs="Arial"/>
          <w:sz w:val="14"/>
          <w:szCs w:val="14"/>
          <w:lang w:val="en-GB"/>
        </w:rPr>
        <w:t>artefacts</w:t>
      </w:r>
      <w:proofErr w:type="gramEnd"/>
    </w:p>
    <w:p w14:paraId="193F5D81" w14:textId="77777777" w:rsidR="007F7E4E" w:rsidRPr="00475D51" w:rsidRDefault="007F7E4E" w:rsidP="00844FB7">
      <w:pPr>
        <w:jc w:val="both"/>
        <w:rPr>
          <w:rFonts w:ascii="Arial" w:hAnsi="Arial"/>
          <w:sz w:val="17"/>
          <w:lang w:val="en-GB"/>
        </w:rPr>
      </w:pPr>
    </w:p>
    <w:p w14:paraId="2EF2CCD8" w14:textId="77777777" w:rsidR="007F7E4E" w:rsidRPr="00475D51" w:rsidRDefault="007F7E4E" w:rsidP="00844FB7">
      <w:pPr>
        <w:jc w:val="both"/>
        <w:rPr>
          <w:rFonts w:ascii="Arial" w:hAnsi="Arial"/>
          <w:sz w:val="17"/>
          <w:lang w:val="en-GB"/>
        </w:rPr>
        <w:sectPr w:rsidR="007F7E4E" w:rsidRPr="00475D51" w:rsidSect="007F7E4E">
          <w:type w:val="continuous"/>
          <w:pgSz w:w="11906" w:h="16838" w:code="9"/>
          <w:pgMar w:top="1673" w:right="936" w:bottom="1134" w:left="936" w:header="709" w:footer="709" w:gutter="0"/>
          <w:cols w:space="284"/>
          <w:docGrid w:linePitch="360"/>
        </w:sectPr>
      </w:pPr>
    </w:p>
    <w:p w14:paraId="33A9500A" w14:textId="77777777" w:rsidR="00844FB7" w:rsidRPr="00475D51" w:rsidRDefault="00844FB7" w:rsidP="00844FB7">
      <w:pPr>
        <w:jc w:val="both"/>
        <w:rPr>
          <w:rFonts w:ascii="Arial" w:hAnsi="Arial"/>
          <w:sz w:val="17"/>
          <w:lang w:val="en-GB"/>
        </w:rPr>
      </w:pPr>
      <w:r w:rsidRPr="00475D51">
        <w:rPr>
          <w:rFonts w:ascii="Arial" w:hAnsi="Arial"/>
          <w:sz w:val="17"/>
          <w:lang w:val="en-GB"/>
        </w:rPr>
        <w:t xml:space="preserve">and interacts with the sample after a waiting time delay </w:t>
      </w:r>
      <w:r w:rsidRPr="00475D51">
        <w:rPr>
          <w:rFonts w:ascii="Arial" w:hAnsi="Arial"/>
          <w:i/>
          <w:sz w:val="17"/>
          <w:lang w:val="en-GB"/>
        </w:rPr>
        <w:t>T</w:t>
      </w:r>
      <w:r w:rsidRPr="00475D51">
        <w:rPr>
          <w:rFonts w:ascii="Arial" w:hAnsi="Arial"/>
          <w:sz w:val="17"/>
          <w:lang w:val="en-GB"/>
        </w:rPr>
        <w:t>. The probe is spectrally resolved to recover the detection frequency axis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oMath>
      <w:r w:rsidRPr="00475D51">
        <w:rPr>
          <w:rFonts w:ascii="Arial" w:hAnsi="Arial"/>
          <w:sz w:val="17"/>
          <w:lang w:val="en-GB"/>
        </w:rPr>
        <w:t>) while the excitation frequency dimension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1</m:t>
            </m:r>
          </m:sub>
        </m:sSub>
      </m:oMath>
      <w:r w:rsidRPr="00475D51">
        <w:rPr>
          <w:rFonts w:ascii="Arial" w:hAnsi="Arial"/>
          <w:sz w:val="17"/>
          <w:lang w:val="en-GB"/>
        </w:rPr>
        <w:t xml:space="preserve">) is retrieved by a Fourier transform (FT) over </w:t>
      </w:r>
      <w:r w:rsidRPr="00475D51">
        <w:rPr>
          <w:rFonts w:ascii="Arial" w:hAnsi="Arial"/>
          <w:i/>
          <w:sz w:val="17"/>
          <w:lang w:val="en-GB"/>
        </w:rPr>
        <w:t>τ,</w:t>
      </w:r>
      <w:r w:rsidRPr="00475D51">
        <w:rPr>
          <w:rFonts w:ascii="Arial" w:hAnsi="Arial"/>
          <w:sz w:val="17"/>
          <w:lang w:val="en-GB"/>
        </w:rPr>
        <w:t xml:space="preserve"> yielding a 2D spectrum at a particular</w:t>
      </w:r>
      <w:r w:rsidRPr="00475D51">
        <w:rPr>
          <w:rFonts w:ascii="Arial" w:hAnsi="Arial"/>
          <w:i/>
          <w:sz w:val="17"/>
          <w:lang w:val="en-GB"/>
        </w:rPr>
        <w:t xml:space="preserve"> T. </w:t>
      </w:r>
      <w:r w:rsidRPr="00475D51">
        <w:rPr>
          <w:rFonts w:ascii="Arial" w:hAnsi="Arial"/>
          <w:sz w:val="17"/>
          <w:lang w:val="en-GB"/>
        </w:rPr>
        <w:t xml:space="preserve">Maintenance of specific phase relationships between the two pump pulses yields the complex-valued rephasing (photon-echo, shown in the SI, Figures S2, S3) and </w:t>
      </w:r>
      <w:proofErr w:type="spellStart"/>
      <w:r w:rsidRPr="00475D51">
        <w:rPr>
          <w:rFonts w:ascii="Arial" w:hAnsi="Arial"/>
          <w:sz w:val="17"/>
          <w:lang w:val="en-GB"/>
        </w:rPr>
        <w:t>nonrephasing</w:t>
      </w:r>
      <w:proofErr w:type="spellEnd"/>
      <w:r w:rsidRPr="00475D51">
        <w:rPr>
          <w:rFonts w:ascii="Arial" w:hAnsi="Arial"/>
          <w:sz w:val="17"/>
          <w:lang w:val="en-GB"/>
        </w:rPr>
        <w:t xml:space="preserve"> parts of the response, which are summed to generate the absorptive HB2DES spectra, which can be thought of as excitation-frequency resolved transient absorption at </w:t>
      </w:r>
      <w:r w:rsidRPr="00475D51">
        <w:rPr>
          <w:rFonts w:ascii="Arial" w:hAnsi="Arial"/>
          <w:i/>
          <w:sz w:val="17"/>
          <w:lang w:val="en-GB"/>
        </w:rPr>
        <w:t>T</w:t>
      </w:r>
      <w:r w:rsidRPr="00475D51">
        <w:rPr>
          <w:rFonts w:ascii="Arial" w:hAnsi="Arial"/>
          <w:sz w:val="17"/>
          <w:lang w:val="en-GB"/>
        </w:rPr>
        <w:t>.</w:t>
      </w:r>
    </w:p>
    <w:p w14:paraId="017053BF" w14:textId="77777777" w:rsidR="00844FB7" w:rsidRPr="00475D51" w:rsidRDefault="00844FB7" w:rsidP="00844FB7">
      <w:pPr>
        <w:jc w:val="both"/>
        <w:rPr>
          <w:rFonts w:ascii="Arial" w:hAnsi="Arial"/>
          <w:sz w:val="17"/>
          <w:lang w:val="en-GB"/>
        </w:rPr>
      </w:pPr>
      <w:r w:rsidRPr="00475D51">
        <w:rPr>
          <w:rFonts w:ascii="Arial" w:hAnsi="Arial"/>
          <w:sz w:val="17"/>
          <w:lang w:val="en-GB"/>
        </w:rPr>
        <w:t xml:space="preserve">Absorptive HB2DES data at </w:t>
      </w:r>
      <w:r w:rsidRPr="00475D51">
        <w:rPr>
          <w:rFonts w:ascii="Arial" w:hAnsi="Arial"/>
          <w:i/>
          <w:sz w:val="17"/>
          <w:lang w:val="en-GB"/>
        </w:rPr>
        <w:t>T</w:t>
      </w:r>
      <w:r w:rsidRPr="00475D51">
        <w:rPr>
          <w:rFonts w:ascii="Arial" w:hAnsi="Arial"/>
          <w:sz w:val="17"/>
          <w:lang w:val="en-GB"/>
        </w:rPr>
        <w:t xml:space="preserve"> = 250 fs for </w:t>
      </w:r>
      <w:r w:rsidRPr="00475D51">
        <w:rPr>
          <w:rFonts w:ascii="Arial" w:hAnsi="Arial"/>
          <w:b/>
          <w:bCs/>
          <w:sz w:val="17"/>
          <w:lang w:val="en-GB"/>
        </w:rPr>
        <w:t>1</w:t>
      </w:r>
      <w:r w:rsidRPr="00475D51">
        <w:rPr>
          <w:rFonts w:ascii="Arial" w:hAnsi="Arial"/>
          <w:sz w:val="17"/>
          <w:lang w:val="en-GB"/>
        </w:rPr>
        <w:t xml:space="preserve"> in TCE, toluene and for </w:t>
      </w:r>
      <w:r w:rsidRPr="00475D51">
        <w:rPr>
          <w:rFonts w:ascii="Arial" w:hAnsi="Arial"/>
          <w:b/>
          <w:bCs/>
          <w:sz w:val="17"/>
          <w:lang w:val="en-GB"/>
        </w:rPr>
        <w:t>PDI-m</w:t>
      </w:r>
      <w:r w:rsidRPr="00475D51">
        <w:rPr>
          <w:rFonts w:ascii="Arial" w:hAnsi="Arial"/>
          <w:sz w:val="17"/>
          <w:lang w:val="en-GB"/>
        </w:rPr>
        <w:t xml:space="preserve"> were collected using a previously described spectrometer.</w:t>
      </w:r>
      <w:r w:rsidRPr="00475D51">
        <w:rPr>
          <w:rFonts w:ascii="Arial" w:hAnsi="Arial"/>
          <w:sz w:val="17"/>
          <w:lang w:val="en-GB"/>
        </w:rPr>
        <w:fldChar w:fldCharType="begin" w:fldLock="1"/>
      </w:r>
      <w:r w:rsidRPr="00475D51">
        <w:rPr>
          <w:rFonts w:ascii="Arial" w:hAnsi="Arial"/>
          <w:sz w:val="17"/>
          <w:lang w:val="en-GB"/>
        </w:rPr>
        <w:instrText xml:space="preserve">ADDIN CSL_CITATION {"citationItems":[{"id":"ITEM-1","itemData":{"DOI":"10.1364/OE.500017","ISSN":"1094-4087","abstract":"Two-dimensional electronic spectroscopy (2DES) provides detailed insight into coherent ultrafast molecular dynamics in the condensed phase. Here we report a referenced broadband pump-compressed continuum probe half-broadband (HB) 2DES spectrometer in a partially collinear geometry. To optimize signal-to-noise ratio (SNR) we implement active noise reduction referencing, which has not previously been applied in 2DES. The method is calibrated against the well characterized 2DES response of the oxazine dye cresyl violet and demonstrated at visible wavelengths on the photochromic photoswitch 1,2-Bis(2-methyl-5-phenyl-3-thienyl) perfluorocyclopentene (DAE). The SNR is improved by a factor of </w:instrText>
      </w:r>
      <w:r w:rsidRPr="00475D51">
        <w:rPr>
          <w:rFonts w:ascii="Cambria Math" w:hAnsi="Cambria Math" w:cs="Cambria Math"/>
          <w:sz w:val="17"/>
          <w:lang w:val="en-GB"/>
        </w:rPr>
        <w:instrText>∼</w:instrText>
      </w:r>
      <w:r w:rsidRPr="00475D51">
        <w:rPr>
          <w:rFonts w:ascii="Arial" w:hAnsi="Arial"/>
          <w:sz w:val="17"/>
          <w:lang w:val="en-GB"/>
        </w:rPr>
        <w:instrText>2 through active referencing. This is illustrated in an application to resolve a low frequency mode in the excited electronic state of DAE, yielding new data on the reaction coordinate. We show that the active noise reduction referencing, coupled with the rapid data collection, allows the extraction of weak vibronic features, most notably a low frequency mode in the excited electronic state of DAE.","author":[{"dropping-particle":"","family":"Bressan","given":"Giovanni","non-dropping-particle":"","parse-names":false,"suffix":""},{"dropping-particle":"","family":"Heisler","given":"Ismael A.","non-dropping-particle":"","parse-names":false,"suffix":""},{"dropping-particle":"","family":"Greetham","given":"Gregory M.","non-dropping-particle":"","parse-names":false,"suffix":""},{"dropping-particle":"","family":"Edmeades","given":"Amy","non-dropping-particle":"","parse-names":false,"suffix":""},{"dropping-particle":"","family":"Meech","given":"Stephen R.","non-dropping-particle":"","parse-names":false,"suffix":""}],"container-title":"Optics Express","id":"ITEM-1","issue":"25","issued":{"date-parts":[["2023","12","4"]]},"page":"42687","title":"Half-broadband two-dimensional electronic spectroscopy with active noise reduction","type":"article-journal","volume":"31"},"uris":["http://www.mendeley.com/documents/?uuid=9449504c-1cfa-4c66-93b0-4ef474d315ac"]}],"mendeley":{"formattedCitation":"&lt;sup&gt;[24]&lt;/sup&gt;","plainTextFormattedCitation":"[24]","previouslyFormattedCitation":"&lt;sup&gt;[24]&lt;/sup&gt;"},"properties":{"noteIndex":0},"schema":"https://github.com/citation-style-language/schema/raw/master/csl-citation.json"}</w:instrText>
      </w:r>
      <w:r w:rsidRPr="00475D51">
        <w:rPr>
          <w:rFonts w:ascii="Arial" w:hAnsi="Arial"/>
          <w:sz w:val="17"/>
          <w:lang w:val="en-GB"/>
        </w:rPr>
        <w:fldChar w:fldCharType="separate"/>
      </w:r>
      <w:r w:rsidRPr="00475D51">
        <w:rPr>
          <w:rFonts w:ascii="Arial" w:hAnsi="Arial"/>
          <w:noProof/>
          <w:sz w:val="17"/>
          <w:vertAlign w:val="superscript"/>
          <w:lang w:val="en-GB"/>
        </w:rPr>
        <w:t>[24]</w:t>
      </w:r>
      <w:r w:rsidRPr="00475D51">
        <w:rPr>
          <w:rFonts w:ascii="Arial" w:hAnsi="Arial"/>
          <w:sz w:val="17"/>
          <w:lang w:val="en-US"/>
        </w:rPr>
        <w:fldChar w:fldCharType="end"/>
      </w:r>
      <w:r w:rsidRPr="00475D51">
        <w:rPr>
          <w:rFonts w:ascii="Arial" w:hAnsi="Arial"/>
          <w:sz w:val="17"/>
          <w:lang w:val="en-GB"/>
        </w:rPr>
        <w:t xml:space="preserve"> All samples were excited by ~30 fs NOPA pulses centred at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1</m:t>
            </m:r>
          </m:sub>
        </m:sSub>
      </m:oMath>
      <w:r w:rsidRPr="00475D51">
        <w:rPr>
          <w:rFonts w:ascii="Arial" w:hAnsi="Arial"/>
          <w:sz w:val="17"/>
          <w:lang w:val="en-GB"/>
        </w:rPr>
        <w:t>= 17800 cm</w:t>
      </w:r>
      <w:r w:rsidRPr="00475D51">
        <w:rPr>
          <w:rFonts w:ascii="Arial" w:hAnsi="Arial"/>
          <w:sz w:val="17"/>
          <w:vertAlign w:val="superscript"/>
          <w:lang w:val="en-GB"/>
        </w:rPr>
        <w:t>-1</w:t>
      </w:r>
      <w:r w:rsidRPr="00475D51">
        <w:rPr>
          <w:rFonts w:ascii="Arial" w:hAnsi="Arial"/>
          <w:sz w:val="17"/>
          <w:lang w:val="en-GB"/>
        </w:rPr>
        <w:t xml:space="preserve">, and probed by a WLC spanning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oMath>
      <w:r w:rsidRPr="00475D51">
        <w:rPr>
          <w:rFonts w:ascii="Arial" w:hAnsi="Arial"/>
          <w:sz w:val="17"/>
          <w:lang w:val="en-GB"/>
        </w:rPr>
        <w:t>= 13500-23000 cm</w:t>
      </w:r>
      <w:r w:rsidRPr="00475D51">
        <w:rPr>
          <w:rFonts w:ascii="Arial" w:hAnsi="Arial"/>
          <w:sz w:val="17"/>
          <w:vertAlign w:val="superscript"/>
          <w:lang w:val="en-GB"/>
        </w:rPr>
        <w:t>-1</w:t>
      </w:r>
      <w:r w:rsidRPr="00475D51">
        <w:rPr>
          <w:rFonts w:ascii="Arial" w:hAnsi="Arial"/>
          <w:sz w:val="17"/>
          <w:lang w:val="en-GB"/>
        </w:rPr>
        <w:t xml:space="preserve">. The waiting time </w:t>
      </w:r>
      <w:r w:rsidRPr="00475D51">
        <w:rPr>
          <w:rFonts w:ascii="Arial" w:hAnsi="Arial"/>
          <w:i/>
          <w:sz w:val="17"/>
          <w:lang w:val="en-GB"/>
        </w:rPr>
        <w:t>T</w:t>
      </w:r>
      <w:r w:rsidRPr="00475D51">
        <w:rPr>
          <w:rFonts w:ascii="Arial" w:hAnsi="Arial"/>
          <w:sz w:val="17"/>
          <w:lang w:val="en-GB"/>
        </w:rPr>
        <w:t xml:space="preserve"> was sampled in 10 fs steps from 0 to 1200 fs. The absorptive HB2DES at </w:t>
      </w:r>
      <w:r w:rsidRPr="00475D51">
        <w:rPr>
          <w:rFonts w:ascii="Arial" w:hAnsi="Arial"/>
          <w:i/>
          <w:sz w:val="17"/>
          <w:lang w:val="en-GB"/>
        </w:rPr>
        <w:t>T</w:t>
      </w:r>
      <w:r w:rsidRPr="00475D51">
        <w:rPr>
          <w:rFonts w:ascii="Arial" w:hAnsi="Arial"/>
          <w:sz w:val="17"/>
          <w:lang w:val="en-GB"/>
        </w:rPr>
        <w:t xml:space="preserve"> = 250 fs are reported in Figure 2b-d. Normalised steady-state absorption and emission spectra are reproduced in Figure 2a to aid interpretation. The absorptive spectrum of </w:t>
      </w:r>
      <w:r w:rsidRPr="00475D51">
        <w:rPr>
          <w:rFonts w:ascii="Arial" w:hAnsi="Arial"/>
          <w:b/>
          <w:bCs/>
          <w:sz w:val="17"/>
          <w:lang w:val="en-GB"/>
        </w:rPr>
        <w:t>1</w:t>
      </w:r>
      <w:r w:rsidRPr="00475D51">
        <w:rPr>
          <w:rFonts w:ascii="Arial" w:hAnsi="Arial"/>
          <w:sz w:val="17"/>
          <w:lang w:val="en-GB"/>
        </w:rPr>
        <w:t xml:space="preserve"> in TCE (Figure 2c) presents a convoluted positive signal assigned to ground state bleach (GSB) and stimulated emission (SE), </w:t>
      </w:r>
      <w:proofErr w:type="gramStart"/>
      <w:r w:rsidRPr="00475D51">
        <w:rPr>
          <w:rFonts w:ascii="Arial" w:hAnsi="Arial"/>
          <w:sz w:val="17"/>
          <w:lang w:val="en-GB"/>
        </w:rPr>
        <w:t>on the basis of</w:t>
      </w:r>
      <w:proofErr w:type="gramEnd"/>
      <w:r w:rsidRPr="00475D51">
        <w:rPr>
          <w:rFonts w:ascii="Arial" w:hAnsi="Arial"/>
          <w:sz w:val="17"/>
          <w:lang w:val="en-GB"/>
        </w:rPr>
        <w:t xml:space="preserve"> the matching steady-state absorption and emission spectra. There is a weaker negative contribution assigned to excited state absorption (ESA) extending toward the near IR. These results are in good agreement with HB2DES of </w:t>
      </w:r>
      <w:r w:rsidRPr="00475D51">
        <w:rPr>
          <w:rFonts w:ascii="Arial" w:hAnsi="Arial"/>
          <w:b/>
          <w:bCs/>
          <w:sz w:val="17"/>
          <w:lang w:val="en-GB"/>
        </w:rPr>
        <w:t>PDI-m</w:t>
      </w:r>
      <w:r w:rsidRPr="00475D51">
        <w:rPr>
          <w:rFonts w:ascii="Arial" w:hAnsi="Arial"/>
          <w:sz w:val="17"/>
          <w:lang w:val="en-GB"/>
        </w:rPr>
        <w:t xml:space="preserve"> (Figure 2b) and with literature 2DES of weakly-coupled PDIs.</w:t>
      </w:r>
      <w:r w:rsidRPr="00475D51">
        <w:rPr>
          <w:rFonts w:ascii="Arial" w:hAnsi="Arial"/>
          <w:sz w:val="17"/>
          <w:lang w:val="en-GB"/>
        </w:rPr>
        <w:fldChar w:fldCharType="begin" w:fldLock="1"/>
      </w:r>
      <w:r w:rsidRPr="00475D51">
        <w:rPr>
          <w:rFonts w:ascii="Arial" w:hAnsi="Arial"/>
          <w:sz w:val="17"/>
          <w:lang w:val="en-GB"/>
        </w:rPr>
        <w:instrText>ADDIN CSL_CITATION {"citationItems":[{"id":"ITEM-1","itemData":{"DOI":"10.1021/jacs.2c03993","ISSN":"0002-7863","author":[{"dropping-particle":"","family":"Kim","given":"Taeyeon","non-dropping-particle":"","parse-names":false,"suffix":""},{"dropping-particle":"","family":"Lin","given":"Chenjian","non-dropping-particle":"","parse-names":false,"suffix":""},{"dropping-particle":"","family":"Schultz","given":"Jonathan D","non-dropping-particle":"","parse-names":false,"suffix":""},{"dropping-particle":"","family":"Young","given":"Ryan M","non-dropping-particle":"","parse-names":false,"suffix":""},{"dropping-particle":"","family":"Wasielewski","given":"Michael R","non-dropping-particle":"","parse-names":false,"suffix":""}],"container-title":"Journal of the American Chemical Society","id":"ITEM-1","issue":"25","issued":{"date-parts":[["2022","6","29"]]},"page":"11386-11396","title":"π-Stacking-Dependent Vibronic Couplings Drive Excited-State Dynamics in Perylenediimide Assemblies","type":"article-journal","volume":"144"},"uris":["http://www.mendeley.com/documents/?uuid=f74be928-dd89-4451-a114-74371f4d95d2"]},{"id":"ITEM-2","itemData":{"DOI":"10.1021/acs.jpca.8b11473","ISSN":"1089-5639","author":[{"dropping-particle":"","family":"Bressan","given":"Giovanni","non-dropping-particle":"","parse-names":false,"suffix":""},{"dropping-particle":"","family":"Green","given":"Dale","non-dropping-particle":"","parse-names":false,"suffix":""},{"dropping-particle":"","family":"Chan","given":"Yohan","non-dropping-particle":"","parse-names":false,"suffix":""},{"dropping-particle":"","family":"Bulman Page","given":"Philip C.","non-dropping-particle":"","parse-names":false,"suffix":""},{"dropping-particle":"","family":"Jones","given":"Garth A.","non-dropping-particle":"","parse-names":false,"suffix":""},{"dropping-particle":"","family":"Meech","given":"Stephen R.","non-dropping-particle":"","parse-names":false,"suffix":""},{"dropping-particle":"","family":"Heisler","given":"Ismael A.","non-dropping-particle":"","parse-names":false,"suffix":""}],"container-title":"The Journal of Physical Chemistry A","id":"ITEM-2","issue":"8","issued":{"date-parts":[["2019","2","28"]]},"page":"1594-1601","title":"One- to Two-Exciton Transitions in Perylene Bisimide Dimer Revealed by Two-Dimensional Electronic Spectroscopy","type":"article-journal","volume":"123"},"uris":["http://www.mendeley.com/documents/?uuid=915cad5c-1b3c-4712-b459-87f80493a9fe"]}],"mendeley":{"formattedCitation":"&lt;sup&gt;[13,17]&lt;/sup&gt;","plainTextFormattedCitation":"[13,17]","previouslyFormattedCitation":"&lt;sup&gt;[13,17]&lt;/sup&gt;"},"properties":{"noteIndex":0},"schema":"https://github.com/citation-style-language/schema/raw/master/csl-citation.json"}</w:instrText>
      </w:r>
      <w:r w:rsidRPr="00475D51">
        <w:rPr>
          <w:rFonts w:ascii="Arial" w:hAnsi="Arial"/>
          <w:sz w:val="17"/>
          <w:lang w:val="en-GB"/>
        </w:rPr>
        <w:fldChar w:fldCharType="separate"/>
      </w:r>
      <w:r w:rsidRPr="00475D51">
        <w:rPr>
          <w:rFonts w:ascii="Arial" w:hAnsi="Arial"/>
          <w:noProof/>
          <w:sz w:val="17"/>
          <w:vertAlign w:val="superscript"/>
          <w:lang w:val="en-GB"/>
        </w:rPr>
        <w:t>[13,17]</w:t>
      </w:r>
      <w:r w:rsidRPr="00475D51">
        <w:rPr>
          <w:rFonts w:ascii="Arial" w:hAnsi="Arial"/>
          <w:sz w:val="17"/>
          <w:lang w:val="en-US"/>
        </w:rPr>
        <w:fldChar w:fldCharType="end"/>
      </w:r>
      <w:r w:rsidRPr="00475D51">
        <w:rPr>
          <w:rFonts w:ascii="Arial" w:hAnsi="Arial"/>
          <w:sz w:val="17"/>
          <w:lang w:val="en-GB"/>
        </w:rPr>
        <w:t xml:space="preserve"> </w:t>
      </w:r>
    </w:p>
    <w:p w14:paraId="4D497E22" w14:textId="416E1D8D" w:rsidR="00844FB7" w:rsidRPr="00475D51" w:rsidRDefault="00844FB7" w:rsidP="00844FB7">
      <w:pPr>
        <w:jc w:val="both"/>
        <w:rPr>
          <w:rFonts w:ascii="Arial" w:hAnsi="Arial"/>
          <w:sz w:val="17"/>
          <w:lang w:val="en-GB"/>
        </w:rPr>
      </w:pPr>
      <w:r w:rsidRPr="00475D51">
        <w:rPr>
          <w:rFonts w:ascii="Arial" w:hAnsi="Arial"/>
          <w:sz w:val="17"/>
          <w:lang w:val="en-GB"/>
        </w:rPr>
        <w:t xml:space="preserve">The corresponding HB2DES of </w:t>
      </w:r>
      <w:r w:rsidRPr="00475D51">
        <w:rPr>
          <w:rFonts w:ascii="Arial" w:hAnsi="Arial"/>
          <w:b/>
          <w:bCs/>
          <w:sz w:val="17"/>
          <w:lang w:val="en-GB"/>
        </w:rPr>
        <w:t>1</w:t>
      </w:r>
      <w:r w:rsidRPr="00475D51">
        <w:rPr>
          <w:rFonts w:ascii="Arial" w:hAnsi="Arial"/>
          <w:sz w:val="17"/>
          <w:lang w:val="en-GB"/>
        </w:rPr>
        <w:t xml:space="preserve"> in toluene (Figure 2d) is remarkably different. The most striking features are the quenching of the SE band and the appearance of a negative signal extending </w:t>
      </w:r>
      <w:r w:rsidRPr="00475D51">
        <w:rPr>
          <w:rFonts w:ascii="Arial" w:hAnsi="Arial"/>
          <w:sz w:val="17"/>
          <w:lang w:val="en-GB"/>
        </w:rPr>
        <w:t xml:space="preserve">from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oMath>
      <w:r w:rsidRPr="00475D51">
        <w:rPr>
          <w:rFonts w:ascii="Arial" w:hAnsi="Arial"/>
          <w:sz w:val="17"/>
          <w:lang w:val="en-GB"/>
        </w:rPr>
        <w:t>= 17200 cm</w:t>
      </w:r>
      <w:r w:rsidRPr="00475D51">
        <w:rPr>
          <w:rFonts w:ascii="Arial" w:hAnsi="Arial"/>
          <w:sz w:val="17"/>
          <w:vertAlign w:val="superscript"/>
          <w:lang w:val="en-GB"/>
        </w:rPr>
        <w:t>-1</w:t>
      </w:r>
      <w:r w:rsidRPr="00475D51">
        <w:rPr>
          <w:rFonts w:ascii="Arial" w:hAnsi="Arial"/>
          <w:sz w:val="17"/>
          <w:lang w:val="en-GB"/>
        </w:rPr>
        <w:t xml:space="preserve"> to the near-infrared, with a distinctive broad profile peaking on the red edge of the GSB feature. The difference in the 2DES extends to the temporal evolution. The dynamics observed in HB2DES over the first 1.2 </w:t>
      </w:r>
      <w:proofErr w:type="spellStart"/>
      <w:r w:rsidRPr="00475D51">
        <w:rPr>
          <w:rFonts w:ascii="Arial" w:hAnsi="Arial"/>
          <w:sz w:val="17"/>
          <w:lang w:val="en-GB"/>
        </w:rPr>
        <w:t>ps</w:t>
      </w:r>
      <w:proofErr w:type="spellEnd"/>
      <w:r w:rsidRPr="00475D51">
        <w:rPr>
          <w:rFonts w:ascii="Arial" w:hAnsi="Arial"/>
          <w:sz w:val="17"/>
          <w:lang w:val="en-GB"/>
        </w:rPr>
        <w:t xml:space="preserve"> after photoexcitation at the excitation-detection wavenumbers indicated in Figure 2b-d are reported in Figure 2e. Over this time window the SE signals of </w:t>
      </w:r>
      <w:r w:rsidRPr="00475D51">
        <w:rPr>
          <w:rFonts w:ascii="Arial" w:hAnsi="Arial"/>
          <w:b/>
          <w:bCs/>
          <w:sz w:val="17"/>
          <w:lang w:val="en-GB"/>
        </w:rPr>
        <w:t>PDI-m</w:t>
      </w:r>
      <w:r w:rsidRPr="00475D51">
        <w:rPr>
          <w:rFonts w:ascii="Arial" w:hAnsi="Arial"/>
          <w:sz w:val="17"/>
          <w:lang w:val="en-GB"/>
        </w:rPr>
        <w:t xml:space="preserve"> and </w:t>
      </w:r>
      <w:r w:rsidRPr="00475D51">
        <w:rPr>
          <w:rFonts w:ascii="Arial" w:hAnsi="Arial"/>
          <w:b/>
          <w:bCs/>
          <w:sz w:val="17"/>
          <w:lang w:val="en-GB"/>
        </w:rPr>
        <w:t xml:space="preserve">1 </w:t>
      </w:r>
      <w:r w:rsidRPr="00475D51">
        <w:rPr>
          <w:rFonts w:ascii="Arial" w:hAnsi="Arial"/>
          <w:sz w:val="17"/>
          <w:lang w:val="en-GB"/>
        </w:rPr>
        <w:t xml:space="preserve">in TCE show prompt appearance (within the IRF) and ~15% decay, whilst an ultrafast risetime is detected in the ESA region for </w:t>
      </w:r>
      <w:r w:rsidRPr="00475D51">
        <w:rPr>
          <w:rFonts w:ascii="Arial" w:hAnsi="Arial"/>
          <w:b/>
          <w:bCs/>
          <w:sz w:val="17"/>
          <w:lang w:val="en-GB"/>
        </w:rPr>
        <w:t xml:space="preserve">1 </w:t>
      </w:r>
      <w:r w:rsidRPr="00475D51">
        <w:rPr>
          <w:rFonts w:ascii="Arial" w:hAnsi="Arial"/>
          <w:sz w:val="17"/>
          <w:lang w:val="en-GB"/>
        </w:rPr>
        <w:t xml:space="preserve">in toluene. This time dependence of the absorptive 2DES is consistent with excimer formation occurring within 300 fs, after which the signal remains constant over the measured </w:t>
      </w:r>
      <w:r w:rsidRPr="00475D51">
        <w:rPr>
          <w:rFonts w:ascii="Arial" w:hAnsi="Arial"/>
          <w:i/>
          <w:sz w:val="17"/>
          <w:lang w:val="en-GB"/>
        </w:rPr>
        <w:t>T</w:t>
      </w:r>
      <w:r w:rsidRPr="00475D51">
        <w:rPr>
          <w:rFonts w:ascii="Arial" w:hAnsi="Arial"/>
          <w:sz w:val="17"/>
          <w:lang w:val="en-GB"/>
        </w:rPr>
        <w:t xml:space="preserve"> window. Complete absorptive HB2DES spectra of </w:t>
      </w:r>
      <w:r w:rsidRPr="00475D51">
        <w:rPr>
          <w:rFonts w:ascii="Arial" w:hAnsi="Arial"/>
          <w:b/>
          <w:sz w:val="17"/>
          <w:lang w:val="en-GB"/>
        </w:rPr>
        <w:t>1</w:t>
      </w:r>
      <w:r w:rsidRPr="00475D51">
        <w:rPr>
          <w:rFonts w:ascii="Arial" w:hAnsi="Arial"/>
          <w:sz w:val="17"/>
          <w:lang w:val="en-GB"/>
        </w:rPr>
        <w:t xml:space="preserve"> in toluene at selected </w:t>
      </w:r>
      <w:r w:rsidRPr="00475D51">
        <w:rPr>
          <w:rFonts w:ascii="Arial" w:hAnsi="Arial"/>
          <w:i/>
          <w:sz w:val="17"/>
          <w:lang w:val="en-GB"/>
        </w:rPr>
        <w:t xml:space="preserve">T </w:t>
      </w:r>
      <w:r w:rsidRPr="00475D51">
        <w:rPr>
          <w:rFonts w:ascii="Arial" w:hAnsi="Arial"/>
          <w:sz w:val="17"/>
          <w:lang w:val="en-GB"/>
        </w:rPr>
        <w:t>values between 80 and 750 fs showing the risetime of the excimer ESA feature are reported in the SI (Figure S4). Such fast ESA evolution in this spectral region has previously been observed in 2DES and broadband fs transient absorption (</w:t>
      </w:r>
      <w:proofErr w:type="spellStart"/>
      <w:r w:rsidRPr="00475D51">
        <w:rPr>
          <w:rFonts w:ascii="Arial" w:hAnsi="Arial"/>
          <w:sz w:val="17"/>
          <w:lang w:val="en-GB"/>
        </w:rPr>
        <w:t>fsTA</w:t>
      </w:r>
      <w:proofErr w:type="spellEnd"/>
      <w:r w:rsidRPr="00475D51">
        <w:rPr>
          <w:rFonts w:ascii="Arial" w:hAnsi="Arial"/>
          <w:sz w:val="17"/>
          <w:lang w:val="en-GB"/>
        </w:rPr>
        <w:t xml:space="preserve">) of </w:t>
      </w:r>
      <w:proofErr w:type="spellStart"/>
      <w:r w:rsidRPr="00475D51">
        <w:rPr>
          <w:rFonts w:ascii="Arial" w:hAnsi="Arial"/>
          <w:sz w:val="17"/>
          <w:lang w:val="en-GB"/>
        </w:rPr>
        <w:t>cofacial</w:t>
      </w:r>
      <w:proofErr w:type="spellEnd"/>
      <w:r w:rsidRPr="00475D51">
        <w:rPr>
          <w:rFonts w:ascii="Arial" w:hAnsi="Arial"/>
          <w:sz w:val="17"/>
          <w:lang w:val="en-GB"/>
        </w:rPr>
        <w:t xml:space="preserve"> PDI dimers and assigned to excimer ESA.</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10.1021/jacs.1c03276","ISSN":"0002-7863","author":[{"dropping-particle":"","family":"Kang","given":"Seongsoo","non-dropping-particle":"","parse-names":false,"suffix":""},{"dropping-particle":"","family":"Kim","given":"Taeyeon","non-dropping-particle":"","parse-names":false,"suffix":""},{"dropping-particle":"","family":"Hong","given":"Yongseok","non-dropping-particle":"","parse-names":false,"suffix":""},{"dropping-particle":"","family":"Würthner","given":"Frank","non-dropping-particle":"","parse-names":false,"suffix":""},{"dropping-particle":"","family":"Kim","given":"Dongho","non-dropping-particle":"","parse-names":false,"suffix":""}],"container-title":"Journal of the American Chemical Society","id":"ITEM-1","issue":"26","issued":{"date-parts":[["2021","7","7"]]},"page":"9825-9833","title":"Charge-Delocalized State and Coherent Vibrational Dynamics in Rigid PBI H-Aggregates","type":"article-journal","volume":"143"},"uris":["http://www.mendeley.com/documents/?uuid=2f61c620-b3e1-4d00-9414-2e0bf10ed791"]},{"id":"ITEM-2","itemData":{"DOI":"10.1021/jacs.2c03993","ISSN":"0002-7863","author":[{"dropping-particle":"","family":"Kim","given":"Taeyeon","non-dropping-particle":"","parse-names":false,"suffix":""},{"dropping-particle":"","family":"Lin","given":"Chenjian","non-dropping-particle":"","parse-names":false,"suffix":""},{"dropping-particle":"","family":"Schultz","given":"Jonathan D","non-dropping-particle":"","parse-names":false,"suffix":""},{"dropping-particle":"","family":"Young","given":"Ryan M","non-dropping-particle":"","parse-names":false,"suffix":""},{"dropping-particle":"","family":"Wasielewski","given":"Michael R","non-dropping-particle":"","parse-names":false,"suffix":""}],"container-title":"Journal of the American Chemical Society","id":"ITEM-2","issue":"25","issued":{"date-parts":[["2022","6","29"]]},"page":"11386-11396","title":"π-Stacking-Dependent Vibronic Couplings Drive Excited-State Dynamics in Perylenediimide Assemblies","type":"article-journal","volume":"144"},"uris":["http://www.mendeley.com/documents/?uuid=f74be928-dd89-4451-a114-74371f4d95d2"]},{"id":"ITEM-3","itemData":{"DOI":"10.1021/jacs.6b04591","ISSN":"15205126","PMID":"27407012","abstract":"We have elucidated excimer-mediated intramolecular electron transfer in cofacially stacked PBIs tethered by two phenylene-butadiynylene loops. The electron transfer between energetically equivalent PBIs is revealed by the simultaneous observation of the PBI radical anion and cation bands in the transient absorption spectra. The fluorescence decay time of the excimer states is in good agreement with the rise time of PBI radical bands in transient absorption spectra suggesting that the electron transfer dynamics proceed via the excimer state. We can conclude that the excimer state effectuates the efficient charge transfer in the cofacially stacked PBI dimer.","author":[{"dropping-particle":"","family":"Sung","given":"Jooyoung","non-dropping-particle":"","parse-names":false,"suffix":""},{"dropping-particle":"","family":"Nowak-Król","given":"Agnieszka","non-dropping-particle":"","parse-names":false,"suffix":""},{"dropping-particle":"","family":"Schlosser","given":"Felix","non-dropping-particle":"","parse-names":false,"suffix":""},{"dropping-particle":"","family":"Fimmel","given":"Benjamin","non-dropping-particle":"","parse-names":false,"suffix":""},{"dropping-particle":"","family":"Kim","given":"Woojae","non-dropping-particle":"","parse-names":false,"suffix":""},{"dropping-particle":"","family":"Kim","given":"Dongho","non-dropping-particle":"","parse-names":false,"suffix":""},{"dropping-particle":"","family":"Würthner","given":"Frank","non-dropping-particle":"","parse-names":false,"suffix":""}],"container-title":"Journal of the American Chemical Society","id":"ITEM-3","issue":"29","issued":{"date-parts":[["2016"]]},"page":"9029-9032","title":"Direct Observation of Excimer-Mediated Intramolecular Electron Transfer in a Cofacially-Stacked Perylene Bisimide Pair","type":"article-journal","volume":"138"},"uris":["http://www.mendeley.com/documents/?uuid=cad3d1a8-22bb-4d18-b1b5-9dc7772e81fb"]}],"mendeley":{"formattedCitation":"&lt;sup&gt;[15,17,46]&lt;/sup&gt;","plainTextFormattedCitation":"[15,17,46]","previouslyFormattedCitation":"&lt;sup&gt;[15,17,45]&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[15,17,46]</w:t>
      </w:r>
      <w:r w:rsidRPr="00475D51">
        <w:rPr>
          <w:rFonts w:ascii="Arial" w:hAnsi="Arial"/>
          <w:sz w:val="17"/>
          <w:lang w:val="en-US"/>
        </w:rPr>
        <w:fldChar w:fldCharType="end"/>
      </w:r>
      <w:r w:rsidRPr="00475D51">
        <w:rPr>
          <w:rFonts w:ascii="Arial" w:hAnsi="Arial"/>
          <w:sz w:val="17"/>
          <w:lang w:val="en-GB"/>
        </w:rPr>
        <w:t xml:space="preserve"> The absence of any further evolution after 1 </w:t>
      </w:r>
      <w:proofErr w:type="spellStart"/>
      <w:r w:rsidRPr="00475D51">
        <w:rPr>
          <w:rFonts w:ascii="Arial" w:hAnsi="Arial"/>
          <w:sz w:val="17"/>
          <w:lang w:val="en-GB"/>
        </w:rPr>
        <w:t>ps</w:t>
      </w:r>
      <w:proofErr w:type="spellEnd"/>
      <w:r w:rsidRPr="00475D51">
        <w:rPr>
          <w:rFonts w:ascii="Arial" w:hAnsi="Arial"/>
          <w:sz w:val="17"/>
          <w:lang w:val="en-GB"/>
        </w:rPr>
        <w:t xml:space="preserve"> suggests the excimer of </w:t>
      </w:r>
      <w:r w:rsidRPr="00475D51">
        <w:rPr>
          <w:rFonts w:ascii="Arial" w:hAnsi="Arial"/>
          <w:b/>
          <w:sz w:val="17"/>
          <w:lang w:val="en-GB"/>
        </w:rPr>
        <w:t>1</w:t>
      </w:r>
      <w:r w:rsidRPr="00475D51">
        <w:rPr>
          <w:rFonts w:ascii="Arial" w:hAnsi="Arial"/>
          <w:sz w:val="17"/>
          <w:lang w:val="en-GB"/>
        </w:rPr>
        <w:t xml:space="preserve"> has a rigid structure,</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{"citationItems":[{"id":"ITEM-1","itemData":{"DOI":"10.1021/acs.jpclett.9b00357","ISSN":"1948-7185","PMID":"30892901","abstract":"Excimer, a configurational mixing between Frenkel exciton and charge-transfer resonance states, is typically regarded as a trap state that hinders desired energy or charge-transfer processes in artificial molecular assemblies. However, in recent days, the excimer has received much attention as a functional intermediate in the excited-state dynamics such as singlet fission or charge-separation processes. In this work, we show that the relative contribution to charge-transfer resonance of the excimer state in a bay-substituted perylene bisimide dimer cyclophane can be modulated by dielectric properties of the solvents employed. Solvent-dependent time-resolved fluorescence and absorption measurements reveal that an enhancement of charge-transfer resonance in the excimer state is reflected by incomplete symmetry-breaking charge-separation processes from the structurally relaxed excimer state by means of dipolar solvation processes in the high dielectric environment.","author":[{"dropping-particle":"","family":"Kim","given":"Woojae","non-dropping-particle":"","parse-names":false,"suffix":""},{"dropping-particle":"","family":"Nowak-Król","given":"Agnieszka","non-dropping-particle":"","parse-names":false,"suffix":""},{"dropping-particle":"","family":"Hong","given":"Yongseok","non-dropping-particle":"","parse-names":false,"suffix":""},{"dropping-particle":"","family":"Schlosser","given":"Felix","non-dropping-particle":"","parse-names":false,"suffix":""},{"dropping-particle":"","family":"Würthner","given":"Frank","non-dropping-particle":"","parse-names":false,"suffix":""},{"dropping-particle":"","family":"Kim","given":"Dongho","non-dropping-particle":"","parse-names":false,"suffix":""}],"container-title":"The Journal of Physical Chemistry Letters","id":"ITEM-1","issue":"8","issued":{"date-parts":[["2019","4","18"]]},"page":"1919-1927","title":"Solvent-Modulated Charge-Transfer Resonance Enhancement in the Excimer State of a Bay-Substituted Perylene Bisimide Cyclophane","type":"article-journal","volume":"10"},"uris":["http://www.mendeley.com/documents/?uuid=55927f09-1132-439f-a5a1-7d6ce0ca90bc"]},{"id":"ITEM-2","itemData":{"DOI":"10.1021/jacs.6b04591","ISSN":"15205126","PMID":"27407012","abstract":"We have elucidated excimer-mediated intramolecular electron transfer in cofacially stacked PBIs tethered by two phenylene-butadiynylene loops. The electron transfer between energetically equivalent PBIs is revealed by the simultaneous observation of the PBI radical anion and cation bands in the transient absorption spectra. The fluorescence decay time of the excimer states is in good agreement with the rise time of PBI radical bands in transient absorption spectra suggesting that the electron transfer dynamics proceed via the excimer state. We can conclude that the excimer state effectuates the efficient charge transfer in the cofacially stacked PBI dimer.","author":[{"dropping-particle":"","family":"Sung","given":"Jooyoung","non-dropping-particle":"","parse-names":false,"suffix":""},{"dropping-particle":"","family":"Nowak-Król","given":"Agnieszka","non-dropping-particle":"","parse-names":false,"suffix":""},{"dropping-particle":"","family":"Schlosser","given":"Felix","non-dropping-particle":"","parse-names":false,"suffix":""},{"dropping-particle":"","family":"Fimmel","given":"Benjamin","non-dropping-particle":"","parse-names":false,"suffix":""},{"dropping-particle":"","family":"Kim","given":"Woojae","non-dropping-particle":"","parse-names":false,"suffix":""},{"dropping-particle":"","family":"Kim","given":"Dongho","non-dropping-particle":"","parse-names":false,"suffix":""},{"dropping-particle":"","family":"Würthner","given":"Frank","non-dropping-particle":"","parse-names":false,"suffix":""}],"container-title":"Journal of the American Chemical Society","id":"ITEM-2","issue":"29","issued":{"date-parts":[["2016"]]},"page":"9029-9032","title":"Direct Observation of Excimer-Mediated Intramolecular Electron Transfer in a Cofacially-Stacked Perylene Bisimide Pair","type":"article-journal","volume":"138"},"uris":["http://www.mendeley.com/documents/?uuid=cad3d1a8-22bb-4d18-b1b5-9dc7772e81fb"]},{"id":"ITEM-3","itemData":{"DOI":"10.1021/jacs.3c13191","ISSN":"0002-7863","PMID":"38355475","abstract":"Macrocycles containing chiral organic dyes are highly valuable for the development of supramolecular circularly polarized luminescent (CPL) materials, where a preorganized chiral framework is conducive to directing π-π self-assembly and delivering a strong and persistent CPL signal. Here, perylene diimides (PDIs) are an excellent choice for the organic dye component because, alongside their tunable photophysical and self-assembly properties, functionalization of the PDI’s core yields a twisted, chiral π-system, capable of CPL. However, configurationally stable PDI-based macrocycles are rare, and those that are also capable of π-π self-assembly beyond dimers are unprecedented, both of which are advantageous for robust self-assembled chiroptical materials. In this work, we report the first bay-connected bis-PDI macrocycle that is configurationally stable (ΔG</w:instrText>
      </w:r>
      <w:r w:rsidR="00D801E3" w:rsidRPr="00475D51">
        <w:rPr>
          <w:rFonts w:ascii="Cambria Math" w:hAnsi="Cambria Math" w:cs="Cambria Math"/>
          <w:sz w:val="17"/>
          <w:lang w:val="en-GB"/>
        </w:rPr>
        <w:instrText>⧧</w:instrText>
      </w:r>
      <w:r w:rsidR="00D801E3" w:rsidRPr="00475D51">
        <w:rPr>
          <w:rFonts w:ascii="Arial" w:hAnsi="Arial"/>
          <w:sz w:val="17"/>
          <w:lang w:val="en-GB"/>
        </w:rPr>
        <w:instrText xml:space="preserve"> &gt; 155 kJ mol-1). We use this chirally locked macrocycle to uncover new knowledge of chiral PDI self-assembly and to perform new quantitative CPL imaging of the resulting single-crystal materials. As such, we discover that the chirality of a 1,7-disubstituted PDI provides a rational route to designing H-, J- and concomitant H- and J-type self-assembled materials, important arrangements for optimizing (chir)optical and charge/energy transport properties. Indeed, we reveal that CPL is amplified in the single crystals of our chiral macrocycle by quantifying the degree of emitted light circular polarization from such materials for the first time using CPL-Laser Scanning Confocal Microscopy.","author":[{"dropping-particle":"","family":"Penty","given":"Samuel E.","non-dropping-particle":"","parse-names":false,"suffix":""},{"dropping-particle":"","family":"Orton","given":"Georgia R. F.","non-dropping-particle":"","parse-names":false,"suffix":""},{"dropping-particle":"","family":"Black","given":"Dominic J.","non-dropping-particle":"","parse-names":false,"suffix":""},{"dropping-particle":"","family":"Pal","given":"Robert","non-dropping-particle":"","parse-names":false,"suffix":""},{"dropping-particle":"","family":"Zwijnenburg","given":"Martijn A.","non-dropping-particle":"","parse-names":false,"suffix":""},{"dropping-particle":"","family":"Barendt","given":"Timothy A.","non-dropping-particle":"","parse-names":false,"suffix":""}],"container-title":"Journal of the American Chemical Society","id":"ITEM-3","issue":"8","issued":{"date-parts":[["2024","2","28"]]},"page":"5470-5479","title":"A Chirally Locked Bis-perylene Diimide Macrocycle: Consequences for Chiral Self-Assembly and Circularly Polarized Luminescence","type":"article-journal","volume":"146"},"uris":["http://www.mendeley.com/documents/?uuid=074daf89-726f-4db9-9029-ed687379d566"]}],"mendeley":{"formattedCitation":"&lt;sup&gt;[20,46,47]&lt;/sup&gt;","plainTextFormattedCitation":"[20,46,47]","previouslyFormattedCitation":"&lt;sup&gt;[20,45,46]&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[20,46,47]</w:t>
      </w:r>
      <w:r w:rsidRPr="00475D51">
        <w:rPr>
          <w:rFonts w:ascii="Arial" w:hAnsi="Arial"/>
          <w:sz w:val="17"/>
          <w:lang w:val="en-US"/>
        </w:rPr>
        <w:fldChar w:fldCharType="end"/>
      </w:r>
      <w:r w:rsidRPr="00475D51">
        <w:rPr>
          <w:rFonts w:ascii="Arial" w:hAnsi="Arial"/>
          <w:sz w:val="17"/>
          <w:lang w:val="en-GB"/>
        </w:rPr>
        <w:t xml:space="preserve"> consistent with a macrocyclic architecture. Thus, these observations corroborate the assignment of excimer formation of </w:t>
      </w:r>
      <w:r w:rsidRPr="00475D51">
        <w:rPr>
          <w:rFonts w:ascii="Arial" w:hAnsi="Arial"/>
          <w:b/>
          <w:bCs/>
          <w:sz w:val="17"/>
          <w:lang w:val="en-GB"/>
        </w:rPr>
        <w:t>1</w:t>
      </w:r>
      <w:r w:rsidRPr="00475D51">
        <w:rPr>
          <w:rFonts w:ascii="Arial" w:hAnsi="Arial"/>
          <w:sz w:val="17"/>
          <w:lang w:val="en-GB"/>
        </w:rPr>
        <w:t xml:space="preserve"> in toluene inferred from the steady state and ns data</w:t>
      </w:r>
      <w:r w:rsidR="00676E75" w:rsidRPr="00475D51">
        <w:rPr>
          <w:rFonts w:ascii="Arial" w:hAnsi="Arial"/>
          <w:sz w:val="17"/>
          <w:lang w:val="en-GB"/>
        </w:rPr>
        <w:t xml:space="preserve"> (Figure 1</w:t>
      </w:r>
      <w:proofErr w:type="gramStart"/>
      <w:r w:rsidR="00676E75" w:rsidRPr="00475D51">
        <w:rPr>
          <w:rFonts w:ascii="Arial" w:hAnsi="Arial"/>
          <w:sz w:val="17"/>
          <w:lang w:val="en-GB"/>
        </w:rPr>
        <w:t>d,e</w:t>
      </w:r>
      <w:proofErr w:type="gramEnd"/>
      <w:r w:rsidR="00676E75" w:rsidRPr="00475D51">
        <w:rPr>
          <w:rFonts w:ascii="Arial" w:hAnsi="Arial"/>
          <w:sz w:val="17"/>
          <w:lang w:val="en-GB"/>
        </w:rPr>
        <w:t>)</w:t>
      </w:r>
      <w:r w:rsidRPr="00475D51">
        <w:rPr>
          <w:rFonts w:ascii="Arial" w:hAnsi="Arial"/>
          <w:sz w:val="17"/>
          <w:lang w:val="en-GB"/>
        </w:rPr>
        <w:t xml:space="preserve">. Further, the GSB region is more structured in toluene than in TCE, as expected from the better resolved vibronic features in the steady-state absorption spectrum (Figure 2d). Finally, all traces show amplitude modulations during </w:t>
      </w:r>
      <w:r w:rsidRPr="00475D51">
        <w:rPr>
          <w:rFonts w:ascii="Arial" w:hAnsi="Arial"/>
          <w:i/>
          <w:sz w:val="17"/>
          <w:lang w:val="en-GB"/>
        </w:rPr>
        <w:t>T</w:t>
      </w:r>
      <w:r w:rsidRPr="00475D51">
        <w:rPr>
          <w:rFonts w:ascii="Arial" w:hAnsi="Arial"/>
          <w:sz w:val="17"/>
          <w:lang w:val="en-GB"/>
        </w:rPr>
        <w:t xml:space="preserve"> due to coherent nuclear </w:t>
      </w:r>
      <w:proofErr w:type="spellStart"/>
      <w:r w:rsidRPr="00475D51">
        <w:rPr>
          <w:rFonts w:ascii="Arial" w:hAnsi="Arial"/>
          <w:sz w:val="17"/>
          <w:lang w:val="en-GB"/>
        </w:rPr>
        <w:t>wavepacket</w:t>
      </w:r>
      <w:proofErr w:type="spellEnd"/>
      <w:r w:rsidRPr="00475D51">
        <w:rPr>
          <w:rFonts w:ascii="Arial" w:hAnsi="Arial"/>
          <w:sz w:val="17"/>
          <w:lang w:val="en-GB"/>
        </w:rPr>
        <w:t xml:space="preserve"> dynamics, discussed in detail in the following section.</w:t>
      </w:r>
    </w:p>
    <w:p w14:paraId="1778BD97" w14:textId="752892E7" w:rsidR="00157CFF" w:rsidRPr="00475D51" w:rsidRDefault="00844FB7" w:rsidP="00157CFF">
      <w:pPr>
        <w:jc w:val="both"/>
        <w:rPr>
          <w:rFonts w:ascii="Arial" w:hAnsi="Arial"/>
          <w:sz w:val="17"/>
          <w:lang w:val="en-GB"/>
        </w:rPr>
      </w:pPr>
      <w:r w:rsidRPr="00475D51">
        <w:rPr>
          <w:rFonts w:ascii="Arial" w:hAnsi="Arial"/>
          <w:sz w:val="17"/>
          <w:lang w:val="en-GB"/>
        </w:rPr>
        <w:t xml:space="preserve">The solvent-dependent population dynamics of </w:t>
      </w:r>
      <w:r w:rsidRPr="00475D51">
        <w:rPr>
          <w:rFonts w:ascii="Arial" w:hAnsi="Arial"/>
          <w:b/>
          <w:sz w:val="17"/>
          <w:lang w:val="en-GB"/>
        </w:rPr>
        <w:t>1</w:t>
      </w:r>
      <w:r w:rsidRPr="00475D51">
        <w:rPr>
          <w:rFonts w:ascii="Arial" w:hAnsi="Arial"/>
          <w:sz w:val="17"/>
          <w:lang w:val="en-GB"/>
        </w:rPr>
        <w:t xml:space="preserve"> were investigated over a longer time window by </w:t>
      </w:r>
      <w:proofErr w:type="spellStart"/>
      <w:r w:rsidRPr="00475D51">
        <w:rPr>
          <w:rFonts w:ascii="Arial" w:hAnsi="Arial"/>
          <w:sz w:val="17"/>
          <w:lang w:val="en-GB"/>
        </w:rPr>
        <w:t>fsTA</w:t>
      </w:r>
      <w:proofErr w:type="spellEnd"/>
      <w:r w:rsidRPr="00475D51">
        <w:rPr>
          <w:rFonts w:ascii="Arial" w:hAnsi="Arial"/>
          <w:sz w:val="17"/>
          <w:lang w:val="en-GB"/>
        </w:rPr>
        <w:t xml:space="preserve"> spectroscopy </w:t>
      </w:r>
      <w:r w:rsidRPr="00475D51">
        <w:rPr>
          <w:rFonts w:ascii="Arial" w:hAnsi="Arial"/>
          <w:sz w:val="17"/>
          <w:lang w:val="en-GB"/>
        </w:rPr>
        <w:lastRenderedPageBreak/>
        <w:t>(Figure 3).</w:t>
      </w:r>
      <w:r w:rsidR="00DD7C61" w:rsidRPr="00475D51">
        <w:rPr>
          <w:rFonts w:ascii="Arial" w:hAnsi="Arial"/>
          <w:sz w:val="17"/>
          <w:lang w:val="en-GB"/>
        </w:rPr>
        <w:t xml:space="preserve"> </w:t>
      </w:r>
      <w:r w:rsidR="00157CFF" w:rsidRPr="00475D51">
        <w:rPr>
          <w:rFonts w:ascii="Arial" w:hAnsi="Arial"/>
          <w:sz w:val="17"/>
          <w:lang w:val="en-GB"/>
        </w:rPr>
        <w:t xml:space="preserve">The </w:t>
      </w:r>
      <w:proofErr w:type="spellStart"/>
      <w:r w:rsidR="00157CFF" w:rsidRPr="00475D51">
        <w:rPr>
          <w:rFonts w:ascii="Arial" w:hAnsi="Arial"/>
          <w:sz w:val="17"/>
          <w:lang w:val="en-GB"/>
        </w:rPr>
        <w:t>fsTA</w:t>
      </w:r>
      <w:proofErr w:type="spellEnd"/>
      <w:r w:rsidR="00157CFF" w:rsidRPr="00475D51">
        <w:rPr>
          <w:rFonts w:ascii="Arial" w:hAnsi="Arial"/>
          <w:sz w:val="17"/>
          <w:lang w:val="en-GB"/>
        </w:rPr>
        <w:t xml:space="preserve"> of </w:t>
      </w:r>
      <w:r w:rsidR="00157CFF" w:rsidRPr="00475D51">
        <w:rPr>
          <w:rFonts w:ascii="Arial" w:hAnsi="Arial"/>
          <w:b/>
          <w:bCs/>
          <w:sz w:val="17"/>
          <w:lang w:val="en-GB"/>
        </w:rPr>
        <w:t>1</w:t>
      </w:r>
      <w:r w:rsidR="00157CFF" w:rsidRPr="00475D51">
        <w:rPr>
          <w:rFonts w:ascii="Arial" w:hAnsi="Arial"/>
          <w:sz w:val="17"/>
          <w:lang w:val="en-GB"/>
        </w:rPr>
        <w:t xml:space="preserve"> for pump-probe delays (corresponding to waiting time </w:t>
      </w:r>
      <w:r w:rsidR="00157CFF" w:rsidRPr="00475D51">
        <w:rPr>
          <w:rFonts w:ascii="Arial" w:hAnsi="Arial"/>
          <w:i/>
          <w:sz w:val="17"/>
          <w:lang w:val="en-GB"/>
        </w:rPr>
        <w:t>T</w:t>
      </w:r>
      <w:r w:rsidR="00157CFF" w:rsidRPr="00475D51">
        <w:rPr>
          <w:rFonts w:ascii="Arial" w:hAnsi="Arial"/>
          <w:sz w:val="17"/>
          <w:lang w:val="en-GB"/>
        </w:rPr>
        <w:t xml:space="preserve"> in HB2DES) between 0.1 and 100 </w:t>
      </w:r>
      <w:proofErr w:type="spellStart"/>
      <w:r w:rsidR="00157CFF" w:rsidRPr="00475D51">
        <w:rPr>
          <w:rFonts w:ascii="Arial" w:hAnsi="Arial"/>
          <w:sz w:val="17"/>
          <w:lang w:val="en-GB"/>
        </w:rPr>
        <w:t>ps</w:t>
      </w:r>
      <w:proofErr w:type="spellEnd"/>
      <w:r w:rsidR="00157CFF" w:rsidRPr="00475D51">
        <w:rPr>
          <w:rFonts w:ascii="Arial" w:hAnsi="Arial"/>
          <w:sz w:val="17"/>
          <w:lang w:val="en-GB"/>
        </w:rPr>
        <w:t xml:space="preserve"> are shown on a log-</w:t>
      </w:r>
      <w:r w:rsidR="00157CFF" w:rsidRPr="00475D51">
        <w:rPr>
          <w:rFonts w:ascii="Arial" w:hAnsi="Arial"/>
          <w:i/>
          <w:sz w:val="17"/>
          <w:lang w:val="en-GB"/>
        </w:rPr>
        <w:t>T</w:t>
      </w:r>
      <w:r w:rsidR="00157CFF" w:rsidRPr="00475D51">
        <w:rPr>
          <w:rFonts w:ascii="Arial" w:hAnsi="Arial"/>
          <w:sz w:val="17"/>
          <w:lang w:val="en-GB"/>
        </w:rPr>
        <w:t xml:space="preserve"> scale (Figure 3b, f for TCE and toluene respectively) whilst data for </w:t>
      </w:r>
      <w:r w:rsidR="00157CFF" w:rsidRPr="00475D51">
        <w:rPr>
          <w:rFonts w:ascii="Arial" w:hAnsi="Arial"/>
          <w:b/>
          <w:bCs/>
          <w:sz w:val="17"/>
          <w:lang w:val="en-GB"/>
        </w:rPr>
        <w:t>PDI-m</w:t>
      </w:r>
      <w:r w:rsidR="00157CFF" w:rsidRPr="00475D51">
        <w:rPr>
          <w:rFonts w:ascii="Arial" w:hAnsi="Arial"/>
          <w:sz w:val="17"/>
          <w:lang w:val="en-GB"/>
        </w:rPr>
        <w:t xml:space="preserve"> are reported in the SI (Figure S5). Since </w:t>
      </w:r>
      <w:proofErr w:type="spellStart"/>
      <w:r w:rsidR="00157CFF" w:rsidRPr="00475D51">
        <w:rPr>
          <w:rFonts w:ascii="Arial" w:hAnsi="Arial"/>
          <w:sz w:val="17"/>
          <w:lang w:val="en-GB"/>
        </w:rPr>
        <w:t>fsTA</w:t>
      </w:r>
      <w:proofErr w:type="spellEnd"/>
      <w:r w:rsidR="00157CFF" w:rsidRPr="00475D51">
        <w:rPr>
          <w:rFonts w:ascii="Arial" w:hAnsi="Arial"/>
          <w:sz w:val="17"/>
          <w:lang w:val="en-GB"/>
        </w:rPr>
        <w:t xml:space="preserve"> data are reported in </w:t>
      </w:r>
      <w:proofErr w:type="spellStart"/>
      <w:r w:rsidR="00157CFF" w:rsidRPr="00475D51">
        <w:rPr>
          <w:rFonts w:ascii="Arial" w:hAnsi="Arial"/>
          <w:sz w:val="17"/>
          <w:lang w:val="en-GB"/>
        </w:rPr>
        <w:t>mΔOD</w:t>
      </w:r>
      <w:proofErr w:type="spellEnd"/>
      <w:r w:rsidR="00157CFF" w:rsidRPr="00475D51">
        <w:rPr>
          <w:rFonts w:ascii="Arial" w:hAnsi="Arial"/>
          <w:sz w:val="17"/>
          <w:lang w:val="en-GB"/>
        </w:rPr>
        <w:t xml:space="preserve">, the sign convention is the opposite of 2DES, with negative GSB and SE and positive ESA and photoproduct signals. To aid assignment, normalised steady-state absorption (solid) and emission (dashed) spectra of </w:t>
      </w:r>
      <w:r w:rsidR="00157CFF" w:rsidRPr="00475D51">
        <w:rPr>
          <w:rFonts w:ascii="Arial" w:hAnsi="Arial"/>
          <w:b/>
          <w:bCs/>
          <w:sz w:val="17"/>
          <w:lang w:val="en-GB"/>
        </w:rPr>
        <w:t xml:space="preserve">1 </w:t>
      </w:r>
      <w:r w:rsidR="00157CFF" w:rsidRPr="00475D51">
        <w:rPr>
          <w:rFonts w:ascii="Arial" w:hAnsi="Arial"/>
          <w:sz w:val="17"/>
          <w:lang w:val="en-GB"/>
        </w:rPr>
        <w:t>in TCE and toluene are reported in Figure 3a, e.</w:t>
      </w:r>
    </w:p>
    <w:p w14:paraId="0E0E03A1" w14:textId="5A916A45" w:rsidR="00157CFF" w:rsidRPr="00475D51" w:rsidRDefault="00157CFF" w:rsidP="00157CFF">
      <w:pPr>
        <w:jc w:val="both"/>
        <w:rPr>
          <w:rFonts w:ascii="Arial" w:hAnsi="Arial"/>
          <w:sz w:val="17"/>
          <w:lang w:val="en-GB"/>
        </w:rPr>
      </w:pPr>
      <w:r w:rsidRPr="00475D51">
        <w:rPr>
          <w:rFonts w:ascii="Arial" w:hAnsi="Arial"/>
          <w:sz w:val="17"/>
          <w:lang w:val="en-GB"/>
        </w:rPr>
        <w:t xml:space="preserve">For </w:t>
      </w:r>
      <w:r w:rsidRPr="00475D51">
        <w:rPr>
          <w:rFonts w:ascii="Arial" w:hAnsi="Arial"/>
          <w:b/>
          <w:bCs/>
          <w:sz w:val="17"/>
          <w:lang w:val="en-GB"/>
        </w:rPr>
        <w:t xml:space="preserve">1 </w:t>
      </w:r>
      <w:r w:rsidRPr="00475D51">
        <w:rPr>
          <w:rFonts w:ascii="Arial" w:hAnsi="Arial"/>
          <w:sz w:val="17"/>
          <w:lang w:val="en-GB"/>
        </w:rPr>
        <w:t xml:space="preserve">in TCE the GSB+SE and ESA bands are again promptly formed upon photoexcitation, with the SE signal decaying by ~50%, </w:t>
      </w:r>
      <w:proofErr w:type="spellStart"/>
      <w:r w:rsidRPr="00475D51">
        <w:rPr>
          <w:rFonts w:ascii="Arial" w:hAnsi="Arial"/>
          <w:sz w:val="17"/>
          <w:lang w:val="en-GB"/>
        </w:rPr>
        <w:t>redshifting</w:t>
      </w:r>
      <w:proofErr w:type="spellEnd"/>
      <w:r w:rsidRPr="00475D51">
        <w:rPr>
          <w:rFonts w:ascii="Arial" w:hAnsi="Arial"/>
          <w:sz w:val="17"/>
          <w:lang w:val="en-GB"/>
        </w:rPr>
        <w:t xml:space="preserve"> and narrowing over a hundred </w:t>
      </w:r>
      <w:proofErr w:type="spellStart"/>
      <w:r w:rsidRPr="00475D51">
        <w:rPr>
          <w:rFonts w:ascii="Arial" w:hAnsi="Arial"/>
          <w:sz w:val="17"/>
          <w:lang w:val="en-GB"/>
        </w:rPr>
        <w:t>ps</w:t>
      </w:r>
      <w:proofErr w:type="spellEnd"/>
      <w:r w:rsidRPr="00475D51">
        <w:rPr>
          <w:rFonts w:ascii="Arial" w:hAnsi="Arial"/>
          <w:sz w:val="17"/>
          <w:lang w:val="en-GB"/>
        </w:rPr>
        <w:t xml:space="preserve">, as indicated by the arrow superimposed to the contour plot in Figure 3b. In toluene, the GSB feature is promptly formed while the broad ESA, peaked at 16150 </w:t>
      </w:r>
      <w:proofErr w:type="gramStart"/>
      <w:r w:rsidRPr="00475D51">
        <w:rPr>
          <w:rFonts w:ascii="Arial" w:hAnsi="Arial"/>
          <w:sz w:val="17"/>
          <w:lang w:val="en-GB"/>
        </w:rPr>
        <w:t>cm</w:t>
      </w:r>
      <w:r w:rsidRPr="00475D51">
        <w:rPr>
          <w:rFonts w:ascii="Arial" w:hAnsi="Arial"/>
          <w:sz w:val="17"/>
          <w:vertAlign w:val="superscript"/>
          <w:lang w:val="en-GB"/>
        </w:rPr>
        <w:t>-1</w:t>
      </w:r>
      <w:proofErr w:type="gramEnd"/>
      <w:r w:rsidRPr="00475D51">
        <w:rPr>
          <w:rFonts w:ascii="Arial" w:hAnsi="Arial"/>
          <w:sz w:val="17"/>
          <w:lang w:val="en-GB"/>
        </w:rPr>
        <w:t xml:space="preserve">, only reaches its maximum after ~400 fs followed by negligible evolution within the measured window, consistent with macrocycle rigidity. </w:t>
      </w:r>
      <w:proofErr w:type="spellStart"/>
      <w:r w:rsidRPr="00475D51">
        <w:rPr>
          <w:rFonts w:ascii="Arial" w:hAnsi="Arial"/>
          <w:sz w:val="17"/>
          <w:lang w:val="en-GB"/>
        </w:rPr>
        <w:t>fsTA</w:t>
      </w:r>
      <w:proofErr w:type="spellEnd"/>
      <w:r w:rsidRPr="00475D51">
        <w:rPr>
          <w:rFonts w:ascii="Arial" w:hAnsi="Arial"/>
          <w:sz w:val="17"/>
          <w:lang w:val="en-GB"/>
        </w:rPr>
        <w:t xml:space="preserve"> spectra at selected pump-probe delay times are reported in Figures S6 and S7 for TCE and toluene, respectively. The early time </w:t>
      </w:r>
      <w:proofErr w:type="spellStart"/>
      <w:r w:rsidRPr="00475D51">
        <w:rPr>
          <w:rFonts w:ascii="Arial" w:hAnsi="Arial"/>
          <w:sz w:val="17"/>
          <w:lang w:val="en-GB"/>
        </w:rPr>
        <w:t>fsTA</w:t>
      </w:r>
      <w:proofErr w:type="spellEnd"/>
      <w:r w:rsidRPr="00475D51">
        <w:rPr>
          <w:rFonts w:ascii="Arial" w:hAnsi="Arial"/>
          <w:sz w:val="17"/>
          <w:lang w:val="en-GB"/>
        </w:rPr>
        <w:t xml:space="preserve"> data are in very good agreement with the HB2DES results shown in Figure 2.</w:t>
      </w:r>
    </w:p>
    <w:p w14:paraId="4AADECB0" w14:textId="7DF5A653" w:rsidR="00157CFF" w:rsidRPr="00475D51" w:rsidRDefault="00157CFF" w:rsidP="00157CFF">
      <w:pPr>
        <w:jc w:val="both"/>
        <w:rPr>
          <w:rFonts w:ascii="Arial" w:hAnsi="Arial"/>
          <w:sz w:val="17"/>
          <w:lang w:val="en-GB"/>
        </w:rPr>
      </w:pPr>
      <w:proofErr w:type="spellStart"/>
      <w:r w:rsidRPr="00475D51">
        <w:rPr>
          <w:rFonts w:ascii="Arial" w:hAnsi="Arial"/>
          <w:sz w:val="17"/>
          <w:lang w:val="en-GB"/>
        </w:rPr>
        <w:t>fsTA</w:t>
      </w:r>
      <w:proofErr w:type="spellEnd"/>
      <w:r w:rsidRPr="00475D51">
        <w:rPr>
          <w:rFonts w:ascii="Arial" w:hAnsi="Arial"/>
          <w:sz w:val="17"/>
          <w:lang w:val="en-GB"/>
        </w:rPr>
        <w:t xml:space="preserve"> data were globally fit (using </w:t>
      </w:r>
      <w:proofErr w:type="spellStart"/>
      <w:r w:rsidRPr="00475D51">
        <w:rPr>
          <w:rFonts w:ascii="Arial" w:hAnsi="Arial"/>
          <w:sz w:val="17"/>
          <w:lang w:val="en-GB"/>
        </w:rPr>
        <w:t>GloTarAn</w:t>
      </w:r>
      <w:proofErr w:type="spellEnd"/>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{"citationItems":[{"id":"ITEM-1","itemData":{"DOI":"10.18637/jss.v049.i03","ISBN":"9781439811870","ISSN":"1548-7660","PMID":"18291371","abstract":"In this work the software application called Glotaran is introduced as a Java-based graphical user interface to the R package TIMP, a problem solving environment for fitting superposition models to multi-dimensional data. TIMP uses a command-line user interface for the interaction with data, the specification of models and viewing of analysis results. Instead, Glotaran provides a graphical user interface which features interactive and dynamic data inspection, easier -- assisted by the user interface -- model specification and interactive viewing of results. The interactivity component is especially helpful when working with large, multi-dimensional datasets as often result from time-resolved spectroscopy measurements, allowing the user to easily pre-select and manipulate data before analysis and to quickly zoom in to regions of interest in the analysis results. Glotaran has been developed on top of the NetBeans rich client platform and communicates with R through the Java-to-R interface Rserve. The background and the functionality of the application are described here. In addition, the design, development and implementation process of Glotaran is documented in a generic way.","author":[{"dropping-particle":"","family":"Snellenburg","given":"Joris J.","non-dropping-particle":"","parse-names":false,"suffix":""},{"dropping-particle":"","family":"Laptenok","given":"Sergey P.","non-dropping-particle":"","parse-names":false,"suffix":""},{"dropping-particle":"","family":"Seger","given":"Ralf","non-dropping-particle":"","parse-names":false,"suffix":""},{"dropping-particle":"","family":"Mullen","given":"Katharine M","non-dropping-particle":"","parse-names":false,"suffix":""},{"dropping-particle":"van","family":"Stokkum","given":"Ivo H. M.","non-dropping-particle":"","parse-names":false,"suffix":""}],"container-title":"Journal of Statistical Software","id":"ITEM-1","issue":"3","issued":{"date-parts":[["2012"]]},"page":"1-22","title":"Glotaran : A Java -Based Graphical User Interface for the R Package TIMP","type":"article-journal","volume":"49"},"uris":["http://www.mendeley.com/documents/?uuid=5d7cb5a2-4633-4bde-bf08-c5bf1919c66f"]}],"mendeley":{"formattedCitation":"&lt;sup&gt;[48]&lt;/sup&gt;","plainTextFormattedCitation":"[48]","previouslyFormattedCitation":"&lt;sup&gt;[47]&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[48]</w:t>
      </w:r>
      <w:r w:rsidRPr="00475D51">
        <w:rPr>
          <w:rFonts w:ascii="Arial" w:hAnsi="Arial"/>
          <w:sz w:val="17"/>
          <w:lang w:val="en-US"/>
        </w:rPr>
        <w:fldChar w:fldCharType="end"/>
      </w:r>
      <w:r w:rsidRPr="00475D51">
        <w:rPr>
          <w:rFonts w:ascii="Arial" w:hAnsi="Arial"/>
          <w:sz w:val="17"/>
          <w:lang w:val="en-GB"/>
        </w:rPr>
        <w:t xml:space="preserve">) to a sequential model; the evolution associated difference spectra (EADS) are reported in Figure 3 c and g for </w:t>
      </w:r>
      <w:r w:rsidRPr="00475D51">
        <w:rPr>
          <w:rFonts w:ascii="Arial" w:hAnsi="Arial"/>
          <w:b/>
          <w:bCs/>
          <w:sz w:val="17"/>
          <w:lang w:val="en-GB"/>
        </w:rPr>
        <w:t xml:space="preserve">1 </w:t>
      </w:r>
      <w:r w:rsidRPr="00475D51">
        <w:rPr>
          <w:rFonts w:ascii="Arial" w:hAnsi="Arial"/>
          <w:sz w:val="17"/>
          <w:lang w:val="en-GB"/>
        </w:rPr>
        <w:t xml:space="preserve">in TCE and toluene, respectively. The agreement between data and global fit is shown, at selected probe wavelengths, in Figure 3d, h for </w:t>
      </w:r>
      <w:r w:rsidRPr="00475D51">
        <w:rPr>
          <w:rFonts w:ascii="Arial" w:hAnsi="Arial"/>
          <w:b/>
          <w:bCs/>
          <w:sz w:val="17"/>
          <w:lang w:val="en-GB"/>
        </w:rPr>
        <w:t>1</w:t>
      </w:r>
      <w:r w:rsidRPr="00475D51">
        <w:rPr>
          <w:rFonts w:ascii="Arial" w:hAnsi="Arial"/>
          <w:sz w:val="17"/>
          <w:lang w:val="en-GB"/>
        </w:rPr>
        <w:t xml:space="preserve"> in TCE and toluene, respectively and in Figure S5 for </w:t>
      </w:r>
      <w:r w:rsidRPr="00475D51">
        <w:rPr>
          <w:rFonts w:ascii="Arial" w:hAnsi="Arial"/>
          <w:b/>
          <w:bCs/>
          <w:sz w:val="17"/>
          <w:lang w:val="en-GB"/>
        </w:rPr>
        <w:t>PDI-m</w:t>
      </w:r>
      <w:r w:rsidRPr="00475D51">
        <w:rPr>
          <w:rFonts w:ascii="Arial" w:hAnsi="Arial"/>
          <w:sz w:val="17"/>
          <w:lang w:val="en-GB"/>
        </w:rPr>
        <w:t xml:space="preserve">. The dynamics of </w:t>
      </w:r>
      <w:r w:rsidRPr="00475D51">
        <w:rPr>
          <w:rFonts w:ascii="Arial" w:hAnsi="Arial"/>
          <w:b/>
          <w:bCs/>
          <w:sz w:val="17"/>
          <w:lang w:val="en-GB"/>
        </w:rPr>
        <w:t xml:space="preserve">1 </w:t>
      </w:r>
      <w:r w:rsidRPr="00475D51">
        <w:rPr>
          <w:rFonts w:ascii="Arial" w:hAnsi="Arial"/>
          <w:sz w:val="17"/>
          <w:lang w:val="en-GB"/>
        </w:rPr>
        <w:t>in TCE</w:t>
      </w:r>
      <w:r w:rsidRPr="00475D51" w:rsidDel="002E759E">
        <w:rPr>
          <w:rFonts w:ascii="Arial" w:hAnsi="Arial"/>
          <w:sz w:val="17"/>
          <w:lang w:val="en-GB"/>
        </w:rPr>
        <w:t xml:space="preserve"> </w:t>
      </w:r>
      <w:r w:rsidRPr="00475D51">
        <w:rPr>
          <w:rFonts w:ascii="Arial" w:hAnsi="Arial"/>
          <w:sz w:val="17"/>
          <w:lang w:val="en-GB"/>
        </w:rPr>
        <w:t xml:space="preserve">were well fit with a single intermediate formed in 0.56 </w:t>
      </w:r>
      <w:proofErr w:type="spellStart"/>
      <w:r w:rsidRPr="00475D51">
        <w:rPr>
          <w:rFonts w:ascii="Arial" w:hAnsi="Arial"/>
          <w:sz w:val="17"/>
          <w:lang w:val="en-GB"/>
        </w:rPr>
        <w:t>ps</w:t>
      </w:r>
      <w:proofErr w:type="spellEnd"/>
      <w:r w:rsidRPr="00475D51">
        <w:rPr>
          <w:rFonts w:ascii="Arial" w:hAnsi="Arial"/>
          <w:sz w:val="17"/>
          <w:lang w:val="en-GB"/>
        </w:rPr>
        <w:t xml:space="preserve"> from the Franck-Condon (FC) state and decaying in 17 </w:t>
      </w:r>
      <w:proofErr w:type="spellStart"/>
      <w:r w:rsidRPr="00475D51">
        <w:rPr>
          <w:rFonts w:ascii="Arial" w:hAnsi="Arial"/>
          <w:sz w:val="17"/>
          <w:lang w:val="en-GB"/>
        </w:rPr>
        <w:t>ps</w:t>
      </w:r>
      <w:proofErr w:type="spellEnd"/>
      <w:r w:rsidRPr="00475D51">
        <w:rPr>
          <w:rFonts w:ascii="Arial" w:hAnsi="Arial"/>
          <w:sz w:val="17"/>
          <w:lang w:val="en-GB"/>
        </w:rPr>
        <w:t xml:space="preserve"> to the final spectrum (assigned to a fixed 8 ns population decay to match </w:t>
      </w:r>
      <m:oMath>
        <m:sSub>
          <m:sSubPr>
            <m:ctrlPr>
              <w:rPr>
                <w:rFonts w:ascii="Cambria Math" w:hAnsi="Cambria Math"/>
                <w:i/>
                <w:sz w:val="17"/>
                <w:lang w:val="en-GB"/>
              </w:rPr>
            </m:ctrlPr>
          </m:sSubPr>
          <m:e>
            <m:r>
              <w:rPr>
                <w:rFonts w:ascii="Cambria Math" w:hAnsi="Cambria Math"/>
                <w:sz w:val="17"/>
                <w:lang w:val="en-GB"/>
              </w:rPr>
              <m:t>τ</m:t>
            </m:r>
          </m:e>
          <m:sub>
            <m:r>
              <w:rPr>
                <w:rFonts w:ascii="Cambria Math" w:hAnsi="Cambria Math"/>
                <w:sz w:val="17"/>
                <w:lang w:val="en-GB"/>
              </w:rPr>
              <m:t>Fl</m:t>
            </m:r>
          </m:sub>
        </m:sSub>
      </m:oMath>
      <w:r w:rsidRPr="00475D51">
        <w:rPr>
          <w:rFonts w:ascii="Arial" w:hAnsi="Arial"/>
          <w:sz w:val="17"/>
          <w:lang w:val="en-GB"/>
        </w:rPr>
        <w:t>, Figure 1e). The small oscillations in the initial spectrum are due to convolution with the coherent artefact due to pulse overlap at</w:t>
      </w:r>
      <w:r w:rsidRPr="00475D51">
        <w:rPr>
          <w:rFonts w:ascii="Arial" w:hAnsi="Arial"/>
          <w:i/>
          <w:sz w:val="17"/>
          <w:lang w:val="en-GB"/>
        </w:rPr>
        <w:t xml:space="preserve"> T</w:t>
      </w:r>
      <w:r w:rsidRPr="00475D51">
        <w:rPr>
          <w:rFonts w:ascii="Arial" w:hAnsi="Arial"/>
          <w:sz w:val="17"/>
          <w:lang w:val="en-GB"/>
        </w:rPr>
        <w:t xml:space="preserve"> = 0 fs. The 0.56 </w:t>
      </w:r>
      <w:proofErr w:type="spellStart"/>
      <w:r w:rsidRPr="00475D51">
        <w:rPr>
          <w:rFonts w:ascii="Arial" w:hAnsi="Arial"/>
          <w:sz w:val="17"/>
          <w:lang w:val="en-GB"/>
        </w:rPr>
        <w:t>ps</w:t>
      </w:r>
      <w:proofErr w:type="spellEnd"/>
      <w:r w:rsidRPr="00475D51">
        <w:rPr>
          <w:rFonts w:ascii="Arial" w:hAnsi="Arial"/>
          <w:sz w:val="17"/>
          <w:lang w:val="en-GB"/>
        </w:rPr>
        <w:t xml:space="preserve"> and the 17 </w:t>
      </w:r>
      <w:proofErr w:type="spellStart"/>
      <w:r w:rsidRPr="00475D51">
        <w:rPr>
          <w:rFonts w:ascii="Arial" w:hAnsi="Arial"/>
          <w:sz w:val="17"/>
          <w:lang w:val="en-GB"/>
        </w:rPr>
        <w:t>ps</w:t>
      </w:r>
      <w:proofErr w:type="spellEnd"/>
      <w:r w:rsidRPr="00475D51">
        <w:rPr>
          <w:rFonts w:ascii="Arial" w:hAnsi="Arial"/>
          <w:sz w:val="17"/>
          <w:lang w:val="en-GB"/>
        </w:rPr>
        <w:t xml:space="preserve"> components describe amplitude decay and redshift of the SE between 15000 and 17000 cm</w:t>
      </w:r>
      <w:r w:rsidRPr="00475D51">
        <w:rPr>
          <w:rFonts w:ascii="Arial" w:hAnsi="Arial"/>
          <w:sz w:val="17"/>
          <w:vertAlign w:val="superscript"/>
          <w:lang w:val="en-GB"/>
        </w:rPr>
        <w:t>-1</w:t>
      </w:r>
      <w:r w:rsidRPr="00475D51">
        <w:rPr>
          <w:rFonts w:ascii="Arial" w:hAnsi="Arial"/>
          <w:sz w:val="17"/>
          <w:lang w:val="en-GB"/>
        </w:rPr>
        <w:t xml:space="preserve"> yielding a “relaxed” transient spectrum with minima at 16200 and 18000 cm</w:t>
      </w:r>
      <w:r w:rsidRPr="00475D51">
        <w:rPr>
          <w:rFonts w:ascii="Arial" w:hAnsi="Arial"/>
          <w:sz w:val="17"/>
          <w:vertAlign w:val="superscript"/>
          <w:lang w:val="en-GB"/>
        </w:rPr>
        <w:t>-1</w:t>
      </w:r>
      <w:r w:rsidRPr="00475D51">
        <w:rPr>
          <w:rFonts w:ascii="Arial" w:hAnsi="Arial"/>
          <w:sz w:val="17"/>
          <w:lang w:val="en-GB"/>
        </w:rPr>
        <w:t xml:space="preserve">, matching the steady-state absorption and emission maxima, respectively. Such an evolution of the TA on a few </w:t>
      </w:r>
      <w:proofErr w:type="spellStart"/>
      <w:r w:rsidRPr="00475D51">
        <w:rPr>
          <w:rFonts w:ascii="Arial" w:hAnsi="Arial"/>
          <w:sz w:val="17"/>
          <w:lang w:val="en-GB"/>
        </w:rPr>
        <w:t>ps</w:t>
      </w:r>
      <w:proofErr w:type="spellEnd"/>
      <w:r w:rsidRPr="00475D51">
        <w:rPr>
          <w:rFonts w:ascii="Arial" w:hAnsi="Arial"/>
          <w:sz w:val="17"/>
          <w:lang w:val="en-GB"/>
        </w:rPr>
        <w:t xml:space="preserve"> timescale was previously reported for twisted bay-substituted PDI structures</w:t>
      </w:r>
      <w:r w:rsidRPr="00475D51">
        <w:rPr>
          <w:rFonts w:ascii="Arial" w:hAnsi="Arial"/>
          <w:sz w:val="17"/>
          <w:lang w:val="en-GB"/>
        </w:rPr>
        <w:fldChar w:fldCharType="begin" w:fldLock="1"/>
      </w:r>
      <w:r w:rsidRPr="00475D51">
        <w:rPr>
          <w:rFonts w:ascii="Arial" w:hAnsi="Arial"/>
          <w:sz w:val="17"/>
          <w:lang w:val="en-GB"/>
        </w:rPr>
        <w:instrText xml:space="preserve">ADDIN CSL_CITATION {"citationItems":[{"id":"ITEM-1","itemData":{"DOI":"10.1021/jacs.7b11571","ISBN":"1520-5126 (Electronic) 0002-7863 (Linking)","ISSN":"0002-7863","PMID":"29502406","abstract":"An adequately designed, bay-tethered perylene bisimide (PBI) dimer Bis-PBI was synthesized by Pd/Cu-catalyzed Glaser-type oxidative homocoupling of the respective PBI building block. This newly synthesized PBI dimer self-assembles exclusively and with high binding constants of up to 106 M–1 into a discrete π-stack of four chromophores. Steady-state absorption and emission spectra show the signatures of H-type excitonic coupling among the dye units. Broadband fluorescence upconversion spectroscopy (FLUPS) reveals an ultrafast dynamics in the optically excited state. An initially coherent Frenkel exciton state that is delocalized over the whole quadruple stack rapidly (τ = </w:instrText>
      </w:r>
      <w:r w:rsidRPr="00475D51">
        <w:rPr>
          <w:rFonts w:ascii="Cambria Math" w:hAnsi="Cambria Math" w:cs="Cambria Math"/>
          <w:sz w:val="17"/>
          <w:lang w:val="en-GB"/>
        </w:rPr>
        <w:instrText>∼</w:instrText>
      </w:r>
      <w:r w:rsidRPr="00475D51">
        <w:rPr>
          <w:rFonts w:ascii="Arial" w:hAnsi="Arial"/>
          <w:sz w:val="17"/>
          <w:lang w:val="en-GB"/>
        </w:rPr>
        <w:instrText>200 fs) loses its coherence and relaxes into an excimer state. Comparison with Frenkel exciton dynamics in PBI dimeric and oligomeric H-aggregates demonstrates that in the quadruple stack coherent exciton propagation is absent due to its short length of aggregates, thereby it has only one relaxation pathway to the excimer state. Furtherm...","author":[{"dropping-particle":"","family":"Kaufmann","given":"Christina","non-dropping-particle":"","parse-names":false,"suffix":""},{"dropping-particle":"","family":"Kim","given":"Woojae","non-dropping-particle":"","parse-names":false,"suffix":""},{"dropping-particle":"","family":"Nowak-Król","given":"Agnieszka","non-dropping-particle":"","parse-names":false,"suffix":""},{"dropping-particle":"","family":"Hong","given":"Yongseok","non-dropping-particle":"","parse-names":false,"suffix":""},{"dropping-particle":"","family":"Kim","given":"Dongho","non-dropping-particle":"","parse-names":false,"suffix":""},{"dropping-particle":"","family":"Würthner","given":"Frank","non-dropping-particle":"","parse-names":false,"suffix":""}],"container-title":"Journal of the American Chemical Society","id":"ITEM-1","issue":"12","issued":{"date-parts":[["2018","3","28"]]},"page":"4253-4258","title":"Ultrafast Exciton Delocalization, Localization, and Excimer Formation Dynamics in a Highly Defined Perylene Bisimide Quadruple π-Stack","type":"article-journal","volume":"140"},"uris":["http://www.mendeley.com/documents/?uuid=0d524d39-a2d7-4c76-b1ff-1ac0e3d0000d"]},{"id":"ITEM-2","itemData":{"DOI":"10.1021/jacs.2c03916","ISSN":"0002-7863","author":[{"dropping-particle":"","family":"Hong","given":"Yongseok","non-dropping-particle":"","parse-names":false,"suffix":""},{"dropping-particle":"","family":"Schlosser","given":"Felix","non-dropping-particle":"","parse-names":false,"suffix":""},{"dropping-particle":"","family":"Kim","given":"Woojae","non-dropping-particle":"","parse-names":false,"suffix":""},{"dropping-particle":"","family":"Würthner","given":"Frank","non-dropping-particle":"","parse-names":false,"suffix":""},{"dropping-particle":"","family":"Kim","given":"Dongho","non-dropping-particle":"","parse-names":false,"suffix":""}],"container-title":"Journal of the American Chemical Society","id":"ITEM-2","issue":"34","issued":{"date-parts":[["2022","8","31"]]},"page":"15539-15548","title":"Ultrafast Symmetry-Breaking Charge Separation in a Perylene Bisimide Dimer Enabled by Vibronic Coupling and Breakdown of Adiabaticity","type":"article-journal","volume":"144"},"uris":["http://www.mendeley.com/documents/?uuid=01cf5846-acac-4314-9cc5-e5ca9f1a8bce"]}],"mendeley":{"formattedCitation":"&lt;sup&gt;[18,19]&lt;/sup&gt;","plainTextFormattedCitation":"[18,19]","previouslyFormattedCitation":"&lt;sup&gt;[18,19]&lt;/sup&gt;"},"properties":{"noteIndex":0},"schema":"https://github.com/citation-style-language/schema/raw/master/csl-citation.json"}</w:instrText>
      </w:r>
      <w:r w:rsidRPr="00475D51">
        <w:rPr>
          <w:rFonts w:ascii="Arial" w:hAnsi="Arial"/>
          <w:sz w:val="17"/>
          <w:lang w:val="en-GB"/>
        </w:rPr>
        <w:fldChar w:fldCharType="separate"/>
      </w:r>
      <w:r w:rsidRPr="00475D51">
        <w:rPr>
          <w:rFonts w:ascii="Arial" w:hAnsi="Arial"/>
          <w:noProof/>
          <w:sz w:val="17"/>
          <w:vertAlign w:val="superscript"/>
          <w:lang w:val="en-GB"/>
        </w:rPr>
        <w:t>[18,19]</w:t>
      </w:r>
      <w:r w:rsidRPr="00475D51">
        <w:rPr>
          <w:rFonts w:ascii="Arial" w:hAnsi="Arial"/>
          <w:sz w:val="17"/>
          <w:lang w:val="en-US"/>
        </w:rPr>
        <w:fldChar w:fldCharType="end"/>
      </w:r>
      <w:r w:rsidRPr="00475D51">
        <w:rPr>
          <w:rFonts w:ascii="Arial" w:hAnsi="Arial"/>
          <w:sz w:val="17"/>
          <w:lang w:val="en-GB"/>
        </w:rPr>
        <w:t xml:space="preserve"> and assigned to excited-state </w:t>
      </w:r>
      <w:proofErr w:type="spellStart"/>
      <w:r w:rsidRPr="00475D51">
        <w:rPr>
          <w:rFonts w:ascii="Arial" w:hAnsi="Arial"/>
          <w:sz w:val="17"/>
          <w:lang w:val="en-GB"/>
        </w:rPr>
        <w:t>planarisation</w:t>
      </w:r>
      <w:proofErr w:type="spellEnd"/>
      <w:r w:rsidRPr="00475D51">
        <w:rPr>
          <w:rFonts w:ascii="Arial" w:hAnsi="Arial"/>
          <w:sz w:val="17"/>
          <w:lang w:val="en-GB"/>
        </w:rPr>
        <w:t xml:space="preserve"> of the PDI core i.e. minimisation of the dihedral angle between the two naphthalene units within a PDI, whose ground state minima are distorted by bay-substituents (dihedral = 21° in the ground state of </w:t>
      </w:r>
      <w:r w:rsidRPr="00475D51">
        <w:rPr>
          <w:rFonts w:ascii="Arial" w:hAnsi="Arial"/>
          <w:b/>
          <w:bCs/>
          <w:sz w:val="17"/>
          <w:lang w:val="en-GB"/>
        </w:rPr>
        <w:t>1</w:t>
      </w:r>
      <w:r w:rsidRPr="00475D51">
        <w:rPr>
          <w:rFonts w:ascii="Arial" w:hAnsi="Arial"/>
          <w:sz w:val="17"/>
          <w:lang w:val="en-GB"/>
        </w:rPr>
        <w:t>, from SCXRD).</w:t>
      </w:r>
      <w:r w:rsidRPr="00475D51">
        <w:rPr>
          <w:rFonts w:ascii="Arial" w:hAnsi="Arial"/>
          <w:sz w:val="17"/>
          <w:lang w:val="en-GB"/>
        </w:rPr>
        <w:fldChar w:fldCharType="begin" w:fldLock="1"/>
      </w:r>
      <w:r w:rsidRPr="00475D51">
        <w:rPr>
          <w:rFonts w:ascii="Arial" w:hAnsi="Arial"/>
          <w:sz w:val="17"/>
          <w:lang w:val="en-GB"/>
        </w:rPr>
        <w:instrText>ADDIN CSL_CITATION {"citationItems":[{"id":"ITEM-1","itemData":{"DOI":"10.1021/jacs.2c03531","ISSN":"0002-7863","PMID":"35763425","abstract":"This work showcases chiral complementarity in aromatic stacking interactions as an effective tool to optimize the chiroptical and electrochemical properties of perylene diimides (PDIs). PDIs are a notable class of robust dye molecules and their rich photo- and electrochemistry and potential chirality make them ideal organic building blocks for chiral optoelectronic materials. By exploiting the new bay connectivity of twisted PDIs, a dynamic bis-PDI macrocycle (the \"Pink Box\") is realized in which homochiral PDI-PDI π-πstacking interactions are switched on exclusively. Using a range of experimental and computational techniques, we uncover three important implications of the macrocycle's chiral complementarity for PDI optoelectronics. First, the homochiral intramolecular π-πinteractions anchor the twisted PDI units, yielding enantiomers with half-lives extended over 400-fold, from minutes to days (in solution) or years (in the solid state). Second, homochiral H-type aggregation affords the macrocycle red-shifted circularly polarized luminescence and one of the highest dissymmetry factors of any small organic molecule in solution (glum= 10-2at 675 nm). Finally, excellent through-space PDI-PDI π-orbital overlap stabilizes PDI reduced states, akin to covalent functionalization with electron-withdrawing groups.","author":[{"dropping-particle":"","family":"Penty","given":"Samuel E.","non-dropping-particle":"","parse-names":false,"suffix":""},{"dropping-particle":"","family":"Zwijnenburg","given":"Martijn A.","non-dropping-particle":"","parse-names":false,"suffix":""},{"dropping-particle":"","family":"Orton","given":"Georgia R. F.","non-dropping-particle":"","parse-names":false,"suffix":""},{"dropping-particle":"","family":"Stachelek","given":"Patrycja","non-dropping-particle":"","parse-names":false,"suffix":""},{"dropping-particle":"","family":"Pal","given":"Robert","non-dropping-particle":"","parse-names":false,"suffix":""},{"dropping-particle":"","family":"Xie","given":"Yujie","non-dropping-particle":"","parse-names":false,"suffix":""},{"dropping-particle":"","family":"Griffin","given":"Sarah L.","non-dropping-particle":"","parse-names":false,"suffix":""},{"dropping-particle":"","family":"Barendt","given":"Timothy A.","non-dropping-particle":"","parse-names":false,"suffix":""}],"container-title":"Journal of the American Chemical Society","id":"ITEM-1","issue":"27","issued":{"date-parts":[["2022","7","13"]]},"page":"12290-12298","title":"The Pink Box: Exclusive Homochiral Aromatic Stacking in a Bis-perylene Diimide Macrocycle","type":"article-journal","volume":"144"},"uris":["http://www.mendeley.com/documents/?uuid=56f75769-3c65-41d6-aa54-c181e231c7d8"]}],"mendeley":{"formattedCitation":"&lt;sup&gt;[4]&lt;/sup&gt;","plainTextFormattedCitation":"[4]","previouslyFormattedCitation":"&lt;sup&gt;[4]&lt;/sup&gt;"},"properties":{"noteIndex":0},"schema":"https://github.com/citation-style-language/schema/raw/master/csl-citation.json"}</w:instrText>
      </w:r>
      <w:r w:rsidRPr="00475D51">
        <w:rPr>
          <w:rFonts w:ascii="Arial" w:hAnsi="Arial"/>
          <w:sz w:val="17"/>
          <w:lang w:val="en-GB"/>
        </w:rPr>
        <w:fldChar w:fldCharType="separate"/>
      </w:r>
      <w:r w:rsidRPr="00475D51">
        <w:rPr>
          <w:rFonts w:ascii="Arial" w:hAnsi="Arial"/>
          <w:noProof/>
          <w:sz w:val="17"/>
          <w:vertAlign w:val="superscript"/>
          <w:lang w:val="en-GB"/>
        </w:rPr>
        <w:t>[4]</w:t>
      </w:r>
      <w:r w:rsidRPr="00475D51">
        <w:rPr>
          <w:rFonts w:ascii="Arial" w:hAnsi="Arial"/>
          <w:sz w:val="17"/>
          <w:lang w:val="en-US"/>
        </w:rPr>
        <w:fldChar w:fldCharType="end"/>
      </w:r>
      <w:r w:rsidRPr="00475D51">
        <w:rPr>
          <w:rFonts w:ascii="Arial" w:hAnsi="Arial"/>
          <w:sz w:val="17"/>
          <w:lang w:val="en-GB"/>
        </w:rPr>
        <w:t xml:space="preserve"> The non-single exponential </w:t>
      </w:r>
      <w:proofErr w:type="spellStart"/>
      <w:r w:rsidRPr="00475D51">
        <w:rPr>
          <w:rFonts w:ascii="Arial" w:hAnsi="Arial"/>
          <w:sz w:val="17"/>
          <w:lang w:val="en-GB"/>
        </w:rPr>
        <w:t>planarisation</w:t>
      </w:r>
      <w:proofErr w:type="spellEnd"/>
      <w:r w:rsidRPr="00475D51">
        <w:rPr>
          <w:rFonts w:ascii="Arial" w:hAnsi="Arial"/>
          <w:sz w:val="17"/>
          <w:lang w:val="en-GB"/>
        </w:rPr>
        <w:t xml:space="preserve"> kinetics reported here suggest that more than one coordinate might be involved in this structural evolution, with an initial fast (0.56 </w:t>
      </w:r>
      <w:proofErr w:type="spellStart"/>
      <w:r w:rsidRPr="00475D51">
        <w:rPr>
          <w:rFonts w:ascii="Arial" w:hAnsi="Arial"/>
          <w:sz w:val="17"/>
          <w:lang w:val="en-GB"/>
        </w:rPr>
        <w:t>ps</w:t>
      </w:r>
      <w:proofErr w:type="spellEnd"/>
      <w:r w:rsidRPr="00475D51">
        <w:rPr>
          <w:rFonts w:ascii="Arial" w:hAnsi="Arial"/>
          <w:sz w:val="17"/>
          <w:lang w:val="en-GB"/>
        </w:rPr>
        <w:t xml:space="preserve">) relaxation preceding the slower </w:t>
      </w:r>
      <w:proofErr w:type="spellStart"/>
      <w:r w:rsidRPr="00475D51">
        <w:rPr>
          <w:rFonts w:ascii="Arial" w:hAnsi="Arial"/>
          <w:sz w:val="17"/>
          <w:lang w:val="en-GB"/>
        </w:rPr>
        <w:t>ps</w:t>
      </w:r>
      <w:proofErr w:type="spellEnd"/>
      <w:r w:rsidRPr="00475D51">
        <w:rPr>
          <w:rFonts w:ascii="Arial" w:hAnsi="Arial"/>
          <w:sz w:val="17"/>
          <w:lang w:val="en-GB"/>
        </w:rPr>
        <w:t xml:space="preserve"> structural dynamics.</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{"citationItems":[{"id":"ITEM-1","itemData":{"DOI":"10.1039/D2SC01971J","ISSN":"2041-6520","abstract":"Pump wavelength-dependent, ultrafast excited state dynamics arising from inhomogeneous broadening and ground and excited state nuclear wavepackets were observed for a series of Zn porphyrin nanorings made of 10 to 40 repeating units.","author":[{"dropping-particle":"","family":"Bressan","given":"Giovanni","non-dropping-particle":"","parse-names":false,"suffix":""},{"dropping-particle":"","family":"Jirasek","given":"Michael","non-dropping-particle":"","parse-names":false,"suffix":""},{"dropping-particle":"","family":"Roy","given":"Palas","non-dropping-particle":"","parse-names":false,"suffix":""},{"dropping-particle":"","family":"Anderson","given":"Harry L","non-dropping-particle":"","parse-names":false,"suffix":""},{"dropping-particle":"","family":"Meech","given":"Stephen R","non-dropping-particle":"","parse-names":false,"suffix":""},{"dropping-particle":"","family":"Heisler","given":"Ismael A.","non-dropping-particle":"","parse-names":false,"suffix":""}],"container-title":"Chemical Science","id":"ITEM-1","issue":"33","issued":{"date-parts":[["2022"]]},"page":"9624-9636","publisher":"Royal Society of Chemistry","title":"Population and coherence dynamics in large conjugated porphyrin nanorings","type":"article-journal","volume":"13"},"uris":["http://www.mendeley.com/documents/?uuid=12067921-1f9e-4852-b37d-3e5675f1e460"]}],"mendeley":{"formattedCitation":"&lt;sup&gt;[49]&lt;/sup&gt;","plainTextFormattedCitation":"[49]","previouslyFormattedCitation":"&lt;sup&gt;[48]&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[49]</w:t>
      </w:r>
      <w:r w:rsidRPr="00475D51">
        <w:rPr>
          <w:rFonts w:ascii="Arial" w:hAnsi="Arial"/>
          <w:sz w:val="17"/>
          <w:lang w:val="en-US"/>
        </w:rPr>
        <w:fldChar w:fldCharType="end"/>
      </w:r>
      <w:r w:rsidRPr="00475D51">
        <w:rPr>
          <w:rFonts w:ascii="Arial" w:hAnsi="Arial"/>
          <w:sz w:val="17"/>
          <w:lang w:val="en-GB"/>
        </w:rPr>
        <w:t xml:space="preserve"> Consistent with this intra-PDI planarization model, the </w:t>
      </w:r>
      <w:proofErr w:type="spellStart"/>
      <w:r w:rsidRPr="00475D51">
        <w:rPr>
          <w:rFonts w:ascii="Arial" w:hAnsi="Arial"/>
          <w:sz w:val="17"/>
          <w:lang w:val="en-GB"/>
        </w:rPr>
        <w:t>fsTA</w:t>
      </w:r>
      <w:proofErr w:type="spellEnd"/>
      <w:r w:rsidRPr="00475D51">
        <w:rPr>
          <w:rFonts w:ascii="Arial" w:hAnsi="Arial"/>
          <w:sz w:val="17"/>
          <w:lang w:val="en-GB"/>
        </w:rPr>
        <w:t xml:space="preserve"> of </w:t>
      </w:r>
      <w:r w:rsidRPr="00475D51">
        <w:rPr>
          <w:rFonts w:ascii="Arial" w:hAnsi="Arial"/>
          <w:b/>
          <w:bCs/>
          <w:sz w:val="17"/>
          <w:lang w:val="en-GB"/>
        </w:rPr>
        <w:t>PDI-m</w:t>
      </w:r>
      <w:r w:rsidRPr="00475D51">
        <w:rPr>
          <w:rFonts w:ascii="Arial" w:hAnsi="Arial"/>
          <w:sz w:val="17"/>
          <w:lang w:val="en-GB"/>
        </w:rPr>
        <w:t xml:space="preserve"> also required an intermediate, in this case forming in 0.46 </w:t>
      </w:r>
      <w:proofErr w:type="spellStart"/>
      <w:r w:rsidRPr="00475D51">
        <w:rPr>
          <w:rFonts w:ascii="Arial" w:hAnsi="Arial"/>
          <w:sz w:val="17"/>
          <w:lang w:val="en-GB"/>
        </w:rPr>
        <w:t>ps</w:t>
      </w:r>
      <w:proofErr w:type="spellEnd"/>
      <w:r w:rsidRPr="00475D51">
        <w:rPr>
          <w:rFonts w:ascii="Arial" w:hAnsi="Arial"/>
          <w:sz w:val="17"/>
          <w:lang w:val="en-GB"/>
        </w:rPr>
        <w:t xml:space="preserve"> and decaying to the final state in 11 </w:t>
      </w:r>
      <w:proofErr w:type="spellStart"/>
      <w:r w:rsidRPr="00475D51">
        <w:rPr>
          <w:rFonts w:ascii="Arial" w:hAnsi="Arial"/>
          <w:sz w:val="17"/>
          <w:lang w:val="en-GB"/>
        </w:rPr>
        <w:t>ps</w:t>
      </w:r>
      <w:proofErr w:type="spellEnd"/>
      <w:r w:rsidRPr="00475D51">
        <w:rPr>
          <w:rFonts w:ascii="Arial" w:hAnsi="Arial"/>
          <w:sz w:val="17"/>
          <w:lang w:val="en-GB"/>
        </w:rPr>
        <w:t xml:space="preserve"> (Figure S5). We speculate that this occurs slightly slower in </w:t>
      </w:r>
      <w:r w:rsidRPr="00475D51">
        <w:rPr>
          <w:rFonts w:ascii="Arial" w:hAnsi="Arial"/>
          <w:b/>
          <w:bCs/>
          <w:sz w:val="17"/>
          <w:lang w:val="en-GB"/>
        </w:rPr>
        <w:t>1</w:t>
      </w:r>
      <w:r w:rsidRPr="00475D51">
        <w:rPr>
          <w:rFonts w:ascii="Arial" w:hAnsi="Arial"/>
          <w:sz w:val="17"/>
          <w:lang w:val="en-GB"/>
        </w:rPr>
        <w:t xml:space="preserve"> as its structure is more rigid than </w:t>
      </w:r>
      <w:r w:rsidRPr="00475D51">
        <w:rPr>
          <w:rFonts w:ascii="Arial" w:hAnsi="Arial"/>
          <w:b/>
          <w:bCs/>
          <w:sz w:val="17"/>
          <w:lang w:val="en-GB"/>
        </w:rPr>
        <w:t>PDI-m</w:t>
      </w:r>
      <w:r w:rsidRPr="00475D51">
        <w:rPr>
          <w:rFonts w:ascii="Arial" w:hAnsi="Arial"/>
          <w:sz w:val="17"/>
          <w:lang w:val="en-GB"/>
        </w:rPr>
        <w:t xml:space="preserve"> because of the covalent macrocyclic framework. </w:t>
      </w:r>
    </w:p>
    <w:p w14:paraId="0D5DF46E" w14:textId="6BA3F3E6" w:rsidR="00157CFF" w:rsidRPr="00475D51" w:rsidRDefault="00157CFF" w:rsidP="00157CFF">
      <w:pPr>
        <w:jc w:val="both"/>
        <w:rPr>
          <w:rFonts w:ascii="Arial" w:hAnsi="Arial"/>
          <w:sz w:val="17"/>
          <w:lang w:val="en-GB"/>
        </w:rPr>
      </w:pPr>
      <w:r w:rsidRPr="00475D51">
        <w:rPr>
          <w:rFonts w:ascii="Arial" w:hAnsi="Arial"/>
          <w:sz w:val="17"/>
          <w:lang w:val="en-GB"/>
        </w:rPr>
        <w:t xml:space="preserve">In contrast, the </w:t>
      </w:r>
      <w:proofErr w:type="spellStart"/>
      <w:r w:rsidRPr="00475D51">
        <w:rPr>
          <w:rFonts w:ascii="Arial" w:hAnsi="Arial"/>
          <w:sz w:val="17"/>
          <w:lang w:val="en-GB"/>
        </w:rPr>
        <w:t>fsTA</w:t>
      </w:r>
      <w:proofErr w:type="spellEnd"/>
      <w:r w:rsidRPr="00475D51">
        <w:rPr>
          <w:rFonts w:ascii="Arial" w:hAnsi="Arial"/>
          <w:sz w:val="17"/>
          <w:lang w:val="en-GB"/>
        </w:rPr>
        <w:t xml:space="preserve"> of </w:t>
      </w:r>
      <w:r w:rsidRPr="00475D51">
        <w:rPr>
          <w:rFonts w:ascii="Arial" w:hAnsi="Arial"/>
          <w:b/>
          <w:bCs/>
          <w:sz w:val="17"/>
          <w:lang w:val="en-GB"/>
        </w:rPr>
        <w:t>1</w:t>
      </w:r>
      <w:r w:rsidRPr="00475D51">
        <w:rPr>
          <w:rFonts w:ascii="Arial" w:hAnsi="Arial"/>
          <w:sz w:val="17"/>
          <w:lang w:val="en-GB"/>
        </w:rPr>
        <w:t xml:space="preserve"> in toluene required only two components of 0.16 </w:t>
      </w:r>
      <w:proofErr w:type="spellStart"/>
      <w:r w:rsidRPr="00475D51">
        <w:rPr>
          <w:rFonts w:ascii="Arial" w:hAnsi="Arial"/>
          <w:sz w:val="17"/>
          <w:lang w:val="en-GB"/>
        </w:rPr>
        <w:t>ps</w:t>
      </w:r>
      <w:proofErr w:type="spellEnd"/>
      <w:r w:rsidRPr="00475D51">
        <w:rPr>
          <w:rFonts w:ascii="Arial" w:hAnsi="Arial"/>
          <w:sz w:val="17"/>
          <w:lang w:val="en-GB"/>
        </w:rPr>
        <w:t xml:space="preserve"> and 25 ns (fixed to </w:t>
      </w:r>
      <m:oMath>
        <m:sSub>
          <m:sSubPr>
            <m:ctrlPr>
              <w:rPr>
                <w:rFonts w:ascii="Cambria Math" w:hAnsi="Cambria Math"/>
                <w:i/>
                <w:sz w:val="17"/>
                <w:lang w:val="en-GB"/>
              </w:rPr>
            </m:ctrlPr>
          </m:sSubPr>
          <m:e>
            <m:r>
              <w:rPr>
                <w:rFonts w:ascii="Cambria Math" w:hAnsi="Cambria Math"/>
                <w:sz w:val="17"/>
                <w:lang w:val="en-GB"/>
              </w:rPr>
              <m:t>τ</m:t>
            </m:r>
          </m:e>
          <m:sub>
            <m:r>
              <w:rPr>
                <w:rFonts w:ascii="Cambria Math" w:hAnsi="Cambria Math"/>
                <w:sz w:val="17"/>
                <w:lang w:val="en-GB"/>
              </w:rPr>
              <m:t>Fl</m:t>
            </m:r>
          </m:sub>
        </m:sSub>
      </m:oMath>
      <w:r w:rsidRPr="00475D51">
        <w:rPr>
          <w:rFonts w:ascii="Arial" w:hAnsi="Arial"/>
          <w:sz w:val="17"/>
          <w:lang w:val="en-GB"/>
        </w:rPr>
        <w:t xml:space="preserve">)  to obtain a good fit, yielding the EADS shown in Figure 3g. The earliest EADS, again convoluted with the coherent artifact, evolves in 160 fs to the long-lived spectrum, displaying a broad ESA feature and pronounced feature at 16150 </w:t>
      </w:r>
      <w:proofErr w:type="gramStart"/>
      <w:r w:rsidRPr="00475D51">
        <w:rPr>
          <w:rFonts w:ascii="Arial" w:hAnsi="Arial"/>
          <w:sz w:val="17"/>
          <w:lang w:val="en-GB"/>
        </w:rPr>
        <w:t>cm</w:t>
      </w:r>
      <w:r w:rsidRPr="00475D51">
        <w:rPr>
          <w:rFonts w:ascii="Arial" w:hAnsi="Arial"/>
          <w:sz w:val="17"/>
          <w:vertAlign w:val="superscript"/>
          <w:lang w:val="en-GB"/>
        </w:rPr>
        <w:t>-1</w:t>
      </w:r>
      <w:proofErr w:type="gramEnd"/>
      <w:r w:rsidRPr="00475D51">
        <w:rPr>
          <w:rFonts w:ascii="Arial" w:hAnsi="Arial"/>
          <w:sz w:val="17"/>
          <w:lang w:val="en-GB"/>
        </w:rPr>
        <w:t xml:space="preserve">. The shape and timescale of this EADS indicate ultrafast evolution from the Franck-Condon excited state to populate the excimer state. This observation is in agreement with studies of excimer formation in other PDI </w:t>
      </w:r>
      <w:proofErr w:type="spellStart"/>
      <w:r w:rsidRPr="00475D51">
        <w:rPr>
          <w:rFonts w:ascii="Arial" w:hAnsi="Arial"/>
          <w:sz w:val="17"/>
          <w:lang w:val="en-GB"/>
        </w:rPr>
        <w:t>cofacial</w:t>
      </w:r>
      <w:proofErr w:type="spellEnd"/>
      <w:r w:rsidRPr="00475D51">
        <w:rPr>
          <w:rFonts w:ascii="Arial" w:hAnsi="Arial"/>
          <w:sz w:val="17"/>
          <w:lang w:val="en-GB"/>
        </w:rPr>
        <w:t xml:space="preserve"> dimers.</w:t>
      </w:r>
      <w:r w:rsidRPr="00475D51">
        <w:rPr>
          <w:rFonts w:ascii="Arial" w:hAnsi="Arial"/>
          <w:sz w:val="17"/>
          <w:lang w:val="en-GB"/>
        </w:rPr>
        <w:fldChar w:fldCharType="begin" w:fldLock="1"/>
      </w:r>
      <w:r w:rsidR="00D801E3" w:rsidRPr="00475D51">
        <w:rPr>
          <w:rFonts w:ascii="Arial" w:hAnsi="Arial"/>
          <w:sz w:val="17"/>
          <w:lang w:val="en-GB"/>
        </w:rPr>
        <w:instrText xml:space="preserve">ADDIN CSL_CITATION {"citationItems":[{"id":"ITEM-1","itemData":{"DOI":"10.1021/jacs.2c03993","ISSN":"0002-7863","author":[{"dropping-particle":"","family":"Kim","given":"Taeyeon","non-dropping-particle":"","parse-names":false,"suffix":""},{"dropping-particle":"","family":"Lin","given":"Chenjian","non-dropping-particle":"","parse-names":false,"suffix":""},{"dropping-particle":"","family":"Schultz","given":"Jonathan D","non-dropping-particle":"","parse-names":false,"suffix":""},{"dropping-particle":"","family":"Young","given":"Ryan M","non-dropping-particle":"","parse-names":false,"suffix":""},{"dropping-particle":"","family":"Wasielewski","given":"Michael R","non-dropping-particle":"","parse-names":false,"suffix":""}],"container-title":"Journal of the American Chemical Society","id":"ITEM-1","issue":"25","issued":{"date-parts":[["2022","6","29"]]},"page":"11386-11396","title":"π-Stacking-Dependent Vibronic Couplings Drive Excited-State Dynamics in Perylenediimide Assemblies","type":"article-journal","volume":"144"},"uris":["http://www.mendeley.com/documents/?uuid=f74be928-dd89-4451-a114-74371f4d95d2"]},{"id":"ITEM-2","itemData":{"DOI":"10.1021/acs.jpclett.9b00357","ISSN":"1948-7185","PMID":"30892901","abstract":"Excimer, a configurational mixing between Frenkel exciton and charge-transfer resonance states, is typically regarded as a trap state that hinders desired energy or charge-transfer processes in artificial molecular assemblies. However, in recent days, the excimer has received much attention as a functional intermediate in the excited-state dynamics such as singlet fission or charge-separation processes. In this work, we show that the relative contribution to charge-transfer resonance of the excimer state in a bay-substituted perylene bisimide dimer cyclophane can be modulated by dielectric properties of the solvents employed. Solvent-dependent time-resolved fluorescence and absorption measurements reveal that an enhancement of charge-transfer resonance in the excimer state is reflected by incomplete symmetry-breaking charge-separation processes from the structurally relaxed excimer state by means of dipolar solvation processes in the high dielectric environment.","author":[{"dropping-particle":"","family":"Kim","given":"Woojae","non-dropping-particle":"","parse-names":false,"suffix":""},{"dropping-particle":"","family":"Nowak-Król","given":"Agnieszka","non-dropping-particle":"","parse-names":false,"suffix":""},{"dropping-particle":"","family":"Hong","given":"Yongseok","non-dropping-particle":"","parse-names":false,"suffix":""},{"dropping-particle":"","family":"Schlosser","given":"Felix","non-dropping-particle":"","parse-names":false,"suffix":""},{"dropping-particle":"","family":"Würthner","given":"Frank","non-dropping-particle":"","parse-names":false,"suffix":""},{"dropping-particle":"","family":"Kim","given":"Dongho","non-dropping-particle":"","parse-names":false,"suffix":""}],"container-title":"The Journal of Physical Chemistry Letters","id":"ITEM-2","issue":"8","issued":{"date-parts":[["2019","4","18"]]},"page":"1919-1927","title":"Solvent-Modulated Charge-Transfer Resonance Enhancement in the Excimer State of a Bay-Substituted Perylene Bisimide Cyclophane","type":"article-journal","volume":"10"},"uris":["http://www.mendeley.com/documents/?uuid=55927f09-1132-439f-a5a1-7d6ce0ca90bc"]},{"id":"ITEM-3","itemData":{"DOI":"10.1021/jacs.6b04591","ISSN":"15205126","PMID":"27407012","abstract":"We have elucidated excimer-mediated intramolecular electron transfer in cofacially stacked PBIs tethered by two phenylene-butadiynylene loops. The electron transfer between energetically equivalent PBIs is revealed by the simultaneous observation of the PBI radical anion and cation bands in the transient absorption spectra. The fluorescence decay time of the excimer states is in good agreement with the rise time of PBI radical bands in transient absorption spectra suggesting that the electron transfer dynamics proceed via the excimer state. We can conclude that the excimer state effectuates the efficient charge transfer in the cofacially stacked PBI dimer.","author":[{"dropping-particle":"","family":"Sung","given":"Jooyoung","non-dropping-particle":"","parse-names":false,"suffix":""},{"dropping-particle":"","family":"Nowak-Król","given":"Agnieszka","non-dropping-particle":"","parse-names":false,"suffix":""},{"dropping-particle":"","family":"Schlosser","given":"Felix","non-dropping-particle":"","parse-names":false,"suffix":""},{"dropping-particle":"","family":"Fimmel","given":"Benjamin","non-dropping-particle":"","parse-names":false,"suffix":""},{"dropping-particle":"","family":"Kim","given":"Woojae","non-dropping-particle":"","parse-names":false,"suffix":""},{"dropping-particle":"","family":"Kim","given":"Dongho","non-dropping-particle":"","parse-names":false,"suffix":""},{"dropping-particle":"","family":"Würthner","given":"Frank","non-dropping-particle":"","parse-names":false,"suffix":""}],"container-title":"Journal of the American Chemical Society","id":"ITEM-3","issue":"29","issued":{"date-parts":[["2016"]]},"page":"9029-9032","title":"Direct Observation of Excimer-Mediated Intramolecular Electron Transfer in a Cofacially-Stacked Perylene Bisimide Pair","type":"article-journal","volume":"138"},"uris":["http://www.mendeley.com/documents/?uuid=cad3d1a8-22bb-4d18-b1b5-9dc7772e81fb"]},{"id":"ITEM-4","itemData":{"DOI":"10.1021/jacs.1c03276","ISSN":"0002-7863","author":[{"dropping-particle":"","family":"Kang","given":"Seongsoo","non-dropping-particle":"","parse-names":false,"suffix":""},{"dropping-particle":"","family":"Kim","given":"Taeyeon","non-dropping-particle":"","parse-names":false,"suffix":""},{"dropping-particle":"","family":"Hong","given":"Yongseok","non-dropping-particle":"","parse-names":false,"suffix":""},{"dropping-particle":"","family":"Würthner","given":"Frank","non-dropping-particle":"","parse-names":false,"suffix":""},{"dropping-particle":"","family":"Kim","given":"Dongho","non-dropping-particle":"","parse-names":false,"suffix":""}],"container-title":"Journal of the American Chemical Society","id":"ITEM-4","issue":"26","issued":{"date-parts":[["2021","7","7"]]},"page":"9825-9833","title":"Charge-Delocalized State and Coherent Vibrational Dynamics in Rigid PBI H-Aggregates","type":"article-journal","volume":"143"},"uris":["http://www.mendeley.com/documents/?uuid=2f61c620-b3e1-4d00-9414-2e0bf10ed791"]},{"id":"ITEM-5","itemData":{"DOI":"10.1063/1.5124148","ISSN":"2329-7778","abstract":"For H-aggregates of perylene bisimide (PBI), it has been reported that upon photoexcitation, an initially delocalized Frenkel exciton is localized by excimer formation. However, in recent studies, the beforehand exciton dynamics preceding the excimer formation was suggested in larger aggregates consisting of at least more than 10-PBI subunits, which was not observed in small aggregates comprising less than four-PBI subunits. This feature implies that the size of molecular aggregates plays a crucial role in the initial exciton dynamics. In this regard, we have tried to unveil the initial exciton dynamics in PBI H-aggregates by tracking down the transient reorientations of electronic transition dipoles formed by interactions between the PBI subunits in systematically size-controlled PBI H-aggregates. The ultrafast coherent exciton dynamics depending on the molecular aggregate sizes can be distinguished using polarization-dependent femtosecond-transient absorption anisotropy spectroscopic measurements with a time resolution of </w:instrText>
      </w:r>
      <w:r w:rsidR="00D801E3" w:rsidRPr="00475D51">
        <w:rPr>
          <w:rFonts w:ascii="Cambria Math" w:hAnsi="Cambria Math" w:cs="Cambria Math"/>
          <w:sz w:val="17"/>
          <w:lang w:val="en-GB"/>
        </w:rPr>
        <w:instrText>∼</w:instrText>
      </w:r>
      <w:r w:rsidR="00D801E3" w:rsidRPr="00475D51">
        <w:rPr>
          <w:rFonts w:ascii="Arial" w:hAnsi="Arial"/>
          <w:sz w:val="17"/>
          <w:lang w:val="en-GB"/>
        </w:rPr>
        <w:instrText>40 fs. The ultrafast decay profiles of the anisotropy values are unaffected by vibrational relaxation and rotational diffusion processes; hence, the coherent exciton dynamics of the PBI H-aggregates prior to the excimer formation can be directly revealed as the energy migration processes along the PBI H-aggregates.","author":[{"dropping-particle":"","family":"Kang","given":"Seongsoo","non-dropping-particle":"","parse-names":false,"suffix":""},{"dropping-particle":"","family":"Kaufmann","given":"Christina","non-dropping-particle":"","parse-names":false,"suffix":""},{"dropping-particle":"","family":"Hong","given":"Yongseok","non-dropping-particle":"","parse-names":false,"suffix":""},{"dropping-particle":"","family":"Kim","given":"Woojae","non-dropping-particle":"","parse-names":false,"suffix":""},{"dropping-particle":"","family":"Nowak-Król","given":"Agnieszka","non-dropping-particle":"","parse-names":false,"suffix":""},{"dropping-particle":"","family":"Würthner","given":"Frank","non-dropping-particle":"","parse-names":false,"suffix":""},{"dropping-particle":"","family":"Kim","given":"Dongho","non-dropping-particle":"","parse-names":false,"suffix":""}],"container-title":"Structural Dynamics","id":"ITEM-5","issue":"6","issued":{"date-parts":[["2019","11","1"]]},"page":"064501","publisher":"American Crystallographic Association","title":"Ultrafast coherent exciton dynamics in size-controlled perylene bisimide aggregates","type":"article-journal","volume":"6"},"uris":["http://www.mendeley.com/documents/?uuid=c91141b4-6fc6-4bdd-9019-2833efad54ea"]},{"id":"ITEM-6","itemData":{"DOI":"10.1021/jacs.2c03916","ISSN":"0002-7863","author":[{"dropping-particle":"","family":"Hong","given":"Yongseok","non-dropping-particle":"","parse-names":false,"suffix":""},{"dropping-particle":"","family":"Schlosser","given":"Felix","non-dropping-particle":"","parse-names":false,"suffix":""},{"dropping-particle":"","family":"Kim","given":"Woojae","non-dropping-particle":"","parse-names":false,"suffix":""},{"dropping-particle":"","family":"Würthner","given":"Frank","non-dropping-particle":"","parse-names":false,"suffix":""},{"dropping-particle":"","family":"Kim","given":"Dongho","non-dropping-particle":"","parse-names":false,"suffix":""}],"container-title":"Journal of the American Chemical Society","id":"ITEM-6","issue":"34","issued":{"date-parts":[["2022","8","31"]]},"page":"15539-15548","title":"Ultrafast Symmetry-Breaking Charge Separation in a Perylene Bisimide Dimer Enabled by Vibronic Coupling and Breakdown of Adiabaticity","type":"article-journal","volume":"144"},"uris":["http://www.mendeley.com/documents/?uuid=01cf5846-acac-4314-9cc5-e5ca9f1a8bce"]}],"mendeley":{"formattedCitation":"&lt;sup&gt;[15,17,19,20,46,50]&lt;/sup&gt;","plainTextFormattedCitation":"[15,17,19,20,46,50]","previouslyFormattedCitation":"&lt;sup&gt;[15,17,19,20,45,49]&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[15,17,19,20,46,50]</w:t>
      </w:r>
      <w:r w:rsidRPr="00475D51">
        <w:rPr>
          <w:rFonts w:ascii="Arial" w:hAnsi="Arial"/>
          <w:sz w:val="17"/>
          <w:lang w:val="en-US"/>
        </w:rPr>
        <w:fldChar w:fldCharType="end"/>
      </w:r>
      <w:r w:rsidRPr="00475D51">
        <w:rPr>
          <w:rFonts w:ascii="Arial" w:hAnsi="Arial"/>
          <w:sz w:val="17"/>
          <w:lang w:val="en-GB"/>
        </w:rPr>
        <w:t xml:space="preserve"> Such ultrafast evolution suggests that the ground-state geometry of </w:t>
      </w:r>
      <w:r w:rsidRPr="00475D51">
        <w:rPr>
          <w:rFonts w:ascii="Arial" w:hAnsi="Arial"/>
          <w:b/>
          <w:sz w:val="17"/>
          <w:lang w:val="en-GB"/>
        </w:rPr>
        <w:t>1</w:t>
      </w:r>
      <w:r w:rsidRPr="00475D51">
        <w:rPr>
          <w:rFonts w:ascii="Arial" w:hAnsi="Arial"/>
          <w:sz w:val="17"/>
          <w:lang w:val="en-GB"/>
        </w:rPr>
        <w:t xml:space="preserve"> in toluene, in which two rigid covalent linkers constrain the PDIs to a small tilt angle (</w:t>
      </w:r>
      <m:oMath>
        <m:r>
          <w:rPr>
            <w:rFonts w:ascii="Cambria Math" w:hAnsi="Cambria Math"/>
            <w:sz w:val="17"/>
            <w:lang w:val="en-GB"/>
          </w:rPr>
          <m:t xml:space="preserve">α= </m:t>
        </m:r>
      </m:oMath>
      <w:r w:rsidRPr="00475D51">
        <w:rPr>
          <w:rFonts w:ascii="Arial" w:hAnsi="Arial"/>
          <w:sz w:val="17"/>
          <w:lang w:val="en-GB"/>
        </w:rPr>
        <w:t xml:space="preserve">20°), is pre-organised for ultrafast barrierless formation of the excimer without substantial reorganisation or solvent displacement. In the case of </w:t>
      </w:r>
      <w:r w:rsidRPr="00475D51">
        <w:rPr>
          <w:rFonts w:ascii="Arial" w:hAnsi="Arial"/>
          <w:b/>
          <w:sz w:val="17"/>
          <w:lang w:val="en-GB"/>
        </w:rPr>
        <w:t>1</w:t>
      </w:r>
      <w:r w:rsidRPr="00475D51">
        <w:rPr>
          <w:rFonts w:ascii="Arial" w:hAnsi="Arial"/>
          <w:sz w:val="17"/>
          <w:lang w:val="en-GB"/>
        </w:rPr>
        <w:t>, and differently to some PDI dimers with a single linker</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{"citationItems":[{"id":"ITEM-1","itemData":{"DOI":"10.1039/D2SC04387D","ISSN":"2041-6520","abstract":"Achieving long-lived symmetry-broken charge-separated states in chromophoric assemblies is quintessential for enhanced performance of artificial photosynthetic mimics.","author":[{"dropping-particle":"","family":"Sebastian","given":"Ebin","non-dropping-particle":"","parse-names":false,"suffix":""},{"dropping-particle":"","family":"Sunny","given":"Jeswin","non-dropping-particle":"","parse-names":false,"suffix":""},{"dropping-particle":"","family":"Hariharan","given":"Mahesh","non-dropping-particle":"","parse-names":false,"suffix":""}],"container-title":"Chemical Science","id":"ITEM-1","issue":"36","issued":{"date-parts":[["2022"]]},"page":"10824-10835","publisher":"Royal Society of Chemistry","title":"Excimer evolution hampers symmetry-broken charge-separated states","type":"article-journal","volume":"13"},"uris":["http://www.mendeley.com/documents/?uuid=fbd5dfd4-bd90-4f24-b01d-13f7849bb695"]},{"id":"ITEM-2","itemData":{"DOI":"10.1021/jacs.2c03993","ISSN":"0002-7863","author":[{"dropping-particle":"","family":"Kim","given":"Taeyeon","non-dropping-particle":"","parse-names":false,"suffix":""},{"dropping-particle":"","family":"Lin","given":"Chenjian","non-dropping-particle":"","parse-names":false,"suffix":""},{"dropping-particle":"","family":"Schultz","given":"Jonathan D","non-dropping-particle":"","parse-names":false,"suffix":""},{"dropping-particle":"","family":"Young","given":"Ryan M","non-dropping-particle":"","parse-names":false,"suffix":""},{"dropping-particle":"","family":"Wasielewski","given":"Michael R","non-dropping-particle":"","parse-names":false,"suffix":""}],"container-title":"Journal of the American Chemical Society","id":"ITEM-2","issue":"25","issued":{"date-parts":[["2022","6","29"]]},"page":"11386-11396","title":"π-Stacking-Dependent Vibronic Couplings Drive Excited-State Dynamics in Perylenediimide Assemblies","type":"article-journal","volume":"144"},"uris":["http://www.mendeley.com/documents/?uuid=f74be928-dd89-4451-a114-74371f4d95d2"]}],"mendeley":{"formattedCitation":"&lt;sup&gt;[17,51]&lt;/sup&gt;","plainTextFormattedCitation":"[17,51]","previouslyFormattedCitation":"&lt;sup&gt;[17,50]&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[17,51]</w:t>
      </w:r>
      <w:r w:rsidRPr="00475D51">
        <w:rPr>
          <w:rFonts w:ascii="Arial" w:hAnsi="Arial"/>
          <w:sz w:val="17"/>
          <w:lang w:val="en-US"/>
        </w:rPr>
        <w:fldChar w:fldCharType="end"/>
      </w:r>
      <w:r w:rsidRPr="00475D51">
        <w:rPr>
          <w:rFonts w:ascii="Arial" w:hAnsi="Arial"/>
          <w:sz w:val="17"/>
          <w:lang w:val="en-GB"/>
        </w:rPr>
        <w:t xml:space="preserve"> the initially formed excimer state is stable for tens of ns (Figure 1c). </w:t>
      </w:r>
      <w:proofErr w:type="gramStart"/>
      <w:r w:rsidRPr="00475D51">
        <w:rPr>
          <w:rFonts w:ascii="Arial" w:hAnsi="Arial"/>
          <w:sz w:val="17"/>
          <w:lang w:val="en-GB"/>
        </w:rPr>
        <w:t>Next</w:t>
      </w:r>
      <w:proofErr w:type="gramEnd"/>
      <w:r w:rsidRPr="00475D51">
        <w:rPr>
          <w:rFonts w:ascii="Arial" w:hAnsi="Arial"/>
          <w:sz w:val="17"/>
          <w:lang w:val="en-GB"/>
        </w:rPr>
        <w:t xml:space="preserve"> we probe the role of excitation of coherent superpositions of vibrational states in the ultrafast relaxation to excimer.   </w:t>
      </w:r>
    </w:p>
    <w:p w14:paraId="6876E74A" w14:textId="77777777" w:rsidR="00157CFF" w:rsidRPr="00475D51" w:rsidRDefault="00157CFF" w:rsidP="00157CFF">
      <w:pPr>
        <w:pStyle w:val="FigureCaption"/>
        <w:spacing w:line="240" w:lineRule="atLeast"/>
        <w:rPr>
          <w:rFonts w:eastAsia="Times New Roman" w:cs="Arial"/>
          <w:b/>
          <w:bCs/>
          <w:sz w:val="18"/>
          <w:szCs w:val="18"/>
          <w:lang w:eastAsia="de-DE"/>
        </w:rPr>
      </w:pPr>
      <w:r w:rsidRPr="00475D51">
        <w:rPr>
          <w:rFonts w:eastAsia="Times New Roman" w:cs="Arial"/>
          <w:b/>
          <w:bCs/>
          <w:sz w:val="18"/>
          <w:szCs w:val="18"/>
          <w:lang w:eastAsia="de-DE"/>
        </w:rPr>
        <w:t>Ultrafast spectroscopy: coherent dynamics</w:t>
      </w:r>
    </w:p>
    <w:p w14:paraId="3493FF17" w14:textId="5A42805A" w:rsidR="002D3D5A" w:rsidRPr="00475D51" w:rsidRDefault="002D3D5A" w:rsidP="002D3D5A">
      <w:pPr>
        <w:pStyle w:val="P1"/>
        <w:spacing w:line="240" w:lineRule="auto"/>
        <w:rPr>
          <w:lang w:val="en-GB"/>
        </w:rPr>
      </w:pPr>
      <w:proofErr w:type="spellStart"/>
      <w:r w:rsidRPr="00475D51">
        <w:rPr>
          <w:lang w:val="en-GB"/>
        </w:rPr>
        <w:t>Wavepacket</w:t>
      </w:r>
      <w:proofErr w:type="spellEnd"/>
      <w:r w:rsidRPr="00475D51">
        <w:rPr>
          <w:lang w:val="en-GB"/>
        </w:rPr>
        <w:t xml:space="preserve"> dynamics is evident in the time resolved HB2DES and </w:t>
      </w:r>
      <w:proofErr w:type="spellStart"/>
      <w:r w:rsidRPr="00475D51">
        <w:rPr>
          <w:lang w:val="en-GB"/>
        </w:rPr>
        <w:t>fsTA</w:t>
      </w:r>
      <w:proofErr w:type="spellEnd"/>
      <w:r w:rsidRPr="00475D51">
        <w:rPr>
          <w:lang w:val="en-GB"/>
        </w:rPr>
        <w:t xml:space="preserve"> data (</w:t>
      </w:r>
      <w:proofErr w:type="gramStart"/>
      <w:r w:rsidRPr="00475D51">
        <w:rPr>
          <w:lang w:val="en-GB"/>
        </w:rPr>
        <w:t>e.g.</w:t>
      </w:r>
      <w:proofErr w:type="gramEnd"/>
      <w:r w:rsidRPr="00475D51">
        <w:rPr>
          <w:lang w:val="en-GB"/>
        </w:rPr>
        <w:t xml:space="preserve"> Figures 2e and 3d, h). Here we recover the solvent dependent vibrational frequencies and “</w:t>
      </w:r>
      <w:proofErr w:type="spellStart"/>
      <w:r w:rsidRPr="00475D51">
        <w:rPr>
          <w:lang w:val="en-GB"/>
        </w:rPr>
        <w:t>beatmaps</w:t>
      </w:r>
      <w:proofErr w:type="spellEnd"/>
      <w:r w:rsidRPr="00475D51">
        <w:rPr>
          <w:lang w:val="en-GB"/>
        </w:rPr>
        <w:t>” (maps of coherences across the 2D spectra)</w:t>
      </w:r>
      <w:r w:rsidRPr="00475D51">
        <w:rPr>
          <w:lang w:val="en-GB"/>
        </w:rPr>
        <w:fldChar w:fldCharType="begin" w:fldLock="1"/>
      </w:r>
      <w:r w:rsidR="00D801E3" w:rsidRPr="00475D51">
        <w:rPr>
          <w:lang w:val="en-GB"/>
        </w:rPr>
        <w:instrText>ADDIN CSL_CITATION {"citationItems":[{"id":"ITEM-1","itemData":{"DOI":"10.1021/jp511881a","abstract":"In this work we present experimental and calculated two-dimensional electronic spectra for a 5,15-bisalkynyl porphyrin chromophore. The lowest energy electronic Qy transition couples mainly to a single 380 cm–1 vibrational mode. The two-dimensional electronic spectra reveal diagonal and cross peaks which oscillate as a function of population time. We analyze both the amplitude and phase distribution of this main vibronic transition as a function of excitation and detection frequencies. Even though Feynman diagrams provide a good indication of where the amplitude of the oscillating components are located in the excitation-detection plane, other factors also affect this distribution. Specifically, the oscillation corresponding to each Feynman diagram is expected to have a phase that is a function of excitation and detection frequencies. Therefore, the overall phase of the experimentally observed oscillation will reflect this phase dependence. Another consequence is that the overall oscillation amplitude can sho","author":[{"dropping-particle":"","family":"A. Camargo","given":"Franco","non-dropping-particle":"V.","parse-names":false,"suffix":""},{"dropping-particle":"","family":"L. Anderson","given":"Harry","non-dropping-particle":"","parse-names":false,"suffix":""},{"dropping-particle":"","family":"R. Meech","given":"Stephen","non-dropping-particle":"","parse-names":false,"suffix":""},{"dropping-particle":"","family":"A. Heisler","given":"Ismael","non-dropping-particle":"","parse-names":false,"suffix":""}],"container-title":"The Journal of Physical Chemistry A","id":"ITEM-1","issue":"1","issued":{"date-parts":[["2014","12","15"]]},"page":"95-101","publisher":"American Chemical Society","title":"Full Characterization of Vibrational Coherence in a Porphyrin Chromophore by Two-Dimensional Electronic Spectroscopy","type":"article-journal","volume":"119"},"uris":["http://www.mendeley.com/documents/?uuid=8a8f6f69-bc5d-3842-a7c0-150f85a66155"]},{"id":"ITEM-2","itemData":{"DOI":"10.1021/acs.jpclett.3c03420","ISSN":"1948-7185","author":[{"dropping-particle":"","family":"Bressan","given":"Giovanni","non-dropping-particle":"","parse-names":false,"suffix":""},{"dropping-particle":"","family":"Green","given":"Dale","non-dropping-particle":"","parse-names":false,"suffix":""},{"dropping-particle":"","family":"Jones","given":"Garth A.","non-dropping-particle":"","parse-names":false,"suffix":""},{"dropping-particle":"","family":"Heisler","given":"Ismael A.","non-dropping-particle":"","parse-names":false,"suffix":""},{"dropping-particle":"","family":"Meech","given":"Stephen R.","non-dropping-particle":"","parse-names":false,"suffix":""}],"container-title":"The Journal of Physical Chemistry Letters","id":"ITEM-2","issue":"10","issued":{"date-parts":[["2024","3","14"]]},"page":"2876-2884","title":"Two-Dimensional Electronic Spectroscopy Resolves Relative Excited-State Displacements","type":"article-journal","volume":"15"},"uris":["http://www.mendeley.com/documents/?uuid=556da50c-a76d-4994-9c93-ed35fbc13529"]}],"mendeley":{"formattedCitation":"&lt;sup&gt;[52,53]&lt;/sup&gt;","plainTextFormattedCitation":"[52,53]","previouslyFormattedCitation":"&lt;sup&gt;[51,52]&lt;/sup&gt;"},"properties":{"noteIndex":0},"schema":"https://github.com/citation-style-language/schema/raw/master/csl-citation.json"}</w:instrText>
      </w:r>
      <w:r w:rsidRPr="00475D51">
        <w:rPr>
          <w:lang w:val="en-GB"/>
        </w:rPr>
        <w:fldChar w:fldCharType="separate"/>
      </w:r>
      <w:r w:rsidR="00D801E3" w:rsidRPr="00475D51">
        <w:rPr>
          <w:noProof/>
          <w:vertAlign w:val="superscript"/>
          <w:lang w:val="en-GB"/>
        </w:rPr>
        <w:t>[52,53]</w:t>
      </w:r>
      <w:r w:rsidRPr="00475D51">
        <w:fldChar w:fldCharType="end"/>
      </w:r>
      <w:r w:rsidRPr="00475D51">
        <w:rPr>
          <w:lang w:val="en-GB"/>
        </w:rPr>
        <w:t xml:space="preserve"> of </w:t>
      </w:r>
      <w:r w:rsidRPr="00475D51">
        <w:rPr>
          <w:b/>
          <w:lang w:val="en-GB"/>
        </w:rPr>
        <w:t>1</w:t>
      </w:r>
      <w:r w:rsidRPr="00475D51">
        <w:rPr>
          <w:lang w:val="en-GB"/>
        </w:rPr>
        <w:t xml:space="preserve">. Compared to fs coherence spectroscopy (FCS) 2DES </w:t>
      </w:r>
      <w:proofErr w:type="spellStart"/>
      <w:r w:rsidRPr="00475D51">
        <w:rPr>
          <w:lang w:val="en-GB"/>
        </w:rPr>
        <w:t>beatmaps</w:t>
      </w:r>
      <w:proofErr w:type="spellEnd"/>
      <w:r w:rsidRPr="00475D51">
        <w:rPr>
          <w:lang w:val="en-GB"/>
        </w:rPr>
        <w:t xml:space="preserve"> offer several advantages in analysis of </w:t>
      </w:r>
      <w:proofErr w:type="spellStart"/>
      <w:r w:rsidRPr="00475D51">
        <w:rPr>
          <w:lang w:val="en-GB"/>
        </w:rPr>
        <w:t>wavepacket</w:t>
      </w:r>
      <w:proofErr w:type="spellEnd"/>
      <w:r w:rsidRPr="00475D51">
        <w:rPr>
          <w:lang w:val="en-GB"/>
        </w:rPr>
        <w:t xml:space="preserve"> dynamics, including clearer assignments and avoidance of destructive interferences.</w:t>
      </w:r>
      <w:r w:rsidRPr="00475D51">
        <w:rPr>
          <w:lang w:val="en-GB"/>
        </w:rPr>
        <w:fldChar w:fldCharType="begin" w:fldLock="1"/>
      </w:r>
      <w:r w:rsidRPr="00475D51">
        <w:rPr>
          <w:lang w:val="en-GB"/>
        </w:rPr>
        <w:instrText>ADDIN CSL_CITATION {"citationItems":[{"id":"ITEM-1","itemData":{"DOI":"10.1021/jacs.2c03993","ISSN":"0002-7863","author":[{"dropping-particle":"","family":"Kim","given":"Taeyeon","non-dropping-particle":"","parse-names":false,"suffix":""},{"dropping-particle":"","family":"Lin","given":"Chenjian","non-dropping-particle":"","parse-names":false,"suffix":""},{"dropping-particle":"","family":"Schultz","given":"Jonathan D","non-dropping-particle":"","parse-names":false,"suffix":""},{"dropping-particle":"","family":"Young","given":"Ryan M","non-dropping-particle":"","parse-names":false,"suffix":""},{"dropping-particle":"","family":"Wasielewski","given":"Michael R","non-dropping-particle":"","parse-names":false,"suffix":""}],"container-title":"Journal of the American Chemical Society","id":"ITEM-1","issue":"25","issued":{"date-parts":[["2022","6","29"]]},"page":"11386-11396","title":"π-Stacking-Dependent Vibronic Couplings Drive Excited-State Dynamics in Perylenediimide Assemblies","type":"article-journal","volume":"144"},"uris":["http://www.mendeley.com/documents/?uuid=f74be928-dd89-4451-a114-74371f4d95d2"]}],"mendeley":{"formattedCitation":"&lt;sup&gt;[17]&lt;/sup&gt;","plainTextFormattedCitation":"[17]","previouslyFormattedCitation":"&lt;sup&gt;[17]&lt;/sup&gt;"},"properties":{"noteIndex":0},"schema":"https://github.com/citation-style-language/schema/raw/master/csl-citation.json"}</w:instrText>
      </w:r>
      <w:r w:rsidRPr="00475D51">
        <w:rPr>
          <w:lang w:val="en-GB"/>
        </w:rPr>
        <w:fldChar w:fldCharType="separate"/>
      </w:r>
      <w:r w:rsidRPr="00475D51">
        <w:rPr>
          <w:noProof/>
          <w:vertAlign w:val="superscript"/>
          <w:lang w:val="en-GB"/>
        </w:rPr>
        <w:t>[17]</w:t>
      </w:r>
      <w:r w:rsidRPr="00475D51">
        <w:fldChar w:fldCharType="end"/>
      </w:r>
      <w:r w:rsidRPr="00475D51">
        <w:rPr>
          <w:lang w:val="en-GB"/>
        </w:rPr>
        <w:t xml:space="preserve"> </w:t>
      </w:r>
      <w:proofErr w:type="spellStart"/>
      <w:r w:rsidRPr="00475D51">
        <w:rPr>
          <w:lang w:val="en-GB"/>
        </w:rPr>
        <w:t>Beatmaps</w:t>
      </w:r>
      <w:proofErr w:type="spellEnd"/>
      <w:r w:rsidRPr="00475D51">
        <w:rPr>
          <w:lang w:val="en-GB"/>
        </w:rPr>
        <w:t xml:space="preserve"> are obtained by globally fitting real and imaginary parts of the rephasing HB2DES data (Figure S2-3) to a sum of decaying exponential functions, with the </w:t>
      </w:r>
      <w:proofErr w:type="spellStart"/>
      <w:r w:rsidRPr="00475D51">
        <w:rPr>
          <w:lang w:val="en-GB"/>
        </w:rPr>
        <w:t>wavepacket</w:t>
      </w:r>
      <w:proofErr w:type="spellEnd"/>
      <w:r w:rsidRPr="00475D51">
        <w:rPr>
          <w:lang w:val="en-GB"/>
        </w:rPr>
        <w:t xml:space="preserve"> dynamics isolated as residuals. </w:t>
      </w:r>
      <w:proofErr w:type="spellStart"/>
      <w:r w:rsidRPr="00475D51">
        <w:rPr>
          <w:lang w:val="en-GB"/>
        </w:rPr>
        <w:t>Beatmaps</w:t>
      </w:r>
      <w:proofErr w:type="spellEnd"/>
      <w:r w:rsidRPr="00475D51">
        <w:rPr>
          <w:lang w:val="en-GB"/>
        </w:rPr>
        <w:t xml:space="preserve"> at specific wavenumbers are obtained from a complex FT of these residual matrices (Figure 4, with details of the analysis procedure shown in SI Figure S8).</w:t>
      </w:r>
      <w:r w:rsidRPr="00475D51">
        <w:rPr>
          <w:lang w:val="en-GB"/>
        </w:rPr>
        <w:fldChar w:fldCharType="begin" w:fldLock="1"/>
      </w:r>
      <w:r w:rsidR="00D801E3" w:rsidRPr="00475D51">
        <w:rPr>
          <w:lang w:val="en-GB"/>
        </w:rPr>
        <w:instrText xml:space="preserve">ADDIN CSL_CITATION {"citationItems":[{"id":"ITEM-1","itemData":{"DOI":"10.1021/acs.jpcc.1c09432","ISSN":"1932-7447","author":[{"dropping-particle":"","family":"Schultz","given":"Jonathan D.","non-dropping-particle":"","parse-names":false,"suffix":""},{"dropping-particle":"","family":"Kim","given":"Taeyeon","non-dropping-particle":"","parse-names":false,"suffix":""},{"dropping-particle":"","family":"O’Connor","given":"James P.","non-dropping-particle":"","parse-names":false,"suffix":""},{"dropping-particle":"","family":"Young","given":"Ryan M.","non-dropping-particle":"","parse-names":false,"suffix":""},{"dropping-particle":"","family":"Wasielewski","given":"Michael R.","non-dropping-particle":"","parse-names":false,"suffix":""}],"container-title":"The Journal of Physical Chemistry C","id":"ITEM-1","issue":"1","issued":{"date-parts":[["2022","1","13"]]},"page":"120-131","title":"Coupling between Harmonic Vibrations Influences Quantum Beating Signatures in Two-Dimensional Electronic Spectra","type":"article-journal","volume":"126"},"uris":["http://www.mendeley.com/documents/?uuid=1ec956f7-8fd9-437a-8f6f-5e472326ae3e"]},{"id":"ITEM-2","itemData":{"DOI":"10.1364/OE.500017","ISSN":"1094-4087","abstract":"Two-dimensional electronic spectroscopy (2DES) provides detailed insight into coherent ultrafast molecular dynamics in the condensed phase. Here we report a referenced broadband pump-compressed continuum probe half-broadband (HB) 2DES spectrometer in a partially collinear geometry. To optimize signal-to-noise ratio (SNR) we implement active noise reduction referencing, which has not previously been applied in 2DES. The method is calibrated against the well characterized 2DES response of the oxazine dye cresyl violet and demonstrated at visible wavelengths on the photochromic photoswitch 1,2-Bis(2-methyl-5-phenyl-3-thienyl) perfluorocyclopentene (DAE). The SNR is improved by a factor of </w:instrText>
      </w:r>
      <w:r w:rsidR="00D801E3" w:rsidRPr="00475D51">
        <w:rPr>
          <w:rFonts w:ascii="Cambria Math" w:hAnsi="Cambria Math" w:cs="Cambria Math"/>
          <w:lang w:val="en-GB"/>
        </w:rPr>
        <w:instrText>∼</w:instrText>
      </w:r>
      <w:r w:rsidR="00D801E3" w:rsidRPr="00475D51">
        <w:rPr>
          <w:lang w:val="en-GB"/>
        </w:rPr>
        <w:instrText>2 through active referencing. This is illustrated in an application to resolve a low frequency mode in the excited electronic state of DAE, yielding new data on the reaction coordinate. We show that the active noise reduction referencing, coupled with the rapid data collection, allows the extraction of weak vibronic features, most notably a low frequency mode in the excited electronic state of DAE.","author":[{"dropping-particle":"","family":"Bressan","given":"Giovanni","non-dropping-particle":"","parse-names":false,"suffix":""},{"dropping-particle":"","family":"Heisler","given":"Ismael A.","non-dropping-particle":"","parse-names":false,"suffix":""},{"dropping-particle":"","family":"Greetham","given":"Gregory M.","non-dropping-particle":"","parse-names":false,"suffix":""},{"dropping-particle":"","family":"Edmeades","given":"Amy","non-dropping-particle":"","parse-names":false,"suffix":""},{"dropping-particle":"","family":"Meech","given":"Stephen R.","non-dropping-particle":"","parse-names":false,"suffix":""}],"container-title":"Optics Express","id":"ITEM-2","issue":"25","issued":{"date-parts":[["2023","12","4"]]},"page":"42687","title":"Half-broadband two-dimensional electronic spectroscopy with active noise reduction","type":"article-journal","volume":"31"},"uris":["http://www.mendeley.com/documents/?uuid=9449504c-1cfa-4c66-93b0-4ef474d315ac"]},{"id":"ITEM-3","itemData":{"DOI":"10.1021/jp511881a","abstract":"In this work we present experimental and calculated two-dimensional electronic spectra for a 5,15-bisalkynyl porphyrin chromophore. The lowest energy electronic Qy transition couples mainly to a single 380 cm–1 vibrational mode. The two-dimensional electronic spectra reveal diagonal and cross peaks which oscillate as a function of population time. We analyze both the amplitude and phase distribution of this main vibronic transition as a function of excitation and detection frequencies. Even though Feynman diagrams provide a good indication of where the amplitude of the oscillating components are located in the excitation-detection plane, other factors also affect this distribution. Specifically, the oscillation corresponding to each Feynman diagram is expected to have a phase that is a function of excitation and detection frequencies. Therefore, the overall phase of the experimentally observed oscillation will reflect this phase dependence. Another consequence is that the overall oscillation amplitude can sho","author":[{"dropping-particle":"","family":"A. Camargo","given":"Franco","non-dropping-particle":"V.","parse-names":false,"suffix":""},{"dropping-particle":"","family":"L. Anderson","given":"Harry","non-dropping-particle":"","parse-names":false,"suffix":""},{"dropping-particle":"","family":"R. Meech","given":"Stephen","non-dropping-particle":"","parse-names":false,"suffix":""},{"dropping-particle":"","family":"A. Heisler","given":"Ismael","non-dropping-particle":"","parse-names":false,"suffix":""}],"container-title":"The Journal of Physical Chemistry A","id":"ITEM-3","issue":"1","issued":{"date-parts":[["2014","12","15"]]},"page":"95-101","publisher":"American Chemical Society","title":"Full Characterization of Vibrational Coherence in a Porphyrin Chromophore by Two-Dimensional Electronic Spectroscopy","type":"article-journal","volume":"119"},"uris":["http://www.mendeley.com/documents/?uuid=8a8f6f69-bc5d-3842-a7c0-150f85a66155"]}],"mendeley":{"formattedCitation":"&lt;sup&gt;[24,52,54]&lt;/sup&gt;","plainTextFormattedCitation":"[24,52,54]","previouslyFormattedCitation":"&lt;sup&gt;[24,51,53]&lt;/sup&gt;"},"properties":{"noteIndex":0},"schema":"https://github.com/citation-style-language/schema/raw/master/csl-citation.json"}</w:instrText>
      </w:r>
      <w:r w:rsidRPr="00475D51">
        <w:rPr>
          <w:lang w:val="en-GB"/>
        </w:rPr>
        <w:fldChar w:fldCharType="separate"/>
      </w:r>
      <w:r w:rsidR="00D801E3" w:rsidRPr="00475D51">
        <w:rPr>
          <w:noProof/>
          <w:vertAlign w:val="superscript"/>
          <w:lang w:val="en-GB"/>
        </w:rPr>
        <w:t>[24,52,54]</w:t>
      </w:r>
      <w:r w:rsidRPr="00475D51">
        <w:fldChar w:fldCharType="end"/>
      </w:r>
      <w:r w:rsidRPr="00475D51">
        <w:rPr>
          <w:lang w:val="en-GB"/>
        </w:rPr>
        <w:t xml:space="preserve"> </w:t>
      </w:r>
    </w:p>
    <w:p w14:paraId="2CADDCD7" w14:textId="39D7A8E9" w:rsidR="002D3D5A" w:rsidRPr="00475D51" w:rsidRDefault="002D3D5A" w:rsidP="002D3D5A">
      <w:pPr>
        <w:pStyle w:val="P1"/>
        <w:spacing w:line="240" w:lineRule="auto"/>
        <w:rPr>
          <w:lang w:val="en-GB"/>
        </w:rPr>
      </w:pPr>
      <w:r w:rsidRPr="00475D51">
        <w:rPr>
          <w:lang w:val="en-GB"/>
        </w:rPr>
        <w:t xml:space="preserve">Selection of the relevant wavenumbers </w:t>
      </w:r>
      <w:r w:rsidR="00F24C54" w:rsidRPr="00475D51">
        <w:rPr>
          <w:lang w:val="en-GB"/>
        </w:rPr>
        <w:t xml:space="preserve">can be made </w:t>
      </w:r>
      <w:r w:rsidRPr="00475D51">
        <w:rPr>
          <w:lang w:val="en-GB"/>
        </w:rPr>
        <w:t xml:space="preserve">from summary Raman spectra </w:t>
      </w:r>
      <w:r w:rsidR="00F24C54" w:rsidRPr="00475D51">
        <w:rPr>
          <w:lang w:val="en-GB"/>
        </w:rPr>
        <w:t>created</w:t>
      </w:r>
      <w:r w:rsidRPr="00475D51">
        <w:rPr>
          <w:lang w:val="en-GB"/>
        </w:rPr>
        <w:t xml:space="preserve"> by integration of the entire 3D spectrum over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ν</m:t>
                </m:r>
              </m:e>
            </m:acc>
          </m:e>
          <m:sub>
            <m:r>
              <w:rPr>
                <w:rFonts w:ascii="Cambria Math" w:hAnsi="Cambria Math"/>
                <w:lang w:val="en-GB"/>
              </w:rPr>
              <m:t>1</m:t>
            </m:r>
          </m:sub>
        </m:sSub>
      </m:oMath>
      <w:r w:rsidRPr="00475D51">
        <w:rPr>
          <w:lang w:val="en-GB"/>
        </w:rPr>
        <w:t xml:space="preserve">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ν</m:t>
                </m:r>
              </m:e>
            </m:acc>
          </m:e>
          <m:sub>
            <m:r>
              <w:rPr>
                <w:rFonts w:ascii="Cambria Math" w:hAnsi="Cambria Math"/>
                <w:lang w:val="en-GB"/>
              </w:rPr>
              <m:t>3</m:t>
            </m:r>
          </m:sub>
        </m:sSub>
      </m:oMath>
      <w:r w:rsidRPr="00475D51">
        <w:rPr>
          <w:lang w:val="en-GB"/>
        </w:rPr>
        <w:t xml:space="preserve"> after population subtraction. This contains con</w:t>
      </w:r>
      <w:proofErr w:type="spellStart"/>
      <w:r w:rsidRPr="00475D51">
        <w:rPr>
          <w:lang w:val="en-GB"/>
        </w:rPr>
        <w:t>tributions</w:t>
      </w:r>
      <w:proofErr w:type="spellEnd"/>
      <w:r w:rsidRPr="00475D51">
        <w:rPr>
          <w:lang w:val="en-GB"/>
        </w:rPr>
        <w:t xml:space="preserve"> from both ground and excited state coherences.</w:t>
      </w:r>
      <w:r w:rsidRPr="00475D51">
        <w:rPr>
          <w:lang w:val="en-GB"/>
        </w:rPr>
        <w:fldChar w:fldCharType="begin" w:fldLock="1"/>
      </w:r>
      <w:r w:rsidR="00D801E3" w:rsidRPr="00475D51">
        <w:rPr>
          <w:lang w:val="en-GB"/>
        </w:rPr>
        <w:instrText>ADDIN CSL_CITATION {"citationItems":[{"id":"ITEM-1","itemData":{"DOI":"10.1063/5.0055528","ISSN":"0021-9606","PMID":"34241376","abstract":"TIPS-pentacene is a small-molecule organic semiconductor that is widely used in optoelectronic devices. It has been studied intensely owing to its ability to undergo singlet fission. In this study, we aim to develop further understanding of the coupling between the electronic and nuclear degrees of freedom of TIPS-pentacene (TIPS-Pn). We measured and analyzed the 2D electronic spectra of TIPS-Pn in solutions. Using center line slope (CLS) analysis, we characterized the frequency-fluctuation correlation function of the 0-0 vibronic transition. Strong oscillations in the CLS values were observed for up to 5 ps with a frequency of 264 cm−1, which are attributable to a large vibronic coupling with the TIPS-Pn ring-breathing vibrational mode. In addition, detailed analysis of the CLS values allowed us to retrieve two spectral diffusion lifetimes, which are attributed to the inertial and diffusive dynamics of solvent molecules. Amplitude beating analysis also uncovered couplings with another vibrational mode at 1173 cm−1. The experimental results can be described using the displaced harmonic oscillator model. By comparing the CLS values of the simulated data with the experimental CLS values, we estimated a Huang-Rhys factor of 0.1 for the ring-breathing vibrational mode. The results demonstrated how CLS analysis can be a useful method for characterizing the strength of vibronic coupling.","author":[{"dropping-particle":"","family":"Le","given":"Duc Viet","non-dropping-particle":"","parse-names":false,"suffix":""},{"dropping-particle":"","family":"la Perrelle","given":"Jessica M.","non-dropping-particle":"de","parse-names":false,"suffix":""},{"dropping-particle":"","family":"Do","given":"Thanh Nhut","non-dropping-particle":"","parse-names":false,"suffix":""},{"dropping-particle":"","family":"Leng","given":"Xuan","non-dropping-particle":"","parse-names":false,"suffix":""},{"dropping-particle":"","family":"Tapping","given":"Patrick C.","non-dropping-particle":"","parse-names":false,"suffix":""},{"dropping-particle":"","family":"Scholes","given":"Gregory D.","non-dropping-particle":"","parse-names":false,"suffix":""},{"dropping-particle":"","family":"Kee","given":"Tak W.","non-dropping-particle":"","parse-names":false,"suffix":""},{"dropping-particle":"","family":"Tan","given":"Howe-Siang","non-dropping-particle":"","parse-names":false,"suffix":""}],"container-title":"The Journal of Chemical Physics","id":"ITEM-1","issue":"1","issued":{"date-parts":[["2021","7","7"]]},"page":"014302","publisher":"AIP Publishing, LLC","title":"Characterization of the ultrafast spectral diffusion and vibronic coherence of TIPS-pentacene using 2D electronic spectroscopy","type":"article-journal","volume":"155"},"uris":["http://www.mendeley.com/documents/?uuid=68367586-e9c0-4764-8f80-d9aa33c03a64"]}],"mendeley":{"formattedCitation":"&lt;sup&gt;[55]&lt;/sup&gt;","plainTextFormattedCitation":"[55]","previouslyFormattedCitation":"&lt;sup&gt;[54]&lt;/sup&gt;"},"properties":{"noteIndex":0},"schema":"https://github.com/citation-style-language/schema/raw/master/csl-citation.json"}</w:instrText>
      </w:r>
      <w:r w:rsidRPr="00475D51">
        <w:rPr>
          <w:lang w:val="en-GB"/>
        </w:rPr>
        <w:fldChar w:fldCharType="separate"/>
      </w:r>
      <w:r w:rsidR="00D801E3" w:rsidRPr="00475D51">
        <w:rPr>
          <w:noProof/>
          <w:vertAlign w:val="superscript"/>
          <w:lang w:val="en-GB"/>
        </w:rPr>
        <w:t>[55]</w:t>
      </w:r>
      <w:r w:rsidRPr="00475D51">
        <w:fldChar w:fldCharType="end"/>
      </w:r>
      <w:r w:rsidRPr="00475D51">
        <w:rPr>
          <w:lang w:val="en-GB"/>
        </w:rPr>
        <w:t xml:space="preserve"> The rephasing positive summary Raman spectra for </w:t>
      </w:r>
      <w:r w:rsidRPr="00475D51">
        <w:rPr>
          <w:b/>
          <w:bCs/>
          <w:lang w:val="en-GB"/>
        </w:rPr>
        <w:t>PDI-m</w:t>
      </w:r>
      <w:r w:rsidRPr="00475D51">
        <w:rPr>
          <w:lang w:val="en-GB"/>
        </w:rPr>
        <w:t xml:space="preserve"> and </w:t>
      </w:r>
      <w:r w:rsidRPr="00475D51">
        <w:rPr>
          <w:b/>
          <w:bCs/>
          <w:lang w:val="en-GB"/>
        </w:rPr>
        <w:t>1</w:t>
      </w:r>
      <w:r w:rsidRPr="00475D51">
        <w:rPr>
          <w:lang w:val="en-GB"/>
        </w:rPr>
        <w:t xml:space="preserve"> in TCE and toluene are reported as grey shaded areas in Figure 4 a-c. For </w:t>
      </w:r>
      <w:r w:rsidRPr="00475D51">
        <w:rPr>
          <w:b/>
          <w:bCs/>
          <w:lang w:val="en-GB"/>
        </w:rPr>
        <w:t>PDI-m</w:t>
      </w:r>
      <w:r w:rsidRPr="00475D51">
        <w:rPr>
          <w:lang w:val="en-GB"/>
        </w:rPr>
        <w:t xml:space="preserve"> and </w:t>
      </w:r>
      <w:r w:rsidRPr="00475D51">
        <w:rPr>
          <w:b/>
          <w:bCs/>
          <w:lang w:val="en-GB"/>
        </w:rPr>
        <w:t>1</w:t>
      </w:r>
      <w:r w:rsidRPr="00475D51">
        <w:rPr>
          <w:lang w:val="en-GB"/>
        </w:rPr>
        <w:t xml:space="preserve"> in TCE these spectra show single dominant vibrational modes at +140 cm</w:t>
      </w:r>
      <w:r w:rsidRPr="00475D51">
        <w:rPr>
          <w:vertAlign w:val="superscript"/>
          <w:lang w:val="en-GB"/>
        </w:rPr>
        <w:t>-1</w:t>
      </w:r>
      <w:r w:rsidRPr="00475D51">
        <w:rPr>
          <w:lang w:val="en-GB"/>
        </w:rPr>
        <w:t xml:space="preserve"> and +150 cm</w:t>
      </w:r>
      <w:r w:rsidRPr="00475D51">
        <w:rPr>
          <w:vertAlign w:val="superscript"/>
          <w:lang w:val="en-GB"/>
        </w:rPr>
        <w:t>-1</w:t>
      </w:r>
      <w:r w:rsidRPr="00475D51">
        <w:rPr>
          <w:lang w:val="en-GB"/>
        </w:rPr>
        <w:t xml:space="preserve">, respectively. The result for </w:t>
      </w:r>
      <w:r w:rsidRPr="00475D51">
        <w:rPr>
          <w:b/>
          <w:lang w:val="en-GB"/>
        </w:rPr>
        <w:t>1</w:t>
      </w:r>
      <w:r w:rsidRPr="00475D51">
        <w:rPr>
          <w:lang w:val="en-GB"/>
        </w:rPr>
        <w:t xml:space="preserve"> in toluene is quite different, with frequencies at +50, +95 and +200 </w:t>
      </w:r>
      <w:proofErr w:type="gramStart"/>
      <w:r w:rsidRPr="00475D51">
        <w:rPr>
          <w:lang w:val="en-GB"/>
        </w:rPr>
        <w:t>cm</w:t>
      </w:r>
      <w:r w:rsidRPr="00475D51">
        <w:rPr>
          <w:vertAlign w:val="superscript"/>
          <w:lang w:val="en-GB"/>
        </w:rPr>
        <w:t>-1</w:t>
      </w:r>
      <w:proofErr w:type="gramEnd"/>
      <w:r w:rsidRPr="00475D51">
        <w:rPr>
          <w:lang w:val="en-GB"/>
        </w:rPr>
        <w:t>. As the FT of noisy data can lead to spurious frequency-domain signals, the robustness of these coherence data was assessed by fitting the real part of the rephasing residuals, integrated over a 300 x 300 cm</w:t>
      </w:r>
      <w:r w:rsidRPr="00475D51">
        <w:rPr>
          <w:vertAlign w:val="superscript"/>
          <w:lang w:val="en-GB"/>
        </w:rPr>
        <w:t>-1</w:t>
      </w:r>
      <w:r w:rsidRPr="00475D51">
        <w:rPr>
          <w:lang w:val="en-GB"/>
        </w:rPr>
        <w:t xml:space="preserve"> square centred at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ν</m:t>
                </m:r>
              </m:e>
            </m:acc>
          </m:e>
          <m:sub>
            <m:r>
              <w:rPr>
                <w:rFonts w:ascii="Cambria Math" w:hAnsi="Cambria Math"/>
                <w:lang w:val="en-GB"/>
              </w:rPr>
              <m:t>1</m:t>
            </m:r>
          </m:sub>
        </m:sSub>
        <m:r>
          <w:rPr>
            <w:rFonts w:ascii="Cambria Math" w:hAnsi="Cambria Math"/>
            <w:lang w:val="en-GB"/>
          </w:rPr>
          <m:t xml:space="preserve">= </m:t>
        </m:r>
      </m:oMath>
      <w:r w:rsidRPr="00475D51">
        <w:rPr>
          <w:lang w:val="en-GB"/>
        </w:rPr>
        <w:t>17600 cm</w:t>
      </w:r>
      <w:r w:rsidRPr="00475D51">
        <w:rPr>
          <w:vertAlign w:val="superscript"/>
          <w:lang w:val="en-GB"/>
        </w:rPr>
        <w:t>-1</w:t>
      </w:r>
      <w:r w:rsidRPr="00475D51">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ν</m:t>
                </m:r>
              </m:e>
            </m:acc>
          </m:e>
          <m:sub>
            <m:r>
              <w:rPr>
                <w:rFonts w:ascii="Cambria Math" w:hAnsi="Cambria Math"/>
                <w:lang w:val="en-GB"/>
              </w:rPr>
              <m:t>3</m:t>
            </m:r>
          </m:sub>
        </m:sSub>
        <m:r>
          <w:rPr>
            <w:rFonts w:ascii="Cambria Math" w:hAnsi="Cambria Math"/>
            <w:lang w:val="en-GB"/>
          </w:rPr>
          <m:t xml:space="preserve">= </m:t>
        </m:r>
      </m:oMath>
      <w:r w:rsidRPr="00475D51">
        <w:rPr>
          <w:lang w:val="en-GB"/>
        </w:rPr>
        <w:t>16800 cm</w:t>
      </w:r>
      <w:r w:rsidRPr="00475D51">
        <w:rPr>
          <w:vertAlign w:val="superscript"/>
          <w:lang w:val="en-GB"/>
        </w:rPr>
        <w:t>-1</w:t>
      </w:r>
      <w:r w:rsidRPr="00475D51">
        <w:rPr>
          <w:lang w:val="en-GB"/>
        </w:rPr>
        <w:t xml:space="preserve"> (see markers in Figures S2-3 and traces in Figure 4d-f) to a sum of damped cosines. These results show that oscillations persist for over 1 </w:t>
      </w:r>
      <w:proofErr w:type="spellStart"/>
      <w:r w:rsidRPr="00475D51">
        <w:rPr>
          <w:lang w:val="en-GB"/>
        </w:rPr>
        <w:t>ps</w:t>
      </w:r>
      <w:proofErr w:type="spellEnd"/>
      <w:r w:rsidRPr="00475D51">
        <w:rPr>
          <w:lang w:val="en-GB"/>
        </w:rPr>
        <w:t xml:space="preserve">, including for </w:t>
      </w:r>
      <w:r w:rsidRPr="00475D51">
        <w:rPr>
          <w:b/>
          <w:bCs/>
          <w:lang w:val="en-GB"/>
        </w:rPr>
        <w:t>1</w:t>
      </w:r>
      <w:r w:rsidRPr="00475D51">
        <w:rPr>
          <w:lang w:val="en-GB"/>
        </w:rPr>
        <w:t xml:space="preserve"> in toluene where the excimer was formed within 300 fs. Frequencies and dephasing times obtained from the time-domain fits (Figures 4d-f) are summarised in the SI (Table S2) and are in good agreement with the recovered Raman spectra. As a further check, FTs of the integrated residuals data are shown as solid lines in Figure 4a-c. The good agreement amongst these three analyses points to the robustness of the impulsive vibrational spectra and suggests the most significant frequencies for </w:t>
      </w:r>
      <w:proofErr w:type="spellStart"/>
      <w:r w:rsidRPr="00475D51">
        <w:rPr>
          <w:lang w:val="en-GB"/>
        </w:rPr>
        <w:t>beatmap</w:t>
      </w:r>
      <w:proofErr w:type="spellEnd"/>
      <w:r w:rsidRPr="00475D51">
        <w:rPr>
          <w:lang w:val="en-GB"/>
        </w:rPr>
        <w:t xml:space="preserve"> analysis.</w:t>
      </w:r>
      <w:r w:rsidRPr="00475D51">
        <w:rPr>
          <w:lang w:val="en-GB"/>
        </w:rPr>
        <w:fldChar w:fldCharType="begin" w:fldLock="1"/>
      </w:r>
      <w:r w:rsidRPr="00475D51">
        <w:rPr>
          <w:lang w:val="en-GB"/>
        </w:rPr>
        <w:instrText xml:space="preserve">ADDIN CSL_CITATION {"citationItems":[{"id":"ITEM-1","itemData":{"DOI":"10.1364/OE.500017","ISSN":"1094-4087","abstract":"Two-dimensional electronic spectroscopy (2DES) provides detailed insight into coherent ultrafast molecular dynamics in the condensed phase. Here we report a referenced broadband pump-compressed continuum probe half-broadband (HB) 2DES spectrometer in a partially collinear geometry. To optimize signal-to-noise ratio (SNR) we implement active noise reduction referencing, which has not previously been applied in 2DES. The method is calibrated against the well characterized 2DES response of the oxazine dye cresyl violet and demonstrated at visible wavelengths on the photochromic photoswitch 1,2-Bis(2-methyl-5-phenyl-3-thienyl) perfluorocyclopentene (DAE). The SNR is improved by a factor of </w:instrText>
      </w:r>
      <w:r w:rsidRPr="00475D51">
        <w:rPr>
          <w:rFonts w:ascii="Cambria Math" w:hAnsi="Cambria Math" w:cs="Cambria Math"/>
          <w:lang w:val="en-GB"/>
        </w:rPr>
        <w:instrText>∼</w:instrText>
      </w:r>
      <w:r w:rsidRPr="00475D51">
        <w:rPr>
          <w:lang w:val="en-GB"/>
        </w:rPr>
        <w:instrText>2 through active referencing. This is illustrated in an application to resolve a low frequency mode in the excited electronic state of DAE, yielding new data on the reaction coordinate. We show that the active noise reduction referencing, coupled with the rapid data collection, allows the extraction of weak vibronic features, most notably a low frequency mode in the excited electronic state of DAE.","author":[{"dropping-particle":"","family":"Bressan","given":"Giovanni","non-dropping-particle":"","parse-names":false,"suffix":""},{"dropping-particle":"","family":"Heisler","given":"Ismael A.","non-dropping-particle":"","parse-names":false,"suffix":""},{"dropping-particle":"","family":"Greetham","given":"Gregory M.","non-dropping-particle":"","parse-names":false,"suffix":""},{"dropping-particle":"","family":"Edmeades","given":"Amy","non-dropping-particle":"","parse-names":false,"suffix":""},{"dropping-particle":"","family":"Meech","given":"Stephen R.","non-dropping-particle":"","parse-names":false,"suffix":""}],"container-title":"Optics Express","id":"ITEM-1","issue":"25","issued":{"date-parts":[["2023","12","4"]]},"page":"42687","title":"Half-broadband two-dimensional electronic spectroscopy with active noise reduction","type":"article-journal","volume":"31"},"uris":["http://www.mendeley.com/documents/?uuid=9449504c-1cfa-4c66-93b0-4ef474d315ac"]}],"mendeley":{"formattedCitation":"&lt;sup&gt;[24]&lt;/sup&gt;","plainTextFormattedCitation":"[24]","previouslyFormattedCitation":"&lt;sup&gt;[24]&lt;/sup&gt;"},"properties":{"noteIndex":0},"schema":"https://github.com/citation-style-language/schema/raw/master/csl-citation.json"}</w:instrText>
      </w:r>
      <w:r w:rsidRPr="00475D51">
        <w:rPr>
          <w:lang w:val="en-GB"/>
        </w:rPr>
        <w:fldChar w:fldCharType="separate"/>
      </w:r>
      <w:r w:rsidRPr="00475D51">
        <w:rPr>
          <w:noProof/>
          <w:vertAlign w:val="superscript"/>
          <w:lang w:val="en-GB"/>
        </w:rPr>
        <w:t>[24]</w:t>
      </w:r>
      <w:r w:rsidRPr="00475D51">
        <w:fldChar w:fldCharType="end"/>
      </w:r>
      <w:r w:rsidRPr="00475D51">
        <w:rPr>
          <w:lang w:val="en-GB"/>
        </w:rPr>
        <w:t xml:space="preserve"> </w:t>
      </w:r>
    </w:p>
    <w:p w14:paraId="24FDE286" w14:textId="68888EE4" w:rsidR="00695D80" w:rsidRPr="00475D51" w:rsidRDefault="002D3D5A" w:rsidP="00695D80">
      <w:pPr>
        <w:pStyle w:val="P1"/>
        <w:spacing w:line="240" w:lineRule="auto"/>
        <w:rPr>
          <w:lang w:val="en-GB"/>
        </w:rPr>
        <w:sectPr w:rsidR="00695D80" w:rsidRPr="00475D51" w:rsidSect="0095126A">
          <w:type w:val="continuous"/>
          <w:pgSz w:w="11906" w:h="16838" w:code="9"/>
          <w:pgMar w:top="1673" w:right="936" w:bottom="1134" w:left="936" w:header="709" w:footer="709" w:gutter="0"/>
          <w:cols w:num="2" w:space="284"/>
          <w:docGrid w:linePitch="360"/>
        </w:sectPr>
      </w:pPr>
      <w:r w:rsidRPr="00475D51">
        <w:rPr>
          <w:lang w:val="en-GB"/>
        </w:rPr>
        <w:t>The appearance of modes in the summary Raman spectra suggest they are displaced on excitation from S</w:t>
      </w:r>
      <w:r w:rsidRPr="00475D51">
        <w:rPr>
          <w:vertAlign w:val="subscript"/>
          <w:lang w:val="en-GB"/>
        </w:rPr>
        <w:t>0</w:t>
      </w:r>
      <w:r w:rsidRPr="00475D51">
        <w:rPr>
          <w:lang w:val="en-GB"/>
        </w:rPr>
        <w:t xml:space="preserve">. The dominant modes for </w:t>
      </w:r>
      <w:r w:rsidRPr="00475D51">
        <w:rPr>
          <w:b/>
          <w:lang w:val="en-GB"/>
        </w:rPr>
        <w:t>1</w:t>
      </w:r>
      <w:r w:rsidRPr="00475D51">
        <w:rPr>
          <w:lang w:val="en-GB"/>
        </w:rPr>
        <w:t xml:space="preserve"> in TCE (+150 cm</w:t>
      </w:r>
      <w:r w:rsidRPr="00475D51">
        <w:rPr>
          <w:vertAlign w:val="superscript"/>
          <w:lang w:val="en-GB"/>
        </w:rPr>
        <w:t>-1</w:t>
      </w:r>
      <w:r w:rsidRPr="00475D51">
        <w:rPr>
          <w:lang w:val="en-GB"/>
        </w:rPr>
        <w:t xml:space="preserve">) and </w:t>
      </w:r>
      <w:r w:rsidRPr="00475D51">
        <w:rPr>
          <w:b/>
          <w:bCs/>
          <w:lang w:val="en-GB"/>
        </w:rPr>
        <w:t>PDI-m</w:t>
      </w:r>
      <w:r w:rsidRPr="00475D51">
        <w:rPr>
          <w:lang w:val="en-GB"/>
        </w:rPr>
        <w:t xml:space="preserve"> (+140 cm</w:t>
      </w:r>
      <w:r w:rsidRPr="00475D51">
        <w:rPr>
          <w:vertAlign w:val="superscript"/>
          <w:lang w:val="en-GB"/>
        </w:rPr>
        <w:t>-1</w:t>
      </w:r>
      <w:r w:rsidRPr="00475D51">
        <w:rPr>
          <w:lang w:val="en-GB"/>
        </w:rPr>
        <w:t>) are similar. A mode at 139 cm</w:t>
      </w:r>
      <w:r w:rsidRPr="00475D51">
        <w:rPr>
          <w:vertAlign w:val="superscript"/>
          <w:lang w:val="en-GB"/>
        </w:rPr>
        <w:t>-1</w:t>
      </w:r>
      <w:r w:rsidRPr="00475D51">
        <w:rPr>
          <w:lang w:val="en-GB"/>
        </w:rPr>
        <w:t xml:space="preserve"> was previously reported in a coherence spectroscopy study of a bay-substituted PDI monomer</w:t>
      </w:r>
      <w:r w:rsidRPr="00475D51">
        <w:rPr>
          <w:lang w:val="en-GB"/>
        </w:rPr>
        <w:fldChar w:fldCharType="begin" w:fldLock="1"/>
      </w:r>
      <w:r w:rsidR="00D801E3" w:rsidRPr="00475D51">
        <w:rPr>
          <w:lang w:val="en-GB"/>
        </w:rPr>
        <w:instrText>ADDIN CSL_CITATION {"citationItems":[{"id":"ITEM-1","itemData":{"DOI":"10.1021/acs.jpca.5b03571","ISSN":"1089-5639","abstract":"Broadband laser pulses with ultrashort duration are capable of triggering impulsive excitation of the superposition of vibratio</w:instrText>
      </w:r>
      <w:r w:rsidR="00D801E3" w:rsidRPr="00475D51">
        <w:rPr>
          <w:rFonts w:hint="eastAsia"/>
          <w:lang w:val="en-GB"/>
        </w:rPr>
        <w:instrText>nal eigenstates, giving rise to quantum beating signals originating from coherent wave packet motions along the potential energy surface. In this work, coherent vibrational wave packet dynamics of an N,N</w:instrText>
      </w:r>
      <w:r w:rsidR="00D801E3" w:rsidRPr="00475D51">
        <w:rPr>
          <w:rFonts w:hint="eastAsia"/>
          <w:lang w:val="en-GB"/>
        </w:rPr>
        <w:instrText>′</w:instrText>
      </w:r>
      <w:r w:rsidR="00D801E3" w:rsidRPr="00475D51">
        <w:rPr>
          <w:rFonts w:hint="eastAsia"/>
          <w:lang w:val="en-GB"/>
        </w:rPr>
        <w:instrText>-bis(2,6-dimethylphenyl)perylene bisimide (DMP-PBI)</w:instrText>
      </w:r>
      <w:r w:rsidR="00D801E3" w:rsidRPr="00475D51">
        <w:rPr>
          <w:lang w:val="en-GB"/>
        </w:rPr>
        <w:instrText xml:space="preserve"> were investigated by femtosecond broadband pump–probe spectroscopy which features fast and balanced data acquisition with a wide spectral coverage of &gt;200 nm. Clear modulations were observed in the envelope of the stimulated emission decay profiles of DMP-PBI with the oscillation frequencies of 140 and 275 cm–1. Fast Fourier transform analysis of each oscillatory mode revealed characteristic phase jumps near the maxima of the steady-state fluorescence, indicating that the observed vibrational coherence originates from an excited-state wave packet motion. Quantum calculations of the normal modes at the low-frequency region suggest...","author":[{"dropping-particle":"","family":"Son","given":"Minjung","non-dropping-particle":"","parse-names":false,"suffix":""},{"dropping-particle":"","family":"Park","given":"Kyu Hyung","non-dropping-particle":"","parse-names":false,"suffix":""},{"dropping-particle":"","family":"Yoon","given":"Min-Chul","non-dropping-particle":"","parse-names":false,"suffix":""},{"dropping-particle":"","family":"Kim","given":"Pyosang","non-dropping-particle":"","parse-names":false,"suffix":""},{"dropping-particle":"","family":"Kim","given":"Dongho","non-dropping-particle":"","parse-names":false,"suffix":""}],"container-title":"The Journal of Physical Chemistry A","id":"ITEM-1","issue":"24","issued":{"date-parts":[["2015","6","18"]]},"page":"6275-6282","title":"Excited-State Vibrational Coherence in Perylene Bisimide Probed by Femtosecond Broadband Pump–Probe Spectroscopy","type":"article-journal","volume":"119"},"uris":["http://www.mendeley.com/documents/?uuid=4c36919a-a21c-4fd5-9cae-2f46f6e4aa32"]}],"mendeley":{"formattedCitation":"&lt;sup&gt;[56]&lt;/sup&gt;","plainTextFormattedCitation":"[56]","previouslyFormattedCitation":"&lt;sup&gt;[55]&lt;/sup&gt;"},"properties":{"noteIndex":0},"schema":"https://github.com/citation-style-language/schema/raw/master/csl-citation.json"}</w:instrText>
      </w:r>
      <w:r w:rsidRPr="00475D51">
        <w:rPr>
          <w:lang w:val="en-GB"/>
        </w:rPr>
        <w:fldChar w:fldCharType="separate"/>
      </w:r>
      <w:r w:rsidR="00D801E3" w:rsidRPr="00475D51">
        <w:rPr>
          <w:noProof/>
          <w:vertAlign w:val="superscript"/>
          <w:lang w:val="en-GB"/>
        </w:rPr>
        <w:t>[56]</w:t>
      </w:r>
      <w:r w:rsidRPr="00475D51">
        <w:fldChar w:fldCharType="end"/>
      </w:r>
      <w:r w:rsidRPr="00475D51">
        <w:rPr>
          <w:lang w:val="en-GB"/>
        </w:rPr>
        <w:t xml:space="preserve"> and assigned to an excited state in-plane stretch of the C–C (C═C) bonds. The distinct Raman spectrum of </w:t>
      </w:r>
      <w:r w:rsidRPr="00475D51">
        <w:rPr>
          <w:b/>
          <w:lang w:val="en-GB"/>
        </w:rPr>
        <w:t>1</w:t>
      </w:r>
      <w:r w:rsidRPr="00475D51">
        <w:rPr>
          <w:lang w:val="en-GB"/>
        </w:rPr>
        <w:t xml:space="preserve"> in toluene shows that the low-frequency vibrational as well as electronic spectra of </w:t>
      </w:r>
      <w:r w:rsidRPr="00475D51">
        <w:rPr>
          <w:b/>
          <w:bCs/>
          <w:lang w:val="en-GB"/>
        </w:rPr>
        <w:t>1</w:t>
      </w:r>
      <w:r w:rsidRPr="00475D51">
        <w:rPr>
          <w:lang w:val="en-GB"/>
        </w:rPr>
        <w:t xml:space="preserve"> are a strong function of solvent. A different set of enhanced Raman modes for </w:t>
      </w:r>
      <w:r w:rsidRPr="00475D51">
        <w:rPr>
          <w:b/>
          <w:bCs/>
          <w:lang w:val="en-GB"/>
        </w:rPr>
        <w:t>1</w:t>
      </w:r>
      <w:r w:rsidRPr="00475D51">
        <w:rPr>
          <w:lang w:val="en-GB"/>
        </w:rPr>
        <w:t xml:space="preserve"> in toluene compared to TCE may arise for two reasons. First, different modes are displaced, and thus enhanced, in the excimer forming geometry. Specifically, modes which modulate the inter-PDI distance and tilt angle (</w:t>
      </w:r>
      <m:oMath>
        <m:r>
          <w:rPr>
            <w:rFonts w:ascii="Cambria Math" w:hAnsi="Cambria Math"/>
            <w:lang w:val="en-GB"/>
          </w:rPr>
          <m:t>α</m:t>
        </m:r>
      </m:oMath>
      <w:r w:rsidRPr="00475D51">
        <w:rPr>
          <w:lang w:val="en-GB"/>
        </w:rPr>
        <w:t>), which are the key coordinates in exciton coupling (see above),</w:t>
      </w:r>
      <w:r w:rsidR="00FF7F86" w:rsidRPr="00475D51">
        <w:rPr>
          <w:lang w:val="en-GB"/>
        </w:rPr>
        <w:fldChar w:fldCharType="begin" w:fldLock="1"/>
      </w:r>
      <w:r w:rsidR="00D801E3" w:rsidRPr="00475D51">
        <w:rPr>
          <w:lang w:val="en-GB"/>
        </w:rPr>
        <w:instrText>ADDIN CSL_CITATION {"citationItems":[{"id":"ITEM-1","itemData":{"DOI":"10.1021/acs.jpcc.1c10255","ISSN":"19327455","abstract":"The presence of excimers, as revealed by broad, structureless, and red-shifted emission, is quite common in a great many organic solution- and solid-phase systems. A fundamental theoretical account of excimer creation and relaxation has generated enormous interest over the years. Here, a model based on a Holstein-Peierls Hamiltonian is presented to account for absorption and photoluminescence in molecular dimers. The model extends the Frenkel-charge transfer (CT)-Holstein model in order to account for both local and nonlocal coupling to a slow intermolecular vibrational mode. The model shows that excimer emission can be induced either through (1) local intermolecular coupling to the dimer CT states or through (2) the nonlocal Frenkel-CT coupling terms. Finally, by incorporating both the local and nonlocal intermolecular coupling, the measured absorption and excimer emission spectra for a set of two different bis(perylene diimide) covalently linked dimers are successfully reproduced. The evolution from structured to unstructured excimer emission likely occurs via an increase in the nonlocal coupling, but it can also be induced by the stabilization of the diabatic CT state.","author":[{"dropping-particle":"","family":"Bialas","given":"April L.","non-dropping-particle":"","parse-names":false,"suffix":""},{"dropping-particle":"","family":"Spano","given":"Frank C.","non-dropping-particle":"","parse-names":false,"suffix":""}],"container-title":"Journal of Physical Chemistry C","id":"ITEM-1","issue":"8","issued":{"date-parts":[["2022"]]},"page":"4067-4081","title":"A Holstein-Peierls Approach to Excimer Spectra: The Evolution from Vibronically Structured to Unstructured Emission","type":"article-journal","volume":"126"},"uris":["http://www.mendeley.com/documents/?uuid=4295f51e-af6d-498d-8401-fce5331bba36"]}],"mendeley":{"formattedCitation":"&lt;sup&gt;[43]&lt;/sup&gt;","plainTextFormattedCitation":"[43]","previouslyFormattedCitation":"&lt;sup&gt;[42]&lt;/sup&gt;"},"properties":{"noteIndex":0},"schema":"https://github.com/citation-style-language/schema/raw/master/csl-citation.json"}</w:instrText>
      </w:r>
      <w:r w:rsidR="00FF7F86" w:rsidRPr="00475D51">
        <w:rPr>
          <w:lang w:val="en-GB"/>
        </w:rPr>
        <w:fldChar w:fldCharType="separate"/>
      </w:r>
      <w:r w:rsidR="00D801E3" w:rsidRPr="00475D51">
        <w:rPr>
          <w:noProof/>
          <w:vertAlign w:val="superscript"/>
          <w:lang w:val="en-GB"/>
        </w:rPr>
        <w:t>[43]</w:t>
      </w:r>
      <w:r w:rsidR="00FF7F86" w:rsidRPr="00475D51">
        <w:rPr>
          <w:lang w:val="en-GB"/>
        </w:rPr>
        <w:fldChar w:fldCharType="end"/>
      </w:r>
      <w:r w:rsidRPr="00475D51">
        <w:rPr>
          <w:lang w:val="en-GB"/>
        </w:rPr>
        <w:t xml:space="preserve"> are expected to exhibit significant enhancements. To identify these the Raman spectrum of </w:t>
      </w:r>
      <w:r w:rsidRPr="00475D51">
        <w:rPr>
          <w:b/>
          <w:bCs/>
          <w:lang w:val="en-GB"/>
        </w:rPr>
        <w:t>1</w:t>
      </w:r>
      <w:r w:rsidRPr="00475D51">
        <w:rPr>
          <w:lang w:val="en-GB"/>
        </w:rPr>
        <w:t xml:space="preserve"> with the ground state geometry that supports excimer formation (</w:t>
      </w:r>
      <m:oMath>
        <m:r>
          <w:rPr>
            <w:rFonts w:ascii="Cambria Math" w:hAnsi="Cambria Math"/>
            <w:lang w:val="en-GB"/>
          </w:rPr>
          <m:t>α</m:t>
        </m:r>
      </m:oMath>
      <w:r w:rsidRPr="00475D51">
        <w:rPr>
          <w:lang w:val="en-GB"/>
        </w:rPr>
        <w:t xml:space="preserve"> = 20°) was calculated by DFT (see SI). The ground-state geometry was optimised using the hybrid functional B3LYP employing the 6-31G* basis set. A harmonic frequency analysis of the minimised energy structure yielded no imaginary frequenc</w:t>
      </w:r>
      <w:proofErr w:type="spellStart"/>
      <w:r w:rsidRPr="00475D51">
        <w:rPr>
          <w:lang w:val="en-GB"/>
        </w:rPr>
        <w:t>ies</w:t>
      </w:r>
      <w:proofErr w:type="spellEnd"/>
      <w:r w:rsidRPr="00475D51">
        <w:rPr>
          <w:lang w:val="en-GB"/>
        </w:rPr>
        <w:t>, hence is a genuine minimum. Cartesian coordinates of the optimised geometry are reported in the SI. At 210 cm</w:t>
      </w:r>
      <w:r w:rsidRPr="00475D51">
        <w:rPr>
          <w:vertAlign w:val="superscript"/>
          <w:lang w:val="en-GB"/>
        </w:rPr>
        <w:t>-1</w:t>
      </w:r>
      <w:r w:rsidRPr="00475D51">
        <w:rPr>
          <w:lang w:val="en-GB"/>
        </w:rPr>
        <w:t xml:space="preserve"> (gas phase, uncorrected) a mode which obviously modulates the inter-ring separation is calculated, while at 179 cm</w:t>
      </w:r>
      <w:r w:rsidRPr="00475D51">
        <w:rPr>
          <w:vertAlign w:val="superscript"/>
          <w:lang w:val="en-GB"/>
        </w:rPr>
        <w:t>-1</w:t>
      </w:r>
      <w:r w:rsidRPr="00475D51">
        <w:rPr>
          <w:lang w:val="en-GB"/>
        </w:rPr>
        <w:t xml:space="preserve"> there is a mode which modulates </w:t>
      </w:r>
      <m:oMath>
        <m:r>
          <w:rPr>
            <w:rFonts w:ascii="Cambria Math" w:hAnsi="Cambria Math"/>
            <w:lang w:val="en-GB"/>
          </w:rPr>
          <m:t>α</m:t>
        </m:r>
      </m:oMath>
      <w:r w:rsidRPr="00475D51">
        <w:rPr>
          <w:lang w:val="en-GB"/>
        </w:rPr>
        <w:t xml:space="preserve"> (see SI Figures S12-S13). Other low frequency modes in that spectral region are mainly localised on the periphery of </w:t>
      </w:r>
      <w:r w:rsidRPr="00475D51">
        <w:rPr>
          <w:b/>
          <w:bCs/>
          <w:lang w:val="en-GB"/>
        </w:rPr>
        <w:t>1</w:t>
      </w:r>
      <w:r w:rsidRPr="00475D51">
        <w:rPr>
          <w:lang w:val="en-GB"/>
        </w:rPr>
        <w:t>. The modes observed below 100 cm</w:t>
      </w:r>
      <w:r w:rsidRPr="00475D51">
        <w:rPr>
          <w:vertAlign w:val="superscript"/>
          <w:lang w:val="en-GB"/>
        </w:rPr>
        <w:t>-1</w:t>
      </w:r>
      <w:r w:rsidRPr="00475D51">
        <w:rPr>
          <w:lang w:val="en-GB"/>
        </w:rPr>
        <w:t xml:space="preserve"> were reproducible, but we have not attempted an assignment. An alternative origin for the difference between vibrational spectra of </w:t>
      </w:r>
      <w:r w:rsidRPr="00475D51">
        <w:rPr>
          <w:b/>
          <w:bCs/>
          <w:lang w:val="en-GB"/>
        </w:rPr>
        <w:lastRenderedPageBreak/>
        <w:t>1</w:t>
      </w:r>
      <w:r w:rsidRPr="00475D51">
        <w:rPr>
          <w:lang w:val="en-GB"/>
        </w:rPr>
        <w:t xml:space="preserve"> in TCE and toluene is the different resonant electronic states. While the frequencies observed will reflect the singlet excited state populated by the pump pulse and the impulsively excited ground state, the enhancements depend on the displacement </w:t>
      </w:r>
      <w:r w:rsidRPr="00475D51">
        <w:rPr>
          <w:lang w:val="en-GB"/>
        </w:rPr>
        <w:t>between the two resonant states.</w:t>
      </w:r>
      <w:r w:rsidRPr="00475D51">
        <w:rPr>
          <w:lang w:val="en-GB"/>
        </w:rPr>
        <w:fldChar w:fldCharType="begin" w:fldLock="1"/>
      </w:r>
      <w:r w:rsidR="00D801E3" w:rsidRPr="00475D51">
        <w:rPr>
          <w:lang w:val="en-GB"/>
        </w:rPr>
        <w:instrText>ADDIN CSL_CITATION {"citationItems":[{"id":"ITEM-1","itemData":{"DOI":"10.1021/acs.jpclett.3c03420","ISSN":"1948-7185","author":[{"dropping-particle":"","family":"Bressan","given":"Giovanni","non-dropping-particle":"","parse-names":false,"suffix":""},{"dropping-particle":"","family":"Green","given":"Dale","non-dropping-particle":"","parse-names":false,"suffix":""},{"dropping-particle":"","family":"Jones","given":"Garth A.","non-dropping-particle":"","parse-names":false,"suffix":""},{"dropping-particle":"","family":"Heisler","given":"Ismael A.","non-dropping-particle":"","parse-names":false,"suffix":""},{"dropping-particle":"","family":"Meech","given":"Stephen R.","non-dropping-particle":"","parse-names":false,"suffix":""}],"container-title":"The Journal of Physical Chemistry Letters","id":"ITEM-1","issue":"10","issued":{"date-parts":[["2024","3","14"]]},"page":"2876-2884","title":"Two-Dimensional Electronic Spectroscopy Resolves Relative Excited-State Displacements","type":"article-journal","volume":"15"},"uris":["http://www.mendeley.com/documents/?uuid=556da50c-a76d-4994-9c93-ed35fbc13529"]}],"mendeley":{"formattedCitation":"&lt;sup&gt;[53]&lt;/sup&gt;","plainTextFormattedCitation":"[53]","previouslyFormattedCitation":"&lt;sup&gt;[52]&lt;/sup&gt;"},"properties":{"noteIndex":0},"schema":"https://github.com/citation-style-language/schema/raw/master/csl-citation.json"}</w:instrText>
      </w:r>
      <w:r w:rsidRPr="00475D51">
        <w:rPr>
          <w:lang w:val="en-GB"/>
        </w:rPr>
        <w:fldChar w:fldCharType="separate"/>
      </w:r>
      <w:r w:rsidR="00D801E3" w:rsidRPr="00475D51">
        <w:rPr>
          <w:noProof/>
          <w:vertAlign w:val="superscript"/>
          <w:lang w:val="en-GB"/>
        </w:rPr>
        <w:t>[53]</w:t>
      </w:r>
      <w:r w:rsidRPr="00475D51">
        <w:fldChar w:fldCharType="end"/>
      </w:r>
      <w:r w:rsidRPr="00475D51">
        <w:rPr>
          <w:lang w:val="en-GB"/>
        </w:rPr>
        <w:t xml:space="preserve"> In TCE the enhancing transition is S</w:t>
      </w:r>
      <w:r w:rsidRPr="00475D51">
        <w:rPr>
          <w:vertAlign w:val="subscript"/>
          <w:lang w:val="en-GB"/>
        </w:rPr>
        <w:t>1</w:t>
      </w:r>
      <w:r w:rsidRPr="00475D51">
        <w:rPr>
          <w:lang w:val="en-GB"/>
        </w:rPr>
        <w:t>-S</w:t>
      </w:r>
      <w:r w:rsidRPr="00475D51">
        <w:rPr>
          <w:vertAlign w:val="subscript"/>
          <w:lang w:val="en-GB"/>
        </w:rPr>
        <w:t>0</w:t>
      </w:r>
      <w:r w:rsidRPr="00475D51">
        <w:rPr>
          <w:lang w:val="en-GB"/>
        </w:rPr>
        <w:t xml:space="preserve"> (SE), while in toluene a higher excited state (S</w:t>
      </w:r>
      <w:r w:rsidRPr="00475D51">
        <w:rPr>
          <w:vertAlign w:val="subscript"/>
          <w:lang w:val="en-GB"/>
        </w:rPr>
        <w:t>1</w:t>
      </w:r>
      <w:r w:rsidRPr="00475D51">
        <w:rPr>
          <w:lang w:val="en-GB"/>
        </w:rPr>
        <w:t>-S</w:t>
      </w:r>
      <w:r w:rsidRPr="00475D51">
        <w:rPr>
          <w:vertAlign w:val="subscript"/>
          <w:lang w:val="en-GB"/>
        </w:rPr>
        <w:t>n</w:t>
      </w:r>
      <w:r w:rsidRPr="00475D51">
        <w:rPr>
          <w:lang w:val="en-GB"/>
        </w:rPr>
        <w:t xml:space="preserve">) is involved (absorptive HB2DES, Figure 2 and </w:t>
      </w:r>
      <w:proofErr w:type="spellStart"/>
      <w:r w:rsidRPr="00475D51">
        <w:rPr>
          <w:lang w:val="en-GB"/>
        </w:rPr>
        <w:t>fsTA</w:t>
      </w:r>
      <w:proofErr w:type="spellEnd"/>
      <w:r w:rsidRPr="00475D51">
        <w:rPr>
          <w:lang w:val="en-GB"/>
        </w:rPr>
        <w:t xml:space="preserve">, Figure 3). This may also lead to significantly different intensity distributions </w:t>
      </w:r>
    </w:p>
    <w:p w14:paraId="3AE7EDEB" w14:textId="77777777" w:rsidR="00695D80" w:rsidRPr="00475D51" w:rsidRDefault="00695D80" w:rsidP="00695D80">
      <w:pPr>
        <w:pStyle w:val="P1"/>
        <w:spacing w:line="240" w:lineRule="auto"/>
        <w:rPr>
          <w:lang w:val="en-GB"/>
        </w:rPr>
      </w:pPr>
      <w:r w:rsidRPr="00475D51">
        <w:rPr>
          <w:noProof/>
          <w:lang w:val="en-GB" w:eastAsia="en-GB"/>
        </w:rPr>
        <w:drawing>
          <wp:inline distT="0" distB="0" distL="0" distR="0" wp14:anchorId="6F26C416" wp14:editId="3D3D7328">
            <wp:extent cx="6192000" cy="29964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tmaps_figure4_v3.png"/>
                    <pic:cNvPicPr/>
                  </pic:nvPicPr>
                  <pic:blipFill rotWithShape="1">
                    <a:blip r:embed="rId18" cstate="print">
                      <a:extLst>
                        <a:ext uri="{28A0092B-C50C-407E-A947-70E740481C1C}">
                          <a14:useLocalDpi xmlns:a14="http://schemas.microsoft.com/office/drawing/2010/main" val="0"/>
                        </a:ext>
                      </a:extLst>
                    </a:blip>
                    <a:srcRect l="-1249" t="3562" r="-1249" b="4587"/>
                    <a:stretch/>
                  </pic:blipFill>
                  <pic:spPr bwMode="auto">
                    <a:xfrm>
                      <a:off x="0" y="0"/>
                      <a:ext cx="6192000" cy="2996473"/>
                    </a:xfrm>
                    <a:prstGeom prst="rect">
                      <a:avLst/>
                    </a:prstGeom>
                    <a:ln>
                      <a:noFill/>
                    </a:ln>
                    <a:extLst>
                      <a:ext uri="{53640926-AAD7-44D8-BBD7-CCE9431645EC}">
                        <a14:shadowObscured xmlns:a14="http://schemas.microsoft.com/office/drawing/2010/main"/>
                      </a:ext>
                    </a:extLst>
                  </pic:spPr>
                </pic:pic>
              </a:graphicData>
            </a:graphic>
          </wp:inline>
        </w:drawing>
      </w:r>
    </w:p>
    <w:p w14:paraId="6E9F35E5" w14:textId="77777777" w:rsidR="00695D80" w:rsidRPr="00475D51" w:rsidRDefault="00695D80" w:rsidP="00695D80">
      <w:pPr>
        <w:pStyle w:val="Caption"/>
        <w:jc w:val="both"/>
        <w:rPr>
          <w:rFonts w:ascii="Arial" w:hAnsi="Arial" w:cs="Arial"/>
          <w:i w:val="0"/>
          <w:color w:val="auto"/>
          <w:sz w:val="14"/>
          <w:szCs w:val="14"/>
          <w:lang w:val="en-GB"/>
        </w:rPr>
      </w:pPr>
      <w:r w:rsidRPr="00475D51">
        <w:rPr>
          <w:rFonts w:ascii="Arial" w:hAnsi="Arial" w:cs="Arial"/>
          <w:b/>
          <w:i w:val="0"/>
          <w:color w:val="auto"/>
          <w:sz w:val="14"/>
          <w:szCs w:val="14"/>
        </w:rPr>
        <w:t xml:space="preserve">Figure </w:t>
      </w:r>
      <w:r w:rsidRPr="00475D51">
        <w:rPr>
          <w:rFonts w:ascii="Arial" w:hAnsi="Arial" w:cs="Arial"/>
          <w:b/>
          <w:i w:val="0"/>
          <w:color w:val="auto"/>
          <w:sz w:val="14"/>
          <w:szCs w:val="14"/>
        </w:rPr>
        <w:fldChar w:fldCharType="begin"/>
      </w:r>
      <w:r w:rsidRPr="00475D51">
        <w:rPr>
          <w:rFonts w:ascii="Arial" w:hAnsi="Arial" w:cs="Arial"/>
          <w:b/>
          <w:i w:val="0"/>
          <w:color w:val="auto"/>
          <w:sz w:val="14"/>
          <w:szCs w:val="14"/>
        </w:rPr>
        <w:instrText xml:space="preserve"> SEQ Figure \* ARABIC </w:instrText>
      </w:r>
      <w:r w:rsidRPr="00475D51">
        <w:rPr>
          <w:rFonts w:ascii="Arial" w:hAnsi="Arial" w:cs="Arial"/>
          <w:b/>
          <w:i w:val="0"/>
          <w:color w:val="auto"/>
          <w:sz w:val="14"/>
          <w:szCs w:val="14"/>
        </w:rPr>
        <w:fldChar w:fldCharType="separate"/>
      </w:r>
      <w:r w:rsidRPr="00475D51">
        <w:rPr>
          <w:rFonts w:ascii="Arial" w:hAnsi="Arial" w:cs="Arial"/>
          <w:b/>
          <w:i w:val="0"/>
          <w:noProof/>
          <w:color w:val="auto"/>
          <w:sz w:val="14"/>
          <w:szCs w:val="14"/>
        </w:rPr>
        <w:t>4</w:t>
      </w:r>
      <w:r w:rsidRPr="00475D51">
        <w:rPr>
          <w:rFonts w:ascii="Arial" w:hAnsi="Arial" w:cs="Arial"/>
          <w:b/>
          <w:i w:val="0"/>
          <w:color w:val="auto"/>
          <w:sz w:val="14"/>
          <w:szCs w:val="14"/>
        </w:rPr>
        <w:fldChar w:fldCharType="end"/>
      </w:r>
      <w:r w:rsidRPr="00475D51">
        <w:rPr>
          <w:rFonts w:ascii="Arial" w:hAnsi="Arial" w:cs="Arial"/>
          <w:b/>
          <w:i w:val="0"/>
          <w:color w:val="auto"/>
          <w:sz w:val="14"/>
          <w:szCs w:val="14"/>
        </w:rPr>
        <w:t>.</w:t>
      </w:r>
      <w:r w:rsidRPr="00475D51">
        <w:rPr>
          <w:rFonts w:asciiTheme="minorHAnsi" w:eastAsiaTheme="minorHAnsi" w:hAnsiTheme="minorHAnsi" w:cstheme="minorBidi"/>
          <w:i w:val="0"/>
          <w:iCs w:val="0"/>
          <w:color w:val="auto"/>
          <w:sz w:val="22"/>
          <w:szCs w:val="22"/>
          <w:lang w:val="en-GB" w:eastAsia="en-US"/>
        </w:rPr>
        <w:t xml:space="preserve"> </w:t>
      </w:r>
      <w:r w:rsidRPr="00475D51">
        <w:rPr>
          <w:rFonts w:ascii="Arial" w:hAnsi="Arial" w:cs="Arial"/>
          <w:i w:val="0"/>
          <w:color w:val="auto"/>
          <w:sz w:val="14"/>
          <w:szCs w:val="14"/>
          <w:lang w:val="en-GB"/>
        </w:rPr>
        <w:t xml:space="preserve">(a-c) Rephasing positive summary Raman spectra of </w:t>
      </w:r>
      <w:r w:rsidRPr="00475D51">
        <w:rPr>
          <w:rFonts w:ascii="Arial" w:hAnsi="Arial" w:cs="Arial"/>
          <w:bCs/>
          <w:i w:val="0"/>
          <w:color w:val="auto"/>
          <w:sz w:val="14"/>
          <w:szCs w:val="14"/>
          <w:lang w:val="en-GB"/>
        </w:rPr>
        <w:t>PDI-m</w:t>
      </w:r>
      <w:r w:rsidRPr="00475D51">
        <w:rPr>
          <w:rFonts w:ascii="Arial" w:hAnsi="Arial" w:cs="Arial"/>
          <w:i w:val="0"/>
          <w:color w:val="auto"/>
          <w:sz w:val="14"/>
          <w:szCs w:val="14"/>
          <w:lang w:val="en-GB"/>
        </w:rPr>
        <w:t xml:space="preserve"> (a), </w:t>
      </w:r>
      <w:r w:rsidRPr="00475D51">
        <w:rPr>
          <w:rFonts w:ascii="Arial" w:hAnsi="Arial" w:cs="Arial"/>
          <w:b/>
          <w:i w:val="0"/>
          <w:color w:val="auto"/>
          <w:sz w:val="14"/>
          <w:szCs w:val="14"/>
          <w:lang w:val="en-GB"/>
        </w:rPr>
        <w:t>1</w:t>
      </w:r>
      <w:r w:rsidRPr="00475D51">
        <w:rPr>
          <w:rFonts w:ascii="Arial" w:hAnsi="Arial" w:cs="Arial"/>
          <w:i w:val="0"/>
          <w:color w:val="auto"/>
          <w:sz w:val="14"/>
          <w:szCs w:val="14"/>
          <w:lang w:val="en-GB"/>
        </w:rPr>
        <w:t xml:space="preserve"> in TCE (b) and in toluene (c) shown as grey shaded areas. The asterisk marks a solvent (TCE) mode at 338 </w:t>
      </w:r>
      <w:proofErr w:type="gramStart"/>
      <w:r w:rsidRPr="00475D51">
        <w:rPr>
          <w:rFonts w:ascii="Arial" w:hAnsi="Arial" w:cs="Arial"/>
          <w:i w:val="0"/>
          <w:color w:val="auto"/>
          <w:sz w:val="14"/>
          <w:szCs w:val="14"/>
          <w:lang w:val="en-GB"/>
        </w:rPr>
        <w:t>cm</w:t>
      </w:r>
      <w:r w:rsidRPr="00475D51">
        <w:rPr>
          <w:rFonts w:ascii="Arial" w:hAnsi="Arial" w:cs="Arial"/>
          <w:i w:val="0"/>
          <w:color w:val="auto"/>
          <w:sz w:val="14"/>
          <w:szCs w:val="14"/>
          <w:vertAlign w:val="superscript"/>
          <w:lang w:val="en-GB"/>
        </w:rPr>
        <w:t>-1</w:t>
      </w:r>
      <w:proofErr w:type="gramEnd"/>
      <w:r w:rsidRPr="00475D51">
        <w:rPr>
          <w:rFonts w:ascii="Arial" w:hAnsi="Arial" w:cs="Arial"/>
          <w:i w:val="0"/>
          <w:color w:val="auto"/>
          <w:sz w:val="14"/>
          <w:szCs w:val="14"/>
          <w:lang w:val="en-GB"/>
        </w:rPr>
        <w:t xml:space="preserve">. Fourier transforms of the integrated T-domain residuals are shown as green, </w:t>
      </w:r>
      <w:proofErr w:type="gramStart"/>
      <w:r w:rsidRPr="00475D51">
        <w:rPr>
          <w:rFonts w:ascii="Arial" w:hAnsi="Arial" w:cs="Arial"/>
          <w:i w:val="0"/>
          <w:color w:val="auto"/>
          <w:sz w:val="14"/>
          <w:szCs w:val="14"/>
          <w:lang w:val="en-GB"/>
        </w:rPr>
        <w:t>violet</w:t>
      </w:r>
      <w:proofErr w:type="gramEnd"/>
      <w:r w:rsidRPr="00475D51">
        <w:rPr>
          <w:rFonts w:ascii="Arial" w:hAnsi="Arial" w:cs="Arial"/>
          <w:i w:val="0"/>
          <w:color w:val="auto"/>
          <w:sz w:val="14"/>
          <w:szCs w:val="14"/>
          <w:lang w:val="en-GB"/>
        </w:rPr>
        <w:t xml:space="preserve"> and pink for </w:t>
      </w:r>
      <w:r w:rsidRPr="00475D51">
        <w:rPr>
          <w:rFonts w:ascii="Arial" w:hAnsi="Arial" w:cs="Arial"/>
          <w:bCs/>
          <w:i w:val="0"/>
          <w:color w:val="auto"/>
          <w:sz w:val="14"/>
          <w:szCs w:val="14"/>
          <w:lang w:val="en-GB"/>
        </w:rPr>
        <w:t>PDI-m</w:t>
      </w:r>
      <w:r w:rsidRPr="00475D51">
        <w:rPr>
          <w:rFonts w:ascii="Arial" w:hAnsi="Arial" w:cs="Arial"/>
          <w:i w:val="0"/>
          <w:color w:val="auto"/>
          <w:sz w:val="14"/>
          <w:szCs w:val="14"/>
          <w:lang w:val="en-GB"/>
        </w:rPr>
        <w:t xml:space="preserve">, </w:t>
      </w:r>
      <w:r w:rsidRPr="00475D51">
        <w:rPr>
          <w:rFonts w:ascii="Arial" w:hAnsi="Arial" w:cs="Arial"/>
          <w:b/>
          <w:bCs/>
          <w:i w:val="0"/>
          <w:color w:val="auto"/>
          <w:sz w:val="14"/>
          <w:szCs w:val="14"/>
          <w:lang w:val="en-GB"/>
        </w:rPr>
        <w:t>1</w:t>
      </w:r>
      <w:r w:rsidRPr="00475D51">
        <w:rPr>
          <w:rFonts w:ascii="Arial" w:hAnsi="Arial" w:cs="Arial"/>
          <w:i w:val="0"/>
          <w:color w:val="auto"/>
          <w:sz w:val="14"/>
          <w:szCs w:val="14"/>
          <w:lang w:val="en-GB"/>
        </w:rPr>
        <w:t xml:space="preserve"> in TCE and toluene, respectively. (d-f) integrated residuals of a global fitting to the real part of the rephasing HB2DES, using the usual colour code. The residuals were integrated over 300 x 300 cm</w:t>
      </w:r>
      <w:r w:rsidRPr="00475D51">
        <w:rPr>
          <w:rFonts w:ascii="Arial" w:hAnsi="Arial" w:cs="Arial"/>
          <w:i w:val="0"/>
          <w:color w:val="auto"/>
          <w:sz w:val="14"/>
          <w:szCs w:val="14"/>
          <w:vertAlign w:val="superscript"/>
          <w:lang w:val="en-GB"/>
        </w:rPr>
        <w:t>-1</w:t>
      </w:r>
      <w:r w:rsidRPr="00475D51">
        <w:rPr>
          <w:rFonts w:ascii="Arial" w:hAnsi="Arial" w:cs="Arial"/>
          <w:i w:val="0"/>
          <w:color w:val="auto"/>
          <w:sz w:val="14"/>
          <w:szCs w:val="14"/>
          <w:lang w:val="en-GB"/>
        </w:rPr>
        <w:t xml:space="preserve"> squares centred at </w:t>
      </w:r>
      <m:oMath>
        <m:sSub>
          <m:sSubPr>
            <m:ctrlPr>
              <w:rPr>
                <w:rFonts w:ascii="Cambria Math" w:hAnsi="Cambria Math" w:cs="Arial"/>
                <w:i w:val="0"/>
                <w:color w:val="auto"/>
                <w:sz w:val="14"/>
                <w:szCs w:val="14"/>
                <w:lang w:val="en-GB"/>
              </w:rPr>
            </m:ctrlPr>
          </m:sSubPr>
          <m:e>
            <m:acc>
              <m:accPr>
                <m:chr m:val="̃"/>
                <m:ctrlPr>
                  <w:rPr>
                    <w:rFonts w:ascii="Cambria Math" w:hAnsi="Cambria Math" w:cs="Arial"/>
                    <w:i w:val="0"/>
                    <w:color w:val="auto"/>
                    <w:sz w:val="14"/>
                    <w:szCs w:val="14"/>
                    <w:lang w:val="en-GB"/>
                  </w:rPr>
                </m:ctrlPr>
              </m:accPr>
              <m:e>
                <m:r>
                  <w:rPr>
                    <w:rFonts w:ascii="Cambria Math" w:hAnsi="Cambria Math" w:cs="Arial"/>
                    <w:color w:val="auto"/>
                    <w:sz w:val="14"/>
                    <w:szCs w:val="14"/>
                    <w:lang w:val="en-GB"/>
                  </w:rPr>
                  <m:t>ν</m:t>
                </m:r>
              </m:e>
            </m:acc>
          </m:e>
          <m:sub>
            <m:r>
              <w:rPr>
                <w:rFonts w:ascii="Cambria Math" w:hAnsi="Cambria Math" w:cs="Arial"/>
                <w:color w:val="auto"/>
                <w:sz w:val="14"/>
                <w:szCs w:val="14"/>
                <w:lang w:val="en-GB"/>
              </w:rPr>
              <m:t>1</m:t>
            </m:r>
          </m:sub>
        </m:sSub>
      </m:oMath>
      <w:r w:rsidRPr="00475D51">
        <w:rPr>
          <w:rFonts w:ascii="Arial" w:hAnsi="Arial" w:cs="Arial"/>
          <w:i w:val="0"/>
          <w:color w:val="auto"/>
          <w:sz w:val="14"/>
          <w:szCs w:val="14"/>
          <w:lang w:val="en-GB"/>
        </w:rPr>
        <w:t>= 17600 cm</w:t>
      </w:r>
      <w:r w:rsidRPr="00475D51">
        <w:rPr>
          <w:rFonts w:ascii="Arial" w:hAnsi="Arial" w:cs="Arial"/>
          <w:i w:val="0"/>
          <w:color w:val="auto"/>
          <w:sz w:val="14"/>
          <w:szCs w:val="14"/>
          <w:vertAlign w:val="superscript"/>
          <w:lang w:val="en-GB"/>
        </w:rPr>
        <w:t>-</w:t>
      </w:r>
      <w:proofErr w:type="gramStart"/>
      <w:r w:rsidRPr="00475D51">
        <w:rPr>
          <w:rFonts w:ascii="Arial" w:hAnsi="Arial" w:cs="Arial"/>
          <w:i w:val="0"/>
          <w:color w:val="auto"/>
          <w:sz w:val="14"/>
          <w:szCs w:val="14"/>
          <w:vertAlign w:val="superscript"/>
          <w:lang w:val="en-GB"/>
        </w:rPr>
        <w:t>1</w:t>
      </w:r>
      <w:r w:rsidRPr="00475D51">
        <w:rPr>
          <w:rFonts w:ascii="Arial" w:hAnsi="Arial" w:cs="Arial"/>
          <w:i w:val="0"/>
          <w:color w:val="auto"/>
          <w:sz w:val="14"/>
          <w:szCs w:val="14"/>
          <w:lang w:val="en-GB"/>
        </w:rPr>
        <w:t>;</w:t>
      </w:r>
      <w:proofErr w:type="gramEnd"/>
      <w:r w:rsidRPr="00475D51">
        <w:rPr>
          <w:rFonts w:ascii="Arial" w:hAnsi="Arial" w:cs="Arial"/>
          <w:i w:val="0"/>
          <w:color w:val="auto"/>
          <w:sz w:val="14"/>
          <w:szCs w:val="14"/>
          <w:lang w:val="en-GB"/>
        </w:rPr>
        <w:t xml:space="preserve"> </w:t>
      </w:r>
      <m:oMath>
        <m:sSub>
          <m:sSubPr>
            <m:ctrlPr>
              <w:rPr>
                <w:rFonts w:ascii="Cambria Math" w:hAnsi="Cambria Math" w:cs="Arial"/>
                <w:i w:val="0"/>
                <w:color w:val="auto"/>
                <w:sz w:val="14"/>
                <w:szCs w:val="14"/>
                <w:lang w:val="en-GB"/>
              </w:rPr>
            </m:ctrlPr>
          </m:sSubPr>
          <m:e>
            <m:acc>
              <m:accPr>
                <m:chr m:val="̃"/>
                <m:ctrlPr>
                  <w:rPr>
                    <w:rFonts w:ascii="Cambria Math" w:hAnsi="Cambria Math" w:cs="Arial"/>
                    <w:i w:val="0"/>
                    <w:color w:val="auto"/>
                    <w:sz w:val="14"/>
                    <w:szCs w:val="14"/>
                    <w:lang w:val="en-GB"/>
                  </w:rPr>
                </m:ctrlPr>
              </m:accPr>
              <m:e>
                <m:r>
                  <w:rPr>
                    <w:rFonts w:ascii="Cambria Math" w:hAnsi="Cambria Math" w:cs="Arial"/>
                    <w:color w:val="auto"/>
                    <w:sz w:val="14"/>
                    <w:szCs w:val="14"/>
                    <w:lang w:val="en-GB"/>
                  </w:rPr>
                  <m:t>ν</m:t>
                </m:r>
              </m:e>
            </m:acc>
          </m:e>
          <m:sub>
            <m:r>
              <w:rPr>
                <w:rFonts w:ascii="Cambria Math" w:hAnsi="Cambria Math" w:cs="Arial"/>
                <w:color w:val="auto"/>
                <w:sz w:val="14"/>
                <w:szCs w:val="14"/>
                <w:lang w:val="en-GB"/>
              </w:rPr>
              <m:t>3</m:t>
            </m:r>
          </m:sub>
        </m:sSub>
      </m:oMath>
      <w:r w:rsidRPr="00475D51">
        <w:rPr>
          <w:rFonts w:ascii="Arial" w:hAnsi="Arial" w:cs="Arial"/>
          <w:i w:val="0"/>
          <w:color w:val="auto"/>
          <w:sz w:val="14"/>
          <w:szCs w:val="14"/>
          <w:lang w:val="en-GB"/>
        </w:rPr>
        <w:t>= 16800 cm</w:t>
      </w:r>
      <w:r w:rsidRPr="00475D51">
        <w:rPr>
          <w:rFonts w:ascii="Arial" w:hAnsi="Arial" w:cs="Arial"/>
          <w:i w:val="0"/>
          <w:color w:val="auto"/>
          <w:sz w:val="14"/>
          <w:szCs w:val="14"/>
          <w:vertAlign w:val="superscript"/>
          <w:lang w:val="en-GB"/>
        </w:rPr>
        <w:t>-1</w:t>
      </w:r>
      <w:r w:rsidRPr="00475D51">
        <w:rPr>
          <w:rFonts w:ascii="Arial" w:hAnsi="Arial" w:cs="Arial"/>
          <w:i w:val="0"/>
          <w:color w:val="auto"/>
          <w:sz w:val="14"/>
          <w:szCs w:val="14"/>
          <w:lang w:val="en-GB"/>
        </w:rPr>
        <w:t>. Overlaid black solid lines are fits to a sum of damped cosines, whose frequencies and dephasing times are reported in the SI, Table S2. (g-</w:t>
      </w:r>
      <w:proofErr w:type="spellStart"/>
      <w:r w:rsidRPr="00475D51">
        <w:rPr>
          <w:rFonts w:ascii="Arial" w:hAnsi="Arial" w:cs="Arial"/>
          <w:i w:val="0"/>
          <w:color w:val="auto"/>
          <w:sz w:val="14"/>
          <w:szCs w:val="14"/>
          <w:lang w:val="en-GB"/>
        </w:rPr>
        <w:t>i</w:t>
      </w:r>
      <w:proofErr w:type="spellEnd"/>
      <w:r w:rsidRPr="00475D51">
        <w:rPr>
          <w:rFonts w:ascii="Arial" w:hAnsi="Arial" w:cs="Arial"/>
          <w:i w:val="0"/>
          <w:color w:val="auto"/>
          <w:sz w:val="14"/>
          <w:szCs w:val="14"/>
          <w:lang w:val="en-GB"/>
        </w:rPr>
        <w:t xml:space="preserve">) Rephasing positive </w:t>
      </w:r>
      <w:proofErr w:type="spellStart"/>
      <w:r w:rsidRPr="00475D51">
        <w:rPr>
          <w:rFonts w:ascii="Arial" w:hAnsi="Arial" w:cs="Arial"/>
          <w:i w:val="0"/>
          <w:color w:val="auto"/>
          <w:sz w:val="14"/>
          <w:szCs w:val="14"/>
          <w:lang w:val="en-GB"/>
        </w:rPr>
        <w:t>beatmaps</w:t>
      </w:r>
      <w:proofErr w:type="spellEnd"/>
      <w:r w:rsidRPr="00475D51">
        <w:rPr>
          <w:rFonts w:ascii="Arial" w:hAnsi="Arial" w:cs="Arial"/>
          <w:i w:val="0"/>
          <w:color w:val="auto"/>
          <w:sz w:val="14"/>
          <w:szCs w:val="14"/>
          <w:lang w:val="en-GB"/>
        </w:rPr>
        <w:t xml:space="preserve"> of the (g) 140 cm</w:t>
      </w:r>
      <w:r w:rsidRPr="00475D51">
        <w:rPr>
          <w:rFonts w:ascii="Arial" w:hAnsi="Arial" w:cs="Arial"/>
          <w:i w:val="0"/>
          <w:color w:val="auto"/>
          <w:sz w:val="14"/>
          <w:szCs w:val="14"/>
          <w:vertAlign w:val="superscript"/>
          <w:lang w:val="en-GB"/>
        </w:rPr>
        <w:t>-1</w:t>
      </w:r>
      <w:r w:rsidRPr="00475D51">
        <w:rPr>
          <w:rFonts w:ascii="Arial" w:hAnsi="Arial" w:cs="Arial"/>
          <w:i w:val="0"/>
          <w:color w:val="auto"/>
          <w:sz w:val="14"/>
          <w:szCs w:val="14"/>
          <w:lang w:val="en-GB"/>
        </w:rPr>
        <w:t xml:space="preserve"> (h) 150 cm</w:t>
      </w:r>
      <w:r w:rsidRPr="00475D51">
        <w:rPr>
          <w:rFonts w:ascii="Arial" w:hAnsi="Arial" w:cs="Arial"/>
          <w:i w:val="0"/>
          <w:color w:val="auto"/>
          <w:sz w:val="14"/>
          <w:szCs w:val="14"/>
          <w:vertAlign w:val="superscript"/>
          <w:lang w:val="en-GB"/>
        </w:rPr>
        <w:t>-1</w:t>
      </w:r>
      <w:r w:rsidRPr="00475D51">
        <w:rPr>
          <w:rFonts w:ascii="Arial" w:hAnsi="Arial" w:cs="Arial"/>
          <w:i w:val="0"/>
          <w:color w:val="auto"/>
          <w:sz w:val="14"/>
          <w:szCs w:val="14"/>
          <w:lang w:val="en-GB"/>
        </w:rPr>
        <w:t xml:space="preserve"> and (</w:t>
      </w:r>
      <w:proofErr w:type="spellStart"/>
      <w:r w:rsidRPr="00475D51">
        <w:rPr>
          <w:rFonts w:ascii="Arial" w:hAnsi="Arial" w:cs="Arial"/>
          <w:i w:val="0"/>
          <w:color w:val="auto"/>
          <w:sz w:val="14"/>
          <w:szCs w:val="14"/>
          <w:lang w:val="en-GB"/>
        </w:rPr>
        <w:t>i</w:t>
      </w:r>
      <w:proofErr w:type="spellEnd"/>
      <w:r w:rsidRPr="00475D51">
        <w:rPr>
          <w:rFonts w:ascii="Arial" w:hAnsi="Arial" w:cs="Arial"/>
          <w:i w:val="0"/>
          <w:color w:val="auto"/>
          <w:sz w:val="14"/>
          <w:szCs w:val="14"/>
          <w:lang w:val="en-GB"/>
        </w:rPr>
        <w:t>) 200 cm</w:t>
      </w:r>
      <w:r w:rsidRPr="00475D51">
        <w:rPr>
          <w:rFonts w:ascii="Arial" w:hAnsi="Arial" w:cs="Arial"/>
          <w:i w:val="0"/>
          <w:color w:val="auto"/>
          <w:sz w:val="14"/>
          <w:szCs w:val="14"/>
          <w:vertAlign w:val="superscript"/>
          <w:lang w:val="en-GB"/>
        </w:rPr>
        <w:t>-1</w:t>
      </w:r>
      <w:r w:rsidRPr="00475D51">
        <w:rPr>
          <w:rFonts w:ascii="Arial" w:hAnsi="Arial" w:cs="Arial"/>
          <w:i w:val="0"/>
          <w:color w:val="auto"/>
          <w:sz w:val="14"/>
          <w:szCs w:val="14"/>
          <w:lang w:val="en-GB"/>
        </w:rPr>
        <w:t xml:space="preserve"> Raman active modes of </w:t>
      </w:r>
      <w:r w:rsidRPr="00475D51">
        <w:rPr>
          <w:rFonts w:ascii="Arial" w:hAnsi="Arial" w:cs="Arial"/>
          <w:bCs/>
          <w:i w:val="0"/>
          <w:color w:val="auto"/>
          <w:sz w:val="14"/>
          <w:szCs w:val="14"/>
          <w:lang w:val="en-GB"/>
        </w:rPr>
        <w:t>PDI-m</w:t>
      </w:r>
      <w:r w:rsidRPr="00475D51">
        <w:rPr>
          <w:rFonts w:ascii="Arial" w:hAnsi="Arial" w:cs="Arial"/>
          <w:i w:val="0"/>
          <w:color w:val="auto"/>
          <w:sz w:val="14"/>
          <w:szCs w:val="14"/>
          <w:lang w:val="en-GB"/>
        </w:rPr>
        <w:t xml:space="preserve">, </w:t>
      </w:r>
      <w:r w:rsidRPr="00475D51">
        <w:rPr>
          <w:rFonts w:ascii="Arial" w:hAnsi="Arial" w:cs="Arial"/>
          <w:b/>
          <w:i w:val="0"/>
          <w:color w:val="auto"/>
          <w:sz w:val="14"/>
          <w:szCs w:val="14"/>
          <w:lang w:val="en-GB"/>
        </w:rPr>
        <w:t>1</w:t>
      </w:r>
      <w:r w:rsidRPr="00475D51">
        <w:rPr>
          <w:rFonts w:ascii="Arial" w:hAnsi="Arial" w:cs="Arial"/>
          <w:i w:val="0"/>
          <w:color w:val="auto"/>
          <w:sz w:val="14"/>
          <w:szCs w:val="14"/>
          <w:lang w:val="en-GB"/>
        </w:rPr>
        <w:t xml:space="preserve"> in TCE and in toluene, respectively. </w:t>
      </w:r>
      <w:proofErr w:type="spellStart"/>
      <w:r w:rsidRPr="00475D51">
        <w:rPr>
          <w:rFonts w:ascii="Arial" w:hAnsi="Arial" w:cs="Arial"/>
          <w:i w:val="0"/>
          <w:color w:val="auto"/>
          <w:sz w:val="14"/>
          <w:szCs w:val="14"/>
          <w:lang w:val="en-GB"/>
        </w:rPr>
        <w:t>Beatmaps</w:t>
      </w:r>
      <w:proofErr w:type="spellEnd"/>
      <w:r w:rsidRPr="00475D51">
        <w:rPr>
          <w:rFonts w:ascii="Arial" w:hAnsi="Arial" w:cs="Arial"/>
          <w:i w:val="0"/>
          <w:color w:val="auto"/>
          <w:sz w:val="14"/>
          <w:szCs w:val="14"/>
          <w:lang w:val="en-GB"/>
        </w:rPr>
        <w:t xml:space="preserve"> are shown as white-yellow-red heatmaps and are all normalised to unity. Contour lines showing the real part of the corresponding experimental absorptive 2D spectra (T = 250 fs, reproduced from Figure 2) are overlaid. (j-l) are the pump and steady-state absorption spectra shown as shaded areas and solid lines, respectively.</w:t>
      </w:r>
    </w:p>
    <w:p w14:paraId="6CE3971D" w14:textId="77777777" w:rsidR="00695D80" w:rsidRPr="00475D51" w:rsidRDefault="00695D80" w:rsidP="00695D80">
      <w:pPr>
        <w:pStyle w:val="P1"/>
        <w:spacing w:line="240" w:lineRule="auto"/>
        <w:rPr>
          <w:lang w:val="en-GB"/>
        </w:rPr>
      </w:pPr>
    </w:p>
    <w:p w14:paraId="7229165D" w14:textId="77777777" w:rsidR="00695D80" w:rsidRPr="00475D51" w:rsidRDefault="00695D80" w:rsidP="00695D80">
      <w:pPr>
        <w:pStyle w:val="P1"/>
        <w:spacing w:line="240" w:lineRule="auto"/>
        <w:rPr>
          <w:lang w:val="en-GB"/>
        </w:rPr>
        <w:sectPr w:rsidR="00695D80" w:rsidRPr="00475D51" w:rsidSect="00695D80">
          <w:type w:val="continuous"/>
          <w:pgSz w:w="11906" w:h="16838" w:code="9"/>
          <w:pgMar w:top="1673" w:right="936" w:bottom="1134" w:left="936" w:header="709" w:footer="709" w:gutter="0"/>
          <w:cols w:space="284"/>
          <w:docGrid w:linePitch="360"/>
        </w:sectPr>
      </w:pPr>
    </w:p>
    <w:p w14:paraId="2D4BDE1B" w14:textId="44FD3F81" w:rsidR="00290FCD" w:rsidRPr="00475D51" w:rsidRDefault="002D3D5A" w:rsidP="00695D80">
      <w:pPr>
        <w:pStyle w:val="P1"/>
        <w:spacing w:line="240" w:lineRule="auto"/>
        <w:rPr>
          <w:lang w:val="en-GB"/>
        </w:rPr>
      </w:pPr>
      <w:r w:rsidRPr="00475D51">
        <w:rPr>
          <w:lang w:val="en-GB"/>
        </w:rPr>
        <w:t>for the same state, as discussed for other transient Raman methods.</w:t>
      </w:r>
      <w:r w:rsidRPr="00475D51">
        <w:rPr>
          <w:lang w:val="en-GB"/>
        </w:rPr>
        <w:fldChar w:fldCharType="begin" w:fldLock="1"/>
      </w:r>
      <w:r w:rsidR="00D801E3" w:rsidRPr="00475D51">
        <w:rPr>
          <w:lang w:val="en-GB"/>
        </w:rPr>
        <w:instrText>ADDIN CSL_CITATION {"citationItems":[{"id":"ITEM-1","itemData":{"DOI":"10.1021/acs.jpca.8b07855","ISSN":"1089-5639","PMID":"30256101","abstract":"Femtosecond stimulated Raman scattering (FSRS) measurements typically probe the structural dynamics of a molecule in the first electronically excited state, S1. While these measurements often rely on an electronic resonance condition to increase signal strength or enhance species selectivity, the effects of the resonance condition are usually neglected. However, mode-specific enhancements of the vibrational transitions in an FSRS spectrum contain detailed information about the resonant (upper) electronic state. Analogous to ground-state resonance Raman spectroscopy, the relative intensities of the Raman bands re</w:instrText>
      </w:r>
      <w:r w:rsidR="00D801E3" w:rsidRPr="00475D51">
        <w:rPr>
          <w:rFonts w:hint="eastAsia"/>
          <w:lang w:val="en-GB"/>
        </w:rPr>
        <w:instrText xml:space="preserve">veal displacements of the upper potential energy surface due to changes in the bonding pattern upon Sn </w:instrText>
      </w:r>
      <w:r w:rsidR="00D801E3" w:rsidRPr="00475D51">
        <w:rPr>
          <w:rFonts w:hint="eastAsia"/>
          <w:lang w:val="en-GB"/>
        </w:rPr>
        <w:instrText>←</w:instrText>
      </w:r>
      <w:r w:rsidR="00D801E3" w:rsidRPr="00475D51">
        <w:rPr>
          <w:rFonts w:hint="eastAsia"/>
          <w:lang w:val="en-GB"/>
        </w:rPr>
        <w:instrText xml:space="preserve"> S1 electronic excitation, and therefore provide a sensitive probe of the ultrafast dynamics in the higher-lying state, Sn. Raman gain profiles from th</w:instrText>
      </w:r>
      <w:r w:rsidR="00D801E3" w:rsidRPr="00475D51">
        <w:rPr>
          <w:lang w:val="en-GB"/>
        </w:rPr>
        <w:instrText>e wavelength-dependent FSRS spectrum of the model compound 2,5-diphenylthiophene (DPT) reveal several modes with large displacement in the upper potential energy surface, including strong enhancement of a delocalized C-S-C stretching and ring deformation mode. The experimental results provide a benchmark for comparison with calculated spectra using time-dependent density functional theory (TD-DFT) and equation-of-motion coupled-cluster theory with single and double excitations (EOM-CCSD), where the calculations are based on the time-dependent formalism for resonance Raman spectroscopy. The simulated spectra are obtained from S1-Sn transition strengths and the energy gradients of the upper (Sn) potential energy surfaces along the S1 normal mode coordinates. The experimental results provide a stringent test of the computational approach, and indicate important limitations based on the level of theory and basis set. This work provides a foundation for making more accurate assignments of resonance-enhanced excited-state Raman spectra, as well as extracting novel information about higher-lying excited states in the transient absorption spectrum of a molecule.","author":[{"dropping-particle":"","family":"Quincy","given":"Timothy J.","non-dropping-particle":"","parse-names":false,"suffix":""},{"dropping-particle":"","family":"Barclay","given":"Matthew S.","non-dropping-particle":"","parse-names":false,"suffix":""},{"dropping-particle":"","family":"Caricato","given":"Marco","non-dropping-particle":"","parse-names":false,"suffix":""},{"dropping-particle":"","family":"Elles","given":"Christopher G.","non-dropping-particle":"","parse-names":false,"suffix":""}],"container-title":"The Journal of Physical Chemistry A","id":"ITEM-1","issue":"42","issued":{"date-parts":[["2018","10","25"]]},"page":"8308-8319","title":"Probing Dynamics in Higher-Lying Electronic States with Resonance-Enhanced Femtosecond Stimulated Raman Spectroscopy","type":"article-journal","volume":"122"},"uris":["http://www.mendeley.com/documents/?uuid=0d3040c2-97d8-44af-803e-e1ce69a31f2a"]},{"id":"ITEM-2","itemData":{"DOI":"10.1021/acs.jpca.1c04063","ISSN":"1089-5639","author":[{"dropping-particle":"","family":"Green","given":"Dale","non-dropping-particle":"","parse-names":false,"suffix":""},{"dropping-particle":"","family":"Roy","given":"Palas","non-dropping-particle":"","parse-names":false,"suffix":""},{"dropping-particle":"","family":"Hall","given":"Christopher R","non-dropping-particle":"","parse-names":false,"suffix":""},{"dropping-particle":"","family":"Iuliano","given":"James N","non-dropping-particle":"","parse-names":false,"suffix":""},{"dropping-particle":"","family":"Jones","given":"Garth A","non-dropping-particle":"","parse-names":false,"suffix":""},{"dropping-particle":"","family":"Lukacs","given":"Andras","non-dropping-particle":"","parse-names":false,"suffix":""},{"dropping-particle":"","family":"Tonge","given":"Peter J","non-dropping-particle":"","parse-names":false,"suffix":""},{"dropping-particle":"","family":"Meech","given":"Stephen R","non-dropping-particle":"","parse-names":false,"suffix":""}],"container-title":"The Journal of Physical Chemistry A","id":"ITEM-2","issue":"28","issued":{"date-parts":[["2021","7","22"]]},"page":"6171-6179","title":"Excited State Resonance Raman of Flavin Mononucleotide: Comparison of Theory and Experiment","type":"article-journal","volume":"125"},"uris":["http://www.mendeley.com/documents/?uuid=30244738-6174-4aba-a2cf-c87f57b56dde"]}],"mendeley":{"formattedCitation":"&lt;sup&gt;[57,58]&lt;/sup&gt;","plainTextFormattedCitation":"[57,58]","previouslyFormattedCitation":"&lt;sup&gt;[56,57]&lt;/sup&gt;"},"properties":{"noteIndex":0},"schema":"https://github.com/citation-style-language/schema/raw/master/csl-citation.json"}</w:instrText>
      </w:r>
      <w:r w:rsidRPr="00475D51">
        <w:rPr>
          <w:lang w:val="en-GB"/>
        </w:rPr>
        <w:fldChar w:fldCharType="separate"/>
      </w:r>
      <w:r w:rsidR="00D801E3" w:rsidRPr="00475D51">
        <w:rPr>
          <w:noProof/>
          <w:vertAlign w:val="superscript"/>
          <w:lang w:val="en-GB"/>
        </w:rPr>
        <w:t>[57,58]</w:t>
      </w:r>
      <w:r w:rsidRPr="00475D51">
        <w:fldChar w:fldCharType="end"/>
      </w:r>
      <w:r w:rsidR="003E4BF2" w:rsidRPr="00475D51">
        <w:t xml:space="preserve"> </w:t>
      </w:r>
      <w:r w:rsidR="00290FCD" w:rsidRPr="00475D51">
        <w:rPr>
          <w:lang w:val="en-GB"/>
        </w:rPr>
        <w:t xml:space="preserve">Rephasing </w:t>
      </w:r>
      <w:proofErr w:type="spellStart"/>
      <w:r w:rsidR="00290FCD" w:rsidRPr="00475D51">
        <w:rPr>
          <w:lang w:val="en-GB"/>
        </w:rPr>
        <w:t>beatmaps</w:t>
      </w:r>
      <w:proofErr w:type="spellEnd"/>
      <w:r w:rsidR="00290FCD" w:rsidRPr="00475D51">
        <w:rPr>
          <w:lang w:val="en-GB"/>
        </w:rPr>
        <w:t xml:space="preserve"> are shown for the most significant modes at 140, 150 and 200 cm</w:t>
      </w:r>
      <w:r w:rsidR="00290FCD" w:rsidRPr="00475D51">
        <w:rPr>
          <w:vertAlign w:val="superscript"/>
          <w:lang w:val="en-GB"/>
        </w:rPr>
        <w:t>-1</w:t>
      </w:r>
      <w:r w:rsidR="00290FCD" w:rsidRPr="00475D51">
        <w:rPr>
          <w:lang w:val="en-GB"/>
        </w:rPr>
        <w:t xml:space="preserve"> for </w:t>
      </w:r>
      <w:r w:rsidR="00290FCD" w:rsidRPr="00475D51">
        <w:rPr>
          <w:b/>
          <w:bCs/>
          <w:lang w:val="en-GB"/>
        </w:rPr>
        <w:t>PDI-m</w:t>
      </w:r>
      <w:r w:rsidR="00290FCD" w:rsidRPr="00475D51">
        <w:rPr>
          <w:lang w:val="en-GB"/>
        </w:rPr>
        <w:t xml:space="preserve"> and for </w:t>
      </w:r>
      <w:r w:rsidR="00290FCD" w:rsidRPr="00475D51">
        <w:rPr>
          <w:b/>
          <w:bCs/>
          <w:lang w:val="en-GB"/>
        </w:rPr>
        <w:t>1</w:t>
      </w:r>
      <w:r w:rsidR="00290FCD" w:rsidRPr="00475D51">
        <w:rPr>
          <w:lang w:val="en-GB"/>
        </w:rPr>
        <w:t xml:space="preserve"> in TCE and toluene in Figures 4g-i. Along the excitation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ν</m:t>
                </m:r>
              </m:e>
            </m:acc>
          </m:e>
          <m:sub>
            <m:r>
              <w:rPr>
                <w:rFonts w:ascii="Cambria Math" w:hAnsi="Cambria Math"/>
                <w:lang w:val="en-GB"/>
              </w:rPr>
              <m:t>1</m:t>
            </m:r>
          </m:sub>
        </m:sSub>
      </m:oMath>
      <w:r w:rsidR="00290FCD" w:rsidRPr="00475D51">
        <w:rPr>
          <w:lang w:val="en-GB"/>
        </w:rPr>
        <w:t>) axis the distributions are quite similar and rather featureless. In general, specific points on the beatmap can be assigned to distinct Liouville space pathways based on the displaced harmonic oscillator (DHO) model.</w:t>
      </w:r>
      <w:r w:rsidR="00290FCD" w:rsidRPr="00475D51">
        <w:rPr>
          <w:lang w:val="en-GB"/>
        </w:rPr>
        <w:fldChar w:fldCharType="begin" w:fldLock="1"/>
      </w:r>
      <w:r w:rsidR="00D801E3" w:rsidRPr="00475D51">
        <w:rPr>
          <w:lang w:val="en-GB"/>
        </w:rPr>
        <w:instrText>ADDIN CSL_CITATION {"citationItems":[{"id":"ITEM-1","itemData":{"DOI":"10.1021/acs.jpca.8b03339","ISSN":"1089-5639","abstract":"Two-dimensional optical spectroscopy is a powerful technique for the probing of coherent quantum superpositions. Recently, the finite width of the laser spectrum has been employed to selectively tune experiments for the study of particular coherences. This involves the exclusion of certain transition frequencies, which results in the elimination of specific Liouville pathways. The rigorous analysis of such experiments requires the use of ever more sophisticated theoretical models for the optical spectroscopy of electronic and vibronic systems. Here we develop a nonimpulsive and non-Markovian model, which combines an explicit definition of the laser spectrum, via the equation of motion-phase matching approach (EOM-PMA), with the hierarchical equations of motion (HEOM). This theoretical framework is capable of simulating the 2D spectroscopy of vibronic systems with low frequency modes, coupled to environments of intermediate and slower time scales. In order to demonstrate the spectral filtering of vibronic cohe","author":[{"dropping-particle":"","family":"Green","given":"Dale","non-dropping-particle":"","parse-names":false,"suffix":""},{"dropping-particle":"","family":"A. Camargo","given":"Franco","non-dropping-particle":"V.","parse-names":false,"suffix":""},{"dropping-particle":"","family":"Heisler","given":"Ismael A","non-dropping-particle":"","parse-names":false,"suffix":""},{"dropping-particle":"","family":"Dijkstra","given":"Arend G","non-dropping-particle":"","parse-names":false,"suffix":""},{"dropping-particle":"","family":"Jones","given":"Garth A","non-dropping-particle":"","parse-names":false,"suffix":""}],"container-title":"The Journal of Physical Chemistry A","id":"ITEM-1","issue":"30","issued":{"date-parts":[["2018","8","2"]]},"page":"6206-6213","publisher":"American Chemical Society","title":"Spectral Filtering as a Tool for Two-Dimensional Spectroscopy: A Theoretical Model","type":"article-journal","volume":"122"},"uris":["http://www.mendeley.com/documents/?uuid=c1a483ae-e6e3-4aae-8000-4f28000faedb"]},{"id":"ITEM-2","itemData":{"DOI":"10.1021/jp511881a","abstract":"In this work we present experimental and calculated two-dimensional electronic spectra for a 5,15-bisalkynyl porphyrin chromophore. The lowest energy electronic Qy transition couples mainly to a single 380 cm–1 vibrational mode. The two-dimensional electronic spectra reveal diagonal and cross peaks which oscillate as a function of population time. We analyze both the amplitude and phase distribution of this main vibronic transition as a function of excitation and detection frequencies. Even though Feynman diagrams provide a good indication of where the amplitude of the oscillating components are located in the excitation-detection plane, other factors also affect this distribution. Specifically, the oscillation corresponding to each Feynman diagram is expected to have a phase that is a function of excitation and detection frequencies. Therefore, the overall phase of the experimentally observed oscillation will reflect this phase dependence. Another consequence is that the overall oscillation amplitude can sho","author":[{"dropping-particle":"","family":"A. Camargo","given":"Franco","non-dropping-particle":"V.","parse-names":false,"suffix":""},{"dropping-particle":"","family":"L. Anderson","given":"Harry","non-dropping-particle":"","parse-names":false,"suffix":""},{"dropping-particle":"","family":"R. Meech","given":"Stephen","non-dropping-particle":"","parse-names":false,"suffix":""},{"dropping-particle":"","family":"A. Heisler","given":"Ismael","non-dropping-particle":"","parse-names":false,"suffix":""}],"container-title":"The Journal of Physical Chemistry A","id":"ITEM-2","issue":"1","issued":{"date-parts":[["2014","12","15"]]},"page":"95-101","publisher":"American Chemical Society","title":"Full Characterization of Vibrational Coherence in a Porphyrin Chromophore by Two-Dimensional Electronic Spectroscopy","type":"article-journal","volume":"119"},"uris":["http://www.mendeley.com/documents/?uuid=8a8f6f69-bc5d-3842-a7c0-150f85a66155"]}],"mendeley":{"formattedCitation":"&lt;sup&gt;[52,59]&lt;/sup&gt;","plainTextFormattedCitation":"[52,59]","previouslyFormattedCitation":"&lt;sup&gt;[51,58]&lt;/sup&gt;"},"properties":{"noteIndex":0},"schema":"https://github.com/citation-style-language/schema/raw/master/csl-citation.json"}</w:instrText>
      </w:r>
      <w:r w:rsidR="00290FCD" w:rsidRPr="00475D51">
        <w:rPr>
          <w:lang w:val="en-GB"/>
        </w:rPr>
        <w:fldChar w:fldCharType="separate"/>
      </w:r>
      <w:r w:rsidR="00D801E3" w:rsidRPr="00475D51">
        <w:rPr>
          <w:noProof/>
          <w:vertAlign w:val="superscript"/>
          <w:lang w:val="en-GB"/>
        </w:rPr>
        <w:t>[52,59]</w:t>
      </w:r>
      <w:r w:rsidR="00290FCD" w:rsidRPr="00475D51">
        <w:fldChar w:fldCharType="end"/>
      </w:r>
      <w:r w:rsidR="00290FCD" w:rsidRPr="00475D51">
        <w:rPr>
          <w:lang w:val="en-GB"/>
        </w:rPr>
        <w:t xml:space="preserve"> In the present case the modes observed are of low frequency on the order of the thermal energy </w:t>
      </w:r>
      <m:oMath>
        <m:r>
          <w:rPr>
            <w:rFonts w:ascii="Cambria Math" w:hAnsi="Cambria Math"/>
            <w:lang w:val="en-GB"/>
          </w:rPr>
          <m:t>kT</m:t>
        </m:r>
      </m:oMath>
      <w:r w:rsidR="00290FCD" w:rsidRPr="00475D51">
        <w:rPr>
          <w:lang w:val="en-GB"/>
        </w:rPr>
        <w:t>, meaning that several vibrational levels in the ground state PES may be thermally populated. This leads to multiple degenerate transitions such that no specific vibrational coherence pathways are resolved. The dominant feature determ</w:t>
      </w:r>
      <w:proofErr w:type="spellStart"/>
      <w:r w:rsidR="00290FCD" w:rsidRPr="00475D51">
        <w:rPr>
          <w:lang w:val="en-GB"/>
        </w:rPr>
        <w:t>ining</w:t>
      </w:r>
      <w:proofErr w:type="spellEnd"/>
      <w:r w:rsidR="00290FCD" w:rsidRPr="00475D51">
        <w:rPr>
          <w:lang w:val="en-GB"/>
        </w:rPr>
        <w:t xml:space="preserve"> the observed intensity distributions is the convolution between the steady-state absorption and the excitation pulse spectra.</w:t>
      </w:r>
    </w:p>
    <w:p w14:paraId="52947013" w14:textId="248C603D" w:rsidR="00290FCD" w:rsidRPr="00475D51" w:rsidRDefault="00290FCD" w:rsidP="00290FCD">
      <w:pPr>
        <w:jc w:val="both"/>
        <w:rPr>
          <w:rFonts w:ascii="Arial" w:hAnsi="Arial"/>
          <w:sz w:val="17"/>
          <w:lang w:val="en-GB"/>
        </w:rPr>
      </w:pPr>
      <w:r w:rsidRPr="00475D51">
        <w:rPr>
          <w:rFonts w:ascii="Arial" w:hAnsi="Arial"/>
          <w:sz w:val="17"/>
          <w:lang w:val="en-GB"/>
        </w:rPr>
        <w:t>There are more significant spectral features along the detection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oMath>
      <w:r w:rsidRPr="00475D51">
        <w:rPr>
          <w:rFonts w:ascii="Arial" w:hAnsi="Arial"/>
          <w:sz w:val="17"/>
          <w:lang w:val="en-GB"/>
        </w:rPr>
        <w:t xml:space="preserve">) axis. The </w:t>
      </w:r>
      <w:r w:rsidRPr="00475D51">
        <w:rPr>
          <w:rFonts w:ascii="Arial" w:hAnsi="Arial"/>
          <w:b/>
          <w:bCs/>
          <w:sz w:val="17"/>
          <w:lang w:val="en-GB"/>
        </w:rPr>
        <w:t>PDI-m</w:t>
      </w:r>
      <w:r w:rsidRPr="00475D51">
        <w:rPr>
          <w:rFonts w:ascii="Arial" w:hAnsi="Arial"/>
          <w:sz w:val="17"/>
          <w:lang w:val="en-GB"/>
        </w:rPr>
        <w:t xml:space="preserve"> rephasing +140 cm</w:t>
      </w:r>
      <w:r w:rsidRPr="00475D51">
        <w:rPr>
          <w:rFonts w:ascii="Arial" w:hAnsi="Arial"/>
          <w:sz w:val="17"/>
          <w:vertAlign w:val="superscript"/>
          <w:lang w:val="en-GB"/>
        </w:rPr>
        <w:t>-1</w:t>
      </w:r>
      <w:r w:rsidRPr="00475D51">
        <w:rPr>
          <w:rFonts w:ascii="Arial" w:hAnsi="Arial"/>
          <w:sz w:val="17"/>
          <w:lang w:val="en-GB"/>
        </w:rPr>
        <w:t xml:space="preserve"> </w:t>
      </w:r>
      <w:proofErr w:type="spellStart"/>
      <w:r w:rsidRPr="00475D51">
        <w:rPr>
          <w:rFonts w:ascii="Arial" w:hAnsi="Arial"/>
          <w:sz w:val="17"/>
          <w:lang w:val="en-GB"/>
        </w:rPr>
        <w:t>beatmap</w:t>
      </w:r>
      <w:proofErr w:type="spellEnd"/>
      <w:r w:rsidRPr="00475D51">
        <w:rPr>
          <w:rFonts w:ascii="Arial" w:hAnsi="Arial"/>
          <w:sz w:val="17"/>
          <w:lang w:val="en-GB"/>
        </w:rPr>
        <w:t xml:space="preserve"> shows strong contributions in a region where both SE and GSB pathways contribute, and its pattern can be rationalised in the framework of the displaced harmonic oscillator (DHO) model,</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{"citationItems":[{"id":"ITEM-1","itemData":{"DOI":"10.1021/acs.jpca.8b03339","ISSN":"1089-5639","abstract":"Two-dimensional optical spectroscopy is a powerful technique for the probing of coherent quantum superpositions. Recently, the finite width of the laser spectrum has been employed to selectively tune experiments for the study of particular coherences. This involves the exclusion of certain transition frequencies, which results in the elimination of specific Liouville pathways. The rigorous analysis of such experiments requires the use of ever more sophisticated theoretical models for the optical spectroscopy of electronic and vibronic systems. Here we develop a nonimpulsive and non-Markovian model, which combines an explicit definition of the laser spectrum, via the equation of motion-phase matching approach (EOM-PMA), with the hierarchical equations of motion (HEOM). This theoretical framework is capable of simulating the 2D spectroscopy of vibronic systems with low frequency modes, coupled to environments of intermediate and slower time scales. In order to demonstrate the spectral filtering of vibronic cohe","author":[{"dropping-particle":"","family":"Green","given":"Dale","non-dropping-particle":"","parse-names":false,"suffix":""},{"dropping-particle":"","family":"A. Camargo","given":"Franco","non-dropping-particle":"V.","parse-names":false,"suffix":""},{"dropping-particle":"","family":"Heisler","given":"Ismael A","non-dropping-particle":"","parse-names":false,"suffix":""},{"dropping-particle":"","family":"Dijkstra","given":"Arend G","non-dropping-particle":"","parse-names":false,"suffix":""},{"dropping-particle":"","family":"Jones","given":"Garth A","non-dropping-particle":"","parse-names":false,"suffix":""}],"container-title":"The Journal of Physical Chemistry A","id":"ITEM-1","issue":"30","issued":{"date-parts":[["2018","8","2"]]},"page":"6206-6213","publisher":"American Chemical Society","title":"Spectral Filtering as a Tool for Two-Dimensional Spectroscopy: A Theoretical Model","type":"article-journal","volume":"122"},"uris":["http://www.mendeley.com/documents/?uuid=c1a483ae-e6e3-4aae-8000-4f28000faedb"]},{"id":"ITEM-2","itemData":{"DOI":"10.1038/nchem.2005","ISSN":"1755-4330","PMID":"25054941","abstract":"Photosynthesis powers life on our planet. The basic photosynthetic architecture consists of antenna complexes that harvest solar energy and reaction centres that convert the energy into stable separated charge. In oxygenic photosynthesis, the initial charge separation occurs in the photosystem II reaction centre, the only known natural enzyme that uses solar energy to split water. Both energy transfer and charge separation in photosynthesis are rapid events with high quantum efficiencies. In recent nonlinear spectroscopic experiments, long-lived coherences have been observed in photosynthetic antenna complexes, and theoretical work suggests that they reflect underlying electronic-vibrational resonances, which may play a functional role in enhancing energy transfer. Here, we report the observation of coherent dynamics persisting on a picosecond timescale at 77β K in the photosystem II reaction centre using two-dimensional electronic spectroscopy. Supporting simulations suggest that the coherences are of a mixed electronic-vibrational (vibronic) nature and may enhance the rate of charge separation in oxygenic photosynthesis. © 2014 Macmillan Publishers Limited. All rights reserved.","author":[{"dropping-particle":"","family":"Fuller","given":"Franklin D.","non-dropping-particle":"","parse-names":false,"suffix":""},{"dropping-particle":"","family":"Pan","given":"Jie","non-dropping-particle":"","parse-names":false,"suffix":""},{"dropping-particle":"","family":"Gelzinis","given":"Andrius","non-dropping-particle":"","parse-names":false,"suffix":""},{"dropping-particle":"","family":"Butkus","given":"Vytautas","non-dropping-particle":"","parse-names":false,"suffix":""},{"dropping-particle":"","family":"Senlik","given":"S. Seckin","non-dropping-particle":"","parse-names":false,"suffix":""},{"dropping-particle":"","family":"Wilcox","given":"Daniel E.","non-dropping-particle":"","parse-names":false,"suffix":""},{"dropping-particle":"","family":"Yocum","given":"Charles F.","non-dropping-particle":"","parse-names":false,"suffix":""},{"dropping-particle":"","family":"Valkunas","given":"Leonas","non-dropping-particle":"","parse-names":false,"suffix":""},{"dropping-particle":"","family":"Abramavicius","given":"Darius","non-dropping-particle":"","parse-names":false,"suffix":""},{"dropping-particle":"","family":"Ogilvie","given":"Jennifer P.","non-dropping-particle":"","parse-names":false,"suffix":""}],"container-title":"Nature Chemistry","id":"ITEM-2","issue":"8","issued":{"date-parts":[["2014","8","13"]]},"page":"706-711","publisher":"Nature Publishing Group","title":"Vibronic coherence in oxygenic photosynthesis","type":"article-journal","volume":"6"},"uris":["http://www.mendeley.com/documents/?uuid=d6b84fb6-87d2-4766-8737-befa523974aa"]}],"mendeley":{"formattedCitation":"&lt;sup&gt;[59,60]&lt;/sup&gt;","plainTextFormattedCitation":"[59,60]","previouslyFormattedCitation":"&lt;sup&gt;[58,59]&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[59,60]</w:t>
      </w:r>
      <w:r w:rsidRPr="00475D51">
        <w:rPr>
          <w:rFonts w:ascii="Arial" w:hAnsi="Arial"/>
          <w:sz w:val="17"/>
          <w:lang w:val="en-US"/>
        </w:rPr>
        <w:fldChar w:fldCharType="end"/>
      </w:r>
      <w:r w:rsidRPr="00475D51">
        <w:rPr>
          <w:rFonts w:ascii="Arial" w:hAnsi="Arial"/>
          <w:sz w:val="17"/>
          <w:lang w:val="en-GB"/>
        </w:rPr>
        <w:t xml:space="preserve"> as the strongest feature of the </w:t>
      </w:r>
      <w:proofErr w:type="spellStart"/>
      <w:r w:rsidRPr="00475D51">
        <w:rPr>
          <w:rFonts w:ascii="Arial" w:hAnsi="Arial"/>
          <w:sz w:val="17"/>
          <w:lang w:val="en-GB"/>
        </w:rPr>
        <w:t>beatmap</w:t>
      </w:r>
      <w:proofErr w:type="spellEnd"/>
      <w:r w:rsidRPr="00475D51">
        <w:rPr>
          <w:rFonts w:ascii="Arial" w:hAnsi="Arial"/>
          <w:sz w:val="17"/>
          <w:lang w:val="en-GB"/>
        </w:rPr>
        <w:t xml:space="preserve"> amplitude is localised on the low-energy side (below) the diagonal. This broad feature centred at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oMath>
      <w:r w:rsidRPr="00475D51">
        <w:rPr>
          <w:rFonts w:ascii="Arial" w:hAnsi="Arial"/>
          <w:sz w:val="17"/>
          <w:lang w:val="en-GB"/>
        </w:rPr>
        <w:t>= 16800 cm</w:t>
      </w:r>
      <w:r w:rsidRPr="00475D51">
        <w:rPr>
          <w:rFonts w:ascii="Arial" w:hAnsi="Arial"/>
          <w:sz w:val="17"/>
          <w:vertAlign w:val="superscript"/>
          <w:lang w:val="en-GB"/>
        </w:rPr>
        <w:t>-1</w:t>
      </w:r>
      <w:r w:rsidRPr="00475D51">
        <w:rPr>
          <w:rFonts w:ascii="Arial" w:hAnsi="Arial"/>
          <w:sz w:val="17"/>
          <w:lang w:val="en-GB"/>
        </w:rPr>
        <w:t xml:space="preserve"> agrees with the expected </w:t>
      </w:r>
      <w:proofErr w:type="spellStart"/>
      <w:r w:rsidRPr="00475D51">
        <w:rPr>
          <w:rFonts w:ascii="Arial" w:hAnsi="Arial"/>
          <w:sz w:val="17"/>
          <w:lang w:val="en-GB"/>
        </w:rPr>
        <w:t>beatmap</w:t>
      </w:r>
      <w:proofErr w:type="spellEnd"/>
      <w:r w:rsidRPr="00475D51">
        <w:rPr>
          <w:rFonts w:ascii="Arial" w:hAnsi="Arial"/>
          <w:sz w:val="17"/>
          <w:lang w:val="en-GB"/>
        </w:rPr>
        <w:t xml:space="preserve"> pattern for a monomeric (uncoupled) chromophore. A very similar </w:t>
      </w:r>
      <w:proofErr w:type="spellStart"/>
      <w:r w:rsidRPr="00475D51">
        <w:rPr>
          <w:rFonts w:ascii="Arial" w:hAnsi="Arial"/>
          <w:sz w:val="17"/>
          <w:lang w:val="en-GB"/>
        </w:rPr>
        <w:t>beatmap</w:t>
      </w:r>
      <w:proofErr w:type="spellEnd"/>
      <w:r w:rsidRPr="00475D51">
        <w:rPr>
          <w:rFonts w:ascii="Arial" w:hAnsi="Arial"/>
          <w:sz w:val="17"/>
          <w:lang w:val="en-GB"/>
        </w:rPr>
        <w:t xml:space="preserve"> is observed for the +150 cm</w:t>
      </w:r>
      <w:r w:rsidRPr="00475D51">
        <w:rPr>
          <w:rFonts w:ascii="Arial" w:hAnsi="Arial"/>
          <w:sz w:val="17"/>
          <w:vertAlign w:val="superscript"/>
          <w:lang w:val="en-GB"/>
        </w:rPr>
        <w:t>-1</w:t>
      </w:r>
      <w:r w:rsidRPr="00475D51">
        <w:rPr>
          <w:rFonts w:ascii="Arial" w:hAnsi="Arial"/>
          <w:sz w:val="17"/>
          <w:lang w:val="en-GB"/>
        </w:rPr>
        <w:t xml:space="preserve"> mode for </w:t>
      </w:r>
      <w:r w:rsidRPr="00475D51">
        <w:rPr>
          <w:rFonts w:ascii="Arial" w:hAnsi="Arial"/>
          <w:b/>
          <w:bCs/>
          <w:sz w:val="17"/>
          <w:lang w:val="en-GB"/>
        </w:rPr>
        <w:t>1</w:t>
      </w:r>
      <w:r w:rsidRPr="00475D51">
        <w:rPr>
          <w:rFonts w:ascii="Arial" w:hAnsi="Arial"/>
          <w:sz w:val="17"/>
          <w:lang w:val="en-GB"/>
        </w:rPr>
        <w:t xml:space="preserve"> in TCE, consistent with these arising from the same mode. The ~10 cm</w:t>
      </w:r>
      <w:r w:rsidRPr="00475D51">
        <w:rPr>
          <w:rFonts w:ascii="Arial" w:hAnsi="Arial"/>
          <w:sz w:val="17"/>
          <w:vertAlign w:val="superscript"/>
          <w:lang w:val="en-GB"/>
        </w:rPr>
        <w:t>-1</w:t>
      </w:r>
      <w:r w:rsidRPr="00475D51">
        <w:rPr>
          <w:rFonts w:ascii="Arial" w:hAnsi="Arial"/>
          <w:sz w:val="17"/>
          <w:lang w:val="en-GB"/>
        </w:rPr>
        <w:t xml:space="preserve"> blue-shift may arise from increased rigidity experienced by the PDI cores in </w:t>
      </w:r>
      <w:r w:rsidRPr="00475D51">
        <w:rPr>
          <w:rFonts w:ascii="Arial" w:hAnsi="Arial"/>
          <w:b/>
          <w:bCs/>
          <w:sz w:val="17"/>
          <w:lang w:val="en-GB"/>
        </w:rPr>
        <w:t>1</w:t>
      </w:r>
      <w:r w:rsidRPr="00475D51">
        <w:rPr>
          <w:rFonts w:ascii="Arial" w:hAnsi="Arial"/>
          <w:sz w:val="17"/>
          <w:lang w:val="en-GB"/>
        </w:rPr>
        <w:t xml:space="preserve">, induced by the covalent linkers at the bay positions. The rephasing negative </w:t>
      </w:r>
      <w:proofErr w:type="spellStart"/>
      <w:r w:rsidRPr="00475D51">
        <w:rPr>
          <w:rFonts w:ascii="Arial" w:hAnsi="Arial"/>
          <w:sz w:val="17"/>
          <w:lang w:val="en-GB"/>
        </w:rPr>
        <w:t>beatmaps</w:t>
      </w:r>
      <w:proofErr w:type="spellEnd"/>
      <w:r w:rsidRPr="00475D51">
        <w:rPr>
          <w:rFonts w:ascii="Arial" w:hAnsi="Arial"/>
          <w:sz w:val="17"/>
          <w:lang w:val="en-GB"/>
        </w:rPr>
        <w:t xml:space="preserve"> of </w:t>
      </w:r>
      <w:r w:rsidRPr="00475D51">
        <w:rPr>
          <w:rFonts w:ascii="Arial" w:hAnsi="Arial"/>
          <w:b/>
          <w:bCs/>
          <w:sz w:val="17"/>
          <w:lang w:val="en-GB"/>
        </w:rPr>
        <w:t>PDI-m</w:t>
      </w:r>
      <w:r w:rsidRPr="00475D51">
        <w:rPr>
          <w:rFonts w:ascii="Arial" w:hAnsi="Arial"/>
          <w:sz w:val="17"/>
          <w:lang w:val="en-GB"/>
        </w:rPr>
        <w:t xml:space="preserve"> (</w:t>
      </w:r>
      <w:r w:rsidR="00587DE3" w:rsidRPr="00475D51">
        <w:rPr>
          <w:rFonts w:ascii="Arial" w:hAnsi="Arial" w:cs="Arial"/>
          <w:sz w:val="17"/>
          <w:lang w:val="en-GB"/>
        </w:rPr>
        <w:t>−</w:t>
      </w:r>
      <w:r w:rsidRPr="00475D51">
        <w:rPr>
          <w:rFonts w:ascii="Arial" w:hAnsi="Arial"/>
          <w:sz w:val="17"/>
          <w:lang w:val="en-GB"/>
        </w:rPr>
        <w:t>140 cm</w:t>
      </w:r>
      <w:r w:rsidRPr="00475D51">
        <w:rPr>
          <w:rFonts w:ascii="Arial" w:hAnsi="Arial"/>
          <w:sz w:val="17"/>
          <w:vertAlign w:val="superscript"/>
          <w:lang w:val="en-GB"/>
        </w:rPr>
        <w:t>-1</w:t>
      </w:r>
      <w:r w:rsidRPr="00475D51">
        <w:rPr>
          <w:rFonts w:ascii="Arial" w:hAnsi="Arial"/>
          <w:sz w:val="17"/>
          <w:lang w:val="en-GB"/>
        </w:rPr>
        <w:t xml:space="preserve">) and </w:t>
      </w:r>
      <w:r w:rsidRPr="00475D51">
        <w:rPr>
          <w:rFonts w:ascii="Arial" w:hAnsi="Arial"/>
          <w:b/>
          <w:bCs/>
          <w:sz w:val="17"/>
          <w:lang w:val="en-GB"/>
        </w:rPr>
        <w:t>1</w:t>
      </w:r>
      <w:r w:rsidRPr="00475D51">
        <w:rPr>
          <w:rFonts w:ascii="Arial" w:hAnsi="Arial"/>
          <w:sz w:val="17"/>
          <w:lang w:val="en-GB"/>
        </w:rPr>
        <w:t xml:space="preserve"> in TCE (</w:t>
      </w:r>
      <w:r w:rsidR="00587DE3" w:rsidRPr="00475D51">
        <w:rPr>
          <w:rFonts w:ascii="Arial" w:hAnsi="Arial" w:cs="Arial"/>
          <w:sz w:val="17"/>
          <w:lang w:val="en-GB"/>
        </w:rPr>
        <w:t>−</w:t>
      </w:r>
      <w:r w:rsidRPr="00475D51">
        <w:rPr>
          <w:rFonts w:ascii="Arial" w:hAnsi="Arial"/>
          <w:sz w:val="17"/>
          <w:lang w:val="en-GB"/>
        </w:rPr>
        <w:t>150 cm</w:t>
      </w:r>
      <w:r w:rsidRPr="00475D51">
        <w:rPr>
          <w:rFonts w:ascii="Arial" w:hAnsi="Arial"/>
          <w:sz w:val="17"/>
          <w:vertAlign w:val="superscript"/>
          <w:lang w:val="en-GB"/>
        </w:rPr>
        <w:t>-1</w:t>
      </w:r>
      <w:r w:rsidRPr="00475D51">
        <w:rPr>
          <w:rFonts w:ascii="Arial" w:hAnsi="Arial"/>
          <w:sz w:val="17"/>
          <w:lang w:val="en-GB"/>
        </w:rPr>
        <w:t>) (shown in the SI, Figure S9) are red-shifted along the excitation axis, in line with DHO model predictions.</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{"citationItems":[{"id":"ITEM-1","itemData":{"DOI":"10.1016/j.bbabio.2018.12.006","ISSN":"18792650","abstract":"Detailed studies of the excitation dynamics in photosynthetic pigment-proteins require an application of a wide range of spectroscopic methods. From the later part of the previous century, pump–probe and time-resolved fluorescence spectroscopy provided an impressive amount of information. Being simple to grasp, these methods are well-understood and widely used by the photosynthesis research community. In the last fifteen years, two-dimensional (2D) spectroscopy was developed. It has significant advantages over other methods, in particular higher temporal resolution available and higher signal-to-noise ratio. Even though it provides considerable opportunities in research, both its experimental realization and theoretical description are rather complicated, making it somewhat difficult to understand and apply. This makes an unfortunate gap in the community, with spectroscopy experts being able to use the technique, but sometimes lacking the relevant biological knowledge, while biologists having that knowledge are dubious about 2D spectroscopy due to the complexity of the approach. This publication is an attempt to fill this gap by providing an accessible introduction to the concepts, principles and possible applications of the 2D spectroscopy, aimed at the biologically trained members of the photosynthesis research community.","author":[{"dropping-particle":"","family":"Gelzinis","given":"Andrius","non-dropping-particle":"","parse-names":false,"suffix":""},{"dropping-particle":"","family":"Augulis","given":"Ramūnas","non-dropping-particle":"","parse-names":false,"suffix":""},{"dropping-particle":"","family":"Butkus","given":"Vytautas","non-dropping-particle":"","parse-names":false,"suffix":""},{"dropping-particle":"","family":"Robert","given":"Bruno","non-dropping-particle":"","parse-names":false,"suffix":""},{"dropping-particle":"","family":"Valkunas","given":"Leonas","non-dropping-particle":"","parse-names":false,"suffix":""}],"container-title":"Biochimica et Biophysica Acta - Bioenergetics","id":"ITEM-1","issue":"4","issued":{"date-parts":[["2019"]]},"page":"271-285","publisher":"Elsevier","title":"Two-dimensional spectroscopy for non-specialists","type":"article-journal","volume":"1860"},"uris":["http://www.mendeley.com/documents/?uuid=812ab169-12cd-4c75-80e9-84c57230203c"]},{"id":"ITEM-2","itemData":{"DOI":"10.1021/acs.jpca.8b03339","ISSN":"1089-5639","abstract":"Two-dimensional optical spectroscopy is a powerful technique for the probing of coherent quantum superpositions. Recently, the finite width of the laser spectrum has been employed to selectively tune experiments for the study of particular coherences. This involves the exclusion of certain transition frequencies, which results in the elimination of specific Liouville pathways. The rigorous analysis of such experiments requires the use of ever more sophisticated theoretical models for the optical spectroscopy of electronic and vibronic systems. Here we develop a nonimpulsive and non-Markovian model, which combines an explicit definition of the laser spectrum, via the equation of motion-phase matching approach (EOM-PMA), with the hierarchical equations of motion (HEOM). This theoretical framework is capable of simulating the 2D spectroscopy of vibronic systems with low frequency modes, coupled to environments of intermediate and slower time scales. In order to demonstrate the spectral filtering of vibronic cohe","author":[{"dropping-particle":"","family":"Green","given":"Dale","non-dropping-particle":"","parse-names":false,"suffix":""},{"dropping-particle":"","family":"A. Camargo","given":"Franco","non-dropping-particle":"V.","parse-names":false,"suffix":""},{"dropping-particle":"","family":"Heisler","given":"Ismael A","non-dropping-particle":"","parse-names":false,"suffix":""},{"dropping-particle":"","family":"Dijkstra","given":"Arend G","non-dropping-particle":"","parse-names":false,"suffix":""},{"dropping-particle":"","family":"Jones","given":"Garth A","non-dropping-particle":"","parse-names":false,"suffix":""}],"container-title":"The Journal of Physical Chemistry A","id":"ITEM-2","issue":"30","issued":{"date-parts":[["2018","8","2"]]},"page":"6206-6213","publisher":"American Chemical Society","title":"Spectral Filtering as a Tool for Two-Dimensional Spectroscopy: A Theoretical Model","type":"article-journal","volume":"122"},"uris":["http://www.mendeley.com/documents/?uuid=c1a483ae-e6e3-4aae-8000-4f28000faedb"]}],"mendeley":{"formattedCitation":"&lt;sup&gt;[59,61]&lt;/sup&gt;","plainTextFormattedCitation":"[59,61]","previouslyFormattedCitation":"&lt;sup&gt;[58,60]&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[59,61]</w:t>
      </w:r>
      <w:r w:rsidRPr="00475D51">
        <w:rPr>
          <w:rFonts w:ascii="Arial" w:hAnsi="Arial"/>
          <w:sz w:val="17"/>
          <w:lang w:val="en-US"/>
        </w:rPr>
        <w:fldChar w:fldCharType="end"/>
      </w:r>
      <w:r w:rsidRPr="00475D51">
        <w:rPr>
          <w:rFonts w:ascii="Arial" w:hAnsi="Arial"/>
          <w:sz w:val="17"/>
          <w:lang w:val="en-GB"/>
        </w:rPr>
        <w:t xml:space="preserve"> As rephasing negative </w:t>
      </w:r>
      <w:proofErr w:type="spellStart"/>
      <w:r w:rsidRPr="00475D51">
        <w:rPr>
          <w:rFonts w:ascii="Arial" w:hAnsi="Arial"/>
          <w:sz w:val="17"/>
          <w:lang w:val="en-GB"/>
        </w:rPr>
        <w:t>beatmaps</w:t>
      </w:r>
      <w:proofErr w:type="spellEnd"/>
      <w:r w:rsidRPr="00475D51">
        <w:rPr>
          <w:rFonts w:ascii="Arial" w:hAnsi="Arial"/>
          <w:sz w:val="17"/>
          <w:lang w:val="en-GB"/>
        </w:rPr>
        <w:t xml:space="preserve"> report selectively on S</w:t>
      </w:r>
      <w:r w:rsidRPr="00475D51">
        <w:rPr>
          <w:rFonts w:ascii="Arial" w:hAnsi="Arial"/>
          <w:sz w:val="17"/>
          <w:vertAlign w:val="subscript"/>
          <w:lang w:val="en-GB"/>
        </w:rPr>
        <w:t>1</w:t>
      </w:r>
      <w:r w:rsidRPr="00475D51">
        <w:rPr>
          <w:rFonts w:ascii="Arial" w:hAnsi="Arial"/>
          <w:sz w:val="17"/>
          <w:lang w:val="en-GB"/>
        </w:rPr>
        <w:t xml:space="preserve"> coherences, they provide further evidence that these low frequency vibrations are active in the excited state. The similarities of their dephasing </w:t>
      </w:r>
      <w:r w:rsidRPr="00475D51">
        <w:rPr>
          <w:rFonts w:ascii="Arial" w:hAnsi="Arial"/>
          <w:sz w:val="17"/>
          <w:lang w:val="en-GB"/>
        </w:rPr>
        <w:t xml:space="preserve">time, Raman frequency and </w:t>
      </w:r>
      <w:proofErr w:type="spellStart"/>
      <w:r w:rsidRPr="00475D51">
        <w:rPr>
          <w:rFonts w:ascii="Arial" w:hAnsi="Arial"/>
          <w:sz w:val="17"/>
          <w:lang w:val="en-GB"/>
        </w:rPr>
        <w:t>beatmap</w:t>
      </w:r>
      <w:proofErr w:type="spellEnd"/>
      <w:r w:rsidRPr="00475D51">
        <w:rPr>
          <w:rFonts w:ascii="Arial" w:hAnsi="Arial"/>
          <w:sz w:val="17"/>
          <w:lang w:val="en-GB"/>
        </w:rPr>
        <w:t xml:space="preserve"> pattern is consistent with the FC state of </w:t>
      </w:r>
      <w:r w:rsidRPr="00475D51">
        <w:rPr>
          <w:rFonts w:ascii="Arial" w:hAnsi="Arial"/>
          <w:b/>
          <w:bCs/>
          <w:sz w:val="17"/>
          <w:lang w:val="en-GB"/>
        </w:rPr>
        <w:t>1</w:t>
      </w:r>
      <w:r w:rsidRPr="00475D51">
        <w:rPr>
          <w:rFonts w:ascii="Arial" w:hAnsi="Arial"/>
          <w:sz w:val="17"/>
          <w:lang w:val="en-GB"/>
        </w:rPr>
        <w:t xml:space="preserve"> in TCE strongly resembling the S</w:t>
      </w:r>
      <w:r w:rsidRPr="00475D51">
        <w:rPr>
          <w:rFonts w:ascii="Arial" w:hAnsi="Arial"/>
          <w:sz w:val="17"/>
          <w:vertAlign w:val="subscript"/>
          <w:lang w:val="en-GB"/>
        </w:rPr>
        <w:t>1</w:t>
      </w:r>
      <w:r w:rsidRPr="00475D51">
        <w:rPr>
          <w:rFonts w:ascii="Arial" w:hAnsi="Arial"/>
          <w:sz w:val="17"/>
          <w:lang w:val="en-GB"/>
        </w:rPr>
        <w:t xml:space="preserve"> state of the uncoupled </w:t>
      </w:r>
      <w:r w:rsidRPr="00475D51">
        <w:rPr>
          <w:rFonts w:ascii="Arial" w:hAnsi="Arial"/>
          <w:b/>
          <w:bCs/>
          <w:sz w:val="17"/>
          <w:lang w:val="en-GB"/>
        </w:rPr>
        <w:t>PDI-m</w:t>
      </w:r>
      <w:r w:rsidRPr="00475D51">
        <w:rPr>
          <w:rFonts w:ascii="Arial" w:hAnsi="Arial"/>
          <w:sz w:val="17"/>
          <w:lang w:val="en-GB"/>
        </w:rPr>
        <w:t xml:space="preserve"> chromophore, as suggested based on their electronic and impulsive Raman spectra and population dynamics.</w:t>
      </w:r>
    </w:p>
    <w:p w14:paraId="239C6092" w14:textId="77777777" w:rsidR="00290FCD" w:rsidRPr="00475D51" w:rsidRDefault="00290FCD" w:rsidP="00290FCD">
      <w:pPr>
        <w:jc w:val="both"/>
        <w:rPr>
          <w:rFonts w:ascii="Arial" w:hAnsi="Arial"/>
          <w:sz w:val="17"/>
          <w:lang w:val="en-GB"/>
        </w:rPr>
      </w:pPr>
      <w:r w:rsidRPr="00475D51">
        <w:rPr>
          <w:rFonts w:ascii="Arial" w:hAnsi="Arial"/>
          <w:sz w:val="17"/>
          <w:lang w:val="en-GB"/>
        </w:rPr>
        <w:t>As observed for the Raman spectra (Figure 4</w:t>
      </w:r>
      <w:proofErr w:type="gramStart"/>
      <w:r w:rsidRPr="00475D51">
        <w:rPr>
          <w:rFonts w:ascii="Arial" w:hAnsi="Arial"/>
          <w:sz w:val="17"/>
          <w:lang w:val="en-GB"/>
        </w:rPr>
        <w:t>b,c</w:t>
      </w:r>
      <w:proofErr w:type="gramEnd"/>
      <w:r w:rsidRPr="00475D51">
        <w:rPr>
          <w:rFonts w:ascii="Arial" w:hAnsi="Arial"/>
          <w:sz w:val="17"/>
          <w:lang w:val="en-GB"/>
        </w:rPr>
        <w:t>), the +200 cm</w:t>
      </w:r>
      <w:r w:rsidRPr="00475D51">
        <w:rPr>
          <w:rFonts w:ascii="Arial" w:hAnsi="Arial"/>
          <w:sz w:val="17"/>
          <w:vertAlign w:val="superscript"/>
          <w:lang w:val="en-GB"/>
        </w:rPr>
        <w:t>-1</w:t>
      </w:r>
      <w:r w:rsidRPr="00475D51">
        <w:rPr>
          <w:rFonts w:ascii="Arial" w:hAnsi="Arial"/>
          <w:sz w:val="17"/>
          <w:lang w:val="en-GB"/>
        </w:rPr>
        <w:t xml:space="preserve"> </w:t>
      </w:r>
      <w:proofErr w:type="spellStart"/>
      <w:r w:rsidRPr="00475D51">
        <w:rPr>
          <w:rFonts w:ascii="Arial" w:hAnsi="Arial"/>
          <w:sz w:val="17"/>
          <w:lang w:val="en-GB"/>
        </w:rPr>
        <w:t>beatmap</w:t>
      </w:r>
      <w:proofErr w:type="spellEnd"/>
      <w:r w:rsidRPr="00475D51">
        <w:rPr>
          <w:rFonts w:ascii="Arial" w:hAnsi="Arial"/>
          <w:sz w:val="17"/>
          <w:lang w:val="en-GB"/>
        </w:rPr>
        <w:t xml:space="preserve"> for </w:t>
      </w:r>
      <w:r w:rsidRPr="00475D51">
        <w:rPr>
          <w:rFonts w:ascii="Arial" w:hAnsi="Arial"/>
          <w:b/>
          <w:bCs/>
          <w:sz w:val="17"/>
          <w:lang w:val="en-GB"/>
        </w:rPr>
        <w:t>1</w:t>
      </w:r>
      <w:r w:rsidRPr="00475D51">
        <w:rPr>
          <w:rFonts w:ascii="Arial" w:hAnsi="Arial"/>
          <w:sz w:val="17"/>
          <w:lang w:val="en-GB"/>
        </w:rPr>
        <w:t xml:space="preserve"> in toluene is very different to that in TCE. The </w:t>
      </w:r>
      <w:proofErr w:type="spellStart"/>
      <w:r w:rsidRPr="00475D51">
        <w:rPr>
          <w:rFonts w:ascii="Arial" w:hAnsi="Arial"/>
          <w:sz w:val="17"/>
          <w:lang w:val="en-GB"/>
        </w:rPr>
        <w:t>beatmap</w:t>
      </w:r>
      <w:proofErr w:type="spellEnd"/>
      <w:r w:rsidRPr="00475D51">
        <w:rPr>
          <w:rFonts w:ascii="Arial" w:hAnsi="Arial"/>
          <w:sz w:val="17"/>
          <w:lang w:val="en-GB"/>
        </w:rPr>
        <w:t xml:space="preserve"> (Figure 4i) shows amplitude on both sides of the ESA maximum, in the region where the excimer ESA growth dominates the sub-</w:t>
      </w:r>
      <w:proofErr w:type="spellStart"/>
      <w:r w:rsidRPr="00475D51">
        <w:rPr>
          <w:rFonts w:ascii="Arial" w:hAnsi="Arial"/>
          <w:sz w:val="17"/>
          <w:lang w:val="en-GB"/>
        </w:rPr>
        <w:t>ps</w:t>
      </w:r>
      <w:proofErr w:type="spellEnd"/>
      <w:r w:rsidRPr="00475D51">
        <w:rPr>
          <w:rFonts w:ascii="Arial" w:hAnsi="Arial"/>
          <w:sz w:val="17"/>
          <w:lang w:val="en-GB"/>
        </w:rPr>
        <w:t xml:space="preserve"> population dynamics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r>
          <w:rPr>
            <w:rFonts w:ascii="Cambria Math" w:hAnsi="Cambria Math"/>
            <w:sz w:val="17"/>
            <w:lang w:val="en-GB"/>
          </w:rPr>
          <m:t xml:space="preserve">= </m:t>
        </m:r>
      </m:oMath>
      <w:r w:rsidRPr="00475D51">
        <w:rPr>
          <w:rFonts w:ascii="Arial" w:hAnsi="Arial"/>
          <w:sz w:val="17"/>
          <w:lang w:val="en-GB"/>
        </w:rPr>
        <w:t>15200-17000 cm</w:t>
      </w:r>
      <w:r w:rsidRPr="00475D51">
        <w:rPr>
          <w:rFonts w:ascii="Arial" w:hAnsi="Arial"/>
          <w:sz w:val="17"/>
          <w:vertAlign w:val="superscript"/>
          <w:lang w:val="en-GB"/>
        </w:rPr>
        <w:t>-1</w:t>
      </w:r>
      <w:r w:rsidRPr="00475D51">
        <w:rPr>
          <w:rFonts w:ascii="Arial" w:hAnsi="Arial"/>
          <w:sz w:val="17"/>
          <w:lang w:val="en-GB"/>
        </w:rPr>
        <w:t xml:space="preserve">). The strongest coherent features, appearing on the low energy side of the diagonal at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oMath>
      <w:r w:rsidRPr="00475D51">
        <w:rPr>
          <w:rFonts w:ascii="Arial" w:hAnsi="Arial"/>
          <w:sz w:val="17"/>
          <w:lang w:val="en-GB"/>
        </w:rPr>
        <w:t xml:space="preserve"> = 16800 cm</w:t>
      </w:r>
      <w:r w:rsidRPr="00475D51">
        <w:rPr>
          <w:rFonts w:ascii="Arial" w:hAnsi="Arial"/>
          <w:sz w:val="17"/>
          <w:vertAlign w:val="superscript"/>
          <w:lang w:val="en-GB"/>
        </w:rPr>
        <w:t xml:space="preserve">-1 </w:t>
      </w:r>
      <w:r w:rsidRPr="00475D51">
        <w:rPr>
          <w:rFonts w:ascii="Arial" w:hAnsi="Arial"/>
          <w:sz w:val="17"/>
          <w:lang w:val="en-GB"/>
        </w:rPr>
        <w:t xml:space="preserve">and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oMath>
      <w:r w:rsidRPr="00475D51">
        <w:rPr>
          <w:rFonts w:ascii="Arial" w:hAnsi="Arial"/>
          <w:sz w:val="17"/>
          <w:lang w:val="en-GB"/>
        </w:rPr>
        <w:t xml:space="preserve"> = 16000 cm</w:t>
      </w:r>
      <w:r w:rsidRPr="00475D51">
        <w:rPr>
          <w:rFonts w:ascii="Arial" w:hAnsi="Arial"/>
          <w:sz w:val="17"/>
          <w:vertAlign w:val="superscript"/>
          <w:lang w:val="en-GB"/>
        </w:rPr>
        <w:t xml:space="preserve">-1 </w:t>
      </w:r>
      <w:r w:rsidRPr="00475D51">
        <w:rPr>
          <w:rFonts w:ascii="Arial" w:hAnsi="Arial"/>
          <w:sz w:val="17"/>
          <w:lang w:val="en-GB"/>
        </w:rPr>
        <w:t>are consistent with the GSB and ESA pathways predicted by a three-electronic level DHO model, respectively. The amplitude of the -200 cm</w:t>
      </w:r>
      <w:r w:rsidRPr="00475D51">
        <w:rPr>
          <w:rFonts w:ascii="Arial" w:hAnsi="Arial"/>
          <w:sz w:val="17"/>
          <w:vertAlign w:val="superscript"/>
          <w:lang w:val="en-GB"/>
        </w:rPr>
        <w:t>-1</w:t>
      </w:r>
      <w:r w:rsidRPr="00475D51">
        <w:rPr>
          <w:rFonts w:ascii="Arial" w:hAnsi="Arial"/>
          <w:sz w:val="17"/>
          <w:lang w:val="en-GB"/>
        </w:rPr>
        <w:t xml:space="preserve"> rephasing </w:t>
      </w:r>
      <w:proofErr w:type="spellStart"/>
      <w:r w:rsidRPr="00475D51">
        <w:rPr>
          <w:rFonts w:ascii="Arial" w:hAnsi="Arial"/>
          <w:sz w:val="17"/>
          <w:lang w:val="en-GB"/>
        </w:rPr>
        <w:t>beatmap</w:t>
      </w:r>
      <w:proofErr w:type="spellEnd"/>
      <w:r w:rsidRPr="00475D51">
        <w:rPr>
          <w:rFonts w:ascii="Arial" w:hAnsi="Arial"/>
          <w:sz w:val="17"/>
          <w:lang w:val="en-GB"/>
        </w:rPr>
        <w:t xml:space="preserve"> amplitude (Figure S9) in this region supports the assignment of this vibrational mode being active in the S</w:t>
      </w:r>
      <w:r w:rsidRPr="00475D51">
        <w:rPr>
          <w:rFonts w:ascii="Arial" w:hAnsi="Arial"/>
          <w:sz w:val="17"/>
          <w:vertAlign w:val="subscript"/>
          <w:lang w:val="en-GB"/>
        </w:rPr>
        <w:t>1</w:t>
      </w:r>
      <w:r w:rsidRPr="00475D51">
        <w:rPr>
          <w:rFonts w:ascii="Arial" w:hAnsi="Arial"/>
          <w:sz w:val="17"/>
          <w:lang w:val="en-GB"/>
        </w:rPr>
        <w:t xml:space="preserve"> state.  </w:t>
      </w:r>
    </w:p>
    <w:p w14:paraId="41318872" w14:textId="20D1D58E" w:rsidR="00290FCD" w:rsidRPr="00475D51" w:rsidRDefault="00290FCD" w:rsidP="00290FCD">
      <w:pPr>
        <w:jc w:val="both"/>
        <w:rPr>
          <w:rFonts w:ascii="Arial" w:hAnsi="Arial"/>
          <w:iCs/>
          <w:sz w:val="17"/>
          <w:lang w:val="en-GB"/>
        </w:rPr>
      </w:pPr>
      <w:r w:rsidRPr="00475D51">
        <w:rPr>
          <w:rFonts w:ascii="Arial" w:hAnsi="Arial"/>
          <w:sz w:val="17"/>
          <w:lang w:val="en-GB"/>
        </w:rPr>
        <w:t xml:space="preserve">The weaker above diagonal signals at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oMath>
      <w:r w:rsidRPr="00475D51">
        <w:rPr>
          <w:rFonts w:ascii="Arial" w:hAnsi="Arial"/>
          <w:sz w:val="17"/>
          <w:lang w:val="en-GB"/>
        </w:rPr>
        <w:t xml:space="preserve"> = 17600 and 18850 cm</w:t>
      </w:r>
      <w:r w:rsidRPr="00475D51">
        <w:rPr>
          <w:rFonts w:ascii="Arial" w:hAnsi="Arial"/>
          <w:sz w:val="17"/>
          <w:vertAlign w:val="superscript"/>
          <w:lang w:val="en-GB"/>
        </w:rPr>
        <w:t xml:space="preserve">-1 </w:t>
      </w:r>
      <w:r w:rsidRPr="00475D51">
        <w:rPr>
          <w:rFonts w:ascii="Arial" w:hAnsi="Arial"/>
          <w:sz w:val="17"/>
          <w:lang w:val="en-GB"/>
        </w:rPr>
        <w:t>are not predicted by the DHO model and are unique to the strongly coupled dimer. These cannot arise from vibronic mixing between the excitonic levels and excited-state vibrations,</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{"citationItems":[{"id":"ITEM-1","itemData":{"DOI":"10.1038/nchem.2005","ISSN":"1755-4330","PMID":"25054941","abstract":"Photosynthesis powers life on our planet. The basic photosynthetic architecture consists of antenna complexes that harvest solar energy and reaction centres that convert the energy into stable separated charge. In oxygenic photosynthesis, the initial charge separation occurs in the photosystem II reaction centre, the only known natural enzyme that uses solar energy to split water. Both energy transfer and charge separation in photosynthesis are rapid events with high quantum efficiencies. In recent nonlinear spectroscopic experiments, long-lived coherences have been observed in photosynthetic antenna complexes, and theoretical work suggests that they reflect underlying electronic-vibrational resonances, which may play a functional role in enhancing energy transfer. Here, we report the observation of coherent dynamics persisting on a picosecond timescale at 77β K in the photosystem II reaction centre using two-dimensional electronic spectroscopy. Supporting simulations suggest that the coherences are of a mixed electronic-vibrational (vibronic) nature and may enhance the rate of charge separation in oxygenic photosynthesis. © 2014 Macmillan Publishers Limited. All rights reserved.","author":[{"dropping-particle":"","family":"Fuller","given":"Franklin D.","non-dropping-particle":"","parse-names":false,"suffix":""},{"dropping-particle":"","family":"Pan","given":"Jie","non-dropping-particle":"","parse-names":false,"suffix":""},{"dropping-particle":"","family":"Gelzinis","given":"Andrius","non-dropping-particle":"","parse-names":false,"suffix":""},{"dropping-particle":"","family":"Butkus","given":"Vytautas","non-dropping-particle":"","parse-names":false,"suffix":""},{"dropping-particle":"","family":"Senlik","given":"S. Seckin","non-dropping-particle":"","parse-names":false,"suffix":""},{"dropping-particle":"","family":"Wilcox","given":"Daniel E.","non-dropping-particle":"","parse-names":false,"suffix":""},{"dropping-particle":"","family":"Yocum","given":"Charles F.","non-dropping-particle":"","parse-names":false,"suffix":""},{"dropping-particle":"","family":"Valkunas","given":"Leonas","non-dropping-particle":"","parse-names":false,"suffix":""},{"dropping-particle":"","family":"Abramavicius","given":"Darius","non-dropping-particle":"","parse-names":false,"suffix":""},{"dropping-particle":"","family":"Ogilvie","given":"Jennifer P.","non-dropping-particle":"","parse-names":false,"suffix":""}],"container-title":"Nature Chemistry","id":"ITEM-1","issue":"8","issued":{"date-parts":[["2014","8","13"]]},"page":"706-711","publisher":"Nature Publishing Group","title":"Vibronic coherence in oxygenic photosynthesis","type":"article-journal","volume":"6"},"uris":["http://www.mendeley.com/documents/?uuid=d6b84fb6-87d2-4766-8737-befa523974aa"]}],"mendeley":{"formattedCitation":"&lt;sup&gt;[60]&lt;/sup&gt;","plainTextFormattedCitation":"[60]","previouslyFormattedCitation":"&lt;sup&gt;[59]&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[60]</w:t>
      </w:r>
      <w:r w:rsidRPr="00475D51">
        <w:rPr>
          <w:rFonts w:ascii="Arial" w:hAnsi="Arial"/>
          <w:sz w:val="17"/>
          <w:lang w:val="en-US"/>
        </w:rPr>
        <w:fldChar w:fldCharType="end"/>
      </w:r>
      <w:r w:rsidRPr="00475D51">
        <w:rPr>
          <w:rFonts w:ascii="Arial" w:hAnsi="Arial"/>
          <w:sz w:val="17"/>
          <w:lang w:val="en-GB"/>
        </w:rPr>
        <w:t xml:space="preserve"> as such mixed coherences oscillate at </w:t>
      </w:r>
      <w:r w:rsidRPr="00475D51">
        <w:rPr>
          <w:rFonts w:ascii="Arial" w:hAnsi="Arial"/>
          <w:i/>
          <w:sz w:val="17"/>
          <w:lang w:val="en-GB"/>
        </w:rPr>
        <w:t>2</w:t>
      </w:r>
      <m:oMath>
        <m:sSub>
          <m:sSubPr>
            <m:ctrlPr>
              <w:rPr>
                <w:rFonts w:ascii="Cambria Math" w:hAnsi="Cambria Math"/>
                <w:i/>
                <w:sz w:val="17"/>
                <w:lang w:val="en-GB"/>
              </w:rPr>
            </m:ctrlPr>
          </m:sSubPr>
          <m:e>
            <m:r>
              <w:rPr>
                <w:rFonts w:ascii="Cambria Math" w:hAnsi="Cambria Math"/>
                <w:sz w:val="17"/>
                <w:lang w:val="en-GB"/>
              </w:rPr>
              <m:t>J</m:t>
            </m:r>
          </m:e>
          <m:sub>
            <m:r>
              <w:rPr>
                <w:rFonts w:ascii="Cambria Math" w:hAnsi="Cambria Math"/>
                <w:sz w:val="17"/>
                <w:lang w:val="en-GB"/>
              </w:rPr>
              <m:t>Tot</m:t>
            </m:r>
          </m:sub>
        </m:sSub>
        <m:r>
          <w:rPr>
            <w:rFonts w:ascii="Cambria Math" w:hAnsi="Cambria Math"/>
            <w:sz w:val="17"/>
            <w:lang w:val="en-GB"/>
          </w:rPr>
          <m:t xml:space="preserve"> </m:t>
        </m:r>
      </m:oMath>
      <w:r w:rsidRPr="00475D51">
        <w:rPr>
          <w:rFonts w:ascii="Arial" w:hAnsi="Arial"/>
          <w:i/>
          <w:sz w:val="17"/>
          <w:lang w:val="en-GB"/>
        </w:rPr>
        <w:t>±</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 xml:space="preserve"> ν</m:t>
                </m:r>
              </m:e>
            </m:acc>
          </m:e>
          <m:sub>
            <m:r>
              <w:rPr>
                <w:rFonts w:ascii="Cambria Math" w:hAnsi="Cambria Math"/>
                <w:sz w:val="17"/>
                <w:lang w:val="en-GB"/>
              </w:rPr>
              <m:t>T</m:t>
            </m:r>
          </m:sub>
        </m:sSub>
      </m:oMath>
      <w:r w:rsidRPr="00475D51">
        <w:rPr>
          <w:rFonts w:ascii="Arial" w:hAnsi="Arial"/>
          <w:sz w:val="17"/>
          <w:lang w:val="en-GB"/>
        </w:rPr>
        <w:t xml:space="preserve">, where </w:t>
      </w:r>
      <m:oMath>
        <m:sSub>
          <m:sSubPr>
            <m:ctrlPr>
              <w:rPr>
                <w:rFonts w:ascii="Cambria Math" w:hAnsi="Cambria Math"/>
                <w:i/>
                <w:sz w:val="17"/>
                <w:lang w:val="en-GB"/>
              </w:rPr>
            </m:ctrlPr>
          </m:sSubPr>
          <m:e>
            <m:r>
              <w:rPr>
                <w:rFonts w:ascii="Cambria Math" w:hAnsi="Cambria Math"/>
                <w:sz w:val="17"/>
                <w:lang w:val="en-GB"/>
              </w:rPr>
              <m:t>J</m:t>
            </m:r>
          </m:e>
          <m:sub>
            <m:r>
              <w:rPr>
                <w:rFonts w:ascii="Cambria Math" w:hAnsi="Cambria Math"/>
                <w:sz w:val="17"/>
                <w:lang w:val="en-GB"/>
              </w:rPr>
              <m:t>Tot</m:t>
            </m:r>
          </m:sub>
        </m:sSub>
      </m:oMath>
      <w:r w:rsidRPr="00475D51">
        <w:rPr>
          <w:rFonts w:ascii="Arial" w:hAnsi="Arial"/>
          <w:sz w:val="17"/>
          <w:lang w:val="en-GB"/>
        </w:rPr>
        <w:t xml:space="preserve"> and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T</m:t>
            </m:r>
          </m:sub>
        </m:sSub>
      </m:oMath>
      <w:r w:rsidRPr="00475D51">
        <w:rPr>
          <w:rFonts w:ascii="Arial" w:hAnsi="Arial"/>
          <w:sz w:val="17"/>
          <w:lang w:val="en-GB"/>
        </w:rPr>
        <w:t xml:space="preserve"> are the excitonic coupling and the Raman mode wavenumbers respectively. Thus, such signals will not appear in the “pure” vibrational beatmap (“sliced” at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T</m:t>
            </m:r>
          </m:sub>
        </m:sSub>
      </m:oMath>
      <w:r w:rsidRPr="00475D51">
        <w:rPr>
          <w:rFonts w:ascii="Arial" w:hAnsi="Arial"/>
          <w:sz w:val="17"/>
          <w:lang w:val="en-GB"/>
        </w:rPr>
        <w:t>). Hence, we speculate that these signals instead arise from GSB pathways involving coupled high and low frequency vibrations,</w:t>
      </w:r>
      <w:r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{"citationItems":[{"id":"ITEM-1","itemData":{"DOI":"10.1021/acs.jpca.0c06559","ISSN":"1089-5639","PMID":"33136407","abstract":"The difference between the excited- and ground-state vibrational wavepackets remains to be fully explored when multiple vibrational modes are coherently excited simultaneously by femtosecond pulses. In this work, we present a series of one- and two-dimensional electronic spectroscopy for studying multimode wavepackets of oxazine 720 in solution. Fourier transform (FT) maps combined with time-frequency transform (TFT) are employed to unambiguously distinguish the origin of low-frequency vibrational wavepackets, that is, an excited-state vibrational wavepacket of 586 cm-1 with a dephasing time of 0.7 ps and a ground-state vibrational wavepacket of 595 cm-1 with a dephasing time of 1.3-1.7 ps. We also found the additional low-frequency vibrational wavepackets resulting from the coupling of the 595 cm-1 mode to a series of high-frequency modes centered at 1150 cm-1 via electronic transitions. The combined use of FT maps and TFT analysis allows us to reveal the potential vibrational coupling of wavepackets and offers the possibility of disentangling the coupling between the electronic and vibrational degrees of freedom in condensed-phase systems.","author":[{"dropping-particle":"","family":"Zhu","given":"Ruidan","non-dropping-particle":"","parse-names":false,"suffix":""},{"dropping-particle":"","family":"Zou","given":"Jiading","non-dropping-particle":"","parse-names":false,"suffix":""},{"dropping-particle":"","family":"Wang","given":"Zhuan","non-dropping-particle":"","parse-names":false,"suffix":""},{"dropping-particle":"","family":"Chen","given":"Hailong","non-dropping-particle":"","parse-names":false,"suffix":""},{"dropping-particle":"","family":"Weng","given":"Yuxiang","non-dropping-particle":"","parse-names":false,"suffix":""}],"container-title":"The Journal of Physical Chemistry A","id":"ITEM-1","issue":"45","issued":{"date-parts":[["2020","11","12"]]},"page":"9333-9342","title":"Electronic State-Resolved Multimode-Coupled Vibrational Wavepackets in Oxazine 720 by Two-Dimensional Electronic Spectroscopy","type":"article-journal","volume":"124"},"uris":["http://www.mendeley.com/documents/?uuid=ad8dcbee-ece1-466a-aecb-27f2a419aef1"]}],"mendeley":{"formattedCitation":"&lt;sup&gt;[62]&lt;/sup&gt;","plainTextFormattedCitation":"[62]","previouslyFormattedCitation":"&lt;sup&gt;[61]&lt;/sup&gt;"},"properties":{"noteIndex":0},"schema":"https://github.com/citation-style-language/schema/raw/master/csl-citation.json"}</w:instrText>
      </w:r>
      <w:r w:rsidRPr="00475D51">
        <w:rPr>
          <w:rFonts w:ascii="Arial" w:hAnsi="Arial"/>
          <w:sz w:val="17"/>
          <w:lang w:val="en-GB"/>
        </w:rPr>
        <w:fldChar w:fldCharType="separate"/>
      </w:r>
      <w:r w:rsidR="00D801E3" w:rsidRPr="00475D51">
        <w:rPr>
          <w:rFonts w:ascii="Arial" w:hAnsi="Arial"/>
          <w:noProof/>
          <w:sz w:val="17"/>
          <w:vertAlign w:val="superscript"/>
          <w:lang w:val="en-GB"/>
        </w:rPr>
        <w:t>[62]</w:t>
      </w:r>
      <w:r w:rsidRPr="00475D51">
        <w:rPr>
          <w:rFonts w:ascii="Arial" w:hAnsi="Arial"/>
          <w:sz w:val="17"/>
          <w:lang w:val="en-US"/>
        </w:rPr>
        <w:fldChar w:fldCharType="end"/>
      </w:r>
      <w:r w:rsidRPr="00475D51">
        <w:rPr>
          <w:rFonts w:ascii="Arial" w:hAnsi="Arial"/>
          <w:sz w:val="17"/>
          <w:lang w:val="en-GB"/>
        </w:rPr>
        <w:t xml:space="preserve"> as indicated by the example wave mixing diagram in Figure S11. Following this diagram, such signals appear at detection frequencies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r>
          <w:rPr>
            <w:rFonts w:ascii="Cambria Math" w:hAnsi="Cambria Math"/>
            <w:sz w:val="17"/>
            <w:lang w:val="en-GB"/>
          </w:rPr>
          <m:t xml:space="preserve"> </m:t>
        </m:r>
      </m:oMath>
      <w:r w:rsidRPr="00475D51">
        <w:rPr>
          <w:rFonts w:ascii="Arial" w:hAnsi="Arial"/>
          <w:sz w:val="17"/>
          <w:lang w:val="en-GB"/>
        </w:rPr>
        <w:t>=</w:t>
      </w:r>
      <m:oMath>
        <m:r>
          <w:rPr>
            <w:rFonts w:ascii="Cambria Math" w:hAnsi="Cambria Math"/>
            <w:sz w:val="17"/>
            <w:lang w:val="en-GB"/>
          </w:rPr>
          <m:t xml:space="preserve"> </m:t>
        </m:r>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eg</m:t>
            </m:r>
          </m:sub>
        </m:sSub>
        <m:r>
          <w:rPr>
            <w:rFonts w:ascii="Cambria Math" w:hAnsi="Cambria Math"/>
            <w:sz w:val="17"/>
            <w:lang w:val="en-GB"/>
          </w:rPr>
          <m:t>+ n</m:t>
        </m:r>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Hi</m:t>
            </m:r>
          </m:sub>
        </m:sSub>
        <m:r>
          <w:rPr>
            <w:rFonts w:ascii="Cambria Math" w:hAnsi="Cambria Math"/>
            <w:sz w:val="17"/>
            <w:lang w:val="en-GB"/>
          </w:rPr>
          <m:t xml:space="preserve">- </m:t>
        </m:r>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Lo</m:t>
            </m:r>
          </m:sub>
        </m:sSub>
        <m:r>
          <w:rPr>
            <w:rFonts w:ascii="Cambria Math" w:hAnsi="Cambria Math"/>
            <w:sz w:val="17"/>
            <w:lang w:val="en-GB"/>
          </w:rPr>
          <m:t xml:space="preserve"> </m:t>
        </m:r>
      </m:oMath>
      <w:r w:rsidRPr="00475D51">
        <w:rPr>
          <w:rFonts w:ascii="Arial" w:hAnsi="Arial"/>
          <w:sz w:val="17"/>
          <w:lang w:val="en-GB"/>
        </w:rPr>
        <w:t xml:space="preserve">where the </w:t>
      </w:r>
      <w:proofErr w:type="spellStart"/>
      <w:r w:rsidRPr="00475D51">
        <w:rPr>
          <w:rFonts w:ascii="Arial" w:hAnsi="Arial"/>
          <w:i/>
          <w:sz w:val="17"/>
          <w:lang w:val="en-GB"/>
        </w:rPr>
        <w:t>eg</w:t>
      </w:r>
      <w:proofErr w:type="spellEnd"/>
      <w:r w:rsidRPr="00475D51">
        <w:rPr>
          <w:rFonts w:ascii="Arial" w:hAnsi="Arial"/>
          <w:i/>
          <w:sz w:val="17"/>
          <w:lang w:val="en-GB"/>
        </w:rPr>
        <w:t>, Hi</w:t>
      </w:r>
      <w:r w:rsidRPr="00475D51">
        <w:rPr>
          <w:rFonts w:ascii="Arial" w:hAnsi="Arial"/>
          <w:sz w:val="17"/>
          <w:lang w:val="en-GB"/>
        </w:rPr>
        <w:t xml:space="preserve"> and </w:t>
      </w:r>
      <w:r w:rsidRPr="00475D51">
        <w:rPr>
          <w:rFonts w:ascii="Arial" w:hAnsi="Arial"/>
          <w:i/>
          <w:sz w:val="17"/>
          <w:lang w:val="en-GB"/>
        </w:rPr>
        <w:t>Lo</w:t>
      </w:r>
      <w:r w:rsidRPr="00475D51">
        <w:rPr>
          <w:rFonts w:ascii="Arial" w:hAnsi="Arial"/>
          <w:sz w:val="17"/>
          <w:lang w:val="en-GB"/>
        </w:rPr>
        <w:t xml:space="preserve"> subscripts indicate wavenumbers of the 0-0 electronic transition and of the high and low frequency modes, respectively and </w:t>
      </w:r>
      <m:oMath>
        <m:r>
          <w:rPr>
            <w:rFonts w:ascii="Cambria Math" w:hAnsi="Cambria Math"/>
            <w:sz w:val="17"/>
            <w:lang w:val="en-GB"/>
          </w:rPr>
          <m:t>n</m:t>
        </m:r>
      </m:oMath>
      <w:r w:rsidRPr="00475D51">
        <w:rPr>
          <w:rFonts w:ascii="Arial" w:hAnsi="Arial"/>
          <w:sz w:val="17"/>
          <w:lang w:val="en-GB"/>
        </w:rPr>
        <w:t xml:space="preserve"> is the number of quanta of the high frequency mode involved in the probe transition. Given the ~1100/2200 cm</w:t>
      </w:r>
      <w:r w:rsidRPr="00475D51">
        <w:rPr>
          <w:rFonts w:ascii="Arial" w:hAnsi="Arial"/>
          <w:sz w:val="17"/>
          <w:vertAlign w:val="superscript"/>
          <w:lang w:val="en-GB"/>
        </w:rPr>
        <w:t>-1</w:t>
      </w:r>
      <w:r w:rsidRPr="00475D51">
        <w:rPr>
          <w:rFonts w:ascii="Arial" w:hAnsi="Arial"/>
          <w:sz w:val="17"/>
          <w:lang w:val="en-GB"/>
        </w:rPr>
        <w:t xml:space="preserve"> blue-shift of these features from the GSB/SE signal at </w:t>
      </w:r>
      <m:oMath>
        <m:sSub>
          <m:sSubPr>
            <m:ctrlPr>
              <w:rPr>
                <w:rFonts w:ascii="Cambria Math" w:hAnsi="Cambria Math"/>
                <w:i/>
                <w:sz w:val="17"/>
                <w:lang w:val="en-GB"/>
              </w:rPr>
            </m:ctrlPr>
          </m:sSubPr>
          <m:e>
            <m:acc>
              <m:accPr>
                <m:chr m:val="̃"/>
                <m:ctrlPr>
                  <w:rPr>
                    <w:rFonts w:ascii="Cambria Math" w:hAnsi="Cambria Math"/>
                    <w:i/>
                    <w:sz w:val="17"/>
                    <w:lang w:val="en-GB"/>
                  </w:rPr>
                </m:ctrlPr>
              </m:accPr>
              <m:e>
                <m:r>
                  <w:rPr>
                    <w:rFonts w:ascii="Cambria Math" w:hAnsi="Cambria Math"/>
                    <w:sz w:val="17"/>
                    <w:lang w:val="en-GB"/>
                  </w:rPr>
                  <m:t>ν</m:t>
                </m:r>
              </m:e>
            </m:acc>
          </m:e>
          <m:sub>
            <m:r>
              <w:rPr>
                <w:rFonts w:ascii="Cambria Math" w:hAnsi="Cambria Math"/>
                <w:sz w:val="17"/>
                <w:lang w:val="en-GB"/>
              </w:rPr>
              <m:t>3</m:t>
            </m:r>
          </m:sub>
        </m:sSub>
        <m:r>
          <w:rPr>
            <w:rFonts w:ascii="Cambria Math" w:hAnsi="Cambria Math"/>
            <w:sz w:val="17"/>
            <w:lang w:val="en-GB"/>
          </w:rPr>
          <m:t xml:space="preserve"> </m:t>
        </m:r>
      </m:oMath>
      <w:r w:rsidRPr="00475D51">
        <w:rPr>
          <w:rFonts w:ascii="Arial" w:hAnsi="Arial"/>
          <w:sz w:val="17"/>
          <w:lang w:val="en-GB"/>
        </w:rPr>
        <w:t>=</w:t>
      </w:r>
      <m:oMath>
        <m:r>
          <w:rPr>
            <w:rFonts w:ascii="Cambria Math" w:hAnsi="Cambria Math"/>
            <w:sz w:val="17"/>
            <w:lang w:val="en-GB"/>
          </w:rPr>
          <m:t xml:space="preserve"> </m:t>
        </m:r>
      </m:oMath>
      <w:r w:rsidRPr="00475D51">
        <w:rPr>
          <w:rFonts w:ascii="Arial" w:hAnsi="Arial"/>
          <w:sz w:val="17"/>
          <w:lang w:val="en-GB"/>
        </w:rPr>
        <w:t xml:space="preserve"> 16600 cm</w:t>
      </w:r>
      <w:r w:rsidRPr="00475D51">
        <w:rPr>
          <w:rFonts w:ascii="Arial" w:hAnsi="Arial"/>
          <w:sz w:val="17"/>
          <w:vertAlign w:val="superscript"/>
          <w:lang w:val="en-GB"/>
        </w:rPr>
        <w:t>-1</w:t>
      </w:r>
      <w:r w:rsidRPr="00475D51">
        <w:rPr>
          <w:rFonts w:ascii="Arial" w:hAnsi="Arial"/>
          <w:sz w:val="17"/>
          <w:lang w:val="en-GB"/>
        </w:rPr>
        <w:t xml:space="preserve"> we conclude that the high frequency </w:t>
      </w:r>
      <w:r w:rsidRPr="00475D51">
        <w:rPr>
          <w:rFonts w:ascii="Arial" w:hAnsi="Arial"/>
          <w:sz w:val="17"/>
          <w:lang w:val="en-GB"/>
        </w:rPr>
        <w:lastRenderedPageBreak/>
        <w:t>mode coupled to the +200 cm</w:t>
      </w:r>
      <w:r w:rsidRPr="00475D51">
        <w:rPr>
          <w:rFonts w:ascii="Arial" w:hAnsi="Arial"/>
          <w:sz w:val="17"/>
          <w:vertAlign w:val="superscript"/>
          <w:lang w:val="en-GB"/>
        </w:rPr>
        <w:t>-1</w:t>
      </w:r>
      <w:r w:rsidRPr="00475D51">
        <w:rPr>
          <w:rFonts w:ascii="Arial" w:hAnsi="Arial"/>
          <w:sz w:val="17"/>
          <w:lang w:val="en-GB"/>
        </w:rPr>
        <w:t xml:space="preserve"> mode is the strongly displaced ~1350 cm</w:t>
      </w:r>
      <w:r w:rsidRPr="00475D51">
        <w:rPr>
          <w:rFonts w:ascii="Arial" w:hAnsi="Arial"/>
          <w:sz w:val="17"/>
          <w:vertAlign w:val="superscript"/>
          <w:lang w:val="en-GB"/>
        </w:rPr>
        <w:t>-1</w:t>
      </w:r>
      <w:r w:rsidRPr="00475D51">
        <w:rPr>
          <w:rFonts w:ascii="Arial" w:hAnsi="Arial"/>
          <w:sz w:val="17"/>
          <w:lang w:val="en-GB"/>
        </w:rPr>
        <w:t xml:space="preserve"> mode giving rise to the vibronic progression in the steady-state absorption spectrum (see Figure 1d). A </w:t>
      </w:r>
      <w:proofErr w:type="spellStart"/>
      <w:r w:rsidRPr="00475D51">
        <w:rPr>
          <w:rFonts w:ascii="Arial" w:hAnsi="Arial"/>
          <w:sz w:val="17"/>
          <w:lang w:val="en-GB"/>
        </w:rPr>
        <w:t>beatmap</w:t>
      </w:r>
      <w:proofErr w:type="spellEnd"/>
      <w:r w:rsidRPr="00475D51">
        <w:rPr>
          <w:rFonts w:ascii="Arial" w:hAnsi="Arial"/>
          <w:sz w:val="17"/>
          <w:lang w:val="en-GB"/>
        </w:rPr>
        <w:t xml:space="preserve"> containing signatures of coupling between low and high frequency </w:t>
      </w:r>
      <w:r w:rsidRPr="00475D51">
        <w:rPr>
          <w:rFonts w:ascii="Arial" w:hAnsi="Arial"/>
          <w:sz w:val="17"/>
          <w:lang w:val="en-GB"/>
        </w:rPr>
        <w:t>Raman active vibrations (on the excitation axis) was first reported for a ~180 cm</w:t>
      </w:r>
      <w:r w:rsidRPr="00475D51">
        <w:rPr>
          <w:rFonts w:ascii="Arial" w:hAnsi="Arial"/>
          <w:sz w:val="17"/>
          <w:vertAlign w:val="superscript"/>
          <w:lang w:val="en-GB"/>
        </w:rPr>
        <w:t>-1</w:t>
      </w:r>
      <w:r w:rsidRPr="00475D51">
        <w:rPr>
          <w:rFonts w:ascii="Arial" w:hAnsi="Arial"/>
          <w:sz w:val="17"/>
          <w:lang w:val="en-GB"/>
        </w:rPr>
        <w:t xml:space="preserve"> Raman active mode in an (excimer forming) strongly coupled PDI H-dimer by Young </w:t>
      </w:r>
      <w:r w:rsidRPr="00475D51">
        <w:rPr>
          <w:rFonts w:ascii="Arial" w:hAnsi="Arial"/>
          <w:i/>
          <w:sz w:val="17"/>
          <w:lang w:val="en-GB"/>
        </w:rPr>
        <w:t>et al.</w:t>
      </w:r>
      <w:r w:rsidRPr="00475D51">
        <w:rPr>
          <w:rFonts w:ascii="Arial" w:hAnsi="Arial"/>
          <w:i/>
          <w:sz w:val="17"/>
          <w:lang w:val="en-GB"/>
        </w:rPr>
        <w:fldChar w:fldCharType="begin" w:fldLock="1"/>
      </w:r>
      <w:r w:rsidRPr="00475D51">
        <w:rPr>
          <w:rFonts w:ascii="Arial" w:hAnsi="Arial"/>
          <w:i/>
          <w:sz w:val="17"/>
          <w:lang w:val="en-GB"/>
        </w:rPr>
        <w:instrText>ADDIN CSL_CITATION {"citationItems":[{"id":"ITEM-1","itemData":{"DOI":"10.1021/jacs.2c03993","ISSN":"0002-7863","author":[{"dropping-particle":"","family":"Kim","given":"Taeyeon","non-dropping-particle":"","parse-names":false,"suffix":""},{"dropping-particle":"","family":"Lin","given":"Chenjian","non-dropping-particle":"","parse-names":false,"suffix":""},{"dropping-particle":"","family":"Schultz","given":"Jonathan D","non-dropping-particle":"","parse-names":false,"suffix":""},{"dropping-particle":"","family":"Young","given":"Ryan M","non-dropping-particle":"","parse-names":false,"suffix":""},{"dropping-particle":"","family":"Wasielewski","given":"Michael R","non-dropping-particle":"","parse-names":false,"suffix":""}],"container-title":"Journal of the American Chemical Society","id":"ITEM-1","issue":"25","issued":{"date-parts":[["2022","6","29"]]},"page":"11386-11396","title":"π-Stacking-Dependent Vibronic Couplings Drive Excited-State Dynamics in Perylenediimide Assemblies","type":"article-journal","volume":"144"},"uris":["http://www.mendeley.com/documents/?uuid=f74be928-dd89-4451-a114-74371f4d95d2"]}],"mendeley":{"formattedCitation":"&lt;sup&gt;[17]&lt;/sup&gt;","plainTextFormattedCitation":"[17]","previouslyFormattedCitation":"&lt;sup&gt;[17]&lt;/sup&gt;"},"properties":{"noteIndex":0},"schema":"https://github.com/citation-style-language/schema/raw/master/csl-citation.json"}</w:instrText>
      </w:r>
      <w:r w:rsidRPr="00475D51">
        <w:rPr>
          <w:rFonts w:ascii="Arial" w:hAnsi="Arial"/>
          <w:i/>
          <w:sz w:val="17"/>
          <w:lang w:val="en-GB"/>
        </w:rPr>
        <w:fldChar w:fldCharType="separate"/>
      </w:r>
      <w:r w:rsidRPr="00475D51">
        <w:rPr>
          <w:rFonts w:ascii="Arial" w:hAnsi="Arial"/>
          <w:noProof/>
          <w:sz w:val="17"/>
          <w:vertAlign w:val="superscript"/>
          <w:lang w:val="en-GB"/>
        </w:rPr>
        <w:t>[17]</w:t>
      </w:r>
      <w:r w:rsidRPr="00475D51">
        <w:rPr>
          <w:rFonts w:ascii="Arial" w:hAnsi="Arial"/>
          <w:sz w:val="17"/>
          <w:lang w:val="en-US"/>
        </w:rPr>
        <w:fldChar w:fldCharType="end"/>
      </w:r>
      <w:r w:rsidRPr="00475D51">
        <w:rPr>
          <w:rFonts w:ascii="Arial" w:hAnsi="Arial"/>
          <w:sz w:val="17"/>
          <w:lang w:val="en-GB"/>
        </w:rPr>
        <w:t xml:space="preserve"> </w:t>
      </w:r>
    </w:p>
    <w:p w14:paraId="244C5B3A" w14:textId="77777777" w:rsidR="006A19C4" w:rsidRPr="00475D51" w:rsidRDefault="006A19C4" w:rsidP="00290FCD">
      <w:pPr>
        <w:jc w:val="both"/>
        <w:rPr>
          <w:rFonts w:ascii="Arial" w:hAnsi="Arial"/>
          <w:sz w:val="17"/>
          <w:lang w:val="en-GB"/>
        </w:rPr>
        <w:sectPr w:rsidR="006A19C4" w:rsidRPr="00475D51" w:rsidSect="00290FCD">
          <w:type w:val="continuous"/>
          <w:pgSz w:w="11906" w:h="16838" w:code="9"/>
          <w:pgMar w:top="1673" w:right="936" w:bottom="1134" w:left="936" w:header="709" w:footer="709" w:gutter="0"/>
          <w:cols w:num="2" w:space="284"/>
          <w:docGrid w:linePitch="360"/>
        </w:sectPr>
      </w:pPr>
    </w:p>
    <w:p w14:paraId="2054836F" w14:textId="77777777" w:rsidR="004342F0" w:rsidRPr="00475D51" w:rsidRDefault="006A19C4" w:rsidP="004342F0">
      <w:pPr>
        <w:keepNext/>
        <w:jc w:val="center"/>
      </w:pPr>
      <w:r w:rsidRPr="00475D51">
        <w:rPr>
          <w:noProof/>
          <w:sz w:val="16"/>
          <w:szCs w:val="16"/>
          <w:lang w:val="en-GB" w:eastAsia="en-GB"/>
        </w:rPr>
        <w:drawing>
          <wp:inline distT="0" distB="0" distL="0" distR="0" wp14:anchorId="7977A669" wp14:editId="7E380506">
            <wp:extent cx="5705061" cy="2881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_hires_2.jpg"/>
                    <pic:cNvPicPr/>
                  </pic:nvPicPr>
                  <pic:blipFill rotWithShape="1">
                    <a:blip r:embed="rId19" cstate="print">
                      <a:extLst>
                        <a:ext uri="{28A0092B-C50C-407E-A947-70E740481C1C}">
                          <a14:useLocalDpi xmlns:a14="http://schemas.microsoft.com/office/drawing/2010/main" val="0"/>
                        </a:ext>
                      </a:extLst>
                    </a:blip>
                    <a:srcRect l="1069" r="6155"/>
                    <a:stretch/>
                  </pic:blipFill>
                  <pic:spPr bwMode="auto">
                    <a:xfrm>
                      <a:off x="0" y="0"/>
                      <a:ext cx="5744719" cy="2901375"/>
                    </a:xfrm>
                    <a:prstGeom prst="rect">
                      <a:avLst/>
                    </a:prstGeom>
                    <a:ln>
                      <a:noFill/>
                    </a:ln>
                    <a:extLst>
                      <a:ext uri="{53640926-AAD7-44D8-BBD7-CCE9431645EC}">
                        <a14:shadowObscured xmlns:a14="http://schemas.microsoft.com/office/drawing/2010/main"/>
                      </a:ext>
                    </a:extLst>
                  </pic:spPr>
                </pic:pic>
              </a:graphicData>
            </a:graphic>
          </wp:inline>
        </w:drawing>
      </w:r>
    </w:p>
    <w:p w14:paraId="6542F81D" w14:textId="77777777" w:rsidR="006A19C4" w:rsidRPr="00475D51" w:rsidRDefault="004342F0" w:rsidP="004342F0">
      <w:pPr>
        <w:pStyle w:val="Caption"/>
        <w:jc w:val="both"/>
        <w:rPr>
          <w:rFonts w:ascii="Arial" w:hAnsi="Arial" w:cs="Arial"/>
          <w:i w:val="0"/>
          <w:color w:val="auto"/>
          <w:sz w:val="14"/>
          <w:szCs w:val="14"/>
          <w:lang w:val="en-GB"/>
        </w:rPr>
        <w:sectPr w:rsidR="006A19C4" w:rsidRPr="00475D51" w:rsidSect="006A19C4">
          <w:type w:val="continuous"/>
          <w:pgSz w:w="11906" w:h="16838" w:code="9"/>
          <w:pgMar w:top="1673" w:right="936" w:bottom="1134" w:left="936" w:header="709" w:footer="709" w:gutter="0"/>
          <w:cols w:space="284"/>
          <w:docGrid w:linePitch="360"/>
        </w:sectPr>
      </w:pPr>
      <w:r w:rsidRPr="00475D51">
        <w:rPr>
          <w:rFonts w:ascii="Arial" w:hAnsi="Arial" w:cs="Arial"/>
          <w:b/>
          <w:i w:val="0"/>
          <w:color w:val="auto"/>
          <w:sz w:val="14"/>
          <w:szCs w:val="14"/>
        </w:rPr>
        <w:t xml:space="preserve">Figure </w:t>
      </w:r>
      <w:r w:rsidRPr="00475D51">
        <w:rPr>
          <w:rFonts w:ascii="Arial" w:hAnsi="Arial" w:cs="Arial"/>
          <w:b/>
          <w:i w:val="0"/>
          <w:color w:val="auto"/>
          <w:sz w:val="14"/>
          <w:szCs w:val="14"/>
        </w:rPr>
        <w:fldChar w:fldCharType="begin"/>
      </w:r>
      <w:r w:rsidRPr="00475D51">
        <w:rPr>
          <w:rFonts w:ascii="Arial" w:hAnsi="Arial" w:cs="Arial"/>
          <w:b/>
          <w:i w:val="0"/>
          <w:color w:val="auto"/>
          <w:sz w:val="14"/>
          <w:szCs w:val="14"/>
        </w:rPr>
        <w:instrText xml:space="preserve"> SEQ Figure \* ARABIC </w:instrText>
      </w:r>
      <w:r w:rsidRPr="00475D51">
        <w:rPr>
          <w:rFonts w:ascii="Arial" w:hAnsi="Arial" w:cs="Arial"/>
          <w:b/>
          <w:i w:val="0"/>
          <w:color w:val="auto"/>
          <w:sz w:val="14"/>
          <w:szCs w:val="14"/>
        </w:rPr>
        <w:fldChar w:fldCharType="separate"/>
      </w:r>
      <w:r w:rsidRPr="00475D51">
        <w:rPr>
          <w:rFonts w:ascii="Arial" w:hAnsi="Arial" w:cs="Arial"/>
          <w:b/>
          <w:i w:val="0"/>
          <w:noProof/>
          <w:color w:val="auto"/>
          <w:sz w:val="14"/>
          <w:szCs w:val="14"/>
        </w:rPr>
        <w:t>5</w:t>
      </w:r>
      <w:r w:rsidRPr="00475D51">
        <w:rPr>
          <w:rFonts w:ascii="Arial" w:hAnsi="Arial" w:cs="Arial"/>
          <w:b/>
          <w:i w:val="0"/>
          <w:color w:val="auto"/>
          <w:sz w:val="14"/>
          <w:szCs w:val="14"/>
        </w:rPr>
        <w:fldChar w:fldCharType="end"/>
      </w:r>
      <w:r w:rsidRPr="00475D51">
        <w:rPr>
          <w:rFonts w:ascii="Arial" w:hAnsi="Arial" w:cs="Arial"/>
          <w:i w:val="0"/>
          <w:color w:val="auto"/>
          <w:sz w:val="14"/>
          <w:szCs w:val="14"/>
        </w:rPr>
        <w:t xml:space="preserve">. </w:t>
      </w:r>
      <w:r w:rsidRPr="00475D51">
        <w:rPr>
          <w:rFonts w:ascii="Arial" w:hAnsi="Arial" w:cs="Arial"/>
          <w:i w:val="0"/>
          <w:color w:val="auto"/>
          <w:sz w:val="14"/>
          <w:szCs w:val="14"/>
          <w:lang w:val="en-GB"/>
        </w:rPr>
        <w:t xml:space="preserve">Normalised sliding-window Fourier transform (SWFT) spectrograms of </w:t>
      </w:r>
      <w:r w:rsidRPr="00475D51">
        <w:rPr>
          <w:rFonts w:ascii="Arial" w:hAnsi="Arial" w:cs="Arial"/>
          <w:b/>
          <w:bCs/>
          <w:i w:val="0"/>
          <w:color w:val="auto"/>
          <w:sz w:val="14"/>
          <w:szCs w:val="14"/>
          <w:lang w:val="en-GB"/>
        </w:rPr>
        <w:t>PDI-m</w:t>
      </w:r>
      <w:r w:rsidRPr="00475D51">
        <w:rPr>
          <w:rFonts w:ascii="Arial" w:hAnsi="Arial" w:cs="Arial"/>
          <w:i w:val="0"/>
          <w:color w:val="auto"/>
          <w:sz w:val="14"/>
          <w:szCs w:val="14"/>
          <w:lang w:val="en-GB"/>
        </w:rPr>
        <w:t xml:space="preserve"> (b) and </w:t>
      </w:r>
      <w:r w:rsidRPr="00475D51">
        <w:rPr>
          <w:rFonts w:ascii="Arial" w:hAnsi="Arial" w:cs="Arial"/>
          <w:b/>
          <w:bCs/>
          <w:i w:val="0"/>
          <w:color w:val="auto"/>
          <w:sz w:val="14"/>
          <w:szCs w:val="14"/>
          <w:lang w:val="en-GB"/>
        </w:rPr>
        <w:t>1</w:t>
      </w:r>
      <w:r w:rsidRPr="00475D51">
        <w:rPr>
          <w:rFonts w:ascii="Arial" w:hAnsi="Arial" w:cs="Arial"/>
          <w:i w:val="0"/>
          <w:color w:val="auto"/>
          <w:sz w:val="14"/>
          <w:szCs w:val="14"/>
          <w:lang w:val="en-GB"/>
        </w:rPr>
        <w:t xml:space="preserve"> in TCE (d) and toluene (f), using a 518 fs FWHM Hann window, on residuals in Figure 4d-f. The intensity is given by 21 contour lines where 0 is white and 1 is dark red. The normalised FT spectra reported in Figure 4a-c are reproduced in panels a-c to facilitate assignment.</w:t>
      </w:r>
    </w:p>
    <w:p w14:paraId="5535529E" w14:textId="021E15C9" w:rsidR="00805F76" w:rsidRPr="00475D51" w:rsidRDefault="00290FCD" w:rsidP="00805F76">
      <w:pPr>
        <w:jc w:val="both"/>
        <w:rPr>
          <w:rFonts w:ascii="Arial" w:hAnsi="Arial"/>
          <w:sz w:val="17"/>
          <w:lang w:val="en-GB"/>
        </w:rPr>
      </w:pPr>
      <w:r w:rsidRPr="00475D51">
        <w:rPr>
          <w:rFonts w:ascii="Arial" w:hAnsi="Arial"/>
          <w:sz w:val="17"/>
          <w:lang w:val="en-GB"/>
        </w:rPr>
        <w:t xml:space="preserve">It was noted </w:t>
      </w:r>
      <w:r w:rsidR="00ED155B" w:rsidRPr="00475D51">
        <w:rPr>
          <w:rFonts w:ascii="Arial" w:hAnsi="Arial"/>
          <w:sz w:val="17"/>
          <w:lang w:val="en-GB"/>
        </w:rPr>
        <w:t xml:space="preserve">above </w:t>
      </w:r>
      <w:r w:rsidRPr="00475D51">
        <w:rPr>
          <w:rFonts w:ascii="Arial" w:hAnsi="Arial"/>
          <w:sz w:val="17"/>
          <w:lang w:val="en-GB"/>
        </w:rPr>
        <w:t xml:space="preserve">that coherence in </w:t>
      </w:r>
      <w:r w:rsidRPr="00475D51">
        <w:rPr>
          <w:rFonts w:ascii="Arial" w:hAnsi="Arial"/>
          <w:b/>
          <w:bCs/>
          <w:sz w:val="17"/>
          <w:lang w:val="en-GB"/>
        </w:rPr>
        <w:t>1</w:t>
      </w:r>
      <w:r w:rsidRPr="00475D51">
        <w:rPr>
          <w:rFonts w:ascii="Arial" w:hAnsi="Arial"/>
          <w:sz w:val="17"/>
          <w:lang w:val="en-GB"/>
        </w:rPr>
        <w:t xml:space="preserve"> persist for &gt;1 </w:t>
      </w:r>
      <w:proofErr w:type="spellStart"/>
      <w:r w:rsidRPr="00475D51">
        <w:rPr>
          <w:rFonts w:ascii="Arial" w:hAnsi="Arial"/>
          <w:sz w:val="17"/>
          <w:lang w:val="en-GB"/>
        </w:rPr>
        <w:t>ps</w:t>
      </w:r>
      <w:proofErr w:type="spellEnd"/>
      <w:r w:rsidRPr="00475D51">
        <w:rPr>
          <w:rFonts w:ascii="Arial" w:hAnsi="Arial"/>
          <w:sz w:val="17"/>
          <w:lang w:val="en-GB"/>
        </w:rPr>
        <w:t xml:space="preserve"> even in the case of excimer formation in 300 fs in toluene (Figure 4e-f). Information about temporal evolution of frequencies can be recovered from sliding window FT (SWFT) analyses.</w:t>
      </w:r>
      <w:r w:rsidR="006167CC" w:rsidRPr="00475D51">
        <w:rPr>
          <w:rFonts w:ascii="Arial" w:hAnsi="Arial"/>
          <w:sz w:val="17"/>
          <w:lang w:val="en-GB"/>
        </w:rPr>
        <w:fldChar w:fldCharType="begin" w:fldLock="1"/>
      </w:r>
      <w:r w:rsidR="00D801E3" w:rsidRPr="00475D51">
        <w:rPr>
          <w:rFonts w:ascii="Arial" w:hAnsi="Arial"/>
          <w:sz w:val="17"/>
          <w:lang w:val="en-GB"/>
        </w:rPr>
        <w:instrText>ADDIN CSL_CITATION {"citationItems":[{"id":"ITEM-1","itemData":{"DOI":"10.1364/OE.23.020040","ISSN":"1094-4087","PMID":"26367662","abstract":"Time-frequency decomposition techniques, borrowed from the signal-processing field, have been adapted and applied to the analysis of 2D oscillating signals. While the Fourier-analysis techniques available so far are able to interpret the information content of the oscillating signal only in terms of its frequency components, the time-frequency transforms (TFT) proposed in this work can instead provide simultaneously frequency and time resolution, unveiling the dynamics of the relevant beating components, and supplying a valuable help in their interpretation. In order to fully exploit the potentiality of this method, several TFTs have been tested in the analysis of sample 2D data. Possible artifacts and sources of misinterpretation have been identified and discussed.","author":[{"dropping-particle":"","family":"Volpato","given":"Andrea","non-dropping-particle":"","parse-names":false,"suffix":""},{"dropping-particle":"","family":"Collini","given":"Elisabetta","non-dropping-particle":"","parse-names":false,"suffix":""}],"container-title":"Optics Express","id":"ITEM-1","issue":"15","issued":{"date-parts":[["2015","7","27"]]},"page":"20040","title":"Time-frequency methods for coherent spectroscopy","type":"article-journal","volume":"23"},"uris":["http://www.mendeley.com/documents/?uuid=3029a1f8-3830-4b10-bf51-d5cf480955ce"]},{"id":"ITEM-2","itemData":{"DOI":"10.1021/acs.jpcc.1c09432","ISSN":"1932-7447","author":[{"dropping-particle":"","family":"Schultz","given":"Jonathan D.","non-dropping-particle":"","parse-names":false,"suffix":""},{"dropping-particle":"","family":"Kim","given":"Taeyeon","non-dropping-particle":"","parse-names":false,"suffix":""},{"dropping-particle":"","family":"O’Connor","given":"James P.","non-dropping-particle":"","parse-names":false,"suffix":""},{"dropping-particle":"","family":"Young","given":"Ryan M.","non-dropping-particle":"","parse-names":false,"suffix":""},{"dropping-particle":"","family":"Wasielewski","given":"Michael R.","non-dropping-particle":"","parse-names":false,"suffix":""}],"container-title":"The Journal of Physical Chemistry C","id":"ITEM-2","issue":"1","issued":{"date-parts":[["2022","1","13"]]},"page":"120-131","title":"Coupling between Harmonic Vibrations Influences Quantum Beating Signatures in Two-Dimensional Electronic Spectra","type":"article-journal","volume":"126"},"uris":["http://www.mendeley.com/documents/?uuid=1ec956f7-8fd9-437a-8f6f-5e472326ae3e"]},{"id":"ITEM-3","itemData":{"DOI":"10.1016/j.chempr.2020.12.003","ISSN":"24519294","abstract":"In this study, the optical properties and excited-state dynamics of the unique self-assembled donor-acceptor (DA) merocyanine dye stacks from dimer up to octamer, prepared via dipole-dipole interactions, are reported in terms of coherent exciton dynamics and formation of an excimer-like state. Our findings are based on the steady-state absorption/emission, time-resolved fluorescence, and transient absorption (anisotropy) measurements, including wavepacket analysis and quantum mechanical calculations. Coherent exciton of torsional motions-restricted dye stacks rapidly localizes into the weakly emissive excimer-like state, by shortening the inter-moiety distance and changing the bond-length alternation pattern. The inner merocyanine moiety, having two neighboring units, has a reversed resonance character (non-polar (N) &lt; zwitterionic (Z)) compared with the outer moiety (N &gt; Z) in the ground state. This difference has led to two conclusions: (1) tetramers and octamers exhibit different features of excimer-like state than the dimer, and (2) octamers exhibit slower localization dynamics due to the enhanced homogeneity (six inner-moieties) compared with tetramers (two inner moieties).","author":[{"dropping-particle":"","family":"Kim","given":"Taeyeon","non-dropping-particle":"","parse-names":false,"suffix":""},{"dropping-particle":"","family":"Kang","given":"Seongsoo","non-dropping-particle":"","parse-names":false,"suffix":""},{"dropping-particle":"","family":"Kirchner","given":"Eva","non-dropping-particle":"","parse-names":false,"suffix":""},{"dropping-particle":"","family":"Bialas","given":"David","non-dropping-particle":"","parse-names":false,"suffix":""},{"dropping-particle":"","family":"Kim","given":"Woojae","non-dropping-particle":"","parse-names":false,"suffix":""},{"dropping-particle":"","family":"Würthner","given":"Frank","non-dropping-particle":"","parse-names":false,"suffix":""},{"dropping-particle":"","family":"Kim","given":"Dongho","non-dropping-particle":"","parse-names":false,"suffix":""}],"container-title":"Chem","id":"ITEM-3","issue":"3","issued":{"date-parts":[["2021"]]},"page":"715-725","title":"Switching resonance character within merocyanine stacks and its impact on excited-state dynamics","type":"article-journal","volume":"7"},"uris":["http://www.mendeley.com/documents/?uuid=24d39307-f742-4fba-8abf-09aea91da065"]}],"mendeley":{"formattedCitation":"&lt;sup&gt;[54,63,64]&lt;/sup&gt;","plainTextFormattedCitation":"[54,63,64]","previouslyFormattedCitation":"&lt;sup&gt;[53,62,63]&lt;/sup&gt;"},"properties":{"noteIndex":0},"schema":"https://github.com/citation-style-language/schema/raw/master/csl-citation.json"}</w:instrText>
      </w:r>
      <w:r w:rsidR="006167CC" w:rsidRPr="00475D51">
        <w:rPr>
          <w:rFonts w:ascii="Arial" w:hAnsi="Arial"/>
          <w:sz w:val="17"/>
          <w:lang w:val="en-GB"/>
        </w:rPr>
        <w:fldChar w:fldCharType="separate"/>
      </w:r>
      <w:r w:rsidR="00D801E3" w:rsidRPr="00475D51">
        <w:rPr>
          <w:rFonts w:ascii="Arial" w:hAnsi="Arial"/>
          <w:noProof/>
          <w:sz w:val="17"/>
          <w:vertAlign w:val="superscript"/>
          <w:lang w:val="en-GB"/>
        </w:rPr>
        <w:t>[54,63,64]</w:t>
      </w:r>
      <w:r w:rsidR="006167CC" w:rsidRPr="00475D51">
        <w:rPr>
          <w:rFonts w:ascii="Arial" w:hAnsi="Arial"/>
          <w:sz w:val="17"/>
          <w:lang w:val="en-GB"/>
        </w:rPr>
        <w:fldChar w:fldCharType="end"/>
      </w:r>
      <w:r w:rsidRPr="00475D51">
        <w:rPr>
          <w:rFonts w:ascii="Arial" w:hAnsi="Arial"/>
          <w:sz w:val="17"/>
          <w:lang w:val="en-GB"/>
        </w:rPr>
        <w:t xml:space="preserve"> For rapidly dephasing low frequency vibrations this presents some challenges, as the window width must contain at least two periods of oscillation to avoid recurrence artifacts. In Figure 5 we show the application of a 518.5 fs wide sliding window FT to the oscillatory residuals in Figure 4d-f, whose FTs are reproduced in Figure 5 a, c, e to aid data interpretation. While the single dominant mode for </w:t>
      </w:r>
      <w:r w:rsidRPr="00475D51">
        <w:rPr>
          <w:rFonts w:ascii="Arial" w:hAnsi="Arial"/>
          <w:b/>
          <w:bCs/>
          <w:sz w:val="17"/>
          <w:lang w:val="en-GB"/>
        </w:rPr>
        <w:t>PDI-m</w:t>
      </w:r>
      <w:r w:rsidRPr="00475D51">
        <w:rPr>
          <w:rFonts w:ascii="Arial" w:hAnsi="Arial"/>
          <w:sz w:val="17"/>
          <w:lang w:val="en-GB"/>
        </w:rPr>
        <w:t xml:space="preserve"> and </w:t>
      </w:r>
      <w:r w:rsidRPr="00475D51">
        <w:rPr>
          <w:rFonts w:ascii="Arial" w:hAnsi="Arial"/>
          <w:b/>
          <w:bCs/>
          <w:sz w:val="17"/>
          <w:lang w:val="en-GB"/>
        </w:rPr>
        <w:t>1</w:t>
      </w:r>
      <w:r w:rsidRPr="00475D51">
        <w:rPr>
          <w:rFonts w:ascii="Arial" w:hAnsi="Arial"/>
          <w:sz w:val="17"/>
          <w:lang w:val="en-GB"/>
        </w:rPr>
        <w:t xml:space="preserve"> in TCE damps monotonical</w:t>
      </w:r>
      <w:r w:rsidR="004342F0" w:rsidRPr="00475D51">
        <w:rPr>
          <w:rFonts w:ascii="Arial" w:hAnsi="Arial"/>
          <w:sz w:val="17"/>
          <w:lang w:val="en-GB"/>
        </w:rPr>
        <w:t xml:space="preserve">ly (Figure 5 b, d) without </w:t>
      </w:r>
      <w:r w:rsidRPr="00475D51">
        <w:rPr>
          <w:rFonts w:ascii="Arial" w:hAnsi="Arial"/>
          <w:sz w:val="17"/>
          <w:lang w:val="en-GB"/>
        </w:rPr>
        <w:t xml:space="preserve">appreciable frequency shifts, the SWFT for </w:t>
      </w:r>
      <w:r w:rsidRPr="00475D51">
        <w:rPr>
          <w:rFonts w:ascii="Arial" w:hAnsi="Arial"/>
          <w:b/>
          <w:bCs/>
          <w:sz w:val="17"/>
          <w:lang w:val="en-GB"/>
        </w:rPr>
        <w:t>1</w:t>
      </w:r>
      <w:r w:rsidRPr="00475D51">
        <w:rPr>
          <w:rFonts w:ascii="Arial" w:hAnsi="Arial"/>
          <w:sz w:val="17"/>
          <w:lang w:val="en-GB"/>
        </w:rPr>
        <w:t xml:space="preserve"> in toluene shows a significant upshift on the time scale of excimer formation for the signal initially centred at ~205 cm</w:t>
      </w:r>
      <w:r w:rsidRPr="00475D51">
        <w:rPr>
          <w:rFonts w:ascii="Arial" w:hAnsi="Arial"/>
          <w:sz w:val="17"/>
          <w:vertAlign w:val="superscript"/>
          <w:lang w:val="en-GB"/>
        </w:rPr>
        <w:t>-1</w:t>
      </w:r>
      <w:r w:rsidRPr="00475D51">
        <w:rPr>
          <w:rFonts w:ascii="Arial" w:hAnsi="Arial"/>
          <w:sz w:val="17"/>
          <w:lang w:val="en-GB"/>
        </w:rPr>
        <w:t>. When the same analysis was applied to the sum of damped cosines (with time independent frequencies) recovered from fitting the data in Figure 4f (SI, Figure S14) no such upshift was observed, suggesting the observation in Figure 5c is a real feature of the temporal evolution of the spectra. We assign this dynamic blue shift to the formation of a more rigid structure during the evolution from FC to excimer states, manifesting as an increase of the force constant of the vibration modulating the interchr</w:t>
      </w:r>
      <w:r w:rsidR="004342F0" w:rsidRPr="00475D51">
        <w:rPr>
          <w:rFonts w:ascii="Arial" w:hAnsi="Arial"/>
          <w:sz w:val="17"/>
          <w:lang w:val="en-GB"/>
        </w:rPr>
        <w:t>omophoric distance (Figure S12</w:t>
      </w:r>
      <w:r w:rsidR="00805F76" w:rsidRPr="00475D51">
        <w:rPr>
          <w:rFonts w:ascii="Arial" w:hAnsi="Arial"/>
          <w:sz w:val="17"/>
          <w:lang w:val="en-GB"/>
        </w:rPr>
        <w:t>).</w:t>
      </w:r>
    </w:p>
    <w:p w14:paraId="79AF4851" w14:textId="77777777" w:rsidR="00805F76" w:rsidRPr="00475D51" w:rsidRDefault="00805F76" w:rsidP="00805F76">
      <w:pPr>
        <w:jc w:val="both"/>
        <w:rPr>
          <w:lang w:val="en-US"/>
        </w:rPr>
      </w:pPr>
    </w:p>
    <w:p w14:paraId="54765239" w14:textId="77777777" w:rsidR="00805F76" w:rsidRPr="00475D51" w:rsidRDefault="00854A3E" w:rsidP="00805F76">
      <w:pPr>
        <w:pStyle w:val="H1"/>
        <w:spacing w:before="0" w:line="240" w:lineRule="atLeast"/>
        <w:rPr>
          <w:lang w:val="en-US"/>
        </w:rPr>
      </w:pPr>
      <w:r w:rsidRPr="00475D51">
        <w:rPr>
          <w:lang w:val="en-US"/>
        </w:rPr>
        <w:t>Conclusion</w:t>
      </w:r>
      <w:r w:rsidR="00695D80" w:rsidRPr="00475D51">
        <w:rPr>
          <w:lang w:val="en-US"/>
        </w:rPr>
        <w:t>s</w:t>
      </w:r>
    </w:p>
    <w:p w14:paraId="5A3D25DA" w14:textId="77777777" w:rsidR="004342F0" w:rsidRPr="00475D51" w:rsidRDefault="004342F0" w:rsidP="00805F76">
      <w:pPr>
        <w:pStyle w:val="H1"/>
        <w:spacing w:before="0" w:line="240" w:lineRule="auto"/>
        <w:jc w:val="both"/>
        <w:rPr>
          <w:lang w:val="en-US"/>
        </w:rPr>
      </w:pPr>
      <w:r w:rsidRPr="00475D51">
        <w:rPr>
          <w:b w:val="0"/>
          <w:sz w:val="17"/>
        </w:rPr>
        <w:t xml:space="preserve">The photophysics of the “pink box” macrocycle, </w:t>
      </w:r>
      <w:r w:rsidRPr="00475D51">
        <w:rPr>
          <w:bCs/>
          <w:sz w:val="17"/>
        </w:rPr>
        <w:t>1</w:t>
      </w:r>
      <w:r w:rsidRPr="00475D51">
        <w:rPr>
          <w:b w:val="0"/>
          <w:sz w:val="17"/>
        </w:rPr>
        <w:t xml:space="preserve">, a </w:t>
      </w:r>
      <w:proofErr w:type="spellStart"/>
      <w:r w:rsidRPr="00475D51">
        <w:rPr>
          <w:b w:val="0"/>
          <w:sz w:val="17"/>
        </w:rPr>
        <w:t>solvatochromic</w:t>
      </w:r>
      <w:proofErr w:type="spellEnd"/>
      <w:r w:rsidRPr="00475D51">
        <w:rPr>
          <w:b w:val="0"/>
          <w:sz w:val="17"/>
        </w:rPr>
        <w:t xml:space="preserve"> H-coupled PDI dimer, were studied in TCE and toluene solvents by steady-state and ultrafast coherent spectroscopies. Steady-state data indicate a five-fold increase in excitonic coupling between TCE and toluene. This arises from a solvent dependent conformational change affecting both the coulombic (</w:t>
      </w:r>
      <m:oMath>
        <m:sSub>
          <m:sSubPr>
            <m:ctrlPr>
              <w:rPr>
                <w:rFonts w:ascii="Cambria Math" w:hAnsi="Cambria Math"/>
                <w:b w:val="0"/>
                <w:i/>
                <w:sz w:val="17"/>
              </w:rPr>
            </m:ctrlPr>
          </m:sSubPr>
          <m:e>
            <m:r>
              <m:rPr>
                <m:sty m:val="bi"/>
              </m:rPr>
              <w:rPr>
                <w:rFonts w:ascii="Cambria Math" w:hAnsi="Cambria Math"/>
                <w:sz w:val="17"/>
              </w:rPr>
              <m:t>J</m:t>
            </m:r>
          </m:e>
          <m:sub>
            <m:r>
              <m:rPr>
                <m:sty m:val="bi"/>
              </m:rPr>
              <w:rPr>
                <w:rFonts w:ascii="Cambria Math" w:hAnsi="Cambria Math"/>
                <w:sz w:val="17"/>
              </w:rPr>
              <m:t>Coul</m:t>
            </m:r>
          </m:sub>
        </m:sSub>
      </m:oMath>
      <w:r w:rsidRPr="00475D51">
        <w:rPr>
          <w:b w:val="0"/>
          <w:sz w:val="17"/>
        </w:rPr>
        <w:t>) a</w:t>
      </w:r>
      <w:proofErr w:type="spellStart"/>
      <w:r w:rsidRPr="00475D51">
        <w:rPr>
          <w:b w:val="0"/>
          <w:sz w:val="17"/>
        </w:rPr>
        <w:t>nd</w:t>
      </w:r>
      <w:proofErr w:type="spellEnd"/>
      <w:r w:rsidRPr="00475D51">
        <w:rPr>
          <w:b w:val="0"/>
          <w:sz w:val="17"/>
        </w:rPr>
        <w:t xml:space="preserve"> the charge-transfer (</w:t>
      </w:r>
      <m:oMath>
        <m:sSub>
          <m:sSubPr>
            <m:ctrlPr>
              <w:rPr>
                <w:rFonts w:ascii="Cambria Math" w:hAnsi="Cambria Math"/>
                <w:b w:val="0"/>
                <w:i/>
                <w:sz w:val="17"/>
              </w:rPr>
            </m:ctrlPr>
          </m:sSubPr>
          <m:e>
            <m:r>
              <m:rPr>
                <m:sty m:val="bi"/>
              </m:rPr>
              <w:rPr>
                <w:rFonts w:ascii="Cambria Math" w:hAnsi="Cambria Math"/>
                <w:sz w:val="17"/>
              </w:rPr>
              <m:t>J</m:t>
            </m:r>
          </m:e>
          <m:sub>
            <m:r>
              <m:rPr>
                <m:sty m:val="bi"/>
              </m:rPr>
              <w:rPr>
                <w:rFonts w:ascii="Cambria Math" w:hAnsi="Cambria Math"/>
                <w:sz w:val="17"/>
              </w:rPr>
              <m:t>CT</m:t>
            </m:r>
          </m:sub>
        </m:sSub>
      </m:oMath>
      <w:r w:rsidRPr="00475D51">
        <w:rPr>
          <w:b w:val="0"/>
          <w:sz w:val="17"/>
        </w:rPr>
        <w:t xml:space="preserve">) coupling terms. This solvent driven switch translates to radically different excited state and vibrational coherent dynamics. Photoexcitation of </w:t>
      </w:r>
      <w:r w:rsidRPr="00475D51">
        <w:rPr>
          <w:bCs/>
          <w:sz w:val="17"/>
        </w:rPr>
        <w:t>1</w:t>
      </w:r>
      <w:r w:rsidRPr="00475D51">
        <w:rPr>
          <w:b w:val="0"/>
          <w:sz w:val="17"/>
        </w:rPr>
        <w:t xml:space="preserve"> in TCE leads to population and nuclear </w:t>
      </w:r>
      <w:proofErr w:type="spellStart"/>
      <w:r w:rsidRPr="00475D51">
        <w:rPr>
          <w:b w:val="0"/>
          <w:sz w:val="17"/>
        </w:rPr>
        <w:t>wavepackets</w:t>
      </w:r>
      <w:proofErr w:type="spellEnd"/>
      <w:r w:rsidRPr="00475D51">
        <w:rPr>
          <w:b w:val="0"/>
          <w:sz w:val="17"/>
        </w:rPr>
        <w:t xml:space="preserve"> dynamics indicating a FC state with pronounced monomer-like character. Conversely, for</w:t>
      </w:r>
      <w:r w:rsidRPr="00475D51">
        <w:rPr>
          <w:sz w:val="17"/>
        </w:rPr>
        <w:t xml:space="preserve"> </w:t>
      </w:r>
      <w:r w:rsidRPr="00475D51">
        <w:rPr>
          <w:bCs/>
          <w:sz w:val="17"/>
        </w:rPr>
        <w:t>1</w:t>
      </w:r>
      <w:r w:rsidRPr="00475D51">
        <w:rPr>
          <w:b w:val="0"/>
          <w:sz w:val="17"/>
        </w:rPr>
        <w:t xml:space="preserve"> in toluene, a long-lived and weakly emissive excimer state is populated within ~ 300 fs of photoexcitation. Such </w:t>
      </w:r>
      <w:r w:rsidRPr="00475D51">
        <w:rPr>
          <w:b w:val="0"/>
          <w:sz w:val="17"/>
        </w:rPr>
        <w:t>ultrafast excimer formation is likely driven by a low frequency excited state vibration bridging the Franck-Condon and excimer states by contracting the PDI-PDI distance and modulating relative orientation.</w:t>
      </w:r>
      <w:r w:rsidR="00805F76" w:rsidRPr="00475D51">
        <w:rPr>
          <w:b w:val="0"/>
          <w:sz w:val="17"/>
        </w:rPr>
        <w:t xml:space="preserve"> </w:t>
      </w:r>
      <w:r w:rsidRPr="00475D51">
        <w:rPr>
          <w:b w:val="0"/>
          <w:sz w:val="17"/>
        </w:rPr>
        <w:t xml:space="preserve">Thus, this detailed picture of solvent controlled excitonic coupling provides new insight into the factors </w:t>
      </w:r>
      <w:r w:rsidR="00695D80" w:rsidRPr="00475D51">
        <w:rPr>
          <w:b w:val="0"/>
          <w:sz w:val="17"/>
        </w:rPr>
        <w:t>dictating</w:t>
      </w:r>
      <w:r w:rsidRPr="00475D51">
        <w:rPr>
          <w:b w:val="0"/>
          <w:sz w:val="17"/>
        </w:rPr>
        <w:t xml:space="preserve"> the photophysics of PDI dimers. </w:t>
      </w:r>
    </w:p>
    <w:p w14:paraId="76E21188" w14:textId="77777777" w:rsidR="00E644BA" w:rsidRPr="00475D51" w:rsidRDefault="00E644BA" w:rsidP="00E644BA">
      <w:pPr>
        <w:pStyle w:val="H1"/>
        <w:spacing w:line="240" w:lineRule="atLeast"/>
      </w:pPr>
      <w:r w:rsidRPr="00475D51">
        <w:t>Su</w:t>
      </w:r>
      <w:r w:rsidR="00805F76" w:rsidRPr="00475D51">
        <w:t>pporting Information</w:t>
      </w:r>
    </w:p>
    <w:p w14:paraId="59C7797A" w14:textId="635C9235" w:rsidR="00805F76" w:rsidRPr="00475D51" w:rsidRDefault="00805F76" w:rsidP="00805F76">
      <w:pPr>
        <w:pStyle w:val="Acknowledgements"/>
        <w:spacing w:line="240" w:lineRule="auto"/>
        <w:rPr>
          <w:szCs w:val="17"/>
          <w:lang w:val="en-GB"/>
        </w:rPr>
      </w:pPr>
      <w:r w:rsidRPr="00475D51">
        <w:rPr>
          <w:szCs w:val="17"/>
          <w:lang w:val="en-GB"/>
        </w:rPr>
        <w:t xml:space="preserve">Supporting information available: synthesis and characterisation of </w:t>
      </w:r>
      <w:r w:rsidRPr="00475D51">
        <w:rPr>
          <w:b/>
          <w:szCs w:val="17"/>
          <w:lang w:val="en-GB"/>
        </w:rPr>
        <w:t>1</w:t>
      </w:r>
      <w:r w:rsidRPr="00475D51">
        <w:rPr>
          <w:szCs w:val="17"/>
          <w:lang w:val="en-GB"/>
        </w:rPr>
        <w:t xml:space="preserve"> and </w:t>
      </w:r>
      <w:r w:rsidRPr="00475D51">
        <w:rPr>
          <w:b/>
          <w:bCs/>
          <w:szCs w:val="17"/>
          <w:lang w:val="en-GB"/>
        </w:rPr>
        <w:t>PDI-m</w:t>
      </w:r>
      <w:r w:rsidRPr="00475D51">
        <w:rPr>
          <w:szCs w:val="17"/>
          <w:lang w:val="en-GB"/>
        </w:rPr>
        <w:t>, coupling strength fit,</w:t>
      </w:r>
      <w:r w:rsidR="008A19F4" w:rsidRPr="00475D51">
        <w:rPr>
          <w:szCs w:val="17"/>
          <w:lang w:val="en-GB"/>
        </w:rPr>
        <w:t xml:space="preserve"> details of the </w:t>
      </w:r>
      <w:r w:rsidR="00B9021C" w:rsidRPr="00475D51">
        <w:rPr>
          <w:szCs w:val="17"/>
          <w:lang w:val="en-GB"/>
        </w:rPr>
        <w:t>electronic structure</w:t>
      </w:r>
      <w:r w:rsidR="008A19F4" w:rsidRPr="00475D51">
        <w:rPr>
          <w:szCs w:val="17"/>
          <w:lang w:val="en-GB"/>
        </w:rPr>
        <w:t xml:space="preserve"> calculations to </w:t>
      </w:r>
      <w:r w:rsidR="000D37E6" w:rsidRPr="00475D51">
        <w:rPr>
          <w:szCs w:val="17"/>
          <w:lang w:val="en-GB"/>
        </w:rPr>
        <w:t>determine Coulomb and charge transfer coupling strengths,</w:t>
      </w:r>
      <w:r w:rsidRPr="00475D51">
        <w:rPr>
          <w:szCs w:val="17"/>
          <w:lang w:val="en-GB"/>
        </w:rPr>
        <w:t xml:space="preserve"> full experimental details concerning the synthesis and the ultrafast measurements, rephasing real and imaginary 2DES spectra, additional absorptive 2DES data showing the excimer formation, </w:t>
      </w:r>
      <w:proofErr w:type="spellStart"/>
      <w:r w:rsidRPr="00475D51">
        <w:rPr>
          <w:szCs w:val="17"/>
          <w:lang w:val="en-GB"/>
        </w:rPr>
        <w:t>fsTA</w:t>
      </w:r>
      <w:proofErr w:type="spellEnd"/>
      <w:r w:rsidRPr="00475D51">
        <w:rPr>
          <w:szCs w:val="17"/>
          <w:lang w:val="en-GB"/>
        </w:rPr>
        <w:t xml:space="preserve"> data on </w:t>
      </w:r>
      <w:r w:rsidRPr="00475D51">
        <w:rPr>
          <w:b/>
          <w:bCs/>
          <w:szCs w:val="17"/>
          <w:lang w:val="en-GB"/>
        </w:rPr>
        <w:t>PDI-m</w:t>
      </w:r>
      <w:r w:rsidRPr="00475D51">
        <w:rPr>
          <w:szCs w:val="17"/>
          <w:lang w:val="en-GB"/>
        </w:rPr>
        <w:t xml:space="preserve"> and </w:t>
      </w:r>
      <w:r w:rsidRPr="00475D51">
        <w:rPr>
          <w:b/>
          <w:szCs w:val="17"/>
          <w:lang w:val="en-GB"/>
        </w:rPr>
        <w:t>1</w:t>
      </w:r>
      <w:r w:rsidRPr="00475D51">
        <w:rPr>
          <w:szCs w:val="17"/>
          <w:lang w:val="en-GB"/>
        </w:rPr>
        <w:t xml:space="preserve"> in TCE and toluene, scheme of the </w:t>
      </w:r>
      <w:proofErr w:type="spellStart"/>
      <w:r w:rsidRPr="00475D51">
        <w:rPr>
          <w:szCs w:val="17"/>
          <w:lang w:val="en-GB"/>
        </w:rPr>
        <w:t>beatmap</w:t>
      </w:r>
      <w:proofErr w:type="spellEnd"/>
      <w:r w:rsidRPr="00475D51">
        <w:rPr>
          <w:szCs w:val="17"/>
          <w:lang w:val="en-GB"/>
        </w:rPr>
        <w:t xml:space="preserve"> calculation method, results of the damped cosine fit to the time-domain residuals, rephasing negative </w:t>
      </w:r>
      <w:proofErr w:type="spellStart"/>
      <w:r w:rsidRPr="00475D51">
        <w:rPr>
          <w:szCs w:val="17"/>
          <w:lang w:val="en-GB"/>
        </w:rPr>
        <w:t>beatmaps</w:t>
      </w:r>
      <w:proofErr w:type="spellEnd"/>
      <w:r w:rsidRPr="00475D51">
        <w:rPr>
          <w:szCs w:val="17"/>
          <w:lang w:val="en-GB"/>
        </w:rPr>
        <w:t xml:space="preserve">, additional rephasing positive </w:t>
      </w:r>
      <w:proofErr w:type="spellStart"/>
      <w:r w:rsidRPr="00475D51">
        <w:rPr>
          <w:szCs w:val="17"/>
          <w:lang w:val="en-GB"/>
        </w:rPr>
        <w:t>beatmaps</w:t>
      </w:r>
      <w:proofErr w:type="spellEnd"/>
      <w:r w:rsidRPr="00475D51">
        <w:rPr>
          <w:szCs w:val="17"/>
          <w:lang w:val="en-GB"/>
        </w:rPr>
        <w:t xml:space="preserve"> of </w:t>
      </w:r>
      <w:r w:rsidRPr="00475D51">
        <w:rPr>
          <w:b/>
          <w:szCs w:val="17"/>
          <w:lang w:val="en-GB"/>
        </w:rPr>
        <w:t>1</w:t>
      </w:r>
      <w:r w:rsidRPr="00475D51">
        <w:rPr>
          <w:szCs w:val="17"/>
          <w:lang w:val="en-GB"/>
        </w:rPr>
        <w:t xml:space="preserve"> in toluene, DFT </w:t>
      </w:r>
      <w:r w:rsidR="003545AB" w:rsidRPr="00475D51">
        <w:rPr>
          <w:szCs w:val="17"/>
          <w:lang w:val="en-GB"/>
        </w:rPr>
        <w:t>results</w:t>
      </w:r>
      <w:r w:rsidR="000D37E6" w:rsidRPr="00475D51">
        <w:rPr>
          <w:szCs w:val="17"/>
          <w:lang w:val="en-GB"/>
        </w:rPr>
        <w:t xml:space="preserve"> </w:t>
      </w:r>
      <w:r w:rsidRPr="00475D51">
        <w:rPr>
          <w:szCs w:val="17"/>
          <w:lang w:val="en-GB"/>
        </w:rPr>
        <w:t xml:space="preserve">and additional sliding window Fourier transform data. The authors have cited additional </w:t>
      </w:r>
      <w:r w:rsidR="00094BF6" w:rsidRPr="00475D51">
        <w:rPr>
          <w:szCs w:val="17"/>
          <w:lang w:val="en-GB"/>
        </w:rPr>
        <w:t>references within the supporting information.</w:t>
      </w:r>
      <w:r w:rsidR="00F17FBE" w:rsidRPr="00475D51">
        <w:rPr>
          <w:szCs w:val="17"/>
          <w:lang w:val="en-GB"/>
        </w:rPr>
        <w:fldChar w:fldCharType="begin" w:fldLock="1"/>
      </w:r>
      <w:r w:rsidR="00D801E3" w:rsidRPr="00475D51">
        <w:rPr>
          <w:szCs w:val="17"/>
          <w:lang w:val="en-GB"/>
        </w:rPr>
        <w:instrText>ADDIN CSL_CITATION {"citationItems":[{"id":"ITEM-1","itemData":{"DOI":"10.1021/jacs.7b03599","ISBN":"0002-7863","ISSN":"15205126","abstract":"Photochemical isomerization in sterically crowded chiral alkenes is the driving force for molecular rotary motors in nanoscale machines. Here the excited-state dynamics and structural evolution of the prototypical light-driven rotary motor are followed on the ultrafast time scale by femtosecond stimulated Raman spectroscopy (FSRS) and transient absorption (TA). TA reveals a sub-100-fs blue shift and decay of the Franck–Condon bright state arising from relaxation along the reactive potential energy surface. The decay is accompanied by coherently excited vibrational dynamics which survive the excited-state structural evolution. The ultrafast Franck–Condon bright state relaxes to a dark excited state, which FSRS reveals to have a rich spectrum compared to the electronic ground state, with the most intense Raman-active modes shifted to significantly lower wavenumber. This is discussed in terms of a reduced bond order of the central bridging bond and overall weakening of bonds in the dark state, which is suppo...","author":[{"dropping-particle":"","family":"Hall","given":"Christopher R.","non-dropping-particle":"","parse-names":false,"suffix":""},{"dropping-particle":"","family":"Conyard","given":"Jamie","non-dropping-particle":"","parse-names":false,"suffix":""},{"dropping-particle":"","family":"Heisler","given":"Ismael A.","non-dropping-particle":"","parse-names":false,"suffix":""},{"dropping-particle":"","family":"Jones","given":"Garth","non-dropping-particle":"","parse-names":false,"suffix":""},{"dropping-particle":"","family":"Frost","given":"James","non-dropping-particle":"","parse-names":false,"suffix":""},{"dropping-particle":"","family":"Browne","given":"Wesley R.","non-dropping-particle":"","parse-names":false,"suffix":""},{"dropping-particle":"","family":"Feringa","given":"Ben L.","non-dropping-particle":"","parse-names":false,"suffix":""},{"dropping-particle":"","family":"Meech","given":"Stephen R.","non-dropping-particle":"","parse-names":false,"suffix":""}],"container-title":"Journal of the American Chemical Society","id":"ITEM-1","issue":"21","issued":{"date-parts":[["2017"]]},"page":"7408-7414","title":"Ultrafast Dynamics in Light-Driven Molecular Rotary Motors Probed by Femtosecond Stimulated Raman Spectroscopy","type":"article-journal","volume":"139"},"uris":["http://www.mendeley.com/documents/?uuid=4cce9b0b-d3d2-4297-9ff8-036ba2ffa439"]},{"id":"ITEM-2","itemData":{"DOI":"10.1002/jcc.22885","ISSN":"01928651","abstract":"Multiwfn is a multifunctional program for wavefunction analysis. Its main functions are: (1) Calculating and visualizing real space function, such as electrostatic potential and electron localization function at point, in a line, in a plane or in a spatial scope. (2) Population analysis. (3) Bond order analysis. (4) Orbital composition analysis. (5) Plot density-of-states and spectrum. (6) Topology analysis for electron density. Some other useful utilities involved in quantum chemistry studies are also provided. The built-in graph module enables the results of wavefunction analysis to be plotted directly or exported to high-quality graphic file. The program interface is very user-friendly and suitable for both research and teaching purpose. The code of Multiwfn is substantially optimized and parallelized. Its efficiency is demonstrated to be significantly higher than related programs with the same functions. Five practical examples involving a wide variety of systems and analysis methods are given to illustrate the usefulness of Multiwfn. The program is free of charge and open-source. Its precompiled file and source codes are available from. Copyright © 2011 Wiley Periodicals, Inc.","author":[{"dropping-particle":"","family":"Lu","given":"Tian","non-dropping-particle":"","parse-names":false,"suffix":""},{"dropping-particle":"","family":"Chen","given":"Feiwu","non-dropping-particle":"","parse-names":false,"suffix":""}],"container-title":"Journal of Computational Chemistry","id":"ITEM-2","issue":"5","issued":{"date-parts":[["2012","2","15"]]},"page":"580-592","title":"Multiwfn: A multifunctional wavefunction analyzer","type":"article-journal","volume":"33"},"uris":["http://www.mendeley.com/documents/?uuid=ee8f5d96-acf1-37b2-898c-75187c45a1f3"]}],"mendeley":{"formattedCitation":"&lt;sup&gt;[65,66]&lt;/sup&gt;","plainTextFormattedCitation":"[65,66]","previouslyFormattedCitation":"&lt;sup&gt;[64,65]&lt;/sup&gt;"},"properties":{"noteIndex":0},"schema":"https://github.com/citation-style-language/schema/raw/master/csl-citation.json"}</w:instrText>
      </w:r>
      <w:r w:rsidR="00F17FBE" w:rsidRPr="00475D51">
        <w:rPr>
          <w:szCs w:val="17"/>
          <w:lang w:val="en-GB"/>
        </w:rPr>
        <w:fldChar w:fldCharType="separate"/>
      </w:r>
      <w:r w:rsidR="00D801E3" w:rsidRPr="00475D51">
        <w:rPr>
          <w:noProof/>
          <w:szCs w:val="17"/>
          <w:vertAlign w:val="superscript"/>
          <w:lang w:val="en-GB"/>
        </w:rPr>
        <w:t>[65,66]</w:t>
      </w:r>
      <w:r w:rsidR="00F17FBE" w:rsidRPr="00475D51">
        <w:rPr>
          <w:szCs w:val="17"/>
          <w:lang w:val="en-GB"/>
        </w:rPr>
        <w:fldChar w:fldCharType="end"/>
      </w:r>
    </w:p>
    <w:p w14:paraId="548C2CE3" w14:textId="77777777" w:rsidR="00E4350D" w:rsidRPr="00475D51" w:rsidRDefault="00E4350D" w:rsidP="00523486">
      <w:pPr>
        <w:pStyle w:val="HAcknowledgements"/>
        <w:spacing w:line="240" w:lineRule="atLeast"/>
        <w:rPr>
          <w:lang w:val="en-US"/>
        </w:rPr>
      </w:pPr>
      <w:r w:rsidRPr="00475D51">
        <w:rPr>
          <w:lang w:val="en-US"/>
        </w:rPr>
        <w:t xml:space="preserve">Acknowledgements </w:t>
      </w:r>
    </w:p>
    <w:p w14:paraId="20A2EC10" w14:textId="469D9D81" w:rsidR="00094BF6" w:rsidRPr="00475D51" w:rsidRDefault="00FB563D" w:rsidP="00F438D0">
      <w:pPr>
        <w:pStyle w:val="Acknowledgements"/>
        <w:rPr>
          <w:lang w:val="en-GB"/>
        </w:rPr>
      </w:pPr>
      <w:bookmarkStart w:id="1" w:name="_Hlk109300790"/>
      <w:r w:rsidRPr="00475D51">
        <w:rPr>
          <w:lang w:val="en-GB"/>
        </w:rPr>
        <w:t xml:space="preserve">The quantum chemical calculations presented in this work were carried out on the </w:t>
      </w:r>
      <w:proofErr w:type="gramStart"/>
      <w:r w:rsidRPr="00475D51">
        <w:rPr>
          <w:lang w:val="en-GB"/>
        </w:rPr>
        <w:t>High Performance</w:t>
      </w:r>
      <w:proofErr w:type="gramEnd"/>
      <w:r w:rsidRPr="00475D51">
        <w:rPr>
          <w:lang w:val="en-GB"/>
        </w:rPr>
        <w:t xml:space="preserve"> Computing Cluster supported by the Research and Specialist Computing Support service at the University of East Anglia. We </w:t>
      </w:r>
      <w:r w:rsidR="00094BF6" w:rsidRPr="00475D51">
        <w:rPr>
          <w:lang w:val="en-GB"/>
        </w:rPr>
        <w:t xml:space="preserve">acknowledge support from the Engineering and Physical Sciences Research Council under Award No. EP/V00817X/1 and EP/W037661/1 and the Royal Society (RGS\R2\222164). G.B. is grateful to the Leverhulme Trust for funding him through an Early Career </w:t>
      </w:r>
      <w:r w:rsidR="00094BF6" w:rsidRPr="00475D51">
        <w:rPr>
          <w:lang w:val="en-GB"/>
        </w:rPr>
        <w:lastRenderedPageBreak/>
        <w:t>Fellowship (Grant No. ECF-2023-195).</w:t>
      </w:r>
      <w:r w:rsidRPr="00475D51">
        <w:rPr>
          <w:lang w:val="en-GB"/>
        </w:rPr>
        <w:t xml:space="preserve"> We would like to thank Dr James Bull and Ms Eleanor Ashworth for helpful discussions.</w:t>
      </w:r>
    </w:p>
    <w:bookmarkEnd w:id="1"/>
    <w:p w14:paraId="2546F55C" w14:textId="77777777" w:rsidR="00B25514" w:rsidRPr="00475D51" w:rsidRDefault="00F45722" w:rsidP="007F7E4E">
      <w:pPr>
        <w:pStyle w:val="Keywords"/>
        <w:spacing w:line="240" w:lineRule="atLeast"/>
        <w:rPr>
          <w:lang w:val="en-US"/>
        </w:rPr>
      </w:pPr>
      <w:r w:rsidRPr="00475D51">
        <w:rPr>
          <w:b/>
          <w:lang w:val="en-US"/>
        </w:rPr>
        <w:t>Keywords:</w:t>
      </w:r>
      <w:r w:rsidRPr="00475D51">
        <w:rPr>
          <w:lang w:val="en-US"/>
        </w:rPr>
        <w:t xml:space="preserve"> </w:t>
      </w:r>
      <w:r w:rsidR="00094BF6" w:rsidRPr="00475D51">
        <w:rPr>
          <w:lang w:val="en-US"/>
        </w:rPr>
        <w:t xml:space="preserve">perylene </w:t>
      </w:r>
      <w:proofErr w:type="spellStart"/>
      <w:r w:rsidR="00094BF6" w:rsidRPr="00475D51">
        <w:rPr>
          <w:lang w:val="en-US"/>
        </w:rPr>
        <w:t>diimide</w:t>
      </w:r>
      <w:proofErr w:type="spellEnd"/>
      <w:r w:rsidRPr="00475D51">
        <w:rPr>
          <w:lang w:val="en-US"/>
        </w:rPr>
        <w:t xml:space="preserve"> • </w:t>
      </w:r>
      <w:r w:rsidR="00094BF6" w:rsidRPr="00475D51">
        <w:rPr>
          <w:lang w:val="en-US"/>
        </w:rPr>
        <w:t>ultrafast spectroscopy</w:t>
      </w:r>
      <w:r w:rsidRPr="00475D51">
        <w:rPr>
          <w:lang w:val="en-US"/>
        </w:rPr>
        <w:t xml:space="preserve"> • </w:t>
      </w:r>
      <w:r w:rsidR="00094BF6" w:rsidRPr="00475D51">
        <w:rPr>
          <w:lang w:val="en-US"/>
        </w:rPr>
        <w:t>excitonic coupling • vibrational</w:t>
      </w:r>
      <w:r w:rsidR="007F7E4E" w:rsidRPr="00475D51">
        <w:rPr>
          <w:lang w:val="en-US"/>
        </w:rPr>
        <w:t xml:space="preserve"> coherence • structural dynamics</w:t>
      </w:r>
    </w:p>
    <w:p w14:paraId="2E3F9234" w14:textId="77777777" w:rsidR="007F7E4E" w:rsidRPr="00475D51" w:rsidRDefault="007F7E4E" w:rsidP="007F7E4E">
      <w:pPr>
        <w:pStyle w:val="Keywords"/>
        <w:spacing w:line="240" w:lineRule="atLeast"/>
        <w:rPr>
          <w:b/>
          <w:sz w:val="22"/>
          <w:szCs w:val="22"/>
        </w:rPr>
      </w:pPr>
      <w:r w:rsidRPr="00475D51">
        <w:rPr>
          <w:b/>
          <w:sz w:val="22"/>
          <w:szCs w:val="22"/>
          <w:lang w:val="en-US"/>
        </w:rPr>
        <w:t>References</w:t>
      </w:r>
    </w:p>
    <w:p w14:paraId="3F046E9C" w14:textId="414E41E2" w:rsidR="00D801E3" w:rsidRPr="00475D51" w:rsidRDefault="00B25514" w:rsidP="00D801E3">
      <w:pPr>
        <w:widowControl w:val="0"/>
        <w:autoSpaceDE w:val="0"/>
        <w:autoSpaceDN w:val="0"/>
        <w:adjustRightInd w:val="0"/>
        <w:spacing w:line="240" w:lineRule="atLeast"/>
        <w:ind w:left="640" w:hanging="640"/>
        <w:rPr>
          <w:rFonts w:ascii="Arial" w:hAnsi="Arial" w:cs="Arial"/>
          <w:noProof/>
          <w:sz w:val="16"/>
        </w:rPr>
      </w:pPr>
      <w:r w:rsidRPr="00475D51">
        <w:fldChar w:fldCharType="begin" w:fldLock="1"/>
      </w:r>
      <w:r w:rsidRPr="00475D51">
        <w:instrText xml:space="preserve">ADDIN Mendeley Bibliography CSL_BIBLIOGRAPHY </w:instrText>
      </w:r>
      <w:r w:rsidRPr="00475D51">
        <w:fldChar w:fldCharType="separate"/>
      </w:r>
      <w:r w:rsidR="00D801E3" w:rsidRPr="00475D51">
        <w:rPr>
          <w:rFonts w:ascii="Arial" w:hAnsi="Arial" w:cs="Arial"/>
          <w:noProof/>
          <w:sz w:val="16"/>
        </w:rPr>
        <w:t>[1]</w:t>
      </w:r>
      <w:r w:rsidR="00D801E3" w:rsidRPr="00475D51">
        <w:rPr>
          <w:rFonts w:ascii="Arial" w:hAnsi="Arial" w:cs="Arial"/>
          <w:noProof/>
          <w:sz w:val="16"/>
        </w:rPr>
        <w:tab/>
        <w:t xml:space="preserve">F. Wurthner, </w:t>
      </w:r>
      <w:r w:rsidR="00D801E3" w:rsidRPr="00475D51">
        <w:rPr>
          <w:rFonts w:ascii="Arial" w:hAnsi="Arial" w:cs="Arial"/>
          <w:i/>
          <w:iCs/>
          <w:noProof/>
          <w:sz w:val="16"/>
        </w:rPr>
        <w:t>Chem. Commun.</w:t>
      </w:r>
      <w:r w:rsidR="00D801E3" w:rsidRPr="00475D51">
        <w:rPr>
          <w:rFonts w:ascii="Arial" w:hAnsi="Arial" w:cs="Arial"/>
          <w:noProof/>
          <w:sz w:val="16"/>
        </w:rPr>
        <w:t xml:space="preserve"> </w:t>
      </w:r>
      <w:r w:rsidR="00D801E3" w:rsidRPr="00475D51">
        <w:rPr>
          <w:rFonts w:ascii="Arial" w:hAnsi="Arial" w:cs="Arial"/>
          <w:b/>
          <w:bCs/>
          <w:noProof/>
          <w:sz w:val="16"/>
        </w:rPr>
        <w:t>2004</w:t>
      </w:r>
      <w:r w:rsidR="00D801E3" w:rsidRPr="00475D51">
        <w:rPr>
          <w:rFonts w:ascii="Arial" w:hAnsi="Arial" w:cs="Arial"/>
          <w:noProof/>
          <w:sz w:val="16"/>
        </w:rPr>
        <w:t>, 1564–1579.</w:t>
      </w:r>
    </w:p>
    <w:p w14:paraId="281422F3"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w:t>
      </w:r>
      <w:r w:rsidRPr="00475D51">
        <w:rPr>
          <w:rFonts w:ascii="Arial" w:hAnsi="Arial" w:cs="Arial"/>
          <w:noProof/>
          <w:sz w:val="16"/>
        </w:rPr>
        <w:tab/>
        <w:t xml:space="preserve">P. D. Frischmann, K. Mahata, F. Würthner, </w:t>
      </w:r>
      <w:r w:rsidRPr="00475D51">
        <w:rPr>
          <w:rFonts w:ascii="Arial" w:hAnsi="Arial" w:cs="Arial"/>
          <w:i/>
          <w:iCs/>
          <w:noProof/>
          <w:sz w:val="16"/>
        </w:rPr>
        <w:t>Chem. Soc. Rev.</w:t>
      </w:r>
      <w:r w:rsidRPr="00475D51">
        <w:rPr>
          <w:rFonts w:ascii="Arial" w:hAnsi="Arial" w:cs="Arial"/>
          <w:noProof/>
          <w:sz w:val="16"/>
        </w:rPr>
        <w:t xml:space="preserve"> </w:t>
      </w:r>
      <w:r w:rsidRPr="00475D51">
        <w:rPr>
          <w:rFonts w:ascii="Arial" w:hAnsi="Arial" w:cs="Arial"/>
          <w:b/>
          <w:bCs/>
          <w:noProof/>
          <w:sz w:val="16"/>
        </w:rPr>
        <w:t>2013</w:t>
      </w:r>
      <w:r w:rsidRPr="00475D51">
        <w:rPr>
          <w:rFonts w:ascii="Arial" w:hAnsi="Arial" w:cs="Arial"/>
          <w:noProof/>
          <w:sz w:val="16"/>
        </w:rPr>
        <w:t xml:space="preserve">, </w:t>
      </w:r>
      <w:r w:rsidRPr="00475D51">
        <w:rPr>
          <w:rFonts w:ascii="Arial" w:hAnsi="Arial" w:cs="Arial"/>
          <w:i/>
          <w:iCs/>
          <w:noProof/>
          <w:sz w:val="16"/>
        </w:rPr>
        <w:t>42</w:t>
      </w:r>
      <w:r w:rsidRPr="00475D51">
        <w:rPr>
          <w:rFonts w:ascii="Arial" w:hAnsi="Arial" w:cs="Arial"/>
          <w:noProof/>
          <w:sz w:val="16"/>
        </w:rPr>
        <w:t>, 1847–1870.</w:t>
      </w:r>
    </w:p>
    <w:p w14:paraId="278D9AAC"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w:t>
      </w:r>
      <w:r w:rsidRPr="00475D51">
        <w:rPr>
          <w:rFonts w:ascii="Arial" w:hAnsi="Arial" w:cs="Arial"/>
          <w:noProof/>
          <w:sz w:val="16"/>
        </w:rPr>
        <w:tab/>
        <w:t xml:space="preserve">F. Würthner, </w:t>
      </w:r>
      <w:r w:rsidRPr="00475D51">
        <w:rPr>
          <w:rFonts w:ascii="Arial" w:hAnsi="Arial" w:cs="Arial"/>
          <w:i/>
          <w:iCs/>
          <w:noProof/>
          <w:sz w:val="16"/>
        </w:rPr>
        <w:t>Pure Appl. Chem.</w:t>
      </w:r>
      <w:r w:rsidRPr="00475D51">
        <w:rPr>
          <w:rFonts w:ascii="Arial" w:hAnsi="Arial" w:cs="Arial"/>
          <w:noProof/>
          <w:sz w:val="16"/>
        </w:rPr>
        <w:t xml:space="preserve"> </w:t>
      </w:r>
      <w:r w:rsidRPr="00475D51">
        <w:rPr>
          <w:rFonts w:ascii="Arial" w:hAnsi="Arial" w:cs="Arial"/>
          <w:b/>
          <w:bCs/>
          <w:noProof/>
          <w:sz w:val="16"/>
        </w:rPr>
        <w:t>2006</w:t>
      </w:r>
      <w:r w:rsidRPr="00475D51">
        <w:rPr>
          <w:rFonts w:ascii="Arial" w:hAnsi="Arial" w:cs="Arial"/>
          <w:noProof/>
          <w:sz w:val="16"/>
        </w:rPr>
        <w:t xml:space="preserve">, </w:t>
      </w:r>
      <w:r w:rsidRPr="00475D51">
        <w:rPr>
          <w:rFonts w:ascii="Arial" w:hAnsi="Arial" w:cs="Arial"/>
          <w:i/>
          <w:iCs/>
          <w:noProof/>
          <w:sz w:val="16"/>
        </w:rPr>
        <w:t>78</w:t>
      </w:r>
      <w:r w:rsidRPr="00475D51">
        <w:rPr>
          <w:rFonts w:ascii="Arial" w:hAnsi="Arial" w:cs="Arial"/>
          <w:noProof/>
          <w:sz w:val="16"/>
        </w:rPr>
        <w:t>, 2341–2349.</w:t>
      </w:r>
    </w:p>
    <w:p w14:paraId="7E737C84"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w:t>
      </w:r>
      <w:r w:rsidRPr="00475D51">
        <w:rPr>
          <w:rFonts w:ascii="Arial" w:hAnsi="Arial" w:cs="Arial"/>
          <w:noProof/>
          <w:sz w:val="16"/>
        </w:rPr>
        <w:tab/>
        <w:t xml:space="preserve">S. E. Penty, M. A. Zwijnenburg, G. R. F. Orton, P. Stachelek, R. Pal, Y. Xie, S. L. Griffin, T. A. Barendt,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2022</w:t>
      </w:r>
      <w:r w:rsidRPr="00475D51">
        <w:rPr>
          <w:rFonts w:ascii="Arial" w:hAnsi="Arial" w:cs="Arial"/>
          <w:noProof/>
          <w:sz w:val="16"/>
        </w:rPr>
        <w:t xml:space="preserve">, </w:t>
      </w:r>
      <w:r w:rsidRPr="00475D51">
        <w:rPr>
          <w:rFonts w:ascii="Arial" w:hAnsi="Arial" w:cs="Arial"/>
          <w:i/>
          <w:iCs/>
          <w:noProof/>
          <w:sz w:val="16"/>
        </w:rPr>
        <w:t>144</w:t>
      </w:r>
      <w:r w:rsidRPr="00475D51">
        <w:rPr>
          <w:rFonts w:ascii="Arial" w:hAnsi="Arial" w:cs="Arial"/>
          <w:noProof/>
          <w:sz w:val="16"/>
        </w:rPr>
        <w:t>, 12290–12298.</w:t>
      </w:r>
    </w:p>
    <w:p w14:paraId="2F7CD176"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w:t>
      </w:r>
      <w:r w:rsidRPr="00475D51">
        <w:rPr>
          <w:rFonts w:ascii="Arial" w:hAnsi="Arial" w:cs="Arial"/>
          <w:noProof/>
          <w:sz w:val="16"/>
        </w:rPr>
        <w:tab/>
        <w:t xml:space="preserve">T. A. Barendt, W. K. Myers, S. P. Cornes, M. A. Lebedeva, K. Porfyrakis, I. Marques, V. Félix, P. D. Beer,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2020</w:t>
      </w:r>
      <w:r w:rsidRPr="00475D51">
        <w:rPr>
          <w:rFonts w:ascii="Arial" w:hAnsi="Arial" w:cs="Arial"/>
          <w:noProof/>
          <w:sz w:val="16"/>
        </w:rPr>
        <w:t xml:space="preserve">, </w:t>
      </w:r>
      <w:r w:rsidRPr="00475D51">
        <w:rPr>
          <w:rFonts w:ascii="Arial" w:hAnsi="Arial" w:cs="Arial"/>
          <w:i/>
          <w:iCs/>
          <w:noProof/>
          <w:sz w:val="16"/>
        </w:rPr>
        <w:t>142</w:t>
      </w:r>
      <w:r w:rsidRPr="00475D51">
        <w:rPr>
          <w:rFonts w:ascii="Arial" w:hAnsi="Arial" w:cs="Arial"/>
          <w:noProof/>
          <w:sz w:val="16"/>
        </w:rPr>
        <w:t>, 349–364.</w:t>
      </w:r>
    </w:p>
    <w:p w14:paraId="627C58EF"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[6]</w:t>
      </w:r>
      <w:r w:rsidRPr="00475D51">
        <w:rPr>
          <w:rFonts w:ascii="Arial" w:hAnsi="Arial" w:cs="Arial"/>
          <w:noProof/>
          <w:sz w:val="16"/>
        </w:rPr>
        <w:tab/>
        <w:t xml:space="preserve">X. Feng, Y. An, Z. Yao, C. Li, G. Shi, </w:t>
      </w:r>
      <w:r w:rsidRPr="00475D51">
        <w:rPr>
          <w:rFonts w:ascii="Arial" w:hAnsi="Arial" w:cs="Arial"/>
          <w:i/>
          <w:iCs/>
          <w:noProof/>
          <w:sz w:val="16"/>
        </w:rPr>
        <w:t>ACS Appl. Mater. Interfaces</w:t>
      </w:r>
      <w:r w:rsidRPr="00475D51">
        <w:rPr>
          <w:rFonts w:ascii="Arial" w:hAnsi="Arial" w:cs="Arial"/>
          <w:noProof/>
          <w:sz w:val="16"/>
        </w:rPr>
        <w:t xml:space="preserve"> </w:t>
      </w:r>
      <w:r w:rsidRPr="00475D51">
        <w:rPr>
          <w:rFonts w:ascii="Arial" w:hAnsi="Arial" w:cs="Arial"/>
          <w:b/>
          <w:bCs/>
          <w:noProof/>
          <w:sz w:val="16"/>
        </w:rPr>
        <w:t>2012</w:t>
      </w:r>
      <w:r w:rsidRPr="00475D51">
        <w:rPr>
          <w:rFonts w:ascii="Arial" w:hAnsi="Arial" w:cs="Arial"/>
          <w:noProof/>
          <w:sz w:val="16"/>
        </w:rPr>
        <w:t xml:space="preserve">, </w:t>
      </w:r>
      <w:r w:rsidRPr="00475D51">
        <w:rPr>
          <w:rFonts w:ascii="Arial" w:hAnsi="Arial" w:cs="Arial"/>
          <w:i/>
          <w:iCs/>
          <w:noProof/>
          <w:sz w:val="16"/>
        </w:rPr>
        <w:t>4</w:t>
      </w:r>
      <w:r w:rsidRPr="00475D51">
        <w:rPr>
          <w:rFonts w:ascii="Arial" w:hAnsi="Arial" w:cs="Arial"/>
          <w:noProof/>
          <w:sz w:val="16"/>
        </w:rPr>
        <w:t>, 614–618.</w:t>
      </w:r>
    </w:p>
    <w:p w14:paraId="576CA416"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[7]</w:t>
      </w:r>
      <w:r w:rsidRPr="00475D51">
        <w:rPr>
          <w:rFonts w:ascii="Arial" w:hAnsi="Arial" w:cs="Arial"/>
          <w:noProof/>
          <w:sz w:val="16"/>
        </w:rPr>
        <w:tab/>
        <w:t xml:space="preserve">B. Wang, C. Yu, </w:t>
      </w:r>
      <w:r w:rsidRPr="00475D51">
        <w:rPr>
          <w:rFonts w:ascii="Arial" w:hAnsi="Arial" w:cs="Arial"/>
          <w:i/>
          <w:iCs/>
          <w:noProof/>
          <w:sz w:val="16"/>
        </w:rPr>
        <w:t>Angew. Chemie - Int. Ed.</w:t>
      </w:r>
      <w:r w:rsidRPr="00475D51">
        <w:rPr>
          <w:rFonts w:ascii="Arial" w:hAnsi="Arial" w:cs="Arial"/>
          <w:noProof/>
          <w:sz w:val="16"/>
        </w:rPr>
        <w:t xml:space="preserve"> </w:t>
      </w:r>
      <w:r w:rsidRPr="00475D51">
        <w:rPr>
          <w:rFonts w:ascii="Arial" w:hAnsi="Arial" w:cs="Arial"/>
          <w:b/>
          <w:bCs/>
          <w:noProof/>
          <w:sz w:val="16"/>
        </w:rPr>
        <w:t>2010</w:t>
      </w:r>
      <w:r w:rsidRPr="00475D51">
        <w:rPr>
          <w:rFonts w:ascii="Arial" w:hAnsi="Arial" w:cs="Arial"/>
          <w:noProof/>
          <w:sz w:val="16"/>
        </w:rPr>
        <w:t xml:space="preserve">, </w:t>
      </w:r>
      <w:r w:rsidRPr="00475D51">
        <w:rPr>
          <w:rFonts w:ascii="Arial" w:hAnsi="Arial" w:cs="Arial"/>
          <w:i/>
          <w:iCs/>
          <w:noProof/>
          <w:sz w:val="16"/>
        </w:rPr>
        <w:t>49</w:t>
      </w:r>
      <w:r w:rsidRPr="00475D51">
        <w:rPr>
          <w:rFonts w:ascii="Arial" w:hAnsi="Arial" w:cs="Arial"/>
          <w:noProof/>
          <w:sz w:val="16"/>
        </w:rPr>
        <w:t>, 1485–1488.</w:t>
      </w:r>
    </w:p>
    <w:p w14:paraId="7DDFC2F8"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[8]</w:t>
      </w:r>
      <w:r w:rsidRPr="00475D51">
        <w:rPr>
          <w:rFonts w:ascii="Arial" w:hAnsi="Arial" w:cs="Arial"/>
          <w:noProof/>
          <w:sz w:val="16"/>
        </w:rPr>
        <w:tab/>
        <w:t xml:space="preserve">G. Hu, H. S. Kang, A. K. Mandal, A. Roy, C. Kirmaier, D. F. Bocian, D. Holten, J. S. Lindsey, </w:t>
      </w:r>
      <w:r w:rsidRPr="00475D51">
        <w:rPr>
          <w:rFonts w:ascii="Arial" w:hAnsi="Arial" w:cs="Arial"/>
          <w:i/>
          <w:iCs/>
          <w:noProof/>
          <w:sz w:val="16"/>
        </w:rPr>
        <w:t>RSC Adv.</w:t>
      </w:r>
      <w:r w:rsidRPr="00475D51">
        <w:rPr>
          <w:rFonts w:ascii="Arial" w:hAnsi="Arial" w:cs="Arial"/>
          <w:noProof/>
          <w:sz w:val="16"/>
        </w:rPr>
        <w:t xml:space="preserve"> </w:t>
      </w:r>
      <w:r w:rsidRPr="00475D51">
        <w:rPr>
          <w:rFonts w:ascii="Arial" w:hAnsi="Arial" w:cs="Arial"/>
          <w:b/>
          <w:bCs/>
          <w:noProof/>
          <w:sz w:val="16"/>
        </w:rPr>
        <w:t>2018</w:t>
      </w:r>
      <w:r w:rsidRPr="00475D51">
        <w:rPr>
          <w:rFonts w:ascii="Arial" w:hAnsi="Arial" w:cs="Arial"/>
          <w:noProof/>
          <w:sz w:val="16"/>
        </w:rPr>
        <w:t xml:space="preserve">, </w:t>
      </w:r>
      <w:r w:rsidRPr="00475D51">
        <w:rPr>
          <w:rFonts w:ascii="Arial" w:hAnsi="Arial" w:cs="Arial"/>
          <w:i/>
          <w:iCs/>
          <w:noProof/>
          <w:sz w:val="16"/>
        </w:rPr>
        <w:t>8</w:t>
      </w:r>
      <w:r w:rsidRPr="00475D51">
        <w:rPr>
          <w:rFonts w:ascii="Arial" w:hAnsi="Arial" w:cs="Arial"/>
          <w:noProof/>
          <w:sz w:val="16"/>
        </w:rPr>
        <w:t>, 23854–23874.</w:t>
      </w:r>
    </w:p>
    <w:p w14:paraId="0C47A247"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[9]</w:t>
      </w:r>
      <w:r w:rsidRPr="00475D51">
        <w:rPr>
          <w:rFonts w:ascii="Arial" w:hAnsi="Arial" w:cs="Arial"/>
          <w:noProof/>
          <w:sz w:val="16"/>
        </w:rPr>
        <w:tab/>
        <w:t xml:space="preserve">M. E. Farahat, G. C. Welch, </w:t>
      </w:r>
      <w:r w:rsidRPr="00475D51">
        <w:rPr>
          <w:rFonts w:ascii="Arial" w:hAnsi="Arial" w:cs="Arial"/>
          <w:i/>
          <w:iCs/>
          <w:noProof/>
          <w:sz w:val="16"/>
        </w:rPr>
        <w:t>Colorants</w:t>
      </w:r>
      <w:r w:rsidRPr="00475D51">
        <w:rPr>
          <w:rFonts w:ascii="Arial" w:hAnsi="Arial" w:cs="Arial"/>
          <w:noProof/>
          <w:sz w:val="16"/>
        </w:rPr>
        <w:t xml:space="preserve"> </w:t>
      </w:r>
      <w:r w:rsidRPr="00475D51">
        <w:rPr>
          <w:rFonts w:ascii="Arial" w:hAnsi="Arial" w:cs="Arial"/>
          <w:b/>
          <w:bCs/>
          <w:noProof/>
          <w:sz w:val="16"/>
        </w:rPr>
        <w:t>2023</w:t>
      </w:r>
      <w:r w:rsidRPr="00475D51">
        <w:rPr>
          <w:rFonts w:ascii="Arial" w:hAnsi="Arial" w:cs="Arial"/>
          <w:noProof/>
          <w:sz w:val="16"/>
        </w:rPr>
        <w:t xml:space="preserve">, </w:t>
      </w:r>
      <w:r w:rsidRPr="00475D51">
        <w:rPr>
          <w:rFonts w:ascii="Arial" w:hAnsi="Arial" w:cs="Arial"/>
          <w:i/>
          <w:iCs/>
          <w:noProof/>
          <w:sz w:val="16"/>
        </w:rPr>
        <w:t>2</w:t>
      </w:r>
      <w:r w:rsidRPr="00475D51">
        <w:rPr>
          <w:rFonts w:ascii="Arial" w:hAnsi="Arial" w:cs="Arial"/>
          <w:noProof/>
          <w:sz w:val="16"/>
        </w:rPr>
        <w:t>, 151–178.</w:t>
      </w:r>
    </w:p>
    <w:p w14:paraId="33292CC6"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[10]</w:t>
      </w:r>
      <w:r w:rsidRPr="00475D51">
        <w:rPr>
          <w:rFonts w:ascii="Arial" w:hAnsi="Arial" w:cs="Arial"/>
          <w:noProof/>
          <w:sz w:val="16"/>
        </w:rPr>
        <w:tab/>
        <w:t xml:space="preserve">F. Würthner, C. R. Saha-Möller, B. Fimmel, S. Ogi, P. Leowanawat, D. Schmidt, </w:t>
      </w:r>
      <w:r w:rsidRPr="00475D51">
        <w:rPr>
          <w:rFonts w:ascii="Arial" w:hAnsi="Arial" w:cs="Arial"/>
          <w:i/>
          <w:iCs/>
          <w:noProof/>
          <w:sz w:val="16"/>
        </w:rPr>
        <w:t>Chem. Rev.</w:t>
      </w:r>
      <w:r w:rsidRPr="00475D51">
        <w:rPr>
          <w:rFonts w:ascii="Arial" w:hAnsi="Arial" w:cs="Arial"/>
          <w:noProof/>
          <w:sz w:val="16"/>
        </w:rPr>
        <w:t xml:space="preserve"> </w:t>
      </w:r>
      <w:r w:rsidRPr="00475D51">
        <w:rPr>
          <w:rFonts w:ascii="Arial" w:hAnsi="Arial" w:cs="Arial"/>
          <w:b/>
          <w:bCs/>
          <w:noProof/>
          <w:sz w:val="16"/>
        </w:rPr>
        <w:t>2016</w:t>
      </w:r>
      <w:r w:rsidRPr="00475D51">
        <w:rPr>
          <w:rFonts w:ascii="Arial" w:hAnsi="Arial" w:cs="Arial"/>
          <w:noProof/>
          <w:sz w:val="16"/>
        </w:rPr>
        <w:t xml:space="preserve">, </w:t>
      </w:r>
      <w:r w:rsidRPr="00475D51">
        <w:rPr>
          <w:rFonts w:ascii="Arial" w:hAnsi="Arial" w:cs="Arial"/>
          <w:i/>
          <w:iCs/>
          <w:noProof/>
          <w:sz w:val="16"/>
        </w:rPr>
        <w:t>116</w:t>
      </w:r>
      <w:r w:rsidRPr="00475D51">
        <w:rPr>
          <w:rFonts w:ascii="Arial" w:hAnsi="Arial" w:cs="Arial"/>
          <w:noProof/>
          <w:sz w:val="16"/>
        </w:rPr>
        <w:t>, 962–1052.</w:t>
      </w:r>
    </w:p>
    <w:p w14:paraId="4DA77D7F"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[11]</w:t>
      </w:r>
      <w:r w:rsidRPr="00475D51">
        <w:rPr>
          <w:rFonts w:ascii="Arial" w:hAnsi="Arial" w:cs="Arial"/>
          <w:noProof/>
          <w:sz w:val="16"/>
        </w:rPr>
        <w:tab/>
        <w:t xml:space="preserve">K. Balakrishnan, A. Datar, T. Naddo, J. Huang, R. Oitker, M. Yen, J. Zhao, L. Zang,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2006</w:t>
      </w:r>
      <w:r w:rsidRPr="00475D51">
        <w:rPr>
          <w:rFonts w:ascii="Arial" w:hAnsi="Arial" w:cs="Arial"/>
          <w:noProof/>
          <w:sz w:val="16"/>
        </w:rPr>
        <w:t xml:space="preserve">, </w:t>
      </w:r>
      <w:r w:rsidRPr="00475D51">
        <w:rPr>
          <w:rFonts w:ascii="Arial" w:hAnsi="Arial" w:cs="Arial"/>
          <w:i/>
          <w:iCs/>
          <w:noProof/>
          <w:sz w:val="16"/>
        </w:rPr>
        <w:t>128</w:t>
      </w:r>
      <w:r w:rsidRPr="00475D51">
        <w:rPr>
          <w:rFonts w:ascii="Arial" w:hAnsi="Arial" w:cs="Arial"/>
          <w:noProof/>
          <w:sz w:val="16"/>
        </w:rPr>
        <w:t>, 7390–7398.</w:t>
      </w:r>
    </w:p>
    <w:p w14:paraId="2D865B9C"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[12]</w:t>
      </w:r>
      <w:r w:rsidRPr="00475D51">
        <w:rPr>
          <w:rFonts w:ascii="Arial" w:hAnsi="Arial" w:cs="Arial"/>
          <w:noProof/>
          <w:sz w:val="16"/>
        </w:rPr>
        <w:tab/>
        <w:t xml:space="preserve">S. Herbst, B. Soberats, P. Leowanawat, M. Lehmann, F. Würthner, </w:t>
      </w:r>
      <w:r w:rsidRPr="00475D51">
        <w:rPr>
          <w:rFonts w:ascii="Arial" w:hAnsi="Arial" w:cs="Arial"/>
          <w:i/>
          <w:iCs/>
          <w:noProof/>
          <w:sz w:val="16"/>
        </w:rPr>
        <w:t>Angew. Chemie Int. Ed.</w:t>
      </w:r>
      <w:r w:rsidRPr="00475D51">
        <w:rPr>
          <w:rFonts w:ascii="Arial" w:hAnsi="Arial" w:cs="Arial"/>
          <w:noProof/>
          <w:sz w:val="16"/>
        </w:rPr>
        <w:t xml:space="preserve"> </w:t>
      </w:r>
      <w:r w:rsidRPr="00475D51">
        <w:rPr>
          <w:rFonts w:ascii="Arial" w:hAnsi="Arial" w:cs="Arial"/>
          <w:b/>
          <w:bCs/>
          <w:noProof/>
          <w:sz w:val="16"/>
        </w:rPr>
        <w:t>2017</w:t>
      </w:r>
      <w:r w:rsidRPr="00475D51">
        <w:rPr>
          <w:rFonts w:ascii="Arial" w:hAnsi="Arial" w:cs="Arial"/>
          <w:noProof/>
          <w:sz w:val="16"/>
        </w:rPr>
        <w:t>, 2162–2165.</w:t>
      </w:r>
    </w:p>
    <w:p w14:paraId="16754DC9"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[13]</w:t>
      </w:r>
      <w:r w:rsidRPr="00475D51">
        <w:rPr>
          <w:rFonts w:ascii="Arial" w:hAnsi="Arial" w:cs="Arial"/>
          <w:noProof/>
          <w:sz w:val="16"/>
        </w:rPr>
        <w:tab/>
        <w:t xml:space="preserve">G. Bressan, D. Green, Y. Chan, P. C. Bulman Page, G. A. Jones, S. R. Meech, I. A. Heisler,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2019</w:t>
      </w:r>
      <w:r w:rsidRPr="00475D51">
        <w:rPr>
          <w:rFonts w:ascii="Arial" w:hAnsi="Arial" w:cs="Arial"/>
          <w:noProof/>
          <w:sz w:val="16"/>
        </w:rPr>
        <w:t xml:space="preserve">, </w:t>
      </w:r>
      <w:r w:rsidRPr="00475D51">
        <w:rPr>
          <w:rFonts w:ascii="Arial" w:hAnsi="Arial" w:cs="Arial"/>
          <w:i/>
          <w:iCs/>
          <w:noProof/>
          <w:sz w:val="16"/>
        </w:rPr>
        <w:t>123</w:t>
      </w:r>
      <w:r w:rsidRPr="00475D51">
        <w:rPr>
          <w:rFonts w:ascii="Arial" w:hAnsi="Arial" w:cs="Arial"/>
          <w:noProof/>
          <w:sz w:val="16"/>
        </w:rPr>
        <w:t>, 1594–1601.</w:t>
      </w:r>
    </w:p>
    <w:p w14:paraId="2D35D0E4"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[14]</w:t>
      </w:r>
      <w:r w:rsidRPr="00475D51">
        <w:rPr>
          <w:rFonts w:ascii="Arial" w:hAnsi="Arial" w:cs="Arial"/>
          <w:noProof/>
          <w:sz w:val="16"/>
        </w:rPr>
        <w:tab/>
        <w:t xml:space="preserve">R. M. Young, M. R. Wasielewski, </w:t>
      </w:r>
      <w:r w:rsidRPr="00475D51">
        <w:rPr>
          <w:rFonts w:ascii="Arial" w:hAnsi="Arial" w:cs="Arial"/>
          <w:i/>
          <w:iCs/>
          <w:noProof/>
          <w:sz w:val="16"/>
        </w:rPr>
        <w:t>Acc. Chem. Res.</w:t>
      </w:r>
      <w:r w:rsidRPr="00475D51">
        <w:rPr>
          <w:rFonts w:ascii="Arial" w:hAnsi="Arial" w:cs="Arial"/>
          <w:noProof/>
          <w:sz w:val="16"/>
        </w:rPr>
        <w:t xml:space="preserve"> </w:t>
      </w:r>
      <w:r w:rsidRPr="00475D51">
        <w:rPr>
          <w:rFonts w:ascii="Arial" w:hAnsi="Arial" w:cs="Arial"/>
          <w:b/>
          <w:bCs/>
          <w:noProof/>
          <w:sz w:val="16"/>
        </w:rPr>
        <w:t>2020</w:t>
      </w:r>
      <w:r w:rsidRPr="00475D51">
        <w:rPr>
          <w:rFonts w:ascii="Arial" w:hAnsi="Arial" w:cs="Arial"/>
          <w:noProof/>
          <w:sz w:val="16"/>
        </w:rPr>
        <w:t xml:space="preserve">, </w:t>
      </w:r>
      <w:r w:rsidRPr="00475D51">
        <w:rPr>
          <w:rFonts w:ascii="Arial" w:hAnsi="Arial" w:cs="Arial"/>
          <w:i/>
          <w:iCs/>
          <w:noProof/>
          <w:sz w:val="16"/>
        </w:rPr>
        <w:t>53</w:t>
      </w:r>
      <w:r w:rsidRPr="00475D51">
        <w:rPr>
          <w:rFonts w:ascii="Arial" w:hAnsi="Arial" w:cs="Arial"/>
          <w:noProof/>
          <w:sz w:val="16"/>
        </w:rPr>
        <w:t>, 1957–1968.</w:t>
      </w:r>
    </w:p>
    <w:p w14:paraId="049B8F80"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[15]</w:t>
      </w:r>
      <w:r w:rsidRPr="00475D51">
        <w:rPr>
          <w:rFonts w:ascii="Arial" w:hAnsi="Arial" w:cs="Arial"/>
          <w:noProof/>
          <w:sz w:val="16"/>
        </w:rPr>
        <w:tab/>
        <w:t xml:space="preserve">S. Kang, T. Kim, Y. Hong, F. Würthner, D. Kim,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2021</w:t>
      </w:r>
      <w:r w:rsidRPr="00475D51">
        <w:rPr>
          <w:rFonts w:ascii="Arial" w:hAnsi="Arial" w:cs="Arial"/>
          <w:noProof/>
          <w:sz w:val="16"/>
        </w:rPr>
        <w:t xml:space="preserve">, </w:t>
      </w:r>
      <w:r w:rsidRPr="00475D51">
        <w:rPr>
          <w:rFonts w:ascii="Arial" w:hAnsi="Arial" w:cs="Arial"/>
          <w:i/>
          <w:iCs/>
          <w:noProof/>
          <w:sz w:val="16"/>
        </w:rPr>
        <w:t>143</w:t>
      </w:r>
      <w:r w:rsidRPr="00475D51">
        <w:rPr>
          <w:rFonts w:ascii="Arial" w:hAnsi="Arial" w:cs="Arial"/>
          <w:noProof/>
          <w:sz w:val="16"/>
        </w:rPr>
        <w:t>, 9825–9833.</w:t>
      </w:r>
    </w:p>
    <w:p w14:paraId="5EDCDEB7"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[16]</w:t>
      </w:r>
      <w:r w:rsidRPr="00475D51">
        <w:rPr>
          <w:rFonts w:ascii="Arial" w:hAnsi="Arial" w:cs="Arial"/>
          <w:noProof/>
          <w:sz w:val="16"/>
        </w:rPr>
        <w:tab/>
        <w:t xml:space="preserve">Y. Hong, W. Kim, T. Kim, C. Kaufmann, H. Kim, F. Würthner, D. Kim, </w:t>
      </w:r>
      <w:r w:rsidRPr="00475D51">
        <w:rPr>
          <w:rFonts w:ascii="Arial" w:hAnsi="Arial" w:cs="Arial"/>
          <w:i/>
          <w:iCs/>
          <w:noProof/>
          <w:sz w:val="16"/>
        </w:rPr>
        <w:t>Angew. Chemie Int. Ed.</w:t>
      </w:r>
      <w:r w:rsidRPr="00475D51">
        <w:rPr>
          <w:rFonts w:ascii="Arial" w:hAnsi="Arial" w:cs="Arial"/>
          <w:noProof/>
          <w:sz w:val="16"/>
        </w:rPr>
        <w:t xml:space="preserve"> </w:t>
      </w:r>
      <w:r w:rsidRPr="00475D51">
        <w:rPr>
          <w:rFonts w:ascii="Arial" w:hAnsi="Arial" w:cs="Arial"/>
          <w:b/>
          <w:bCs/>
          <w:noProof/>
          <w:sz w:val="16"/>
        </w:rPr>
        <w:t>2022</w:t>
      </w:r>
      <w:r w:rsidRPr="00475D51">
        <w:rPr>
          <w:rFonts w:ascii="Arial" w:hAnsi="Arial" w:cs="Arial"/>
          <w:noProof/>
          <w:sz w:val="16"/>
        </w:rPr>
        <w:t xml:space="preserve">, </w:t>
      </w:r>
      <w:r w:rsidRPr="00475D51">
        <w:rPr>
          <w:rFonts w:ascii="Arial" w:hAnsi="Arial" w:cs="Arial"/>
          <w:i/>
          <w:iCs/>
          <w:noProof/>
          <w:sz w:val="16"/>
        </w:rPr>
        <w:t>61</w:t>
      </w:r>
      <w:r w:rsidRPr="00475D51">
        <w:rPr>
          <w:rFonts w:ascii="Arial" w:hAnsi="Arial" w:cs="Arial"/>
          <w:noProof/>
          <w:sz w:val="16"/>
        </w:rPr>
        <w:t>, 2021144.</w:t>
      </w:r>
    </w:p>
    <w:p w14:paraId="5A58FBAE"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[17]</w:t>
      </w:r>
      <w:r w:rsidRPr="00475D51">
        <w:rPr>
          <w:rFonts w:ascii="Arial" w:hAnsi="Arial" w:cs="Arial"/>
          <w:noProof/>
          <w:sz w:val="16"/>
        </w:rPr>
        <w:tab/>
        <w:t xml:space="preserve">T. Kim, C. Lin, J. D. Schultz, R. M. Young, M. R. Wasielewski,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2022</w:t>
      </w:r>
      <w:r w:rsidRPr="00475D51">
        <w:rPr>
          <w:rFonts w:ascii="Arial" w:hAnsi="Arial" w:cs="Arial"/>
          <w:noProof/>
          <w:sz w:val="16"/>
        </w:rPr>
        <w:t xml:space="preserve">, </w:t>
      </w:r>
      <w:r w:rsidRPr="00475D51">
        <w:rPr>
          <w:rFonts w:ascii="Arial" w:hAnsi="Arial" w:cs="Arial"/>
          <w:i/>
          <w:iCs/>
          <w:noProof/>
          <w:sz w:val="16"/>
        </w:rPr>
        <w:t>144</w:t>
      </w:r>
      <w:r w:rsidRPr="00475D51">
        <w:rPr>
          <w:rFonts w:ascii="Arial" w:hAnsi="Arial" w:cs="Arial"/>
          <w:noProof/>
          <w:sz w:val="16"/>
        </w:rPr>
        <w:t>, 11386–11396.</w:t>
      </w:r>
    </w:p>
    <w:p w14:paraId="22BC1CF4"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[18]</w:t>
      </w:r>
      <w:r w:rsidRPr="00475D51">
        <w:rPr>
          <w:rFonts w:ascii="Arial" w:hAnsi="Arial" w:cs="Arial"/>
          <w:noProof/>
          <w:sz w:val="16"/>
        </w:rPr>
        <w:tab/>
        <w:t xml:space="preserve">C. Kaufmann, W. Kim, A. Nowak-Król, Y. Hong, D. Kim, F. Würthner,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2018</w:t>
      </w:r>
      <w:r w:rsidRPr="00475D51">
        <w:rPr>
          <w:rFonts w:ascii="Arial" w:hAnsi="Arial" w:cs="Arial"/>
          <w:noProof/>
          <w:sz w:val="16"/>
        </w:rPr>
        <w:t xml:space="preserve">, </w:t>
      </w:r>
      <w:r w:rsidRPr="00475D51">
        <w:rPr>
          <w:rFonts w:ascii="Arial" w:hAnsi="Arial" w:cs="Arial"/>
          <w:i/>
          <w:iCs/>
          <w:noProof/>
          <w:sz w:val="16"/>
        </w:rPr>
        <w:t>140</w:t>
      </w:r>
      <w:r w:rsidRPr="00475D51">
        <w:rPr>
          <w:rFonts w:ascii="Arial" w:hAnsi="Arial" w:cs="Arial"/>
          <w:noProof/>
          <w:sz w:val="16"/>
        </w:rPr>
        <w:t>, 4253–4258.</w:t>
      </w:r>
    </w:p>
    <w:p w14:paraId="25AF6ED8"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[19]</w:t>
      </w:r>
      <w:r w:rsidRPr="00475D51">
        <w:rPr>
          <w:rFonts w:ascii="Arial" w:hAnsi="Arial" w:cs="Arial"/>
          <w:noProof/>
          <w:sz w:val="16"/>
        </w:rPr>
        <w:tab/>
        <w:t xml:space="preserve">Y. Hong, F. Schlosser, W. Kim, F. Würthner, D. Kim,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2022</w:t>
      </w:r>
      <w:r w:rsidRPr="00475D51">
        <w:rPr>
          <w:rFonts w:ascii="Arial" w:hAnsi="Arial" w:cs="Arial"/>
          <w:noProof/>
          <w:sz w:val="16"/>
        </w:rPr>
        <w:t xml:space="preserve">, </w:t>
      </w:r>
      <w:r w:rsidRPr="00475D51">
        <w:rPr>
          <w:rFonts w:ascii="Arial" w:hAnsi="Arial" w:cs="Arial"/>
          <w:i/>
          <w:iCs/>
          <w:noProof/>
          <w:sz w:val="16"/>
        </w:rPr>
        <w:t>144</w:t>
      </w:r>
      <w:r w:rsidRPr="00475D51">
        <w:rPr>
          <w:rFonts w:ascii="Arial" w:hAnsi="Arial" w:cs="Arial"/>
          <w:noProof/>
          <w:sz w:val="16"/>
        </w:rPr>
        <w:t>, 15539–15548.</w:t>
      </w:r>
    </w:p>
    <w:p w14:paraId="563C22C5"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[20]</w:t>
      </w:r>
      <w:r w:rsidRPr="00475D51">
        <w:rPr>
          <w:rFonts w:ascii="Arial" w:hAnsi="Arial" w:cs="Arial"/>
          <w:noProof/>
          <w:sz w:val="16"/>
        </w:rPr>
        <w:tab/>
        <w:t xml:space="preserve">W. Kim, A. Nowak-Król, Y. Hong, F. Schlosser, F. Würthner, D. Kim, </w:t>
      </w:r>
      <w:r w:rsidRPr="00475D51">
        <w:rPr>
          <w:rFonts w:ascii="Arial" w:hAnsi="Arial" w:cs="Arial"/>
          <w:i/>
          <w:iCs/>
          <w:noProof/>
          <w:sz w:val="16"/>
        </w:rPr>
        <w:t>J. Phys. Chem. Lett.</w:t>
      </w:r>
      <w:r w:rsidRPr="00475D51">
        <w:rPr>
          <w:rFonts w:ascii="Arial" w:hAnsi="Arial" w:cs="Arial"/>
          <w:noProof/>
          <w:sz w:val="16"/>
        </w:rPr>
        <w:t xml:space="preserve"> </w:t>
      </w:r>
      <w:r w:rsidRPr="00475D51">
        <w:rPr>
          <w:rFonts w:ascii="Arial" w:hAnsi="Arial" w:cs="Arial"/>
          <w:b/>
          <w:bCs/>
          <w:noProof/>
          <w:sz w:val="16"/>
        </w:rPr>
        <w:t>2019</w:t>
      </w:r>
      <w:r w:rsidRPr="00475D51">
        <w:rPr>
          <w:rFonts w:ascii="Arial" w:hAnsi="Arial" w:cs="Arial"/>
          <w:noProof/>
          <w:sz w:val="16"/>
        </w:rPr>
        <w:t xml:space="preserve">, </w:t>
      </w:r>
      <w:r w:rsidRPr="00475D51">
        <w:rPr>
          <w:rFonts w:ascii="Arial" w:hAnsi="Arial" w:cs="Arial"/>
          <w:i/>
          <w:iCs/>
          <w:noProof/>
          <w:sz w:val="16"/>
        </w:rPr>
        <w:t>10</w:t>
      </w:r>
      <w:r w:rsidRPr="00475D51">
        <w:rPr>
          <w:rFonts w:ascii="Arial" w:hAnsi="Arial" w:cs="Arial"/>
          <w:noProof/>
          <w:sz w:val="16"/>
        </w:rPr>
        <w:t>, 1919–1927.</w:t>
      </w:r>
    </w:p>
    <w:p w14:paraId="5C0EB249"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[21]</w:t>
      </w:r>
      <w:r w:rsidRPr="00475D51">
        <w:rPr>
          <w:rFonts w:ascii="Arial" w:hAnsi="Arial" w:cs="Arial"/>
          <w:noProof/>
          <w:sz w:val="16"/>
        </w:rPr>
        <w:tab/>
        <w:t xml:space="preserve">Y. Hong, J. Kim, W. Kim, C. Kaufmann, H. Kim, F. Würthner, D. Kim,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2020</w:t>
      </w:r>
      <w:r w:rsidRPr="00475D51">
        <w:rPr>
          <w:rFonts w:ascii="Arial" w:hAnsi="Arial" w:cs="Arial"/>
          <w:noProof/>
          <w:sz w:val="16"/>
        </w:rPr>
        <w:t xml:space="preserve">, </w:t>
      </w:r>
      <w:r w:rsidRPr="00475D51">
        <w:rPr>
          <w:rFonts w:ascii="Arial" w:hAnsi="Arial" w:cs="Arial"/>
          <w:i/>
          <w:iCs/>
          <w:noProof/>
          <w:sz w:val="16"/>
        </w:rPr>
        <w:t>142</w:t>
      </w:r>
      <w:r w:rsidRPr="00475D51">
        <w:rPr>
          <w:rFonts w:ascii="Arial" w:hAnsi="Arial" w:cs="Arial"/>
          <w:noProof/>
          <w:sz w:val="16"/>
        </w:rPr>
        <w:t>, 7845–7857.</w:t>
      </w:r>
    </w:p>
    <w:p w14:paraId="3ADA88BD"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[22]</w:t>
      </w:r>
      <w:r w:rsidRPr="00475D51">
        <w:rPr>
          <w:rFonts w:ascii="Arial" w:hAnsi="Arial" w:cs="Arial"/>
          <w:noProof/>
          <w:sz w:val="16"/>
        </w:rPr>
        <w:tab/>
        <w:t xml:space="preserve">J. Sung, P. Kim, B. Fimmel, F. Würthner, D. Kim, </w:t>
      </w:r>
      <w:r w:rsidRPr="00475D51">
        <w:rPr>
          <w:rFonts w:ascii="Arial" w:hAnsi="Arial" w:cs="Arial"/>
          <w:i/>
          <w:iCs/>
          <w:noProof/>
          <w:sz w:val="16"/>
        </w:rPr>
        <w:t xml:space="preserve">Nat. </w:t>
      </w:r>
      <w:r w:rsidRPr="00475D51">
        <w:rPr>
          <w:rFonts w:ascii="Arial" w:hAnsi="Arial" w:cs="Arial"/>
          <w:i/>
          <w:iCs/>
          <w:noProof/>
          <w:sz w:val="16"/>
        </w:rPr>
        <w:t>Commun.</w:t>
      </w:r>
      <w:r w:rsidRPr="00475D51">
        <w:rPr>
          <w:rFonts w:ascii="Arial" w:hAnsi="Arial" w:cs="Arial"/>
          <w:noProof/>
          <w:sz w:val="16"/>
        </w:rPr>
        <w:t xml:space="preserve"> </w:t>
      </w:r>
      <w:r w:rsidRPr="00475D51">
        <w:rPr>
          <w:rFonts w:ascii="Arial" w:hAnsi="Arial" w:cs="Arial"/>
          <w:b/>
          <w:bCs/>
          <w:noProof/>
          <w:sz w:val="16"/>
        </w:rPr>
        <w:t>2015</w:t>
      </w:r>
      <w:r w:rsidRPr="00475D51">
        <w:rPr>
          <w:rFonts w:ascii="Arial" w:hAnsi="Arial" w:cs="Arial"/>
          <w:noProof/>
          <w:sz w:val="16"/>
        </w:rPr>
        <w:t xml:space="preserve">, </w:t>
      </w:r>
      <w:r w:rsidRPr="00475D51">
        <w:rPr>
          <w:rFonts w:ascii="Arial" w:hAnsi="Arial" w:cs="Arial"/>
          <w:i/>
          <w:iCs/>
          <w:noProof/>
          <w:sz w:val="16"/>
        </w:rPr>
        <w:t>6</w:t>
      </w:r>
      <w:r w:rsidRPr="00475D51">
        <w:rPr>
          <w:rFonts w:ascii="Arial" w:hAnsi="Arial" w:cs="Arial"/>
          <w:noProof/>
          <w:sz w:val="16"/>
        </w:rPr>
        <w:t>, 8646.</w:t>
      </w:r>
    </w:p>
    <w:p w14:paraId="6CBC9BEA"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[23]</w:t>
      </w:r>
      <w:r w:rsidRPr="00475D51">
        <w:rPr>
          <w:rFonts w:ascii="Arial" w:hAnsi="Arial" w:cs="Arial"/>
          <w:noProof/>
          <w:sz w:val="16"/>
        </w:rPr>
        <w:tab/>
        <w:t xml:space="preserve">P. F. Tekavec, J. a Myers, K. L. M. Lewis, J. P. Ogilvie, </w:t>
      </w:r>
      <w:r w:rsidRPr="00475D51">
        <w:rPr>
          <w:rFonts w:ascii="Arial" w:hAnsi="Arial" w:cs="Arial"/>
          <w:i/>
          <w:iCs/>
          <w:noProof/>
          <w:sz w:val="16"/>
        </w:rPr>
        <w:t>Opt. Lett.</w:t>
      </w:r>
      <w:r w:rsidRPr="00475D51">
        <w:rPr>
          <w:rFonts w:ascii="Arial" w:hAnsi="Arial" w:cs="Arial"/>
          <w:noProof/>
          <w:sz w:val="16"/>
        </w:rPr>
        <w:t xml:space="preserve"> </w:t>
      </w:r>
      <w:r w:rsidRPr="00475D51">
        <w:rPr>
          <w:rFonts w:ascii="Arial" w:hAnsi="Arial" w:cs="Arial"/>
          <w:b/>
          <w:bCs/>
          <w:noProof/>
          <w:sz w:val="16"/>
        </w:rPr>
        <w:t>2009</w:t>
      </w:r>
      <w:r w:rsidRPr="00475D51">
        <w:rPr>
          <w:rFonts w:ascii="Arial" w:hAnsi="Arial" w:cs="Arial"/>
          <w:noProof/>
          <w:sz w:val="16"/>
        </w:rPr>
        <w:t xml:space="preserve">, </w:t>
      </w:r>
      <w:r w:rsidRPr="00475D51">
        <w:rPr>
          <w:rFonts w:ascii="Arial" w:hAnsi="Arial" w:cs="Arial"/>
          <w:i/>
          <w:iCs/>
          <w:noProof/>
          <w:sz w:val="16"/>
        </w:rPr>
        <w:t>34</w:t>
      </w:r>
      <w:r w:rsidRPr="00475D51">
        <w:rPr>
          <w:rFonts w:ascii="Arial" w:hAnsi="Arial" w:cs="Arial"/>
          <w:noProof/>
          <w:sz w:val="16"/>
        </w:rPr>
        <w:t>, 1390.</w:t>
      </w:r>
    </w:p>
    <w:p w14:paraId="1AB6575F"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[24]</w:t>
      </w:r>
      <w:r w:rsidRPr="00475D51">
        <w:rPr>
          <w:rFonts w:ascii="Arial" w:hAnsi="Arial" w:cs="Arial"/>
          <w:noProof/>
          <w:sz w:val="16"/>
        </w:rPr>
        <w:tab/>
        <w:t xml:space="preserve">G. Bressan, I. A. Heisler, G. M. Greetham, A. Edmeades, S. R. Meech, </w:t>
      </w:r>
      <w:r w:rsidRPr="00475D51">
        <w:rPr>
          <w:rFonts w:ascii="Arial" w:hAnsi="Arial" w:cs="Arial"/>
          <w:i/>
          <w:iCs/>
          <w:noProof/>
          <w:sz w:val="16"/>
        </w:rPr>
        <w:t>Opt. Express</w:t>
      </w:r>
      <w:r w:rsidRPr="00475D51">
        <w:rPr>
          <w:rFonts w:ascii="Arial" w:hAnsi="Arial" w:cs="Arial"/>
          <w:noProof/>
          <w:sz w:val="16"/>
        </w:rPr>
        <w:t xml:space="preserve"> </w:t>
      </w:r>
      <w:r w:rsidRPr="00475D51">
        <w:rPr>
          <w:rFonts w:ascii="Arial" w:hAnsi="Arial" w:cs="Arial"/>
          <w:b/>
          <w:bCs/>
          <w:noProof/>
          <w:sz w:val="16"/>
        </w:rPr>
        <w:t>2023</w:t>
      </w:r>
      <w:r w:rsidRPr="00475D51">
        <w:rPr>
          <w:rFonts w:ascii="Arial" w:hAnsi="Arial" w:cs="Arial"/>
          <w:noProof/>
          <w:sz w:val="16"/>
        </w:rPr>
        <w:t xml:space="preserve">, </w:t>
      </w:r>
      <w:r w:rsidRPr="00475D51">
        <w:rPr>
          <w:rFonts w:ascii="Arial" w:hAnsi="Arial" w:cs="Arial"/>
          <w:i/>
          <w:iCs/>
          <w:noProof/>
          <w:sz w:val="16"/>
        </w:rPr>
        <w:t>31</w:t>
      </w:r>
      <w:r w:rsidRPr="00475D51">
        <w:rPr>
          <w:rFonts w:ascii="Arial" w:hAnsi="Arial" w:cs="Arial"/>
          <w:noProof/>
          <w:sz w:val="16"/>
        </w:rPr>
        <w:t>, 42687.</w:t>
      </w:r>
    </w:p>
    <w:p w14:paraId="6042989F"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[25]</w:t>
      </w:r>
      <w:r w:rsidRPr="00475D51">
        <w:rPr>
          <w:rFonts w:ascii="Arial" w:hAnsi="Arial" w:cs="Arial"/>
          <w:noProof/>
          <w:sz w:val="16"/>
        </w:rPr>
        <w:tab/>
        <w:t xml:space="preserve">H. Seiler, S. Palato, B. E. Schmidt, P. Kambhampati, </w:t>
      </w:r>
      <w:r w:rsidRPr="00475D51">
        <w:rPr>
          <w:rFonts w:ascii="Arial" w:hAnsi="Arial" w:cs="Arial"/>
          <w:i/>
          <w:iCs/>
          <w:noProof/>
          <w:sz w:val="16"/>
        </w:rPr>
        <w:t>Opt. Lett.</w:t>
      </w:r>
      <w:r w:rsidRPr="00475D51">
        <w:rPr>
          <w:rFonts w:ascii="Arial" w:hAnsi="Arial" w:cs="Arial"/>
          <w:noProof/>
          <w:sz w:val="16"/>
        </w:rPr>
        <w:t xml:space="preserve"> </w:t>
      </w:r>
      <w:r w:rsidRPr="00475D51">
        <w:rPr>
          <w:rFonts w:ascii="Arial" w:hAnsi="Arial" w:cs="Arial"/>
          <w:b/>
          <w:bCs/>
          <w:noProof/>
          <w:sz w:val="16"/>
        </w:rPr>
        <w:t>2017</w:t>
      </w:r>
      <w:r w:rsidRPr="00475D51">
        <w:rPr>
          <w:rFonts w:ascii="Arial" w:hAnsi="Arial" w:cs="Arial"/>
          <w:noProof/>
          <w:sz w:val="16"/>
        </w:rPr>
        <w:t xml:space="preserve">, </w:t>
      </w:r>
      <w:r w:rsidRPr="00475D51">
        <w:rPr>
          <w:rFonts w:ascii="Arial" w:hAnsi="Arial" w:cs="Arial"/>
          <w:i/>
          <w:iCs/>
          <w:noProof/>
          <w:sz w:val="16"/>
        </w:rPr>
        <w:t>42</w:t>
      </w:r>
      <w:r w:rsidRPr="00475D51">
        <w:rPr>
          <w:rFonts w:ascii="Arial" w:hAnsi="Arial" w:cs="Arial"/>
          <w:noProof/>
          <w:sz w:val="16"/>
        </w:rPr>
        <w:t>, 643.</w:t>
      </w:r>
    </w:p>
    <w:p w14:paraId="75E6060B"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[26]</w:t>
      </w:r>
      <w:r w:rsidRPr="00475D51">
        <w:rPr>
          <w:rFonts w:ascii="Arial" w:hAnsi="Arial" w:cs="Arial"/>
          <w:noProof/>
          <w:sz w:val="16"/>
        </w:rPr>
        <w:tab/>
        <w:t xml:space="preserve">H. Yoo, J. Yang, A. Yousef, M. R. Wasielewski, D. Kim,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2010</w:t>
      </w:r>
      <w:r w:rsidRPr="00475D51">
        <w:rPr>
          <w:rFonts w:ascii="Arial" w:hAnsi="Arial" w:cs="Arial"/>
          <w:noProof/>
          <w:sz w:val="16"/>
        </w:rPr>
        <w:t xml:space="preserve">, </w:t>
      </w:r>
      <w:r w:rsidRPr="00475D51">
        <w:rPr>
          <w:rFonts w:ascii="Arial" w:hAnsi="Arial" w:cs="Arial"/>
          <w:i/>
          <w:iCs/>
          <w:noProof/>
          <w:sz w:val="16"/>
        </w:rPr>
        <w:t>132</w:t>
      </w:r>
      <w:r w:rsidRPr="00475D51">
        <w:rPr>
          <w:rFonts w:ascii="Arial" w:hAnsi="Arial" w:cs="Arial"/>
          <w:noProof/>
          <w:sz w:val="16"/>
        </w:rPr>
        <w:t>, 3939–3944.</w:t>
      </w:r>
    </w:p>
    <w:p w14:paraId="1482BE9F"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[27]</w:t>
      </w:r>
      <w:r w:rsidRPr="00475D51">
        <w:rPr>
          <w:rFonts w:ascii="Arial" w:hAnsi="Arial" w:cs="Arial"/>
          <w:noProof/>
          <w:sz w:val="16"/>
        </w:rPr>
        <w:tab/>
        <w:t xml:space="preserve">N. J. Hestand, F. C. Spano, </w:t>
      </w:r>
      <w:r w:rsidRPr="00475D51">
        <w:rPr>
          <w:rFonts w:ascii="Arial" w:hAnsi="Arial" w:cs="Arial"/>
          <w:i/>
          <w:iCs/>
          <w:noProof/>
          <w:sz w:val="16"/>
        </w:rPr>
        <w:t>Chem. Rev.</w:t>
      </w:r>
      <w:r w:rsidRPr="00475D51">
        <w:rPr>
          <w:rFonts w:ascii="Arial" w:hAnsi="Arial" w:cs="Arial"/>
          <w:noProof/>
          <w:sz w:val="16"/>
        </w:rPr>
        <w:t xml:space="preserve"> </w:t>
      </w:r>
      <w:r w:rsidRPr="00475D51">
        <w:rPr>
          <w:rFonts w:ascii="Arial" w:hAnsi="Arial" w:cs="Arial"/>
          <w:b/>
          <w:bCs/>
          <w:noProof/>
          <w:sz w:val="16"/>
        </w:rPr>
        <w:t>2018</w:t>
      </w:r>
      <w:r w:rsidRPr="00475D51">
        <w:rPr>
          <w:rFonts w:ascii="Arial" w:hAnsi="Arial" w:cs="Arial"/>
          <w:noProof/>
          <w:sz w:val="16"/>
        </w:rPr>
        <w:t xml:space="preserve">, </w:t>
      </w:r>
      <w:r w:rsidRPr="00475D51">
        <w:rPr>
          <w:rFonts w:ascii="Arial" w:hAnsi="Arial" w:cs="Arial"/>
          <w:i/>
          <w:iCs/>
          <w:noProof/>
          <w:sz w:val="16"/>
        </w:rPr>
        <w:t>118</w:t>
      </w:r>
      <w:r w:rsidRPr="00475D51">
        <w:rPr>
          <w:rFonts w:ascii="Arial" w:hAnsi="Arial" w:cs="Arial"/>
          <w:noProof/>
          <w:sz w:val="16"/>
        </w:rPr>
        <w:t>, 7069–7163.</w:t>
      </w:r>
    </w:p>
    <w:p w14:paraId="76D79F84"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[28]</w:t>
      </w:r>
      <w:r w:rsidRPr="00475D51">
        <w:rPr>
          <w:rFonts w:ascii="Arial" w:hAnsi="Arial" w:cs="Arial"/>
          <w:noProof/>
          <w:sz w:val="16"/>
        </w:rPr>
        <w:tab/>
        <w:t xml:space="preserve">N. J. Hestand, F. C. Spano, </w:t>
      </w:r>
      <w:r w:rsidRPr="00475D51">
        <w:rPr>
          <w:rFonts w:ascii="Arial" w:hAnsi="Arial" w:cs="Arial"/>
          <w:i/>
          <w:iCs/>
          <w:noProof/>
          <w:sz w:val="16"/>
        </w:rPr>
        <w:t>Acc. Chem. Res.</w:t>
      </w:r>
      <w:r w:rsidRPr="00475D51">
        <w:rPr>
          <w:rFonts w:ascii="Arial" w:hAnsi="Arial" w:cs="Arial"/>
          <w:noProof/>
          <w:sz w:val="16"/>
        </w:rPr>
        <w:t xml:space="preserve"> </w:t>
      </w:r>
      <w:r w:rsidRPr="00475D51">
        <w:rPr>
          <w:rFonts w:ascii="Arial" w:hAnsi="Arial" w:cs="Arial"/>
          <w:b/>
          <w:bCs/>
          <w:noProof/>
          <w:sz w:val="16"/>
        </w:rPr>
        <w:t>2017</w:t>
      </w:r>
      <w:r w:rsidRPr="00475D51">
        <w:rPr>
          <w:rFonts w:ascii="Arial" w:hAnsi="Arial" w:cs="Arial"/>
          <w:noProof/>
          <w:sz w:val="16"/>
        </w:rPr>
        <w:t xml:space="preserve">, </w:t>
      </w:r>
      <w:r w:rsidRPr="00475D51">
        <w:rPr>
          <w:rFonts w:ascii="Arial" w:hAnsi="Arial" w:cs="Arial"/>
          <w:i/>
          <w:iCs/>
          <w:noProof/>
          <w:sz w:val="16"/>
        </w:rPr>
        <w:t>50</w:t>
      </w:r>
      <w:r w:rsidRPr="00475D51">
        <w:rPr>
          <w:rFonts w:ascii="Arial" w:hAnsi="Arial" w:cs="Arial"/>
          <w:noProof/>
          <w:sz w:val="16"/>
        </w:rPr>
        <w:t>, 341–350.</w:t>
      </w:r>
    </w:p>
    <w:p w14:paraId="490F8F47"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[29]</w:t>
      </w:r>
      <w:r w:rsidRPr="00475D51">
        <w:rPr>
          <w:rFonts w:ascii="Arial" w:hAnsi="Arial" w:cs="Arial"/>
          <w:noProof/>
          <w:sz w:val="16"/>
        </w:rPr>
        <w:tab/>
        <w:t xml:space="preserve">F. J. M. Hoeben, P. Jonkheijm, E. W. Meijer, A. P. H. J. Schenning, </w:t>
      </w:r>
      <w:r w:rsidRPr="00475D51">
        <w:rPr>
          <w:rFonts w:ascii="Arial" w:hAnsi="Arial" w:cs="Arial"/>
          <w:i/>
          <w:iCs/>
          <w:noProof/>
          <w:sz w:val="16"/>
        </w:rPr>
        <w:t>Chem. Rev.</w:t>
      </w:r>
      <w:r w:rsidRPr="00475D51">
        <w:rPr>
          <w:rFonts w:ascii="Arial" w:hAnsi="Arial" w:cs="Arial"/>
          <w:noProof/>
          <w:sz w:val="16"/>
        </w:rPr>
        <w:t xml:space="preserve"> </w:t>
      </w:r>
      <w:r w:rsidRPr="00475D51">
        <w:rPr>
          <w:rFonts w:ascii="Arial" w:hAnsi="Arial" w:cs="Arial"/>
          <w:b/>
          <w:bCs/>
          <w:noProof/>
          <w:sz w:val="16"/>
        </w:rPr>
        <w:t>2005</w:t>
      </w:r>
      <w:r w:rsidRPr="00475D51">
        <w:rPr>
          <w:rFonts w:ascii="Arial" w:hAnsi="Arial" w:cs="Arial"/>
          <w:noProof/>
          <w:sz w:val="16"/>
        </w:rPr>
        <w:t xml:space="preserve">, </w:t>
      </w:r>
      <w:r w:rsidRPr="00475D51">
        <w:rPr>
          <w:rFonts w:ascii="Arial" w:hAnsi="Arial" w:cs="Arial"/>
          <w:i/>
          <w:iCs/>
          <w:noProof/>
          <w:sz w:val="16"/>
        </w:rPr>
        <w:t>105</w:t>
      </w:r>
      <w:r w:rsidRPr="00475D51">
        <w:rPr>
          <w:rFonts w:ascii="Arial" w:hAnsi="Arial" w:cs="Arial"/>
          <w:noProof/>
          <w:sz w:val="16"/>
        </w:rPr>
        <w:t>, 1491–1546.</w:t>
      </w:r>
    </w:p>
    <w:p w14:paraId="74F8683D"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[30]</w:t>
      </w:r>
      <w:r w:rsidRPr="00475D51">
        <w:rPr>
          <w:rFonts w:ascii="Arial" w:hAnsi="Arial" w:cs="Arial"/>
          <w:noProof/>
          <w:sz w:val="16"/>
        </w:rPr>
        <w:tab/>
        <w:t xml:space="preserve">R. E. Cook, B. T. Phelan, R. J. Kamire, M. B. Majewski, R. M. Young, M. R. Wasielewski,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2017</w:t>
      </w:r>
      <w:r w:rsidRPr="00475D51">
        <w:rPr>
          <w:rFonts w:ascii="Arial" w:hAnsi="Arial" w:cs="Arial"/>
          <w:noProof/>
          <w:sz w:val="16"/>
        </w:rPr>
        <w:t xml:space="preserve">, </w:t>
      </w:r>
      <w:r w:rsidRPr="00475D51">
        <w:rPr>
          <w:rFonts w:ascii="Arial" w:hAnsi="Arial" w:cs="Arial"/>
          <w:i/>
          <w:iCs/>
          <w:noProof/>
          <w:sz w:val="16"/>
        </w:rPr>
        <w:t>121</w:t>
      </w:r>
      <w:r w:rsidRPr="00475D51">
        <w:rPr>
          <w:rFonts w:ascii="Arial" w:hAnsi="Arial" w:cs="Arial"/>
          <w:noProof/>
          <w:sz w:val="16"/>
        </w:rPr>
        <w:t>, 1607–1615.</w:t>
      </w:r>
    </w:p>
    <w:p w14:paraId="78C3D701"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[31]</w:t>
      </w:r>
      <w:r w:rsidRPr="00475D51">
        <w:rPr>
          <w:rFonts w:ascii="Arial" w:hAnsi="Arial" w:cs="Arial"/>
          <w:noProof/>
          <w:sz w:val="16"/>
        </w:rPr>
        <w:tab/>
        <w:t xml:space="preserve">P. Roy, G. Bressan, J. Gretton, A. N. Cammidge, S. R. Meech, </w:t>
      </w:r>
      <w:r w:rsidRPr="00475D51">
        <w:rPr>
          <w:rFonts w:ascii="Arial" w:hAnsi="Arial" w:cs="Arial"/>
          <w:i/>
          <w:iCs/>
          <w:noProof/>
          <w:sz w:val="16"/>
        </w:rPr>
        <w:t>Angew. Chemie Int. Ed.</w:t>
      </w:r>
      <w:r w:rsidRPr="00475D51">
        <w:rPr>
          <w:rFonts w:ascii="Arial" w:hAnsi="Arial" w:cs="Arial"/>
          <w:noProof/>
          <w:sz w:val="16"/>
        </w:rPr>
        <w:t xml:space="preserve"> </w:t>
      </w:r>
      <w:r w:rsidRPr="00475D51">
        <w:rPr>
          <w:rFonts w:ascii="Arial" w:hAnsi="Arial" w:cs="Arial"/>
          <w:b/>
          <w:bCs/>
          <w:noProof/>
          <w:sz w:val="16"/>
        </w:rPr>
        <w:t>2021</w:t>
      </w:r>
      <w:r w:rsidRPr="00475D51">
        <w:rPr>
          <w:rFonts w:ascii="Arial" w:hAnsi="Arial" w:cs="Arial"/>
          <w:noProof/>
          <w:sz w:val="16"/>
        </w:rPr>
        <w:t xml:space="preserve">, </w:t>
      </w:r>
      <w:r w:rsidRPr="00475D51">
        <w:rPr>
          <w:rFonts w:ascii="Arial" w:hAnsi="Arial" w:cs="Arial"/>
          <w:i/>
          <w:iCs/>
          <w:noProof/>
          <w:sz w:val="16"/>
        </w:rPr>
        <w:t>60</w:t>
      </w:r>
      <w:r w:rsidRPr="00475D51">
        <w:rPr>
          <w:rFonts w:ascii="Arial" w:hAnsi="Arial" w:cs="Arial"/>
          <w:noProof/>
          <w:sz w:val="16"/>
        </w:rPr>
        <w:t>, 10568–10572.</w:t>
      </w:r>
    </w:p>
    <w:p w14:paraId="0C1C4278"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[32]</w:t>
      </w:r>
      <w:r w:rsidRPr="00475D51">
        <w:rPr>
          <w:rFonts w:ascii="Arial" w:hAnsi="Arial" w:cs="Arial"/>
          <w:noProof/>
          <w:sz w:val="16"/>
        </w:rPr>
        <w:tab/>
        <w:t xml:space="preserve">M. P. Lijina, A. Benny, E. Sebastian, M. Hariharan, </w:t>
      </w:r>
      <w:r w:rsidRPr="00475D51">
        <w:rPr>
          <w:rFonts w:ascii="Arial" w:hAnsi="Arial" w:cs="Arial"/>
          <w:i/>
          <w:iCs/>
          <w:noProof/>
          <w:sz w:val="16"/>
        </w:rPr>
        <w:t>Chem. Soc. Rev.</w:t>
      </w:r>
      <w:r w:rsidRPr="00475D51">
        <w:rPr>
          <w:rFonts w:ascii="Arial" w:hAnsi="Arial" w:cs="Arial"/>
          <w:noProof/>
          <w:sz w:val="16"/>
        </w:rPr>
        <w:t xml:space="preserve"> </w:t>
      </w:r>
      <w:r w:rsidRPr="00475D51">
        <w:rPr>
          <w:rFonts w:ascii="Arial" w:hAnsi="Arial" w:cs="Arial"/>
          <w:b/>
          <w:bCs/>
          <w:noProof/>
          <w:sz w:val="16"/>
        </w:rPr>
        <w:t>2023</w:t>
      </w:r>
      <w:r w:rsidRPr="00475D51">
        <w:rPr>
          <w:rFonts w:ascii="Arial" w:hAnsi="Arial" w:cs="Arial"/>
          <w:noProof/>
          <w:sz w:val="16"/>
        </w:rPr>
        <w:t xml:space="preserve">, </w:t>
      </w:r>
      <w:r w:rsidRPr="00475D51">
        <w:rPr>
          <w:rFonts w:ascii="Arial" w:hAnsi="Arial" w:cs="Arial"/>
          <w:i/>
          <w:iCs/>
          <w:noProof/>
          <w:sz w:val="16"/>
        </w:rPr>
        <w:t>52</w:t>
      </w:r>
      <w:r w:rsidRPr="00475D51">
        <w:rPr>
          <w:rFonts w:ascii="Arial" w:hAnsi="Arial" w:cs="Arial"/>
          <w:noProof/>
          <w:sz w:val="16"/>
        </w:rPr>
        <w:t>, 6664–6679.</w:t>
      </w:r>
    </w:p>
    <w:p w14:paraId="332EA7DF"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[33]</w:t>
      </w:r>
      <w:r w:rsidRPr="00475D51">
        <w:rPr>
          <w:rFonts w:ascii="Arial" w:hAnsi="Arial" w:cs="Arial"/>
          <w:noProof/>
          <w:sz w:val="16"/>
        </w:rPr>
        <w:tab/>
        <w:t xml:space="preserve">N. J. Hestand, F. C. Spano, </w:t>
      </w:r>
      <w:r w:rsidRPr="00475D51">
        <w:rPr>
          <w:rFonts w:ascii="Arial" w:hAnsi="Arial" w:cs="Arial"/>
          <w:i/>
          <w:iCs/>
          <w:noProof/>
          <w:sz w:val="16"/>
        </w:rPr>
        <w:t>J. Chem. Phys.</w:t>
      </w:r>
      <w:r w:rsidRPr="00475D51">
        <w:rPr>
          <w:rFonts w:ascii="Arial" w:hAnsi="Arial" w:cs="Arial"/>
          <w:noProof/>
          <w:sz w:val="16"/>
        </w:rPr>
        <w:t xml:space="preserve"> </w:t>
      </w:r>
      <w:r w:rsidRPr="00475D51">
        <w:rPr>
          <w:rFonts w:ascii="Arial" w:hAnsi="Arial" w:cs="Arial"/>
          <w:b/>
          <w:bCs/>
          <w:noProof/>
          <w:sz w:val="16"/>
        </w:rPr>
        <w:t>2015</w:t>
      </w:r>
      <w:r w:rsidRPr="00475D51">
        <w:rPr>
          <w:rFonts w:ascii="Arial" w:hAnsi="Arial" w:cs="Arial"/>
          <w:noProof/>
          <w:sz w:val="16"/>
        </w:rPr>
        <w:t xml:space="preserve">, </w:t>
      </w:r>
      <w:r w:rsidRPr="00475D51">
        <w:rPr>
          <w:rFonts w:ascii="Arial" w:hAnsi="Arial" w:cs="Arial"/>
          <w:i/>
          <w:iCs/>
          <w:noProof/>
          <w:sz w:val="16"/>
        </w:rPr>
        <w:t>143</w:t>
      </w:r>
      <w:r w:rsidRPr="00475D51">
        <w:rPr>
          <w:rFonts w:ascii="Arial" w:hAnsi="Arial" w:cs="Arial"/>
          <w:noProof/>
          <w:sz w:val="16"/>
        </w:rPr>
        <w:t>, 244707.</w:t>
      </w:r>
    </w:p>
    <w:p w14:paraId="1FEAEB48"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[34]</w:t>
      </w:r>
      <w:r w:rsidRPr="00475D51">
        <w:rPr>
          <w:rFonts w:ascii="Arial" w:hAnsi="Arial" w:cs="Arial"/>
          <w:noProof/>
          <w:sz w:val="16"/>
        </w:rPr>
        <w:tab/>
        <w:t xml:space="preserve">M. Kasha, </w:t>
      </w:r>
      <w:r w:rsidRPr="00475D51">
        <w:rPr>
          <w:rFonts w:ascii="Arial" w:hAnsi="Arial" w:cs="Arial"/>
          <w:i/>
          <w:iCs/>
          <w:noProof/>
          <w:sz w:val="16"/>
        </w:rPr>
        <w:t>Radiat. Res.</w:t>
      </w:r>
      <w:r w:rsidRPr="00475D51">
        <w:rPr>
          <w:rFonts w:ascii="Arial" w:hAnsi="Arial" w:cs="Arial"/>
          <w:noProof/>
          <w:sz w:val="16"/>
        </w:rPr>
        <w:t xml:space="preserve"> </w:t>
      </w:r>
      <w:r w:rsidRPr="00475D51">
        <w:rPr>
          <w:rFonts w:ascii="Arial" w:hAnsi="Arial" w:cs="Arial"/>
          <w:b/>
          <w:bCs/>
          <w:noProof/>
          <w:sz w:val="16"/>
        </w:rPr>
        <w:t>1963</w:t>
      </w:r>
      <w:r w:rsidRPr="00475D51">
        <w:rPr>
          <w:rFonts w:ascii="Arial" w:hAnsi="Arial" w:cs="Arial"/>
          <w:noProof/>
          <w:sz w:val="16"/>
        </w:rPr>
        <w:t xml:space="preserve">, </w:t>
      </w:r>
      <w:r w:rsidRPr="00475D51">
        <w:rPr>
          <w:rFonts w:ascii="Arial" w:hAnsi="Arial" w:cs="Arial"/>
          <w:i/>
          <w:iCs/>
          <w:noProof/>
          <w:sz w:val="16"/>
        </w:rPr>
        <w:t>20</w:t>
      </w:r>
      <w:r w:rsidRPr="00475D51">
        <w:rPr>
          <w:rFonts w:ascii="Arial" w:hAnsi="Arial" w:cs="Arial"/>
          <w:noProof/>
          <w:sz w:val="16"/>
        </w:rPr>
        <w:t>, 55–70.</w:t>
      </w:r>
    </w:p>
    <w:p w14:paraId="1250F7C2"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[35]</w:t>
      </w:r>
      <w:r w:rsidRPr="00475D51">
        <w:rPr>
          <w:rFonts w:ascii="Arial" w:hAnsi="Arial" w:cs="Arial"/>
          <w:noProof/>
          <w:sz w:val="16"/>
        </w:rPr>
        <w:tab/>
        <w:t xml:space="preserve">J. L. Cook, C. A. Hunter, C. M. R. Low, A. Perez-Velasco, J. G. Vinter, </w:t>
      </w:r>
      <w:r w:rsidRPr="00475D51">
        <w:rPr>
          <w:rFonts w:ascii="Arial" w:hAnsi="Arial" w:cs="Arial"/>
          <w:i/>
          <w:iCs/>
          <w:noProof/>
          <w:sz w:val="16"/>
        </w:rPr>
        <w:t>Angew. Chemie - Int. Ed.</w:t>
      </w:r>
      <w:r w:rsidRPr="00475D51">
        <w:rPr>
          <w:rFonts w:ascii="Arial" w:hAnsi="Arial" w:cs="Arial"/>
          <w:noProof/>
          <w:sz w:val="16"/>
        </w:rPr>
        <w:t xml:space="preserve"> </w:t>
      </w:r>
      <w:r w:rsidRPr="00475D51">
        <w:rPr>
          <w:rFonts w:ascii="Arial" w:hAnsi="Arial" w:cs="Arial"/>
          <w:b/>
          <w:bCs/>
          <w:noProof/>
          <w:sz w:val="16"/>
        </w:rPr>
        <w:t>2007</w:t>
      </w:r>
      <w:r w:rsidRPr="00475D51">
        <w:rPr>
          <w:rFonts w:ascii="Arial" w:hAnsi="Arial" w:cs="Arial"/>
          <w:noProof/>
          <w:sz w:val="16"/>
        </w:rPr>
        <w:t xml:space="preserve">, </w:t>
      </w:r>
      <w:r w:rsidRPr="00475D51">
        <w:rPr>
          <w:rFonts w:ascii="Arial" w:hAnsi="Arial" w:cs="Arial"/>
          <w:i/>
          <w:iCs/>
          <w:noProof/>
          <w:sz w:val="16"/>
        </w:rPr>
        <w:t>46</w:t>
      </w:r>
      <w:r w:rsidRPr="00475D51">
        <w:rPr>
          <w:rFonts w:ascii="Arial" w:hAnsi="Arial" w:cs="Arial"/>
          <w:noProof/>
          <w:sz w:val="16"/>
        </w:rPr>
        <w:t>, 3706–3709.</w:t>
      </w:r>
    </w:p>
    <w:p w14:paraId="473D95B5"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[36]</w:t>
      </w:r>
      <w:r w:rsidRPr="00475D51">
        <w:rPr>
          <w:rFonts w:ascii="Arial" w:hAnsi="Arial" w:cs="Arial"/>
          <w:noProof/>
          <w:sz w:val="16"/>
        </w:rPr>
        <w:tab/>
        <w:t xml:space="preserve">Z. Chen, B. Fimmel, F. Würthner, </w:t>
      </w:r>
      <w:r w:rsidRPr="00475D51">
        <w:rPr>
          <w:rFonts w:ascii="Arial" w:hAnsi="Arial" w:cs="Arial"/>
          <w:i/>
          <w:iCs/>
          <w:noProof/>
          <w:sz w:val="16"/>
        </w:rPr>
        <w:t>Org. Biomol. Chem.</w:t>
      </w:r>
      <w:r w:rsidRPr="00475D51">
        <w:rPr>
          <w:rFonts w:ascii="Arial" w:hAnsi="Arial" w:cs="Arial"/>
          <w:noProof/>
          <w:sz w:val="16"/>
        </w:rPr>
        <w:t xml:space="preserve"> </w:t>
      </w:r>
      <w:r w:rsidRPr="00475D51">
        <w:rPr>
          <w:rFonts w:ascii="Arial" w:hAnsi="Arial" w:cs="Arial"/>
          <w:b/>
          <w:bCs/>
          <w:noProof/>
          <w:sz w:val="16"/>
        </w:rPr>
        <w:t>2012</w:t>
      </w:r>
      <w:r w:rsidRPr="00475D51">
        <w:rPr>
          <w:rFonts w:ascii="Arial" w:hAnsi="Arial" w:cs="Arial"/>
          <w:noProof/>
          <w:sz w:val="16"/>
        </w:rPr>
        <w:t xml:space="preserve">, </w:t>
      </w:r>
      <w:r w:rsidRPr="00475D51">
        <w:rPr>
          <w:rFonts w:ascii="Arial" w:hAnsi="Arial" w:cs="Arial"/>
          <w:i/>
          <w:iCs/>
          <w:noProof/>
          <w:sz w:val="16"/>
        </w:rPr>
        <w:t>10</w:t>
      </w:r>
      <w:r w:rsidRPr="00475D51">
        <w:rPr>
          <w:rFonts w:ascii="Arial" w:hAnsi="Arial" w:cs="Arial"/>
          <w:noProof/>
          <w:sz w:val="16"/>
        </w:rPr>
        <w:t>, 5845–5855.</w:t>
      </w:r>
    </w:p>
    <w:p w14:paraId="20A51E7E"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[37]</w:t>
      </w:r>
      <w:r w:rsidRPr="00475D51">
        <w:rPr>
          <w:rFonts w:ascii="Arial" w:hAnsi="Arial" w:cs="Arial"/>
          <w:noProof/>
          <w:sz w:val="16"/>
        </w:rPr>
        <w:tab/>
        <w:t xml:space="preserve">D. Ambrosek, A. Köhn, J. Schulze, O. Kühn,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2012</w:t>
      </w:r>
      <w:r w:rsidRPr="00475D51">
        <w:rPr>
          <w:rFonts w:ascii="Arial" w:hAnsi="Arial" w:cs="Arial"/>
          <w:noProof/>
          <w:sz w:val="16"/>
        </w:rPr>
        <w:t xml:space="preserve">, </w:t>
      </w:r>
      <w:r w:rsidRPr="00475D51">
        <w:rPr>
          <w:rFonts w:ascii="Arial" w:hAnsi="Arial" w:cs="Arial"/>
          <w:i/>
          <w:iCs/>
          <w:noProof/>
          <w:sz w:val="16"/>
        </w:rPr>
        <w:t>116</w:t>
      </w:r>
      <w:r w:rsidRPr="00475D51">
        <w:rPr>
          <w:rFonts w:ascii="Arial" w:hAnsi="Arial" w:cs="Arial"/>
          <w:noProof/>
          <w:sz w:val="16"/>
        </w:rPr>
        <w:t>, 11451–11458.</w:t>
      </w:r>
    </w:p>
    <w:p w14:paraId="798F842A"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[38]</w:t>
      </w:r>
      <w:r w:rsidRPr="00475D51">
        <w:rPr>
          <w:rFonts w:ascii="Arial" w:hAnsi="Arial" w:cs="Arial"/>
          <w:noProof/>
          <w:sz w:val="16"/>
        </w:rPr>
        <w:tab/>
        <w:t xml:space="preserve">D. Ambrosek, H. Marciniak, S. Lochbrunner, J. Tatchen, X.-Q. Li, F. Wurthner, O. Kuhn, </w:t>
      </w:r>
      <w:r w:rsidRPr="00475D51">
        <w:rPr>
          <w:rFonts w:ascii="Arial" w:hAnsi="Arial" w:cs="Arial"/>
          <w:i/>
          <w:iCs/>
          <w:noProof/>
          <w:sz w:val="16"/>
        </w:rPr>
        <w:t>Phys. Chem. Chem. Phys.</w:t>
      </w:r>
      <w:r w:rsidRPr="00475D51">
        <w:rPr>
          <w:rFonts w:ascii="Arial" w:hAnsi="Arial" w:cs="Arial"/>
          <w:noProof/>
          <w:sz w:val="16"/>
        </w:rPr>
        <w:t xml:space="preserve"> </w:t>
      </w:r>
      <w:r w:rsidRPr="00475D51">
        <w:rPr>
          <w:rFonts w:ascii="Arial" w:hAnsi="Arial" w:cs="Arial"/>
          <w:b/>
          <w:bCs/>
          <w:noProof/>
          <w:sz w:val="16"/>
        </w:rPr>
        <w:t>2011</w:t>
      </w:r>
      <w:r w:rsidRPr="00475D51">
        <w:rPr>
          <w:rFonts w:ascii="Arial" w:hAnsi="Arial" w:cs="Arial"/>
          <w:noProof/>
          <w:sz w:val="16"/>
        </w:rPr>
        <w:t xml:space="preserve">, </w:t>
      </w:r>
      <w:r w:rsidRPr="00475D51">
        <w:rPr>
          <w:rFonts w:ascii="Arial" w:hAnsi="Arial" w:cs="Arial"/>
          <w:i/>
          <w:iCs/>
          <w:noProof/>
          <w:sz w:val="16"/>
        </w:rPr>
        <w:t>13</w:t>
      </w:r>
      <w:r w:rsidRPr="00475D51">
        <w:rPr>
          <w:rFonts w:ascii="Arial" w:hAnsi="Arial" w:cs="Arial"/>
          <w:noProof/>
          <w:sz w:val="16"/>
        </w:rPr>
        <w:t>, 17649–17657.</w:t>
      </w:r>
    </w:p>
    <w:p w14:paraId="11CE2889"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[39]</w:t>
      </w:r>
      <w:r w:rsidRPr="00475D51">
        <w:rPr>
          <w:rFonts w:ascii="Arial" w:hAnsi="Arial" w:cs="Arial"/>
          <w:noProof/>
          <w:sz w:val="16"/>
        </w:rPr>
        <w:tab/>
        <w:t xml:space="preserve">C. Kaufmann, D. Bialas, M. Stolte, F. Würthner,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2018</w:t>
      </w:r>
      <w:r w:rsidRPr="00475D51">
        <w:rPr>
          <w:rFonts w:ascii="Arial" w:hAnsi="Arial" w:cs="Arial"/>
          <w:noProof/>
          <w:sz w:val="16"/>
        </w:rPr>
        <w:t xml:space="preserve">, </w:t>
      </w:r>
      <w:r w:rsidRPr="00475D51">
        <w:rPr>
          <w:rFonts w:ascii="Arial" w:hAnsi="Arial" w:cs="Arial"/>
          <w:i/>
          <w:iCs/>
          <w:noProof/>
          <w:sz w:val="16"/>
        </w:rPr>
        <w:t>140</w:t>
      </w:r>
      <w:r w:rsidRPr="00475D51">
        <w:rPr>
          <w:rFonts w:ascii="Arial" w:hAnsi="Arial" w:cs="Arial"/>
          <w:noProof/>
          <w:sz w:val="16"/>
        </w:rPr>
        <w:t>, 9986–9995.</w:t>
      </w:r>
    </w:p>
    <w:p w14:paraId="2CF5CB30"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[40]</w:t>
      </w:r>
      <w:r w:rsidRPr="00475D51">
        <w:rPr>
          <w:rFonts w:ascii="Arial" w:hAnsi="Arial" w:cs="Arial"/>
          <w:noProof/>
          <w:sz w:val="16"/>
        </w:rPr>
        <w:tab/>
        <w:t xml:space="preserve">A. Benny, R. Ramakrishnan, M. Hariharan, </w:t>
      </w:r>
      <w:r w:rsidRPr="00475D51">
        <w:rPr>
          <w:rFonts w:ascii="Arial" w:hAnsi="Arial" w:cs="Arial"/>
          <w:i/>
          <w:iCs/>
          <w:noProof/>
          <w:sz w:val="16"/>
        </w:rPr>
        <w:t>Chem. Sci.</w:t>
      </w:r>
      <w:r w:rsidRPr="00475D51">
        <w:rPr>
          <w:rFonts w:ascii="Arial" w:hAnsi="Arial" w:cs="Arial"/>
          <w:noProof/>
          <w:sz w:val="16"/>
        </w:rPr>
        <w:t xml:space="preserve"> </w:t>
      </w:r>
      <w:r w:rsidRPr="00475D51">
        <w:rPr>
          <w:rFonts w:ascii="Arial" w:hAnsi="Arial" w:cs="Arial"/>
          <w:b/>
          <w:bCs/>
          <w:noProof/>
          <w:sz w:val="16"/>
        </w:rPr>
        <w:t>2021</w:t>
      </w:r>
      <w:r w:rsidRPr="00475D51">
        <w:rPr>
          <w:rFonts w:ascii="Arial" w:hAnsi="Arial" w:cs="Arial"/>
          <w:noProof/>
          <w:sz w:val="16"/>
        </w:rPr>
        <w:t xml:space="preserve">, </w:t>
      </w:r>
      <w:r w:rsidRPr="00475D51">
        <w:rPr>
          <w:rFonts w:ascii="Arial" w:hAnsi="Arial" w:cs="Arial"/>
          <w:i/>
          <w:iCs/>
          <w:noProof/>
          <w:sz w:val="16"/>
        </w:rPr>
        <w:t>12</w:t>
      </w:r>
      <w:r w:rsidRPr="00475D51">
        <w:rPr>
          <w:rFonts w:ascii="Arial" w:hAnsi="Arial" w:cs="Arial"/>
          <w:noProof/>
          <w:sz w:val="16"/>
        </w:rPr>
        <w:t>, 5064–5072.</w:t>
      </w:r>
    </w:p>
    <w:p w14:paraId="6C80CBD9"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[41]</w:t>
      </w:r>
      <w:r w:rsidRPr="00475D51">
        <w:rPr>
          <w:rFonts w:ascii="Arial" w:hAnsi="Arial" w:cs="Arial"/>
          <w:noProof/>
          <w:sz w:val="16"/>
        </w:rPr>
        <w:tab/>
        <w:t xml:space="preserve">M. J. Frisch, G. W. Trucks, H. B. Schlegel, G. E. Scuseria, M. a. Robb, J. R. Cheeseman, G. Scalmani, V. Barone, G. a. Petersson, H. Nakatsuji, X. Li, M. Caricato,  a. V. Marenich, J. Bloino, B. G. Janesko, R. Gomperts, B. Mennucci, H. P. Hratchian, J. V. Ortiz,  a. F. Izmaylov, J. L. Sonnenberg, Williams,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D. J. Fox, </w:t>
      </w:r>
      <w:r w:rsidRPr="00475D51">
        <w:rPr>
          <w:rFonts w:ascii="Arial" w:hAnsi="Arial" w:cs="Arial"/>
          <w:b/>
          <w:bCs/>
          <w:noProof/>
          <w:sz w:val="16"/>
        </w:rPr>
        <w:t>2016</w:t>
      </w:r>
      <w:r w:rsidRPr="00475D51">
        <w:rPr>
          <w:rFonts w:ascii="Arial" w:hAnsi="Arial" w:cs="Arial"/>
          <w:noProof/>
          <w:sz w:val="16"/>
        </w:rPr>
        <w:t>, Gaussian 16, Revision C.01, Gaussian, Inc., Wallin.</w:t>
      </w:r>
    </w:p>
    <w:p w14:paraId="241934C0"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lastRenderedPageBreak/>
        <w:t>[42]</w:t>
      </w:r>
      <w:r w:rsidRPr="00475D51">
        <w:rPr>
          <w:rFonts w:ascii="Arial" w:hAnsi="Arial" w:cs="Arial"/>
          <w:noProof/>
          <w:sz w:val="16"/>
        </w:rPr>
        <w:tab/>
        <w:t xml:space="preserve">Joshua Brown, “GitHub - JoshuaSBrown/QC_Tools: This Small Repository Provides Functionality for Calculating the Charge Transfer Integrals between Two Molecules.,” can be found under https://github.com/JoshuaSBrown/QC_Tools, </w:t>
      </w:r>
      <w:r w:rsidRPr="00475D51">
        <w:rPr>
          <w:rFonts w:ascii="Arial" w:hAnsi="Arial" w:cs="Arial"/>
          <w:b/>
          <w:bCs/>
          <w:noProof/>
          <w:sz w:val="16"/>
        </w:rPr>
        <w:t>2020</w:t>
      </w:r>
      <w:r w:rsidRPr="00475D51">
        <w:rPr>
          <w:rFonts w:ascii="Arial" w:hAnsi="Arial" w:cs="Arial"/>
          <w:noProof/>
          <w:sz w:val="16"/>
        </w:rPr>
        <w:t>.</w:t>
      </w:r>
    </w:p>
    <w:p w14:paraId="76097965"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[43]</w:t>
      </w:r>
      <w:r w:rsidRPr="00475D51">
        <w:rPr>
          <w:rFonts w:ascii="Arial" w:hAnsi="Arial" w:cs="Arial"/>
          <w:noProof/>
          <w:sz w:val="16"/>
        </w:rPr>
        <w:tab/>
        <w:t xml:space="preserve">A. L. Bialas, F. C. Spano, </w:t>
      </w:r>
      <w:r w:rsidRPr="00475D51">
        <w:rPr>
          <w:rFonts w:ascii="Arial" w:hAnsi="Arial" w:cs="Arial"/>
          <w:i/>
          <w:iCs/>
          <w:noProof/>
          <w:sz w:val="16"/>
        </w:rPr>
        <w:t>J. Phys. Chem. C</w:t>
      </w:r>
      <w:r w:rsidRPr="00475D51">
        <w:rPr>
          <w:rFonts w:ascii="Arial" w:hAnsi="Arial" w:cs="Arial"/>
          <w:noProof/>
          <w:sz w:val="16"/>
        </w:rPr>
        <w:t xml:space="preserve"> </w:t>
      </w:r>
      <w:r w:rsidRPr="00475D51">
        <w:rPr>
          <w:rFonts w:ascii="Arial" w:hAnsi="Arial" w:cs="Arial"/>
          <w:b/>
          <w:bCs/>
          <w:noProof/>
          <w:sz w:val="16"/>
        </w:rPr>
        <w:t>2022</w:t>
      </w:r>
      <w:r w:rsidRPr="00475D51">
        <w:rPr>
          <w:rFonts w:ascii="Arial" w:hAnsi="Arial" w:cs="Arial"/>
          <w:noProof/>
          <w:sz w:val="16"/>
        </w:rPr>
        <w:t xml:space="preserve">, </w:t>
      </w:r>
      <w:r w:rsidRPr="00475D51">
        <w:rPr>
          <w:rFonts w:ascii="Arial" w:hAnsi="Arial" w:cs="Arial"/>
          <w:i/>
          <w:iCs/>
          <w:noProof/>
          <w:sz w:val="16"/>
        </w:rPr>
        <w:t>126</w:t>
      </w:r>
      <w:r w:rsidRPr="00475D51">
        <w:rPr>
          <w:rFonts w:ascii="Arial" w:hAnsi="Arial" w:cs="Arial"/>
          <w:noProof/>
          <w:sz w:val="16"/>
        </w:rPr>
        <w:t>, 4067–4081.</w:t>
      </w:r>
    </w:p>
    <w:p w14:paraId="64831B1D"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[44]</w:t>
      </w:r>
      <w:r w:rsidRPr="00475D51">
        <w:rPr>
          <w:rFonts w:ascii="Arial" w:hAnsi="Arial" w:cs="Arial"/>
          <w:noProof/>
          <w:sz w:val="16"/>
        </w:rPr>
        <w:tab/>
        <w:t xml:space="preserve">F. C. Spano, </w:t>
      </w:r>
      <w:r w:rsidRPr="00475D51">
        <w:rPr>
          <w:rFonts w:ascii="Arial" w:hAnsi="Arial" w:cs="Arial"/>
          <w:i/>
          <w:iCs/>
          <w:noProof/>
          <w:sz w:val="16"/>
        </w:rPr>
        <w:t>J. Phys. Chem. C</w:t>
      </w:r>
      <w:r w:rsidRPr="00475D51">
        <w:rPr>
          <w:rFonts w:ascii="Arial" w:hAnsi="Arial" w:cs="Arial"/>
          <w:noProof/>
          <w:sz w:val="16"/>
        </w:rPr>
        <w:t xml:space="preserve"> </w:t>
      </w:r>
      <w:r w:rsidRPr="00475D51">
        <w:rPr>
          <w:rFonts w:ascii="Arial" w:hAnsi="Arial" w:cs="Arial"/>
          <w:b/>
          <w:bCs/>
          <w:noProof/>
          <w:sz w:val="16"/>
        </w:rPr>
        <w:t>2024</w:t>
      </w:r>
      <w:r w:rsidRPr="00475D51">
        <w:rPr>
          <w:rFonts w:ascii="Arial" w:hAnsi="Arial" w:cs="Arial"/>
          <w:noProof/>
          <w:sz w:val="16"/>
        </w:rPr>
        <w:t xml:space="preserve">, </w:t>
      </w:r>
      <w:r w:rsidRPr="00475D51">
        <w:rPr>
          <w:rFonts w:ascii="Arial" w:hAnsi="Arial" w:cs="Arial"/>
          <w:i/>
          <w:iCs/>
          <w:noProof/>
          <w:sz w:val="16"/>
        </w:rPr>
        <w:t>128</w:t>
      </w:r>
      <w:r w:rsidRPr="00475D51">
        <w:rPr>
          <w:rFonts w:ascii="Arial" w:hAnsi="Arial" w:cs="Arial"/>
          <w:noProof/>
          <w:sz w:val="16"/>
        </w:rPr>
        <w:t>, 248–260.</w:t>
      </w:r>
    </w:p>
    <w:p w14:paraId="14B41874"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[45]</w:t>
      </w:r>
      <w:r w:rsidRPr="00475D51">
        <w:rPr>
          <w:rFonts w:ascii="Arial" w:hAnsi="Arial" w:cs="Arial"/>
          <w:noProof/>
          <w:sz w:val="16"/>
        </w:rPr>
        <w:tab/>
        <w:t xml:space="preserve">F. D. Fuller, J. P. Ogilvie, </w:t>
      </w:r>
      <w:r w:rsidRPr="00475D51">
        <w:rPr>
          <w:rFonts w:ascii="Arial" w:hAnsi="Arial" w:cs="Arial"/>
          <w:i/>
          <w:iCs/>
          <w:noProof/>
          <w:sz w:val="16"/>
        </w:rPr>
        <w:t>Annu. Rev. Phys. Chem.</w:t>
      </w:r>
      <w:r w:rsidRPr="00475D51">
        <w:rPr>
          <w:rFonts w:ascii="Arial" w:hAnsi="Arial" w:cs="Arial"/>
          <w:noProof/>
          <w:sz w:val="16"/>
        </w:rPr>
        <w:t xml:space="preserve"> </w:t>
      </w:r>
      <w:r w:rsidRPr="00475D51">
        <w:rPr>
          <w:rFonts w:ascii="Arial" w:hAnsi="Arial" w:cs="Arial"/>
          <w:b/>
          <w:bCs/>
          <w:noProof/>
          <w:sz w:val="16"/>
        </w:rPr>
        <w:t>2015</w:t>
      </w:r>
      <w:r w:rsidRPr="00475D51">
        <w:rPr>
          <w:rFonts w:ascii="Arial" w:hAnsi="Arial" w:cs="Arial"/>
          <w:noProof/>
          <w:sz w:val="16"/>
        </w:rPr>
        <w:t xml:space="preserve">, </w:t>
      </w:r>
      <w:r w:rsidRPr="00475D51">
        <w:rPr>
          <w:rFonts w:ascii="Arial" w:hAnsi="Arial" w:cs="Arial"/>
          <w:i/>
          <w:iCs/>
          <w:noProof/>
          <w:sz w:val="16"/>
        </w:rPr>
        <w:t>66</w:t>
      </w:r>
      <w:r w:rsidRPr="00475D51">
        <w:rPr>
          <w:rFonts w:ascii="Arial" w:hAnsi="Arial" w:cs="Arial"/>
          <w:noProof/>
          <w:sz w:val="16"/>
        </w:rPr>
        <w:t>, 667–90.</w:t>
      </w:r>
    </w:p>
    <w:p w14:paraId="5C1AE9B7"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[46]</w:t>
      </w:r>
      <w:r w:rsidRPr="00475D51">
        <w:rPr>
          <w:rFonts w:ascii="Arial" w:hAnsi="Arial" w:cs="Arial"/>
          <w:noProof/>
          <w:sz w:val="16"/>
        </w:rPr>
        <w:tab/>
        <w:t xml:space="preserve">J. Sung, A. Nowak-Król, F. Schlosser, B. Fimmel, W. Kim, D. Kim, F. Würthner,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2016</w:t>
      </w:r>
      <w:r w:rsidRPr="00475D51">
        <w:rPr>
          <w:rFonts w:ascii="Arial" w:hAnsi="Arial" w:cs="Arial"/>
          <w:noProof/>
          <w:sz w:val="16"/>
        </w:rPr>
        <w:t xml:space="preserve">, </w:t>
      </w:r>
      <w:r w:rsidRPr="00475D51">
        <w:rPr>
          <w:rFonts w:ascii="Arial" w:hAnsi="Arial" w:cs="Arial"/>
          <w:i/>
          <w:iCs/>
          <w:noProof/>
          <w:sz w:val="16"/>
        </w:rPr>
        <w:t>138</w:t>
      </w:r>
      <w:r w:rsidRPr="00475D51">
        <w:rPr>
          <w:rFonts w:ascii="Arial" w:hAnsi="Arial" w:cs="Arial"/>
          <w:noProof/>
          <w:sz w:val="16"/>
        </w:rPr>
        <w:t>, 9029–9032.</w:t>
      </w:r>
    </w:p>
    <w:p w14:paraId="0F84E794"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[47]</w:t>
      </w:r>
      <w:r w:rsidRPr="00475D51">
        <w:rPr>
          <w:rFonts w:ascii="Arial" w:hAnsi="Arial" w:cs="Arial"/>
          <w:noProof/>
          <w:sz w:val="16"/>
        </w:rPr>
        <w:tab/>
        <w:t xml:space="preserve">S. E. Penty, G. R. F. Orton, D. J. Black, R. Pal, M. A. Zwijnenburg, T. A. Barendt,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2024</w:t>
      </w:r>
      <w:r w:rsidRPr="00475D51">
        <w:rPr>
          <w:rFonts w:ascii="Arial" w:hAnsi="Arial" w:cs="Arial"/>
          <w:noProof/>
          <w:sz w:val="16"/>
        </w:rPr>
        <w:t xml:space="preserve">, </w:t>
      </w:r>
      <w:r w:rsidRPr="00475D51">
        <w:rPr>
          <w:rFonts w:ascii="Arial" w:hAnsi="Arial" w:cs="Arial"/>
          <w:i/>
          <w:iCs/>
          <w:noProof/>
          <w:sz w:val="16"/>
        </w:rPr>
        <w:t>146</w:t>
      </w:r>
      <w:r w:rsidRPr="00475D51">
        <w:rPr>
          <w:rFonts w:ascii="Arial" w:hAnsi="Arial" w:cs="Arial"/>
          <w:noProof/>
          <w:sz w:val="16"/>
        </w:rPr>
        <w:t>, 5470–5479.</w:t>
      </w:r>
    </w:p>
    <w:p w14:paraId="78B4C0ED"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[48]</w:t>
      </w:r>
      <w:r w:rsidRPr="00475D51">
        <w:rPr>
          <w:rFonts w:ascii="Arial" w:hAnsi="Arial" w:cs="Arial"/>
          <w:noProof/>
          <w:sz w:val="16"/>
        </w:rPr>
        <w:tab/>
        <w:t xml:space="preserve">J. J. Snellenburg, S. P. Laptenok, R. Seger, K. M. Mullen, I. H. M. van Stokkum, </w:t>
      </w:r>
      <w:r w:rsidRPr="00475D51">
        <w:rPr>
          <w:rFonts w:ascii="Arial" w:hAnsi="Arial" w:cs="Arial"/>
          <w:i/>
          <w:iCs/>
          <w:noProof/>
          <w:sz w:val="16"/>
        </w:rPr>
        <w:t>J. Stat. Softw.</w:t>
      </w:r>
      <w:r w:rsidRPr="00475D51">
        <w:rPr>
          <w:rFonts w:ascii="Arial" w:hAnsi="Arial" w:cs="Arial"/>
          <w:noProof/>
          <w:sz w:val="16"/>
        </w:rPr>
        <w:t xml:space="preserve"> </w:t>
      </w:r>
      <w:r w:rsidRPr="00475D51">
        <w:rPr>
          <w:rFonts w:ascii="Arial" w:hAnsi="Arial" w:cs="Arial"/>
          <w:b/>
          <w:bCs/>
          <w:noProof/>
          <w:sz w:val="16"/>
        </w:rPr>
        <w:t>2012</w:t>
      </w:r>
      <w:r w:rsidRPr="00475D51">
        <w:rPr>
          <w:rFonts w:ascii="Arial" w:hAnsi="Arial" w:cs="Arial"/>
          <w:noProof/>
          <w:sz w:val="16"/>
        </w:rPr>
        <w:t xml:space="preserve">, </w:t>
      </w:r>
      <w:r w:rsidRPr="00475D51">
        <w:rPr>
          <w:rFonts w:ascii="Arial" w:hAnsi="Arial" w:cs="Arial"/>
          <w:i/>
          <w:iCs/>
          <w:noProof/>
          <w:sz w:val="16"/>
        </w:rPr>
        <w:t>49</w:t>
      </w:r>
      <w:r w:rsidRPr="00475D51">
        <w:rPr>
          <w:rFonts w:ascii="Arial" w:hAnsi="Arial" w:cs="Arial"/>
          <w:noProof/>
          <w:sz w:val="16"/>
        </w:rPr>
        <w:t>, 1–22.</w:t>
      </w:r>
    </w:p>
    <w:p w14:paraId="495A2BB9"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[49]</w:t>
      </w:r>
      <w:r w:rsidRPr="00475D51">
        <w:rPr>
          <w:rFonts w:ascii="Arial" w:hAnsi="Arial" w:cs="Arial"/>
          <w:noProof/>
          <w:sz w:val="16"/>
        </w:rPr>
        <w:tab/>
        <w:t xml:space="preserve">G. Bressan, M. Jirasek, P. Roy, H. L. Anderson, S. R. Meech, I. A. Heisler, </w:t>
      </w:r>
      <w:r w:rsidRPr="00475D51">
        <w:rPr>
          <w:rFonts w:ascii="Arial" w:hAnsi="Arial" w:cs="Arial"/>
          <w:i/>
          <w:iCs/>
          <w:noProof/>
          <w:sz w:val="16"/>
        </w:rPr>
        <w:t>Chem. Sci.</w:t>
      </w:r>
      <w:r w:rsidRPr="00475D51">
        <w:rPr>
          <w:rFonts w:ascii="Arial" w:hAnsi="Arial" w:cs="Arial"/>
          <w:noProof/>
          <w:sz w:val="16"/>
        </w:rPr>
        <w:t xml:space="preserve"> </w:t>
      </w:r>
      <w:r w:rsidRPr="00475D51">
        <w:rPr>
          <w:rFonts w:ascii="Arial" w:hAnsi="Arial" w:cs="Arial"/>
          <w:b/>
          <w:bCs/>
          <w:noProof/>
          <w:sz w:val="16"/>
        </w:rPr>
        <w:t>2022</w:t>
      </w:r>
      <w:r w:rsidRPr="00475D51">
        <w:rPr>
          <w:rFonts w:ascii="Arial" w:hAnsi="Arial" w:cs="Arial"/>
          <w:noProof/>
          <w:sz w:val="16"/>
        </w:rPr>
        <w:t xml:space="preserve">, </w:t>
      </w:r>
      <w:r w:rsidRPr="00475D51">
        <w:rPr>
          <w:rFonts w:ascii="Arial" w:hAnsi="Arial" w:cs="Arial"/>
          <w:i/>
          <w:iCs/>
          <w:noProof/>
          <w:sz w:val="16"/>
        </w:rPr>
        <w:t>13</w:t>
      </w:r>
      <w:r w:rsidRPr="00475D51">
        <w:rPr>
          <w:rFonts w:ascii="Arial" w:hAnsi="Arial" w:cs="Arial"/>
          <w:noProof/>
          <w:sz w:val="16"/>
        </w:rPr>
        <w:t>, 9624–9636.</w:t>
      </w:r>
    </w:p>
    <w:p w14:paraId="234C3A24"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[50]</w:t>
      </w:r>
      <w:r w:rsidRPr="00475D51">
        <w:rPr>
          <w:rFonts w:ascii="Arial" w:hAnsi="Arial" w:cs="Arial"/>
          <w:noProof/>
          <w:sz w:val="16"/>
        </w:rPr>
        <w:tab/>
        <w:t xml:space="preserve">S. Kang, C. Kaufmann, Y. Hong, W. Kim, A. Nowak-Król, F. Würthner, D. Kim, </w:t>
      </w:r>
      <w:r w:rsidRPr="00475D51">
        <w:rPr>
          <w:rFonts w:ascii="Arial" w:hAnsi="Arial" w:cs="Arial"/>
          <w:i/>
          <w:iCs/>
          <w:noProof/>
          <w:sz w:val="16"/>
        </w:rPr>
        <w:t>Struct. Dyn.</w:t>
      </w:r>
      <w:r w:rsidRPr="00475D51">
        <w:rPr>
          <w:rFonts w:ascii="Arial" w:hAnsi="Arial" w:cs="Arial"/>
          <w:noProof/>
          <w:sz w:val="16"/>
        </w:rPr>
        <w:t xml:space="preserve"> </w:t>
      </w:r>
      <w:r w:rsidRPr="00475D51">
        <w:rPr>
          <w:rFonts w:ascii="Arial" w:hAnsi="Arial" w:cs="Arial"/>
          <w:b/>
          <w:bCs/>
          <w:noProof/>
          <w:sz w:val="16"/>
        </w:rPr>
        <w:t>2019</w:t>
      </w:r>
      <w:r w:rsidRPr="00475D51">
        <w:rPr>
          <w:rFonts w:ascii="Arial" w:hAnsi="Arial" w:cs="Arial"/>
          <w:noProof/>
          <w:sz w:val="16"/>
        </w:rPr>
        <w:t xml:space="preserve">, </w:t>
      </w:r>
      <w:r w:rsidRPr="00475D51">
        <w:rPr>
          <w:rFonts w:ascii="Arial" w:hAnsi="Arial" w:cs="Arial"/>
          <w:i/>
          <w:iCs/>
          <w:noProof/>
          <w:sz w:val="16"/>
        </w:rPr>
        <w:t>6</w:t>
      </w:r>
      <w:r w:rsidRPr="00475D51">
        <w:rPr>
          <w:rFonts w:ascii="Arial" w:hAnsi="Arial" w:cs="Arial"/>
          <w:noProof/>
          <w:sz w:val="16"/>
        </w:rPr>
        <w:t>, 064501.</w:t>
      </w:r>
    </w:p>
    <w:p w14:paraId="3E5F3A10"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[51]</w:t>
      </w:r>
      <w:r w:rsidRPr="00475D51">
        <w:rPr>
          <w:rFonts w:ascii="Arial" w:hAnsi="Arial" w:cs="Arial"/>
          <w:noProof/>
          <w:sz w:val="16"/>
        </w:rPr>
        <w:tab/>
        <w:t xml:space="preserve">E. Sebastian, J. Sunny, M. Hariharan, </w:t>
      </w:r>
      <w:r w:rsidRPr="00475D51">
        <w:rPr>
          <w:rFonts w:ascii="Arial" w:hAnsi="Arial" w:cs="Arial"/>
          <w:i/>
          <w:iCs/>
          <w:noProof/>
          <w:sz w:val="16"/>
        </w:rPr>
        <w:t>Chem. Sci.</w:t>
      </w:r>
      <w:r w:rsidRPr="00475D51">
        <w:rPr>
          <w:rFonts w:ascii="Arial" w:hAnsi="Arial" w:cs="Arial"/>
          <w:noProof/>
          <w:sz w:val="16"/>
        </w:rPr>
        <w:t xml:space="preserve"> </w:t>
      </w:r>
      <w:r w:rsidRPr="00475D51">
        <w:rPr>
          <w:rFonts w:ascii="Arial" w:hAnsi="Arial" w:cs="Arial"/>
          <w:b/>
          <w:bCs/>
          <w:noProof/>
          <w:sz w:val="16"/>
        </w:rPr>
        <w:t>2022</w:t>
      </w:r>
      <w:r w:rsidRPr="00475D51">
        <w:rPr>
          <w:rFonts w:ascii="Arial" w:hAnsi="Arial" w:cs="Arial"/>
          <w:noProof/>
          <w:sz w:val="16"/>
        </w:rPr>
        <w:t xml:space="preserve">, </w:t>
      </w:r>
      <w:r w:rsidRPr="00475D51">
        <w:rPr>
          <w:rFonts w:ascii="Arial" w:hAnsi="Arial" w:cs="Arial"/>
          <w:i/>
          <w:iCs/>
          <w:noProof/>
          <w:sz w:val="16"/>
        </w:rPr>
        <w:t>13</w:t>
      </w:r>
      <w:r w:rsidRPr="00475D51">
        <w:rPr>
          <w:rFonts w:ascii="Arial" w:hAnsi="Arial" w:cs="Arial"/>
          <w:noProof/>
          <w:sz w:val="16"/>
        </w:rPr>
        <w:t>, 10824–10835.</w:t>
      </w:r>
    </w:p>
    <w:p w14:paraId="6643607C"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[52]</w:t>
      </w:r>
      <w:r w:rsidRPr="00475D51">
        <w:rPr>
          <w:rFonts w:ascii="Arial" w:hAnsi="Arial" w:cs="Arial"/>
          <w:noProof/>
          <w:sz w:val="16"/>
        </w:rPr>
        <w:tab/>
        <w:t xml:space="preserve">F. V. A. Camargo, H. L. Anderson, S. R. Meech, I. A. Heisler,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2014</w:t>
      </w:r>
      <w:r w:rsidRPr="00475D51">
        <w:rPr>
          <w:rFonts w:ascii="Arial" w:hAnsi="Arial" w:cs="Arial"/>
          <w:noProof/>
          <w:sz w:val="16"/>
        </w:rPr>
        <w:t xml:space="preserve">, </w:t>
      </w:r>
      <w:r w:rsidRPr="00475D51">
        <w:rPr>
          <w:rFonts w:ascii="Arial" w:hAnsi="Arial" w:cs="Arial"/>
          <w:i/>
          <w:iCs/>
          <w:noProof/>
          <w:sz w:val="16"/>
        </w:rPr>
        <w:t>119</w:t>
      </w:r>
      <w:r w:rsidRPr="00475D51">
        <w:rPr>
          <w:rFonts w:ascii="Arial" w:hAnsi="Arial" w:cs="Arial"/>
          <w:noProof/>
          <w:sz w:val="16"/>
        </w:rPr>
        <w:t>, 95–101.</w:t>
      </w:r>
    </w:p>
    <w:p w14:paraId="41D96BBC"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[53]</w:t>
      </w:r>
      <w:r w:rsidRPr="00475D51">
        <w:rPr>
          <w:rFonts w:ascii="Arial" w:hAnsi="Arial" w:cs="Arial"/>
          <w:noProof/>
          <w:sz w:val="16"/>
        </w:rPr>
        <w:tab/>
        <w:t xml:space="preserve">G. Bressan, D. Green, G. A. Jones, I. A. Heisler, S. R. Meech, </w:t>
      </w:r>
      <w:r w:rsidRPr="00475D51">
        <w:rPr>
          <w:rFonts w:ascii="Arial" w:hAnsi="Arial" w:cs="Arial"/>
          <w:i/>
          <w:iCs/>
          <w:noProof/>
          <w:sz w:val="16"/>
        </w:rPr>
        <w:t>J. Phys. Chem. Lett.</w:t>
      </w:r>
      <w:r w:rsidRPr="00475D51">
        <w:rPr>
          <w:rFonts w:ascii="Arial" w:hAnsi="Arial" w:cs="Arial"/>
          <w:noProof/>
          <w:sz w:val="16"/>
        </w:rPr>
        <w:t xml:space="preserve"> </w:t>
      </w:r>
      <w:r w:rsidRPr="00475D51">
        <w:rPr>
          <w:rFonts w:ascii="Arial" w:hAnsi="Arial" w:cs="Arial"/>
          <w:b/>
          <w:bCs/>
          <w:noProof/>
          <w:sz w:val="16"/>
        </w:rPr>
        <w:t>2024</w:t>
      </w:r>
      <w:r w:rsidRPr="00475D51">
        <w:rPr>
          <w:rFonts w:ascii="Arial" w:hAnsi="Arial" w:cs="Arial"/>
          <w:noProof/>
          <w:sz w:val="16"/>
        </w:rPr>
        <w:t xml:space="preserve">, </w:t>
      </w:r>
      <w:r w:rsidRPr="00475D51">
        <w:rPr>
          <w:rFonts w:ascii="Arial" w:hAnsi="Arial" w:cs="Arial"/>
          <w:i/>
          <w:iCs/>
          <w:noProof/>
          <w:sz w:val="16"/>
        </w:rPr>
        <w:t>15</w:t>
      </w:r>
      <w:r w:rsidRPr="00475D51">
        <w:rPr>
          <w:rFonts w:ascii="Arial" w:hAnsi="Arial" w:cs="Arial"/>
          <w:noProof/>
          <w:sz w:val="16"/>
        </w:rPr>
        <w:t>, 2876–2884.</w:t>
      </w:r>
    </w:p>
    <w:p w14:paraId="4D06DA59"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[54]</w:t>
      </w:r>
      <w:r w:rsidRPr="00475D51">
        <w:rPr>
          <w:rFonts w:ascii="Arial" w:hAnsi="Arial" w:cs="Arial"/>
          <w:noProof/>
          <w:sz w:val="16"/>
        </w:rPr>
        <w:tab/>
        <w:t xml:space="preserve">J. D. Schultz, T. Kim, J. P. O’Connor, R. M. Young, M. R. Wasielewski, </w:t>
      </w:r>
      <w:r w:rsidRPr="00475D51">
        <w:rPr>
          <w:rFonts w:ascii="Arial" w:hAnsi="Arial" w:cs="Arial"/>
          <w:i/>
          <w:iCs/>
          <w:noProof/>
          <w:sz w:val="16"/>
        </w:rPr>
        <w:t>J. Phys. Chem. C</w:t>
      </w:r>
      <w:r w:rsidRPr="00475D51">
        <w:rPr>
          <w:rFonts w:ascii="Arial" w:hAnsi="Arial" w:cs="Arial"/>
          <w:noProof/>
          <w:sz w:val="16"/>
        </w:rPr>
        <w:t xml:space="preserve"> </w:t>
      </w:r>
      <w:r w:rsidRPr="00475D51">
        <w:rPr>
          <w:rFonts w:ascii="Arial" w:hAnsi="Arial" w:cs="Arial"/>
          <w:b/>
          <w:bCs/>
          <w:noProof/>
          <w:sz w:val="16"/>
        </w:rPr>
        <w:t>2022</w:t>
      </w:r>
      <w:r w:rsidRPr="00475D51">
        <w:rPr>
          <w:rFonts w:ascii="Arial" w:hAnsi="Arial" w:cs="Arial"/>
          <w:noProof/>
          <w:sz w:val="16"/>
        </w:rPr>
        <w:t xml:space="preserve">, </w:t>
      </w:r>
      <w:r w:rsidRPr="00475D51">
        <w:rPr>
          <w:rFonts w:ascii="Arial" w:hAnsi="Arial" w:cs="Arial"/>
          <w:i/>
          <w:iCs/>
          <w:noProof/>
          <w:sz w:val="16"/>
        </w:rPr>
        <w:t>126</w:t>
      </w:r>
      <w:r w:rsidRPr="00475D51">
        <w:rPr>
          <w:rFonts w:ascii="Arial" w:hAnsi="Arial" w:cs="Arial"/>
          <w:noProof/>
          <w:sz w:val="16"/>
        </w:rPr>
        <w:t>, 120–131.</w:t>
      </w:r>
    </w:p>
    <w:p w14:paraId="1AF35403"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[55]</w:t>
      </w:r>
      <w:r w:rsidRPr="00475D51">
        <w:rPr>
          <w:rFonts w:ascii="Arial" w:hAnsi="Arial" w:cs="Arial"/>
          <w:noProof/>
          <w:sz w:val="16"/>
        </w:rPr>
        <w:tab/>
        <w:t xml:space="preserve">D. V. Le, J. M. de la Perrelle, T. N. Do, X. Leng, P. C. Tapping, G. D. Scholes, T. W. Kee, H.-S. Tan, </w:t>
      </w:r>
      <w:r w:rsidRPr="00475D51">
        <w:rPr>
          <w:rFonts w:ascii="Arial" w:hAnsi="Arial" w:cs="Arial"/>
          <w:i/>
          <w:iCs/>
          <w:noProof/>
          <w:sz w:val="16"/>
        </w:rPr>
        <w:t>J. Chem. Phys.</w:t>
      </w:r>
      <w:r w:rsidRPr="00475D51">
        <w:rPr>
          <w:rFonts w:ascii="Arial" w:hAnsi="Arial" w:cs="Arial"/>
          <w:noProof/>
          <w:sz w:val="16"/>
        </w:rPr>
        <w:t xml:space="preserve"> </w:t>
      </w:r>
      <w:r w:rsidRPr="00475D51">
        <w:rPr>
          <w:rFonts w:ascii="Arial" w:hAnsi="Arial" w:cs="Arial"/>
          <w:b/>
          <w:bCs/>
          <w:noProof/>
          <w:sz w:val="16"/>
        </w:rPr>
        <w:t>2021</w:t>
      </w:r>
      <w:r w:rsidRPr="00475D51">
        <w:rPr>
          <w:rFonts w:ascii="Arial" w:hAnsi="Arial" w:cs="Arial"/>
          <w:noProof/>
          <w:sz w:val="16"/>
        </w:rPr>
        <w:t xml:space="preserve">, </w:t>
      </w:r>
      <w:r w:rsidRPr="00475D51">
        <w:rPr>
          <w:rFonts w:ascii="Arial" w:hAnsi="Arial" w:cs="Arial"/>
          <w:i/>
          <w:iCs/>
          <w:noProof/>
          <w:sz w:val="16"/>
        </w:rPr>
        <w:t>155</w:t>
      </w:r>
      <w:r w:rsidRPr="00475D51">
        <w:rPr>
          <w:rFonts w:ascii="Arial" w:hAnsi="Arial" w:cs="Arial"/>
          <w:noProof/>
          <w:sz w:val="16"/>
        </w:rPr>
        <w:t>, 014302.</w:t>
      </w:r>
    </w:p>
    <w:p w14:paraId="03EABC1A"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[56]</w:t>
      </w:r>
      <w:r w:rsidRPr="00475D51">
        <w:rPr>
          <w:rFonts w:ascii="Arial" w:hAnsi="Arial" w:cs="Arial"/>
          <w:noProof/>
          <w:sz w:val="16"/>
        </w:rPr>
        <w:tab/>
        <w:t xml:space="preserve">M. Son, K. H. Park, M.-C. Yoon, P. Kim, D. Kim,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2015</w:t>
      </w:r>
      <w:r w:rsidRPr="00475D51">
        <w:rPr>
          <w:rFonts w:ascii="Arial" w:hAnsi="Arial" w:cs="Arial"/>
          <w:noProof/>
          <w:sz w:val="16"/>
        </w:rPr>
        <w:t xml:space="preserve">, </w:t>
      </w:r>
      <w:r w:rsidRPr="00475D51">
        <w:rPr>
          <w:rFonts w:ascii="Arial" w:hAnsi="Arial" w:cs="Arial"/>
          <w:i/>
          <w:iCs/>
          <w:noProof/>
          <w:sz w:val="16"/>
        </w:rPr>
        <w:t>119</w:t>
      </w:r>
      <w:r w:rsidRPr="00475D51">
        <w:rPr>
          <w:rFonts w:ascii="Arial" w:hAnsi="Arial" w:cs="Arial"/>
          <w:noProof/>
          <w:sz w:val="16"/>
        </w:rPr>
        <w:t>, 6275–6282.</w:t>
      </w:r>
    </w:p>
    <w:p w14:paraId="5F3EF015"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[57]</w:t>
      </w:r>
      <w:r w:rsidRPr="00475D51">
        <w:rPr>
          <w:rFonts w:ascii="Arial" w:hAnsi="Arial" w:cs="Arial"/>
          <w:noProof/>
          <w:sz w:val="16"/>
        </w:rPr>
        <w:tab/>
        <w:t xml:space="preserve">T. J. Quincy, M. S. Barclay, M. Caricato, C. G. Elles,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2018</w:t>
      </w:r>
      <w:r w:rsidRPr="00475D51">
        <w:rPr>
          <w:rFonts w:ascii="Arial" w:hAnsi="Arial" w:cs="Arial"/>
          <w:noProof/>
          <w:sz w:val="16"/>
        </w:rPr>
        <w:t xml:space="preserve">, </w:t>
      </w:r>
      <w:r w:rsidRPr="00475D51">
        <w:rPr>
          <w:rFonts w:ascii="Arial" w:hAnsi="Arial" w:cs="Arial"/>
          <w:i/>
          <w:iCs/>
          <w:noProof/>
          <w:sz w:val="16"/>
        </w:rPr>
        <w:t>122</w:t>
      </w:r>
      <w:r w:rsidRPr="00475D51">
        <w:rPr>
          <w:rFonts w:ascii="Arial" w:hAnsi="Arial" w:cs="Arial"/>
          <w:noProof/>
          <w:sz w:val="16"/>
        </w:rPr>
        <w:t>, 8308–8319.</w:t>
      </w:r>
    </w:p>
    <w:p w14:paraId="0C8D5024"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[58]</w:t>
      </w:r>
      <w:r w:rsidRPr="00475D51">
        <w:rPr>
          <w:rFonts w:ascii="Arial" w:hAnsi="Arial" w:cs="Arial"/>
          <w:noProof/>
          <w:sz w:val="16"/>
        </w:rPr>
        <w:tab/>
        <w:t xml:space="preserve">D. Green, P. Roy, C. R. Hall, J. N. Iuliano, G. A. Jones, A. Lukacs, P. J. Tonge, S. R. Meech,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2021</w:t>
      </w:r>
      <w:r w:rsidRPr="00475D51">
        <w:rPr>
          <w:rFonts w:ascii="Arial" w:hAnsi="Arial" w:cs="Arial"/>
          <w:noProof/>
          <w:sz w:val="16"/>
        </w:rPr>
        <w:t xml:space="preserve">, </w:t>
      </w:r>
      <w:r w:rsidRPr="00475D51">
        <w:rPr>
          <w:rFonts w:ascii="Arial" w:hAnsi="Arial" w:cs="Arial"/>
          <w:i/>
          <w:iCs/>
          <w:noProof/>
          <w:sz w:val="16"/>
        </w:rPr>
        <w:t>125</w:t>
      </w:r>
      <w:r w:rsidRPr="00475D51">
        <w:rPr>
          <w:rFonts w:ascii="Arial" w:hAnsi="Arial" w:cs="Arial"/>
          <w:noProof/>
          <w:sz w:val="16"/>
        </w:rPr>
        <w:t>, 6171–6179.</w:t>
      </w:r>
    </w:p>
    <w:p w14:paraId="244827E2"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[59]</w:t>
      </w:r>
      <w:r w:rsidRPr="00475D51">
        <w:rPr>
          <w:rFonts w:ascii="Arial" w:hAnsi="Arial" w:cs="Arial"/>
          <w:noProof/>
          <w:sz w:val="16"/>
        </w:rPr>
        <w:tab/>
        <w:t xml:space="preserve">D. Green, F. V. A. Camargo, I. A. Heisler, A. G. Dijkstra, G. A. Jones,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2018</w:t>
      </w:r>
      <w:r w:rsidRPr="00475D51">
        <w:rPr>
          <w:rFonts w:ascii="Arial" w:hAnsi="Arial" w:cs="Arial"/>
          <w:noProof/>
          <w:sz w:val="16"/>
        </w:rPr>
        <w:t xml:space="preserve">, </w:t>
      </w:r>
      <w:r w:rsidRPr="00475D51">
        <w:rPr>
          <w:rFonts w:ascii="Arial" w:hAnsi="Arial" w:cs="Arial"/>
          <w:i/>
          <w:iCs/>
          <w:noProof/>
          <w:sz w:val="16"/>
        </w:rPr>
        <w:t>122</w:t>
      </w:r>
      <w:r w:rsidRPr="00475D51">
        <w:rPr>
          <w:rFonts w:ascii="Arial" w:hAnsi="Arial" w:cs="Arial"/>
          <w:noProof/>
          <w:sz w:val="16"/>
        </w:rPr>
        <w:t>, 6206–6213.</w:t>
      </w:r>
    </w:p>
    <w:p w14:paraId="7F2EC26B"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[60]</w:t>
      </w:r>
      <w:r w:rsidRPr="00475D51">
        <w:rPr>
          <w:rFonts w:ascii="Arial" w:hAnsi="Arial" w:cs="Arial"/>
          <w:noProof/>
          <w:sz w:val="16"/>
        </w:rPr>
        <w:tab/>
        <w:t xml:space="preserve">F. D. Fuller, J. Pan, A. Gelzinis, V. Butkus, S. S. Senlik, D. E. Wilcox, C. F. Yocum, L. Valkunas, D. Abramavicius, J. P. Ogilvie, </w:t>
      </w:r>
      <w:r w:rsidRPr="00475D51">
        <w:rPr>
          <w:rFonts w:ascii="Arial" w:hAnsi="Arial" w:cs="Arial"/>
          <w:i/>
          <w:iCs/>
          <w:noProof/>
          <w:sz w:val="16"/>
        </w:rPr>
        <w:t>Nat. Chem.</w:t>
      </w:r>
      <w:r w:rsidRPr="00475D51">
        <w:rPr>
          <w:rFonts w:ascii="Arial" w:hAnsi="Arial" w:cs="Arial"/>
          <w:noProof/>
          <w:sz w:val="16"/>
        </w:rPr>
        <w:t xml:space="preserve"> </w:t>
      </w:r>
      <w:r w:rsidRPr="00475D51">
        <w:rPr>
          <w:rFonts w:ascii="Arial" w:hAnsi="Arial" w:cs="Arial"/>
          <w:b/>
          <w:bCs/>
          <w:noProof/>
          <w:sz w:val="16"/>
        </w:rPr>
        <w:t>2014</w:t>
      </w:r>
      <w:r w:rsidRPr="00475D51">
        <w:rPr>
          <w:rFonts w:ascii="Arial" w:hAnsi="Arial" w:cs="Arial"/>
          <w:noProof/>
          <w:sz w:val="16"/>
        </w:rPr>
        <w:t xml:space="preserve">, </w:t>
      </w:r>
      <w:r w:rsidRPr="00475D51">
        <w:rPr>
          <w:rFonts w:ascii="Arial" w:hAnsi="Arial" w:cs="Arial"/>
          <w:i/>
          <w:iCs/>
          <w:noProof/>
          <w:sz w:val="16"/>
        </w:rPr>
        <w:t>6</w:t>
      </w:r>
      <w:r w:rsidRPr="00475D51">
        <w:rPr>
          <w:rFonts w:ascii="Arial" w:hAnsi="Arial" w:cs="Arial"/>
          <w:noProof/>
          <w:sz w:val="16"/>
        </w:rPr>
        <w:t>, 706–711.</w:t>
      </w:r>
    </w:p>
    <w:p w14:paraId="3FE5815A"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[61]</w:t>
      </w:r>
      <w:r w:rsidRPr="00475D51">
        <w:rPr>
          <w:rFonts w:ascii="Arial" w:hAnsi="Arial" w:cs="Arial"/>
          <w:noProof/>
          <w:sz w:val="16"/>
        </w:rPr>
        <w:tab/>
        <w:t xml:space="preserve">A. Gelzinis, R. Augulis, V. Butkus, B. Robert, L. Valkunas, </w:t>
      </w:r>
      <w:r w:rsidRPr="00475D51">
        <w:rPr>
          <w:rFonts w:ascii="Arial" w:hAnsi="Arial" w:cs="Arial"/>
          <w:i/>
          <w:iCs/>
          <w:noProof/>
          <w:sz w:val="16"/>
        </w:rPr>
        <w:t>Biochim. Biophys. Acta - Bioenerg.</w:t>
      </w:r>
      <w:r w:rsidRPr="00475D51">
        <w:rPr>
          <w:rFonts w:ascii="Arial" w:hAnsi="Arial" w:cs="Arial"/>
          <w:noProof/>
          <w:sz w:val="16"/>
        </w:rPr>
        <w:t xml:space="preserve"> </w:t>
      </w:r>
      <w:r w:rsidRPr="00475D51">
        <w:rPr>
          <w:rFonts w:ascii="Arial" w:hAnsi="Arial" w:cs="Arial"/>
          <w:b/>
          <w:bCs/>
          <w:noProof/>
          <w:sz w:val="16"/>
        </w:rPr>
        <w:t>2019</w:t>
      </w:r>
      <w:r w:rsidRPr="00475D51">
        <w:rPr>
          <w:rFonts w:ascii="Arial" w:hAnsi="Arial" w:cs="Arial"/>
          <w:noProof/>
          <w:sz w:val="16"/>
        </w:rPr>
        <w:t xml:space="preserve">, </w:t>
      </w:r>
      <w:r w:rsidRPr="00475D51">
        <w:rPr>
          <w:rFonts w:ascii="Arial" w:hAnsi="Arial" w:cs="Arial"/>
          <w:i/>
          <w:iCs/>
          <w:noProof/>
          <w:sz w:val="16"/>
        </w:rPr>
        <w:t>1860</w:t>
      </w:r>
      <w:r w:rsidRPr="00475D51">
        <w:rPr>
          <w:rFonts w:ascii="Arial" w:hAnsi="Arial" w:cs="Arial"/>
          <w:noProof/>
          <w:sz w:val="16"/>
        </w:rPr>
        <w:t>, 271–285.</w:t>
      </w:r>
    </w:p>
    <w:p w14:paraId="62A0248C"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[62]</w:t>
      </w:r>
      <w:r w:rsidRPr="00475D51">
        <w:rPr>
          <w:rFonts w:ascii="Arial" w:hAnsi="Arial" w:cs="Arial"/>
          <w:noProof/>
          <w:sz w:val="16"/>
        </w:rPr>
        <w:tab/>
        <w:t xml:space="preserve">R. Zhu, J. Zou, Z. Wang, H. Chen, Y. Weng, </w:t>
      </w:r>
      <w:r w:rsidRPr="00475D51">
        <w:rPr>
          <w:rFonts w:ascii="Arial" w:hAnsi="Arial" w:cs="Arial"/>
          <w:i/>
          <w:iCs/>
          <w:noProof/>
          <w:sz w:val="16"/>
        </w:rPr>
        <w:t>J. Phys. Chem. A</w:t>
      </w:r>
      <w:r w:rsidRPr="00475D51">
        <w:rPr>
          <w:rFonts w:ascii="Arial" w:hAnsi="Arial" w:cs="Arial"/>
          <w:noProof/>
          <w:sz w:val="16"/>
        </w:rPr>
        <w:t xml:space="preserve"> </w:t>
      </w:r>
      <w:r w:rsidRPr="00475D51">
        <w:rPr>
          <w:rFonts w:ascii="Arial" w:hAnsi="Arial" w:cs="Arial"/>
          <w:b/>
          <w:bCs/>
          <w:noProof/>
          <w:sz w:val="16"/>
        </w:rPr>
        <w:t>2020</w:t>
      </w:r>
      <w:r w:rsidRPr="00475D51">
        <w:rPr>
          <w:rFonts w:ascii="Arial" w:hAnsi="Arial" w:cs="Arial"/>
          <w:noProof/>
          <w:sz w:val="16"/>
        </w:rPr>
        <w:t xml:space="preserve">, </w:t>
      </w:r>
      <w:r w:rsidRPr="00475D51">
        <w:rPr>
          <w:rFonts w:ascii="Arial" w:hAnsi="Arial" w:cs="Arial"/>
          <w:i/>
          <w:iCs/>
          <w:noProof/>
          <w:sz w:val="16"/>
        </w:rPr>
        <w:t>124</w:t>
      </w:r>
      <w:r w:rsidRPr="00475D51">
        <w:rPr>
          <w:rFonts w:ascii="Arial" w:hAnsi="Arial" w:cs="Arial"/>
          <w:noProof/>
          <w:sz w:val="16"/>
        </w:rPr>
        <w:t>, 9333–9342.</w:t>
      </w:r>
    </w:p>
    <w:p w14:paraId="34A6FA4F"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[63]</w:t>
      </w:r>
      <w:r w:rsidRPr="00475D51">
        <w:rPr>
          <w:rFonts w:ascii="Arial" w:hAnsi="Arial" w:cs="Arial"/>
          <w:noProof/>
          <w:sz w:val="16"/>
        </w:rPr>
        <w:tab/>
        <w:t xml:space="preserve">A. Volpato, E. Collini, </w:t>
      </w:r>
      <w:r w:rsidRPr="00475D51">
        <w:rPr>
          <w:rFonts w:ascii="Arial" w:hAnsi="Arial" w:cs="Arial"/>
          <w:i/>
          <w:iCs/>
          <w:noProof/>
          <w:sz w:val="16"/>
        </w:rPr>
        <w:t>Opt. Express</w:t>
      </w:r>
      <w:r w:rsidRPr="00475D51">
        <w:rPr>
          <w:rFonts w:ascii="Arial" w:hAnsi="Arial" w:cs="Arial"/>
          <w:noProof/>
          <w:sz w:val="16"/>
        </w:rPr>
        <w:t xml:space="preserve"> </w:t>
      </w:r>
      <w:r w:rsidRPr="00475D51">
        <w:rPr>
          <w:rFonts w:ascii="Arial" w:hAnsi="Arial" w:cs="Arial"/>
          <w:b/>
          <w:bCs/>
          <w:noProof/>
          <w:sz w:val="16"/>
        </w:rPr>
        <w:t>2015</w:t>
      </w:r>
      <w:r w:rsidRPr="00475D51">
        <w:rPr>
          <w:rFonts w:ascii="Arial" w:hAnsi="Arial" w:cs="Arial"/>
          <w:noProof/>
          <w:sz w:val="16"/>
        </w:rPr>
        <w:t xml:space="preserve">, </w:t>
      </w:r>
      <w:r w:rsidRPr="00475D51">
        <w:rPr>
          <w:rFonts w:ascii="Arial" w:hAnsi="Arial" w:cs="Arial"/>
          <w:i/>
          <w:iCs/>
          <w:noProof/>
          <w:sz w:val="16"/>
        </w:rPr>
        <w:t>23</w:t>
      </w:r>
      <w:r w:rsidRPr="00475D51">
        <w:rPr>
          <w:rFonts w:ascii="Arial" w:hAnsi="Arial" w:cs="Arial"/>
          <w:noProof/>
          <w:sz w:val="16"/>
        </w:rPr>
        <w:t>, 20040.</w:t>
      </w:r>
    </w:p>
    <w:p w14:paraId="04DD6E50"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[64]</w:t>
      </w:r>
      <w:r w:rsidRPr="00475D51">
        <w:rPr>
          <w:rFonts w:ascii="Arial" w:hAnsi="Arial" w:cs="Arial"/>
          <w:noProof/>
          <w:sz w:val="16"/>
        </w:rPr>
        <w:tab/>
        <w:t xml:space="preserve">T. Kim, S. Kang, E. Kirchner, D. Bialas, W. Kim, F. Würthner, D. Kim, </w:t>
      </w:r>
      <w:r w:rsidRPr="00475D51">
        <w:rPr>
          <w:rFonts w:ascii="Arial" w:hAnsi="Arial" w:cs="Arial"/>
          <w:i/>
          <w:iCs/>
          <w:noProof/>
          <w:sz w:val="16"/>
        </w:rPr>
        <w:t>Chem</w:t>
      </w:r>
      <w:r w:rsidRPr="00475D51">
        <w:rPr>
          <w:rFonts w:ascii="Arial" w:hAnsi="Arial" w:cs="Arial"/>
          <w:noProof/>
          <w:sz w:val="16"/>
        </w:rPr>
        <w:t xml:space="preserve"> </w:t>
      </w:r>
      <w:r w:rsidRPr="00475D51">
        <w:rPr>
          <w:rFonts w:ascii="Arial" w:hAnsi="Arial" w:cs="Arial"/>
          <w:b/>
          <w:bCs/>
          <w:noProof/>
          <w:sz w:val="16"/>
        </w:rPr>
        <w:t>2021</w:t>
      </w:r>
      <w:r w:rsidRPr="00475D51">
        <w:rPr>
          <w:rFonts w:ascii="Arial" w:hAnsi="Arial" w:cs="Arial"/>
          <w:noProof/>
          <w:sz w:val="16"/>
        </w:rPr>
        <w:t xml:space="preserve">, </w:t>
      </w:r>
      <w:r w:rsidRPr="00475D51">
        <w:rPr>
          <w:rFonts w:ascii="Arial" w:hAnsi="Arial" w:cs="Arial"/>
          <w:i/>
          <w:iCs/>
          <w:noProof/>
          <w:sz w:val="16"/>
        </w:rPr>
        <w:t>7</w:t>
      </w:r>
      <w:r w:rsidRPr="00475D51">
        <w:rPr>
          <w:rFonts w:ascii="Arial" w:hAnsi="Arial" w:cs="Arial"/>
          <w:noProof/>
          <w:sz w:val="16"/>
        </w:rPr>
        <w:t>, 715–725.</w:t>
      </w:r>
    </w:p>
    <w:p w14:paraId="3DDD9CB9"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[65]</w:t>
      </w:r>
      <w:r w:rsidRPr="00475D51">
        <w:rPr>
          <w:rFonts w:ascii="Arial" w:hAnsi="Arial" w:cs="Arial"/>
          <w:noProof/>
          <w:sz w:val="16"/>
        </w:rPr>
        <w:tab/>
        <w:t xml:space="preserve">C. R. Hall, J. Conyard, I. A. Heisler, G. Jones, J. Frost, W. R. Browne, B. L. Feringa, S. R. Meech, </w:t>
      </w:r>
      <w:r w:rsidRPr="00475D51">
        <w:rPr>
          <w:rFonts w:ascii="Arial" w:hAnsi="Arial" w:cs="Arial"/>
          <w:i/>
          <w:iCs/>
          <w:noProof/>
          <w:sz w:val="16"/>
        </w:rPr>
        <w:t>J. Am. Chem. Soc.</w:t>
      </w:r>
      <w:r w:rsidRPr="00475D51">
        <w:rPr>
          <w:rFonts w:ascii="Arial" w:hAnsi="Arial" w:cs="Arial"/>
          <w:noProof/>
          <w:sz w:val="16"/>
        </w:rPr>
        <w:t xml:space="preserve"> </w:t>
      </w:r>
      <w:r w:rsidRPr="00475D51">
        <w:rPr>
          <w:rFonts w:ascii="Arial" w:hAnsi="Arial" w:cs="Arial"/>
          <w:b/>
          <w:bCs/>
          <w:noProof/>
          <w:sz w:val="16"/>
        </w:rPr>
        <w:t>2017</w:t>
      </w:r>
      <w:r w:rsidRPr="00475D51">
        <w:rPr>
          <w:rFonts w:ascii="Arial" w:hAnsi="Arial" w:cs="Arial"/>
          <w:noProof/>
          <w:sz w:val="16"/>
        </w:rPr>
        <w:t xml:space="preserve">, </w:t>
      </w:r>
      <w:r w:rsidRPr="00475D51">
        <w:rPr>
          <w:rFonts w:ascii="Arial" w:hAnsi="Arial" w:cs="Arial"/>
          <w:i/>
          <w:iCs/>
          <w:noProof/>
          <w:sz w:val="16"/>
        </w:rPr>
        <w:t>139</w:t>
      </w:r>
      <w:r w:rsidRPr="00475D51">
        <w:rPr>
          <w:rFonts w:ascii="Arial" w:hAnsi="Arial" w:cs="Arial"/>
          <w:noProof/>
          <w:sz w:val="16"/>
        </w:rPr>
        <w:t>, 7408–7414.</w:t>
      </w:r>
    </w:p>
    <w:p w14:paraId="79D23EBE" w14:textId="77777777" w:rsidR="00D801E3" w:rsidRPr="00475D51" w:rsidRDefault="00D801E3" w:rsidP="00D801E3">
      <w:pPr>
        <w:widowControl w:val="0"/>
        <w:autoSpaceDE w:val="0"/>
        <w:autoSpaceDN w:val="0"/>
        <w:adjustRightInd w:val="0"/>
        <w:spacing w:line="240" w:lineRule="atLeast"/>
        <w:ind w:left="640" w:hanging="640"/>
        <w:rPr>
          <w:rFonts w:ascii="Arial" w:hAnsi="Arial" w:cs="Arial"/>
          <w:noProof/>
          <w:sz w:val="16"/>
        </w:rPr>
      </w:pPr>
      <w:r w:rsidRPr="00475D51">
        <w:rPr>
          <w:rFonts w:ascii="Arial" w:hAnsi="Arial" w:cs="Arial"/>
          <w:noProof/>
          <w:sz w:val="16"/>
        </w:rPr>
        <w:t>[66]</w:t>
      </w:r>
      <w:r w:rsidRPr="00475D51">
        <w:rPr>
          <w:rFonts w:ascii="Arial" w:hAnsi="Arial" w:cs="Arial"/>
          <w:noProof/>
          <w:sz w:val="16"/>
        </w:rPr>
        <w:tab/>
        <w:t xml:space="preserve">T. Lu, F. Chen, </w:t>
      </w:r>
      <w:r w:rsidRPr="00475D51">
        <w:rPr>
          <w:rFonts w:ascii="Arial" w:hAnsi="Arial" w:cs="Arial"/>
          <w:i/>
          <w:iCs/>
          <w:noProof/>
          <w:sz w:val="16"/>
        </w:rPr>
        <w:t>J. Comput. Chem.</w:t>
      </w:r>
      <w:r w:rsidRPr="00475D51">
        <w:rPr>
          <w:rFonts w:ascii="Arial" w:hAnsi="Arial" w:cs="Arial"/>
          <w:noProof/>
          <w:sz w:val="16"/>
        </w:rPr>
        <w:t xml:space="preserve"> </w:t>
      </w:r>
      <w:r w:rsidRPr="00475D51">
        <w:rPr>
          <w:rFonts w:ascii="Arial" w:hAnsi="Arial" w:cs="Arial"/>
          <w:b/>
          <w:bCs/>
          <w:noProof/>
          <w:sz w:val="16"/>
        </w:rPr>
        <w:t>2012</w:t>
      </w:r>
      <w:r w:rsidRPr="00475D51">
        <w:rPr>
          <w:rFonts w:ascii="Arial" w:hAnsi="Arial" w:cs="Arial"/>
          <w:noProof/>
          <w:sz w:val="16"/>
        </w:rPr>
        <w:t xml:space="preserve">, </w:t>
      </w:r>
      <w:r w:rsidRPr="00475D51">
        <w:rPr>
          <w:rFonts w:ascii="Arial" w:hAnsi="Arial" w:cs="Arial"/>
          <w:i/>
          <w:iCs/>
          <w:noProof/>
          <w:sz w:val="16"/>
        </w:rPr>
        <w:t>33</w:t>
      </w:r>
      <w:r w:rsidRPr="00475D51">
        <w:rPr>
          <w:rFonts w:ascii="Arial" w:hAnsi="Arial" w:cs="Arial"/>
          <w:noProof/>
          <w:sz w:val="16"/>
        </w:rPr>
        <w:t>, 580–592.</w:t>
      </w:r>
    </w:p>
    <w:p w14:paraId="383EC236" w14:textId="77777777" w:rsidR="00B25514" w:rsidRPr="00475D51" w:rsidRDefault="00B25514" w:rsidP="00523486">
      <w:pPr>
        <w:pStyle w:val="P1"/>
        <w:spacing w:line="240" w:lineRule="atLeast"/>
        <w:sectPr w:rsidR="00B25514" w:rsidRPr="00475D51" w:rsidSect="0095126A">
          <w:type w:val="continuous"/>
          <w:pgSz w:w="11906" w:h="16838" w:code="9"/>
          <w:pgMar w:top="1673" w:right="936" w:bottom="1134" w:left="936" w:header="709" w:footer="709" w:gutter="0"/>
          <w:cols w:num="2" w:space="284"/>
          <w:docGrid w:linePitch="360"/>
        </w:sectPr>
      </w:pPr>
      <w:r w:rsidRPr="00475D51">
        <w:fldChar w:fldCharType="end"/>
      </w:r>
    </w:p>
    <w:p w14:paraId="5AAD616A" w14:textId="77777777" w:rsidR="00CF143A" w:rsidRPr="00475D51" w:rsidRDefault="00CF143A" w:rsidP="00523486">
      <w:pPr>
        <w:pStyle w:val="P1"/>
        <w:spacing w:line="240" w:lineRule="atLeast"/>
        <w:rPr>
          <w:bCs/>
        </w:rPr>
      </w:pPr>
    </w:p>
    <w:p w14:paraId="4CC2DF63" w14:textId="38FBB529" w:rsidR="00CF143A" w:rsidRPr="00475D51" w:rsidRDefault="00CF143A" w:rsidP="009C742A">
      <w:pPr>
        <w:pStyle w:val="P1"/>
        <w:spacing w:line="240" w:lineRule="atLeast"/>
        <w:rPr>
          <w:b/>
          <w:sz w:val="24"/>
        </w:rPr>
      </w:pPr>
      <w:r w:rsidRPr="00475D51">
        <w:rPr>
          <w:b/>
          <w:sz w:val="24"/>
        </w:rPr>
        <w:t>Entry for the Table of Contents</w:t>
      </w:r>
    </w:p>
    <w:p w14:paraId="6B00C1B6" w14:textId="77777777" w:rsidR="00915785" w:rsidRPr="00475D51" w:rsidRDefault="003E4BF2" w:rsidP="00523486">
      <w:pPr>
        <w:pStyle w:val="TableOfContentText"/>
        <w:spacing w:line="240" w:lineRule="atLeast"/>
        <w:rPr>
          <w:color w:val="FF0000"/>
          <w:lang w:val="en-US"/>
        </w:rPr>
      </w:pPr>
      <w:r w:rsidRPr="00475D51">
        <w:rPr>
          <w:noProof/>
          <w:color w:val="FF0000"/>
          <w:lang w:eastAsia="en-GB"/>
        </w:rPr>
        <w:drawing>
          <wp:inline distT="0" distB="0" distL="0" distR="0" wp14:anchorId="699F22B9" wp14:editId="1903F07F">
            <wp:extent cx="1980000" cy="1800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C_figure_final.png"/>
                    <pic:cNvPicPr/>
                  </pic:nvPicPr>
                  <pic:blipFill>
                    <a:blip r:embed="rId20">
                      <a:extLst>
                        <a:ext uri="{28A0092B-C50C-407E-A947-70E740481C1C}">
                          <a14:useLocalDpi xmlns:a14="http://schemas.microsoft.com/office/drawing/2010/main" val="0"/>
                        </a:ext>
                      </a:extLst>
                    </a:blip>
                    <a:stretch>
                      <a:fillRect/>
                    </a:stretch>
                  </pic:blipFill>
                  <pic:spPr>
                    <a:xfrm>
                      <a:off x="0" y="0"/>
                      <a:ext cx="1980000" cy="1800000"/>
                    </a:xfrm>
                    <a:prstGeom prst="rect">
                      <a:avLst/>
                    </a:prstGeom>
                  </pic:spPr>
                </pic:pic>
              </a:graphicData>
            </a:graphic>
          </wp:inline>
        </w:drawing>
      </w:r>
    </w:p>
    <w:p w14:paraId="4D9DF9A0" w14:textId="784C1069" w:rsidR="00BD194A" w:rsidRPr="00475D51" w:rsidRDefault="006419CE" w:rsidP="00DA3589">
      <w:pPr>
        <w:pStyle w:val="TableOfContentText"/>
        <w:spacing w:line="240" w:lineRule="atLeast"/>
        <w:jc w:val="both"/>
        <w:rPr>
          <w:lang w:val="en-US"/>
        </w:rPr>
      </w:pPr>
      <w:bookmarkStart w:id="2" w:name="_Hlk164160932"/>
      <w:r w:rsidRPr="00475D51">
        <w:rPr>
          <w:lang w:val="en-US"/>
        </w:rPr>
        <w:t>U</w:t>
      </w:r>
      <w:r w:rsidR="00BD194A" w:rsidRPr="00475D51">
        <w:rPr>
          <w:lang w:val="en-US"/>
        </w:rPr>
        <w:t xml:space="preserve">ltrafast coherent </w:t>
      </w:r>
      <w:r w:rsidRPr="00475D51">
        <w:rPr>
          <w:lang w:val="en-US"/>
        </w:rPr>
        <w:t xml:space="preserve">multidimensional </w:t>
      </w:r>
      <w:r w:rsidR="00BD194A" w:rsidRPr="00475D51">
        <w:rPr>
          <w:lang w:val="en-US"/>
        </w:rPr>
        <w:t>spectroscopy probe</w:t>
      </w:r>
      <w:r w:rsidRPr="00475D51">
        <w:rPr>
          <w:lang w:val="en-US"/>
        </w:rPr>
        <w:t>s</w:t>
      </w:r>
      <w:r w:rsidR="00BD194A" w:rsidRPr="00475D51">
        <w:rPr>
          <w:lang w:val="en-US"/>
        </w:rPr>
        <w:t xml:space="preserve"> photoinduced dynamics in a covalent perylene </w:t>
      </w:r>
      <w:proofErr w:type="spellStart"/>
      <w:r w:rsidR="00BD194A" w:rsidRPr="00475D51">
        <w:rPr>
          <w:lang w:val="en-US"/>
        </w:rPr>
        <w:t>diimide</w:t>
      </w:r>
      <w:proofErr w:type="spellEnd"/>
      <w:r w:rsidR="00BD194A" w:rsidRPr="00475D51">
        <w:rPr>
          <w:lang w:val="en-US"/>
        </w:rPr>
        <w:t xml:space="preserve"> </w:t>
      </w:r>
      <w:r w:rsidRPr="00475D51">
        <w:rPr>
          <w:lang w:val="en-US"/>
        </w:rPr>
        <w:t xml:space="preserve">(PDI) </w:t>
      </w:r>
      <w:r w:rsidR="00BD194A" w:rsidRPr="00475D51">
        <w:rPr>
          <w:lang w:val="en-US"/>
        </w:rPr>
        <w:t xml:space="preserve">dimer exhibiting solvent-controlled on/off excitonic coupling. </w:t>
      </w:r>
      <w:r w:rsidRPr="00475D51">
        <w:rPr>
          <w:lang w:val="en-US"/>
        </w:rPr>
        <w:t>Excitonic coupling leads to ultrafast excimer formation. The coupling dependent</w:t>
      </w:r>
      <w:r w:rsidR="00BD194A" w:rsidRPr="00475D51">
        <w:rPr>
          <w:lang w:val="en-US"/>
        </w:rPr>
        <w:t xml:space="preserve"> population and vibrationally coherent dynamics </w:t>
      </w:r>
      <w:r w:rsidRPr="00475D51">
        <w:rPr>
          <w:lang w:val="en-US"/>
        </w:rPr>
        <w:t xml:space="preserve">in the two cases are measured and </w:t>
      </w:r>
      <w:r w:rsidR="00BD194A" w:rsidRPr="00475D51">
        <w:rPr>
          <w:lang w:val="en-US"/>
        </w:rPr>
        <w:t>discussed</w:t>
      </w:r>
      <w:r w:rsidRPr="00475D51">
        <w:rPr>
          <w:lang w:val="en-US"/>
        </w:rPr>
        <w:t xml:space="preserve"> in the context of controlling PDI dimer photophysics</w:t>
      </w:r>
      <w:bookmarkEnd w:id="2"/>
      <w:r w:rsidR="00BD194A" w:rsidRPr="00475D51">
        <w:rPr>
          <w:lang w:val="en-US"/>
        </w:rPr>
        <w:t xml:space="preserve">. </w:t>
      </w:r>
    </w:p>
    <w:p w14:paraId="03D156F0" w14:textId="77777777" w:rsidR="005755CC" w:rsidRPr="00475D51" w:rsidRDefault="005755CC" w:rsidP="00523486">
      <w:pPr>
        <w:pStyle w:val="TableOfContentText"/>
        <w:spacing w:before="360" w:line="240" w:lineRule="atLeast"/>
        <w:rPr>
          <w:lang w:val="en-US"/>
        </w:rPr>
      </w:pPr>
      <w:r w:rsidRPr="00475D51">
        <w:rPr>
          <w:lang w:val="en-US"/>
        </w:rPr>
        <w:t>Institute and/or researcher Twitter usernames</w:t>
      </w:r>
      <w:r w:rsidR="00915785" w:rsidRPr="00475D51">
        <w:rPr>
          <w:lang w:val="en-US"/>
        </w:rPr>
        <w:t>:</w:t>
      </w:r>
    </w:p>
    <w:p w14:paraId="1100E1D9" w14:textId="77777777" w:rsidR="00915785" w:rsidRPr="00475D51" w:rsidRDefault="00915785" w:rsidP="00523486">
      <w:pPr>
        <w:pStyle w:val="TableOfContentText"/>
        <w:spacing w:before="360" w:line="240" w:lineRule="atLeast"/>
        <w:rPr>
          <w:lang w:val="en-US"/>
        </w:rPr>
      </w:pPr>
      <w:r w:rsidRPr="00475D51">
        <w:rPr>
          <w:lang w:val="en-US"/>
        </w:rPr>
        <w:t>@UEA_Chemistry</w:t>
      </w:r>
    </w:p>
    <w:p w14:paraId="69E4FF32" w14:textId="77777777" w:rsidR="00915785" w:rsidRPr="00475D51" w:rsidRDefault="00915785" w:rsidP="00523486">
      <w:pPr>
        <w:pStyle w:val="TableOfContentText"/>
        <w:spacing w:before="360" w:line="240" w:lineRule="atLeast"/>
        <w:rPr>
          <w:lang w:val="en-US"/>
        </w:rPr>
      </w:pPr>
      <w:r w:rsidRPr="00475D51">
        <w:rPr>
          <w:lang w:val="en-US"/>
        </w:rPr>
        <w:t>@giovannibress</w:t>
      </w:r>
    </w:p>
    <w:p w14:paraId="1AAE92AC" w14:textId="0C60C531" w:rsidR="00C32D5C" w:rsidRDefault="00C32D5C" w:rsidP="00523486">
      <w:pPr>
        <w:pStyle w:val="TableOfContentText"/>
        <w:spacing w:before="360" w:line="240" w:lineRule="atLeast"/>
        <w:rPr>
          <w:lang w:val="en-US"/>
        </w:rPr>
      </w:pPr>
      <w:r w:rsidRPr="00475D51">
        <w:rPr>
          <w:lang w:val="de-DE"/>
        </w:rPr>
        <w:t>@T</w:t>
      </w:r>
      <w:r w:rsidR="00B64E64" w:rsidRPr="00475D51">
        <w:rPr>
          <w:lang w:val="de-DE"/>
        </w:rPr>
        <w:t>abLabChem</w:t>
      </w:r>
      <w:r w:rsidRPr="00C32D5C">
        <w:rPr>
          <w:lang w:val="de-DE"/>
        </w:rPr>
        <w:t> </w:t>
      </w:r>
    </w:p>
    <w:p w14:paraId="01FF85A1" w14:textId="77777777" w:rsidR="000353C4" w:rsidRDefault="000353C4" w:rsidP="00523486">
      <w:pPr>
        <w:pStyle w:val="TableOfContentText"/>
        <w:spacing w:before="360" w:line="240" w:lineRule="atLeast"/>
        <w:rPr>
          <w:lang w:val="en-US"/>
        </w:rPr>
      </w:pPr>
    </w:p>
    <w:p w14:paraId="5D848E22" w14:textId="2E911B0F" w:rsidR="000353C4" w:rsidRDefault="000353C4">
      <w:pPr>
        <w:rPr>
          <w:rFonts w:ascii="Arial" w:hAnsi="Arial"/>
          <w:color w:val="000000"/>
          <w:sz w:val="17"/>
          <w:szCs w:val="20"/>
          <w:lang w:val="en-US"/>
        </w:rPr>
      </w:pPr>
    </w:p>
    <w:sectPr w:rsidR="000353C4"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B2761" w14:textId="77777777" w:rsidR="00464C24" w:rsidRDefault="00464C24">
      <w:r>
        <w:separator/>
      </w:r>
    </w:p>
  </w:endnote>
  <w:endnote w:type="continuationSeparator" w:id="0">
    <w:p w14:paraId="002FAF97" w14:textId="77777777" w:rsidR="00464C24" w:rsidRDefault="00464C24">
      <w:r>
        <w:continuationSeparator/>
      </w:r>
    </w:p>
  </w:endnote>
  <w:endnote w:type="continuationNotice" w:id="1">
    <w:p w14:paraId="20217885" w14:textId="77777777" w:rsidR="00464C24" w:rsidRDefault="00464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B22E" w14:textId="77777777" w:rsidR="00C32706" w:rsidRDefault="00C32706">
    <w:pPr>
      <w:pStyle w:val="Footer"/>
      <w:jc w:val="center"/>
    </w:pPr>
    <w:r>
      <w:fldChar w:fldCharType="begin"/>
    </w:r>
    <w:r>
      <w:instrText xml:space="preserve"> PAGE   \* MERGEFORMAT </w:instrText>
    </w:r>
    <w:r>
      <w:fldChar w:fldCharType="separate"/>
    </w:r>
    <w:r w:rsidR="00475D51">
      <w:rPr>
        <w:noProof/>
      </w:rPr>
      <w:t>8</w:t>
    </w:r>
    <w:r>
      <w:rPr>
        <w:noProof/>
      </w:rPr>
      <w:fldChar w:fldCharType="end"/>
    </w:r>
  </w:p>
  <w:p w14:paraId="26EF712B" w14:textId="77777777" w:rsidR="00C32706" w:rsidRPr="0095126A" w:rsidRDefault="00C32706"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2A38B" w14:textId="77777777" w:rsidR="00464C24" w:rsidRDefault="00464C24">
      <w:r>
        <w:separator/>
      </w:r>
    </w:p>
  </w:footnote>
  <w:footnote w:type="continuationSeparator" w:id="0">
    <w:p w14:paraId="0F23116D" w14:textId="77777777" w:rsidR="00464C24" w:rsidRDefault="00464C24">
      <w:r>
        <w:continuationSeparator/>
      </w:r>
    </w:p>
  </w:footnote>
  <w:footnote w:type="continuationNotice" w:id="1">
    <w:p w14:paraId="3C2F1B3D" w14:textId="77777777" w:rsidR="00464C24" w:rsidRDefault="00464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E71D" w14:textId="77777777" w:rsidR="00C32706" w:rsidRDefault="00A517D0">
    <w:pPr>
      <w:pStyle w:val="Header"/>
    </w:pPr>
    <w:r>
      <w:rPr>
        <w:noProof/>
      </w:rPr>
      <w:pict w14:anchorId="1C9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3" o:spid="_x0000_s2058" type="#_x0000_t75" style="position:absolute;margin-left:0;margin-top:0;width:501.3pt;height:90.25pt;z-index:-251657216;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BC91" w14:textId="77777777" w:rsidR="00C32706" w:rsidRPr="00863DFC" w:rsidRDefault="00A517D0" w:rsidP="00863DFC">
    <w:pPr>
      <w:pStyle w:val="Header"/>
      <w:pBdr>
        <w:bottom w:val="single" w:sz="18" w:space="1" w:color="C0C0C0"/>
      </w:pBdr>
    </w:pPr>
    <w:r>
      <w:rPr>
        <w:noProof/>
      </w:rPr>
      <w:pict w14:anchorId="64008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4" o:spid="_x0000_s2059" type="#_x0000_t75" style="position:absolute;margin-left:0;margin-top:0;width:646pt;height:116.3pt;rotation:315;z-index:-251656192;mso-position-horizontal:center;mso-position-horizontal-relative:margin;mso-position-vertical:center;mso-position-vertical-relative:margin" o:allowincell="f">
          <v:imagedata r:id="rId1" o:title="Screenshot 2023-02-22 093554" gain="19661f" blacklevel="22938f"/>
          <w10:wrap anchorx="margin" anchory="margin"/>
        </v:shape>
      </w:pict>
    </w:r>
    <w:r w:rsidR="00C32706">
      <w:rPr>
        <w:noProof/>
        <w:lang w:val="en-GB" w:eastAsia="en-GB"/>
      </w:rPr>
      <w:drawing>
        <wp:anchor distT="0" distB="0" distL="114300" distR="114300" simplePos="0" relativeHeight="251656704" behindDoc="0" locked="0" layoutInCell="1" allowOverlap="1" wp14:anchorId="03AE4256" wp14:editId="4F338F38">
          <wp:simplePos x="0" y="0"/>
          <wp:positionH relativeFrom="column">
            <wp:posOffset>5345430</wp:posOffset>
          </wp:positionH>
          <wp:positionV relativeFrom="paragraph">
            <wp:posOffset>-1905</wp:posOffset>
          </wp:positionV>
          <wp:extent cx="1079500" cy="194310"/>
          <wp:effectExtent l="0" t="0" r="6350" b="0"/>
          <wp:wrapTopAndBottom/>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95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706">
      <w:rPr>
        <w:rFonts w:ascii="Arial Narrow" w:hAnsi="Arial Narrow" w:cs="Arial"/>
        <w:b/>
        <w:bCs/>
        <w:color w:val="C0C0C0"/>
        <w:sz w:val="32"/>
        <w:szCs w:val="36"/>
      </w:rPr>
      <w:t>RESEARCH ARTICLE</w:t>
    </w:r>
    <w:r w:rsidR="00C32706" w:rsidRPr="00971FC5">
      <w:rPr>
        <w:rFonts w:ascii="Arial Narrow" w:hAnsi="Arial Narrow" w:cs="Arial"/>
        <w:sz w:val="32"/>
        <w:szCs w:val="36"/>
      </w:rPr>
      <w:tab/>
    </w:r>
    <w:r w:rsidR="00C32706" w:rsidRPr="00971FC5">
      <w:rPr>
        <w:rFonts w:ascii="Arial Narrow" w:hAnsi="Arial Narrow" w:cs="Arial"/>
        <w:sz w:val="32"/>
        <w:szCs w:val="36"/>
      </w:rPr>
      <w:tab/>
    </w:r>
    <w:r w:rsidR="00C32706">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4E01" w14:textId="77777777" w:rsidR="00C32706" w:rsidRDefault="00A517D0">
    <w:pPr>
      <w:pStyle w:val="Header"/>
    </w:pPr>
    <w:r>
      <w:rPr>
        <w:noProof/>
      </w:rPr>
      <w:pict w14:anchorId="080A3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04312" o:spid="_x0000_s2057" type="#_x0000_t75" style="position:absolute;margin-left:0;margin-top:0;width:501.3pt;height:90.25pt;z-index:-251658240;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201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0">
      <o:colormru v:ext="edit" colors="#eaeaea"/>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514"/>
    <w:rsid w:val="0000214A"/>
    <w:rsid w:val="00002DBC"/>
    <w:rsid w:val="000036EA"/>
    <w:rsid w:val="00003927"/>
    <w:rsid w:val="0000457A"/>
    <w:rsid w:val="00010410"/>
    <w:rsid w:val="00011D51"/>
    <w:rsid w:val="00013DD7"/>
    <w:rsid w:val="00020629"/>
    <w:rsid w:val="000208F6"/>
    <w:rsid w:val="00022DB4"/>
    <w:rsid w:val="00032AB4"/>
    <w:rsid w:val="00033C26"/>
    <w:rsid w:val="00033D1A"/>
    <w:rsid w:val="00033F43"/>
    <w:rsid w:val="00034B0A"/>
    <w:rsid w:val="000353C4"/>
    <w:rsid w:val="00036490"/>
    <w:rsid w:val="0004091A"/>
    <w:rsid w:val="00042BF0"/>
    <w:rsid w:val="00045AB9"/>
    <w:rsid w:val="0005096E"/>
    <w:rsid w:val="0005140E"/>
    <w:rsid w:val="00055485"/>
    <w:rsid w:val="00060837"/>
    <w:rsid w:val="00061F1B"/>
    <w:rsid w:val="0006281D"/>
    <w:rsid w:val="00063E0F"/>
    <w:rsid w:val="00064723"/>
    <w:rsid w:val="0006489B"/>
    <w:rsid w:val="000650AB"/>
    <w:rsid w:val="0006694D"/>
    <w:rsid w:val="000669E3"/>
    <w:rsid w:val="00066B8E"/>
    <w:rsid w:val="00070B55"/>
    <w:rsid w:val="00070E0D"/>
    <w:rsid w:val="000725D1"/>
    <w:rsid w:val="0007315F"/>
    <w:rsid w:val="00077560"/>
    <w:rsid w:val="000806F8"/>
    <w:rsid w:val="0008077D"/>
    <w:rsid w:val="0008784F"/>
    <w:rsid w:val="00091323"/>
    <w:rsid w:val="00092908"/>
    <w:rsid w:val="00093B00"/>
    <w:rsid w:val="00094BF6"/>
    <w:rsid w:val="0009539C"/>
    <w:rsid w:val="00095C2F"/>
    <w:rsid w:val="000973CD"/>
    <w:rsid w:val="000A37F3"/>
    <w:rsid w:val="000A77DC"/>
    <w:rsid w:val="000B6DF3"/>
    <w:rsid w:val="000C1D8E"/>
    <w:rsid w:val="000C1DBD"/>
    <w:rsid w:val="000C53F1"/>
    <w:rsid w:val="000D0520"/>
    <w:rsid w:val="000D37E6"/>
    <w:rsid w:val="000D6F09"/>
    <w:rsid w:val="000D70F8"/>
    <w:rsid w:val="000D75B7"/>
    <w:rsid w:val="000D7701"/>
    <w:rsid w:val="000E0815"/>
    <w:rsid w:val="000E0B71"/>
    <w:rsid w:val="000E0CEA"/>
    <w:rsid w:val="000E0EC4"/>
    <w:rsid w:val="000E1C81"/>
    <w:rsid w:val="000E517A"/>
    <w:rsid w:val="000E5FDC"/>
    <w:rsid w:val="000E76B8"/>
    <w:rsid w:val="000F29A4"/>
    <w:rsid w:val="000F2C63"/>
    <w:rsid w:val="000F2EA1"/>
    <w:rsid w:val="000F3D81"/>
    <w:rsid w:val="000F5BD1"/>
    <w:rsid w:val="000F7847"/>
    <w:rsid w:val="001037A1"/>
    <w:rsid w:val="00103EF7"/>
    <w:rsid w:val="00104119"/>
    <w:rsid w:val="0010543E"/>
    <w:rsid w:val="00105F97"/>
    <w:rsid w:val="00107E8C"/>
    <w:rsid w:val="00111C9B"/>
    <w:rsid w:val="001158DE"/>
    <w:rsid w:val="00120F2E"/>
    <w:rsid w:val="001237B3"/>
    <w:rsid w:val="0012381E"/>
    <w:rsid w:val="001240B4"/>
    <w:rsid w:val="001322FF"/>
    <w:rsid w:val="0013316F"/>
    <w:rsid w:val="001344F7"/>
    <w:rsid w:val="001348CD"/>
    <w:rsid w:val="0014043E"/>
    <w:rsid w:val="00141356"/>
    <w:rsid w:val="00143551"/>
    <w:rsid w:val="0014374D"/>
    <w:rsid w:val="00143B89"/>
    <w:rsid w:val="00146030"/>
    <w:rsid w:val="001475BF"/>
    <w:rsid w:val="00147DA2"/>
    <w:rsid w:val="00152E6D"/>
    <w:rsid w:val="00155FB7"/>
    <w:rsid w:val="0015631F"/>
    <w:rsid w:val="00157C67"/>
    <w:rsid w:val="00157CFF"/>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21C6"/>
    <w:rsid w:val="00183F1D"/>
    <w:rsid w:val="00184021"/>
    <w:rsid w:val="00184380"/>
    <w:rsid w:val="00186601"/>
    <w:rsid w:val="001878D0"/>
    <w:rsid w:val="001879D1"/>
    <w:rsid w:val="0019014F"/>
    <w:rsid w:val="00190B24"/>
    <w:rsid w:val="00194818"/>
    <w:rsid w:val="00194A21"/>
    <w:rsid w:val="00196DEB"/>
    <w:rsid w:val="00197F42"/>
    <w:rsid w:val="001A02CA"/>
    <w:rsid w:val="001A0D55"/>
    <w:rsid w:val="001A2FE3"/>
    <w:rsid w:val="001A3120"/>
    <w:rsid w:val="001A39AE"/>
    <w:rsid w:val="001A3B68"/>
    <w:rsid w:val="001A438D"/>
    <w:rsid w:val="001B0DFC"/>
    <w:rsid w:val="001B286E"/>
    <w:rsid w:val="001B2FA0"/>
    <w:rsid w:val="001B73B9"/>
    <w:rsid w:val="001B7620"/>
    <w:rsid w:val="001C1039"/>
    <w:rsid w:val="001C21E3"/>
    <w:rsid w:val="001C26A7"/>
    <w:rsid w:val="001D1155"/>
    <w:rsid w:val="001D13EA"/>
    <w:rsid w:val="001D216B"/>
    <w:rsid w:val="001D29CA"/>
    <w:rsid w:val="001D54CA"/>
    <w:rsid w:val="001D7ECC"/>
    <w:rsid w:val="001E164A"/>
    <w:rsid w:val="001E2F1C"/>
    <w:rsid w:val="001E58F3"/>
    <w:rsid w:val="001E7E77"/>
    <w:rsid w:val="001F16EF"/>
    <w:rsid w:val="001F1A2D"/>
    <w:rsid w:val="001F1F32"/>
    <w:rsid w:val="001F252B"/>
    <w:rsid w:val="001F38FC"/>
    <w:rsid w:val="001F3ACC"/>
    <w:rsid w:val="001F4235"/>
    <w:rsid w:val="001F45C3"/>
    <w:rsid w:val="001F4EE4"/>
    <w:rsid w:val="002026A9"/>
    <w:rsid w:val="0020306E"/>
    <w:rsid w:val="002044E4"/>
    <w:rsid w:val="002124FA"/>
    <w:rsid w:val="00213D0E"/>
    <w:rsid w:val="00220BCC"/>
    <w:rsid w:val="00221A5A"/>
    <w:rsid w:val="002221BA"/>
    <w:rsid w:val="00222D97"/>
    <w:rsid w:val="0022537E"/>
    <w:rsid w:val="0022582C"/>
    <w:rsid w:val="0023086F"/>
    <w:rsid w:val="00232C14"/>
    <w:rsid w:val="002362C7"/>
    <w:rsid w:val="00237084"/>
    <w:rsid w:val="00241D85"/>
    <w:rsid w:val="00242E54"/>
    <w:rsid w:val="002433F0"/>
    <w:rsid w:val="00243927"/>
    <w:rsid w:val="002469D4"/>
    <w:rsid w:val="00260EDA"/>
    <w:rsid w:val="00261387"/>
    <w:rsid w:val="00261882"/>
    <w:rsid w:val="00265DCA"/>
    <w:rsid w:val="00267F8A"/>
    <w:rsid w:val="002702BC"/>
    <w:rsid w:val="0027068B"/>
    <w:rsid w:val="002820EB"/>
    <w:rsid w:val="00287256"/>
    <w:rsid w:val="00287B32"/>
    <w:rsid w:val="00290FCD"/>
    <w:rsid w:val="00291C93"/>
    <w:rsid w:val="00294487"/>
    <w:rsid w:val="00297A35"/>
    <w:rsid w:val="002A36FA"/>
    <w:rsid w:val="002A4C54"/>
    <w:rsid w:val="002A561E"/>
    <w:rsid w:val="002A5F6F"/>
    <w:rsid w:val="002A69D1"/>
    <w:rsid w:val="002B16E2"/>
    <w:rsid w:val="002B22BA"/>
    <w:rsid w:val="002B25E2"/>
    <w:rsid w:val="002B321D"/>
    <w:rsid w:val="002B3A6F"/>
    <w:rsid w:val="002B453B"/>
    <w:rsid w:val="002B56C9"/>
    <w:rsid w:val="002B7CA9"/>
    <w:rsid w:val="002C219E"/>
    <w:rsid w:val="002C36E0"/>
    <w:rsid w:val="002C3AC3"/>
    <w:rsid w:val="002C7AB9"/>
    <w:rsid w:val="002D0B17"/>
    <w:rsid w:val="002D24CB"/>
    <w:rsid w:val="002D2B95"/>
    <w:rsid w:val="002D3D5A"/>
    <w:rsid w:val="002D42FF"/>
    <w:rsid w:val="002D5148"/>
    <w:rsid w:val="002E066F"/>
    <w:rsid w:val="002E2CA8"/>
    <w:rsid w:val="002E3FFF"/>
    <w:rsid w:val="002F0269"/>
    <w:rsid w:val="002F1479"/>
    <w:rsid w:val="002F17FB"/>
    <w:rsid w:val="002F2B8E"/>
    <w:rsid w:val="002F54CF"/>
    <w:rsid w:val="002F56D6"/>
    <w:rsid w:val="002F6A4C"/>
    <w:rsid w:val="002F73A5"/>
    <w:rsid w:val="003006A7"/>
    <w:rsid w:val="00301167"/>
    <w:rsid w:val="00301D1E"/>
    <w:rsid w:val="00303FBE"/>
    <w:rsid w:val="003040CB"/>
    <w:rsid w:val="003079D2"/>
    <w:rsid w:val="00307C5A"/>
    <w:rsid w:val="003116F4"/>
    <w:rsid w:val="00312ED2"/>
    <w:rsid w:val="00317B76"/>
    <w:rsid w:val="0032022A"/>
    <w:rsid w:val="0032048F"/>
    <w:rsid w:val="003219A5"/>
    <w:rsid w:val="00322D02"/>
    <w:rsid w:val="00322E1F"/>
    <w:rsid w:val="00323B68"/>
    <w:rsid w:val="00323BB2"/>
    <w:rsid w:val="00323FC3"/>
    <w:rsid w:val="0032402C"/>
    <w:rsid w:val="003242FE"/>
    <w:rsid w:val="00324724"/>
    <w:rsid w:val="00325147"/>
    <w:rsid w:val="003254D1"/>
    <w:rsid w:val="00325516"/>
    <w:rsid w:val="003275FF"/>
    <w:rsid w:val="0033054D"/>
    <w:rsid w:val="00331B5E"/>
    <w:rsid w:val="00333FAD"/>
    <w:rsid w:val="0033586B"/>
    <w:rsid w:val="00336832"/>
    <w:rsid w:val="00336A5A"/>
    <w:rsid w:val="003403BB"/>
    <w:rsid w:val="00340A08"/>
    <w:rsid w:val="00340C6E"/>
    <w:rsid w:val="003447D7"/>
    <w:rsid w:val="0034496B"/>
    <w:rsid w:val="0034745F"/>
    <w:rsid w:val="003545AB"/>
    <w:rsid w:val="00354B57"/>
    <w:rsid w:val="003605F6"/>
    <w:rsid w:val="00364753"/>
    <w:rsid w:val="00364A2A"/>
    <w:rsid w:val="00364CFF"/>
    <w:rsid w:val="003657B6"/>
    <w:rsid w:val="00366676"/>
    <w:rsid w:val="003674A7"/>
    <w:rsid w:val="00375415"/>
    <w:rsid w:val="00376792"/>
    <w:rsid w:val="00376F37"/>
    <w:rsid w:val="0038506F"/>
    <w:rsid w:val="00387378"/>
    <w:rsid w:val="00390DD7"/>
    <w:rsid w:val="00396BE2"/>
    <w:rsid w:val="003A335B"/>
    <w:rsid w:val="003A6168"/>
    <w:rsid w:val="003B04BA"/>
    <w:rsid w:val="003B0F31"/>
    <w:rsid w:val="003B0FC4"/>
    <w:rsid w:val="003B6C60"/>
    <w:rsid w:val="003B70C8"/>
    <w:rsid w:val="003B7B63"/>
    <w:rsid w:val="003C05F1"/>
    <w:rsid w:val="003C134A"/>
    <w:rsid w:val="003C1CCA"/>
    <w:rsid w:val="003C2972"/>
    <w:rsid w:val="003C2C9C"/>
    <w:rsid w:val="003C6E1A"/>
    <w:rsid w:val="003D0499"/>
    <w:rsid w:val="003D0F51"/>
    <w:rsid w:val="003D1C1A"/>
    <w:rsid w:val="003D3F9A"/>
    <w:rsid w:val="003E345B"/>
    <w:rsid w:val="003E4BF2"/>
    <w:rsid w:val="003E54CD"/>
    <w:rsid w:val="003E7319"/>
    <w:rsid w:val="003F034B"/>
    <w:rsid w:val="003F1223"/>
    <w:rsid w:val="003F2052"/>
    <w:rsid w:val="003F2556"/>
    <w:rsid w:val="003F50D4"/>
    <w:rsid w:val="0040080D"/>
    <w:rsid w:val="0040270E"/>
    <w:rsid w:val="00403876"/>
    <w:rsid w:val="004062B1"/>
    <w:rsid w:val="004070B6"/>
    <w:rsid w:val="004072DD"/>
    <w:rsid w:val="00411AA6"/>
    <w:rsid w:val="00414412"/>
    <w:rsid w:val="00414420"/>
    <w:rsid w:val="00415971"/>
    <w:rsid w:val="00416B05"/>
    <w:rsid w:val="00416F76"/>
    <w:rsid w:val="00422AFE"/>
    <w:rsid w:val="00423593"/>
    <w:rsid w:val="00423B84"/>
    <w:rsid w:val="00424978"/>
    <w:rsid w:val="00425357"/>
    <w:rsid w:val="0042545B"/>
    <w:rsid w:val="00427941"/>
    <w:rsid w:val="00427CBD"/>
    <w:rsid w:val="00430E09"/>
    <w:rsid w:val="00431151"/>
    <w:rsid w:val="00432307"/>
    <w:rsid w:val="004342F0"/>
    <w:rsid w:val="004344FB"/>
    <w:rsid w:val="00435D6F"/>
    <w:rsid w:val="00436338"/>
    <w:rsid w:val="00437B5A"/>
    <w:rsid w:val="00440F8A"/>
    <w:rsid w:val="00444E3C"/>
    <w:rsid w:val="00445D5C"/>
    <w:rsid w:val="004465F9"/>
    <w:rsid w:val="004466B0"/>
    <w:rsid w:val="00454A2D"/>
    <w:rsid w:val="004556E1"/>
    <w:rsid w:val="004609E1"/>
    <w:rsid w:val="00460C28"/>
    <w:rsid w:val="004615BE"/>
    <w:rsid w:val="00461BD2"/>
    <w:rsid w:val="00462A09"/>
    <w:rsid w:val="004644E1"/>
    <w:rsid w:val="00464C24"/>
    <w:rsid w:val="0046574E"/>
    <w:rsid w:val="004657E8"/>
    <w:rsid w:val="00467E99"/>
    <w:rsid w:val="00470790"/>
    <w:rsid w:val="00473029"/>
    <w:rsid w:val="00473EE4"/>
    <w:rsid w:val="00475D51"/>
    <w:rsid w:val="00477B4C"/>
    <w:rsid w:val="00477B99"/>
    <w:rsid w:val="004823EF"/>
    <w:rsid w:val="004841CA"/>
    <w:rsid w:val="00485C84"/>
    <w:rsid w:val="00486215"/>
    <w:rsid w:val="0048630D"/>
    <w:rsid w:val="004870C6"/>
    <w:rsid w:val="004921CF"/>
    <w:rsid w:val="004930F0"/>
    <w:rsid w:val="004952D8"/>
    <w:rsid w:val="004A0BA8"/>
    <w:rsid w:val="004A489D"/>
    <w:rsid w:val="004A4A2E"/>
    <w:rsid w:val="004A4CD0"/>
    <w:rsid w:val="004A6818"/>
    <w:rsid w:val="004A73A8"/>
    <w:rsid w:val="004A75D5"/>
    <w:rsid w:val="004A771F"/>
    <w:rsid w:val="004A78AE"/>
    <w:rsid w:val="004B004E"/>
    <w:rsid w:val="004B0589"/>
    <w:rsid w:val="004B0B74"/>
    <w:rsid w:val="004B1783"/>
    <w:rsid w:val="004B61A2"/>
    <w:rsid w:val="004B65AE"/>
    <w:rsid w:val="004B7661"/>
    <w:rsid w:val="004C094F"/>
    <w:rsid w:val="004C1836"/>
    <w:rsid w:val="004C22E6"/>
    <w:rsid w:val="004C275D"/>
    <w:rsid w:val="004C2834"/>
    <w:rsid w:val="004C2FAC"/>
    <w:rsid w:val="004C3CC9"/>
    <w:rsid w:val="004C471F"/>
    <w:rsid w:val="004C5F41"/>
    <w:rsid w:val="004C6D04"/>
    <w:rsid w:val="004D090A"/>
    <w:rsid w:val="004D31C6"/>
    <w:rsid w:val="004D4293"/>
    <w:rsid w:val="004D5ABB"/>
    <w:rsid w:val="004D6DB8"/>
    <w:rsid w:val="004E2D29"/>
    <w:rsid w:val="004E3010"/>
    <w:rsid w:val="004E3F83"/>
    <w:rsid w:val="004E4A53"/>
    <w:rsid w:val="004E4DFF"/>
    <w:rsid w:val="004E5278"/>
    <w:rsid w:val="004E74F4"/>
    <w:rsid w:val="004F0129"/>
    <w:rsid w:val="004F1EA5"/>
    <w:rsid w:val="004F257F"/>
    <w:rsid w:val="004F35CD"/>
    <w:rsid w:val="004F7F41"/>
    <w:rsid w:val="00500F94"/>
    <w:rsid w:val="00501639"/>
    <w:rsid w:val="00501694"/>
    <w:rsid w:val="00501E25"/>
    <w:rsid w:val="00501EFF"/>
    <w:rsid w:val="00501F62"/>
    <w:rsid w:val="0050277D"/>
    <w:rsid w:val="005035EB"/>
    <w:rsid w:val="0050689B"/>
    <w:rsid w:val="005068AA"/>
    <w:rsid w:val="00506EDB"/>
    <w:rsid w:val="00511093"/>
    <w:rsid w:val="00512A8E"/>
    <w:rsid w:val="00515DB8"/>
    <w:rsid w:val="00520422"/>
    <w:rsid w:val="0052085F"/>
    <w:rsid w:val="00523486"/>
    <w:rsid w:val="0052404D"/>
    <w:rsid w:val="00525003"/>
    <w:rsid w:val="00530284"/>
    <w:rsid w:val="005321B0"/>
    <w:rsid w:val="00533A11"/>
    <w:rsid w:val="0053418A"/>
    <w:rsid w:val="005349D6"/>
    <w:rsid w:val="00535972"/>
    <w:rsid w:val="00536BC1"/>
    <w:rsid w:val="00537F36"/>
    <w:rsid w:val="00540EEA"/>
    <w:rsid w:val="00541205"/>
    <w:rsid w:val="005433DE"/>
    <w:rsid w:val="0054420E"/>
    <w:rsid w:val="005472E5"/>
    <w:rsid w:val="0055057E"/>
    <w:rsid w:val="00550B0C"/>
    <w:rsid w:val="0055113D"/>
    <w:rsid w:val="0055202F"/>
    <w:rsid w:val="005551F3"/>
    <w:rsid w:val="00556A65"/>
    <w:rsid w:val="00561049"/>
    <w:rsid w:val="00561C0E"/>
    <w:rsid w:val="00564CEC"/>
    <w:rsid w:val="005662EA"/>
    <w:rsid w:val="00567B5A"/>
    <w:rsid w:val="00567C18"/>
    <w:rsid w:val="0057009B"/>
    <w:rsid w:val="005724D2"/>
    <w:rsid w:val="005735B3"/>
    <w:rsid w:val="005755CC"/>
    <w:rsid w:val="005801F0"/>
    <w:rsid w:val="005826CC"/>
    <w:rsid w:val="005839B9"/>
    <w:rsid w:val="00586DF8"/>
    <w:rsid w:val="00587DE3"/>
    <w:rsid w:val="00591262"/>
    <w:rsid w:val="00591AB8"/>
    <w:rsid w:val="00597954"/>
    <w:rsid w:val="005A75C0"/>
    <w:rsid w:val="005B10C2"/>
    <w:rsid w:val="005B15A7"/>
    <w:rsid w:val="005B3509"/>
    <w:rsid w:val="005B430B"/>
    <w:rsid w:val="005B43B7"/>
    <w:rsid w:val="005B5D4F"/>
    <w:rsid w:val="005B6716"/>
    <w:rsid w:val="005B6C80"/>
    <w:rsid w:val="005B71FC"/>
    <w:rsid w:val="005C08BF"/>
    <w:rsid w:val="005C0E59"/>
    <w:rsid w:val="005C4CEE"/>
    <w:rsid w:val="005C4F38"/>
    <w:rsid w:val="005C5196"/>
    <w:rsid w:val="005D14B4"/>
    <w:rsid w:val="005D1EBB"/>
    <w:rsid w:val="005D40C3"/>
    <w:rsid w:val="005D43FD"/>
    <w:rsid w:val="005D65E6"/>
    <w:rsid w:val="005E7379"/>
    <w:rsid w:val="005F19CB"/>
    <w:rsid w:val="005F43BA"/>
    <w:rsid w:val="005F5348"/>
    <w:rsid w:val="005F6A05"/>
    <w:rsid w:val="005F74E7"/>
    <w:rsid w:val="006011C8"/>
    <w:rsid w:val="006024FD"/>
    <w:rsid w:val="0060310C"/>
    <w:rsid w:val="00604A5A"/>
    <w:rsid w:val="00605FAC"/>
    <w:rsid w:val="006134A3"/>
    <w:rsid w:val="00614C33"/>
    <w:rsid w:val="006150DB"/>
    <w:rsid w:val="00616065"/>
    <w:rsid w:val="006167CC"/>
    <w:rsid w:val="006200AB"/>
    <w:rsid w:val="00620416"/>
    <w:rsid w:val="00620450"/>
    <w:rsid w:val="00620753"/>
    <w:rsid w:val="00620911"/>
    <w:rsid w:val="00620C61"/>
    <w:rsid w:val="00627F57"/>
    <w:rsid w:val="006316A5"/>
    <w:rsid w:val="00636481"/>
    <w:rsid w:val="006419CE"/>
    <w:rsid w:val="00644209"/>
    <w:rsid w:val="00647525"/>
    <w:rsid w:val="006479FE"/>
    <w:rsid w:val="00654E17"/>
    <w:rsid w:val="00654FD0"/>
    <w:rsid w:val="00656634"/>
    <w:rsid w:val="0066216C"/>
    <w:rsid w:val="00662206"/>
    <w:rsid w:val="00665E34"/>
    <w:rsid w:val="006675EA"/>
    <w:rsid w:val="00671E1E"/>
    <w:rsid w:val="006722A0"/>
    <w:rsid w:val="006724B9"/>
    <w:rsid w:val="00672587"/>
    <w:rsid w:val="0067512C"/>
    <w:rsid w:val="00676E75"/>
    <w:rsid w:val="00677AB5"/>
    <w:rsid w:val="00677D6F"/>
    <w:rsid w:val="006812E2"/>
    <w:rsid w:val="00681A96"/>
    <w:rsid w:val="00685DA5"/>
    <w:rsid w:val="0068673B"/>
    <w:rsid w:val="00690F15"/>
    <w:rsid w:val="00694EC1"/>
    <w:rsid w:val="00695312"/>
    <w:rsid w:val="006956E5"/>
    <w:rsid w:val="00695D80"/>
    <w:rsid w:val="0069644B"/>
    <w:rsid w:val="006976AD"/>
    <w:rsid w:val="00697E3B"/>
    <w:rsid w:val="00697FAB"/>
    <w:rsid w:val="006A108F"/>
    <w:rsid w:val="006A19C4"/>
    <w:rsid w:val="006A2254"/>
    <w:rsid w:val="006A5D78"/>
    <w:rsid w:val="006A6116"/>
    <w:rsid w:val="006A7E4F"/>
    <w:rsid w:val="006B04A7"/>
    <w:rsid w:val="006B369F"/>
    <w:rsid w:val="006B4DC6"/>
    <w:rsid w:val="006B4E8D"/>
    <w:rsid w:val="006B5DE9"/>
    <w:rsid w:val="006B6806"/>
    <w:rsid w:val="006B70B1"/>
    <w:rsid w:val="006B72C2"/>
    <w:rsid w:val="006B7C3F"/>
    <w:rsid w:val="006C1123"/>
    <w:rsid w:val="006C2DBE"/>
    <w:rsid w:val="006C2FBF"/>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1134"/>
    <w:rsid w:val="006E506B"/>
    <w:rsid w:val="006E5BEA"/>
    <w:rsid w:val="006F0EB7"/>
    <w:rsid w:val="006F3B5F"/>
    <w:rsid w:val="006F6671"/>
    <w:rsid w:val="00700F72"/>
    <w:rsid w:val="007013DE"/>
    <w:rsid w:val="00701830"/>
    <w:rsid w:val="00701E93"/>
    <w:rsid w:val="007020F4"/>
    <w:rsid w:val="007022BB"/>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2C2"/>
    <w:rsid w:val="007406C2"/>
    <w:rsid w:val="007407AE"/>
    <w:rsid w:val="00740CE1"/>
    <w:rsid w:val="0074126C"/>
    <w:rsid w:val="00741B47"/>
    <w:rsid w:val="0074388E"/>
    <w:rsid w:val="00745DE7"/>
    <w:rsid w:val="00746C0D"/>
    <w:rsid w:val="00746FEF"/>
    <w:rsid w:val="00750326"/>
    <w:rsid w:val="00751DFD"/>
    <w:rsid w:val="0075278E"/>
    <w:rsid w:val="007530E3"/>
    <w:rsid w:val="00754F5F"/>
    <w:rsid w:val="00757401"/>
    <w:rsid w:val="00757673"/>
    <w:rsid w:val="007576FA"/>
    <w:rsid w:val="00757C71"/>
    <w:rsid w:val="00760221"/>
    <w:rsid w:val="007622A9"/>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D86"/>
    <w:rsid w:val="00783FBE"/>
    <w:rsid w:val="0078454A"/>
    <w:rsid w:val="0078628B"/>
    <w:rsid w:val="007867CB"/>
    <w:rsid w:val="0078784C"/>
    <w:rsid w:val="00790302"/>
    <w:rsid w:val="0079373E"/>
    <w:rsid w:val="007958BF"/>
    <w:rsid w:val="007A0D98"/>
    <w:rsid w:val="007A6D99"/>
    <w:rsid w:val="007A7E01"/>
    <w:rsid w:val="007B05F5"/>
    <w:rsid w:val="007B46D7"/>
    <w:rsid w:val="007B6A97"/>
    <w:rsid w:val="007C2805"/>
    <w:rsid w:val="007C3D60"/>
    <w:rsid w:val="007C5712"/>
    <w:rsid w:val="007C672F"/>
    <w:rsid w:val="007D0337"/>
    <w:rsid w:val="007D0701"/>
    <w:rsid w:val="007D0E99"/>
    <w:rsid w:val="007D2ED9"/>
    <w:rsid w:val="007E2CB8"/>
    <w:rsid w:val="007E3A49"/>
    <w:rsid w:val="007E52D5"/>
    <w:rsid w:val="007E6725"/>
    <w:rsid w:val="007E7187"/>
    <w:rsid w:val="007E773A"/>
    <w:rsid w:val="007F00BA"/>
    <w:rsid w:val="007F202F"/>
    <w:rsid w:val="007F20D9"/>
    <w:rsid w:val="007F46F6"/>
    <w:rsid w:val="007F664A"/>
    <w:rsid w:val="007F66E6"/>
    <w:rsid w:val="007F68CC"/>
    <w:rsid w:val="007F7E4E"/>
    <w:rsid w:val="00804822"/>
    <w:rsid w:val="00805F76"/>
    <w:rsid w:val="00807AF9"/>
    <w:rsid w:val="00813005"/>
    <w:rsid w:val="00813FEF"/>
    <w:rsid w:val="00816397"/>
    <w:rsid w:val="00817ACD"/>
    <w:rsid w:val="00823310"/>
    <w:rsid w:val="008249B7"/>
    <w:rsid w:val="00825C87"/>
    <w:rsid w:val="00826879"/>
    <w:rsid w:val="008272FD"/>
    <w:rsid w:val="00827A4E"/>
    <w:rsid w:val="00832891"/>
    <w:rsid w:val="008339A8"/>
    <w:rsid w:val="00836959"/>
    <w:rsid w:val="00837948"/>
    <w:rsid w:val="00844FB7"/>
    <w:rsid w:val="00847D4E"/>
    <w:rsid w:val="00851D03"/>
    <w:rsid w:val="008536CE"/>
    <w:rsid w:val="00854A3E"/>
    <w:rsid w:val="00854AD8"/>
    <w:rsid w:val="00854C3B"/>
    <w:rsid w:val="00855988"/>
    <w:rsid w:val="00856D80"/>
    <w:rsid w:val="008579DE"/>
    <w:rsid w:val="00860C40"/>
    <w:rsid w:val="00862A5B"/>
    <w:rsid w:val="00862D4C"/>
    <w:rsid w:val="00863DFC"/>
    <w:rsid w:val="0086441B"/>
    <w:rsid w:val="008644F2"/>
    <w:rsid w:val="00865C7C"/>
    <w:rsid w:val="00870558"/>
    <w:rsid w:val="00870FAA"/>
    <w:rsid w:val="00873E64"/>
    <w:rsid w:val="00875FFC"/>
    <w:rsid w:val="00876FD0"/>
    <w:rsid w:val="008773A8"/>
    <w:rsid w:val="00880861"/>
    <w:rsid w:val="00884733"/>
    <w:rsid w:val="00884F2A"/>
    <w:rsid w:val="00886901"/>
    <w:rsid w:val="0089069D"/>
    <w:rsid w:val="008935DC"/>
    <w:rsid w:val="00896252"/>
    <w:rsid w:val="0089651C"/>
    <w:rsid w:val="00896608"/>
    <w:rsid w:val="008A19F4"/>
    <w:rsid w:val="008A4517"/>
    <w:rsid w:val="008A75A2"/>
    <w:rsid w:val="008A782F"/>
    <w:rsid w:val="008B0C62"/>
    <w:rsid w:val="008B40E3"/>
    <w:rsid w:val="008C0905"/>
    <w:rsid w:val="008C26A3"/>
    <w:rsid w:val="008C4A56"/>
    <w:rsid w:val="008D05CC"/>
    <w:rsid w:val="008D0D68"/>
    <w:rsid w:val="008D24BE"/>
    <w:rsid w:val="008D306F"/>
    <w:rsid w:val="008D3292"/>
    <w:rsid w:val="008D3912"/>
    <w:rsid w:val="008E1877"/>
    <w:rsid w:val="008E4C32"/>
    <w:rsid w:val="008E50CA"/>
    <w:rsid w:val="008F195C"/>
    <w:rsid w:val="008F3789"/>
    <w:rsid w:val="008F525A"/>
    <w:rsid w:val="008F5663"/>
    <w:rsid w:val="008F6D3F"/>
    <w:rsid w:val="008F6EB4"/>
    <w:rsid w:val="008F71A1"/>
    <w:rsid w:val="008F7AEE"/>
    <w:rsid w:val="008F7FE1"/>
    <w:rsid w:val="00900B9E"/>
    <w:rsid w:val="00901A45"/>
    <w:rsid w:val="00902AF3"/>
    <w:rsid w:val="00903CA7"/>
    <w:rsid w:val="00905EED"/>
    <w:rsid w:val="00915785"/>
    <w:rsid w:val="00915FA4"/>
    <w:rsid w:val="009179FB"/>
    <w:rsid w:val="009203FD"/>
    <w:rsid w:val="00921562"/>
    <w:rsid w:val="00922CF5"/>
    <w:rsid w:val="0092483C"/>
    <w:rsid w:val="009264DF"/>
    <w:rsid w:val="009317ED"/>
    <w:rsid w:val="0093355D"/>
    <w:rsid w:val="00935D88"/>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5766F"/>
    <w:rsid w:val="009600AC"/>
    <w:rsid w:val="0096219B"/>
    <w:rsid w:val="00963289"/>
    <w:rsid w:val="00963607"/>
    <w:rsid w:val="009658DA"/>
    <w:rsid w:val="0096675F"/>
    <w:rsid w:val="00966884"/>
    <w:rsid w:val="00971D8C"/>
    <w:rsid w:val="00972425"/>
    <w:rsid w:val="009733F5"/>
    <w:rsid w:val="009747D4"/>
    <w:rsid w:val="00974CA0"/>
    <w:rsid w:val="0097560B"/>
    <w:rsid w:val="00975D31"/>
    <w:rsid w:val="009767DE"/>
    <w:rsid w:val="009831DD"/>
    <w:rsid w:val="0098401D"/>
    <w:rsid w:val="009849E5"/>
    <w:rsid w:val="00984BD8"/>
    <w:rsid w:val="00985D3C"/>
    <w:rsid w:val="0098683C"/>
    <w:rsid w:val="0098753E"/>
    <w:rsid w:val="009923A9"/>
    <w:rsid w:val="009934C6"/>
    <w:rsid w:val="00995511"/>
    <w:rsid w:val="00996071"/>
    <w:rsid w:val="009964CD"/>
    <w:rsid w:val="00997637"/>
    <w:rsid w:val="009A27D2"/>
    <w:rsid w:val="009A4F41"/>
    <w:rsid w:val="009A53C8"/>
    <w:rsid w:val="009A6414"/>
    <w:rsid w:val="009A794C"/>
    <w:rsid w:val="009B3D65"/>
    <w:rsid w:val="009B426B"/>
    <w:rsid w:val="009B5513"/>
    <w:rsid w:val="009B626F"/>
    <w:rsid w:val="009B7251"/>
    <w:rsid w:val="009C0ABF"/>
    <w:rsid w:val="009C1176"/>
    <w:rsid w:val="009C2866"/>
    <w:rsid w:val="009C43E7"/>
    <w:rsid w:val="009C7230"/>
    <w:rsid w:val="009C742A"/>
    <w:rsid w:val="009D14CA"/>
    <w:rsid w:val="009D428E"/>
    <w:rsid w:val="009D4BF3"/>
    <w:rsid w:val="009D5757"/>
    <w:rsid w:val="009D7DB0"/>
    <w:rsid w:val="009E1D78"/>
    <w:rsid w:val="009E20AB"/>
    <w:rsid w:val="009E295D"/>
    <w:rsid w:val="009E2B85"/>
    <w:rsid w:val="009E5B17"/>
    <w:rsid w:val="009E78B5"/>
    <w:rsid w:val="009E7925"/>
    <w:rsid w:val="009E798E"/>
    <w:rsid w:val="009F1127"/>
    <w:rsid w:val="009F2AC9"/>
    <w:rsid w:val="009F4D3D"/>
    <w:rsid w:val="009F547C"/>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268D"/>
    <w:rsid w:val="00A24878"/>
    <w:rsid w:val="00A2500F"/>
    <w:rsid w:val="00A25CF2"/>
    <w:rsid w:val="00A25ED4"/>
    <w:rsid w:val="00A26E89"/>
    <w:rsid w:val="00A30DC0"/>
    <w:rsid w:val="00A32C56"/>
    <w:rsid w:val="00A32D0C"/>
    <w:rsid w:val="00A33868"/>
    <w:rsid w:val="00A3587B"/>
    <w:rsid w:val="00A41956"/>
    <w:rsid w:val="00A42756"/>
    <w:rsid w:val="00A43EB3"/>
    <w:rsid w:val="00A43F9F"/>
    <w:rsid w:val="00A44DD4"/>
    <w:rsid w:val="00A47DD9"/>
    <w:rsid w:val="00A50FB9"/>
    <w:rsid w:val="00A517D0"/>
    <w:rsid w:val="00A51F4E"/>
    <w:rsid w:val="00A5397B"/>
    <w:rsid w:val="00A53E26"/>
    <w:rsid w:val="00A54DA6"/>
    <w:rsid w:val="00A57B20"/>
    <w:rsid w:val="00A57D58"/>
    <w:rsid w:val="00A6116D"/>
    <w:rsid w:val="00A65F2C"/>
    <w:rsid w:val="00A71DC3"/>
    <w:rsid w:val="00A72188"/>
    <w:rsid w:val="00A734EF"/>
    <w:rsid w:val="00A737D3"/>
    <w:rsid w:val="00A73873"/>
    <w:rsid w:val="00A8041F"/>
    <w:rsid w:val="00A8062A"/>
    <w:rsid w:val="00A807A5"/>
    <w:rsid w:val="00A842F8"/>
    <w:rsid w:val="00A8458D"/>
    <w:rsid w:val="00A85CB6"/>
    <w:rsid w:val="00A863D9"/>
    <w:rsid w:val="00A87B0A"/>
    <w:rsid w:val="00A93198"/>
    <w:rsid w:val="00A94FFF"/>
    <w:rsid w:val="00A95A62"/>
    <w:rsid w:val="00A9668D"/>
    <w:rsid w:val="00A97137"/>
    <w:rsid w:val="00AA1BF0"/>
    <w:rsid w:val="00AA3059"/>
    <w:rsid w:val="00AA4441"/>
    <w:rsid w:val="00AA459C"/>
    <w:rsid w:val="00AA4AAB"/>
    <w:rsid w:val="00AA5045"/>
    <w:rsid w:val="00AA582E"/>
    <w:rsid w:val="00AA73FE"/>
    <w:rsid w:val="00AA7D8F"/>
    <w:rsid w:val="00AB0BFD"/>
    <w:rsid w:val="00AB14AF"/>
    <w:rsid w:val="00AC1CE7"/>
    <w:rsid w:val="00AC390C"/>
    <w:rsid w:val="00AC4863"/>
    <w:rsid w:val="00AC51F3"/>
    <w:rsid w:val="00AC532F"/>
    <w:rsid w:val="00AC710B"/>
    <w:rsid w:val="00AC7236"/>
    <w:rsid w:val="00AC768E"/>
    <w:rsid w:val="00AC7B67"/>
    <w:rsid w:val="00AD019C"/>
    <w:rsid w:val="00AD0B89"/>
    <w:rsid w:val="00AD3A4B"/>
    <w:rsid w:val="00AD47D4"/>
    <w:rsid w:val="00AD62D8"/>
    <w:rsid w:val="00AD78DA"/>
    <w:rsid w:val="00AE1546"/>
    <w:rsid w:val="00AE2467"/>
    <w:rsid w:val="00AE33D9"/>
    <w:rsid w:val="00AE5BAD"/>
    <w:rsid w:val="00AE7A63"/>
    <w:rsid w:val="00AF0431"/>
    <w:rsid w:val="00AF267E"/>
    <w:rsid w:val="00AF63C3"/>
    <w:rsid w:val="00AF7CE1"/>
    <w:rsid w:val="00B002C8"/>
    <w:rsid w:val="00B0031B"/>
    <w:rsid w:val="00B00E7C"/>
    <w:rsid w:val="00B011E3"/>
    <w:rsid w:val="00B0301F"/>
    <w:rsid w:val="00B0351C"/>
    <w:rsid w:val="00B03934"/>
    <w:rsid w:val="00B048B1"/>
    <w:rsid w:val="00B065A8"/>
    <w:rsid w:val="00B1086D"/>
    <w:rsid w:val="00B11686"/>
    <w:rsid w:val="00B12C6B"/>
    <w:rsid w:val="00B13276"/>
    <w:rsid w:val="00B139D9"/>
    <w:rsid w:val="00B14EAD"/>
    <w:rsid w:val="00B1695B"/>
    <w:rsid w:val="00B22DD8"/>
    <w:rsid w:val="00B25514"/>
    <w:rsid w:val="00B26826"/>
    <w:rsid w:val="00B31D15"/>
    <w:rsid w:val="00B31D8E"/>
    <w:rsid w:val="00B32622"/>
    <w:rsid w:val="00B32E81"/>
    <w:rsid w:val="00B34146"/>
    <w:rsid w:val="00B351C5"/>
    <w:rsid w:val="00B37CF2"/>
    <w:rsid w:val="00B437D7"/>
    <w:rsid w:val="00B43C10"/>
    <w:rsid w:val="00B43EF2"/>
    <w:rsid w:val="00B453AD"/>
    <w:rsid w:val="00B46744"/>
    <w:rsid w:val="00B477DB"/>
    <w:rsid w:val="00B50307"/>
    <w:rsid w:val="00B5050B"/>
    <w:rsid w:val="00B50EBF"/>
    <w:rsid w:val="00B51D7A"/>
    <w:rsid w:val="00B53ED3"/>
    <w:rsid w:val="00B54E3D"/>
    <w:rsid w:val="00B55214"/>
    <w:rsid w:val="00B55FAF"/>
    <w:rsid w:val="00B5651D"/>
    <w:rsid w:val="00B64AEB"/>
    <w:rsid w:val="00B64D08"/>
    <w:rsid w:val="00B64E64"/>
    <w:rsid w:val="00B70A39"/>
    <w:rsid w:val="00B70AB2"/>
    <w:rsid w:val="00B72EEE"/>
    <w:rsid w:val="00B76F72"/>
    <w:rsid w:val="00B809B1"/>
    <w:rsid w:val="00B8103B"/>
    <w:rsid w:val="00B81DEA"/>
    <w:rsid w:val="00B824F1"/>
    <w:rsid w:val="00B854F3"/>
    <w:rsid w:val="00B87183"/>
    <w:rsid w:val="00B9021C"/>
    <w:rsid w:val="00B91192"/>
    <w:rsid w:val="00B92AD4"/>
    <w:rsid w:val="00B961CC"/>
    <w:rsid w:val="00BA02C7"/>
    <w:rsid w:val="00BA1339"/>
    <w:rsid w:val="00BA1684"/>
    <w:rsid w:val="00BA67B8"/>
    <w:rsid w:val="00BB1819"/>
    <w:rsid w:val="00BB42DF"/>
    <w:rsid w:val="00BB4EBA"/>
    <w:rsid w:val="00BB5DA9"/>
    <w:rsid w:val="00BC014F"/>
    <w:rsid w:val="00BC0164"/>
    <w:rsid w:val="00BC28D4"/>
    <w:rsid w:val="00BC5B54"/>
    <w:rsid w:val="00BC5E83"/>
    <w:rsid w:val="00BC78A2"/>
    <w:rsid w:val="00BD142D"/>
    <w:rsid w:val="00BD194A"/>
    <w:rsid w:val="00BD505D"/>
    <w:rsid w:val="00BD61A7"/>
    <w:rsid w:val="00BE09CA"/>
    <w:rsid w:val="00BE114C"/>
    <w:rsid w:val="00BE7761"/>
    <w:rsid w:val="00BF03A9"/>
    <w:rsid w:val="00BF0F57"/>
    <w:rsid w:val="00BF14BC"/>
    <w:rsid w:val="00BF1BD2"/>
    <w:rsid w:val="00BF20FB"/>
    <w:rsid w:val="00BF434B"/>
    <w:rsid w:val="00C00948"/>
    <w:rsid w:val="00C00B45"/>
    <w:rsid w:val="00C00C0F"/>
    <w:rsid w:val="00C047F9"/>
    <w:rsid w:val="00C06389"/>
    <w:rsid w:val="00C06CDB"/>
    <w:rsid w:val="00C06D0F"/>
    <w:rsid w:val="00C070FB"/>
    <w:rsid w:val="00C13799"/>
    <w:rsid w:val="00C15B14"/>
    <w:rsid w:val="00C20830"/>
    <w:rsid w:val="00C20CB5"/>
    <w:rsid w:val="00C2460C"/>
    <w:rsid w:val="00C24AC4"/>
    <w:rsid w:val="00C2552A"/>
    <w:rsid w:val="00C308BE"/>
    <w:rsid w:val="00C31F5F"/>
    <w:rsid w:val="00C32053"/>
    <w:rsid w:val="00C32706"/>
    <w:rsid w:val="00C32D5C"/>
    <w:rsid w:val="00C33976"/>
    <w:rsid w:val="00C37773"/>
    <w:rsid w:val="00C40FD8"/>
    <w:rsid w:val="00C41730"/>
    <w:rsid w:val="00C41733"/>
    <w:rsid w:val="00C43D44"/>
    <w:rsid w:val="00C462C4"/>
    <w:rsid w:val="00C4746F"/>
    <w:rsid w:val="00C55A65"/>
    <w:rsid w:val="00C60C71"/>
    <w:rsid w:val="00C632B3"/>
    <w:rsid w:val="00C63B7C"/>
    <w:rsid w:val="00C65F66"/>
    <w:rsid w:val="00C70D48"/>
    <w:rsid w:val="00C71038"/>
    <w:rsid w:val="00C7335B"/>
    <w:rsid w:val="00C77158"/>
    <w:rsid w:val="00C77DFE"/>
    <w:rsid w:val="00C80D4B"/>
    <w:rsid w:val="00C8278A"/>
    <w:rsid w:val="00C8558C"/>
    <w:rsid w:val="00C85ABE"/>
    <w:rsid w:val="00C85ACE"/>
    <w:rsid w:val="00C90A57"/>
    <w:rsid w:val="00C90DB7"/>
    <w:rsid w:val="00C91F07"/>
    <w:rsid w:val="00C92120"/>
    <w:rsid w:val="00C92E30"/>
    <w:rsid w:val="00C942FC"/>
    <w:rsid w:val="00C96045"/>
    <w:rsid w:val="00C963E7"/>
    <w:rsid w:val="00C966DA"/>
    <w:rsid w:val="00C976B2"/>
    <w:rsid w:val="00CA11D8"/>
    <w:rsid w:val="00CA1213"/>
    <w:rsid w:val="00CA16E3"/>
    <w:rsid w:val="00CA2E29"/>
    <w:rsid w:val="00CA3607"/>
    <w:rsid w:val="00CA41A4"/>
    <w:rsid w:val="00CA72F1"/>
    <w:rsid w:val="00CB2DCB"/>
    <w:rsid w:val="00CB2EDF"/>
    <w:rsid w:val="00CB4591"/>
    <w:rsid w:val="00CB6F85"/>
    <w:rsid w:val="00CC0473"/>
    <w:rsid w:val="00CC1E8D"/>
    <w:rsid w:val="00CC3699"/>
    <w:rsid w:val="00CC3970"/>
    <w:rsid w:val="00CC3ED1"/>
    <w:rsid w:val="00CC4988"/>
    <w:rsid w:val="00CC49B2"/>
    <w:rsid w:val="00CC5FB9"/>
    <w:rsid w:val="00CD207D"/>
    <w:rsid w:val="00CD66D5"/>
    <w:rsid w:val="00CD6AD1"/>
    <w:rsid w:val="00CE0A40"/>
    <w:rsid w:val="00CE1852"/>
    <w:rsid w:val="00CE2946"/>
    <w:rsid w:val="00CE4329"/>
    <w:rsid w:val="00CF1014"/>
    <w:rsid w:val="00CF143A"/>
    <w:rsid w:val="00CF1563"/>
    <w:rsid w:val="00CF7619"/>
    <w:rsid w:val="00D00EA0"/>
    <w:rsid w:val="00D01999"/>
    <w:rsid w:val="00D01A50"/>
    <w:rsid w:val="00D0220F"/>
    <w:rsid w:val="00D05D33"/>
    <w:rsid w:val="00D10FB8"/>
    <w:rsid w:val="00D140F2"/>
    <w:rsid w:val="00D160F3"/>
    <w:rsid w:val="00D17B72"/>
    <w:rsid w:val="00D17E86"/>
    <w:rsid w:val="00D201E6"/>
    <w:rsid w:val="00D20FFB"/>
    <w:rsid w:val="00D23118"/>
    <w:rsid w:val="00D24AA1"/>
    <w:rsid w:val="00D2517E"/>
    <w:rsid w:val="00D25CD7"/>
    <w:rsid w:val="00D324A5"/>
    <w:rsid w:val="00D3261D"/>
    <w:rsid w:val="00D33A08"/>
    <w:rsid w:val="00D35F06"/>
    <w:rsid w:val="00D36192"/>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1E3"/>
    <w:rsid w:val="00D80821"/>
    <w:rsid w:val="00D82240"/>
    <w:rsid w:val="00D83505"/>
    <w:rsid w:val="00D872B1"/>
    <w:rsid w:val="00D90CE3"/>
    <w:rsid w:val="00D91D07"/>
    <w:rsid w:val="00DA19B3"/>
    <w:rsid w:val="00DA1F9A"/>
    <w:rsid w:val="00DA3589"/>
    <w:rsid w:val="00DB273F"/>
    <w:rsid w:val="00DB4899"/>
    <w:rsid w:val="00DC1CC0"/>
    <w:rsid w:val="00DC2002"/>
    <w:rsid w:val="00DC273F"/>
    <w:rsid w:val="00DC38B8"/>
    <w:rsid w:val="00DC4070"/>
    <w:rsid w:val="00DC4475"/>
    <w:rsid w:val="00DC58C0"/>
    <w:rsid w:val="00DC6AD4"/>
    <w:rsid w:val="00DD3A2B"/>
    <w:rsid w:val="00DD61DE"/>
    <w:rsid w:val="00DD72FC"/>
    <w:rsid w:val="00DD7C61"/>
    <w:rsid w:val="00DE11A5"/>
    <w:rsid w:val="00DE25A0"/>
    <w:rsid w:val="00DE4E91"/>
    <w:rsid w:val="00DF0B35"/>
    <w:rsid w:val="00DF0C16"/>
    <w:rsid w:val="00DF26C3"/>
    <w:rsid w:val="00DF39D2"/>
    <w:rsid w:val="00DF56A7"/>
    <w:rsid w:val="00DF6BBB"/>
    <w:rsid w:val="00DF7125"/>
    <w:rsid w:val="00E017F3"/>
    <w:rsid w:val="00E01912"/>
    <w:rsid w:val="00E04749"/>
    <w:rsid w:val="00E074C2"/>
    <w:rsid w:val="00E07A22"/>
    <w:rsid w:val="00E13867"/>
    <w:rsid w:val="00E16674"/>
    <w:rsid w:val="00E16FD1"/>
    <w:rsid w:val="00E21911"/>
    <w:rsid w:val="00E2417A"/>
    <w:rsid w:val="00E25B4B"/>
    <w:rsid w:val="00E26437"/>
    <w:rsid w:val="00E3093E"/>
    <w:rsid w:val="00E30E17"/>
    <w:rsid w:val="00E32E2A"/>
    <w:rsid w:val="00E37F4B"/>
    <w:rsid w:val="00E411A9"/>
    <w:rsid w:val="00E4350D"/>
    <w:rsid w:val="00E4387D"/>
    <w:rsid w:val="00E43A22"/>
    <w:rsid w:val="00E4520E"/>
    <w:rsid w:val="00E4616C"/>
    <w:rsid w:val="00E5325E"/>
    <w:rsid w:val="00E54CEB"/>
    <w:rsid w:val="00E557D7"/>
    <w:rsid w:val="00E55E85"/>
    <w:rsid w:val="00E560EA"/>
    <w:rsid w:val="00E62588"/>
    <w:rsid w:val="00E6313E"/>
    <w:rsid w:val="00E644BA"/>
    <w:rsid w:val="00E65CD8"/>
    <w:rsid w:val="00E72B4C"/>
    <w:rsid w:val="00E7396A"/>
    <w:rsid w:val="00E73FD6"/>
    <w:rsid w:val="00E74EFA"/>
    <w:rsid w:val="00E76CD4"/>
    <w:rsid w:val="00E86CF4"/>
    <w:rsid w:val="00E901DF"/>
    <w:rsid w:val="00E90586"/>
    <w:rsid w:val="00E90D10"/>
    <w:rsid w:val="00E91585"/>
    <w:rsid w:val="00E9183E"/>
    <w:rsid w:val="00E91C1D"/>
    <w:rsid w:val="00E92ECB"/>
    <w:rsid w:val="00E936B6"/>
    <w:rsid w:val="00E94476"/>
    <w:rsid w:val="00E948E4"/>
    <w:rsid w:val="00E958F8"/>
    <w:rsid w:val="00E960BA"/>
    <w:rsid w:val="00E96C90"/>
    <w:rsid w:val="00E9768D"/>
    <w:rsid w:val="00EA067A"/>
    <w:rsid w:val="00EA1157"/>
    <w:rsid w:val="00EA1A26"/>
    <w:rsid w:val="00EA2F92"/>
    <w:rsid w:val="00EA5A23"/>
    <w:rsid w:val="00EA7141"/>
    <w:rsid w:val="00EB27E9"/>
    <w:rsid w:val="00EB3197"/>
    <w:rsid w:val="00EB47D2"/>
    <w:rsid w:val="00EB5774"/>
    <w:rsid w:val="00EB6169"/>
    <w:rsid w:val="00EB64CF"/>
    <w:rsid w:val="00EB74A3"/>
    <w:rsid w:val="00EC1F3E"/>
    <w:rsid w:val="00EC3749"/>
    <w:rsid w:val="00EC4129"/>
    <w:rsid w:val="00EC65CA"/>
    <w:rsid w:val="00ED155B"/>
    <w:rsid w:val="00ED2C01"/>
    <w:rsid w:val="00ED5320"/>
    <w:rsid w:val="00ED7087"/>
    <w:rsid w:val="00ED7B9C"/>
    <w:rsid w:val="00EE3131"/>
    <w:rsid w:val="00EE4F87"/>
    <w:rsid w:val="00EE6D9A"/>
    <w:rsid w:val="00EE7426"/>
    <w:rsid w:val="00EF0027"/>
    <w:rsid w:val="00EF0F49"/>
    <w:rsid w:val="00EF173C"/>
    <w:rsid w:val="00EF19DF"/>
    <w:rsid w:val="00EF26EB"/>
    <w:rsid w:val="00EF291C"/>
    <w:rsid w:val="00EF584E"/>
    <w:rsid w:val="00EF7663"/>
    <w:rsid w:val="00F006FE"/>
    <w:rsid w:val="00F007F5"/>
    <w:rsid w:val="00F01D4C"/>
    <w:rsid w:val="00F02583"/>
    <w:rsid w:val="00F045A3"/>
    <w:rsid w:val="00F0463F"/>
    <w:rsid w:val="00F04C12"/>
    <w:rsid w:val="00F052B6"/>
    <w:rsid w:val="00F06EE6"/>
    <w:rsid w:val="00F115D4"/>
    <w:rsid w:val="00F14219"/>
    <w:rsid w:val="00F1464A"/>
    <w:rsid w:val="00F1465D"/>
    <w:rsid w:val="00F14A3D"/>
    <w:rsid w:val="00F1565A"/>
    <w:rsid w:val="00F156C3"/>
    <w:rsid w:val="00F17FBE"/>
    <w:rsid w:val="00F2455B"/>
    <w:rsid w:val="00F24C54"/>
    <w:rsid w:val="00F2513D"/>
    <w:rsid w:val="00F25E14"/>
    <w:rsid w:val="00F271F7"/>
    <w:rsid w:val="00F36B32"/>
    <w:rsid w:val="00F36D0B"/>
    <w:rsid w:val="00F438D0"/>
    <w:rsid w:val="00F444F7"/>
    <w:rsid w:val="00F45722"/>
    <w:rsid w:val="00F462EB"/>
    <w:rsid w:val="00F50082"/>
    <w:rsid w:val="00F519C6"/>
    <w:rsid w:val="00F51B2D"/>
    <w:rsid w:val="00F54B9B"/>
    <w:rsid w:val="00F55497"/>
    <w:rsid w:val="00F56075"/>
    <w:rsid w:val="00F57A5E"/>
    <w:rsid w:val="00F607AE"/>
    <w:rsid w:val="00F61C3C"/>
    <w:rsid w:val="00F62599"/>
    <w:rsid w:val="00F62C3C"/>
    <w:rsid w:val="00F63B47"/>
    <w:rsid w:val="00F64602"/>
    <w:rsid w:val="00F65701"/>
    <w:rsid w:val="00F66E07"/>
    <w:rsid w:val="00F7230C"/>
    <w:rsid w:val="00F74C22"/>
    <w:rsid w:val="00F77002"/>
    <w:rsid w:val="00F80B2F"/>
    <w:rsid w:val="00F81D1A"/>
    <w:rsid w:val="00F84389"/>
    <w:rsid w:val="00F851EC"/>
    <w:rsid w:val="00F854CA"/>
    <w:rsid w:val="00F855A7"/>
    <w:rsid w:val="00F86B1F"/>
    <w:rsid w:val="00F87AF0"/>
    <w:rsid w:val="00F933B5"/>
    <w:rsid w:val="00F94259"/>
    <w:rsid w:val="00F96F1F"/>
    <w:rsid w:val="00FA0025"/>
    <w:rsid w:val="00FA0E7F"/>
    <w:rsid w:val="00FA24B0"/>
    <w:rsid w:val="00FA4314"/>
    <w:rsid w:val="00FA45BB"/>
    <w:rsid w:val="00FA5099"/>
    <w:rsid w:val="00FA72FD"/>
    <w:rsid w:val="00FB04B7"/>
    <w:rsid w:val="00FB3B98"/>
    <w:rsid w:val="00FB4551"/>
    <w:rsid w:val="00FB563D"/>
    <w:rsid w:val="00FB698B"/>
    <w:rsid w:val="00FC1380"/>
    <w:rsid w:val="00FC28EF"/>
    <w:rsid w:val="00FC2F44"/>
    <w:rsid w:val="00FC4611"/>
    <w:rsid w:val="00FC510A"/>
    <w:rsid w:val="00FC62BC"/>
    <w:rsid w:val="00FC63D2"/>
    <w:rsid w:val="00FC7E5A"/>
    <w:rsid w:val="00FD1481"/>
    <w:rsid w:val="00FD30D6"/>
    <w:rsid w:val="00FD6378"/>
    <w:rsid w:val="00FE2612"/>
    <w:rsid w:val="00FE2DE8"/>
    <w:rsid w:val="00FF015F"/>
    <w:rsid w:val="00FF018B"/>
    <w:rsid w:val="00FF0708"/>
    <w:rsid w:val="00FF09F3"/>
    <w:rsid w:val="00FF0CF2"/>
    <w:rsid w:val="00FF170B"/>
    <w:rsid w:val="00FF3038"/>
    <w:rsid w:val="00FF432E"/>
    <w:rsid w:val="00FF47AC"/>
    <w:rsid w:val="00FF7048"/>
    <w:rsid w:val="00FF7BA7"/>
    <w:rsid w:val="00FF7F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eaeaea"/>
    </o:shapedefaults>
    <o:shapelayout v:ext="edit">
      <o:idmap v:ext="edit" data="1"/>
    </o:shapelayout>
  </w:shapeDefaults>
  <w:decimalSymbol w:val="."/>
  <w:listSeparator w:val=","/>
  <w14:docId w14:val="68DBBF30"/>
  <w15:chartTrackingRefBased/>
  <w15:docId w15:val="{CE2A82FC-E8A2-4F60-B039-5383FABEF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unhideWhenUsed/>
    <w:rsid w:val="005E7379"/>
    <w:rPr>
      <w:sz w:val="20"/>
      <w:szCs w:val="20"/>
    </w:rPr>
  </w:style>
  <w:style w:type="character" w:customStyle="1" w:styleId="CommentTextChar">
    <w:name w:val="Comment Text Char"/>
    <w:link w:val="CommentText"/>
    <w:uiPriority w:val="99"/>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uiPriority w:val="99"/>
    <w:unhideWhenUsed/>
    <w:rsid w:val="002820EB"/>
    <w:rPr>
      <w:color w:val="0563C1"/>
      <w:u w:val="single"/>
    </w:rPr>
  </w:style>
  <w:style w:type="character" w:customStyle="1" w:styleId="UnresolvedMention1">
    <w:name w:val="Unresolved Mention1"/>
    <w:uiPriority w:val="99"/>
    <w:semiHidden/>
    <w:unhideWhenUsed/>
    <w:rsid w:val="002820EB"/>
    <w:rPr>
      <w:color w:val="605E5C"/>
      <w:shd w:val="clear" w:color="auto" w:fill="E1DFDD"/>
    </w:rPr>
  </w:style>
  <w:style w:type="paragraph" w:customStyle="1" w:styleId="H2">
    <w:name w:val="H2"/>
    <w:basedOn w:val="H1"/>
    <w:next w:val="Normal"/>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paragraph" w:styleId="Caption">
    <w:name w:val="caption"/>
    <w:basedOn w:val="Normal"/>
    <w:next w:val="Normal"/>
    <w:link w:val="CaptionChar"/>
    <w:uiPriority w:val="35"/>
    <w:unhideWhenUsed/>
    <w:qFormat/>
    <w:rsid w:val="00D10FB8"/>
    <w:pPr>
      <w:spacing w:after="200"/>
    </w:pPr>
    <w:rPr>
      <w:i/>
      <w:iCs/>
      <w:color w:val="44546A" w:themeColor="text2"/>
      <w:sz w:val="18"/>
      <w:szCs w:val="18"/>
    </w:rPr>
  </w:style>
  <w:style w:type="table" w:styleId="TableGrid">
    <w:name w:val="Table Grid"/>
    <w:basedOn w:val="TableNormal"/>
    <w:uiPriority w:val="39"/>
    <w:rsid w:val="000353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53C4"/>
    <w:rPr>
      <w:color w:val="808080"/>
    </w:rPr>
  </w:style>
  <w:style w:type="table" w:styleId="PlainTable5">
    <w:name w:val="Plain Table 5"/>
    <w:basedOn w:val="TableNormal"/>
    <w:uiPriority w:val="45"/>
    <w:rsid w:val="000353C4"/>
    <w:rPr>
      <w:rFonts w:asciiTheme="minorHAnsi" w:eastAsiaTheme="minorHAnsi" w:hAnsiTheme="minorHAnsi" w:cstheme="minorBidi"/>
      <w:sz w:val="22"/>
      <w:szCs w:val="22"/>
      <w:lang w:val="en-GB"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0353C4"/>
    <w:rPr>
      <w:rFonts w:asciiTheme="minorHAnsi" w:eastAsiaTheme="minorHAnsi" w:hAnsiTheme="minorHAnsi" w:cstheme="minorBidi"/>
      <w:sz w:val="22"/>
      <w:szCs w:val="22"/>
      <w:lang w:val="en-GB" w:eastAsia="en-US"/>
    </w:rPr>
  </w:style>
  <w:style w:type="character" w:customStyle="1" w:styleId="CaptionChar">
    <w:name w:val="Caption Char"/>
    <w:basedOn w:val="DefaultParagraphFont"/>
    <w:link w:val="Caption"/>
    <w:uiPriority w:val="35"/>
    <w:rsid w:val="000353C4"/>
    <w:rPr>
      <w:i/>
      <w:iCs/>
      <w:color w:val="44546A" w:themeColor="text2"/>
      <w:sz w:val="18"/>
      <w:szCs w:val="18"/>
      <w:lang w:eastAsia="ja-JP"/>
    </w:rPr>
  </w:style>
  <w:style w:type="character" w:customStyle="1" w:styleId="UnresolvedMention2">
    <w:name w:val="Unresolved Mention2"/>
    <w:basedOn w:val="DefaultParagraphFont"/>
    <w:uiPriority w:val="99"/>
    <w:semiHidden/>
    <w:unhideWhenUsed/>
    <w:rsid w:val="00034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M_admin\Desktop\pink%20box\Angewandte_Research_Article\Angewandte%20Research%20Articl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D653A87E-EC8F-441D-AABC-6B745EFA8A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875F77-7668-459E-8FBF-D7976D3F606C}">
  <ds:schemaRefs>
    <ds:schemaRef ds:uri="http://schemas.openxmlformats.org/officeDocument/2006/bibliography"/>
  </ds:schemaRefs>
</ds:datastoreItem>
</file>

<file path=customXml/itemProps4.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Angewandte Research Article</Template>
  <TotalTime>0</TotalTime>
  <Pages>10</Pages>
  <Words>7690</Words>
  <Characters>308524</Characters>
  <Application>Microsoft Office Word</Application>
  <DocSecurity>4</DocSecurity>
  <Lines>2571</Lines>
  <Paragraphs>631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315583</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SRM_admin</dc:creator>
  <cp:keywords/>
  <dc:description/>
  <cp:lastModifiedBy>Steve Meech (CHE - Staff)</cp:lastModifiedBy>
  <cp:revision>2</cp:revision>
  <cp:lastPrinted>2012-11-08T05:19:00Z</cp:lastPrinted>
  <dcterms:created xsi:type="dcterms:W3CDTF">2024-06-11T08:11:00Z</dcterms:created>
  <dcterms:modified xsi:type="dcterms:W3CDTF">2024-06-11T08:11:00Z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http://www.zotero.org/styles/angewandte-chemie</vt:lpwstr>
  </property>
  <property fmtid="{D5CDD505-2E9C-101B-9397-08002B2CF9AE}" pid="8" name="Mendeley Recent Style Name 2_1">
    <vt:lpwstr>Angewandte Chemie International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http://www.zotero.org/styles/optics-express</vt:lpwstr>
  </property>
  <property fmtid="{D5CDD505-2E9C-101B-9397-08002B2CF9AE}" pid="18" name="Mendeley Recent Style Name 7_1">
    <vt:lpwstr>Optics Express</vt:lpwstr>
  </property>
  <property fmtid="{D5CDD505-2E9C-101B-9397-08002B2CF9AE}" pid="19" name="Mendeley Recent Style Id 8_1">
    <vt:lpwstr>http://www.zotero.org/styles/the-journal-of-physical-chemistry-a</vt:lpwstr>
  </property>
  <property fmtid="{D5CDD505-2E9C-101B-9397-08002B2CF9AE}" pid="20" name="Mendeley Recent Style Name 8_1">
    <vt:lpwstr>The Journal of Physical Chemistry A</vt:lpwstr>
  </property>
  <property fmtid="{D5CDD505-2E9C-101B-9397-08002B2CF9AE}" pid="21" name="Mendeley Recent Style Id 9_1">
    <vt:lpwstr>http://www.zotero.org/styles/the-journal-of-physical-chemistry-letters</vt:lpwstr>
  </property>
  <property fmtid="{D5CDD505-2E9C-101B-9397-08002B2CF9AE}" pid="22" name="Mendeley Recent Style Name 9_1">
    <vt:lpwstr>The Journal of Physical Chemistry Letters</vt:lpwstr>
  </property>
  <property fmtid="{D5CDD505-2E9C-101B-9397-08002B2CF9AE}" pid="23" name="Mendeley Document_1">
    <vt:lpwstr>True</vt:lpwstr>
  </property>
  <property fmtid="{D5CDD505-2E9C-101B-9397-08002B2CF9AE}" pid="24" name="Mendeley Unique User Id_1">
    <vt:lpwstr>dedfd795-dcbc-3300-b382-d1dd99b31849</vt:lpwstr>
  </property>
  <property fmtid="{D5CDD505-2E9C-101B-9397-08002B2CF9AE}" pid="25" name="Mendeley Citation Style_1">
    <vt:lpwstr>http://www.zotero.org/styles/angewandte-chemie</vt:lpwstr>
  </property>
  <property fmtid="{D5CDD505-2E9C-101B-9397-08002B2CF9AE}" pid="26" name="_NewReviewCycle">
    <vt:lpwstr/>
  </property>
  <property fmtid="{D5CDD505-2E9C-101B-9397-08002B2CF9AE}" pid="27" name="_AdHocReviewCycleID">
    <vt:i4>-132029851</vt:i4>
  </property>
  <property fmtid="{D5CDD505-2E9C-101B-9397-08002B2CF9AE}" pid="28" name="_EmailSubject">
    <vt:lpwstr>pb resubmission</vt:lpwstr>
  </property>
  <property fmtid="{D5CDD505-2E9C-101B-9397-08002B2CF9AE}" pid="29" name="_AuthorEmail">
    <vt:lpwstr>S.Meech@uea.ac.uk</vt:lpwstr>
  </property>
  <property fmtid="{D5CDD505-2E9C-101B-9397-08002B2CF9AE}" pid="30" name="_AuthorEmailDisplayName">
    <vt:lpwstr>Steve Meech (CHE - Staff)</vt:lpwstr>
  </property>
  <property fmtid="{D5CDD505-2E9C-101B-9397-08002B2CF9AE}" pid="31" name="_ReviewingToolsShownOnce">
    <vt:lpwstr/>
  </property>
</Properties>
</file>