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656A" w14:textId="6E6C2AA3" w:rsidR="00FE1457" w:rsidRDefault="00FE1457" w:rsidP="00FE145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1457">
        <w:rPr>
          <w:rFonts w:ascii="Arial" w:hAnsi="Arial" w:cs="Arial"/>
          <w:b/>
          <w:bCs/>
          <w:sz w:val="24"/>
          <w:szCs w:val="24"/>
        </w:rPr>
        <w:t>Rational</w:t>
      </w:r>
      <w:r>
        <w:rPr>
          <w:rFonts w:ascii="Arial" w:hAnsi="Arial" w:cs="Arial"/>
          <w:b/>
          <w:bCs/>
          <w:sz w:val="24"/>
          <w:szCs w:val="24"/>
        </w:rPr>
        <w:t>e and key points</w:t>
      </w:r>
    </w:p>
    <w:p w14:paraId="696AF245" w14:textId="4B292B1D" w:rsidR="00FE1457" w:rsidRDefault="00362C84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‘How to’ article explores </w:t>
      </w:r>
      <w:r w:rsidR="0021112D">
        <w:rPr>
          <w:rFonts w:ascii="Arial" w:hAnsi="Arial" w:cs="Arial"/>
          <w:sz w:val="24"/>
          <w:szCs w:val="24"/>
        </w:rPr>
        <w:t xml:space="preserve">the necessary preparation for </w:t>
      </w:r>
      <w:r w:rsidR="00DD4208">
        <w:rPr>
          <w:rFonts w:ascii="Arial" w:hAnsi="Arial" w:cs="Arial"/>
          <w:sz w:val="24"/>
          <w:szCs w:val="24"/>
        </w:rPr>
        <w:t>triage and</w:t>
      </w:r>
      <w:r w:rsidR="0021112D">
        <w:rPr>
          <w:rFonts w:ascii="Arial" w:hAnsi="Arial" w:cs="Arial"/>
          <w:sz w:val="24"/>
          <w:szCs w:val="24"/>
        </w:rPr>
        <w:t xml:space="preserve"> </w:t>
      </w:r>
      <w:r w:rsidR="00B63D73">
        <w:rPr>
          <w:rFonts w:ascii="Arial" w:hAnsi="Arial" w:cs="Arial"/>
          <w:sz w:val="24"/>
          <w:szCs w:val="24"/>
        </w:rPr>
        <w:t xml:space="preserve">explains the steps to be taken when triaging a patient. Triaging can be a complicated process, with multiple </w:t>
      </w:r>
      <w:r w:rsidR="00E603D5">
        <w:rPr>
          <w:rFonts w:ascii="Arial" w:hAnsi="Arial" w:cs="Arial"/>
          <w:sz w:val="24"/>
          <w:szCs w:val="24"/>
        </w:rPr>
        <w:t>modes of assessment taking place simultaneously, and nurses need to be confident and competent in their assessment skills.</w:t>
      </w:r>
    </w:p>
    <w:p w14:paraId="4CB0F800" w14:textId="29CE31A5" w:rsidR="004A1189" w:rsidRDefault="004A1189" w:rsidP="004A1189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Triage requires a t</w:t>
      </w:r>
      <w:r w:rsidR="00D83C8C">
        <w:rPr>
          <w:rFonts w:ascii="Arial" w:hAnsi="Arial" w:cs="Arial"/>
          <w:sz w:val="24"/>
          <w:szCs w:val="24"/>
        </w:rPr>
        <w:t>argeted</w:t>
      </w:r>
      <w:r>
        <w:rPr>
          <w:rFonts w:ascii="Arial" w:hAnsi="Arial" w:cs="Arial"/>
          <w:sz w:val="24"/>
          <w:szCs w:val="24"/>
        </w:rPr>
        <w:t xml:space="preserve"> patient examination, using both clinical judgement and triage tools to decide acuity scores.</w:t>
      </w:r>
    </w:p>
    <w:p w14:paraId="014F07F9" w14:textId="5915AB73" w:rsidR="004A1189" w:rsidRDefault="004A1189" w:rsidP="004A1189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Differences between acuity scales exist, so clear communication of assigned </w:t>
      </w:r>
      <w:r w:rsidR="00BA2AB1">
        <w:rPr>
          <w:rFonts w:ascii="Arial" w:hAnsi="Arial" w:cs="Arial"/>
          <w:sz w:val="24"/>
          <w:szCs w:val="24"/>
        </w:rPr>
        <w:t xml:space="preserve">triage </w:t>
      </w:r>
      <w:r>
        <w:rPr>
          <w:rFonts w:ascii="Arial" w:hAnsi="Arial" w:cs="Arial"/>
          <w:sz w:val="24"/>
          <w:szCs w:val="24"/>
        </w:rPr>
        <w:t>categories is essential.</w:t>
      </w:r>
    </w:p>
    <w:p w14:paraId="3FDE09CD" w14:textId="759CB697" w:rsidR="004A1189" w:rsidRDefault="004A1189" w:rsidP="004A1189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structured approach to patient assessment helps guide decision-making and identify problems.</w:t>
      </w:r>
    </w:p>
    <w:p w14:paraId="279139BD" w14:textId="1815A6DC" w:rsidR="004A1189" w:rsidRPr="004A1189" w:rsidRDefault="004A1189" w:rsidP="004A1189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 diagnostic tests can be used to facilitate the triage process, care needs to be taken to ensure the triage process isn’t overly drawn-out by their use.</w:t>
      </w:r>
    </w:p>
    <w:p w14:paraId="31546348" w14:textId="55F4958F" w:rsidR="00FE1457" w:rsidRDefault="00FE1457" w:rsidP="00FE145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Reflective activity</w:t>
      </w:r>
    </w:p>
    <w:p w14:paraId="03C21B0B" w14:textId="789D93FA" w:rsidR="006C3635" w:rsidRPr="006C3635" w:rsidRDefault="006C3635" w:rsidP="006C363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C3635">
        <w:rPr>
          <w:rFonts w:ascii="Arial" w:hAnsi="Arial" w:cs="Arial"/>
          <w:sz w:val="24"/>
          <w:szCs w:val="24"/>
        </w:rPr>
        <w:t xml:space="preserve">‘How to’ articles can help to update your practice and ensure it remains </w:t>
      </w:r>
      <w:proofErr w:type="gramStart"/>
      <w:r w:rsidRPr="006C3635">
        <w:rPr>
          <w:rFonts w:ascii="Arial" w:hAnsi="Arial" w:cs="Arial"/>
          <w:sz w:val="24"/>
          <w:szCs w:val="24"/>
        </w:rPr>
        <w:t>evidence</w:t>
      </w:r>
      <w:r w:rsidR="004A1189">
        <w:rPr>
          <w:rFonts w:ascii="Arial" w:hAnsi="Arial" w:cs="Arial"/>
          <w:sz w:val="24"/>
          <w:szCs w:val="24"/>
        </w:rPr>
        <w:t>-</w:t>
      </w:r>
      <w:r w:rsidRPr="006C3635">
        <w:rPr>
          <w:rFonts w:ascii="Arial" w:hAnsi="Arial" w:cs="Arial"/>
          <w:sz w:val="24"/>
          <w:szCs w:val="24"/>
        </w:rPr>
        <w:t>based</w:t>
      </w:r>
      <w:proofErr w:type="gramEnd"/>
      <w:r w:rsidRPr="006C3635">
        <w:rPr>
          <w:rFonts w:ascii="Arial" w:hAnsi="Arial" w:cs="Arial"/>
          <w:sz w:val="24"/>
          <w:szCs w:val="24"/>
        </w:rPr>
        <w:t>. Apply this article to your practice. Reflect on and write a short account of:</w:t>
      </w:r>
    </w:p>
    <w:p w14:paraId="48942AB8" w14:textId="2939E9BB" w:rsidR="006C3635" w:rsidRPr="006C3635" w:rsidRDefault="006C3635" w:rsidP="006C363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C3635">
        <w:rPr>
          <w:rFonts w:ascii="Arial" w:hAnsi="Arial" w:cs="Arial"/>
          <w:sz w:val="24"/>
          <w:szCs w:val="24"/>
        </w:rPr>
        <w:t xml:space="preserve">» How this article might improve your practice when </w:t>
      </w:r>
      <w:r>
        <w:rPr>
          <w:rFonts w:ascii="Arial" w:hAnsi="Arial" w:cs="Arial"/>
          <w:sz w:val="24"/>
          <w:szCs w:val="24"/>
        </w:rPr>
        <w:t>assessing the acuity of patients in triage</w:t>
      </w:r>
      <w:r w:rsidRPr="006C3635">
        <w:rPr>
          <w:rFonts w:ascii="Arial" w:hAnsi="Arial" w:cs="Arial"/>
          <w:sz w:val="24"/>
          <w:szCs w:val="24"/>
        </w:rPr>
        <w:t>.</w:t>
      </w:r>
    </w:p>
    <w:p w14:paraId="577F08D6" w14:textId="3E0A1D70" w:rsidR="00FE1457" w:rsidRPr="006C3635" w:rsidRDefault="006C3635" w:rsidP="006C363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C3635">
        <w:rPr>
          <w:rFonts w:ascii="Arial" w:hAnsi="Arial" w:cs="Arial"/>
          <w:sz w:val="24"/>
          <w:szCs w:val="24"/>
        </w:rPr>
        <w:t xml:space="preserve">» How you could use this information to educate nursing students or your colleagues on the appropriate technique and evidence base </w:t>
      </w:r>
      <w:r w:rsidR="00C43AFF">
        <w:rPr>
          <w:rFonts w:ascii="Arial" w:hAnsi="Arial" w:cs="Arial"/>
          <w:sz w:val="24"/>
          <w:szCs w:val="24"/>
        </w:rPr>
        <w:t>surrounding the triaging of patients in emergency departments</w:t>
      </w:r>
      <w:r w:rsidRPr="006C3635">
        <w:rPr>
          <w:rFonts w:ascii="Arial" w:hAnsi="Arial" w:cs="Arial"/>
          <w:sz w:val="24"/>
          <w:szCs w:val="24"/>
        </w:rPr>
        <w:t>.</w:t>
      </w:r>
    </w:p>
    <w:p w14:paraId="4F407CCC" w14:textId="78008B0D" w:rsidR="00FE1457" w:rsidRDefault="00FE1457" w:rsidP="00FE145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Preparation and equipment</w:t>
      </w:r>
    </w:p>
    <w:p w14:paraId="2FB760E3" w14:textId="7E0E8256" w:rsidR="00187DAF" w:rsidRDefault="006B1886" w:rsidP="002B11E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Nurses need to ensure their triage knowledge and skills </w:t>
      </w:r>
      <w:r w:rsidR="008F7832">
        <w:rPr>
          <w:rFonts w:ascii="Arial" w:hAnsi="Arial" w:cs="Arial"/>
          <w:sz w:val="24"/>
          <w:szCs w:val="24"/>
        </w:rPr>
        <w:t xml:space="preserve">are </w:t>
      </w:r>
      <w:r w:rsidR="005B1181">
        <w:rPr>
          <w:rFonts w:ascii="Arial" w:hAnsi="Arial" w:cs="Arial"/>
          <w:sz w:val="24"/>
          <w:szCs w:val="24"/>
        </w:rPr>
        <w:t xml:space="preserve">current </w:t>
      </w:r>
      <w:r w:rsidR="008A2186">
        <w:rPr>
          <w:rFonts w:ascii="Arial" w:hAnsi="Arial" w:cs="Arial"/>
          <w:sz w:val="24"/>
          <w:szCs w:val="24"/>
        </w:rPr>
        <w:t>before undertaking triage assessments</w:t>
      </w:r>
      <w:r w:rsidR="00103C9A">
        <w:rPr>
          <w:rFonts w:ascii="Arial" w:hAnsi="Arial" w:cs="Arial"/>
          <w:sz w:val="24"/>
          <w:szCs w:val="24"/>
        </w:rPr>
        <w:t>.</w:t>
      </w:r>
      <w:r w:rsidR="004E08A0">
        <w:rPr>
          <w:rFonts w:ascii="Arial" w:hAnsi="Arial" w:cs="Arial"/>
          <w:sz w:val="24"/>
          <w:szCs w:val="24"/>
        </w:rPr>
        <w:t xml:space="preserve"> Undertak</w:t>
      </w:r>
      <w:r w:rsidR="004A1189">
        <w:rPr>
          <w:rFonts w:ascii="Arial" w:hAnsi="Arial" w:cs="Arial"/>
          <w:sz w:val="24"/>
          <w:szCs w:val="24"/>
        </w:rPr>
        <w:t>ing</w:t>
      </w:r>
      <w:r w:rsidR="004E08A0">
        <w:rPr>
          <w:rFonts w:ascii="Arial" w:hAnsi="Arial" w:cs="Arial"/>
          <w:sz w:val="24"/>
          <w:szCs w:val="24"/>
        </w:rPr>
        <w:t xml:space="preserve"> preparatory courses as provided by your </w:t>
      </w:r>
      <w:r w:rsidR="00FD76E2">
        <w:rPr>
          <w:rFonts w:ascii="Arial" w:hAnsi="Arial" w:cs="Arial"/>
          <w:sz w:val="24"/>
          <w:szCs w:val="24"/>
        </w:rPr>
        <w:t>department and</w:t>
      </w:r>
      <w:r w:rsidR="004E08A0">
        <w:rPr>
          <w:rFonts w:ascii="Arial" w:hAnsi="Arial" w:cs="Arial"/>
          <w:sz w:val="24"/>
          <w:szCs w:val="24"/>
        </w:rPr>
        <w:t xml:space="preserve"> access</w:t>
      </w:r>
      <w:r w:rsidR="004A1189">
        <w:rPr>
          <w:rFonts w:ascii="Arial" w:hAnsi="Arial" w:cs="Arial"/>
          <w:sz w:val="24"/>
          <w:szCs w:val="24"/>
        </w:rPr>
        <w:t>ing</w:t>
      </w:r>
      <w:r w:rsidR="004E08A0">
        <w:rPr>
          <w:rFonts w:ascii="Arial" w:hAnsi="Arial" w:cs="Arial"/>
          <w:sz w:val="24"/>
          <w:szCs w:val="24"/>
        </w:rPr>
        <w:t xml:space="preserve"> any other resources </w:t>
      </w:r>
      <w:r w:rsidR="00FD76E2">
        <w:rPr>
          <w:rFonts w:ascii="Arial" w:hAnsi="Arial" w:cs="Arial"/>
          <w:sz w:val="24"/>
          <w:szCs w:val="24"/>
        </w:rPr>
        <w:t>that may be available</w:t>
      </w:r>
      <w:r w:rsidR="004A1189">
        <w:rPr>
          <w:rFonts w:ascii="Arial" w:hAnsi="Arial" w:cs="Arial"/>
          <w:sz w:val="24"/>
          <w:szCs w:val="24"/>
        </w:rPr>
        <w:t xml:space="preserve"> will help to improve triage decisions</w:t>
      </w:r>
      <w:r w:rsidR="00FD76E2">
        <w:rPr>
          <w:rFonts w:ascii="Arial" w:hAnsi="Arial" w:cs="Arial"/>
          <w:sz w:val="24"/>
          <w:szCs w:val="24"/>
        </w:rPr>
        <w:t>.</w:t>
      </w:r>
    </w:p>
    <w:p w14:paraId="6C64BBC4" w14:textId="296A86BB" w:rsidR="005B1181" w:rsidRDefault="005B1181" w:rsidP="002B11E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Access to a triage </w:t>
      </w:r>
      <w:r w:rsidR="009A6272">
        <w:rPr>
          <w:rFonts w:ascii="Arial" w:hAnsi="Arial" w:cs="Arial"/>
          <w:sz w:val="24"/>
          <w:szCs w:val="24"/>
        </w:rPr>
        <w:t xml:space="preserve">algorithm is needed to facilitate </w:t>
      </w:r>
      <w:r w:rsidR="004A1189">
        <w:rPr>
          <w:rFonts w:ascii="Arial" w:hAnsi="Arial" w:cs="Arial"/>
          <w:sz w:val="24"/>
          <w:szCs w:val="24"/>
        </w:rPr>
        <w:t>assessments</w:t>
      </w:r>
      <w:r w:rsidR="009A6272">
        <w:rPr>
          <w:rFonts w:ascii="Arial" w:hAnsi="Arial" w:cs="Arial"/>
          <w:sz w:val="24"/>
          <w:szCs w:val="24"/>
        </w:rPr>
        <w:t>, and familiarity with the use of the system</w:t>
      </w:r>
      <w:r w:rsidR="004A1189">
        <w:rPr>
          <w:rFonts w:ascii="Arial" w:hAnsi="Arial" w:cs="Arial"/>
          <w:sz w:val="24"/>
          <w:szCs w:val="24"/>
        </w:rPr>
        <w:t xml:space="preserve"> will help to guide your decisions</w:t>
      </w:r>
      <w:r w:rsidR="006825E4">
        <w:rPr>
          <w:rFonts w:ascii="Arial" w:hAnsi="Arial" w:cs="Arial"/>
          <w:sz w:val="24"/>
          <w:szCs w:val="24"/>
        </w:rPr>
        <w:t xml:space="preserve">. Most emergency departments use </w:t>
      </w:r>
      <w:r w:rsidR="009D31E7">
        <w:rPr>
          <w:rFonts w:ascii="Arial" w:hAnsi="Arial" w:cs="Arial"/>
          <w:sz w:val="24"/>
          <w:szCs w:val="24"/>
        </w:rPr>
        <w:t xml:space="preserve">a </w:t>
      </w:r>
      <w:r w:rsidR="004A1189">
        <w:rPr>
          <w:rFonts w:ascii="Arial" w:hAnsi="Arial" w:cs="Arial"/>
          <w:sz w:val="24"/>
          <w:szCs w:val="24"/>
        </w:rPr>
        <w:t>set</w:t>
      </w:r>
      <w:r w:rsidR="009D31E7">
        <w:rPr>
          <w:rFonts w:ascii="Arial" w:hAnsi="Arial" w:cs="Arial"/>
          <w:sz w:val="24"/>
          <w:szCs w:val="24"/>
        </w:rPr>
        <w:t xml:space="preserve"> algorithm,</w:t>
      </w:r>
      <w:r w:rsidR="00021D53">
        <w:rPr>
          <w:rFonts w:ascii="Arial" w:hAnsi="Arial" w:cs="Arial"/>
          <w:sz w:val="24"/>
          <w:szCs w:val="24"/>
        </w:rPr>
        <w:t xml:space="preserve"> make sure you </w:t>
      </w:r>
      <w:r w:rsidR="004A1189">
        <w:rPr>
          <w:rFonts w:ascii="Arial" w:hAnsi="Arial" w:cs="Arial"/>
          <w:sz w:val="24"/>
          <w:szCs w:val="24"/>
        </w:rPr>
        <w:t>are aware of</w:t>
      </w:r>
      <w:r w:rsidR="00021D53">
        <w:rPr>
          <w:rFonts w:ascii="Arial" w:hAnsi="Arial" w:cs="Arial"/>
          <w:sz w:val="24"/>
          <w:szCs w:val="24"/>
        </w:rPr>
        <w:t xml:space="preserve"> which </w:t>
      </w:r>
      <w:r w:rsidR="00103C9A">
        <w:rPr>
          <w:rFonts w:ascii="Arial" w:hAnsi="Arial" w:cs="Arial"/>
          <w:sz w:val="24"/>
          <w:szCs w:val="24"/>
        </w:rPr>
        <w:t>your department uses</w:t>
      </w:r>
      <w:r w:rsidR="001415AE">
        <w:rPr>
          <w:rFonts w:ascii="Arial" w:hAnsi="Arial" w:cs="Arial"/>
          <w:sz w:val="24"/>
          <w:szCs w:val="24"/>
        </w:rPr>
        <w:t xml:space="preserve"> and understand how to use it</w:t>
      </w:r>
      <w:r w:rsidR="00021D53">
        <w:rPr>
          <w:rFonts w:ascii="Arial" w:hAnsi="Arial" w:cs="Arial"/>
          <w:sz w:val="24"/>
          <w:szCs w:val="24"/>
        </w:rPr>
        <w:t>.</w:t>
      </w:r>
    </w:p>
    <w:p w14:paraId="29018331" w14:textId="1B89E37A" w:rsidR="00D57A23" w:rsidRDefault="00125699" w:rsidP="00D57A2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</w:t>
      </w:r>
      <w:r w:rsidR="00D57A23">
        <w:rPr>
          <w:rFonts w:ascii="Arial" w:hAnsi="Arial" w:cs="Arial"/>
          <w:sz w:val="24"/>
          <w:szCs w:val="24"/>
        </w:rPr>
        <w:t xml:space="preserve"> a suitable environment to assess patients. Ideally, a separate room with an adjustable examination couch would be used, to enable patient privacy and facilitate a thorough assessment process.</w:t>
      </w:r>
      <w:r w:rsidR="00BF2146">
        <w:rPr>
          <w:rFonts w:ascii="Arial" w:hAnsi="Arial" w:cs="Arial"/>
          <w:sz w:val="24"/>
          <w:szCs w:val="24"/>
        </w:rPr>
        <w:t xml:space="preserve"> If a patient is arriving by ambulance, a specific triage area may be set up.</w:t>
      </w:r>
    </w:p>
    <w:p w14:paraId="0EB7C28B" w14:textId="7AAADA6E" w:rsidR="004770BC" w:rsidRDefault="009F437C" w:rsidP="002B11E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Diagnostic e</w:t>
      </w:r>
      <w:r w:rsidR="004C7039">
        <w:rPr>
          <w:rFonts w:ascii="Arial" w:hAnsi="Arial" w:cs="Arial"/>
          <w:sz w:val="24"/>
          <w:szCs w:val="24"/>
        </w:rPr>
        <w:t xml:space="preserve">quipment </w:t>
      </w:r>
      <w:r w:rsidR="003C6ADB">
        <w:rPr>
          <w:rFonts w:ascii="Arial" w:hAnsi="Arial" w:cs="Arial"/>
          <w:sz w:val="24"/>
          <w:szCs w:val="24"/>
        </w:rPr>
        <w:t xml:space="preserve">can be used to </w:t>
      </w:r>
      <w:r>
        <w:rPr>
          <w:rFonts w:ascii="Arial" w:hAnsi="Arial" w:cs="Arial"/>
          <w:sz w:val="24"/>
          <w:szCs w:val="24"/>
        </w:rPr>
        <w:t xml:space="preserve">aid </w:t>
      </w:r>
      <w:r w:rsidR="003C6ADB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assessments</w:t>
      </w:r>
      <w:r w:rsidR="00394571">
        <w:rPr>
          <w:rFonts w:ascii="Arial" w:hAnsi="Arial" w:cs="Arial"/>
          <w:sz w:val="24"/>
          <w:szCs w:val="24"/>
        </w:rPr>
        <w:t>, with different equipment required depending on the presentation of your patients</w:t>
      </w:r>
      <w:r>
        <w:rPr>
          <w:rFonts w:ascii="Arial" w:hAnsi="Arial" w:cs="Arial"/>
          <w:sz w:val="24"/>
          <w:szCs w:val="24"/>
        </w:rPr>
        <w:t xml:space="preserve">. </w:t>
      </w:r>
      <w:r w:rsidR="00394571">
        <w:rPr>
          <w:rFonts w:ascii="Arial" w:hAnsi="Arial" w:cs="Arial"/>
          <w:sz w:val="24"/>
          <w:szCs w:val="24"/>
        </w:rPr>
        <w:t>Useful equipment to have to hand may</w:t>
      </w:r>
      <w:r>
        <w:rPr>
          <w:rFonts w:ascii="Arial" w:hAnsi="Arial" w:cs="Arial"/>
          <w:sz w:val="24"/>
          <w:szCs w:val="24"/>
        </w:rPr>
        <w:t xml:space="preserve"> include:</w:t>
      </w:r>
    </w:p>
    <w:p w14:paraId="3E134397" w14:textId="68E21F66" w:rsidR="009F437C" w:rsidRDefault="00F4678C" w:rsidP="009F437C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Equipment</w:t>
      </w:r>
      <w:r w:rsidR="00ED0F0F">
        <w:rPr>
          <w:rFonts w:ascii="Arial" w:hAnsi="Arial" w:cs="Arial"/>
          <w:sz w:val="24"/>
          <w:szCs w:val="24"/>
        </w:rPr>
        <w:t xml:space="preserve"> for checking vital signs, typically including a manual or automatic </w:t>
      </w:r>
      <w:r w:rsidR="00D42EE1">
        <w:rPr>
          <w:rFonts w:ascii="Arial" w:hAnsi="Arial" w:cs="Arial"/>
          <w:sz w:val="24"/>
          <w:szCs w:val="24"/>
        </w:rPr>
        <w:t>blood pressure cuff</w:t>
      </w:r>
      <w:r w:rsidR="00363638">
        <w:rPr>
          <w:rFonts w:ascii="Arial" w:hAnsi="Arial" w:cs="Arial"/>
          <w:sz w:val="24"/>
          <w:szCs w:val="24"/>
        </w:rPr>
        <w:t xml:space="preserve">, a saturation </w:t>
      </w:r>
      <w:proofErr w:type="gramStart"/>
      <w:r w:rsidR="00363638">
        <w:rPr>
          <w:rFonts w:ascii="Arial" w:hAnsi="Arial" w:cs="Arial"/>
          <w:sz w:val="24"/>
          <w:szCs w:val="24"/>
        </w:rPr>
        <w:t>probe</w:t>
      </w:r>
      <w:proofErr w:type="gramEnd"/>
      <w:r w:rsidR="00635B93">
        <w:rPr>
          <w:rFonts w:ascii="Arial" w:hAnsi="Arial" w:cs="Arial"/>
          <w:sz w:val="24"/>
          <w:szCs w:val="24"/>
        </w:rPr>
        <w:t xml:space="preserve"> and a thermometer.</w:t>
      </w:r>
    </w:p>
    <w:p w14:paraId="43170DEE" w14:textId="17645A6C" w:rsidR="00635B93" w:rsidRDefault="005A752C" w:rsidP="009F437C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stethoscope for checking air entry and </w:t>
      </w:r>
      <w:r w:rsidR="00832AC3">
        <w:rPr>
          <w:rFonts w:ascii="Arial" w:hAnsi="Arial" w:cs="Arial"/>
          <w:sz w:val="24"/>
          <w:szCs w:val="24"/>
        </w:rPr>
        <w:t>auscultating</w:t>
      </w:r>
      <w:r>
        <w:rPr>
          <w:rFonts w:ascii="Arial" w:hAnsi="Arial" w:cs="Arial"/>
          <w:sz w:val="24"/>
          <w:szCs w:val="24"/>
        </w:rPr>
        <w:t xml:space="preserve"> </w:t>
      </w:r>
      <w:r w:rsidR="00AE7182">
        <w:rPr>
          <w:rFonts w:ascii="Arial" w:hAnsi="Arial" w:cs="Arial"/>
          <w:sz w:val="24"/>
          <w:szCs w:val="24"/>
        </w:rPr>
        <w:t xml:space="preserve">lungs, </w:t>
      </w:r>
      <w:proofErr w:type="gramStart"/>
      <w:r w:rsidR="00AE7182">
        <w:rPr>
          <w:rFonts w:ascii="Arial" w:hAnsi="Arial" w:cs="Arial"/>
          <w:sz w:val="24"/>
          <w:szCs w:val="24"/>
        </w:rPr>
        <w:t>abdomens</w:t>
      </w:r>
      <w:proofErr w:type="gramEnd"/>
      <w:r w:rsidR="00AE7182">
        <w:rPr>
          <w:rFonts w:ascii="Arial" w:hAnsi="Arial" w:cs="Arial"/>
          <w:sz w:val="24"/>
          <w:szCs w:val="24"/>
        </w:rPr>
        <w:t xml:space="preserve"> and arteries.</w:t>
      </w:r>
    </w:p>
    <w:p w14:paraId="2CE9BEEB" w14:textId="3A9EDAE2" w:rsidR="00CE676E" w:rsidRDefault="006B4311" w:rsidP="009F437C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E676E">
        <w:rPr>
          <w:rFonts w:ascii="Arial" w:hAnsi="Arial" w:cs="Arial"/>
          <w:sz w:val="24"/>
          <w:szCs w:val="24"/>
        </w:rPr>
        <w:t>n electrocardiogram</w:t>
      </w:r>
      <w:r w:rsidR="004A1189">
        <w:rPr>
          <w:rFonts w:ascii="Arial" w:hAnsi="Arial" w:cs="Arial"/>
          <w:sz w:val="24"/>
          <w:szCs w:val="24"/>
        </w:rPr>
        <w:t xml:space="preserve"> (ECG)</w:t>
      </w:r>
      <w:r w:rsidR="00CE676E">
        <w:rPr>
          <w:rFonts w:ascii="Arial" w:hAnsi="Arial" w:cs="Arial"/>
          <w:sz w:val="24"/>
          <w:szCs w:val="24"/>
        </w:rPr>
        <w:t xml:space="preserve"> machine </w:t>
      </w:r>
      <w:r w:rsidR="00766B67">
        <w:rPr>
          <w:rFonts w:ascii="Arial" w:hAnsi="Arial" w:cs="Arial"/>
          <w:sz w:val="24"/>
          <w:szCs w:val="24"/>
        </w:rPr>
        <w:t>to examine cardiac rhythm</w:t>
      </w:r>
      <w:r w:rsidR="00160838">
        <w:rPr>
          <w:rFonts w:ascii="Arial" w:hAnsi="Arial" w:cs="Arial"/>
          <w:sz w:val="24"/>
          <w:szCs w:val="24"/>
        </w:rPr>
        <w:t xml:space="preserve"> and activity.</w:t>
      </w:r>
    </w:p>
    <w:p w14:paraId="0074BC6D" w14:textId="25AACD39" w:rsidR="00160838" w:rsidRDefault="00160838" w:rsidP="009F437C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Point-of-care </w:t>
      </w:r>
      <w:r w:rsidR="002E3E70">
        <w:rPr>
          <w:rFonts w:ascii="Arial" w:hAnsi="Arial" w:cs="Arial"/>
          <w:sz w:val="24"/>
          <w:szCs w:val="24"/>
        </w:rPr>
        <w:t xml:space="preserve">blood testing devices, such as glucometers or arterial blood gas </w:t>
      </w:r>
      <w:r w:rsidR="001A2EC3">
        <w:rPr>
          <w:rFonts w:ascii="Arial" w:hAnsi="Arial" w:cs="Arial"/>
          <w:sz w:val="24"/>
          <w:szCs w:val="24"/>
        </w:rPr>
        <w:t xml:space="preserve">machines to get rapid </w:t>
      </w:r>
      <w:r w:rsidR="007D32AE">
        <w:rPr>
          <w:rFonts w:ascii="Arial" w:hAnsi="Arial" w:cs="Arial"/>
          <w:sz w:val="24"/>
          <w:szCs w:val="24"/>
        </w:rPr>
        <w:t>biochemical results</w:t>
      </w:r>
      <w:r w:rsidR="00FC7346">
        <w:rPr>
          <w:rFonts w:ascii="Arial" w:hAnsi="Arial" w:cs="Arial"/>
          <w:sz w:val="24"/>
          <w:szCs w:val="24"/>
        </w:rPr>
        <w:t>, and a sharps bin for waste disposal.</w:t>
      </w:r>
    </w:p>
    <w:p w14:paraId="6842B48F" w14:textId="47C51A54" w:rsidR="0070563C" w:rsidRDefault="0070563C" w:rsidP="009F437C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pen torch and tendon hammer for assessing neurological </w:t>
      </w:r>
      <w:proofErr w:type="gramStart"/>
      <w:r w:rsidR="00DE6CB9">
        <w:rPr>
          <w:rFonts w:ascii="Arial" w:hAnsi="Arial" w:cs="Arial"/>
          <w:sz w:val="24"/>
          <w:szCs w:val="24"/>
        </w:rPr>
        <w:t>responses</w:t>
      </w:r>
      <w:proofErr w:type="gramEnd"/>
    </w:p>
    <w:p w14:paraId="6BD912A8" w14:textId="2EEA290A" w:rsidR="00F36E0D" w:rsidRDefault="00F36E0D" w:rsidP="00466A3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You may have a healthcare support worker to </w:t>
      </w:r>
      <w:r w:rsidR="00CC5FFA">
        <w:rPr>
          <w:rFonts w:ascii="Arial" w:hAnsi="Arial" w:cs="Arial"/>
          <w:sz w:val="24"/>
          <w:szCs w:val="24"/>
        </w:rPr>
        <w:t xml:space="preserve">aid you in the triage process. Knowing what </w:t>
      </w:r>
      <w:proofErr w:type="gramStart"/>
      <w:r w:rsidR="00CC5FFA">
        <w:rPr>
          <w:rFonts w:ascii="Arial" w:hAnsi="Arial" w:cs="Arial"/>
          <w:sz w:val="24"/>
          <w:szCs w:val="24"/>
        </w:rPr>
        <w:t>tasks</w:t>
      </w:r>
      <w:proofErr w:type="gramEnd"/>
      <w:r w:rsidR="00CC5FFA">
        <w:rPr>
          <w:rFonts w:ascii="Arial" w:hAnsi="Arial" w:cs="Arial"/>
          <w:sz w:val="24"/>
          <w:szCs w:val="24"/>
        </w:rPr>
        <w:t xml:space="preserve"> you expect of them and checking they are able to perform these tasks will help to </w:t>
      </w:r>
      <w:r w:rsidR="004A1189">
        <w:rPr>
          <w:rFonts w:ascii="Arial" w:hAnsi="Arial" w:cs="Arial"/>
          <w:sz w:val="24"/>
          <w:szCs w:val="24"/>
        </w:rPr>
        <w:t>avoid confusion and ensure an</w:t>
      </w:r>
      <w:r w:rsidR="004A1189" w:rsidRPr="004A1189">
        <w:rPr>
          <w:rFonts w:ascii="Arial" w:hAnsi="Arial" w:cs="Arial"/>
          <w:sz w:val="24"/>
          <w:szCs w:val="24"/>
        </w:rPr>
        <w:t xml:space="preserve"> </w:t>
      </w:r>
      <w:r w:rsidR="004A1189">
        <w:rPr>
          <w:rFonts w:ascii="Arial" w:hAnsi="Arial" w:cs="Arial"/>
          <w:sz w:val="24"/>
          <w:szCs w:val="24"/>
        </w:rPr>
        <w:t>efficient triage process</w:t>
      </w:r>
      <w:r w:rsidR="008A6455">
        <w:rPr>
          <w:rFonts w:ascii="Arial" w:hAnsi="Arial" w:cs="Arial"/>
          <w:sz w:val="24"/>
          <w:szCs w:val="24"/>
        </w:rPr>
        <w:t>.</w:t>
      </w:r>
    </w:p>
    <w:p w14:paraId="44C513C5" w14:textId="1C52B0A5" w:rsidR="00466A3C" w:rsidRDefault="00D76C4B" w:rsidP="00466A3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patients presenting to the emergency department can </w:t>
      </w:r>
      <w:r w:rsidR="00E246C3">
        <w:rPr>
          <w:rFonts w:ascii="Arial" w:hAnsi="Arial" w:cs="Arial"/>
          <w:sz w:val="24"/>
          <w:szCs w:val="24"/>
        </w:rPr>
        <w:t xml:space="preserve">rapidly deteriorate, so </w:t>
      </w:r>
      <w:r w:rsidR="00FE1F66">
        <w:rPr>
          <w:rFonts w:ascii="Arial" w:hAnsi="Arial" w:cs="Arial"/>
          <w:sz w:val="24"/>
          <w:szCs w:val="24"/>
        </w:rPr>
        <w:t xml:space="preserve">nearby </w:t>
      </w:r>
      <w:r w:rsidR="00E246C3">
        <w:rPr>
          <w:rFonts w:ascii="Arial" w:hAnsi="Arial" w:cs="Arial"/>
          <w:sz w:val="24"/>
          <w:szCs w:val="24"/>
        </w:rPr>
        <w:t>equipment</w:t>
      </w:r>
      <w:r w:rsidR="00E62F60">
        <w:rPr>
          <w:rFonts w:ascii="Arial" w:hAnsi="Arial" w:cs="Arial"/>
          <w:sz w:val="24"/>
          <w:szCs w:val="24"/>
        </w:rPr>
        <w:t xml:space="preserve"> (</w:t>
      </w:r>
      <w:r w:rsidR="001C6C17">
        <w:rPr>
          <w:rFonts w:ascii="Arial" w:hAnsi="Arial" w:cs="Arial"/>
          <w:sz w:val="24"/>
          <w:szCs w:val="24"/>
        </w:rPr>
        <w:t xml:space="preserve">emergency call bell, </w:t>
      </w:r>
      <w:r w:rsidR="00E35E41">
        <w:rPr>
          <w:rFonts w:ascii="Arial" w:hAnsi="Arial" w:cs="Arial"/>
          <w:sz w:val="24"/>
          <w:szCs w:val="24"/>
        </w:rPr>
        <w:t>r</w:t>
      </w:r>
      <w:r w:rsidR="00E62F60">
        <w:rPr>
          <w:rFonts w:ascii="Arial" w:hAnsi="Arial" w:cs="Arial"/>
          <w:sz w:val="24"/>
          <w:szCs w:val="24"/>
        </w:rPr>
        <w:t>esuscitation trolley, defibrillator, emergency drugs</w:t>
      </w:r>
      <w:r w:rsidR="00E35E41">
        <w:rPr>
          <w:rFonts w:ascii="Arial" w:hAnsi="Arial" w:cs="Arial"/>
          <w:sz w:val="24"/>
          <w:szCs w:val="24"/>
        </w:rPr>
        <w:t>, oxygen</w:t>
      </w:r>
      <w:r w:rsidR="00E62F60">
        <w:rPr>
          <w:rFonts w:ascii="Arial" w:hAnsi="Arial" w:cs="Arial"/>
          <w:sz w:val="24"/>
          <w:szCs w:val="24"/>
        </w:rPr>
        <w:t>)</w:t>
      </w:r>
      <w:r w:rsidR="00E246C3">
        <w:rPr>
          <w:rFonts w:ascii="Arial" w:hAnsi="Arial" w:cs="Arial"/>
          <w:sz w:val="24"/>
          <w:szCs w:val="24"/>
        </w:rPr>
        <w:t xml:space="preserve"> for dealing with </w:t>
      </w:r>
      <w:r w:rsidR="00FE1F66">
        <w:rPr>
          <w:rFonts w:ascii="Arial" w:hAnsi="Arial" w:cs="Arial"/>
          <w:sz w:val="24"/>
          <w:szCs w:val="24"/>
        </w:rPr>
        <w:t>emergencies is vital and should be checked for functionality</w:t>
      </w:r>
      <w:r w:rsidR="00E62F60">
        <w:rPr>
          <w:rFonts w:ascii="Arial" w:hAnsi="Arial" w:cs="Arial"/>
          <w:sz w:val="24"/>
          <w:szCs w:val="24"/>
        </w:rPr>
        <w:t xml:space="preserve"> regularly.</w:t>
      </w:r>
    </w:p>
    <w:p w14:paraId="1156758C" w14:textId="79176D16" w:rsidR="00F43AC2" w:rsidRDefault="00912995" w:rsidP="002B11E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Infection control can be difficult in emergency </w:t>
      </w:r>
      <w:r w:rsidR="00A5232E">
        <w:rPr>
          <w:rFonts w:ascii="Arial" w:hAnsi="Arial" w:cs="Arial"/>
          <w:sz w:val="24"/>
          <w:szCs w:val="24"/>
        </w:rPr>
        <w:t>departments but</w:t>
      </w:r>
      <w:r>
        <w:rPr>
          <w:rFonts w:ascii="Arial" w:hAnsi="Arial" w:cs="Arial"/>
          <w:sz w:val="24"/>
          <w:szCs w:val="24"/>
        </w:rPr>
        <w:t xml:space="preserve"> is a </w:t>
      </w:r>
      <w:r w:rsidR="004A1189">
        <w:rPr>
          <w:rFonts w:ascii="Arial" w:hAnsi="Arial" w:cs="Arial"/>
          <w:sz w:val="24"/>
          <w:szCs w:val="24"/>
        </w:rPr>
        <w:t xml:space="preserve">necessary </w:t>
      </w:r>
      <w:r>
        <w:rPr>
          <w:rFonts w:ascii="Arial" w:hAnsi="Arial" w:cs="Arial"/>
          <w:sz w:val="24"/>
          <w:szCs w:val="24"/>
        </w:rPr>
        <w:t>part of any healthcare encounter</w:t>
      </w:r>
      <w:r w:rsidR="00985F38">
        <w:rPr>
          <w:rFonts w:ascii="Arial" w:hAnsi="Arial" w:cs="Arial"/>
          <w:sz w:val="24"/>
          <w:szCs w:val="24"/>
        </w:rPr>
        <w:t xml:space="preserve">. </w:t>
      </w:r>
      <w:r w:rsidR="00A5232E">
        <w:rPr>
          <w:rFonts w:ascii="Arial" w:hAnsi="Arial" w:cs="Arial"/>
          <w:sz w:val="24"/>
          <w:szCs w:val="24"/>
        </w:rPr>
        <w:t>Check</w:t>
      </w:r>
      <w:r w:rsidR="004A1189">
        <w:rPr>
          <w:rFonts w:ascii="Arial" w:hAnsi="Arial" w:cs="Arial"/>
          <w:sz w:val="24"/>
          <w:szCs w:val="24"/>
        </w:rPr>
        <w:t xml:space="preserve"> the</w:t>
      </w:r>
      <w:r w:rsidR="00A5232E">
        <w:rPr>
          <w:rFonts w:ascii="Arial" w:hAnsi="Arial" w:cs="Arial"/>
          <w:sz w:val="24"/>
          <w:szCs w:val="24"/>
        </w:rPr>
        <w:t xml:space="preserve"> availability of relevant equipment (</w:t>
      </w:r>
      <w:proofErr w:type="gramStart"/>
      <w:r w:rsidR="00A5232E">
        <w:rPr>
          <w:rFonts w:ascii="Arial" w:hAnsi="Arial" w:cs="Arial"/>
          <w:sz w:val="24"/>
          <w:szCs w:val="24"/>
        </w:rPr>
        <w:t>i.e.</w:t>
      </w:r>
      <w:proofErr w:type="gramEnd"/>
      <w:r w:rsidR="00A5232E">
        <w:rPr>
          <w:rFonts w:ascii="Arial" w:hAnsi="Arial" w:cs="Arial"/>
          <w:sz w:val="24"/>
          <w:szCs w:val="24"/>
        </w:rPr>
        <w:t xml:space="preserve"> gloves, apron, </w:t>
      </w:r>
      <w:r w:rsidR="005F3E74">
        <w:rPr>
          <w:rFonts w:ascii="Arial" w:hAnsi="Arial" w:cs="Arial"/>
          <w:sz w:val="24"/>
          <w:szCs w:val="24"/>
        </w:rPr>
        <w:t>soap and water) and familiarity with its use.</w:t>
      </w:r>
    </w:p>
    <w:p w14:paraId="7E4C2E07" w14:textId="5B851B2C" w:rsidR="003B22C9" w:rsidRPr="002B11EE" w:rsidRDefault="003B22C9" w:rsidP="002B11E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Recording the outcomes of the triage encounters, results of </w:t>
      </w:r>
      <w:r w:rsidR="00A43CB5">
        <w:rPr>
          <w:rFonts w:ascii="Arial" w:hAnsi="Arial" w:cs="Arial"/>
          <w:sz w:val="24"/>
          <w:szCs w:val="24"/>
        </w:rPr>
        <w:t xml:space="preserve">any diagnostics performed, and reasoning for any decisions made is necessary to ensure </w:t>
      </w:r>
      <w:r w:rsidR="005A05FF">
        <w:rPr>
          <w:rFonts w:ascii="Arial" w:hAnsi="Arial" w:cs="Arial"/>
          <w:sz w:val="24"/>
          <w:szCs w:val="24"/>
        </w:rPr>
        <w:t>suitable treatment is received in a timely manner and tests are not unnecessarily repeated later</w:t>
      </w:r>
      <w:r w:rsidR="00E273F9">
        <w:rPr>
          <w:rFonts w:ascii="Arial" w:hAnsi="Arial" w:cs="Arial"/>
          <w:sz w:val="24"/>
          <w:szCs w:val="24"/>
        </w:rPr>
        <w:t xml:space="preserve">. Make sure you </w:t>
      </w:r>
      <w:r w:rsidR="004A1189">
        <w:rPr>
          <w:rFonts w:ascii="Arial" w:hAnsi="Arial" w:cs="Arial"/>
          <w:sz w:val="24"/>
          <w:szCs w:val="24"/>
        </w:rPr>
        <w:t>know how</w:t>
      </w:r>
      <w:r w:rsidR="00E273F9">
        <w:rPr>
          <w:rFonts w:ascii="Arial" w:hAnsi="Arial" w:cs="Arial"/>
          <w:sz w:val="24"/>
          <w:szCs w:val="24"/>
        </w:rPr>
        <w:t xml:space="preserve"> to record these, whether </w:t>
      </w:r>
      <w:r w:rsidR="008D2AC3">
        <w:rPr>
          <w:rFonts w:ascii="Arial" w:hAnsi="Arial" w:cs="Arial"/>
          <w:sz w:val="24"/>
          <w:szCs w:val="24"/>
        </w:rPr>
        <w:t>handwritten</w:t>
      </w:r>
      <w:r w:rsidR="00E273F9">
        <w:rPr>
          <w:rFonts w:ascii="Arial" w:hAnsi="Arial" w:cs="Arial"/>
          <w:sz w:val="24"/>
          <w:szCs w:val="24"/>
        </w:rPr>
        <w:t xml:space="preserve"> or digitally</w:t>
      </w:r>
      <w:r w:rsidR="008F7C01">
        <w:rPr>
          <w:rFonts w:ascii="Arial" w:hAnsi="Arial" w:cs="Arial"/>
          <w:sz w:val="24"/>
          <w:szCs w:val="24"/>
        </w:rPr>
        <w:t>.</w:t>
      </w:r>
    </w:p>
    <w:p w14:paraId="1155F213" w14:textId="303789FB" w:rsidR="00FE1457" w:rsidRDefault="00FE1457" w:rsidP="00FE145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Procedure</w:t>
      </w:r>
    </w:p>
    <w:p w14:paraId="08D8B161" w14:textId="78F1FDCC" w:rsidR="00FE1457" w:rsidRDefault="00DA21FF" w:rsidP="00DA21F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assessment area and ensure availability</w:t>
      </w:r>
      <w:r w:rsidR="000005F1">
        <w:rPr>
          <w:rFonts w:ascii="Arial" w:hAnsi="Arial" w:cs="Arial"/>
          <w:sz w:val="24"/>
          <w:szCs w:val="24"/>
        </w:rPr>
        <w:t xml:space="preserve"> and sufficient stock</w:t>
      </w:r>
      <w:r>
        <w:rPr>
          <w:rFonts w:ascii="Arial" w:hAnsi="Arial" w:cs="Arial"/>
          <w:sz w:val="24"/>
          <w:szCs w:val="24"/>
        </w:rPr>
        <w:t xml:space="preserve"> of equipment</w:t>
      </w:r>
      <w:r w:rsidR="00E765F0">
        <w:rPr>
          <w:rFonts w:ascii="Arial" w:hAnsi="Arial" w:cs="Arial"/>
          <w:sz w:val="24"/>
          <w:szCs w:val="24"/>
        </w:rPr>
        <w:t>.</w:t>
      </w:r>
    </w:p>
    <w:p w14:paraId="612F3B2B" w14:textId="1209F9E4" w:rsidR="00DA21FF" w:rsidRDefault="00AD251A" w:rsidP="00DA21F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any infection control measures necessary before</w:t>
      </w:r>
      <w:r w:rsidR="004A1189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engagement of </w:t>
      </w:r>
      <w:r w:rsidR="004A118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patient</w:t>
      </w:r>
      <w:r w:rsidR="00E765F0">
        <w:rPr>
          <w:rFonts w:ascii="Arial" w:hAnsi="Arial" w:cs="Arial"/>
          <w:sz w:val="24"/>
          <w:szCs w:val="24"/>
        </w:rPr>
        <w:t>.</w:t>
      </w:r>
    </w:p>
    <w:p w14:paraId="4FDEBB47" w14:textId="3D34D374" w:rsidR="009711B6" w:rsidRDefault="009711B6" w:rsidP="00DA21F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any notes about the patient that you will be assessing, if </w:t>
      </w:r>
      <w:r w:rsidR="00E765F0">
        <w:rPr>
          <w:rFonts w:ascii="Arial" w:hAnsi="Arial" w:cs="Arial"/>
          <w:sz w:val="24"/>
          <w:szCs w:val="24"/>
        </w:rPr>
        <w:t>available.</w:t>
      </w:r>
    </w:p>
    <w:p w14:paraId="2D8CEDCC" w14:textId="584C2B48" w:rsidR="00650C2F" w:rsidRPr="004A1189" w:rsidRDefault="00834F53" w:rsidP="004A118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the patient from the waiting area into your assessment space</w:t>
      </w:r>
      <w:r w:rsidR="004B51B5">
        <w:rPr>
          <w:rFonts w:ascii="Arial" w:hAnsi="Arial" w:cs="Arial"/>
          <w:sz w:val="24"/>
          <w:szCs w:val="24"/>
        </w:rPr>
        <w:t xml:space="preserve">, </w:t>
      </w:r>
      <w:r w:rsidR="004A1189">
        <w:rPr>
          <w:rFonts w:ascii="Arial" w:hAnsi="Arial" w:cs="Arial"/>
          <w:sz w:val="24"/>
          <w:szCs w:val="24"/>
        </w:rPr>
        <w:t>assist</w:t>
      </w:r>
      <w:r w:rsidR="004B51B5">
        <w:rPr>
          <w:rFonts w:ascii="Arial" w:hAnsi="Arial" w:cs="Arial"/>
          <w:sz w:val="24"/>
          <w:szCs w:val="24"/>
        </w:rPr>
        <w:t>ing</w:t>
      </w:r>
      <w:r w:rsidR="004A1189">
        <w:rPr>
          <w:rFonts w:ascii="Arial" w:hAnsi="Arial" w:cs="Arial"/>
          <w:sz w:val="24"/>
          <w:szCs w:val="24"/>
        </w:rPr>
        <w:t xml:space="preserve"> them if needed</w:t>
      </w:r>
      <w:r>
        <w:rPr>
          <w:rFonts w:ascii="Arial" w:hAnsi="Arial" w:cs="Arial"/>
          <w:sz w:val="24"/>
          <w:szCs w:val="24"/>
        </w:rPr>
        <w:t>.</w:t>
      </w:r>
      <w:r w:rsidR="004A1189">
        <w:rPr>
          <w:rFonts w:ascii="Arial" w:hAnsi="Arial" w:cs="Arial"/>
          <w:sz w:val="24"/>
          <w:szCs w:val="24"/>
        </w:rPr>
        <w:t xml:space="preserve"> </w:t>
      </w:r>
      <w:r w:rsidR="00650C2F" w:rsidRPr="004A1189">
        <w:rPr>
          <w:rFonts w:ascii="Arial" w:hAnsi="Arial" w:cs="Arial"/>
          <w:sz w:val="24"/>
          <w:szCs w:val="24"/>
        </w:rPr>
        <w:t>Make note of any difficulties the patient has mobilising</w:t>
      </w:r>
      <w:r w:rsidR="002E6771" w:rsidRPr="004A1189">
        <w:rPr>
          <w:rFonts w:ascii="Arial" w:hAnsi="Arial" w:cs="Arial"/>
          <w:sz w:val="24"/>
          <w:szCs w:val="24"/>
        </w:rPr>
        <w:t xml:space="preserve"> to the assessment space</w:t>
      </w:r>
      <w:r w:rsidR="009F794C" w:rsidRPr="004A1189">
        <w:rPr>
          <w:rFonts w:ascii="Arial" w:hAnsi="Arial" w:cs="Arial"/>
          <w:sz w:val="24"/>
          <w:szCs w:val="24"/>
        </w:rPr>
        <w:t xml:space="preserve">, if these are </w:t>
      </w:r>
      <w:proofErr w:type="gramStart"/>
      <w:r w:rsidR="005C1CD2" w:rsidRPr="004A1189">
        <w:rPr>
          <w:rFonts w:ascii="Arial" w:hAnsi="Arial" w:cs="Arial"/>
          <w:sz w:val="24"/>
          <w:szCs w:val="24"/>
        </w:rPr>
        <w:t>acute</w:t>
      </w:r>
      <w:proofErr w:type="gramEnd"/>
      <w:r w:rsidR="005C1CD2" w:rsidRPr="004A1189">
        <w:rPr>
          <w:rFonts w:ascii="Arial" w:hAnsi="Arial" w:cs="Arial"/>
          <w:sz w:val="24"/>
          <w:szCs w:val="24"/>
        </w:rPr>
        <w:t xml:space="preserve"> </w:t>
      </w:r>
      <w:r w:rsidR="009F794C" w:rsidRPr="004A1189">
        <w:rPr>
          <w:rFonts w:ascii="Arial" w:hAnsi="Arial" w:cs="Arial"/>
          <w:sz w:val="24"/>
          <w:szCs w:val="24"/>
        </w:rPr>
        <w:t xml:space="preserve">they may </w:t>
      </w:r>
      <w:r w:rsidR="004A1189">
        <w:rPr>
          <w:rFonts w:ascii="Arial" w:hAnsi="Arial" w:cs="Arial"/>
          <w:sz w:val="24"/>
          <w:szCs w:val="24"/>
        </w:rPr>
        <w:t>inform</w:t>
      </w:r>
      <w:r w:rsidR="004A1189" w:rsidRPr="004A1189">
        <w:rPr>
          <w:rFonts w:ascii="Arial" w:hAnsi="Arial" w:cs="Arial"/>
          <w:sz w:val="24"/>
          <w:szCs w:val="24"/>
        </w:rPr>
        <w:t xml:space="preserve"> your assessment.</w:t>
      </w:r>
      <w:r w:rsidR="00E27C52">
        <w:rPr>
          <w:rFonts w:ascii="Arial" w:hAnsi="Arial" w:cs="Arial"/>
          <w:sz w:val="24"/>
          <w:szCs w:val="24"/>
        </w:rPr>
        <w:t xml:space="preserve"> I</w:t>
      </w:r>
      <w:r w:rsidR="00862D8F">
        <w:rPr>
          <w:rFonts w:ascii="Arial" w:hAnsi="Arial" w:cs="Arial"/>
          <w:sz w:val="24"/>
          <w:szCs w:val="24"/>
        </w:rPr>
        <w:t>f</w:t>
      </w:r>
      <w:r w:rsidR="00E27C52">
        <w:rPr>
          <w:rFonts w:ascii="Arial" w:hAnsi="Arial" w:cs="Arial"/>
          <w:sz w:val="24"/>
          <w:szCs w:val="24"/>
        </w:rPr>
        <w:t xml:space="preserve"> </w:t>
      </w:r>
      <w:r w:rsidR="000619EA">
        <w:rPr>
          <w:rFonts w:ascii="Arial" w:hAnsi="Arial" w:cs="Arial"/>
          <w:sz w:val="24"/>
          <w:szCs w:val="24"/>
        </w:rPr>
        <w:t>present</w:t>
      </w:r>
      <w:r w:rsidR="00E27C52">
        <w:rPr>
          <w:rFonts w:ascii="Arial" w:hAnsi="Arial" w:cs="Arial"/>
          <w:sz w:val="24"/>
          <w:szCs w:val="24"/>
        </w:rPr>
        <w:t xml:space="preserve">, consider asking the ambulance </w:t>
      </w:r>
      <w:r w:rsidR="000619EA">
        <w:rPr>
          <w:rFonts w:ascii="Arial" w:hAnsi="Arial" w:cs="Arial"/>
          <w:sz w:val="24"/>
          <w:szCs w:val="24"/>
        </w:rPr>
        <w:t>staff</w:t>
      </w:r>
      <w:r w:rsidR="00E27C52">
        <w:rPr>
          <w:rFonts w:ascii="Arial" w:hAnsi="Arial" w:cs="Arial"/>
          <w:sz w:val="24"/>
          <w:szCs w:val="24"/>
        </w:rPr>
        <w:t xml:space="preserve"> </w:t>
      </w:r>
      <w:r w:rsidR="00C83C06">
        <w:rPr>
          <w:rFonts w:ascii="Arial" w:hAnsi="Arial" w:cs="Arial"/>
          <w:sz w:val="24"/>
          <w:szCs w:val="24"/>
        </w:rPr>
        <w:t>about any changes to mobility.</w:t>
      </w:r>
    </w:p>
    <w:p w14:paraId="2114A23C" w14:textId="5106404B" w:rsidR="005C1CD2" w:rsidRDefault="002902AA" w:rsidP="00DA21F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Introduce yourself and any colleagues</w:t>
      </w:r>
      <w:r w:rsidR="004A1189">
        <w:rPr>
          <w:rFonts w:ascii="Arial" w:hAnsi="Arial" w:cs="Arial"/>
          <w:sz w:val="24"/>
          <w:szCs w:val="24"/>
        </w:rPr>
        <w:t xml:space="preserve"> present</w:t>
      </w:r>
      <w:r>
        <w:rPr>
          <w:rFonts w:ascii="Arial" w:hAnsi="Arial" w:cs="Arial"/>
          <w:sz w:val="24"/>
          <w:szCs w:val="24"/>
        </w:rPr>
        <w:t xml:space="preserve"> to the </w:t>
      </w:r>
      <w:r w:rsidR="00833A6D">
        <w:rPr>
          <w:rFonts w:ascii="Arial" w:hAnsi="Arial" w:cs="Arial"/>
          <w:sz w:val="24"/>
          <w:szCs w:val="24"/>
        </w:rPr>
        <w:t>patient</w:t>
      </w:r>
      <w:r w:rsidR="004A118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explain</w:t>
      </w:r>
      <w:r w:rsidR="004A1189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what you will be doing and why</w:t>
      </w:r>
      <w:r w:rsidR="00833A6D">
        <w:rPr>
          <w:rFonts w:ascii="Arial" w:hAnsi="Arial" w:cs="Arial"/>
          <w:sz w:val="24"/>
          <w:szCs w:val="24"/>
        </w:rPr>
        <w:t>.</w:t>
      </w:r>
    </w:p>
    <w:p w14:paraId="6EBEC58B" w14:textId="0F9D3793" w:rsidR="00D222D8" w:rsidRDefault="00D222D8" w:rsidP="00DA21F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the patient</w:t>
      </w:r>
      <w:r w:rsidR="004A1189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reasons for presenting</w:t>
      </w:r>
      <w:r w:rsidR="004125E0">
        <w:rPr>
          <w:rFonts w:ascii="Arial" w:hAnsi="Arial" w:cs="Arial"/>
          <w:sz w:val="24"/>
          <w:szCs w:val="24"/>
        </w:rPr>
        <w:t xml:space="preserve"> to the emergency department</w:t>
      </w:r>
      <w:r>
        <w:rPr>
          <w:rFonts w:ascii="Arial" w:hAnsi="Arial" w:cs="Arial"/>
          <w:sz w:val="24"/>
          <w:szCs w:val="24"/>
        </w:rPr>
        <w:t xml:space="preserve"> </w:t>
      </w:r>
      <w:r w:rsidR="004A1189">
        <w:rPr>
          <w:rFonts w:ascii="Arial" w:hAnsi="Arial" w:cs="Arial"/>
          <w:sz w:val="24"/>
          <w:szCs w:val="24"/>
        </w:rPr>
        <w:t xml:space="preserve">with them, as well as </w:t>
      </w:r>
      <w:r>
        <w:rPr>
          <w:rFonts w:ascii="Arial" w:hAnsi="Arial" w:cs="Arial"/>
          <w:sz w:val="24"/>
          <w:szCs w:val="24"/>
        </w:rPr>
        <w:t>any symptoms they might have</w:t>
      </w:r>
      <w:r w:rsidR="004125E0">
        <w:rPr>
          <w:rFonts w:ascii="Arial" w:hAnsi="Arial" w:cs="Arial"/>
          <w:sz w:val="24"/>
          <w:szCs w:val="24"/>
        </w:rPr>
        <w:t xml:space="preserve">. You might also want to explore their </w:t>
      </w:r>
      <w:r w:rsidR="00B01F33">
        <w:rPr>
          <w:rFonts w:ascii="Arial" w:hAnsi="Arial" w:cs="Arial"/>
          <w:sz w:val="24"/>
          <w:szCs w:val="24"/>
        </w:rPr>
        <w:t>medical history, any medications they are taking</w:t>
      </w:r>
      <w:r w:rsidR="0070300B">
        <w:rPr>
          <w:rFonts w:ascii="Arial" w:hAnsi="Arial" w:cs="Arial"/>
          <w:sz w:val="24"/>
          <w:szCs w:val="24"/>
        </w:rPr>
        <w:t>, or other pertinent</w:t>
      </w:r>
      <w:r w:rsidR="004A1189" w:rsidRPr="004A1189">
        <w:rPr>
          <w:rFonts w:ascii="Arial" w:hAnsi="Arial" w:cs="Arial"/>
          <w:sz w:val="24"/>
          <w:szCs w:val="24"/>
        </w:rPr>
        <w:t xml:space="preserve"> </w:t>
      </w:r>
      <w:r w:rsidR="004A1189">
        <w:rPr>
          <w:rFonts w:ascii="Arial" w:hAnsi="Arial" w:cs="Arial"/>
          <w:sz w:val="24"/>
          <w:szCs w:val="24"/>
        </w:rPr>
        <w:t>questions</w:t>
      </w:r>
      <w:r w:rsidR="00156C30">
        <w:rPr>
          <w:rFonts w:ascii="Arial" w:hAnsi="Arial" w:cs="Arial"/>
          <w:sz w:val="24"/>
          <w:szCs w:val="24"/>
        </w:rPr>
        <w:t xml:space="preserve"> depend</w:t>
      </w:r>
      <w:r w:rsidR="00A62BD4">
        <w:rPr>
          <w:rFonts w:ascii="Arial" w:hAnsi="Arial" w:cs="Arial"/>
          <w:sz w:val="24"/>
          <w:szCs w:val="24"/>
        </w:rPr>
        <w:t>e</w:t>
      </w:r>
      <w:r w:rsidR="00132693">
        <w:rPr>
          <w:rFonts w:ascii="Arial" w:hAnsi="Arial" w:cs="Arial"/>
          <w:sz w:val="24"/>
          <w:szCs w:val="24"/>
        </w:rPr>
        <w:t>nt</w:t>
      </w:r>
      <w:r w:rsidR="00156C30">
        <w:rPr>
          <w:rFonts w:ascii="Arial" w:hAnsi="Arial" w:cs="Arial"/>
          <w:sz w:val="24"/>
          <w:szCs w:val="24"/>
        </w:rPr>
        <w:t xml:space="preserve"> on their presentation</w:t>
      </w:r>
      <w:r w:rsidR="0070300B">
        <w:rPr>
          <w:rFonts w:ascii="Arial" w:hAnsi="Arial" w:cs="Arial"/>
          <w:sz w:val="24"/>
          <w:szCs w:val="24"/>
        </w:rPr>
        <w:t>.</w:t>
      </w:r>
      <w:r w:rsidR="00C83C06">
        <w:rPr>
          <w:rFonts w:ascii="Arial" w:hAnsi="Arial" w:cs="Arial"/>
          <w:sz w:val="24"/>
          <w:szCs w:val="24"/>
        </w:rPr>
        <w:t xml:space="preserve"> If ambulance </w:t>
      </w:r>
      <w:r w:rsidR="000619EA">
        <w:rPr>
          <w:rFonts w:ascii="Arial" w:hAnsi="Arial" w:cs="Arial"/>
          <w:sz w:val="24"/>
          <w:szCs w:val="24"/>
        </w:rPr>
        <w:t>staff</w:t>
      </w:r>
      <w:r w:rsidR="00C83C06">
        <w:rPr>
          <w:rFonts w:ascii="Arial" w:hAnsi="Arial" w:cs="Arial"/>
          <w:sz w:val="24"/>
          <w:szCs w:val="24"/>
        </w:rPr>
        <w:t xml:space="preserve"> </w:t>
      </w:r>
      <w:r w:rsidR="000619EA">
        <w:rPr>
          <w:rFonts w:ascii="Arial" w:hAnsi="Arial" w:cs="Arial"/>
          <w:sz w:val="24"/>
          <w:szCs w:val="24"/>
        </w:rPr>
        <w:t>are</w:t>
      </w:r>
      <w:r w:rsidR="00C83C06">
        <w:rPr>
          <w:rFonts w:ascii="Arial" w:hAnsi="Arial" w:cs="Arial"/>
          <w:sz w:val="24"/>
          <w:szCs w:val="24"/>
        </w:rPr>
        <w:t xml:space="preserve"> present, they may </w:t>
      </w:r>
      <w:r w:rsidR="00D4749E">
        <w:rPr>
          <w:rFonts w:ascii="Arial" w:hAnsi="Arial" w:cs="Arial"/>
          <w:sz w:val="24"/>
          <w:szCs w:val="24"/>
        </w:rPr>
        <w:t>provide some details if the patient is unable.</w:t>
      </w:r>
    </w:p>
    <w:p w14:paraId="40FE6D25" w14:textId="4F4BF0CC" w:rsidR="00833A6D" w:rsidRDefault="004125E0" w:rsidP="00DA21F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talking to the patient, p</w:t>
      </w:r>
      <w:r w:rsidR="00FB09CF">
        <w:rPr>
          <w:rFonts w:ascii="Arial" w:hAnsi="Arial" w:cs="Arial"/>
          <w:sz w:val="24"/>
          <w:szCs w:val="24"/>
        </w:rPr>
        <w:t>erform a physical assessment</w:t>
      </w:r>
      <w:r w:rsidR="00110CEC">
        <w:rPr>
          <w:rFonts w:ascii="Arial" w:hAnsi="Arial" w:cs="Arial"/>
          <w:sz w:val="24"/>
          <w:szCs w:val="24"/>
        </w:rPr>
        <w:t xml:space="preserve"> </w:t>
      </w:r>
      <w:r w:rsidR="004B0330">
        <w:rPr>
          <w:rFonts w:ascii="Arial" w:hAnsi="Arial" w:cs="Arial"/>
          <w:sz w:val="24"/>
          <w:szCs w:val="24"/>
        </w:rPr>
        <w:t xml:space="preserve">if able to without </w:t>
      </w:r>
      <w:proofErr w:type="gramStart"/>
      <w:r w:rsidR="004B0330">
        <w:rPr>
          <w:rFonts w:ascii="Arial" w:hAnsi="Arial" w:cs="Arial"/>
          <w:sz w:val="24"/>
          <w:szCs w:val="24"/>
        </w:rPr>
        <w:t>interrupting</w:t>
      </w:r>
      <w:proofErr w:type="gramEnd"/>
      <w:r w:rsidR="00D4749E">
        <w:rPr>
          <w:rFonts w:ascii="Arial" w:hAnsi="Arial" w:cs="Arial"/>
          <w:sz w:val="24"/>
          <w:szCs w:val="24"/>
        </w:rPr>
        <w:t xml:space="preserve"> them</w:t>
      </w:r>
      <w:r w:rsidR="00A64548">
        <w:rPr>
          <w:rFonts w:ascii="Arial" w:hAnsi="Arial" w:cs="Arial"/>
          <w:sz w:val="24"/>
          <w:szCs w:val="24"/>
        </w:rPr>
        <w:t>. If not wait for them to finish. This</w:t>
      </w:r>
      <w:r w:rsidR="00D4749E">
        <w:rPr>
          <w:rFonts w:ascii="Arial" w:hAnsi="Arial" w:cs="Arial"/>
          <w:sz w:val="24"/>
          <w:szCs w:val="24"/>
        </w:rPr>
        <w:t xml:space="preserve"> assessment may</w:t>
      </w:r>
      <w:r>
        <w:rPr>
          <w:rFonts w:ascii="Arial" w:hAnsi="Arial" w:cs="Arial"/>
          <w:sz w:val="24"/>
          <w:szCs w:val="24"/>
        </w:rPr>
        <w:t xml:space="preserve"> </w:t>
      </w:r>
      <w:r w:rsidR="00D222D8">
        <w:rPr>
          <w:rFonts w:ascii="Arial" w:hAnsi="Arial" w:cs="Arial"/>
          <w:sz w:val="24"/>
          <w:szCs w:val="24"/>
        </w:rPr>
        <w:t>includ</w:t>
      </w:r>
      <w:r w:rsidR="00A64548">
        <w:rPr>
          <w:rFonts w:ascii="Arial" w:hAnsi="Arial" w:cs="Arial"/>
          <w:sz w:val="24"/>
          <w:szCs w:val="24"/>
        </w:rPr>
        <w:t>e</w:t>
      </w:r>
      <w:r w:rsidR="00D222D8">
        <w:rPr>
          <w:rFonts w:ascii="Arial" w:hAnsi="Arial" w:cs="Arial"/>
          <w:sz w:val="24"/>
          <w:szCs w:val="24"/>
        </w:rPr>
        <w:t>:</w:t>
      </w:r>
    </w:p>
    <w:p w14:paraId="6AFDD0B6" w14:textId="5CD369EC" w:rsidR="00154E19" w:rsidRDefault="00154E19" w:rsidP="00A44579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Comprehensive overview of the patient, using a</w:t>
      </w:r>
      <w:r w:rsidR="003E7230">
        <w:rPr>
          <w:rFonts w:ascii="Arial" w:hAnsi="Arial" w:cs="Arial"/>
          <w:sz w:val="24"/>
          <w:szCs w:val="24"/>
        </w:rPr>
        <w:t xml:space="preserve"> structured approach</w:t>
      </w:r>
      <w:r w:rsidR="00253345">
        <w:rPr>
          <w:rFonts w:ascii="Arial" w:hAnsi="Arial" w:cs="Arial"/>
          <w:sz w:val="24"/>
          <w:szCs w:val="24"/>
        </w:rPr>
        <w:t>.</w:t>
      </w:r>
    </w:p>
    <w:p w14:paraId="0A795F3F" w14:textId="6E2AE6F2" w:rsidR="00D222D8" w:rsidRDefault="00FD3230" w:rsidP="00A44579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Taking vital signs, which can be assessed</w:t>
      </w:r>
      <w:r w:rsidR="00BF737C">
        <w:rPr>
          <w:rFonts w:ascii="Arial" w:hAnsi="Arial" w:cs="Arial"/>
          <w:sz w:val="24"/>
          <w:szCs w:val="24"/>
        </w:rPr>
        <w:t xml:space="preserve"> using the NEWS2 system</w:t>
      </w:r>
      <w:r w:rsidR="003E7230">
        <w:rPr>
          <w:rFonts w:ascii="Arial" w:hAnsi="Arial" w:cs="Arial"/>
          <w:sz w:val="24"/>
          <w:szCs w:val="24"/>
        </w:rPr>
        <w:t>.</w:t>
      </w:r>
      <w:r w:rsidR="004A1189">
        <w:rPr>
          <w:rFonts w:ascii="Arial" w:hAnsi="Arial" w:cs="Arial"/>
          <w:sz w:val="24"/>
          <w:szCs w:val="24"/>
        </w:rPr>
        <w:t xml:space="preserve"> This should include a pain score.</w:t>
      </w:r>
    </w:p>
    <w:p w14:paraId="55992736" w14:textId="1FD390B9" w:rsidR="00BF737C" w:rsidRDefault="005F6D20" w:rsidP="00A44579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Auscultation of any </w:t>
      </w:r>
      <w:r w:rsidR="00E1409D">
        <w:rPr>
          <w:rFonts w:ascii="Arial" w:hAnsi="Arial" w:cs="Arial"/>
          <w:sz w:val="24"/>
          <w:szCs w:val="24"/>
        </w:rPr>
        <w:t>systems</w:t>
      </w:r>
      <w:r>
        <w:rPr>
          <w:rFonts w:ascii="Arial" w:hAnsi="Arial" w:cs="Arial"/>
          <w:sz w:val="24"/>
          <w:szCs w:val="24"/>
        </w:rPr>
        <w:t xml:space="preserve"> relevant to the presenting complaint</w:t>
      </w:r>
      <w:r w:rsidR="009D3F11">
        <w:rPr>
          <w:rFonts w:ascii="Arial" w:hAnsi="Arial" w:cs="Arial"/>
          <w:sz w:val="24"/>
          <w:szCs w:val="24"/>
        </w:rPr>
        <w:t xml:space="preserve"> or symptoms</w:t>
      </w:r>
      <w:r w:rsidR="003E7230">
        <w:rPr>
          <w:rFonts w:ascii="Arial" w:hAnsi="Arial" w:cs="Arial"/>
          <w:sz w:val="24"/>
          <w:szCs w:val="24"/>
        </w:rPr>
        <w:t>.</w:t>
      </w:r>
    </w:p>
    <w:p w14:paraId="4CD4670D" w14:textId="1263D004" w:rsidR="009D3F11" w:rsidRDefault="009D3F11" w:rsidP="00A44579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Examination of any injuries or wounds</w:t>
      </w:r>
      <w:r w:rsidR="003E7230">
        <w:rPr>
          <w:rFonts w:ascii="Arial" w:hAnsi="Arial" w:cs="Arial"/>
          <w:sz w:val="24"/>
          <w:szCs w:val="24"/>
        </w:rPr>
        <w:t>.</w:t>
      </w:r>
    </w:p>
    <w:p w14:paraId="24A523A4" w14:textId="2E706909" w:rsidR="00455D25" w:rsidRDefault="00455D25" w:rsidP="00A44579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Neurological assessments, both physical and verbal</w:t>
      </w:r>
      <w:r w:rsidR="00287275">
        <w:rPr>
          <w:rFonts w:ascii="Arial" w:hAnsi="Arial" w:cs="Arial"/>
          <w:sz w:val="24"/>
          <w:szCs w:val="24"/>
        </w:rPr>
        <w:t xml:space="preserve"> </w:t>
      </w:r>
      <w:r w:rsidR="00A37B4B">
        <w:rPr>
          <w:rFonts w:ascii="Arial" w:hAnsi="Arial" w:cs="Arial"/>
          <w:sz w:val="24"/>
          <w:szCs w:val="24"/>
        </w:rPr>
        <w:t>i.e.,</w:t>
      </w:r>
      <w:r w:rsidR="00287275">
        <w:rPr>
          <w:rFonts w:ascii="Arial" w:hAnsi="Arial" w:cs="Arial"/>
          <w:sz w:val="24"/>
          <w:szCs w:val="24"/>
        </w:rPr>
        <w:t xml:space="preserve"> GCS, </w:t>
      </w:r>
      <w:r w:rsidR="00211BE3">
        <w:rPr>
          <w:rFonts w:ascii="Arial" w:hAnsi="Arial" w:cs="Arial"/>
          <w:sz w:val="24"/>
          <w:szCs w:val="24"/>
        </w:rPr>
        <w:t>muscle power assessments</w:t>
      </w:r>
      <w:r w:rsidR="003E7230">
        <w:rPr>
          <w:rFonts w:ascii="Arial" w:hAnsi="Arial" w:cs="Arial"/>
          <w:sz w:val="24"/>
          <w:szCs w:val="24"/>
        </w:rPr>
        <w:t>.</w:t>
      </w:r>
    </w:p>
    <w:p w14:paraId="6C35385B" w14:textId="50091C7F" w:rsidR="00654AB3" w:rsidRDefault="00D16CFD" w:rsidP="00A44579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4A1189">
        <w:rPr>
          <w:rFonts w:ascii="Arial" w:hAnsi="Arial" w:cs="Arial"/>
          <w:sz w:val="24"/>
          <w:szCs w:val="24"/>
        </w:rPr>
        <w:t>ECG</w:t>
      </w:r>
      <w:r w:rsidR="003E7230">
        <w:rPr>
          <w:rFonts w:ascii="Arial" w:hAnsi="Arial" w:cs="Arial"/>
          <w:sz w:val="24"/>
          <w:szCs w:val="24"/>
        </w:rPr>
        <w:t>.</w:t>
      </w:r>
    </w:p>
    <w:p w14:paraId="135F0306" w14:textId="34F91C67" w:rsidR="00D16CFD" w:rsidRDefault="00D16CFD" w:rsidP="00A44579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baseline blood tests including point-of-care </w:t>
      </w:r>
      <w:r w:rsidR="00526B8A">
        <w:rPr>
          <w:rFonts w:ascii="Arial" w:hAnsi="Arial" w:cs="Arial"/>
          <w:sz w:val="24"/>
          <w:szCs w:val="24"/>
        </w:rPr>
        <w:t>testing.</w:t>
      </w:r>
    </w:p>
    <w:p w14:paraId="0C3139C1" w14:textId="3514711A" w:rsidR="00526B8A" w:rsidRPr="0013549E" w:rsidRDefault="00872F15" w:rsidP="00526B8A">
      <w:pPr>
        <w:spacing w:line="48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3549E">
        <w:rPr>
          <w:rFonts w:ascii="Arial" w:hAnsi="Arial" w:cs="Arial"/>
          <w:i/>
          <w:iCs/>
          <w:sz w:val="24"/>
          <w:szCs w:val="24"/>
        </w:rPr>
        <w:t>Note that time in triage is limited, and you may need to select the most relevant</w:t>
      </w:r>
      <w:r w:rsidR="00C20DC5">
        <w:rPr>
          <w:rFonts w:ascii="Arial" w:hAnsi="Arial" w:cs="Arial"/>
          <w:i/>
          <w:iCs/>
          <w:sz w:val="24"/>
          <w:szCs w:val="24"/>
        </w:rPr>
        <w:t xml:space="preserve"> and necessary</w:t>
      </w:r>
      <w:r w:rsidRPr="0013549E">
        <w:rPr>
          <w:rFonts w:ascii="Arial" w:hAnsi="Arial" w:cs="Arial"/>
          <w:i/>
          <w:iCs/>
          <w:sz w:val="24"/>
          <w:szCs w:val="24"/>
        </w:rPr>
        <w:t xml:space="preserve"> tests for the patient</w:t>
      </w:r>
      <w:r w:rsidR="00B40575" w:rsidRPr="0013549E">
        <w:rPr>
          <w:rFonts w:ascii="Arial" w:hAnsi="Arial" w:cs="Arial"/>
          <w:i/>
          <w:iCs/>
          <w:sz w:val="24"/>
          <w:szCs w:val="24"/>
        </w:rPr>
        <w:t>, with others being taken at a later point in the emergency department</w:t>
      </w:r>
      <w:r w:rsidR="00F72024">
        <w:rPr>
          <w:rFonts w:ascii="Arial" w:hAnsi="Arial" w:cs="Arial"/>
          <w:i/>
          <w:iCs/>
          <w:sz w:val="24"/>
          <w:szCs w:val="24"/>
        </w:rPr>
        <w:t xml:space="preserve">, </w:t>
      </w:r>
      <w:r w:rsidR="00F72024" w:rsidRPr="00F72024">
        <w:rPr>
          <w:rFonts w:ascii="Arial" w:hAnsi="Arial" w:cs="Arial"/>
          <w:i/>
          <w:iCs/>
          <w:sz w:val="24"/>
          <w:szCs w:val="24"/>
        </w:rPr>
        <w:t>as per department</w:t>
      </w:r>
      <w:r w:rsidR="00F72024">
        <w:rPr>
          <w:rFonts w:ascii="Arial" w:hAnsi="Arial" w:cs="Arial"/>
          <w:i/>
          <w:iCs/>
          <w:sz w:val="24"/>
          <w:szCs w:val="24"/>
        </w:rPr>
        <w:t>al</w:t>
      </w:r>
      <w:r w:rsidR="00F72024" w:rsidRPr="00F72024">
        <w:rPr>
          <w:rFonts w:ascii="Arial" w:hAnsi="Arial" w:cs="Arial"/>
          <w:i/>
          <w:iCs/>
          <w:sz w:val="24"/>
          <w:szCs w:val="24"/>
        </w:rPr>
        <w:t xml:space="preserve"> guidelines</w:t>
      </w:r>
      <w:r w:rsidR="00B40575" w:rsidRPr="0013549E">
        <w:rPr>
          <w:rFonts w:ascii="Arial" w:hAnsi="Arial" w:cs="Arial"/>
          <w:i/>
          <w:iCs/>
          <w:sz w:val="24"/>
          <w:szCs w:val="24"/>
        </w:rPr>
        <w:t>.</w:t>
      </w:r>
    </w:p>
    <w:p w14:paraId="6A8B4387" w14:textId="483E522B" w:rsidR="0013549E" w:rsidRDefault="004A1189" w:rsidP="0013549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complement</w:t>
      </w:r>
      <w:r w:rsidR="00D92DF0">
        <w:rPr>
          <w:rFonts w:ascii="Arial" w:hAnsi="Arial" w:cs="Arial"/>
          <w:sz w:val="24"/>
          <w:szCs w:val="24"/>
        </w:rPr>
        <w:t xml:space="preserve"> your </w:t>
      </w:r>
      <w:r w:rsidR="00054FF2">
        <w:rPr>
          <w:rFonts w:ascii="Arial" w:hAnsi="Arial" w:cs="Arial"/>
          <w:sz w:val="24"/>
          <w:szCs w:val="24"/>
        </w:rPr>
        <w:t xml:space="preserve">assessment, consider any visual cues </w:t>
      </w:r>
      <w:r w:rsidR="009E455E">
        <w:rPr>
          <w:rFonts w:ascii="Arial" w:hAnsi="Arial" w:cs="Arial"/>
          <w:sz w:val="24"/>
          <w:szCs w:val="24"/>
        </w:rPr>
        <w:t xml:space="preserve">you identify in the patient, such as </w:t>
      </w:r>
      <w:r w:rsidR="00E135AD">
        <w:rPr>
          <w:rFonts w:ascii="Arial" w:hAnsi="Arial" w:cs="Arial"/>
          <w:sz w:val="24"/>
          <w:szCs w:val="24"/>
        </w:rPr>
        <w:t>pallor</w:t>
      </w:r>
      <w:r w:rsidR="009E455E">
        <w:rPr>
          <w:rFonts w:ascii="Arial" w:hAnsi="Arial" w:cs="Arial"/>
          <w:sz w:val="24"/>
          <w:szCs w:val="24"/>
        </w:rPr>
        <w:t>, ease of movement</w:t>
      </w:r>
      <w:r w:rsidR="007940BD">
        <w:rPr>
          <w:rFonts w:ascii="Arial" w:hAnsi="Arial" w:cs="Arial"/>
          <w:sz w:val="24"/>
          <w:szCs w:val="24"/>
        </w:rPr>
        <w:t xml:space="preserve"> or difficulty talking</w:t>
      </w:r>
      <w:r w:rsidR="00E135AD">
        <w:rPr>
          <w:rFonts w:ascii="Arial" w:hAnsi="Arial" w:cs="Arial"/>
          <w:sz w:val="24"/>
          <w:szCs w:val="24"/>
        </w:rPr>
        <w:t>.</w:t>
      </w:r>
    </w:p>
    <w:p w14:paraId="3A38D319" w14:textId="48319A90" w:rsidR="00003BDD" w:rsidRDefault="00003BDD" w:rsidP="0013549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Consult </w:t>
      </w:r>
      <w:r w:rsidR="00BF2B71">
        <w:rPr>
          <w:rFonts w:ascii="Arial" w:hAnsi="Arial" w:cs="Arial"/>
          <w:sz w:val="24"/>
          <w:szCs w:val="24"/>
        </w:rPr>
        <w:t>your department’s</w:t>
      </w:r>
      <w:r>
        <w:rPr>
          <w:rFonts w:ascii="Arial" w:hAnsi="Arial" w:cs="Arial"/>
          <w:sz w:val="24"/>
          <w:szCs w:val="24"/>
        </w:rPr>
        <w:t xml:space="preserve"> triage algorithms, using all </w:t>
      </w:r>
      <w:r w:rsidR="00EF77B5">
        <w:rPr>
          <w:rFonts w:ascii="Arial" w:hAnsi="Arial" w:cs="Arial"/>
          <w:sz w:val="24"/>
          <w:szCs w:val="24"/>
        </w:rPr>
        <w:t>your</w:t>
      </w:r>
      <w:r w:rsidR="00B751E0">
        <w:rPr>
          <w:rFonts w:ascii="Arial" w:hAnsi="Arial" w:cs="Arial"/>
          <w:sz w:val="24"/>
          <w:szCs w:val="24"/>
        </w:rPr>
        <w:t xml:space="preserve"> gathered information to inform </w:t>
      </w:r>
      <w:r w:rsidR="004A1189">
        <w:rPr>
          <w:rFonts w:ascii="Arial" w:hAnsi="Arial" w:cs="Arial"/>
          <w:sz w:val="24"/>
          <w:szCs w:val="24"/>
        </w:rPr>
        <w:t>your</w:t>
      </w:r>
      <w:r w:rsidR="00B751E0">
        <w:rPr>
          <w:rFonts w:ascii="Arial" w:hAnsi="Arial" w:cs="Arial"/>
          <w:sz w:val="24"/>
          <w:szCs w:val="24"/>
        </w:rPr>
        <w:t xml:space="preserve"> assessment </w:t>
      </w:r>
      <w:r w:rsidR="004A1189">
        <w:rPr>
          <w:rFonts w:ascii="Arial" w:hAnsi="Arial" w:cs="Arial"/>
          <w:sz w:val="24"/>
          <w:szCs w:val="24"/>
        </w:rPr>
        <w:t>of the patient’s</w:t>
      </w:r>
      <w:r w:rsidR="00B751E0">
        <w:rPr>
          <w:rFonts w:ascii="Arial" w:hAnsi="Arial" w:cs="Arial"/>
          <w:sz w:val="24"/>
          <w:szCs w:val="24"/>
        </w:rPr>
        <w:t xml:space="preserve"> acuity</w:t>
      </w:r>
      <w:r w:rsidR="009645B9">
        <w:rPr>
          <w:rFonts w:ascii="Arial" w:hAnsi="Arial" w:cs="Arial"/>
          <w:sz w:val="24"/>
          <w:szCs w:val="24"/>
        </w:rPr>
        <w:t>,</w:t>
      </w:r>
      <w:r w:rsidR="00B751E0">
        <w:rPr>
          <w:rFonts w:ascii="Arial" w:hAnsi="Arial" w:cs="Arial"/>
          <w:sz w:val="24"/>
          <w:szCs w:val="24"/>
        </w:rPr>
        <w:t xml:space="preserve"> and identify the suitable acuity category.</w:t>
      </w:r>
    </w:p>
    <w:p w14:paraId="7872A9F0" w14:textId="57D247B5" w:rsidR="00834432" w:rsidRDefault="00834432" w:rsidP="0013549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this category in the appropriate places for your department</w:t>
      </w:r>
      <w:r w:rsidR="006B161D">
        <w:rPr>
          <w:rFonts w:ascii="Arial" w:hAnsi="Arial" w:cs="Arial"/>
          <w:sz w:val="24"/>
          <w:szCs w:val="24"/>
        </w:rPr>
        <w:t xml:space="preserve">, as well as </w:t>
      </w:r>
      <w:r w:rsidR="00D60619">
        <w:rPr>
          <w:rFonts w:ascii="Arial" w:hAnsi="Arial" w:cs="Arial"/>
          <w:sz w:val="24"/>
          <w:szCs w:val="24"/>
        </w:rPr>
        <w:t>the results of your assessments and your reasoning</w:t>
      </w:r>
      <w:r>
        <w:rPr>
          <w:rFonts w:ascii="Arial" w:hAnsi="Arial" w:cs="Arial"/>
          <w:sz w:val="24"/>
          <w:szCs w:val="24"/>
        </w:rPr>
        <w:t xml:space="preserve">, and if necessary, verbally communicate </w:t>
      </w:r>
      <w:r w:rsidR="00D60619">
        <w:rPr>
          <w:rFonts w:ascii="Arial" w:hAnsi="Arial" w:cs="Arial"/>
          <w:sz w:val="24"/>
          <w:szCs w:val="24"/>
        </w:rPr>
        <w:t xml:space="preserve">the acuity score </w:t>
      </w:r>
      <w:r>
        <w:rPr>
          <w:rFonts w:ascii="Arial" w:hAnsi="Arial" w:cs="Arial"/>
          <w:sz w:val="24"/>
          <w:szCs w:val="24"/>
        </w:rPr>
        <w:t>to relevant staff</w:t>
      </w:r>
      <w:r w:rsidR="006B161D">
        <w:rPr>
          <w:rFonts w:ascii="Arial" w:hAnsi="Arial" w:cs="Arial"/>
          <w:sz w:val="24"/>
          <w:szCs w:val="24"/>
        </w:rPr>
        <w:t>.</w:t>
      </w:r>
    </w:p>
    <w:p w14:paraId="091F49AE" w14:textId="03959E56" w:rsidR="003B5694" w:rsidRDefault="003B5694" w:rsidP="0013549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to the patient what the next steps for them are, and how long they can expect to wait </w:t>
      </w:r>
      <w:r w:rsidR="00CA1F7C">
        <w:rPr>
          <w:rFonts w:ascii="Arial" w:hAnsi="Arial" w:cs="Arial"/>
          <w:sz w:val="24"/>
          <w:szCs w:val="24"/>
        </w:rPr>
        <w:t>before their next interaction with healthcare staff, although make it clear that this is only a</w:t>
      </w:r>
      <w:r w:rsidR="00F12FED">
        <w:rPr>
          <w:rFonts w:ascii="Arial" w:hAnsi="Arial" w:cs="Arial"/>
          <w:sz w:val="24"/>
          <w:szCs w:val="24"/>
        </w:rPr>
        <w:t>n approximate</w:t>
      </w:r>
      <w:r w:rsidR="00CA1F7C">
        <w:rPr>
          <w:rFonts w:ascii="Arial" w:hAnsi="Arial" w:cs="Arial"/>
          <w:sz w:val="24"/>
          <w:szCs w:val="24"/>
        </w:rPr>
        <w:t xml:space="preserve"> guide.</w:t>
      </w:r>
    </w:p>
    <w:p w14:paraId="6D06FA8C" w14:textId="41669553" w:rsidR="00D63174" w:rsidRDefault="00D63174" w:rsidP="0013549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Transfer the patient to the next area, whether back to the waiting room or into a different section of the department.</w:t>
      </w:r>
    </w:p>
    <w:p w14:paraId="7290FD4A" w14:textId="4C1B744D" w:rsidR="00D63174" w:rsidRDefault="00D63174" w:rsidP="0013549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down the assessment area and any equipment that you have used, </w:t>
      </w:r>
      <w:r w:rsidR="00B870A2">
        <w:rPr>
          <w:rFonts w:ascii="Arial" w:hAnsi="Arial" w:cs="Arial"/>
          <w:sz w:val="24"/>
          <w:szCs w:val="24"/>
        </w:rPr>
        <w:t>wash your hands</w:t>
      </w:r>
      <w:r w:rsidR="00660D7B">
        <w:rPr>
          <w:rFonts w:ascii="Arial" w:hAnsi="Arial" w:cs="Arial"/>
          <w:sz w:val="24"/>
          <w:szCs w:val="24"/>
        </w:rPr>
        <w:t xml:space="preserve">, and check stocks of </w:t>
      </w:r>
      <w:r w:rsidR="0095624F">
        <w:rPr>
          <w:rFonts w:ascii="Arial" w:hAnsi="Arial" w:cs="Arial"/>
          <w:sz w:val="24"/>
          <w:szCs w:val="24"/>
        </w:rPr>
        <w:t>single-use equipment.</w:t>
      </w:r>
    </w:p>
    <w:p w14:paraId="66B2C726" w14:textId="54498F87" w:rsidR="00514F4D" w:rsidRDefault="00514F4D" w:rsidP="0013549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possible, quickly reflect on your decisions and interactions</w:t>
      </w:r>
      <w:r w:rsidR="0095624F">
        <w:rPr>
          <w:rFonts w:ascii="Arial" w:hAnsi="Arial" w:cs="Arial"/>
          <w:sz w:val="24"/>
          <w:szCs w:val="24"/>
        </w:rPr>
        <w:t>.</w:t>
      </w:r>
    </w:p>
    <w:p w14:paraId="799FD057" w14:textId="3AAA1D10" w:rsidR="00FE1457" w:rsidRDefault="00FE1457" w:rsidP="00FE145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Evidence base</w:t>
      </w:r>
    </w:p>
    <w:p w14:paraId="02B0CDD6" w14:textId="77777777" w:rsidR="00D0666B" w:rsidRDefault="00D0666B" w:rsidP="00FE1457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0666B">
        <w:rPr>
          <w:rFonts w:ascii="Arial" w:hAnsi="Arial" w:cs="Arial"/>
          <w:sz w:val="24"/>
          <w:szCs w:val="24"/>
          <w:u w:val="single"/>
        </w:rPr>
        <w:t>What is triage?</w:t>
      </w:r>
    </w:p>
    <w:p w14:paraId="28A247F0" w14:textId="432BDEA0" w:rsidR="008E0250" w:rsidRPr="008E0250" w:rsidRDefault="008E0250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Triage is the sorting of patients based on acuity</w:t>
      </w:r>
      <w:r w:rsidR="00A60295">
        <w:rPr>
          <w:rFonts w:ascii="Arial" w:hAnsi="Arial" w:cs="Arial"/>
          <w:sz w:val="24"/>
          <w:szCs w:val="24"/>
        </w:rPr>
        <w:t xml:space="preserve"> to establish who is most in need of treatment.</w:t>
      </w:r>
      <w:r w:rsidR="009F6C49">
        <w:rPr>
          <w:rFonts w:ascii="Arial" w:hAnsi="Arial" w:cs="Arial"/>
          <w:sz w:val="24"/>
          <w:szCs w:val="24"/>
        </w:rPr>
        <w:t xml:space="preserve"> It is </w:t>
      </w:r>
      <w:r w:rsidR="002E6B5D">
        <w:rPr>
          <w:rFonts w:ascii="Arial" w:hAnsi="Arial" w:cs="Arial"/>
          <w:sz w:val="24"/>
          <w:szCs w:val="24"/>
        </w:rPr>
        <w:t>establishing which patients are the sickest</w:t>
      </w:r>
      <w:r w:rsidR="00827B68">
        <w:rPr>
          <w:rFonts w:ascii="Arial" w:hAnsi="Arial" w:cs="Arial"/>
          <w:sz w:val="24"/>
          <w:szCs w:val="24"/>
        </w:rPr>
        <w:t xml:space="preserve">, </w:t>
      </w:r>
      <w:r w:rsidR="00EE6455">
        <w:rPr>
          <w:rFonts w:ascii="Arial" w:hAnsi="Arial" w:cs="Arial"/>
          <w:sz w:val="24"/>
          <w:szCs w:val="24"/>
        </w:rPr>
        <w:t>who are most at risk of deterioration, and who needs to receive treatment most urgently.</w:t>
      </w:r>
    </w:p>
    <w:p w14:paraId="3F76FF3F" w14:textId="1B40C9D8" w:rsidR="004A1189" w:rsidRDefault="006B1886" w:rsidP="004A118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Triage needs to</w:t>
      </w:r>
      <w:r w:rsidR="00DB0CAB">
        <w:rPr>
          <w:rFonts w:ascii="Arial" w:hAnsi="Arial" w:cs="Arial"/>
          <w:sz w:val="24"/>
          <w:szCs w:val="24"/>
        </w:rPr>
        <w:t xml:space="preserve"> be</w:t>
      </w:r>
      <w:r>
        <w:rPr>
          <w:rFonts w:ascii="Arial" w:hAnsi="Arial" w:cs="Arial"/>
          <w:sz w:val="24"/>
          <w:szCs w:val="24"/>
        </w:rPr>
        <w:t xml:space="preserve"> undertaken within fifteen minutes of a patient’s arrival </w:t>
      </w:r>
      <w:r w:rsidR="004A1189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an emergency department, </w:t>
      </w:r>
      <w:r w:rsidR="00CD448D">
        <w:rPr>
          <w:rFonts w:ascii="Arial" w:hAnsi="Arial" w:cs="Arial"/>
          <w:sz w:val="24"/>
          <w:szCs w:val="24"/>
        </w:rPr>
        <w:t>by a registered professional who has received</w:t>
      </w:r>
      <w:r w:rsidR="004B22C3">
        <w:rPr>
          <w:rFonts w:ascii="Arial" w:hAnsi="Arial" w:cs="Arial"/>
          <w:sz w:val="24"/>
          <w:szCs w:val="24"/>
        </w:rPr>
        <w:t xml:space="preserve"> training in </w:t>
      </w:r>
      <w:proofErr w:type="gramStart"/>
      <w:r w:rsidR="004B22C3">
        <w:rPr>
          <w:rFonts w:ascii="Arial" w:hAnsi="Arial" w:cs="Arial"/>
          <w:sz w:val="24"/>
          <w:szCs w:val="24"/>
        </w:rPr>
        <w:t>triage</w:t>
      </w:r>
      <w:r w:rsidR="00214CCD">
        <w:rPr>
          <w:rFonts w:ascii="Arial" w:hAnsi="Arial" w:cs="Arial"/>
          <w:sz w:val="24"/>
          <w:szCs w:val="24"/>
        </w:rPr>
        <w:t>, and</w:t>
      </w:r>
      <w:proofErr w:type="gramEnd"/>
      <w:r w:rsidR="00214CCD">
        <w:rPr>
          <w:rFonts w:ascii="Arial" w:hAnsi="Arial" w:cs="Arial"/>
          <w:sz w:val="24"/>
          <w:szCs w:val="24"/>
        </w:rPr>
        <w:t xml:space="preserve"> require less than five minutes of contact</w:t>
      </w:r>
      <w:r w:rsidR="004B22C3">
        <w:rPr>
          <w:rFonts w:ascii="Arial" w:hAnsi="Arial" w:cs="Arial"/>
          <w:sz w:val="24"/>
          <w:szCs w:val="24"/>
        </w:rPr>
        <w:t xml:space="preserve"> </w:t>
      </w:r>
      <w:r w:rsidR="00E86926">
        <w:rPr>
          <w:rFonts w:ascii="Arial" w:hAnsi="Arial" w:cs="Arial"/>
          <w:noProof/>
          <w:sz w:val="24"/>
          <w:szCs w:val="24"/>
        </w:rPr>
        <w:t>(The Royal College of Emergency Medicine, 2017)</w:t>
      </w:r>
      <w:r w:rsidR="00DD4208">
        <w:rPr>
          <w:rFonts w:ascii="Arial" w:hAnsi="Arial" w:cs="Arial"/>
          <w:sz w:val="24"/>
          <w:szCs w:val="24"/>
        </w:rPr>
        <w:t>.</w:t>
      </w:r>
    </w:p>
    <w:p w14:paraId="4818E456" w14:textId="6D0DA4C5" w:rsidR="004A1189" w:rsidRDefault="004A1189" w:rsidP="004A1189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A1189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Triage Algorithms</w:t>
      </w:r>
    </w:p>
    <w:p w14:paraId="7A29612F" w14:textId="2BBDD0D1" w:rsidR="00FE1457" w:rsidRDefault="004A1189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Triage algorithms are tools designed to standardise assessments and provide categories that patients are assigned to </w:t>
      </w:r>
      <w:r w:rsidR="00E86926">
        <w:rPr>
          <w:rFonts w:ascii="Arial" w:hAnsi="Arial" w:cs="Arial"/>
          <w:noProof/>
          <w:sz w:val="24"/>
          <w:szCs w:val="24"/>
        </w:rPr>
        <w:t>(Christ et al., 2010)</w:t>
      </w:r>
      <w:r>
        <w:rPr>
          <w:rFonts w:ascii="Arial" w:hAnsi="Arial" w:cs="Arial"/>
          <w:sz w:val="24"/>
          <w:szCs w:val="24"/>
        </w:rPr>
        <w:t>. In the UK, Manchester Triage System</w:t>
      </w:r>
      <w:r w:rsidR="00EE69DD">
        <w:rPr>
          <w:rFonts w:ascii="Arial" w:hAnsi="Arial" w:cs="Arial"/>
          <w:sz w:val="24"/>
          <w:szCs w:val="24"/>
        </w:rPr>
        <w:t xml:space="preserve"> </w:t>
      </w:r>
      <w:r w:rsidR="00E86926">
        <w:rPr>
          <w:rFonts w:ascii="Arial" w:hAnsi="Arial" w:cs="Arial"/>
          <w:noProof/>
          <w:sz w:val="24"/>
          <w:szCs w:val="24"/>
        </w:rPr>
        <w:t>(Mackway-Jones et al., 2014)</w:t>
      </w:r>
      <w:r>
        <w:rPr>
          <w:rFonts w:ascii="Arial" w:hAnsi="Arial" w:cs="Arial"/>
          <w:sz w:val="24"/>
          <w:szCs w:val="24"/>
        </w:rPr>
        <w:t xml:space="preserve"> is the </w:t>
      </w:r>
      <w:proofErr w:type="gramStart"/>
      <w:r>
        <w:rPr>
          <w:rFonts w:ascii="Arial" w:hAnsi="Arial" w:cs="Arial"/>
          <w:sz w:val="24"/>
          <w:szCs w:val="24"/>
        </w:rPr>
        <w:t>most commonly used</w:t>
      </w:r>
      <w:proofErr w:type="gramEnd"/>
      <w:r>
        <w:rPr>
          <w:rFonts w:ascii="Arial" w:hAnsi="Arial" w:cs="Arial"/>
          <w:sz w:val="24"/>
          <w:szCs w:val="24"/>
        </w:rPr>
        <w:t xml:space="preserve">, although the Emergency Severity Index </w:t>
      </w:r>
      <w:r w:rsidR="00E86926">
        <w:rPr>
          <w:rFonts w:ascii="Arial" w:hAnsi="Arial" w:cs="Arial"/>
          <w:noProof/>
          <w:sz w:val="24"/>
          <w:szCs w:val="24"/>
        </w:rPr>
        <w:t>(ENA, 2020)</w:t>
      </w:r>
      <w:r w:rsidR="006541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also has significant usage </w:t>
      </w:r>
      <w:r w:rsidR="00E86926">
        <w:rPr>
          <w:rFonts w:ascii="Arial" w:hAnsi="Arial" w:cs="Arial"/>
          <w:noProof/>
          <w:sz w:val="24"/>
          <w:szCs w:val="24"/>
        </w:rPr>
        <w:t>(NHS England, 2022)</w:t>
      </w:r>
      <w:r>
        <w:rPr>
          <w:rFonts w:ascii="Arial" w:hAnsi="Arial" w:cs="Arial"/>
          <w:sz w:val="24"/>
          <w:szCs w:val="24"/>
        </w:rPr>
        <w:t>.</w:t>
      </w:r>
    </w:p>
    <w:p w14:paraId="0664D9BE" w14:textId="7281E37E" w:rsidR="009F6C49" w:rsidRDefault="009F6C49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Triage sorts patients into different acuity categories</w:t>
      </w:r>
      <w:r w:rsidR="002E6B5D">
        <w:rPr>
          <w:rFonts w:ascii="Arial" w:hAnsi="Arial" w:cs="Arial"/>
          <w:sz w:val="24"/>
          <w:szCs w:val="24"/>
        </w:rPr>
        <w:t xml:space="preserve">, which </w:t>
      </w:r>
      <w:r w:rsidR="004A1189">
        <w:rPr>
          <w:rFonts w:ascii="Arial" w:hAnsi="Arial" w:cs="Arial"/>
          <w:sz w:val="24"/>
          <w:szCs w:val="24"/>
        </w:rPr>
        <w:t xml:space="preserve">often </w:t>
      </w:r>
      <w:r w:rsidR="002E6B5D">
        <w:rPr>
          <w:rFonts w:ascii="Arial" w:hAnsi="Arial" w:cs="Arial"/>
          <w:sz w:val="24"/>
          <w:szCs w:val="24"/>
        </w:rPr>
        <w:t>ha</w:t>
      </w:r>
      <w:r w:rsidR="004A1189">
        <w:rPr>
          <w:rFonts w:ascii="Arial" w:hAnsi="Arial" w:cs="Arial"/>
          <w:sz w:val="24"/>
          <w:szCs w:val="24"/>
        </w:rPr>
        <w:t>ve</w:t>
      </w:r>
      <w:r w:rsidR="002E6B5D">
        <w:rPr>
          <w:rFonts w:ascii="Arial" w:hAnsi="Arial" w:cs="Arial"/>
          <w:sz w:val="24"/>
          <w:szCs w:val="24"/>
        </w:rPr>
        <w:t xml:space="preserve"> </w:t>
      </w:r>
      <w:r w:rsidR="003116A8">
        <w:rPr>
          <w:rFonts w:ascii="Arial" w:hAnsi="Arial" w:cs="Arial"/>
          <w:sz w:val="24"/>
          <w:szCs w:val="24"/>
        </w:rPr>
        <w:t xml:space="preserve">an attached </w:t>
      </w:r>
      <w:r w:rsidR="002B3301">
        <w:rPr>
          <w:rFonts w:ascii="Arial" w:hAnsi="Arial" w:cs="Arial"/>
          <w:sz w:val="24"/>
          <w:szCs w:val="24"/>
        </w:rPr>
        <w:t xml:space="preserve">maximum </w:t>
      </w:r>
      <w:r w:rsidR="00AF1175">
        <w:rPr>
          <w:rFonts w:ascii="Arial" w:hAnsi="Arial" w:cs="Arial"/>
          <w:sz w:val="24"/>
          <w:szCs w:val="24"/>
        </w:rPr>
        <w:t xml:space="preserve">time to be </w:t>
      </w:r>
      <w:r w:rsidR="009E536A">
        <w:rPr>
          <w:rFonts w:ascii="Arial" w:hAnsi="Arial" w:cs="Arial"/>
          <w:sz w:val="24"/>
          <w:szCs w:val="24"/>
        </w:rPr>
        <w:t>evaluated by a</w:t>
      </w:r>
      <w:r w:rsidR="00E21803">
        <w:rPr>
          <w:rFonts w:ascii="Arial" w:hAnsi="Arial" w:cs="Arial"/>
          <w:sz w:val="24"/>
          <w:szCs w:val="24"/>
        </w:rPr>
        <w:t xml:space="preserve"> member of the clinical team </w:t>
      </w:r>
      <w:r w:rsidR="000F1C11">
        <w:rPr>
          <w:rFonts w:ascii="Arial" w:hAnsi="Arial" w:cs="Arial"/>
          <w:sz w:val="24"/>
          <w:szCs w:val="24"/>
        </w:rPr>
        <w:t>(</w:t>
      </w:r>
      <w:r w:rsidR="00E21803">
        <w:rPr>
          <w:rFonts w:ascii="Arial" w:hAnsi="Arial" w:cs="Arial"/>
          <w:sz w:val="24"/>
          <w:szCs w:val="24"/>
        </w:rPr>
        <w:t xml:space="preserve">which may be a </w:t>
      </w:r>
      <w:r w:rsidR="009E536A">
        <w:rPr>
          <w:rFonts w:ascii="Arial" w:hAnsi="Arial" w:cs="Arial"/>
          <w:sz w:val="24"/>
          <w:szCs w:val="24"/>
        </w:rPr>
        <w:t xml:space="preserve"> physician</w:t>
      </w:r>
      <w:r w:rsidR="00E21803">
        <w:rPr>
          <w:rFonts w:ascii="Arial" w:hAnsi="Arial" w:cs="Arial"/>
          <w:sz w:val="24"/>
          <w:szCs w:val="24"/>
        </w:rPr>
        <w:t>, an</w:t>
      </w:r>
      <w:r w:rsidR="000F1C11">
        <w:rPr>
          <w:rFonts w:ascii="Arial" w:hAnsi="Arial" w:cs="Arial"/>
          <w:sz w:val="24"/>
          <w:szCs w:val="24"/>
        </w:rPr>
        <w:t xml:space="preserve"> advanced c</w:t>
      </w:r>
      <w:r w:rsidR="001008AE">
        <w:rPr>
          <w:rFonts w:ascii="Arial" w:hAnsi="Arial" w:cs="Arial"/>
          <w:sz w:val="24"/>
          <w:szCs w:val="24"/>
        </w:rPr>
        <w:t>linical practitioner, a physician</w:t>
      </w:r>
      <w:r w:rsidR="0097058E">
        <w:rPr>
          <w:rFonts w:ascii="Arial" w:hAnsi="Arial" w:cs="Arial"/>
          <w:sz w:val="24"/>
          <w:szCs w:val="24"/>
        </w:rPr>
        <w:t>’</w:t>
      </w:r>
      <w:r w:rsidR="001008AE">
        <w:rPr>
          <w:rFonts w:ascii="Arial" w:hAnsi="Arial" w:cs="Arial"/>
          <w:sz w:val="24"/>
          <w:szCs w:val="24"/>
        </w:rPr>
        <w:t xml:space="preserve">s associate or </w:t>
      </w:r>
      <w:r w:rsidR="0097058E">
        <w:rPr>
          <w:rFonts w:ascii="Arial" w:hAnsi="Arial" w:cs="Arial"/>
          <w:sz w:val="24"/>
          <w:szCs w:val="24"/>
        </w:rPr>
        <w:t>another member of the medical team)</w:t>
      </w:r>
      <w:r w:rsidR="00DC57F3">
        <w:rPr>
          <w:rFonts w:ascii="Arial" w:hAnsi="Arial" w:cs="Arial"/>
          <w:sz w:val="24"/>
          <w:szCs w:val="24"/>
        </w:rPr>
        <w:t>, although these times</w:t>
      </w:r>
      <w:r w:rsidR="003A6FD5">
        <w:rPr>
          <w:rFonts w:ascii="Arial" w:hAnsi="Arial" w:cs="Arial"/>
          <w:sz w:val="24"/>
          <w:szCs w:val="24"/>
        </w:rPr>
        <w:t xml:space="preserve"> and the colours assigned</w:t>
      </w:r>
      <w:r w:rsidR="00DC57F3">
        <w:rPr>
          <w:rFonts w:ascii="Arial" w:hAnsi="Arial" w:cs="Arial"/>
          <w:sz w:val="24"/>
          <w:szCs w:val="24"/>
        </w:rPr>
        <w:t xml:space="preserve"> vary between different triage algorithms</w:t>
      </w:r>
      <w:r w:rsidR="002B3301">
        <w:rPr>
          <w:rFonts w:ascii="Arial" w:hAnsi="Arial" w:cs="Arial"/>
          <w:sz w:val="24"/>
          <w:szCs w:val="24"/>
        </w:rPr>
        <w:t xml:space="preserve"> </w:t>
      </w:r>
      <w:r w:rsidR="00E86926">
        <w:rPr>
          <w:rFonts w:ascii="Arial" w:hAnsi="Arial" w:cs="Arial"/>
          <w:noProof/>
          <w:sz w:val="24"/>
          <w:szCs w:val="24"/>
        </w:rPr>
        <w:t>(Christ et al., 2010)</w:t>
      </w:r>
      <w:r w:rsidR="00DC57F3">
        <w:rPr>
          <w:rFonts w:ascii="Arial" w:hAnsi="Arial" w:cs="Arial"/>
          <w:sz w:val="24"/>
          <w:szCs w:val="24"/>
        </w:rPr>
        <w:t xml:space="preserve">, so nurses need to familiarise themselves with </w:t>
      </w:r>
      <w:r w:rsidR="002A53E9">
        <w:rPr>
          <w:rFonts w:ascii="Arial" w:hAnsi="Arial" w:cs="Arial"/>
          <w:sz w:val="24"/>
          <w:szCs w:val="24"/>
        </w:rPr>
        <w:t>which applies to their department</w:t>
      </w:r>
      <w:r w:rsidR="00A27372">
        <w:rPr>
          <w:rFonts w:ascii="Arial" w:hAnsi="Arial" w:cs="Arial"/>
          <w:sz w:val="24"/>
          <w:szCs w:val="24"/>
        </w:rPr>
        <w:t xml:space="preserve"> (</w:t>
      </w:r>
      <w:r w:rsidR="000E784F">
        <w:rPr>
          <w:rFonts w:ascii="Arial" w:hAnsi="Arial" w:cs="Arial"/>
          <w:b/>
          <w:bCs/>
          <w:sz w:val="24"/>
          <w:szCs w:val="24"/>
        </w:rPr>
        <w:t>Table</w:t>
      </w:r>
      <w:r w:rsidR="00A27372">
        <w:rPr>
          <w:rFonts w:ascii="Arial" w:hAnsi="Arial" w:cs="Arial"/>
          <w:b/>
          <w:bCs/>
          <w:sz w:val="24"/>
          <w:szCs w:val="24"/>
        </w:rPr>
        <w:t xml:space="preserve"> 1.</w:t>
      </w:r>
      <w:r w:rsidR="00A27372">
        <w:rPr>
          <w:rFonts w:ascii="Arial" w:hAnsi="Arial" w:cs="Arial"/>
          <w:sz w:val="24"/>
          <w:szCs w:val="24"/>
        </w:rPr>
        <w:t>)</w:t>
      </w:r>
      <w:r w:rsidR="000C2A7C">
        <w:rPr>
          <w:rFonts w:ascii="Arial" w:hAnsi="Arial" w:cs="Arial"/>
          <w:sz w:val="24"/>
          <w:szCs w:val="24"/>
        </w:rPr>
        <w:t>.</w:t>
      </w:r>
      <w:r w:rsidR="004A1189">
        <w:rPr>
          <w:rFonts w:ascii="Arial" w:hAnsi="Arial" w:cs="Arial"/>
          <w:sz w:val="24"/>
          <w:szCs w:val="24"/>
        </w:rPr>
        <w:t xml:space="preserve"> It is also important to note how the colours differ between scales, so clarity in communication of categories assigned is needed to avoid confusion (i.e., say category 1 instead of red).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701"/>
        <w:gridCol w:w="2126"/>
        <w:gridCol w:w="1933"/>
      </w:tblGrid>
      <w:tr w:rsidR="00F02C2F" w14:paraId="7456C3CF" w14:textId="77777777" w:rsidTr="006F37C6">
        <w:tc>
          <w:tcPr>
            <w:tcW w:w="9016" w:type="dxa"/>
            <w:gridSpan w:val="5"/>
            <w:shd w:val="clear" w:color="auto" w:fill="D9D9D9" w:themeFill="background1" w:themeFillShade="D9"/>
          </w:tcPr>
          <w:p w14:paraId="3546B33C" w14:textId="51DAED65" w:rsidR="00F02C2F" w:rsidRPr="00F02C2F" w:rsidRDefault="000E784F" w:rsidP="00FE1457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Table 1</w:t>
            </w:r>
            <w:r w:rsidR="00F02C2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822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Acuity</w:t>
            </w:r>
            <w:r w:rsidR="00F02C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D0472">
              <w:rPr>
                <w:rFonts w:ascii="Arial" w:hAnsi="Arial" w:cs="Arial"/>
                <w:b/>
                <w:bCs/>
                <w:sz w:val="24"/>
                <w:szCs w:val="24"/>
              </w:rPr>
              <w:t>Category Times</w:t>
            </w:r>
            <w:r w:rsidR="00A27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Colours</w:t>
            </w:r>
            <w:r w:rsidR="00DD04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822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Minutes </w:t>
            </w:r>
            <w:r w:rsidR="00DD0472">
              <w:rPr>
                <w:rFonts w:ascii="Arial" w:hAnsi="Arial" w:cs="Arial"/>
                <w:b/>
                <w:bCs/>
                <w:sz w:val="24"/>
                <w:szCs w:val="24"/>
              </w:rPr>
              <w:t>of</w:t>
            </w:r>
            <w:r w:rsidR="00B822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Different</w:t>
            </w:r>
            <w:r w:rsidR="00DD04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Triage Scales</w:t>
            </w:r>
          </w:p>
        </w:tc>
      </w:tr>
      <w:tr w:rsidR="00136B73" w14:paraId="24C74654" w14:textId="77777777" w:rsidTr="008B49CB">
        <w:tc>
          <w:tcPr>
            <w:tcW w:w="1271" w:type="dxa"/>
            <w:shd w:val="clear" w:color="auto" w:fill="D9D9D9" w:themeFill="background1" w:themeFillShade="D9"/>
          </w:tcPr>
          <w:p w14:paraId="0A91FC8D" w14:textId="53C245E5" w:rsidR="00136B73" w:rsidRDefault="00136B73" w:rsidP="00136B7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D926A24" w14:textId="1F6C71DE" w:rsidR="00136B73" w:rsidRDefault="00136B73" w:rsidP="00136B7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Manchester Triage System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4FEB468" w14:textId="1184972E" w:rsidR="00136B73" w:rsidRDefault="00136B73" w:rsidP="00136B7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Australasian Triage Scale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A5BBEA5" w14:textId="355C519A" w:rsidR="00136B73" w:rsidRDefault="00136B73" w:rsidP="00136B7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Canadian Triage and Acuity Scale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7CAD70A4" w14:textId="5FF3F46B" w:rsidR="00136B73" w:rsidRDefault="00136B73" w:rsidP="00136B7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Severity Index</w:t>
            </w:r>
          </w:p>
        </w:tc>
      </w:tr>
      <w:tr w:rsidR="00481FC6" w14:paraId="50B158D3" w14:textId="77777777" w:rsidTr="008B49CB">
        <w:tc>
          <w:tcPr>
            <w:tcW w:w="1271" w:type="dxa"/>
          </w:tcPr>
          <w:p w14:paraId="0BE1DD02" w14:textId="7068BA25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shd w:val="clear" w:color="auto" w:fill="FF0000"/>
          </w:tcPr>
          <w:p w14:paraId="72E85D0E" w14:textId="44E36BBA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(Red)</w:t>
            </w:r>
          </w:p>
        </w:tc>
        <w:tc>
          <w:tcPr>
            <w:tcW w:w="1701" w:type="dxa"/>
            <w:shd w:val="clear" w:color="auto" w:fill="FF0000"/>
          </w:tcPr>
          <w:p w14:paraId="5746DF4A" w14:textId="3E43CA03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(Red)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4F107CD" w14:textId="2CF35866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(Blue)</w:t>
            </w:r>
          </w:p>
        </w:tc>
        <w:tc>
          <w:tcPr>
            <w:tcW w:w="1933" w:type="dxa"/>
            <w:shd w:val="clear" w:color="auto" w:fill="FF0000"/>
          </w:tcPr>
          <w:p w14:paraId="3DC52F38" w14:textId="58A19667" w:rsidR="00481FC6" w:rsidRDefault="00131787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Immediately</w:t>
            </w:r>
            <w:r w:rsidR="005771D7">
              <w:rPr>
                <w:rFonts w:ascii="Arial" w:hAnsi="Arial" w:cs="Arial"/>
                <w:sz w:val="24"/>
                <w:szCs w:val="24"/>
              </w:rPr>
              <w:t xml:space="preserve"> (Red)</w:t>
            </w:r>
          </w:p>
        </w:tc>
      </w:tr>
      <w:tr w:rsidR="00481FC6" w14:paraId="4AC9B597" w14:textId="77777777" w:rsidTr="008B49CB">
        <w:tc>
          <w:tcPr>
            <w:tcW w:w="1271" w:type="dxa"/>
          </w:tcPr>
          <w:p w14:paraId="3EA97C8E" w14:textId="0AB68C8E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shd w:val="clear" w:color="auto" w:fill="FFC000"/>
          </w:tcPr>
          <w:p w14:paraId="071C2EA1" w14:textId="1BAC4398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(Orange)</w:t>
            </w:r>
          </w:p>
        </w:tc>
        <w:tc>
          <w:tcPr>
            <w:tcW w:w="1701" w:type="dxa"/>
            <w:shd w:val="clear" w:color="auto" w:fill="FFC000"/>
          </w:tcPr>
          <w:p w14:paraId="5F357E33" w14:textId="49A9AF61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(Orange)</w:t>
            </w:r>
          </w:p>
        </w:tc>
        <w:tc>
          <w:tcPr>
            <w:tcW w:w="2126" w:type="dxa"/>
            <w:shd w:val="clear" w:color="auto" w:fill="FF0000"/>
          </w:tcPr>
          <w:p w14:paraId="22374EB5" w14:textId="32F1141D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(Red)</w:t>
            </w:r>
          </w:p>
        </w:tc>
        <w:tc>
          <w:tcPr>
            <w:tcW w:w="1933" w:type="dxa"/>
            <w:shd w:val="clear" w:color="auto" w:fill="FFC000"/>
          </w:tcPr>
          <w:p w14:paraId="3ED349F9" w14:textId="45CCEEF4" w:rsidR="00481FC6" w:rsidRDefault="00131787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soon as possible</w:t>
            </w:r>
            <w:r w:rsidR="005771D7">
              <w:rPr>
                <w:rFonts w:ascii="Arial" w:hAnsi="Arial" w:cs="Arial"/>
                <w:sz w:val="24"/>
                <w:szCs w:val="24"/>
              </w:rPr>
              <w:t xml:space="preserve"> (Orange)</w:t>
            </w:r>
          </w:p>
        </w:tc>
      </w:tr>
      <w:tr w:rsidR="00481FC6" w14:paraId="5D40D383" w14:textId="77777777" w:rsidTr="008B49CB">
        <w:tc>
          <w:tcPr>
            <w:tcW w:w="1271" w:type="dxa"/>
          </w:tcPr>
          <w:p w14:paraId="37483D6B" w14:textId="021056DB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  <w:shd w:val="clear" w:color="auto" w:fill="FFFF00"/>
          </w:tcPr>
          <w:p w14:paraId="69690A5C" w14:textId="174E56FE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(Yellow)</w:t>
            </w:r>
          </w:p>
        </w:tc>
        <w:tc>
          <w:tcPr>
            <w:tcW w:w="1701" w:type="dxa"/>
            <w:shd w:val="clear" w:color="auto" w:fill="92D050"/>
          </w:tcPr>
          <w:p w14:paraId="7DBF591D" w14:textId="4C75388E" w:rsidR="00481FC6" w:rsidRDefault="003A6FD5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481FC6">
              <w:rPr>
                <w:rFonts w:ascii="Arial" w:hAnsi="Arial" w:cs="Arial"/>
                <w:sz w:val="24"/>
                <w:szCs w:val="24"/>
              </w:rPr>
              <w:t xml:space="preserve"> (Green)</w:t>
            </w:r>
          </w:p>
        </w:tc>
        <w:tc>
          <w:tcPr>
            <w:tcW w:w="2126" w:type="dxa"/>
            <w:shd w:val="clear" w:color="auto" w:fill="FFFF00"/>
          </w:tcPr>
          <w:p w14:paraId="30CAAABE" w14:textId="648F597F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(Yellow)</w:t>
            </w:r>
          </w:p>
        </w:tc>
        <w:tc>
          <w:tcPr>
            <w:tcW w:w="1933" w:type="dxa"/>
            <w:shd w:val="clear" w:color="auto" w:fill="FFFF00"/>
          </w:tcPr>
          <w:p w14:paraId="6A050294" w14:textId="727B8D71" w:rsidR="00481FC6" w:rsidRDefault="008B49CB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attached time </w:t>
            </w:r>
            <w:r w:rsidR="005771D7">
              <w:rPr>
                <w:rFonts w:ascii="Arial" w:hAnsi="Arial" w:cs="Arial"/>
                <w:sz w:val="24"/>
                <w:szCs w:val="24"/>
              </w:rPr>
              <w:t>(Yellow)</w:t>
            </w:r>
          </w:p>
        </w:tc>
      </w:tr>
      <w:tr w:rsidR="00481FC6" w14:paraId="665A454C" w14:textId="77777777" w:rsidTr="008B49CB">
        <w:tc>
          <w:tcPr>
            <w:tcW w:w="1271" w:type="dxa"/>
          </w:tcPr>
          <w:p w14:paraId="1AFF2A13" w14:textId="6EECEB24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985" w:type="dxa"/>
            <w:shd w:val="clear" w:color="auto" w:fill="92D050"/>
          </w:tcPr>
          <w:p w14:paraId="49FDDA71" w14:textId="1B4A5B10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 (Green)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AB1FC17" w14:textId="4DB31F72" w:rsidR="00481FC6" w:rsidRDefault="003A6FD5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481FC6">
              <w:rPr>
                <w:rFonts w:ascii="Arial" w:hAnsi="Arial" w:cs="Arial"/>
                <w:sz w:val="24"/>
                <w:szCs w:val="24"/>
              </w:rPr>
              <w:t xml:space="preserve"> (Blue)</w:t>
            </w:r>
          </w:p>
        </w:tc>
        <w:tc>
          <w:tcPr>
            <w:tcW w:w="2126" w:type="dxa"/>
            <w:shd w:val="clear" w:color="auto" w:fill="92D050"/>
          </w:tcPr>
          <w:p w14:paraId="0920CC6F" w14:textId="07AB4DBE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(Green)</w:t>
            </w:r>
          </w:p>
        </w:tc>
        <w:tc>
          <w:tcPr>
            <w:tcW w:w="1933" w:type="dxa"/>
            <w:shd w:val="clear" w:color="auto" w:fill="92D050"/>
          </w:tcPr>
          <w:p w14:paraId="4A4F7C24" w14:textId="0DE7D94D" w:rsidR="00481FC6" w:rsidRDefault="008B49CB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No attached time </w:t>
            </w:r>
            <w:r w:rsidR="005771D7">
              <w:rPr>
                <w:rFonts w:ascii="Arial" w:hAnsi="Arial" w:cs="Arial"/>
                <w:sz w:val="24"/>
                <w:szCs w:val="24"/>
              </w:rPr>
              <w:t>(Green)</w:t>
            </w:r>
          </w:p>
        </w:tc>
      </w:tr>
      <w:tr w:rsidR="00481FC6" w14:paraId="2885FDB0" w14:textId="77777777" w:rsidTr="008B49CB">
        <w:tc>
          <w:tcPr>
            <w:tcW w:w="1271" w:type="dxa"/>
          </w:tcPr>
          <w:p w14:paraId="302154BE" w14:textId="39748473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9BCD897" w14:textId="5D32398B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 (Blue)</w:t>
            </w:r>
          </w:p>
        </w:tc>
        <w:tc>
          <w:tcPr>
            <w:tcW w:w="1701" w:type="dxa"/>
          </w:tcPr>
          <w:p w14:paraId="2CCDCAFC" w14:textId="3590AB38" w:rsidR="00481FC6" w:rsidRDefault="003A6FD5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  <w:r w:rsidR="00481FC6">
              <w:rPr>
                <w:rFonts w:ascii="Arial" w:hAnsi="Arial" w:cs="Arial"/>
                <w:sz w:val="24"/>
                <w:szCs w:val="24"/>
              </w:rPr>
              <w:t xml:space="preserve"> (White)</w:t>
            </w:r>
          </w:p>
        </w:tc>
        <w:tc>
          <w:tcPr>
            <w:tcW w:w="2126" w:type="dxa"/>
          </w:tcPr>
          <w:p w14:paraId="6DF0ECE0" w14:textId="59161E25" w:rsidR="00481FC6" w:rsidRDefault="00481FC6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 (White)</w:t>
            </w:r>
          </w:p>
        </w:tc>
        <w:tc>
          <w:tcPr>
            <w:tcW w:w="1933" w:type="dxa"/>
            <w:shd w:val="clear" w:color="auto" w:fill="B4C6E7" w:themeFill="accent1" w:themeFillTint="66"/>
          </w:tcPr>
          <w:p w14:paraId="4EBC4A94" w14:textId="07E566B7" w:rsidR="00481FC6" w:rsidRDefault="008B49CB" w:rsidP="00481FC6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No attached time </w:t>
            </w:r>
            <w:r w:rsidR="005771D7">
              <w:rPr>
                <w:rFonts w:ascii="Arial" w:hAnsi="Arial" w:cs="Arial"/>
                <w:sz w:val="24"/>
                <w:szCs w:val="24"/>
              </w:rPr>
              <w:t>(Blue)</w:t>
            </w:r>
          </w:p>
        </w:tc>
      </w:tr>
    </w:tbl>
    <w:p w14:paraId="093DDEFD" w14:textId="77777777" w:rsidR="002A53E9" w:rsidRDefault="002A53E9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07C330F" w14:textId="64A3DB21" w:rsidR="00547304" w:rsidRPr="009361DA" w:rsidRDefault="00AC7743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Triage algorithms use a flow</w:t>
      </w:r>
      <w:r w:rsidR="007B372F">
        <w:rPr>
          <w:rFonts w:ascii="Arial" w:hAnsi="Arial" w:cs="Arial"/>
          <w:sz w:val="24"/>
          <w:szCs w:val="24"/>
        </w:rPr>
        <w:t>chart</w:t>
      </w:r>
      <w:r>
        <w:rPr>
          <w:rFonts w:ascii="Arial" w:hAnsi="Arial" w:cs="Arial"/>
          <w:sz w:val="24"/>
          <w:szCs w:val="24"/>
        </w:rPr>
        <w:t xml:space="preserve"> design, whether based o</w:t>
      </w:r>
      <w:r w:rsidR="00E12B7D">
        <w:rPr>
          <w:rFonts w:ascii="Arial" w:hAnsi="Arial" w:cs="Arial"/>
          <w:sz w:val="24"/>
          <w:szCs w:val="24"/>
        </w:rPr>
        <w:t>n presenting complaint</w:t>
      </w:r>
      <w:r w:rsidR="004A1189">
        <w:rPr>
          <w:rFonts w:ascii="Arial" w:hAnsi="Arial" w:cs="Arial"/>
          <w:sz w:val="24"/>
          <w:szCs w:val="24"/>
        </w:rPr>
        <w:t>s</w:t>
      </w:r>
      <w:r w:rsidR="00E12B7D">
        <w:rPr>
          <w:rFonts w:ascii="Arial" w:hAnsi="Arial" w:cs="Arial"/>
          <w:sz w:val="24"/>
          <w:szCs w:val="24"/>
        </w:rPr>
        <w:t xml:space="preserve">, vital signs, or resources necessary, and </w:t>
      </w:r>
      <w:r w:rsidR="008A0FFC">
        <w:rPr>
          <w:rFonts w:ascii="Arial" w:hAnsi="Arial" w:cs="Arial"/>
          <w:sz w:val="24"/>
          <w:szCs w:val="24"/>
        </w:rPr>
        <w:t>guide the user to a specific acuity category</w:t>
      </w:r>
      <w:r w:rsidR="00547304">
        <w:rPr>
          <w:rFonts w:ascii="Arial" w:hAnsi="Arial" w:cs="Arial"/>
          <w:sz w:val="24"/>
          <w:szCs w:val="24"/>
        </w:rPr>
        <w:t>.</w:t>
      </w:r>
      <w:r w:rsidR="002C3DBB">
        <w:rPr>
          <w:rFonts w:ascii="Arial" w:hAnsi="Arial" w:cs="Arial"/>
          <w:sz w:val="24"/>
          <w:szCs w:val="24"/>
        </w:rPr>
        <w:t xml:space="preserve"> Ensuring familiarity with the functioning of the algorithm in use</w:t>
      </w:r>
      <w:r w:rsidR="00F121FE">
        <w:rPr>
          <w:rFonts w:ascii="Arial" w:hAnsi="Arial" w:cs="Arial"/>
          <w:sz w:val="24"/>
          <w:szCs w:val="24"/>
        </w:rPr>
        <w:t xml:space="preserve"> through regular training</w:t>
      </w:r>
      <w:r w:rsidR="002C3DBB">
        <w:rPr>
          <w:rFonts w:ascii="Arial" w:hAnsi="Arial" w:cs="Arial"/>
          <w:sz w:val="24"/>
          <w:szCs w:val="24"/>
        </w:rPr>
        <w:t xml:space="preserve"> </w:t>
      </w:r>
      <w:r w:rsidR="001B0D12">
        <w:rPr>
          <w:rFonts w:ascii="Arial" w:hAnsi="Arial" w:cs="Arial"/>
          <w:sz w:val="24"/>
          <w:szCs w:val="24"/>
        </w:rPr>
        <w:t>is essential for nurses performing triage</w:t>
      </w:r>
      <w:r w:rsidR="00B61935">
        <w:rPr>
          <w:rFonts w:ascii="Arial" w:hAnsi="Arial" w:cs="Arial"/>
          <w:sz w:val="24"/>
          <w:szCs w:val="24"/>
        </w:rPr>
        <w:t xml:space="preserve"> </w:t>
      </w:r>
      <w:r w:rsidR="00E86926">
        <w:rPr>
          <w:rFonts w:ascii="Arial" w:hAnsi="Arial" w:cs="Arial"/>
          <w:noProof/>
          <w:sz w:val="24"/>
          <w:szCs w:val="24"/>
        </w:rPr>
        <w:t>(Tam et al., 2018)</w:t>
      </w:r>
      <w:r w:rsidR="001B0D12">
        <w:rPr>
          <w:rFonts w:ascii="Arial" w:hAnsi="Arial" w:cs="Arial"/>
          <w:sz w:val="24"/>
          <w:szCs w:val="24"/>
        </w:rPr>
        <w:t>.</w:t>
      </w:r>
      <w:r w:rsidR="00B0338B">
        <w:rPr>
          <w:rFonts w:ascii="Arial" w:hAnsi="Arial" w:cs="Arial"/>
          <w:sz w:val="24"/>
          <w:szCs w:val="24"/>
        </w:rPr>
        <w:t xml:space="preserve"> </w:t>
      </w:r>
      <w:r w:rsidR="00547304">
        <w:rPr>
          <w:rFonts w:ascii="Arial" w:hAnsi="Arial" w:cs="Arial"/>
          <w:sz w:val="24"/>
          <w:szCs w:val="24"/>
        </w:rPr>
        <w:t xml:space="preserve">However, it is </w:t>
      </w:r>
      <w:r w:rsidR="00596783">
        <w:rPr>
          <w:rFonts w:ascii="Arial" w:hAnsi="Arial" w:cs="Arial"/>
          <w:sz w:val="24"/>
          <w:szCs w:val="24"/>
        </w:rPr>
        <w:t xml:space="preserve">also </w:t>
      </w:r>
      <w:r w:rsidR="00547304">
        <w:rPr>
          <w:rFonts w:ascii="Arial" w:hAnsi="Arial" w:cs="Arial"/>
          <w:sz w:val="24"/>
          <w:szCs w:val="24"/>
        </w:rPr>
        <w:t>important to</w:t>
      </w:r>
      <w:r w:rsidR="001B0D12">
        <w:rPr>
          <w:rFonts w:ascii="Arial" w:hAnsi="Arial" w:cs="Arial"/>
          <w:sz w:val="24"/>
          <w:szCs w:val="24"/>
        </w:rPr>
        <w:t xml:space="preserve"> </w:t>
      </w:r>
      <w:r w:rsidR="00547304">
        <w:rPr>
          <w:rFonts w:ascii="Arial" w:hAnsi="Arial" w:cs="Arial"/>
          <w:sz w:val="24"/>
          <w:szCs w:val="24"/>
        </w:rPr>
        <w:t xml:space="preserve">consider </w:t>
      </w:r>
      <w:r w:rsidR="00596783">
        <w:rPr>
          <w:rFonts w:ascii="Arial" w:hAnsi="Arial" w:cs="Arial"/>
          <w:sz w:val="24"/>
          <w:szCs w:val="24"/>
        </w:rPr>
        <w:t>how</w:t>
      </w:r>
      <w:r w:rsidR="00547304">
        <w:rPr>
          <w:rFonts w:ascii="Arial" w:hAnsi="Arial" w:cs="Arial"/>
          <w:sz w:val="24"/>
          <w:szCs w:val="24"/>
        </w:rPr>
        <w:t xml:space="preserve"> nurses</w:t>
      </w:r>
      <w:r w:rsidR="004A1189">
        <w:rPr>
          <w:rFonts w:ascii="Arial" w:hAnsi="Arial" w:cs="Arial"/>
          <w:sz w:val="24"/>
          <w:szCs w:val="24"/>
        </w:rPr>
        <w:t>’</w:t>
      </w:r>
      <w:r w:rsidR="00547304">
        <w:rPr>
          <w:rFonts w:ascii="Arial" w:hAnsi="Arial" w:cs="Arial"/>
          <w:sz w:val="24"/>
          <w:szCs w:val="24"/>
        </w:rPr>
        <w:t xml:space="preserve"> clinical judgement can </w:t>
      </w:r>
      <w:r w:rsidR="00B0338B">
        <w:rPr>
          <w:rFonts w:ascii="Arial" w:hAnsi="Arial" w:cs="Arial"/>
          <w:sz w:val="24"/>
          <w:szCs w:val="24"/>
        </w:rPr>
        <w:t>contribute to the triage process</w:t>
      </w:r>
      <w:r w:rsidR="00D22953">
        <w:rPr>
          <w:rFonts w:ascii="Arial" w:hAnsi="Arial" w:cs="Arial"/>
          <w:sz w:val="24"/>
          <w:szCs w:val="24"/>
        </w:rPr>
        <w:t xml:space="preserve">, and </w:t>
      </w:r>
      <w:r w:rsidR="004048B7">
        <w:rPr>
          <w:rFonts w:ascii="Arial" w:hAnsi="Arial" w:cs="Arial"/>
          <w:sz w:val="24"/>
          <w:szCs w:val="24"/>
        </w:rPr>
        <w:t>how</w:t>
      </w:r>
      <w:r w:rsidR="00D22953">
        <w:rPr>
          <w:rFonts w:ascii="Arial" w:hAnsi="Arial" w:cs="Arial"/>
          <w:sz w:val="24"/>
          <w:szCs w:val="24"/>
        </w:rPr>
        <w:t xml:space="preserve"> physical assessments </w:t>
      </w:r>
      <w:r w:rsidR="002C3DBB">
        <w:rPr>
          <w:rFonts w:ascii="Arial" w:hAnsi="Arial" w:cs="Arial"/>
          <w:sz w:val="24"/>
          <w:szCs w:val="24"/>
        </w:rPr>
        <w:t xml:space="preserve">are vital to accurately </w:t>
      </w:r>
      <w:r w:rsidR="00374D68">
        <w:rPr>
          <w:rFonts w:ascii="Arial" w:hAnsi="Arial" w:cs="Arial"/>
          <w:sz w:val="24"/>
          <w:szCs w:val="24"/>
        </w:rPr>
        <w:t xml:space="preserve">intuiting an acuity score </w:t>
      </w:r>
      <w:r w:rsidR="00E86926">
        <w:rPr>
          <w:rFonts w:ascii="Arial" w:hAnsi="Arial" w:cs="Arial"/>
          <w:noProof/>
          <w:sz w:val="24"/>
          <w:szCs w:val="24"/>
        </w:rPr>
        <w:t>(Veldhuis et al., 2022)</w:t>
      </w:r>
      <w:r w:rsidR="00214692">
        <w:rPr>
          <w:rFonts w:ascii="Arial" w:hAnsi="Arial" w:cs="Arial"/>
          <w:sz w:val="24"/>
          <w:szCs w:val="24"/>
        </w:rPr>
        <w:t>.</w:t>
      </w:r>
    </w:p>
    <w:p w14:paraId="2DC6AC94" w14:textId="2DAB5A35" w:rsidR="006C18F5" w:rsidRDefault="004048B7" w:rsidP="00FE1457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Patient Assessment</w:t>
      </w:r>
    </w:p>
    <w:p w14:paraId="6D2ABD69" w14:textId="2F05365D" w:rsidR="006C18F5" w:rsidRPr="00640B7F" w:rsidRDefault="00640B7F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Nurses consider comprehensive hands-on assessments as vital to their </w:t>
      </w:r>
      <w:r w:rsidR="00FA0B1D">
        <w:rPr>
          <w:rFonts w:ascii="Arial" w:hAnsi="Arial" w:cs="Arial"/>
          <w:sz w:val="24"/>
          <w:szCs w:val="24"/>
        </w:rPr>
        <w:t xml:space="preserve">triaging process, enabling them to gain a full picture of the patient </w:t>
      </w:r>
      <w:r w:rsidR="00E86926">
        <w:rPr>
          <w:rFonts w:ascii="Arial" w:hAnsi="Arial" w:cs="Arial"/>
          <w:noProof/>
          <w:sz w:val="24"/>
          <w:szCs w:val="24"/>
        </w:rPr>
        <w:t>(Jones et al., 2015)</w:t>
      </w:r>
      <w:r w:rsidR="00647C03">
        <w:rPr>
          <w:rFonts w:ascii="Arial" w:hAnsi="Arial" w:cs="Arial"/>
          <w:sz w:val="24"/>
          <w:szCs w:val="24"/>
        </w:rPr>
        <w:t>.</w:t>
      </w:r>
      <w:r w:rsidR="00570081">
        <w:rPr>
          <w:rFonts w:ascii="Arial" w:hAnsi="Arial" w:cs="Arial"/>
          <w:sz w:val="24"/>
          <w:szCs w:val="24"/>
        </w:rPr>
        <w:t xml:space="preserve"> These </w:t>
      </w:r>
      <w:r w:rsidR="00506809">
        <w:rPr>
          <w:rFonts w:ascii="Arial" w:hAnsi="Arial" w:cs="Arial"/>
          <w:sz w:val="24"/>
          <w:szCs w:val="24"/>
        </w:rPr>
        <w:t>hands-on</w:t>
      </w:r>
      <w:r w:rsidR="00570081">
        <w:rPr>
          <w:rFonts w:ascii="Arial" w:hAnsi="Arial" w:cs="Arial"/>
          <w:sz w:val="24"/>
          <w:szCs w:val="24"/>
        </w:rPr>
        <w:t xml:space="preserve"> assessments should be a systematic review of the patient</w:t>
      </w:r>
      <w:r w:rsidR="00D533CE">
        <w:rPr>
          <w:rFonts w:ascii="Arial" w:hAnsi="Arial" w:cs="Arial"/>
          <w:sz w:val="24"/>
          <w:szCs w:val="24"/>
        </w:rPr>
        <w:t xml:space="preserve"> </w:t>
      </w:r>
      <w:r w:rsidR="00D533CE" w:rsidRPr="00D533CE">
        <w:rPr>
          <w:rFonts w:ascii="Arial" w:hAnsi="Arial" w:cs="Arial"/>
          <w:sz w:val="24"/>
          <w:szCs w:val="24"/>
        </w:rPr>
        <w:t>pertinent to their presenting complaint</w:t>
      </w:r>
      <w:r w:rsidR="00570081">
        <w:rPr>
          <w:rFonts w:ascii="Arial" w:hAnsi="Arial" w:cs="Arial"/>
          <w:sz w:val="24"/>
          <w:szCs w:val="24"/>
        </w:rPr>
        <w:t xml:space="preserve">, </w:t>
      </w:r>
      <w:r w:rsidR="0038774E">
        <w:rPr>
          <w:rFonts w:ascii="Arial" w:hAnsi="Arial" w:cs="Arial"/>
          <w:sz w:val="24"/>
          <w:szCs w:val="24"/>
        </w:rPr>
        <w:t xml:space="preserve">with evidence </w:t>
      </w:r>
      <w:r w:rsidR="00BB015E">
        <w:rPr>
          <w:rFonts w:ascii="Arial" w:hAnsi="Arial" w:cs="Arial"/>
          <w:sz w:val="24"/>
          <w:szCs w:val="24"/>
        </w:rPr>
        <w:t xml:space="preserve">showing </w:t>
      </w:r>
      <w:r w:rsidR="0038774E">
        <w:rPr>
          <w:rFonts w:ascii="Arial" w:hAnsi="Arial" w:cs="Arial"/>
          <w:sz w:val="24"/>
          <w:szCs w:val="24"/>
        </w:rPr>
        <w:t xml:space="preserve">that a structured approach improves </w:t>
      </w:r>
      <w:r w:rsidR="00EF1818">
        <w:rPr>
          <w:rFonts w:ascii="Arial" w:hAnsi="Arial" w:cs="Arial"/>
          <w:sz w:val="24"/>
          <w:szCs w:val="24"/>
        </w:rPr>
        <w:t xml:space="preserve">patient care and identification of </w:t>
      </w:r>
      <w:r w:rsidR="008A00D5">
        <w:rPr>
          <w:rFonts w:ascii="Arial" w:hAnsi="Arial" w:cs="Arial"/>
          <w:sz w:val="24"/>
          <w:szCs w:val="24"/>
        </w:rPr>
        <w:t xml:space="preserve">any </w:t>
      </w:r>
      <w:r w:rsidR="004A1189">
        <w:rPr>
          <w:rFonts w:ascii="Arial" w:hAnsi="Arial" w:cs="Arial"/>
          <w:sz w:val="24"/>
          <w:szCs w:val="24"/>
        </w:rPr>
        <w:t>problems</w:t>
      </w:r>
      <w:r w:rsidR="00547D66">
        <w:rPr>
          <w:rFonts w:ascii="Arial" w:hAnsi="Arial" w:cs="Arial"/>
          <w:sz w:val="24"/>
          <w:szCs w:val="24"/>
        </w:rPr>
        <w:t xml:space="preserve">, meaning </w:t>
      </w:r>
      <w:r w:rsidR="00DD31FD">
        <w:rPr>
          <w:rFonts w:ascii="Arial" w:hAnsi="Arial" w:cs="Arial"/>
          <w:sz w:val="24"/>
          <w:szCs w:val="24"/>
        </w:rPr>
        <w:t>acuity can be more accurately ascertained</w:t>
      </w:r>
      <w:r w:rsidR="00E27257">
        <w:rPr>
          <w:rFonts w:ascii="Arial" w:hAnsi="Arial" w:cs="Arial"/>
          <w:sz w:val="24"/>
          <w:szCs w:val="24"/>
        </w:rPr>
        <w:t xml:space="preserve"> </w:t>
      </w:r>
      <w:r w:rsidR="00E86926">
        <w:rPr>
          <w:rFonts w:ascii="Arial" w:hAnsi="Arial" w:cs="Arial"/>
          <w:noProof/>
          <w:sz w:val="24"/>
          <w:szCs w:val="24"/>
        </w:rPr>
        <w:t>(Munroe et al., 2016)</w:t>
      </w:r>
      <w:r w:rsidR="008A00D5">
        <w:rPr>
          <w:rFonts w:ascii="Arial" w:hAnsi="Arial" w:cs="Arial"/>
          <w:sz w:val="24"/>
          <w:szCs w:val="24"/>
        </w:rPr>
        <w:t>.</w:t>
      </w:r>
      <w:r w:rsidR="00993963">
        <w:rPr>
          <w:rFonts w:ascii="Arial" w:hAnsi="Arial" w:cs="Arial"/>
          <w:sz w:val="24"/>
          <w:szCs w:val="24"/>
        </w:rPr>
        <w:t xml:space="preserve"> Patient assessment needs to be </w:t>
      </w:r>
      <w:r w:rsidR="001A4115">
        <w:rPr>
          <w:rFonts w:ascii="Arial" w:hAnsi="Arial" w:cs="Arial"/>
          <w:sz w:val="24"/>
          <w:szCs w:val="24"/>
        </w:rPr>
        <w:t xml:space="preserve">a </w:t>
      </w:r>
      <w:r w:rsidR="004A1189">
        <w:rPr>
          <w:rFonts w:ascii="Arial" w:hAnsi="Arial" w:cs="Arial"/>
          <w:sz w:val="24"/>
          <w:szCs w:val="24"/>
        </w:rPr>
        <w:t xml:space="preserve">concentrated </w:t>
      </w:r>
      <w:r w:rsidR="001A4115">
        <w:rPr>
          <w:rFonts w:ascii="Arial" w:hAnsi="Arial" w:cs="Arial"/>
          <w:sz w:val="24"/>
          <w:szCs w:val="24"/>
        </w:rPr>
        <w:t>exploration of specific systems, with the ABCDE approach recommended for nurses due to its comprehensive overview</w:t>
      </w:r>
      <w:r w:rsidR="00F8788E">
        <w:rPr>
          <w:rFonts w:ascii="Arial" w:hAnsi="Arial" w:cs="Arial"/>
          <w:sz w:val="24"/>
          <w:szCs w:val="24"/>
        </w:rPr>
        <w:t xml:space="preserve"> and</w:t>
      </w:r>
      <w:r w:rsidR="00AD4DD9">
        <w:rPr>
          <w:rFonts w:ascii="Arial" w:hAnsi="Arial" w:cs="Arial"/>
          <w:sz w:val="24"/>
          <w:szCs w:val="24"/>
        </w:rPr>
        <w:t xml:space="preserve"> prioritising </w:t>
      </w:r>
      <w:r w:rsidR="009449D0">
        <w:rPr>
          <w:rFonts w:ascii="Arial" w:hAnsi="Arial" w:cs="Arial"/>
          <w:sz w:val="24"/>
          <w:szCs w:val="24"/>
        </w:rPr>
        <w:t>examination of higher</w:t>
      </w:r>
      <w:r w:rsidR="004A1189">
        <w:rPr>
          <w:rFonts w:ascii="Arial" w:hAnsi="Arial" w:cs="Arial"/>
          <w:sz w:val="24"/>
          <w:szCs w:val="24"/>
        </w:rPr>
        <w:t>-</w:t>
      </w:r>
      <w:r w:rsidR="009449D0">
        <w:rPr>
          <w:rFonts w:ascii="Arial" w:hAnsi="Arial" w:cs="Arial"/>
          <w:sz w:val="24"/>
          <w:szCs w:val="24"/>
        </w:rPr>
        <w:t xml:space="preserve">risk systems </w:t>
      </w:r>
      <w:r w:rsidR="004A1189">
        <w:rPr>
          <w:rFonts w:ascii="Arial" w:hAnsi="Arial" w:cs="Arial"/>
          <w:sz w:val="24"/>
          <w:szCs w:val="24"/>
        </w:rPr>
        <w:t xml:space="preserve">first </w:t>
      </w:r>
      <w:r w:rsidR="00E86926">
        <w:rPr>
          <w:rFonts w:ascii="Arial" w:hAnsi="Arial" w:cs="Arial"/>
          <w:noProof/>
          <w:sz w:val="24"/>
          <w:szCs w:val="24"/>
        </w:rPr>
        <w:t>(Tan et al., 2021)</w:t>
      </w:r>
      <w:r w:rsidR="00B05ADB">
        <w:rPr>
          <w:rFonts w:ascii="Arial" w:hAnsi="Arial" w:cs="Arial"/>
          <w:sz w:val="24"/>
          <w:szCs w:val="24"/>
        </w:rPr>
        <w:t xml:space="preserve">, whilst also </w:t>
      </w:r>
      <w:r w:rsidR="00424514">
        <w:rPr>
          <w:rFonts w:ascii="Arial" w:hAnsi="Arial" w:cs="Arial"/>
          <w:sz w:val="24"/>
          <w:szCs w:val="24"/>
        </w:rPr>
        <w:t>being able to provide a brief targeted assessment that identifies life threatening conditions</w:t>
      </w:r>
      <w:r w:rsidR="009449D0">
        <w:rPr>
          <w:rFonts w:ascii="Arial" w:hAnsi="Arial" w:cs="Arial"/>
          <w:sz w:val="24"/>
          <w:szCs w:val="24"/>
        </w:rPr>
        <w:t>.</w:t>
      </w:r>
      <w:r w:rsidR="00FD4BA8">
        <w:rPr>
          <w:rFonts w:ascii="Arial" w:hAnsi="Arial" w:cs="Arial"/>
          <w:sz w:val="24"/>
          <w:szCs w:val="24"/>
        </w:rPr>
        <w:t xml:space="preserve"> </w:t>
      </w:r>
      <w:r w:rsidR="00E86926">
        <w:rPr>
          <w:rFonts w:ascii="Arial" w:hAnsi="Arial" w:cs="Arial"/>
          <w:noProof/>
          <w:sz w:val="24"/>
          <w:szCs w:val="24"/>
        </w:rPr>
        <w:t>Wolf et al. (2023)</w:t>
      </w:r>
      <w:r w:rsidR="004178DE">
        <w:rPr>
          <w:rFonts w:ascii="Arial" w:hAnsi="Arial" w:cs="Arial"/>
          <w:sz w:val="24"/>
          <w:szCs w:val="24"/>
        </w:rPr>
        <w:t xml:space="preserve"> have recently published a</w:t>
      </w:r>
      <w:r w:rsidR="002114BB">
        <w:rPr>
          <w:rFonts w:ascii="Arial" w:hAnsi="Arial" w:cs="Arial"/>
          <w:sz w:val="24"/>
          <w:szCs w:val="24"/>
        </w:rPr>
        <w:t xml:space="preserve">n </w:t>
      </w:r>
      <w:r w:rsidR="002114BB">
        <w:rPr>
          <w:rFonts w:ascii="Arial" w:hAnsi="Arial" w:cs="Arial"/>
          <w:sz w:val="24"/>
          <w:szCs w:val="24"/>
        </w:rPr>
        <w:lastRenderedPageBreak/>
        <w:t>exploration</w:t>
      </w:r>
      <w:r w:rsidR="004178DE">
        <w:rPr>
          <w:rFonts w:ascii="Arial" w:hAnsi="Arial" w:cs="Arial"/>
          <w:sz w:val="24"/>
          <w:szCs w:val="24"/>
        </w:rPr>
        <w:t xml:space="preserve"> of </w:t>
      </w:r>
      <w:r w:rsidR="002114BB">
        <w:rPr>
          <w:rFonts w:ascii="Arial" w:hAnsi="Arial" w:cs="Arial"/>
          <w:sz w:val="24"/>
          <w:szCs w:val="24"/>
        </w:rPr>
        <w:t>the questions that are used at triage and their importance</w:t>
      </w:r>
      <w:r w:rsidR="004A26F6">
        <w:rPr>
          <w:rFonts w:ascii="Arial" w:hAnsi="Arial" w:cs="Arial"/>
          <w:sz w:val="24"/>
          <w:szCs w:val="24"/>
        </w:rPr>
        <w:t>, which may be of use to the reader.</w:t>
      </w:r>
    </w:p>
    <w:p w14:paraId="7EE60086" w14:textId="630934B9" w:rsidR="006C18F5" w:rsidRDefault="004048B7" w:rsidP="00FE1457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Diagnostic Tests</w:t>
      </w:r>
    </w:p>
    <w:p w14:paraId="5718B62C" w14:textId="528483AE" w:rsidR="00E22AE4" w:rsidRDefault="00C7052C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7052C">
        <w:rPr>
          <w:rFonts w:ascii="Arial" w:hAnsi="Arial" w:cs="Arial"/>
          <w:sz w:val="24"/>
          <w:szCs w:val="24"/>
        </w:rPr>
        <w:t>There are several di</w:t>
      </w:r>
      <w:r>
        <w:rPr>
          <w:rFonts w:ascii="Arial" w:hAnsi="Arial" w:cs="Arial"/>
          <w:sz w:val="24"/>
          <w:szCs w:val="24"/>
        </w:rPr>
        <w:t>agnostic tests that can complement the</w:t>
      </w:r>
      <w:r w:rsidR="00264F15">
        <w:rPr>
          <w:rFonts w:ascii="Arial" w:hAnsi="Arial" w:cs="Arial"/>
          <w:sz w:val="24"/>
          <w:szCs w:val="24"/>
        </w:rPr>
        <w:t xml:space="preserve"> triage process. Taking the patient’s vital signs </w:t>
      </w:r>
      <w:r w:rsidR="0021387E">
        <w:rPr>
          <w:rFonts w:ascii="Arial" w:hAnsi="Arial" w:cs="Arial"/>
          <w:sz w:val="24"/>
          <w:szCs w:val="24"/>
        </w:rPr>
        <w:t>is important, as part of the triage algorithms</w:t>
      </w:r>
      <w:r w:rsidR="00E42FEF">
        <w:rPr>
          <w:rFonts w:ascii="Arial" w:hAnsi="Arial" w:cs="Arial"/>
          <w:sz w:val="24"/>
          <w:szCs w:val="24"/>
        </w:rPr>
        <w:t>,</w:t>
      </w:r>
      <w:r w:rsidR="0021387E">
        <w:rPr>
          <w:rFonts w:ascii="Arial" w:hAnsi="Arial" w:cs="Arial"/>
          <w:sz w:val="24"/>
          <w:szCs w:val="24"/>
        </w:rPr>
        <w:t xml:space="preserve"> for an overall pers</w:t>
      </w:r>
      <w:r w:rsidR="00E75E15">
        <w:rPr>
          <w:rFonts w:ascii="Arial" w:hAnsi="Arial" w:cs="Arial"/>
          <w:sz w:val="24"/>
          <w:szCs w:val="24"/>
        </w:rPr>
        <w:t>p</w:t>
      </w:r>
      <w:r w:rsidR="0021387E">
        <w:rPr>
          <w:rFonts w:ascii="Arial" w:hAnsi="Arial" w:cs="Arial"/>
          <w:sz w:val="24"/>
          <w:szCs w:val="24"/>
        </w:rPr>
        <w:t>ective</w:t>
      </w:r>
      <w:r w:rsidR="00E75E15">
        <w:rPr>
          <w:rFonts w:ascii="Arial" w:hAnsi="Arial" w:cs="Arial"/>
          <w:sz w:val="24"/>
          <w:szCs w:val="24"/>
        </w:rPr>
        <w:t xml:space="preserve"> </w:t>
      </w:r>
      <w:r w:rsidR="004A1189">
        <w:rPr>
          <w:rFonts w:ascii="Arial" w:hAnsi="Arial" w:cs="Arial"/>
          <w:sz w:val="24"/>
          <w:szCs w:val="24"/>
        </w:rPr>
        <w:t>of</w:t>
      </w:r>
      <w:r w:rsidR="00E75E15">
        <w:rPr>
          <w:rFonts w:ascii="Arial" w:hAnsi="Arial" w:cs="Arial"/>
          <w:sz w:val="24"/>
          <w:szCs w:val="24"/>
        </w:rPr>
        <w:t xml:space="preserve"> their health</w:t>
      </w:r>
      <w:r w:rsidR="00E42FEF">
        <w:rPr>
          <w:rFonts w:ascii="Arial" w:hAnsi="Arial" w:cs="Arial"/>
          <w:sz w:val="24"/>
          <w:szCs w:val="24"/>
        </w:rPr>
        <w:t xml:space="preserve"> and to establish a baseline</w:t>
      </w:r>
      <w:r w:rsidR="004A1189">
        <w:rPr>
          <w:rFonts w:ascii="Arial" w:hAnsi="Arial" w:cs="Arial"/>
          <w:sz w:val="24"/>
          <w:szCs w:val="24"/>
        </w:rPr>
        <w:t>.</w:t>
      </w:r>
      <w:r w:rsidR="00E75E15">
        <w:rPr>
          <w:rFonts w:ascii="Arial" w:hAnsi="Arial" w:cs="Arial"/>
          <w:sz w:val="24"/>
          <w:szCs w:val="24"/>
        </w:rPr>
        <w:t xml:space="preserve"> NEWS2 is the recommended system for assessing vital signs in the UK</w:t>
      </w:r>
      <w:r w:rsidR="00801015">
        <w:rPr>
          <w:rFonts w:ascii="Arial" w:hAnsi="Arial" w:cs="Arial"/>
          <w:sz w:val="24"/>
          <w:szCs w:val="24"/>
        </w:rPr>
        <w:t xml:space="preserve">, although it should </w:t>
      </w:r>
      <w:r w:rsidR="000522CE">
        <w:rPr>
          <w:rFonts w:ascii="Arial" w:hAnsi="Arial" w:cs="Arial"/>
          <w:sz w:val="24"/>
          <w:szCs w:val="24"/>
        </w:rPr>
        <w:t>be used to supplement decisions, not solely as a</w:t>
      </w:r>
      <w:r w:rsidR="00801015">
        <w:rPr>
          <w:rFonts w:ascii="Arial" w:hAnsi="Arial" w:cs="Arial"/>
          <w:sz w:val="24"/>
          <w:szCs w:val="24"/>
        </w:rPr>
        <w:t xml:space="preserve"> </w:t>
      </w:r>
      <w:r w:rsidR="006C5500">
        <w:rPr>
          <w:rFonts w:ascii="Arial" w:hAnsi="Arial" w:cs="Arial"/>
          <w:sz w:val="24"/>
          <w:szCs w:val="24"/>
        </w:rPr>
        <w:t xml:space="preserve">triage algorithm </w:t>
      </w:r>
      <w:r w:rsidR="00E86926">
        <w:rPr>
          <w:rFonts w:ascii="Arial" w:hAnsi="Arial" w:cs="Arial"/>
          <w:noProof/>
          <w:sz w:val="24"/>
          <w:szCs w:val="24"/>
        </w:rPr>
        <w:t>(The Royal College of Emergency Medicine, 2017)</w:t>
      </w:r>
      <w:r w:rsidR="00A82E59">
        <w:rPr>
          <w:rFonts w:ascii="Arial" w:hAnsi="Arial" w:cs="Arial"/>
          <w:sz w:val="24"/>
          <w:szCs w:val="24"/>
        </w:rPr>
        <w:t>.</w:t>
      </w:r>
    </w:p>
    <w:p w14:paraId="01CF4A8B" w14:textId="19F034DC" w:rsidR="00A846CA" w:rsidRDefault="00A846CA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Certain point-of-care diagnostic tests may also benefit</w:t>
      </w:r>
      <w:r w:rsidR="00614775">
        <w:rPr>
          <w:rFonts w:ascii="Arial" w:hAnsi="Arial" w:cs="Arial"/>
          <w:sz w:val="24"/>
          <w:szCs w:val="24"/>
        </w:rPr>
        <w:t xml:space="preserve"> assessments of acuity</w:t>
      </w:r>
      <w:r>
        <w:rPr>
          <w:rFonts w:ascii="Arial" w:hAnsi="Arial" w:cs="Arial"/>
          <w:sz w:val="24"/>
          <w:szCs w:val="24"/>
        </w:rPr>
        <w:t xml:space="preserve">. An </w:t>
      </w:r>
      <w:r w:rsidR="004A1189">
        <w:rPr>
          <w:rFonts w:ascii="Arial" w:hAnsi="Arial" w:cs="Arial"/>
          <w:sz w:val="24"/>
          <w:szCs w:val="24"/>
        </w:rPr>
        <w:t>ECG</w:t>
      </w:r>
      <w:r w:rsidR="00CB3E42">
        <w:rPr>
          <w:rFonts w:ascii="Arial" w:hAnsi="Arial" w:cs="Arial"/>
          <w:sz w:val="24"/>
          <w:szCs w:val="24"/>
        </w:rPr>
        <w:t xml:space="preserve"> can</w:t>
      </w:r>
      <w:r w:rsidR="004A1189">
        <w:rPr>
          <w:rFonts w:ascii="Arial" w:hAnsi="Arial" w:cs="Arial"/>
          <w:sz w:val="24"/>
          <w:szCs w:val="24"/>
        </w:rPr>
        <w:t xml:space="preserve"> help</w:t>
      </w:r>
      <w:r>
        <w:rPr>
          <w:rFonts w:ascii="Arial" w:hAnsi="Arial" w:cs="Arial"/>
          <w:sz w:val="24"/>
          <w:szCs w:val="24"/>
        </w:rPr>
        <w:t xml:space="preserve"> for identifying any cardiac issues that may arise, with a recent observational study finding that triage nurses can accurately interpret these to identify high</w:t>
      </w:r>
      <w:r w:rsidR="004A118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risk cardiovascular patients </w:t>
      </w:r>
      <w:r w:rsidR="00E86926">
        <w:rPr>
          <w:rFonts w:ascii="Arial" w:hAnsi="Arial" w:cs="Arial"/>
          <w:noProof/>
          <w:sz w:val="24"/>
          <w:szCs w:val="24"/>
        </w:rPr>
        <w:t>(Sibilio et al., 2023)</w:t>
      </w:r>
      <w:r>
        <w:rPr>
          <w:rFonts w:ascii="Arial" w:hAnsi="Arial" w:cs="Arial"/>
          <w:sz w:val="24"/>
          <w:szCs w:val="24"/>
        </w:rPr>
        <w:t>. Point</w:t>
      </w:r>
      <w:r w:rsidR="004A118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of</w:t>
      </w:r>
      <w:r w:rsidR="004A118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care blood testing </w:t>
      </w:r>
      <w:r w:rsidR="004A1189">
        <w:rPr>
          <w:rFonts w:ascii="Arial" w:hAnsi="Arial" w:cs="Arial"/>
          <w:sz w:val="24"/>
          <w:szCs w:val="24"/>
        </w:rPr>
        <w:t>has also</w:t>
      </w:r>
      <w:r w:rsidR="00006FA8">
        <w:rPr>
          <w:rFonts w:ascii="Arial" w:hAnsi="Arial" w:cs="Arial"/>
          <w:sz w:val="24"/>
          <w:szCs w:val="24"/>
        </w:rPr>
        <w:t xml:space="preserve"> been found </w:t>
      </w:r>
      <w:r w:rsidR="004A1189">
        <w:rPr>
          <w:rFonts w:ascii="Arial" w:hAnsi="Arial" w:cs="Arial"/>
          <w:sz w:val="24"/>
          <w:szCs w:val="24"/>
        </w:rPr>
        <w:t xml:space="preserve">to </w:t>
      </w:r>
      <w:r w:rsidR="00006FA8">
        <w:rPr>
          <w:rFonts w:ascii="Arial" w:hAnsi="Arial" w:cs="Arial"/>
          <w:sz w:val="24"/>
          <w:szCs w:val="24"/>
        </w:rPr>
        <w:t xml:space="preserve">help detect hidden </w:t>
      </w:r>
      <w:r w:rsidR="004A1189">
        <w:rPr>
          <w:rFonts w:ascii="Arial" w:hAnsi="Arial" w:cs="Arial"/>
          <w:sz w:val="24"/>
          <w:szCs w:val="24"/>
        </w:rPr>
        <w:t>complaints</w:t>
      </w:r>
      <w:r w:rsidR="00357862">
        <w:rPr>
          <w:rFonts w:ascii="Arial" w:hAnsi="Arial" w:cs="Arial"/>
          <w:sz w:val="24"/>
          <w:szCs w:val="24"/>
        </w:rPr>
        <w:t xml:space="preserve"> which may influence acuity</w:t>
      </w:r>
      <w:r w:rsidR="00006FA8">
        <w:rPr>
          <w:rFonts w:ascii="Arial" w:hAnsi="Arial" w:cs="Arial"/>
          <w:sz w:val="24"/>
          <w:szCs w:val="24"/>
        </w:rPr>
        <w:t xml:space="preserve">, with </w:t>
      </w:r>
      <w:r w:rsidR="00E80F5D">
        <w:rPr>
          <w:rFonts w:ascii="Arial" w:hAnsi="Arial" w:cs="Arial"/>
          <w:sz w:val="24"/>
          <w:szCs w:val="24"/>
        </w:rPr>
        <w:t>t</w:t>
      </w:r>
      <w:r w:rsidR="00E80F5D" w:rsidRPr="00E80F5D">
        <w:rPr>
          <w:rFonts w:ascii="Arial" w:hAnsi="Arial" w:cs="Arial"/>
          <w:sz w:val="24"/>
          <w:szCs w:val="24"/>
        </w:rPr>
        <w:t>riage nurses fe</w:t>
      </w:r>
      <w:r w:rsidR="00E80F5D">
        <w:rPr>
          <w:rFonts w:ascii="Arial" w:hAnsi="Arial" w:cs="Arial"/>
          <w:sz w:val="24"/>
          <w:szCs w:val="24"/>
        </w:rPr>
        <w:t>eling</w:t>
      </w:r>
      <w:r w:rsidR="00E80F5D" w:rsidRPr="00E80F5D">
        <w:rPr>
          <w:rFonts w:ascii="Arial" w:hAnsi="Arial" w:cs="Arial"/>
          <w:sz w:val="24"/>
          <w:szCs w:val="24"/>
        </w:rPr>
        <w:t xml:space="preserve"> that it significantly improved their ability to accurately assess acuity levels</w:t>
      </w:r>
      <w:r w:rsidR="00E80F5D">
        <w:rPr>
          <w:rFonts w:ascii="Arial" w:hAnsi="Arial" w:cs="Arial"/>
          <w:sz w:val="24"/>
          <w:szCs w:val="24"/>
        </w:rPr>
        <w:t xml:space="preserve"> </w:t>
      </w:r>
      <w:r w:rsidR="00E86926">
        <w:rPr>
          <w:rFonts w:ascii="Arial" w:hAnsi="Arial" w:cs="Arial"/>
          <w:noProof/>
          <w:sz w:val="24"/>
          <w:szCs w:val="24"/>
        </w:rPr>
        <w:t>(Abualenain et al., 2018)</w:t>
      </w:r>
      <w:r w:rsidR="00006FA8">
        <w:rPr>
          <w:rFonts w:ascii="Arial" w:hAnsi="Arial" w:cs="Arial"/>
          <w:sz w:val="24"/>
          <w:szCs w:val="24"/>
        </w:rPr>
        <w:t>.</w:t>
      </w:r>
    </w:p>
    <w:p w14:paraId="01890DB5" w14:textId="2D7CFBE5" w:rsidR="004048B7" w:rsidRDefault="004048B7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care needs to be taken to avoid over-testing in triage, with waiting times for triage and times to treatments potentially being negatively impacted by an over-long triage process </w:t>
      </w:r>
      <w:r w:rsidR="00E86926">
        <w:rPr>
          <w:rFonts w:ascii="Arial" w:hAnsi="Arial" w:cs="Arial"/>
          <w:noProof/>
          <w:sz w:val="24"/>
          <w:szCs w:val="24"/>
        </w:rPr>
        <w:t>(Kienbacher et al., 2022)</w:t>
      </w:r>
      <w:r>
        <w:rPr>
          <w:rFonts w:ascii="Arial" w:hAnsi="Arial" w:cs="Arial"/>
          <w:sz w:val="24"/>
          <w:szCs w:val="24"/>
        </w:rPr>
        <w:t xml:space="preserve">. </w:t>
      </w:r>
      <w:r w:rsidR="00FD0BD8">
        <w:rPr>
          <w:rFonts w:ascii="Arial" w:hAnsi="Arial" w:cs="Arial"/>
          <w:sz w:val="24"/>
          <w:szCs w:val="24"/>
        </w:rPr>
        <w:t>Triage nurses need</w:t>
      </w:r>
      <w:r>
        <w:rPr>
          <w:rFonts w:ascii="Arial" w:hAnsi="Arial" w:cs="Arial"/>
          <w:sz w:val="24"/>
          <w:szCs w:val="24"/>
        </w:rPr>
        <w:t xml:space="preserve"> to identify which tests are vital for categorising patient acuity, and which can be delayed to a later time without causing patient harm.</w:t>
      </w:r>
    </w:p>
    <w:p w14:paraId="7D9C6CC8" w14:textId="5108D6FA" w:rsidR="004E62EF" w:rsidRDefault="004E62EF" w:rsidP="00FE1457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Infection Control</w:t>
      </w:r>
    </w:p>
    <w:p w14:paraId="449A16CC" w14:textId="74025051" w:rsidR="004E62EF" w:rsidRPr="004E62EF" w:rsidRDefault="00953116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Maintaining proper infection control can be difficult </w:t>
      </w:r>
      <w:r w:rsidR="00A54A71">
        <w:rPr>
          <w:rFonts w:ascii="Arial" w:hAnsi="Arial" w:cs="Arial"/>
          <w:sz w:val="24"/>
          <w:szCs w:val="24"/>
        </w:rPr>
        <w:t>in emergency departments</w:t>
      </w:r>
      <w:r w:rsidR="00835027">
        <w:rPr>
          <w:rFonts w:ascii="Arial" w:hAnsi="Arial" w:cs="Arial"/>
          <w:sz w:val="24"/>
          <w:szCs w:val="24"/>
        </w:rPr>
        <w:t xml:space="preserve">, a recent paper by </w:t>
      </w:r>
      <w:r w:rsidR="00E86926">
        <w:rPr>
          <w:rFonts w:ascii="Arial" w:hAnsi="Arial" w:cs="Arial"/>
          <w:noProof/>
          <w:sz w:val="24"/>
          <w:szCs w:val="24"/>
        </w:rPr>
        <w:t>Curr and Baker (2023)</w:t>
      </w:r>
      <w:r w:rsidR="00835027">
        <w:rPr>
          <w:rFonts w:ascii="Arial" w:hAnsi="Arial" w:cs="Arial"/>
          <w:sz w:val="24"/>
          <w:szCs w:val="24"/>
        </w:rPr>
        <w:t xml:space="preserve"> provides guidance on how to do so.</w:t>
      </w:r>
    </w:p>
    <w:p w14:paraId="3FFAF57D" w14:textId="737A681D" w:rsidR="00E22AE4" w:rsidRDefault="00E22AE4" w:rsidP="00FE1457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How</w:t>
      </w:r>
      <w:r w:rsidR="004048B7">
        <w:rPr>
          <w:rFonts w:ascii="Arial" w:hAnsi="Arial" w:cs="Arial"/>
          <w:sz w:val="24"/>
          <w:szCs w:val="24"/>
          <w:u w:val="single"/>
        </w:rPr>
        <w:t xml:space="preserve"> can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4048B7">
        <w:rPr>
          <w:rFonts w:ascii="Arial" w:hAnsi="Arial" w:cs="Arial"/>
          <w:sz w:val="24"/>
          <w:szCs w:val="24"/>
          <w:u w:val="single"/>
        </w:rPr>
        <w:t xml:space="preserve">you </w:t>
      </w:r>
      <w:r>
        <w:rPr>
          <w:rFonts w:ascii="Arial" w:hAnsi="Arial" w:cs="Arial"/>
          <w:sz w:val="24"/>
          <w:szCs w:val="24"/>
          <w:u w:val="single"/>
        </w:rPr>
        <w:t xml:space="preserve">improve </w:t>
      </w:r>
      <w:r w:rsidR="004048B7">
        <w:rPr>
          <w:rFonts w:ascii="Arial" w:hAnsi="Arial" w:cs="Arial"/>
          <w:sz w:val="24"/>
          <w:szCs w:val="24"/>
          <w:u w:val="single"/>
        </w:rPr>
        <w:t>your</w:t>
      </w:r>
      <w:r>
        <w:rPr>
          <w:rFonts w:ascii="Arial" w:hAnsi="Arial" w:cs="Arial"/>
          <w:sz w:val="24"/>
          <w:szCs w:val="24"/>
          <w:u w:val="single"/>
        </w:rPr>
        <w:t xml:space="preserve"> triage abilities?</w:t>
      </w:r>
    </w:p>
    <w:p w14:paraId="793D096E" w14:textId="69EA5C5C" w:rsidR="002C17BB" w:rsidRPr="002C17BB" w:rsidRDefault="00DB71BD" w:rsidP="00FE145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20A95">
        <w:rPr>
          <w:rFonts w:ascii="Arial" w:hAnsi="Arial" w:cs="Arial"/>
          <w:sz w:val="24"/>
          <w:szCs w:val="24"/>
        </w:rPr>
        <w:t xml:space="preserve"> </w:t>
      </w:r>
      <w:r w:rsidR="005D5BB4">
        <w:rPr>
          <w:rFonts w:ascii="Arial" w:hAnsi="Arial" w:cs="Arial"/>
          <w:sz w:val="24"/>
          <w:szCs w:val="24"/>
        </w:rPr>
        <w:t>practice question</w:t>
      </w:r>
      <w:r>
        <w:rPr>
          <w:rFonts w:ascii="Arial" w:hAnsi="Arial" w:cs="Arial"/>
          <w:sz w:val="24"/>
          <w:szCs w:val="24"/>
        </w:rPr>
        <w:t xml:space="preserve"> is</w:t>
      </w:r>
      <w:r w:rsidR="00F20A95">
        <w:rPr>
          <w:rFonts w:ascii="Arial" w:hAnsi="Arial" w:cs="Arial"/>
          <w:sz w:val="24"/>
          <w:szCs w:val="24"/>
        </w:rPr>
        <w:t xml:space="preserve"> available </w:t>
      </w:r>
      <w:r>
        <w:rPr>
          <w:rFonts w:ascii="Arial" w:hAnsi="Arial" w:cs="Arial"/>
          <w:sz w:val="24"/>
          <w:szCs w:val="24"/>
        </w:rPr>
        <w:t>from</w:t>
      </w:r>
      <w:r w:rsidR="00F20A95">
        <w:rPr>
          <w:rFonts w:ascii="Arial" w:hAnsi="Arial" w:cs="Arial"/>
          <w:sz w:val="24"/>
          <w:szCs w:val="24"/>
        </w:rPr>
        <w:t xml:space="preserve"> Emergency Nurse </w:t>
      </w:r>
      <w:r>
        <w:rPr>
          <w:rFonts w:ascii="Arial" w:hAnsi="Arial" w:cs="Arial"/>
          <w:sz w:val="24"/>
          <w:szCs w:val="24"/>
        </w:rPr>
        <w:t>exploring</w:t>
      </w:r>
      <w:r w:rsidR="00F20A95">
        <w:rPr>
          <w:rFonts w:ascii="Arial" w:hAnsi="Arial" w:cs="Arial"/>
          <w:sz w:val="24"/>
          <w:szCs w:val="24"/>
        </w:rPr>
        <w:t xml:space="preserve"> this</w:t>
      </w:r>
      <w:r>
        <w:rPr>
          <w:rFonts w:ascii="Arial" w:hAnsi="Arial" w:cs="Arial"/>
          <w:sz w:val="24"/>
          <w:szCs w:val="24"/>
        </w:rPr>
        <w:t>, which</w:t>
      </w:r>
      <w:r w:rsidR="005D5BB4">
        <w:rPr>
          <w:rFonts w:ascii="Arial" w:hAnsi="Arial" w:cs="Arial"/>
          <w:sz w:val="24"/>
          <w:szCs w:val="24"/>
        </w:rPr>
        <w:t xml:space="preserve"> gives advic</w:t>
      </w:r>
      <w:r w:rsidR="00EB20B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and directs to suitable resources</w:t>
      </w:r>
      <w:r w:rsidR="00EB20B1">
        <w:rPr>
          <w:rFonts w:ascii="Arial" w:hAnsi="Arial" w:cs="Arial"/>
          <w:sz w:val="24"/>
          <w:szCs w:val="24"/>
        </w:rPr>
        <w:t xml:space="preserve"> </w:t>
      </w:r>
      <w:r w:rsidR="00E86926">
        <w:rPr>
          <w:rFonts w:ascii="Arial" w:hAnsi="Arial" w:cs="Arial"/>
          <w:noProof/>
          <w:sz w:val="24"/>
          <w:szCs w:val="24"/>
        </w:rPr>
        <w:t>(Gorick, 2023)</w:t>
      </w:r>
      <w:r>
        <w:rPr>
          <w:rFonts w:ascii="Arial" w:hAnsi="Arial" w:cs="Arial"/>
          <w:sz w:val="24"/>
          <w:szCs w:val="24"/>
        </w:rPr>
        <w:t>.</w:t>
      </w:r>
    </w:p>
    <w:p w14:paraId="6478BC98" w14:textId="1D4D287C" w:rsidR="006C5846" w:rsidRDefault="00FE1457" w:rsidP="00FE145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</w:p>
    <w:p w14:paraId="244B33D6" w14:textId="02254332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Abualenain, J., Almarzouki, A., Saimaldaher, R., Zocchi, M. S. &amp; Pines, J. M. (2018). The Effect of Point-of-Care Testing at Triage: An Observational Study in a Teaching Hospital in Saudi Arabia. </w:t>
      </w:r>
      <w:r w:rsidRPr="00835027">
        <w:rPr>
          <w:i/>
        </w:rPr>
        <w:t>West J Emerg Med.,</w:t>
      </w:r>
      <w:r w:rsidRPr="00835027">
        <w:t xml:space="preserve"> 19(5)</w:t>
      </w:r>
      <w:r w:rsidRPr="00835027">
        <w:rPr>
          <w:b/>
        </w:rPr>
        <w:t>,</w:t>
      </w:r>
      <w:r w:rsidRPr="00835027">
        <w:t xml:space="preserve"> 884-888.</w:t>
      </w:r>
    </w:p>
    <w:p w14:paraId="295E0AD2" w14:textId="77777777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Christ, M., Grossmann, F., Winter, D., Bingisser, R. &amp; Platz, E. (2010). Modern Triage in the Emergency Department. </w:t>
      </w:r>
      <w:r w:rsidRPr="00835027">
        <w:rPr>
          <w:i/>
        </w:rPr>
        <w:t>Deutsches Aerzteblatt International,</w:t>
      </w:r>
      <w:r w:rsidRPr="00835027">
        <w:t xml:space="preserve"> 107(50)</w:t>
      </w:r>
      <w:r w:rsidRPr="00835027">
        <w:rPr>
          <w:b/>
        </w:rPr>
        <w:t>,</w:t>
      </w:r>
      <w:r w:rsidRPr="00835027">
        <w:t xml:space="preserve"> 892-898. DOI: 10.3238/arztebl.2010.0892.</w:t>
      </w:r>
    </w:p>
    <w:p w14:paraId="00712003" w14:textId="77777777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Curr, S. &amp; Baker, E. (2023). Managing Infection Prevention and Control in the Emergency Care Setting: An Overview for Emergency Nurses. </w:t>
      </w:r>
      <w:r w:rsidRPr="00835027">
        <w:rPr>
          <w:i/>
        </w:rPr>
        <w:t>Emergency Nurse,</w:t>
      </w:r>
      <w:r w:rsidRPr="00835027">
        <w:t xml:space="preserve">  doi: 10.7748/en.2023.e2157.</w:t>
      </w:r>
    </w:p>
    <w:p w14:paraId="1DEE9226" w14:textId="77777777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Ena (2020). </w:t>
      </w:r>
      <w:r w:rsidRPr="00835027">
        <w:rPr>
          <w:i/>
        </w:rPr>
        <w:t xml:space="preserve">Esi Emergency Severity Index, </w:t>
      </w:r>
      <w:r w:rsidRPr="00835027">
        <w:t xml:space="preserve">Schaumburg, Emergency Nurses Association </w:t>
      </w:r>
    </w:p>
    <w:p w14:paraId="4B0D745C" w14:textId="569D132D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Gorick, H. (2023). How Can I Improve My Patient Triage Skills in the ED? </w:t>
      </w:r>
      <w:r w:rsidRPr="00835027">
        <w:rPr>
          <w:i/>
        </w:rPr>
        <w:t xml:space="preserve">Emergency Nurse </w:t>
      </w:r>
      <w:r w:rsidRPr="00835027">
        <w:t xml:space="preserve">[Online]. Available: </w:t>
      </w:r>
      <w:r w:rsidRPr="00E86926">
        <w:t>https://rcni.com/emergency-nurse/evidence-and-practice/practice-question/how-can-i-improve-my-patient-triage-skills-ed-196941</w:t>
      </w:r>
      <w:r w:rsidRPr="00835027">
        <w:t xml:space="preserve"> [Accessed 03/07/2023].</w:t>
      </w:r>
    </w:p>
    <w:p w14:paraId="30F6E27D" w14:textId="77777777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Jones, A., Johnstone, M. J. &amp; Duke, M. (2015). 'Hands-on' Assessment: A Useful Strategy for Improving Patient Safety in Emergency Departments. </w:t>
      </w:r>
      <w:r w:rsidRPr="00835027">
        <w:rPr>
          <w:i/>
        </w:rPr>
        <w:t>Australasian emergency nursing journal : AENJ,</w:t>
      </w:r>
      <w:r w:rsidRPr="00835027">
        <w:t xml:space="preserve"> 18(4)</w:t>
      </w:r>
      <w:r w:rsidRPr="00835027">
        <w:rPr>
          <w:b/>
        </w:rPr>
        <w:t>,</w:t>
      </w:r>
      <w:r w:rsidRPr="00835027">
        <w:t xml:space="preserve"> 212-217.</w:t>
      </w:r>
    </w:p>
    <w:p w14:paraId="52B6D011" w14:textId="36AE4FAF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Kienbacher, C. L., Steinacher, A., Fuhrmann, V., Herkner, H., Laggner, A. N. &amp; Roth, D. (2022). Factors Influencing Door-to-Triage- and Triage-to-Patient Administration-Time. </w:t>
      </w:r>
      <w:r w:rsidRPr="00835027">
        <w:rPr>
          <w:i/>
        </w:rPr>
        <w:t>Australasian Emergency Care,</w:t>
      </w:r>
      <w:r w:rsidRPr="00835027">
        <w:t xml:space="preserve"> 25(3)</w:t>
      </w:r>
      <w:r w:rsidRPr="00835027">
        <w:rPr>
          <w:b/>
        </w:rPr>
        <w:t>,</w:t>
      </w:r>
      <w:r w:rsidRPr="00835027">
        <w:t xml:space="preserve"> 219-223. </w:t>
      </w:r>
      <w:r w:rsidRPr="00E86926">
        <w:t>https://doi.org/10.1016/j.auec.2022.01.001</w:t>
      </w:r>
      <w:r w:rsidRPr="00835027">
        <w:t>.</w:t>
      </w:r>
    </w:p>
    <w:p w14:paraId="1381CA87" w14:textId="77777777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Mackway-Jones, K., Marsden, J. &amp; Winden, J. (2014). </w:t>
      </w:r>
      <w:r w:rsidRPr="00835027">
        <w:rPr>
          <w:i/>
        </w:rPr>
        <w:t xml:space="preserve">Emergency Triage, Third Edition, </w:t>
      </w:r>
      <w:r w:rsidRPr="00835027">
        <w:t>Chichester, John Wiley &amp; Sons.</w:t>
      </w:r>
    </w:p>
    <w:p w14:paraId="3425EBD7" w14:textId="09ECA802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Munroe, B., Curtis, K., Murphy, M., Strachan, L., Considine, J., Hardy, J., Wilson, M., Ruperto, K., Fethney, J. &amp; Buckley, T. (2016). A Structured Framework Improves Clinical Patient Assessment and Nontechnical Skills of Early Career Emergency Nurses: A Pre–Post Study Using Full Immersion Simulation. </w:t>
      </w:r>
      <w:r w:rsidRPr="00835027">
        <w:rPr>
          <w:i/>
        </w:rPr>
        <w:t>Journal of Clinical Nursing,</w:t>
      </w:r>
      <w:r w:rsidRPr="00835027">
        <w:t xml:space="preserve"> 25(15-16)</w:t>
      </w:r>
      <w:r w:rsidRPr="00835027">
        <w:rPr>
          <w:b/>
        </w:rPr>
        <w:t>,</w:t>
      </w:r>
      <w:r w:rsidRPr="00835027">
        <w:t xml:space="preserve"> 2262-2274. </w:t>
      </w:r>
      <w:r w:rsidRPr="00E86926">
        <w:t>https://doi.org/10.1111/jocn.13284</w:t>
      </w:r>
      <w:r w:rsidRPr="00835027">
        <w:t>.</w:t>
      </w:r>
    </w:p>
    <w:p w14:paraId="2EC3B2EB" w14:textId="53965F77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Nhs England. (2022). </w:t>
      </w:r>
      <w:r w:rsidRPr="00835027">
        <w:rPr>
          <w:i/>
        </w:rPr>
        <w:t xml:space="preserve">Guidance for Emergency Departments: Initial Assessment </w:t>
      </w:r>
      <w:r w:rsidRPr="00835027">
        <w:t xml:space="preserve">[Online]. London: NHS England. Available: </w:t>
      </w:r>
      <w:r w:rsidRPr="00E86926">
        <w:t>https://www.england.nhs.uk/guidance-for-emergency-departments-initial-assessment/</w:t>
      </w:r>
      <w:r w:rsidRPr="00835027">
        <w:t xml:space="preserve"> [Accessed 1st February 2023].</w:t>
      </w:r>
    </w:p>
    <w:p w14:paraId="6458A974" w14:textId="093FCF35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Sibilio, S., Zaboli, A., Magnarelli, G., Canelles, M. F., Rella, E., Pfeifer, N., Brigo, F. &amp; Turcato, G. (2023). Can Triage Nurses Accurately Interpret the Electrocardiogram in the Emergency Department to Predict Acute Cardiovascular Events? A Prospective Observational Study. </w:t>
      </w:r>
      <w:r w:rsidRPr="00835027">
        <w:rPr>
          <w:i/>
        </w:rPr>
        <w:t>Journal of Advanced Nursing,</w:t>
      </w:r>
      <w:r w:rsidRPr="00835027">
        <w:t xml:space="preserve"> 79(7)</w:t>
      </w:r>
      <w:r w:rsidRPr="00835027">
        <w:rPr>
          <w:b/>
        </w:rPr>
        <w:t>,</w:t>
      </w:r>
      <w:r w:rsidRPr="00835027">
        <w:t xml:space="preserve"> 2643-2653. </w:t>
      </w:r>
      <w:r w:rsidRPr="00E86926">
        <w:t>https://doi.org/10.1111/jan.15616</w:t>
      </w:r>
      <w:r w:rsidRPr="00835027">
        <w:t>.</w:t>
      </w:r>
    </w:p>
    <w:p w14:paraId="0861F9DC" w14:textId="77777777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Tam, H., Chung, S. &amp; Lou, C. (2018). A Review of Triage Accuracy and Future Direction </w:t>
      </w:r>
      <w:r w:rsidRPr="00835027">
        <w:rPr>
          <w:i/>
        </w:rPr>
        <w:t>BMC Emergency Medicine,</w:t>
      </w:r>
      <w:r w:rsidRPr="00835027">
        <w:t xml:space="preserve"> 18(1)</w:t>
      </w:r>
      <w:r w:rsidRPr="00835027">
        <w:rPr>
          <w:b/>
        </w:rPr>
        <w:t>,</w:t>
      </w:r>
      <w:r w:rsidRPr="00835027">
        <w:t xml:space="preserve"> 58.</w:t>
      </w:r>
    </w:p>
    <w:p w14:paraId="4A53AA5E" w14:textId="153438A6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Tan, M. W., Lim, F. P., Siew, A. L., Levett-Jones, T., Chua, W. L. &amp; Liaw, S. Y. (2021). Why Are Physical Assessment Skills Not Practiced? A Systematic Review with Implications for Nursing Education. </w:t>
      </w:r>
      <w:r w:rsidRPr="00835027">
        <w:rPr>
          <w:i/>
        </w:rPr>
        <w:t>Nurse Education Today,</w:t>
      </w:r>
      <w:r w:rsidRPr="00835027">
        <w:t xml:space="preserve"> 99</w:t>
      </w:r>
      <w:r w:rsidRPr="00835027">
        <w:rPr>
          <w:b/>
        </w:rPr>
        <w:t>,</w:t>
      </w:r>
      <w:r w:rsidRPr="00835027">
        <w:t xml:space="preserve"> 104759. </w:t>
      </w:r>
      <w:r w:rsidRPr="00E86926">
        <w:t>https://doi.org/10.1016/j.nedt.2021.104759</w:t>
      </w:r>
      <w:r w:rsidRPr="00835027">
        <w:t>.</w:t>
      </w:r>
    </w:p>
    <w:p w14:paraId="0DC53F66" w14:textId="77777777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>The Royal College of Emergency Medicine (2017). Initial Assessment of Emergency Department Patients. London: The Royal College of Emergency Medicine.</w:t>
      </w:r>
    </w:p>
    <w:p w14:paraId="7D2A2AFC" w14:textId="77777777" w:rsidR="00835027" w:rsidRPr="00835027" w:rsidRDefault="00835027" w:rsidP="00835027">
      <w:pPr>
        <w:pStyle w:val="EndNoteBibliography"/>
        <w:spacing w:after="0"/>
        <w:ind w:left="720" w:hanging="720"/>
      </w:pPr>
      <w:r w:rsidRPr="00835027">
        <w:t xml:space="preserve">Veldhuis, L. I., Ridderikhof, M. L., Bergsma, L., Van Etten-Jamaludin, F., Nanayakkara, P. W. B. &amp; Hollmann, M. (2022). Performance of Early Warning and Risk Stratification Scores Versus </w:t>
      </w:r>
      <w:r w:rsidRPr="00835027">
        <w:lastRenderedPageBreak/>
        <w:t xml:space="preserve">Clinical Judgement in the Acute Setting: A Systematic Review. </w:t>
      </w:r>
      <w:r w:rsidRPr="00835027">
        <w:rPr>
          <w:i/>
        </w:rPr>
        <w:t>Emergency Medicine Journal,</w:t>
      </w:r>
      <w:r w:rsidRPr="00835027">
        <w:t xml:space="preserve"> 39(12)</w:t>
      </w:r>
      <w:r w:rsidRPr="00835027">
        <w:rPr>
          <w:b/>
        </w:rPr>
        <w:t>,</w:t>
      </w:r>
      <w:r w:rsidRPr="00835027">
        <w:t xml:space="preserve"> 918-923. DOI: 10.1136/emermed-2021-211524.</w:t>
      </w:r>
    </w:p>
    <w:p w14:paraId="608D5116" w14:textId="3E6811FF" w:rsidR="00835027" w:rsidRPr="00835027" w:rsidRDefault="00835027" w:rsidP="00835027">
      <w:pPr>
        <w:pStyle w:val="EndNoteBibliography"/>
        <w:ind w:left="720" w:hanging="720"/>
      </w:pPr>
      <w:r w:rsidRPr="00835027">
        <w:t xml:space="preserve">Wolf, L., Delao, A., Clark, P., Mizerek, E. &amp; Moon, M. D. (2023). The Effect of Mandatory Triage Questions on Triage Processes: A Qualitative Exploratory Study. </w:t>
      </w:r>
      <w:r w:rsidRPr="00835027">
        <w:rPr>
          <w:i/>
        </w:rPr>
        <w:t>Journal of Emergency Nursing,</w:t>
      </w:r>
      <w:r w:rsidRPr="00835027">
        <w:t xml:space="preserve"> Online ahead of print </w:t>
      </w:r>
      <w:r w:rsidRPr="00E86926">
        <w:t>https://doi.org/10.1016/j.jen.2023.06.011</w:t>
      </w:r>
      <w:r w:rsidRPr="00835027">
        <w:t>.</w:t>
      </w:r>
    </w:p>
    <w:p w14:paraId="42AE0B6F" w14:textId="62F5936A" w:rsidR="00FE1457" w:rsidRPr="00FE1457" w:rsidRDefault="00FE1457" w:rsidP="00FE145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FE1457" w:rsidRPr="00FE145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0E89" w14:textId="77777777" w:rsidR="003B1D63" w:rsidRDefault="003B1D63" w:rsidP="004A1189">
      <w:pPr>
        <w:spacing w:after="0" w:line="240" w:lineRule="auto"/>
      </w:pPr>
      <w:r>
        <w:separator/>
      </w:r>
    </w:p>
  </w:endnote>
  <w:endnote w:type="continuationSeparator" w:id="0">
    <w:p w14:paraId="1B21E691" w14:textId="77777777" w:rsidR="003B1D63" w:rsidRDefault="003B1D63" w:rsidP="004A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624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7E412" w14:textId="6E500561" w:rsidR="004A1189" w:rsidRDefault="004A11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6E72A" w14:textId="77777777" w:rsidR="004A1189" w:rsidRDefault="004A1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3C7E" w14:textId="77777777" w:rsidR="003B1D63" w:rsidRDefault="003B1D63" w:rsidP="004A1189">
      <w:pPr>
        <w:spacing w:after="0" w:line="240" w:lineRule="auto"/>
      </w:pPr>
      <w:r>
        <w:separator/>
      </w:r>
    </w:p>
  </w:footnote>
  <w:footnote w:type="continuationSeparator" w:id="0">
    <w:p w14:paraId="7C210978" w14:textId="77777777" w:rsidR="003B1D63" w:rsidRDefault="003B1D63" w:rsidP="004A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4FD1"/>
    <w:multiLevelType w:val="hybridMultilevel"/>
    <w:tmpl w:val="998E8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3EBE"/>
    <w:multiLevelType w:val="hybridMultilevel"/>
    <w:tmpl w:val="8F2E7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C01AB"/>
    <w:multiLevelType w:val="hybridMultilevel"/>
    <w:tmpl w:val="6C3EF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568CB"/>
    <w:multiLevelType w:val="hybridMultilevel"/>
    <w:tmpl w:val="1FBCF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63362">
    <w:abstractNumId w:val="2"/>
  </w:num>
  <w:num w:numId="2" w16cid:durableId="1111701036">
    <w:abstractNumId w:val="3"/>
  </w:num>
  <w:num w:numId="3" w16cid:durableId="394166001">
    <w:abstractNumId w:val="1"/>
  </w:num>
  <w:num w:numId="4" w16cid:durableId="43182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Harvard Journa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rxdpptxaw2tr4eva0ppsw54zftxw0p5a9as&quot;&gt;My EndNote Library Copy&lt;record-ids&gt;&lt;item&gt;3605&lt;/item&gt;&lt;item&gt;6614&lt;/item&gt;&lt;item&gt;19132&lt;/item&gt;&lt;item&gt;35283&lt;/item&gt;&lt;item&gt;35284&lt;/item&gt;&lt;item&gt;35291&lt;/item&gt;&lt;item&gt;35305&lt;/item&gt;&lt;item&gt;35307&lt;/item&gt;&lt;item&gt;35835&lt;/item&gt;&lt;item&gt;35836&lt;/item&gt;&lt;item&gt;35838&lt;/item&gt;&lt;item&gt;35841&lt;/item&gt;&lt;item&gt;35842&lt;/item&gt;&lt;item&gt;35862&lt;/item&gt;&lt;item&gt;35863&lt;/item&gt;&lt;/record-ids&gt;&lt;/item&gt;&lt;/Libraries&gt;"/>
  </w:docVars>
  <w:rsids>
    <w:rsidRoot w:val="00FE1457"/>
    <w:rsid w:val="000005F1"/>
    <w:rsid w:val="00003BDD"/>
    <w:rsid w:val="00006FA8"/>
    <w:rsid w:val="00021D53"/>
    <w:rsid w:val="00023420"/>
    <w:rsid w:val="000470FE"/>
    <w:rsid w:val="000522CE"/>
    <w:rsid w:val="00054FF2"/>
    <w:rsid w:val="000619EA"/>
    <w:rsid w:val="000C2A7C"/>
    <w:rsid w:val="000D6A9E"/>
    <w:rsid w:val="000E784F"/>
    <w:rsid w:val="000F1C11"/>
    <w:rsid w:val="001008AE"/>
    <w:rsid w:val="00103C9A"/>
    <w:rsid w:val="00110CEC"/>
    <w:rsid w:val="00125699"/>
    <w:rsid w:val="00131787"/>
    <w:rsid w:val="00132693"/>
    <w:rsid w:val="0013549E"/>
    <w:rsid w:val="00136B73"/>
    <w:rsid w:val="001415AE"/>
    <w:rsid w:val="00154E19"/>
    <w:rsid w:val="00156C30"/>
    <w:rsid w:val="00160838"/>
    <w:rsid w:val="00171286"/>
    <w:rsid w:val="00187DAF"/>
    <w:rsid w:val="001A2EC3"/>
    <w:rsid w:val="001A4115"/>
    <w:rsid w:val="001B0D12"/>
    <w:rsid w:val="001C6C17"/>
    <w:rsid w:val="001D71A3"/>
    <w:rsid w:val="00201F48"/>
    <w:rsid w:val="0021112D"/>
    <w:rsid w:val="002114BB"/>
    <w:rsid w:val="00211BE3"/>
    <w:rsid w:val="0021387E"/>
    <w:rsid w:val="00214692"/>
    <w:rsid w:val="00214CCD"/>
    <w:rsid w:val="00253345"/>
    <w:rsid w:val="00264F15"/>
    <w:rsid w:val="00272C44"/>
    <w:rsid w:val="00287275"/>
    <w:rsid w:val="002902AA"/>
    <w:rsid w:val="002A53E9"/>
    <w:rsid w:val="002B11EE"/>
    <w:rsid w:val="002B3301"/>
    <w:rsid w:val="002C17BB"/>
    <w:rsid w:val="002C3DBB"/>
    <w:rsid w:val="002E3E70"/>
    <w:rsid w:val="002E6771"/>
    <w:rsid w:val="002E6B5D"/>
    <w:rsid w:val="003037DF"/>
    <w:rsid w:val="00307374"/>
    <w:rsid w:val="003116A8"/>
    <w:rsid w:val="003540D7"/>
    <w:rsid w:val="00357862"/>
    <w:rsid w:val="00362C84"/>
    <w:rsid w:val="00363638"/>
    <w:rsid w:val="00367581"/>
    <w:rsid w:val="00374D68"/>
    <w:rsid w:val="0038774E"/>
    <w:rsid w:val="00394571"/>
    <w:rsid w:val="003A0D13"/>
    <w:rsid w:val="003A6FD5"/>
    <w:rsid w:val="003B1D63"/>
    <w:rsid w:val="003B22C9"/>
    <w:rsid w:val="003B5694"/>
    <w:rsid w:val="003C6ADB"/>
    <w:rsid w:val="003E7230"/>
    <w:rsid w:val="00400D6E"/>
    <w:rsid w:val="004048B7"/>
    <w:rsid w:val="004125E0"/>
    <w:rsid w:val="004178DE"/>
    <w:rsid w:val="00424514"/>
    <w:rsid w:val="00435841"/>
    <w:rsid w:val="00435AA2"/>
    <w:rsid w:val="00454167"/>
    <w:rsid w:val="00455D25"/>
    <w:rsid w:val="00466A3C"/>
    <w:rsid w:val="004770BC"/>
    <w:rsid w:val="00481FC6"/>
    <w:rsid w:val="0048390E"/>
    <w:rsid w:val="004941AB"/>
    <w:rsid w:val="004A1189"/>
    <w:rsid w:val="004A1EC6"/>
    <w:rsid w:val="004A26F6"/>
    <w:rsid w:val="004B0330"/>
    <w:rsid w:val="004B211C"/>
    <w:rsid w:val="004B22C3"/>
    <w:rsid w:val="004B51B5"/>
    <w:rsid w:val="004C7039"/>
    <w:rsid w:val="004E08A0"/>
    <w:rsid w:val="004E62EF"/>
    <w:rsid w:val="00506809"/>
    <w:rsid w:val="00514F4D"/>
    <w:rsid w:val="00526B8A"/>
    <w:rsid w:val="00547304"/>
    <w:rsid w:val="00547D66"/>
    <w:rsid w:val="00570081"/>
    <w:rsid w:val="005771D7"/>
    <w:rsid w:val="00596783"/>
    <w:rsid w:val="005A05FF"/>
    <w:rsid w:val="005A752C"/>
    <w:rsid w:val="005B1181"/>
    <w:rsid w:val="005C1CD2"/>
    <w:rsid w:val="005D5BB4"/>
    <w:rsid w:val="005F3E74"/>
    <w:rsid w:val="005F6D20"/>
    <w:rsid w:val="00614775"/>
    <w:rsid w:val="00635B93"/>
    <w:rsid w:val="00640B7F"/>
    <w:rsid w:val="00647C03"/>
    <w:rsid w:val="00650C2F"/>
    <w:rsid w:val="00654149"/>
    <w:rsid w:val="00654AB3"/>
    <w:rsid w:val="00660D7B"/>
    <w:rsid w:val="0066259C"/>
    <w:rsid w:val="006825E4"/>
    <w:rsid w:val="00685E9F"/>
    <w:rsid w:val="006B161D"/>
    <w:rsid w:val="006B1886"/>
    <w:rsid w:val="006B4311"/>
    <w:rsid w:val="006C18F5"/>
    <w:rsid w:val="006C3635"/>
    <w:rsid w:val="006C5500"/>
    <w:rsid w:val="006C5846"/>
    <w:rsid w:val="0070300B"/>
    <w:rsid w:val="0070563C"/>
    <w:rsid w:val="007100C7"/>
    <w:rsid w:val="00710634"/>
    <w:rsid w:val="007339A3"/>
    <w:rsid w:val="00766B67"/>
    <w:rsid w:val="007940BD"/>
    <w:rsid w:val="007B372F"/>
    <w:rsid w:val="007D32AE"/>
    <w:rsid w:val="00801015"/>
    <w:rsid w:val="00814BF5"/>
    <w:rsid w:val="00827B68"/>
    <w:rsid w:val="00832AC3"/>
    <w:rsid w:val="00833360"/>
    <w:rsid w:val="00833A6D"/>
    <w:rsid w:val="00834432"/>
    <w:rsid w:val="00834F53"/>
    <w:rsid w:val="00835027"/>
    <w:rsid w:val="008362EA"/>
    <w:rsid w:val="00844C45"/>
    <w:rsid w:val="00862D8F"/>
    <w:rsid w:val="00872F15"/>
    <w:rsid w:val="008A00D5"/>
    <w:rsid w:val="008A0FFC"/>
    <w:rsid w:val="008A2186"/>
    <w:rsid w:val="008A6455"/>
    <w:rsid w:val="008B49CB"/>
    <w:rsid w:val="008D2AC3"/>
    <w:rsid w:val="008D527E"/>
    <w:rsid w:val="008D5EB2"/>
    <w:rsid w:val="008E0250"/>
    <w:rsid w:val="008F7832"/>
    <w:rsid w:val="008F7C01"/>
    <w:rsid w:val="00912995"/>
    <w:rsid w:val="009361DA"/>
    <w:rsid w:val="009449D0"/>
    <w:rsid w:val="00953116"/>
    <w:rsid w:val="0095624F"/>
    <w:rsid w:val="009645B9"/>
    <w:rsid w:val="0097058E"/>
    <w:rsid w:val="009711B6"/>
    <w:rsid w:val="00985F38"/>
    <w:rsid w:val="00993963"/>
    <w:rsid w:val="009A6272"/>
    <w:rsid w:val="009B1753"/>
    <w:rsid w:val="009D31E7"/>
    <w:rsid w:val="009D3F11"/>
    <w:rsid w:val="009E455E"/>
    <w:rsid w:val="009E536A"/>
    <w:rsid w:val="009F437C"/>
    <w:rsid w:val="009F6C49"/>
    <w:rsid w:val="009F794C"/>
    <w:rsid w:val="00A018AC"/>
    <w:rsid w:val="00A27372"/>
    <w:rsid w:val="00A37B4B"/>
    <w:rsid w:val="00A43CB5"/>
    <w:rsid w:val="00A44579"/>
    <w:rsid w:val="00A5232E"/>
    <w:rsid w:val="00A54A71"/>
    <w:rsid w:val="00A60295"/>
    <w:rsid w:val="00A62BD4"/>
    <w:rsid w:val="00A64548"/>
    <w:rsid w:val="00A82E59"/>
    <w:rsid w:val="00A846CA"/>
    <w:rsid w:val="00AA7BC1"/>
    <w:rsid w:val="00AB43C4"/>
    <w:rsid w:val="00AC7743"/>
    <w:rsid w:val="00AD251A"/>
    <w:rsid w:val="00AD4DD9"/>
    <w:rsid w:val="00AE4A86"/>
    <w:rsid w:val="00AE7182"/>
    <w:rsid w:val="00AF1175"/>
    <w:rsid w:val="00B01F33"/>
    <w:rsid w:val="00B0338B"/>
    <w:rsid w:val="00B05ADB"/>
    <w:rsid w:val="00B40575"/>
    <w:rsid w:val="00B61935"/>
    <w:rsid w:val="00B63D73"/>
    <w:rsid w:val="00B7397F"/>
    <w:rsid w:val="00B751E0"/>
    <w:rsid w:val="00B8221E"/>
    <w:rsid w:val="00B870A2"/>
    <w:rsid w:val="00BA084E"/>
    <w:rsid w:val="00BA2AB1"/>
    <w:rsid w:val="00BB015E"/>
    <w:rsid w:val="00BD13C0"/>
    <w:rsid w:val="00BF2146"/>
    <w:rsid w:val="00BF2B71"/>
    <w:rsid w:val="00BF737C"/>
    <w:rsid w:val="00C078C7"/>
    <w:rsid w:val="00C15347"/>
    <w:rsid w:val="00C20DC5"/>
    <w:rsid w:val="00C26D03"/>
    <w:rsid w:val="00C43AFF"/>
    <w:rsid w:val="00C46871"/>
    <w:rsid w:val="00C7052C"/>
    <w:rsid w:val="00C739B1"/>
    <w:rsid w:val="00C83C06"/>
    <w:rsid w:val="00CA1F7C"/>
    <w:rsid w:val="00CB3E42"/>
    <w:rsid w:val="00CB5805"/>
    <w:rsid w:val="00CC5FFA"/>
    <w:rsid w:val="00CD448D"/>
    <w:rsid w:val="00CE5B36"/>
    <w:rsid w:val="00CE676E"/>
    <w:rsid w:val="00D02E75"/>
    <w:rsid w:val="00D0666B"/>
    <w:rsid w:val="00D16CFD"/>
    <w:rsid w:val="00D222D8"/>
    <w:rsid w:val="00D22953"/>
    <w:rsid w:val="00D42EE1"/>
    <w:rsid w:val="00D4349B"/>
    <w:rsid w:val="00D4749E"/>
    <w:rsid w:val="00D533CE"/>
    <w:rsid w:val="00D57A23"/>
    <w:rsid w:val="00D60619"/>
    <w:rsid w:val="00D63174"/>
    <w:rsid w:val="00D76C4B"/>
    <w:rsid w:val="00D83C8C"/>
    <w:rsid w:val="00D92DF0"/>
    <w:rsid w:val="00DA21FF"/>
    <w:rsid w:val="00DB0CAB"/>
    <w:rsid w:val="00DB71BD"/>
    <w:rsid w:val="00DC57F3"/>
    <w:rsid w:val="00DD0472"/>
    <w:rsid w:val="00DD31FD"/>
    <w:rsid w:val="00DD4208"/>
    <w:rsid w:val="00DE4790"/>
    <w:rsid w:val="00DE6CB9"/>
    <w:rsid w:val="00DE6FB3"/>
    <w:rsid w:val="00E076BE"/>
    <w:rsid w:val="00E12B7D"/>
    <w:rsid w:val="00E135AD"/>
    <w:rsid w:val="00E1409D"/>
    <w:rsid w:val="00E21803"/>
    <w:rsid w:val="00E22AE4"/>
    <w:rsid w:val="00E246C3"/>
    <w:rsid w:val="00E27257"/>
    <w:rsid w:val="00E273F9"/>
    <w:rsid w:val="00E27C52"/>
    <w:rsid w:val="00E35E41"/>
    <w:rsid w:val="00E42FEF"/>
    <w:rsid w:val="00E603D5"/>
    <w:rsid w:val="00E62F60"/>
    <w:rsid w:val="00E75E15"/>
    <w:rsid w:val="00E765F0"/>
    <w:rsid w:val="00E80F5D"/>
    <w:rsid w:val="00E86926"/>
    <w:rsid w:val="00EA0426"/>
    <w:rsid w:val="00EB20B1"/>
    <w:rsid w:val="00ED0F0F"/>
    <w:rsid w:val="00EE6455"/>
    <w:rsid w:val="00EE69DD"/>
    <w:rsid w:val="00EE72FF"/>
    <w:rsid w:val="00EF1818"/>
    <w:rsid w:val="00EF77B5"/>
    <w:rsid w:val="00F02C2F"/>
    <w:rsid w:val="00F121FE"/>
    <w:rsid w:val="00F12FED"/>
    <w:rsid w:val="00F20A95"/>
    <w:rsid w:val="00F317FA"/>
    <w:rsid w:val="00F351E2"/>
    <w:rsid w:val="00F36E0D"/>
    <w:rsid w:val="00F43AC2"/>
    <w:rsid w:val="00F4678C"/>
    <w:rsid w:val="00F72024"/>
    <w:rsid w:val="00F8788E"/>
    <w:rsid w:val="00FA0B1D"/>
    <w:rsid w:val="00FB09CF"/>
    <w:rsid w:val="00FC7346"/>
    <w:rsid w:val="00FD0BD8"/>
    <w:rsid w:val="00FD3230"/>
    <w:rsid w:val="00FD4BA8"/>
    <w:rsid w:val="00FD76E2"/>
    <w:rsid w:val="00FE1457"/>
    <w:rsid w:val="00FE1F66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3C969"/>
  <w15:chartTrackingRefBased/>
  <w15:docId w15:val="{B6317E55-AC50-41AC-91F1-57FAE507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1E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C584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C584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C5846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C5846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272C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189"/>
  </w:style>
  <w:style w:type="paragraph" w:styleId="Footer">
    <w:name w:val="footer"/>
    <w:basedOn w:val="Normal"/>
    <w:link w:val="FooterChar"/>
    <w:uiPriority w:val="99"/>
    <w:unhideWhenUsed/>
    <w:rsid w:val="004A1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7AB8-270A-4E98-AFD6-42C50D40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Gorick</dc:creator>
  <cp:keywords/>
  <dc:description/>
  <cp:lastModifiedBy>Hugh Gorick (HSC - Postgraduate Researcher)</cp:lastModifiedBy>
  <cp:revision>3</cp:revision>
  <dcterms:created xsi:type="dcterms:W3CDTF">2023-08-17T13:57:00Z</dcterms:created>
  <dcterms:modified xsi:type="dcterms:W3CDTF">2023-08-17T13:57:00Z</dcterms:modified>
</cp:coreProperties>
</file>