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0E30" w14:textId="5C88324B" w:rsidR="00896B40" w:rsidRPr="0062322F" w:rsidRDefault="00896B40" w:rsidP="00AF41E6">
      <w:pPr>
        <w:shd w:val="clear" w:color="auto" w:fill="FFFFFF"/>
        <w:spacing w:line="360" w:lineRule="auto"/>
        <w:contextualSpacing/>
        <w:jc w:val="both"/>
        <w:textAlignment w:val="baseline"/>
        <w:rPr>
          <w:rFonts w:ascii="Times New Roman" w:eastAsia="Times New Roman" w:hAnsi="Times New Roman" w:cs="Times New Roman"/>
          <w:b/>
          <w:bCs/>
          <w:color w:val="000000" w:themeColor="text1"/>
          <w:sz w:val="28"/>
          <w:szCs w:val="28"/>
          <w:lang w:eastAsia="en-GB"/>
        </w:rPr>
      </w:pPr>
      <w:r w:rsidRPr="0062322F">
        <w:rPr>
          <w:rFonts w:ascii="Times New Roman" w:eastAsia="Times New Roman" w:hAnsi="Times New Roman" w:cs="Times New Roman"/>
          <w:b/>
          <w:bCs/>
          <w:color w:val="000000" w:themeColor="text1"/>
          <w:sz w:val="28"/>
          <w:szCs w:val="28"/>
          <w:lang w:eastAsia="en-GB"/>
        </w:rPr>
        <w:t xml:space="preserve">The promise and peril of Australian climate </w:t>
      </w:r>
      <w:r w:rsidR="0034097B" w:rsidRPr="0062322F">
        <w:rPr>
          <w:rFonts w:ascii="Times New Roman" w:eastAsia="Times New Roman" w:hAnsi="Times New Roman" w:cs="Times New Roman"/>
          <w:b/>
          <w:bCs/>
          <w:color w:val="000000" w:themeColor="text1"/>
          <w:sz w:val="28"/>
          <w:szCs w:val="28"/>
          <w:lang w:eastAsia="en-GB"/>
        </w:rPr>
        <w:t>leadership</w:t>
      </w:r>
      <w:r w:rsidRPr="0062322F">
        <w:rPr>
          <w:rFonts w:ascii="Times New Roman" w:eastAsia="Times New Roman" w:hAnsi="Times New Roman" w:cs="Times New Roman"/>
          <w:b/>
          <w:bCs/>
          <w:color w:val="000000" w:themeColor="text1"/>
          <w:sz w:val="28"/>
          <w:szCs w:val="28"/>
          <w:lang w:eastAsia="en-GB"/>
        </w:rPr>
        <w:t xml:space="preserve"> under Albanese </w:t>
      </w:r>
    </w:p>
    <w:p w14:paraId="65B377D9" w14:textId="49178FAD" w:rsidR="00896B40" w:rsidRPr="0062322F" w:rsidRDefault="00896B40" w:rsidP="00AF41E6">
      <w:pPr>
        <w:shd w:val="clear" w:color="auto" w:fill="FFFFFF"/>
        <w:spacing w:line="360" w:lineRule="auto"/>
        <w:contextualSpacing/>
        <w:jc w:val="both"/>
        <w:textAlignment w:val="baseline"/>
        <w:rPr>
          <w:rFonts w:ascii="Times New Roman" w:eastAsia="Times New Roman" w:hAnsi="Times New Roman" w:cs="Times New Roman"/>
          <w:b/>
          <w:bCs/>
          <w:color w:val="000000" w:themeColor="text1"/>
          <w:lang w:eastAsia="en-GB"/>
        </w:rPr>
      </w:pPr>
    </w:p>
    <w:p w14:paraId="33E418E7" w14:textId="77777777" w:rsidR="00D435BE" w:rsidRPr="0062322F" w:rsidRDefault="00D435BE" w:rsidP="00D435BE">
      <w:pPr>
        <w:ind w:right="-46"/>
        <w:contextualSpacing/>
        <w:jc w:val="both"/>
        <w:rPr>
          <w:rFonts w:ascii="Times New Roman" w:hAnsi="Times New Roman" w:cs="Times New Roman"/>
          <w:b/>
          <w:bCs/>
          <w:color w:val="000000" w:themeColor="text1"/>
        </w:rPr>
      </w:pPr>
      <w:r w:rsidRPr="0062322F">
        <w:rPr>
          <w:rFonts w:ascii="Times New Roman" w:hAnsi="Times New Roman" w:cs="Times New Roman"/>
          <w:b/>
          <w:bCs/>
          <w:color w:val="000000" w:themeColor="text1"/>
        </w:rPr>
        <w:t>Robert MacNeil (corresponding author)</w:t>
      </w:r>
    </w:p>
    <w:p w14:paraId="509C2079" w14:textId="77777777" w:rsidR="00D435BE" w:rsidRPr="0062322F" w:rsidRDefault="00D435BE" w:rsidP="00D435BE">
      <w:pPr>
        <w:ind w:right="-46"/>
        <w:contextualSpacing/>
        <w:jc w:val="both"/>
        <w:rPr>
          <w:rFonts w:ascii="Times New Roman" w:hAnsi="Times New Roman" w:cs="Times New Roman"/>
          <w:color w:val="000000" w:themeColor="text1"/>
        </w:rPr>
      </w:pPr>
      <w:r w:rsidRPr="0062322F">
        <w:rPr>
          <w:rFonts w:ascii="Times New Roman" w:hAnsi="Times New Roman" w:cs="Times New Roman"/>
          <w:color w:val="000000" w:themeColor="text1"/>
        </w:rPr>
        <w:t>University of Sydney</w:t>
      </w:r>
    </w:p>
    <w:p w14:paraId="10969189" w14:textId="77777777" w:rsidR="00D435BE" w:rsidRPr="0062322F" w:rsidRDefault="00D435BE" w:rsidP="00D435BE">
      <w:pPr>
        <w:ind w:right="-46"/>
        <w:contextualSpacing/>
        <w:jc w:val="both"/>
        <w:rPr>
          <w:rFonts w:ascii="Times New Roman" w:hAnsi="Times New Roman" w:cs="Times New Roman"/>
          <w:color w:val="000000" w:themeColor="text1"/>
        </w:rPr>
      </w:pPr>
      <w:hyperlink r:id="rId6" w:history="1">
        <w:r w:rsidRPr="0062322F">
          <w:rPr>
            <w:rStyle w:val="Hyperlink"/>
            <w:rFonts w:ascii="Times New Roman" w:hAnsi="Times New Roman" w:cs="Times New Roman"/>
          </w:rPr>
          <w:t>robert.macneil@sydney.edu.au</w:t>
        </w:r>
      </w:hyperlink>
    </w:p>
    <w:p w14:paraId="7B59E47F" w14:textId="2DACB72B" w:rsidR="00D435BE" w:rsidRPr="0062322F" w:rsidRDefault="0062322F" w:rsidP="00D435BE">
      <w:pPr>
        <w:ind w:right="-46"/>
        <w:contextualSpacing/>
        <w:jc w:val="both"/>
        <w:rPr>
          <w:rFonts w:ascii="Times New Roman" w:hAnsi="Times New Roman" w:cs="Times New Roman"/>
          <w:color w:val="000000" w:themeColor="text1"/>
        </w:rPr>
      </w:pPr>
      <w:r>
        <w:rPr>
          <w:rFonts w:ascii="Times New Roman" w:hAnsi="Times New Roman" w:cs="Times New Roman"/>
          <w:color w:val="000000" w:themeColor="text1"/>
        </w:rPr>
        <w:t>School of Social and Political Sciences</w:t>
      </w:r>
    </w:p>
    <w:p w14:paraId="429FD106" w14:textId="77777777" w:rsidR="00D435BE" w:rsidRPr="0062322F" w:rsidRDefault="00D435BE" w:rsidP="00D435BE">
      <w:pPr>
        <w:spacing w:line="360" w:lineRule="auto"/>
        <w:ind w:right="-46"/>
        <w:jc w:val="both"/>
        <w:rPr>
          <w:rFonts w:ascii="Times New Roman" w:hAnsi="Times New Roman" w:cs="Times New Roman"/>
          <w:b/>
          <w:bCs/>
        </w:rPr>
      </w:pPr>
    </w:p>
    <w:p w14:paraId="0822BACF" w14:textId="77777777" w:rsidR="00D435BE" w:rsidRPr="0062322F" w:rsidRDefault="00D435BE" w:rsidP="00D435BE">
      <w:pPr>
        <w:ind w:right="-46"/>
        <w:contextualSpacing/>
        <w:jc w:val="both"/>
        <w:rPr>
          <w:rFonts w:ascii="Times New Roman" w:hAnsi="Times New Roman" w:cs="Times New Roman"/>
          <w:b/>
          <w:bCs/>
          <w:color w:val="000000" w:themeColor="text1"/>
        </w:rPr>
      </w:pPr>
      <w:r w:rsidRPr="0062322F">
        <w:rPr>
          <w:rFonts w:ascii="Times New Roman" w:hAnsi="Times New Roman" w:cs="Times New Roman"/>
          <w:b/>
          <w:bCs/>
          <w:color w:val="000000" w:themeColor="text1"/>
        </w:rPr>
        <w:t>Gareth Edwards</w:t>
      </w:r>
    </w:p>
    <w:p w14:paraId="376552B1" w14:textId="77777777" w:rsidR="00D435BE" w:rsidRPr="0062322F" w:rsidRDefault="00D435BE" w:rsidP="00D435BE">
      <w:pPr>
        <w:ind w:right="-46"/>
        <w:contextualSpacing/>
        <w:jc w:val="both"/>
        <w:rPr>
          <w:rFonts w:ascii="Times New Roman" w:hAnsi="Times New Roman" w:cs="Times New Roman"/>
          <w:color w:val="000000" w:themeColor="text1"/>
        </w:rPr>
      </w:pPr>
      <w:r w:rsidRPr="0062322F">
        <w:rPr>
          <w:rFonts w:ascii="Times New Roman" w:hAnsi="Times New Roman" w:cs="Times New Roman"/>
          <w:color w:val="000000" w:themeColor="text1"/>
        </w:rPr>
        <w:t xml:space="preserve">University of East Anglia </w:t>
      </w:r>
    </w:p>
    <w:p w14:paraId="452232AE" w14:textId="77777777" w:rsidR="00D435BE" w:rsidRPr="0062322F" w:rsidRDefault="00D435BE" w:rsidP="00D435BE">
      <w:pPr>
        <w:ind w:right="-46"/>
        <w:contextualSpacing/>
        <w:jc w:val="both"/>
        <w:rPr>
          <w:rFonts w:ascii="Times New Roman" w:hAnsi="Times New Roman" w:cs="Times New Roman"/>
          <w:color w:val="000000" w:themeColor="text1"/>
        </w:rPr>
      </w:pPr>
      <w:hyperlink r:id="rId7" w:history="1">
        <w:r w:rsidRPr="0062322F">
          <w:rPr>
            <w:rStyle w:val="Hyperlink"/>
            <w:rFonts w:ascii="Times New Roman" w:hAnsi="Times New Roman" w:cs="Times New Roman"/>
          </w:rPr>
          <w:t>Gareth.edwards@uea.ac.uk</w:t>
        </w:r>
      </w:hyperlink>
    </w:p>
    <w:p w14:paraId="4BFF2A02" w14:textId="77777777" w:rsidR="00D435BE" w:rsidRPr="0062322F" w:rsidRDefault="00D435BE" w:rsidP="00D435BE">
      <w:pPr>
        <w:ind w:right="-46"/>
        <w:contextualSpacing/>
        <w:jc w:val="both"/>
        <w:rPr>
          <w:rFonts w:ascii="Times New Roman" w:hAnsi="Times New Roman" w:cs="Times New Roman"/>
          <w:color w:val="000000" w:themeColor="text1"/>
        </w:rPr>
      </w:pPr>
      <w:r w:rsidRPr="0062322F">
        <w:rPr>
          <w:rFonts w:ascii="Times New Roman" w:hAnsi="Times New Roman" w:cs="Times New Roman"/>
          <w:color w:val="000000" w:themeColor="text1"/>
        </w:rPr>
        <w:t>School of International Development</w:t>
      </w:r>
    </w:p>
    <w:p w14:paraId="27EFC1A2" w14:textId="77777777" w:rsidR="00D435BE" w:rsidRDefault="00D435BE" w:rsidP="00AF41E6">
      <w:pPr>
        <w:shd w:val="clear" w:color="auto" w:fill="FFFFFF"/>
        <w:spacing w:line="360" w:lineRule="auto"/>
        <w:contextualSpacing/>
        <w:jc w:val="both"/>
        <w:textAlignment w:val="baseline"/>
        <w:rPr>
          <w:rFonts w:ascii="Times New Roman" w:eastAsia="Times New Roman" w:hAnsi="Times New Roman" w:cs="Times New Roman"/>
          <w:b/>
          <w:bCs/>
          <w:color w:val="000000" w:themeColor="text1"/>
          <w:lang w:eastAsia="en-GB"/>
        </w:rPr>
      </w:pPr>
    </w:p>
    <w:p w14:paraId="0F56CEC8" w14:textId="77777777" w:rsidR="007B682A" w:rsidRPr="00E77D4A" w:rsidRDefault="007B682A" w:rsidP="00AF41E6">
      <w:pPr>
        <w:shd w:val="clear" w:color="auto" w:fill="FFFFFF"/>
        <w:spacing w:line="360" w:lineRule="auto"/>
        <w:contextualSpacing/>
        <w:jc w:val="both"/>
        <w:textAlignment w:val="baseline"/>
        <w:rPr>
          <w:rFonts w:ascii="Times New Roman" w:eastAsia="Times New Roman" w:hAnsi="Times New Roman" w:cs="Times New Roman"/>
          <w:b/>
          <w:bCs/>
          <w:color w:val="000000" w:themeColor="text1"/>
          <w:lang w:eastAsia="en-GB"/>
        </w:rPr>
      </w:pPr>
    </w:p>
    <w:p w14:paraId="4A0166B7" w14:textId="77777777" w:rsidR="00653616" w:rsidRPr="00E77D4A" w:rsidRDefault="00653616" w:rsidP="00AF41E6">
      <w:pPr>
        <w:spacing w:line="360" w:lineRule="auto"/>
        <w:jc w:val="both"/>
        <w:rPr>
          <w:rFonts w:ascii="Times New Roman" w:hAnsi="Times New Roman" w:cs="Times New Roman"/>
          <w:b/>
          <w:bCs/>
        </w:rPr>
      </w:pPr>
      <w:r w:rsidRPr="00E77D4A">
        <w:rPr>
          <w:rFonts w:ascii="Times New Roman" w:hAnsi="Times New Roman" w:cs="Times New Roman"/>
          <w:b/>
          <w:bCs/>
        </w:rPr>
        <w:t>Abstract</w:t>
      </w:r>
    </w:p>
    <w:p w14:paraId="32CE4E7A" w14:textId="77777777" w:rsidR="00653616" w:rsidRPr="00E77D4A" w:rsidRDefault="00653616" w:rsidP="00AF41E6">
      <w:pPr>
        <w:spacing w:line="360" w:lineRule="auto"/>
        <w:jc w:val="both"/>
        <w:rPr>
          <w:rFonts w:ascii="Times New Roman" w:hAnsi="Times New Roman" w:cs="Times New Roman"/>
          <w:b/>
          <w:bCs/>
        </w:rPr>
      </w:pPr>
    </w:p>
    <w:p w14:paraId="2FA5698D" w14:textId="34ED0A44" w:rsidR="00653616" w:rsidRPr="00B61987" w:rsidRDefault="00990928" w:rsidP="00AF41E6">
      <w:pPr>
        <w:spacing w:line="360" w:lineRule="auto"/>
        <w:jc w:val="both"/>
        <w:rPr>
          <w:rFonts w:ascii="Times New Roman" w:hAnsi="Times New Roman" w:cs="Times New Roman"/>
          <w:color w:val="000000"/>
        </w:rPr>
      </w:pPr>
      <w:r>
        <w:rPr>
          <w:rFonts w:ascii="Times New Roman" w:hAnsi="Times New Roman" w:cs="Times New Roman"/>
          <w:color w:val="000000"/>
        </w:rPr>
        <w:t>After nearly a decade of policy inaction by the Abbott/Turnbull/Morrison Coalition governments, t</w:t>
      </w:r>
      <w:r w:rsidR="003D75DC">
        <w:rPr>
          <w:rFonts w:ascii="Times New Roman" w:hAnsi="Times New Roman" w:cs="Times New Roman"/>
          <w:color w:val="000000"/>
        </w:rPr>
        <w:t xml:space="preserve">he election of Anthony Albanese’s Labor government </w:t>
      </w:r>
      <w:r w:rsidR="00167828">
        <w:rPr>
          <w:rFonts w:ascii="Times New Roman" w:hAnsi="Times New Roman" w:cs="Times New Roman"/>
          <w:color w:val="000000"/>
        </w:rPr>
        <w:t xml:space="preserve">has ushered in expectations of </w:t>
      </w:r>
      <w:r w:rsidR="00214DD8">
        <w:rPr>
          <w:rFonts w:ascii="Times New Roman" w:hAnsi="Times New Roman" w:cs="Times New Roman"/>
          <w:color w:val="000000"/>
        </w:rPr>
        <w:t xml:space="preserve">a </w:t>
      </w:r>
      <w:r w:rsidR="008C6B9A" w:rsidRPr="00E77D4A">
        <w:rPr>
          <w:rFonts w:ascii="Times New Roman" w:hAnsi="Times New Roman" w:cs="Times New Roman"/>
          <w:color w:val="000000"/>
        </w:rPr>
        <w:t xml:space="preserve">sea-change in Australian climate policy, </w:t>
      </w:r>
      <w:r w:rsidR="007C7626">
        <w:rPr>
          <w:rFonts w:ascii="Times New Roman" w:hAnsi="Times New Roman" w:cs="Times New Roman"/>
          <w:color w:val="000000"/>
        </w:rPr>
        <w:t xml:space="preserve">one that might </w:t>
      </w:r>
      <w:r w:rsidR="008C6B9A" w:rsidRPr="00E77D4A">
        <w:rPr>
          <w:rFonts w:ascii="Times New Roman" w:hAnsi="Times New Roman" w:cs="Times New Roman"/>
          <w:color w:val="000000"/>
        </w:rPr>
        <w:t xml:space="preserve">allow the country to finally emerge as a </w:t>
      </w:r>
      <w:r w:rsidR="008C6B9A">
        <w:rPr>
          <w:rFonts w:ascii="Times New Roman" w:hAnsi="Times New Roman" w:cs="Times New Roman"/>
          <w:color w:val="000000"/>
        </w:rPr>
        <w:t>global leader</w:t>
      </w:r>
      <w:r w:rsidR="008C6B9A" w:rsidRPr="00E77D4A">
        <w:rPr>
          <w:rFonts w:ascii="Times New Roman" w:hAnsi="Times New Roman" w:cs="Times New Roman"/>
          <w:color w:val="000000"/>
        </w:rPr>
        <w:t xml:space="preserve"> on the issue. </w:t>
      </w:r>
      <w:r w:rsidR="00653616" w:rsidRPr="00E77D4A">
        <w:rPr>
          <w:rFonts w:ascii="Times New Roman" w:hAnsi="Times New Roman" w:cs="Times New Roman"/>
          <w:color w:val="000000"/>
        </w:rPr>
        <w:t>Yet while years of inaction have left some relatively easy victories for the new government to rack up, the change of leadership and rhetoric</w:t>
      </w:r>
      <w:r w:rsidR="00B61987">
        <w:rPr>
          <w:rFonts w:ascii="Times New Roman" w:hAnsi="Times New Roman" w:cs="Times New Roman"/>
          <w:color w:val="000000"/>
        </w:rPr>
        <w:t xml:space="preserve"> obscures some key continuities in the Albanese government’s approach </w:t>
      </w:r>
      <w:r w:rsidR="0085260C">
        <w:rPr>
          <w:rFonts w:ascii="Times New Roman" w:hAnsi="Times New Roman" w:cs="Times New Roman"/>
          <w:color w:val="000000"/>
        </w:rPr>
        <w:t>that need to be foregrounded and critiqued by domestic and international audiences alike.</w:t>
      </w:r>
      <w:r w:rsidR="00F64999">
        <w:rPr>
          <w:rFonts w:ascii="Times New Roman" w:hAnsi="Times New Roman" w:cs="Times New Roman"/>
          <w:color w:val="000000"/>
        </w:rPr>
        <w:t xml:space="preserve"> </w:t>
      </w:r>
      <w:r w:rsidR="00653616" w:rsidRPr="00E77D4A">
        <w:rPr>
          <w:rFonts w:ascii="Times New Roman" w:hAnsi="Times New Roman" w:cs="Times New Roman"/>
          <w:color w:val="000000"/>
        </w:rPr>
        <w:t xml:space="preserve">In this brief </w:t>
      </w:r>
      <w:r w:rsidR="006C38EC">
        <w:rPr>
          <w:rFonts w:ascii="Times New Roman" w:hAnsi="Times New Roman" w:cs="Times New Roman"/>
          <w:color w:val="000000"/>
        </w:rPr>
        <w:t>commentary</w:t>
      </w:r>
      <w:r w:rsidR="00653616" w:rsidRPr="00E77D4A">
        <w:rPr>
          <w:rFonts w:ascii="Times New Roman" w:hAnsi="Times New Roman" w:cs="Times New Roman"/>
          <w:color w:val="000000"/>
        </w:rPr>
        <w:t xml:space="preserve">, we consider what the new Labor government might mean for Australian climate action over the coming years. We focus, in particular, on the role that fossil fuel exports will continue to play in overwhelming any emissions cuts achieved </w:t>
      </w:r>
      <w:proofErr w:type="gramStart"/>
      <w:r w:rsidR="00653616" w:rsidRPr="00E77D4A">
        <w:rPr>
          <w:rFonts w:ascii="Times New Roman" w:hAnsi="Times New Roman" w:cs="Times New Roman"/>
          <w:color w:val="000000"/>
        </w:rPr>
        <w:t>domestically, and</w:t>
      </w:r>
      <w:proofErr w:type="gramEnd"/>
      <w:r w:rsidR="00653616" w:rsidRPr="00E77D4A">
        <w:rPr>
          <w:rFonts w:ascii="Times New Roman" w:hAnsi="Times New Roman" w:cs="Times New Roman"/>
          <w:color w:val="000000"/>
        </w:rPr>
        <w:t xml:space="preserve"> underscore the need for a much broader and more ambitious national climate strategy designed to wean the country off its reliance on coal and gas revenues.</w:t>
      </w:r>
    </w:p>
    <w:p w14:paraId="6B924863" w14:textId="764E0E12" w:rsidR="00A055C8" w:rsidRDefault="00A055C8" w:rsidP="00AF41E6">
      <w:pPr>
        <w:shd w:val="clear" w:color="auto" w:fill="FFFFFF"/>
        <w:spacing w:line="360" w:lineRule="auto"/>
        <w:contextualSpacing/>
        <w:jc w:val="both"/>
        <w:textAlignment w:val="baseline"/>
        <w:rPr>
          <w:rFonts w:ascii="Times New Roman" w:eastAsia="Times New Roman" w:hAnsi="Times New Roman" w:cs="Times New Roman"/>
          <w:b/>
          <w:bCs/>
          <w:color w:val="000000" w:themeColor="text1"/>
          <w:lang w:eastAsia="en-GB"/>
        </w:rPr>
      </w:pPr>
    </w:p>
    <w:p w14:paraId="2B7EC825" w14:textId="77777777" w:rsidR="00E15BC6" w:rsidRDefault="00E15BC6" w:rsidP="00AF41E6">
      <w:pPr>
        <w:shd w:val="clear" w:color="auto" w:fill="FFFFFF"/>
        <w:spacing w:line="360" w:lineRule="auto"/>
        <w:contextualSpacing/>
        <w:jc w:val="both"/>
        <w:textAlignment w:val="baseline"/>
        <w:rPr>
          <w:rFonts w:ascii="Times New Roman" w:eastAsia="Times New Roman" w:hAnsi="Times New Roman" w:cs="Times New Roman"/>
          <w:b/>
          <w:bCs/>
          <w:color w:val="000000" w:themeColor="text1"/>
          <w:lang w:eastAsia="en-GB"/>
        </w:rPr>
      </w:pPr>
    </w:p>
    <w:p w14:paraId="300B04B2" w14:textId="525DCCA7" w:rsidR="0016770F" w:rsidRDefault="0016770F" w:rsidP="00AF41E6">
      <w:pPr>
        <w:shd w:val="clear" w:color="auto" w:fill="FFFFFF"/>
        <w:spacing w:line="360" w:lineRule="auto"/>
        <w:contextualSpacing/>
        <w:jc w:val="both"/>
        <w:textAlignment w:val="baseline"/>
        <w:rPr>
          <w:rFonts w:ascii="Times New Roman" w:eastAsia="Times New Roman" w:hAnsi="Times New Roman" w:cs="Times New Roman"/>
          <w:color w:val="000000" w:themeColor="text1"/>
          <w:lang w:eastAsia="en-GB"/>
        </w:rPr>
      </w:pPr>
      <w:r w:rsidRPr="00D117D1">
        <w:rPr>
          <w:rFonts w:ascii="Times New Roman" w:eastAsia="Times New Roman" w:hAnsi="Times New Roman" w:cs="Times New Roman"/>
          <w:b/>
          <w:bCs/>
          <w:color w:val="000000" w:themeColor="text1"/>
          <w:lang w:eastAsia="en-GB"/>
        </w:rPr>
        <w:t>Introduction</w:t>
      </w:r>
    </w:p>
    <w:p w14:paraId="31BFE573" w14:textId="77777777" w:rsidR="0016770F" w:rsidRDefault="0016770F" w:rsidP="00AF41E6">
      <w:pPr>
        <w:shd w:val="clear" w:color="auto" w:fill="FFFFFF"/>
        <w:spacing w:line="360" w:lineRule="auto"/>
        <w:contextualSpacing/>
        <w:jc w:val="both"/>
        <w:textAlignment w:val="baseline"/>
        <w:rPr>
          <w:rFonts w:ascii="Times New Roman" w:eastAsia="Times New Roman" w:hAnsi="Times New Roman" w:cs="Times New Roman"/>
          <w:color w:val="000000" w:themeColor="text1"/>
          <w:lang w:eastAsia="en-GB"/>
        </w:rPr>
      </w:pPr>
    </w:p>
    <w:p w14:paraId="29D23CE1" w14:textId="268E4515" w:rsidR="0016770F" w:rsidRDefault="0016770F" w:rsidP="00AF41E6">
      <w:pPr>
        <w:shd w:val="clear" w:color="auto" w:fill="FFFFFF"/>
        <w:spacing w:line="360" w:lineRule="auto"/>
        <w:contextualSpacing/>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On May 21, 2022, Anthony Albanese’s Labor party won a relatively narrow election victory to form government for the first time in nearly a decade. For those seeking a renewal of federal climate action in Australia, the change in government was welcome news. While Australia has never particularly excelled at climate policy, the preceding nine years of Liberal-National Coalition government were especially challenging. First elected in 2013 under Prime Minister </w:t>
      </w:r>
      <w:r>
        <w:rPr>
          <w:rFonts w:ascii="Times New Roman" w:eastAsia="Times New Roman" w:hAnsi="Times New Roman" w:cs="Times New Roman"/>
          <w:color w:val="000000" w:themeColor="text1"/>
          <w:lang w:eastAsia="en-GB"/>
        </w:rPr>
        <w:lastRenderedPageBreak/>
        <w:t xml:space="preserve">Tony Abbott, the Coalition set to work dismantling the federal government’s existing climate policy architecture, including scrapping the national carbon price, eliminating the independent Climate Commission, and marginalising and defunding key agencies tasked with promoting renewable energy, all while seeking to cast doubt on climate science and reposition climate change as an element of the country’s ongoing culture wars. The situation failed to improve in any great measure as the Coalition cycled through two subsequent Prime Ministers in Malcom Turnbull and Scott Morrison. By the end of their collective tenure, the Abbott/Turnbull/Morrison Coalition governments had fumbled through approximately </w:t>
      </w:r>
      <w:r w:rsidRPr="00E21DA3">
        <w:rPr>
          <w:rFonts w:ascii="Times New Roman" w:eastAsia="Times New Roman" w:hAnsi="Times New Roman" w:cs="Times New Roman"/>
          <w:lang w:eastAsia="en-GB"/>
        </w:rPr>
        <w:t>20 different</w:t>
      </w:r>
      <w:r>
        <w:rPr>
          <w:rFonts w:ascii="Times New Roman" w:eastAsia="Times New Roman" w:hAnsi="Times New Roman" w:cs="Times New Roman"/>
          <w:color w:val="000000" w:themeColor="text1"/>
          <w:lang w:eastAsia="en-GB"/>
        </w:rPr>
        <w:t xml:space="preserve"> short-lived climate and energy policies, with most failing to make it through the Liberal party room (MacNeil 2021). Its 2030 target of a 26 percent reduction on 2005 emissions levels was amongst the weakest in the industrialised world, and to the extent that Australia was potentially on track to meet it, </w:t>
      </w:r>
      <w:r w:rsidR="00657261">
        <w:rPr>
          <w:rFonts w:ascii="Times New Roman" w:eastAsia="Times New Roman" w:hAnsi="Times New Roman" w:cs="Times New Roman"/>
          <w:color w:val="000000" w:themeColor="text1"/>
          <w:lang w:eastAsia="en-GB"/>
        </w:rPr>
        <w:t xml:space="preserve">state-level renewable energy </w:t>
      </w:r>
      <w:r w:rsidR="0050717C">
        <w:rPr>
          <w:rFonts w:ascii="Times New Roman" w:eastAsia="Times New Roman" w:hAnsi="Times New Roman" w:cs="Times New Roman"/>
          <w:color w:val="000000" w:themeColor="text1"/>
          <w:lang w:eastAsia="en-GB"/>
        </w:rPr>
        <w:t>programs</w:t>
      </w:r>
      <w:r w:rsidR="00657261">
        <w:rPr>
          <w:rFonts w:ascii="Times New Roman" w:eastAsia="Times New Roman" w:hAnsi="Times New Roman" w:cs="Times New Roman"/>
          <w:color w:val="000000" w:themeColor="text1"/>
          <w:lang w:eastAsia="en-GB"/>
        </w:rPr>
        <w:t xml:space="preserve"> rather than federal government initiatives deserve the credit. </w:t>
      </w:r>
      <w:r>
        <w:rPr>
          <w:rFonts w:ascii="Times New Roman" w:eastAsia="Times New Roman" w:hAnsi="Times New Roman" w:cs="Times New Roman"/>
          <w:color w:val="000000" w:themeColor="text1"/>
          <w:lang w:eastAsia="en-GB"/>
        </w:rPr>
        <w:t>While Scott Morrison’s government eventually made a non-binding pledge to achieve net-zero by 2050, independent analysis suggested that the Coalition’s climate policy settings would have failed to achieve that goal until the early 22</w:t>
      </w:r>
      <w:r w:rsidRPr="004D2609">
        <w:rPr>
          <w:rFonts w:ascii="Times New Roman" w:eastAsia="Times New Roman" w:hAnsi="Times New Roman" w:cs="Times New Roman"/>
          <w:color w:val="000000" w:themeColor="text1"/>
          <w:vertAlign w:val="superscript"/>
          <w:lang w:eastAsia="en-GB"/>
        </w:rPr>
        <w:t>nd</w:t>
      </w:r>
      <w:r>
        <w:rPr>
          <w:rFonts w:ascii="Times New Roman" w:eastAsia="Times New Roman" w:hAnsi="Times New Roman" w:cs="Times New Roman"/>
          <w:color w:val="000000" w:themeColor="text1"/>
          <w:lang w:eastAsia="en-GB"/>
        </w:rPr>
        <w:t xml:space="preserve"> </w:t>
      </w:r>
      <w:r w:rsidRPr="00E21DA3">
        <w:rPr>
          <w:rFonts w:ascii="Times New Roman" w:eastAsia="Times New Roman" w:hAnsi="Times New Roman" w:cs="Times New Roman"/>
          <w:lang w:eastAsia="en-GB"/>
        </w:rPr>
        <w:t>century</w:t>
      </w:r>
      <w:r>
        <w:rPr>
          <w:rFonts w:ascii="Times New Roman" w:eastAsia="Times New Roman" w:hAnsi="Times New Roman" w:cs="Times New Roman"/>
          <w:color w:val="000000" w:themeColor="text1"/>
          <w:lang w:eastAsia="en-GB"/>
        </w:rPr>
        <w:t xml:space="preserve"> (Australian Climate Council 2021). In short, by the end of the Coalition’s nine years in power, Australia had cemented its position as one of the world’s preeminent climate laggards, evidenced by consistent withering criticism from other governments, NGOs and scholars, and a perennial ranking as one of the very worst climate performers in the international community (see e.g., CCPI 2022).</w:t>
      </w:r>
    </w:p>
    <w:p w14:paraId="01763DE3" w14:textId="77777777" w:rsidR="0016770F" w:rsidRDefault="0016770F" w:rsidP="00AF41E6">
      <w:pPr>
        <w:shd w:val="clear" w:color="auto" w:fill="FFFFFF"/>
        <w:spacing w:line="360" w:lineRule="auto"/>
        <w:contextualSpacing/>
        <w:jc w:val="both"/>
        <w:textAlignment w:val="baseline"/>
        <w:rPr>
          <w:rFonts w:ascii="Times New Roman" w:eastAsia="Times New Roman" w:hAnsi="Times New Roman" w:cs="Times New Roman"/>
          <w:color w:val="000000" w:themeColor="text1"/>
          <w:lang w:eastAsia="en-GB"/>
        </w:rPr>
      </w:pPr>
    </w:p>
    <w:p w14:paraId="3030DF25" w14:textId="7DE9C3F0" w:rsidR="0016770F" w:rsidRDefault="00081364" w:rsidP="00AF41E6">
      <w:pPr>
        <w:shd w:val="clear" w:color="auto" w:fill="FFFFFF"/>
        <w:spacing w:line="360" w:lineRule="auto"/>
        <w:contextualSpacing/>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Since</w:t>
      </w:r>
      <w:r w:rsidR="0016770F">
        <w:rPr>
          <w:rFonts w:ascii="Times New Roman" w:eastAsia="Times New Roman" w:hAnsi="Times New Roman" w:cs="Times New Roman"/>
          <w:color w:val="000000" w:themeColor="text1"/>
          <w:lang w:eastAsia="en-GB"/>
        </w:rPr>
        <w:t xml:space="preserve"> winning government</w:t>
      </w:r>
      <w:r w:rsidR="004B15FD">
        <w:rPr>
          <w:rFonts w:ascii="Times New Roman" w:eastAsia="Times New Roman" w:hAnsi="Times New Roman" w:cs="Times New Roman"/>
          <w:color w:val="000000" w:themeColor="text1"/>
          <w:lang w:eastAsia="en-GB"/>
        </w:rPr>
        <w:t xml:space="preserve"> in May 2022</w:t>
      </w:r>
      <w:r w:rsidR="0016770F">
        <w:rPr>
          <w:rFonts w:ascii="Times New Roman" w:eastAsia="Times New Roman" w:hAnsi="Times New Roman" w:cs="Times New Roman"/>
          <w:color w:val="000000" w:themeColor="text1"/>
          <w:lang w:eastAsia="en-GB"/>
        </w:rPr>
        <w:t xml:space="preserve">, however, Anthony Albanese has sought to rebrand Australia as </w:t>
      </w:r>
      <w:r w:rsidR="0016770F" w:rsidRPr="001921C7">
        <w:rPr>
          <w:rFonts w:ascii="Times New Roman" w:eastAsia="Times New Roman" w:hAnsi="Times New Roman" w:cs="Times New Roman"/>
          <w:color w:val="000000" w:themeColor="text1"/>
          <w:lang w:eastAsia="en-GB"/>
        </w:rPr>
        <w:t>an emergent climate leader on the global stage, claiming that Australia is back in the fight against climate change</w:t>
      </w:r>
      <w:r w:rsidR="00355860" w:rsidRPr="001921C7">
        <w:rPr>
          <w:rFonts w:ascii="Times New Roman" w:eastAsia="Times New Roman" w:hAnsi="Times New Roman" w:cs="Times New Roman"/>
          <w:color w:val="000000" w:themeColor="text1"/>
          <w:lang w:eastAsia="en-GB"/>
        </w:rPr>
        <w:t xml:space="preserve"> </w:t>
      </w:r>
      <w:r w:rsidR="0016770F" w:rsidRPr="001921C7">
        <w:rPr>
          <w:rFonts w:ascii="Times New Roman" w:eastAsia="Times New Roman" w:hAnsi="Times New Roman" w:cs="Times New Roman"/>
          <w:color w:val="000000" w:themeColor="text1"/>
          <w:lang w:eastAsia="en-GB"/>
        </w:rPr>
        <w:t xml:space="preserve">and </w:t>
      </w:r>
      <w:r w:rsidR="00355860" w:rsidRPr="001921C7">
        <w:rPr>
          <w:rFonts w:ascii="Times New Roman" w:eastAsia="Times New Roman" w:hAnsi="Times New Roman" w:cs="Times New Roman"/>
          <w:color w:val="000000" w:themeColor="text1"/>
          <w:lang w:eastAsia="en-GB"/>
        </w:rPr>
        <w:t>prepared to play a leadership role in addressing the mounting crisis</w:t>
      </w:r>
      <w:r w:rsidR="00C366A5" w:rsidRPr="001921C7">
        <w:rPr>
          <w:rFonts w:ascii="Times New Roman" w:eastAsia="Times New Roman" w:hAnsi="Times New Roman" w:cs="Times New Roman"/>
          <w:color w:val="000000" w:themeColor="text1"/>
          <w:lang w:eastAsia="en-GB"/>
        </w:rPr>
        <w:t xml:space="preserve"> (BBC 2022)</w:t>
      </w:r>
      <w:r w:rsidR="00355860" w:rsidRPr="001921C7">
        <w:rPr>
          <w:rFonts w:ascii="Times New Roman" w:eastAsia="Times New Roman" w:hAnsi="Times New Roman" w:cs="Times New Roman"/>
          <w:color w:val="000000" w:themeColor="text1"/>
          <w:lang w:eastAsia="en-GB"/>
        </w:rPr>
        <w:t xml:space="preserve">. </w:t>
      </w:r>
      <w:r w:rsidR="0016770F" w:rsidRPr="001921C7">
        <w:rPr>
          <w:rFonts w:ascii="Times New Roman" w:eastAsia="Times New Roman" w:hAnsi="Times New Roman" w:cs="Times New Roman"/>
          <w:color w:val="000000" w:themeColor="text1"/>
          <w:lang w:eastAsia="en-GB"/>
        </w:rPr>
        <w:t>But is</w:t>
      </w:r>
      <w:r w:rsidR="0016770F">
        <w:rPr>
          <w:rFonts w:ascii="Times New Roman" w:eastAsia="Times New Roman" w:hAnsi="Times New Roman" w:cs="Times New Roman"/>
          <w:color w:val="000000" w:themeColor="text1"/>
          <w:lang w:eastAsia="en-GB"/>
        </w:rPr>
        <w:t xml:space="preserve"> this </w:t>
      </w:r>
      <w:proofErr w:type="gramStart"/>
      <w:r w:rsidR="0016770F">
        <w:rPr>
          <w:rFonts w:ascii="Times New Roman" w:eastAsia="Times New Roman" w:hAnsi="Times New Roman" w:cs="Times New Roman"/>
          <w:color w:val="000000" w:themeColor="text1"/>
          <w:lang w:eastAsia="en-GB"/>
        </w:rPr>
        <w:t>actually a</w:t>
      </w:r>
      <w:proofErr w:type="gramEnd"/>
      <w:r w:rsidR="0016770F">
        <w:rPr>
          <w:rFonts w:ascii="Times New Roman" w:eastAsia="Times New Roman" w:hAnsi="Times New Roman" w:cs="Times New Roman"/>
          <w:color w:val="000000" w:themeColor="text1"/>
          <w:lang w:eastAsia="en-GB"/>
        </w:rPr>
        <w:t xml:space="preserve"> credible claim? </w:t>
      </w:r>
      <w:r w:rsidR="000E6171">
        <w:rPr>
          <w:rFonts w:ascii="Times New Roman" w:eastAsia="Times New Roman" w:hAnsi="Times New Roman" w:cs="Times New Roman"/>
          <w:color w:val="000000" w:themeColor="text1"/>
          <w:lang w:eastAsia="en-GB"/>
        </w:rPr>
        <w:t xml:space="preserve">Are the government’s new policy settings </w:t>
      </w:r>
      <w:proofErr w:type="gramStart"/>
      <w:r w:rsidR="000E6171">
        <w:rPr>
          <w:rFonts w:ascii="Times New Roman" w:eastAsia="Times New Roman" w:hAnsi="Times New Roman" w:cs="Times New Roman"/>
          <w:color w:val="000000" w:themeColor="text1"/>
          <w:lang w:eastAsia="en-GB"/>
        </w:rPr>
        <w:t>really characteristic</w:t>
      </w:r>
      <w:proofErr w:type="gramEnd"/>
      <w:r w:rsidR="000E6171">
        <w:rPr>
          <w:rFonts w:ascii="Times New Roman" w:eastAsia="Times New Roman" w:hAnsi="Times New Roman" w:cs="Times New Roman"/>
          <w:color w:val="000000" w:themeColor="text1"/>
          <w:lang w:eastAsia="en-GB"/>
        </w:rPr>
        <w:t xml:space="preserve"> of a global climate leader?</w:t>
      </w:r>
      <w:r w:rsidR="00B643B5">
        <w:rPr>
          <w:rFonts w:ascii="Times New Roman" w:eastAsia="Times New Roman" w:hAnsi="Times New Roman" w:cs="Times New Roman"/>
          <w:color w:val="000000" w:themeColor="text1"/>
          <w:lang w:eastAsia="en-GB"/>
        </w:rPr>
        <w:t xml:space="preserve"> </w:t>
      </w:r>
      <w:r w:rsidR="0016770F">
        <w:rPr>
          <w:rFonts w:ascii="Times New Roman" w:eastAsia="Times New Roman" w:hAnsi="Times New Roman" w:cs="Times New Roman"/>
          <w:color w:val="000000" w:themeColor="text1"/>
          <w:lang w:eastAsia="en-GB"/>
        </w:rPr>
        <w:t xml:space="preserve">In this brief </w:t>
      </w:r>
      <w:r w:rsidR="00102A81">
        <w:rPr>
          <w:rFonts w:ascii="Times New Roman" w:eastAsia="Times New Roman" w:hAnsi="Times New Roman" w:cs="Times New Roman"/>
          <w:color w:val="000000" w:themeColor="text1"/>
          <w:lang w:eastAsia="en-GB"/>
        </w:rPr>
        <w:t>commentary</w:t>
      </w:r>
      <w:r w:rsidR="0016770F">
        <w:rPr>
          <w:rFonts w:ascii="Times New Roman" w:eastAsia="Times New Roman" w:hAnsi="Times New Roman" w:cs="Times New Roman"/>
          <w:color w:val="000000" w:themeColor="text1"/>
          <w:lang w:eastAsia="en-GB"/>
        </w:rPr>
        <w:t xml:space="preserve"> we unpack the substance of the Labor government’s climate policy </w:t>
      </w:r>
      <w:proofErr w:type="gramStart"/>
      <w:r w:rsidR="0016770F">
        <w:rPr>
          <w:rFonts w:ascii="Times New Roman" w:eastAsia="Times New Roman" w:hAnsi="Times New Roman" w:cs="Times New Roman"/>
          <w:color w:val="000000" w:themeColor="text1"/>
          <w:lang w:eastAsia="en-GB"/>
        </w:rPr>
        <w:t>in an effort to</w:t>
      </w:r>
      <w:proofErr w:type="gramEnd"/>
      <w:r w:rsidR="0016770F">
        <w:rPr>
          <w:rFonts w:ascii="Times New Roman" w:eastAsia="Times New Roman" w:hAnsi="Times New Roman" w:cs="Times New Roman"/>
          <w:color w:val="000000" w:themeColor="text1"/>
          <w:lang w:eastAsia="en-GB"/>
        </w:rPr>
        <w:t xml:space="preserve"> highlight that, while years of inaction have </w:t>
      </w:r>
      <w:r w:rsidR="00102A81">
        <w:rPr>
          <w:rFonts w:ascii="Times New Roman" w:eastAsia="Times New Roman" w:hAnsi="Times New Roman" w:cs="Times New Roman"/>
          <w:color w:val="000000" w:themeColor="text1"/>
          <w:lang w:eastAsia="en-GB"/>
        </w:rPr>
        <w:t xml:space="preserve">clearly </w:t>
      </w:r>
      <w:r w:rsidR="0016770F">
        <w:rPr>
          <w:rFonts w:ascii="Times New Roman" w:eastAsia="Times New Roman" w:hAnsi="Times New Roman" w:cs="Times New Roman"/>
          <w:color w:val="000000" w:themeColor="text1"/>
          <w:lang w:eastAsia="en-GB"/>
        </w:rPr>
        <w:t xml:space="preserve">created some relatively easy victories for the new government to achieve, domestic and international audiences should be wary of any such grand claims from the new government. </w:t>
      </w:r>
      <w:proofErr w:type="gramStart"/>
      <w:r w:rsidR="00FA0202">
        <w:rPr>
          <w:rFonts w:ascii="Times New Roman" w:eastAsia="Times New Roman" w:hAnsi="Times New Roman" w:cs="Times New Roman"/>
          <w:color w:val="000000" w:themeColor="text1"/>
          <w:lang w:eastAsia="en-GB"/>
        </w:rPr>
        <w:t>In particular, given</w:t>
      </w:r>
      <w:proofErr w:type="gramEnd"/>
      <w:r w:rsidR="00FA0202">
        <w:rPr>
          <w:rFonts w:ascii="Times New Roman" w:eastAsia="Times New Roman" w:hAnsi="Times New Roman" w:cs="Times New Roman"/>
          <w:color w:val="000000" w:themeColor="text1"/>
          <w:lang w:eastAsia="en-GB"/>
        </w:rPr>
        <w:t xml:space="preserve"> Labor’s strong support for the continued expansion of fossil fuel exports, w</w:t>
      </w:r>
      <w:r w:rsidR="0016770F">
        <w:rPr>
          <w:rFonts w:ascii="Times New Roman" w:eastAsia="Times New Roman" w:hAnsi="Times New Roman" w:cs="Times New Roman"/>
          <w:color w:val="000000" w:themeColor="text1"/>
          <w:lang w:eastAsia="en-GB"/>
        </w:rPr>
        <w:t xml:space="preserve">e argue that </w:t>
      </w:r>
      <w:r w:rsidR="00C56842">
        <w:rPr>
          <w:rFonts w:ascii="Times New Roman" w:eastAsia="Times New Roman" w:hAnsi="Times New Roman" w:cs="Times New Roman"/>
          <w:color w:val="000000" w:themeColor="text1"/>
          <w:lang w:eastAsia="en-GB"/>
        </w:rPr>
        <w:t xml:space="preserve">the best Australia can plausibly aim for under Albanese is what might be crudely termed </w:t>
      </w:r>
      <w:r w:rsidR="0016770F">
        <w:rPr>
          <w:rFonts w:ascii="Times New Roman" w:eastAsia="Times New Roman" w:hAnsi="Times New Roman" w:cs="Times New Roman"/>
          <w:color w:val="000000" w:themeColor="text1"/>
          <w:lang w:eastAsia="en-GB"/>
        </w:rPr>
        <w:t>a ‘</w:t>
      </w:r>
      <w:proofErr w:type="spellStart"/>
      <w:r w:rsidR="0016770F">
        <w:rPr>
          <w:rFonts w:ascii="Times New Roman" w:eastAsia="Times New Roman" w:hAnsi="Times New Roman" w:cs="Times New Roman"/>
          <w:color w:val="000000" w:themeColor="text1"/>
          <w:lang w:eastAsia="en-GB"/>
        </w:rPr>
        <w:t>Norwegification</w:t>
      </w:r>
      <w:proofErr w:type="spellEnd"/>
      <w:r w:rsidR="0016770F">
        <w:rPr>
          <w:rFonts w:ascii="Times New Roman" w:eastAsia="Times New Roman" w:hAnsi="Times New Roman" w:cs="Times New Roman"/>
          <w:color w:val="000000" w:themeColor="text1"/>
          <w:lang w:eastAsia="en-GB"/>
        </w:rPr>
        <w:t xml:space="preserve">’ of Australian climate policy, in which relatively </w:t>
      </w:r>
      <w:r w:rsidR="00C56842">
        <w:rPr>
          <w:rFonts w:ascii="Times New Roman" w:eastAsia="Times New Roman" w:hAnsi="Times New Roman" w:cs="Times New Roman"/>
          <w:color w:val="000000" w:themeColor="text1"/>
          <w:lang w:eastAsia="en-GB"/>
        </w:rPr>
        <w:t>strong</w:t>
      </w:r>
      <w:r w:rsidR="0016770F">
        <w:rPr>
          <w:rFonts w:ascii="Times New Roman" w:eastAsia="Times New Roman" w:hAnsi="Times New Roman" w:cs="Times New Roman"/>
          <w:color w:val="000000" w:themeColor="text1"/>
          <w:lang w:eastAsia="en-GB"/>
        </w:rPr>
        <w:t xml:space="preserve"> domestic emissions reductions are overwhelmed by the sheer volume </w:t>
      </w:r>
      <w:r w:rsidR="0016770F">
        <w:rPr>
          <w:rFonts w:ascii="Times New Roman" w:eastAsia="Times New Roman" w:hAnsi="Times New Roman" w:cs="Times New Roman"/>
          <w:color w:val="000000" w:themeColor="text1"/>
          <w:lang w:eastAsia="en-GB"/>
        </w:rPr>
        <w:lastRenderedPageBreak/>
        <w:t xml:space="preserve">of exported emissions from the country’s growing fossil fuel </w:t>
      </w:r>
      <w:r w:rsidR="00B9611B">
        <w:rPr>
          <w:rFonts w:ascii="Times New Roman" w:eastAsia="Times New Roman" w:hAnsi="Times New Roman" w:cs="Times New Roman"/>
          <w:color w:val="000000" w:themeColor="text1"/>
          <w:lang w:eastAsia="en-GB"/>
        </w:rPr>
        <w:t>trade</w:t>
      </w:r>
      <w:r w:rsidR="0016770F">
        <w:rPr>
          <w:rFonts w:ascii="Times New Roman" w:eastAsia="Times New Roman" w:hAnsi="Times New Roman" w:cs="Times New Roman"/>
          <w:color w:val="000000" w:themeColor="text1"/>
          <w:lang w:eastAsia="en-GB"/>
        </w:rPr>
        <w:t xml:space="preserve">. In so doing, we argue for a ramping-up of domestic and international pressure on Australia to commit to a phasing out of its coal and gas </w:t>
      </w:r>
      <w:r w:rsidR="00C408B4">
        <w:rPr>
          <w:rFonts w:ascii="Times New Roman" w:eastAsia="Times New Roman" w:hAnsi="Times New Roman" w:cs="Times New Roman"/>
          <w:color w:val="000000" w:themeColor="text1"/>
          <w:lang w:eastAsia="en-GB"/>
        </w:rPr>
        <w:t>exports</w:t>
      </w:r>
      <w:r w:rsidR="0016770F">
        <w:rPr>
          <w:rFonts w:ascii="Times New Roman" w:eastAsia="Times New Roman" w:hAnsi="Times New Roman" w:cs="Times New Roman"/>
          <w:color w:val="000000" w:themeColor="text1"/>
          <w:lang w:eastAsia="en-GB"/>
        </w:rPr>
        <w:t xml:space="preserve"> over the coming decade. </w:t>
      </w:r>
    </w:p>
    <w:p w14:paraId="5DED5253" w14:textId="77777777" w:rsidR="0016770F" w:rsidRDefault="0016770F" w:rsidP="00AF41E6">
      <w:pPr>
        <w:shd w:val="clear" w:color="auto" w:fill="FFFFFF"/>
        <w:spacing w:line="360" w:lineRule="auto"/>
        <w:contextualSpacing/>
        <w:jc w:val="both"/>
        <w:textAlignment w:val="baseline"/>
        <w:rPr>
          <w:rFonts w:ascii="Times New Roman" w:eastAsia="Times New Roman" w:hAnsi="Times New Roman" w:cs="Times New Roman"/>
          <w:color w:val="000000" w:themeColor="text1"/>
          <w:lang w:eastAsia="en-GB"/>
        </w:rPr>
      </w:pPr>
    </w:p>
    <w:p w14:paraId="747C3538" w14:textId="77777777" w:rsidR="0016770F" w:rsidRDefault="0016770F" w:rsidP="00AF41E6">
      <w:pPr>
        <w:spacing w:line="360" w:lineRule="auto"/>
        <w:contextualSpacing/>
      </w:pPr>
    </w:p>
    <w:p w14:paraId="77072FFB" w14:textId="77777777" w:rsidR="0016770F" w:rsidRDefault="0016770F" w:rsidP="00AF41E6">
      <w:pPr>
        <w:spacing w:line="360" w:lineRule="auto"/>
        <w:contextualSpacing/>
        <w:rPr>
          <w:rFonts w:ascii="Times New Roman" w:hAnsi="Times New Roman" w:cs="Times New Roman"/>
          <w:bCs/>
          <w:u w:color="262626"/>
          <w:lang w:val="en-GB"/>
        </w:rPr>
      </w:pPr>
      <w:r>
        <w:rPr>
          <w:rFonts w:ascii="Times New Roman" w:hAnsi="Times New Roman" w:cs="Times New Roman"/>
          <w:b/>
          <w:u w:color="262626"/>
          <w:lang w:val="en-GB"/>
        </w:rPr>
        <w:t>What has Labor promised on climate?</w:t>
      </w:r>
    </w:p>
    <w:p w14:paraId="69C8B434" w14:textId="77777777" w:rsidR="0016770F" w:rsidRPr="00F24996" w:rsidRDefault="0016770F" w:rsidP="00AF41E6">
      <w:pPr>
        <w:spacing w:line="360" w:lineRule="auto"/>
        <w:contextualSpacing/>
        <w:jc w:val="both"/>
        <w:rPr>
          <w:rFonts w:ascii="Times New Roman" w:hAnsi="Times New Roman" w:cs="Times New Roman"/>
          <w:sz w:val="20"/>
          <w:szCs w:val="20"/>
        </w:rPr>
      </w:pPr>
    </w:p>
    <w:p w14:paraId="53B63131" w14:textId="226BBC05" w:rsidR="0016770F" w:rsidRDefault="0016770F" w:rsidP="00AF41E6">
      <w:pPr>
        <w:widowControl w:val="0"/>
        <w:tabs>
          <w:tab w:val="left" w:pos="9356"/>
        </w:tabs>
        <w:autoSpaceDE w:val="0"/>
        <w:autoSpaceDN w:val="0"/>
        <w:adjustRightInd w:val="0"/>
        <w:spacing w:line="360" w:lineRule="auto"/>
        <w:contextualSpacing/>
        <w:jc w:val="both"/>
        <w:rPr>
          <w:rFonts w:ascii="Times New Roman" w:hAnsi="Times New Roman" w:cs="Times New Roman"/>
          <w:bCs/>
          <w:color w:val="000000" w:themeColor="text1"/>
          <w:u w:color="262626"/>
          <w:lang w:val="en-GB"/>
        </w:rPr>
      </w:pPr>
      <w:r>
        <w:rPr>
          <w:rFonts w:ascii="Times New Roman" w:hAnsi="Times New Roman" w:cs="Times New Roman"/>
          <w:bCs/>
          <w:color w:val="000000" w:themeColor="text1"/>
          <w:u w:color="262626"/>
          <w:lang w:val="en-GB"/>
        </w:rPr>
        <w:t xml:space="preserve">While Labor’s policy proposals mark a significant improvement over its predecessors, its ambitions are nevertheless modest when compared to the scale and stakes of the challenge. Though it pledged to raise Australia’s 2030 emissions target to 43 percent below 2005 levels, this is nowhere near the 50-74 percent the government’s own Climate Authority says is necessary to do Australia’s fair share in keeping warming below </w:t>
      </w:r>
      <w:r w:rsidR="00B64E11">
        <w:rPr>
          <w:rFonts w:ascii="Times New Roman" w:hAnsi="Times New Roman" w:cs="Times New Roman"/>
          <w:bCs/>
          <w:color w:val="000000" w:themeColor="text1"/>
          <w:u w:color="262626"/>
          <w:lang w:val="en-GB"/>
        </w:rPr>
        <w:t>2</w:t>
      </w:r>
      <w:r w:rsidRPr="00C15555">
        <w:rPr>
          <w:rFonts w:ascii="Arial" w:eastAsia="Times New Roman" w:hAnsi="Arial" w:cs="Arial"/>
          <w:color w:val="4D5156"/>
          <w:sz w:val="21"/>
          <w:szCs w:val="21"/>
          <w:shd w:val="clear" w:color="auto" w:fill="FFFFFF"/>
          <w:lang w:eastAsia="en-GB"/>
        </w:rPr>
        <w:t>°</w:t>
      </w:r>
      <w:r>
        <w:rPr>
          <w:rFonts w:ascii="Times New Roman" w:hAnsi="Times New Roman" w:cs="Times New Roman"/>
          <w:bCs/>
          <w:color w:val="000000" w:themeColor="text1"/>
          <w:u w:color="262626"/>
          <w:lang w:val="en-GB"/>
        </w:rPr>
        <w:t xml:space="preserve">C (Australian Climate Change Authority 2014). In terms of regulatory mechanisms to achieve this target, Labor </w:t>
      </w:r>
      <w:r w:rsidR="00E157FA">
        <w:rPr>
          <w:rFonts w:ascii="Times New Roman" w:hAnsi="Times New Roman" w:cs="Times New Roman"/>
          <w:bCs/>
          <w:color w:val="000000" w:themeColor="text1"/>
          <w:u w:color="262626"/>
          <w:lang w:val="en-GB"/>
        </w:rPr>
        <w:t>h</w:t>
      </w:r>
      <w:r w:rsidR="00845265">
        <w:rPr>
          <w:rFonts w:ascii="Times New Roman" w:hAnsi="Times New Roman" w:cs="Times New Roman"/>
          <w:bCs/>
          <w:color w:val="000000" w:themeColor="text1"/>
          <w:u w:color="262626"/>
          <w:lang w:val="en-GB"/>
        </w:rPr>
        <w:t xml:space="preserve">as </w:t>
      </w:r>
      <w:r>
        <w:rPr>
          <w:rFonts w:ascii="Times New Roman" w:hAnsi="Times New Roman" w:cs="Times New Roman"/>
          <w:bCs/>
          <w:color w:val="000000" w:themeColor="text1"/>
          <w:u w:color="262626"/>
          <w:lang w:val="en-GB"/>
        </w:rPr>
        <w:t>proposed only to strengthen the Coalition government’s ‘Safeguard Mechanism’</w:t>
      </w:r>
      <w:r>
        <w:rPr>
          <w:rStyle w:val="FootnoteReference"/>
          <w:rFonts w:ascii="Times New Roman" w:hAnsi="Times New Roman" w:cs="Times New Roman"/>
          <w:bCs/>
          <w:color w:val="000000" w:themeColor="text1"/>
          <w:u w:color="262626"/>
          <w:lang w:val="en-GB"/>
        </w:rPr>
        <w:footnoteReference w:id="1"/>
      </w:r>
      <w:r>
        <w:rPr>
          <w:rFonts w:ascii="Times New Roman" w:hAnsi="Times New Roman" w:cs="Times New Roman"/>
          <w:bCs/>
          <w:color w:val="000000" w:themeColor="text1"/>
          <w:u w:color="262626"/>
          <w:lang w:val="en-GB"/>
        </w:rPr>
        <w:t xml:space="preserve">, and </w:t>
      </w:r>
      <w:r w:rsidR="009C0C60">
        <w:rPr>
          <w:rFonts w:ascii="Times New Roman" w:hAnsi="Times New Roman" w:cs="Times New Roman"/>
          <w:bCs/>
          <w:color w:val="000000" w:themeColor="text1"/>
          <w:u w:color="262626"/>
          <w:lang w:val="en-GB"/>
        </w:rPr>
        <w:t>at</w:t>
      </w:r>
      <w:r>
        <w:rPr>
          <w:rFonts w:ascii="Times New Roman" w:hAnsi="Times New Roman" w:cs="Times New Roman"/>
          <w:bCs/>
          <w:color w:val="000000" w:themeColor="text1"/>
          <w:u w:color="262626"/>
          <w:lang w:val="en-GB"/>
        </w:rPr>
        <w:t xml:space="preserve"> the time of writing has yet to provide details on how this will occur. Beyond that, Labor’s proposals have focused on investments to decarbonise the electricity sector, with $20 billion for grid upgrades designed to facilitate more renewables in the system. This was coupled with $3 billion to encourage new low carbon industries, promises of future funding for solar banks and community batteries, new cash to help existing industries become more energy efficient, tax breaks for lower-cost electric vehicles, and a promise to explore a potential high-speed rail line on the country’s east coast. </w:t>
      </w:r>
    </w:p>
    <w:p w14:paraId="0F89F9C6" w14:textId="77777777" w:rsidR="0016770F" w:rsidRDefault="0016770F" w:rsidP="00AF41E6">
      <w:pPr>
        <w:widowControl w:val="0"/>
        <w:tabs>
          <w:tab w:val="left" w:pos="9356"/>
        </w:tabs>
        <w:autoSpaceDE w:val="0"/>
        <w:autoSpaceDN w:val="0"/>
        <w:adjustRightInd w:val="0"/>
        <w:spacing w:line="360" w:lineRule="auto"/>
        <w:contextualSpacing/>
        <w:jc w:val="both"/>
        <w:rPr>
          <w:rFonts w:ascii="Times New Roman" w:hAnsi="Times New Roman" w:cs="Times New Roman"/>
          <w:bCs/>
          <w:color w:val="000000" w:themeColor="text1"/>
          <w:u w:color="262626"/>
          <w:lang w:val="en-GB"/>
        </w:rPr>
      </w:pPr>
    </w:p>
    <w:p w14:paraId="3B3FD3A8" w14:textId="14AD063C" w:rsidR="0016770F" w:rsidRDefault="0016770F" w:rsidP="00AF41E6">
      <w:pPr>
        <w:widowControl w:val="0"/>
        <w:tabs>
          <w:tab w:val="left" w:pos="9356"/>
        </w:tabs>
        <w:autoSpaceDE w:val="0"/>
        <w:autoSpaceDN w:val="0"/>
        <w:adjustRightInd w:val="0"/>
        <w:spacing w:line="360" w:lineRule="auto"/>
        <w:contextualSpacing/>
        <w:jc w:val="both"/>
        <w:rPr>
          <w:rFonts w:ascii="Times New Roman" w:hAnsi="Times New Roman" w:cs="Times New Roman"/>
          <w:bCs/>
          <w:color w:val="000000" w:themeColor="text1"/>
          <w:u w:color="262626"/>
          <w:lang w:val="en-GB"/>
        </w:rPr>
      </w:pPr>
      <w:r>
        <w:rPr>
          <w:rFonts w:ascii="Times New Roman" w:hAnsi="Times New Roman" w:cs="Times New Roman"/>
          <w:bCs/>
          <w:color w:val="000000" w:themeColor="text1"/>
          <w:u w:color="262626"/>
          <w:lang w:val="en-GB"/>
        </w:rPr>
        <w:t xml:space="preserve">All of this </w:t>
      </w:r>
      <w:r w:rsidRPr="00861B36">
        <w:rPr>
          <w:rFonts w:ascii="Times New Roman" w:hAnsi="Times New Roman" w:cs="Times New Roman"/>
          <w:bCs/>
          <w:color w:val="000000" w:themeColor="text1"/>
          <w:u w:color="262626"/>
          <w:lang w:val="en-GB"/>
        </w:rPr>
        <w:t>is likely to be helpful, particularly given the amount of low-hanging fruit available in the electricity sector, where coal still generates around 54 percent of Australia’s electricity</w:t>
      </w:r>
      <w:r w:rsidR="00B703F2" w:rsidRPr="00861B36">
        <w:rPr>
          <w:rFonts w:ascii="Times New Roman" w:hAnsi="Times New Roman" w:cs="Times New Roman"/>
          <w:bCs/>
          <w:color w:val="000000" w:themeColor="text1"/>
          <w:u w:color="262626"/>
          <w:lang w:val="en-GB"/>
        </w:rPr>
        <w:t xml:space="preserve"> (Government of Australia 2022)</w:t>
      </w:r>
      <w:r w:rsidRPr="00861B36">
        <w:rPr>
          <w:rFonts w:ascii="Times New Roman" w:hAnsi="Times New Roman" w:cs="Times New Roman"/>
          <w:bCs/>
          <w:color w:val="000000" w:themeColor="text1"/>
          <w:u w:color="262626"/>
          <w:lang w:val="en-GB"/>
        </w:rPr>
        <w:t>. Labor’s plan expects renewables to power 82 percent of the country’s</w:t>
      </w:r>
      <w:r>
        <w:rPr>
          <w:rFonts w:ascii="Times New Roman" w:hAnsi="Times New Roman" w:cs="Times New Roman"/>
          <w:bCs/>
          <w:color w:val="000000" w:themeColor="text1"/>
          <w:u w:color="262626"/>
          <w:lang w:val="en-GB"/>
        </w:rPr>
        <w:t xml:space="preserve"> electricity grid by 2030, assisted </w:t>
      </w:r>
      <w:r w:rsidR="00D6778C">
        <w:rPr>
          <w:rFonts w:ascii="Times New Roman" w:hAnsi="Times New Roman" w:cs="Times New Roman"/>
          <w:bCs/>
          <w:color w:val="000000" w:themeColor="text1"/>
          <w:u w:color="262626"/>
          <w:lang w:val="en-GB"/>
        </w:rPr>
        <w:t xml:space="preserve">in no small </w:t>
      </w:r>
      <w:r w:rsidR="00BC5149">
        <w:rPr>
          <w:rFonts w:ascii="Times New Roman" w:hAnsi="Times New Roman" w:cs="Times New Roman"/>
          <w:bCs/>
          <w:color w:val="000000" w:themeColor="text1"/>
          <w:u w:color="262626"/>
          <w:lang w:val="en-GB"/>
        </w:rPr>
        <w:t>part</w:t>
      </w:r>
      <w:r w:rsidR="00D6778C">
        <w:rPr>
          <w:rFonts w:ascii="Times New Roman" w:hAnsi="Times New Roman" w:cs="Times New Roman"/>
          <w:bCs/>
          <w:color w:val="000000" w:themeColor="text1"/>
          <w:u w:color="262626"/>
          <w:lang w:val="en-GB"/>
        </w:rPr>
        <w:t xml:space="preserve"> </w:t>
      </w:r>
      <w:r>
        <w:rPr>
          <w:rFonts w:ascii="Times New Roman" w:hAnsi="Times New Roman" w:cs="Times New Roman"/>
          <w:bCs/>
          <w:color w:val="000000" w:themeColor="text1"/>
          <w:u w:color="262626"/>
          <w:lang w:val="en-GB"/>
        </w:rPr>
        <w:t xml:space="preserve">by an anticipated raft of domestic coal plant </w:t>
      </w:r>
      <w:r w:rsidRPr="00C97A33">
        <w:rPr>
          <w:rFonts w:ascii="Times New Roman" w:hAnsi="Times New Roman" w:cs="Times New Roman"/>
          <w:bCs/>
          <w:color w:val="000000" w:themeColor="text1"/>
          <w:u w:color="262626"/>
          <w:lang w:val="en-GB"/>
        </w:rPr>
        <w:t>closures incited by the plummeting costs of renewables over the coming years</w:t>
      </w:r>
      <w:r w:rsidR="00DF4241" w:rsidRPr="00C97A33">
        <w:rPr>
          <w:rFonts w:ascii="Times New Roman" w:hAnsi="Times New Roman" w:cs="Times New Roman"/>
          <w:bCs/>
          <w:color w:val="000000" w:themeColor="text1"/>
          <w:u w:color="262626"/>
          <w:lang w:val="en-GB"/>
        </w:rPr>
        <w:t xml:space="preserve"> (MacDonald-Smith and Ludlow 2021)</w:t>
      </w:r>
      <w:r w:rsidRPr="00C97A33">
        <w:rPr>
          <w:rFonts w:ascii="Times New Roman" w:hAnsi="Times New Roman" w:cs="Times New Roman"/>
          <w:bCs/>
          <w:color w:val="000000" w:themeColor="text1"/>
          <w:u w:color="262626"/>
          <w:lang w:val="en-GB"/>
        </w:rPr>
        <w:t>. Additionally</w:t>
      </w:r>
      <w:r>
        <w:rPr>
          <w:rFonts w:ascii="Times New Roman" w:hAnsi="Times New Roman" w:cs="Times New Roman"/>
          <w:bCs/>
          <w:color w:val="000000" w:themeColor="text1"/>
          <w:u w:color="262626"/>
          <w:lang w:val="en-GB"/>
        </w:rPr>
        <w:t>, if the existing Safeguard Mechanism is sufficiently strengthened, it</w:t>
      </w:r>
      <w:r w:rsidR="00661C28">
        <w:rPr>
          <w:rFonts w:ascii="Times New Roman" w:hAnsi="Times New Roman" w:cs="Times New Roman"/>
          <w:bCs/>
          <w:color w:val="000000" w:themeColor="text1"/>
          <w:u w:color="262626"/>
          <w:lang w:val="en-GB"/>
        </w:rPr>
        <w:t xml:space="preserve"> too</w:t>
      </w:r>
      <w:r>
        <w:rPr>
          <w:rFonts w:ascii="Times New Roman" w:hAnsi="Times New Roman" w:cs="Times New Roman"/>
          <w:bCs/>
          <w:color w:val="000000" w:themeColor="text1"/>
          <w:u w:color="262626"/>
          <w:lang w:val="en-GB"/>
        </w:rPr>
        <w:t xml:space="preserve"> could catalyse noteworthy reductions from the industrial sector. Combined with other pledged investments and market shifts, this could give the government a </w:t>
      </w:r>
      <w:r>
        <w:rPr>
          <w:rFonts w:ascii="Times New Roman" w:hAnsi="Times New Roman" w:cs="Times New Roman"/>
          <w:bCs/>
          <w:color w:val="000000" w:themeColor="text1"/>
          <w:u w:color="262626"/>
          <w:lang w:val="en-GB"/>
        </w:rPr>
        <w:lastRenderedPageBreak/>
        <w:t>good chance of achieving its goal of a 43 percent reduction by the end of the decade.</w:t>
      </w:r>
    </w:p>
    <w:p w14:paraId="1AA7ACC0" w14:textId="77777777" w:rsidR="0016770F" w:rsidRDefault="0016770F" w:rsidP="00AF41E6">
      <w:pPr>
        <w:spacing w:line="360" w:lineRule="auto"/>
        <w:contextualSpacing/>
      </w:pPr>
    </w:p>
    <w:p w14:paraId="33DFE174" w14:textId="77777777" w:rsidR="007671A2" w:rsidRDefault="007671A2" w:rsidP="00AF41E6">
      <w:pPr>
        <w:spacing w:line="360" w:lineRule="auto"/>
        <w:contextualSpacing/>
        <w:rPr>
          <w:rFonts w:ascii="Times New Roman" w:hAnsi="Times New Roman" w:cs="Times New Roman"/>
          <w:b/>
          <w:u w:color="262626"/>
          <w:lang w:val="en-GB"/>
        </w:rPr>
      </w:pPr>
    </w:p>
    <w:p w14:paraId="218BD17A" w14:textId="3B7A84B6" w:rsidR="0016770F" w:rsidRPr="00CD1B54" w:rsidRDefault="0016770F" w:rsidP="00AF41E6">
      <w:pPr>
        <w:spacing w:line="360" w:lineRule="auto"/>
        <w:contextualSpacing/>
        <w:rPr>
          <w:rFonts w:ascii="Times New Roman" w:hAnsi="Times New Roman" w:cs="Times New Roman"/>
          <w:b/>
          <w:u w:color="262626"/>
          <w:lang w:val="en-GB"/>
        </w:rPr>
      </w:pPr>
      <w:r w:rsidRPr="00CD1B54">
        <w:rPr>
          <w:rFonts w:ascii="Times New Roman" w:hAnsi="Times New Roman" w:cs="Times New Roman"/>
          <w:b/>
          <w:u w:color="262626"/>
          <w:lang w:val="en-GB"/>
        </w:rPr>
        <w:t xml:space="preserve">Fossil fuel </w:t>
      </w:r>
      <w:r w:rsidR="005C7C06">
        <w:rPr>
          <w:rFonts w:ascii="Times New Roman" w:hAnsi="Times New Roman" w:cs="Times New Roman"/>
          <w:b/>
          <w:u w:color="262626"/>
          <w:lang w:val="en-GB"/>
        </w:rPr>
        <w:t>exports</w:t>
      </w:r>
      <w:r w:rsidRPr="00CD1B54">
        <w:rPr>
          <w:rFonts w:ascii="Times New Roman" w:hAnsi="Times New Roman" w:cs="Times New Roman"/>
          <w:b/>
          <w:u w:color="262626"/>
          <w:lang w:val="en-GB"/>
        </w:rPr>
        <w:t xml:space="preserve"> and mine expansions</w:t>
      </w:r>
    </w:p>
    <w:p w14:paraId="0BF00AF8" w14:textId="77777777" w:rsidR="0016770F" w:rsidRPr="00CD1B54" w:rsidRDefault="0016770F" w:rsidP="00AF41E6">
      <w:pPr>
        <w:widowControl w:val="0"/>
        <w:tabs>
          <w:tab w:val="left" w:pos="9356"/>
        </w:tabs>
        <w:autoSpaceDE w:val="0"/>
        <w:autoSpaceDN w:val="0"/>
        <w:adjustRightInd w:val="0"/>
        <w:spacing w:line="360" w:lineRule="auto"/>
        <w:contextualSpacing/>
        <w:jc w:val="both"/>
        <w:rPr>
          <w:rFonts w:ascii="Times New Roman" w:hAnsi="Times New Roman" w:cs="Times New Roman"/>
          <w:bCs/>
          <w:color w:val="000000" w:themeColor="text1"/>
          <w:u w:color="262626"/>
          <w:lang w:val="en-GB"/>
        </w:rPr>
      </w:pPr>
    </w:p>
    <w:p w14:paraId="12E170D0" w14:textId="3E14C42F" w:rsidR="0016770F" w:rsidRPr="00CD1B54" w:rsidRDefault="0016770F" w:rsidP="00AF41E6">
      <w:pPr>
        <w:widowControl w:val="0"/>
        <w:tabs>
          <w:tab w:val="left" w:pos="9356"/>
        </w:tabs>
        <w:autoSpaceDE w:val="0"/>
        <w:autoSpaceDN w:val="0"/>
        <w:adjustRightInd w:val="0"/>
        <w:spacing w:line="360" w:lineRule="auto"/>
        <w:contextualSpacing/>
        <w:jc w:val="both"/>
        <w:rPr>
          <w:rFonts w:ascii="Times New Roman" w:hAnsi="Times New Roman" w:cs="Times New Roman"/>
        </w:rPr>
      </w:pPr>
      <w:r w:rsidRPr="00CD1B54">
        <w:rPr>
          <w:rFonts w:ascii="Times New Roman" w:hAnsi="Times New Roman" w:cs="Times New Roman"/>
        </w:rPr>
        <w:t xml:space="preserve">But while the new government has begun promoting these policies as a framework for a new era of Australian climate leadership, </w:t>
      </w:r>
      <w:r w:rsidR="009402DE">
        <w:rPr>
          <w:rFonts w:ascii="Times New Roman" w:hAnsi="Times New Roman" w:cs="Times New Roman"/>
        </w:rPr>
        <w:t>it has</w:t>
      </w:r>
      <w:r w:rsidRPr="00CD1B54">
        <w:rPr>
          <w:rFonts w:ascii="Times New Roman" w:hAnsi="Times New Roman" w:cs="Times New Roman"/>
        </w:rPr>
        <w:t xml:space="preserve"> fail</w:t>
      </w:r>
      <w:r w:rsidR="009402DE">
        <w:rPr>
          <w:rFonts w:ascii="Times New Roman" w:hAnsi="Times New Roman" w:cs="Times New Roman"/>
        </w:rPr>
        <w:t>ed</w:t>
      </w:r>
      <w:r w:rsidRPr="00CD1B54">
        <w:rPr>
          <w:rFonts w:ascii="Times New Roman" w:hAnsi="Times New Roman" w:cs="Times New Roman"/>
        </w:rPr>
        <w:t xml:space="preserve"> to acknowledge or address Australia’s most significant contribution to the mounting crisis – the exported emissions from </w:t>
      </w:r>
      <w:r w:rsidR="006A3E94">
        <w:rPr>
          <w:rFonts w:ascii="Times New Roman" w:hAnsi="Times New Roman" w:cs="Times New Roman"/>
        </w:rPr>
        <w:t>its</w:t>
      </w:r>
      <w:r w:rsidRPr="00CD1B54">
        <w:rPr>
          <w:rFonts w:ascii="Times New Roman" w:hAnsi="Times New Roman" w:cs="Times New Roman"/>
        </w:rPr>
        <w:t xml:space="preserve"> enormous fossil fuel trade.</w:t>
      </w:r>
      <w:r w:rsidR="006A3E94">
        <w:rPr>
          <w:rFonts w:ascii="Times New Roman" w:hAnsi="Times New Roman" w:cs="Times New Roman"/>
        </w:rPr>
        <w:t xml:space="preserve"> </w:t>
      </w:r>
      <w:r w:rsidR="00062D4A">
        <w:rPr>
          <w:rFonts w:ascii="Times New Roman" w:hAnsi="Times New Roman" w:cs="Times New Roman"/>
        </w:rPr>
        <w:t>Indeed, r</w:t>
      </w:r>
      <w:r w:rsidR="006A3E94">
        <w:rPr>
          <w:rFonts w:ascii="Times New Roman" w:hAnsi="Times New Roman" w:cs="Times New Roman"/>
        </w:rPr>
        <w:t>ecent figures show that t</w:t>
      </w:r>
      <w:r w:rsidR="006A3E94" w:rsidRPr="00CD1B54">
        <w:rPr>
          <w:rFonts w:ascii="Times New Roman" w:hAnsi="Times New Roman" w:cs="Times New Roman"/>
        </w:rPr>
        <w:t xml:space="preserve">he exported emissions from the country’s coal and gas trade </w:t>
      </w:r>
      <w:r w:rsidR="006A3E94">
        <w:rPr>
          <w:rFonts w:ascii="Times New Roman" w:hAnsi="Times New Roman" w:cs="Times New Roman"/>
        </w:rPr>
        <w:t>stand at</w:t>
      </w:r>
      <w:r w:rsidR="006A3E94" w:rsidRPr="00CD1B54">
        <w:rPr>
          <w:rFonts w:ascii="Times New Roman" w:hAnsi="Times New Roman" w:cs="Times New Roman"/>
        </w:rPr>
        <w:t xml:space="preserve"> 1,073 million tonnes</w:t>
      </w:r>
      <w:r w:rsidR="006A3E94" w:rsidRPr="007050EA">
        <w:rPr>
          <w:rFonts w:ascii="Times New Roman" w:hAnsi="Times New Roman" w:cs="Times New Roman"/>
        </w:rPr>
        <w:t xml:space="preserve"> </w:t>
      </w:r>
      <w:r w:rsidR="006A3E94" w:rsidRPr="00CD1B54">
        <w:rPr>
          <w:rFonts w:ascii="Times New Roman" w:hAnsi="Times New Roman" w:cs="Times New Roman"/>
        </w:rPr>
        <w:t>of CO</w:t>
      </w:r>
      <w:r w:rsidR="006A3E94" w:rsidRPr="00CD1B54">
        <w:rPr>
          <w:rFonts w:ascii="Times New Roman" w:hAnsi="Times New Roman" w:cs="Times New Roman"/>
          <w:vertAlign w:val="subscript"/>
        </w:rPr>
        <w:t>2</w:t>
      </w:r>
      <w:r w:rsidR="006A3E94" w:rsidRPr="00CD1B54">
        <w:rPr>
          <w:rFonts w:ascii="Times New Roman" w:hAnsi="Times New Roman" w:cs="Times New Roman"/>
        </w:rPr>
        <w:t xml:space="preserve">-e in </w:t>
      </w:r>
      <w:proofErr w:type="gramStart"/>
      <w:r w:rsidR="006A3E94" w:rsidRPr="00CD1B54">
        <w:rPr>
          <w:rFonts w:ascii="Times New Roman" w:hAnsi="Times New Roman" w:cs="Times New Roman"/>
        </w:rPr>
        <w:t>2020</w:t>
      </w:r>
      <w:r w:rsidR="006A3E94">
        <w:rPr>
          <w:rFonts w:ascii="Times New Roman" w:hAnsi="Times New Roman" w:cs="Times New Roman"/>
        </w:rPr>
        <w:t>;</w:t>
      </w:r>
      <w:proofErr w:type="gramEnd"/>
      <w:r w:rsidR="006A3E94">
        <w:rPr>
          <w:rFonts w:ascii="Times New Roman" w:hAnsi="Times New Roman" w:cs="Times New Roman"/>
        </w:rPr>
        <w:t xml:space="preserve"> </w:t>
      </w:r>
      <w:r w:rsidR="006A3E94" w:rsidRPr="00CD1B54">
        <w:rPr>
          <w:rFonts w:ascii="Times New Roman" w:hAnsi="Times New Roman" w:cs="Times New Roman"/>
        </w:rPr>
        <w:t>more than double Australia’s</w:t>
      </w:r>
      <w:r w:rsidR="006A3E94">
        <w:rPr>
          <w:rFonts w:ascii="Times New Roman" w:hAnsi="Times New Roman" w:cs="Times New Roman"/>
        </w:rPr>
        <w:t xml:space="preserve"> </w:t>
      </w:r>
      <w:r w:rsidR="006A3E94" w:rsidRPr="00CD1B54">
        <w:rPr>
          <w:rFonts w:ascii="Times New Roman" w:hAnsi="Times New Roman" w:cs="Times New Roman"/>
        </w:rPr>
        <w:t>494 million tonnes</w:t>
      </w:r>
      <w:r w:rsidR="006A3E94">
        <w:rPr>
          <w:rFonts w:ascii="Times New Roman" w:hAnsi="Times New Roman" w:cs="Times New Roman"/>
        </w:rPr>
        <w:t xml:space="preserve"> of</w:t>
      </w:r>
      <w:r w:rsidR="006A3E94" w:rsidRPr="00CD1B54">
        <w:rPr>
          <w:rFonts w:ascii="Times New Roman" w:hAnsi="Times New Roman" w:cs="Times New Roman"/>
        </w:rPr>
        <w:t xml:space="preserve"> domestic emissions (Government of Australia 2021). Albanese’s government can quietly ignore these emissions because, under the UNFCCC accounting framework, countries are only technically responsible for carbon emitted on their own soil, and thus fossil fuel exporters can leave exported emissions off their balance sheet. As the world’s largest exporter of coal and second largest exporter of liquid natural gas, Australia is using this </w:t>
      </w:r>
      <w:r w:rsidR="006A3E94">
        <w:rPr>
          <w:rFonts w:ascii="Times New Roman" w:hAnsi="Times New Roman" w:cs="Times New Roman"/>
        </w:rPr>
        <w:t>loophole</w:t>
      </w:r>
      <w:r w:rsidR="006A3E94" w:rsidRPr="00CD1B54">
        <w:rPr>
          <w:rFonts w:ascii="Times New Roman" w:hAnsi="Times New Roman" w:cs="Times New Roman"/>
        </w:rPr>
        <w:t xml:space="preserve"> to great </w:t>
      </w:r>
      <w:r w:rsidR="006A3E94">
        <w:rPr>
          <w:rFonts w:ascii="Times New Roman" w:hAnsi="Times New Roman" w:cs="Times New Roman"/>
        </w:rPr>
        <w:t xml:space="preserve">advantage, with </w:t>
      </w:r>
      <w:r w:rsidR="006A3E94" w:rsidRPr="00CD1B54">
        <w:rPr>
          <w:rFonts w:ascii="Times New Roman" w:hAnsi="Times New Roman" w:cs="Times New Roman"/>
        </w:rPr>
        <w:t xml:space="preserve">its fossil fuel exports </w:t>
      </w:r>
      <w:r w:rsidR="006A3E94" w:rsidRPr="00F4433B">
        <w:rPr>
          <w:rFonts w:ascii="Times New Roman" w:hAnsi="Times New Roman" w:cs="Times New Roman"/>
        </w:rPr>
        <w:t>nearly tripl</w:t>
      </w:r>
      <w:r w:rsidR="006A3E94">
        <w:rPr>
          <w:rFonts w:ascii="Times New Roman" w:hAnsi="Times New Roman" w:cs="Times New Roman"/>
        </w:rPr>
        <w:t>ing</w:t>
      </w:r>
      <w:r w:rsidR="006A3E94" w:rsidRPr="00F4433B">
        <w:rPr>
          <w:rFonts w:ascii="Times New Roman" w:hAnsi="Times New Roman" w:cs="Times New Roman"/>
        </w:rPr>
        <w:t xml:space="preserve"> since </w:t>
      </w:r>
      <w:r w:rsidR="006A3E94">
        <w:rPr>
          <w:rFonts w:ascii="Times New Roman" w:hAnsi="Times New Roman" w:cs="Times New Roman"/>
        </w:rPr>
        <w:t>the early 1990s</w:t>
      </w:r>
      <w:r w:rsidR="006A3E94" w:rsidRPr="00F4433B">
        <w:rPr>
          <w:rFonts w:ascii="Times New Roman" w:hAnsi="Times New Roman" w:cs="Times New Roman"/>
        </w:rPr>
        <w:t xml:space="preserve"> (Government of Australia 2021).</w:t>
      </w:r>
    </w:p>
    <w:p w14:paraId="6DB18F30" w14:textId="77777777" w:rsidR="0016770F" w:rsidRPr="00CD1B54" w:rsidRDefault="0016770F" w:rsidP="00AF41E6">
      <w:pPr>
        <w:spacing w:line="360" w:lineRule="auto"/>
        <w:contextualSpacing/>
        <w:jc w:val="both"/>
        <w:rPr>
          <w:rFonts w:ascii="Times New Roman" w:hAnsi="Times New Roman" w:cs="Times New Roman"/>
        </w:rPr>
      </w:pPr>
    </w:p>
    <w:p w14:paraId="6012F26D" w14:textId="461B3AF6" w:rsidR="0073352D" w:rsidRPr="00CD1B54" w:rsidRDefault="0073352D" w:rsidP="00AF41E6">
      <w:pPr>
        <w:spacing w:line="360" w:lineRule="auto"/>
        <w:contextualSpacing/>
        <w:jc w:val="both"/>
        <w:rPr>
          <w:rFonts w:ascii="Times New Roman" w:hAnsi="Times New Roman" w:cs="Times New Roman"/>
        </w:rPr>
      </w:pPr>
      <w:r w:rsidRPr="00CD1B54">
        <w:rPr>
          <w:rFonts w:ascii="Times New Roman" w:hAnsi="Times New Roman" w:cs="Times New Roman"/>
        </w:rPr>
        <w:t xml:space="preserve">Like its predecessors, the Albanese government’s policy on fossil fuel exports </w:t>
      </w:r>
      <w:r>
        <w:rPr>
          <w:rFonts w:ascii="Times New Roman" w:hAnsi="Times New Roman" w:cs="Times New Roman"/>
        </w:rPr>
        <w:t xml:space="preserve">seems to be </w:t>
      </w:r>
      <w:r w:rsidRPr="00CD1B54">
        <w:rPr>
          <w:rFonts w:ascii="Times New Roman" w:hAnsi="Times New Roman" w:cs="Times New Roman"/>
        </w:rPr>
        <w:t xml:space="preserve">that Australia should continue to dig up and sell its coal and gas for as long as there is an international market for them. To this end, Labor’s Resources Minister Madeleine King stated </w:t>
      </w:r>
      <w:r>
        <w:rPr>
          <w:rFonts w:ascii="Times New Roman" w:hAnsi="Times New Roman" w:cs="Times New Roman"/>
        </w:rPr>
        <w:t xml:space="preserve">prior to winning government </w:t>
      </w:r>
      <w:r w:rsidRPr="00CD1B54">
        <w:rPr>
          <w:rFonts w:ascii="Times New Roman" w:hAnsi="Times New Roman" w:cs="Times New Roman"/>
        </w:rPr>
        <w:t xml:space="preserve">that an Albanese government will support the continued expansion of fossil fuel extraction in Australia, and not intervene on any of the 69 new coal mining projects or 45 new gas projects under development across the country (Henderson 2020). This pledge will have significant </w:t>
      </w:r>
      <w:r>
        <w:rPr>
          <w:rFonts w:ascii="Times New Roman" w:hAnsi="Times New Roman" w:cs="Times New Roman"/>
        </w:rPr>
        <w:t>implications for</w:t>
      </w:r>
      <w:r w:rsidRPr="00CD1B54">
        <w:rPr>
          <w:rFonts w:ascii="Times New Roman" w:hAnsi="Times New Roman" w:cs="Times New Roman"/>
        </w:rPr>
        <w:t xml:space="preserve"> the global fight against climate change</w:t>
      </w:r>
      <w:r>
        <w:rPr>
          <w:rFonts w:ascii="Times New Roman" w:hAnsi="Times New Roman" w:cs="Times New Roman"/>
        </w:rPr>
        <w:t xml:space="preserve">, particularly if new coal and gas extraction projects </w:t>
      </w:r>
      <w:r w:rsidR="00AF426B">
        <w:rPr>
          <w:rFonts w:ascii="Times New Roman" w:hAnsi="Times New Roman" w:cs="Times New Roman"/>
        </w:rPr>
        <w:t>currently pending approval</w:t>
      </w:r>
      <w:r>
        <w:rPr>
          <w:rFonts w:ascii="Times New Roman" w:hAnsi="Times New Roman" w:cs="Times New Roman"/>
        </w:rPr>
        <w:t xml:space="preserve"> are developed and brought to full production capacity</w:t>
      </w:r>
      <w:r w:rsidRPr="00CD1B54">
        <w:rPr>
          <w:rFonts w:ascii="Times New Roman" w:hAnsi="Times New Roman" w:cs="Times New Roman"/>
        </w:rPr>
        <w:t xml:space="preserve">. </w:t>
      </w:r>
      <w:r>
        <w:rPr>
          <w:rFonts w:ascii="Times New Roman" w:hAnsi="Times New Roman" w:cs="Times New Roman"/>
        </w:rPr>
        <w:t xml:space="preserve">A study by </w:t>
      </w:r>
      <w:r w:rsidRPr="00CD1B54">
        <w:rPr>
          <w:rFonts w:ascii="Times New Roman" w:hAnsi="Times New Roman" w:cs="Times New Roman"/>
          <w:color w:val="000000" w:themeColor="text1"/>
        </w:rPr>
        <w:t xml:space="preserve">Parra et al. (2019) </w:t>
      </w:r>
      <w:r>
        <w:rPr>
          <w:rFonts w:ascii="Times New Roman" w:hAnsi="Times New Roman" w:cs="Times New Roman"/>
          <w:color w:val="000000" w:themeColor="text1"/>
        </w:rPr>
        <w:t>found</w:t>
      </w:r>
      <w:r w:rsidRPr="00CD1B54">
        <w:rPr>
          <w:rFonts w:ascii="Times New Roman" w:hAnsi="Times New Roman" w:cs="Times New Roman"/>
          <w:color w:val="000000" w:themeColor="text1"/>
        </w:rPr>
        <w:t xml:space="preserve"> that, at full capacity, the new export mines proposed in Queensland’s Galilee Basin alone could produce </w:t>
      </w:r>
      <w:r w:rsidR="002234BC">
        <w:rPr>
          <w:rFonts w:ascii="Times New Roman" w:hAnsi="Times New Roman" w:cs="Times New Roman"/>
          <w:color w:val="000000" w:themeColor="text1"/>
        </w:rPr>
        <w:t>several hundred</w:t>
      </w:r>
      <w:r w:rsidRPr="00CD1B54">
        <w:rPr>
          <w:rFonts w:ascii="Times New Roman" w:hAnsi="Times New Roman" w:cs="Times New Roman"/>
          <w:color w:val="000000" w:themeColor="text1"/>
        </w:rPr>
        <w:t xml:space="preserve"> million tonnes of </w:t>
      </w:r>
      <w:r w:rsidR="002234BC">
        <w:rPr>
          <w:rFonts w:ascii="Times New Roman" w:hAnsi="Times New Roman" w:cs="Times New Roman"/>
          <w:color w:val="000000" w:themeColor="text1"/>
        </w:rPr>
        <w:t xml:space="preserve">additional </w:t>
      </w:r>
      <w:r w:rsidRPr="00CD1B54">
        <w:rPr>
          <w:rFonts w:ascii="Times New Roman" w:hAnsi="Times New Roman" w:cs="Times New Roman"/>
          <w:color w:val="000000" w:themeColor="text1"/>
        </w:rPr>
        <w:t>CO</w:t>
      </w:r>
      <w:r w:rsidRPr="00CD1B54">
        <w:rPr>
          <w:rFonts w:ascii="Times New Roman" w:hAnsi="Times New Roman" w:cs="Times New Roman"/>
          <w:color w:val="000000" w:themeColor="text1"/>
          <w:vertAlign w:val="subscript"/>
        </w:rPr>
        <w:t>2</w:t>
      </w:r>
      <w:r w:rsidRPr="00CD1B54">
        <w:rPr>
          <w:rFonts w:ascii="Times New Roman" w:hAnsi="Times New Roman" w:cs="Times New Roman"/>
          <w:color w:val="000000" w:themeColor="text1"/>
        </w:rPr>
        <w:t xml:space="preserve"> per year by the early 2030s</w:t>
      </w:r>
      <w:r>
        <w:rPr>
          <w:rFonts w:ascii="Times New Roman" w:hAnsi="Times New Roman" w:cs="Times New Roman"/>
          <w:color w:val="000000" w:themeColor="text1"/>
        </w:rPr>
        <w:t xml:space="preserve">, while emissions associated with natural gas production </w:t>
      </w:r>
      <w:r w:rsidRPr="00CD1B54">
        <w:rPr>
          <w:rFonts w:ascii="Times New Roman" w:hAnsi="Times New Roman" w:cs="Times New Roman"/>
          <w:color w:val="000000" w:themeColor="text1"/>
        </w:rPr>
        <w:t>could double by the end of the decade. In aggregate, the study paints a scenario in which</w:t>
      </w:r>
      <w:r>
        <w:rPr>
          <w:rFonts w:ascii="Times New Roman" w:hAnsi="Times New Roman" w:cs="Times New Roman"/>
          <w:color w:val="000000" w:themeColor="text1"/>
        </w:rPr>
        <w:t xml:space="preserve"> </w:t>
      </w:r>
      <w:r w:rsidRPr="00CD1B54">
        <w:rPr>
          <w:rFonts w:ascii="Times New Roman" w:hAnsi="Times New Roman" w:cs="Times New Roman"/>
          <w:color w:val="000000" w:themeColor="text1"/>
        </w:rPr>
        <w:t xml:space="preserve">Australia’s exported emissions </w:t>
      </w:r>
      <w:r>
        <w:rPr>
          <w:rFonts w:ascii="Times New Roman" w:hAnsi="Times New Roman" w:cs="Times New Roman"/>
          <w:color w:val="000000" w:themeColor="text1"/>
        </w:rPr>
        <w:t>would increase from around 3% of global CO</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emissions now to </w:t>
      </w:r>
      <w:r w:rsidRPr="00CD1B54">
        <w:rPr>
          <w:rFonts w:ascii="Times New Roman" w:hAnsi="Times New Roman" w:cs="Times New Roman"/>
          <w:color w:val="000000" w:themeColor="text1"/>
        </w:rPr>
        <w:t xml:space="preserve">around </w:t>
      </w:r>
      <w:r>
        <w:rPr>
          <w:rFonts w:ascii="Times New Roman" w:hAnsi="Times New Roman" w:cs="Times New Roman"/>
          <w:color w:val="000000" w:themeColor="text1"/>
        </w:rPr>
        <w:t xml:space="preserve">4% by 2030. Including these exported emissions, this would make </w:t>
      </w:r>
      <w:r w:rsidRPr="00CD1B54">
        <w:rPr>
          <w:rFonts w:ascii="Times New Roman" w:hAnsi="Times New Roman" w:cs="Times New Roman"/>
          <w:color w:val="000000" w:themeColor="text1"/>
        </w:rPr>
        <w:t xml:space="preserve">Australia the fifth highest net polluter in the world, </w:t>
      </w:r>
      <w:r>
        <w:rPr>
          <w:rFonts w:ascii="Times New Roman" w:hAnsi="Times New Roman" w:cs="Times New Roman"/>
          <w:color w:val="000000" w:themeColor="text1"/>
        </w:rPr>
        <w:t xml:space="preserve">with </w:t>
      </w:r>
      <w:r w:rsidRPr="00CD1B54">
        <w:rPr>
          <w:rFonts w:ascii="Times New Roman" w:hAnsi="Times New Roman" w:cs="Times New Roman"/>
          <w:color w:val="000000" w:themeColor="text1"/>
        </w:rPr>
        <w:t xml:space="preserve">per capita </w:t>
      </w:r>
      <w:r w:rsidRPr="00CD1B54">
        <w:rPr>
          <w:rFonts w:ascii="Times New Roman" w:hAnsi="Times New Roman" w:cs="Times New Roman"/>
          <w:color w:val="000000" w:themeColor="text1"/>
        </w:rPr>
        <w:lastRenderedPageBreak/>
        <w:t xml:space="preserve">emissions </w:t>
      </w:r>
      <w:r>
        <w:rPr>
          <w:rFonts w:ascii="Times New Roman" w:hAnsi="Times New Roman" w:cs="Times New Roman"/>
          <w:color w:val="000000" w:themeColor="text1"/>
        </w:rPr>
        <w:t>at</w:t>
      </w:r>
      <w:r w:rsidRPr="00CD1B54">
        <w:rPr>
          <w:rFonts w:ascii="Times New Roman" w:hAnsi="Times New Roman" w:cs="Times New Roman"/>
          <w:color w:val="000000" w:themeColor="text1"/>
        </w:rPr>
        <w:t xml:space="preserve"> around 63 metric tonnes of CO</w:t>
      </w:r>
      <w:r w:rsidRPr="00CD1B54">
        <w:rPr>
          <w:rFonts w:ascii="Times New Roman" w:hAnsi="Times New Roman" w:cs="Times New Roman"/>
          <w:color w:val="000000" w:themeColor="text1"/>
          <w:vertAlign w:val="subscript"/>
        </w:rPr>
        <w:t>2</w:t>
      </w:r>
      <w:r w:rsidRPr="00CD1B54">
        <w:rPr>
          <w:rFonts w:ascii="Times New Roman" w:hAnsi="Times New Roman" w:cs="Times New Roman"/>
          <w:color w:val="000000" w:themeColor="text1"/>
        </w:rPr>
        <w:t xml:space="preserve"> per person</w:t>
      </w:r>
      <w:r>
        <w:rPr>
          <w:rFonts w:ascii="Times New Roman" w:hAnsi="Times New Roman" w:cs="Times New Roman"/>
          <w:color w:val="000000" w:themeColor="text1"/>
        </w:rPr>
        <w:t xml:space="preserve"> per year</w:t>
      </w:r>
      <w:r w:rsidRPr="00CD1B5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All of this could occur while Australia’s domestic emissions are making noteworthy declines. </w:t>
      </w:r>
    </w:p>
    <w:p w14:paraId="1EF06B22" w14:textId="4E055A52" w:rsidR="00FE4BA5" w:rsidRDefault="00FE4BA5" w:rsidP="00AF41E6">
      <w:pPr>
        <w:spacing w:line="360" w:lineRule="auto"/>
        <w:contextualSpacing/>
        <w:jc w:val="both"/>
      </w:pPr>
    </w:p>
    <w:p w14:paraId="5372F6C3" w14:textId="77777777" w:rsidR="007671A2" w:rsidRDefault="007671A2" w:rsidP="00AF41E6">
      <w:pPr>
        <w:pStyle w:val="Heading1"/>
        <w:spacing w:before="0" w:beforeAutospacing="0" w:after="0" w:afterAutospacing="0" w:line="360" w:lineRule="auto"/>
        <w:contextualSpacing/>
        <w:jc w:val="both"/>
        <w:rPr>
          <w:color w:val="000000" w:themeColor="text1"/>
          <w:sz w:val="24"/>
          <w:szCs w:val="24"/>
        </w:rPr>
      </w:pPr>
    </w:p>
    <w:p w14:paraId="5E4DDAD7" w14:textId="495162F4" w:rsidR="0016770F" w:rsidRPr="007671A2" w:rsidRDefault="00CD7CD7" w:rsidP="00AF41E6">
      <w:pPr>
        <w:pStyle w:val="Heading1"/>
        <w:spacing w:before="0" w:beforeAutospacing="0" w:after="0" w:afterAutospacing="0" w:line="360" w:lineRule="auto"/>
        <w:contextualSpacing/>
        <w:jc w:val="both"/>
        <w:rPr>
          <w:color w:val="000000" w:themeColor="text1"/>
          <w:sz w:val="24"/>
          <w:szCs w:val="24"/>
        </w:rPr>
      </w:pPr>
      <w:r>
        <w:rPr>
          <w:color w:val="000000" w:themeColor="text1"/>
          <w:sz w:val="24"/>
          <w:szCs w:val="24"/>
        </w:rPr>
        <w:t>The</w:t>
      </w:r>
      <w:r w:rsidR="008F1D46">
        <w:rPr>
          <w:color w:val="000000" w:themeColor="text1"/>
          <w:sz w:val="24"/>
          <w:szCs w:val="24"/>
        </w:rPr>
        <w:t xml:space="preserve"> </w:t>
      </w:r>
      <w:r w:rsidR="008F1D46" w:rsidRPr="008F1D46">
        <w:rPr>
          <w:color w:val="000000" w:themeColor="text1"/>
          <w:sz w:val="24"/>
          <w:szCs w:val="24"/>
        </w:rPr>
        <w:t>‘</w:t>
      </w:r>
      <w:proofErr w:type="spellStart"/>
      <w:r w:rsidRPr="008F1D46">
        <w:rPr>
          <w:color w:val="000000" w:themeColor="text1"/>
          <w:sz w:val="24"/>
          <w:szCs w:val="24"/>
        </w:rPr>
        <w:t>Norwegification</w:t>
      </w:r>
      <w:proofErr w:type="spellEnd"/>
      <w:r w:rsidRPr="008F1D46">
        <w:rPr>
          <w:color w:val="000000" w:themeColor="text1"/>
          <w:sz w:val="24"/>
          <w:szCs w:val="24"/>
        </w:rPr>
        <w:t>’</w:t>
      </w:r>
      <w:r>
        <w:rPr>
          <w:color w:val="000000" w:themeColor="text1"/>
          <w:sz w:val="24"/>
          <w:szCs w:val="24"/>
        </w:rPr>
        <w:t xml:space="preserve"> of Australian climate policy</w:t>
      </w:r>
    </w:p>
    <w:p w14:paraId="213D164E" w14:textId="153CDDCD" w:rsidR="007671A2" w:rsidRDefault="007671A2" w:rsidP="00AF41E6">
      <w:pPr>
        <w:pStyle w:val="Heading1"/>
        <w:spacing w:before="0" w:beforeAutospacing="0" w:after="0" w:afterAutospacing="0" w:line="360" w:lineRule="auto"/>
        <w:contextualSpacing/>
        <w:jc w:val="both"/>
        <w:rPr>
          <w:b w:val="0"/>
          <w:bCs w:val="0"/>
          <w:color w:val="000000" w:themeColor="text1"/>
          <w:sz w:val="24"/>
          <w:szCs w:val="24"/>
        </w:rPr>
      </w:pPr>
    </w:p>
    <w:p w14:paraId="6BD15699" w14:textId="451B78EA" w:rsidR="0016770F" w:rsidRDefault="0016770F" w:rsidP="00AF41E6">
      <w:pPr>
        <w:pStyle w:val="Heading1"/>
        <w:spacing w:before="0" w:beforeAutospacing="0" w:after="0" w:afterAutospacing="0" w:line="360" w:lineRule="auto"/>
        <w:contextualSpacing/>
        <w:jc w:val="both"/>
        <w:rPr>
          <w:b w:val="0"/>
          <w:bCs w:val="0"/>
          <w:color w:val="000000" w:themeColor="text1"/>
          <w:sz w:val="24"/>
          <w:szCs w:val="24"/>
        </w:rPr>
      </w:pPr>
      <w:r>
        <w:rPr>
          <w:b w:val="0"/>
          <w:bCs w:val="0"/>
          <w:color w:val="000000" w:themeColor="text1"/>
          <w:sz w:val="24"/>
          <w:szCs w:val="24"/>
        </w:rPr>
        <w:t xml:space="preserve">This is not a strategy for climate leadership. Indeed, at the very most, Albanese’s plan would see Australia </w:t>
      </w:r>
      <w:r w:rsidR="00FE710F">
        <w:rPr>
          <w:b w:val="0"/>
          <w:bCs w:val="0"/>
          <w:color w:val="000000" w:themeColor="text1"/>
          <w:sz w:val="24"/>
          <w:szCs w:val="24"/>
        </w:rPr>
        <w:t>simply mimicking</w:t>
      </w:r>
      <w:r>
        <w:rPr>
          <w:b w:val="0"/>
          <w:bCs w:val="0"/>
          <w:color w:val="000000" w:themeColor="text1"/>
          <w:sz w:val="24"/>
          <w:szCs w:val="24"/>
        </w:rPr>
        <w:t xml:space="preserve"> Norway’s behaviour as a climate actor over the past generation. The Norwegian example is an interesting </w:t>
      </w:r>
      <w:r w:rsidR="00F01ACF">
        <w:rPr>
          <w:b w:val="0"/>
          <w:bCs w:val="0"/>
          <w:color w:val="000000" w:themeColor="text1"/>
          <w:sz w:val="24"/>
          <w:szCs w:val="24"/>
        </w:rPr>
        <w:t>one</w:t>
      </w:r>
      <w:r>
        <w:rPr>
          <w:b w:val="0"/>
          <w:bCs w:val="0"/>
          <w:color w:val="000000" w:themeColor="text1"/>
          <w:sz w:val="24"/>
          <w:szCs w:val="24"/>
        </w:rPr>
        <w:t xml:space="preserve"> because, on the face of it, Norway is an exceptionally green country. Nearly 100 percent of its electricity comes from renewables, it has the highest per capita use of electric vehicles on the planet, its carbon emissions have been steadily falling over the past decade, and in 2016 its parliament agreed on the goal of net zero </w:t>
      </w:r>
      <w:r w:rsidRPr="00BC2E61">
        <w:rPr>
          <w:b w:val="0"/>
          <w:bCs w:val="0"/>
          <w:color w:val="000000" w:themeColor="text1"/>
          <w:sz w:val="24"/>
          <w:szCs w:val="24"/>
        </w:rPr>
        <w:t>emissions by 2030</w:t>
      </w:r>
      <w:r w:rsidR="00BF75F1" w:rsidRPr="00BC2E61">
        <w:rPr>
          <w:b w:val="0"/>
          <w:bCs w:val="0"/>
          <w:color w:val="000000" w:themeColor="text1"/>
          <w:sz w:val="24"/>
          <w:szCs w:val="24"/>
        </w:rPr>
        <w:t xml:space="preserve"> (Climate Action Tracker 2022)</w:t>
      </w:r>
      <w:r w:rsidRPr="00BC2E61">
        <w:rPr>
          <w:b w:val="0"/>
          <w:bCs w:val="0"/>
          <w:color w:val="000000" w:themeColor="text1"/>
          <w:sz w:val="24"/>
          <w:szCs w:val="24"/>
        </w:rPr>
        <w:t xml:space="preserve">. Yet while Norway has increasingly weaned </w:t>
      </w:r>
      <w:r w:rsidRPr="00BC2E61">
        <w:rPr>
          <w:b w:val="0"/>
          <w:bCs w:val="0"/>
          <w:i/>
          <w:iCs/>
          <w:color w:val="000000" w:themeColor="text1"/>
          <w:sz w:val="24"/>
          <w:szCs w:val="24"/>
        </w:rPr>
        <w:t>its</w:t>
      </w:r>
      <w:r w:rsidRPr="00BC2E61">
        <w:rPr>
          <w:b w:val="0"/>
          <w:bCs w:val="0"/>
          <w:color w:val="000000" w:themeColor="text1"/>
          <w:sz w:val="24"/>
          <w:szCs w:val="24"/>
        </w:rPr>
        <w:t xml:space="preserve"> </w:t>
      </w:r>
      <w:r w:rsidRPr="00BC2E61">
        <w:rPr>
          <w:b w:val="0"/>
          <w:bCs w:val="0"/>
          <w:i/>
          <w:iCs/>
          <w:color w:val="000000" w:themeColor="text1"/>
          <w:sz w:val="24"/>
          <w:szCs w:val="24"/>
        </w:rPr>
        <w:t>own</w:t>
      </w:r>
      <w:r w:rsidRPr="00BC2E61">
        <w:rPr>
          <w:b w:val="0"/>
          <w:bCs w:val="0"/>
          <w:color w:val="000000" w:themeColor="text1"/>
          <w:sz w:val="24"/>
          <w:szCs w:val="24"/>
        </w:rPr>
        <w:t xml:space="preserve"> citizens off fossil fuels, it remains one of the largest oil producers in the world, exporting more than 400 million barrels in 2020 alone</w:t>
      </w:r>
      <w:r w:rsidR="00B12EDB" w:rsidRPr="00BC2E61">
        <w:rPr>
          <w:b w:val="0"/>
          <w:bCs w:val="0"/>
          <w:color w:val="000000" w:themeColor="text1"/>
          <w:sz w:val="24"/>
          <w:szCs w:val="24"/>
        </w:rPr>
        <w:t xml:space="preserve"> (OEC 2022)</w:t>
      </w:r>
      <w:r w:rsidRPr="00BC2E61">
        <w:rPr>
          <w:b w:val="0"/>
          <w:bCs w:val="0"/>
          <w:color w:val="000000" w:themeColor="text1"/>
          <w:sz w:val="24"/>
          <w:szCs w:val="24"/>
        </w:rPr>
        <w:t>. When these exported emissions are factored in, the country’s total emissions increase 10-fold (from 41 million tonnes of CO</w:t>
      </w:r>
      <w:r w:rsidRPr="00BC2E61">
        <w:rPr>
          <w:b w:val="0"/>
          <w:bCs w:val="0"/>
          <w:color w:val="000000" w:themeColor="text1"/>
          <w:sz w:val="24"/>
          <w:szCs w:val="24"/>
          <w:vertAlign w:val="subscript"/>
        </w:rPr>
        <w:t>2</w:t>
      </w:r>
      <w:r w:rsidRPr="00BC2E61">
        <w:rPr>
          <w:b w:val="0"/>
          <w:bCs w:val="0"/>
          <w:color w:val="000000" w:themeColor="text1"/>
          <w:sz w:val="24"/>
          <w:szCs w:val="24"/>
        </w:rPr>
        <w:t xml:space="preserve"> in 2019 to over 450 million tonnes), making it the fourth highest per capita emitter in the world behind only Qatar, Kuwait, and Brunei</w:t>
      </w:r>
      <w:r w:rsidR="002A2037" w:rsidRPr="00BC2E61">
        <w:rPr>
          <w:b w:val="0"/>
          <w:bCs w:val="0"/>
          <w:color w:val="000000" w:themeColor="text1"/>
          <w:sz w:val="24"/>
          <w:szCs w:val="24"/>
        </w:rPr>
        <w:t xml:space="preserve"> (Climate Action Tracker 2022).</w:t>
      </w:r>
    </w:p>
    <w:p w14:paraId="58F42C62" w14:textId="77777777" w:rsidR="0016770F" w:rsidRDefault="0016770F" w:rsidP="00AF41E6">
      <w:pPr>
        <w:pStyle w:val="Heading1"/>
        <w:spacing w:before="0" w:beforeAutospacing="0" w:after="0" w:afterAutospacing="0" w:line="360" w:lineRule="auto"/>
        <w:contextualSpacing/>
        <w:jc w:val="both"/>
        <w:rPr>
          <w:b w:val="0"/>
          <w:bCs w:val="0"/>
          <w:color w:val="000000" w:themeColor="text1"/>
          <w:sz w:val="24"/>
          <w:szCs w:val="24"/>
        </w:rPr>
      </w:pPr>
    </w:p>
    <w:p w14:paraId="4810D7E9" w14:textId="09857E8B" w:rsidR="00C1057E" w:rsidRDefault="00C1057E" w:rsidP="00AF41E6">
      <w:pPr>
        <w:pStyle w:val="Heading1"/>
        <w:spacing w:before="0" w:beforeAutospacing="0" w:after="0" w:afterAutospacing="0" w:line="360" w:lineRule="auto"/>
        <w:contextualSpacing/>
        <w:jc w:val="both"/>
        <w:rPr>
          <w:b w:val="0"/>
          <w:bCs w:val="0"/>
          <w:color w:val="000000" w:themeColor="text1"/>
          <w:sz w:val="24"/>
          <w:szCs w:val="24"/>
        </w:rPr>
      </w:pPr>
      <w:r>
        <w:rPr>
          <w:b w:val="0"/>
          <w:bCs w:val="0"/>
          <w:color w:val="000000" w:themeColor="text1"/>
          <w:sz w:val="24"/>
          <w:szCs w:val="24"/>
        </w:rPr>
        <w:t xml:space="preserve">While Norway is the extreme example of this type of climate actor, one could also include countries like the Netherlands and Canada in this category of rich states whose laudable domestic reduction efforts are overwhelmed by their export emissions. In each of these countries, there has been a concerted effort by governments across the political spectrum to treat fossil fuel exports in isolation from </w:t>
      </w:r>
      <w:r w:rsidRPr="0033368E">
        <w:rPr>
          <w:b w:val="0"/>
          <w:bCs w:val="0"/>
          <w:color w:val="000000" w:themeColor="text1"/>
          <w:sz w:val="24"/>
          <w:szCs w:val="24"/>
        </w:rPr>
        <w:t xml:space="preserve">climate policy, focusing on the jobs and wealth provided by the industry, </w:t>
      </w:r>
      <w:r>
        <w:rPr>
          <w:b w:val="0"/>
          <w:bCs w:val="0"/>
          <w:color w:val="000000" w:themeColor="text1"/>
          <w:sz w:val="24"/>
          <w:szCs w:val="24"/>
        </w:rPr>
        <w:t xml:space="preserve">underpinned by the specious argument </w:t>
      </w:r>
      <w:r w:rsidRPr="0033368E">
        <w:rPr>
          <w:b w:val="0"/>
          <w:bCs w:val="0"/>
          <w:color w:val="000000" w:themeColor="text1"/>
          <w:sz w:val="24"/>
          <w:szCs w:val="24"/>
        </w:rPr>
        <w:t xml:space="preserve">that </w:t>
      </w:r>
      <w:r>
        <w:rPr>
          <w:b w:val="0"/>
          <w:bCs w:val="0"/>
          <w:color w:val="000000" w:themeColor="text1"/>
          <w:sz w:val="24"/>
          <w:szCs w:val="24"/>
        </w:rPr>
        <w:t xml:space="preserve">if they stopped exporting, </w:t>
      </w:r>
      <w:r w:rsidRPr="0033368E">
        <w:rPr>
          <w:b w:val="0"/>
          <w:bCs w:val="0"/>
          <w:color w:val="000000" w:themeColor="text1"/>
          <w:sz w:val="24"/>
          <w:szCs w:val="24"/>
        </w:rPr>
        <w:t>foreign buyers would simply purchase dirtier fossil fuels from less scrupulous regimes around the world.</w:t>
      </w:r>
    </w:p>
    <w:p w14:paraId="7C0B81AF" w14:textId="77777777" w:rsidR="0016770F" w:rsidRDefault="0016770F" w:rsidP="00AF41E6">
      <w:pPr>
        <w:pStyle w:val="Heading1"/>
        <w:spacing w:before="0" w:beforeAutospacing="0" w:after="0" w:afterAutospacing="0" w:line="360" w:lineRule="auto"/>
        <w:contextualSpacing/>
        <w:jc w:val="both"/>
        <w:rPr>
          <w:b w:val="0"/>
          <w:bCs w:val="0"/>
          <w:color w:val="000000" w:themeColor="text1"/>
          <w:sz w:val="24"/>
          <w:szCs w:val="24"/>
        </w:rPr>
      </w:pPr>
    </w:p>
    <w:p w14:paraId="53055A7F" w14:textId="77777777" w:rsidR="00E107A6" w:rsidRDefault="00E107A6" w:rsidP="00AF41E6">
      <w:pPr>
        <w:pStyle w:val="Heading1"/>
        <w:spacing w:before="0" w:beforeAutospacing="0" w:after="0" w:afterAutospacing="0" w:line="360" w:lineRule="auto"/>
        <w:contextualSpacing/>
        <w:jc w:val="both"/>
        <w:rPr>
          <w:b w:val="0"/>
          <w:bCs w:val="0"/>
          <w:color w:val="000000" w:themeColor="text1"/>
          <w:sz w:val="24"/>
          <w:szCs w:val="24"/>
        </w:rPr>
      </w:pPr>
      <w:r>
        <w:rPr>
          <w:b w:val="0"/>
          <w:bCs w:val="0"/>
          <w:color w:val="000000" w:themeColor="text1"/>
          <w:sz w:val="24"/>
          <w:szCs w:val="24"/>
        </w:rPr>
        <w:t xml:space="preserve">This is not a class of climate actors Australia should aspire to emulate. While the UNFCCC’s accounting rules may allow them to tell a compelling story about their progress at home, their actions are ultimately destructive. </w:t>
      </w:r>
      <w:r w:rsidRPr="00DD13EF">
        <w:rPr>
          <w:b w:val="0"/>
          <w:bCs w:val="0"/>
          <w:color w:val="000000" w:themeColor="text1"/>
          <w:sz w:val="24"/>
          <w:szCs w:val="24"/>
        </w:rPr>
        <w:t xml:space="preserve">Moreover, their efforts to successfully </w:t>
      </w:r>
      <w:r>
        <w:rPr>
          <w:b w:val="0"/>
          <w:bCs w:val="0"/>
          <w:color w:val="000000" w:themeColor="text1"/>
          <w:sz w:val="24"/>
          <w:szCs w:val="24"/>
        </w:rPr>
        <w:t>separate domestic decarbonisation from their role in sustaining international fossil fuel dependence</w:t>
      </w:r>
      <w:r w:rsidRPr="00DD13EF">
        <w:rPr>
          <w:b w:val="0"/>
          <w:bCs w:val="0"/>
          <w:color w:val="000000" w:themeColor="text1"/>
          <w:sz w:val="24"/>
          <w:szCs w:val="24"/>
        </w:rPr>
        <w:t xml:space="preserve"> may not be sustainable for much longer. In Norway, for example, environmentalists, youth climate groups, </w:t>
      </w:r>
      <w:r w:rsidRPr="00DD13EF">
        <w:rPr>
          <w:b w:val="0"/>
          <w:bCs w:val="0"/>
          <w:color w:val="000000" w:themeColor="text1"/>
          <w:sz w:val="24"/>
          <w:szCs w:val="24"/>
        </w:rPr>
        <w:lastRenderedPageBreak/>
        <w:t xml:space="preserve">and national media </w:t>
      </w:r>
      <w:r>
        <w:rPr>
          <w:b w:val="0"/>
          <w:bCs w:val="0"/>
          <w:color w:val="000000" w:themeColor="text1"/>
          <w:sz w:val="24"/>
          <w:szCs w:val="24"/>
        </w:rPr>
        <w:t xml:space="preserve">have increasingly </w:t>
      </w:r>
      <w:r w:rsidRPr="00DD13EF">
        <w:rPr>
          <w:b w:val="0"/>
          <w:bCs w:val="0"/>
          <w:color w:val="000000" w:themeColor="text1"/>
          <w:sz w:val="24"/>
          <w:szCs w:val="24"/>
        </w:rPr>
        <w:t>popularis</w:t>
      </w:r>
      <w:r>
        <w:rPr>
          <w:b w:val="0"/>
          <w:bCs w:val="0"/>
          <w:color w:val="000000" w:themeColor="text1"/>
          <w:sz w:val="24"/>
          <w:szCs w:val="24"/>
        </w:rPr>
        <w:t>ed</w:t>
      </w:r>
      <w:r w:rsidRPr="00DD13EF">
        <w:rPr>
          <w:b w:val="0"/>
          <w:bCs w:val="0"/>
          <w:color w:val="000000" w:themeColor="text1"/>
          <w:sz w:val="24"/>
          <w:szCs w:val="24"/>
        </w:rPr>
        <w:t xml:space="preserve"> the concept of ‘</w:t>
      </w:r>
      <w:proofErr w:type="spellStart"/>
      <w:r w:rsidRPr="00DD13EF">
        <w:rPr>
          <w:b w:val="0"/>
          <w:bCs w:val="0"/>
          <w:color w:val="000000" w:themeColor="text1"/>
          <w:sz w:val="24"/>
          <w:szCs w:val="24"/>
        </w:rPr>
        <w:t>oljeskam</w:t>
      </w:r>
      <w:proofErr w:type="spellEnd"/>
      <w:r w:rsidRPr="00DD13EF">
        <w:rPr>
          <w:b w:val="0"/>
          <w:bCs w:val="0"/>
          <w:color w:val="000000" w:themeColor="text1"/>
          <w:sz w:val="24"/>
          <w:szCs w:val="24"/>
        </w:rPr>
        <w:t xml:space="preserve">’ (‘oil shame’) to call out this </w:t>
      </w:r>
      <w:r>
        <w:rPr>
          <w:b w:val="0"/>
          <w:bCs w:val="0"/>
          <w:color w:val="000000" w:themeColor="text1"/>
          <w:sz w:val="24"/>
          <w:szCs w:val="24"/>
        </w:rPr>
        <w:t>contradiction</w:t>
      </w:r>
      <w:r w:rsidRPr="00DD13EF">
        <w:rPr>
          <w:b w:val="0"/>
          <w:bCs w:val="0"/>
          <w:color w:val="000000" w:themeColor="text1"/>
          <w:sz w:val="24"/>
          <w:szCs w:val="24"/>
        </w:rPr>
        <w:t xml:space="preserve"> (Arvin</w:t>
      </w:r>
      <w:r>
        <w:rPr>
          <w:b w:val="0"/>
          <w:bCs w:val="0"/>
          <w:color w:val="000000" w:themeColor="text1"/>
          <w:sz w:val="24"/>
          <w:szCs w:val="24"/>
        </w:rPr>
        <w:t xml:space="preserve"> 2021). At COP26, Norway was embarrassed to receive the ‘Fossil of the Day’ award from the Climate Action </w:t>
      </w:r>
      <w:r w:rsidRPr="00165CFC">
        <w:rPr>
          <w:b w:val="0"/>
          <w:bCs w:val="0"/>
          <w:color w:val="000000" w:themeColor="text1"/>
          <w:sz w:val="24"/>
          <w:szCs w:val="24"/>
        </w:rPr>
        <w:t>Network for masquerading as a ‘fake climate champion’ on the international stage, while acting as a ‘fossil fuel cheerleader’ behind closed doors. There is also more focus than ever on the supply side of fossil fuels, with countries like Denmark and Costa Rica building a coalition of states committed to ending their fossil fuel exports, and NGOs increasingly pushing the notion of a ‘non-proliferation treaty’ for fossil fuels that would focus its immediate attention on rich countries (Newell and Simms 2020).</w:t>
      </w:r>
      <w:r>
        <w:rPr>
          <w:b w:val="0"/>
          <w:bCs w:val="0"/>
          <w:color w:val="000000" w:themeColor="text1"/>
          <w:sz w:val="24"/>
          <w:szCs w:val="24"/>
        </w:rPr>
        <w:t xml:space="preserve"> </w:t>
      </w:r>
    </w:p>
    <w:p w14:paraId="6B3CF806" w14:textId="7C018CD0" w:rsidR="0016770F" w:rsidRDefault="0016770F" w:rsidP="00AF41E6">
      <w:pPr>
        <w:spacing w:line="360" w:lineRule="auto"/>
        <w:contextualSpacing/>
        <w:jc w:val="both"/>
      </w:pPr>
    </w:p>
    <w:p w14:paraId="6284030B" w14:textId="77777777" w:rsidR="004D35F3" w:rsidRPr="00823291" w:rsidRDefault="004D35F3" w:rsidP="00AF41E6">
      <w:pPr>
        <w:spacing w:line="360" w:lineRule="auto"/>
        <w:contextualSpacing/>
        <w:jc w:val="both"/>
      </w:pPr>
    </w:p>
    <w:p w14:paraId="05F21099" w14:textId="77777777" w:rsidR="0016770F" w:rsidRPr="00E11AC6" w:rsidRDefault="0016770F" w:rsidP="00AF41E6">
      <w:pPr>
        <w:spacing w:line="360" w:lineRule="auto"/>
        <w:contextualSpacing/>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What would real Australian climate leadership look like?</w:t>
      </w:r>
    </w:p>
    <w:p w14:paraId="32737C00" w14:textId="77777777" w:rsidR="0016770F" w:rsidRDefault="0016770F" w:rsidP="00AF41E6">
      <w:pPr>
        <w:spacing w:line="360" w:lineRule="auto"/>
        <w:contextualSpacing/>
        <w:jc w:val="both"/>
        <w:rPr>
          <w:rFonts w:ascii="Times New Roman" w:hAnsi="Times New Roman" w:cs="Times New Roman"/>
          <w:bCs/>
          <w:color w:val="000000" w:themeColor="text1"/>
          <w:lang w:val="en-GB"/>
        </w:rPr>
      </w:pPr>
    </w:p>
    <w:p w14:paraId="1368CB3E" w14:textId="0A06105F" w:rsidR="0016770F" w:rsidRDefault="0016770F" w:rsidP="00AF41E6">
      <w:pPr>
        <w:spacing w:line="360" w:lineRule="auto"/>
        <w:contextualSpacing/>
        <w:jc w:val="both"/>
        <w:rPr>
          <w:rFonts w:ascii="Times New Roman" w:hAnsi="Times New Roman" w:cs="Times New Roman"/>
          <w:bCs/>
          <w:color w:val="000000" w:themeColor="text1"/>
          <w:lang w:val="en-GB"/>
        </w:rPr>
      </w:pPr>
      <w:r>
        <w:rPr>
          <w:rFonts w:ascii="Times New Roman" w:hAnsi="Times New Roman" w:cs="Times New Roman"/>
          <w:bCs/>
          <w:color w:val="000000" w:themeColor="text1"/>
          <w:lang w:val="en-GB"/>
        </w:rPr>
        <w:t xml:space="preserve">So, is Australia likely to emerge as a global climate leader under Anthony Albanese’s Labor government? By almost any metric, the answer is clearly no. While the new government will surely make some long overdue strides on domestic emissions reductions, its pledges and strategies remain modest, </w:t>
      </w:r>
      <w:r w:rsidR="00874B5C">
        <w:rPr>
          <w:rFonts w:ascii="Times New Roman" w:hAnsi="Times New Roman" w:cs="Times New Roman"/>
          <w:bCs/>
          <w:color w:val="000000" w:themeColor="text1"/>
          <w:lang w:val="en-GB"/>
        </w:rPr>
        <w:t>and</w:t>
      </w:r>
      <w:r w:rsidR="00477855">
        <w:rPr>
          <w:rFonts w:ascii="Times New Roman" w:hAnsi="Times New Roman" w:cs="Times New Roman"/>
          <w:bCs/>
          <w:color w:val="000000" w:themeColor="text1"/>
          <w:lang w:val="en-GB"/>
        </w:rPr>
        <w:t xml:space="preserve"> </w:t>
      </w:r>
      <w:r>
        <w:rPr>
          <w:rFonts w:ascii="Times New Roman" w:hAnsi="Times New Roman" w:cs="Times New Roman"/>
          <w:bCs/>
          <w:color w:val="000000" w:themeColor="text1"/>
          <w:lang w:val="en-GB"/>
        </w:rPr>
        <w:t xml:space="preserve">as noted above, </w:t>
      </w:r>
      <w:r w:rsidR="00D73703">
        <w:rPr>
          <w:rFonts w:ascii="Times New Roman" w:hAnsi="Times New Roman" w:cs="Times New Roman"/>
          <w:bCs/>
          <w:color w:val="000000" w:themeColor="text1"/>
          <w:lang w:val="en-GB"/>
        </w:rPr>
        <w:t xml:space="preserve">its </w:t>
      </w:r>
      <w:r>
        <w:rPr>
          <w:rFonts w:ascii="Times New Roman" w:hAnsi="Times New Roman" w:cs="Times New Roman"/>
          <w:bCs/>
          <w:color w:val="000000" w:themeColor="text1"/>
          <w:lang w:val="en-GB"/>
        </w:rPr>
        <w:t xml:space="preserve">domestic emissions reductions </w:t>
      </w:r>
      <w:r w:rsidR="00434E70">
        <w:rPr>
          <w:rFonts w:ascii="Times New Roman" w:hAnsi="Times New Roman" w:cs="Times New Roman"/>
          <w:bCs/>
          <w:color w:val="000000" w:themeColor="text1"/>
          <w:lang w:val="en-GB"/>
        </w:rPr>
        <w:t xml:space="preserve">will </w:t>
      </w:r>
      <w:r>
        <w:rPr>
          <w:rFonts w:ascii="Times New Roman" w:hAnsi="Times New Roman" w:cs="Times New Roman"/>
          <w:bCs/>
          <w:color w:val="000000" w:themeColor="text1"/>
          <w:lang w:val="en-GB"/>
        </w:rPr>
        <w:t xml:space="preserve">appear almost comical </w:t>
      </w:r>
      <w:r w:rsidR="00583339">
        <w:rPr>
          <w:rFonts w:ascii="Times New Roman" w:hAnsi="Times New Roman" w:cs="Times New Roman"/>
          <w:bCs/>
          <w:color w:val="000000" w:themeColor="text1"/>
          <w:lang w:val="en-GB"/>
        </w:rPr>
        <w:t>when weighed against the</w:t>
      </w:r>
      <w:r>
        <w:rPr>
          <w:rFonts w:ascii="Times New Roman" w:hAnsi="Times New Roman" w:cs="Times New Roman"/>
          <w:bCs/>
          <w:color w:val="000000" w:themeColor="text1"/>
          <w:lang w:val="en-GB"/>
        </w:rPr>
        <w:t xml:space="preserve"> exported emissions </w:t>
      </w:r>
      <w:r w:rsidR="00F6254E">
        <w:rPr>
          <w:rFonts w:ascii="Times New Roman" w:hAnsi="Times New Roman" w:cs="Times New Roman"/>
          <w:bCs/>
          <w:color w:val="000000" w:themeColor="text1"/>
          <w:lang w:val="en-GB"/>
        </w:rPr>
        <w:t xml:space="preserve">from Australia’s expanded </w:t>
      </w:r>
      <w:r>
        <w:rPr>
          <w:rFonts w:ascii="Times New Roman" w:hAnsi="Times New Roman" w:cs="Times New Roman"/>
          <w:bCs/>
          <w:color w:val="000000" w:themeColor="text1"/>
          <w:lang w:val="en-GB"/>
        </w:rPr>
        <w:t xml:space="preserve">fossil fuel trade. </w:t>
      </w:r>
      <w:r w:rsidR="00C04242">
        <w:rPr>
          <w:rFonts w:ascii="Times New Roman" w:hAnsi="Times New Roman" w:cs="Times New Roman"/>
          <w:bCs/>
          <w:color w:val="000000" w:themeColor="text1"/>
          <w:lang w:val="en-GB"/>
        </w:rPr>
        <w:t>In short, at present it appears likely that despite its best efforts to rehabilitate Australia’s climate image, the Albanese government will, like its predecessors, remain a significant contributor to the mounting emergency.</w:t>
      </w:r>
    </w:p>
    <w:p w14:paraId="3649C8B0" w14:textId="77777777" w:rsidR="0016770F" w:rsidRDefault="0016770F" w:rsidP="00AF41E6">
      <w:pPr>
        <w:spacing w:line="360" w:lineRule="auto"/>
        <w:contextualSpacing/>
        <w:jc w:val="both"/>
        <w:rPr>
          <w:rFonts w:ascii="Times New Roman" w:hAnsi="Times New Roman" w:cs="Times New Roman"/>
          <w:bCs/>
          <w:color w:val="000000" w:themeColor="text1"/>
          <w:lang w:val="en-GB"/>
        </w:rPr>
      </w:pPr>
    </w:p>
    <w:p w14:paraId="4AC6CC3B" w14:textId="10E4104A" w:rsidR="0016770F" w:rsidRPr="0040159C" w:rsidRDefault="0016770F" w:rsidP="00AF41E6">
      <w:pPr>
        <w:spacing w:line="360" w:lineRule="auto"/>
        <w:contextualSpacing/>
        <w:jc w:val="both"/>
        <w:rPr>
          <w:rFonts w:ascii="Times New Roman" w:eastAsia="Times New Roman" w:hAnsi="Times New Roman" w:cs="Times New Roman"/>
          <w:color w:val="000000" w:themeColor="text1"/>
          <w:lang w:eastAsia="en-GB"/>
        </w:rPr>
      </w:pPr>
      <w:r>
        <w:rPr>
          <w:rFonts w:ascii="Times New Roman" w:hAnsi="Times New Roman" w:cs="Times New Roman"/>
          <w:bCs/>
          <w:color w:val="000000" w:themeColor="text1"/>
          <w:lang w:val="en-GB"/>
        </w:rPr>
        <w:t xml:space="preserve">What, then, would </w:t>
      </w:r>
      <w:r w:rsidR="00E0545C">
        <w:rPr>
          <w:rFonts w:ascii="Times New Roman" w:hAnsi="Times New Roman" w:cs="Times New Roman"/>
          <w:bCs/>
          <w:color w:val="000000" w:themeColor="text1"/>
          <w:lang w:val="en-GB"/>
        </w:rPr>
        <w:t>real</w:t>
      </w:r>
      <w:r>
        <w:rPr>
          <w:rFonts w:ascii="Times New Roman" w:hAnsi="Times New Roman" w:cs="Times New Roman"/>
          <w:bCs/>
          <w:color w:val="000000" w:themeColor="text1"/>
          <w:lang w:val="en-GB"/>
        </w:rPr>
        <w:t xml:space="preserve"> Australian climate </w:t>
      </w:r>
      <w:r w:rsidR="00E0545C">
        <w:rPr>
          <w:rFonts w:ascii="Times New Roman" w:hAnsi="Times New Roman" w:cs="Times New Roman"/>
          <w:bCs/>
          <w:color w:val="000000" w:themeColor="text1"/>
          <w:lang w:val="en-GB"/>
        </w:rPr>
        <w:t>leadership</w:t>
      </w:r>
      <w:r>
        <w:rPr>
          <w:rFonts w:ascii="Times New Roman" w:hAnsi="Times New Roman" w:cs="Times New Roman"/>
          <w:bCs/>
          <w:color w:val="000000" w:themeColor="text1"/>
          <w:lang w:val="en-GB"/>
        </w:rPr>
        <w:t xml:space="preserve"> look like? </w:t>
      </w:r>
      <w:r w:rsidRPr="00873779">
        <w:rPr>
          <w:rFonts w:ascii="Times New Roman" w:eastAsia="Times New Roman" w:hAnsi="Times New Roman" w:cs="Times New Roman"/>
          <w:color w:val="000000" w:themeColor="text1"/>
          <w:lang w:eastAsia="en-GB"/>
        </w:rPr>
        <w:t xml:space="preserve">At the very least, it would </w:t>
      </w:r>
      <w:r>
        <w:rPr>
          <w:rFonts w:ascii="Times New Roman" w:eastAsia="Times New Roman" w:hAnsi="Times New Roman" w:cs="Times New Roman"/>
          <w:color w:val="000000" w:themeColor="text1"/>
          <w:lang w:eastAsia="en-GB"/>
        </w:rPr>
        <w:t>mean</w:t>
      </w:r>
      <w:r w:rsidRPr="00873779">
        <w:rPr>
          <w:rFonts w:ascii="Times New Roman" w:eastAsia="Times New Roman" w:hAnsi="Times New Roman" w:cs="Times New Roman"/>
          <w:color w:val="000000" w:themeColor="text1"/>
          <w:lang w:eastAsia="en-GB"/>
        </w:rPr>
        <w:t xml:space="preserve"> raising Australia</w:t>
      </w:r>
      <w:r>
        <w:rPr>
          <w:rFonts w:ascii="Times New Roman" w:eastAsia="Times New Roman" w:hAnsi="Times New Roman" w:cs="Times New Roman"/>
          <w:color w:val="000000" w:themeColor="text1"/>
          <w:lang w:eastAsia="en-GB"/>
        </w:rPr>
        <w:t>’</w:t>
      </w:r>
      <w:r w:rsidRPr="00873779">
        <w:rPr>
          <w:rFonts w:ascii="Times New Roman" w:eastAsia="Times New Roman" w:hAnsi="Times New Roman" w:cs="Times New Roman"/>
          <w:color w:val="000000" w:themeColor="text1"/>
          <w:lang w:eastAsia="en-GB"/>
        </w:rPr>
        <w:t xml:space="preserve">s 2030 </w:t>
      </w:r>
      <w:r>
        <w:rPr>
          <w:rFonts w:ascii="Times New Roman" w:eastAsia="Times New Roman" w:hAnsi="Times New Roman" w:cs="Times New Roman"/>
          <w:color w:val="000000" w:themeColor="text1"/>
          <w:lang w:eastAsia="en-GB"/>
        </w:rPr>
        <w:t>domestic emissions target</w:t>
      </w:r>
      <w:r w:rsidRPr="00873779">
        <w:rPr>
          <w:rFonts w:ascii="Times New Roman" w:eastAsia="Times New Roman" w:hAnsi="Times New Roman" w:cs="Times New Roman"/>
          <w:color w:val="000000" w:themeColor="text1"/>
          <w:lang w:eastAsia="en-GB"/>
        </w:rPr>
        <w:t xml:space="preserve"> to something </w:t>
      </w:r>
      <w:r>
        <w:rPr>
          <w:rFonts w:ascii="Times New Roman" w:eastAsia="Times New Roman" w:hAnsi="Times New Roman" w:cs="Times New Roman"/>
          <w:color w:val="000000" w:themeColor="text1"/>
          <w:lang w:eastAsia="en-GB"/>
        </w:rPr>
        <w:t>that accords with</w:t>
      </w:r>
      <w:r w:rsidRPr="00873779">
        <w:rPr>
          <w:rFonts w:ascii="Times New Roman" w:eastAsia="Times New Roman" w:hAnsi="Times New Roman" w:cs="Times New Roman"/>
          <w:color w:val="000000" w:themeColor="text1"/>
          <w:lang w:eastAsia="en-GB"/>
        </w:rPr>
        <w:t xml:space="preserve"> keep</w:t>
      </w:r>
      <w:r>
        <w:rPr>
          <w:rFonts w:ascii="Times New Roman" w:eastAsia="Times New Roman" w:hAnsi="Times New Roman" w:cs="Times New Roman"/>
          <w:color w:val="000000" w:themeColor="text1"/>
          <w:lang w:eastAsia="en-GB"/>
        </w:rPr>
        <w:t>ing</w:t>
      </w:r>
      <w:r w:rsidRPr="00873779">
        <w:rPr>
          <w:rFonts w:ascii="Times New Roman" w:eastAsia="Times New Roman" w:hAnsi="Times New Roman" w:cs="Times New Roman"/>
          <w:color w:val="000000" w:themeColor="text1"/>
          <w:lang w:eastAsia="en-GB"/>
        </w:rPr>
        <w:t xml:space="preserve"> warming below </w:t>
      </w:r>
      <w:r w:rsidR="00630C42">
        <w:rPr>
          <w:rFonts w:ascii="Times New Roman" w:hAnsi="Times New Roman" w:cs="Times New Roman"/>
          <w:bCs/>
          <w:color w:val="000000" w:themeColor="text1"/>
          <w:u w:color="262626"/>
          <w:lang w:val="en-GB"/>
        </w:rPr>
        <w:t>2</w:t>
      </w:r>
      <w:r w:rsidRPr="00C15555">
        <w:rPr>
          <w:rFonts w:ascii="Arial" w:eastAsia="Times New Roman" w:hAnsi="Arial" w:cs="Arial"/>
          <w:color w:val="4D5156"/>
          <w:sz w:val="21"/>
          <w:szCs w:val="21"/>
          <w:shd w:val="clear" w:color="auto" w:fill="FFFFFF"/>
          <w:lang w:eastAsia="en-GB"/>
        </w:rPr>
        <w:t>°</w:t>
      </w:r>
      <w:r>
        <w:rPr>
          <w:rFonts w:ascii="Times New Roman" w:hAnsi="Times New Roman" w:cs="Times New Roman"/>
          <w:bCs/>
          <w:color w:val="000000" w:themeColor="text1"/>
          <w:u w:color="262626"/>
          <w:lang w:val="en-GB"/>
        </w:rPr>
        <w:t>C</w:t>
      </w:r>
      <w:r w:rsidR="006B46D2">
        <w:rPr>
          <w:rFonts w:ascii="Times New Roman" w:hAnsi="Times New Roman" w:cs="Times New Roman"/>
          <w:bCs/>
          <w:color w:val="000000" w:themeColor="text1"/>
          <w:u w:color="262626"/>
          <w:lang w:val="en-GB"/>
        </w:rPr>
        <w:t xml:space="preserve"> – if not the increasingly cited goal of 1.5</w:t>
      </w:r>
      <w:r w:rsidR="006B46D2" w:rsidRPr="00C15555">
        <w:rPr>
          <w:rFonts w:ascii="Arial" w:eastAsia="Times New Roman" w:hAnsi="Arial" w:cs="Arial"/>
          <w:color w:val="4D5156"/>
          <w:sz w:val="21"/>
          <w:szCs w:val="21"/>
          <w:shd w:val="clear" w:color="auto" w:fill="FFFFFF"/>
          <w:lang w:eastAsia="en-GB"/>
        </w:rPr>
        <w:t>°</w:t>
      </w:r>
      <w:r w:rsidR="006B46D2">
        <w:rPr>
          <w:rFonts w:ascii="Times New Roman" w:hAnsi="Times New Roman" w:cs="Times New Roman"/>
          <w:bCs/>
          <w:color w:val="000000" w:themeColor="text1"/>
          <w:u w:color="262626"/>
          <w:lang w:val="en-GB"/>
        </w:rPr>
        <w:t>C</w:t>
      </w:r>
      <w:r w:rsidRPr="00873779">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 xml:space="preserve"> As noted above, this would imply a </w:t>
      </w:r>
      <w:r w:rsidR="0040159C">
        <w:rPr>
          <w:rFonts w:ascii="Times New Roman" w:eastAsia="Times New Roman" w:hAnsi="Times New Roman" w:cs="Times New Roman"/>
          <w:color w:val="000000" w:themeColor="text1"/>
          <w:lang w:eastAsia="en-GB"/>
        </w:rPr>
        <w:t xml:space="preserve">target </w:t>
      </w:r>
      <w:r>
        <w:rPr>
          <w:rFonts w:ascii="Times New Roman" w:eastAsia="Times New Roman" w:hAnsi="Times New Roman" w:cs="Times New Roman"/>
          <w:color w:val="000000" w:themeColor="text1"/>
          <w:lang w:eastAsia="en-GB"/>
        </w:rPr>
        <w:t xml:space="preserve">closer to 75 percent if Australia is to do its fair share historically. </w:t>
      </w:r>
      <w:r>
        <w:rPr>
          <w:rFonts w:ascii="Times New Roman" w:hAnsi="Times New Roman" w:cs="Times New Roman"/>
          <w:bCs/>
          <w:color w:val="000000" w:themeColor="text1"/>
          <w:lang w:val="en-GB"/>
        </w:rPr>
        <w:t>Beyond</w:t>
      </w:r>
      <w:r w:rsidR="0040159C">
        <w:rPr>
          <w:rFonts w:ascii="Times New Roman" w:hAnsi="Times New Roman" w:cs="Times New Roman"/>
          <w:bCs/>
          <w:color w:val="000000" w:themeColor="text1"/>
          <w:lang w:val="en-GB"/>
        </w:rPr>
        <w:t xml:space="preserve"> this</w:t>
      </w:r>
      <w:r>
        <w:rPr>
          <w:rFonts w:ascii="Times New Roman" w:hAnsi="Times New Roman" w:cs="Times New Roman"/>
          <w:bCs/>
          <w:color w:val="000000" w:themeColor="text1"/>
          <w:lang w:val="en-GB"/>
        </w:rPr>
        <w:t xml:space="preserve">, a serious strategy </w:t>
      </w:r>
      <w:r>
        <w:rPr>
          <w:rFonts w:ascii="Times New Roman" w:eastAsia="Times New Roman" w:hAnsi="Times New Roman" w:cs="Times New Roman"/>
          <w:color w:val="000000"/>
          <w:lang w:eastAsia="en-GB"/>
        </w:rPr>
        <w:t xml:space="preserve">would imply </w:t>
      </w:r>
      <w:r w:rsidR="00CE317F">
        <w:rPr>
          <w:rFonts w:ascii="Times New Roman" w:eastAsia="Times New Roman" w:hAnsi="Times New Roman" w:cs="Times New Roman"/>
          <w:color w:val="000000"/>
          <w:lang w:eastAsia="en-GB"/>
        </w:rPr>
        <w:t>aggressive</w:t>
      </w:r>
      <w:r>
        <w:rPr>
          <w:rFonts w:ascii="Times New Roman" w:eastAsia="Times New Roman" w:hAnsi="Times New Roman" w:cs="Times New Roman"/>
          <w:color w:val="000000"/>
          <w:lang w:eastAsia="en-GB"/>
        </w:rPr>
        <w:t xml:space="preserve"> </w:t>
      </w:r>
      <w:r w:rsidR="00040CC5">
        <w:rPr>
          <w:rFonts w:ascii="Times New Roman" w:eastAsia="Times New Roman" w:hAnsi="Times New Roman" w:cs="Times New Roman"/>
          <w:color w:val="000000"/>
          <w:lang w:eastAsia="en-GB"/>
        </w:rPr>
        <w:t>policy action</w:t>
      </w:r>
      <w:r>
        <w:rPr>
          <w:rFonts w:ascii="Times New Roman" w:eastAsia="Times New Roman" w:hAnsi="Times New Roman" w:cs="Times New Roman"/>
          <w:color w:val="000000"/>
          <w:lang w:eastAsia="en-GB"/>
        </w:rPr>
        <w:t xml:space="preserve"> in a range of sectors that have been ignored by </w:t>
      </w:r>
      <w:r w:rsidR="00F37FEA">
        <w:rPr>
          <w:rFonts w:ascii="Times New Roman" w:eastAsia="Times New Roman" w:hAnsi="Times New Roman" w:cs="Times New Roman"/>
          <w:color w:val="000000"/>
          <w:lang w:eastAsia="en-GB"/>
        </w:rPr>
        <w:t>the federal government</w:t>
      </w:r>
      <w:r>
        <w:rPr>
          <w:rFonts w:ascii="Times New Roman" w:eastAsia="Times New Roman" w:hAnsi="Times New Roman" w:cs="Times New Roman"/>
          <w:color w:val="000000"/>
          <w:lang w:eastAsia="en-GB"/>
        </w:rPr>
        <w:t xml:space="preserve"> for the past three decades</w:t>
      </w:r>
      <w:r w:rsidR="00706099">
        <w:rPr>
          <w:rFonts w:ascii="Times New Roman" w:eastAsia="Times New Roman" w:hAnsi="Times New Roman" w:cs="Times New Roman"/>
          <w:color w:val="000000"/>
          <w:lang w:eastAsia="en-GB"/>
        </w:rPr>
        <w:t xml:space="preserve">. This would </w:t>
      </w:r>
      <w:r>
        <w:rPr>
          <w:rFonts w:ascii="Times New Roman" w:eastAsia="Times New Roman" w:hAnsi="Times New Roman" w:cs="Times New Roman"/>
          <w:color w:val="000000"/>
          <w:lang w:eastAsia="en-GB"/>
        </w:rPr>
        <w:t>includ</w:t>
      </w:r>
      <w:r w:rsidR="00706099">
        <w:rPr>
          <w:rFonts w:ascii="Times New Roman" w:eastAsia="Times New Roman" w:hAnsi="Times New Roman" w:cs="Times New Roman"/>
          <w:color w:val="000000"/>
          <w:lang w:eastAsia="en-GB"/>
        </w:rPr>
        <w:t>e</w:t>
      </w:r>
      <w:r>
        <w:rPr>
          <w:rFonts w:ascii="Times New Roman" w:eastAsia="Times New Roman" w:hAnsi="Times New Roman" w:cs="Times New Roman"/>
          <w:color w:val="000000"/>
          <w:lang w:eastAsia="en-GB"/>
        </w:rPr>
        <w:t xml:space="preserve">, for example, an </w:t>
      </w:r>
      <w:r w:rsidR="00662190">
        <w:rPr>
          <w:rFonts w:ascii="Times New Roman" w:eastAsia="Times New Roman" w:hAnsi="Times New Roman" w:cs="Times New Roman"/>
          <w:color w:val="000000"/>
          <w:lang w:eastAsia="en-GB"/>
        </w:rPr>
        <w:t>ambitious</w:t>
      </w:r>
      <w:r>
        <w:rPr>
          <w:rFonts w:ascii="Times New Roman" w:eastAsia="Times New Roman" w:hAnsi="Times New Roman" w:cs="Times New Roman"/>
          <w:color w:val="000000"/>
          <w:lang w:eastAsia="en-GB"/>
        </w:rPr>
        <w:t xml:space="preserve"> transport strategy designed to build the infrastructures required for a rapid conversion to zero-emission vehicles</w:t>
      </w:r>
      <w:r w:rsidR="00090AE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 xml:space="preserve">an </w:t>
      </w:r>
      <w:r w:rsidR="00432521">
        <w:rPr>
          <w:rFonts w:ascii="Times New Roman" w:eastAsia="Times New Roman" w:hAnsi="Times New Roman" w:cs="Times New Roman"/>
          <w:color w:val="000000"/>
          <w:lang w:eastAsia="en-GB"/>
        </w:rPr>
        <w:t>aggressive</w:t>
      </w:r>
      <w:r>
        <w:rPr>
          <w:rFonts w:ascii="Times New Roman" w:eastAsia="Times New Roman" w:hAnsi="Times New Roman" w:cs="Times New Roman"/>
          <w:color w:val="000000"/>
          <w:lang w:eastAsia="en-GB"/>
        </w:rPr>
        <w:t xml:space="preserve"> national plan to retrofit the country’s stock of homes and </w:t>
      </w:r>
      <w:r w:rsidRPr="00872F18">
        <w:rPr>
          <w:rFonts w:ascii="Times New Roman" w:eastAsia="Times New Roman" w:hAnsi="Times New Roman" w:cs="Times New Roman"/>
          <w:color w:val="000000"/>
          <w:lang w:eastAsia="en-GB"/>
        </w:rPr>
        <w:t>buildings to make them zero-emissions, and a bold agricultural policy designed to hasten the uptake of low-emission farming practices and reduce deforestation</w:t>
      </w:r>
      <w:r w:rsidR="00872F18" w:rsidRPr="00872F18">
        <w:rPr>
          <w:rFonts w:ascii="Times New Roman" w:eastAsia="Times New Roman" w:hAnsi="Times New Roman" w:cs="Times New Roman"/>
          <w:color w:val="000000"/>
          <w:lang w:eastAsia="en-GB"/>
        </w:rPr>
        <w:t xml:space="preserve"> (see e.g., </w:t>
      </w:r>
      <w:r w:rsidR="002E72C0">
        <w:rPr>
          <w:rFonts w:ascii="Times New Roman" w:eastAsia="Times New Roman" w:hAnsi="Times New Roman" w:cs="Times New Roman"/>
          <w:color w:val="000000"/>
          <w:lang w:eastAsia="en-GB"/>
        </w:rPr>
        <w:t xml:space="preserve">Australian </w:t>
      </w:r>
      <w:r w:rsidR="00872F18" w:rsidRPr="00872F18">
        <w:rPr>
          <w:rFonts w:ascii="Times New Roman" w:eastAsia="Times New Roman" w:hAnsi="Times New Roman" w:cs="Times New Roman"/>
          <w:color w:val="000000"/>
          <w:lang w:eastAsia="en-GB"/>
        </w:rPr>
        <w:t>Climate Council 2022</w:t>
      </w:r>
      <w:r w:rsidR="00B00DE7">
        <w:rPr>
          <w:rFonts w:ascii="Times New Roman" w:eastAsia="Times New Roman" w:hAnsi="Times New Roman" w:cs="Times New Roman"/>
          <w:color w:val="000000"/>
          <w:lang w:eastAsia="en-GB"/>
        </w:rPr>
        <w:t>a</w:t>
      </w:r>
      <w:r w:rsidR="00872F18" w:rsidRPr="00872F18">
        <w:rPr>
          <w:rFonts w:ascii="Times New Roman" w:eastAsia="Times New Roman" w:hAnsi="Times New Roman" w:cs="Times New Roman"/>
          <w:color w:val="000000"/>
          <w:lang w:eastAsia="en-GB"/>
        </w:rPr>
        <w:t>)</w:t>
      </w:r>
      <w:r w:rsidRPr="00872F18">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w:t>
      </w:r>
    </w:p>
    <w:p w14:paraId="4795D943" w14:textId="77777777" w:rsidR="0016770F" w:rsidRDefault="0016770F" w:rsidP="00AF41E6">
      <w:pPr>
        <w:spacing w:line="360" w:lineRule="auto"/>
        <w:contextualSpacing/>
        <w:jc w:val="both"/>
        <w:rPr>
          <w:rFonts w:ascii="Times New Roman" w:hAnsi="Times New Roman" w:cs="Times New Roman"/>
          <w:bCs/>
          <w:color w:val="000000" w:themeColor="text1"/>
          <w:lang w:val="en-GB"/>
        </w:rPr>
      </w:pPr>
    </w:p>
    <w:p w14:paraId="5ABCB368" w14:textId="5B4C126F" w:rsidR="0016770F" w:rsidRPr="00511494" w:rsidRDefault="00FE3062" w:rsidP="00AF41E6">
      <w:pPr>
        <w:spacing w:line="360" w:lineRule="auto"/>
        <w:contextualSpacing/>
        <w:jc w:val="both"/>
        <w:rPr>
          <w:rFonts w:ascii="Times New Roman" w:hAnsi="Times New Roman" w:cs="Times New Roman"/>
          <w:bCs/>
          <w:color w:val="000000" w:themeColor="text1"/>
          <w:lang w:val="en-GB"/>
        </w:rPr>
      </w:pPr>
      <w:r>
        <w:rPr>
          <w:rFonts w:ascii="Times New Roman" w:eastAsia="Times New Roman" w:hAnsi="Times New Roman" w:cs="Times New Roman"/>
          <w:color w:val="000000"/>
          <w:lang w:eastAsia="en-GB"/>
        </w:rPr>
        <w:t>But m</w:t>
      </w:r>
      <w:r w:rsidRPr="00654944">
        <w:rPr>
          <w:rFonts w:ascii="Times New Roman" w:eastAsia="Times New Roman" w:hAnsi="Times New Roman" w:cs="Times New Roman"/>
          <w:color w:val="000000"/>
          <w:lang w:eastAsia="en-GB"/>
        </w:rPr>
        <w:t xml:space="preserve">ost importantly </w:t>
      </w:r>
      <w:r>
        <w:rPr>
          <w:rFonts w:ascii="Times New Roman" w:eastAsia="Times New Roman" w:hAnsi="Times New Roman" w:cs="Times New Roman"/>
          <w:color w:val="000000"/>
          <w:lang w:eastAsia="en-GB"/>
        </w:rPr>
        <w:t xml:space="preserve">(indeed, </w:t>
      </w:r>
      <w:r w:rsidRPr="00254FD0">
        <w:rPr>
          <w:rFonts w:ascii="Times New Roman" w:eastAsia="Times New Roman" w:hAnsi="Times New Roman" w:cs="Times New Roman"/>
          <w:i/>
          <w:iCs/>
          <w:color w:val="000000"/>
          <w:lang w:eastAsia="en-GB"/>
        </w:rPr>
        <w:t>far more important</w:t>
      </w:r>
      <w:r>
        <w:rPr>
          <w:rFonts w:ascii="Times New Roman" w:eastAsia="Times New Roman" w:hAnsi="Times New Roman" w:cs="Times New Roman"/>
          <w:color w:val="000000"/>
          <w:lang w:eastAsia="en-GB"/>
        </w:rPr>
        <w:t xml:space="preserve"> than any of these domestic measures), </w:t>
      </w:r>
      <w:r w:rsidRPr="00654944">
        <w:rPr>
          <w:rFonts w:ascii="Times New Roman" w:eastAsia="Times New Roman" w:hAnsi="Times New Roman" w:cs="Times New Roman"/>
          <w:color w:val="000000"/>
          <w:lang w:eastAsia="en-GB"/>
        </w:rPr>
        <w:t xml:space="preserve">a serious </w:t>
      </w:r>
      <w:r>
        <w:rPr>
          <w:rFonts w:ascii="Times New Roman" w:eastAsia="Times New Roman" w:hAnsi="Times New Roman" w:cs="Times New Roman"/>
          <w:color w:val="000000"/>
          <w:lang w:eastAsia="en-GB"/>
        </w:rPr>
        <w:t xml:space="preserve">climate </w:t>
      </w:r>
      <w:r w:rsidRPr="00654944">
        <w:rPr>
          <w:rFonts w:ascii="Times New Roman" w:eastAsia="Times New Roman" w:hAnsi="Times New Roman" w:cs="Times New Roman"/>
          <w:color w:val="000000"/>
          <w:lang w:eastAsia="en-GB"/>
        </w:rPr>
        <w:t xml:space="preserve">policy would include a comprehensive plan to phase out </w:t>
      </w:r>
      <w:r>
        <w:rPr>
          <w:rFonts w:ascii="Times New Roman" w:eastAsia="Times New Roman" w:hAnsi="Times New Roman" w:cs="Times New Roman"/>
          <w:color w:val="000000"/>
          <w:lang w:eastAsia="en-GB"/>
        </w:rPr>
        <w:t xml:space="preserve">Australia’s </w:t>
      </w:r>
      <w:r w:rsidRPr="00654944">
        <w:rPr>
          <w:rFonts w:ascii="Times New Roman" w:eastAsia="Times New Roman" w:hAnsi="Times New Roman" w:cs="Times New Roman"/>
          <w:color w:val="000000"/>
          <w:lang w:eastAsia="en-GB"/>
        </w:rPr>
        <w:t xml:space="preserve">coal and gas </w:t>
      </w:r>
      <w:r>
        <w:rPr>
          <w:rFonts w:ascii="Times New Roman" w:eastAsia="Times New Roman" w:hAnsi="Times New Roman" w:cs="Times New Roman"/>
          <w:color w:val="000000"/>
          <w:lang w:eastAsia="en-GB"/>
        </w:rPr>
        <w:t>exports</w:t>
      </w:r>
      <w:r w:rsidRPr="00654944">
        <w:rPr>
          <w:rFonts w:ascii="Times New Roman" w:eastAsia="Times New Roman" w:hAnsi="Times New Roman" w:cs="Times New Roman"/>
          <w:color w:val="000000"/>
          <w:lang w:eastAsia="en-GB"/>
        </w:rPr>
        <w:t xml:space="preserve"> over the next decade</w:t>
      </w:r>
      <w:r>
        <w:rPr>
          <w:rFonts w:ascii="Times New Roman" w:eastAsia="Times New Roman" w:hAnsi="Times New Roman" w:cs="Times New Roman"/>
          <w:color w:val="000000"/>
          <w:lang w:eastAsia="en-GB"/>
        </w:rPr>
        <w:t xml:space="preserve">. This is no small </w:t>
      </w:r>
      <w:proofErr w:type="gramStart"/>
      <w:r>
        <w:rPr>
          <w:rFonts w:ascii="Times New Roman" w:eastAsia="Times New Roman" w:hAnsi="Times New Roman" w:cs="Times New Roman"/>
          <w:color w:val="000000"/>
          <w:lang w:eastAsia="en-GB"/>
        </w:rPr>
        <w:t>feat, and</w:t>
      </w:r>
      <w:proofErr w:type="gramEnd"/>
      <w:r>
        <w:rPr>
          <w:rFonts w:ascii="Times New Roman" w:eastAsia="Times New Roman" w:hAnsi="Times New Roman" w:cs="Times New Roman"/>
          <w:color w:val="000000"/>
          <w:lang w:eastAsia="en-GB"/>
        </w:rPr>
        <w:t xml:space="preserve"> would stand as one of the most ambitious public policy efforts in Australia’s history. But the sorts of strategies required to pull it off are now well understood, having been developed and executed in peer states like Germany, Spain, and others in recent years (see e.g., Sheldon et al. 2018). Among other things, this </w:t>
      </w:r>
      <w:r w:rsidRPr="00654944">
        <w:rPr>
          <w:rFonts w:ascii="Times New Roman" w:eastAsia="Times New Roman" w:hAnsi="Times New Roman" w:cs="Times New Roman"/>
          <w:color w:val="000000"/>
          <w:lang w:eastAsia="en-GB"/>
        </w:rPr>
        <w:t>would entail substantial funds to facilitate an orderly</w:t>
      </w:r>
      <w:r>
        <w:rPr>
          <w:rFonts w:ascii="Times New Roman" w:eastAsia="Times New Roman" w:hAnsi="Times New Roman" w:cs="Times New Roman"/>
          <w:color w:val="000000"/>
          <w:lang w:eastAsia="en-GB"/>
        </w:rPr>
        <w:t>, just,</w:t>
      </w:r>
      <w:r w:rsidRPr="00654944">
        <w:rPr>
          <w:rFonts w:ascii="Times New Roman" w:eastAsia="Times New Roman" w:hAnsi="Times New Roman" w:cs="Times New Roman"/>
          <w:color w:val="000000"/>
          <w:lang w:eastAsia="en-GB"/>
        </w:rPr>
        <w:t xml:space="preserve"> and rapid transition for Australia’s coal regions, complete with a host of policies designed to attract new industries to these regions, provide retraining for displaced </w:t>
      </w:r>
      <w:r w:rsidRPr="00654944">
        <w:rPr>
          <w:rFonts w:ascii="Times New Roman" w:eastAsiaTheme="minorEastAsia" w:hAnsi="Times New Roman" w:cs="Times New Roman"/>
        </w:rPr>
        <w:t xml:space="preserve">younger workers, </w:t>
      </w:r>
      <w:r>
        <w:rPr>
          <w:rFonts w:ascii="Times New Roman" w:eastAsiaTheme="minorEastAsia" w:hAnsi="Times New Roman" w:cs="Times New Roman"/>
        </w:rPr>
        <w:t xml:space="preserve">offer </w:t>
      </w:r>
      <w:r w:rsidRPr="00654944">
        <w:rPr>
          <w:rFonts w:ascii="Times New Roman" w:eastAsiaTheme="minorEastAsia" w:hAnsi="Times New Roman" w:cs="Times New Roman"/>
        </w:rPr>
        <w:t xml:space="preserve">early retirement options for older displaced workers, cushion families through periods of unemployment, and ensure that workers and businesses peripheral to the mining industry are </w:t>
      </w:r>
      <w:r>
        <w:rPr>
          <w:rFonts w:ascii="Times New Roman" w:eastAsiaTheme="minorEastAsia" w:hAnsi="Times New Roman" w:cs="Times New Roman"/>
        </w:rPr>
        <w:t>also</w:t>
      </w:r>
      <w:r w:rsidRPr="00654944">
        <w:rPr>
          <w:rFonts w:ascii="Times New Roman" w:eastAsiaTheme="minorEastAsia" w:hAnsi="Times New Roman" w:cs="Times New Roman"/>
        </w:rPr>
        <w:t xml:space="preserve"> able to successfully reposition themselves for a post-coal future</w:t>
      </w:r>
      <w:r>
        <w:rPr>
          <w:rFonts w:ascii="Times New Roman" w:eastAsiaTheme="minorEastAsia" w:hAnsi="Times New Roman" w:cs="Times New Roman"/>
        </w:rPr>
        <w:t xml:space="preserve"> (Edwards et al. 2022)</w:t>
      </w:r>
      <w:r w:rsidRPr="00654944">
        <w:rPr>
          <w:rFonts w:ascii="Times New Roman" w:eastAsiaTheme="minorEastAsia" w:hAnsi="Times New Roman" w:cs="Times New Roman"/>
        </w:rPr>
        <w:t>.</w:t>
      </w:r>
      <w:r>
        <w:rPr>
          <w:rFonts w:ascii="Times New Roman" w:eastAsiaTheme="minorEastAsia" w:hAnsi="Times New Roman" w:cs="Times New Roman"/>
        </w:rPr>
        <w:t xml:space="preserve"> The relatively sudden absence of fossil fuel export revenues will have significant impacts for the broader economy, </w:t>
      </w:r>
      <w:r w:rsidR="0016770F">
        <w:rPr>
          <w:rFonts w:ascii="Times New Roman" w:eastAsiaTheme="minorEastAsia" w:hAnsi="Times New Roman" w:cs="Times New Roman"/>
        </w:rPr>
        <w:t>and thus such a strategy would require an aggressive focus on innovation and industrial policy aimed at diversifying the national economy and making Australia a leader in the low-carbon industries of the 21</w:t>
      </w:r>
      <w:r w:rsidR="0016770F" w:rsidRPr="00B76353">
        <w:rPr>
          <w:rFonts w:ascii="Times New Roman" w:eastAsiaTheme="minorEastAsia" w:hAnsi="Times New Roman" w:cs="Times New Roman"/>
          <w:vertAlign w:val="superscript"/>
        </w:rPr>
        <w:t>st</w:t>
      </w:r>
      <w:r w:rsidR="0016770F">
        <w:rPr>
          <w:rFonts w:ascii="Times New Roman" w:eastAsiaTheme="minorEastAsia" w:hAnsi="Times New Roman" w:cs="Times New Roman"/>
        </w:rPr>
        <w:t xml:space="preserve"> century.  </w:t>
      </w:r>
    </w:p>
    <w:p w14:paraId="143B9558" w14:textId="77777777" w:rsidR="0016770F" w:rsidRDefault="0016770F" w:rsidP="00AF41E6">
      <w:pPr>
        <w:shd w:val="clear" w:color="auto" w:fill="FFFFFF"/>
        <w:spacing w:line="360" w:lineRule="auto"/>
        <w:contextualSpacing/>
        <w:jc w:val="both"/>
        <w:textAlignment w:val="baseline"/>
        <w:rPr>
          <w:rFonts w:ascii="Times New Roman" w:eastAsia="Times New Roman" w:hAnsi="Times New Roman" w:cs="Times New Roman"/>
          <w:color w:val="000000"/>
          <w:lang w:eastAsia="en-GB"/>
        </w:rPr>
      </w:pPr>
    </w:p>
    <w:p w14:paraId="5A5DF54D" w14:textId="7F5CDFAC" w:rsidR="00EA18B1" w:rsidRPr="00EA18B1" w:rsidRDefault="004C3F8E" w:rsidP="00AF41E6">
      <w:pPr>
        <w:shd w:val="clear" w:color="auto" w:fill="FFFFFF"/>
        <w:spacing w:line="360" w:lineRule="auto"/>
        <w:contextualSpacing/>
        <w:jc w:val="both"/>
        <w:textAlignment w:val="baseline"/>
        <w:rPr>
          <w:rFonts w:ascii="Times New Roman" w:hAnsi="Times New Roman" w:cs="Times New Roman"/>
          <w:color w:val="000000" w:themeColor="text1"/>
          <w:bdr w:val="none" w:sz="0" w:space="0" w:color="auto" w:frame="1"/>
          <w:lang w:val="en-US"/>
        </w:rPr>
      </w:pPr>
      <w:r>
        <w:rPr>
          <w:rFonts w:ascii="Times New Roman" w:hAnsi="Times New Roman" w:cs="Times New Roman"/>
          <w:color w:val="000000"/>
        </w:rPr>
        <w:t>Nevertheless</w:t>
      </w:r>
      <w:r w:rsidR="00EA18B1" w:rsidRPr="00EA18B1">
        <w:rPr>
          <w:rFonts w:ascii="Times New Roman" w:hAnsi="Times New Roman" w:cs="Times New Roman"/>
          <w:color w:val="000000"/>
        </w:rPr>
        <w:t xml:space="preserve">, </w:t>
      </w:r>
      <w:r w:rsidR="00FE3062">
        <w:rPr>
          <w:rFonts w:ascii="Times New Roman" w:hAnsi="Times New Roman" w:cs="Times New Roman"/>
          <w:color w:val="000000"/>
        </w:rPr>
        <w:t xml:space="preserve">while </w:t>
      </w:r>
      <w:r w:rsidR="00FE3062" w:rsidRPr="00EA18B1">
        <w:rPr>
          <w:rFonts w:ascii="Times New Roman" w:hAnsi="Times New Roman" w:cs="Times New Roman"/>
          <w:color w:val="000000"/>
        </w:rPr>
        <w:t xml:space="preserve">policy templates exist for such changes and core stakeholders appear more ready than </w:t>
      </w:r>
      <w:r w:rsidR="00FE3062">
        <w:rPr>
          <w:rFonts w:ascii="Times New Roman" w:hAnsi="Times New Roman" w:cs="Times New Roman"/>
          <w:color w:val="000000"/>
        </w:rPr>
        <w:t>ever</w:t>
      </w:r>
      <w:r w:rsidR="00FE3062" w:rsidRPr="00EA18B1">
        <w:rPr>
          <w:rFonts w:ascii="Times New Roman" w:hAnsi="Times New Roman" w:cs="Times New Roman"/>
          <w:color w:val="000000"/>
        </w:rPr>
        <w:t>, the politics of implementing this type of plan in Australia remain daunting</w:t>
      </w:r>
      <w:r w:rsidR="00FE3062">
        <w:rPr>
          <w:rFonts w:ascii="Times New Roman" w:hAnsi="Times New Roman" w:cs="Times New Roman"/>
          <w:color w:val="000000"/>
        </w:rPr>
        <w:t xml:space="preserve">, primarily because it poses an </w:t>
      </w:r>
      <w:r w:rsidR="00FE3062" w:rsidRPr="00EA18B1">
        <w:rPr>
          <w:rFonts w:ascii="Times New Roman" w:hAnsi="Times New Roman" w:cs="Times New Roman"/>
          <w:color w:val="000000" w:themeColor="text1"/>
          <w:bdr w:val="none" w:sz="0" w:space="0" w:color="auto" w:frame="1"/>
          <w:lang w:val="en-US"/>
        </w:rPr>
        <w:t xml:space="preserve">existential threat </w:t>
      </w:r>
      <w:r w:rsidR="00FE3062">
        <w:rPr>
          <w:rFonts w:ascii="Times New Roman" w:hAnsi="Times New Roman" w:cs="Times New Roman"/>
          <w:color w:val="000000" w:themeColor="text1"/>
          <w:bdr w:val="none" w:sz="0" w:space="0" w:color="auto" w:frame="1"/>
          <w:lang w:val="en-US"/>
        </w:rPr>
        <w:t>to</w:t>
      </w:r>
      <w:r w:rsidR="00FE3062" w:rsidRPr="00EA18B1">
        <w:rPr>
          <w:rFonts w:ascii="Times New Roman" w:hAnsi="Times New Roman" w:cs="Times New Roman"/>
          <w:color w:val="000000" w:themeColor="text1"/>
          <w:bdr w:val="none" w:sz="0" w:space="0" w:color="auto" w:frame="1"/>
          <w:lang w:val="en-US"/>
        </w:rPr>
        <w:t xml:space="preserve"> an extractive regime </w:t>
      </w:r>
      <w:r w:rsidR="00FE3062">
        <w:rPr>
          <w:rFonts w:ascii="Times New Roman" w:hAnsi="Times New Roman" w:cs="Times New Roman"/>
          <w:color w:val="000000" w:themeColor="text1"/>
          <w:bdr w:val="none" w:sz="0" w:space="0" w:color="auto" w:frame="1"/>
          <w:lang w:val="en-US"/>
        </w:rPr>
        <w:t>that is</w:t>
      </w:r>
      <w:r w:rsidR="00FE3062" w:rsidRPr="00EA18B1">
        <w:rPr>
          <w:rFonts w:ascii="Times New Roman" w:hAnsi="Times New Roman" w:cs="Times New Roman"/>
          <w:color w:val="000000" w:themeColor="text1"/>
          <w:bdr w:val="none" w:sz="0" w:space="0" w:color="auto" w:frame="1"/>
          <w:lang w:val="en-US"/>
        </w:rPr>
        <w:t xml:space="preserve"> deeply embedded within Australia’s economic and political system. What this type of plan ultimately requires, therefore, is </w:t>
      </w:r>
      <w:r w:rsidR="00FE3062">
        <w:rPr>
          <w:rFonts w:ascii="Times New Roman" w:hAnsi="Times New Roman" w:cs="Times New Roman"/>
          <w:color w:val="000000" w:themeColor="text1"/>
          <w:bdr w:val="none" w:sz="0" w:space="0" w:color="auto" w:frame="1"/>
          <w:lang w:val="en-US"/>
        </w:rPr>
        <w:t xml:space="preserve">heightened international pressure on states like Australia to end fossil fuel exports, coupled with </w:t>
      </w:r>
      <w:r w:rsidR="00FE3062" w:rsidRPr="00EA18B1">
        <w:rPr>
          <w:rFonts w:ascii="Times New Roman" w:hAnsi="Times New Roman" w:cs="Times New Roman"/>
          <w:color w:val="000000" w:themeColor="text1"/>
          <w:bdr w:val="none" w:sz="0" w:space="0" w:color="auto" w:frame="1"/>
          <w:lang w:val="en-US"/>
        </w:rPr>
        <w:t xml:space="preserve">a </w:t>
      </w:r>
      <w:r w:rsidR="00FE3062">
        <w:rPr>
          <w:rFonts w:ascii="Times New Roman" w:hAnsi="Times New Roman" w:cs="Times New Roman"/>
          <w:color w:val="000000" w:themeColor="text1"/>
          <w:bdr w:val="none" w:sz="0" w:space="0" w:color="auto" w:frame="1"/>
          <w:lang w:val="en-US"/>
        </w:rPr>
        <w:t>strengthened</w:t>
      </w:r>
      <w:r w:rsidR="00FE3062" w:rsidRPr="00EA18B1">
        <w:rPr>
          <w:rFonts w:ascii="Times New Roman" w:hAnsi="Times New Roman" w:cs="Times New Roman"/>
          <w:color w:val="000000" w:themeColor="text1"/>
          <w:bdr w:val="none" w:sz="0" w:space="0" w:color="auto" w:frame="1"/>
          <w:lang w:val="en-US"/>
        </w:rPr>
        <w:t xml:space="preserve"> domestic climate movement that brings together stakeholders from across the political spectrum</w:t>
      </w:r>
      <w:r w:rsidR="00FE3062">
        <w:rPr>
          <w:rFonts w:ascii="Times New Roman" w:hAnsi="Times New Roman" w:cs="Times New Roman"/>
          <w:color w:val="000000" w:themeColor="text1"/>
          <w:bdr w:val="none" w:sz="0" w:space="0" w:color="auto" w:frame="1"/>
          <w:lang w:val="en-US"/>
        </w:rPr>
        <w:t xml:space="preserve"> with</w:t>
      </w:r>
      <w:r w:rsidR="00FE3062" w:rsidRPr="00EA18B1">
        <w:rPr>
          <w:rFonts w:ascii="Times New Roman" w:hAnsi="Times New Roman" w:cs="Times New Roman"/>
          <w:color w:val="000000" w:themeColor="text1"/>
          <w:bdr w:val="none" w:sz="0" w:space="0" w:color="auto" w:frame="1"/>
          <w:lang w:val="en-US"/>
        </w:rPr>
        <w:t xml:space="preserve"> unions and grassroots groups in Australia’s </w:t>
      </w:r>
      <w:r w:rsidR="00FE3062">
        <w:rPr>
          <w:rFonts w:ascii="Times New Roman" w:hAnsi="Times New Roman" w:cs="Times New Roman"/>
          <w:color w:val="000000" w:themeColor="text1"/>
          <w:bdr w:val="none" w:sz="0" w:space="0" w:color="auto" w:frame="1"/>
          <w:lang w:val="en-US"/>
        </w:rPr>
        <w:t>fossil fuel</w:t>
      </w:r>
      <w:r w:rsidR="00FE3062" w:rsidRPr="00EA18B1">
        <w:rPr>
          <w:rFonts w:ascii="Times New Roman" w:hAnsi="Times New Roman" w:cs="Times New Roman"/>
          <w:color w:val="000000" w:themeColor="text1"/>
          <w:bdr w:val="none" w:sz="0" w:space="0" w:color="auto" w:frame="1"/>
          <w:lang w:val="en-US"/>
        </w:rPr>
        <w:t xml:space="preserve"> regions. The task for this movement is to win hearts and minds for a rapid wind-down in fossil fuel exports by reframing climate action in terms of working-class politics and security for blue-collar workers in regional communities. Failing this, the</w:t>
      </w:r>
      <w:r w:rsidR="00FE3062" w:rsidRPr="00EA18B1">
        <w:rPr>
          <w:rFonts w:ascii="Times New Roman" w:hAnsi="Times New Roman" w:cs="Times New Roman"/>
          <w:lang w:val="en-GB"/>
        </w:rPr>
        <w:t xml:space="preserve"> near-term trajectory for Australian climate policy is likely one where lower-hanging domestic reductions are achieved with relative ease, while expanded coal and gas exports make Australia’s broader destruction of the climate worse with each passing year.</w:t>
      </w:r>
    </w:p>
    <w:p w14:paraId="3F2493CF" w14:textId="416D3334" w:rsidR="00D82ED2" w:rsidRDefault="00D82ED2" w:rsidP="000B5EFD">
      <w:pPr>
        <w:contextualSpacing/>
      </w:pPr>
    </w:p>
    <w:p w14:paraId="15522058" w14:textId="77777777" w:rsidR="004D6C2F" w:rsidRDefault="004D6C2F" w:rsidP="000B5EFD">
      <w:pPr>
        <w:contextualSpacing/>
        <w:rPr>
          <w:rFonts w:ascii="Times New Roman" w:hAnsi="Times New Roman" w:cs="Times New Roman"/>
          <w:b/>
          <w:bCs/>
          <w:color w:val="000000" w:themeColor="text1"/>
        </w:rPr>
      </w:pPr>
    </w:p>
    <w:p w14:paraId="2E0A0262" w14:textId="77777777" w:rsidR="008B23CA" w:rsidRDefault="008B23CA" w:rsidP="000B5EFD">
      <w:pPr>
        <w:contextualSpacing/>
        <w:rPr>
          <w:rFonts w:ascii="Times New Roman" w:hAnsi="Times New Roman" w:cs="Times New Roman"/>
          <w:b/>
          <w:bCs/>
          <w:color w:val="000000" w:themeColor="text1"/>
        </w:rPr>
      </w:pPr>
    </w:p>
    <w:p w14:paraId="38916EE4" w14:textId="2C2BF95C" w:rsidR="0016770F" w:rsidRPr="00EE5C63" w:rsidRDefault="0016770F" w:rsidP="000B5EFD">
      <w:pPr>
        <w:contextualSpacing/>
        <w:rPr>
          <w:rFonts w:ascii="Times New Roman" w:hAnsi="Times New Roman" w:cs="Times New Roman"/>
          <w:b/>
          <w:bCs/>
          <w:color w:val="000000" w:themeColor="text1"/>
        </w:rPr>
      </w:pPr>
      <w:r w:rsidRPr="00EE5C63">
        <w:rPr>
          <w:rFonts w:ascii="Times New Roman" w:hAnsi="Times New Roman" w:cs="Times New Roman"/>
          <w:b/>
          <w:bCs/>
          <w:color w:val="000000" w:themeColor="text1"/>
        </w:rPr>
        <w:lastRenderedPageBreak/>
        <w:t>References</w:t>
      </w:r>
    </w:p>
    <w:p w14:paraId="74338BDA" w14:textId="77777777" w:rsidR="0016770F" w:rsidRPr="00EE5C63" w:rsidRDefault="0016770F" w:rsidP="000B5EFD">
      <w:pPr>
        <w:pStyle w:val="Heading1"/>
        <w:shd w:val="clear" w:color="auto" w:fill="FFFFFF"/>
        <w:spacing w:before="0" w:beforeAutospacing="0" w:after="0" w:afterAutospacing="0"/>
        <w:contextualSpacing/>
        <w:rPr>
          <w:b w:val="0"/>
          <w:bCs w:val="0"/>
          <w:color w:val="000000" w:themeColor="text1"/>
          <w:sz w:val="24"/>
          <w:szCs w:val="24"/>
        </w:rPr>
      </w:pPr>
    </w:p>
    <w:p w14:paraId="04045B36" w14:textId="53F2D4CE" w:rsidR="00B665E3" w:rsidRPr="00BF11D7" w:rsidRDefault="00B665E3" w:rsidP="000B5EFD">
      <w:pPr>
        <w:pStyle w:val="Heading1"/>
        <w:shd w:val="clear" w:color="auto" w:fill="FFFFFF"/>
        <w:spacing w:before="0" w:beforeAutospacing="0" w:after="0" w:afterAutospacing="0"/>
        <w:contextualSpacing/>
        <w:rPr>
          <w:b w:val="0"/>
          <w:bCs w:val="0"/>
          <w:color w:val="000000" w:themeColor="text1"/>
          <w:sz w:val="22"/>
          <w:szCs w:val="22"/>
        </w:rPr>
      </w:pPr>
      <w:r w:rsidRPr="00BF11D7">
        <w:rPr>
          <w:b w:val="0"/>
          <w:bCs w:val="0"/>
          <w:color w:val="000000" w:themeColor="text1"/>
          <w:sz w:val="22"/>
          <w:szCs w:val="22"/>
        </w:rPr>
        <w:t xml:space="preserve">Arvin, </w:t>
      </w:r>
      <w:proofErr w:type="spellStart"/>
      <w:r w:rsidR="00495731" w:rsidRPr="00BF11D7">
        <w:rPr>
          <w:b w:val="0"/>
          <w:bCs w:val="0"/>
          <w:color w:val="000000" w:themeColor="text1"/>
          <w:sz w:val="22"/>
          <w:szCs w:val="22"/>
        </w:rPr>
        <w:t>Jariel</w:t>
      </w:r>
      <w:proofErr w:type="spellEnd"/>
      <w:r w:rsidR="00495731" w:rsidRPr="00BF11D7">
        <w:rPr>
          <w:b w:val="0"/>
          <w:bCs w:val="0"/>
          <w:color w:val="000000" w:themeColor="text1"/>
          <w:sz w:val="22"/>
          <w:szCs w:val="22"/>
        </w:rPr>
        <w:t xml:space="preserve">. 2021. </w:t>
      </w:r>
      <w:r w:rsidR="006324A0" w:rsidRPr="00BF11D7">
        <w:rPr>
          <w:b w:val="0"/>
          <w:bCs w:val="0"/>
          <w:color w:val="000000" w:themeColor="text1"/>
          <w:sz w:val="22"/>
          <w:szCs w:val="22"/>
        </w:rPr>
        <w:t>“</w:t>
      </w:r>
      <w:r w:rsidR="000461E6" w:rsidRPr="00BF11D7">
        <w:rPr>
          <w:b w:val="0"/>
          <w:bCs w:val="0"/>
          <w:color w:val="000000" w:themeColor="text1"/>
          <w:sz w:val="22"/>
          <w:szCs w:val="22"/>
        </w:rPr>
        <w:t>Norway wants to lead on climate change. But first it must face its legacy of oil and gas.</w:t>
      </w:r>
      <w:r w:rsidR="006324A0" w:rsidRPr="00BF11D7">
        <w:rPr>
          <w:b w:val="0"/>
          <w:bCs w:val="0"/>
          <w:color w:val="000000" w:themeColor="text1"/>
          <w:sz w:val="22"/>
          <w:szCs w:val="22"/>
        </w:rPr>
        <w:t>”</w:t>
      </w:r>
      <w:r w:rsidR="000461E6" w:rsidRPr="00BF11D7">
        <w:rPr>
          <w:b w:val="0"/>
          <w:bCs w:val="0"/>
          <w:color w:val="000000" w:themeColor="text1"/>
          <w:sz w:val="22"/>
          <w:szCs w:val="22"/>
        </w:rPr>
        <w:t xml:space="preserve"> </w:t>
      </w:r>
      <w:r w:rsidR="002830E8" w:rsidRPr="00BF11D7">
        <w:rPr>
          <w:b w:val="0"/>
          <w:bCs w:val="0"/>
          <w:i/>
          <w:iCs/>
          <w:color w:val="000000" w:themeColor="text1"/>
          <w:sz w:val="22"/>
          <w:szCs w:val="22"/>
        </w:rPr>
        <w:t>Vox</w:t>
      </w:r>
      <w:r w:rsidR="002830E8" w:rsidRPr="00BF11D7">
        <w:rPr>
          <w:b w:val="0"/>
          <w:bCs w:val="0"/>
          <w:color w:val="000000" w:themeColor="text1"/>
          <w:sz w:val="22"/>
          <w:szCs w:val="22"/>
        </w:rPr>
        <w:t xml:space="preserve">. Available at: </w:t>
      </w:r>
      <w:hyperlink r:id="rId8" w:history="1">
        <w:r w:rsidR="00505D87" w:rsidRPr="00BF11D7">
          <w:rPr>
            <w:rStyle w:val="Hyperlink"/>
            <w:b w:val="0"/>
            <w:bCs w:val="0"/>
            <w:sz w:val="22"/>
            <w:szCs w:val="22"/>
          </w:rPr>
          <w:t>https://www.vox.com/22227063/norway-oil-gas-climate-change</w:t>
        </w:r>
      </w:hyperlink>
    </w:p>
    <w:p w14:paraId="49BF8EE2" w14:textId="77777777" w:rsidR="00B665E3" w:rsidRPr="00BF11D7" w:rsidRDefault="00B665E3" w:rsidP="000B5EFD">
      <w:pPr>
        <w:pStyle w:val="Heading1"/>
        <w:shd w:val="clear" w:color="auto" w:fill="FFFFFF"/>
        <w:spacing w:before="0" w:beforeAutospacing="0" w:after="0" w:afterAutospacing="0"/>
        <w:contextualSpacing/>
        <w:rPr>
          <w:b w:val="0"/>
          <w:bCs w:val="0"/>
          <w:color w:val="000000" w:themeColor="text1"/>
          <w:sz w:val="22"/>
          <w:szCs w:val="22"/>
        </w:rPr>
      </w:pPr>
    </w:p>
    <w:p w14:paraId="7889120B" w14:textId="6C34DC5C" w:rsidR="0016770F" w:rsidRPr="00BF11D7" w:rsidRDefault="0016770F" w:rsidP="000B5EFD">
      <w:pPr>
        <w:pStyle w:val="Heading1"/>
        <w:shd w:val="clear" w:color="auto" w:fill="FFFFFF"/>
        <w:spacing w:before="0" w:beforeAutospacing="0" w:after="0" w:afterAutospacing="0"/>
        <w:contextualSpacing/>
        <w:rPr>
          <w:b w:val="0"/>
          <w:bCs w:val="0"/>
          <w:color w:val="000000" w:themeColor="text1"/>
          <w:sz w:val="22"/>
          <w:szCs w:val="22"/>
        </w:rPr>
      </w:pPr>
      <w:r w:rsidRPr="00BF11D7">
        <w:rPr>
          <w:b w:val="0"/>
          <w:bCs w:val="0"/>
          <w:color w:val="000000" w:themeColor="text1"/>
          <w:sz w:val="22"/>
          <w:szCs w:val="22"/>
        </w:rPr>
        <w:t xml:space="preserve">Australian Climate Change Authority. 2014. </w:t>
      </w:r>
      <w:r w:rsidR="00DC249F" w:rsidRPr="00BF11D7">
        <w:rPr>
          <w:b w:val="0"/>
          <w:bCs w:val="0"/>
          <w:color w:val="000000" w:themeColor="text1"/>
          <w:sz w:val="22"/>
          <w:szCs w:val="22"/>
        </w:rPr>
        <w:t>“</w:t>
      </w:r>
      <w:r w:rsidRPr="00BF11D7">
        <w:rPr>
          <w:b w:val="0"/>
          <w:bCs w:val="0"/>
          <w:color w:val="000000" w:themeColor="text1"/>
          <w:sz w:val="22"/>
          <w:szCs w:val="22"/>
        </w:rPr>
        <w:t>Reducing Australia’s Greenhouse Gas Emissions: Targets and Process Review.</w:t>
      </w:r>
      <w:r w:rsidR="00DC249F" w:rsidRPr="00BF11D7">
        <w:rPr>
          <w:b w:val="0"/>
          <w:bCs w:val="0"/>
          <w:color w:val="000000" w:themeColor="text1"/>
          <w:sz w:val="22"/>
          <w:szCs w:val="22"/>
        </w:rPr>
        <w:t>”</w:t>
      </w:r>
      <w:r w:rsidRPr="00BF11D7">
        <w:rPr>
          <w:b w:val="0"/>
          <w:bCs w:val="0"/>
          <w:color w:val="000000" w:themeColor="text1"/>
          <w:sz w:val="22"/>
          <w:szCs w:val="22"/>
        </w:rPr>
        <w:t xml:space="preserve"> Available at: </w:t>
      </w:r>
      <w:hyperlink r:id="rId9" w:history="1">
        <w:r w:rsidRPr="00BF11D7">
          <w:rPr>
            <w:rStyle w:val="Hyperlink"/>
            <w:b w:val="0"/>
            <w:bCs w:val="0"/>
            <w:sz w:val="22"/>
            <w:szCs w:val="22"/>
          </w:rPr>
          <w:t>https://www.climatechangeauthority.gov.au/sites/default/files/2020-06/Target-Progress-Review/Targets%20and%20Progress%20Review%20Final%20Report.pdf</w:t>
        </w:r>
      </w:hyperlink>
    </w:p>
    <w:p w14:paraId="3D8626E8" w14:textId="77777777" w:rsidR="0016770F" w:rsidRPr="00BF11D7" w:rsidRDefault="0016770F" w:rsidP="000B5EFD">
      <w:pPr>
        <w:contextualSpacing/>
        <w:rPr>
          <w:rFonts w:ascii="Times New Roman" w:hAnsi="Times New Roman" w:cs="Times New Roman"/>
          <w:color w:val="000000" w:themeColor="text1"/>
          <w:sz w:val="22"/>
          <w:szCs w:val="22"/>
        </w:rPr>
      </w:pPr>
    </w:p>
    <w:p w14:paraId="5E8F764F" w14:textId="6C522EA6" w:rsidR="0016770F" w:rsidRPr="00BF11D7" w:rsidRDefault="0016770F" w:rsidP="000B5EFD">
      <w:pPr>
        <w:contextualSpacing/>
        <w:rPr>
          <w:rFonts w:ascii="Times New Roman" w:hAnsi="Times New Roman" w:cs="Times New Roman"/>
          <w:color w:val="000000" w:themeColor="text1"/>
          <w:sz w:val="22"/>
          <w:szCs w:val="22"/>
        </w:rPr>
      </w:pPr>
      <w:r w:rsidRPr="00BF11D7">
        <w:rPr>
          <w:rFonts w:ascii="Times New Roman" w:hAnsi="Times New Roman" w:cs="Times New Roman"/>
          <w:color w:val="000000" w:themeColor="text1"/>
          <w:sz w:val="22"/>
          <w:szCs w:val="22"/>
        </w:rPr>
        <w:t xml:space="preserve">Australian Climate Council. 2021. </w:t>
      </w:r>
      <w:r w:rsidR="00DC249F" w:rsidRPr="00BF11D7">
        <w:rPr>
          <w:rFonts w:ascii="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ALP joins business, global allies and states in race to net zero, but moving slow.</w:t>
      </w:r>
      <w:r w:rsidR="00DC249F" w:rsidRPr="00BF11D7">
        <w:rPr>
          <w:rFonts w:ascii="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 xml:space="preserve"> Available at: </w:t>
      </w:r>
      <w:hyperlink r:id="rId10" w:history="1">
        <w:r w:rsidRPr="00BF11D7">
          <w:rPr>
            <w:rStyle w:val="Hyperlink"/>
            <w:rFonts w:ascii="Times New Roman" w:hAnsi="Times New Roman" w:cs="Times New Roman"/>
            <w:sz w:val="22"/>
            <w:szCs w:val="22"/>
          </w:rPr>
          <w:t>https://www.climatecouncil.org.au/resources/alp-joins-business-global-allies-states-in-race-net-zero-but-moving-too-slow/</w:t>
        </w:r>
      </w:hyperlink>
    </w:p>
    <w:p w14:paraId="40BAA158" w14:textId="77777777" w:rsidR="0016770F" w:rsidRPr="00BF11D7" w:rsidRDefault="0016770F" w:rsidP="000B5EFD">
      <w:pPr>
        <w:contextualSpacing/>
        <w:rPr>
          <w:rFonts w:ascii="Times New Roman" w:hAnsi="Times New Roman" w:cs="Times New Roman"/>
          <w:color w:val="000000" w:themeColor="text1"/>
          <w:sz w:val="22"/>
          <w:szCs w:val="22"/>
        </w:rPr>
      </w:pPr>
    </w:p>
    <w:p w14:paraId="52CC9558" w14:textId="40B5247F" w:rsidR="0016770F" w:rsidRPr="00BF11D7" w:rsidRDefault="0016770F" w:rsidP="000B5EFD">
      <w:pPr>
        <w:contextualSpacing/>
        <w:rPr>
          <w:rFonts w:ascii="Times New Roman" w:hAnsi="Times New Roman" w:cs="Times New Roman"/>
          <w:color w:val="000000" w:themeColor="text1"/>
          <w:sz w:val="22"/>
          <w:szCs w:val="22"/>
        </w:rPr>
      </w:pPr>
      <w:r w:rsidRPr="00BF11D7">
        <w:rPr>
          <w:rFonts w:ascii="Times New Roman" w:hAnsi="Times New Roman" w:cs="Times New Roman"/>
          <w:color w:val="000000" w:themeColor="text1"/>
          <w:sz w:val="22"/>
          <w:szCs w:val="22"/>
        </w:rPr>
        <w:t xml:space="preserve">Australian Climate Council. 2022. </w:t>
      </w:r>
      <w:r w:rsidR="00DC249F" w:rsidRPr="00BF11D7">
        <w:rPr>
          <w:rFonts w:ascii="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What is the Safeguard Mechanism?</w:t>
      </w:r>
      <w:r w:rsidR="00DC249F" w:rsidRPr="00BF11D7">
        <w:rPr>
          <w:rFonts w:ascii="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 xml:space="preserve"> Available at: </w:t>
      </w:r>
      <w:hyperlink r:id="rId11" w:history="1">
        <w:r w:rsidRPr="00BF11D7">
          <w:rPr>
            <w:rStyle w:val="Hyperlink"/>
            <w:rFonts w:ascii="Times New Roman" w:hAnsi="Times New Roman" w:cs="Times New Roman"/>
            <w:sz w:val="22"/>
            <w:szCs w:val="22"/>
          </w:rPr>
          <w:t>https://www.climatecouncil.org.au/resources/what-is-the-safeguard-mechanism/</w:t>
        </w:r>
      </w:hyperlink>
    </w:p>
    <w:p w14:paraId="0D8A2BC9" w14:textId="77777777" w:rsidR="0016770F" w:rsidRPr="00BF11D7" w:rsidRDefault="0016770F" w:rsidP="000B5EFD">
      <w:pPr>
        <w:contextualSpacing/>
        <w:rPr>
          <w:rFonts w:ascii="Times New Roman" w:hAnsi="Times New Roman" w:cs="Times New Roman"/>
          <w:color w:val="000000" w:themeColor="text1"/>
          <w:sz w:val="22"/>
          <w:szCs w:val="22"/>
        </w:rPr>
      </w:pPr>
    </w:p>
    <w:p w14:paraId="1BA0F382" w14:textId="1804F672" w:rsidR="00873C15" w:rsidRPr="00BF11D7" w:rsidRDefault="007B3EF5" w:rsidP="000B5EFD">
      <w:pPr>
        <w:contextualSpacing/>
        <w:rPr>
          <w:rFonts w:ascii="Times New Roman" w:hAnsi="Times New Roman" w:cs="Times New Roman"/>
          <w:color w:val="000000" w:themeColor="text1"/>
          <w:sz w:val="22"/>
          <w:szCs w:val="22"/>
        </w:rPr>
      </w:pPr>
      <w:r w:rsidRPr="00BF11D7">
        <w:rPr>
          <w:rFonts w:ascii="Times New Roman" w:hAnsi="Times New Roman" w:cs="Times New Roman"/>
          <w:color w:val="000000" w:themeColor="text1"/>
          <w:sz w:val="22"/>
          <w:szCs w:val="22"/>
        </w:rPr>
        <w:t xml:space="preserve">Australian Climate Council. 2022a. </w:t>
      </w:r>
      <w:r w:rsidR="00DC249F" w:rsidRPr="00BF11D7">
        <w:rPr>
          <w:rFonts w:ascii="Times New Roman" w:hAnsi="Times New Roman" w:cs="Times New Roman"/>
          <w:color w:val="000000" w:themeColor="text1"/>
          <w:sz w:val="22"/>
          <w:szCs w:val="22"/>
        </w:rPr>
        <w:t>“</w:t>
      </w:r>
      <w:r w:rsidR="0053030A" w:rsidRPr="00BF11D7">
        <w:rPr>
          <w:rFonts w:ascii="Times New Roman" w:hAnsi="Times New Roman" w:cs="Times New Roman"/>
          <w:color w:val="000000" w:themeColor="text1"/>
          <w:sz w:val="22"/>
          <w:szCs w:val="22"/>
        </w:rPr>
        <w:t>Briefing paper: Climate policies for a sensible government.</w:t>
      </w:r>
      <w:r w:rsidR="00DC249F" w:rsidRPr="00BF11D7">
        <w:rPr>
          <w:rFonts w:ascii="Times New Roman" w:hAnsi="Times New Roman" w:cs="Times New Roman"/>
          <w:color w:val="000000" w:themeColor="text1"/>
          <w:sz w:val="22"/>
          <w:szCs w:val="22"/>
        </w:rPr>
        <w:t>”</w:t>
      </w:r>
      <w:r w:rsidR="0053030A" w:rsidRPr="00BF11D7">
        <w:rPr>
          <w:rFonts w:ascii="Times New Roman" w:hAnsi="Times New Roman" w:cs="Times New Roman"/>
          <w:color w:val="000000" w:themeColor="text1"/>
          <w:sz w:val="22"/>
          <w:szCs w:val="22"/>
        </w:rPr>
        <w:t xml:space="preserve"> Available at: </w:t>
      </w:r>
      <w:hyperlink r:id="rId12" w:history="1">
        <w:r w:rsidR="00873C15" w:rsidRPr="00BF11D7">
          <w:rPr>
            <w:rStyle w:val="Hyperlink"/>
            <w:rFonts w:ascii="Times New Roman" w:hAnsi="Times New Roman" w:cs="Times New Roman"/>
            <w:sz w:val="22"/>
            <w:szCs w:val="22"/>
          </w:rPr>
          <w:t>https://www.climatecouncil.org.au/wp-content/uploads/2022/05/CC_MVSA0308-CC-Briefing-paper-Climate-policies-for-a-sensible-government-Update_V2-FA.pdf</w:t>
        </w:r>
      </w:hyperlink>
    </w:p>
    <w:p w14:paraId="26F8E511" w14:textId="7C55BAD2" w:rsidR="007B3EF5" w:rsidRPr="00BF11D7" w:rsidRDefault="007B3EF5" w:rsidP="000B5EFD">
      <w:pPr>
        <w:contextualSpacing/>
        <w:rPr>
          <w:rFonts w:ascii="Times New Roman" w:hAnsi="Times New Roman" w:cs="Times New Roman"/>
          <w:color w:val="000000" w:themeColor="text1"/>
          <w:sz w:val="22"/>
          <w:szCs w:val="22"/>
        </w:rPr>
      </w:pPr>
      <w:r w:rsidRPr="00BF11D7">
        <w:rPr>
          <w:rFonts w:ascii="Times New Roman" w:hAnsi="Times New Roman" w:cs="Times New Roman"/>
          <w:color w:val="000000" w:themeColor="text1"/>
          <w:sz w:val="22"/>
          <w:szCs w:val="22"/>
        </w:rPr>
        <w:t xml:space="preserve"> </w:t>
      </w:r>
    </w:p>
    <w:p w14:paraId="0B90CBC0" w14:textId="42D8F4E8" w:rsidR="001921C7" w:rsidRPr="00BF11D7" w:rsidRDefault="001921C7" w:rsidP="000B5EFD">
      <w:pPr>
        <w:contextualSpacing/>
        <w:rPr>
          <w:rFonts w:ascii="Times New Roman" w:hAnsi="Times New Roman" w:cs="Times New Roman"/>
          <w:color w:val="000000" w:themeColor="text1"/>
          <w:sz w:val="22"/>
          <w:szCs w:val="22"/>
        </w:rPr>
      </w:pPr>
      <w:r w:rsidRPr="00BF11D7">
        <w:rPr>
          <w:rFonts w:ascii="Times New Roman" w:hAnsi="Times New Roman" w:cs="Times New Roman"/>
          <w:color w:val="000000" w:themeColor="text1"/>
          <w:sz w:val="22"/>
          <w:szCs w:val="22"/>
        </w:rPr>
        <w:t xml:space="preserve">BBC. 2022. </w:t>
      </w:r>
      <w:r w:rsidR="00DC249F" w:rsidRPr="00BF11D7">
        <w:rPr>
          <w:rFonts w:ascii="Times New Roman" w:hAnsi="Times New Roman" w:cs="Times New Roman"/>
          <w:color w:val="000000" w:themeColor="text1"/>
          <w:sz w:val="22"/>
          <w:szCs w:val="22"/>
        </w:rPr>
        <w:t>“</w:t>
      </w:r>
      <w:r w:rsidR="00C346C1" w:rsidRPr="00BF11D7">
        <w:rPr>
          <w:rFonts w:ascii="Times New Roman" w:hAnsi="Times New Roman" w:cs="Times New Roman"/>
          <w:color w:val="000000" w:themeColor="text1"/>
          <w:sz w:val="22"/>
          <w:szCs w:val="22"/>
        </w:rPr>
        <w:t>Australia election: Anthony Albanese signals climate policy change.</w:t>
      </w:r>
      <w:r w:rsidR="00DC249F" w:rsidRPr="00BF11D7">
        <w:rPr>
          <w:rFonts w:ascii="Times New Roman" w:hAnsi="Times New Roman" w:cs="Times New Roman"/>
          <w:color w:val="000000" w:themeColor="text1"/>
          <w:sz w:val="22"/>
          <w:szCs w:val="22"/>
        </w:rPr>
        <w:t>”</w:t>
      </w:r>
      <w:r w:rsidR="001A3A81" w:rsidRPr="00BF11D7">
        <w:rPr>
          <w:rFonts w:ascii="Times New Roman" w:hAnsi="Times New Roman" w:cs="Times New Roman"/>
          <w:color w:val="000000" w:themeColor="text1"/>
          <w:sz w:val="22"/>
          <w:szCs w:val="22"/>
        </w:rPr>
        <w:t xml:space="preserve"> Available at: </w:t>
      </w:r>
      <w:hyperlink r:id="rId13" w:history="1">
        <w:r w:rsidR="00944A73" w:rsidRPr="00BF11D7">
          <w:rPr>
            <w:rStyle w:val="Hyperlink"/>
            <w:rFonts w:ascii="Times New Roman" w:hAnsi="Times New Roman" w:cs="Times New Roman"/>
            <w:sz w:val="22"/>
            <w:szCs w:val="22"/>
          </w:rPr>
          <w:t>https://www.bbc.com/news/world-australia-61539426</w:t>
        </w:r>
      </w:hyperlink>
    </w:p>
    <w:p w14:paraId="0EF02EA9" w14:textId="77777777" w:rsidR="001921C7" w:rsidRPr="00BF11D7" w:rsidRDefault="001921C7" w:rsidP="000B5EFD">
      <w:pPr>
        <w:contextualSpacing/>
        <w:rPr>
          <w:rFonts w:ascii="Times New Roman" w:hAnsi="Times New Roman" w:cs="Times New Roman"/>
          <w:color w:val="000000" w:themeColor="text1"/>
          <w:sz w:val="22"/>
          <w:szCs w:val="22"/>
        </w:rPr>
      </w:pPr>
    </w:p>
    <w:p w14:paraId="08BE7732" w14:textId="3A3BC1B8" w:rsidR="0016770F" w:rsidRPr="00BF11D7" w:rsidRDefault="0016770F" w:rsidP="000B5EFD">
      <w:pPr>
        <w:contextualSpacing/>
        <w:rPr>
          <w:rFonts w:ascii="Times New Roman" w:hAnsi="Times New Roman" w:cs="Times New Roman"/>
          <w:color w:val="000000" w:themeColor="text1"/>
          <w:sz w:val="22"/>
          <w:szCs w:val="22"/>
        </w:rPr>
      </w:pPr>
      <w:r w:rsidRPr="00BF11D7">
        <w:rPr>
          <w:rFonts w:ascii="Times New Roman" w:hAnsi="Times New Roman" w:cs="Times New Roman"/>
          <w:color w:val="000000" w:themeColor="text1"/>
          <w:sz w:val="22"/>
          <w:szCs w:val="22"/>
        </w:rPr>
        <w:t xml:space="preserve">CCPI. 2022. </w:t>
      </w:r>
      <w:r w:rsidR="00DC249F" w:rsidRPr="00BF11D7">
        <w:rPr>
          <w:rFonts w:ascii="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Australia.</w:t>
      </w:r>
      <w:r w:rsidR="00DC249F" w:rsidRPr="00BF11D7">
        <w:rPr>
          <w:rFonts w:ascii="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 xml:space="preserve"> Climate Change Performance Index. Available at: </w:t>
      </w:r>
      <w:hyperlink r:id="rId14" w:history="1">
        <w:r w:rsidRPr="00BF11D7">
          <w:rPr>
            <w:rStyle w:val="Hyperlink"/>
            <w:rFonts w:ascii="Times New Roman" w:hAnsi="Times New Roman" w:cs="Times New Roman"/>
            <w:sz w:val="22"/>
            <w:szCs w:val="22"/>
          </w:rPr>
          <w:t>https://ccpi.org/country/aus/</w:t>
        </w:r>
      </w:hyperlink>
    </w:p>
    <w:p w14:paraId="32B22878" w14:textId="77777777" w:rsidR="0016770F" w:rsidRPr="00BF11D7" w:rsidRDefault="0016770F" w:rsidP="000B5EFD">
      <w:pPr>
        <w:pStyle w:val="Heading1"/>
        <w:spacing w:before="0" w:beforeAutospacing="0" w:after="0" w:afterAutospacing="0"/>
        <w:contextualSpacing/>
        <w:rPr>
          <w:rStyle w:val="Hyperlink"/>
          <w:b w:val="0"/>
          <w:bCs w:val="0"/>
          <w:sz w:val="22"/>
          <w:szCs w:val="22"/>
          <w:lang w:val="en-GB"/>
        </w:rPr>
      </w:pPr>
    </w:p>
    <w:p w14:paraId="3497EE4B" w14:textId="6B303E8C" w:rsidR="000A288F" w:rsidRPr="00BF11D7" w:rsidRDefault="000A288F" w:rsidP="000B5EFD">
      <w:pPr>
        <w:pStyle w:val="Heading1"/>
        <w:shd w:val="clear" w:color="auto" w:fill="FFFFFF"/>
        <w:spacing w:before="0" w:beforeAutospacing="0" w:after="0" w:afterAutospacing="0"/>
        <w:contextualSpacing/>
        <w:rPr>
          <w:b w:val="0"/>
          <w:bCs w:val="0"/>
          <w:color w:val="000000" w:themeColor="text1"/>
          <w:sz w:val="22"/>
          <w:szCs w:val="22"/>
        </w:rPr>
      </w:pPr>
      <w:r w:rsidRPr="00BF11D7">
        <w:rPr>
          <w:b w:val="0"/>
          <w:bCs w:val="0"/>
          <w:color w:val="000000" w:themeColor="text1"/>
          <w:sz w:val="22"/>
          <w:szCs w:val="22"/>
        </w:rPr>
        <w:t xml:space="preserve">Climate Action Tracker. 2022. </w:t>
      </w:r>
      <w:r w:rsidR="00DC249F" w:rsidRPr="00BF11D7">
        <w:rPr>
          <w:b w:val="0"/>
          <w:bCs w:val="0"/>
          <w:color w:val="000000" w:themeColor="text1"/>
          <w:sz w:val="22"/>
          <w:szCs w:val="22"/>
        </w:rPr>
        <w:t>“</w:t>
      </w:r>
      <w:r w:rsidR="004232A6" w:rsidRPr="00BF11D7">
        <w:rPr>
          <w:b w:val="0"/>
          <w:bCs w:val="0"/>
          <w:color w:val="000000" w:themeColor="text1"/>
          <w:sz w:val="22"/>
          <w:szCs w:val="22"/>
        </w:rPr>
        <w:t>Norway.</w:t>
      </w:r>
      <w:r w:rsidR="00DC249F" w:rsidRPr="00BF11D7">
        <w:rPr>
          <w:b w:val="0"/>
          <w:bCs w:val="0"/>
          <w:color w:val="000000" w:themeColor="text1"/>
          <w:sz w:val="22"/>
          <w:szCs w:val="22"/>
        </w:rPr>
        <w:t>”</w:t>
      </w:r>
      <w:r w:rsidR="004232A6" w:rsidRPr="00BF11D7">
        <w:rPr>
          <w:b w:val="0"/>
          <w:bCs w:val="0"/>
          <w:color w:val="000000" w:themeColor="text1"/>
          <w:sz w:val="22"/>
          <w:szCs w:val="22"/>
        </w:rPr>
        <w:t xml:space="preserve"> Available at: </w:t>
      </w:r>
      <w:hyperlink r:id="rId15" w:history="1">
        <w:r w:rsidR="007F4E5F" w:rsidRPr="00BF11D7">
          <w:rPr>
            <w:rStyle w:val="Hyperlink"/>
            <w:b w:val="0"/>
            <w:bCs w:val="0"/>
            <w:sz w:val="22"/>
            <w:szCs w:val="22"/>
          </w:rPr>
          <w:t>https://climateactiontracker.org/countries/norway/</w:t>
        </w:r>
      </w:hyperlink>
    </w:p>
    <w:p w14:paraId="0DAD7D01" w14:textId="77777777" w:rsidR="000A288F" w:rsidRPr="00BF11D7" w:rsidRDefault="000A288F" w:rsidP="000B5EFD">
      <w:pPr>
        <w:pStyle w:val="Heading1"/>
        <w:shd w:val="clear" w:color="auto" w:fill="FFFFFF"/>
        <w:spacing w:before="0" w:beforeAutospacing="0" w:after="0" w:afterAutospacing="0"/>
        <w:contextualSpacing/>
        <w:rPr>
          <w:b w:val="0"/>
          <w:bCs w:val="0"/>
          <w:color w:val="000000" w:themeColor="text1"/>
          <w:sz w:val="22"/>
          <w:szCs w:val="22"/>
        </w:rPr>
      </w:pPr>
    </w:p>
    <w:p w14:paraId="52FA91D2" w14:textId="04A7F71A" w:rsidR="0095704A" w:rsidRPr="00BF11D7" w:rsidRDefault="0095704A" w:rsidP="000B5EFD">
      <w:pPr>
        <w:pStyle w:val="Heading1"/>
        <w:spacing w:before="0" w:beforeAutospacing="0" w:after="0" w:afterAutospacing="0"/>
        <w:contextualSpacing/>
        <w:rPr>
          <w:rStyle w:val="Hyperlink"/>
          <w:b w:val="0"/>
          <w:bCs w:val="0"/>
          <w:sz w:val="22"/>
          <w:szCs w:val="22"/>
          <w:lang w:val="en-GB"/>
        </w:rPr>
      </w:pPr>
      <w:r w:rsidRPr="00BF11D7">
        <w:rPr>
          <w:b w:val="0"/>
          <w:bCs w:val="0"/>
          <w:sz w:val="22"/>
          <w:szCs w:val="22"/>
          <w:lang w:val="en-GB"/>
        </w:rPr>
        <w:t xml:space="preserve">Edwards, Gareth. (2019) </w:t>
      </w:r>
      <w:r w:rsidR="00DC249F" w:rsidRPr="00BF11D7">
        <w:rPr>
          <w:b w:val="0"/>
          <w:bCs w:val="0"/>
          <w:sz w:val="22"/>
          <w:szCs w:val="22"/>
          <w:lang w:val="en-GB"/>
        </w:rPr>
        <w:t>“</w:t>
      </w:r>
      <w:r w:rsidRPr="00BF11D7">
        <w:rPr>
          <w:b w:val="0"/>
          <w:bCs w:val="0"/>
          <w:sz w:val="22"/>
          <w:szCs w:val="22"/>
          <w:lang w:val="en-GB"/>
        </w:rPr>
        <w:t>Coal and Climate Change.</w:t>
      </w:r>
      <w:r w:rsidR="00DC249F" w:rsidRPr="00BF11D7">
        <w:rPr>
          <w:b w:val="0"/>
          <w:bCs w:val="0"/>
          <w:sz w:val="22"/>
          <w:szCs w:val="22"/>
          <w:lang w:val="en-GB"/>
        </w:rPr>
        <w:t>”</w:t>
      </w:r>
      <w:r w:rsidRPr="00BF11D7">
        <w:rPr>
          <w:b w:val="0"/>
          <w:bCs w:val="0"/>
          <w:sz w:val="22"/>
          <w:szCs w:val="22"/>
          <w:lang w:val="en-GB"/>
        </w:rPr>
        <w:t> </w:t>
      </w:r>
      <w:r w:rsidRPr="00BF11D7">
        <w:rPr>
          <w:b w:val="0"/>
          <w:bCs w:val="0"/>
          <w:i/>
          <w:iCs/>
          <w:sz w:val="22"/>
          <w:szCs w:val="22"/>
          <w:lang w:val="en-GB"/>
        </w:rPr>
        <w:t>Wiley Interdisciplinary Reviews: Climate Change</w:t>
      </w:r>
      <w:r w:rsidRPr="00BF11D7">
        <w:rPr>
          <w:b w:val="0"/>
          <w:bCs w:val="0"/>
          <w:sz w:val="22"/>
          <w:szCs w:val="22"/>
          <w:lang w:val="en-GB"/>
        </w:rPr>
        <w:t> 10 (5) e607. </w:t>
      </w:r>
      <w:hyperlink r:id="rId16" w:tgtFrame="_blank" w:history="1">
        <w:r w:rsidRPr="00BF11D7">
          <w:rPr>
            <w:rStyle w:val="Hyperlink"/>
            <w:b w:val="0"/>
            <w:bCs w:val="0"/>
            <w:sz w:val="22"/>
            <w:szCs w:val="22"/>
            <w:lang w:val="en-GB"/>
          </w:rPr>
          <w:t>doi:10.1002/wcc.607</w:t>
        </w:r>
      </w:hyperlink>
    </w:p>
    <w:p w14:paraId="515DE5D8" w14:textId="77777777" w:rsidR="0095704A" w:rsidRPr="00BF11D7" w:rsidRDefault="0095704A" w:rsidP="000B5EFD">
      <w:pPr>
        <w:pStyle w:val="Heading1"/>
        <w:shd w:val="clear" w:color="auto" w:fill="FFFFFF"/>
        <w:spacing w:before="0" w:beforeAutospacing="0" w:after="0" w:afterAutospacing="0"/>
        <w:contextualSpacing/>
        <w:rPr>
          <w:b w:val="0"/>
          <w:bCs w:val="0"/>
          <w:color w:val="000000" w:themeColor="text1"/>
          <w:sz w:val="22"/>
          <w:szCs w:val="22"/>
        </w:rPr>
      </w:pPr>
    </w:p>
    <w:p w14:paraId="77C75962" w14:textId="6DBFADE2" w:rsidR="0016770F" w:rsidRPr="00BF11D7" w:rsidRDefault="0016770F" w:rsidP="000B5EFD">
      <w:pPr>
        <w:pStyle w:val="Heading1"/>
        <w:shd w:val="clear" w:color="auto" w:fill="FFFFFF"/>
        <w:spacing w:before="0" w:beforeAutospacing="0" w:after="0" w:afterAutospacing="0"/>
        <w:contextualSpacing/>
        <w:rPr>
          <w:b w:val="0"/>
          <w:bCs w:val="0"/>
          <w:color w:val="000000" w:themeColor="text1"/>
          <w:sz w:val="22"/>
          <w:szCs w:val="22"/>
        </w:rPr>
      </w:pPr>
      <w:r w:rsidRPr="00BF11D7">
        <w:rPr>
          <w:b w:val="0"/>
          <w:bCs w:val="0"/>
          <w:color w:val="000000" w:themeColor="text1"/>
          <w:sz w:val="22"/>
          <w:szCs w:val="22"/>
        </w:rPr>
        <w:t xml:space="preserve">Edwards, Gareth, Clare </w:t>
      </w:r>
      <w:proofErr w:type="spellStart"/>
      <w:r w:rsidRPr="00BF11D7">
        <w:rPr>
          <w:b w:val="0"/>
          <w:bCs w:val="0"/>
          <w:color w:val="000000" w:themeColor="text1"/>
          <w:sz w:val="22"/>
          <w:szCs w:val="22"/>
        </w:rPr>
        <w:t>Hamner</w:t>
      </w:r>
      <w:proofErr w:type="spellEnd"/>
      <w:r w:rsidRPr="00BF11D7">
        <w:rPr>
          <w:b w:val="0"/>
          <w:bCs w:val="0"/>
          <w:color w:val="000000" w:themeColor="text1"/>
          <w:sz w:val="22"/>
          <w:szCs w:val="22"/>
        </w:rPr>
        <w:t xml:space="preserve">, Susan Park, Robert MacNeil, Milena </w:t>
      </w:r>
      <w:proofErr w:type="spellStart"/>
      <w:r w:rsidRPr="00BF11D7">
        <w:rPr>
          <w:b w:val="0"/>
          <w:bCs w:val="0"/>
          <w:color w:val="000000" w:themeColor="text1"/>
          <w:sz w:val="22"/>
          <w:szCs w:val="22"/>
        </w:rPr>
        <w:t>Bojovic</w:t>
      </w:r>
      <w:proofErr w:type="spellEnd"/>
      <w:r w:rsidRPr="00BF11D7">
        <w:rPr>
          <w:b w:val="0"/>
          <w:bCs w:val="0"/>
          <w:color w:val="000000" w:themeColor="text1"/>
          <w:sz w:val="22"/>
          <w:szCs w:val="22"/>
        </w:rPr>
        <w:t xml:space="preserve">, Jan </w:t>
      </w:r>
      <w:proofErr w:type="spellStart"/>
      <w:r w:rsidRPr="00BF11D7">
        <w:rPr>
          <w:b w:val="0"/>
          <w:bCs w:val="0"/>
          <w:color w:val="000000" w:themeColor="text1"/>
          <w:sz w:val="22"/>
          <w:szCs w:val="22"/>
        </w:rPr>
        <w:t>Kucic</w:t>
      </w:r>
      <w:proofErr w:type="spellEnd"/>
      <w:r w:rsidRPr="00BF11D7">
        <w:rPr>
          <w:b w:val="0"/>
          <w:bCs w:val="0"/>
          <w:color w:val="000000" w:themeColor="text1"/>
          <w:sz w:val="22"/>
          <w:szCs w:val="22"/>
        </w:rPr>
        <w:t xml:space="preserve">-Riker, Dan </w:t>
      </w:r>
      <w:proofErr w:type="spellStart"/>
      <w:r w:rsidRPr="00BF11D7">
        <w:rPr>
          <w:b w:val="0"/>
          <w:bCs w:val="0"/>
          <w:color w:val="000000" w:themeColor="text1"/>
          <w:sz w:val="22"/>
          <w:szCs w:val="22"/>
        </w:rPr>
        <w:t>Musil</w:t>
      </w:r>
      <w:proofErr w:type="spellEnd"/>
      <w:r w:rsidRPr="00BF11D7">
        <w:rPr>
          <w:b w:val="0"/>
          <w:bCs w:val="0"/>
          <w:color w:val="000000" w:themeColor="text1"/>
          <w:sz w:val="22"/>
          <w:szCs w:val="22"/>
        </w:rPr>
        <w:t xml:space="preserve">, Gemma </w:t>
      </w:r>
      <w:proofErr w:type="spellStart"/>
      <w:r w:rsidRPr="00BF11D7">
        <w:rPr>
          <w:b w:val="0"/>
          <w:bCs w:val="0"/>
          <w:color w:val="000000" w:themeColor="text1"/>
          <w:sz w:val="22"/>
          <w:szCs w:val="22"/>
        </w:rPr>
        <w:t>Viney</w:t>
      </w:r>
      <w:proofErr w:type="spellEnd"/>
      <w:r w:rsidRPr="00BF11D7">
        <w:rPr>
          <w:b w:val="0"/>
          <w:bCs w:val="0"/>
          <w:color w:val="000000" w:themeColor="text1"/>
          <w:sz w:val="22"/>
          <w:szCs w:val="22"/>
        </w:rPr>
        <w:t xml:space="preserve">. 2022. </w:t>
      </w:r>
      <w:r w:rsidR="00DC249F" w:rsidRPr="00BF11D7">
        <w:rPr>
          <w:b w:val="0"/>
          <w:bCs w:val="0"/>
          <w:color w:val="000000" w:themeColor="text1"/>
          <w:sz w:val="22"/>
          <w:szCs w:val="22"/>
        </w:rPr>
        <w:t>“</w:t>
      </w:r>
      <w:r w:rsidRPr="00BF11D7">
        <w:rPr>
          <w:b w:val="0"/>
          <w:bCs w:val="0"/>
          <w:color w:val="000000" w:themeColor="text1"/>
          <w:sz w:val="22"/>
          <w:szCs w:val="22"/>
        </w:rPr>
        <w:t>Towards a Just Transition from Coal in Australia? British Academy.</w:t>
      </w:r>
      <w:r w:rsidR="00DC249F" w:rsidRPr="00BF11D7">
        <w:rPr>
          <w:b w:val="0"/>
          <w:bCs w:val="0"/>
          <w:color w:val="000000" w:themeColor="text1"/>
          <w:sz w:val="22"/>
          <w:szCs w:val="22"/>
        </w:rPr>
        <w:t>”</w:t>
      </w:r>
      <w:r w:rsidRPr="00BF11D7">
        <w:rPr>
          <w:b w:val="0"/>
          <w:bCs w:val="0"/>
          <w:color w:val="000000" w:themeColor="text1"/>
          <w:sz w:val="22"/>
          <w:szCs w:val="22"/>
        </w:rPr>
        <w:t xml:space="preserve"> Available at: </w:t>
      </w:r>
      <w:hyperlink r:id="rId17" w:history="1">
        <w:r w:rsidRPr="00BF11D7">
          <w:rPr>
            <w:rStyle w:val="Hyperlink"/>
            <w:b w:val="0"/>
            <w:bCs w:val="0"/>
            <w:sz w:val="22"/>
            <w:szCs w:val="22"/>
          </w:rPr>
          <w:t>https://www.thebritishacademy.ac.uk/documents/4132/BA1098_JT_AP_Gareth_Edwards_-_Proof_FINAL_-_June_2022.pdf</w:t>
        </w:r>
      </w:hyperlink>
    </w:p>
    <w:p w14:paraId="35BD03FB" w14:textId="77777777" w:rsidR="0016770F" w:rsidRPr="00BF11D7" w:rsidRDefault="0016770F" w:rsidP="000B5EFD">
      <w:pPr>
        <w:pStyle w:val="Heading1"/>
        <w:spacing w:before="0" w:beforeAutospacing="0" w:after="0" w:afterAutospacing="0"/>
        <w:contextualSpacing/>
        <w:rPr>
          <w:rStyle w:val="Hyperlink"/>
          <w:b w:val="0"/>
          <w:bCs w:val="0"/>
          <w:sz w:val="22"/>
          <w:szCs w:val="22"/>
          <w:lang w:val="en-GB"/>
        </w:rPr>
      </w:pPr>
    </w:p>
    <w:p w14:paraId="2F4E85EF" w14:textId="3A754A48" w:rsidR="0016770F" w:rsidRPr="00BF11D7" w:rsidRDefault="0016770F" w:rsidP="000B5EFD">
      <w:pPr>
        <w:pStyle w:val="Heading1"/>
        <w:spacing w:before="0" w:beforeAutospacing="0" w:after="0" w:afterAutospacing="0"/>
        <w:contextualSpacing/>
        <w:rPr>
          <w:b w:val="0"/>
          <w:bCs w:val="0"/>
          <w:color w:val="0000FF"/>
          <w:sz w:val="22"/>
          <w:szCs w:val="22"/>
          <w:u w:val="single"/>
          <w:lang w:val="en-GB"/>
        </w:rPr>
      </w:pPr>
      <w:r w:rsidRPr="00BF11D7">
        <w:rPr>
          <w:b w:val="0"/>
          <w:bCs w:val="0"/>
          <w:color w:val="000000" w:themeColor="text1"/>
          <w:sz w:val="22"/>
          <w:szCs w:val="22"/>
        </w:rPr>
        <w:t xml:space="preserve">Government of Australia. 2021. </w:t>
      </w:r>
      <w:r w:rsidR="00DC249F" w:rsidRPr="00BF11D7">
        <w:rPr>
          <w:b w:val="0"/>
          <w:bCs w:val="0"/>
          <w:color w:val="000000" w:themeColor="text1"/>
          <w:sz w:val="22"/>
          <w:szCs w:val="22"/>
        </w:rPr>
        <w:t>“</w:t>
      </w:r>
      <w:r w:rsidRPr="00BF11D7">
        <w:rPr>
          <w:b w:val="0"/>
          <w:bCs w:val="0"/>
          <w:color w:val="000000" w:themeColor="text1"/>
          <w:sz w:val="22"/>
          <w:szCs w:val="22"/>
        </w:rPr>
        <w:t xml:space="preserve">Resources </w:t>
      </w:r>
      <w:r w:rsidR="00A7218B" w:rsidRPr="00BF11D7">
        <w:rPr>
          <w:b w:val="0"/>
          <w:bCs w:val="0"/>
          <w:color w:val="000000" w:themeColor="text1"/>
          <w:sz w:val="22"/>
          <w:szCs w:val="22"/>
        </w:rPr>
        <w:t>&amp;</w:t>
      </w:r>
      <w:r w:rsidRPr="00BF11D7">
        <w:rPr>
          <w:b w:val="0"/>
          <w:bCs w:val="0"/>
          <w:color w:val="000000" w:themeColor="text1"/>
          <w:sz w:val="22"/>
          <w:szCs w:val="22"/>
        </w:rPr>
        <w:t xml:space="preserve"> Energy Quarterly.</w:t>
      </w:r>
      <w:r w:rsidR="00DC249F" w:rsidRPr="00BF11D7">
        <w:rPr>
          <w:b w:val="0"/>
          <w:bCs w:val="0"/>
          <w:color w:val="000000" w:themeColor="text1"/>
          <w:sz w:val="22"/>
          <w:szCs w:val="22"/>
        </w:rPr>
        <w:t>”</w:t>
      </w:r>
      <w:r w:rsidRPr="00BF11D7">
        <w:rPr>
          <w:b w:val="0"/>
          <w:bCs w:val="0"/>
          <w:color w:val="000000" w:themeColor="text1"/>
          <w:sz w:val="22"/>
          <w:szCs w:val="22"/>
        </w:rPr>
        <w:t xml:space="preserve"> March 2021. Available at:</w:t>
      </w:r>
      <w:r w:rsidRPr="00BF11D7">
        <w:rPr>
          <w:b w:val="0"/>
          <w:bCs w:val="0"/>
          <w:sz w:val="22"/>
          <w:szCs w:val="22"/>
        </w:rPr>
        <w:t xml:space="preserve"> </w:t>
      </w:r>
      <w:hyperlink r:id="rId18" w:history="1">
        <w:r w:rsidRPr="00BF11D7">
          <w:rPr>
            <w:rStyle w:val="Hyperlink"/>
            <w:b w:val="0"/>
            <w:bCs w:val="0"/>
            <w:sz w:val="22"/>
            <w:szCs w:val="22"/>
          </w:rPr>
          <w:t>https://publications.industry.gov.au/publications/resourcesandenergyquarterlymarch2021/index.html</w:t>
        </w:r>
      </w:hyperlink>
    </w:p>
    <w:p w14:paraId="7274DBD1" w14:textId="77777777" w:rsidR="0016770F" w:rsidRPr="00BF11D7" w:rsidRDefault="0016770F" w:rsidP="000B5EFD">
      <w:pPr>
        <w:pStyle w:val="Heading1"/>
        <w:spacing w:before="0" w:beforeAutospacing="0" w:after="0" w:afterAutospacing="0"/>
        <w:contextualSpacing/>
        <w:rPr>
          <w:b w:val="0"/>
          <w:bCs w:val="0"/>
          <w:color w:val="000000" w:themeColor="text1"/>
          <w:sz w:val="22"/>
          <w:szCs w:val="22"/>
        </w:rPr>
      </w:pPr>
    </w:p>
    <w:p w14:paraId="5194CEB3" w14:textId="4CD9577E" w:rsidR="00BC7712" w:rsidRPr="00BF11D7" w:rsidRDefault="00BC7712" w:rsidP="000B5EFD">
      <w:pPr>
        <w:pStyle w:val="Heading1"/>
        <w:spacing w:before="0" w:beforeAutospacing="0" w:after="0" w:afterAutospacing="0"/>
        <w:contextualSpacing/>
        <w:rPr>
          <w:b w:val="0"/>
          <w:bCs w:val="0"/>
          <w:color w:val="000000" w:themeColor="text1"/>
          <w:sz w:val="22"/>
          <w:szCs w:val="22"/>
        </w:rPr>
      </w:pPr>
      <w:r w:rsidRPr="00BF11D7">
        <w:rPr>
          <w:b w:val="0"/>
          <w:bCs w:val="0"/>
          <w:color w:val="000000" w:themeColor="text1"/>
          <w:sz w:val="22"/>
          <w:szCs w:val="22"/>
        </w:rPr>
        <w:t xml:space="preserve">Government of Australia. 2022. </w:t>
      </w:r>
      <w:r w:rsidR="00DC249F" w:rsidRPr="00BF11D7">
        <w:rPr>
          <w:b w:val="0"/>
          <w:bCs w:val="0"/>
          <w:color w:val="000000" w:themeColor="text1"/>
          <w:sz w:val="22"/>
          <w:szCs w:val="22"/>
        </w:rPr>
        <w:t>“</w:t>
      </w:r>
      <w:r w:rsidRPr="00BF11D7">
        <w:rPr>
          <w:b w:val="0"/>
          <w:bCs w:val="0"/>
          <w:color w:val="000000" w:themeColor="text1"/>
          <w:sz w:val="22"/>
          <w:szCs w:val="22"/>
        </w:rPr>
        <w:t>Australian electricity generation – fuel mix.</w:t>
      </w:r>
      <w:r w:rsidR="00DC249F" w:rsidRPr="00BF11D7">
        <w:rPr>
          <w:b w:val="0"/>
          <w:bCs w:val="0"/>
          <w:color w:val="000000" w:themeColor="text1"/>
          <w:sz w:val="22"/>
          <w:szCs w:val="22"/>
        </w:rPr>
        <w:t>”</w:t>
      </w:r>
      <w:r w:rsidRPr="00BF11D7">
        <w:rPr>
          <w:b w:val="0"/>
          <w:bCs w:val="0"/>
          <w:color w:val="000000" w:themeColor="text1"/>
          <w:sz w:val="22"/>
          <w:szCs w:val="22"/>
        </w:rPr>
        <w:t xml:space="preserve"> Available at: </w:t>
      </w:r>
      <w:hyperlink r:id="rId19" w:anchor=":~:text=Fossil%20fuels%20contributed%2076%25%20of,total%20electricity%20generation%20in%202020" w:history="1">
        <w:r w:rsidR="00D710C3" w:rsidRPr="00BF11D7">
          <w:rPr>
            <w:rStyle w:val="Hyperlink"/>
            <w:b w:val="0"/>
            <w:bCs w:val="0"/>
            <w:sz w:val="22"/>
            <w:szCs w:val="22"/>
          </w:rPr>
          <w:t>https://www.energy.gov.au/data/australian-electricity-generation-fuel-mix#:~:text=Fossil%20fuels%20contributed%2076%25%20of,total%20electricity%20generation%20in%202020</w:t>
        </w:r>
      </w:hyperlink>
      <w:r w:rsidR="00D710C3" w:rsidRPr="00BF11D7">
        <w:rPr>
          <w:b w:val="0"/>
          <w:bCs w:val="0"/>
          <w:color w:val="000000" w:themeColor="text1"/>
          <w:sz w:val="22"/>
          <w:szCs w:val="22"/>
        </w:rPr>
        <w:t>.</w:t>
      </w:r>
    </w:p>
    <w:p w14:paraId="57679F69" w14:textId="77777777" w:rsidR="00BC7712" w:rsidRPr="00BF11D7" w:rsidRDefault="00BC7712" w:rsidP="000B5EFD">
      <w:pPr>
        <w:pStyle w:val="Heading1"/>
        <w:spacing w:before="0" w:beforeAutospacing="0" w:after="0" w:afterAutospacing="0"/>
        <w:contextualSpacing/>
        <w:rPr>
          <w:b w:val="0"/>
          <w:bCs w:val="0"/>
          <w:color w:val="000000" w:themeColor="text1"/>
          <w:sz w:val="22"/>
          <w:szCs w:val="22"/>
        </w:rPr>
      </w:pPr>
    </w:p>
    <w:p w14:paraId="0821D166" w14:textId="1BAC8A39" w:rsidR="0016770F" w:rsidRPr="00BF11D7" w:rsidRDefault="0016770F" w:rsidP="000B5EFD">
      <w:pPr>
        <w:pStyle w:val="Heading1"/>
        <w:spacing w:before="0" w:beforeAutospacing="0" w:after="0" w:afterAutospacing="0"/>
        <w:contextualSpacing/>
        <w:rPr>
          <w:b w:val="0"/>
          <w:bCs w:val="0"/>
          <w:color w:val="000000" w:themeColor="text1"/>
          <w:sz w:val="22"/>
          <w:szCs w:val="22"/>
        </w:rPr>
      </w:pPr>
      <w:r w:rsidRPr="00BF11D7">
        <w:rPr>
          <w:b w:val="0"/>
          <w:bCs w:val="0"/>
          <w:color w:val="000000" w:themeColor="text1"/>
          <w:sz w:val="22"/>
          <w:szCs w:val="22"/>
        </w:rPr>
        <w:t xml:space="preserve">Henderson, Anna. 2020. </w:t>
      </w:r>
      <w:r w:rsidR="00DC249F" w:rsidRPr="00BF11D7">
        <w:rPr>
          <w:b w:val="0"/>
          <w:bCs w:val="0"/>
          <w:color w:val="000000" w:themeColor="text1"/>
          <w:sz w:val="22"/>
          <w:szCs w:val="22"/>
        </w:rPr>
        <w:t>“</w:t>
      </w:r>
      <w:r w:rsidRPr="00BF11D7">
        <w:rPr>
          <w:b w:val="0"/>
          <w:bCs w:val="0"/>
          <w:color w:val="000000" w:themeColor="text1"/>
          <w:sz w:val="22"/>
          <w:szCs w:val="22"/>
        </w:rPr>
        <w:t>Anthony Albanese says coal mining could continue in Australia in a net zero emissions world.</w:t>
      </w:r>
      <w:r w:rsidR="00DC249F" w:rsidRPr="00BF11D7">
        <w:rPr>
          <w:b w:val="0"/>
          <w:bCs w:val="0"/>
          <w:color w:val="000000" w:themeColor="text1"/>
          <w:sz w:val="22"/>
          <w:szCs w:val="22"/>
        </w:rPr>
        <w:t>”</w:t>
      </w:r>
      <w:r w:rsidRPr="00BF11D7">
        <w:rPr>
          <w:b w:val="0"/>
          <w:bCs w:val="0"/>
          <w:color w:val="000000" w:themeColor="text1"/>
          <w:sz w:val="22"/>
          <w:szCs w:val="22"/>
        </w:rPr>
        <w:t xml:space="preserve"> </w:t>
      </w:r>
      <w:r w:rsidRPr="00BF11D7">
        <w:rPr>
          <w:b w:val="0"/>
          <w:bCs w:val="0"/>
          <w:i/>
          <w:iCs/>
          <w:color w:val="000000" w:themeColor="text1"/>
          <w:sz w:val="22"/>
          <w:szCs w:val="22"/>
        </w:rPr>
        <w:t>ABC News</w:t>
      </w:r>
      <w:r w:rsidRPr="00BF11D7">
        <w:rPr>
          <w:b w:val="0"/>
          <w:bCs w:val="0"/>
          <w:color w:val="000000" w:themeColor="text1"/>
          <w:sz w:val="22"/>
          <w:szCs w:val="22"/>
        </w:rPr>
        <w:t xml:space="preserve">. </w:t>
      </w:r>
      <w:hyperlink r:id="rId20" w:history="1">
        <w:r w:rsidRPr="00BF11D7">
          <w:rPr>
            <w:rStyle w:val="Hyperlink"/>
            <w:b w:val="0"/>
            <w:bCs w:val="0"/>
            <w:sz w:val="22"/>
            <w:szCs w:val="22"/>
          </w:rPr>
          <w:t>https://www.abc.net.au/news/2020-02-23/labor-backs-2050-global-carbon-emissions-targets/11991912</w:t>
        </w:r>
      </w:hyperlink>
    </w:p>
    <w:p w14:paraId="4A98088E" w14:textId="77777777" w:rsidR="0016770F" w:rsidRPr="00BF11D7" w:rsidRDefault="0016770F" w:rsidP="000B5EFD">
      <w:pPr>
        <w:contextualSpacing/>
        <w:rPr>
          <w:rFonts w:ascii="Times New Roman" w:eastAsia="Times New Roman" w:hAnsi="Times New Roman" w:cs="Times New Roman"/>
          <w:color w:val="000000" w:themeColor="text1"/>
          <w:sz w:val="22"/>
          <w:szCs w:val="22"/>
        </w:rPr>
      </w:pPr>
    </w:p>
    <w:p w14:paraId="6CC6DAD0" w14:textId="1F32386B" w:rsidR="00C97A33" w:rsidRPr="00BF11D7" w:rsidRDefault="00C97A33" w:rsidP="000B5EFD">
      <w:pPr>
        <w:contextualSpacing/>
        <w:rPr>
          <w:rFonts w:ascii="Times New Roman" w:hAnsi="Times New Roman" w:cs="Times New Roman"/>
          <w:bCs/>
          <w:color w:val="000000" w:themeColor="text1"/>
          <w:sz w:val="22"/>
          <w:szCs w:val="22"/>
          <w:u w:color="262626"/>
          <w:lang w:val="en-GB"/>
        </w:rPr>
      </w:pPr>
      <w:r w:rsidRPr="00BF11D7">
        <w:rPr>
          <w:rFonts w:ascii="Times New Roman" w:hAnsi="Times New Roman" w:cs="Times New Roman"/>
          <w:bCs/>
          <w:color w:val="000000" w:themeColor="text1"/>
          <w:sz w:val="22"/>
          <w:szCs w:val="22"/>
          <w:u w:color="262626"/>
          <w:lang w:val="en-GB"/>
        </w:rPr>
        <w:t xml:space="preserve">MacDonald-Smith, </w:t>
      </w:r>
      <w:proofErr w:type="gramStart"/>
      <w:r w:rsidRPr="00BF11D7">
        <w:rPr>
          <w:rFonts w:ascii="Times New Roman" w:hAnsi="Times New Roman" w:cs="Times New Roman"/>
          <w:bCs/>
          <w:color w:val="000000" w:themeColor="text1"/>
          <w:sz w:val="22"/>
          <w:szCs w:val="22"/>
          <w:u w:color="262626"/>
          <w:lang w:val="en-GB"/>
        </w:rPr>
        <w:t>Angela</w:t>
      </w:r>
      <w:proofErr w:type="gramEnd"/>
      <w:r w:rsidRPr="00BF11D7">
        <w:rPr>
          <w:rFonts w:ascii="Times New Roman" w:hAnsi="Times New Roman" w:cs="Times New Roman"/>
          <w:bCs/>
          <w:color w:val="000000" w:themeColor="text1"/>
          <w:sz w:val="22"/>
          <w:szCs w:val="22"/>
          <w:u w:color="262626"/>
          <w:lang w:val="en-GB"/>
        </w:rPr>
        <w:t xml:space="preserve"> and Mark Ludlow. 2021. </w:t>
      </w:r>
      <w:r w:rsidR="00DC249F" w:rsidRPr="00BF11D7">
        <w:rPr>
          <w:rFonts w:ascii="Times New Roman" w:hAnsi="Times New Roman" w:cs="Times New Roman"/>
          <w:bCs/>
          <w:color w:val="000000" w:themeColor="text1"/>
          <w:sz w:val="22"/>
          <w:szCs w:val="22"/>
          <w:u w:color="262626"/>
          <w:lang w:val="en-GB"/>
        </w:rPr>
        <w:t>“</w:t>
      </w:r>
      <w:r w:rsidRPr="00BF11D7">
        <w:rPr>
          <w:rFonts w:ascii="Times New Roman" w:hAnsi="Times New Roman" w:cs="Times New Roman"/>
          <w:bCs/>
          <w:color w:val="000000" w:themeColor="text1"/>
          <w:sz w:val="22"/>
          <w:szCs w:val="22"/>
          <w:u w:color="262626"/>
          <w:lang w:val="en-GB"/>
        </w:rPr>
        <w:t>Coal power likely gone by 2035.</w:t>
      </w:r>
      <w:r w:rsidR="00DC249F" w:rsidRPr="00BF11D7">
        <w:rPr>
          <w:rFonts w:ascii="Times New Roman" w:hAnsi="Times New Roman" w:cs="Times New Roman"/>
          <w:bCs/>
          <w:color w:val="000000" w:themeColor="text1"/>
          <w:sz w:val="22"/>
          <w:szCs w:val="22"/>
          <w:u w:color="262626"/>
          <w:lang w:val="en-GB"/>
        </w:rPr>
        <w:t>”</w:t>
      </w:r>
      <w:r w:rsidRPr="00BF11D7">
        <w:rPr>
          <w:rFonts w:ascii="Times New Roman" w:hAnsi="Times New Roman" w:cs="Times New Roman"/>
          <w:bCs/>
          <w:color w:val="000000" w:themeColor="text1"/>
          <w:sz w:val="22"/>
          <w:szCs w:val="22"/>
          <w:u w:color="262626"/>
          <w:lang w:val="en-GB"/>
        </w:rPr>
        <w:t xml:space="preserve"> </w:t>
      </w:r>
      <w:r w:rsidRPr="00BF11D7">
        <w:rPr>
          <w:rFonts w:ascii="Times New Roman" w:hAnsi="Times New Roman" w:cs="Times New Roman"/>
          <w:bCs/>
          <w:i/>
          <w:iCs/>
          <w:color w:val="000000" w:themeColor="text1"/>
          <w:sz w:val="22"/>
          <w:szCs w:val="22"/>
          <w:u w:color="262626"/>
          <w:lang w:val="en-GB"/>
        </w:rPr>
        <w:t>Australian Financial Review</w:t>
      </w:r>
      <w:r w:rsidR="00DC249F" w:rsidRPr="00BF11D7">
        <w:rPr>
          <w:rFonts w:ascii="Times New Roman" w:hAnsi="Times New Roman" w:cs="Times New Roman"/>
          <w:bCs/>
          <w:i/>
          <w:iCs/>
          <w:color w:val="000000" w:themeColor="text1"/>
          <w:sz w:val="22"/>
          <w:szCs w:val="22"/>
          <w:u w:color="262626"/>
          <w:lang w:val="en-GB"/>
        </w:rPr>
        <w:t>.</w:t>
      </w:r>
      <w:r w:rsidRPr="00BF11D7">
        <w:rPr>
          <w:rFonts w:ascii="Times New Roman" w:hAnsi="Times New Roman" w:cs="Times New Roman"/>
          <w:bCs/>
          <w:i/>
          <w:iCs/>
          <w:color w:val="000000" w:themeColor="text1"/>
          <w:sz w:val="22"/>
          <w:szCs w:val="22"/>
          <w:u w:color="262626"/>
          <w:lang w:val="en-GB"/>
        </w:rPr>
        <w:t xml:space="preserve"> </w:t>
      </w:r>
      <w:r w:rsidRPr="00BF11D7">
        <w:rPr>
          <w:rFonts w:ascii="Times New Roman" w:hAnsi="Times New Roman" w:cs="Times New Roman"/>
          <w:bCs/>
          <w:color w:val="000000" w:themeColor="text1"/>
          <w:sz w:val="22"/>
          <w:szCs w:val="22"/>
          <w:u w:color="262626"/>
          <w:lang w:val="en-GB"/>
        </w:rPr>
        <w:t xml:space="preserve">Available at: </w:t>
      </w:r>
      <w:hyperlink r:id="rId21" w:history="1">
        <w:r w:rsidRPr="00BF11D7">
          <w:rPr>
            <w:rStyle w:val="Hyperlink"/>
            <w:rFonts w:ascii="Times New Roman" w:hAnsi="Times New Roman" w:cs="Times New Roman"/>
            <w:bCs/>
            <w:sz w:val="22"/>
            <w:szCs w:val="22"/>
            <w:lang w:val="en-GB"/>
          </w:rPr>
          <w:t>https://www.afr.com/policy/energy-and-climate/coal-power-likely-gone-by-2035-schott-20211011-p58yuq</w:t>
        </w:r>
      </w:hyperlink>
    </w:p>
    <w:p w14:paraId="2BCBFB80" w14:textId="77777777" w:rsidR="00C97A33" w:rsidRPr="00BF11D7" w:rsidRDefault="00C97A33" w:rsidP="000B5EFD">
      <w:pPr>
        <w:contextualSpacing/>
        <w:rPr>
          <w:rFonts w:ascii="Times New Roman" w:eastAsia="Times New Roman" w:hAnsi="Times New Roman" w:cs="Times New Roman"/>
          <w:color w:val="000000" w:themeColor="text1"/>
          <w:sz w:val="22"/>
          <w:szCs w:val="22"/>
        </w:rPr>
      </w:pPr>
    </w:p>
    <w:p w14:paraId="458D065A" w14:textId="2E22B241" w:rsidR="0016770F" w:rsidRPr="00BF11D7" w:rsidRDefault="0016770F" w:rsidP="000B5EFD">
      <w:pPr>
        <w:contextualSpacing/>
        <w:rPr>
          <w:rFonts w:ascii="Times New Roman" w:eastAsia="Times New Roman" w:hAnsi="Times New Roman" w:cs="Times New Roman"/>
          <w:color w:val="000000" w:themeColor="text1"/>
          <w:sz w:val="22"/>
          <w:szCs w:val="22"/>
        </w:rPr>
      </w:pPr>
      <w:r w:rsidRPr="00BF11D7">
        <w:rPr>
          <w:rFonts w:ascii="Times New Roman" w:eastAsia="Times New Roman" w:hAnsi="Times New Roman" w:cs="Times New Roman"/>
          <w:color w:val="000000" w:themeColor="text1"/>
          <w:sz w:val="22"/>
          <w:szCs w:val="22"/>
        </w:rPr>
        <w:t xml:space="preserve">MacNeil, Robert. 2021. </w:t>
      </w:r>
      <w:r w:rsidR="00DC249F" w:rsidRPr="00BF11D7">
        <w:rPr>
          <w:rFonts w:ascii="Times New Roman" w:eastAsia="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Swimming against the current: Australian climate institutions and the politics of polarisation</w:t>
      </w:r>
      <w:r w:rsidRPr="00BF11D7">
        <w:rPr>
          <w:rFonts w:ascii="Times New Roman" w:eastAsia="Times New Roman" w:hAnsi="Times New Roman" w:cs="Times New Roman"/>
          <w:color w:val="000000" w:themeColor="text1"/>
          <w:sz w:val="22"/>
          <w:szCs w:val="22"/>
        </w:rPr>
        <w:t>.</w:t>
      </w:r>
      <w:r w:rsidR="00DC249F" w:rsidRPr="00BF11D7">
        <w:rPr>
          <w:rFonts w:ascii="Times New Roman" w:eastAsia="Times New Roman" w:hAnsi="Times New Roman" w:cs="Times New Roman"/>
          <w:color w:val="000000" w:themeColor="text1"/>
          <w:sz w:val="22"/>
          <w:szCs w:val="22"/>
        </w:rPr>
        <w:t>”</w:t>
      </w:r>
      <w:r w:rsidRPr="00BF11D7">
        <w:rPr>
          <w:rFonts w:ascii="Times New Roman" w:eastAsia="Times New Roman" w:hAnsi="Times New Roman" w:cs="Times New Roman"/>
          <w:color w:val="000000" w:themeColor="text1"/>
          <w:sz w:val="22"/>
          <w:szCs w:val="22"/>
        </w:rPr>
        <w:t xml:space="preserve"> </w:t>
      </w:r>
      <w:r w:rsidRPr="00BF11D7">
        <w:rPr>
          <w:rFonts w:ascii="Times New Roman" w:hAnsi="Times New Roman" w:cs="Times New Roman"/>
          <w:i/>
          <w:iCs/>
          <w:color w:val="000000" w:themeColor="text1"/>
          <w:sz w:val="22"/>
          <w:szCs w:val="22"/>
        </w:rPr>
        <w:t>Environmental Politics</w:t>
      </w:r>
      <w:r w:rsidRPr="00BF11D7">
        <w:rPr>
          <w:rFonts w:ascii="Times New Roman" w:hAnsi="Times New Roman" w:cs="Times New Roman"/>
          <w:color w:val="000000" w:themeColor="text1"/>
          <w:sz w:val="22"/>
          <w:szCs w:val="22"/>
        </w:rPr>
        <w:t xml:space="preserve"> 30 (sup1)</w:t>
      </w:r>
      <w:r w:rsidR="00650A6E" w:rsidRPr="00BF11D7">
        <w:rPr>
          <w:rFonts w:ascii="Times New Roman" w:hAnsi="Times New Roman" w:cs="Times New Roman"/>
          <w:color w:val="000000" w:themeColor="text1"/>
          <w:sz w:val="22"/>
          <w:szCs w:val="22"/>
        </w:rPr>
        <w:t>:</w:t>
      </w:r>
      <w:r w:rsidRPr="00BF11D7">
        <w:rPr>
          <w:rFonts w:ascii="Times New Roman" w:hAnsi="Times New Roman" w:cs="Times New Roman"/>
          <w:color w:val="000000" w:themeColor="text1"/>
          <w:sz w:val="22"/>
          <w:szCs w:val="22"/>
        </w:rPr>
        <w:t xml:space="preserve"> 162-183.</w:t>
      </w:r>
    </w:p>
    <w:p w14:paraId="508F03C0" w14:textId="77777777" w:rsidR="0016770F" w:rsidRPr="00BF11D7" w:rsidRDefault="0016770F" w:rsidP="000B5EFD">
      <w:pPr>
        <w:contextualSpacing/>
        <w:rPr>
          <w:rFonts w:ascii="Times New Roman" w:hAnsi="Times New Roman" w:cs="Times New Roman"/>
          <w:sz w:val="22"/>
          <w:szCs w:val="22"/>
        </w:rPr>
      </w:pPr>
    </w:p>
    <w:p w14:paraId="7B2A8DFC" w14:textId="44142A07" w:rsidR="00FE5457" w:rsidRPr="00BF11D7" w:rsidRDefault="00FE5457" w:rsidP="000B5EFD">
      <w:pPr>
        <w:contextualSpacing/>
        <w:rPr>
          <w:rFonts w:ascii="Times New Roman" w:eastAsia="Times New Roman" w:hAnsi="Times New Roman" w:cs="Times New Roman"/>
          <w:sz w:val="22"/>
          <w:szCs w:val="22"/>
          <w:lang w:eastAsia="en-GB"/>
        </w:rPr>
      </w:pPr>
      <w:r w:rsidRPr="00BF11D7">
        <w:rPr>
          <w:rFonts w:ascii="Times New Roman" w:eastAsia="Times New Roman" w:hAnsi="Times New Roman" w:cs="Times New Roman"/>
          <w:sz w:val="22"/>
          <w:szCs w:val="22"/>
          <w:lang w:eastAsia="en-GB"/>
        </w:rPr>
        <w:t xml:space="preserve">Newell, Peter, and Andrew Simms. </w:t>
      </w:r>
      <w:r w:rsidR="00DC249F" w:rsidRPr="00BF11D7">
        <w:rPr>
          <w:rFonts w:ascii="Times New Roman" w:eastAsia="Times New Roman" w:hAnsi="Times New Roman" w:cs="Times New Roman"/>
          <w:sz w:val="22"/>
          <w:szCs w:val="22"/>
          <w:lang w:eastAsia="en-GB"/>
        </w:rPr>
        <w:t>“</w:t>
      </w:r>
      <w:r w:rsidR="004019B0" w:rsidRPr="00BF11D7">
        <w:rPr>
          <w:rFonts w:ascii="Times New Roman" w:eastAsia="Times New Roman" w:hAnsi="Times New Roman" w:cs="Times New Roman"/>
          <w:sz w:val="22"/>
          <w:szCs w:val="22"/>
          <w:lang w:eastAsia="en-GB"/>
        </w:rPr>
        <w:t>Towards a fossil fuel non-proliferation treaty.</w:t>
      </w:r>
      <w:r w:rsidR="00DC249F" w:rsidRPr="00BF11D7">
        <w:rPr>
          <w:rFonts w:ascii="Times New Roman" w:eastAsia="Times New Roman" w:hAnsi="Times New Roman" w:cs="Times New Roman"/>
          <w:sz w:val="22"/>
          <w:szCs w:val="22"/>
          <w:lang w:eastAsia="en-GB"/>
        </w:rPr>
        <w:t>”</w:t>
      </w:r>
      <w:r w:rsidR="004019B0" w:rsidRPr="00BF11D7">
        <w:rPr>
          <w:rFonts w:ascii="Times New Roman" w:eastAsia="Times New Roman" w:hAnsi="Times New Roman" w:cs="Times New Roman"/>
          <w:sz w:val="22"/>
          <w:szCs w:val="22"/>
          <w:lang w:eastAsia="en-GB"/>
        </w:rPr>
        <w:t xml:space="preserve"> </w:t>
      </w:r>
      <w:r w:rsidR="004019B0" w:rsidRPr="00BF11D7">
        <w:rPr>
          <w:rFonts w:ascii="Times New Roman" w:eastAsia="Times New Roman" w:hAnsi="Times New Roman" w:cs="Times New Roman"/>
          <w:i/>
          <w:iCs/>
          <w:sz w:val="22"/>
          <w:szCs w:val="22"/>
          <w:lang w:eastAsia="en-GB"/>
        </w:rPr>
        <w:t>Climate Policy</w:t>
      </w:r>
      <w:r w:rsidR="004019B0" w:rsidRPr="00BF11D7">
        <w:rPr>
          <w:rFonts w:ascii="Times New Roman" w:eastAsia="Times New Roman" w:hAnsi="Times New Roman" w:cs="Times New Roman"/>
          <w:sz w:val="22"/>
          <w:szCs w:val="22"/>
          <w:lang w:eastAsia="en-GB"/>
        </w:rPr>
        <w:t xml:space="preserve"> </w:t>
      </w:r>
      <w:r w:rsidR="00D8540F" w:rsidRPr="00BF11D7">
        <w:rPr>
          <w:rFonts w:ascii="Times New Roman" w:eastAsia="Times New Roman" w:hAnsi="Times New Roman" w:cs="Times New Roman"/>
          <w:sz w:val="22"/>
          <w:szCs w:val="22"/>
          <w:lang w:eastAsia="en-GB"/>
        </w:rPr>
        <w:t>20</w:t>
      </w:r>
      <w:r w:rsidR="00042AC7" w:rsidRPr="00BF11D7">
        <w:rPr>
          <w:rFonts w:ascii="Times New Roman" w:eastAsia="Times New Roman" w:hAnsi="Times New Roman" w:cs="Times New Roman"/>
          <w:sz w:val="22"/>
          <w:szCs w:val="22"/>
          <w:lang w:eastAsia="en-GB"/>
        </w:rPr>
        <w:t xml:space="preserve"> </w:t>
      </w:r>
      <w:r w:rsidR="00D8540F" w:rsidRPr="00BF11D7">
        <w:rPr>
          <w:rFonts w:ascii="Times New Roman" w:eastAsia="Times New Roman" w:hAnsi="Times New Roman" w:cs="Times New Roman"/>
          <w:sz w:val="22"/>
          <w:szCs w:val="22"/>
          <w:lang w:eastAsia="en-GB"/>
        </w:rPr>
        <w:t>(8):</w:t>
      </w:r>
      <w:r w:rsidR="00042AC7" w:rsidRPr="00BF11D7">
        <w:rPr>
          <w:rFonts w:ascii="Times New Roman" w:eastAsia="Times New Roman" w:hAnsi="Times New Roman" w:cs="Times New Roman"/>
          <w:sz w:val="22"/>
          <w:szCs w:val="22"/>
          <w:lang w:eastAsia="en-GB"/>
        </w:rPr>
        <w:t xml:space="preserve"> 1043-1054.</w:t>
      </w:r>
      <w:r w:rsidR="00D8540F" w:rsidRPr="00BF11D7">
        <w:rPr>
          <w:rFonts w:ascii="Times New Roman" w:eastAsia="Times New Roman" w:hAnsi="Times New Roman" w:cs="Times New Roman"/>
          <w:sz w:val="22"/>
          <w:szCs w:val="22"/>
          <w:lang w:eastAsia="en-GB"/>
        </w:rPr>
        <w:t xml:space="preserve"> </w:t>
      </w:r>
    </w:p>
    <w:p w14:paraId="446D1C4F" w14:textId="77777777" w:rsidR="00FE5457" w:rsidRPr="00BF11D7" w:rsidRDefault="00FE5457" w:rsidP="000B5EFD">
      <w:pPr>
        <w:contextualSpacing/>
        <w:rPr>
          <w:rFonts w:ascii="Times New Roman" w:eastAsia="Times New Roman" w:hAnsi="Times New Roman" w:cs="Times New Roman"/>
          <w:sz w:val="22"/>
          <w:szCs w:val="22"/>
          <w:lang w:eastAsia="en-GB"/>
        </w:rPr>
      </w:pPr>
    </w:p>
    <w:p w14:paraId="3D1F7BFC" w14:textId="1C339C83" w:rsidR="000B1DFB" w:rsidRPr="00BF11D7" w:rsidRDefault="000B1DFB" w:rsidP="000B5EFD">
      <w:pPr>
        <w:contextualSpacing/>
        <w:rPr>
          <w:rFonts w:ascii="Times New Roman" w:eastAsia="Times New Roman" w:hAnsi="Times New Roman" w:cs="Times New Roman"/>
          <w:sz w:val="22"/>
          <w:szCs w:val="22"/>
          <w:lang w:eastAsia="en-GB"/>
        </w:rPr>
      </w:pPr>
      <w:r w:rsidRPr="00BF11D7">
        <w:rPr>
          <w:rFonts w:ascii="Times New Roman" w:eastAsia="Times New Roman" w:hAnsi="Times New Roman" w:cs="Times New Roman"/>
          <w:sz w:val="22"/>
          <w:szCs w:val="22"/>
          <w:lang w:eastAsia="en-GB"/>
        </w:rPr>
        <w:t xml:space="preserve">OEC. 2022. </w:t>
      </w:r>
      <w:r w:rsidR="00DC249F" w:rsidRPr="00BF11D7">
        <w:rPr>
          <w:rFonts w:ascii="Times New Roman" w:eastAsia="Times New Roman" w:hAnsi="Times New Roman" w:cs="Times New Roman"/>
          <w:sz w:val="22"/>
          <w:szCs w:val="22"/>
          <w:lang w:eastAsia="en-GB"/>
        </w:rPr>
        <w:t>“</w:t>
      </w:r>
      <w:r w:rsidR="00C70CF5" w:rsidRPr="00BF11D7">
        <w:rPr>
          <w:rFonts w:ascii="Times New Roman" w:eastAsia="Times New Roman" w:hAnsi="Times New Roman" w:cs="Times New Roman"/>
          <w:sz w:val="22"/>
          <w:szCs w:val="22"/>
          <w:lang w:eastAsia="en-GB"/>
        </w:rPr>
        <w:t>Crude petroleum in Norway.</w:t>
      </w:r>
      <w:r w:rsidR="00DC249F" w:rsidRPr="00BF11D7">
        <w:rPr>
          <w:rFonts w:ascii="Times New Roman" w:eastAsia="Times New Roman" w:hAnsi="Times New Roman" w:cs="Times New Roman"/>
          <w:sz w:val="22"/>
          <w:szCs w:val="22"/>
          <w:lang w:eastAsia="en-GB"/>
        </w:rPr>
        <w:t>”</w:t>
      </w:r>
      <w:r w:rsidR="00C70CF5" w:rsidRPr="00BF11D7">
        <w:rPr>
          <w:rFonts w:ascii="Times New Roman" w:eastAsia="Times New Roman" w:hAnsi="Times New Roman" w:cs="Times New Roman"/>
          <w:sz w:val="22"/>
          <w:szCs w:val="22"/>
          <w:lang w:eastAsia="en-GB"/>
        </w:rPr>
        <w:t xml:space="preserve"> </w:t>
      </w:r>
      <w:r w:rsidR="00576416" w:rsidRPr="00BF11D7">
        <w:rPr>
          <w:rFonts w:ascii="Times New Roman" w:eastAsia="Times New Roman" w:hAnsi="Times New Roman" w:cs="Times New Roman"/>
          <w:sz w:val="22"/>
          <w:szCs w:val="22"/>
          <w:lang w:eastAsia="en-GB"/>
        </w:rPr>
        <w:t xml:space="preserve">Available at: </w:t>
      </w:r>
      <w:hyperlink r:id="rId22" w:history="1">
        <w:r w:rsidR="00576416" w:rsidRPr="00BF11D7">
          <w:rPr>
            <w:rStyle w:val="Hyperlink"/>
            <w:rFonts w:ascii="Times New Roman" w:eastAsia="Times New Roman" w:hAnsi="Times New Roman" w:cs="Times New Roman"/>
            <w:sz w:val="22"/>
            <w:szCs w:val="22"/>
            <w:lang w:eastAsia="en-GB"/>
          </w:rPr>
          <w:t>https://oec.world/en/profile/bilateral-product/crude-petroleum/reporter/nor</w:t>
        </w:r>
      </w:hyperlink>
    </w:p>
    <w:p w14:paraId="7F7BAD55" w14:textId="77777777" w:rsidR="000B1DFB" w:rsidRPr="00BF11D7" w:rsidRDefault="000B1DFB" w:rsidP="000B5EFD">
      <w:pPr>
        <w:contextualSpacing/>
        <w:rPr>
          <w:rFonts w:ascii="Times New Roman" w:eastAsia="Times New Roman" w:hAnsi="Times New Roman" w:cs="Times New Roman"/>
          <w:sz w:val="22"/>
          <w:szCs w:val="22"/>
          <w:lang w:eastAsia="en-GB"/>
        </w:rPr>
      </w:pPr>
    </w:p>
    <w:p w14:paraId="696B6E44" w14:textId="1FDE9285" w:rsidR="00A409FD" w:rsidRPr="00BF11D7" w:rsidRDefault="00A409FD" w:rsidP="000B5EFD">
      <w:pPr>
        <w:contextualSpacing/>
        <w:rPr>
          <w:rFonts w:ascii="Times New Roman" w:eastAsia="Times New Roman" w:hAnsi="Times New Roman" w:cs="Times New Roman"/>
          <w:sz w:val="22"/>
          <w:szCs w:val="22"/>
          <w:lang w:eastAsia="en-GB"/>
        </w:rPr>
      </w:pPr>
      <w:r w:rsidRPr="00BF11D7">
        <w:rPr>
          <w:rFonts w:ascii="Times New Roman" w:eastAsia="Times New Roman" w:hAnsi="Times New Roman" w:cs="Times New Roman"/>
          <w:sz w:val="22"/>
          <w:szCs w:val="22"/>
          <w:lang w:eastAsia="en-GB"/>
        </w:rPr>
        <w:t xml:space="preserve">Parra, P., </w:t>
      </w:r>
      <w:proofErr w:type="spellStart"/>
      <w:r w:rsidRPr="00BF11D7">
        <w:rPr>
          <w:rFonts w:ascii="Times New Roman" w:eastAsia="Times New Roman" w:hAnsi="Times New Roman" w:cs="Times New Roman"/>
          <w:sz w:val="22"/>
          <w:szCs w:val="22"/>
          <w:lang w:eastAsia="en-GB"/>
        </w:rPr>
        <w:t>Yanguas</w:t>
      </w:r>
      <w:proofErr w:type="spellEnd"/>
      <w:r w:rsidRPr="00BF11D7">
        <w:rPr>
          <w:rFonts w:ascii="Times New Roman" w:eastAsia="Times New Roman" w:hAnsi="Times New Roman" w:cs="Times New Roman"/>
          <w:sz w:val="22"/>
          <w:szCs w:val="22"/>
          <w:lang w:eastAsia="en-GB"/>
        </w:rPr>
        <w:t xml:space="preserve">, B., Fuentes </w:t>
      </w:r>
      <w:proofErr w:type="spellStart"/>
      <w:r w:rsidRPr="00BF11D7">
        <w:rPr>
          <w:rFonts w:ascii="Times New Roman" w:eastAsia="Times New Roman" w:hAnsi="Times New Roman" w:cs="Times New Roman"/>
          <w:sz w:val="22"/>
          <w:szCs w:val="22"/>
          <w:lang w:eastAsia="en-GB"/>
        </w:rPr>
        <w:t>Hutfilter</w:t>
      </w:r>
      <w:proofErr w:type="spellEnd"/>
      <w:r w:rsidRPr="00BF11D7">
        <w:rPr>
          <w:rFonts w:ascii="Times New Roman" w:eastAsia="Times New Roman" w:hAnsi="Times New Roman" w:cs="Times New Roman"/>
          <w:sz w:val="22"/>
          <w:szCs w:val="22"/>
          <w:lang w:eastAsia="en-GB"/>
        </w:rPr>
        <w:t xml:space="preserve">, U., and </w:t>
      </w:r>
      <w:proofErr w:type="spellStart"/>
      <w:r w:rsidRPr="00BF11D7">
        <w:rPr>
          <w:rFonts w:ascii="Times New Roman" w:eastAsia="Times New Roman" w:hAnsi="Times New Roman" w:cs="Times New Roman"/>
          <w:sz w:val="22"/>
          <w:szCs w:val="22"/>
          <w:lang w:eastAsia="en-GB"/>
        </w:rPr>
        <w:t>Roming</w:t>
      </w:r>
      <w:proofErr w:type="spellEnd"/>
      <w:r w:rsidRPr="00BF11D7">
        <w:rPr>
          <w:rFonts w:ascii="Times New Roman" w:eastAsia="Times New Roman" w:hAnsi="Times New Roman" w:cs="Times New Roman"/>
          <w:sz w:val="22"/>
          <w:szCs w:val="22"/>
          <w:lang w:eastAsia="en-GB"/>
        </w:rPr>
        <w:t xml:space="preserve">, N. </w:t>
      </w:r>
      <w:r w:rsidR="00D927FE" w:rsidRPr="00BF11D7">
        <w:rPr>
          <w:rFonts w:ascii="Times New Roman" w:eastAsia="Times New Roman" w:hAnsi="Times New Roman" w:cs="Times New Roman"/>
          <w:sz w:val="22"/>
          <w:szCs w:val="22"/>
          <w:lang w:eastAsia="en-GB"/>
        </w:rPr>
        <w:t>(</w:t>
      </w:r>
      <w:r w:rsidRPr="00BF11D7">
        <w:rPr>
          <w:rFonts w:ascii="Times New Roman" w:eastAsia="Times New Roman" w:hAnsi="Times New Roman" w:cs="Times New Roman"/>
          <w:sz w:val="22"/>
          <w:szCs w:val="22"/>
          <w:lang w:eastAsia="en-GB"/>
        </w:rPr>
        <w:t>2019</w:t>
      </w:r>
      <w:r w:rsidRPr="00BF11D7">
        <w:rPr>
          <w:rFonts w:ascii="Times New Roman" w:hAnsi="Times New Roman" w:cs="Times New Roman"/>
          <w:color w:val="000000" w:themeColor="text1"/>
          <w:sz w:val="22"/>
          <w:szCs w:val="22"/>
        </w:rPr>
        <w:t>)</w:t>
      </w:r>
      <w:r w:rsidRPr="00BF11D7">
        <w:rPr>
          <w:rFonts w:ascii="Times New Roman" w:eastAsia="Times New Roman" w:hAnsi="Times New Roman" w:cs="Times New Roman"/>
          <w:sz w:val="22"/>
          <w:szCs w:val="22"/>
          <w:lang w:eastAsia="en-GB"/>
        </w:rPr>
        <w:t xml:space="preserve"> </w:t>
      </w:r>
      <w:r w:rsidR="00DC249F" w:rsidRPr="00BF11D7">
        <w:rPr>
          <w:rFonts w:ascii="Times New Roman" w:eastAsia="Times New Roman" w:hAnsi="Times New Roman" w:cs="Times New Roman"/>
          <w:sz w:val="22"/>
          <w:szCs w:val="22"/>
          <w:lang w:eastAsia="en-GB"/>
        </w:rPr>
        <w:t>“</w:t>
      </w:r>
      <w:r w:rsidRPr="00BF11D7">
        <w:rPr>
          <w:rFonts w:ascii="Times New Roman" w:eastAsia="Times New Roman" w:hAnsi="Times New Roman" w:cs="Times New Roman"/>
          <w:sz w:val="22"/>
          <w:szCs w:val="22"/>
          <w:lang w:eastAsia="en-GB"/>
        </w:rPr>
        <w:t>Evaluating the significance of Australia’s global fossil fuel carbon footprint.</w:t>
      </w:r>
      <w:r w:rsidR="00DC249F" w:rsidRPr="00BF11D7">
        <w:rPr>
          <w:rFonts w:ascii="Times New Roman" w:eastAsia="Times New Roman" w:hAnsi="Times New Roman" w:cs="Times New Roman"/>
          <w:sz w:val="22"/>
          <w:szCs w:val="22"/>
          <w:lang w:eastAsia="en-GB"/>
        </w:rPr>
        <w:t>”</w:t>
      </w:r>
      <w:r w:rsidRPr="00BF11D7">
        <w:rPr>
          <w:rFonts w:ascii="Times New Roman" w:eastAsia="Times New Roman" w:hAnsi="Times New Roman" w:cs="Times New Roman"/>
          <w:sz w:val="22"/>
          <w:szCs w:val="22"/>
          <w:lang w:eastAsia="en-GB"/>
        </w:rPr>
        <w:t xml:space="preserve"> Climate Analytics. Available at: </w:t>
      </w:r>
      <w:hyperlink r:id="rId23" w:history="1">
        <w:r w:rsidRPr="00BF11D7">
          <w:rPr>
            <w:rStyle w:val="Hyperlink"/>
            <w:rFonts w:ascii="Times New Roman" w:eastAsia="Times New Roman" w:hAnsi="Times New Roman" w:cs="Times New Roman"/>
            <w:sz w:val="22"/>
            <w:szCs w:val="22"/>
            <w:lang w:eastAsia="en-GB"/>
          </w:rPr>
          <w:t>https://climateanalytics.org/media/australia_carbon_footprint_report_july2019.pdf</w:t>
        </w:r>
      </w:hyperlink>
    </w:p>
    <w:p w14:paraId="239DAEA1" w14:textId="77777777" w:rsidR="00A409FD" w:rsidRPr="00BF11D7" w:rsidRDefault="00A409FD" w:rsidP="000B5EFD">
      <w:pPr>
        <w:contextualSpacing/>
        <w:rPr>
          <w:rFonts w:ascii="Times New Roman" w:hAnsi="Times New Roman" w:cs="Times New Roman"/>
          <w:color w:val="000000" w:themeColor="text1"/>
          <w:sz w:val="22"/>
          <w:szCs w:val="22"/>
        </w:rPr>
      </w:pPr>
    </w:p>
    <w:p w14:paraId="39457475" w14:textId="751654F7" w:rsidR="0016770F" w:rsidRPr="00A83601" w:rsidRDefault="00E01EDA" w:rsidP="000B5EFD">
      <w:pPr>
        <w:pStyle w:val="1hzxw"/>
        <w:spacing w:before="0" w:beforeAutospacing="0" w:after="0" w:afterAutospacing="0"/>
        <w:contextualSpacing/>
        <w:rPr>
          <w:color w:val="000000" w:themeColor="text1"/>
          <w:sz w:val="22"/>
          <w:szCs w:val="22"/>
        </w:rPr>
      </w:pPr>
      <w:r w:rsidRPr="00BF11D7">
        <w:rPr>
          <w:rStyle w:val="Hyperlink"/>
          <w:color w:val="000000" w:themeColor="text1"/>
          <w:sz w:val="22"/>
          <w:szCs w:val="22"/>
          <w:u w:val="none"/>
        </w:rPr>
        <w:t xml:space="preserve">Sheldon, P., </w:t>
      </w:r>
      <w:proofErr w:type="spellStart"/>
      <w:r w:rsidRPr="00BF11D7">
        <w:rPr>
          <w:rStyle w:val="Hyperlink"/>
          <w:color w:val="000000" w:themeColor="text1"/>
          <w:sz w:val="22"/>
          <w:szCs w:val="22"/>
          <w:u w:val="none"/>
        </w:rPr>
        <w:t>Junankar</w:t>
      </w:r>
      <w:proofErr w:type="spellEnd"/>
      <w:r w:rsidRPr="00BF11D7">
        <w:rPr>
          <w:rStyle w:val="Hyperlink"/>
          <w:color w:val="000000" w:themeColor="text1"/>
          <w:sz w:val="22"/>
          <w:szCs w:val="22"/>
          <w:u w:val="none"/>
        </w:rPr>
        <w:t xml:space="preserve">, R., and De Rosa </w:t>
      </w:r>
      <w:proofErr w:type="spellStart"/>
      <w:r w:rsidRPr="00BF11D7">
        <w:rPr>
          <w:rStyle w:val="Hyperlink"/>
          <w:color w:val="000000" w:themeColor="text1"/>
          <w:sz w:val="22"/>
          <w:szCs w:val="22"/>
          <w:u w:val="none"/>
        </w:rPr>
        <w:t>Pontello</w:t>
      </w:r>
      <w:proofErr w:type="spellEnd"/>
      <w:r w:rsidRPr="00BF11D7">
        <w:rPr>
          <w:rStyle w:val="Hyperlink"/>
          <w:color w:val="000000" w:themeColor="text1"/>
          <w:sz w:val="22"/>
          <w:szCs w:val="22"/>
          <w:u w:val="none"/>
        </w:rPr>
        <w:t>, A. 2018</w:t>
      </w:r>
      <w:r w:rsidR="00BD4E4C" w:rsidRPr="00BF11D7">
        <w:rPr>
          <w:rStyle w:val="Hyperlink"/>
          <w:color w:val="000000" w:themeColor="text1"/>
          <w:sz w:val="22"/>
          <w:szCs w:val="22"/>
          <w:u w:val="none"/>
        </w:rPr>
        <w:t xml:space="preserve">. </w:t>
      </w:r>
      <w:r w:rsidR="00DC249F" w:rsidRPr="00BF11D7">
        <w:rPr>
          <w:rStyle w:val="Hyperlink"/>
          <w:color w:val="000000" w:themeColor="text1"/>
          <w:sz w:val="22"/>
          <w:szCs w:val="22"/>
          <w:u w:val="none"/>
        </w:rPr>
        <w:t>“</w:t>
      </w:r>
      <w:r w:rsidRPr="00BF11D7">
        <w:rPr>
          <w:color w:val="000000" w:themeColor="text1"/>
          <w:sz w:val="22"/>
          <w:szCs w:val="22"/>
        </w:rPr>
        <w:t>The Ruhr or Appalachia? Deciding the future of Australia’s coal power workers and communities.</w:t>
      </w:r>
      <w:r w:rsidR="00DC249F" w:rsidRPr="00BF11D7">
        <w:rPr>
          <w:color w:val="000000" w:themeColor="text1"/>
          <w:sz w:val="22"/>
          <w:szCs w:val="22"/>
        </w:rPr>
        <w:t>”</w:t>
      </w:r>
      <w:r w:rsidRPr="00BF11D7">
        <w:rPr>
          <w:color w:val="000000" w:themeColor="text1"/>
          <w:sz w:val="22"/>
          <w:szCs w:val="22"/>
        </w:rPr>
        <w:t xml:space="preserve"> IRRC Report for CFMMEU Mining and Energy. Industrial Relations Research Centre. </w:t>
      </w:r>
      <w:r w:rsidR="004A421F" w:rsidRPr="00BF11D7">
        <w:rPr>
          <w:color w:val="000000" w:themeColor="text1"/>
          <w:sz w:val="22"/>
          <w:szCs w:val="22"/>
        </w:rPr>
        <w:t xml:space="preserve">Available at: </w:t>
      </w:r>
      <w:hyperlink r:id="rId24" w:history="1">
        <w:r w:rsidR="004A421F" w:rsidRPr="00BF11D7">
          <w:rPr>
            <w:rStyle w:val="Hyperlink"/>
            <w:sz w:val="22"/>
            <w:szCs w:val="22"/>
          </w:rPr>
          <w:t>https://www.ituc-csi.org/IMG/pdf/ruhrorappalachia_report_final.pdf</w:t>
        </w:r>
      </w:hyperlink>
    </w:p>
    <w:sectPr w:rsidR="0016770F" w:rsidRPr="00A83601" w:rsidSect="008B23CA">
      <w:footerReference w:type="even" r:id="rId25"/>
      <w:footerReference w:type="default" r:id="rId26"/>
      <w:pgSz w:w="11906" w:h="16838"/>
      <w:pgMar w:top="1356" w:right="1440" w:bottom="156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D7A4" w14:textId="77777777" w:rsidR="006A79AB" w:rsidRDefault="006A79AB" w:rsidP="0016770F">
      <w:r>
        <w:separator/>
      </w:r>
    </w:p>
  </w:endnote>
  <w:endnote w:type="continuationSeparator" w:id="0">
    <w:p w14:paraId="29A9F0A4" w14:textId="77777777" w:rsidR="006A79AB" w:rsidRDefault="006A79AB" w:rsidP="0016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3857725"/>
      <w:docPartObj>
        <w:docPartGallery w:val="Page Numbers (Bottom of Page)"/>
        <w:docPartUnique/>
      </w:docPartObj>
    </w:sdtPr>
    <w:sdtContent>
      <w:p w14:paraId="76A3B0E2" w14:textId="2E5B7A61" w:rsidR="001B68F6" w:rsidRDefault="001B68F6" w:rsidP="00840C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1568">
          <w:rPr>
            <w:rStyle w:val="PageNumber"/>
            <w:noProof/>
          </w:rPr>
          <w:t>3</w:t>
        </w:r>
        <w:r>
          <w:rPr>
            <w:rStyle w:val="PageNumber"/>
          </w:rPr>
          <w:fldChar w:fldCharType="end"/>
        </w:r>
      </w:p>
    </w:sdtContent>
  </w:sdt>
  <w:p w14:paraId="4771DFCE" w14:textId="77777777" w:rsidR="001B68F6" w:rsidRDefault="001B6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673837"/>
      <w:docPartObj>
        <w:docPartGallery w:val="Page Numbers (Bottom of Page)"/>
        <w:docPartUnique/>
      </w:docPartObj>
    </w:sdtPr>
    <w:sdtContent>
      <w:p w14:paraId="7A063150" w14:textId="556C8C20" w:rsidR="001B68F6" w:rsidRDefault="001B68F6" w:rsidP="00840C08">
        <w:pPr>
          <w:pStyle w:val="Footer"/>
          <w:framePr w:wrap="none" w:vAnchor="text" w:hAnchor="margin" w:xAlign="center" w:y="1"/>
          <w:rPr>
            <w:rStyle w:val="PageNumber"/>
          </w:rPr>
        </w:pPr>
        <w:r w:rsidRPr="001A1568">
          <w:rPr>
            <w:rStyle w:val="PageNumber"/>
            <w:rFonts w:ascii="Times New Roman" w:hAnsi="Times New Roman" w:cs="Times New Roman"/>
            <w:sz w:val="20"/>
            <w:szCs w:val="20"/>
          </w:rPr>
          <w:fldChar w:fldCharType="begin"/>
        </w:r>
        <w:r w:rsidRPr="001A1568">
          <w:rPr>
            <w:rStyle w:val="PageNumber"/>
            <w:rFonts w:ascii="Times New Roman" w:hAnsi="Times New Roman" w:cs="Times New Roman"/>
            <w:sz w:val="20"/>
            <w:szCs w:val="20"/>
          </w:rPr>
          <w:instrText xml:space="preserve"> PAGE </w:instrText>
        </w:r>
        <w:r w:rsidRPr="001A1568">
          <w:rPr>
            <w:rStyle w:val="PageNumber"/>
            <w:rFonts w:ascii="Times New Roman" w:hAnsi="Times New Roman" w:cs="Times New Roman"/>
            <w:sz w:val="20"/>
            <w:szCs w:val="20"/>
          </w:rPr>
          <w:fldChar w:fldCharType="separate"/>
        </w:r>
        <w:r w:rsidRPr="001A1568">
          <w:rPr>
            <w:rStyle w:val="PageNumber"/>
            <w:rFonts w:ascii="Times New Roman" w:hAnsi="Times New Roman" w:cs="Times New Roman"/>
            <w:noProof/>
            <w:sz w:val="20"/>
            <w:szCs w:val="20"/>
          </w:rPr>
          <w:t>1</w:t>
        </w:r>
        <w:r w:rsidRPr="001A1568">
          <w:rPr>
            <w:rStyle w:val="PageNumber"/>
            <w:rFonts w:ascii="Times New Roman" w:hAnsi="Times New Roman" w:cs="Times New Roman"/>
            <w:sz w:val="20"/>
            <w:szCs w:val="20"/>
          </w:rPr>
          <w:fldChar w:fldCharType="end"/>
        </w:r>
      </w:p>
    </w:sdtContent>
  </w:sdt>
  <w:p w14:paraId="7C0F8249" w14:textId="77777777" w:rsidR="001B68F6" w:rsidRDefault="001B6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043E" w14:textId="77777777" w:rsidR="006A79AB" w:rsidRDefault="006A79AB" w:rsidP="0016770F">
      <w:r>
        <w:separator/>
      </w:r>
    </w:p>
  </w:footnote>
  <w:footnote w:type="continuationSeparator" w:id="0">
    <w:p w14:paraId="6F8371E2" w14:textId="77777777" w:rsidR="006A79AB" w:rsidRDefault="006A79AB" w:rsidP="0016770F">
      <w:r>
        <w:continuationSeparator/>
      </w:r>
    </w:p>
  </w:footnote>
  <w:footnote w:id="1">
    <w:p w14:paraId="2D9AF7A0" w14:textId="77777777" w:rsidR="0016770F" w:rsidRDefault="0016770F" w:rsidP="0016770F">
      <w:pPr>
        <w:pStyle w:val="FootnoteText"/>
      </w:pPr>
      <w:r w:rsidRPr="00E87EB7">
        <w:rPr>
          <w:rStyle w:val="FootnoteReference"/>
          <w:rFonts w:ascii="Times New Roman" w:hAnsi="Times New Roman" w:cs="Times New Roman"/>
        </w:rPr>
        <w:footnoteRef/>
      </w:r>
      <w:r w:rsidRPr="00E87EB7">
        <w:rPr>
          <w:rFonts w:ascii="Times New Roman" w:hAnsi="Times New Roman" w:cs="Times New Roman"/>
        </w:rPr>
        <w:t xml:space="preserve"> </w:t>
      </w:r>
      <w:r w:rsidRPr="00E87EB7">
        <w:rPr>
          <w:rFonts w:ascii="Times New Roman" w:hAnsi="Times New Roman" w:cs="Times New Roman"/>
          <w:bCs/>
          <w:color w:val="000000" w:themeColor="text1"/>
          <w:u w:color="262626"/>
          <w:lang w:val="en-GB"/>
        </w:rPr>
        <w:t>The ‘Safeguard Mechanism’ is essentially a less conspicuous form of carbon pricing which places caps on emissions</w:t>
      </w:r>
      <w:r>
        <w:rPr>
          <w:rFonts w:ascii="Times New Roman" w:hAnsi="Times New Roman" w:cs="Times New Roman"/>
          <w:bCs/>
          <w:color w:val="000000" w:themeColor="text1"/>
          <w:u w:color="262626"/>
          <w:lang w:val="en-GB"/>
        </w:rPr>
        <w:t xml:space="preserve"> from the country’s biggest polluters (defined as any company emitting more than 100,000 tonnes of CO</w:t>
      </w:r>
      <w:r w:rsidRPr="00980758">
        <w:rPr>
          <w:rFonts w:ascii="Times New Roman" w:hAnsi="Times New Roman" w:cs="Times New Roman"/>
          <w:bCs/>
          <w:color w:val="000000" w:themeColor="text1"/>
          <w:u w:color="262626"/>
          <w:vertAlign w:val="subscript"/>
          <w:lang w:val="en-GB"/>
        </w:rPr>
        <w:t>2</w:t>
      </w:r>
      <w:r>
        <w:rPr>
          <w:rFonts w:ascii="Times New Roman" w:hAnsi="Times New Roman" w:cs="Times New Roman"/>
          <w:bCs/>
          <w:color w:val="000000" w:themeColor="text1"/>
          <w:u w:color="262626"/>
          <w:lang w:val="en-GB"/>
        </w:rPr>
        <w:t>-e) and requires them to buy offsets when they exceed the cap. It was introduced by the Abbott government, and although pledges were made to tighten the caps over time, this never occurred, and its efficacy over the past three terms of government is questionable (</w:t>
      </w:r>
      <w:r>
        <w:rPr>
          <w:rFonts w:ascii="Times New Roman" w:hAnsi="Times New Roman" w:cs="Times New Roman"/>
          <w:color w:val="000000" w:themeColor="text1"/>
        </w:rPr>
        <w:t xml:space="preserve">Australian </w:t>
      </w:r>
      <w:r>
        <w:rPr>
          <w:rFonts w:ascii="Times New Roman" w:hAnsi="Times New Roman" w:cs="Times New Roman"/>
          <w:bCs/>
          <w:color w:val="000000" w:themeColor="text1"/>
          <w:u w:color="262626"/>
          <w:lang w:val="en-GB"/>
        </w:rPr>
        <w:t>Climate Council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18"/>
    <w:rsid w:val="000031F5"/>
    <w:rsid w:val="0000603B"/>
    <w:rsid w:val="000123B9"/>
    <w:rsid w:val="00032E1A"/>
    <w:rsid w:val="00040CC5"/>
    <w:rsid w:val="00042AC7"/>
    <w:rsid w:val="000461E6"/>
    <w:rsid w:val="00046970"/>
    <w:rsid w:val="00062D4A"/>
    <w:rsid w:val="00081364"/>
    <w:rsid w:val="0008448A"/>
    <w:rsid w:val="00090AEB"/>
    <w:rsid w:val="000A2796"/>
    <w:rsid w:val="000A288F"/>
    <w:rsid w:val="000A3C9C"/>
    <w:rsid w:val="000B1DFB"/>
    <w:rsid w:val="000B5EFD"/>
    <w:rsid w:val="000B6818"/>
    <w:rsid w:val="000B767C"/>
    <w:rsid w:val="000C376E"/>
    <w:rsid w:val="000E1570"/>
    <w:rsid w:val="000E6171"/>
    <w:rsid w:val="00102A81"/>
    <w:rsid w:val="00110B23"/>
    <w:rsid w:val="00111089"/>
    <w:rsid w:val="00133BE1"/>
    <w:rsid w:val="001608A0"/>
    <w:rsid w:val="001643E2"/>
    <w:rsid w:val="001654F5"/>
    <w:rsid w:val="00165CFC"/>
    <w:rsid w:val="0016770F"/>
    <w:rsid w:val="00167828"/>
    <w:rsid w:val="00170F9D"/>
    <w:rsid w:val="001806EE"/>
    <w:rsid w:val="00187A59"/>
    <w:rsid w:val="001921C7"/>
    <w:rsid w:val="001A1568"/>
    <w:rsid w:val="001A273A"/>
    <w:rsid w:val="001A3A81"/>
    <w:rsid w:val="001B0689"/>
    <w:rsid w:val="001B20E5"/>
    <w:rsid w:val="001B68F6"/>
    <w:rsid w:val="001C3AFA"/>
    <w:rsid w:val="00214D81"/>
    <w:rsid w:val="00214DD8"/>
    <w:rsid w:val="0022210A"/>
    <w:rsid w:val="00222D75"/>
    <w:rsid w:val="002234BC"/>
    <w:rsid w:val="0024632B"/>
    <w:rsid w:val="00275532"/>
    <w:rsid w:val="002830E8"/>
    <w:rsid w:val="00283DC9"/>
    <w:rsid w:val="00296318"/>
    <w:rsid w:val="002A2037"/>
    <w:rsid w:val="002B5166"/>
    <w:rsid w:val="002E1948"/>
    <w:rsid w:val="002E72C0"/>
    <w:rsid w:val="002F590C"/>
    <w:rsid w:val="0033368E"/>
    <w:rsid w:val="0034097B"/>
    <w:rsid w:val="00355860"/>
    <w:rsid w:val="003775C3"/>
    <w:rsid w:val="00393774"/>
    <w:rsid w:val="003C1B37"/>
    <w:rsid w:val="003C6876"/>
    <w:rsid w:val="003D75DC"/>
    <w:rsid w:val="003F0FD5"/>
    <w:rsid w:val="003F2C36"/>
    <w:rsid w:val="003F2C3F"/>
    <w:rsid w:val="0040159C"/>
    <w:rsid w:val="004019B0"/>
    <w:rsid w:val="00402035"/>
    <w:rsid w:val="00406D22"/>
    <w:rsid w:val="004232A6"/>
    <w:rsid w:val="00432521"/>
    <w:rsid w:val="00434E70"/>
    <w:rsid w:val="004708BE"/>
    <w:rsid w:val="00470FC7"/>
    <w:rsid w:val="00477855"/>
    <w:rsid w:val="0048409F"/>
    <w:rsid w:val="00490DF9"/>
    <w:rsid w:val="00495731"/>
    <w:rsid w:val="004A3ADA"/>
    <w:rsid w:val="004A421F"/>
    <w:rsid w:val="004B15FD"/>
    <w:rsid w:val="004C3F8E"/>
    <w:rsid w:val="004D35F3"/>
    <w:rsid w:val="004D6C2F"/>
    <w:rsid w:val="004E2C9B"/>
    <w:rsid w:val="004F17BF"/>
    <w:rsid w:val="004F430A"/>
    <w:rsid w:val="00505D87"/>
    <w:rsid w:val="0050717C"/>
    <w:rsid w:val="00515797"/>
    <w:rsid w:val="0053030A"/>
    <w:rsid w:val="00542D4E"/>
    <w:rsid w:val="00543F5C"/>
    <w:rsid w:val="00554C79"/>
    <w:rsid w:val="005657F8"/>
    <w:rsid w:val="00576416"/>
    <w:rsid w:val="00580C5F"/>
    <w:rsid w:val="00583339"/>
    <w:rsid w:val="005C0157"/>
    <w:rsid w:val="005C7C06"/>
    <w:rsid w:val="005E0B42"/>
    <w:rsid w:val="005F262C"/>
    <w:rsid w:val="005F46FE"/>
    <w:rsid w:val="00602746"/>
    <w:rsid w:val="0062322F"/>
    <w:rsid w:val="00624416"/>
    <w:rsid w:val="00630C42"/>
    <w:rsid w:val="006324A0"/>
    <w:rsid w:val="00636D1E"/>
    <w:rsid w:val="00650A6E"/>
    <w:rsid w:val="00653616"/>
    <w:rsid w:val="00657261"/>
    <w:rsid w:val="00661C28"/>
    <w:rsid w:val="00662190"/>
    <w:rsid w:val="006A05DC"/>
    <w:rsid w:val="006A3E94"/>
    <w:rsid w:val="006A79AB"/>
    <w:rsid w:val="006B46D2"/>
    <w:rsid w:val="006C0454"/>
    <w:rsid w:val="006C2FBF"/>
    <w:rsid w:val="006C38EC"/>
    <w:rsid w:val="006D5C6D"/>
    <w:rsid w:val="006E1018"/>
    <w:rsid w:val="006E1B16"/>
    <w:rsid w:val="006E47EF"/>
    <w:rsid w:val="006E6680"/>
    <w:rsid w:val="006E68A3"/>
    <w:rsid w:val="00706099"/>
    <w:rsid w:val="0073352D"/>
    <w:rsid w:val="00751D8A"/>
    <w:rsid w:val="00766A1F"/>
    <w:rsid w:val="007671A2"/>
    <w:rsid w:val="00787331"/>
    <w:rsid w:val="007B3EF5"/>
    <w:rsid w:val="007B4E79"/>
    <w:rsid w:val="007B682A"/>
    <w:rsid w:val="007C7626"/>
    <w:rsid w:val="007E2410"/>
    <w:rsid w:val="007F4E5F"/>
    <w:rsid w:val="00816EC3"/>
    <w:rsid w:val="00817D98"/>
    <w:rsid w:val="00845265"/>
    <w:rsid w:val="00847BC3"/>
    <w:rsid w:val="0085260C"/>
    <w:rsid w:val="00861B36"/>
    <w:rsid w:val="00872F18"/>
    <w:rsid w:val="00873C15"/>
    <w:rsid w:val="00874B5C"/>
    <w:rsid w:val="00880CB0"/>
    <w:rsid w:val="008873AF"/>
    <w:rsid w:val="00896B40"/>
    <w:rsid w:val="008A01C3"/>
    <w:rsid w:val="008B048D"/>
    <w:rsid w:val="008B23CA"/>
    <w:rsid w:val="008C6B9A"/>
    <w:rsid w:val="008C7F26"/>
    <w:rsid w:val="008C7FCD"/>
    <w:rsid w:val="008D1B88"/>
    <w:rsid w:val="008E699B"/>
    <w:rsid w:val="008F0102"/>
    <w:rsid w:val="008F1D46"/>
    <w:rsid w:val="008F25E5"/>
    <w:rsid w:val="0090784B"/>
    <w:rsid w:val="009110FF"/>
    <w:rsid w:val="009402DE"/>
    <w:rsid w:val="00944A73"/>
    <w:rsid w:val="00955695"/>
    <w:rsid w:val="0095704A"/>
    <w:rsid w:val="00966957"/>
    <w:rsid w:val="00990928"/>
    <w:rsid w:val="009A654F"/>
    <w:rsid w:val="009C0C60"/>
    <w:rsid w:val="009C203C"/>
    <w:rsid w:val="009F5486"/>
    <w:rsid w:val="00A055C8"/>
    <w:rsid w:val="00A26E36"/>
    <w:rsid w:val="00A409FD"/>
    <w:rsid w:val="00A46796"/>
    <w:rsid w:val="00A54022"/>
    <w:rsid w:val="00A7218B"/>
    <w:rsid w:val="00A72781"/>
    <w:rsid w:val="00A7781B"/>
    <w:rsid w:val="00A81CFB"/>
    <w:rsid w:val="00A83601"/>
    <w:rsid w:val="00A907E1"/>
    <w:rsid w:val="00A90E85"/>
    <w:rsid w:val="00AB2362"/>
    <w:rsid w:val="00AC1E3B"/>
    <w:rsid w:val="00AD2EE7"/>
    <w:rsid w:val="00AF41B6"/>
    <w:rsid w:val="00AF41E6"/>
    <w:rsid w:val="00AF426B"/>
    <w:rsid w:val="00AF751B"/>
    <w:rsid w:val="00B00DE7"/>
    <w:rsid w:val="00B12EDB"/>
    <w:rsid w:val="00B23CD7"/>
    <w:rsid w:val="00B2467B"/>
    <w:rsid w:val="00B3505C"/>
    <w:rsid w:val="00B376FD"/>
    <w:rsid w:val="00B4237B"/>
    <w:rsid w:val="00B61987"/>
    <w:rsid w:val="00B643B5"/>
    <w:rsid w:val="00B64E11"/>
    <w:rsid w:val="00B665E3"/>
    <w:rsid w:val="00B703F2"/>
    <w:rsid w:val="00B81AAF"/>
    <w:rsid w:val="00B847E5"/>
    <w:rsid w:val="00B91E4B"/>
    <w:rsid w:val="00B94E52"/>
    <w:rsid w:val="00B9611B"/>
    <w:rsid w:val="00BB1640"/>
    <w:rsid w:val="00BC21EB"/>
    <w:rsid w:val="00BC2E61"/>
    <w:rsid w:val="00BC5149"/>
    <w:rsid w:val="00BC6B0E"/>
    <w:rsid w:val="00BC7712"/>
    <w:rsid w:val="00BD4E4C"/>
    <w:rsid w:val="00BF11D7"/>
    <w:rsid w:val="00BF2046"/>
    <w:rsid w:val="00BF75F1"/>
    <w:rsid w:val="00C04242"/>
    <w:rsid w:val="00C05405"/>
    <w:rsid w:val="00C1057E"/>
    <w:rsid w:val="00C346C1"/>
    <w:rsid w:val="00C366A5"/>
    <w:rsid w:val="00C408B4"/>
    <w:rsid w:val="00C50030"/>
    <w:rsid w:val="00C56842"/>
    <w:rsid w:val="00C57FCE"/>
    <w:rsid w:val="00C70CF5"/>
    <w:rsid w:val="00C97A33"/>
    <w:rsid w:val="00CA47C8"/>
    <w:rsid w:val="00CD7CD7"/>
    <w:rsid w:val="00CE317F"/>
    <w:rsid w:val="00CF2AB8"/>
    <w:rsid w:val="00D22BCA"/>
    <w:rsid w:val="00D3490D"/>
    <w:rsid w:val="00D435BE"/>
    <w:rsid w:val="00D506C7"/>
    <w:rsid w:val="00D6778C"/>
    <w:rsid w:val="00D710C3"/>
    <w:rsid w:val="00D73703"/>
    <w:rsid w:val="00D82ED2"/>
    <w:rsid w:val="00D8540F"/>
    <w:rsid w:val="00D927FE"/>
    <w:rsid w:val="00DB0530"/>
    <w:rsid w:val="00DC249F"/>
    <w:rsid w:val="00DC39C4"/>
    <w:rsid w:val="00DD0578"/>
    <w:rsid w:val="00DD13EF"/>
    <w:rsid w:val="00DF0E25"/>
    <w:rsid w:val="00DF4241"/>
    <w:rsid w:val="00E01EDA"/>
    <w:rsid w:val="00E0545C"/>
    <w:rsid w:val="00E10061"/>
    <w:rsid w:val="00E107A6"/>
    <w:rsid w:val="00E157FA"/>
    <w:rsid w:val="00E15BC6"/>
    <w:rsid w:val="00E33CB0"/>
    <w:rsid w:val="00E342AB"/>
    <w:rsid w:val="00E77D4A"/>
    <w:rsid w:val="00E80BE1"/>
    <w:rsid w:val="00EA18B1"/>
    <w:rsid w:val="00EA233F"/>
    <w:rsid w:val="00EC26F6"/>
    <w:rsid w:val="00ED3DD6"/>
    <w:rsid w:val="00EF004F"/>
    <w:rsid w:val="00F01ACF"/>
    <w:rsid w:val="00F07EE0"/>
    <w:rsid w:val="00F13853"/>
    <w:rsid w:val="00F37FEA"/>
    <w:rsid w:val="00F41795"/>
    <w:rsid w:val="00F4433B"/>
    <w:rsid w:val="00F6254E"/>
    <w:rsid w:val="00F64999"/>
    <w:rsid w:val="00F65531"/>
    <w:rsid w:val="00F663AD"/>
    <w:rsid w:val="00FA0202"/>
    <w:rsid w:val="00FB3901"/>
    <w:rsid w:val="00FC5E82"/>
    <w:rsid w:val="00FE1939"/>
    <w:rsid w:val="00FE3062"/>
    <w:rsid w:val="00FE4BA5"/>
    <w:rsid w:val="00FE5457"/>
    <w:rsid w:val="00FE7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E3D205"/>
  <w15:chartTrackingRefBased/>
  <w15:docId w15:val="{16FB9DB4-4D98-844C-9BD9-09CB02AA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0F"/>
  </w:style>
  <w:style w:type="paragraph" w:styleId="Heading1">
    <w:name w:val="heading 1"/>
    <w:basedOn w:val="Normal"/>
    <w:link w:val="Heading1Char"/>
    <w:uiPriority w:val="9"/>
    <w:qFormat/>
    <w:rsid w:val="0016770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770F"/>
    <w:rPr>
      <w:sz w:val="20"/>
      <w:szCs w:val="20"/>
    </w:rPr>
  </w:style>
  <w:style w:type="character" w:customStyle="1" w:styleId="FootnoteTextChar">
    <w:name w:val="Footnote Text Char"/>
    <w:basedOn w:val="DefaultParagraphFont"/>
    <w:link w:val="FootnoteText"/>
    <w:uiPriority w:val="99"/>
    <w:semiHidden/>
    <w:rsid w:val="0016770F"/>
    <w:rPr>
      <w:sz w:val="20"/>
      <w:szCs w:val="20"/>
    </w:rPr>
  </w:style>
  <w:style w:type="character" w:styleId="FootnoteReference">
    <w:name w:val="footnote reference"/>
    <w:basedOn w:val="DefaultParagraphFont"/>
    <w:uiPriority w:val="99"/>
    <w:unhideWhenUsed/>
    <w:rsid w:val="0016770F"/>
    <w:rPr>
      <w:vertAlign w:val="superscript"/>
    </w:rPr>
  </w:style>
  <w:style w:type="character" w:customStyle="1" w:styleId="Heading1Char">
    <w:name w:val="Heading 1 Char"/>
    <w:basedOn w:val="DefaultParagraphFont"/>
    <w:link w:val="Heading1"/>
    <w:uiPriority w:val="9"/>
    <w:rsid w:val="0016770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16770F"/>
    <w:rPr>
      <w:color w:val="0000FF"/>
      <w:u w:val="single"/>
    </w:rPr>
  </w:style>
  <w:style w:type="paragraph" w:styleId="Footer">
    <w:name w:val="footer"/>
    <w:basedOn w:val="Normal"/>
    <w:link w:val="FooterChar"/>
    <w:uiPriority w:val="99"/>
    <w:unhideWhenUsed/>
    <w:rsid w:val="001B68F6"/>
    <w:pPr>
      <w:tabs>
        <w:tab w:val="center" w:pos="4513"/>
        <w:tab w:val="right" w:pos="9026"/>
      </w:tabs>
    </w:pPr>
  </w:style>
  <w:style w:type="character" w:customStyle="1" w:styleId="FooterChar">
    <w:name w:val="Footer Char"/>
    <w:basedOn w:val="DefaultParagraphFont"/>
    <w:link w:val="Footer"/>
    <w:uiPriority w:val="99"/>
    <w:rsid w:val="001B68F6"/>
  </w:style>
  <w:style w:type="character" w:styleId="PageNumber">
    <w:name w:val="page number"/>
    <w:basedOn w:val="DefaultParagraphFont"/>
    <w:uiPriority w:val="99"/>
    <w:semiHidden/>
    <w:unhideWhenUsed/>
    <w:rsid w:val="001B68F6"/>
  </w:style>
  <w:style w:type="paragraph" w:styleId="Header">
    <w:name w:val="header"/>
    <w:basedOn w:val="Normal"/>
    <w:link w:val="HeaderChar"/>
    <w:uiPriority w:val="99"/>
    <w:unhideWhenUsed/>
    <w:rsid w:val="001A1568"/>
    <w:pPr>
      <w:tabs>
        <w:tab w:val="center" w:pos="4513"/>
        <w:tab w:val="right" w:pos="9026"/>
      </w:tabs>
    </w:pPr>
  </w:style>
  <w:style w:type="character" w:customStyle="1" w:styleId="HeaderChar">
    <w:name w:val="Header Char"/>
    <w:basedOn w:val="DefaultParagraphFont"/>
    <w:link w:val="Header"/>
    <w:uiPriority w:val="99"/>
    <w:rsid w:val="001A1568"/>
  </w:style>
  <w:style w:type="character" w:styleId="UnresolvedMention">
    <w:name w:val="Unresolved Mention"/>
    <w:basedOn w:val="DefaultParagraphFont"/>
    <w:uiPriority w:val="99"/>
    <w:semiHidden/>
    <w:unhideWhenUsed/>
    <w:rsid w:val="00873C15"/>
    <w:rPr>
      <w:color w:val="605E5C"/>
      <w:shd w:val="clear" w:color="auto" w:fill="E1DFDD"/>
    </w:rPr>
  </w:style>
  <w:style w:type="paragraph" w:customStyle="1" w:styleId="1hzxw">
    <w:name w:val="_1hzxw"/>
    <w:basedOn w:val="Normal"/>
    <w:rsid w:val="00E01ED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x.com/22227063/norway-oil-gas-climate-change" TargetMode="External"/><Relationship Id="rId13" Type="http://schemas.openxmlformats.org/officeDocument/2006/relationships/hyperlink" Target="https://www.bbc.com/news/world-australia-61539426" TargetMode="External"/><Relationship Id="rId18" Type="http://schemas.openxmlformats.org/officeDocument/2006/relationships/hyperlink" Target="https://publications.industry.gov.au/publications/resourcesandenergyquarterlymarch2021/index.html"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afr.com/policy/energy-and-climate/coal-power-likely-gone-by-2035-schott-20211011-p58yuq" TargetMode="External"/><Relationship Id="rId7" Type="http://schemas.openxmlformats.org/officeDocument/2006/relationships/hyperlink" Target="mailto:Gareth.edwards@uea.ac.uk" TargetMode="External"/><Relationship Id="rId12" Type="http://schemas.openxmlformats.org/officeDocument/2006/relationships/hyperlink" Target="https://www.climatecouncil.org.au/wp-content/uploads/2022/05/CC_MVSA0308-CC-Briefing-paper-Climate-policies-for-a-sensible-government-Update_V2-FA.pdf" TargetMode="External"/><Relationship Id="rId17" Type="http://schemas.openxmlformats.org/officeDocument/2006/relationships/hyperlink" Target="https://www.thebritishacademy.ac.uk/documents/4132/BA1098_JT_AP_Gareth_Edwards_-_Proof_FINAL_-_June_2022.pdf"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02/wcc.607" TargetMode="External"/><Relationship Id="rId20" Type="http://schemas.openxmlformats.org/officeDocument/2006/relationships/hyperlink" Target="https://www.abc.net.au/news/2020-02-23/labor-backs-2050-global-carbon-emissions-targets/11991912"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https://www.climatecouncil.org.au/resources/what-is-the-safeguard-mechanism/" TargetMode="External"/><Relationship Id="rId24" Type="http://schemas.openxmlformats.org/officeDocument/2006/relationships/hyperlink" Target="https://www.ituc-csi.org/IMG/pdf/ruhrorappalachia_report_final.pdf" TargetMode="External"/><Relationship Id="rId5" Type="http://schemas.openxmlformats.org/officeDocument/2006/relationships/endnotes" Target="endnotes.xml"/><Relationship Id="rId15" Type="http://schemas.openxmlformats.org/officeDocument/2006/relationships/hyperlink" Target="https://climateactiontracker.org/countries/norway/"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yperlink" Target="https://www.climatecouncil.org.au/resources/alp-joins-business-global-allies-states-in-race-net-zero-but-moving-too-slow/" TargetMode="External"/><Relationship Id="rId19" Type="http://schemas.openxmlformats.org/officeDocument/2006/relationships/hyperlink" Target="https://www.energy.gov.au/data/australian-electricity-generation-fuel-mix" TargetMode="External"/><Relationship Id="rId4" Type="http://schemas.openxmlformats.org/officeDocument/2006/relationships/footnotes" Target="footnotes.xml"/><Relationship Id="rId9" Type="http://schemas.openxmlformats.org/officeDocument/2006/relationships/hyperlink" Target="https://www.climatechangeauthority.gov.au/sites/default/files/2020-06/Target-Progress-Review/Targets%20and%20Progress%20Review%20Final%20Report.pdf" TargetMode="External"/><Relationship Id="rId14" Type="http://schemas.openxmlformats.org/officeDocument/2006/relationships/hyperlink" Target="https://ccpi.org/country/aus/" TargetMode="External"/><Relationship Id="rId22" Type="http://schemas.openxmlformats.org/officeDocument/2006/relationships/hyperlink" Target="https://oec.world/en/profile/bilateral-product/crude-petroleum/reporter/no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MacNeil</dc:creator>
  <cp:keywords/>
  <dc:description/>
  <cp:lastModifiedBy>Robert MacNeil</cp:lastModifiedBy>
  <cp:revision>5</cp:revision>
  <dcterms:created xsi:type="dcterms:W3CDTF">2022-07-12T05:19:00Z</dcterms:created>
  <dcterms:modified xsi:type="dcterms:W3CDTF">2022-07-12T05:21:00Z</dcterms:modified>
</cp:coreProperties>
</file>