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AFCE" w14:textId="0195D453" w:rsidR="00F540B1" w:rsidRDefault="00F540B1" w:rsidP="00E54794">
      <w:pPr>
        <w:rPr>
          <w:b/>
          <w:sz w:val="28"/>
          <w:szCs w:val="28"/>
        </w:rPr>
      </w:pPr>
      <w:r w:rsidRPr="006D5145">
        <w:rPr>
          <w:b/>
          <w:sz w:val="28"/>
          <w:szCs w:val="28"/>
        </w:rPr>
        <w:t xml:space="preserve">Mining Time in Sammy Baloji’s </w:t>
      </w:r>
      <w:r w:rsidRPr="006D5145">
        <w:rPr>
          <w:b/>
          <w:i/>
          <w:sz w:val="28"/>
          <w:szCs w:val="28"/>
        </w:rPr>
        <w:t>Mémoire</w:t>
      </w:r>
    </w:p>
    <w:p w14:paraId="182A344D" w14:textId="77777777" w:rsidR="00F540B1" w:rsidRPr="006D5145" w:rsidRDefault="00F540B1" w:rsidP="00E54794">
      <w:pPr>
        <w:rPr>
          <w:b/>
          <w:sz w:val="28"/>
          <w:szCs w:val="28"/>
        </w:rPr>
      </w:pPr>
    </w:p>
    <w:p w14:paraId="262525DF" w14:textId="77777777" w:rsidR="00F540B1" w:rsidRPr="006D5145" w:rsidRDefault="00F540B1" w:rsidP="00E54794">
      <w:pPr>
        <w:rPr>
          <w:b/>
          <w:sz w:val="28"/>
          <w:szCs w:val="28"/>
        </w:rPr>
      </w:pPr>
    </w:p>
    <w:p w14:paraId="7A2AA2D1" w14:textId="77777777" w:rsidR="00F540B1" w:rsidRDefault="00F540B1" w:rsidP="00E54794">
      <w:pPr>
        <w:rPr>
          <w:sz w:val="28"/>
          <w:szCs w:val="28"/>
        </w:rPr>
      </w:pPr>
      <w:r w:rsidRPr="006D5145">
        <w:rPr>
          <w:sz w:val="28"/>
          <w:szCs w:val="28"/>
        </w:rPr>
        <w:t>Gabriella Nugent</w:t>
      </w:r>
    </w:p>
    <w:p w14:paraId="35A9C299" w14:textId="77777777" w:rsidR="00F540B1" w:rsidRDefault="00F540B1" w:rsidP="00F540B1"/>
    <w:p w14:paraId="4C9B3B6D" w14:textId="77777777" w:rsidR="00F540B1" w:rsidRDefault="00F540B1">
      <w:pPr>
        <w:rPr>
          <w:b/>
        </w:rPr>
      </w:pPr>
    </w:p>
    <w:p w14:paraId="7A43A840" w14:textId="77777777" w:rsidR="00F540B1" w:rsidRDefault="00F540B1">
      <w:pPr>
        <w:rPr>
          <w:i/>
        </w:rPr>
      </w:pPr>
      <w:r>
        <w:rPr>
          <w:i/>
        </w:rPr>
        <w:br w:type="page"/>
      </w:r>
    </w:p>
    <w:p w14:paraId="109A8F6C" w14:textId="0EFAB452" w:rsidR="008F273D" w:rsidRDefault="008F273D" w:rsidP="008F273D">
      <w:pPr>
        <w:spacing w:line="480" w:lineRule="auto"/>
        <w:jc w:val="both"/>
      </w:pPr>
      <w:r w:rsidRPr="00813CC1">
        <w:rPr>
          <w:i/>
        </w:rPr>
        <w:lastRenderedPageBreak/>
        <w:t>Mémoire</w:t>
      </w:r>
      <w:r w:rsidR="00DE6851">
        <w:t xml:space="preserve">, </w:t>
      </w:r>
      <w:r w:rsidRPr="00813CC1">
        <w:t>a series of photomontages constructed in 2006 by the Congolese artist Sammy Baloji</w:t>
      </w:r>
      <w:r w:rsidR="00DE6851">
        <w:t xml:space="preserve">, </w:t>
      </w:r>
      <w:r w:rsidR="0033115E">
        <w:t>c</w:t>
      </w:r>
      <w:r w:rsidRPr="00813CC1">
        <w:t xml:space="preserve">omprises a set </w:t>
      </w:r>
      <w:r w:rsidR="00DE151F">
        <w:t>of black</w:t>
      </w:r>
      <w:r w:rsidRPr="00813CC1">
        <w:t xml:space="preserve"> and white </w:t>
      </w:r>
      <w:r w:rsidR="00DE151F">
        <w:t xml:space="preserve">archival </w:t>
      </w:r>
      <w:r w:rsidRPr="00813CC1">
        <w:t xml:space="preserve">photographs </w:t>
      </w:r>
      <w:r>
        <w:t xml:space="preserve">embedded onto </w:t>
      </w:r>
      <w:r w:rsidR="004E33D4">
        <w:t>colored</w:t>
      </w:r>
      <w:r>
        <w:t xml:space="preserve"> prints of </w:t>
      </w:r>
      <w:r w:rsidRPr="00813CC1">
        <w:t>the contemporary landscape of Lubumbashi</w:t>
      </w:r>
      <w:r>
        <w:t xml:space="preserve">, a </w:t>
      </w:r>
      <w:r w:rsidR="001877F5">
        <w:t>city</w:t>
      </w:r>
      <w:r w:rsidRPr="00813CC1">
        <w:t xml:space="preserve"> </w:t>
      </w:r>
      <w:r w:rsidR="00DE151F">
        <w:t xml:space="preserve">located </w:t>
      </w:r>
      <w:r w:rsidRPr="00813CC1">
        <w:t xml:space="preserve">in the Katanga province of </w:t>
      </w:r>
      <w:r w:rsidR="00DE151F">
        <w:t xml:space="preserve">the </w:t>
      </w:r>
      <w:r w:rsidRPr="00813CC1">
        <w:t>Democratic Republic of Congo</w:t>
      </w:r>
      <w:r w:rsidR="008C413B">
        <w:t>. This</w:t>
      </w:r>
      <w:r w:rsidR="00DE6851">
        <w:t xml:space="preserve"> area </w:t>
      </w:r>
      <w:r w:rsidR="008F5DBA">
        <w:t xml:space="preserve">was </w:t>
      </w:r>
      <w:r w:rsidR="00B969D9">
        <w:t xml:space="preserve">known for its </w:t>
      </w:r>
      <w:r w:rsidR="001877F5">
        <w:t xml:space="preserve">colonial </w:t>
      </w:r>
      <w:r w:rsidR="00B969D9">
        <w:t>corporate copper mines</w:t>
      </w:r>
      <w:r w:rsidR="003C7A64">
        <w:t>.</w:t>
      </w:r>
      <w:r w:rsidRPr="00813CC1">
        <w:t xml:space="preserve"> In the 30 composite images, Congolese men and women and European officials extracted from photographs produced </w:t>
      </w:r>
      <w:r w:rsidR="00785CD3">
        <w:t xml:space="preserve">mainly </w:t>
      </w:r>
      <w:r w:rsidRPr="00813CC1">
        <w:t>during th</w:t>
      </w:r>
      <w:r w:rsidR="003C7A64">
        <w:t>e 1920s and 30s in</w:t>
      </w:r>
      <w:r w:rsidR="00155481">
        <w:t xml:space="preserve"> the</w:t>
      </w:r>
      <w:r w:rsidR="003C7A64">
        <w:t xml:space="preserve"> Belgian Congo </w:t>
      </w:r>
      <w:r>
        <w:t xml:space="preserve">appear to </w:t>
      </w:r>
      <w:r w:rsidR="0033115E">
        <w:t xml:space="preserve">enter today’s </w:t>
      </w:r>
      <w:r w:rsidR="0075618F">
        <w:t>dilapidated</w:t>
      </w:r>
      <w:r>
        <w:t xml:space="preserve"> </w:t>
      </w:r>
      <w:r w:rsidR="00B969D9">
        <w:t xml:space="preserve">industrial </w:t>
      </w:r>
      <w:r w:rsidRPr="00813CC1">
        <w:t>mining sites in and around the city.</w:t>
      </w:r>
    </w:p>
    <w:p w14:paraId="0F533614" w14:textId="541B1A97" w:rsidR="0033115E" w:rsidRPr="00BF4B25" w:rsidRDefault="008F273D" w:rsidP="0033115E">
      <w:pPr>
        <w:spacing w:line="480" w:lineRule="auto"/>
        <w:jc w:val="both"/>
        <w:rPr>
          <w:lang w:val="en-GB"/>
        </w:rPr>
      </w:pPr>
      <w:r w:rsidRPr="001A071B">
        <w:tab/>
      </w:r>
      <w:r w:rsidR="0033115E" w:rsidRPr="00622FCB">
        <w:rPr>
          <w:color w:val="000000" w:themeColor="text1"/>
        </w:rPr>
        <w:t>The history of Katanga and</w:t>
      </w:r>
      <w:r w:rsidR="00285221">
        <w:rPr>
          <w:color w:val="000000" w:themeColor="text1"/>
        </w:rPr>
        <w:t xml:space="preserve"> the</w:t>
      </w:r>
      <w:r w:rsidR="0033115E" w:rsidRPr="00622FCB">
        <w:rPr>
          <w:color w:val="000000" w:themeColor="text1"/>
        </w:rPr>
        <w:t xml:space="preserve"> contemporary struggles in the region are central to the work of Sammy Baloji</w:t>
      </w:r>
      <w:r w:rsidR="0033115E">
        <w:t xml:space="preserve">. The Berlin Conference of 1884-85 </w:t>
      </w:r>
      <w:r w:rsidR="008F5DBA">
        <w:t xml:space="preserve">gave </w:t>
      </w:r>
      <w:r w:rsidR="0033115E">
        <w:t xml:space="preserve">Katanga to the King of Belgium, Leopold II. </w:t>
      </w:r>
      <w:r w:rsidR="002C7623" w:rsidRPr="001A071B">
        <w:t xml:space="preserve">Beneath </w:t>
      </w:r>
      <w:r w:rsidR="002C7623">
        <w:t xml:space="preserve">its surface, Katanga </w:t>
      </w:r>
      <w:r w:rsidR="00E9205C">
        <w:t xml:space="preserve">concealed a geological wealth </w:t>
      </w:r>
      <w:r w:rsidR="008F5DBA">
        <w:t xml:space="preserve">in </w:t>
      </w:r>
      <w:r w:rsidR="00E9205C">
        <w:t xml:space="preserve">copper. In addition to copper, the area contained </w:t>
      </w:r>
      <w:r w:rsidR="00E9205C" w:rsidRPr="001A071B">
        <w:t>zinc, cobalt, tin, gold, wolfram</w:t>
      </w:r>
      <w:r w:rsidR="00E9205C">
        <w:t>ite</w:t>
      </w:r>
      <w:r w:rsidR="00E9205C" w:rsidRPr="001A071B">
        <w:t>, manganese, tantalum, anthracite</w:t>
      </w:r>
      <w:r w:rsidR="00507F9B">
        <w:t>,</w:t>
      </w:r>
      <w:r w:rsidR="00E9205C" w:rsidRPr="001A071B">
        <w:t xml:space="preserve"> coal</w:t>
      </w:r>
      <w:r w:rsidR="00E9205C">
        <w:t>,</w:t>
      </w:r>
      <w:r w:rsidR="00E9205C" w:rsidRPr="001A071B">
        <w:t xml:space="preserve"> and uranium.</w:t>
      </w:r>
      <w:r w:rsidR="00E9205C">
        <w:t xml:space="preserve"> </w:t>
      </w:r>
      <w:r w:rsidR="0033115E">
        <w:t xml:space="preserve">Union Minière du Haut Katanga, a company established by King Leopold in 1906 and backed </w:t>
      </w:r>
      <w:r w:rsidR="0033115E" w:rsidRPr="00E56CBC">
        <w:rPr>
          <w:lang w:val="en-GB"/>
        </w:rPr>
        <w:t>by Belgium’s largest holding company, Société Générale de Belgique</w:t>
      </w:r>
      <w:r w:rsidR="008F5DBA">
        <w:rPr>
          <w:lang w:val="en-GB"/>
        </w:rPr>
        <w:t>, exploited this wealth</w:t>
      </w:r>
      <w:r w:rsidR="0033115E">
        <w:rPr>
          <w:lang w:val="en-GB"/>
        </w:rPr>
        <w:t>.</w:t>
      </w:r>
      <w:r w:rsidR="00E11BA2">
        <w:rPr>
          <w:rStyle w:val="EndnoteReference"/>
          <w:lang w:val="en-GB"/>
        </w:rPr>
        <w:endnoteReference w:id="1"/>
      </w:r>
      <w:r w:rsidR="003D243D">
        <w:rPr>
          <w:lang w:val="en-GB"/>
        </w:rPr>
        <w:t xml:space="preserve"> </w:t>
      </w:r>
      <w:r w:rsidR="00EF1AB9">
        <w:rPr>
          <w:lang w:val="en-GB"/>
        </w:rPr>
        <w:t xml:space="preserve">The establishment of Union Minière </w:t>
      </w:r>
      <w:r w:rsidR="008F5DBA">
        <w:rPr>
          <w:lang w:val="en-GB"/>
        </w:rPr>
        <w:t xml:space="preserve">followed </w:t>
      </w:r>
      <w:r w:rsidR="00627F0A">
        <w:rPr>
          <w:lang w:val="en-GB"/>
        </w:rPr>
        <w:t>v</w:t>
      </w:r>
      <w:r w:rsidR="0033115E">
        <w:rPr>
          <w:lang w:val="en-GB"/>
        </w:rPr>
        <w:t xml:space="preserve">irulent criticism </w:t>
      </w:r>
      <w:r w:rsidR="00EF1AB9">
        <w:rPr>
          <w:lang w:val="en-GB"/>
        </w:rPr>
        <w:t xml:space="preserve">of King Leopold </w:t>
      </w:r>
      <w:r w:rsidR="0033115E">
        <w:rPr>
          <w:lang w:val="en-GB"/>
        </w:rPr>
        <w:t xml:space="preserve">over </w:t>
      </w:r>
      <w:r w:rsidR="00F465B5">
        <w:rPr>
          <w:lang w:val="en-GB"/>
        </w:rPr>
        <w:t>evidence</w:t>
      </w:r>
      <w:r w:rsidR="00E97919">
        <w:rPr>
          <w:lang w:val="en-GB"/>
        </w:rPr>
        <w:t xml:space="preserve"> of </w:t>
      </w:r>
      <w:r w:rsidR="008F5DBA">
        <w:rPr>
          <w:lang w:val="en-GB"/>
        </w:rPr>
        <w:t xml:space="preserve">atrocities </w:t>
      </w:r>
      <w:r w:rsidR="0033115E">
        <w:rPr>
          <w:lang w:val="en-GB"/>
        </w:rPr>
        <w:t xml:space="preserve">in </w:t>
      </w:r>
      <w:r w:rsidR="008F5DBA">
        <w:rPr>
          <w:lang w:val="en-GB"/>
        </w:rPr>
        <w:t xml:space="preserve">his </w:t>
      </w:r>
      <w:r w:rsidR="0033115E">
        <w:rPr>
          <w:lang w:val="en-GB"/>
        </w:rPr>
        <w:t>Congo Free State.</w:t>
      </w:r>
      <w:r w:rsidR="0033115E">
        <w:rPr>
          <w:rStyle w:val="EndnoteReference"/>
          <w:lang w:val="en-GB"/>
        </w:rPr>
        <w:endnoteReference w:id="2"/>
      </w:r>
      <w:r w:rsidR="0033115E">
        <w:rPr>
          <w:lang w:val="en-GB"/>
        </w:rPr>
        <w:t xml:space="preserve"> </w:t>
      </w:r>
      <w:r w:rsidR="00BF4B25">
        <w:rPr>
          <w:lang w:val="en-GB"/>
        </w:rPr>
        <w:t xml:space="preserve">This outcry </w:t>
      </w:r>
      <w:r w:rsidR="00A65B78">
        <w:rPr>
          <w:lang w:val="en-GB"/>
        </w:rPr>
        <w:t xml:space="preserve">led the </w:t>
      </w:r>
      <w:r w:rsidR="008F5DBA">
        <w:rPr>
          <w:lang w:val="en-GB"/>
        </w:rPr>
        <w:t xml:space="preserve">Belgian Parliament </w:t>
      </w:r>
      <w:r w:rsidR="00A65B78">
        <w:rPr>
          <w:lang w:val="en-GB"/>
        </w:rPr>
        <w:t>to take control of the colony</w:t>
      </w:r>
      <w:r w:rsidR="000B02E9">
        <w:rPr>
          <w:lang w:val="en-GB"/>
        </w:rPr>
        <w:t>, changing its name to</w:t>
      </w:r>
      <w:r w:rsidR="00266D35">
        <w:rPr>
          <w:lang w:val="en-GB"/>
        </w:rPr>
        <w:t xml:space="preserve"> </w:t>
      </w:r>
      <w:r w:rsidR="00627F0A">
        <w:rPr>
          <w:lang w:val="en-GB"/>
        </w:rPr>
        <w:t>the</w:t>
      </w:r>
      <w:r w:rsidR="0033115E" w:rsidRPr="00E56CBC">
        <w:rPr>
          <w:lang w:val="en-GB"/>
        </w:rPr>
        <w:t xml:space="preserve"> Belgian Congo.</w:t>
      </w:r>
      <w:r w:rsidR="0033115E">
        <w:rPr>
          <w:lang w:val="en-GB"/>
        </w:rPr>
        <w:t xml:space="preserve"> </w:t>
      </w:r>
      <w:r w:rsidR="00F465B5">
        <w:rPr>
          <w:lang w:val="en-GB"/>
        </w:rPr>
        <w:t xml:space="preserve">Dependent on taxes produced by commercial enterprises, the state offered </w:t>
      </w:r>
      <w:r w:rsidR="0033115E">
        <w:rPr>
          <w:lang w:val="en-GB"/>
        </w:rPr>
        <w:t>Union Mini</w:t>
      </w:r>
      <w:r w:rsidR="008F5DBA">
        <w:rPr>
          <w:lang w:val="en-GB"/>
        </w:rPr>
        <w:t>è</w:t>
      </w:r>
      <w:r w:rsidR="0033115E">
        <w:rPr>
          <w:lang w:val="en-GB"/>
        </w:rPr>
        <w:t>re continued access to Katanga</w:t>
      </w:r>
      <w:r w:rsidR="00155481">
        <w:rPr>
          <w:lang w:val="en-GB"/>
        </w:rPr>
        <w:t xml:space="preserve"> </w:t>
      </w:r>
      <w:r w:rsidR="0033115E" w:rsidRPr="00E56CBC">
        <w:rPr>
          <w:lang w:val="en-GB"/>
        </w:rPr>
        <w:t>(</w:t>
      </w:r>
      <w:r w:rsidR="0033115E">
        <w:rPr>
          <w:lang w:val="en-GB"/>
        </w:rPr>
        <w:t xml:space="preserve">Fetter 1976; </w:t>
      </w:r>
      <w:r w:rsidR="0033115E" w:rsidRPr="00E56CBC">
        <w:rPr>
          <w:lang w:val="en-GB"/>
        </w:rPr>
        <w:t>Vellut 1982).</w:t>
      </w:r>
      <w:r w:rsidR="0033115E" w:rsidRPr="00E56CBC">
        <w:rPr>
          <w:vertAlign w:val="superscript"/>
          <w:lang w:val="en-GB"/>
        </w:rPr>
        <w:endnoteReference w:id="3"/>
      </w:r>
      <w:r w:rsidR="0033115E" w:rsidRPr="00E56CBC">
        <w:rPr>
          <w:lang w:val="en-GB"/>
        </w:rPr>
        <w:t xml:space="preserve"> </w:t>
      </w:r>
      <w:r w:rsidR="0033115E">
        <w:rPr>
          <w:lang w:val="en-GB"/>
        </w:rPr>
        <w:t xml:space="preserve"> In 1910</w:t>
      </w:r>
      <w:r w:rsidR="0033115E" w:rsidRPr="00E56CBC">
        <w:rPr>
          <w:lang w:val="en-GB"/>
        </w:rPr>
        <w:t xml:space="preserve">, Union Minière constructed a foundry </w:t>
      </w:r>
      <w:r w:rsidR="00EF1AB9">
        <w:rPr>
          <w:lang w:val="en-GB"/>
        </w:rPr>
        <w:t>and</w:t>
      </w:r>
      <w:r w:rsidR="0033115E" w:rsidRPr="00E56CBC">
        <w:rPr>
          <w:lang w:val="en-GB"/>
        </w:rPr>
        <w:t xml:space="preserve"> started to </w:t>
      </w:r>
      <w:r w:rsidR="0033115E">
        <w:rPr>
          <w:lang w:val="en-GB"/>
        </w:rPr>
        <w:t>extract</w:t>
      </w:r>
      <w:r w:rsidR="0033115E" w:rsidRPr="00E56CBC">
        <w:rPr>
          <w:lang w:val="en-GB"/>
        </w:rPr>
        <w:t xml:space="preserve"> copper in 1911. Nearby, the city o</w:t>
      </w:r>
      <w:r w:rsidR="0033115E">
        <w:rPr>
          <w:lang w:val="en-GB"/>
        </w:rPr>
        <w:t>f Elisabethville, today Lubumbashi, was established</w:t>
      </w:r>
      <w:r w:rsidR="0033115E" w:rsidRPr="00E56CBC">
        <w:rPr>
          <w:lang w:val="en-GB"/>
        </w:rPr>
        <w:t>.</w:t>
      </w:r>
      <w:r w:rsidR="0033115E">
        <w:rPr>
          <w:lang w:val="en-GB"/>
        </w:rPr>
        <w:t xml:space="preserve"> </w:t>
      </w:r>
      <w:r w:rsidR="006D6A62">
        <w:rPr>
          <w:color w:val="000000" w:themeColor="text1"/>
          <w:lang w:val="en-GB"/>
        </w:rPr>
        <w:t xml:space="preserve">Union Minière </w:t>
      </w:r>
      <w:r w:rsidR="00587080">
        <w:rPr>
          <w:color w:val="000000" w:themeColor="text1"/>
          <w:lang w:val="en-GB"/>
        </w:rPr>
        <w:t xml:space="preserve">exemplified </w:t>
      </w:r>
      <w:r w:rsidR="00854377">
        <w:rPr>
          <w:lang w:val="en-GB"/>
        </w:rPr>
        <w:t>“industrial paternalism”</w:t>
      </w:r>
      <w:r w:rsidR="00854377" w:rsidRPr="00E56CBC">
        <w:rPr>
          <w:lang w:val="en-GB"/>
        </w:rPr>
        <w:t xml:space="preserve"> in its attempt to control every aspect of the workers’ existence, from accommodation to schools, clubs</w:t>
      </w:r>
      <w:r w:rsidR="00854377">
        <w:rPr>
          <w:lang w:val="en-GB"/>
        </w:rPr>
        <w:t>,</w:t>
      </w:r>
      <w:r w:rsidR="00854377" w:rsidRPr="00E56CBC">
        <w:rPr>
          <w:lang w:val="en-GB"/>
        </w:rPr>
        <w:t xml:space="preserve"> </w:t>
      </w:r>
      <w:r w:rsidR="00854377">
        <w:rPr>
          <w:lang w:val="en-GB"/>
        </w:rPr>
        <w:t>wives</w:t>
      </w:r>
      <w:r w:rsidR="008F5DBA">
        <w:rPr>
          <w:lang w:val="en-GB"/>
        </w:rPr>
        <w:t>, health care, breastfeeding,</w:t>
      </w:r>
      <w:r w:rsidR="00854377">
        <w:rPr>
          <w:lang w:val="en-GB"/>
        </w:rPr>
        <w:t xml:space="preserve"> </w:t>
      </w:r>
      <w:r w:rsidR="00854377" w:rsidRPr="00E56CBC">
        <w:rPr>
          <w:lang w:val="en-GB"/>
        </w:rPr>
        <w:t>and so on (Reid 1985</w:t>
      </w:r>
      <w:r w:rsidR="00854377">
        <w:rPr>
          <w:lang w:val="en-GB"/>
        </w:rPr>
        <w:t>; Hunt 1988</w:t>
      </w:r>
      <w:r w:rsidR="00854377" w:rsidRPr="00E56CBC">
        <w:rPr>
          <w:lang w:val="en-GB"/>
        </w:rPr>
        <w:t xml:space="preserve">).  </w:t>
      </w:r>
      <w:r w:rsidR="0033115E" w:rsidRPr="005F0CE3">
        <w:rPr>
          <w:color w:val="000000" w:themeColor="text1"/>
          <w:lang w:val="en-GB"/>
        </w:rPr>
        <w:t xml:space="preserve">Independence </w:t>
      </w:r>
      <w:r w:rsidR="008F5DBA">
        <w:rPr>
          <w:color w:val="000000" w:themeColor="text1"/>
          <w:lang w:val="en-GB"/>
        </w:rPr>
        <w:t xml:space="preserve">slowly </w:t>
      </w:r>
      <w:r w:rsidR="0033115E" w:rsidRPr="005F0CE3">
        <w:rPr>
          <w:color w:val="000000" w:themeColor="text1"/>
          <w:lang w:val="en-GB"/>
        </w:rPr>
        <w:t xml:space="preserve">led to </w:t>
      </w:r>
      <w:r w:rsidR="005F0CE3" w:rsidRPr="005F0CE3">
        <w:rPr>
          <w:color w:val="000000" w:themeColor="text1"/>
          <w:lang w:val="en-GB"/>
        </w:rPr>
        <w:t xml:space="preserve">the end of </w:t>
      </w:r>
      <w:r w:rsidR="00854377">
        <w:rPr>
          <w:color w:val="000000" w:themeColor="text1"/>
          <w:lang w:val="en-GB"/>
        </w:rPr>
        <w:t>the company</w:t>
      </w:r>
      <w:r w:rsidR="0033115E" w:rsidRPr="005F0CE3">
        <w:rPr>
          <w:color w:val="000000" w:themeColor="text1"/>
          <w:lang w:val="en-GB"/>
        </w:rPr>
        <w:t xml:space="preserve">. </w:t>
      </w:r>
      <w:r w:rsidR="0033115E" w:rsidRPr="00E56CBC">
        <w:rPr>
          <w:lang w:val="en-GB"/>
        </w:rPr>
        <w:t xml:space="preserve">Under President Mobutu Sese Seko, Union Minière </w:t>
      </w:r>
      <w:r w:rsidR="008F5DBA">
        <w:rPr>
          <w:lang w:val="en-GB"/>
        </w:rPr>
        <w:t xml:space="preserve">became state-owned </w:t>
      </w:r>
      <w:r w:rsidR="0033115E">
        <w:rPr>
          <w:lang w:val="en-GB"/>
        </w:rPr>
        <w:t xml:space="preserve">in 1966 </w:t>
      </w:r>
      <w:r w:rsidR="0033115E" w:rsidRPr="00E56CBC">
        <w:rPr>
          <w:lang w:val="en-GB"/>
        </w:rPr>
        <w:t xml:space="preserve">and </w:t>
      </w:r>
      <w:r w:rsidR="00663C45">
        <w:rPr>
          <w:lang w:val="en-GB"/>
        </w:rPr>
        <w:t xml:space="preserve">had its name </w:t>
      </w:r>
      <w:r w:rsidR="0033115E" w:rsidRPr="00E56CBC">
        <w:rPr>
          <w:lang w:val="en-GB"/>
        </w:rPr>
        <w:t>changed to Gécamines (Générale des Carrières et des Mines)</w:t>
      </w:r>
      <w:r w:rsidR="0033115E">
        <w:rPr>
          <w:lang w:val="en-GB"/>
        </w:rPr>
        <w:t xml:space="preserve"> </w:t>
      </w:r>
      <w:r w:rsidR="00A34854">
        <w:rPr>
          <w:lang w:val="en-GB"/>
        </w:rPr>
        <w:t xml:space="preserve">as </w:t>
      </w:r>
      <w:r w:rsidR="008F5DBA">
        <w:rPr>
          <w:lang w:val="en-GB"/>
        </w:rPr>
        <w:t xml:space="preserve">per the </w:t>
      </w:r>
      <w:r w:rsidR="0033115E">
        <w:rPr>
          <w:lang w:val="en-GB"/>
        </w:rPr>
        <w:t xml:space="preserve">order of the </w:t>
      </w:r>
      <w:r w:rsidR="00014C5A">
        <w:rPr>
          <w:lang w:val="en-GB"/>
        </w:rPr>
        <w:t>government</w:t>
      </w:r>
      <w:r w:rsidR="0033115E">
        <w:rPr>
          <w:lang w:val="en-GB"/>
        </w:rPr>
        <w:t>’s authenticity program</w:t>
      </w:r>
      <w:r w:rsidR="00155481">
        <w:rPr>
          <w:lang w:val="en-GB"/>
        </w:rPr>
        <w:t xml:space="preserve">. Exhausted by </w:t>
      </w:r>
      <w:r w:rsidR="0033115E" w:rsidRPr="00E56CBC">
        <w:rPr>
          <w:lang w:val="en-GB"/>
        </w:rPr>
        <w:lastRenderedPageBreak/>
        <w:t xml:space="preserve">Mobutu’s extortions, Gécamines started to collapse in the 1980s. The company fell behind in </w:t>
      </w:r>
      <w:r w:rsidR="0033115E">
        <w:rPr>
          <w:lang w:val="en-GB"/>
        </w:rPr>
        <w:t xml:space="preserve">its </w:t>
      </w:r>
      <w:r w:rsidR="0033115E" w:rsidRPr="00E56CBC">
        <w:rPr>
          <w:lang w:val="en-GB"/>
        </w:rPr>
        <w:t>payment schedules, started laying</w:t>
      </w:r>
      <w:r w:rsidR="0033115E">
        <w:rPr>
          <w:lang w:val="en-GB"/>
        </w:rPr>
        <w:t xml:space="preserve"> </w:t>
      </w:r>
      <w:r w:rsidR="0033115E" w:rsidRPr="00E56CBC">
        <w:rPr>
          <w:lang w:val="en-GB"/>
        </w:rPr>
        <w:t xml:space="preserve">off its workers and left its sites </w:t>
      </w:r>
      <w:r w:rsidR="008F5DBA">
        <w:rPr>
          <w:lang w:val="en-GB"/>
        </w:rPr>
        <w:t xml:space="preserve">in </w:t>
      </w:r>
      <w:r w:rsidR="0033115E" w:rsidRPr="00E56CBC">
        <w:rPr>
          <w:lang w:val="en-GB"/>
        </w:rPr>
        <w:t>disrepair, a cours</w:t>
      </w:r>
      <w:r w:rsidR="009605C5">
        <w:rPr>
          <w:lang w:val="en-GB"/>
        </w:rPr>
        <w:t xml:space="preserve">e that accelerated in the 1990s. </w:t>
      </w:r>
      <w:r w:rsidR="0033115E" w:rsidRPr="00E56CBC">
        <w:rPr>
          <w:lang w:val="en-GB"/>
        </w:rPr>
        <w:t>Unemployment currently overwhelms Katanga.</w:t>
      </w:r>
      <w:r w:rsidR="0033115E" w:rsidRPr="00E56CBC">
        <w:rPr>
          <w:vertAlign w:val="superscript"/>
          <w:lang w:val="en-GB"/>
        </w:rPr>
        <w:endnoteReference w:id="4"/>
      </w:r>
      <w:r w:rsidR="0033115E" w:rsidRPr="00E56CBC">
        <w:rPr>
          <w:lang w:val="en-GB"/>
        </w:rPr>
        <w:t xml:space="preserve"> Many men are now </w:t>
      </w:r>
      <w:r w:rsidR="0033115E" w:rsidRPr="00E56CBC">
        <w:rPr>
          <w:i/>
          <w:lang w:val="en-GB"/>
        </w:rPr>
        <w:t xml:space="preserve">creuseurs </w:t>
      </w:r>
      <w:r w:rsidR="0033115E">
        <w:rPr>
          <w:lang w:val="en-GB"/>
        </w:rPr>
        <w:t>or “artisanal miners</w:t>
      </w:r>
      <w:r w:rsidR="0033115E" w:rsidRPr="00E56CBC">
        <w:rPr>
          <w:lang w:val="en-GB"/>
        </w:rPr>
        <w:t>,</w:t>
      </w:r>
      <w:r w:rsidR="0033115E">
        <w:rPr>
          <w:lang w:val="en-GB"/>
        </w:rPr>
        <w:t>”</w:t>
      </w:r>
      <w:r w:rsidR="0033115E" w:rsidRPr="00E56CBC">
        <w:rPr>
          <w:lang w:val="en-GB"/>
        </w:rPr>
        <w:t xml:space="preserve"> engaging in strenuous, dangerous activity lacking appropriate safety equipment. This current state of affairs is a significant break from the </w:t>
      </w:r>
      <w:r w:rsidR="008F5DBA">
        <w:rPr>
          <w:lang w:val="en-GB"/>
        </w:rPr>
        <w:t xml:space="preserve">colonial </w:t>
      </w:r>
      <w:r w:rsidR="0033115E" w:rsidRPr="00E56CBC">
        <w:rPr>
          <w:lang w:val="en-GB"/>
        </w:rPr>
        <w:t>past of industrial mining under high finance.</w:t>
      </w:r>
    </w:p>
    <w:p w14:paraId="35E2C3AA" w14:textId="388BF2CE" w:rsidR="005F0CE3" w:rsidRDefault="008F273D" w:rsidP="009706EB">
      <w:pPr>
        <w:spacing w:line="480" w:lineRule="auto"/>
        <w:ind w:firstLine="720"/>
        <w:jc w:val="both"/>
      </w:pPr>
      <w:r w:rsidRPr="001A071B">
        <w:t xml:space="preserve">Born in 1978, Baloji grew up in </w:t>
      </w:r>
      <w:r w:rsidR="00490C17">
        <w:t>Lubumbashi</w:t>
      </w:r>
      <w:r w:rsidRPr="001A071B">
        <w:t xml:space="preserve">. He started photographing </w:t>
      </w:r>
      <w:r w:rsidR="00490C17">
        <w:t>the city</w:t>
      </w:r>
      <w:r w:rsidRPr="001A071B">
        <w:t xml:space="preserve"> in 2004. Hubert Maheux, a curator at the city’s French cultural c</w:t>
      </w:r>
      <w:r w:rsidR="009C1F24">
        <w:t>ent</w:t>
      </w:r>
      <w:r w:rsidRPr="001A071B">
        <w:t>e</w:t>
      </w:r>
      <w:r w:rsidR="009C1F24">
        <w:t>r</w:t>
      </w:r>
      <w:r w:rsidRPr="001A071B">
        <w:t xml:space="preserve">, provided Baloji with the equipment to take photographs for an architectural guide </w:t>
      </w:r>
      <w:r w:rsidR="003A53DB">
        <w:t>to</w:t>
      </w:r>
      <w:r w:rsidR="003A53DB" w:rsidRPr="001A071B">
        <w:t xml:space="preserve"> </w:t>
      </w:r>
      <w:r w:rsidRPr="001A071B">
        <w:t>Lubumbashi</w:t>
      </w:r>
      <w:r w:rsidR="003A53DB">
        <w:t>.</w:t>
      </w:r>
      <w:r w:rsidR="003877D7">
        <w:t xml:space="preserve"> </w:t>
      </w:r>
      <w:r w:rsidRPr="001A071B">
        <w:rPr>
          <w:i/>
        </w:rPr>
        <w:t>Mémoire</w:t>
      </w:r>
      <w:r w:rsidRPr="001A071B">
        <w:t xml:space="preserve"> originates from Baloji’s experience </w:t>
      </w:r>
      <w:r w:rsidR="001F406E">
        <w:t xml:space="preserve">of </w:t>
      </w:r>
      <w:r w:rsidRPr="001A071B">
        <w:t xml:space="preserve">photographing the city. </w:t>
      </w:r>
      <w:r w:rsidR="00B969D9">
        <w:t>A</w:t>
      </w:r>
      <w:r w:rsidR="009C1F24">
        <w:t xml:space="preserve"> </w:t>
      </w:r>
      <w:r w:rsidRPr="001A071B">
        <w:t xml:space="preserve">Belgian entrepreneur, George </w:t>
      </w:r>
      <w:r w:rsidR="003A53DB">
        <w:t xml:space="preserve">Arthur </w:t>
      </w:r>
      <w:r w:rsidRPr="001A071B">
        <w:t xml:space="preserve">Forrest, who established the </w:t>
      </w:r>
      <w:r w:rsidR="00B969D9">
        <w:t>French cultural c</w:t>
      </w:r>
      <w:r w:rsidR="003A53DB">
        <w:t>enter,</w:t>
      </w:r>
      <w:r w:rsidRPr="001A071B">
        <w:t xml:space="preserve"> supported Baloji’s early career.</w:t>
      </w:r>
      <w:r w:rsidRPr="001A071B">
        <w:rPr>
          <w:vertAlign w:val="superscript"/>
        </w:rPr>
        <w:endnoteReference w:id="5"/>
      </w:r>
      <w:r w:rsidRPr="001A071B">
        <w:t xml:space="preserve"> Forrest is the owner of Groupe Forrest, a conglomerate </w:t>
      </w:r>
      <w:r w:rsidR="004066EC">
        <w:t>founded</w:t>
      </w:r>
      <w:r w:rsidR="0061505B">
        <w:t xml:space="preserve"> around the mining industry</w:t>
      </w:r>
      <w:r w:rsidR="004066EC">
        <w:t xml:space="preserve"> in</w:t>
      </w:r>
      <w:r w:rsidRPr="001A071B">
        <w:t xml:space="preserve"> </w:t>
      </w:r>
      <w:r w:rsidR="004066EC">
        <w:t xml:space="preserve">Katanga in </w:t>
      </w:r>
      <w:r w:rsidR="0061505B">
        <w:t>1922</w:t>
      </w:r>
      <w:r w:rsidR="005642F6">
        <w:t xml:space="preserve"> whose services vary from transport to civil engineering</w:t>
      </w:r>
      <w:r w:rsidR="0061505B">
        <w:t xml:space="preserve">. </w:t>
      </w:r>
      <w:r w:rsidR="005642F6">
        <w:t>Forrest</w:t>
      </w:r>
      <w:r w:rsidRPr="001A071B">
        <w:t xml:space="preserve"> was appointed an executive of Gécamines from 1999 to 2001. </w:t>
      </w:r>
      <w:r w:rsidR="005642F6">
        <w:t>He</w:t>
      </w:r>
      <w:r w:rsidRPr="001A071B">
        <w:t xml:space="preserve"> took this opportunity to acquire </w:t>
      </w:r>
      <w:r w:rsidRPr="00193E3D">
        <w:t>the archive of the former Un</w:t>
      </w:r>
      <w:r w:rsidR="00D95C6B" w:rsidRPr="00193E3D">
        <w:t>ion Miniè</w:t>
      </w:r>
      <w:r w:rsidRPr="00193E3D">
        <w:t>re.</w:t>
      </w:r>
      <w:r w:rsidRPr="00193E3D">
        <w:rPr>
          <w:vertAlign w:val="superscript"/>
        </w:rPr>
        <w:endnoteReference w:id="6"/>
      </w:r>
      <w:r w:rsidRPr="00193E3D">
        <w:t xml:space="preserve"> </w:t>
      </w:r>
      <w:r w:rsidR="00906335" w:rsidRPr="00193E3D">
        <w:t>It was</w:t>
      </w:r>
      <w:r w:rsidR="00447C1E" w:rsidRPr="00193E3D">
        <w:t xml:space="preserve"> subsequently digitized.</w:t>
      </w:r>
      <w:r w:rsidR="00447C1E" w:rsidRPr="00193E3D">
        <w:rPr>
          <w:vertAlign w:val="superscript"/>
        </w:rPr>
        <w:endnoteReference w:id="7"/>
      </w:r>
      <w:r w:rsidR="00447C1E" w:rsidRPr="00193E3D">
        <w:t xml:space="preserve"> </w:t>
      </w:r>
      <w:r w:rsidR="00000177" w:rsidRPr="00193E3D">
        <w:t>This</w:t>
      </w:r>
      <w:r w:rsidR="00DA614E" w:rsidRPr="00193E3D">
        <w:t xml:space="preserve"> archive</w:t>
      </w:r>
      <w:r w:rsidRPr="001A071B">
        <w:t xml:space="preserve"> along with others from government offices and </w:t>
      </w:r>
      <w:r w:rsidR="00DA614E" w:rsidRPr="001A071B">
        <w:t>organizations</w:t>
      </w:r>
      <w:r w:rsidRPr="001A071B">
        <w:t xml:space="preserve"> in Lubumbashi provided the black and white photographs</w:t>
      </w:r>
      <w:r w:rsidR="009A3AC3">
        <w:t xml:space="preserve"> </w:t>
      </w:r>
      <w:r w:rsidR="008F5DBA">
        <w:t xml:space="preserve">which </w:t>
      </w:r>
      <w:r w:rsidRPr="001A071B">
        <w:t xml:space="preserve">Baloji worked from in the series, digitally extracting figures and transposing them with Photoshop onto digital photographs taken </w:t>
      </w:r>
      <w:r w:rsidR="00906335">
        <w:t xml:space="preserve">by </w:t>
      </w:r>
      <w:r w:rsidR="00193E3D">
        <w:t>him</w:t>
      </w:r>
      <w:r w:rsidR="008F5DBA">
        <w:t xml:space="preserve"> </w:t>
      </w:r>
      <w:r w:rsidRPr="001A071B">
        <w:t xml:space="preserve">of the </w:t>
      </w:r>
      <w:r w:rsidR="008F5DBA">
        <w:t xml:space="preserve">contemporary </w:t>
      </w:r>
      <w:r w:rsidRPr="001A071B">
        <w:t>sites</w:t>
      </w:r>
      <w:r w:rsidR="004066EC">
        <w:t>.</w:t>
      </w:r>
      <w:r w:rsidR="0033115E">
        <w:t xml:space="preserve"> </w:t>
      </w:r>
    </w:p>
    <w:p w14:paraId="03CA1374" w14:textId="63C58D29" w:rsidR="005F03A8" w:rsidRPr="00DA614E" w:rsidRDefault="001D3D55" w:rsidP="00DA614E">
      <w:pPr>
        <w:spacing w:line="480" w:lineRule="auto"/>
        <w:ind w:firstLine="720"/>
        <w:jc w:val="both"/>
        <w:rPr>
          <w:rFonts w:cs="Arial"/>
          <w:color w:val="000000" w:themeColor="text1"/>
        </w:rPr>
      </w:pPr>
      <w:r>
        <w:rPr>
          <w:rFonts w:cs="Arial"/>
          <w:color w:val="000000" w:themeColor="text1"/>
        </w:rPr>
        <w:t>Pertinent t</w:t>
      </w:r>
      <w:r w:rsidR="009706EB">
        <w:rPr>
          <w:rFonts w:cs="Arial"/>
          <w:color w:val="000000" w:themeColor="text1"/>
        </w:rPr>
        <w:t>o Baloji’s work</w:t>
      </w:r>
      <w:r>
        <w:rPr>
          <w:rFonts w:cs="Arial"/>
          <w:color w:val="000000" w:themeColor="text1"/>
        </w:rPr>
        <w:t xml:space="preserve"> is</w:t>
      </w:r>
      <w:r w:rsidR="00F625B8">
        <w:rPr>
          <w:rFonts w:cs="Arial"/>
          <w:color w:val="000000" w:themeColor="text1"/>
        </w:rPr>
        <w:t xml:space="preserve"> the</w:t>
      </w:r>
      <w:r w:rsidR="005D1716" w:rsidRPr="003C1E1F">
        <w:rPr>
          <w:rFonts w:cs="Arial"/>
          <w:color w:val="000000" w:themeColor="text1"/>
        </w:rPr>
        <w:t xml:space="preserve"> </w:t>
      </w:r>
      <w:r w:rsidR="0058262D" w:rsidRPr="003C1E1F">
        <w:rPr>
          <w:rFonts w:cs="Arial"/>
          <w:color w:val="000000" w:themeColor="text1"/>
        </w:rPr>
        <w:t>influe</w:t>
      </w:r>
      <w:r w:rsidR="00DA614E">
        <w:rPr>
          <w:rFonts w:cs="Arial"/>
          <w:color w:val="000000" w:themeColor="text1"/>
        </w:rPr>
        <w:t>nti</w:t>
      </w:r>
      <w:r w:rsidR="004611A2">
        <w:rPr>
          <w:rFonts w:cs="Arial"/>
          <w:color w:val="000000" w:themeColor="text1"/>
        </w:rPr>
        <w:t xml:space="preserve">al notion of the “postcolony” </w:t>
      </w:r>
      <w:r w:rsidR="00944F62">
        <w:rPr>
          <w:rFonts w:cs="Arial"/>
          <w:color w:val="000000" w:themeColor="text1"/>
        </w:rPr>
        <w:t xml:space="preserve">as </w:t>
      </w:r>
      <w:r w:rsidR="008F5DBA">
        <w:rPr>
          <w:rFonts w:cs="Arial"/>
          <w:color w:val="000000" w:themeColor="text1"/>
        </w:rPr>
        <w:t xml:space="preserve">articulated </w:t>
      </w:r>
      <w:r w:rsidR="005D1716" w:rsidRPr="003C1E1F">
        <w:rPr>
          <w:rFonts w:cs="Arial"/>
          <w:color w:val="000000" w:themeColor="text1"/>
        </w:rPr>
        <w:t>by the Cameroonian philosopher Achille Mbembe</w:t>
      </w:r>
      <w:r w:rsidR="00DA614E">
        <w:rPr>
          <w:rFonts w:cs="Arial"/>
          <w:color w:val="000000" w:themeColor="text1"/>
        </w:rPr>
        <w:t xml:space="preserve"> </w:t>
      </w:r>
      <w:r w:rsidR="00803F32">
        <w:rPr>
          <w:rFonts w:cs="Arial"/>
          <w:color w:val="000000" w:themeColor="text1"/>
        </w:rPr>
        <w:t>in</w:t>
      </w:r>
      <w:r w:rsidR="00DA614E" w:rsidRPr="003C1E1F">
        <w:rPr>
          <w:rFonts w:cs="Arial"/>
          <w:color w:val="000000" w:themeColor="text1"/>
        </w:rPr>
        <w:t xml:space="preserve"> an eponymously titled collection of essays</w:t>
      </w:r>
      <w:r>
        <w:rPr>
          <w:rFonts w:cs="Arial"/>
          <w:color w:val="000000" w:themeColor="text1"/>
        </w:rPr>
        <w:t xml:space="preserve"> from 2001</w:t>
      </w:r>
      <w:r w:rsidR="00DA614E">
        <w:rPr>
          <w:rFonts w:cs="Arial"/>
          <w:color w:val="000000" w:themeColor="text1"/>
        </w:rPr>
        <w:t>. For Mbembe</w:t>
      </w:r>
      <w:r w:rsidR="0058262D">
        <w:rPr>
          <w:rFonts w:cs="Arial"/>
          <w:color w:val="1A1A1A"/>
        </w:rPr>
        <w:t>, the “postcolony”</w:t>
      </w:r>
      <w:r w:rsidR="008F273D" w:rsidRPr="00340E82">
        <w:rPr>
          <w:rFonts w:cs="Arial"/>
          <w:color w:val="1A1A1A"/>
        </w:rPr>
        <w:t xml:space="preserve"> expresses a given (and shared) trajectory – that of African societies emerging from the experience of colonialism with </w:t>
      </w:r>
      <w:r w:rsidR="0089066B">
        <w:rPr>
          <w:rFonts w:cs="Arial"/>
          <w:color w:val="1A1A1A"/>
        </w:rPr>
        <w:t xml:space="preserve">its </w:t>
      </w:r>
      <w:r w:rsidR="008F273D" w:rsidRPr="00340E82">
        <w:rPr>
          <w:rFonts w:cs="Arial"/>
          <w:color w:val="1A1A1A"/>
        </w:rPr>
        <w:t>concomitant violence</w:t>
      </w:r>
      <w:r w:rsidR="008F273D">
        <w:rPr>
          <w:rFonts w:cs="Arial"/>
          <w:color w:val="1A1A1A"/>
        </w:rPr>
        <w:t xml:space="preserve"> (2001)</w:t>
      </w:r>
      <w:r w:rsidR="008F273D" w:rsidRPr="00340E82">
        <w:rPr>
          <w:rFonts w:cs="Arial"/>
          <w:color w:val="1A1A1A"/>
        </w:rPr>
        <w:t>. He open</w:t>
      </w:r>
      <w:r w:rsidR="00450417">
        <w:rPr>
          <w:rFonts w:cs="Arial"/>
          <w:color w:val="1A1A1A"/>
        </w:rPr>
        <w:t>ed</w:t>
      </w:r>
      <w:r w:rsidR="008F273D" w:rsidRPr="00340E82">
        <w:rPr>
          <w:rFonts w:cs="Arial"/>
          <w:color w:val="1A1A1A"/>
        </w:rPr>
        <w:t xml:space="preserve"> the collection with a </w:t>
      </w:r>
      <w:r w:rsidR="008F273D">
        <w:rPr>
          <w:rFonts w:cs="Arial"/>
          <w:color w:val="1A1A1A"/>
        </w:rPr>
        <w:t xml:space="preserve">scathing </w:t>
      </w:r>
      <w:r w:rsidR="008F273D" w:rsidRPr="00340E82">
        <w:rPr>
          <w:rFonts w:cs="Arial"/>
          <w:color w:val="1A1A1A"/>
        </w:rPr>
        <w:t xml:space="preserve">critique of the way in which the West </w:t>
      </w:r>
      <w:r w:rsidR="00DA614E" w:rsidRPr="00340E82">
        <w:rPr>
          <w:rFonts w:cs="Arial"/>
          <w:color w:val="1A1A1A"/>
        </w:rPr>
        <w:t>characterizes</w:t>
      </w:r>
      <w:r w:rsidR="008F273D" w:rsidRPr="00340E82">
        <w:rPr>
          <w:rFonts w:cs="Arial"/>
          <w:color w:val="1A1A1A"/>
        </w:rPr>
        <w:t xml:space="preserve"> Africa, arguing that the continent is </w:t>
      </w:r>
      <w:r w:rsidR="008F273D">
        <w:rPr>
          <w:rFonts w:cs="Arial"/>
          <w:color w:val="1A1A1A"/>
        </w:rPr>
        <w:t xml:space="preserve">primarily </w:t>
      </w:r>
      <w:r w:rsidR="008F273D" w:rsidRPr="00340E82">
        <w:rPr>
          <w:rFonts w:cs="Arial"/>
          <w:color w:val="1A1A1A"/>
        </w:rPr>
        <w:t>unde</w:t>
      </w:r>
      <w:r w:rsidR="0058262D">
        <w:rPr>
          <w:rFonts w:cs="Arial"/>
          <w:color w:val="1A1A1A"/>
        </w:rPr>
        <w:t xml:space="preserve">rstood through conceptions of </w:t>
      </w:r>
      <w:r w:rsidR="0058262D">
        <w:rPr>
          <w:rFonts w:cs="Arial"/>
          <w:color w:val="1A1A1A"/>
        </w:rPr>
        <w:lastRenderedPageBreak/>
        <w:t>‘‘</w:t>
      </w:r>
      <w:r w:rsidR="00570397">
        <w:rPr>
          <w:rFonts w:cs="Arial"/>
          <w:color w:val="1A1A1A"/>
        </w:rPr>
        <w:t>‘</w:t>
      </w:r>
      <w:r w:rsidR="0058262D">
        <w:rPr>
          <w:rFonts w:cs="Arial"/>
          <w:color w:val="1A1A1A"/>
        </w:rPr>
        <w:t>absence’, ‘lack’ and ‘non-being,’</w:t>
      </w:r>
      <w:r w:rsidR="008F273D" w:rsidRPr="00340E82">
        <w:rPr>
          <w:rFonts w:cs="Arial"/>
          <w:color w:val="1A1A1A"/>
        </w:rPr>
        <w:t xml:space="preserve"> of identity and difference, of negativeness –</w:t>
      </w:r>
      <w:r w:rsidR="0058262D">
        <w:rPr>
          <w:rFonts w:cs="Arial"/>
          <w:color w:val="1A1A1A"/>
        </w:rPr>
        <w:t xml:space="preserve"> in short, of nothingness”</w:t>
      </w:r>
      <w:r w:rsidR="008F273D">
        <w:rPr>
          <w:rFonts w:cs="Arial"/>
          <w:color w:val="1A1A1A"/>
        </w:rPr>
        <w:t xml:space="preserve"> (2001: 4)</w:t>
      </w:r>
      <w:r w:rsidR="008F273D" w:rsidRPr="00340E82">
        <w:rPr>
          <w:rFonts w:cs="Arial"/>
          <w:color w:val="1A1A1A"/>
        </w:rPr>
        <w:t>.</w:t>
      </w:r>
      <w:r w:rsidR="00955D32" w:rsidRPr="00340E82">
        <w:rPr>
          <w:rFonts w:cs="Arial"/>
          <w:color w:val="1A1A1A"/>
        </w:rPr>
        <w:t xml:space="preserve"> </w:t>
      </w:r>
      <w:r w:rsidR="00B969D9">
        <w:rPr>
          <w:rFonts w:cs="Arial"/>
          <w:color w:val="1A1A1A"/>
        </w:rPr>
        <w:t xml:space="preserve">This </w:t>
      </w:r>
      <w:r w:rsidR="0058262D">
        <w:rPr>
          <w:rFonts w:cs="Arial"/>
          <w:color w:val="1A1A1A"/>
        </w:rPr>
        <w:t xml:space="preserve">article </w:t>
      </w:r>
      <w:r w:rsidR="00B969D9">
        <w:rPr>
          <w:rFonts w:cs="Arial"/>
          <w:color w:val="1A1A1A"/>
        </w:rPr>
        <w:t xml:space="preserve">argues </w:t>
      </w:r>
      <w:r w:rsidR="0058262D">
        <w:rPr>
          <w:rFonts w:cs="Arial"/>
          <w:color w:val="1A1A1A"/>
        </w:rPr>
        <w:t>that the “</w:t>
      </w:r>
      <w:r w:rsidR="008F273D" w:rsidRPr="00340E82">
        <w:rPr>
          <w:rFonts w:cs="Arial"/>
          <w:color w:val="1A1A1A"/>
        </w:rPr>
        <w:t>postcolony</w:t>
      </w:r>
      <w:r w:rsidR="0058262D">
        <w:rPr>
          <w:rFonts w:cs="Arial"/>
          <w:color w:val="1A1A1A"/>
        </w:rPr>
        <w:t>”</w:t>
      </w:r>
      <w:r w:rsidR="008F273D" w:rsidRPr="00340E82">
        <w:rPr>
          <w:rFonts w:cs="Arial"/>
          <w:color w:val="1A1A1A"/>
        </w:rPr>
        <w:t xml:space="preserve"> as a construct</w:t>
      </w:r>
      <w:r w:rsidR="008F5DBA">
        <w:rPr>
          <w:rFonts w:cs="Arial"/>
          <w:color w:val="1A1A1A"/>
        </w:rPr>
        <w:t>ion</w:t>
      </w:r>
      <w:r w:rsidR="008F273D" w:rsidRPr="00340E82">
        <w:rPr>
          <w:rFonts w:cs="Arial"/>
          <w:color w:val="1A1A1A"/>
        </w:rPr>
        <w:t xml:space="preserve"> is condemned to the very same </w:t>
      </w:r>
      <w:r w:rsidR="0058262D">
        <w:rPr>
          <w:rFonts w:cs="Arial"/>
          <w:color w:val="1A1A1A"/>
        </w:rPr>
        <w:t>“</w:t>
      </w:r>
      <w:r w:rsidR="008F273D" w:rsidRPr="00340E82">
        <w:rPr>
          <w:rFonts w:cs="Arial"/>
          <w:color w:val="1A1A1A"/>
        </w:rPr>
        <w:t>narrative of loss</w:t>
      </w:r>
      <w:r w:rsidR="0058262D">
        <w:rPr>
          <w:rFonts w:cs="Arial"/>
          <w:color w:val="1A1A1A"/>
        </w:rPr>
        <w:t>”</w:t>
      </w:r>
      <w:r w:rsidR="008F273D">
        <w:rPr>
          <w:rFonts w:cs="Arial"/>
          <w:color w:val="1A1A1A"/>
        </w:rPr>
        <w:t xml:space="preserve"> that Mbembe decried (2001: 4).</w:t>
      </w:r>
      <w:r w:rsidR="008F273D" w:rsidRPr="00340E82">
        <w:rPr>
          <w:rFonts w:cs="Arial"/>
          <w:color w:val="1A1A1A"/>
        </w:rPr>
        <w:t xml:space="preserve"> It has</w:t>
      </w:r>
      <w:r w:rsidR="008F273D">
        <w:rPr>
          <w:rFonts w:cs="Arial"/>
          <w:color w:val="1A1A1A"/>
        </w:rPr>
        <w:t>, paradoxically,</w:t>
      </w:r>
      <w:r w:rsidR="008F273D" w:rsidRPr="00340E82">
        <w:rPr>
          <w:rFonts w:cs="Arial"/>
          <w:color w:val="1A1A1A"/>
        </w:rPr>
        <w:t xml:space="preserve"> been </w:t>
      </w:r>
      <w:r w:rsidR="00F9358C">
        <w:rPr>
          <w:rFonts w:cs="Arial"/>
          <w:color w:val="1A1A1A"/>
        </w:rPr>
        <w:t>taken up</w:t>
      </w:r>
      <w:r w:rsidR="008F273D" w:rsidRPr="00340E82">
        <w:rPr>
          <w:rFonts w:cs="Arial"/>
          <w:color w:val="1A1A1A"/>
        </w:rPr>
        <w:t xml:space="preserve"> by </w:t>
      </w:r>
      <w:r w:rsidR="008F273D">
        <w:rPr>
          <w:rFonts w:cs="Arial"/>
          <w:color w:val="1A1A1A"/>
        </w:rPr>
        <w:t>post</w:t>
      </w:r>
      <w:r w:rsidR="008F273D" w:rsidRPr="008F273D">
        <w:rPr>
          <w:rFonts w:cs="Arial"/>
          <w:color w:val="1A1A1A"/>
        </w:rPr>
        <w:t xml:space="preserve">colonial scholars and conflated with Mbembe’s thinking around </w:t>
      </w:r>
      <w:r w:rsidR="0058262D">
        <w:rPr>
          <w:rFonts w:cs="Arial"/>
          <w:color w:val="1A1A1A"/>
        </w:rPr>
        <w:t>“</w:t>
      </w:r>
      <w:r w:rsidR="008F273D" w:rsidRPr="008F273D">
        <w:rPr>
          <w:rFonts w:cs="Arial"/>
          <w:color w:val="1A1A1A"/>
        </w:rPr>
        <w:t>necropolitics and necropower</w:t>
      </w:r>
      <w:r w:rsidR="0058262D">
        <w:rPr>
          <w:rFonts w:cs="Arial"/>
          <w:color w:val="1A1A1A"/>
        </w:rPr>
        <w:t>”</w:t>
      </w:r>
      <w:r w:rsidR="008F273D" w:rsidRPr="008F273D">
        <w:rPr>
          <w:rFonts w:cs="Arial"/>
          <w:color w:val="1A1A1A"/>
        </w:rPr>
        <w:t xml:space="preserve"> as </w:t>
      </w:r>
      <w:r w:rsidR="00C40775" w:rsidRPr="008F273D">
        <w:rPr>
          <w:rFonts w:cs="Arial"/>
          <w:color w:val="1A1A1A"/>
        </w:rPr>
        <w:t>summarized</w:t>
      </w:r>
      <w:r w:rsidR="008F273D" w:rsidRPr="008F273D">
        <w:rPr>
          <w:rFonts w:cs="Arial"/>
          <w:color w:val="1A1A1A"/>
        </w:rPr>
        <w:t xml:space="preserve"> by him: </w:t>
      </w:r>
      <w:r w:rsidR="008F273D">
        <w:rPr>
          <w:rFonts w:cs="Arial"/>
          <w:color w:val="1A1A1A"/>
        </w:rPr>
        <w:t>“</w:t>
      </w:r>
      <w:r w:rsidR="008F273D" w:rsidRPr="008F273D">
        <w:rPr>
          <w:rFonts w:cs="Arial"/>
          <w:color w:val="1A1A1A"/>
        </w:rPr>
        <w:t xml:space="preserve">the various ways in which, in our contemporary world, weapons are deployed in the interest of maximum destruction of persons and the creation of </w:t>
      </w:r>
      <w:r w:rsidR="008F273D" w:rsidRPr="008F273D">
        <w:rPr>
          <w:rFonts w:cs="Arial"/>
          <w:i/>
          <w:color w:val="1A1A1A"/>
        </w:rPr>
        <w:t>death-worlds</w:t>
      </w:r>
      <w:r w:rsidR="008F273D" w:rsidRPr="008F273D">
        <w:rPr>
          <w:rFonts w:cs="Arial"/>
          <w:color w:val="1A1A1A"/>
        </w:rPr>
        <w:t xml:space="preserve">, new and unique forms of social existence in which vast populations are subjected to conditions of life conferring upon them the status of </w:t>
      </w:r>
      <w:r w:rsidR="008F273D" w:rsidRPr="008F273D">
        <w:rPr>
          <w:rFonts w:cs="Arial"/>
          <w:i/>
          <w:color w:val="1A1A1A"/>
        </w:rPr>
        <w:t>living dead</w:t>
      </w:r>
      <w:r w:rsidR="008F273D" w:rsidRPr="008F273D">
        <w:rPr>
          <w:rFonts w:cs="Arial"/>
          <w:color w:val="1A1A1A"/>
        </w:rPr>
        <w:t>”</w:t>
      </w:r>
      <w:r w:rsidR="00310AF7">
        <w:rPr>
          <w:rFonts w:cs="Arial"/>
          <w:i/>
          <w:color w:val="1A1A1A"/>
        </w:rPr>
        <w:t xml:space="preserve"> </w:t>
      </w:r>
      <w:r w:rsidR="00310AF7">
        <w:rPr>
          <w:rFonts w:cs="Arial"/>
          <w:color w:val="1A1A1A"/>
        </w:rPr>
        <w:t>(</w:t>
      </w:r>
      <w:r w:rsidR="008F273D">
        <w:rPr>
          <w:rFonts w:cs="Arial"/>
          <w:color w:val="1A1A1A"/>
        </w:rPr>
        <w:t>2006</w:t>
      </w:r>
      <w:r w:rsidR="00570397">
        <w:rPr>
          <w:rFonts w:cs="Arial"/>
          <w:color w:val="1A1A1A"/>
        </w:rPr>
        <w:t>:39-40). The “postcolony”</w:t>
      </w:r>
      <w:r w:rsidR="008F273D" w:rsidRPr="008F273D">
        <w:rPr>
          <w:rFonts w:cs="Arial"/>
          <w:color w:val="1A1A1A"/>
        </w:rPr>
        <w:t xml:space="preserve"> </w:t>
      </w:r>
      <w:r w:rsidR="00B969D9">
        <w:rPr>
          <w:rFonts w:cs="Arial"/>
          <w:color w:val="1A1A1A"/>
        </w:rPr>
        <w:t xml:space="preserve">has </w:t>
      </w:r>
      <w:r w:rsidR="008F273D" w:rsidRPr="008F273D">
        <w:rPr>
          <w:rFonts w:cs="Arial"/>
          <w:color w:val="1A1A1A"/>
        </w:rPr>
        <w:t>come</w:t>
      </w:r>
      <w:r w:rsidR="00B969D9">
        <w:rPr>
          <w:rFonts w:cs="Arial"/>
          <w:color w:val="1A1A1A"/>
        </w:rPr>
        <w:t xml:space="preserve"> </w:t>
      </w:r>
      <w:r w:rsidR="008F273D" w:rsidRPr="008F273D">
        <w:rPr>
          <w:rFonts w:cs="Arial"/>
          <w:color w:val="1A1A1A"/>
        </w:rPr>
        <w:t>to stand in recent theoretical literature for various states</w:t>
      </w:r>
      <w:r w:rsidR="008F273D" w:rsidRPr="00340E82">
        <w:rPr>
          <w:rFonts w:cs="Arial"/>
          <w:color w:val="1A1A1A"/>
        </w:rPr>
        <w:t xml:space="preserve"> of absence, violence</w:t>
      </w:r>
      <w:r w:rsidR="00663C45">
        <w:rPr>
          <w:rFonts w:cs="Arial"/>
          <w:color w:val="1A1A1A"/>
        </w:rPr>
        <w:t>,</w:t>
      </w:r>
      <w:r w:rsidR="008F273D" w:rsidRPr="00340E82">
        <w:rPr>
          <w:rFonts w:cs="Arial"/>
          <w:color w:val="1A1A1A"/>
        </w:rPr>
        <w:t xml:space="preserve"> and death. </w:t>
      </w:r>
      <w:r w:rsidR="005D1716">
        <w:rPr>
          <w:rFonts w:cs="Arial"/>
          <w:color w:val="1A1A1A"/>
        </w:rPr>
        <w:t>Baloji’s</w:t>
      </w:r>
      <w:r w:rsidR="008F273D" w:rsidRPr="00340E82">
        <w:rPr>
          <w:rFonts w:cs="Arial"/>
          <w:color w:val="1A1A1A"/>
        </w:rPr>
        <w:t xml:space="preserve"> work has previously been </w:t>
      </w:r>
      <w:r w:rsidR="009F292C">
        <w:rPr>
          <w:rFonts w:cs="Arial"/>
          <w:color w:val="1A1A1A"/>
        </w:rPr>
        <w:t>understood</w:t>
      </w:r>
      <w:r w:rsidR="008F273D" w:rsidRPr="00340E82">
        <w:rPr>
          <w:rFonts w:cs="Arial"/>
          <w:color w:val="1A1A1A"/>
        </w:rPr>
        <w:t xml:space="preserve"> through such terms. Bogumil Jewsiewicki</w:t>
      </w:r>
      <w:r w:rsidR="008F273D">
        <w:rPr>
          <w:rFonts w:cs="Arial"/>
          <w:color w:val="1A1A1A"/>
        </w:rPr>
        <w:t>, for example,</w:t>
      </w:r>
      <w:r w:rsidR="008F273D" w:rsidRPr="00340E82">
        <w:rPr>
          <w:rFonts w:cs="Arial"/>
          <w:color w:val="1A1A1A"/>
        </w:rPr>
        <w:t xml:space="preserve"> </w:t>
      </w:r>
      <w:r w:rsidR="0002511D">
        <w:rPr>
          <w:rFonts w:cs="Arial"/>
          <w:color w:val="1A1A1A"/>
        </w:rPr>
        <w:t>asserted</w:t>
      </w:r>
      <w:r w:rsidR="0002511D" w:rsidRPr="00340E82">
        <w:rPr>
          <w:rFonts w:cs="Arial"/>
          <w:color w:val="1A1A1A"/>
        </w:rPr>
        <w:t xml:space="preserve"> </w:t>
      </w:r>
      <w:r w:rsidR="008F273D" w:rsidRPr="00340E82">
        <w:rPr>
          <w:rFonts w:cs="Arial"/>
          <w:color w:val="1A1A1A"/>
        </w:rPr>
        <w:t xml:space="preserve">that </w:t>
      </w:r>
      <w:r w:rsidR="008F273D" w:rsidRPr="00340E82">
        <w:rPr>
          <w:rFonts w:cs="Arial"/>
          <w:i/>
          <w:color w:val="1A1A1A"/>
        </w:rPr>
        <w:t>Mémoire</w:t>
      </w:r>
      <w:r w:rsidR="008F273D" w:rsidRPr="00340E82">
        <w:rPr>
          <w:rFonts w:cs="Arial"/>
          <w:color w:val="1A1A1A"/>
        </w:rPr>
        <w:t xml:space="preserve"> expresse</w:t>
      </w:r>
      <w:r w:rsidR="007239A2">
        <w:rPr>
          <w:rFonts w:cs="Arial"/>
          <w:color w:val="1A1A1A"/>
        </w:rPr>
        <w:t>d</w:t>
      </w:r>
      <w:r w:rsidR="008F273D" w:rsidRPr="00340E82">
        <w:rPr>
          <w:rFonts w:cs="Arial"/>
          <w:color w:val="1A1A1A"/>
        </w:rPr>
        <w:t xml:space="preserve"> the feelings of loss experienced by Congolese youth due to the closure of the once prosperous </w:t>
      </w:r>
      <w:r w:rsidR="00B969D9">
        <w:rPr>
          <w:rFonts w:cs="Arial"/>
          <w:color w:val="1A1A1A"/>
        </w:rPr>
        <w:t xml:space="preserve">mining </w:t>
      </w:r>
      <w:r w:rsidR="008F273D" w:rsidRPr="00340E82">
        <w:rPr>
          <w:rFonts w:cs="Arial"/>
          <w:color w:val="1A1A1A"/>
        </w:rPr>
        <w:t>sites</w:t>
      </w:r>
      <w:r w:rsidR="008F273D">
        <w:rPr>
          <w:rFonts w:cs="Arial"/>
          <w:color w:val="1A1A1A"/>
        </w:rPr>
        <w:t xml:space="preserve"> (2010)</w:t>
      </w:r>
      <w:r w:rsidR="008F273D" w:rsidRPr="00340E82">
        <w:rPr>
          <w:rFonts w:cs="Arial"/>
          <w:color w:val="1A1A1A"/>
        </w:rPr>
        <w:t xml:space="preserve">. It </w:t>
      </w:r>
      <w:r w:rsidR="00B969D9">
        <w:rPr>
          <w:rFonts w:cs="Arial"/>
          <w:color w:val="1A1A1A"/>
        </w:rPr>
        <w:t xml:space="preserve">has become </w:t>
      </w:r>
      <w:r w:rsidR="008F273D" w:rsidRPr="00340E82">
        <w:rPr>
          <w:rFonts w:cs="Arial"/>
          <w:color w:val="1A1A1A"/>
        </w:rPr>
        <w:t xml:space="preserve">a </w:t>
      </w:r>
      <w:r w:rsidR="0058262D">
        <w:rPr>
          <w:rFonts w:cs="Arial"/>
          <w:color w:val="1A1A1A"/>
        </w:rPr>
        <w:t>“</w:t>
      </w:r>
      <w:r w:rsidR="008F273D" w:rsidRPr="00340E82">
        <w:rPr>
          <w:rFonts w:cs="Arial"/>
          <w:color w:val="1A1A1A"/>
        </w:rPr>
        <w:t>desolate wasteland</w:t>
      </w:r>
      <w:r w:rsidR="0058262D">
        <w:rPr>
          <w:rFonts w:cs="Arial"/>
          <w:color w:val="1A1A1A"/>
        </w:rPr>
        <w:t>”</w:t>
      </w:r>
      <w:r w:rsidR="008F273D" w:rsidRPr="00340E82">
        <w:rPr>
          <w:rFonts w:cs="Arial"/>
          <w:color w:val="1A1A1A"/>
        </w:rPr>
        <w:t xml:space="preserve"> and Baloji, a </w:t>
      </w:r>
      <w:r w:rsidR="0058262D">
        <w:rPr>
          <w:rFonts w:cs="Arial"/>
          <w:color w:val="1A1A1A"/>
        </w:rPr>
        <w:t>“</w:t>
      </w:r>
      <w:r w:rsidR="008F273D" w:rsidRPr="00340E82">
        <w:rPr>
          <w:rFonts w:cs="Arial"/>
          <w:color w:val="1A1A1A"/>
        </w:rPr>
        <w:t>photographer of absence</w:t>
      </w:r>
      <w:r w:rsidR="0058262D">
        <w:rPr>
          <w:rFonts w:cs="Arial"/>
          <w:color w:val="1A1A1A"/>
        </w:rPr>
        <w:t>”</w:t>
      </w:r>
      <w:r w:rsidR="008F273D">
        <w:rPr>
          <w:rFonts w:cs="Arial"/>
          <w:color w:val="1A1A1A"/>
        </w:rPr>
        <w:t xml:space="preserve"> (</w:t>
      </w:r>
      <w:r w:rsidR="004C1885">
        <w:rPr>
          <w:rFonts w:cs="Arial"/>
          <w:color w:val="1A1A1A"/>
        </w:rPr>
        <w:t xml:space="preserve">Jewsiewicki </w:t>
      </w:r>
      <w:r w:rsidR="008F273D">
        <w:rPr>
          <w:rFonts w:cs="Arial"/>
          <w:color w:val="1A1A1A"/>
        </w:rPr>
        <w:t>2010: 8, 34)</w:t>
      </w:r>
      <w:r w:rsidR="008F273D" w:rsidRPr="00340E82">
        <w:rPr>
          <w:rFonts w:cs="Arial"/>
          <w:color w:val="1A1A1A"/>
        </w:rPr>
        <w:t>.</w:t>
      </w:r>
      <w:r w:rsidR="008F273D" w:rsidRPr="00340E82">
        <w:rPr>
          <w:b/>
        </w:rPr>
        <w:t xml:space="preserve"> </w:t>
      </w:r>
      <w:r w:rsidR="008F273D" w:rsidRPr="00340E82">
        <w:rPr>
          <w:rFonts w:cs="Arial"/>
          <w:color w:val="1A1A1A"/>
        </w:rPr>
        <w:t xml:space="preserve">The sites’ state of abandonment and disrepair was foregrounded by Tate Modern’s wall text that accompanied the display of </w:t>
      </w:r>
      <w:r w:rsidR="008F273D" w:rsidRPr="00340E82">
        <w:rPr>
          <w:rFonts w:cs="Arial"/>
          <w:i/>
          <w:color w:val="1A1A1A"/>
        </w:rPr>
        <w:t>Mémoire</w:t>
      </w:r>
      <w:r w:rsidR="007D19E9">
        <w:rPr>
          <w:rFonts w:cs="Arial"/>
          <w:color w:val="1A1A1A"/>
        </w:rPr>
        <w:t xml:space="preserve"> in 2011</w:t>
      </w:r>
      <w:r w:rsidR="008F273D">
        <w:rPr>
          <w:rFonts w:cs="Arial"/>
          <w:color w:val="1A1A1A"/>
        </w:rPr>
        <w:t xml:space="preserve"> (Tate)</w:t>
      </w:r>
      <w:r w:rsidR="008F273D" w:rsidRPr="00340E82">
        <w:rPr>
          <w:rFonts w:cs="Arial"/>
          <w:color w:val="1A1A1A"/>
        </w:rPr>
        <w:t xml:space="preserve">. </w:t>
      </w:r>
      <w:r w:rsidR="008F273D" w:rsidRPr="00340E82">
        <w:t xml:space="preserve">Similarly, </w:t>
      </w:r>
      <w:r w:rsidR="008F273D" w:rsidRPr="00340E82">
        <w:rPr>
          <w:rFonts w:cs="Arial"/>
          <w:color w:val="1A1A1A"/>
        </w:rPr>
        <w:t>Elsie McCabe Thompson</w:t>
      </w:r>
      <w:r w:rsidR="00980C3E">
        <w:rPr>
          <w:rFonts w:cs="Arial"/>
          <w:color w:val="1A1A1A"/>
        </w:rPr>
        <w:t>, the former President of the now closed Museum for African Art in New York,</w:t>
      </w:r>
      <w:r w:rsidR="008F273D" w:rsidRPr="00340E82">
        <w:rPr>
          <w:rFonts w:cs="Arial"/>
          <w:color w:val="1A1A1A"/>
        </w:rPr>
        <w:t xml:space="preserve"> described Baloji’s series as a once occupied environment, now characterized by an </w:t>
      </w:r>
      <w:r w:rsidR="006A531E">
        <w:rPr>
          <w:rFonts w:cs="Arial"/>
          <w:color w:val="1A1A1A"/>
        </w:rPr>
        <w:t>“</w:t>
      </w:r>
      <w:r w:rsidR="008F273D" w:rsidRPr="00340E82">
        <w:rPr>
          <w:rFonts w:cs="Arial"/>
          <w:color w:val="1A1A1A"/>
        </w:rPr>
        <w:t>absence of humanity</w:t>
      </w:r>
      <w:r w:rsidR="006A531E">
        <w:rPr>
          <w:rFonts w:cs="Arial"/>
          <w:color w:val="1A1A1A"/>
        </w:rPr>
        <w:t>”</w:t>
      </w:r>
      <w:r w:rsidR="00955D32">
        <w:rPr>
          <w:rFonts w:cs="Arial"/>
          <w:color w:val="1A1A1A"/>
        </w:rPr>
        <w:t xml:space="preserve"> </w:t>
      </w:r>
      <w:r w:rsidR="001E2703">
        <w:rPr>
          <w:rFonts w:cs="Arial"/>
          <w:color w:val="1A1A1A"/>
        </w:rPr>
        <w:t>(</w:t>
      </w:r>
      <w:r w:rsidR="003A3D36">
        <w:rPr>
          <w:rFonts w:cs="Arial"/>
          <w:color w:val="1A1A1A"/>
        </w:rPr>
        <w:t xml:space="preserve">McCabe in </w:t>
      </w:r>
      <w:r w:rsidR="001E2703">
        <w:rPr>
          <w:rFonts w:cs="Arial"/>
          <w:color w:val="1A1A1A"/>
        </w:rPr>
        <w:t>Jewsiewicki</w:t>
      </w:r>
      <w:r w:rsidR="008F273D">
        <w:rPr>
          <w:rFonts w:cs="Arial"/>
          <w:color w:val="1A1A1A"/>
        </w:rPr>
        <w:t xml:space="preserve"> 2010: 7)</w:t>
      </w:r>
      <w:r w:rsidR="008F273D" w:rsidRPr="00340E82">
        <w:rPr>
          <w:rFonts w:cs="Arial"/>
          <w:color w:val="1A1A1A"/>
        </w:rPr>
        <w:t xml:space="preserve">. </w:t>
      </w:r>
      <w:r w:rsidR="008F273D" w:rsidRPr="00340E82">
        <w:t xml:space="preserve"> </w:t>
      </w:r>
    </w:p>
    <w:p w14:paraId="1F97ACF0" w14:textId="5C10C32E" w:rsidR="008F273D" w:rsidRPr="001A071B" w:rsidRDefault="000C0DFF" w:rsidP="005F03A8">
      <w:pPr>
        <w:spacing w:line="480" w:lineRule="auto"/>
        <w:ind w:firstLine="720"/>
        <w:jc w:val="both"/>
      </w:pPr>
      <w:r>
        <w:t xml:space="preserve">However, </w:t>
      </w:r>
      <w:r w:rsidRPr="000C0DFF">
        <w:rPr>
          <w:color w:val="000000" w:themeColor="text1"/>
        </w:rPr>
        <w:t>t</w:t>
      </w:r>
      <w:r w:rsidR="00B969D9" w:rsidRPr="000C0DFF">
        <w:rPr>
          <w:color w:val="000000" w:themeColor="text1"/>
        </w:rPr>
        <w:t>he aesthetics and politics of ruins and ruination</w:t>
      </w:r>
      <w:r w:rsidRPr="000C0DFF">
        <w:rPr>
          <w:color w:val="000000" w:themeColor="text1"/>
        </w:rPr>
        <w:t xml:space="preserve"> </w:t>
      </w:r>
      <w:r w:rsidR="00860C9F">
        <w:t>are anything but static (Stoler 2013)</w:t>
      </w:r>
      <w:r>
        <w:t>.</w:t>
      </w:r>
      <w:r w:rsidR="005F03A8">
        <w:t xml:space="preserve"> </w:t>
      </w:r>
      <w:r w:rsidR="00B969D9">
        <w:t xml:space="preserve">The </w:t>
      </w:r>
      <w:r w:rsidR="008F273D" w:rsidRPr="00340E82">
        <w:t xml:space="preserve">discourse of decline that circumscribes </w:t>
      </w:r>
      <w:r w:rsidR="008F273D" w:rsidRPr="00340E82">
        <w:rPr>
          <w:i/>
        </w:rPr>
        <w:t xml:space="preserve">Mémoire </w:t>
      </w:r>
      <w:r w:rsidR="008F273D" w:rsidRPr="00340E82">
        <w:t xml:space="preserve">tells only part of the </w:t>
      </w:r>
      <w:r w:rsidR="008F273D" w:rsidRPr="001A071B">
        <w:t xml:space="preserve">story. </w:t>
      </w:r>
      <w:r w:rsidR="001D7CDA">
        <w:t xml:space="preserve">Indeed, this </w:t>
      </w:r>
      <w:r w:rsidRPr="000C0DFF">
        <w:t xml:space="preserve">approach is at odds </w:t>
      </w:r>
      <w:r w:rsidR="00C40775">
        <w:t xml:space="preserve">with </w:t>
      </w:r>
      <w:r w:rsidR="00F41706">
        <w:t xml:space="preserve">the </w:t>
      </w:r>
      <w:r w:rsidR="00C66483">
        <w:t>complexity</w:t>
      </w:r>
      <w:r w:rsidR="00DE151F">
        <w:t xml:space="preserve"> and nuance</w:t>
      </w:r>
      <w:r w:rsidR="008F5DBA">
        <w:t>s</w:t>
      </w:r>
      <w:r w:rsidR="00F41706">
        <w:t xml:space="preserve"> </w:t>
      </w:r>
      <w:r w:rsidR="00106795">
        <w:t xml:space="preserve">often </w:t>
      </w:r>
      <w:r w:rsidR="00F41706">
        <w:t xml:space="preserve">explored in </w:t>
      </w:r>
      <w:r w:rsidR="004611A2">
        <w:t xml:space="preserve">scholarship </w:t>
      </w:r>
      <w:r w:rsidR="00C40775">
        <w:t xml:space="preserve">on </w:t>
      </w:r>
      <w:r w:rsidRPr="000C0DFF">
        <w:t>Congo</w:t>
      </w:r>
      <w:r w:rsidR="00F41706">
        <w:t xml:space="preserve"> </w:t>
      </w:r>
      <w:r w:rsidR="00EC6F67">
        <w:t>(Fabian 1971</w:t>
      </w:r>
      <w:r w:rsidR="009D7611">
        <w:t xml:space="preserve"> and </w:t>
      </w:r>
      <w:r w:rsidR="00EB7E5F">
        <w:t>1998</w:t>
      </w:r>
      <w:r w:rsidR="0020059D">
        <w:t>;</w:t>
      </w:r>
      <w:r w:rsidR="00EC6F67">
        <w:t xml:space="preserve"> </w:t>
      </w:r>
      <w:r w:rsidR="00BF7C95">
        <w:t>Hunt 1988</w:t>
      </w:r>
      <w:r w:rsidR="00EB7E5F">
        <w:t xml:space="preserve"> and 2016</w:t>
      </w:r>
      <w:r w:rsidR="0020059D">
        <w:t>;</w:t>
      </w:r>
      <w:r w:rsidR="00BF7C95">
        <w:t xml:space="preserve"> </w:t>
      </w:r>
      <w:r w:rsidR="0027208B">
        <w:t>Vellut 1983a</w:t>
      </w:r>
      <w:r w:rsidR="0020059D">
        <w:t>;</w:t>
      </w:r>
      <w:r w:rsidR="00EC6F67">
        <w:t xml:space="preserve"> De Boeck and Baloji 2016)</w:t>
      </w:r>
      <w:r w:rsidRPr="000C0DFF">
        <w:t xml:space="preserve">. </w:t>
      </w:r>
      <w:r w:rsidR="008F273D" w:rsidRPr="001A071B">
        <w:t xml:space="preserve">Dystopia, as discussed by Jennifer Robinson, is a profoundly disabling trope, one that overlooks a variety of experiences </w:t>
      </w:r>
      <w:r w:rsidR="00B969D9">
        <w:t xml:space="preserve">and moods </w:t>
      </w:r>
      <w:r w:rsidR="008F273D" w:rsidRPr="001A071B">
        <w:t>in search of evidence to support an overarching and one-dimensional dystopic narrative</w:t>
      </w:r>
      <w:r w:rsidR="00AD7FD4">
        <w:t xml:space="preserve"> (2010)</w:t>
      </w:r>
      <w:r w:rsidR="008F273D" w:rsidRPr="001A071B">
        <w:t xml:space="preserve">. </w:t>
      </w:r>
      <w:r w:rsidR="009E0FB2">
        <w:t xml:space="preserve">This </w:t>
      </w:r>
      <w:r w:rsidR="00B6222A" w:rsidRPr="00E20CA0">
        <w:t xml:space="preserve">search for dystopia has circumscribed the </w:t>
      </w:r>
      <w:r w:rsidR="00B6222A" w:rsidRPr="00E20CA0">
        <w:lastRenderedPageBreak/>
        <w:t xml:space="preserve">vision of several scholars writing on Baloji’s </w:t>
      </w:r>
      <w:r w:rsidR="00B6222A" w:rsidRPr="00E20CA0">
        <w:rPr>
          <w:i/>
        </w:rPr>
        <w:t>Mémoire</w:t>
      </w:r>
      <w:r w:rsidR="00B6222A" w:rsidRPr="00E20CA0">
        <w:t xml:space="preserve">. </w:t>
      </w:r>
      <w:r w:rsidR="0089066B">
        <w:t>For, t</w:t>
      </w:r>
      <w:r w:rsidR="008F273D" w:rsidRPr="001A071B">
        <w:t xml:space="preserve">hough the sites </w:t>
      </w:r>
      <w:r w:rsidR="009F292C">
        <w:t>seen in the series</w:t>
      </w:r>
      <w:r w:rsidR="008F273D" w:rsidRPr="001A071B">
        <w:t xml:space="preserve"> are described</w:t>
      </w:r>
      <w:r w:rsidR="009F292C">
        <w:t xml:space="preserve"> by </w:t>
      </w:r>
      <w:r w:rsidR="008F273D">
        <w:t>critics</w:t>
      </w:r>
      <w:r w:rsidR="008F273D" w:rsidRPr="001A071B">
        <w:t xml:space="preserve"> as abandoned</w:t>
      </w:r>
      <w:r w:rsidR="008F273D">
        <w:t xml:space="preserve"> or empty</w:t>
      </w:r>
      <w:r w:rsidR="008F273D" w:rsidRPr="001A071B">
        <w:t xml:space="preserve">, </w:t>
      </w:r>
      <w:r w:rsidR="008F273D">
        <w:t xml:space="preserve">on close inspection it appears that </w:t>
      </w:r>
      <w:r w:rsidR="008F273D" w:rsidRPr="001A071B">
        <w:t xml:space="preserve">they are actually occupied by some contemporary figures.  Men of varying ages, alone and in groups, congregate on the site captured in </w:t>
      </w:r>
      <w:r w:rsidR="00775FCF">
        <w:rPr>
          <w:i/>
        </w:rPr>
        <w:t>Untitled</w:t>
      </w:r>
      <w:r w:rsidR="008F273D" w:rsidRPr="001A071B">
        <w:rPr>
          <w:i/>
        </w:rPr>
        <w:t xml:space="preserve"> 17 </w:t>
      </w:r>
      <w:r w:rsidR="008F273D">
        <w:t>(fig.</w:t>
      </w:r>
      <w:r w:rsidR="008F273D" w:rsidRPr="001A071B">
        <w:t xml:space="preserve"> 1). Dressed in casual clothes, they dig, stand by, crouch over and walk across the site. These appearances continue throughout the series</w:t>
      </w:r>
      <w:r w:rsidR="008F273D">
        <w:t xml:space="preserve"> asserting the environment as an occupied or populated one. </w:t>
      </w:r>
      <w:r w:rsidR="008F273D" w:rsidRPr="001A071B">
        <w:t xml:space="preserve">Given that people </w:t>
      </w:r>
      <w:r w:rsidR="008F273D">
        <w:t xml:space="preserve">continue to </w:t>
      </w:r>
      <w:r w:rsidR="008F273D" w:rsidRPr="001A071B">
        <w:t>live in such environments, it is vital that we think more carefully about their existence and the terms of their visibility.</w:t>
      </w:r>
    </w:p>
    <w:p w14:paraId="18D23C2C" w14:textId="77777777" w:rsidR="008F273D" w:rsidRPr="001A071B" w:rsidRDefault="008F273D" w:rsidP="008F273D">
      <w:pPr>
        <w:spacing w:line="480" w:lineRule="auto"/>
        <w:jc w:val="right"/>
      </w:pPr>
    </w:p>
    <w:p w14:paraId="545B1450" w14:textId="41D51710" w:rsidR="008F273D" w:rsidRPr="000B0E86" w:rsidRDefault="004E33D4" w:rsidP="008F273D">
      <w:pPr>
        <w:spacing w:line="480" w:lineRule="auto"/>
        <w:jc w:val="right"/>
        <w:rPr>
          <w:b/>
        </w:rPr>
      </w:pPr>
      <w:r>
        <w:rPr>
          <w:b/>
        </w:rPr>
        <w:t>Thinking through t</w:t>
      </w:r>
      <w:r w:rsidR="008F273D" w:rsidRPr="001A071B">
        <w:rPr>
          <w:b/>
        </w:rPr>
        <w:t>ime</w:t>
      </w:r>
    </w:p>
    <w:p w14:paraId="01377FE8" w14:textId="4DEE705E" w:rsidR="005B532C" w:rsidRPr="006D6A62" w:rsidRDefault="00CF3CB2" w:rsidP="005B532C">
      <w:pPr>
        <w:spacing w:line="480" w:lineRule="auto"/>
        <w:jc w:val="both"/>
        <w:rPr>
          <w:lang w:val="en-GB"/>
        </w:rPr>
      </w:pPr>
      <w:r w:rsidRPr="00CF3CB2">
        <w:rPr>
          <w:rFonts w:cs="Arial"/>
          <w:color w:val="1A1A1A"/>
        </w:rPr>
        <w:t xml:space="preserve">Two color photographs of contemporary Lubumbashi are adjoined to compose the background or site in </w:t>
      </w:r>
      <w:r w:rsidR="00775FCF">
        <w:rPr>
          <w:rFonts w:cs="Arial"/>
          <w:i/>
          <w:iCs/>
          <w:color w:val="1A1A1A"/>
        </w:rPr>
        <w:t>Untitled</w:t>
      </w:r>
      <w:r w:rsidRPr="00CF3CB2">
        <w:rPr>
          <w:rFonts w:cs="Arial"/>
          <w:i/>
          <w:iCs/>
          <w:color w:val="1A1A1A"/>
        </w:rPr>
        <w:t xml:space="preserve"> 3</w:t>
      </w:r>
      <w:r w:rsidRPr="00CF3CB2">
        <w:rPr>
          <w:rFonts w:cs="Arial"/>
          <w:iCs/>
          <w:color w:val="1A1A1A"/>
        </w:rPr>
        <w:t xml:space="preserve"> onto which a group of men </w:t>
      </w:r>
      <w:r w:rsidRPr="00CF3CB2">
        <w:rPr>
          <w:rFonts w:cs="Arial"/>
          <w:color w:val="1A1A1A"/>
        </w:rPr>
        <w:t xml:space="preserve">extracted from </w:t>
      </w:r>
      <w:r w:rsidR="00A130D8">
        <w:rPr>
          <w:rFonts w:cs="Arial"/>
          <w:color w:val="1A1A1A"/>
        </w:rPr>
        <w:t>a</w:t>
      </w:r>
      <w:r w:rsidRPr="00CF3CB2">
        <w:rPr>
          <w:rFonts w:cs="Arial"/>
          <w:color w:val="1A1A1A"/>
        </w:rPr>
        <w:t xml:space="preserve"> black and white photograph are transposed</w:t>
      </w:r>
      <w:r w:rsidR="00663C45">
        <w:rPr>
          <w:rFonts w:cs="Arial"/>
          <w:color w:val="1A1A1A"/>
        </w:rPr>
        <w:t xml:space="preserve"> </w:t>
      </w:r>
      <w:r w:rsidR="00663C45" w:rsidRPr="00CF3CB2">
        <w:t>(fig. 2)</w:t>
      </w:r>
      <w:r w:rsidRPr="00CF3CB2">
        <w:rPr>
          <w:rFonts w:cs="Arial"/>
          <w:color w:val="1A1A1A"/>
        </w:rPr>
        <w:t xml:space="preserve">. Naked with arms by their sides and </w:t>
      </w:r>
      <w:r>
        <w:rPr>
          <w:rFonts w:cs="Arial"/>
          <w:color w:val="1A1A1A"/>
        </w:rPr>
        <w:t>buttocks</w:t>
      </w:r>
      <w:r w:rsidRPr="00CF3CB2">
        <w:rPr>
          <w:rFonts w:cs="Arial"/>
          <w:color w:val="1A1A1A"/>
        </w:rPr>
        <w:t xml:space="preserve"> exposed, the </w:t>
      </w:r>
      <w:r>
        <w:rPr>
          <w:rFonts w:cs="Arial"/>
          <w:color w:val="1A1A1A"/>
        </w:rPr>
        <w:t>group</w:t>
      </w:r>
      <w:r w:rsidRPr="00CF3CB2">
        <w:rPr>
          <w:rFonts w:cs="Arial"/>
          <w:color w:val="1A1A1A"/>
        </w:rPr>
        <w:t xml:space="preserve"> </w:t>
      </w:r>
      <w:r>
        <w:rPr>
          <w:rFonts w:cs="Arial"/>
          <w:color w:val="1A1A1A"/>
        </w:rPr>
        <w:t>is lined up for</w:t>
      </w:r>
      <w:r w:rsidR="00650FC1" w:rsidRPr="00CF3CB2">
        <w:t xml:space="preserve"> a physical examination on their arrival to Union Minière.</w:t>
      </w:r>
      <w:r w:rsidR="00650FC1" w:rsidRPr="00CF3CB2">
        <w:rPr>
          <w:vertAlign w:val="superscript"/>
        </w:rPr>
        <w:endnoteReference w:id="8"/>
      </w:r>
      <w:r w:rsidR="00544C99">
        <w:t xml:space="preserve"> </w:t>
      </w:r>
      <w:r w:rsidR="00AD212C" w:rsidRPr="00E56CBC">
        <w:rPr>
          <w:lang w:val="en-GB"/>
        </w:rPr>
        <w:t xml:space="preserve">Death and suffering </w:t>
      </w:r>
      <w:r w:rsidR="00AD212C">
        <w:rPr>
          <w:lang w:val="en-GB"/>
        </w:rPr>
        <w:t xml:space="preserve">had </w:t>
      </w:r>
      <w:r w:rsidR="00AD212C" w:rsidRPr="00E56CBC">
        <w:rPr>
          <w:lang w:val="en-GB"/>
        </w:rPr>
        <w:t>defined the camps</w:t>
      </w:r>
      <w:r w:rsidR="00BC1EA4">
        <w:rPr>
          <w:lang w:val="en-GB"/>
        </w:rPr>
        <w:t xml:space="preserve"> where the workers lived</w:t>
      </w:r>
      <w:r w:rsidR="00AD212C" w:rsidRPr="00E56CBC">
        <w:rPr>
          <w:lang w:val="en-GB"/>
        </w:rPr>
        <w:t xml:space="preserve"> in the early years</w:t>
      </w:r>
      <w:r w:rsidR="00BC1EA4">
        <w:rPr>
          <w:lang w:val="en-GB"/>
        </w:rPr>
        <w:t xml:space="preserve"> of the company</w:t>
      </w:r>
      <w:r w:rsidR="00AD212C">
        <w:rPr>
          <w:lang w:val="en-GB"/>
        </w:rPr>
        <w:t xml:space="preserve">. </w:t>
      </w:r>
      <w:r w:rsidR="006D6A62">
        <w:rPr>
          <w:lang w:val="en-GB"/>
        </w:rPr>
        <w:t xml:space="preserve">Union Miniére </w:t>
      </w:r>
      <w:r w:rsidR="000A3C17">
        <w:rPr>
          <w:lang w:val="en-GB"/>
        </w:rPr>
        <w:t xml:space="preserve">was described by Jules Marchal </w:t>
      </w:r>
      <w:r w:rsidR="00BC1EA4">
        <w:rPr>
          <w:lang w:val="en-GB"/>
        </w:rPr>
        <w:t xml:space="preserve">as </w:t>
      </w:r>
      <w:r w:rsidR="00AD212C">
        <w:rPr>
          <w:lang w:val="en-GB"/>
        </w:rPr>
        <w:t>a “</w:t>
      </w:r>
      <w:r w:rsidR="00AD212C" w:rsidRPr="00D51B8A">
        <w:rPr>
          <w:lang w:val="en-GB"/>
        </w:rPr>
        <w:t>Man-Eating Corporation</w:t>
      </w:r>
      <w:r w:rsidR="00AD212C">
        <w:rPr>
          <w:lang w:val="en-GB"/>
        </w:rPr>
        <w:t>”</w:t>
      </w:r>
      <w:r w:rsidR="00AD212C" w:rsidRPr="007C07F5">
        <w:rPr>
          <w:lang w:val="en-GB"/>
        </w:rPr>
        <w:t xml:space="preserve"> </w:t>
      </w:r>
      <w:r w:rsidR="00AD212C">
        <w:rPr>
          <w:lang w:val="en-GB"/>
        </w:rPr>
        <w:t xml:space="preserve">(2003: 78). </w:t>
      </w:r>
      <w:r w:rsidR="00AD212C" w:rsidRPr="00E56CBC">
        <w:rPr>
          <w:lang w:val="en-GB"/>
        </w:rPr>
        <w:t xml:space="preserve">However, in the 1920s, the company </w:t>
      </w:r>
      <w:r w:rsidR="00BC1EA4">
        <w:rPr>
          <w:lang w:val="en-GB"/>
        </w:rPr>
        <w:t>attempted to stabilize its workforce.</w:t>
      </w:r>
      <w:r w:rsidR="00AD212C" w:rsidRPr="00AD212C">
        <w:t xml:space="preserve"> </w:t>
      </w:r>
      <w:r w:rsidR="00AD212C">
        <w:t xml:space="preserve">Union Minière </w:t>
      </w:r>
      <w:r w:rsidR="00BC1EA4">
        <w:t>started to offer</w:t>
      </w:r>
      <w:r w:rsidR="00AD212C">
        <w:t xml:space="preserve"> longer contracts with the temptations of advance bridewealth payments, accommodation, schools</w:t>
      </w:r>
      <w:r w:rsidR="00663C45">
        <w:t>,</w:t>
      </w:r>
      <w:r w:rsidR="00AD212C">
        <w:t xml:space="preserve"> and care (Perrings 1979; Hunt 1988;</w:t>
      </w:r>
      <w:r w:rsidR="00AD212C" w:rsidRPr="003E0351">
        <w:t xml:space="preserve"> </w:t>
      </w:r>
      <w:r w:rsidR="00AD212C">
        <w:t>Higginson 1989).</w:t>
      </w:r>
      <w:r w:rsidR="00AD212C">
        <w:rPr>
          <w:lang w:val="en-GB"/>
        </w:rPr>
        <w:t xml:space="preserve"> </w:t>
      </w:r>
      <w:r w:rsidR="00132EC3">
        <w:rPr>
          <w:lang w:val="en-GB"/>
        </w:rPr>
        <w:t>Many Africans</w:t>
      </w:r>
      <w:r w:rsidR="006A531E">
        <w:rPr>
          <w:lang w:val="en-GB"/>
        </w:rPr>
        <w:t xml:space="preserve"> </w:t>
      </w:r>
      <w:r w:rsidR="00DE6851">
        <w:rPr>
          <w:lang w:val="en-GB"/>
        </w:rPr>
        <w:t>sought employment with</w:t>
      </w:r>
      <w:r w:rsidR="00132EC3">
        <w:rPr>
          <w:lang w:val="en-GB"/>
        </w:rPr>
        <w:t xml:space="preserve"> the company</w:t>
      </w:r>
      <w:r w:rsidR="008E7075">
        <w:rPr>
          <w:lang w:val="en-GB"/>
        </w:rPr>
        <w:t xml:space="preserve"> (</w:t>
      </w:r>
      <w:r w:rsidR="001B2FA0">
        <w:rPr>
          <w:lang w:val="en-GB"/>
        </w:rPr>
        <w:t xml:space="preserve">Fetter 1976; </w:t>
      </w:r>
      <w:r w:rsidR="008E7075">
        <w:rPr>
          <w:lang w:val="en-GB"/>
        </w:rPr>
        <w:t>Vellut 1983b)</w:t>
      </w:r>
      <w:r w:rsidR="00132EC3">
        <w:rPr>
          <w:lang w:val="en-GB"/>
        </w:rPr>
        <w:t xml:space="preserve">. </w:t>
      </w:r>
      <w:r w:rsidR="00132EC3">
        <w:t>Through the archival photographs</w:t>
      </w:r>
      <w:r w:rsidR="00FD11A6">
        <w:t xml:space="preserve"> and their juxtaposition with the dilapidated landscape</w:t>
      </w:r>
      <w:r w:rsidR="00132EC3">
        <w:t xml:space="preserve">, Baloji </w:t>
      </w:r>
      <w:r w:rsidR="0002511D">
        <w:t>emphasizes</w:t>
      </w:r>
      <w:r w:rsidR="00FE4BEB">
        <w:t xml:space="preserve"> </w:t>
      </w:r>
      <w:r w:rsidR="00132EC3">
        <w:t xml:space="preserve">a specific </w:t>
      </w:r>
      <w:r w:rsidR="00450417">
        <w:t>experience</w:t>
      </w:r>
      <w:r w:rsidR="00132EC3">
        <w:t>, the economic advantages Union Miniére worker</w:t>
      </w:r>
      <w:r w:rsidR="0087255F">
        <w:t>s</w:t>
      </w:r>
      <w:r w:rsidR="006A531E">
        <w:t xml:space="preserve"> </w:t>
      </w:r>
      <w:r w:rsidR="0087255F">
        <w:t>enjoyed</w:t>
      </w:r>
      <w:r w:rsidR="00132EC3">
        <w:t xml:space="preserve"> </w:t>
      </w:r>
      <w:r w:rsidR="001325F6">
        <w:t xml:space="preserve">that were taken away </w:t>
      </w:r>
      <w:r w:rsidR="00132EC3">
        <w:t>aft</w:t>
      </w:r>
      <w:r w:rsidR="00802855">
        <w:t>er the end of colonialism. These</w:t>
      </w:r>
      <w:r w:rsidR="00132EC3">
        <w:t xml:space="preserve"> advantages </w:t>
      </w:r>
      <w:r w:rsidR="00AD391F">
        <w:t>are</w:t>
      </w:r>
      <w:r w:rsidR="00132EC3">
        <w:t xml:space="preserve"> occluded in several accounts on Union Miniére (Perrings 1979; Higginson 1989). John Higginson</w:t>
      </w:r>
      <w:r w:rsidR="00450417">
        <w:t xml:space="preserve"> </w:t>
      </w:r>
      <w:r w:rsidR="00132EC3">
        <w:t>even suggest</w:t>
      </w:r>
      <w:r w:rsidR="008F5DBA">
        <w:t>ed</w:t>
      </w:r>
      <w:r w:rsidR="00132EC3">
        <w:t xml:space="preserve"> that the concerns of the workers</w:t>
      </w:r>
      <w:r w:rsidR="0087255F">
        <w:t xml:space="preserve"> were </w:t>
      </w:r>
      <w:r w:rsidR="00132EC3">
        <w:t xml:space="preserve">in continuous opposition </w:t>
      </w:r>
      <w:r w:rsidR="0087255F">
        <w:t>to</w:t>
      </w:r>
      <w:r w:rsidR="00132EC3">
        <w:t xml:space="preserve"> the company</w:t>
      </w:r>
      <w:r w:rsidR="00FD561C">
        <w:t>, clearly challenged by Baloji</w:t>
      </w:r>
      <w:r w:rsidR="00997111">
        <w:t xml:space="preserve"> (1989)</w:t>
      </w:r>
      <w:r w:rsidR="00132EC3">
        <w:t xml:space="preserve">. </w:t>
      </w:r>
      <w:r w:rsidR="007A61B4">
        <w:t>Higg</w:t>
      </w:r>
      <w:r w:rsidR="00906335">
        <w:t>i</w:t>
      </w:r>
      <w:r w:rsidR="007A61B4">
        <w:t xml:space="preserve">nson’s </w:t>
      </w:r>
      <w:r w:rsidR="00802855">
        <w:lastRenderedPageBreak/>
        <w:t xml:space="preserve">assertion </w:t>
      </w:r>
      <w:r w:rsidR="00132EC3">
        <w:t>seem</w:t>
      </w:r>
      <w:r w:rsidR="00802855">
        <w:t>s</w:t>
      </w:r>
      <w:r w:rsidR="00132EC3">
        <w:t xml:space="preserve"> to constitute a larger trend in scholarship t</w:t>
      </w:r>
      <w:r w:rsidR="008E7075">
        <w:t>hat overlook</w:t>
      </w:r>
      <w:r w:rsidR="00FE4BEB">
        <w:t>s</w:t>
      </w:r>
      <w:r w:rsidR="008E7075">
        <w:t xml:space="preserve"> the experience of</w:t>
      </w:r>
      <w:r w:rsidR="00FD561C">
        <w:t xml:space="preserve"> </w:t>
      </w:r>
      <w:r w:rsidR="00132EC3">
        <w:t>Union Minière worker</w:t>
      </w:r>
      <w:r w:rsidR="008E7075">
        <w:t>s</w:t>
      </w:r>
      <w:r w:rsidR="00307715">
        <w:t>; t</w:t>
      </w:r>
      <w:r w:rsidR="00802855">
        <w:t>he</w:t>
      </w:r>
      <w:r w:rsidR="00132EC3">
        <w:t xml:space="preserve"> administration of </w:t>
      </w:r>
      <w:r w:rsidR="008E7075">
        <w:t>the company</w:t>
      </w:r>
      <w:r w:rsidR="00997111">
        <w:t xml:space="preserve"> </w:t>
      </w:r>
      <w:r w:rsidR="00FE4BEB">
        <w:t>is</w:t>
      </w:r>
      <w:r w:rsidR="00997111">
        <w:t xml:space="preserve"> often more of a concern</w:t>
      </w:r>
      <w:r w:rsidR="006D6A62">
        <w:t xml:space="preserve"> (Fetter 1976; Perrings 1979)</w:t>
      </w:r>
      <w:r w:rsidR="00997111">
        <w:t>.</w:t>
      </w:r>
      <w:r w:rsidR="006D6A62">
        <w:rPr>
          <w:rStyle w:val="EndnoteReference"/>
        </w:rPr>
        <w:endnoteReference w:id="9"/>
      </w:r>
      <w:r w:rsidR="006D6A62">
        <w:t xml:space="preserve"> </w:t>
      </w:r>
      <w:r w:rsidR="00802855">
        <w:t>Returning to the series</w:t>
      </w:r>
      <w:r w:rsidR="005B219F">
        <w:t>, t</w:t>
      </w:r>
      <w:r w:rsidR="00155481">
        <w:t>he</w:t>
      </w:r>
      <w:r w:rsidR="00DB15D8">
        <w:t xml:space="preserve"> </w:t>
      </w:r>
      <w:r w:rsidR="001466A1">
        <w:t>examinations cited by</w:t>
      </w:r>
      <w:r w:rsidR="00132EC3">
        <w:t xml:space="preserve"> the archival photographs in </w:t>
      </w:r>
      <w:r w:rsidR="00132EC3" w:rsidRPr="00132EC3">
        <w:rPr>
          <w:i/>
        </w:rPr>
        <w:t>Mémoire</w:t>
      </w:r>
      <w:r w:rsidR="00E97919">
        <w:t xml:space="preserve"> were a component of</w:t>
      </w:r>
      <w:r w:rsidR="001466A1">
        <w:t xml:space="preserve"> </w:t>
      </w:r>
      <w:r w:rsidR="00862CB0">
        <w:t>Union Minière</w:t>
      </w:r>
      <w:r w:rsidR="003D770E">
        <w:t xml:space="preserve">’s </w:t>
      </w:r>
      <w:r w:rsidR="00F465B5">
        <w:t>strategy</w:t>
      </w:r>
      <w:r w:rsidR="00132EC3">
        <w:t xml:space="preserve"> of </w:t>
      </w:r>
      <w:r w:rsidR="00E97919">
        <w:t>stabilization as the company ascertained</w:t>
      </w:r>
      <w:r w:rsidR="001466A1">
        <w:t xml:space="preserve"> who was </w:t>
      </w:r>
      <w:r w:rsidR="00A514AF">
        <w:t>fit for</w:t>
      </w:r>
      <w:r w:rsidR="00BC1EA4">
        <w:t xml:space="preserve"> </w:t>
      </w:r>
      <w:r w:rsidR="0070692C">
        <w:t>work</w:t>
      </w:r>
      <w:r w:rsidR="00650FC1" w:rsidRPr="00CF3CB2">
        <w:t xml:space="preserve">. Hygiene was considered crucial to a stable </w:t>
      </w:r>
      <w:r w:rsidR="00E06C8A" w:rsidRPr="00CF3CB2">
        <w:t>workforce.</w:t>
      </w:r>
      <w:r w:rsidR="00650FC1" w:rsidRPr="00CF3CB2">
        <w:rPr>
          <w:vertAlign w:val="superscript"/>
        </w:rPr>
        <w:endnoteReference w:id="10"/>
      </w:r>
      <w:r w:rsidR="00650FC1" w:rsidRPr="00CF3CB2">
        <w:t xml:space="preserve"> As </w:t>
      </w:r>
      <w:r w:rsidR="00F625B8">
        <w:t xml:space="preserve">Jean-Luc </w:t>
      </w:r>
      <w:r w:rsidR="00650FC1" w:rsidRPr="00CF3CB2">
        <w:t>Vellut wr</w:t>
      </w:r>
      <w:r w:rsidR="008F5DBA">
        <w:t>ote</w:t>
      </w:r>
      <w:r w:rsidR="00650FC1" w:rsidRPr="00CF3CB2">
        <w:t>, “The individual had become a unit of production, a tool” (1983</w:t>
      </w:r>
      <w:r w:rsidR="0027208B" w:rsidRPr="00CF3CB2">
        <w:t>b</w:t>
      </w:r>
      <w:r w:rsidR="00650FC1" w:rsidRPr="00CF3CB2">
        <w:t xml:space="preserve">: 154). </w:t>
      </w:r>
    </w:p>
    <w:p w14:paraId="64B34436" w14:textId="7D3997D8" w:rsidR="00084E5E" w:rsidRPr="001A071B" w:rsidRDefault="008F273D" w:rsidP="005B532C">
      <w:pPr>
        <w:spacing w:line="480" w:lineRule="auto"/>
        <w:ind w:firstLine="720"/>
        <w:jc w:val="both"/>
      </w:pPr>
      <w:r w:rsidRPr="001A071B">
        <w:t xml:space="preserve">The archival photographs </w:t>
      </w:r>
      <w:r w:rsidR="00EA6C80">
        <w:t>employed by Baloji</w:t>
      </w:r>
      <w:r w:rsidRPr="001A071B">
        <w:t xml:space="preserve"> </w:t>
      </w:r>
      <w:r>
        <w:t>are embedded in</w:t>
      </w:r>
      <w:r w:rsidRPr="001A071B">
        <w:t xml:space="preserve"> the entwined traditions of photography and anthropology and</w:t>
      </w:r>
      <w:r w:rsidR="00A96DCC">
        <w:t xml:space="preserve"> the</w:t>
      </w:r>
      <w:r w:rsidR="00510EB2">
        <w:t xml:space="preserve"> </w:t>
      </w:r>
      <w:r w:rsidRPr="001A071B">
        <w:t xml:space="preserve">specific context in which they collide and coincide, that of Europe’s colonial </w:t>
      </w:r>
      <w:r w:rsidR="00B969D9">
        <w:t xml:space="preserve">and industrial </w:t>
      </w:r>
      <w:r w:rsidRPr="001A071B">
        <w:t xml:space="preserve">expansion and </w:t>
      </w:r>
      <w:r w:rsidR="00B969D9">
        <w:t xml:space="preserve">the </w:t>
      </w:r>
      <w:r w:rsidRPr="001A071B">
        <w:t>concomitant encounter with otherness</w:t>
      </w:r>
      <w:r w:rsidR="00B969D9">
        <w:t xml:space="preserve"> and labor</w:t>
      </w:r>
      <w:r w:rsidRPr="001A071B">
        <w:t xml:space="preserve">. </w:t>
      </w:r>
      <w:r>
        <w:t>Photography’s</w:t>
      </w:r>
      <w:r w:rsidRPr="001A071B">
        <w:t xml:space="preserve"> purported veracity was </w:t>
      </w:r>
      <w:r w:rsidR="000A3C17">
        <w:t>deployed</w:t>
      </w:r>
      <w:r w:rsidRPr="001A071B">
        <w:t xml:space="preserve"> during the late nineteenth century by a variety of scientific </w:t>
      </w:r>
      <w:r w:rsidR="00C577CA" w:rsidRPr="001A071B">
        <w:t>endeavors</w:t>
      </w:r>
      <w:r w:rsidRPr="001A071B">
        <w:t xml:space="preserve"> </w:t>
      </w:r>
      <w:r w:rsidR="00650FC1">
        <w:t>seeking</w:t>
      </w:r>
      <w:r w:rsidRPr="001A071B">
        <w:t xml:space="preserve"> claims of objectivity. However, the photographs themselves challenge such claims as they evince ways of seeing, constructing and experiencing the world according to time-bound conventions and systems of thought exterior to the photographs</w:t>
      </w:r>
      <w:r w:rsidR="00570397">
        <w:t xml:space="preserve"> (Garb</w:t>
      </w:r>
      <w:r>
        <w:t xml:space="preserve"> 2011)</w:t>
      </w:r>
      <w:r w:rsidRPr="001A071B">
        <w:t xml:space="preserve">. The archival photographs transposed to </w:t>
      </w:r>
      <w:r w:rsidRPr="001A071B">
        <w:rPr>
          <w:i/>
        </w:rPr>
        <w:t xml:space="preserve">Mémoire </w:t>
      </w:r>
      <w:r w:rsidRPr="001A071B">
        <w:t>are embedded in nineteenth-century thought, specifically conceptions of the black body as a legible or classifiable object of study and a site of curiosity</w:t>
      </w:r>
      <w:r w:rsidR="00570397">
        <w:t xml:space="preserve"> (Green</w:t>
      </w:r>
      <w:r>
        <w:t xml:space="preserve"> 1984)</w:t>
      </w:r>
      <w:r w:rsidRPr="001A071B">
        <w:t xml:space="preserve">. </w:t>
      </w:r>
      <w:r w:rsidR="00650FC1">
        <w:t>Arrayed frontally and horizontally for the camera, they parade their posed subjects as specimens or exemplars for scrutiny. But the</w:t>
      </w:r>
      <w:r w:rsidR="00650FC1" w:rsidRPr="001A071B">
        <w:t xml:space="preserve"> convergence of photography and anthropology was afflicted by a sense of anxiety over what Deborah Poole</w:t>
      </w:r>
      <w:r w:rsidR="00ED258D">
        <w:t xml:space="preserve"> </w:t>
      </w:r>
      <w:r w:rsidR="00E51010">
        <w:t>call</w:t>
      </w:r>
      <w:r w:rsidR="00ED258D">
        <w:t>ed</w:t>
      </w:r>
      <w:r w:rsidR="000C4301">
        <w:t xml:space="preserve"> </w:t>
      </w:r>
      <w:r w:rsidR="00650FC1" w:rsidRPr="001A071B">
        <w:t xml:space="preserve">the </w:t>
      </w:r>
      <w:r w:rsidR="00650FC1">
        <w:t>“</w:t>
      </w:r>
      <w:r w:rsidR="00650FC1" w:rsidRPr="001A071B">
        <w:t>excessive detail</w:t>
      </w:r>
      <w:r w:rsidR="00650FC1">
        <w:t>”</w:t>
      </w:r>
      <w:r w:rsidR="00650FC1" w:rsidRPr="001A071B">
        <w:t xml:space="preserve"> and </w:t>
      </w:r>
      <w:r w:rsidR="00650FC1">
        <w:t>“</w:t>
      </w:r>
      <w:r w:rsidR="00650FC1" w:rsidRPr="001A071B">
        <w:t>temporal contingencies</w:t>
      </w:r>
      <w:r w:rsidR="00650FC1">
        <w:t>”</w:t>
      </w:r>
      <w:r w:rsidR="00650FC1" w:rsidRPr="001A071B">
        <w:t xml:space="preserve"> of photographs</w:t>
      </w:r>
      <w:r w:rsidR="00570397">
        <w:t xml:space="preserve"> (</w:t>
      </w:r>
      <w:r w:rsidR="00650FC1">
        <w:t>2005: 164)</w:t>
      </w:r>
      <w:r w:rsidR="00650FC1" w:rsidRPr="001A071B">
        <w:t xml:space="preserve">. </w:t>
      </w:r>
      <w:r w:rsidR="004E33D4" w:rsidRPr="001A071B">
        <w:t>Standardized</w:t>
      </w:r>
      <w:r w:rsidR="00650FC1" w:rsidRPr="001A071B">
        <w:t xml:space="preserve"> arrangements of photographic subjects</w:t>
      </w:r>
      <w:r w:rsidR="00650FC1">
        <w:t>, she argue</w:t>
      </w:r>
      <w:r w:rsidR="00E51010">
        <w:t>d</w:t>
      </w:r>
      <w:r w:rsidR="00650FC1">
        <w:t xml:space="preserve">, </w:t>
      </w:r>
      <w:r w:rsidR="00650FC1" w:rsidRPr="001A071B">
        <w:t>were circulated from the 1880s onwards in order to counter such excess</w:t>
      </w:r>
      <w:r w:rsidR="00650FC1">
        <w:t xml:space="preserve"> and to subsume individuality to the type</w:t>
      </w:r>
      <w:r w:rsidR="008E5183">
        <w:t xml:space="preserve"> (2005)</w:t>
      </w:r>
      <w:r w:rsidR="00650FC1" w:rsidRPr="001A071B">
        <w:t xml:space="preserve">. The men in the photographs </w:t>
      </w:r>
      <w:r w:rsidR="00650FC1">
        <w:t>used</w:t>
      </w:r>
      <w:r w:rsidR="00650FC1" w:rsidRPr="001A071B">
        <w:t xml:space="preserve"> by Baloji exemplify this standardized system. Naked, formulaic and repetitive, </w:t>
      </w:r>
      <w:r w:rsidR="00650FC1">
        <w:t>the anonymous black male body appears</w:t>
      </w:r>
      <w:r w:rsidR="00650FC1" w:rsidRPr="001A071B">
        <w:t xml:space="preserve"> captured and controlled by the camera.</w:t>
      </w:r>
    </w:p>
    <w:p w14:paraId="7A05B863" w14:textId="270CF46D" w:rsidR="008F273D" w:rsidRPr="001A071B" w:rsidRDefault="008F273D" w:rsidP="008F273D">
      <w:pPr>
        <w:spacing w:line="480" w:lineRule="auto"/>
        <w:jc w:val="both"/>
      </w:pPr>
      <w:r>
        <w:lastRenderedPageBreak/>
        <w:tab/>
      </w:r>
      <w:r w:rsidR="00E51010">
        <w:t xml:space="preserve">However, the photographs themselves </w:t>
      </w:r>
      <w:r w:rsidR="00E51010" w:rsidRPr="00456BBD">
        <w:t>simultaneously</w:t>
      </w:r>
      <w:r w:rsidR="00E51010">
        <w:t xml:space="preserve"> convey an excess of visual detail to that which the mining photographer had set out to capture. </w:t>
      </w:r>
      <w:r w:rsidR="00FF7145">
        <w:t xml:space="preserve">Turning to </w:t>
      </w:r>
      <w:r w:rsidR="00FF7145">
        <w:rPr>
          <w:i/>
        </w:rPr>
        <w:t xml:space="preserve">Untitled </w:t>
      </w:r>
      <w:r w:rsidR="00FF7145" w:rsidRPr="00FF7145">
        <w:t>3</w:t>
      </w:r>
      <w:r w:rsidR="00FF7145">
        <w:t>, o</w:t>
      </w:r>
      <w:r w:rsidR="008934D1" w:rsidRPr="00FF7145">
        <w:t>ne</w:t>
      </w:r>
      <w:r w:rsidR="008934D1">
        <w:t xml:space="preserve"> of the men</w:t>
      </w:r>
      <w:r w:rsidR="008934D1" w:rsidRPr="008934D1">
        <w:t xml:space="preserve"> </w:t>
      </w:r>
      <w:r w:rsidR="00FF7145">
        <w:t xml:space="preserve">in the group </w:t>
      </w:r>
      <w:r w:rsidR="008934D1" w:rsidRPr="00FF7145">
        <w:t>covers</w:t>
      </w:r>
      <w:r w:rsidR="008934D1" w:rsidRPr="008934D1">
        <w:t xml:space="preserve"> their sex, conveying a sense of vulnerability or anxiety inadvertently captured by the camera. </w:t>
      </w:r>
      <w:r w:rsidR="008934D1">
        <w:t>I</w:t>
      </w:r>
      <w:r w:rsidRPr="001A071B">
        <w:t xml:space="preserve">n </w:t>
      </w:r>
      <w:r w:rsidR="00775FCF">
        <w:rPr>
          <w:i/>
        </w:rPr>
        <w:t>Untitled</w:t>
      </w:r>
      <w:r w:rsidRPr="001A071B">
        <w:rPr>
          <w:i/>
        </w:rPr>
        <w:t xml:space="preserve"> 1 </w:t>
      </w:r>
      <w:r w:rsidRPr="001A071B">
        <w:t>(</w:t>
      </w:r>
      <w:r w:rsidR="00E51010">
        <w:t>fig. 3</w:t>
      </w:r>
      <w:r w:rsidRPr="001A071B">
        <w:t>), the group of men standing for the photograph gaze outwards, towards the camera and subsequently the viewer. Their gaze</w:t>
      </w:r>
      <w:r>
        <w:t>s</w:t>
      </w:r>
      <w:r w:rsidRPr="001A071B">
        <w:t xml:space="preserve"> constitute a subversive site of encounter to t</w:t>
      </w:r>
      <w:r>
        <w:t>he autonomy of the photograph</w:t>
      </w:r>
      <w:r w:rsidRPr="001A071B">
        <w:t>, as the</w:t>
      </w:r>
      <w:r>
        <w:t xml:space="preserve"> men</w:t>
      </w:r>
      <w:r w:rsidRPr="001A071B">
        <w:t xml:space="preserve"> </w:t>
      </w:r>
      <w:r>
        <w:t xml:space="preserve">appear to </w:t>
      </w:r>
      <w:r w:rsidRPr="001A071B">
        <w:t>acknowledge the existence of the photographer</w:t>
      </w:r>
      <w:r w:rsidR="00E84C7A">
        <w:t xml:space="preserve"> </w:t>
      </w:r>
      <w:r w:rsidR="00F625B8">
        <w:t xml:space="preserve">and the camera </w:t>
      </w:r>
      <w:r w:rsidR="00166A29">
        <w:t>(Lutz and Collins</w:t>
      </w:r>
      <w:r w:rsidR="00795DD3">
        <w:t xml:space="preserve"> 1991)</w:t>
      </w:r>
      <w:r w:rsidR="00955D32">
        <w:t xml:space="preserve">. </w:t>
      </w:r>
      <w:r w:rsidR="00E51010">
        <w:t>Time</w:t>
      </w:r>
      <w:r w:rsidR="0052327C">
        <w:t xml:space="preserve"> is</w:t>
      </w:r>
      <w:r w:rsidR="00EC159A">
        <w:t xml:space="preserve"> </w:t>
      </w:r>
      <w:r w:rsidR="0052327C">
        <w:t>occasion</w:t>
      </w:r>
      <w:r w:rsidR="00503220">
        <w:t>ed through</w:t>
      </w:r>
      <w:r w:rsidR="00BE573B">
        <w:t xml:space="preserve"> the</w:t>
      </w:r>
      <w:r w:rsidR="0052327C">
        <w:t xml:space="preserve"> apparatus of the camera </w:t>
      </w:r>
      <w:r w:rsidR="00503220">
        <w:t>as it is</w:t>
      </w:r>
      <w:r w:rsidR="0052327C">
        <w:t xml:space="preserve"> embedded </w:t>
      </w:r>
      <w:r w:rsidR="00503220">
        <w:t>in</w:t>
      </w:r>
      <w:r w:rsidR="00447C1E">
        <w:t xml:space="preserve"> the</w:t>
      </w:r>
      <w:r>
        <w:t xml:space="preserve"> advancements of technology. </w:t>
      </w:r>
      <w:r w:rsidRPr="001A071B">
        <w:t>S</w:t>
      </w:r>
      <w:r w:rsidR="004340A3">
        <w:t>imilarly, the photograph’s colo</w:t>
      </w:r>
      <w:r w:rsidRPr="001A071B">
        <w:t>r, or lack thereof, conveys associations of time.</w:t>
      </w:r>
      <w:r w:rsidR="00955D32" w:rsidRPr="001A071B">
        <w:t xml:space="preserve"> </w:t>
      </w:r>
      <w:r w:rsidRPr="001A071B">
        <w:t xml:space="preserve">Monochrome is </w:t>
      </w:r>
      <w:r>
        <w:t xml:space="preserve">now associated </w:t>
      </w:r>
      <w:r w:rsidRPr="001A071B">
        <w:t>with a kind of technological obsolescence and a sense of veracity, operating as a</w:t>
      </w:r>
      <w:r w:rsidR="004340A3">
        <w:t xml:space="preserve"> site of opposition to the colo</w:t>
      </w:r>
      <w:r w:rsidRPr="001A071B">
        <w:t>r overload of contemporary culture.</w:t>
      </w:r>
      <w:r>
        <w:t xml:space="preserve">  </w:t>
      </w:r>
      <w:r w:rsidRPr="001A071B">
        <w:t>Furthermore, the clarity and sharpness of the sites contrasts with the colonial photographs that appear softened, worn and sometimes even smudged. This collision enacts a temporal technological clash between a landscape preserved digitally and a scanned object of knowledge once circulated and exchanged</w:t>
      </w:r>
      <w:r>
        <w:t xml:space="preserve"> as an analogue photographic print</w:t>
      </w:r>
      <w:r w:rsidRPr="001A071B">
        <w:t>.</w:t>
      </w:r>
    </w:p>
    <w:p w14:paraId="487F9A89" w14:textId="010FE315" w:rsidR="008F273D" w:rsidRPr="001A071B" w:rsidRDefault="008F273D" w:rsidP="008F273D">
      <w:pPr>
        <w:spacing w:line="480" w:lineRule="auto"/>
        <w:ind w:firstLine="720"/>
        <w:jc w:val="both"/>
      </w:pPr>
      <w:r w:rsidRPr="001A071B">
        <w:t xml:space="preserve">The </w:t>
      </w:r>
      <w:r>
        <w:t xml:space="preserve">anthropological </w:t>
      </w:r>
      <w:r w:rsidRPr="001A071B">
        <w:t>genre that constructs the archival photographs is concerned with types, groups</w:t>
      </w:r>
      <w:r w:rsidR="0089066B">
        <w:t>,</w:t>
      </w:r>
      <w:r w:rsidRPr="001A071B">
        <w:t xml:space="preserve"> and collective characteristics. The original archival photograph from </w:t>
      </w:r>
      <w:r w:rsidR="00775FCF">
        <w:rPr>
          <w:i/>
        </w:rPr>
        <w:t>Untitled</w:t>
      </w:r>
      <w:r w:rsidRPr="001A071B">
        <w:rPr>
          <w:i/>
        </w:rPr>
        <w:t xml:space="preserve"> 10</w:t>
      </w:r>
      <w:r>
        <w:t xml:space="preserve"> (</w:t>
      </w:r>
      <w:r w:rsidR="00E51010">
        <w:t>fig. 4</w:t>
      </w:r>
      <w:r w:rsidRPr="001A071B">
        <w:t>) appear</w:t>
      </w:r>
      <w:r>
        <w:t>ed</w:t>
      </w:r>
      <w:r w:rsidRPr="001A071B">
        <w:t xml:space="preserve"> in a Union Miniére report entitled </w:t>
      </w:r>
      <w:r w:rsidR="0058262D">
        <w:t>“</w:t>
      </w:r>
      <w:r w:rsidRPr="00BD7238">
        <w:t>Direction Generale: Rapport Trimestriel (Troisième Trimestre</w:t>
      </w:r>
      <w:r w:rsidR="00BD7238">
        <w:t xml:space="preserve"> </w:t>
      </w:r>
      <w:r w:rsidRPr="00BD7238">
        <w:t>1925)</w:t>
      </w:r>
      <w:r w:rsidR="0058262D">
        <w:t>”</w:t>
      </w:r>
      <w:r w:rsidRPr="001A071B">
        <w:t xml:space="preserve"> that was </w:t>
      </w:r>
      <w:r w:rsidR="00980C3E">
        <w:t>promoted</w:t>
      </w:r>
      <w:r w:rsidRPr="001A071B">
        <w:t xml:space="preserve"> to Brussels.</w:t>
      </w:r>
      <w:r>
        <w:rPr>
          <w:rStyle w:val="EndnoteReference"/>
        </w:rPr>
        <w:endnoteReference w:id="11"/>
      </w:r>
      <w:r w:rsidRPr="001A071B">
        <w:t xml:space="preserve"> The text accounts for the activity of the company in July, August</w:t>
      </w:r>
      <w:r w:rsidR="00663C45">
        <w:t>,</w:t>
      </w:r>
      <w:r w:rsidRPr="001A071B">
        <w:t xml:space="preserve"> and September of 1925, </w:t>
      </w:r>
      <w:r w:rsidR="009A766F">
        <w:t xml:space="preserve">charting its overall administration, </w:t>
      </w:r>
      <w:r w:rsidRPr="001A071B">
        <w:t>specific projects, surveys of the sites</w:t>
      </w:r>
      <w:r w:rsidR="00663C45">
        <w:t>,</w:t>
      </w:r>
      <w:r w:rsidRPr="001A071B">
        <w:t xml:space="preserve"> and their associations with other </w:t>
      </w:r>
      <w:r w:rsidR="00BE573B" w:rsidRPr="001A071B">
        <w:t>organizations</w:t>
      </w:r>
      <w:r w:rsidRPr="001A071B">
        <w:t xml:space="preserve"> in Lubumbashi. There are eight photographs that appear two-a-side at the end of the report, varying from shots of the</w:t>
      </w:r>
      <w:r w:rsidR="0002511D">
        <w:t xml:space="preserve"> workers</w:t>
      </w:r>
      <w:r w:rsidRPr="001A071B">
        <w:t xml:space="preserve"> to </w:t>
      </w:r>
      <w:r w:rsidR="00BE573B">
        <w:t>the company’s sites</w:t>
      </w:r>
      <w:r w:rsidRPr="001A071B">
        <w:t>, specific equipment</w:t>
      </w:r>
      <w:r w:rsidR="0002511D">
        <w:t>,</w:t>
      </w:r>
      <w:r w:rsidRPr="001A071B">
        <w:t xml:space="preserve"> and the officers’ library. The photograph from </w:t>
      </w:r>
      <w:r w:rsidR="00775FCF">
        <w:rPr>
          <w:i/>
        </w:rPr>
        <w:t>Untitled</w:t>
      </w:r>
      <w:r w:rsidRPr="001A071B">
        <w:rPr>
          <w:i/>
        </w:rPr>
        <w:t xml:space="preserve"> 10 </w:t>
      </w:r>
      <w:r w:rsidRPr="001A071B">
        <w:t>is</w:t>
      </w:r>
      <w:r w:rsidR="00F36171">
        <w:t xml:space="preserve"> </w:t>
      </w:r>
      <w:r w:rsidRPr="001A071B">
        <w:t xml:space="preserve">second </w:t>
      </w:r>
      <w:r w:rsidR="00BE2606">
        <w:t xml:space="preserve">in </w:t>
      </w:r>
      <w:r w:rsidRPr="001A071B">
        <w:t xml:space="preserve">the </w:t>
      </w:r>
      <w:r w:rsidR="0058262D">
        <w:t>“</w:t>
      </w:r>
      <w:r w:rsidRPr="00BD7238">
        <w:t>photographies</w:t>
      </w:r>
      <w:r w:rsidR="0058262D">
        <w:t>”</w:t>
      </w:r>
      <w:r>
        <w:t xml:space="preserve"> section (</w:t>
      </w:r>
      <w:r w:rsidR="00E51010">
        <w:t xml:space="preserve">fig. </w:t>
      </w:r>
      <w:r w:rsidR="0002511D">
        <w:t>5</w:t>
      </w:r>
      <w:r w:rsidRPr="001A071B">
        <w:t xml:space="preserve">). Labelled with </w:t>
      </w:r>
      <w:r>
        <w:t xml:space="preserve">the </w:t>
      </w:r>
      <w:r w:rsidRPr="001A071B">
        <w:t xml:space="preserve">glued text from a typewriter, it is entitled </w:t>
      </w:r>
      <w:r w:rsidR="0058262D">
        <w:t>“</w:t>
      </w:r>
      <w:r w:rsidRPr="00BD7238">
        <w:t xml:space="preserve">Types d’indigènes </w:t>
      </w:r>
      <w:r w:rsidRPr="00BD7238">
        <w:lastRenderedPageBreak/>
        <w:t>Balovale</w:t>
      </w:r>
      <w:r w:rsidR="0058262D">
        <w:t>”</w:t>
      </w:r>
      <w:r w:rsidRPr="001A071B">
        <w:t xml:space="preserve"> and taken in one of the camps, showing thatched structures, a tree from afar and couple of figures i</w:t>
      </w:r>
      <w:r>
        <w:t>n the background. Underneath</w:t>
      </w:r>
      <w:r w:rsidRPr="001A071B">
        <w:t xml:space="preserve"> the photograph are the cursive words </w:t>
      </w:r>
      <w:r w:rsidR="0058262D">
        <w:t>“</w:t>
      </w:r>
      <w:r w:rsidRPr="00BD7238">
        <w:t>Recrutements R. Miliamo</w:t>
      </w:r>
      <w:r w:rsidR="0058262D">
        <w:t>”</w:t>
      </w:r>
      <w:r w:rsidRPr="001A071B">
        <w:t xml:space="preserve"> scribbled in red. There is a section of the report entitled </w:t>
      </w:r>
      <w:r w:rsidR="0058262D">
        <w:t>“</w:t>
      </w:r>
      <w:r w:rsidRPr="00BD7238">
        <w:t>Recrutement dans les Territoires Occupés</w:t>
      </w:r>
      <w:r w:rsidR="0058262D">
        <w:t>”</w:t>
      </w:r>
      <w:r w:rsidRPr="001A071B">
        <w:t xml:space="preserve"> to which the photographs </w:t>
      </w:r>
      <w:r>
        <w:t>presumably</w:t>
      </w:r>
      <w:r w:rsidRPr="001A071B">
        <w:t xml:space="preserve"> correspond. The text chronicles a successful expedition where Union Minière was able to enlist 211 workers. The writing goes on to typify the physical characteristics and comportment of the men: </w:t>
      </w:r>
      <w:r w:rsidR="0058262D">
        <w:t>“</w:t>
      </w:r>
      <w:r w:rsidRPr="00BD7238">
        <w:t>type bon, sauf quelques indigènes du Ruanda d’un type mince, faible et élancé</w:t>
      </w:r>
      <w:r w:rsidR="00346A5F" w:rsidRPr="001A071B">
        <w:t>.</w:t>
      </w:r>
      <w:r w:rsidR="0058262D">
        <w:t>”</w:t>
      </w:r>
      <w:r w:rsidRPr="001A071B">
        <w:t xml:space="preserve"> In this context, the cloths that the men grasp onto are perhaps clothes they were given for work on their arrival to the site. The photograph above the one transposed to </w:t>
      </w:r>
      <w:r w:rsidR="00775FCF">
        <w:rPr>
          <w:i/>
        </w:rPr>
        <w:t>Untitled</w:t>
      </w:r>
      <w:r w:rsidRPr="001A071B">
        <w:rPr>
          <w:i/>
        </w:rPr>
        <w:t xml:space="preserve"> 10 </w:t>
      </w:r>
      <w:r w:rsidRPr="001A071B">
        <w:t xml:space="preserve">captures a similar group of six men entitled </w:t>
      </w:r>
      <w:r w:rsidR="0058262D">
        <w:t>“</w:t>
      </w:r>
      <w:r w:rsidRPr="00BD7238">
        <w:t>Types d’indigènes des terriotoires occupés</w:t>
      </w:r>
      <w:r w:rsidR="0058262D">
        <w:t>”</w:t>
      </w:r>
      <w:r w:rsidR="00026862">
        <w:t xml:space="preserve"> (fig. 6).</w:t>
      </w:r>
      <w:r w:rsidRPr="001A071B">
        <w:t xml:space="preserve"> There are two cooking containers on the ground, as if constructing a scene to convey the group’s typical sustenance.</w:t>
      </w:r>
    </w:p>
    <w:p w14:paraId="62585B40" w14:textId="3EA7AA12" w:rsidR="008F273D" w:rsidRPr="001A071B" w:rsidRDefault="008F273D" w:rsidP="008F273D">
      <w:pPr>
        <w:spacing w:line="480" w:lineRule="auto"/>
        <w:ind w:firstLine="720"/>
        <w:jc w:val="both"/>
      </w:pPr>
      <w:r w:rsidRPr="001A071B">
        <w:t xml:space="preserve">In </w:t>
      </w:r>
      <w:r w:rsidR="00680301" w:rsidRPr="001A071B">
        <w:rPr>
          <w:i/>
        </w:rPr>
        <w:t>Specters</w:t>
      </w:r>
      <w:r w:rsidRPr="001A071B">
        <w:rPr>
          <w:i/>
        </w:rPr>
        <w:t xml:space="preserve"> of the Atlantic</w:t>
      </w:r>
      <w:r w:rsidRPr="001A071B">
        <w:t>, Ian Baucom chart</w:t>
      </w:r>
      <w:r w:rsidR="000C4301">
        <w:t>ed</w:t>
      </w:r>
      <w:r w:rsidRPr="001A071B">
        <w:t xml:space="preserve"> the</w:t>
      </w:r>
      <w:r>
        <w:t xml:space="preserve"> use of the</w:t>
      </w:r>
      <w:r w:rsidRPr="001A071B">
        <w:t xml:space="preserve"> type as </w:t>
      </w:r>
      <w:r w:rsidR="000C4301">
        <w:t>one of the</w:t>
      </w:r>
      <w:r w:rsidRPr="001A071B">
        <w:t xml:space="preserve"> central </w:t>
      </w:r>
      <w:r w:rsidR="00906335">
        <w:t>act</w:t>
      </w:r>
      <w:r w:rsidR="000C4301">
        <w:t>s</w:t>
      </w:r>
      <w:r w:rsidR="00906335">
        <w:t xml:space="preserve"> of violence</w:t>
      </w:r>
      <w:r w:rsidR="00906335" w:rsidRPr="001A071B">
        <w:t xml:space="preserve"> </w:t>
      </w:r>
      <w:r w:rsidR="00D32855">
        <w:t>in</w:t>
      </w:r>
      <w:r w:rsidRPr="001A071B">
        <w:t xml:space="preserve"> an Atlantic system of speculative capital </w:t>
      </w:r>
      <w:r w:rsidR="0002511D">
        <w:t>that w</w:t>
      </w:r>
      <w:r>
        <w:t xml:space="preserve">as </w:t>
      </w:r>
      <w:r w:rsidRPr="001A071B">
        <w:t xml:space="preserve">exemplified in the </w:t>
      </w:r>
      <w:r w:rsidRPr="001A071B">
        <w:rPr>
          <w:i/>
        </w:rPr>
        <w:t xml:space="preserve">Zong </w:t>
      </w:r>
      <w:r w:rsidRPr="001A071B">
        <w:t>atrocity</w:t>
      </w:r>
      <w:r w:rsidR="00B969D9">
        <w:t>, when i</w:t>
      </w:r>
      <w:r w:rsidRPr="001A071B">
        <w:t>n 1781, the crew of th</w:t>
      </w:r>
      <w:r w:rsidR="00B969D9">
        <w:t>is</w:t>
      </w:r>
      <w:r w:rsidRPr="001A071B">
        <w:t xml:space="preserve"> slave ship threw 133 captives overboard in order for Captain Luke Collingwood to claim their </w:t>
      </w:r>
      <w:r>
        <w:t>insured</w:t>
      </w:r>
      <w:r w:rsidRPr="001A071B">
        <w:t xml:space="preserve"> value. Drawing on Walter Benjamin’s conception of allegory, Baucom explain</w:t>
      </w:r>
      <w:r w:rsidR="000C4301">
        <w:t>ed</w:t>
      </w:r>
      <w:r w:rsidRPr="001A071B">
        <w:t xml:space="preserve"> the way in which the slave </w:t>
      </w:r>
      <w:r w:rsidR="003E7653">
        <w:t>was</w:t>
      </w:r>
      <w:r w:rsidR="008F5DBA">
        <w:t xml:space="preserve"> </w:t>
      </w:r>
      <w:r w:rsidRPr="001A071B">
        <w:t xml:space="preserve">abstracted to a commodity. </w:t>
      </w:r>
      <w:r w:rsidR="0058262D">
        <w:t>“</w:t>
      </w:r>
      <w:r w:rsidRPr="001A071B">
        <w:t>Allegory,</w:t>
      </w:r>
      <w:r w:rsidR="0058262D">
        <w:t>”</w:t>
      </w:r>
      <w:r w:rsidRPr="001A071B">
        <w:t xml:space="preserve"> wr</w:t>
      </w:r>
      <w:r w:rsidR="000C4301">
        <w:t>ote</w:t>
      </w:r>
      <w:r w:rsidRPr="001A071B">
        <w:t xml:space="preserve"> Baucom, </w:t>
      </w:r>
      <w:r w:rsidR="0058262D">
        <w:t>“</w:t>
      </w:r>
      <w:r w:rsidRPr="001A071B">
        <w:t>enacts the central logic of commodification by conferring on its subject matter an abstract signification analogous to the economic value that capital processes of exchange confer upon the commodity</w:t>
      </w:r>
      <w:r w:rsidR="0058262D">
        <w:t>”</w:t>
      </w:r>
      <w:r w:rsidR="00525BD7">
        <w:t xml:space="preserve"> (</w:t>
      </w:r>
      <w:r w:rsidR="00795DD3">
        <w:t>2005: 9)</w:t>
      </w:r>
      <w:r w:rsidRPr="001A071B">
        <w:t xml:space="preserve">. From the commodity, the slave is abstracted </w:t>
      </w:r>
      <w:r w:rsidRPr="001A071B">
        <w:rPr>
          <w:i/>
        </w:rPr>
        <w:t>again</w:t>
      </w:r>
      <w:r w:rsidRPr="001A071B">
        <w:t xml:space="preserve"> to a type of interest bearing money</w:t>
      </w:r>
      <w:r w:rsidR="00795DD3">
        <w:t xml:space="preserve"> (2005)</w:t>
      </w:r>
      <w:r w:rsidRPr="001A071B">
        <w:t xml:space="preserve">. By throwing the slaves overboard, Captain Collingwood was hastening their transformation into money, a value that had been determined through the </w:t>
      </w:r>
      <w:r w:rsidR="002E30AA">
        <w:t>typicaliz</w:t>
      </w:r>
      <w:r w:rsidRPr="001A071B">
        <w:t>ing mind of insurance</w:t>
      </w:r>
      <w:r w:rsidR="00795DD3">
        <w:t xml:space="preserve"> (2005)</w:t>
      </w:r>
      <w:r w:rsidRPr="001A071B">
        <w:t>. Insurance is an enterprise through which the typical triumphs over the specific. The type is therefore</w:t>
      </w:r>
      <w:r w:rsidR="002E30AA">
        <w:t>, according to Baucom</w:t>
      </w:r>
      <w:r>
        <w:t>,</w:t>
      </w:r>
      <w:r w:rsidRPr="001A071B">
        <w:t xml:space="preserve"> </w:t>
      </w:r>
      <w:r w:rsidR="0058262D">
        <w:t>“</w:t>
      </w:r>
      <w:r w:rsidRPr="001A071B">
        <w:t xml:space="preserve">a refusal of the absolute, singular, individual, isolated lives of persons, events or </w:t>
      </w:r>
      <w:r w:rsidRPr="001A071B">
        <w:lastRenderedPageBreak/>
        <w:t>things</w:t>
      </w:r>
      <w:r w:rsidR="0058262D">
        <w:t>”</w:t>
      </w:r>
      <w:r w:rsidR="00795DD3">
        <w:t xml:space="preserve"> (2005: 105)</w:t>
      </w:r>
      <w:r w:rsidRPr="001A071B">
        <w:t xml:space="preserve">. Indeed, the logic of the typical seems to occur again through the traces of text written on the surface of the </w:t>
      </w:r>
      <w:r>
        <w:t xml:space="preserve">archival </w:t>
      </w:r>
      <w:r w:rsidRPr="001A071B">
        <w:t>photographs.</w:t>
      </w:r>
      <w:r w:rsidR="00777A35">
        <w:t xml:space="preserve"> </w:t>
      </w:r>
      <w:r w:rsidR="00777A35" w:rsidRPr="00777A35">
        <w:rPr>
          <w:lang w:val="en-GB"/>
        </w:rPr>
        <w:t xml:space="preserve">However, through Baloji’s extractions, the once legible </w:t>
      </w:r>
      <w:r w:rsidR="00346A5F">
        <w:rPr>
          <w:lang w:val="en-GB"/>
        </w:rPr>
        <w:t xml:space="preserve">text </w:t>
      </w:r>
      <w:r w:rsidR="00777A35" w:rsidRPr="00777A35">
        <w:rPr>
          <w:lang w:val="en-GB"/>
        </w:rPr>
        <w:t>is obfuscated.</w:t>
      </w:r>
      <w:r w:rsidRPr="001A071B">
        <w:t xml:space="preserve"> </w:t>
      </w:r>
      <w:r w:rsidR="00777A35">
        <w:t>Letters</w:t>
      </w:r>
      <w:r w:rsidRPr="001A071B">
        <w:t xml:space="preserve"> appear on the group in </w:t>
      </w:r>
      <w:r w:rsidR="00775FCF">
        <w:rPr>
          <w:i/>
        </w:rPr>
        <w:t>Untitled</w:t>
      </w:r>
      <w:r w:rsidRPr="001A071B">
        <w:rPr>
          <w:i/>
        </w:rPr>
        <w:t xml:space="preserve"> 3</w:t>
      </w:r>
      <w:r w:rsidRPr="001A071B">
        <w:t xml:space="preserve">. </w:t>
      </w:r>
      <w:r w:rsidR="00F40B11">
        <w:t xml:space="preserve">Naked group shots similar to </w:t>
      </w:r>
      <w:r w:rsidR="00775FCF">
        <w:rPr>
          <w:i/>
        </w:rPr>
        <w:t>Untitled</w:t>
      </w:r>
      <w:r w:rsidR="00F40B11">
        <w:rPr>
          <w:i/>
        </w:rPr>
        <w:t xml:space="preserve"> 3 </w:t>
      </w:r>
      <w:r w:rsidR="00F40B11">
        <w:t xml:space="preserve">are the only ones with writing on their surfaces. </w:t>
      </w:r>
      <w:r w:rsidR="00EA6C80">
        <w:t xml:space="preserve">It is as if somebody had attempted to </w:t>
      </w:r>
      <w:r w:rsidR="00EA6C80" w:rsidRPr="001A071B">
        <w:t>classify</w:t>
      </w:r>
      <w:r w:rsidR="00EA6C80">
        <w:t>, categorize</w:t>
      </w:r>
      <w:r w:rsidR="00346A5F">
        <w:t>,</w:t>
      </w:r>
      <w:r w:rsidR="00EA6C80">
        <w:t xml:space="preserve"> or study </w:t>
      </w:r>
      <w:r w:rsidR="00EA6C80" w:rsidRPr="001A071B">
        <w:t xml:space="preserve">the Congolese men after the photographs </w:t>
      </w:r>
      <w:r w:rsidR="00EA6C80">
        <w:t xml:space="preserve">were taken in order to </w:t>
      </w:r>
      <w:r w:rsidR="0070692C">
        <w:t>judge</w:t>
      </w:r>
      <w:r w:rsidR="001466A1">
        <w:t xml:space="preserve"> who was </w:t>
      </w:r>
      <w:r w:rsidR="0070692C">
        <w:t>in good enough shape to work</w:t>
      </w:r>
      <w:r w:rsidR="00BE0A5B">
        <w:t xml:space="preserve"> (Vellut 1983b</w:t>
      </w:r>
      <w:r w:rsidR="00EA6C80">
        <w:t>)</w:t>
      </w:r>
      <w:r w:rsidR="00EA6C80" w:rsidRPr="001A071B">
        <w:t>.</w:t>
      </w:r>
      <w:r w:rsidR="00EA6C80">
        <w:t xml:space="preserve"> </w:t>
      </w:r>
      <w:r w:rsidR="005B532C" w:rsidRPr="005B532C">
        <w:t xml:space="preserve">Doctors on the sites were asked to develop a sharp eye in order to reject medically unsuitable recruits (Vellut 1983b). </w:t>
      </w:r>
      <w:r w:rsidR="005B532C">
        <w:t xml:space="preserve">They were looking for a certain type. </w:t>
      </w:r>
      <w:r w:rsidR="00777A35">
        <w:t>The</w:t>
      </w:r>
      <w:r w:rsidR="00BE573B">
        <w:t xml:space="preserve"> </w:t>
      </w:r>
      <w:r w:rsidR="00777A35">
        <w:t xml:space="preserve">text, </w:t>
      </w:r>
      <w:r w:rsidR="00346A5F">
        <w:t xml:space="preserve">rendered illegible by Baloji, </w:t>
      </w:r>
      <w:r w:rsidRPr="001A071B">
        <w:t xml:space="preserve">adds yet another layer to the series as the writing </w:t>
      </w:r>
      <w:r w:rsidR="00BE573B">
        <w:t xml:space="preserve">by the Union Minière official </w:t>
      </w:r>
      <w:r w:rsidRPr="001A071B">
        <w:t>calls our attention to the surface of the</w:t>
      </w:r>
      <w:r>
        <w:t xml:space="preserve"> original archival</w:t>
      </w:r>
      <w:r w:rsidRPr="001A071B">
        <w:t xml:space="preserve"> photographs. </w:t>
      </w:r>
    </w:p>
    <w:p w14:paraId="72B18C26" w14:textId="3A728D09" w:rsidR="008F273D" w:rsidRDefault="008F273D" w:rsidP="008F273D">
      <w:pPr>
        <w:spacing w:line="480" w:lineRule="auto"/>
        <w:ind w:firstLine="720"/>
        <w:jc w:val="both"/>
      </w:pPr>
      <w:r w:rsidRPr="001A071B">
        <w:t xml:space="preserve">Furthermore, the Congolese men </w:t>
      </w:r>
      <w:r>
        <w:t>montaged onto</w:t>
      </w:r>
      <w:r w:rsidRPr="001A071B">
        <w:t xml:space="preserve"> </w:t>
      </w:r>
      <w:r w:rsidR="00775FCF">
        <w:rPr>
          <w:i/>
        </w:rPr>
        <w:t>Untitled</w:t>
      </w:r>
      <w:r w:rsidRPr="001A071B">
        <w:rPr>
          <w:i/>
        </w:rPr>
        <w:t xml:space="preserve"> 3</w:t>
      </w:r>
      <w:r w:rsidRPr="001A071B">
        <w:t xml:space="preserve"> were </w:t>
      </w:r>
      <w:r>
        <w:t xml:space="preserve">once </w:t>
      </w:r>
      <w:r w:rsidRPr="001A071B">
        <w:t xml:space="preserve">ordered to shed their clothing for the camera, </w:t>
      </w:r>
      <w:r>
        <w:t xml:space="preserve">involving an act </w:t>
      </w:r>
      <w:r w:rsidRPr="001A071B">
        <w:t xml:space="preserve">which </w:t>
      </w:r>
      <w:r w:rsidR="00B969D9">
        <w:t xml:space="preserve">was likely </w:t>
      </w:r>
      <w:r w:rsidRPr="001A071B">
        <w:t>profoundly shame</w:t>
      </w:r>
      <w:r w:rsidR="00B969D9">
        <w:t>-producing at the time</w:t>
      </w:r>
      <w:r w:rsidRPr="001A071B">
        <w:t>.</w:t>
      </w:r>
      <w:r w:rsidRPr="001A071B">
        <w:rPr>
          <w:vertAlign w:val="superscript"/>
        </w:rPr>
        <w:endnoteReference w:id="12"/>
      </w:r>
      <w:r w:rsidRPr="001A071B">
        <w:t xml:space="preserve"> </w:t>
      </w:r>
      <w:r>
        <w:t>For Congolese men and women, n</w:t>
      </w:r>
      <w:r w:rsidRPr="001A071B">
        <w:t xml:space="preserve">akedness </w:t>
      </w:r>
      <w:r w:rsidR="007C0CD3">
        <w:t xml:space="preserve">often </w:t>
      </w:r>
      <w:r w:rsidRPr="001A071B">
        <w:t>conveys an experience of disempowerment</w:t>
      </w:r>
      <w:r w:rsidR="00525BD7">
        <w:t xml:space="preserve"> (Jewsiewicki</w:t>
      </w:r>
      <w:r w:rsidR="007C0CD3">
        <w:t xml:space="preserve"> 2014)</w:t>
      </w:r>
      <w:r w:rsidRPr="001A071B">
        <w:t>.</w:t>
      </w:r>
      <w:r w:rsidR="007C0CD3">
        <w:rPr>
          <w:rStyle w:val="EndnoteReference"/>
        </w:rPr>
        <w:endnoteReference w:id="13"/>
      </w:r>
      <w:r w:rsidRPr="001A071B">
        <w:t xml:space="preserve"> Under colonialism, </w:t>
      </w:r>
      <w:r>
        <w:t>African</w:t>
      </w:r>
      <w:r w:rsidRPr="001A071B">
        <w:t xml:space="preserve"> men were</w:t>
      </w:r>
      <w:r>
        <w:t xml:space="preserve"> </w:t>
      </w:r>
      <w:r w:rsidR="00B969D9">
        <w:t xml:space="preserve">usually </w:t>
      </w:r>
      <w:r>
        <w:t>regarded</w:t>
      </w:r>
      <w:r w:rsidRPr="001A071B">
        <w:t xml:space="preserve"> as children</w:t>
      </w:r>
      <w:r w:rsidR="007E636E">
        <w:t xml:space="preserve"> who existed outside of time (Fabian 1983)</w:t>
      </w:r>
      <w:r w:rsidR="004863FA">
        <w:t xml:space="preserve">. Prior to </w:t>
      </w:r>
      <w:r w:rsidR="00334867">
        <w:t>the improvement of conditions at Union Minière</w:t>
      </w:r>
      <w:r w:rsidR="0062144D">
        <w:t xml:space="preserve"> and</w:t>
      </w:r>
      <w:r w:rsidR="00334867">
        <w:t xml:space="preserve"> </w:t>
      </w:r>
      <w:r w:rsidR="0062144D">
        <w:t xml:space="preserve">the days of the </w:t>
      </w:r>
      <w:r w:rsidR="0062144D" w:rsidRPr="004863FA">
        <w:rPr>
          <w:i/>
        </w:rPr>
        <w:t>évolué</w:t>
      </w:r>
      <w:r w:rsidR="0062144D">
        <w:rPr>
          <w:i/>
        </w:rPr>
        <w:t xml:space="preserve"> </w:t>
      </w:r>
      <w:r w:rsidR="004863FA">
        <w:t>(Fetter 1976), they</w:t>
      </w:r>
      <w:r>
        <w:t xml:space="preserve"> </w:t>
      </w:r>
      <w:r w:rsidR="004863FA">
        <w:t>were</w:t>
      </w:r>
      <w:r w:rsidRPr="001A071B">
        <w:t xml:space="preserve"> treated as what Didier Gondola calls </w:t>
      </w:r>
      <w:r w:rsidR="0058262D">
        <w:t>“</w:t>
      </w:r>
      <w:r w:rsidRPr="001A071B">
        <w:t>beasts of burden</w:t>
      </w:r>
      <w:r w:rsidR="0058262D">
        <w:t>”</w:t>
      </w:r>
      <w:r w:rsidRPr="001A071B">
        <w:t xml:space="preserve"> in the expanding colonial economy</w:t>
      </w:r>
      <w:r w:rsidR="00795DD3">
        <w:t xml:space="preserve"> (2016: 41)</w:t>
      </w:r>
      <w:r w:rsidRPr="001A071B">
        <w:t xml:space="preserve">. Masculinity </w:t>
      </w:r>
      <w:r w:rsidR="004863FA">
        <w:t xml:space="preserve">was eventually constructed for </w:t>
      </w:r>
      <w:r w:rsidR="00A15F3E">
        <w:t xml:space="preserve">the </w:t>
      </w:r>
      <w:r w:rsidR="004863FA">
        <w:t>Congolese</w:t>
      </w:r>
      <w:r w:rsidRPr="001A071B">
        <w:t xml:space="preserve"> according to a slidi</w:t>
      </w:r>
      <w:r w:rsidR="004E4A26">
        <w:t>ng scale devised by the Belgian colonial government</w:t>
      </w:r>
      <w:r w:rsidR="00484625">
        <w:t xml:space="preserve"> </w:t>
      </w:r>
      <w:r w:rsidR="0089066B">
        <w:t>where</w:t>
      </w:r>
      <w:r w:rsidR="00884E7D">
        <w:t xml:space="preserve"> </w:t>
      </w:r>
      <w:r>
        <w:t xml:space="preserve">savagery and </w:t>
      </w:r>
      <w:r w:rsidR="00BD7238">
        <w:t>civilization</w:t>
      </w:r>
      <w:r w:rsidR="0058262D">
        <w:t xml:space="preserve">, tradition and modernity, </w:t>
      </w:r>
      <w:r w:rsidR="006C7AA4">
        <w:t>“</w:t>
      </w:r>
      <w:r w:rsidR="0058262D">
        <w:t>tribal</w:t>
      </w:r>
      <w:r w:rsidR="003E7653">
        <w:t>”</w:t>
      </w:r>
      <w:r w:rsidRPr="009B6736">
        <w:t xml:space="preserve"> customs and European lifest</w:t>
      </w:r>
      <w:r w:rsidR="0058262D">
        <w:t>yle constituted repulsive poles</w:t>
      </w:r>
      <w:r w:rsidR="00795DD3">
        <w:t xml:space="preserve"> (</w:t>
      </w:r>
      <w:r w:rsidR="00884E7D">
        <w:t xml:space="preserve">Gondola </w:t>
      </w:r>
      <w:r w:rsidR="00795DD3">
        <w:t>2016)</w:t>
      </w:r>
      <w:r w:rsidRPr="001A071B">
        <w:t>.</w:t>
      </w:r>
      <w:r w:rsidR="00484625">
        <w:t xml:space="preserve"> Unsuccessfully, they attempted to enforce this totality onto the Congolese.</w:t>
      </w:r>
      <w:r w:rsidR="007E636E">
        <w:t xml:space="preserve"> However, t</w:t>
      </w:r>
      <w:r w:rsidRPr="001A071B">
        <w:t xml:space="preserve">hrough such violence </w:t>
      </w:r>
      <w:r>
        <w:t xml:space="preserve">as well as that </w:t>
      </w:r>
      <w:r w:rsidRPr="001A071B">
        <w:t xml:space="preserve">of the </w:t>
      </w:r>
      <w:r>
        <w:t>effects of subsuming people to typologies</w:t>
      </w:r>
      <w:r w:rsidRPr="001A071B">
        <w:t xml:space="preserve">, the </w:t>
      </w:r>
      <w:r>
        <w:t xml:space="preserve">extracted </w:t>
      </w:r>
      <w:r w:rsidRPr="001A071B">
        <w:t>figures from the archival photographs</w:t>
      </w:r>
      <w:r>
        <w:t xml:space="preserve"> – situated as they are in a contemporary landscape as if plucked from history - </w:t>
      </w:r>
      <w:r w:rsidRPr="001A071B">
        <w:t>c</w:t>
      </w:r>
      <w:r w:rsidR="00804799">
        <w:t>a</w:t>
      </w:r>
      <w:r w:rsidRPr="001A071B">
        <w:t xml:space="preserve">me to occupy time in an </w:t>
      </w:r>
      <w:r>
        <w:t xml:space="preserve">extraordinary </w:t>
      </w:r>
      <w:r w:rsidRPr="001A071B">
        <w:t>way. Black men and women had to confront what Toni Morrison term</w:t>
      </w:r>
      <w:r w:rsidR="00483DE7">
        <w:t>ed</w:t>
      </w:r>
      <w:r w:rsidRPr="001A071B">
        <w:t xml:space="preserve"> </w:t>
      </w:r>
      <w:r w:rsidR="0058262D">
        <w:t>“</w:t>
      </w:r>
      <w:r>
        <w:t>‘</w:t>
      </w:r>
      <w:r w:rsidRPr="001A071B">
        <w:t>post-modern’ problems,</w:t>
      </w:r>
      <w:r w:rsidR="0085559E">
        <w:t>”</w:t>
      </w:r>
      <w:r w:rsidRPr="001A071B">
        <w:t xml:space="preserve"> </w:t>
      </w:r>
      <w:r w:rsidR="006C7AA4">
        <w:t>as in</w:t>
      </w:r>
      <w:r w:rsidRPr="001A071B">
        <w:t xml:space="preserve"> the alienating effects of capital </w:t>
      </w:r>
      <w:r w:rsidRPr="001A071B">
        <w:lastRenderedPageBreak/>
        <w:t xml:space="preserve">and the shattering of the subject, </w:t>
      </w:r>
      <w:r>
        <w:t xml:space="preserve">already </w:t>
      </w:r>
      <w:r w:rsidRPr="001A071B">
        <w:t>in the nineteenth century and earlier through the contexts of slavery and colonialism</w:t>
      </w:r>
      <w:r w:rsidR="00795DD3">
        <w:t xml:space="preserve"> (Morrison in Gilroy 1993: 179)</w:t>
      </w:r>
      <w:r w:rsidRPr="001A071B">
        <w:t>.</w:t>
      </w:r>
      <w:r>
        <w:t xml:space="preserve"> Drawing from Morrison,</w:t>
      </w:r>
      <w:r w:rsidR="00484625">
        <w:t xml:space="preserve"> we may deduce that</w:t>
      </w:r>
      <w:r>
        <w:t xml:space="preserve"> the group in </w:t>
      </w:r>
      <w:r w:rsidR="00775FCF">
        <w:rPr>
          <w:i/>
        </w:rPr>
        <w:t>Untitled</w:t>
      </w:r>
      <w:r w:rsidRPr="00C6652E">
        <w:rPr>
          <w:i/>
        </w:rPr>
        <w:t xml:space="preserve"> 3</w:t>
      </w:r>
      <w:r>
        <w:t xml:space="preserve"> encountered the concerns that we associate with post-modernism already in the nineteenth century.</w:t>
      </w:r>
    </w:p>
    <w:p w14:paraId="205A8F35" w14:textId="7133A6A8" w:rsidR="008F273D" w:rsidRPr="001A071B" w:rsidRDefault="008F273D" w:rsidP="008F273D">
      <w:pPr>
        <w:spacing w:line="480" w:lineRule="auto"/>
        <w:ind w:firstLine="720"/>
        <w:jc w:val="both"/>
      </w:pPr>
      <w:r w:rsidRPr="001A071B">
        <w:t xml:space="preserve">If time occurs in an exceptional way in the </w:t>
      </w:r>
      <w:r>
        <w:t xml:space="preserve">archival </w:t>
      </w:r>
      <w:r w:rsidRPr="001A071B">
        <w:t xml:space="preserve">photographs, it also seems to </w:t>
      </w:r>
      <w:r w:rsidR="001D7CDA">
        <w:t>travel</w:t>
      </w:r>
      <w:r w:rsidRPr="001A071B">
        <w:t>. No photograph stands alone. Images exist simultaneously</w:t>
      </w:r>
      <w:r w:rsidR="00D901C7">
        <w:t xml:space="preserve"> and offer a way to think through other photographs; to compare and contrast</w:t>
      </w:r>
      <w:r w:rsidRPr="001A071B">
        <w:t xml:space="preserve">. The photographs in </w:t>
      </w:r>
      <w:r w:rsidRPr="001A071B">
        <w:rPr>
          <w:i/>
        </w:rPr>
        <w:t>Mémoire</w:t>
      </w:r>
      <w:r w:rsidRPr="001A071B">
        <w:t xml:space="preserve"> accordingly speak to a wider archive</w:t>
      </w:r>
      <w:r w:rsidR="00484625">
        <w:t xml:space="preserve"> of </w:t>
      </w:r>
      <w:r w:rsidR="00D901C7">
        <w:t xml:space="preserve">encounters with </w:t>
      </w:r>
      <w:r w:rsidR="001F0176">
        <w:t>an oppressive state and its surveillance of work</w:t>
      </w:r>
      <w:r w:rsidRPr="001A071B">
        <w:t xml:space="preserve">. They are charged with a kind of semantic contamination through the visual economy of photography. There is something about </w:t>
      </w:r>
      <w:r w:rsidRPr="001A071B">
        <w:rPr>
          <w:i/>
        </w:rPr>
        <w:t>Mémoire</w:t>
      </w:r>
      <w:r w:rsidRPr="001A071B">
        <w:t xml:space="preserve"> that specifically contracts </w:t>
      </w:r>
      <w:r w:rsidR="004E4A26">
        <w:t>such entanglement</w:t>
      </w:r>
      <w:r w:rsidRPr="001A071B">
        <w:t xml:space="preserve">. The photographs avoid any signifiers that give away a specific country. Unbound by title, they travel with ease through </w:t>
      </w:r>
      <w:r w:rsidR="00663C45">
        <w:t>space and time</w:t>
      </w:r>
      <w:r w:rsidRPr="001A071B">
        <w:t xml:space="preserve">. </w:t>
      </w:r>
      <w:r w:rsidR="00346A5F">
        <w:t>From</w:t>
      </w:r>
      <w:r w:rsidR="000B6E6E">
        <w:t xml:space="preserve"> </w:t>
      </w:r>
      <w:r w:rsidR="00775FCF">
        <w:rPr>
          <w:i/>
        </w:rPr>
        <w:t>Untitled</w:t>
      </w:r>
      <w:r w:rsidR="000B6E6E" w:rsidRPr="00D32855">
        <w:rPr>
          <w:i/>
        </w:rPr>
        <w:t xml:space="preserve"> 3</w:t>
      </w:r>
      <w:r w:rsidR="000B6E6E">
        <w:t>, w</w:t>
      </w:r>
      <w:r w:rsidR="007D2908">
        <w:t>e</w:t>
      </w:r>
      <w:r w:rsidR="0021719A">
        <w:t xml:space="preserve"> </w:t>
      </w:r>
      <w:r w:rsidR="00ED4FA3">
        <w:t xml:space="preserve">are reminded </w:t>
      </w:r>
      <w:r w:rsidR="0097495F">
        <w:t>of</w:t>
      </w:r>
      <w:r w:rsidR="007D2908">
        <w:t xml:space="preserve"> a comparable scene captured by Ernest Cole in apartheid South Africa of a</w:t>
      </w:r>
      <w:r w:rsidR="0021719A">
        <w:t xml:space="preserve"> </w:t>
      </w:r>
      <w:r w:rsidR="007D2908" w:rsidRPr="001A071B">
        <w:t xml:space="preserve">group </w:t>
      </w:r>
      <w:r w:rsidR="007D2908">
        <w:t xml:space="preserve">of miners </w:t>
      </w:r>
      <w:r w:rsidR="00CE790C">
        <w:t xml:space="preserve">subjected to </w:t>
      </w:r>
      <w:r w:rsidR="000B6E6E">
        <w:t xml:space="preserve">a </w:t>
      </w:r>
      <w:r w:rsidR="007D2908">
        <w:t xml:space="preserve">medical </w:t>
      </w:r>
      <w:r w:rsidR="007D2908" w:rsidRPr="001A071B">
        <w:t xml:space="preserve">examination, arms </w:t>
      </w:r>
      <w:r w:rsidR="007D2908">
        <w:t>extended</w:t>
      </w:r>
      <w:r w:rsidR="007D2908" w:rsidRPr="001A071B">
        <w:t xml:space="preserve"> and </w:t>
      </w:r>
      <w:r w:rsidR="007D2908">
        <w:t>buttocks</w:t>
      </w:r>
      <w:r w:rsidR="007D2908" w:rsidRPr="001A071B">
        <w:t xml:space="preserve"> </w:t>
      </w:r>
      <w:r w:rsidR="007D2908">
        <w:t xml:space="preserve">exposed </w:t>
      </w:r>
      <w:r w:rsidR="00BE573B">
        <w:t>(Cole</w:t>
      </w:r>
      <w:r w:rsidR="0018342A">
        <w:t xml:space="preserve"> 1967)</w:t>
      </w:r>
      <w:r w:rsidR="00345859">
        <w:t>.</w:t>
      </w:r>
      <w:r w:rsidR="000B6E6E">
        <w:t xml:space="preserve"> The work</w:t>
      </w:r>
      <w:r w:rsidR="00775C9C">
        <w:t xml:space="preserve"> similarly</w:t>
      </w:r>
      <w:r w:rsidR="00CE790C">
        <w:t xml:space="preserve"> </w:t>
      </w:r>
      <w:r w:rsidR="00345859">
        <w:t>evokes</w:t>
      </w:r>
      <w:r w:rsidRPr="001A071B">
        <w:t xml:space="preserve"> </w:t>
      </w:r>
      <w:r w:rsidR="00345859">
        <w:t xml:space="preserve">photographs of </w:t>
      </w:r>
      <w:r w:rsidRPr="001A071B">
        <w:t xml:space="preserve">aboriginal slaves </w:t>
      </w:r>
      <w:r w:rsidR="00345859">
        <w:t xml:space="preserve">taken </w:t>
      </w:r>
      <w:r>
        <w:t>towards the end of the 1800s</w:t>
      </w:r>
      <w:r w:rsidR="00346A5F" w:rsidRPr="00346A5F">
        <w:t xml:space="preserve"> </w:t>
      </w:r>
      <w:r w:rsidR="00346A5F" w:rsidRPr="001A071B">
        <w:t>in Austral</w:t>
      </w:r>
      <w:r w:rsidR="00346A5F">
        <w:t>ia</w:t>
      </w:r>
      <w:r w:rsidR="00345859">
        <w:t>;</w:t>
      </w:r>
      <w:r w:rsidRPr="001A071B">
        <w:t xml:space="preserve"> the shakedowns of convicts in the Texas Department of Corrections </w:t>
      </w:r>
      <w:r w:rsidR="005715C1">
        <w:t xml:space="preserve">as </w:t>
      </w:r>
      <w:r w:rsidR="00CE790C">
        <w:t>seen in</w:t>
      </w:r>
      <w:r w:rsidR="00345859">
        <w:t xml:space="preserve"> </w:t>
      </w:r>
      <w:r w:rsidR="00345859" w:rsidRPr="001A071B">
        <w:t xml:space="preserve">Danny Lyon’s </w:t>
      </w:r>
      <w:r w:rsidR="00345859">
        <w:t xml:space="preserve">series </w:t>
      </w:r>
      <w:r w:rsidRPr="001A071B">
        <w:t xml:space="preserve">from the 1960s </w:t>
      </w:r>
      <w:r w:rsidR="00E0422E">
        <w:t>(Lyon</w:t>
      </w:r>
      <w:r w:rsidR="001F0176">
        <w:t xml:space="preserve"> 1971)</w:t>
      </w:r>
      <w:r w:rsidR="00663C45">
        <w:t>;</w:t>
      </w:r>
      <w:r w:rsidR="001F0176">
        <w:t xml:space="preserve"> </w:t>
      </w:r>
      <w:r w:rsidRPr="001A071B">
        <w:t>and the orders of colonial studio photography</w:t>
      </w:r>
      <w:r>
        <w:t xml:space="preserve"> enforced across Africa</w:t>
      </w:r>
      <w:r w:rsidR="00BE573B">
        <w:t xml:space="preserve"> (Garb</w:t>
      </w:r>
      <w:r w:rsidR="00B96DA0">
        <w:t xml:space="preserve"> 2014)</w:t>
      </w:r>
      <w:r w:rsidRPr="001A071B">
        <w:t>. In a single photograph are the traces of various others that preceded and succeeded it. They are connected through strains of colonial governance, enforced work, subjection, capitalism</w:t>
      </w:r>
      <w:r w:rsidR="00663C45">
        <w:t>,</w:t>
      </w:r>
      <w:r w:rsidRPr="001A071B">
        <w:t xml:space="preserve"> and the Atlantic economy. </w:t>
      </w:r>
      <w:r w:rsidR="00775FCF">
        <w:rPr>
          <w:i/>
        </w:rPr>
        <w:t>Untitled</w:t>
      </w:r>
      <w:r w:rsidRPr="001A071B">
        <w:rPr>
          <w:i/>
        </w:rPr>
        <w:t xml:space="preserve"> 3</w:t>
      </w:r>
      <w:r w:rsidRPr="001A071B">
        <w:t xml:space="preserve"> accordingly extends from the early 1900s to a series of other times that share the same conditions and </w:t>
      </w:r>
      <w:r>
        <w:t xml:space="preserve">are </w:t>
      </w:r>
      <w:r w:rsidRPr="001A071B">
        <w:t>themselves</w:t>
      </w:r>
      <w:r>
        <w:t xml:space="preserve"> </w:t>
      </w:r>
      <w:r w:rsidR="0097495F">
        <w:t>available</w:t>
      </w:r>
      <w:r w:rsidR="00ED4FA3">
        <w:t xml:space="preserve"> to viewers</w:t>
      </w:r>
      <w:r w:rsidR="00ED4FA3" w:rsidRPr="001A071B">
        <w:t xml:space="preserve"> </w:t>
      </w:r>
      <w:r w:rsidR="00663C45">
        <w:t>through</w:t>
      </w:r>
      <w:r w:rsidRPr="001A071B">
        <w:t xml:space="preserve"> the photograph. </w:t>
      </w:r>
    </w:p>
    <w:p w14:paraId="42DF5461" w14:textId="1DB2A1D2" w:rsidR="00680301" w:rsidRDefault="008F273D" w:rsidP="00503220">
      <w:pPr>
        <w:spacing w:line="480" w:lineRule="auto"/>
        <w:ind w:firstLine="720"/>
        <w:jc w:val="both"/>
      </w:pPr>
      <w:r w:rsidRPr="001A071B">
        <w:t xml:space="preserve">The obvious conjunction of </w:t>
      </w:r>
      <w:r>
        <w:t>temporality</w:t>
      </w:r>
      <w:r w:rsidRPr="001A071B">
        <w:t xml:space="preserve"> in the series is the convergence of the colonial photographs </w:t>
      </w:r>
      <w:r w:rsidR="00B969D9">
        <w:t xml:space="preserve">with Baloji’s photographs of </w:t>
      </w:r>
      <w:r w:rsidR="00663C45">
        <w:t xml:space="preserve">the </w:t>
      </w:r>
      <w:r w:rsidRPr="001A071B">
        <w:t xml:space="preserve">contemporary sites. However, even the contemporary is more fragmented and splintered than conventional knowledge would assume. </w:t>
      </w:r>
      <w:r w:rsidRPr="001A071B">
        <w:lastRenderedPageBreak/>
        <w:t xml:space="preserve">Turning again to </w:t>
      </w:r>
      <w:r w:rsidR="00775FCF">
        <w:rPr>
          <w:i/>
          <w:iCs/>
        </w:rPr>
        <w:t>Untitled</w:t>
      </w:r>
      <w:r w:rsidRPr="001A071B">
        <w:rPr>
          <w:i/>
          <w:iCs/>
        </w:rPr>
        <w:t xml:space="preserve"> 3</w:t>
      </w:r>
      <w:r w:rsidRPr="001A071B">
        <w:rPr>
          <w:iCs/>
        </w:rPr>
        <w:t xml:space="preserve">, </w:t>
      </w:r>
      <w:r>
        <w:rPr>
          <w:iCs/>
        </w:rPr>
        <w:t xml:space="preserve">we notice that the background is comprised of two prints that </w:t>
      </w:r>
      <w:r w:rsidRPr="001A071B">
        <w:t xml:space="preserve">construct the site from varying degrees of closeness. In the photograph on the left, the space is shown from a wider angle. We see the entirety of the constructed and cleared ground, as if </w:t>
      </w:r>
      <w:r>
        <w:t>it</w:t>
      </w:r>
      <w:r w:rsidRPr="001A071B">
        <w:t xml:space="preserve"> was taken from an elevation. Mountains wrap around the expansive scene. In comparison, the </w:t>
      </w:r>
      <w:r>
        <w:t xml:space="preserve">adjacent </w:t>
      </w:r>
      <w:r w:rsidRPr="001A071B">
        <w:t xml:space="preserve">photograph appears condensed. Trees crowd in on the space. Furthermore, the tarnished scraps of a railway transport system emerge. Up close, the once circular and working wheels are skewed and contorted and the train’s </w:t>
      </w:r>
      <w:r w:rsidR="00BE573B" w:rsidRPr="001A071B">
        <w:t>color</w:t>
      </w:r>
      <w:r w:rsidRPr="001A071B">
        <w:t xml:space="preserve">, corroded. Together, the two photographs construct the site, </w:t>
      </w:r>
      <w:r>
        <w:t xml:space="preserve">signifying </w:t>
      </w:r>
      <w:r w:rsidRPr="001A071B">
        <w:t xml:space="preserve">the time of contemporary Lubumbashi onto which the </w:t>
      </w:r>
      <w:r w:rsidR="00B969D9">
        <w:t xml:space="preserve">colonial </w:t>
      </w:r>
      <w:r w:rsidRPr="001A071B">
        <w:t xml:space="preserve">figures are transposed. Consequently, </w:t>
      </w:r>
      <w:r w:rsidRPr="001A071B">
        <w:rPr>
          <w:i/>
          <w:iCs/>
        </w:rPr>
        <w:t xml:space="preserve">Mémoire </w:t>
      </w:r>
      <w:r w:rsidRPr="001A071B">
        <w:t xml:space="preserve">shatters any sense of temporal coherence and wholeness, as the so-called </w:t>
      </w:r>
      <w:r w:rsidR="0058262D">
        <w:t>“</w:t>
      </w:r>
      <w:r w:rsidRPr="001A071B">
        <w:t>present-day</w:t>
      </w:r>
      <w:r w:rsidR="0058262D">
        <w:t>”</w:t>
      </w:r>
      <w:r w:rsidRPr="001A071B">
        <w:t xml:space="preserve"> emerges as a time occupied and shared by several times. </w:t>
      </w:r>
    </w:p>
    <w:p w14:paraId="7D94FEC5" w14:textId="01E92F97" w:rsidR="008F273D" w:rsidRDefault="008F273D" w:rsidP="00503220">
      <w:pPr>
        <w:spacing w:line="480" w:lineRule="auto"/>
        <w:ind w:firstLine="720"/>
        <w:jc w:val="both"/>
      </w:pPr>
      <w:r w:rsidRPr="001A071B">
        <w:rPr>
          <w:i/>
          <w:iCs/>
        </w:rPr>
        <w:t xml:space="preserve">Mémoire </w:t>
      </w:r>
      <w:r>
        <w:rPr>
          <w:iCs/>
        </w:rPr>
        <w:t>appears to</w:t>
      </w:r>
      <w:r w:rsidRPr="001A071B">
        <w:rPr>
          <w:i/>
          <w:iCs/>
        </w:rPr>
        <w:t xml:space="preserve"> </w:t>
      </w:r>
      <w:r>
        <w:t>convey</w:t>
      </w:r>
      <w:r w:rsidRPr="001A071B">
        <w:t xml:space="preserve"> the </w:t>
      </w:r>
      <w:r w:rsidR="00BE573B">
        <w:t xml:space="preserve">postcolonial </w:t>
      </w:r>
      <w:r w:rsidRPr="001A071B">
        <w:t xml:space="preserve">experience of </w:t>
      </w:r>
      <w:r>
        <w:t>multiple temporalities</w:t>
      </w:r>
      <w:r w:rsidRPr="001A071B">
        <w:t>, all of which occur concurrently alongside each other.</w:t>
      </w:r>
      <w:r w:rsidR="00BE573B">
        <w:rPr>
          <w:rStyle w:val="EndnoteReference"/>
        </w:rPr>
        <w:endnoteReference w:id="14"/>
      </w:r>
      <w:r w:rsidRPr="001A071B">
        <w:t xml:space="preserve"> Shaped by the complex experiences of Lubumbashi and Congo in general, time </w:t>
      </w:r>
      <w:r>
        <w:t>occurs</w:t>
      </w:r>
      <w:r w:rsidRPr="001A071B">
        <w:t xml:space="preserve"> through the orders of the body, the contexts and collisions of colonialism and the concerns and conventions of anthropology and photography. Time is seized and grasped </w:t>
      </w:r>
      <w:r>
        <w:t xml:space="preserve">in </w:t>
      </w:r>
      <w:r w:rsidR="00B20EE2">
        <w:t>color</w:t>
      </w:r>
      <w:r>
        <w:t xml:space="preserve"> and </w:t>
      </w:r>
      <w:r w:rsidRPr="001A071B">
        <w:t xml:space="preserve">contemporary </w:t>
      </w:r>
      <w:r w:rsidR="00B20EE2">
        <w:t>digitized</w:t>
      </w:r>
      <w:r>
        <w:t xml:space="preserve"> </w:t>
      </w:r>
      <w:r w:rsidRPr="001A071B">
        <w:t xml:space="preserve">culture, alongside the conflicting temporal connotations of analogue black and white. Time in </w:t>
      </w:r>
      <w:r w:rsidRPr="001A071B">
        <w:rPr>
          <w:i/>
        </w:rPr>
        <w:t>Mémoire</w:t>
      </w:r>
      <w:r w:rsidRPr="001A071B">
        <w:t xml:space="preserve"> is </w:t>
      </w:r>
      <w:r w:rsidR="00D901C7">
        <w:t>entangled</w:t>
      </w:r>
      <w:r w:rsidRPr="001A071B">
        <w:t xml:space="preserve">. </w:t>
      </w:r>
      <w:r>
        <w:rPr>
          <w:iCs/>
        </w:rPr>
        <w:t>The</w:t>
      </w:r>
      <w:r w:rsidRPr="001A071B">
        <w:rPr>
          <w:iCs/>
        </w:rPr>
        <w:t xml:space="preserve"> series</w:t>
      </w:r>
      <w:r w:rsidRPr="001A071B">
        <w:rPr>
          <w:i/>
          <w:iCs/>
        </w:rPr>
        <w:t xml:space="preserve"> </w:t>
      </w:r>
      <w:r w:rsidRPr="001A071B">
        <w:t>captures the co</w:t>
      </w:r>
      <w:r>
        <w:t>mplexity of ti</w:t>
      </w:r>
      <w:r w:rsidR="00E11D39">
        <w:t>me in Lubumbashi</w:t>
      </w:r>
      <w:r w:rsidR="002661A1">
        <w:t>.</w:t>
      </w:r>
    </w:p>
    <w:p w14:paraId="7150E691" w14:textId="77777777" w:rsidR="004610C9" w:rsidRPr="001A071B" w:rsidRDefault="004610C9" w:rsidP="004610C9">
      <w:pPr>
        <w:spacing w:line="480" w:lineRule="auto"/>
        <w:ind w:firstLine="720"/>
        <w:jc w:val="both"/>
      </w:pPr>
    </w:p>
    <w:p w14:paraId="57FED283" w14:textId="3A997B6C" w:rsidR="008F273D" w:rsidRDefault="008F273D" w:rsidP="008F273D">
      <w:pPr>
        <w:spacing w:line="480" w:lineRule="auto"/>
        <w:jc w:val="right"/>
        <w:rPr>
          <w:b/>
        </w:rPr>
      </w:pPr>
      <w:r w:rsidRPr="001A071B">
        <w:tab/>
      </w:r>
      <w:r w:rsidR="004E33D4">
        <w:rPr>
          <w:b/>
        </w:rPr>
        <w:t>Time and c</w:t>
      </w:r>
      <w:r w:rsidRPr="001A071B">
        <w:rPr>
          <w:b/>
        </w:rPr>
        <w:t>olonialism</w:t>
      </w:r>
    </w:p>
    <w:p w14:paraId="388D854B" w14:textId="759BC963" w:rsidR="00325CC6" w:rsidRDefault="008F273D" w:rsidP="008F273D">
      <w:pPr>
        <w:spacing w:line="480" w:lineRule="auto"/>
        <w:jc w:val="both"/>
      </w:pPr>
      <w:r>
        <w:t>T</w:t>
      </w:r>
      <w:r w:rsidRPr="001A071B">
        <w:t>he Belgian author David Van Reybrouck open</w:t>
      </w:r>
      <w:r w:rsidR="00652018">
        <w:t>ed</w:t>
      </w:r>
      <w:r w:rsidRPr="001A071B">
        <w:t xml:space="preserve"> </w:t>
      </w:r>
      <w:r w:rsidRPr="001A071B">
        <w:rPr>
          <w:i/>
        </w:rPr>
        <w:t>Congo: The Epic History of a People</w:t>
      </w:r>
      <w:r w:rsidRPr="001A071B">
        <w:t xml:space="preserve"> with an account of a 2008 visit to Étienne Nkasi, a Congolese man in Kinshasa. </w:t>
      </w:r>
      <w:r w:rsidR="0058262D" w:rsidRPr="002E7845">
        <w:rPr>
          <w:lang w:val="fr-FR"/>
        </w:rPr>
        <w:t>“</w:t>
      </w:r>
      <w:r w:rsidRPr="002E7845">
        <w:rPr>
          <w:lang w:val="fr-FR"/>
        </w:rPr>
        <w:t>Je suis né en mille-huit cent quatre-vingt-deux,</w:t>
      </w:r>
      <w:r w:rsidR="0058262D" w:rsidRPr="002E7845">
        <w:rPr>
          <w:lang w:val="fr-FR"/>
        </w:rPr>
        <w:t>”</w:t>
      </w:r>
      <w:r w:rsidRPr="002E7845">
        <w:rPr>
          <w:lang w:val="fr-FR"/>
        </w:rPr>
        <w:t xml:space="preserve"> </w:t>
      </w:r>
      <w:r w:rsidR="00656226">
        <w:rPr>
          <w:lang w:val="fr-FR"/>
        </w:rPr>
        <w:t>stated</w:t>
      </w:r>
      <w:r w:rsidRPr="002E7845">
        <w:rPr>
          <w:lang w:val="fr-FR"/>
        </w:rPr>
        <w:t xml:space="preserve"> Nkasi</w:t>
      </w:r>
      <w:r w:rsidR="00525BD7" w:rsidRPr="002E7845">
        <w:rPr>
          <w:lang w:val="fr-FR"/>
        </w:rPr>
        <w:t xml:space="preserve"> (</w:t>
      </w:r>
      <w:r w:rsidR="00795DD3" w:rsidRPr="002E7845">
        <w:rPr>
          <w:lang w:val="fr-FR"/>
        </w:rPr>
        <w:t>2014: 7)</w:t>
      </w:r>
      <w:r w:rsidRPr="002E7845">
        <w:rPr>
          <w:lang w:val="fr-FR"/>
        </w:rPr>
        <w:t xml:space="preserve">. </w:t>
      </w:r>
      <w:r w:rsidRPr="00795DD3">
        <w:t>In disbelief, Van Reybrouck wr</w:t>
      </w:r>
      <w:r w:rsidR="00652018">
        <w:t>ote</w:t>
      </w:r>
      <w:r w:rsidRPr="00795DD3">
        <w:t xml:space="preserve">: </w:t>
      </w:r>
      <w:r w:rsidR="00795DD3" w:rsidRPr="00795DD3">
        <w:t>“</w:t>
      </w:r>
      <w:r w:rsidRPr="00795DD3">
        <w:t xml:space="preserve">Eighteen eighty-two? Dates are a relative thing in Congo. I have had informants tell me, when I asked how long ago something had happened: ‘A long time ago, yes, a long, long time ago, </w:t>
      </w:r>
      <w:r w:rsidRPr="00795DD3">
        <w:lastRenderedPageBreak/>
        <w:t>at least six years, or no, wait, let’s say: eighteen months ago</w:t>
      </w:r>
      <w:r w:rsidR="00416CD1">
        <w:t>’</w:t>
      </w:r>
      <w:r w:rsidR="00795DD3" w:rsidRPr="00795DD3">
        <w:t>” (2014: 7)</w:t>
      </w:r>
      <w:r w:rsidRPr="00795DD3">
        <w:t>. He observe</w:t>
      </w:r>
      <w:r w:rsidR="00652018">
        <w:t>d</w:t>
      </w:r>
      <w:r w:rsidRPr="00795DD3">
        <w:t xml:space="preserve">: </w:t>
      </w:r>
      <w:r w:rsidR="00416CD1">
        <w:t>“</w:t>
      </w:r>
      <w:r w:rsidRPr="00795DD3">
        <w:t>My desire</w:t>
      </w:r>
      <w:r w:rsidRPr="001A071B">
        <w:t xml:space="preserve"> to provide a Congolese perspective would never be met with complete success: I myself am much too fond of dates</w:t>
      </w:r>
      <w:r w:rsidR="00416CD1">
        <w:t>”</w:t>
      </w:r>
      <w:r w:rsidR="00795DD3">
        <w:t xml:space="preserve"> (2014: 7)</w:t>
      </w:r>
      <w:r w:rsidRPr="001A071B">
        <w:t xml:space="preserve">. In Van’s Reybrouck’s account, a clash occurs between a </w:t>
      </w:r>
      <w:r w:rsidR="00B20EE2" w:rsidRPr="001A071B">
        <w:t>standardized</w:t>
      </w:r>
      <w:r w:rsidRPr="001A071B">
        <w:t xml:space="preserve"> European clock and a local Congolese sense of time. There is a Belgian, </w:t>
      </w:r>
      <w:r w:rsidR="00416CD1">
        <w:t>“</w:t>
      </w:r>
      <w:r w:rsidRPr="001A071B">
        <w:t>much too fond of dates</w:t>
      </w:r>
      <w:r w:rsidR="00652018">
        <w:t>,</w:t>
      </w:r>
      <w:r w:rsidR="00416CD1">
        <w:t>”</w:t>
      </w:r>
      <w:r w:rsidRPr="001A071B">
        <w:t xml:space="preserve"> and a descriptor, </w:t>
      </w:r>
      <w:r w:rsidR="00416CD1">
        <w:t>“</w:t>
      </w:r>
      <w:r w:rsidRPr="001A071B">
        <w:t>a long, long time ago</w:t>
      </w:r>
      <w:r w:rsidR="00652018">
        <w:t>,</w:t>
      </w:r>
      <w:r w:rsidR="00416CD1">
        <w:t>”</w:t>
      </w:r>
      <w:r w:rsidRPr="001A071B">
        <w:t xml:space="preserve"> </w:t>
      </w:r>
      <w:r w:rsidR="00656226">
        <w:t xml:space="preserve">seemingly </w:t>
      </w:r>
      <w:r w:rsidRPr="001A071B">
        <w:t xml:space="preserve">in conflict with Nkasi’s own time world. This confrontation in varying conceptions of time is embedded on the sites where </w:t>
      </w:r>
      <w:r w:rsidRPr="001A071B">
        <w:rPr>
          <w:i/>
        </w:rPr>
        <w:t>Mémoire</w:t>
      </w:r>
      <w:r w:rsidRPr="001A071B">
        <w:t xml:space="preserve"> is set and suggested through the era of colonialism that the series </w:t>
      </w:r>
      <w:r w:rsidR="00663C45">
        <w:t>invokes</w:t>
      </w:r>
      <w:r w:rsidRPr="001A071B">
        <w:t xml:space="preserve">. </w:t>
      </w:r>
      <w:r w:rsidR="00262534">
        <w:t>For the</w:t>
      </w:r>
      <w:r w:rsidR="0039777A">
        <w:t xml:space="preserve"> colonial government</w:t>
      </w:r>
      <w:r w:rsidRPr="001A071B">
        <w:t xml:space="preserve"> </w:t>
      </w:r>
      <w:r w:rsidR="00652018">
        <w:t xml:space="preserve">had </w:t>
      </w:r>
      <w:r w:rsidRPr="001A071B">
        <w:t>attempted to conscript the Congolese to Western structures, one of which was time</w:t>
      </w:r>
      <w:r w:rsidR="00A94151">
        <w:t xml:space="preserve"> (Mudimbe 1988</w:t>
      </w:r>
      <w:r w:rsidR="00525BD7">
        <w:t>;</w:t>
      </w:r>
      <w:r w:rsidR="00A94151">
        <w:t xml:space="preserve"> Mbembe </w:t>
      </w:r>
      <w:r w:rsidR="00A94151" w:rsidRPr="00A94151">
        <w:t>2005)</w:t>
      </w:r>
      <w:r w:rsidRPr="001A071B">
        <w:t>.</w:t>
      </w:r>
      <w:r w:rsidR="00470511">
        <w:t xml:space="preserve"> </w:t>
      </w:r>
      <w:r w:rsidR="005E1EBF">
        <w:t>The</w:t>
      </w:r>
      <w:r w:rsidR="00B62AB1">
        <w:t xml:space="preserve"> seven-day structure of the Christian week</w:t>
      </w:r>
      <w:r w:rsidR="005E1EBF">
        <w:t xml:space="preserve"> was enforced</w:t>
      </w:r>
      <w:r w:rsidR="00677A9C">
        <w:t xml:space="preserve"> early on</w:t>
      </w:r>
      <w:r w:rsidR="00B62AB1">
        <w:t xml:space="preserve"> in the Kingdom of Kongo </w:t>
      </w:r>
      <w:r w:rsidR="005E1EBF">
        <w:t xml:space="preserve">by the Portuguese </w:t>
      </w:r>
      <w:r w:rsidR="00920F30">
        <w:t>(Balandier 1968)</w:t>
      </w:r>
      <w:r w:rsidR="00324146">
        <w:t>.</w:t>
      </w:r>
      <w:r w:rsidR="00920F30" w:rsidRPr="00920F30">
        <w:t xml:space="preserve"> </w:t>
      </w:r>
      <w:r w:rsidR="007F6071">
        <w:t xml:space="preserve">Nervousness, as articulated by </w:t>
      </w:r>
      <w:r w:rsidR="001D7CDA">
        <w:t>Nancy</w:t>
      </w:r>
      <w:r w:rsidR="00920F30">
        <w:t xml:space="preserve"> Rose</w:t>
      </w:r>
      <w:r w:rsidR="001D7CDA">
        <w:t xml:space="preserve"> </w:t>
      </w:r>
      <w:r w:rsidR="007F6071">
        <w:t>Hunt</w:t>
      </w:r>
      <w:r w:rsidR="005E1EBF">
        <w:t xml:space="preserve"> on the </w:t>
      </w:r>
      <w:r w:rsidR="008F5DBA">
        <w:t xml:space="preserve">two </w:t>
      </w:r>
      <w:r w:rsidR="005E1EBF">
        <w:t>Congo</w:t>
      </w:r>
      <w:r w:rsidR="008F5DBA">
        <w:t xml:space="preserve"> states</w:t>
      </w:r>
      <w:r w:rsidR="007F6071">
        <w:t xml:space="preserve">, </w:t>
      </w:r>
      <w:r w:rsidR="008F5DBA">
        <w:t xml:space="preserve">could </w:t>
      </w:r>
      <w:r w:rsidR="0077367E">
        <w:t>create a</w:t>
      </w:r>
      <w:r w:rsidR="00652018">
        <w:t>n experience</w:t>
      </w:r>
      <w:r w:rsidR="0077367E">
        <w:t xml:space="preserve"> of extreme</w:t>
      </w:r>
      <w:r w:rsidR="007F6071">
        <w:t xml:space="preserve"> surveillance</w:t>
      </w:r>
      <w:r w:rsidR="0077367E">
        <w:t xml:space="preserve"> in terms of time</w:t>
      </w:r>
      <w:r w:rsidR="00503220">
        <w:t>;</w:t>
      </w:r>
      <w:r w:rsidR="004767C0">
        <w:t xml:space="preserve"> even colonial administrators w</w:t>
      </w:r>
      <w:r w:rsidR="00503220">
        <w:t xml:space="preserve">ere asked about </w:t>
      </w:r>
      <w:r w:rsidR="007F6071">
        <w:t>“where they slept, for how long, how they used f</w:t>
      </w:r>
      <w:r w:rsidR="00503220">
        <w:t>unds, and speed in inspections”</w:t>
      </w:r>
      <w:r w:rsidR="007F6071">
        <w:t xml:space="preserve"> (2016: 102). </w:t>
      </w:r>
      <w:r w:rsidRPr="001A071B">
        <w:t xml:space="preserve">Mines </w:t>
      </w:r>
      <w:r w:rsidR="00503220">
        <w:t xml:space="preserve">specifically </w:t>
      </w:r>
      <w:r w:rsidRPr="001A071B">
        <w:t xml:space="preserve">were </w:t>
      </w:r>
      <w:r w:rsidR="00D901C7">
        <w:t>a</w:t>
      </w:r>
      <w:r w:rsidR="00B969D9">
        <w:t xml:space="preserve"> </w:t>
      </w:r>
      <w:r w:rsidRPr="001A071B">
        <w:t>site where autochthonous time was challenged and attacked, as employers like Union Minière were centr</w:t>
      </w:r>
      <w:r w:rsidR="002369EC">
        <w:t>al to the spread of a standardiz</w:t>
      </w:r>
      <w:r w:rsidRPr="001A071B">
        <w:t>ed European clock</w:t>
      </w:r>
      <w:r w:rsidR="00DB3AAA">
        <w:t xml:space="preserve"> (Ogle</w:t>
      </w:r>
      <w:r w:rsidR="00795DD3">
        <w:t xml:space="preserve"> 2015)</w:t>
      </w:r>
      <w:r w:rsidRPr="001A071B">
        <w:t>.</w:t>
      </w:r>
      <w:r w:rsidR="00503220">
        <w:t xml:space="preserve"> </w:t>
      </w:r>
      <w:r w:rsidR="0093249B">
        <w:t>This</w:t>
      </w:r>
      <w:r w:rsidR="004A7649">
        <w:t xml:space="preserve"> enforcement of</w:t>
      </w:r>
      <w:r w:rsidR="002B6F7A">
        <w:t xml:space="preserve"> “clock time”</w:t>
      </w:r>
      <w:r w:rsidR="004A7649">
        <w:t xml:space="preserve"> through </w:t>
      </w:r>
      <w:r w:rsidR="00FE24F9">
        <w:t xml:space="preserve">the </w:t>
      </w:r>
      <w:r w:rsidR="006437E9">
        <w:t xml:space="preserve">structures of </w:t>
      </w:r>
      <w:r w:rsidR="00503220">
        <w:t>labor</w:t>
      </w:r>
      <w:r w:rsidR="004A7649">
        <w:t xml:space="preserve"> has </w:t>
      </w:r>
      <w:r w:rsidR="003619BB">
        <w:t>been</w:t>
      </w:r>
      <w:r w:rsidR="00EB7E5F">
        <w:t xml:space="preserve"> </w:t>
      </w:r>
      <w:r w:rsidR="004A7649">
        <w:t>explored</w:t>
      </w:r>
      <w:r w:rsidR="00325CC6">
        <w:t xml:space="preserve"> </w:t>
      </w:r>
      <w:r w:rsidR="003619BB">
        <w:t xml:space="preserve">by </w:t>
      </w:r>
      <w:r w:rsidR="00EB7E5F">
        <w:t>E.P. Thompson</w:t>
      </w:r>
      <w:r w:rsidR="003619BB">
        <w:t xml:space="preserve"> </w:t>
      </w:r>
      <w:r w:rsidR="00325CC6">
        <w:t>(196</w:t>
      </w:r>
      <w:r w:rsidR="00EB7E5F">
        <w:t xml:space="preserve">8), Jean </w:t>
      </w:r>
      <w:r w:rsidR="009D3AAB">
        <w:t>Comaroff</w:t>
      </w:r>
      <w:r w:rsidR="00EB7E5F">
        <w:t xml:space="preserve"> and John Comaroff</w:t>
      </w:r>
      <w:r w:rsidR="009D3AAB">
        <w:t xml:space="preserve"> </w:t>
      </w:r>
      <w:r w:rsidR="00EB7E5F">
        <w:t>(</w:t>
      </w:r>
      <w:r w:rsidR="009D3AAB">
        <w:t>1991</w:t>
      </w:r>
      <w:r w:rsidR="00EB7E5F">
        <w:t>)</w:t>
      </w:r>
      <w:r w:rsidR="009D3AAB">
        <w:t xml:space="preserve"> an</w:t>
      </w:r>
      <w:r w:rsidR="00325CC6">
        <w:t xml:space="preserve">d </w:t>
      </w:r>
      <w:r w:rsidR="00EB7E5F">
        <w:t xml:space="preserve">Frederick </w:t>
      </w:r>
      <w:r w:rsidR="00325CC6">
        <w:t xml:space="preserve">Cooper </w:t>
      </w:r>
      <w:r w:rsidR="00EB7E5F">
        <w:t>(</w:t>
      </w:r>
      <w:r w:rsidR="00325CC6">
        <w:t>1992)</w:t>
      </w:r>
      <w:r w:rsidR="00EB7E5F">
        <w:t xml:space="preserve"> in </w:t>
      </w:r>
      <w:r w:rsidR="0093249B">
        <w:t>various</w:t>
      </w:r>
      <w:r w:rsidR="00EB7E5F">
        <w:t xml:space="preserve"> geographical contexts</w:t>
      </w:r>
      <w:r w:rsidR="00325CC6">
        <w:t>.</w:t>
      </w:r>
      <w:r w:rsidR="00503220" w:rsidRPr="00503220">
        <w:t xml:space="preserve"> Money and time were explicitly equated</w:t>
      </w:r>
      <w:r w:rsidR="00DE52FA">
        <w:t xml:space="preserve"> </w:t>
      </w:r>
      <w:r w:rsidR="00503220" w:rsidRPr="00503220">
        <w:t>(Thompson 1968</w:t>
      </w:r>
      <w:r w:rsidR="00525BD7">
        <w:t>;</w:t>
      </w:r>
      <w:r w:rsidR="00503220">
        <w:t xml:space="preserve"> Comaroff and Comaroff 1991</w:t>
      </w:r>
      <w:r w:rsidR="00DE52FA">
        <w:t xml:space="preserve">). </w:t>
      </w:r>
      <w:r w:rsidR="00324146">
        <w:t>The</w:t>
      </w:r>
      <w:r w:rsidR="00503220" w:rsidRPr="00503220">
        <w:t xml:space="preserve"> colonial government established</w:t>
      </w:r>
      <w:r w:rsidR="00324146">
        <w:t xml:space="preserve"> </w:t>
      </w:r>
      <w:r w:rsidR="00503220" w:rsidRPr="00503220">
        <w:t xml:space="preserve">the “time theory of value” </w:t>
      </w:r>
      <w:r w:rsidR="005E1EBF">
        <w:t>in Congo</w:t>
      </w:r>
      <w:r w:rsidR="005E1EBF" w:rsidRPr="00503220">
        <w:t xml:space="preserve"> </w:t>
      </w:r>
      <w:r w:rsidR="00503220" w:rsidRPr="00503220">
        <w:t>whereby work was assessed in terms of time; wages were calculated by the hour (Mazrui in Kokole 1994: 46). Soon both employee and em</w:t>
      </w:r>
      <w:r w:rsidR="00826BC9">
        <w:t>ployer were supremely aware of</w:t>
      </w:r>
      <w:r w:rsidR="00AC6886">
        <w:t xml:space="preserve"> </w:t>
      </w:r>
      <w:r w:rsidR="00570397">
        <w:t>“hours”</w:t>
      </w:r>
      <w:r w:rsidR="00503220" w:rsidRPr="00503220">
        <w:t xml:space="preserve"> per day and days per week of work for pay (Kokole 1994).</w:t>
      </w:r>
    </w:p>
    <w:p w14:paraId="2F121595" w14:textId="02CB5710" w:rsidR="008F273D" w:rsidRPr="00043CB0" w:rsidRDefault="008F273D" w:rsidP="00325CC6">
      <w:pPr>
        <w:spacing w:line="480" w:lineRule="auto"/>
        <w:ind w:firstLine="720"/>
        <w:jc w:val="both"/>
      </w:pPr>
      <w:r w:rsidRPr="00043CB0">
        <w:t>In a</w:t>
      </w:r>
      <w:r>
        <w:t>n essay</w:t>
      </w:r>
      <w:r w:rsidRPr="00043CB0">
        <w:t xml:space="preserve"> on time and colonialism in Africa, Alamin Mazrui and Lupenga Mphande </w:t>
      </w:r>
      <w:r w:rsidR="006F3C98">
        <w:t>observed</w:t>
      </w:r>
      <w:r w:rsidR="00E25A5F">
        <w:t xml:space="preserve">: </w:t>
      </w:r>
      <w:r w:rsidR="00416CD1">
        <w:t>“</w:t>
      </w:r>
      <w:r w:rsidRPr="00043CB0">
        <w:t xml:space="preserve">Greater rigidity and greater supervision at the place of work in mining economies necessarily led to the African mine worker being more conditioned by the capitalist clock than </w:t>
      </w:r>
      <w:r w:rsidRPr="00043CB0">
        <w:lastRenderedPageBreak/>
        <w:t>his compatriot in the agricultural sector</w:t>
      </w:r>
      <w:r w:rsidR="00416CD1">
        <w:t>”</w:t>
      </w:r>
      <w:r w:rsidR="00CA0DA0">
        <w:t xml:space="preserve"> (</w:t>
      </w:r>
      <w:r w:rsidR="004616B4">
        <w:t>1994: 98)</w:t>
      </w:r>
      <w:r w:rsidRPr="00043CB0">
        <w:t>.</w:t>
      </w:r>
      <w:r w:rsidR="004630A0">
        <w:t xml:space="preserve"> </w:t>
      </w:r>
      <w:r w:rsidR="00A622B8">
        <w:t>There was a stringent European time schedule enforced onto the workers by Union Miniére (Fetter 1976).</w:t>
      </w:r>
      <w:r w:rsidRPr="00043CB0">
        <w:t xml:space="preserve"> The archival photographs </w:t>
      </w:r>
      <w:r w:rsidR="00663C45">
        <w:t>employed by Baloji in</w:t>
      </w:r>
      <w:r w:rsidRPr="00043CB0">
        <w:t xml:space="preserve"> </w:t>
      </w:r>
      <w:r w:rsidR="00775FCF">
        <w:rPr>
          <w:i/>
        </w:rPr>
        <w:t>Untitled</w:t>
      </w:r>
      <w:r w:rsidRPr="00043CB0">
        <w:rPr>
          <w:i/>
        </w:rPr>
        <w:t xml:space="preserve"> 18</w:t>
      </w:r>
      <w:r w:rsidRPr="00043CB0">
        <w:t xml:space="preserve"> and </w:t>
      </w:r>
      <w:r w:rsidR="00775FCF">
        <w:rPr>
          <w:i/>
        </w:rPr>
        <w:t>Untitled</w:t>
      </w:r>
      <w:r w:rsidRPr="00043CB0">
        <w:rPr>
          <w:i/>
        </w:rPr>
        <w:t xml:space="preserve"> 29</w:t>
      </w:r>
      <w:r w:rsidRPr="00043CB0">
        <w:t xml:space="preserve"> </w:t>
      </w:r>
      <w:r>
        <w:t>were originally</w:t>
      </w:r>
      <w:r w:rsidRPr="00043CB0">
        <w:t xml:space="preserve"> situated in a document entitled </w:t>
      </w:r>
      <w:r w:rsidR="00416CD1">
        <w:t>“</w:t>
      </w:r>
      <w:r w:rsidRPr="00E11D39">
        <w:t>Travail rédigé en 1929</w:t>
      </w:r>
      <w:r w:rsidR="00416CD1">
        <w:t>”</w:t>
      </w:r>
      <w:r w:rsidRPr="00043CB0">
        <w:t xml:space="preserve"> that explore</w:t>
      </w:r>
      <w:r w:rsidR="00663C45">
        <w:t>s</w:t>
      </w:r>
      <w:r w:rsidRPr="00043CB0">
        <w:t xml:space="preserve"> the </w:t>
      </w:r>
      <w:r w:rsidR="004630A0">
        <w:t>activity</w:t>
      </w:r>
      <w:r w:rsidRPr="00043CB0">
        <w:t xml:space="preserve"> of a Union Minière worker in 1929. The chapter that chronicles their typical day is structured through constant temporal signifiers.</w:t>
      </w:r>
      <w:r w:rsidR="009B0741">
        <w:t xml:space="preserve"> </w:t>
      </w:r>
      <w:r w:rsidR="00F625B8">
        <w:t>This obsession with time</w:t>
      </w:r>
      <w:r w:rsidR="009B0741">
        <w:t xml:space="preserve"> </w:t>
      </w:r>
      <w:r w:rsidR="0055207A">
        <w:t xml:space="preserve">at Union Minière </w:t>
      </w:r>
      <w:r w:rsidR="005318D0">
        <w:t>has been</w:t>
      </w:r>
      <w:r w:rsidR="0055207A">
        <w:t xml:space="preserve"> previously discussed by Hunt</w:t>
      </w:r>
      <w:r w:rsidR="005318D0">
        <w:t xml:space="preserve"> </w:t>
      </w:r>
      <w:r w:rsidR="008E2212">
        <w:t>as t</w:t>
      </w:r>
      <w:r w:rsidR="00CE432E">
        <w:t xml:space="preserve">he company </w:t>
      </w:r>
      <w:r w:rsidR="009B0741">
        <w:t xml:space="preserve">attempted to control </w:t>
      </w:r>
      <w:r w:rsidR="003758B5">
        <w:t>the</w:t>
      </w:r>
      <w:r w:rsidR="009B0741">
        <w:t xml:space="preserve"> time</w:t>
      </w:r>
      <w:r w:rsidR="003758B5">
        <w:t xml:space="preserve"> of workers’ wives</w:t>
      </w:r>
      <w:r w:rsidR="00A57EE4">
        <w:t xml:space="preserve"> in order to </w:t>
      </w:r>
      <w:r w:rsidR="007E1904">
        <w:t>alter</w:t>
      </w:r>
      <w:r w:rsidR="00A57EE4">
        <w:t xml:space="preserve"> African birth spacing customs</w:t>
      </w:r>
      <w:r w:rsidR="00985079">
        <w:t xml:space="preserve">, which were viewed by </w:t>
      </w:r>
      <w:r w:rsidR="00A959FB">
        <w:t xml:space="preserve">mine owners and </w:t>
      </w:r>
      <w:r w:rsidR="00985079">
        <w:t>officials as a kind of birth control</w:t>
      </w:r>
      <w:r w:rsidR="004D7942">
        <w:t xml:space="preserve"> (1988)</w:t>
      </w:r>
      <w:r w:rsidR="009B0741">
        <w:t>. Breastfeeding and weaning were scheduled</w:t>
      </w:r>
      <w:r w:rsidR="007E1904">
        <w:t xml:space="preserve"> in order to reduce birth intervals</w:t>
      </w:r>
      <w:r w:rsidR="007B3AE0">
        <w:t xml:space="preserve">. </w:t>
      </w:r>
      <w:r w:rsidR="00A57EE4">
        <w:t xml:space="preserve">Feeding older children </w:t>
      </w:r>
      <w:r w:rsidR="00985079">
        <w:t>above the age of one was also</w:t>
      </w:r>
      <w:r w:rsidR="00A57EE4">
        <w:t xml:space="preserve"> a company affair scheduled two to three times a day. As expressed by Bruce Fetter, the Union Minière “management decided to ‘breed’ its own </w:t>
      </w:r>
      <w:r w:rsidR="00985079">
        <w:t>labor</w:t>
      </w:r>
      <w:r w:rsidR="00A57EE4">
        <w:t xml:space="preserve"> force”</w:t>
      </w:r>
      <w:r w:rsidR="00F875A7">
        <w:t xml:space="preserve"> (1986</w:t>
      </w:r>
      <w:r w:rsidR="00985079">
        <w:t>: 466)</w:t>
      </w:r>
      <w:r w:rsidR="00A57EE4">
        <w:t>.</w:t>
      </w:r>
      <w:r w:rsidR="00985079">
        <w:t xml:space="preserve"> </w:t>
      </w:r>
      <w:r w:rsidR="009B0741">
        <w:t>The text in “</w:t>
      </w:r>
      <w:r w:rsidR="009B0741" w:rsidRPr="000711A1">
        <w:t>Travail rédigé en 1929</w:t>
      </w:r>
      <w:r w:rsidR="009B0741">
        <w:t xml:space="preserve">” exposes </w:t>
      </w:r>
      <w:r w:rsidRPr="00043CB0">
        <w:t xml:space="preserve">a </w:t>
      </w:r>
      <w:r w:rsidR="00A57EE4">
        <w:t xml:space="preserve">similarly </w:t>
      </w:r>
      <w:r w:rsidR="00985079">
        <w:t>stringent structure. The</w:t>
      </w:r>
      <w:r w:rsidRPr="00043CB0">
        <w:t xml:space="preserve"> workers comply to a </w:t>
      </w:r>
      <w:r w:rsidR="00C13060" w:rsidRPr="00043CB0">
        <w:t>standardized</w:t>
      </w:r>
      <w:r w:rsidRPr="00043CB0">
        <w:t xml:space="preserve"> European clock: </w:t>
      </w:r>
      <w:r w:rsidR="00416CD1">
        <w:t>“</w:t>
      </w:r>
      <w:r w:rsidRPr="000711A1">
        <w:t>Il est deux heures</w:t>
      </w:r>
      <w:r w:rsidR="00346A5F">
        <w:t>,</w:t>
      </w:r>
      <w:r w:rsidR="00416CD1">
        <w:t>”</w:t>
      </w:r>
      <w:r w:rsidRPr="00043CB0">
        <w:t xml:space="preserve"> </w:t>
      </w:r>
      <w:r w:rsidR="00416CD1">
        <w:t>“</w:t>
      </w:r>
      <w:r w:rsidRPr="000711A1">
        <w:t>cinq heures</w:t>
      </w:r>
      <w:r w:rsidR="00346A5F">
        <w:t>,</w:t>
      </w:r>
      <w:r w:rsidR="00416CD1">
        <w:t>”</w:t>
      </w:r>
      <w:r w:rsidRPr="00043CB0">
        <w:t xml:space="preserve"> </w:t>
      </w:r>
      <w:r w:rsidR="00416CD1">
        <w:t>“</w:t>
      </w:r>
      <w:r w:rsidRPr="000711A1">
        <w:t>six heures</w:t>
      </w:r>
      <w:r w:rsidR="00346A5F">
        <w:t>,</w:t>
      </w:r>
      <w:r w:rsidR="00416CD1">
        <w:t>”</w:t>
      </w:r>
      <w:r w:rsidRPr="00043CB0">
        <w:t xml:space="preserve"> and </w:t>
      </w:r>
      <w:r w:rsidR="00416CD1">
        <w:t>“</w:t>
      </w:r>
      <w:r w:rsidRPr="000711A1">
        <w:t>six heures et demie</w:t>
      </w:r>
      <w:r w:rsidR="004F70F1">
        <w:t>.</w:t>
      </w:r>
      <w:r w:rsidR="00416CD1">
        <w:t>”</w:t>
      </w:r>
      <w:r w:rsidRPr="00043CB0">
        <w:t xml:space="preserve"> A siren sounds every day at six thirty. If the workers are slow to wake, the guards </w:t>
      </w:r>
      <w:r w:rsidR="006A3D39" w:rsidRPr="00043CB0">
        <w:t>clamor</w:t>
      </w:r>
      <w:r w:rsidRPr="00043CB0">
        <w:t xml:space="preserve">. There is a second siren to signal that work is about to start and a third at seven o’clock. Immediately after the siren, the attendance is taken. The sounds of the gong signify the start of class for children and the availability of water. In the afternoon, a siren occasions the stopping of work for lunch in the cafeteria. The gongs, sirens and calls of the guards that splinter the air of Lubumbashi convey a time world in a state of shift, of shattering sounds that conscript the spins of the earth. They are the aural components of colonialism’s violence that effected, </w:t>
      </w:r>
      <w:r>
        <w:t>according to</w:t>
      </w:r>
      <w:r w:rsidRPr="00043CB0">
        <w:t xml:space="preserve"> Frantz Fanon, a cultural obliteration</w:t>
      </w:r>
      <w:r w:rsidR="00AC4E02">
        <w:t>,</w:t>
      </w:r>
      <w:r w:rsidRPr="00043CB0">
        <w:t xml:space="preserve"> charting a transformation in space and time</w:t>
      </w:r>
      <w:r w:rsidR="00525BD7">
        <w:t xml:space="preserve"> (</w:t>
      </w:r>
      <w:r w:rsidR="00AC4E02">
        <w:t>1965</w:t>
      </w:r>
      <w:r w:rsidR="00795DD3">
        <w:t>)</w:t>
      </w:r>
      <w:r w:rsidRPr="00043CB0">
        <w:t xml:space="preserve">. </w:t>
      </w:r>
    </w:p>
    <w:p w14:paraId="7B37F855" w14:textId="7F829D47" w:rsidR="00D144B0" w:rsidRDefault="00D901C7" w:rsidP="00717184">
      <w:pPr>
        <w:spacing w:line="480" w:lineRule="auto"/>
        <w:ind w:firstLine="720"/>
        <w:jc w:val="both"/>
      </w:pPr>
      <w:r>
        <w:t>However, t</w:t>
      </w:r>
      <w:r w:rsidR="008F273D" w:rsidRPr="001A071B">
        <w:t xml:space="preserve">he figures transplanted from the archival photographs attest to something else. </w:t>
      </w:r>
      <w:r w:rsidR="008F273D">
        <w:t>At the very least t</w:t>
      </w:r>
      <w:r w:rsidR="008F273D" w:rsidRPr="001A071B">
        <w:t xml:space="preserve">hey </w:t>
      </w:r>
      <w:r w:rsidR="008F273D">
        <w:t>testify to</w:t>
      </w:r>
      <w:r w:rsidR="008F273D" w:rsidRPr="001A071B">
        <w:t xml:space="preserve"> a continued existence or occupancy of the land. Grounded in the space that constructs </w:t>
      </w:r>
      <w:r w:rsidR="008F273D" w:rsidRPr="001A071B">
        <w:rPr>
          <w:i/>
        </w:rPr>
        <w:t>Mémoire</w:t>
      </w:r>
      <w:r w:rsidR="008F273D" w:rsidRPr="001A071B">
        <w:t>, t</w:t>
      </w:r>
      <w:r w:rsidR="008F273D">
        <w:t>he worker’s</w:t>
      </w:r>
      <w:r w:rsidR="008F273D" w:rsidRPr="001A071B">
        <w:t xml:space="preserve"> shoes </w:t>
      </w:r>
      <w:r w:rsidR="008F273D">
        <w:t xml:space="preserve">in </w:t>
      </w:r>
      <w:r w:rsidR="00775FCF">
        <w:rPr>
          <w:i/>
        </w:rPr>
        <w:t>Untitled</w:t>
      </w:r>
      <w:r w:rsidR="008F273D" w:rsidRPr="00EF137A">
        <w:rPr>
          <w:i/>
        </w:rPr>
        <w:t xml:space="preserve"> 9</w:t>
      </w:r>
      <w:r w:rsidR="008F273D">
        <w:t xml:space="preserve"> (</w:t>
      </w:r>
      <w:r w:rsidR="00EF4D49">
        <w:t xml:space="preserve">fig. </w:t>
      </w:r>
      <w:r w:rsidR="00026862">
        <w:t>7</w:t>
      </w:r>
      <w:r w:rsidR="008F273D">
        <w:t xml:space="preserve">) </w:t>
      </w:r>
      <w:r w:rsidR="008F273D" w:rsidRPr="001A071B">
        <w:t xml:space="preserve">stand aligned </w:t>
      </w:r>
      <w:r w:rsidR="008F273D" w:rsidRPr="001A071B">
        <w:lastRenderedPageBreak/>
        <w:t>with the surface of the earth</w:t>
      </w:r>
      <w:r w:rsidR="008F273D">
        <w:t xml:space="preserve">. In </w:t>
      </w:r>
      <w:r w:rsidR="00775FCF">
        <w:rPr>
          <w:i/>
        </w:rPr>
        <w:t>Untitled</w:t>
      </w:r>
      <w:r w:rsidR="008F273D" w:rsidRPr="00EF137A">
        <w:rPr>
          <w:i/>
        </w:rPr>
        <w:t xml:space="preserve"> 11</w:t>
      </w:r>
      <w:r w:rsidR="00663C45">
        <w:rPr>
          <w:i/>
        </w:rPr>
        <w:t xml:space="preserve"> </w:t>
      </w:r>
      <w:r w:rsidR="00663C45">
        <w:t xml:space="preserve">(fig. </w:t>
      </w:r>
      <w:r w:rsidR="00026862">
        <w:t>8</w:t>
      </w:r>
      <w:r w:rsidR="00663C45">
        <w:t>)</w:t>
      </w:r>
      <w:r w:rsidR="008F273D">
        <w:t xml:space="preserve">, the group’s </w:t>
      </w:r>
      <w:r w:rsidR="008F273D" w:rsidRPr="001A071B">
        <w:t>soles are exposed to the warmth of the ground and the coarse textures of jagged stones. Meanwhile, the sun casts the archival figures’ shadows across the sites where they were once employed, echoing the surrounding physical structures. They appear as tangibl</w:t>
      </w:r>
      <w:r w:rsidR="008F273D">
        <w:t>y</w:t>
      </w:r>
      <w:r w:rsidR="008F273D" w:rsidRPr="001A071B">
        <w:t xml:space="preserve"> and physically present as the wire, steel</w:t>
      </w:r>
      <w:r w:rsidR="00A279D1">
        <w:t>,</w:t>
      </w:r>
      <w:r w:rsidR="008F273D" w:rsidRPr="001A071B">
        <w:t xml:space="preserve"> and concrete that surrounds them.  More than just</w:t>
      </w:r>
      <w:r w:rsidR="008F273D">
        <w:t xml:space="preserve"> being</w:t>
      </w:r>
      <w:r w:rsidR="008F273D" w:rsidRPr="001A071B">
        <w:t xml:space="preserve"> </w:t>
      </w:r>
      <w:r w:rsidR="008F273D" w:rsidRPr="001A071B">
        <w:rPr>
          <w:i/>
        </w:rPr>
        <w:t>there</w:t>
      </w:r>
      <w:r w:rsidR="008F273D" w:rsidRPr="001A071B">
        <w:t>, the archival figures appear in Baloji’s series as active</w:t>
      </w:r>
      <w:r w:rsidR="008F273D">
        <w:t xml:space="preserve"> occupiers of the landscape</w:t>
      </w:r>
      <w:r w:rsidR="008F273D" w:rsidRPr="001A071B">
        <w:t>, tending to the site</w:t>
      </w:r>
      <w:r w:rsidR="008F273D">
        <w:t xml:space="preserve"> and</w:t>
      </w:r>
      <w:r w:rsidR="008F273D" w:rsidRPr="001A071B">
        <w:t xml:space="preserve"> still working the land. Men dig, equipped with shovels</w:t>
      </w:r>
      <w:r w:rsidR="007E6D2D">
        <w:t>; their</w:t>
      </w:r>
      <w:r w:rsidR="008F273D">
        <w:t xml:space="preserve"> </w:t>
      </w:r>
      <w:r w:rsidR="007E6D2D">
        <w:t xml:space="preserve">waists </w:t>
      </w:r>
      <w:r w:rsidR="008F273D" w:rsidRPr="001A071B">
        <w:t xml:space="preserve">submerged in the </w:t>
      </w:r>
      <w:r w:rsidR="008F273D">
        <w:t>earth</w:t>
      </w:r>
      <w:r w:rsidR="007E6D2D">
        <w:t xml:space="preserve"> (</w:t>
      </w:r>
      <w:r w:rsidR="00E51010">
        <w:t xml:space="preserve">fig. </w:t>
      </w:r>
      <w:r w:rsidR="00026862">
        <w:t>9</w:t>
      </w:r>
      <w:r w:rsidR="007E6D2D">
        <w:t>)</w:t>
      </w:r>
      <w:r w:rsidR="007E6D2D" w:rsidRPr="001A071B">
        <w:t>.</w:t>
      </w:r>
      <w:r w:rsidR="008F273D" w:rsidRPr="001A071B">
        <w:t xml:space="preserve"> </w:t>
      </w:r>
      <w:r w:rsidR="00663C45">
        <w:t>Discussing</w:t>
      </w:r>
      <w:r w:rsidR="008F273D" w:rsidRPr="001A071B">
        <w:t xml:space="preserve"> the series, Baloji state</w:t>
      </w:r>
      <w:r w:rsidR="004F70F1">
        <w:t>d</w:t>
      </w:r>
      <w:r w:rsidR="008F273D" w:rsidRPr="001A071B">
        <w:t xml:space="preserve">: </w:t>
      </w:r>
      <w:r w:rsidR="00416CD1">
        <w:t>“</w:t>
      </w:r>
      <w:r w:rsidR="008F273D" w:rsidRPr="001A071B">
        <w:t xml:space="preserve">For Congolese people, </w:t>
      </w:r>
      <w:r w:rsidR="008F273D" w:rsidRPr="001A071B">
        <w:rPr>
          <w:i/>
        </w:rPr>
        <w:t>the dead are not dead at all</w:t>
      </w:r>
      <w:r w:rsidR="008F273D" w:rsidRPr="001A071B">
        <w:t>. They are still with us</w:t>
      </w:r>
      <w:r w:rsidR="00416CD1">
        <w:t>”</w:t>
      </w:r>
      <w:r w:rsidR="003B2573">
        <w:t xml:space="preserve"> (Baloji)</w:t>
      </w:r>
      <w:r w:rsidR="008F273D" w:rsidRPr="001A071B">
        <w:t>.</w:t>
      </w:r>
      <w:r w:rsidR="007D688B">
        <w:t xml:space="preserve"> </w:t>
      </w:r>
      <w:r w:rsidR="008F273D">
        <w:t xml:space="preserve">There exists an uncanny encounter set up in the series between the archival </w:t>
      </w:r>
      <w:r w:rsidR="00CE1292">
        <w:t xml:space="preserve">workers </w:t>
      </w:r>
      <w:r w:rsidR="008F273D">
        <w:t xml:space="preserve">and the contemporary occupants of the space. Mazrui and Mphande </w:t>
      </w:r>
      <w:r w:rsidR="003619BB">
        <w:t>characterize</w:t>
      </w:r>
      <w:r w:rsidR="004F70F1">
        <w:t>d</w:t>
      </w:r>
      <w:r w:rsidR="008F273D">
        <w:t xml:space="preserve"> the way in which the dead continued to exist and affect the living as evidence of a certain kind of temporality</w:t>
      </w:r>
      <w:r w:rsidR="00525BD7">
        <w:t xml:space="preserve"> (1994)</w:t>
      </w:r>
      <w:r w:rsidR="008F273D">
        <w:t xml:space="preserve">. </w:t>
      </w:r>
      <w:r w:rsidR="00AC3F55">
        <w:t xml:space="preserve">They </w:t>
      </w:r>
      <w:r w:rsidR="008F273D">
        <w:t>contend</w:t>
      </w:r>
      <w:r w:rsidR="004F70F1">
        <w:t>ed</w:t>
      </w:r>
      <w:r w:rsidR="008F273D">
        <w:t xml:space="preserve"> that prior to the imposition of the capitalist clock, </w:t>
      </w:r>
      <w:r w:rsidR="008F273D" w:rsidRPr="001A071B">
        <w:t xml:space="preserve">there </w:t>
      </w:r>
      <w:r w:rsidR="00AE262E">
        <w:t>was</w:t>
      </w:r>
      <w:r w:rsidR="004F70F1" w:rsidRPr="001A071B">
        <w:t xml:space="preserve"> </w:t>
      </w:r>
      <w:r w:rsidR="008F273D" w:rsidRPr="001A071B">
        <w:t>more of an orientation toward concrete activities</w:t>
      </w:r>
      <w:r w:rsidR="008F273D">
        <w:t xml:space="preserve"> and events already experienced</w:t>
      </w:r>
      <w:r w:rsidR="00C90EE1">
        <w:t xml:space="preserve"> (1994)</w:t>
      </w:r>
      <w:r w:rsidR="008F273D">
        <w:t>. Like the ancillary figures in the contemporary landscape,</w:t>
      </w:r>
      <w:r w:rsidR="008F273D" w:rsidRPr="001A071B">
        <w:t xml:space="preserve"> </w:t>
      </w:r>
      <w:r w:rsidR="00416CD1">
        <w:t>“</w:t>
      </w:r>
      <w:r w:rsidR="008F273D" w:rsidRPr="001A071B">
        <w:t>their past was inextricabl</w:t>
      </w:r>
      <w:r w:rsidR="00416CD1">
        <w:t>y connected with their present”</w:t>
      </w:r>
      <w:r w:rsidR="008F273D" w:rsidRPr="001A071B">
        <w:t xml:space="preserve"> so to speak</w:t>
      </w:r>
      <w:r w:rsidR="003B2573">
        <w:t xml:space="preserve"> (</w:t>
      </w:r>
      <w:r w:rsidR="00E97ED0">
        <w:t xml:space="preserve">Mazrui and Mphande </w:t>
      </w:r>
      <w:r w:rsidR="003B2573">
        <w:t>1994: 98)</w:t>
      </w:r>
      <w:r w:rsidR="008F273D" w:rsidRPr="001A071B">
        <w:t>.</w:t>
      </w:r>
      <w:r w:rsidR="008F273D">
        <w:t xml:space="preserve"> </w:t>
      </w:r>
      <w:r w:rsidR="008C6F6A" w:rsidRPr="008C6F6A">
        <w:t xml:space="preserve">In </w:t>
      </w:r>
      <w:r w:rsidR="008C6F6A" w:rsidRPr="008C6F6A">
        <w:rPr>
          <w:i/>
        </w:rPr>
        <w:t>Mémoire</w:t>
      </w:r>
      <w:r w:rsidR="008C6F6A" w:rsidRPr="008C6F6A">
        <w:t>, the archival workers are extracted, cropped and severed from one time, that of colonial and analogue black and white technologies, and enter another, color and contemporary culture. Soil the color of sand clashes with the ground of a compound in the early 1900s captured in shades of grey; cloths from same era catch the sun of the contemporary landscape (</w:t>
      </w:r>
      <w:r w:rsidR="00E51010">
        <w:t>fig. 4</w:t>
      </w:r>
      <w:r w:rsidR="008C6F6A" w:rsidRPr="008C6F6A">
        <w:t xml:space="preserve">). The time across the sites seems oriented towards the early 1900s, which appears </w:t>
      </w:r>
      <w:r w:rsidR="003619BB">
        <w:t xml:space="preserve">in the series </w:t>
      </w:r>
      <w:r w:rsidR="008C6F6A" w:rsidRPr="008C6F6A">
        <w:t xml:space="preserve">as </w:t>
      </w:r>
      <w:r w:rsidR="008C6F6A">
        <w:t>entangle</w:t>
      </w:r>
      <w:r w:rsidR="008C6F6A" w:rsidRPr="008C6F6A">
        <w:t xml:space="preserve">d with the contemporary. </w:t>
      </w:r>
      <w:r w:rsidR="002B6F7A">
        <w:rPr>
          <w:color w:val="000000" w:themeColor="text1"/>
        </w:rPr>
        <w:t xml:space="preserve">This </w:t>
      </w:r>
      <w:r w:rsidR="007E6D2D">
        <w:rPr>
          <w:color w:val="000000" w:themeColor="text1"/>
        </w:rPr>
        <w:t xml:space="preserve">orientation </w:t>
      </w:r>
      <w:r w:rsidR="002B6F7A">
        <w:rPr>
          <w:color w:val="000000" w:themeColor="text1"/>
        </w:rPr>
        <w:t xml:space="preserve">stands in opposition to the temporality that capitalism enforced, as in, according to </w:t>
      </w:r>
      <w:r w:rsidR="008F273D" w:rsidRPr="001A071B">
        <w:t>Mazrui a</w:t>
      </w:r>
      <w:r w:rsidR="002B6F7A">
        <w:t xml:space="preserve">nd Mphande, </w:t>
      </w:r>
      <w:r w:rsidR="008F273D" w:rsidRPr="001A071B">
        <w:t xml:space="preserve">the spread of a time world whereby </w:t>
      </w:r>
      <w:r w:rsidR="00416CD1">
        <w:t>“</w:t>
      </w:r>
      <w:r w:rsidR="008F273D" w:rsidRPr="001A071B">
        <w:t>man is always moving ‘forward’ toward the future</w:t>
      </w:r>
      <w:r w:rsidR="00416CD1">
        <w:t>”</w:t>
      </w:r>
      <w:r w:rsidR="003B2573">
        <w:t xml:space="preserve"> (1994: 99)</w:t>
      </w:r>
      <w:r w:rsidR="008F273D" w:rsidRPr="001A071B">
        <w:t>. The capitalist clock entered spaces where a smaller degree of emphasis had existed on what was to come or on endless tomorrows</w:t>
      </w:r>
      <w:r w:rsidR="00E61C5D">
        <w:t xml:space="preserve"> </w:t>
      </w:r>
      <w:r w:rsidR="00E61C5D">
        <w:lastRenderedPageBreak/>
        <w:t>(Mbiti 1990)</w:t>
      </w:r>
      <w:r w:rsidR="008F273D" w:rsidRPr="001A071B">
        <w:t xml:space="preserve">. </w:t>
      </w:r>
      <w:r w:rsidR="008F273D">
        <w:t xml:space="preserve">Thus, the archival figures in the </w:t>
      </w:r>
      <w:r w:rsidR="008F273D" w:rsidRPr="00123F3B">
        <w:rPr>
          <w:color w:val="000000" w:themeColor="text1"/>
        </w:rPr>
        <w:t xml:space="preserve">landscape </w:t>
      </w:r>
      <w:r w:rsidR="00176118">
        <w:rPr>
          <w:color w:val="000000" w:themeColor="text1"/>
        </w:rPr>
        <w:t xml:space="preserve">could be seen as </w:t>
      </w:r>
      <w:r w:rsidR="00D93C7F">
        <w:rPr>
          <w:color w:val="000000" w:themeColor="text1"/>
        </w:rPr>
        <w:t>a continuation of an</w:t>
      </w:r>
      <w:r w:rsidR="008F273D" w:rsidRPr="00123F3B">
        <w:rPr>
          <w:color w:val="000000" w:themeColor="text1"/>
        </w:rPr>
        <w:t xml:space="preserve"> alternative </w:t>
      </w:r>
      <w:r w:rsidR="008A7F3C">
        <w:rPr>
          <w:color w:val="000000" w:themeColor="text1"/>
        </w:rPr>
        <w:t>time world</w:t>
      </w:r>
      <w:r w:rsidR="008F273D" w:rsidRPr="00123F3B">
        <w:rPr>
          <w:color w:val="000000" w:themeColor="text1"/>
        </w:rPr>
        <w:t xml:space="preserve"> to that of the capitalism.</w:t>
      </w:r>
      <w:r w:rsidR="00D93C7F">
        <w:rPr>
          <w:rStyle w:val="EndnoteReference"/>
          <w:color w:val="000000" w:themeColor="text1"/>
        </w:rPr>
        <w:endnoteReference w:id="15"/>
      </w:r>
      <w:r w:rsidR="00CE1292">
        <w:rPr>
          <w:color w:val="000000" w:themeColor="text1"/>
        </w:rPr>
        <w:t xml:space="preserve"> </w:t>
      </w:r>
    </w:p>
    <w:p w14:paraId="1B73D184" w14:textId="77777777" w:rsidR="00717184" w:rsidRPr="00717184" w:rsidRDefault="00717184" w:rsidP="00717184">
      <w:pPr>
        <w:spacing w:line="480" w:lineRule="auto"/>
        <w:ind w:firstLine="720"/>
        <w:jc w:val="both"/>
      </w:pPr>
    </w:p>
    <w:p w14:paraId="00D03ACE" w14:textId="7009F801" w:rsidR="008F273D" w:rsidRPr="00CF299C" w:rsidRDefault="008F273D" w:rsidP="008F273D">
      <w:pPr>
        <w:spacing w:line="480" w:lineRule="auto"/>
        <w:ind w:firstLine="720"/>
        <w:jc w:val="right"/>
        <w:rPr>
          <w:b/>
        </w:rPr>
      </w:pPr>
      <w:r>
        <w:tab/>
      </w:r>
      <w:r w:rsidR="004E33D4">
        <w:rPr>
          <w:b/>
        </w:rPr>
        <w:t>Holding o</w:t>
      </w:r>
      <w:r>
        <w:rPr>
          <w:b/>
        </w:rPr>
        <w:t>n</w:t>
      </w:r>
    </w:p>
    <w:p w14:paraId="4F6C9A0C" w14:textId="7B02C1C1" w:rsidR="008F273D" w:rsidRDefault="008F273D" w:rsidP="008F273D">
      <w:pPr>
        <w:spacing w:line="480" w:lineRule="auto"/>
        <w:jc w:val="both"/>
      </w:pPr>
      <w:r>
        <w:rPr>
          <w:rFonts w:cs="Arial"/>
          <w:color w:val="1A1A1A"/>
        </w:rPr>
        <w:t xml:space="preserve">Muscles are tensed in </w:t>
      </w:r>
      <w:r w:rsidR="00775FCF">
        <w:rPr>
          <w:rFonts w:cs="Arial"/>
          <w:i/>
          <w:color w:val="1A1A1A"/>
        </w:rPr>
        <w:t>Untitled</w:t>
      </w:r>
      <w:r w:rsidRPr="005D3EE3">
        <w:rPr>
          <w:rFonts w:cs="Arial"/>
          <w:i/>
          <w:color w:val="1A1A1A"/>
        </w:rPr>
        <w:t xml:space="preserve"> 10</w:t>
      </w:r>
      <w:r w:rsidR="00600BF7">
        <w:rPr>
          <w:rFonts w:cs="Arial"/>
          <w:color w:val="1A1A1A"/>
        </w:rPr>
        <w:t xml:space="preserve">. Brows are </w:t>
      </w:r>
      <w:r w:rsidR="00712DBD">
        <w:rPr>
          <w:rFonts w:cs="Arial"/>
          <w:color w:val="1A1A1A"/>
        </w:rPr>
        <w:t>wrinkled,</w:t>
      </w:r>
      <w:r w:rsidR="00600BF7">
        <w:rPr>
          <w:rFonts w:cs="Arial"/>
          <w:color w:val="1A1A1A"/>
        </w:rPr>
        <w:t xml:space="preserve"> and j</w:t>
      </w:r>
      <w:r>
        <w:rPr>
          <w:rFonts w:cs="Arial"/>
          <w:color w:val="1A1A1A"/>
        </w:rPr>
        <w:t xml:space="preserve">aws </w:t>
      </w:r>
      <w:r w:rsidR="00600BF7">
        <w:rPr>
          <w:rFonts w:cs="Arial"/>
          <w:color w:val="1A1A1A"/>
        </w:rPr>
        <w:t>are clenched. Nostrils expand while l</w:t>
      </w:r>
      <w:r>
        <w:rPr>
          <w:rFonts w:cs="Arial"/>
          <w:color w:val="1A1A1A"/>
        </w:rPr>
        <w:t xml:space="preserve">ips </w:t>
      </w:r>
      <w:r w:rsidR="00600BF7">
        <w:rPr>
          <w:rFonts w:cs="Arial"/>
          <w:color w:val="1A1A1A"/>
        </w:rPr>
        <w:t xml:space="preserve">are </w:t>
      </w:r>
      <w:r>
        <w:rPr>
          <w:rFonts w:cs="Arial"/>
          <w:color w:val="1A1A1A"/>
        </w:rPr>
        <w:t>press</w:t>
      </w:r>
      <w:r w:rsidR="00600BF7">
        <w:rPr>
          <w:rFonts w:cs="Arial"/>
          <w:color w:val="1A1A1A"/>
        </w:rPr>
        <w:t>ed</w:t>
      </w:r>
      <w:r>
        <w:rPr>
          <w:rFonts w:cs="Arial"/>
          <w:color w:val="1A1A1A"/>
        </w:rPr>
        <w:t xml:space="preserve"> together. Taut skin stretches over the men’s chests. In </w:t>
      </w:r>
      <w:r w:rsidR="00775FCF">
        <w:rPr>
          <w:rFonts w:cs="Arial"/>
          <w:i/>
          <w:color w:val="1A1A1A"/>
        </w:rPr>
        <w:t>Untitled</w:t>
      </w:r>
      <w:r w:rsidRPr="005D3EE3">
        <w:rPr>
          <w:rFonts w:cs="Arial"/>
          <w:i/>
          <w:color w:val="1A1A1A"/>
        </w:rPr>
        <w:t xml:space="preserve"> 3</w:t>
      </w:r>
      <w:r>
        <w:rPr>
          <w:rFonts w:cs="Arial"/>
          <w:color w:val="1A1A1A"/>
        </w:rPr>
        <w:t xml:space="preserve">, the men’s </w:t>
      </w:r>
      <w:r w:rsidR="00EE2903">
        <w:rPr>
          <w:rFonts w:cs="Arial"/>
          <w:color w:val="1A1A1A"/>
        </w:rPr>
        <w:t xml:space="preserve">buttocks </w:t>
      </w:r>
      <w:r>
        <w:rPr>
          <w:rFonts w:cs="Arial"/>
          <w:color w:val="1A1A1A"/>
        </w:rPr>
        <w:t xml:space="preserve">are clenched. Indentations appear on either cheek. In </w:t>
      </w:r>
      <w:r w:rsidR="00775FCF">
        <w:rPr>
          <w:rFonts w:cs="Arial"/>
          <w:i/>
          <w:color w:val="1A1A1A"/>
        </w:rPr>
        <w:t>Untitled</w:t>
      </w:r>
      <w:r w:rsidRPr="000C78BF">
        <w:rPr>
          <w:rFonts w:cs="Arial"/>
          <w:i/>
          <w:color w:val="1A1A1A"/>
        </w:rPr>
        <w:t xml:space="preserve"> 9</w:t>
      </w:r>
      <w:r>
        <w:rPr>
          <w:rFonts w:cs="Arial"/>
          <w:color w:val="1A1A1A"/>
        </w:rPr>
        <w:t xml:space="preserve">, the worker stands erect for the camera. </w:t>
      </w:r>
      <w:r w:rsidR="00EE2903">
        <w:rPr>
          <w:rFonts w:cs="Arial"/>
          <w:color w:val="1A1A1A"/>
        </w:rPr>
        <w:t xml:space="preserve">In </w:t>
      </w:r>
      <w:r w:rsidR="00CF44A1">
        <w:rPr>
          <w:rFonts w:cs="Arial"/>
          <w:color w:val="1A1A1A"/>
        </w:rPr>
        <w:t>each of the photographs</w:t>
      </w:r>
      <w:r w:rsidR="00EB50FD">
        <w:rPr>
          <w:rFonts w:cs="Arial"/>
          <w:color w:val="1A1A1A"/>
        </w:rPr>
        <w:t>,</w:t>
      </w:r>
      <w:r w:rsidR="00EE2903">
        <w:rPr>
          <w:rFonts w:cs="Arial"/>
          <w:color w:val="1A1A1A"/>
        </w:rPr>
        <w:t xml:space="preserve"> the men’s</w:t>
      </w:r>
      <w:r>
        <w:rPr>
          <w:rFonts w:cs="Arial"/>
          <w:color w:val="1A1A1A"/>
        </w:rPr>
        <w:t xml:space="preserve"> arms are stiffly suspended alongside their sides. </w:t>
      </w:r>
      <w:r w:rsidRPr="00813CC1">
        <w:rPr>
          <w:rFonts w:cs="Arial"/>
          <w:color w:val="1A1A1A"/>
        </w:rPr>
        <w:t xml:space="preserve">Far from expressions of ease or comfort, these are shots enacted through orders. </w:t>
      </w:r>
      <w:r w:rsidR="00416CD1">
        <w:rPr>
          <w:rFonts w:cs="Arial"/>
          <w:color w:val="1A1A1A"/>
        </w:rPr>
        <w:t>“</w:t>
      </w:r>
      <w:r w:rsidRPr="00813CC1">
        <w:rPr>
          <w:rFonts w:cs="Arial"/>
          <w:color w:val="1A1A1A"/>
        </w:rPr>
        <w:t>The native’s muscles are always tensed,</w:t>
      </w:r>
      <w:r w:rsidR="00416CD1">
        <w:rPr>
          <w:rFonts w:cs="Arial"/>
          <w:color w:val="1A1A1A"/>
        </w:rPr>
        <w:t>”</w:t>
      </w:r>
      <w:r w:rsidRPr="00813CC1">
        <w:rPr>
          <w:rFonts w:cs="Arial"/>
          <w:color w:val="1A1A1A"/>
        </w:rPr>
        <w:t xml:space="preserve"> Frantz Fanon observe</w:t>
      </w:r>
      <w:r>
        <w:rPr>
          <w:rFonts w:cs="Arial"/>
          <w:color w:val="1A1A1A"/>
        </w:rPr>
        <w:t>d</w:t>
      </w:r>
      <w:r w:rsidR="00525BD7">
        <w:rPr>
          <w:rFonts w:cs="Arial"/>
          <w:color w:val="1A1A1A"/>
        </w:rPr>
        <w:t xml:space="preserve"> (</w:t>
      </w:r>
      <w:r w:rsidR="003B2573">
        <w:rPr>
          <w:rFonts w:cs="Arial"/>
          <w:color w:val="1A1A1A"/>
        </w:rPr>
        <w:t>19</w:t>
      </w:r>
      <w:r w:rsidR="00AC4E02">
        <w:rPr>
          <w:rFonts w:cs="Arial"/>
          <w:color w:val="1A1A1A"/>
        </w:rPr>
        <w:t>65: 53</w:t>
      </w:r>
      <w:r w:rsidR="003B2573">
        <w:rPr>
          <w:rFonts w:cs="Arial"/>
          <w:color w:val="1A1A1A"/>
        </w:rPr>
        <w:t>)</w:t>
      </w:r>
      <w:r w:rsidRPr="00813CC1">
        <w:rPr>
          <w:rFonts w:cs="Arial"/>
          <w:color w:val="1A1A1A"/>
        </w:rPr>
        <w:t xml:space="preserve">. </w:t>
      </w:r>
      <w:r w:rsidR="00416CD1">
        <w:rPr>
          <w:rFonts w:cs="Arial"/>
          <w:color w:val="1A1A1A"/>
        </w:rPr>
        <w:t>He continued: “</w:t>
      </w:r>
      <w:r w:rsidRPr="00813CC1">
        <w:rPr>
          <w:rFonts w:cs="Arial"/>
          <w:color w:val="1A1A1A"/>
        </w:rPr>
        <w:t xml:space="preserve">You can’t say that he is </w:t>
      </w:r>
      <w:r w:rsidR="00CE1292" w:rsidRPr="00813CC1">
        <w:rPr>
          <w:rFonts w:cs="Arial"/>
          <w:color w:val="1A1A1A"/>
        </w:rPr>
        <w:t>terrorized</w:t>
      </w:r>
      <w:r w:rsidRPr="00813CC1">
        <w:rPr>
          <w:rFonts w:cs="Arial"/>
          <w:color w:val="1A1A1A"/>
        </w:rPr>
        <w:t xml:space="preserve"> or even apprehensive. He is in fact ready at a moment’s notice to exchange the role of the quarry for that of the hunter</w:t>
      </w:r>
      <w:r w:rsidR="00416CD1">
        <w:rPr>
          <w:rFonts w:cs="Arial"/>
          <w:color w:val="1A1A1A"/>
        </w:rPr>
        <w:t>”</w:t>
      </w:r>
      <w:r w:rsidR="003B2573">
        <w:rPr>
          <w:rFonts w:cs="Arial"/>
          <w:color w:val="1A1A1A"/>
        </w:rPr>
        <w:t xml:space="preserve"> (19</w:t>
      </w:r>
      <w:r w:rsidR="00AC4E02">
        <w:rPr>
          <w:rFonts w:cs="Arial"/>
          <w:color w:val="1A1A1A"/>
        </w:rPr>
        <w:t>65</w:t>
      </w:r>
      <w:r w:rsidR="003B2573">
        <w:rPr>
          <w:rFonts w:cs="Arial"/>
          <w:color w:val="1A1A1A"/>
        </w:rPr>
        <w:t>: 53)</w:t>
      </w:r>
      <w:r w:rsidRPr="00813CC1">
        <w:rPr>
          <w:rFonts w:cs="Arial"/>
          <w:color w:val="1A1A1A"/>
        </w:rPr>
        <w:t>.</w:t>
      </w:r>
      <w:r>
        <w:rPr>
          <w:rFonts w:cs="Arial"/>
          <w:color w:val="1A1A1A"/>
        </w:rPr>
        <w:t xml:space="preserve"> </w:t>
      </w:r>
      <w:r w:rsidRPr="001A071B">
        <w:t>Drawing from Fanon, Darieck Scott explore</w:t>
      </w:r>
      <w:r w:rsidR="004F70F1">
        <w:t>d</w:t>
      </w:r>
      <w:r w:rsidRPr="001A071B">
        <w:t xml:space="preserve"> the trope of </w:t>
      </w:r>
      <w:r w:rsidR="00416CD1">
        <w:t>“</w:t>
      </w:r>
      <w:r w:rsidRPr="001A071B">
        <w:t>muscular tension</w:t>
      </w:r>
      <w:r w:rsidR="00416CD1">
        <w:t>”</w:t>
      </w:r>
      <w:r w:rsidRPr="001A071B">
        <w:t xml:space="preserve"> to articulate the experience of the </w:t>
      </w:r>
      <w:r w:rsidR="00176118" w:rsidRPr="001A071B">
        <w:t>colonized</w:t>
      </w:r>
      <w:r w:rsidR="001C31FA">
        <w:t xml:space="preserve"> (2010)</w:t>
      </w:r>
      <w:r w:rsidRPr="001A071B">
        <w:t xml:space="preserve">. Muscular tension, according to Scott, offers a space from which to think about other forms of possibility as in </w:t>
      </w:r>
      <w:r w:rsidR="00416CD1">
        <w:t>“</w:t>
      </w:r>
      <w:r w:rsidRPr="001A071B">
        <w:t>the potential of transformation in however limited, constrained, or attenuated a configuration</w:t>
      </w:r>
      <w:r w:rsidR="00416CD1">
        <w:t>”</w:t>
      </w:r>
      <w:r w:rsidR="00525BD7">
        <w:t xml:space="preserve"> (</w:t>
      </w:r>
      <w:r w:rsidR="003B2573">
        <w:t>2010: 58)</w:t>
      </w:r>
      <w:r w:rsidR="001E081A">
        <w:rPr>
          <w:vertAlign w:val="superscript"/>
        </w:rPr>
        <w:t>.</w:t>
      </w:r>
      <w:r w:rsidRPr="001A071B">
        <w:t xml:space="preserve"> It is about an effective capability, an opposition expressed through what Scott call</w:t>
      </w:r>
      <w:r w:rsidR="004F70F1">
        <w:t>ed</w:t>
      </w:r>
      <w:r w:rsidRPr="001A071B">
        <w:t xml:space="preserve"> </w:t>
      </w:r>
      <w:r w:rsidR="00416CD1">
        <w:t>“</w:t>
      </w:r>
      <w:r w:rsidRPr="001A071B">
        <w:t>a refusal to give defeat any final acceptance, a refusal to acquiesce to it</w:t>
      </w:r>
      <w:r w:rsidR="00416CD1">
        <w:t>”</w:t>
      </w:r>
      <w:r w:rsidR="003B2573">
        <w:t xml:space="preserve"> (2010: 63)</w:t>
      </w:r>
      <w:r w:rsidRPr="001A071B">
        <w:t xml:space="preserve">. Such contractions suggest a </w:t>
      </w:r>
      <w:r w:rsidR="00C90EE1">
        <w:t>“</w:t>
      </w:r>
      <w:r w:rsidRPr="001A071B">
        <w:t>reservoir of resistance</w:t>
      </w:r>
      <w:r w:rsidR="00C90EE1">
        <w:t>”</w:t>
      </w:r>
      <w:r w:rsidRPr="001A071B">
        <w:t xml:space="preserve"> to the </w:t>
      </w:r>
      <w:r w:rsidR="00176118" w:rsidRPr="001A071B">
        <w:t>colonizer’s</w:t>
      </w:r>
      <w:r w:rsidRPr="001A071B">
        <w:t xml:space="preserve"> acts of subjugation</w:t>
      </w:r>
      <w:r w:rsidR="003B2573">
        <w:t xml:space="preserve"> (2010</w:t>
      </w:r>
      <w:r w:rsidR="00C90EE1">
        <w:t>: 65</w:t>
      </w:r>
      <w:r w:rsidR="003B2573">
        <w:t>)</w:t>
      </w:r>
      <w:r w:rsidRPr="001A071B">
        <w:t>.</w:t>
      </w:r>
      <w:r w:rsidR="00490C17">
        <w:t xml:space="preserve"> </w:t>
      </w:r>
      <w:r w:rsidR="0018557A">
        <w:t>T</w:t>
      </w:r>
      <w:r w:rsidR="00EA05D9">
        <w:t>he</w:t>
      </w:r>
      <w:r w:rsidR="00490C17">
        <w:t xml:space="preserve"> workers in Katanga were not simply a blank page upon which successive phases of industrial expansion and social engineering could impose themselves (Higginson 1989).</w:t>
      </w:r>
    </w:p>
    <w:p w14:paraId="145E9475" w14:textId="61101D3E" w:rsidR="008F273D" w:rsidRPr="001A071B" w:rsidRDefault="008F273D" w:rsidP="0010777D">
      <w:pPr>
        <w:spacing w:line="480" w:lineRule="auto"/>
        <w:ind w:firstLine="720"/>
        <w:jc w:val="both"/>
      </w:pPr>
      <w:r w:rsidRPr="001A071B">
        <w:t xml:space="preserve">In </w:t>
      </w:r>
      <w:r>
        <w:t xml:space="preserve">the document </w:t>
      </w:r>
      <w:r w:rsidR="00416CD1">
        <w:t>“</w:t>
      </w:r>
      <w:r w:rsidRPr="008272FC">
        <w:t>Travail rédigé en 1929</w:t>
      </w:r>
      <w:r w:rsidR="00F863CB">
        <w:t>,</w:t>
      </w:r>
      <w:r w:rsidR="00416CD1">
        <w:t>”</w:t>
      </w:r>
      <w:r>
        <w:t xml:space="preserve"> where the</w:t>
      </w:r>
      <w:r w:rsidRPr="00247D9C">
        <w:t xml:space="preserve"> archival photographs from </w:t>
      </w:r>
      <w:r w:rsidR="00775FCF">
        <w:rPr>
          <w:i/>
        </w:rPr>
        <w:t>Untitled</w:t>
      </w:r>
      <w:r w:rsidRPr="00247D9C">
        <w:rPr>
          <w:i/>
        </w:rPr>
        <w:t xml:space="preserve"> 18</w:t>
      </w:r>
      <w:r w:rsidRPr="00247D9C">
        <w:t xml:space="preserve"> and </w:t>
      </w:r>
      <w:r w:rsidR="00775FCF">
        <w:rPr>
          <w:i/>
        </w:rPr>
        <w:t>Untitled</w:t>
      </w:r>
      <w:r w:rsidRPr="00247D9C">
        <w:rPr>
          <w:i/>
        </w:rPr>
        <w:t xml:space="preserve"> 29</w:t>
      </w:r>
      <w:r>
        <w:rPr>
          <w:i/>
        </w:rPr>
        <w:t xml:space="preserve"> </w:t>
      </w:r>
      <w:r>
        <w:t>were originally situated</w:t>
      </w:r>
      <w:r w:rsidRPr="001A071B">
        <w:t xml:space="preserve">, there is a chapter entitled </w:t>
      </w:r>
      <w:r w:rsidR="00416CD1">
        <w:t>“</w:t>
      </w:r>
      <w:r w:rsidRPr="000711A1">
        <w:t>stabilisation</w:t>
      </w:r>
      <w:r w:rsidR="00416CD1">
        <w:t>”</w:t>
      </w:r>
      <w:r w:rsidRPr="001A071B">
        <w:t xml:space="preserve"> that chronicles the </w:t>
      </w:r>
      <w:r w:rsidR="00DC022B">
        <w:t xml:space="preserve">company’s </w:t>
      </w:r>
      <w:r w:rsidR="00BC1EA4">
        <w:t>attempt of stabilization in the 1920s.</w:t>
      </w:r>
      <w:r w:rsidR="00DC022B">
        <w:t xml:space="preserve"> </w:t>
      </w:r>
      <w:r w:rsidRPr="001A071B">
        <w:t xml:space="preserve">The text contains several accounts of various </w:t>
      </w:r>
      <w:r w:rsidR="008B0C41">
        <w:t>workers</w:t>
      </w:r>
      <w:r w:rsidR="00B969D9">
        <w:t xml:space="preserve"> </w:t>
      </w:r>
      <w:r w:rsidRPr="001A071B">
        <w:t>who visit</w:t>
      </w:r>
      <w:r w:rsidR="00C863B6">
        <w:t>ed their villages and cho</w:t>
      </w:r>
      <w:r w:rsidRPr="001A071B">
        <w:t xml:space="preserve">se to </w:t>
      </w:r>
      <w:r>
        <w:t xml:space="preserve">return </w:t>
      </w:r>
      <w:r w:rsidRPr="001A071B">
        <w:t xml:space="preserve">to Union Minière. </w:t>
      </w:r>
      <w:r w:rsidRPr="001A071B">
        <w:lastRenderedPageBreak/>
        <w:t>There are even some who enlist</w:t>
      </w:r>
      <w:r w:rsidR="00C863B6">
        <w:t>ed</w:t>
      </w:r>
      <w:r w:rsidR="008E451A">
        <w:t xml:space="preserve"> others</w:t>
      </w:r>
      <w:r w:rsidR="0010777D">
        <w:t xml:space="preserve"> from their village</w:t>
      </w:r>
      <w:r w:rsidR="007E6D2D">
        <w:t xml:space="preserve"> for work</w:t>
      </w:r>
      <w:r w:rsidRPr="001A071B">
        <w:t>. The</w:t>
      </w:r>
      <w:r w:rsidR="0010777D">
        <w:t xml:space="preserve">y </w:t>
      </w:r>
      <w:r w:rsidR="00D144B0">
        <w:t>are accordingly stabiliz</w:t>
      </w:r>
      <w:r w:rsidRPr="001A071B">
        <w:t xml:space="preserve">ed </w:t>
      </w:r>
      <w:r w:rsidR="00416CD1">
        <w:t>–</w:t>
      </w:r>
      <w:r w:rsidRPr="001A071B">
        <w:t xml:space="preserve"> </w:t>
      </w:r>
      <w:r w:rsidR="00416CD1">
        <w:t>“</w:t>
      </w:r>
      <w:r w:rsidR="000711A1">
        <w:t xml:space="preserve">Il est </w:t>
      </w:r>
      <w:r w:rsidR="00F863CB">
        <w:t>stabili</w:t>
      </w:r>
      <w:r w:rsidR="00F2181F">
        <w:t>sé</w:t>
      </w:r>
      <w:r w:rsidR="00F863CB">
        <w:t>.</w:t>
      </w:r>
      <w:r w:rsidR="00416CD1">
        <w:t>”</w:t>
      </w:r>
      <w:r w:rsidR="0010777D">
        <w:t xml:space="preserve"> </w:t>
      </w:r>
      <w:r w:rsidRPr="001A071B">
        <w:t>The chapter champions</w:t>
      </w:r>
      <w:r w:rsidR="002D5C97">
        <w:t xml:space="preserve"> examples of stabilization</w:t>
      </w:r>
      <w:r w:rsidR="0010777D">
        <w:t xml:space="preserve"> that set workers</w:t>
      </w:r>
      <w:r w:rsidR="002D5C97">
        <w:t xml:space="preserve"> </w:t>
      </w:r>
      <w:r w:rsidR="0010777D">
        <w:t xml:space="preserve">up </w:t>
      </w:r>
      <w:r w:rsidR="002D5C97">
        <w:t>as family men with wives and children.</w:t>
      </w:r>
      <w:r w:rsidR="0010777D">
        <w:t xml:space="preserve"> </w:t>
      </w:r>
      <w:r w:rsidRPr="001A071B">
        <w:t>The subtex</w:t>
      </w:r>
      <w:r w:rsidR="00D144B0">
        <w:t>t is a kind of exemplary coloniz</w:t>
      </w:r>
      <w:r w:rsidRPr="001A071B">
        <w:t>ation that occurs as the workers actively ch</w:t>
      </w:r>
      <w:r w:rsidR="00F863CB">
        <w:t>o</w:t>
      </w:r>
      <w:r w:rsidR="000200D8">
        <w:t>o</w:t>
      </w:r>
      <w:r w:rsidRPr="001A071B">
        <w:t xml:space="preserve">se Union Minière, </w:t>
      </w:r>
      <w:r w:rsidR="00416CD1">
        <w:t>“</w:t>
      </w:r>
      <w:r w:rsidRPr="000711A1">
        <w:t>l’equipe sanitaire</w:t>
      </w:r>
      <w:r w:rsidR="00416CD1">
        <w:t>”</w:t>
      </w:r>
      <w:r w:rsidRPr="001A071B">
        <w:t xml:space="preserve"> and </w:t>
      </w:r>
      <w:r w:rsidR="00416CD1">
        <w:t>“</w:t>
      </w:r>
      <w:r w:rsidRPr="000711A1">
        <w:t>le lit</w:t>
      </w:r>
      <w:r w:rsidR="00416CD1">
        <w:t>”</w:t>
      </w:r>
      <w:r w:rsidRPr="001A071B">
        <w:t xml:space="preserve"> over the contexts from which they originate. There is an ease conveyed in the writings of</w:t>
      </w:r>
      <w:r w:rsidR="000200D8">
        <w:t xml:space="preserve"> the</w:t>
      </w:r>
      <w:r w:rsidRPr="001A071B">
        <w:t xml:space="preserve"> </w:t>
      </w:r>
      <w:r w:rsidR="00EC6F67">
        <w:t>stabilizations</w:t>
      </w:r>
      <w:r w:rsidRPr="001A071B">
        <w:t xml:space="preserve"> that apparently </w:t>
      </w:r>
      <w:r w:rsidR="000200D8">
        <w:t>transpired</w:t>
      </w:r>
      <w:r w:rsidR="00F863CB" w:rsidRPr="001A071B">
        <w:t xml:space="preserve"> </w:t>
      </w:r>
      <w:r w:rsidRPr="001A071B">
        <w:t>effortlessly. However, the archival photographs employed by Baloji suggest something else. Men are seen in various states of tension</w:t>
      </w:r>
      <w:r>
        <w:t xml:space="preserve"> </w:t>
      </w:r>
      <w:r w:rsidR="00C01289">
        <w:t>– with clenched jaws and</w:t>
      </w:r>
      <w:r w:rsidRPr="002048EF">
        <w:t xml:space="preserve"> taut skin.</w:t>
      </w:r>
      <w:r>
        <w:t xml:space="preserve"> As workers, they were the primary line</w:t>
      </w:r>
      <w:r w:rsidR="000000AF">
        <w:t xml:space="preserve"> of defens</w:t>
      </w:r>
      <w:r>
        <w:t xml:space="preserve">e for their </w:t>
      </w:r>
      <w:r w:rsidR="00D901C7">
        <w:t xml:space="preserve">own </w:t>
      </w:r>
      <w:r>
        <w:t>cultural practices as they came into contact with the aggressions of sirens, gongs</w:t>
      </w:r>
      <w:r w:rsidR="001C31FA">
        <w:t>,</w:t>
      </w:r>
      <w:r>
        <w:t xml:space="preserve"> and the calls of guards.</w:t>
      </w:r>
      <w:r>
        <w:rPr>
          <w:rStyle w:val="EndnoteReference"/>
        </w:rPr>
        <w:endnoteReference w:id="16"/>
      </w:r>
      <w:r>
        <w:t xml:space="preserve"> Indeed, we could speculate, that </w:t>
      </w:r>
      <w:r w:rsidRPr="001A071B">
        <w:t>in the men’s wrinkled skin, stiffened arms</w:t>
      </w:r>
      <w:r w:rsidR="003377AA">
        <w:t>,</w:t>
      </w:r>
      <w:r w:rsidRPr="001A071B">
        <w:t xml:space="preserve"> and contracted thighs</w:t>
      </w:r>
      <w:r>
        <w:t>,</w:t>
      </w:r>
      <w:r w:rsidRPr="001A071B">
        <w:t xml:space="preserve"> </w:t>
      </w:r>
      <w:r>
        <w:t>there</w:t>
      </w:r>
      <w:r w:rsidRPr="001A071B">
        <w:t xml:space="preserve"> exist </w:t>
      </w:r>
      <w:r w:rsidR="00DC775D">
        <w:t>other temporalities</w:t>
      </w:r>
      <w:r w:rsidRPr="001A071B">
        <w:t xml:space="preserve"> onto which they grasp</w:t>
      </w:r>
      <w:r>
        <w:t>.</w:t>
      </w:r>
      <w:r w:rsidRPr="001A071B">
        <w:t xml:space="preserve"> </w:t>
      </w:r>
    </w:p>
    <w:p w14:paraId="0B720022" w14:textId="77777777" w:rsidR="008F273D" w:rsidRPr="001A071B" w:rsidRDefault="008F273D" w:rsidP="008F273D">
      <w:pPr>
        <w:spacing w:line="480" w:lineRule="auto"/>
        <w:jc w:val="both"/>
      </w:pPr>
    </w:p>
    <w:p w14:paraId="49721952" w14:textId="29DECF10" w:rsidR="00A03F4E" w:rsidRDefault="00565FA0" w:rsidP="00A03F4E">
      <w:pPr>
        <w:spacing w:line="480" w:lineRule="auto"/>
        <w:ind w:firstLine="720"/>
        <w:jc w:val="both"/>
      </w:pPr>
      <w:r>
        <w:t>Let</w:t>
      </w:r>
      <w:r w:rsidR="00D32855">
        <w:t xml:space="preserve"> u</w:t>
      </w:r>
      <w:r>
        <w:t xml:space="preserve">s return a final time </w:t>
      </w:r>
      <w:r w:rsidR="008F273D" w:rsidRPr="001A071B">
        <w:t xml:space="preserve">to the scholarship on </w:t>
      </w:r>
      <w:r w:rsidR="008F273D" w:rsidRPr="001A071B">
        <w:rPr>
          <w:i/>
        </w:rPr>
        <w:t>Mémoire</w:t>
      </w:r>
      <w:r>
        <w:t xml:space="preserve">. The </w:t>
      </w:r>
      <w:r w:rsidR="00704684">
        <w:t>series is</w:t>
      </w:r>
      <w:r w:rsidR="008F273D" w:rsidRPr="001A071B">
        <w:t xml:space="preserve"> </w:t>
      </w:r>
      <w:r w:rsidR="00704684">
        <w:t xml:space="preserve">often </w:t>
      </w:r>
      <w:r w:rsidR="008F273D">
        <w:t xml:space="preserve">understood </w:t>
      </w:r>
      <w:r w:rsidR="00501293">
        <w:t xml:space="preserve">through </w:t>
      </w:r>
      <w:r w:rsidR="00704684">
        <w:t>conceptions of absence</w:t>
      </w:r>
      <w:r>
        <w:t xml:space="preserve">. Scholars close it off as </w:t>
      </w:r>
      <w:r w:rsidR="008F273D" w:rsidRPr="001A071B">
        <w:t xml:space="preserve">a space </w:t>
      </w:r>
      <w:r>
        <w:t xml:space="preserve">that only generates </w:t>
      </w:r>
      <w:r w:rsidR="008F273D" w:rsidRPr="001A071B">
        <w:t xml:space="preserve">states of lack. </w:t>
      </w:r>
      <w:r w:rsidR="008F273D">
        <w:t>Baloji’s series</w:t>
      </w:r>
      <w:r w:rsidR="008F273D" w:rsidRPr="001A071B">
        <w:t xml:space="preserve"> </w:t>
      </w:r>
      <w:r w:rsidR="008F273D">
        <w:t>is</w:t>
      </w:r>
      <w:r w:rsidR="008F273D" w:rsidRPr="001A071B">
        <w:t xml:space="preserve"> consigned to </w:t>
      </w:r>
      <w:r w:rsidR="008F273D">
        <w:t>a predictable</w:t>
      </w:r>
      <w:r>
        <w:t xml:space="preserve">, </w:t>
      </w:r>
      <w:r w:rsidR="008F273D" w:rsidRPr="001A071B">
        <w:t xml:space="preserve">straightforward analysis, </w:t>
      </w:r>
      <w:r w:rsidR="008F273D">
        <w:t xml:space="preserve">the staging as </w:t>
      </w:r>
      <w:r w:rsidR="008F273D" w:rsidRPr="001A071B">
        <w:t xml:space="preserve">a shallow spectacle of the vestiges of colonialism and tyrants in </w:t>
      </w:r>
      <w:r>
        <w:t xml:space="preserve">the postcolonial </w:t>
      </w:r>
      <w:r w:rsidR="008F273D" w:rsidRPr="001A071B">
        <w:t xml:space="preserve">wake who chart a straightforward trajectory from King Leopold </w:t>
      </w:r>
      <w:r w:rsidR="00670035">
        <w:t xml:space="preserve">and colonial greed to </w:t>
      </w:r>
      <w:r w:rsidR="00FA5442">
        <w:t>the ongoing effects of exploitative</w:t>
      </w:r>
      <w:r w:rsidR="00670035">
        <w:t xml:space="preserve"> global capitalism</w:t>
      </w:r>
      <w:r w:rsidR="00DD136A">
        <w:t xml:space="preserve"> </w:t>
      </w:r>
      <w:r w:rsidR="0010777D">
        <w:t>(Hunt</w:t>
      </w:r>
      <w:r w:rsidR="00B16C0A">
        <w:t xml:space="preserve"> 2016)</w:t>
      </w:r>
      <w:r w:rsidR="008F273D" w:rsidRPr="001A071B">
        <w:t>. Obsessed with surface</w:t>
      </w:r>
      <w:r w:rsidR="00F863CB">
        <w:t>s,</w:t>
      </w:r>
      <w:r w:rsidR="008F273D" w:rsidRPr="001A071B">
        <w:t xml:space="preserve"> appearance</w:t>
      </w:r>
      <w:r w:rsidR="00F863CB">
        <w:t>s</w:t>
      </w:r>
      <w:r w:rsidR="008F273D" w:rsidRPr="001A071B">
        <w:t>, sensational events</w:t>
      </w:r>
      <w:r>
        <w:t>,</w:t>
      </w:r>
      <w:r w:rsidR="008F273D" w:rsidRPr="001A071B">
        <w:t xml:space="preserve"> and simplistic </w:t>
      </w:r>
      <w:r w:rsidR="00321AC2">
        <w:t>categorizations</w:t>
      </w:r>
      <w:r w:rsidR="008F273D" w:rsidRPr="001A071B">
        <w:t>, the</w:t>
      </w:r>
      <w:r>
        <w:t>se</w:t>
      </w:r>
      <w:r w:rsidR="008F273D" w:rsidRPr="001A071B">
        <w:t xml:space="preserve"> accounts of</w:t>
      </w:r>
      <w:r w:rsidR="008F273D" w:rsidRPr="001A071B">
        <w:rPr>
          <w:i/>
        </w:rPr>
        <w:t xml:space="preserve"> Mémoire </w:t>
      </w:r>
      <w:r w:rsidR="008F273D" w:rsidRPr="001A071B">
        <w:t xml:space="preserve">confirm conceptions of </w:t>
      </w:r>
      <w:r w:rsidR="00B16C0A">
        <w:t>a</w:t>
      </w:r>
      <w:r w:rsidR="00B969D9">
        <w:t xml:space="preserve"> </w:t>
      </w:r>
      <w:r w:rsidR="008F273D" w:rsidRPr="001A071B">
        <w:t xml:space="preserve">depleted </w:t>
      </w:r>
      <w:r w:rsidR="00B16C0A">
        <w:t xml:space="preserve">colony </w:t>
      </w:r>
      <w:r w:rsidR="008F273D" w:rsidRPr="001A071B">
        <w:t xml:space="preserve">and </w:t>
      </w:r>
      <w:r>
        <w:t xml:space="preserve">a </w:t>
      </w:r>
      <w:r w:rsidR="008F273D" w:rsidRPr="001A071B">
        <w:t xml:space="preserve">deathly </w:t>
      </w:r>
      <w:r w:rsidR="00321AC2">
        <w:t>“</w:t>
      </w:r>
      <w:r w:rsidR="008F273D" w:rsidRPr="001A071B">
        <w:t>postcolony</w:t>
      </w:r>
      <w:r w:rsidR="00E6116F">
        <w:t>.</w:t>
      </w:r>
      <w:r w:rsidR="00321AC2">
        <w:t>”</w:t>
      </w:r>
      <w:r w:rsidR="008F273D">
        <w:t xml:space="preserve"> The s</w:t>
      </w:r>
      <w:r w:rsidR="00CE1292">
        <w:t>cholarship employs</w:t>
      </w:r>
      <w:r w:rsidR="00E6116F">
        <w:t xml:space="preserve"> </w:t>
      </w:r>
      <w:r w:rsidR="00CE1292">
        <w:t>metaphor</w:t>
      </w:r>
      <w:r>
        <w:t>s</w:t>
      </w:r>
      <w:r w:rsidR="008F273D">
        <w:t xml:space="preserve"> of mourning through </w:t>
      </w:r>
      <w:r w:rsidR="00E6116F">
        <w:t>lamenting t</w:t>
      </w:r>
      <w:r w:rsidR="00A41725">
        <w:t>he deadly empty space</w:t>
      </w:r>
      <w:r w:rsidR="008F273D">
        <w:t xml:space="preserve"> conveyed in </w:t>
      </w:r>
      <w:r w:rsidR="008F273D" w:rsidRPr="00CF299C">
        <w:rPr>
          <w:i/>
        </w:rPr>
        <w:t>Mémoire</w:t>
      </w:r>
      <w:r w:rsidR="00A41725">
        <w:t xml:space="preserve"> as if it</w:t>
      </w:r>
      <w:r w:rsidR="008F273D">
        <w:t xml:space="preserve"> </w:t>
      </w:r>
      <w:r>
        <w:t xml:space="preserve">was </w:t>
      </w:r>
      <w:r w:rsidR="008F273D">
        <w:t>a graveyard only inhabited by the ghosts of the past</w:t>
      </w:r>
      <w:r w:rsidR="00556F4D">
        <w:t xml:space="preserve"> (De Boeck</w:t>
      </w:r>
      <w:r w:rsidR="00EB50FD">
        <w:t xml:space="preserve"> and Plissart</w:t>
      </w:r>
      <w:r w:rsidR="00556F4D">
        <w:t xml:space="preserve"> 2004</w:t>
      </w:r>
      <w:r w:rsidR="00B16C0A">
        <w:t>)</w:t>
      </w:r>
      <w:r w:rsidR="008F273D">
        <w:t xml:space="preserve">. </w:t>
      </w:r>
      <w:r w:rsidR="008F273D" w:rsidRPr="001A071B">
        <w:t>However, across the series, there is a</w:t>
      </w:r>
      <w:r w:rsidR="004E4A26">
        <w:t>n excess</w:t>
      </w:r>
      <w:r w:rsidR="008F273D" w:rsidRPr="001A071B">
        <w:t xml:space="preserve"> of time and geographical space through </w:t>
      </w:r>
      <w:r w:rsidR="008F273D">
        <w:t>montag</w:t>
      </w:r>
      <w:r>
        <w:t xml:space="preserve">ed </w:t>
      </w:r>
      <w:r w:rsidR="008F273D">
        <w:t xml:space="preserve">images that </w:t>
      </w:r>
      <w:r w:rsidR="006748F0">
        <w:t xml:space="preserve">complicate such </w:t>
      </w:r>
      <w:r>
        <w:t>reductions. Baloji’s</w:t>
      </w:r>
      <w:r w:rsidR="007A605F">
        <w:t xml:space="preserve"> </w:t>
      </w:r>
      <w:r w:rsidR="008F273D">
        <w:t>work</w:t>
      </w:r>
      <w:r>
        <w:t>s</w:t>
      </w:r>
      <w:r w:rsidR="008F273D">
        <w:t xml:space="preserve"> </w:t>
      </w:r>
      <w:r w:rsidR="008F273D" w:rsidRPr="001A071B">
        <w:t>offer more than their surface appearance</w:t>
      </w:r>
      <w:r>
        <w:t>s</w:t>
      </w:r>
      <w:r w:rsidR="008F273D" w:rsidRPr="001A071B">
        <w:t xml:space="preserve"> </w:t>
      </w:r>
      <w:r>
        <w:t xml:space="preserve">might </w:t>
      </w:r>
      <w:r w:rsidR="008F273D" w:rsidRPr="001A071B">
        <w:t xml:space="preserve">suggest. </w:t>
      </w:r>
      <w:r w:rsidR="007A605F">
        <w:t xml:space="preserve">There </w:t>
      </w:r>
      <w:r w:rsidR="008F273D" w:rsidRPr="001A071B">
        <w:t xml:space="preserve">is always something else, something more going on in these so-called </w:t>
      </w:r>
      <w:r w:rsidR="00416CD1">
        <w:t>“</w:t>
      </w:r>
      <w:r w:rsidR="008F273D" w:rsidRPr="001A071B">
        <w:t>dystopic</w:t>
      </w:r>
      <w:r w:rsidR="00416CD1">
        <w:t>”</w:t>
      </w:r>
      <w:r w:rsidR="007A605F">
        <w:t xml:space="preserve"> spaces, as the </w:t>
      </w:r>
      <w:r w:rsidR="007A605F">
        <w:lastRenderedPageBreak/>
        <w:t xml:space="preserve">complexity of the archival </w:t>
      </w:r>
      <w:r>
        <w:t xml:space="preserve">layers in the </w:t>
      </w:r>
      <w:r w:rsidR="007A605F">
        <w:t>photographs attest</w:t>
      </w:r>
      <w:r w:rsidR="008F273D" w:rsidRPr="001A071B">
        <w:t xml:space="preserve">. Life takes shape in varying configurations, through stilled figures and supposedly empty backgrounds, all too easily dismissed and overlooked. </w:t>
      </w:r>
      <w:r w:rsidR="008F273D">
        <w:t>The series</w:t>
      </w:r>
      <w:r>
        <w:t xml:space="preserve"> </w:t>
      </w:r>
      <w:r w:rsidR="008F273D">
        <w:t>calls</w:t>
      </w:r>
      <w:r w:rsidR="008F273D" w:rsidRPr="001A071B">
        <w:t xml:space="preserve"> for a closer engagement with maligned spaces in order to convey the complexity of </w:t>
      </w:r>
      <w:r w:rsidR="00102218">
        <w:t>historical</w:t>
      </w:r>
      <w:r w:rsidR="007A605F">
        <w:t>, quotidian</w:t>
      </w:r>
      <w:r w:rsidR="00866B0C">
        <w:t>,</w:t>
      </w:r>
      <w:r w:rsidR="007A605F">
        <w:t xml:space="preserve"> and entangled </w:t>
      </w:r>
      <w:r w:rsidR="008F273D">
        <w:t>experience</w:t>
      </w:r>
      <w:r w:rsidR="007A605F">
        <w:t>s</w:t>
      </w:r>
      <w:r w:rsidR="008F273D" w:rsidRPr="001A071B">
        <w:t xml:space="preserve"> and </w:t>
      </w:r>
      <w:r w:rsidR="008F273D">
        <w:t>the contradictions invoked by</w:t>
      </w:r>
      <w:r w:rsidR="008F273D" w:rsidRPr="001A071B">
        <w:t xml:space="preserve"> abandoned yet </w:t>
      </w:r>
      <w:r>
        <w:t xml:space="preserve">also </w:t>
      </w:r>
      <w:r w:rsidR="00176118">
        <w:t>patently</w:t>
      </w:r>
      <w:r w:rsidR="008F273D" w:rsidRPr="001A071B">
        <w:t xml:space="preserve"> </w:t>
      </w:r>
      <w:r w:rsidR="00102218">
        <w:t>occupied</w:t>
      </w:r>
      <w:r w:rsidR="00F7112F">
        <w:t xml:space="preserve"> </w:t>
      </w:r>
      <w:r w:rsidR="008F273D" w:rsidRPr="001A071B">
        <w:t>sites.</w:t>
      </w:r>
      <w:r w:rsidR="00712932">
        <w:t xml:space="preserve"> </w:t>
      </w:r>
      <w:r w:rsidR="003A7404">
        <w:t>For the rubric of time</w:t>
      </w:r>
      <w:r w:rsidR="00A175E5">
        <w:t xml:space="preserve"> </w:t>
      </w:r>
      <w:r w:rsidR="005D4434">
        <w:t>turns</w:t>
      </w:r>
      <w:r w:rsidR="00CE185C">
        <w:t xml:space="preserve"> our attention </w:t>
      </w:r>
      <w:r w:rsidR="00C36522">
        <w:t>to the lived-in quality of the</w:t>
      </w:r>
      <w:r>
        <w:t>se</w:t>
      </w:r>
      <w:r w:rsidR="00C36522">
        <w:t xml:space="preserve"> landscape</w:t>
      </w:r>
      <w:r>
        <w:t>s</w:t>
      </w:r>
      <w:r w:rsidR="00C36522">
        <w:t xml:space="preserve">, as it was then and </w:t>
      </w:r>
      <w:r>
        <w:t xml:space="preserve">it </w:t>
      </w:r>
      <w:r w:rsidR="00C36522">
        <w:t>is now</w:t>
      </w:r>
      <w:r w:rsidR="004C32E4">
        <w:t xml:space="preserve">.  </w:t>
      </w:r>
    </w:p>
    <w:p w14:paraId="2A51CC1B" w14:textId="4F03A425" w:rsidR="00525BD7" w:rsidRDefault="00525BD7" w:rsidP="00A03F4E">
      <w:pPr>
        <w:spacing w:line="480" w:lineRule="auto"/>
        <w:jc w:val="both"/>
        <w:rPr>
          <w:b/>
          <w:i/>
        </w:rPr>
      </w:pPr>
    </w:p>
    <w:p w14:paraId="61817811" w14:textId="764F43DC" w:rsidR="001364BD" w:rsidRDefault="00416CD1" w:rsidP="00A03F4E">
      <w:pPr>
        <w:spacing w:line="480" w:lineRule="auto"/>
        <w:jc w:val="both"/>
      </w:pPr>
      <w:r w:rsidRPr="00E54794">
        <w:rPr>
          <w:b/>
          <w:i/>
        </w:rPr>
        <w:t>References</w:t>
      </w:r>
    </w:p>
    <w:p w14:paraId="0C0AB7C8" w14:textId="35666610" w:rsidR="00D93C7F" w:rsidRDefault="00D93C7F" w:rsidP="001364BD">
      <w:pPr>
        <w:rPr>
          <w:lang w:val="en-GB"/>
        </w:rPr>
      </w:pPr>
      <w:r w:rsidRPr="00D93C7F">
        <w:rPr>
          <w:lang w:val="en-GB"/>
        </w:rPr>
        <w:t>Balandier, Georges</w:t>
      </w:r>
      <w:r>
        <w:rPr>
          <w:lang w:val="en-GB"/>
        </w:rPr>
        <w:t>. 1968.</w:t>
      </w:r>
      <w:r w:rsidRPr="00D93C7F">
        <w:rPr>
          <w:lang w:val="en-GB"/>
        </w:rPr>
        <w:t xml:space="preserve"> </w:t>
      </w:r>
      <w:r w:rsidRPr="00D93C7F">
        <w:rPr>
          <w:i/>
          <w:lang w:val="en-GB"/>
        </w:rPr>
        <w:t>Daily Life in the Kingdom of the Kongo: From the Sixteenth to the Eighteenth Century</w:t>
      </w:r>
      <w:r w:rsidRPr="00D93C7F">
        <w:rPr>
          <w:lang w:val="en-GB"/>
        </w:rPr>
        <w:t xml:space="preserve">, </w:t>
      </w:r>
      <w:r>
        <w:rPr>
          <w:lang w:val="en-GB"/>
        </w:rPr>
        <w:t xml:space="preserve">trans. by Helen Weaver. </w:t>
      </w:r>
      <w:r w:rsidRPr="00D93C7F">
        <w:rPr>
          <w:lang w:val="en-GB"/>
        </w:rPr>
        <w:t>London: George Allen &amp; Unwin Ltd</w:t>
      </w:r>
      <w:r>
        <w:rPr>
          <w:lang w:val="en-GB"/>
        </w:rPr>
        <w:t>.</w:t>
      </w:r>
    </w:p>
    <w:p w14:paraId="346640C4" w14:textId="77777777" w:rsidR="00D93C7F" w:rsidRDefault="00D93C7F" w:rsidP="001364BD"/>
    <w:p w14:paraId="3EE7FBEB" w14:textId="2AE4E34A" w:rsidR="001364BD" w:rsidRDefault="001364BD" w:rsidP="001364BD">
      <w:r w:rsidRPr="00844818">
        <w:t>Baloji</w:t>
      </w:r>
      <w:r w:rsidR="00116425">
        <w:t>,</w:t>
      </w:r>
      <w:r w:rsidRPr="004119B3">
        <w:t xml:space="preserve"> </w:t>
      </w:r>
      <w:r>
        <w:t>S</w:t>
      </w:r>
      <w:r w:rsidR="00116425">
        <w:t>ammy</w:t>
      </w:r>
      <w:r>
        <w:t>. 2015.</w:t>
      </w:r>
      <w:r w:rsidRPr="00844818">
        <w:t xml:space="preserve"> </w:t>
      </w:r>
      <w:r>
        <w:t>“</w:t>
      </w:r>
      <w:r w:rsidRPr="002711CB">
        <w:t>Sammy Baloji: The Past in Front of Us</w:t>
      </w:r>
      <w:r>
        <w:t xml:space="preserve">.” Vimeo. </w:t>
      </w:r>
      <w:r w:rsidRPr="00844818">
        <w:t>https://vimeo.com/132212385</w:t>
      </w:r>
      <w:r>
        <w:t xml:space="preserve"> (accessed 6 March 2018).</w:t>
      </w:r>
    </w:p>
    <w:p w14:paraId="64B834BF" w14:textId="77777777" w:rsidR="001364BD" w:rsidRDefault="001364BD" w:rsidP="001364BD"/>
    <w:p w14:paraId="09CC5D14" w14:textId="02D515C0" w:rsidR="001364BD" w:rsidRPr="00BF08A5" w:rsidRDefault="001364BD" w:rsidP="001364BD">
      <w:pPr>
        <w:rPr>
          <w:lang w:val="fr-FR"/>
        </w:rPr>
      </w:pPr>
      <w:r w:rsidRPr="00844818">
        <w:t>Baucom, I</w:t>
      </w:r>
      <w:r w:rsidR="00116425">
        <w:t>an</w:t>
      </w:r>
      <w:r>
        <w:t>. 2005.</w:t>
      </w:r>
      <w:r w:rsidRPr="00844818">
        <w:rPr>
          <w:i/>
        </w:rPr>
        <w:t xml:space="preserve"> </w:t>
      </w:r>
      <w:r w:rsidR="006E661F" w:rsidRPr="00844818">
        <w:rPr>
          <w:i/>
        </w:rPr>
        <w:t>Specters</w:t>
      </w:r>
      <w:r w:rsidRPr="00844818">
        <w:rPr>
          <w:i/>
        </w:rPr>
        <w:t xml:space="preserve"> of the Atlantic: Finance Capital, Slavery, and the Philosophy of History</w:t>
      </w:r>
      <w:r>
        <w:t xml:space="preserve">. </w:t>
      </w:r>
      <w:r w:rsidRPr="00BF08A5">
        <w:rPr>
          <w:lang w:val="fr-FR"/>
        </w:rPr>
        <w:t>Durham and London: Duke University Press.</w:t>
      </w:r>
    </w:p>
    <w:p w14:paraId="001B8C01" w14:textId="71FD4D94" w:rsidR="001364BD" w:rsidRPr="00BF08A5" w:rsidRDefault="001364BD" w:rsidP="001364BD">
      <w:pPr>
        <w:rPr>
          <w:lang w:val="fr-FR"/>
        </w:rPr>
      </w:pPr>
    </w:p>
    <w:p w14:paraId="3BD6BDA2" w14:textId="4496ADF0" w:rsidR="001364BD" w:rsidRDefault="001364BD" w:rsidP="001364BD">
      <w:r w:rsidRPr="00BF08A5">
        <w:rPr>
          <w:lang w:val="fr-FR"/>
        </w:rPr>
        <w:t>Braeckman, C</w:t>
      </w:r>
      <w:r w:rsidR="00116425" w:rsidRPr="00BF08A5">
        <w:rPr>
          <w:lang w:val="fr-FR"/>
        </w:rPr>
        <w:t>olette</w:t>
      </w:r>
      <w:r w:rsidRPr="00BF08A5">
        <w:rPr>
          <w:lang w:val="fr-FR"/>
        </w:rPr>
        <w:t xml:space="preserve">. 2009. </w:t>
      </w:r>
      <w:r w:rsidRPr="00BF08A5">
        <w:rPr>
          <w:i/>
          <w:lang w:val="fr-FR"/>
        </w:rPr>
        <w:t>Vers la deuxième ind</w:t>
      </w:r>
      <w:r w:rsidRPr="00BF08A5">
        <w:rPr>
          <w:lang w:val="fr-FR"/>
        </w:rPr>
        <w:t>é</w:t>
      </w:r>
      <w:r w:rsidRPr="00BF08A5">
        <w:rPr>
          <w:i/>
          <w:lang w:val="fr-FR"/>
        </w:rPr>
        <w:t>pendance du Congo</w:t>
      </w:r>
      <w:r w:rsidRPr="00BF08A5">
        <w:rPr>
          <w:lang w:val="fr-FR"/>
        </w:rPr>
        <w:t xml:space="preserve">. </w:t>
      </w:r>
      <w:r w:rsidRPr="00844818">
        <w:t>Brussels: Le Cri Edition</w:t>
      </w:r>
      <w:r>
        <w:t>.</w:t>
      </w:r>
    </w:p>
    <w:p w14:paraId="3835BD54" w14:textId="77777777" w:rsidR="001364BD" w:rsidRDefault="001364BD" w:rsidP="001364BD"/>
    <w:p w14:paraId="00AD20B4" w14:textId="1727E471" w:rsidR="001364BD" w:rsidRDefault="001364BD" w:rsidP="001364BD">
      <w:r w:rsidRPr="00844818">
        <w:t>Campt,</w:t>
      </w:r>
      <w:r>
        <w:t xml:space="preserve"> T</w:t>
      </w:r>
      <w:r w:rsidR="00116425">
        <w:t>ina</w:t>
      </w:r>
      <w:r>
        <w:t>. 2017.</w:t>
      </w:r>
      <w:r w:rsidRPr="00844818">
        <w:t xml:space="preserve"> </w:t>
      </w:r>
      <w:r w:rsidRPr="00844818">
        <w:rPr>
          <w:i/>
        </w:rPr>
        <w:t>Listening to Images</w:t>
      </w:r>
      <w:r>
        <w:t xml:space="preserve">. </w:t>
      </w:r>
      <w:r w:rsidRPr="00844818">
        <w:t>Durham: Duke University Press</w:t>
      </w:r>
      <w:r>
        <w:t>.</w:t>
      </w:r>
    </w:p>
    <w:p w14:paraId="5946BA08" w14:textId="095BB53A" w:rsidR="0018342A" w:rsidRDefault="0018342A" w:rsidP="001364BD"/>
    <w:p w14:paraId="1E443043" w14:textId="1778C7FD" w:rsidR="0018342A" w:rsidRDefault="0018342A" w:rsidP="001364BD">
      <w:r>
        <w:t>Cole, E</w:t>
      </w:r>
      <w:r w:rsidR="00116425">
        <w:t>rnest</w:t>
      </w:r>
      <w:r>
        <w:t xml:space="preserve">. 1967. </w:t>
      </w:r>
      <w:r>
        <w:rPr>
          <w:i/>
        </w:rPr>
        <w:t>House of Bondage</w:t>
      </w:r>
      <w:r>
        <w:t>. New York: Random House.</w:t>
      </w:r>
    </w:p>
    <w:p w14:paraId="0F9CFCEB" w14:textId="149F8C34" w:rsidR="004610C9" w:rsidRDefault="004610C9" w:rsidP="001364BD"/>
    <w:p w14:paraId="47D26FA5" w14:textId="30106BCF" w:rsidR="004610C9" w:rsidRPr="004610C9" w:rsidRDefault="004610C9" w:rsidP="001364BD">
      <w:r>
        <w:t>Comaroff</w:t>
      </w:r>
      <w:r w:rsidR="00903226">
        <w:t xml:space="preserve"> and Comaroff</w:t>
      </w:r>
      <w:r>
        <w:t xml:space="preserve">, Jean and John. 1991. </w:t>
      </w:r>
      <w:r>
        <w:rPr>
          <w:i/>
        </w:rPr>
        <w:t>Of Revelation and Revolution: Christianity, Colonialism and Consciousness in South Africa</w:t>
      </w:r>
      <w:r>
        <w:t>. Chicago and London: The University of Chicago Press.</w:t>
      </w:r>
    </w:p>
    <w:p w14:paraId="7DEDFB7A" w14:textId="13D754A4" w:rsidR="00F7112F" w:rsidRDefault="00F7112F" w:rsidP="001364BD">
      <w:pPr>
        <w:pStyle w:val="EndnoteText"/>
        <w:rPr>
          <w:sz w:val="24"/>
          <w:szCs w:val="24"/>
        </w:rPr>
      </w:pPr>
    </w:p>
    <w:p w14:paraId="022C977E" w14:textId="56236901" w:rsidR="00723154" w:rsidRDefault="00F7112F" w:rsidP="00F7112F">
      <w:pPr>
        <w:pStyle w:val="EndnoteText"/>
        <w:rPr>
          <w:sz w:val="24"/>
          <w:szCs w:val="24"/>
          <w:lang w:val="en-GB"/>
        </w:rPr>
      </w:pPr>
      <w:r w:rsidRPr="00F7112F">
        <w:rPr>
          <w:sz w:val="24"/>
          <w:szCs w:val="24"/>
          <w:lang w:val="en-GB"/>
        </w:rPr>
        <w:t>Cooper, Frederick</w:t>
      </w:r>
      <w:r>
        <w:rPr>
          <w:sz w:val="24"/>
          <w:szCs w:val="24"/>
          <w:lang w:val="en-GB"/>
        </w:rPr>
        <w:t>. 1992.</w:t>
      </w:r>
      <w:r w:rsidRPr="00F7112F">
        <w:rPr>
          <w:sz w:val="24"/>
          <w:szCs w:val="24"/>
          <w:lang w:val="en-GB"/>
        </w:rPr>
        <w:t xml:space="preserve"> “Colonising Time: Work Rhythms and Labour </w:t>
      </w:r>
      <w:r>
        <w:rPr>
          <w:sz w:val="24"/>
          <w:szCs w:val="24"/>
          <w:lang w:val="en-GB"/>
        </w:rPr>
        <w:t xml:space="preserve">Conflict in Colonial Mombasa.” </w:t>
      </w:r>
      <w:r w:rsidRPr="00F7112F">
        <w:rPr>
          <w:i/>
          <w:sz w:val="24"/>
          <w:szCs w:val="24"/>
          <w:lang w:val="en-GB"/>
        </w:rPr>
        <w:t>Colonialism and Culture</w:t>
      </w:r>
      <w:r w:rsidRPr="00F7112F">
        <w:rPr>
          <w:sz w:val="24"/>
          <w:szCs w:val="24"/>
          <w:lang w:val="en-GB"/>
        </w:rPr>
        <w:t>, ed. Nicholas B. Dirks</w:t>
      </w:r>
      <w:r>
        <w:rPr>
          <w:sz w:val="24"/>
          <w:szCs w:val="24"/>
          <w:lang w:val="en-GB"/>
        </w:rPr>
        <w:t>, pp.</w:t>
      </w:r>
      <w:r w:rsidRPr="00F7112F">
        <w:rPr>
          <w:sz w:val="24"/>
          <w:szCs w:val="24"/>
          <w:lang w:val="en-GB"/>
        </w:rPr>
        <w:t xml:space="preserve"> 209-245</w:t>
      </w:r>
      <w:r>
        <w:rPr>
          <w:sz w:val="24"/>
          <w:szCs w:val="24"/>
          <w:lang w:val="en-GB"/>
        </w:rPr>
        <w:t xml:space="preserve">. </w:t>
      </w:r>
      <w:r w:rsidRPr="00F7112F">
        <w:rPr>
          <w:sz w:val="24"/>
          <w:szCs w:val="24"/>
          <w:lang w:val="en-GB"/>
        </w:rPr>
        <w:t xml:space="preserve">Ann </w:t>
      </w:r>
      <w:r>
        <w:rPr>
          <w:sz w:val="24"/>
          <w:szCs w:val="24"/>
          <w:lang w:val="en-GB"/>
        </w:rPr>
        <w:t>Arbour: University of Michigan.</w:t>
      </w:r>
    </w:p>
    <w:p w14:paraId="70C3468F" w14:textId="77777777" w:rsidR="00723154" w:rsidRDefault="00723154" w:rsidP="00F7112F">
      <w:pPr>
        <w:pStyle w:val="EndnoteText"/>
        <w:rPr>
          <w:sz w:val="24"/>
          <w:szCs w:val="24"/>
          <w:lang w:val="en-GB"/>
        </w:rPr>
      </w:pPr>
    </w:p>
    <w:p w14:paraId="0F874D20" w14:textId="5BDB0A9D" w:rsidR="00723154" w:rsidRDefault="00556F4D" w:rsidP="00F7112F">
      <w:pPr>
        <w:pStyle w:val="EndnoteText"/>
        <w:rPr>
          <w:sz w:val="24"/>
          <w:szCs w:val="24"/>
          <w:lang w:val="en-GB"/>
        </w:rPr>
      </w:pPr>
      <w:r w:rsidRPr="00BF08A5">
        <w:rPr>
          <w:sz w:val="24"/>
          <w:szCs w:val="24"/>
          <w:lang w:val="fr-FR"/>
        </w:rPr>
        <w:t xml:space="preserve">De Boeck, Filip and Marie-Françoise Plissart. </w:t>
      </w:r>
      <w:r>
        <w:rPr>
          <w:sz w:val="24"/>
          <w:szCs w:val="24"/>
          <w:lang w:val="en-GB"/>
        </w:rPr>
        <w:t xml:space="preserve">2004. </w:t>
      </w:r>
      <w:r>
        <w:rPr>
          <w:i/>
          <w:sz w:val="24"/>
          <w:szCs w:val="24"/>
          <w:lang w:val="en-GB"/>
        </w:rPr>
        <w:t>Kinshasa: Tales of the Invisible City</w:t>
      </w:r>
      <w:r>
        <w:rPr>
          <w:sz w:val="24"/>
          <w:szCs w:val="24"/>
          <w:lang w:val="en-GB"/>
        </w:rPr>
        <w:t xml:space="preserve">. </w:t>
      </w:r>
      <w:r w:rsidR="003E2ED1">
        <w:rPr>
          <w:sz w:val="24"/>
          <w:szCs w:val="24"/>
          <w:lang w:val="en-GB"/>
        </w:rPr>
        <w:t>Leuven: Leuven University Press</w:t>
      </w:r>
      <w:r>
        <w:rPr>
          <w:sz w:val="24"/>
          <w:szCs w:val="24"/>
          <w:lang w:val="en-GB"/>
        </w:rPr>
        <w:t>.</w:t>
      </w:r>
      <w:r w:rsidR="00F7112F">
        <w:rPr>
          <w:sz w:val="24"/>
          <w:szCs w:val="24"/>
          <w:lang w:val="en-GB"/>
        </w:rPr>
        <w:t xml:space="preserve"> </w:t>
      </w:r>
    </w:p>
    <w:p w14:paraId="4C28EBB2" w14:textId="58E6DE9C" w:rsidR="00723154" w:rsidRDefault="00723154" w:rsidP="00F7112F">
      <w:pPr>
        <w:pStyle w:val="EndnoteText"/>
        <w:rPr>
          <w:sz w:val="24"/>
          <w:szCs w:val="24"/>
          <w:lang w:val="en-GB"/>
        </w:rPr>
      </w:pPr>
    </w:p>
    <w:p w14:paraId="2BF6E36F" w14:textId="69A2402A" w:rsidR="00723154" w:rsidRPr="00BF08A5" w:rsidRDefault="00723154" w:rsidP="00F7112F">
      <w:pPr>
        <w:pStyle w:val="EndnoteText"/>
        <w:rPr>
          <w:sz w:val="24"/>
          <w:szCs w:val="24"/>
          <w:lang w:val="fr-FR"/>
        </w:rPr>
      </w:pPr>
      <w:r>
        <w:rPr>
          <w:sz w:val="24"/>
          <w:szCs w:val="24"/>
          <w:lang w:val="en-GB"/>
        </w:rPr>
        <w:t xml:space="preserve">De Boeck, Filip and Sammy Baloji. 2016. </w:t>
      </w:r>
      <w:r>
        <w:rPr>
          <w:i/>
          <w:sz w:val="24"/>
          <w:szCs w:val="24"/>
          <w:lang w:val="en-GB"/>
        </w:rPr>
        <w:t>Suturing the City: Living Together in Congo’s Urban Worlds</w:t>
      </w:r>
      <w:r>
        <w:rPr>
          <w:sz w:val="24"/>
          <w:szCs w:val="24"/>
          <w:lang w:val="en-GB"/>
        </w:rPr>
        <w:t xml:space="preserve">. </w:t>
      </w:r>
      <w:r w:rsidRPr="00BF08A5">
        <w:rPr>
          <w:sz w:val="24"/>
          <w:szCs w:val="24"/>
          <w:lang w:val="fr-FR"/>
        </w:rPr>
        <w:t>London: Autograph ABP.</w:t>
      </w:r>
    </w:p>
    <w:p w14:paraId="3F13248E" w14:textId="5C6E2D2E" w:rsidR="00F92FDC" w:rsidRDefault="00F92FDC" w:rsidP="001364BD"/>
    <w:p w14:paraId="09C83680" w14:textId="532F1C10" w:rsidR="00F92FDC" w:rsidRPr="00B97B0A" w:rsidRDefault="00F92FDC" w:rsidP="001364BD">
      <w:r>
        <w:t xml:space="preserve">Demos, T.J. 2013. </w:t>
      </w:r>
      <w:r>
        <w:rPr>
          <w:i/>
        </w:rPr>
        <w:t>Return to the Pos</w:t>
      </w:r>
      <w:r w:rsidR="00B97B0A">
        <w:rPr>
          <w:i/>
        </w:rPr>
        <w:t>tcolony: Specters</w:t>
      </w:r>
      <w:r>
        <w:rPr>
          <w:i/>
        </w:rPr>
        <w:t xml:space="preserve"> of Colonialism in Contemporary Art</w:t>
      </w:r>
      <w:r w:rsidR="00B97B0A">
        <w:t xml:space="preserve">. Berlin: Sternberg Press. </w:t>
      </w:r>
    </w:p>
    <w:p w14:paraId="61CE428E" w14:textId="09D6DE62" w:rsidR="001364BD" w:rsidRDefault="001364BD" w:rsidP="001364BD"/>
    <w:p w14:paraId="482E1CEF" w14:textId="3E823B08" w:rsidR="007E636E" w:rsidRDefault="00490C17" w:rsidP="001364BD">
      <w:r>
        <w:t xml:space="preserve">Fabian, Johannes. 1971. </w:t>
      </w:r>
      <w:r>
        <w:rPr>
          <w:i/>
        </w:rPr>
        <w:t>Jamaa</w:t>
      </w:r>
      <w:r>
        <w:t>. Evanston: Northwestern University Press</w:t>
      </w:r>
      <w:r w:rsidR="00346884">
        <w:t>.</w:t>
      </w:r>
    </w:p>
    <w:p w14:paraId="4B7D4302" w14:textId="77777777" w:rsidR="007E636E" w:rsidRDefault="007E636E" w:rsidP="007E636E"/>
    <w:p w14:paraId="50D5FF15" w14:textId="28AD1624" w:rsidR="007E636E" w:rsidRDefault="00331BB8" w:rsidP="007E636E">
      <w:r>
        <w:t>Fabian, Johannes</w:t>
      </w:r>
      <w:r w:rsidR="007E636E">
        <w:t xml:space="preserve">. 1983. </w:t>
      </w:r>
      <w:r w:rsidR="007E636E">
        <w:rPr>
          <w:i/>
        </w:rPr>
        <w:t>Time and the Other: How Anthropology Makes its Object</w:t>
      </w:r>
      <w:r w:rsidR="007E636E">
        <w:t>. New York: Columbia University Press.</w:t>
      </w:r>
    </w:p>
    <w:p w14:paraId="1A361C7D" w14:textId="2AFB416F" w:rsidR="00680301" w:rsidRPr="00680301" w:rsidRDefault="00680301" w:rsidP="00680301">
      <w:pPr>
        <w:rPr>
          <w:lang w:val="en-GB"/>
        </w:rPr>
      </w:pPr>
    </w:p>
    <w:p w14:paraId="7DA5CC9D" w14:textId="760DB60A" w:rsidR="00CA0DA0" w:rsidRPr="00AC4E02" w:rsidRDefault="00680301" w:rsidP="001364BD">
      <w:pPr>
        <w:rPr>
          <w:lang w:val="en-GB"/>
        </w:rPr>
      </w:pPr>
      <w:r>
        <w:rPr>
          <w:lang w:val="en-GB"/>
        </w:rPr>
        <w:t>Fabian, Johannes. 1998</w:t>
      </w:r>
      <w:r w:rsidRPr="00680301">
        <w:rPr>
          <w:lang w:val="en-GB"/>
        </w:rPr>
        <w:t xml:space="preserve">. </w:t>
      </w:r>
      <w:r w:rsidRPr="00680301">
        <w:rPr>
          <w:i/>
          <w:lang w:val="en-GB"/>
        </w:rPr>
        <w:t>Moments of Freedom: Anthropology and Popular Culture</w:t>
      </w:r>
      <w:r>
        <w:rPr>
          <w:lang w:val="en-GB"/>
        </w:rPr>
        <w:t>. Charlottesville and</w:t>
      </w:r>
      <w:r w:rsidRPr="00680301">
        <w:rPr>
          <w:lang w:val="en-GB"/>
        </w:rPr>
        <w:t xml:space="preserve"> London: University Press of Virginia. </w:t>
      </w:r>
    </w:p>
    <w:p w14:paraId="23BB891A" w14:textId="77777777" w:rsidR="00CA0DA0" w:rsidRDefault="00CA0DA0" w:rsidP="001364BD"/>
    <w:p w14:paraId="40DC2F0F" w14:textId="0A4E64DE" w:rsidR="001364BD" w:rsidRDefault="001364BD" w:rsidP="001364BD">
      <w:r w:rsidRPr="00844818">
        <w:t>Fanon,</w:t>
      </w:r>
      <w:r>
        <w:t xml:space="preserve"> F</w:t>
      </w:r>
      <w:r w:rsidR="00116425">
        <w:t>rantz</w:t>
      </w:r>
      <w:r w:rsidR="00CA0DA0">
        <w:t>. 196</w:t>
      </w:r>
      <w:r>
        <w:t>5.</w:t>
      </w:r>
      <w:r w:rsidRPr="00844818">
        <w:t xml:space="preserve"> </w:t>
      </w:r>
      <w:r w:rsidRPr="00844818">
        <w:rPr>
          <w:i/>
        </w:rPr>
        <w:t>The Wretched of the Earth</w:t>
      </w:r>
      <w:r w:rsidR="00CA0DA0">
        <w:t>, trans. Constance Farrington. New York: Grove Weidenfeld</w:t>
      </w:r>
      <w:r>
        <w:t>.</w:t>
      </w:r>
    </w:p>
    <w:p w14:paraId="52CEB9F6" w14:textId="5FC0E77C" w:rsidR="00C01289" w:rsidRDefault="00C01289" w:rsidP="001364BD"/>
    <w:p w14:paraId="052BA13C" w14:textId="5B2AFF5B" w:rsidR="004616B4" w:rsidRDefault="00C01289" w:rsidP="001364BD">
      <w:r w:rsidRPr="00C01289">
        <w:t>Fetter, B</w:t>
      </w:r>
      <w:r w:rsidR="00116425">
        <w:t>ruce</w:t>
      </w:r>
      <w:r>
        <w:t xml:space="preserve">. </w:t>
      </w:r>
      <w:r w:rsidR="004616B4">
        <w:t xml:space="preserve">1976. </w:t>
      </w:r>
      <w:r w:rsidR="004616B4">
        <w:rPr>
          <w:i/>
        </w:rPr>
        <w:t>The Creation of Elisabethville 1910-1940</w:t>
      </w:r>
      <w:r w:rsidR="003F77F2" w:rsidRPr="003F77F2">
        <w:t>.</w:t>
      </w:r>
      <w:r w:rsidR="003F77F2">
        <w:rPr>
          <w:i/>
        </w:rPr>
        <w:t xml:space="preserve"> </w:t>
      </w:r>
      <w:r w:rsidR="004616B4">
        <w:t>Stanford, Calif</w:t>
      </w:r>
      <w:r w:rsidR="003F77F2">
        <w:t>ornia: Hoover Institution Press.</w:t>
      </w:r>
    </w:p>
    <w:p w14:paraId="2B4E42DE" w14:textId="77777777" w:rsidR="004616B4" w:rsidRDefault="004616B4" w:rsidP="004616B4"/>
    <w:p w14:paraId="067D6714" w14:textId="7551FCE7" w:rsidR="00C01289" w:rsidRDefault="00331BB8" w:rsidP="004616B4">
      <w:r w:rsidRPr="00C01289">
        <w:t>Fetter, B</w:t>
      </w:r>
      <w:r>
        <w:t>ruce</w:t>
      </w:r>
      <w:r w:rsidR="004616B4">
        <w:t xml:space="preserve">. </w:t>
      </w:r>
      <w:r w:rsidR="00C01289">
        <w:t>1986.</w:t>
      </w:r>
      <w:r w:rsidR="00017D83">
        <w:t xml:space="preserve"> “</w:t>
      </w:r>
      <w:r w:rsidR="00C01289" w:rsidRPr="00C01289">
        <w:t>Relocating Central Africa’s Biol</w:t>
      </w:r>
      <w:r w:rsidR="00017D83">
        <w:t>ogical Reproduction, 1923-1963.”</w:t>
      </w:r>
      <w:r w:rsidR="00C01289" w:rsidRPr="00C01289">
        <w:t xml:space="preserve"> </w:t>
      </w:r>
      <w:r w:rsidR="00C01289" w:rsidRPr="00C01289">
        <w:rPr>
          <w:i/>
        </w:rPr>
        <w:t>The International Journal of African Historical Studies</w:t>
      </w:r>
      <w:r w:rsidR="00C01289">
        <w:t xml:space="preserve"> 19</w:t>
      </w:r>
      <w:r w:rsidR="00C01289" w:rsidRPr="00C01289">
        <w:t xml:space="preserve"> </w:t>
      </w:r>
      <w:r w:rsidR="00C01289">
        <w:t>(</w:t>
      </w:r>
      <w:r w:rsidR="00C01289" w:rsidRPr="00C01289">
        <w:t>3</w:t>
      </w:r>
      <w:r w:rsidR="00C01289">
        <w:t>):</w:t>
      </w:r>
      <w:r w:rsidR="00C01289" w:rsidRPr="00C01289">
        <w:t xml:space="preserve"> 463-475</w:t>
      </w:r>
    </w:p>
    <w:p w14:paraId="040AD429" w14:textId="368292EE" w:rsidR="00A94151" w:rsidRPr="00A94151" w:rsidRDefault="00A94151" w:rsidP="00A94151"/>
    <w:p w14:paraId="2E79E6C9" w14:textId="2A2EB265" w:rsidR="00A94151" w:rsidRPr="00A94151" w:rsidRDefault="001F2743" w:rsidP="00A94151">
      <w:r>
        <w:t>Garb, Tamar</w:t>
      </w:r>
      <w:r w:rsidR="00A94151" w:rsidRPr="00A94151">
        <w:t xml:space="preserve">. 2011. </w:t>
      </w:r>
      <w:r w:rsidR="00A94151" w:rsidRPr="00A94151">
        <w:rPr>
          <w:i/>
          <w:iCs/>
        </w:rPr>
        <w:t xml:space="preserve">Figures and Fictions: Contemporary South African </w:t>
      </w:r>
      <w:r w:rsidR="00A94151" w:rsidRPr="00331BB8">
        <w:rPr>
          <w:i/>
          <w:iCs/>
        </w:rPr>
        <w:t>Photography</w:t>
      </w:r>
      <w:r w:rsidR="00A94151" w:rsidRPr="00A94151">
        <w:rPr>
          <w:iCs/>
        </w:rPr>
        <w:t xml:space="preserve">. </w:t>
      </w:r>
      <w:r w:rsidR="00A94151" w:rsidRPr="00A94151">
        <w:t>London: Victoria and Albert Museum.</w:t>
      </w:r>
    </w:p>
    <w:p w14:paraId="15978836" w14:textId="77777777" w:rsidR="00A94151" w:rsidRPr="00A94151" w:rsidRDefault="00A94151" w:rsidP="00A94151"/>
    <w:p w14:paraId="75D895E2" w14:textId="42D72DBA" w:rsidR="00A94151" w:rsidRDefault="00331BB8" w:rsidP="004616B4">
      <w:r>
        <w:t>Garb, Tamar</w:t>
      </w:r>
      <w:r w:rsidR="00A94151" w:rsidRPr="00A94151">
        <w:t xml:space="preserve">. 2014. </w:t>
      </w:r>
      <w:r w:rsidR="00A94151" w:rsidRPr="00A94151">
        <w:rPr>
          <w:i/>
        </w:rPr>
        <w:t>Distance and Desire: Encounters with the African Archive</w:t>
      </w:r>
      <w:r w:rsidR="00A94151" w:rsidRPr="00A94151">
        <w:t>. Göttingen, Germany: Steidl.</w:t>
      </w:r>
    </w:p>
    <w:p w14:paraId="35BF3741" w14:textId="77777777" w:rsidR="00490C17" w:rsidRPr="00C01289" w:rsidRDefault="00490C17" w:rsidP="004616B4"/>
    <w:p w14:paraId="48C73BFA" w14:textId="349CBC43" w:rsidR="00490C17" w:rsidRDefault="00490C17" w:rsidP="00490C17">
      <w:r w:rsidRPr="00844818">
        <w:rPr>
          <w:color w:val="1A1A1A"/>
        </w:rPr>
        <w:t>Gilroy,</w:t>
      </w:r>
      <w:r>
        <w:rPr>
          <w:color w:val="1A1A1A"/>
        </w:rPr>
        <w:t xml:space="preserve"> Paul. 1993.</w:t>
      </w:r>
      <w:r>
        <w:t xml:space="preserve"> </w:t>
      </w:r>
      <w:r w:rsidRPr="00844818">
        <w:rPr>
          <w:i/>
        </w:rPr>
        <w:t>Small Acts: Thoughts of the Politics of Black Cultures</w:t>
      </w:r>
      <w:r>
        <w:t xml:space="preserve">. </w:t>
      </w:r>
      <w:r w:rsidRPr="00844818">
        <w:t>London: Serpent’s Tail</w:t>
      </w:r>
      <w:r>
        <w:t>.</w:t>
      </w:r>
    </w:p>
    <w:p w14:paraId="7BEF24A3" w14:textId="59B3F12B" w:rsidR="00490C17" w:rsidRDefault="00490C17" w:rsidP="00490C17"/>
    <w:p w14:paraId="6737DE4D" w14:textId="0466DB93" w:rsidR="00021CF1" w:rsidRDefault="00021CF1" w:rsidP="00490C17">
      <w:r w:rsidRPr="00021CF1">
        <w:rPr>
          <w:lang w:val="en-GB"/>
        </w:rPr>
        <w:t>Gondola</w:t>
      </w:r>
      <w:r>
        <w:rPr>
          <w:lang w:val="en-GB"/>
        </w:rPr>
        <w:t>,</w:t>
      </w:r>
      <w:r w:rsidRPr="00021CF1">
        <w:rPr>
          <w:lang w:val="en-GB"/>
        </w:rPr>
        <w:t xml:space="preserve"> Ch. Didier</w:t>
      </w:r>
      <w:r>
        <w:rPr>
          <w:lang w:val="en-GB"/>
        </w:rPr>
        <w:t>. 2016.</w:t>
      </w:r>
      <w:r w:rsidRPr="00021CF1">
        <w:rPr>
          <w:lang w:val="en-GB"/>
        </w:rPr>
        <w:t xml:space="preserve"> </w:t>
      </w:r>
      <w:r w:rsidRPr="00021CF1">
        <w:rPr>
          <w:i/>
          <w:lang w:val="en-GB"/>
        </w:rPr>
        <w:t>Tropical Cowboys: Westerns, Violence, and Masculinity in Kinshasa</w:t>
      </w:r>
      <w:r>
        <w:rPr>
          <w:lang w:val="en-GB"/>
        </w:rPr>
        <w:t xml:space="preserve">. </w:t>
      </w:r>
      <w:r w:rsidRPr="00021CF1">
        <w:rPr>
          <w:lang w:val="en-GB"/>
        </w:rPr>
        <w:t>Indianapolis: Indiana University Press</w:t>
      </w:r>
      <w:r>
        <w:rPr>
          <w:lang w:val="en-GB"/>
        </w:rPr>
        <w:t>.</w:t>
      </w:r>
    </w:p>
    <w:p w14:paraId="02FAE2FF" w14:textId="77777777" w:rsidR="00021CF1" w:rsidRDefault="00021CF1" w:rsidP="00490C17"/>
    <w:p w14:paraId="5EBC63D4" w14:textId="1C5A6E32" w:rsidR="00017D83" w:rsidRPr="00017D83" w:rsidRDefault="00017D83" w:rsidP="00017D83">
      <w:r w:rsidRPr="00844818">
        <w:t>Green,</w:t>
      </w:r>
      <w:r>
        <w:t xml:space="preserve"> David. 1984. “</w:t>
      </w:r>
      <w:r w:rsidRPr="00844818">
        <w:t>Veins of Resemb</w:t>
      </w:r>
      <w:r>
        <w:t>lance: Photography and Eugenics”.</w:t>
      </w:r>
      <w:r w:rsidRPr="00844818">
        <w:t xml:space="preserve"> </w:t>
      </w:r>
      <w:r w:rsidRPr="00844818">
        <w:rPr>
          <w:i/>
          <w:iCs/>
        </w:rPr>
        <w:t xml:space="preserve">Oxford Art Journal </w:t>
      </w:r>
      <w:r>
        <w:t>7 (2):</w:t>
      </w:r>
      <w:r w:rsidRPr="00844818">
        <w:t xml:space="preserve"> 3-16</w:t>
      </w:r>
      <w:r>
        <w:rPr>
          <w:rFonts w:ascii="MS Mincho" w:eastAsia="MS Mincho" w:hAnsi="MS Mincho" w:cs="MS Mincho" w:hint="eastAsia"/>
        </w:rPr>
        <w:t>.</w:t>
      </w:r>
    </w:p>
    <w:p w14:paraId="44BC31AF" w14:textId="77777777" w:rsidR="00017D83" w:rsidRDefault="00017D83" w:rsidP="00490C17"/>
    <w:p w14:paraId="3D29A3D4" w14:textId="51D71E8F" w:rsidR="00490C17" w:rsidRPr="00490C17" w:rsidRDefault="00017D83" w:rsidP="00490C17">
      <w:r>
        <w:t>Hig</w:t>
      </w:r>
      <w:r w:rsidR="00490C17">
        <w:t xml:space="preserve">ginson, John. 1989. </w:t>
      </w:r>
      <w:r w:rsidR="00490C17">
        <w:rPr>
          <w:i/>
        </w:rPr>
        <w:t>A Working Class in the Making: Belgian Colonial Labour Policy, Private Enterprise, and the African Mineworker, 1907-1951</w:t>
      </w:r>
      <w:r w:rsidR="00490C17">
        <w:t>. Madison: The University of Wisconsin Press.</w:t>
      </w:r>
    </w:p>
    <w:p w14:paraId="43454843" w14:textId="77777777" w:rsidR="00017D83" w:rsidRDefault="00017D83" w:rsidP="00017D83">
      <w:pPr>
        <w:rPr>
          <w:rFonts w:ascii="MS Mincho" w:eastAsia="MS Mincho" w:hAnsi="MS Mincho" w:cs="MS Mincho"/>
        </w:rPr>
      </w:pPr>
    </w:p>
    <w:p w14:paraId="53F20BF4" w14:textId="371C6A88" w:rsidR="00017D83" w:rsidRDefault="00017D83" w:rsidP="00017D83">
      <w:r>
        <w:t>Hunt,</w:t>
      </w:r>
      <w:r w:rsidRPr="00985079">
        <w:t xml:space="preserve"> </w:t>
      </w:r>
      <w:r>
        <w:t>Nancy R</w:t>
      </w:r>
      <w:r w:rsidR="006C55F4">
        <w:t>ose. 1988. ‘“Le Bebe en Brousse’</w:t>
      </w:r>
      <w:r>
        <w:t>: European Women, African Birth Spacing and Colonial Intervention in Breast Feeding in the Belgian</w:t>
      </w:r>
      <w:r w:rsidR="00331BB8">
        <w:t xml:space="preserve"> Congo.”</w:t>
      </w:r>
      <w:r>
        <w:t xml:space="preserve"> </w:t>
      </w:r>
      <w:r>
        <w:rPr>
          <w:i/>
        </w:rPr>
        <w:t>The International Journal of African Historical Studies</w:t>
      </w:r>
      <w:r>
        <w:t xml:space="preserve">  21 (3): 401-432.</w:t>
      </w:r>
    </w:p>
    <w:p w14:paraId="07C172C6" w14:textId="77777777" w:rsidR="00017D83" w:rsidRDefault="00017D83" w:rsidP="00017D83"/>
    <w:p w14:paraId="235CD552" w14:textId="30A358FD" w:rsidR="00017D83" w:rsidRPr="000504A9" w:rsidRDefault="00331BB8" w:rsidP="00017D83">
      <w:pPr>
        <w:rPr>
          <w:lang w:val="en-GB"/>
        </w:rPr>
      </w:pPr>
      <w:r>
        <w:t>Hunt,</w:t>
      </w:r>
      <w:r w:rsidRPr="00985079">
        <w:t xml:space="preserve"> </w:t>
      </w:r>
      <w:r>
        <w:t>Nancy Rose</w:t>
      </w:r>
      <w:r w:rsidR="00017D83">
        <w:t xml:space="preserve">. 2016. </w:t>
      </w:r>
      <w:r w:rsidR="00017D83" w:rsidRPr="000504A9">
        <w:rPr>
          <w:i/>
          <w:lang w:val="en-GB"/>
        </w:rPr>
        <w:t>A Nervous State: Violence, Remedies, and Reverie in Colonial Congo</w:t>
      </w:r>
      <w:r w:rsidR="00017D83">
        <w:rPr>
          <w:lang w:val="en-GB"/>
        </w:rPr>
        <w:t>.</w:t>
      </w:r>
      <w:r w:rsidR="00017D83">
        <w:rPr>
          <w:i/>
          <w:lang w:val="en-GB"/>
        </w:rPr>
        <w:t xml:space="preserve"> </w:t>
      </w:r>
      <w:r w:rsidR="00017D83" w:rsidRPr="000504A9">
        <w:rPr>
          <w:lang w:val="en-GB"/>
        </w:rPr>
        <w:t>Durham and London: Duke University Press</w:t>
      </w:r>
      <w:r w:rsidR="00017D83">
        <w:rPr>
          <w:lang w:val="en-GB"/>
        </w:rPr>
        <w:t>.</w:t>
      </w:r>
    </w:p>
    <w:p w14:paraId="6548FE49" w14:textId="050D27BF" w:rsidR="001364BD" w:rsidRDefault="001364BD" w:rsidP="001364BD"/>
    <w:p w14:paraId="3C50269D" w14:textId="19B01529" w:rsidR="001364BD" w:rsidRDefault="00116425" w:rsidP="001364BD">
      <w:r>
        <w:t>Jewsiewicki, Bogumil</w:t>
      </w:r>
      <w:r w:rsidR="001364BD">
        <w:t>.</w:t>
      </w:r>
      <w:r w:rsidR="001364BD" w:rsidRPr="00844818">
        <w:t xml:space="preserve"> </w:t>
      </w:r>
      <w:r w:rsidR="001364BD">
        <w:t xml:space="preserve">2010. </w:t>
      </w:r>
      <w:r w:rsidR="001364BD" w:rsidRPr="00844818">
        <w:rPr>
          <w:i/>
        </w:rPr>
        <w:t>The Beautiful Time: Photography by Sammy Baloji</w:t>
      </w:r>
      <w:r w:rsidR="001364BD">
        <w:t xml:space="preserve">. </w:t>
      </w:r>
      <w:r w:rsidR="001364BD" w:rsidRPr="00844818">
        <w:t xml:space="preserve">New York: </w:t>
      </w:r>
    </w:p>
    <w:p w14:paraId="69E624AF" w14:textId="77777777" w:rsidR="001364BD" w:rsidRPr="004119B3" w:rsidRDefault="001364BD" w:rsidP="001364BD">
      <w:r w:rsidRPr="00844818">
        <w:t>Museum for African Art</w:t>
      </w:r>
      <w:r>
        <w:t>.</w:t>
      </w:r>
      <w:r w:rsidRPr="004119B3">
        <w:t xml:space="preserve"> </w:t>
      </w:r>
    </w:p>
    <w:p w14:paraId="3D1A2AA3" w14:textId="77777777" w:rsidR="001364BD" w:rsidRDefault="001364BD" w:rsidP="001364BD"/>
    <w:p w14:paraId="2FE2799F" w14:textId="48AFCF0D" w:rsidR="001364BD" w:rsidRDefault="00331BB8" w:rsidP="001364BD">
      <w:r>
        <w:t>Jewsiewicki, Bogumil</w:t>
      </w:r>
      <w:r w:rsidR="001364BD">
        <w:t>. 2014. “</w:t>
      </w:r>
      <w:r w:rsidR="001364BD" w:rsidRPr="00844818">
        <w:t>Denial and Challenge of Modernity: Suffering, Recognition, and Dignity</w:t>
      </w:r>
      <w:r w:rsidR="001364BD">
        <w:t xml:space="preserve"> </w:t>
      </w:r>
      <w:r>
        <w:t>in Photographs by Sammy Baloji.”</w:t>
      </w:r>
      <w:r w:rsidR="001364BD" w:rsidRPr="00844818">
        <w:t xml:space="preserve"> </w:t>
      </w:r>
      <w:r w:rsidR="001364BD" w:rsidRPr="00844818">
        <w:rPr>
          <w:i/>
        </w:rPr>
        <w:t>Suffering, Art and Aesthetics</w:t>
      </w:r>
      <w:r w:rsidR="001364BD">
        <w:t>, ed</w:t>
      </w:r>
      <w:r w:rsidR="001364BD" w:rsidRPr="00844818">
        <w:t>. M</w:t>
      </w:r>
      <w:r w:rsidR="001364BD">
        <w:t xml:space="preserve">. </w:t>
      </w:r>
      <w:r w:rsidR="001364BD" w:rsidRPr="00844818">
        <w:t>Nijhawan and R</w:t>
      </w:r>
      <w:r w:rsidR="001364BD">
        <w:t xml:space="preserve">. Hadj-Moussa, pp. 51-74. </w:t>
      </w:r>
      <w:r w:rsidR="001364BD" w:rsidRPr="00844818">
        <w:t>New York: Palgrave Macmillan</w:t>
      </w:r>
      <w:r w:rsidR="001364BD">
        <w:t>.</w:t>
      </w:r>
    </w:p>
    <w:p w14:paraId="19AE9CC2" w14:textId="5AC08D99" w:rsidR="00A94151" w:rsidRDefault="00A94151" w:rsidP="001364BD"/>
    <w:p w14:paraId="28051F98" w14:textId="7BB32CAC" w:rsidR="00A94151" w:rsidRPr="00A94151" w:rsidRDefault="00A94151" w:rsidP="001364BD">
      <w:pPr>
        <w:rPr>
          <w:lang w:val="en-GB"/>
        </w:rPr>
      </w:pPr>
      <w:r w:rsidRPr="00A94151">
        <w:rPr>
          <w:lang w:val="en-GB"/>
        </w:rPr>
        <w:lastRenderedPageBreak/>
        <w:t>Kokole, Omari H. 1994. “Time, Language and the Oral Tradition: An African Perspective”.</w:t>
      </w:r>
      <w:r w:rsidRPr="00A94151">
        <w:rPr>
          <w:i/>
          <w:lang w:val="en-GB"/>
        </w:rPr>
        <w:t xml:space="preserve"> Time in the Black Experience</w:t>
      </w:r>
      <w:r w:rsidRPr="00A94151">
        <w:rPr>
          <w:lang w:val="en-GB"/>
        </w:rPr>
        <w:t>, ed. Joseph K. Adjaye, pp. 35-54. London and Westport, Connecticut: Greenwood Press.</w:t>
      </w:r>
    </w:p>
    <w:p w14:paraId="2EE99250" w14:textId="23B79C82" w:rsidR="001364BD" w:rsidRDefault="001364BD" w:rsidP="001364BD"/>
    <w:p w14:paraId="519EC76D" w14:textId="68BA9A07" w:rsidR="001364BD" w:rsidRDefault="001F0176" w:rsidP="001364BD">
      <w:pPr>
        <w:pStyle w:val="EndnoteText"/>
        <w:rPr>
          <w:sz w:val="24"/>
          <w:szCs w:val="24"/>
        </w:rPr>
      </w:pPr>
      <w:r w:rsidRPr="00844818">
        <w:rPr>
          <w:sz w:val="24"/>
          <w:szCs w:val="24"/>
        </w:rPr>
        <w:t xml:space="preserve">Lutz, </w:t>
      </w:r>
      <w:r w:rsidR="001364BD" w:rsidRPr="00844818">
        <w:rPr>
          <w:sz w:val="24"/>
          <w:szCs w:val="24"/>
        </w:rPr>
        <w:t>Catherine and Jane</w:t>
      </w:r>
      <w:r w:rsidRPr="001F0176">
        <w:rPr>
          <w:sz w:val="24"/>
          <w:szCs w:val="24"/>
        </w:rPr>
        <w:t xml:space="preserve"> </w:t>
      </w:r>
      <w:r w:rsidRPr="00844818">
        <w:rPr>
          <w:sz w:val="24"/>
          <w:szCs w:val="24"/>
        </w:rPr>
        <w:t>Collins</w:t>
      </w:r>
      <w:r>
        <w:rPr>
          <w:sz w:val="24"/>
          <w:szCs w:val="24"/>
        </w:rPr>
        <w:t>. 1991.</w:t>
      </w:r>
      <w:r w:rsidR="00331BB8">
        <w:rPr>
          <w:sz w:val="24"/>
          <w:szCs w:val="24"/>
        </w:rPr>
        <w:t xml:space="preserve"> “</w:t>
      </w:r>
      <w:r w:rsidR="001364BD" w:rsidRPr="00844818">
        <w:rPr>
          <w:sz w:val="24"/>
          <w:szCs w:val="24"/>
        </w:rPr>
        <w:t xml:space="preserve">The Photograph as an Intersection of Gazes: The Example of </w:t>
      </w:r>
      <w:r w:rsidR="001364BD" w:rsidRPr="00844818">
        <w:rPr>
          <w:i/>
          <w:iCs/>
          <w:sz w:val="24"/>
          <w:szCs w:val="24"/>
        </w:rPr>
        <w:t>National Geographic</w:t>
      </w:r>
      <w:r w:rsidR="00331BB8">
        <w:rPr>
          <w:sz w:val="24"/>
          <w:szCs w:val="24"/>
        </w:rPr>
        <w:t>.</w:t>
      </w:r>
      <w:r w:rsidR="00630434">
        <w:rPr>
          <w:sz w:val="24"/>
          <w:szCs w:val="24"/>
        </w:rPr>
        <w:t>”</w:t>
      </w:r>
      <w:r w:rsidR="001364BD" w:rsidRPr="00844818">
        <w:rPr>
          <w:sz w:val="24"/>
          <w:szCs w:val="24"/>
        </w:rPr>
        <w:t xml:space="preserve"> </w:t>
      </w:r>
      <w:r w:rsidR="001364BD" w:rsidRPr="00844818">
        <w:rPr>
          <w:i/>
          <w:iCs/>
          <w:sz w:val="24"/>
          <w:szCs w:val="24"/>
        </w:rPr>
        <w:t>Visual Anthropology Review</w:t>
      </w:r>
      <w:r w:rsidR="001364BD">
        <w:rPr>
          <w:sz w:val="24"/>
          <w:szCs w:val="24"/>
        </w:rPr>
        <w:t xml:space="preserve"> 7</w:t>
      </w:r>
      <w:r>
        <w:rPr>
          <w:sz w:val="24"/>
          <w:szCs w:val="24"/>
        </w:rPr>
        <w:t xml:space="preserve"> (</w:t>
      </w:r>
      <w:r w:rsidR="001364BD">
        <w:rPr>
          <w:sz w:val="24"/>
          <w:szCs w:val="24"/>
        </w:rPr>
        <w:t>1</w:t>
      </w:r>
      <w:r>
        <w:rPr>
          <w:sz w:val="24"/>
          <w:szCs w:val="24"/>
        </w:rPr>
        <w:t>)</w:t>
      </w:r>
      <w:r w:rsidR="00331BB8">
        <w:rPr>
          <w:sz w:val="24"/>
          <w:szCs w:val="24"/>
        </w:rPr>
        <w:t>: 134-149.</w:t>
      </w:r>
    </w:p>
    <w:p w14:paraId="0F655C08" w14:textId="3E8863EA" w:rsidR="001F0176" w:rsidRDefault="001F0176" w:rsidP="001364BD">
      <w:pPr>
        <w:pStyle w:val="EndnoteText"/>
        <w:rPr>
          <w:sz w:val="24"/>
          <w:szCs w:val="24"/>
        </w:rPr>
      </w:pPr>
    </w:p>
    <w:p w14:paraId="116DED04" w14:textId="0A09C8A5" w:rsidR="001F0176" w:rsidRDefault="001F0176" w:rsidP="001364BD">
      <w:pPr>
        <w:pStyle w:val="EndnoteText"/>
        <w:rPr>
          <w:sz w:val="24"/>
          <w:szCs w:val="24"/>
        </w:rPr>
      </w:pPr>
      <w:r>
        <w:rPr>
          <w:sz w:val="24"/>
          <w:szCs w:val="24"/>
        </w:rPr>
        <w:t xml:space="preserve">Lyons, Danny. 1971. </w:t>
      </w:r>
      <w:r>
        <w:rPr>
          <w:i/>
          <w:sz w:val="24"/>
          <w:szCs w:val="24"/>
        </w:rPr>
        <w:t>Conversations with the Dead</w:t>
      </w:r>
      <w:r>
        <w:rPr>
          <w:sz w:val="24"/>
          <w:szCs w:val="24"/>
        </w:rPr>
        <w:t>. New York: Holt, Rinehart and Winston.</w:t>
      </w:r>
    </w:p>
    <w:p w14:paraId="346316C4" w14:textId="586D3937" w:rsidR="00680C89" w:rsidRDefault="00680C89" w:rsidP="001364BD">
      <w:pPr>
        <w:pStyle w:val="EndnoteText"/>
        <w:rPr>
          <w:sz w:val="24"/>
          <w:szCs w:val="24"/>
        </w:rPr>
      </w:pPr>
    </w:p>
    <w:p w14:paraId="7138CEEA" w14:textId="59B3FD18" w:rsidR="00680C89" w:rsidRPr="00680C89" w:rsidRDefault="00680C89" w:rsidP="001364BD">
      <w:pPr>
        <w:pStyle w:val="EndnoteText"/>
        <w:rPr>
          <w:sz w:val="24"/>
          <w:szCs w:val="24"/>
        </w:rPr>
      </w:pPr>
      <w:r>
        <w:rPr>
          <w:sz w:val="24"/>
          <w:szCs w:val="24"/>
        </w:rPr>
        <w:t xml:space="preserve">Marchal, Jules. </w:t>
      </w:r>
      <w:r w:rsidR="00527221">
        <w:rPr>
          <w:sz w:val="24"/>
          <w:szCs w:val="24"/>
        </w:rPr>
        <w:t>2003</w:t>
      </w:r>
      <w:r>
        <w:rPr>
          <w:sz w:val="24"/>
          <w:szCs w:val="24"/>
        </w:rPr>
        <w:t>.</w:t>
      </w:r>
      <w:r w:rsidR="00527221">
        <w:rPr>
          <w:sz w:val="24"/>
          <w:szCs w:val="24"/>
        </w:rPr>
        <w:t xml:space="preserve"> </w:t>
      </w:r>
      <w:r w:rsidR="00527221">
        <w:rPr>
          <w:i/>
          <w:sz w:val="24"/>
          <w:szCs w:val="24"/>
        </w:rPr>
        <w:t>Forced labor in the gold and copper mines: a history of Congo under Belgian rule, 1910-1945</w:t>
      </w:r>
      <w:r w:rsidR="00527221">
        <w:rPr>
          <w:sz w:val="24"/>
          <w:szCs w:val="24"/>
        </w:rPr>
        <w:t>, trans. Ayi Kwei Armah.</w:t>
      </w:r>
      <w:r>
        <w:rPr>
          <w:sz w:val="24"/>
          <w:szCs w:val="24"/>
        </w:rPr>
        <w:t xml:space="preserve"> </w:t>
      </w:r>
      <w:r w:rsidR="00527221">
        <w:rPr>
          <w:sz w:val="24"/>
          <w:szCs w:val="24"/>
        </w:rPr>
        <w:t>Popenguine, Senegal: Per Ankh.</w:t>
      </w:r>
    </w:p>
    <w:p w14:paraId="53557B8F" w14:textId="77777777" w:rsidR="001364BD" w:rsidRDefault="001364BD" w:rsidP="001364BD"/>
    <w:p w14:paraId="11720A6C" w14:textId="690179E7" w:rsidR="001364BD" w:rsidRPr="00AE54A3" w:rsidRDefault="001364BD" w:rsidP="001364BD">
      <w:r w:rsidRPr="00844818">
        <w:t>Mazrui</w:t>
      </w:r>
      <w:r w:rsidR="00116425">
        <w:t>, Alamin</w:t>
      </w:r>
      <w:r w:rsidRPr="00844818">
        <w:t xml:space="preserve"> and </w:t>
      </w:r>
      <w:r w:rsidR="00116425">
        <w:t>Lupenga</w:t>
      </w:r>
      <w:r>
        <w:t xml:space="preserve"> Mphande. 1994. “</w:t>
      </w:r>
      <w:r w:rsidRPr="00844818">
        <w:t>Time and Labor in Colonial Afric</w:t>
      </w:r>
      <w:r>
        <w:t>a: T</w:t>
      </w:r>
      <w:r w:rsidR="00527221">
        <w:t>he Case of Kenya and Malawi”.</w:t>
      </w:r>
      <w:r w:rsidRPr="00844818">
        <w:t xml:space="preserve"> </w:t>
      </w:r>
      <w:r w:rsidRPr="00844818">
        <w:rPr>
          <w:i/>
          <w:iCs/>
        </w:rPr>
        <w:t>Time in the Black Experience</w:t>
      </w:r>
      <w:r>
        <w:t xml:space="preserve">, ed. </w:t>
      </w:r>
      <w:r w:rsidRPr="00844818">
        <w:t>Joseph K. Adjaye,</w:t>
      </w:r>
      <w:r>
        <w:t xml:space="preserve"> pp. 97-119. Westport, Connecticut</w:t>
      </w:r>
      <w:r w:rsidRPr="00844818">
        <w:t xml:space="preserve"> and London: Greenwood Press</w:t>
      </w:r>
      <w:r>
        <w:t>.</w:t>
      </w:r>
    </w:p>
    <w:p w14:paraId="5F06932B" w14:textId="77777777" w:rsidR="001364BD" w:rsidRDefault="001364BD" w:rsidP="001364BD"/>
    <w:p w14:paraId="1A48D2D5" w14:textId="079267DF" w:rsidR="001364BD" w:rsidRDefault="001364BD" w:rsidP="001364BD">
      <w:r w:rsidRPr="00844818">
        <w:t>Mbembe,</w:t>
      </w:r>
      <w:r>
        <w:t xml:space="preserve"> A</w:t>
      </w:r>
      <w:r w:rsidR="00116425">
        <w:t>chille</w:t>
      </w:r>
      <w:r>
        <w:t>. 2001.</w:t>
      </w:r>
      <w:r w:rsidRPr="00844818">
        <w:t xml:space="preserve"> </w:t>
      </w:r>
      <w:r w:rsidRPr="00844818">
        <w:rPr>
          <w:i/>
          <w:iCs/>
        </w:rPr>
        <w:t>On the Postcolony</w:t>
      </w:r>
      <w:r>
        <w:t>. Berkeley and Los Angeles, CA</w:t>
      </w:r>
      <w:r w:rsidRPr="00844818">
        <w:t xml:space="preserve"> and London: University of California Press</w:t>
      </w:r>
      <w:r>
        <w:t>.</w:t>
      </w:r>
    </w:p>
    <w:p w14:paraId="76CCF2AB" w14:textId="77777777" w:rsidR="001364BD" w:rsidRDefault="001364BD" w:rsidP="001364BD"/>
    <w:p w14:paraId="2F867A4A" w14:textId="78AE7A3E" w:rsidR="001364BD" w:rsidRDefault="00331BB8" w:rsidP="001364BD">
      <w:r>
        <w:t>Mbembe, Achille</w:t>
      </w:r>
      <w:r w:rsidR="001364BD">
        <w:t>. 2005. “</w:t>
      </w:r>
      <w:r w:rsidR="001364BD" w:rsidRPr="00844818">
        <w:t>Variations on the Beautiful in</w:t>
      </w:r>
      <w:r w:rsidR="001364BD">
        <w:t xml:space="preserve"> the Congolese World of Sounds</w:t>
      </w:r>
      <w:r w:rsidR="00630434">
        <w:t>.</w:t>
      </w:r>
      <w:r w:rsidR="001364BD">
        <w:t>”</w:t>
      </w:r>
      <w:r w:rsidR="001364BD" w:rsidRPr="00844818">
        <w:t xml:space="preserve"> </w:t>
      </w:r>
      <w:r w:rsidR="001364BD" w:rsidRPr="00844818">
        <w:rPr>
          <w:i/>
          <w:iCs/>
        </w:rPr>
        <w:t>Politique Africaine</w:t>
      </w:r>
      <w:r w:rsidR="001364BD">
        <w:t xml:space="preserve"> 100 (4): 69-91.</w:t>
      </w:r>
    </w:p>
    <w:p w14:paraId="550E3F93" w14:textId="77777777" w:rsidR="001364BD" w:rsidRDefault="001364BD" w:rsidP="001364BD"/>
    <w:p w14:paraId="1EA9CA50" w14:textId="55539FAA" w:rsidR="001364BD" w:rsidRDefault="00331BB8" w:rsidP="001364BD">
      <w:r>
        <w:t>Mbembe, Achille</w:t>
      </w:r>
      <w:r w:rsidR="001364BD">
        <w:t>.</w:t>
      </w:r>
      <w:r w:rsidR="001364BD" w:rsidRPr="00844818">
        <w:t xml:space="preserve"> </w:t>
      </w:r>
      <w:r w:rsidR="001364BD">
        <w:t>2006. “Necropolitics</w:t>
      </w:r>
      <w:r w:rsidR="00630434">
        <w:t>.</w:t>
      </w:r>
      <w:r w:rsidR="001364BD">
        <w:t xml:space="preserve">” </w:t>
      </w:r>
      <w:r w:rsidR="001364BD" w:rsidRPr="00844818">
        <w:rPr>
          <w:i/>
          <w:iCs/>
        </w:rPr>
        <w:t>The Unhomely: Phantom Scenes in Global Society</w:t>
      </w:r>
      <w:r w:rsidR="001364BD">
        <w:t xml:space="preserve">, trans. </w:t>
      </w:r>
      <w:r w:rsidR="001364BD" w:rsidRPr="00844818">
        <w:t xml:space="preserve">Libby Meintjes, </w:t>
      </w:r>
      <w:r w:rsidR="001364BD">
        <w:t xml:space="preserve">ed. </w:t>
      </w:r>
      <w:r>
        <w:t>Okwui</w:t>
      </w:r>
      <w:r w:rsidR="001364BD" w:rsidRPr="00844818">
        <w:t xml:space="preserve"> Enwezor</w:t>
      </w:r>
      <w:r w:rsidR="001364BD">
        <w:t xml:space="preserve">, pp. 32-51. </w:t>
      </w:r>
      <w:r w:rsidR="001364BD" w:rsidRPr="00844818">
        <w:t>Seville: BIACS</w:t>
      </w:r>
      <w:r w:rsidR="001364BD">
        <w:t>.</w:t>
      </w:r>
    </w:p>
    <w:p w14:paraId="218A8AA3" w14:textId="5AF556FF" w:rsidR="00815EA6" w:rsidRDefault="00815EA6" w:rsidP="001364BD"/>
    <w:p w14:paraId="11174EEE" w14:textId="50E88521" w:rsidR="00815EA6" w:rsidRDefault="00815EA6" w:rsidP="001364BD">
      <w:r w:rsidRPr="00815EA6">
        <w:t xml:space="preserve">Mbiti, John. 1990. </w:t>
      </w:r>
      <w:r w:rsidRPr="00815EA6">
        <w:rPr>
          <w:i/>
        </w:rPr>
        <w:t>African Religions and Philosophy</w:t>
      </w:r>
      <w:r w:rsidRPr="00815EA6">
        <w:t>. Oxford: Heinemann.</w:t>
      </w:r>
    </w:p>
    <w:p w14:paraId="430DE163" w14:textId="4D2A02B0" w:rsidR="001364BD" w:rsidRDefault="001364BD" w:rsidP="001364BD"/>
    <w:p w14:paraId="068C5BF3" w14:textId="5CBE1497" w:rsidR="001364BD" w:rsidRDefault="001364BD" w:rsidP="001364BD">
      <w:r w:rsidRPr="00844818">
        <w:t xml:space="preserve">Mudimbe, V.Y. </w:t>
      </w:r>
      <w:r>
        <w:t xml:space="preserve">1988. </w:t>
      </w:r>
      <w:r w:rsidRPr="00844818">
        <w:rPr>
          <w:i/>
        </w:rPr>
        <w:t>The Invention of Africa: Gnosis, Philosophy, and the Order of Knowledge</w:t>
      </w:r>
      <w:r>
        <w:t xml:space="preserve">. </w:t>
      </w:r>
      <w:r w:rsidRPr="00844818">
        <w:t>Bloomington and Indianapolis: Indiana University Press</w:t>
      </w:r>
      <w:r>
        <w:t>.</w:t>
      </w:r>
      <w:r w:rsidR="00B969D9">
        <w:t xml:space="preserve"> </w:t>
      </w:r>
    </w:p>
    <w:p w14:paraId="51B0299B" w14:textId="77777777" w:rsidR="001364BD" w:rsidRDefault="001364BD" w:rsidP="001364BD"/>
    <w:p w14:paraId="6E38FF37" w14:textId="163C587F" w:rsidR="001364BD" w:rsidRDefault="001364BD" w:rsidP="001364BD">
      <w:r w:rsidRPr="00844818">
        <w:t xml:space="preserve">Nzongola-Ntalaja, </w:t>
      </w:r>
      <w:r>
        <w:t>G</w:t>
      </w:r>
      <w:r w:rsidR="00116425">
        <w:t>eorges</w:t>
      </w:r>
      <w:r>
        <w:t>. 2002.</w:t>
      </w:r>
      <w:r w:rsidRPr="00844818">
        <w:t xml:space="preserve"> </w:t>
      </w:r>
      <w:r w:rsidRPr="00844818">
        <w:rPr>
          <w:i/>
        </w:rPr>
        <w:t>The Congo From Leopold to Kabila: A People’s History</w:t>
      </w:r>
      <w:r>
        <w:t xml:space="preserve"> </w:t>
      </w:r>
      <w:r w:rsidRPr="00844818">
        <w:t>London and New York: Zed Books</w:t>
      </w:r>
      <w:r>
        <w:t>.</w:t>
      </w:r>
      <w:r w:rsidR="00B969D9">
        <w:t xml:space="preserve"> </w:t>
      </w:r>
    </w:p>
    <w:p w14:paraId="1BA3CE01" w14:textId="77777777" w:rsidR="001364BD" w:rsidRDefault="001364BD" w:rsidP="001364BD"/>
    <w:p w14:paraId="7622BAED" w14:textId="093FD207" w:rsidR="001364BD" w:rsidRDefault="001364BD" w:rsidP="001364BD">
      <w:r w:rsidRPr="00844818">
        <w:t>Ogle,</w:t>
      </w:r>
      <w:r>
        <w:t xml:space="preserve"> V</w:t>
      </w:r>
      <w:r w:rsidR="00116425">
        <w:t>anessa</w:t>
      </w:r>
      <w:r>
        <w:t>. 2015.</w:t>
      </w:r>
      <w:r w:rsidRPr="00844818">
        <w:t xml:space="preserve"> </w:t>
      </w:r>
      <w:r w:rsidRPr="00844818">
        <w:rPr>
          <w:i/>
        </w:rPr>
        <w:t>The Global Transformation of Time: 1870-1950</w:t>
      </w:r>
      <w:r>
        <w:t>. Cambridge, MA</w:t>
      </w:r>
      <w:r w:rsidRPr="00844818">
        <w:t>: Harvard University Press</w:t>
      </w:r>
      <w:r>
        <w:t>.</w:t>
      </w:r>
    </w:p>
    <w:p w14:paraId="70690AC4" w14:textId="08CEF233" w:rsidR="00CB3766" w:rsidRDefault="00CB3766" w:rsidP="001364BD"/>
    <w:p w14:paraId="062E3EB6" w14:textId="441D3B21" w:rsidR="00CB3766" w:rsidRPr="00CB3766" w:rsidRDefault="00CB3766" w:rsidP="001364BD">
      <w:r>
        <w:t xml:space="preserve">Perrings, Charles. 1979. </w:t>
      </w:r>
      <w:r>
        <w:rPr>
          <w:i/>
        </w:rPr>
        <w:t>Black Mineworkers in Central Africa: Industrial Strategies and the Evolution of an African Proletariat in the Copperbelt, 1911-41</w:t>
      </w:r>
      <w:r>
        <w:t>. New York: Africana Publishing.</w:t>
      </w:r>
    </w:p>
    <w:p w14:paraId="2D6A09A3" w14:textId="39F548F2" w:rsidR="001364BD" w:rsidRDefault="001364BD" w:rsidP="001364BD">
      <w:pPr>
        <w:rPr>
          <w:rFonts w:ascii="MS Mincho" w:eastAsia="MS Mincho" w:hAnsi="MS Mincho" w:cs="MS Mincho"/>
        </w:rPr>
      </w:pPr>
    </w:p>
    <w:p w14:paraId="58008FA6" w14:textId="4E1AF090" w:rsidR="001364BD" w:rsidRDefault="001364BD" w:rsidP="001364BD">
      <w:r>
        <w:t>Poole</w:t>
      </w:r>
      <w:r w:rsidRPr="00844818">
        <w:t>,</w:t>
      </w:r>
      <w:r>
        <w:t xml:space="preserve"> D</w:t>
      </w:r>
      <w:r w:rsidR="00116425">
        <w:t>eborah</w:t>
      </w:r>
      <w:r>
        <w:t>. 2005. “</w:t>
      </w:r>
      <w:r w:rsidRPr="00844818">
        <w:t>An Excess of Description: Ethnography</w:t>
      </w:r>
      <w:r>
        <w:t>, Race, and Visual Technologies.”</w:t>
      </w:r>
      <w:r w:rsidRPr="00844818">
        <w:t xml:space="preserve"> </w:t>
      </w:r>
      <w:r w:rsidRPr="00844818">
        <w:rPr>
          <w:i/>
        </w:rPr>
        <w:t>Annual Review of Anthropology</w:t>
      </w:r>
      <w:r>
        <w:t xml:space="preserve"> 34: 159-179.</w:t>
      </w:r>
    </w:p>
    <w:p w14:paraId="7A8B935C" w14:textId="57A12276" w:rsidR="00017D83" w:rsidRDefault="00017D83" w:rsidP="001364BD"/>
    <w:p w14:paraId="5BB3F463" w14:textId="1ADABCA9" w:rsidR="00017D83" w:rsidRPr="00017D83" w:rsidRDefault="00017D83" w:rsidP="001364BD">
      <w:r>
        <w:t xml:space="preserve">Reid, Donald. 1985. “Industrial Paternalism: Discourse and Practice in Nineteenth-Century French Mining and Metallurgy.” </w:t>
      </w:r>
      <w:r>
        <w:rPr>
          <w:i/>
        </w:rPr>
        <w:t xml:space="preserve">Comparative Studies in Society and History </w:t>
      </w:r>
      <w:r w:rsidR="00331BB8">
        <w:t>27 (4): 579-607.</w:t>
      </w:r>
    </w:p>
    <w:p w14:paraId="2893C08D" w14:textId="77777777" w:rsidR="001364BD" w:rsidRDefault="001364BD" w:rsidP="001364BD"/>
    <w:p w14:paraId="474EB49E" w14:textId="553945CC" w:rsidR="001364BD" w:rsidRDefault="001364BD" w:rsidP="001364BD">
      <w:r w:rsidRPr="00844818">
        <w:t>Robinson,</w:t>
      </w:r>
      <w:r>
        <w:t xml:space="preserve"> J</w:t>
      </w:r>
      <w:r w:rsidR="00116425">
        <w:t>ennifer</w:t>
      </w:r>
      <w:r>
        <w:t xml:space="preserve">. </w:t>
      </w:r>
      <w:r w:rsidR="00C65BBA">
        <w:t xml:space="preserve">2010. </w:t>
      </w:r>
      <w:r>
        <w:t>“</w:t>
      </w:r>
      <w:r w:rsidRPr="00844818">
        <w:t>Living in Dystopia: Past, Present, and Future in Contemporary African C</w:t>
      </w:r>
      <w:r w:rsidR="00017D83">
        <w:t xml:space="preserve">ities.” </w:t>
      </w:r>
      <w:r w:rsidRPr="00844818">
        <w:rPr>
          <w:i/>
        </w:rPr>
        <w:t>Noir Urbanisms: Dystopic Images of the Modern City</w:t>
      </w:r>
      <w:r w:rsidRPr="00844818">
        <w:t>, ed. Gyan Prakash</w:t>
      </w:r>
      <w:r>
        <w:t xml:space="preserve">, pp. 218-240. </w:t>
      </w:r>
      <w:r w:rsidRPr="00844818">
        <w:t xml:space="preserve">Princeton, </w:t>
      </w:r>
      <w:r>
        <w:t>NJ</w:t>
      </w:r>
      <w:r w:rsidRPr="00844818">
        <w:t>: Princeton University Press</w:t>
      </w:r>
      <w:r>
        <w:t>.</w:t>
      </w:r>
    </w:p>
    <w:p w14:paraId="59D56060" w14:textId="69DF3BF5" w:rsidR="0056282A" w:rsidRDefault="0056282A" w:rsidP="001364BD"/>
    <w:p w14:paraId="340C1439" w14:textId="7F1EE7B0" w:rsidR="0056282A" w:rsidRDefault="0056282A" w:rsidP="001364BD">
      <w:r>
        <w:t xml:space="preserve">Stoler, Ann Laura. 2013. “‘The Rot Remains’: From Ruins </w:t>
      </w:r>
      <w:r w:rsidR="00017D83">
        <w:t>to Ruination.”</w:t>
      </w:r>
      <w:r>
        <w:t xml:space="preserve"> </w:t>
      </w:r>
      <w:r>
        <w:rPr>
          <w:i/>
        </w:rPr>
        <w:t>Imperial Debris: On Ruins and Ruination</w:t>
      </w:r>
      <w:r>
        <w:t>, ed. Ann Laura Stoler, pp. 1-35. Durham: Duke University Press.</w:t>
      </w:r>
    </w:p>
    <w:p w14:paraId="4364330D" w14:textId="76076072" w:rsidR="003161C1" w:rsidRDefault="003161C1" w:rsidP="001364BD"/>
    <w:p w14:paraId="140BF6BE" w14:textId="7C5FF2FA" w:rsidR="003161C1" w:rsidRPr="003161C1" w:rsidRDefault="003161C1" w:rsidP="001364BD">
      <w:r>
        <w:t xml:space="preserve">Thompson, E.P. 1968. </w:t>
      </w:r>
      <w:r>
        <w:rPr>
          <w:i/>
        </w:rPr>
        <w:t>The Making of the English Working Class</w:t>
      </w:r>
      <w:r>
        <w:t>. Harmondsworth: Penguin.</w:t>
      </w:r>
    </w:p>
    <w:p w14:paraId="3173F19C" w14:textId="77777777" w:rsidR="001364BD" w:rsidRDefault="001364BD" w:rsidP="001364BD"/>
    <w:p w14:paraId="4808A9D7" w14:textId="77777777" w:rsidR="001364BD" w:rsidRDefault="001364BD" w:rsidP="001364BD">
      <w:r w:rsidRPr="00844818">
        <w:t>Tate Modern</w:t>
      </w:r>
      <w:r>
        <w:t>.</w:t>
      </w:r>
      <w:r w:rsidRPr="00844818">
        <w:t xml:space="preserve"> </w:t>
      </w:r>
      <w:r>
        <w:t>“</w:t>
      </w:r>
      <w:r w:rsidRPr="00844818">
        <w:t>Co</w:t>
      </w:r>
      <w:r>
        <w:t>ntested Terrains: Sammy Baloji.”</w:t>
      </w:r>
      <w:r w:rsidRPr="00844818">
        <w:t xml:space="preserve"> http://www.tate.org.uk/whats-on/tate-modern/display/level-2-gallery-contested-terrains/contested-terrains-sammy-baloji</w:t>
      </w:r>
      <w:r>
        <w:t xml:space="preserve"> (accessed 6 March 2018).</w:t>
      </w:r>
    </w:p>
    <w:p w14:paraId="0F68717A" w14:textId="77777777" w:rsidR="001364BD" w:rsidRDefault="001364BD" w:rsidP="001364BD"/>
    <w:p w14:paraId="34D61D07" w14:textId="41987CB7" w:rsidR="00E54794" w:rsidRPr="00BF08A5" w:rsidRDefault="001364BD">
      <w:pPr>
        <w:rPr>
          <w:lang w:val="fr-FR"/>
        </w:rPr>
      </w:pPr>
      <w:r w:rsidRPr="00844818">
        <w:t>Van Reybrouck,</w:t>
      </w:r>
      <w:r>
        <w:t xml:space="preserve"> D</w:t>
      </w:r>
      <w:r w:rsidR="00116425">
        <w:t>avid</w:t>
      </w:r>
      <w:r>
        <w:t>. 2014.</w:t>
      </w:r>
      <w:r w:rsidRPr="00844818">
        <w:t xml:space="preserve"> </w:t>
      </w:r>
      <w:r w:rsidRPr="00844818">
        <w:rPr>
          <w:i/>
        </w:rPr>
        <w:t>Congo: The Epic History of a People</w:t>
      </w:r>
      <w:r>
        <w:t xml:space="preserve">, trans. </w:t>
      </w:r>
      <w:r w:rsidRPr="00BF08A5">
        <w:rPr>
          <w:lang w:val="fr-FR"/>
        </w:rPr>
        <w:t>Sam Garrett. London: Fourth Estate.</w:t>
      </w:r>
    </w:p>
    <w:p w14:paraId="3C9CDF0F" w14:textId="77777777" w:rsidR="00527221" w:rsidRPr="00BF08A5" w:rsidRDefault="00527221">
      <w:pPr>
        <w:rPr>
          <w:lang w:val="fr-FR"/>
        </w:rPr>
      </w:pPr>
    </w:p>
    <w:p w14:paraId="326A5748" w14:textId="31861F98" w:rsidR="00AC4DDD" w:rsidRPr="00BF08A5" w:rsidRDefault="00AC4DDD">
      <w:pPr>
        <w:rPr>
          <w:b/>
          <w:lang w:val="fr-FR"/>
        </w:rPr>
      </w:pPr>
      <w:r w:rsidRPr="00BF08A5">
        <w:rPr>
          <w:lang w:val="fr-FR"/>
        </w:rPr>
        <w:t xml:space="preserve">Vellut, Jean-Luc. 1982. “Hégémonies en construction: Articulations entre Etat et Entreprises dans le bloc colonial Belge (1908-1960).” </w:t>
      </w:r>
      <w:r w:rsidRPr="00BF08A5">
        <w:rPr>
          <w:i/>
          <w:lang w:val="fr-FR"/>
        </w:rPr>
        <w:t xml:space="preserve">Revue canadienne des études africaines/Canadian Journal of African Studies </w:t>
      </w:r>
      <w:r w:rsidRPr="00BF08A5">
        <w:rPr>
          <w:lang w:val="fr-FR"/>
        </w:rPr>
        <w:t>16(2): 313-330.</w:t>
      </w:r>
    </w:p>
    <w:p w14:paraId="5343E66E" w14:textId="6EEBEC7D" w:rsidR="0027208B" w:rsidRPr="00BF08A5" w:rsidRDefault="0027208B">
      <w:pPr>
        <w:rPr>
          <w:lang w:val="fr-FR"/>
        </w:rPr>
      </w:pPr>
    </w:p>
    <w:p w14:paraId="6BDC7224" w14:textId="14BE4216" w:rsidR="0027208B" w:rsidRPr="00BF08A5" w:rsidRDefault="0027208B">
      <w:pPr>
        <w:rPr>
          <w:lang w:val="fr-FR"/>
        </w:rPr>
      </w:pPr>
      <w:r w:rsidRPr="00BF08A5">
        <w:rPr>
          <w:lang w:val="fr-FR"/>
        </w:rPr>
        <w:t xml:space="preserve">Vellut, Jean-Luc. 1983a. “Le Katanga industriel en 1944: Malaises et anxiétés dans la société colonial.” </w:t>
      </w:r>
      <w:r w:rsidRPr="00BF08A5">
        <w:rPr>
          <w:i/>
          <w:lang w:val="fr-FR"/>
        </w:rPr>
        <w:t>Le Congo belge durant la Seconde Guerre Mondiale</w:t>
      </w:r>
      <w:r w:rsidRPr="00BF08A5">
        <w:rPr>
          <w:lang w:val="fr-FR"/>
        </w:rPr>
        <w:t>, pp. 495-523. Brussels: Académie Royale des Sciences d’Outre-Met.</w:t>
      </w:r>
    </w:p>
    <w:p w14:paraId="152468DE" w14:textId="42552A85" w:rsidR="001364BD" w:rsidRPr="00BF08A5" w:rsidRDefault="001364BD">
      <w:pPr>
        <w:rPr>
          <w:lang w:val="fr-FR"/>
        </w:rPr>
      </w:pPr>
    </w:p>
    <w:p w14:paraId="6F52DC9E" w14:textId="3BFEFC48" w:rsidR="00FC04FD" w:rsidRPr="00FC04FD" w:rsidRDefault="00FC04FD">
      <w:r>
        <w:t>Vellut, Jean-Luc. 1983</w:t>
      </w:r>
      <w:r w:rsidR="0027208B">
        <w:t>b</w:t>
      </w:r>
      <w:r>
        <w:t xml:space="preserve">. “Mining in the Belgian Congo.” </w:t>
      </w:r>
      <w:r>
        <w:rPr>
          <w:i/>
        </w:rPr>
        <w:t>History of Central Africa</w:t>
      </w:r>
      <w:r>
        <w:t>, eds. David Birmingham and Phyllis M. Martin, pp. 126-162. Longman: London and New York.</w:t>
      </w:r>
    </w:p>
    <w:p w14:paraId="043BD62F" w14:textId="4386D135" w:rsidR="00B969D9" w:rsidRDefault="00B969D9"/>
    <w:p w14:paraId="60C36858" w14:textId="42A1F7F4" w:rsidR="00FC04FD" w:rsidRDefault="00FC04FD"/>
    <w:sectPr w:rsidR="00FC04FD" w:rsidSect="00002A19">
      <w:footerReference w:type="even" r:id="rId8"/>
      <w:footerReference w:type="default" r:id="rId9"/>
      <w:endnotePr>
        <w:numFmt w:val="decimal"/>
      </w:endnotePr>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63B13" w14:textId="77777777" w:rsidR="000D2CDC" w:rsidRDefault="000D2CDC" w:rsidP="008F273D">
      <w:r>
        <w:separator/>
      </w:r>
    </w:p>
  </w:endnote>
  <w:endnote w:type="continuationSeparator" w:id="0">
    <w:p w14:paraId="031DDDF2" w14:textId="77777777" w:rsidR="000D2CDC" w:rsidRDefault="000D2CDC" w:rsidP="008F273D">
      <w:r>
        <w:continuationSeparator/>
      </w:r>
    </w:p>
  </w:endnote>
  <w:endnote w:id="1">
    <w:p w14:paraId="0B8CF408" w14:textId="6F82A8CA" w:rsidR="00E11BA2" w:rsidRPr="00E11BA2" w:rsidRDefault="00E11BA2">
      <w:pPr>
        <w:pStyle w:val="EndnoteText"/>
        <w:rPr>
          <w:lang w:val="en-GB"/>
        </w:rPr>
      </w:pPr>
      <w:r>
        <w:rPr>
          <w:rStyle w:val="EndnoteReference"/>
        </w:rPr>
        <w:endnoteRef/>
      </w:r>
      <w:r>
        <w:t xml:space="preserve"> </w:t>
      </w:r>
      <w:r w:rsidR="00F92FDC">
        <w:t xml:space="preserve">Union Minière was also backed by the British company </w:t>
      </w:r>
      <w:r>
        <w:t xml:space="preserve">Tanganyika </w:t>
      </w:r>
      <w:r w:rsidR="009605C5">
        <w:t>Concessions (</w:t>
      </w:r>
      <w:r w:rsidR="00F92FDC">
        <w:t>Fetter 1976</w:t>
      </w:r>
      <w:r w:rsidR="009605C5">
        <w:t>)</w:t>
      </w:r>
      <w:r w:rsidR="00F92FDC">
        <w:t>.</w:t>
      </w:r>
    </w:p>
  </w:endnote>
  <w:endnote w:id="2">
    <w:p w14:paraId="088757A7" w14:textId="13BF6311" w:rsidR="0033115E" w:rsidRPr="003D20BE" w:rsidRDefault="0033115E" w:rsidP="0033115E">
      <w:pPr>
        <w:pStyle w:val="EndnoteText"/>
        <w:rPr>
          <w:lang w:val="en-GB"/>
        </w:rPr>
      </w:pPr>
      <w:r>
        <w:rPr>
          <w:rStyle w:val="EndnoteReference"/>
        </w:rPr>
        <w:endnoteRef/>
      </w:r>
      <w:r>
        <w:t xml:space="preserve"> </w:t>
      </w:r>
      <w:r w:rsidR="00E11BA2" w:rsidRPr="00E11BA2">
        <w:t xml:space="preserve">The British journalist E.D. Morel led a campaign that started in the 1890s against slavery in Congo Free State after observing a discrepancy in trade statistics while working as a clerk in Liverpool for Elder Dempster, a shipping firm who had the contract for carrying all cargo to and from Congo. After several years of campaigning, Morel succeeded in putting the “Congo Question” on the British agenda. The House of Commons passed a resolution urging that Congo “natives should be governed with humanity”. The British consul in Congo, Roger Casement, was subsequently sent up country for an investigation. His 1904 report confirmed Morel’s accusations and had a considerable impact on public opinion. </w:t>
      </w:r>
      <w:r w:rsidR="003D20BE">
        <w:t xml:space="preserve">By offering </w:t>
      </w:r>
      <w:r w:rsidR="003D20BE" w:rsidRPr="00F705BE">
        <w:rPr>
          <w:lang w:val="en-GB"/>
        </w:rPr>
        <w:t>attractive investments</w:t>
      </w:r>
      <w:r w:rsidR="003D20BE">
        <w:rPr>
          <w:lang w:val="en-GB"/>
        </w:rPr>
        <w:t xml:space="preserve"> through the consortiums, for example, Union Minière, Leopold had</w:t>
      </w:r>
      <w:r w:rsidR="003D20BE" w:rsidRPr="00F705BE">
        <w:rPr>
          <w:lang w:val="en-GB"/>
        </w:rPr>
        <w:t xml:space="preserve"> hoped to gain the support of financiers and, through them, to gain </w:t>
      </w:r>
      <w:r w:rsidR="003D20BE">
        <w:rPr>
          <w:lang w:val="en-GB"/>
        </w:rPr>
        <w:t>sympathy from their governments (Fetter 1976).</w:t>
      </w:r>
    </w:p>
  </w:endnote>
  <w:endnote w:id="3">
    <w:p w14:paraId="172C2643" w14:textId="77777777" w:rsidR="0033115E" w:rsidRPr="002214BE" w:rsidRDefault="0033115E" w:rsidP="0033115E">
      <w:pPr>
        <w:pStyle w:val="EndnoteText"/>
        <w:rPr>
          <w:lang w:val="en-GB"/>
        </w:rPr>
      </w:pPr>
      <w:r>
        <w:rPr>
          <w:rStyle w:val="EndnoteReference"/>
        </w:rPr>
        <w:endnoteRef/>
      </w:r>
      <w:r>
        <w:t xml:space="preserve"> </w:t>
      </w:r>
      <w:r>
        <w:rPr>
          <w:lang w:val="en-GB"/>
        </w:rPr>
        <w:t>However, the colonial state was never able to take advantage of its position inside the governing bodies of big companies nor was it able to participate effectively in the planning of development strategies that would affect the future of the colony (Vellut 1982).</w:t>
      </w:r>
    </w:p>
  </w:endnote>
  <w:endnote w:id="4">
    <w:p w14:paraId="7A8D108C" w14:textId="77777777" w:rsidR="0033115E" w:rsidRPr="00840F55" w:rsidRDefault="0033115E" w:rsidP="0033115E">
      <w:pPr>
        <w:pStyle w:val="EndnoteText"/>
      </w:pPr>
      <w:r w:rsidRPr="00840F55">
        <w:rPr>
          <w:rStyle w:val="EndnoteReference"/>
        </w:rPr>
        <w:endnoteRef/>
      </w:r>
      <w:r w:rsidRPr="00840F55">
        <w:t xml:space="preserve"> In 2003 Gécamines, at the insistence of the IMF and the World Bank, had fired eleven thousand</w:t>
      </w:r>
      <w:r>
        <w:t xml:space="preserve"> superfluous workers (Braeckman</w:t>
      </w:r>
      <w:r w:rsidRPr="00840F55">
        <w:t xml:space="preserve"> 2009).</w:t>
      </w:r>
    </w:p>
  </w:endnote>
  <w:endnote w:id="5">
    <w:p w14:paraId="026EA3A2" w14:textId="0511314A" w:rsidR="001364BD" w:rsidRPr="00840F55" w:rsidRDefault="001364BD" w:rsidP="008F273D">
      <w:pPr>
        <w:pStyle w:val="EndnoteText"/>
      </w:pPr>
      <w:r w:rsidRPr="00840F55">
        <w:rPr>
          <w:rStyle w:val="EndnoteReference"/>
        </w:rPr>
        <w:endnoteRef/>
      </w:r>
      <w:r w:rsidRPr="00840F55">
        <w:t xml:space="preserve"> Forrest's investments in the Lubumbashi cultural scene have since only intensified. The </w:t>
      </w:r>
      <w:r w:rsidR="00580623" w:rsidRPr="00840F55">
        <w:t>center</w:t>
      </w:r>
      <w:r w:rsidRPr="00840F55">
        <w:t xml:space="preserve"> has made major efforts to position Lubumbashi within a more global arts context</w:t>
      </w:r>
      <w:r w:rsidR="00D54180">
        <w:t xml:space="preserve"> through</w:t>
      </w:r>
      <w:r w:rsidR="002B6F7A">
        <w:t xml:space="preserve"> the Pincha</w:t>
      </w:r>
      <w:r w:rsidRPr="00840F55">
        <w:t xml:space="preserve"> Biennial, which has been curated by well-known figures such as Simon Njami </w:t>
      </w:r>
      <w:r w:rsidR="00D54180">
        <w:t>in 2010</w:t>
      </w:r>
      <w:r w:rsidR="002B42A7">
        <w:t xml:space="preserve"> </w:t>
      </w:r>
      <w:r w:rsidRPr="00840F55">
        <w:t xml:space="preserve">and </w:t>
      </w:r>
      <w:r w:rsidRPr="00840F55">
        <w:rPr>
          <w:bCs/>
        </w:rPr>
        <w:t>Elvira Dyangani Ose</w:t>
      </w:r>
      <w:r w:rsidR="002B42A7">
        <w:t> in 2013</w:t>
      </w:r>
      <w:r w:rsidRPr="00840F55">
        <w:t>.</w:t>
      </w:r>
    </w:p>
  </w:endnote>
  <w:endnote w:id="6">
    <w:p w14:paraId="69883658" w14:textId="4D2AED52" w:rsidR="001364BD" w:rsidRPr="00840F55" w:rsidRDefault="001364BD" w:rsidP="008F273D">
      <w:pPr>
        <w:pStyle w:val="EndnoteText"/>
      </w:pPr>
      <w:r w:rsidRPr="00840F55">
        <w:rPr>
          <w:rStyle w:val="EndnoteReference"/>
        </w:rPr>
        <w:endnoteRef/>
      </w:r>
      <w:r w:rsidRPr="00840F55">
        <w:t xml:space="preserve"> </w:t>
      </w:r>
      <w:r w:rsidR="00944F62">
        <w:t xml:space="preserve">The archive of Union Miniére consists of various trimestral and annual </w:t>
      </w:r>
      <w:r w:rsidR="002B6F7A">
        <w:t>reports</w:t>
      </w:r>
      <w:r w:rsidR="00944F62">
        <w:t xml:space="preserve"> of the company’s activity, many of which were sent to Brussels. The photographs were produced to advocate the efficient workings of the company. They often appear in their own section after the text. For example, a group of workers standing for vaccinations are seen alongside shots of the school and other architecture on the compounds.</w:t>
      </w:r>
    </w:p>
  </w:endnote>
  <w:endnote w:id="7">
    <w:p w14:paraId="1BE1DB32" w14:textId="77777777" w:rsidR="00447C1E" w:rsidRPr="00840F55" w:rsidRDefault="00447C1E" w:rsidP="00447C1E">
      <w:pPr>
        <w:pStyle w:val="EndnoteText"/>
      </w:pPr>
      <w:r w:rsidRPr="00840F55">
        <w:rPr>
          <w:rStyle w:val="EndnoteReference"/>
        </w:rPr>
        <w:endnoteRef/>
      </w:r>
      <w:r w:rsidRPr="00840F55">
        <w:t xml:space="preserve"> At Baloji’s suggestion and with the Malta Forrest Foundation’s financial support, Maheux had them digitized. </w:t>
      </w:r>
    </w:p>
  </w:endnote>
  <w:endnote w:id="8">
    <w:p w14:paraId="7ECA6DE0" w14:textId="628D58BD" w:rsidR="00650FC1" w:rsidRPr="00840F55" w:rsidRDefault="00650FC1" w:rsidP="00650FC1">
      <w:pPr>
        <w:pStyle w:val="EndnoteText"/>
        <w:rPr>
          <w:lang w:val="en-GB"/>
        </w:rPr>
      </w:pPr>
      <w:r w:rsidRPr="00840F55">
        <w:rPr>
          <w:rStyle w:val="EndnoteReference"/>
        </w:rPr>
        <w:endnoteRef/>
      </w:r>
      <w:r w:rsidRPr="00840F55">
        <w:t xml:space="preserve"> </w:t>
      </w:r>
      <w:r w:rsidRPr="00840F55">
        <w:rPr>
          <w:lang w:val="en-GB"/>
        </w:rPr>
        <w:t>Medical inspection</w:t>
      </w:r>
      <w:r>
        <w:rPr>
          <w:lang w:val="en-GB"/>
        </w:rPr>
        <w:t xml:space="preserve"> was essential </w:t>
      </w:r>
      <w:r w:rsidR="003619BB">
        <w:rPr>
          <w:lang w:val="en-GB"/>
        </w:rPr>
        <w:t>in the recruitment process</w:t>
      </w:r>
      <w:r>
        <w:rPr>
          <w:lang w:val="en-GB"/>
        </w:rPr>
        <w:t>. Union Minière required examinations both on enlistment and on arrival at the place of work. Only robust and healthy individuals were admitted to the compounds. (Vellut 1983</w:t>
      </w:r>
      <w:r w:rsidR="0027208B">
        <w:rPr>
          <w:lang w:val="en-GB"/>
        </w:rPr>
        <w:t>b</w:t>
      </w:r>
      <w:r>
        <w:rPr>
          <w:lang w:val="en-GB"/>
        </w:rPr>
        <w:t>)</w:t>
      </w:r>
    </w:p>
  </w:endnote>
  <w:endnote w:id="9">
    <w:p w14:paraId="5EA46B1A" w14:textId="343E7C70" w:rsidR="006D6A62" w:rsidRPr="00F92FDC" w:rsidRDefault="006D6A62" w:rsidP="006D6A62">
      <w:pPr>
        <w:pStyle w:val="EndnoteText"/>
        <w:rPr>
          <w:lang w:val="en-GB"/>
        </w:rPr>
      </w:pPr>
      <w:r>
        <w:rPr>
          <w:rStyle w:val="EndnoteReference"/>
        </w:rPr>
        <w:endnoteRef/>
      </w:r>
      <w:r>
        <w:t xml:space="preserve"> </w:t>
      </w:r>
      <w:r>
        <w:rPr>
          <w:lang w:val="en-GB"/>
        </w:rPr>
        <w:t xml:space="preserve">These accounts are largely preoccupied with the implementation of a Marxist analysis (Higginson 1989; Perrings 1979). </w:t>
      </w:r>
    </w:p>
  </w:endnote>
  <w:endnote w:id="10">
    <w:p w14:paraId="33F1447C" w14:textId="4EDB7725" w:rsidR="00650FC1" w:rsidRPr="004A0862" w:rsidRDefault="00650FC1" w:rsidP="00650FC1">
      <w:pPr>
        <w:pStyle w:val="EndnoteText"/>
        <w:rPr>
          <w:lang w:val="en-GB"/>
        </w:rPr>
      </w:pPr>
      <w:r>
        <w:rPr>
          <w:rStyle w:val="EndnoteReference"/>
        </w:rPr>
        <w:endnoteRef/>
      </w:r>
      <w:r w:rsidR="003619BB">
        <w:t xml:space="preserve"> High mortality among first recruits had shown that, without socialized medicine, companies could not bear the cost of maintaining a workforce. The motto, ‘good health, good spirits and high productivity’, was set forth by Union Minière in 1927 (Vellut 1983</w:t>
      </w:r>
      <w:r w:rsidR="0027208B">
        <w:t>b</w:t>
      </w:r>
      <w:r w:rsidR="003619BB">
        <w:t>).</w:t>
      </w:r>
    </w:p>
  </w:endnote>
  <w:endnote w:id="11">
    <w:p w14:paraId="45074820" w14:textId="2E7BBEE3" w:rsidR="001364BD" w:rsidRPr="00840F55" w:rsidRDefault="001364BD" w:rsidP="008F273D">
      <w:pPr>
        <w:pStyle w:val="EndnoteText"/>
      </w:pPr>
      <w:r w:rsidRPr="00840F55">
        <w:rPr>
          <w:rStyle w:val="EndnoteReference"/>
        </w:rPr>
        <w:endnoteRef/>
      </w:r>
      <w:r w:rsidRPr="00840F55">
        <w:t xml:space="preserve"> </w:t>
      </w:r>
      <w:r w:rsidR="003619BB">
        <w:t>My</w:t>
      </w:r>
      <w:r w:rsidRPr="00840F55">
        <w:t xml:space="preserve"> archival research was conducted at the </w:t>
      </w:r>
      <w:r w:rsidR="00E91529">
        <w:t xml:space="preserve">Belgian </w:t>
      </w:r>
      <w:r w:rsidRPr="00840F55">
        <w:t xml:space="preserve">National Archives 2 – Joseph Cuvelier. </w:t>
      </w:r>
    </w:p>
  </w:endnote>
  <w:endnote w:id="12">
    <w:p w14:paraId="4366BA6F" w14:textId="453699D6" w:rsidR="001364BD" w:rsidRPr="00840F55" w:rsidRDefault="001364BD" w:rsidP="008F273D">
      <w:pPr>
        <w:pStyle w:val="EndnoteText"/>
      </w:pPr>
      <w:r w:rsidRPr="00840F55">
        <w:rPr>
          <w:rStyle w:val="EndnoteReference"/>
        </w:rPr>
        <w:endnoteRef/>
      </w:r>
      <w:r w:rsidRPr="00840F55">
        <w:t xml:space="preserve"> In rural central African society, an adult man stripped in public loses all r</w:t>
      </w:r>
      <w:r w:rsidR="002B42A7">
        <w:t>espect, all status (Jewsiewicki</w:t>
      </w:r>
      <w:r w:rsidRPr="00840F55">
        <w:t xml:space="preserve"> 2014).</w:t>
      </w:r>
    </w:p>
  </w:endnote>
  <w:endnote w:id="13">
    <w:p w14:paraId="1B6B0BF3" w14:textId="1C1A3525" w:rsidR="007C0CD3" w:rsidRPr="00840F55" w:rsidRDefault="007C0CD3">
      <w:pPr>
        <w:pStyle w:val="EndnoteText"/>
      </w:pPr>
      <w:r w:rsidRPr="00840F55">
        <w:rPr>
          <w:rStyle w:val="EndnoteReference"/>
        </w:rPr>
        <w:endnoteRef/>
      </w:r>
      <w:r w:rsidRPr="00840F55">
        <w:t xml:space="preserve"> This is not al</w:t>
      </w:r>
      <w:r w:rsidR="003161C1" w:rsidRPr="00840F55">
        <w:t xml:space="preserve">ways the case; </w:t>
      </w:r>
      <w:r w:rsidR="00F427D6">
        <w:t>there is a long</w:t>
      </w:r>
      <w:r w:rsidR="000B4B3C">
        <w:t>-standing</w:t>
      </w:r>
      <w:r w:rsidR="00F427D6">
        <w:t xml:space="preserve"> tradition of women from many different African states resorting to naked protest</w:t>
      </w:r>
      <w:r w:rsidR="009605C5">
        <w:t>.</w:t>
      </w:r>
    </w:p>
  </w:endnote>
  <w:endnote w:id="14">
    <w:p w14:paraId="55385AD0" w14:textId="030A1EE5" w:rsidR="00BE573B" w:rsidRPr="00840F55" w:rsidRDefault="00BE573B">
      <w:pPr>
        <w:pStyle w:val="EndnoteText"/>
        <w:rPr>
          <w:lang w:val="en-GB"/>
        </w:rPr>
      </w:pPr>
      <w:r w:rsidRPr="00840F55">
        <w:rPr>
          <w:rStyle w:val="EndnoteReference"/>
        </w:rPr>
        <w:endnoteRef/>
      </w:r>
      <w:r w:rsidRPr="00840F55">
        <w:t xml:space="preserve"> In </w:t>
      </w:r>
      <w:r w:rsidRPr="00840F55">
        <w:rPr>
          <w:i/>
        </w:rPr>
        <w:t>On the Postcolony</w:t>
      </w:r>
      <w:r w:rsidRPr="00840F55">
        <w:t xml:space="preserve">, Mbembe writes: “As an age, the postcolony encloses multiple </w:t>
      </w:r>
      <w:r w:rsidRPr="00840F55">
        <w:rPr>
          <w:i/>
        </w:rPr>
        <w:t xml:space="preserve">durées </w:t>
      </w:r>
      <w:r w:rsidRPr="00840F55">
        <w:t xml:space="preserve">made up of discontinuities, reversals, inertias, and swings that overlay one another, interpenetrate one another, and envelope one another: an </w:t>
      </w:r>
      <w:r w:rsidRPr="00840F55">
        <w:rPr>
          <w:i/>
        </w:rPr>
        <w:t>entanglement</w:t>
      </w:r>
      <w:r w:rsidRPr="00840F55">
        <w:t>” (2001:14).</w:t>
      </w:r>
    </w:p>
  </w:endnote>
  <w:endnote w:id="15">
    <w:p w14:paraId="2F0DBE70" w14:textId="593C5813" w:rsidR="00D93C7F" w:rsidRPr="00D93C7F" w:rsidRDefault="00D93C7F">
      <w:pPr>
        <w:pStyle w:val="EndnoteText"/>
        <w:rPr>
          <w:lang w:val="en-GB"/>
        </w:rPr>
      </w:pPr>
      <w:r>
        <w:rPr>
          <w:rStyle w:val="EndnoteReference"/>
        </w:rPr>
        <w:endnoteRef/>
      </w:r>
      <w:r>
        <w:t xml:space="preserve"> </w:t>
      </w:r>
      <w:r>
        <w:rPr>
          <w:lang w:val="en-GB"/>
        </w:rPr>
        <w:t>Indeed, earlier conceptions of time continued to exist. This is suggested by Hunt</w:t>
      </w:r>
      <w:r w:rsidR="002B6F7A">
        <w:rPr>
          <w:lang w:val="en-GB"/>
        </w:rPr>
        <w:t xml:space="preserve"> </w:t>
      </w:r>
      <w:r w:rsidR="008D7D1F">
        <w:rPr>
          <w:lang w:val="en-GB"/>
        </w:rPr>
        <w:t xml:space="preserve">as Congolese women </w:t>
      </w:r>
      <w:r>
        <w:rPr>
          <w:lang w:val="en-GB"/>
        </w:rPr>
        <w:t>rejected nursing their infants according to a tight and regular time schedule and continued to nurse them at night</w:t>
      </w:r>
      <w:r w:rsidR="008D7D1F">
        <w:rPr>
          <w:lang w:val="en-GB"/>
        </w:rPr>
        <w:t xml:space="preserve"> (1988)</w:t>
      </w:r>
      <w:r>
        <w:rPr>
          <w:lang w:val="en-GB"/>
        </w:rPr>
        <w:t xml:space="preserve">. Similarly, Balandier </w:t>
      </w:r>
      <w:r w:rsidR="008D7D1F">
        <w:rPr>
          <w:lang w:val="en-GB"/>
        </w:rPr>
        <w:t>attests to</w:t>
      </w:r>
      <w:r>
        <w:rPr>
          <w:lang w:val="en-GB"/>
        </w:rPr>
        <w:t xml:space="preserve"> the retention of the Kongo week i</w:t>
      </w:r>
      <w:r w:rsidR="008D7D1F">
        <w:rPr>
          <w:lang w:val="en-GB"/>
        </w:rPr>
        <w:t>n the face of Christianity as the former</w:t>
      </w:r>
      <w:r>
        <w:rPr>
          <w:lang w:val="en-GB"/>
        </w:rPr>
        <w:t xml:space="preserve"> regulated traditional cults, which occurred al</w:t>
      </w:r>
      <w:r w:rsidR="005D6BFA">
        <w:rPr>
          <w:lang w:val="en-GB"/>
        </w:rPr>
        <w:t>ongside “the religion of Sunday,”</w:t>
      </w:r>
      <w:r w:rsidR="008E6138">
        <w:rPr>
          <w:lang w:val="en-GB"/>
        </w:rPr>
        <w:t xml:space="preserve"> and governed the economic week</w:t>
      </w:r>
      <w:r w:rsidR="008D7D1F">
        <w:rPr>
          <w:lang w:val="en-GB"/>
        </w:rPr>
        <w:t xml:space="preserve"> (1968)</w:t>
      </w:r>
      <w:r>
        <w:rPr>
          <w:lang w:val="en-GB"/>
        </w:rPr>
        <w:t>.</w:t>
      </w:r>
      <w:r w:rsidR="00F92FDC">
        <w:rPr>
          <w:lang w:val="en-GB"/>
        </w:rPr>
        <w:t xml:space="preserve"> My emphasis on the specificity of time </w:t>
      </w:r>
      <w:r w:rsidR="00471271">
        <w:rPr>
          <w:lang w:val="en-GB"/>
        </w:rPr>
        <w:t>is a case</w:t>
      </w:r>
      <w:r w:rsidR="00F92FDC">
        <w:rPr>
          <w:lang w:val="en-GB"/>
        </w:rPr>
        <w:t xml:space="preserve"> against </w:t>
      </w:r>
      <w:r w:rsidR="00B72188">
        <w:rPr>
          <w:lang w:val="en-GB"/>
        </w:rPr>
        <w:t xml:space="preserve">recent </w:t>
      </w:r>
      <w:r w:rsidR="00F92FDC">
        <w:rPr>
          <w:lang w:val="en-GB"/>
        </w:rPr>
        <w:t xml:space="preserve">literature that comprehends </w:t>
      </w:r>
      <w:r w:rsidR="002D479A">
        <w:rPr>
          <w:lang w:val="en-GB"/>
        </w:rPr>
        <w:t xml:space="preserve">temporality </w:t>
      </w:r>
      <w:r w:rsidR="008D7D1F">
        <w:rPr>
          <w:lang w:val="en-GB"/>
        </w:rPr>
        <w:t xml:space="preserve">in </w:t>
      </w:r>
      <w:r w:rsidR="00F92FDC">
        <w:rPr>
          <w:lang w:val="en-GB"/>
        </w:rPr>
        <w:t>the postcolony solely through Derridean ghosts (Demos 2013).</w:t>
      </w:r>
    </w:p>
  </w:endnote>
  <w:endnote w:id="16">
    <w:p w14:paraId="4AD72DF0" w14:textId="67B7DB81" w:rsidR="001364BD" w:rsidRDefault="001364BD" w:rsidP="008F273D">
      <w:pPr>
        <w:pStyle w:val="EndnoteText"/>
      </w:pPr>
      <w:r w:rsidRPr="00840F55">
        <w:rPr>
          <w:rStyle w:val="EndnoteReference"/>
        </w:rPr>
        <w:endnoteRef/>
      </w:r>
      <w:r w:rsidRPr="00840F55">
        <w:t xml:space="preserve"> </w:t>
      </w:r>
      <w:r w:rsidR="00C01289" w:rsidRPr="00840F55">
        <w:t xml:space="preserve">I am indebted to Tina Campt’s exploration of </w:t>
      </w:r>
      <w:r w:rsidR="00F427D6">
        <w:t xml:space="preserve">“muscular tension” </w:t>
      </w:r>
      <w:r w:rsidR="00C01289" w:rsidRPr="00840F55">
        <w:t>apropos Scott</w:t>
      </w:r>
      <w:r w:rsidRPr="00840F55">
        <w:t xml:space="preserve"> in the context </w:t>
      </w:r>
      <w:r w:rsidR="00F427D6">
        <w:t>of the archives from Marianhill Mission, a colonial monastery on the Eastern Cape of South Africa</w:t>
      </w:r>
      <w:r w:rsidRPr="00840F55">
        <w:t xml:space="preserve"> (2017).</w:t>
      </w:r>
      <w:r w:rsidR="00EC6F67">
        <w:t xml:space="preserve"> </w:t>
      </w:r>
    </w:p>
    <w:p w14:paraId="38D1A3A8" w14:textId="5D804476" w:rsidR="00A03F4E" w:rsidRDefault="00A03F4E" w:rsidP="008F273D">
      <w:pPr>
        <w:pStyle w:val="EndnoteText"/>
      </w:pPr>
    </w:p>
    <w:p w14:paraId="188D5026" w14:textId="52BDDAAF" w:rsidR="00A30401" w:rsidRDefault="00A30401" w:rsidP="00A03F4E">
      <w:pPr>
        <w:pStyle w:val="EndnoteText"/>
        <w:rPr>
          <w:b/>
          <w:i/>
          <w:sz w:val="24"/>
          <w:szCs w:val="24"/>
        </w:rPr>
      </w:pPr>
    </w:p>
    <w:p w14:paraId="7A09B752" w14:textId="77777777" w:rsidR="00A30401" w:rsidRDefault="00A30401" w:rsidP="00A03F4E">
      <w:pPr>
        <w:pStyle w:val="EndnoteText"/>
        <w:rPr>
          <w:b/>
          <w:i/>
          <w:sz w:val="24"/>
          <w:szCs w:val="24"/>
        </w:rPr>
      </w:pPr>
    </w:p>
    <w:p w14:paraId="2C2E310F" w14:textId="1127810C" w:rsidR="00A03F4E" w:rsidRPr="007C0CD3" w:rsidRDefault="00A03F4E" w:rsidP="008F273D">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3812073"/>
      <w:docPartObj>
        <w:docPartGallery w:val="Page Numbers (Bottom of Page)"/>
        <w:docPartUnique/>
      </w:docPartObj>
    </w:sdtPr>
    <w:sdtEndPr>
      <w:rPr>
        <w:rStyle w:val="PageNumber"/>
      </w:rPr>
    </w:sdtEndPr>
    <w:sdtContent>
      <w:p w14:paraId="3841D201" w14:textId="77777777" w:rsidR="001364BD" w:rsidRDefault="001364BD" w:rsidP="00002A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224388" w14:textId="77777777" w:rsidR="001364BD" w:rsidRDefault="001364BD" w:rsidP="001364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95932"/>
      <w:docPartObj>
        <w:docPartGallery w:val="Page Numbers (Bottom of Page)"/>
        <w:docPartUnique/>
      </w:docPartObj>
    </w:sdtPr>
    <w:sdtEndPr>
      <w:rPr>
        <w:rStyle w:val="PageNumber"/>
      </w:rPr>
    </w:sdtEndPr>
    <w:sdtContent>
      <w:p w14:paraId="1BDA636F" w14:textId="1C0D006B" w:rsidR="001364BD" w:rsidRPr="00CF299C" w:rsidRDefault="001364BD" w:rsidP="00002A19">
        <w:pPr>
          <w:pStyle w:val="Footer"/>
          <w:framePr w:wrap="none" w:vAnchor="text" w:hAnchor="margin" w:xAlign="right" w:y="1"/>
          <w:rPr>
            <w:rStyle w:val="PageNumber"/>
          </w:rPr>
        </w:pPr>
        <w:r w:rsidRPr="00CF299C">
          <w:rPr>
            <w:rStyle w:val="PageNumber"/>
          </w:rPr>
          <w:fldChar w:fldCharType="begin"/>
        </w:r>
        <w:r w:rsidRPr="00CF299C">
          <w:rPr>
            <w:rStyle w:val="PageNumber"/>
          </w:rPr>
          <w:instrText xml:space="preserve"> PAGE </w:instrText>
        </w:r>
        <w:r w:rsidRPr="00CF299C">
          <w:rPr>
            <w:rStyle w:val="PageNumber"/>
          </w:rPr>
          <w:fldChar w:fldCharType="separate"/>
        </w:r>
        <w:r w:rsidR="00BF08A5">
          <w:rPr>
            <w:rStyle w:val="PageNumber"/>
            <w:noProof/>
          </w:rPr>
          <w:t>20</w:t>
        </w:r>
        <w:r w:rsidRPr="00CF299C">
          <w:rPr>
            <w:rStyle w:val="PageNumber"/>
          </w:rPr>
          <w:fldChar w:fldCharType="end"/>
        </w:r>
      </w:p>
    </w:sdtContent>
  </w:sdt>
  <w:p w14:paraId="24256C92" w14:textId="77777777" w:rsidR="001364BD" w:rsidRPr="00CF299C" w:rsidRDefault="001364BD" w:rsidP="001364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BA67A" w14:textId="77777777" w:rsidR="000D2CDC" w:rsidRDefault="000D2CDC" w:rsidP="008F273D">
      <w:r>
        <w:separator/>
      </w:r>
    </w:p>
  </w:footnote>
  <w:footnote w:type="continuationSeparator" w:id="0">
    <w:p w14:paraId="61F3F540" w14:textId="77777777" w:rsidR="000D2CDC" w:rsidRDefault="000D2CDC" w:rsidP="008F2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E31"/>
    <w:multiLevelType w:val="hybridMultilevel"/>
    <w:tmpl w:val="D6FC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406A2D"/>
    <w:multiLevelType w:val="hybridMultilevel"/>
    <w:tmpl w:val="EAEA8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3D"/>
    <w:rsid w:val="000000AF"/>
    <w:rsid w:val="00000177"/>
    <w:rsid w:val="00002A19"/>
    <w:rsid w:val="000032C2"/>
    <w:rsid w:val="00003C0F"/>
    <w:rsid w:val="000047BF"/>
    <w:rsid w:val="00006722"/>
    <w:rsid w:val="00006B3B"/>
    <w:rsid w:val="0000756E"/>
    <w:rsid w:val="00014C5A"/>
    <w:rsid w:val="00015A68"/>
    <w:rsid w:val="00017D83"/>
    <w:rsid w:val="000200D8"/>
    <w:rsid w:val="00021CF1"/>
    <w:rsid w:val="0002511D"/>
    <w:rsid w:val="00026862"/>
    <w:rsid w:val="0003115E"/>
    <w:rsid w:val="000320CA"/>
    <w:rsid w:val="00032104"/>
    <w:rsid w:val="00032557"/>
    <w:rsid w:val="00033903"/>
    <w:rsid w:val="000428D4"/>
    <w:rsid w:val="000504A9"/>
    <w:rsid w:val="000511EA"/>
    <w:rsid w:val="000516AD"/>
    <w:rsid w:val="00052ABA"/>
    <w:rsid w:val="00053E19"/>
    <w:rsid w:val="00053FF0"/>
    <w:rsid w:val="00054C12"/>
    <w:rsid w:val="0006433D"/>
    <w:rsid w:val="00065ECB"/>
    <w:rsid w:val="000676B1"/>
    <w:rsid w:val="00070D7C"/>
    <w:rsid w:val="000711A1"/>
    <w:rsid w:val="00075A65"/>
    <w:rsid w:val="00082ED8"/>
    <w:rsid w:val="00084E5E"/>
    <w:rsid w:val="0008620C"/>
    <w:rsid w:val="0009380F"/>
    <w:rsid w:val="00094A92"/>
    <w:rsid w:val="000959CD"/>
    <w:rsid w:val="00095E38"/>
    <w:rsid w:val="000A33EA"/>
    <w:rsid w:val="000A3C17"/>
    <w:rsid w:val="000A3E9E"/>
    <w:rsid w:val="000A4F28"/>
    <w:rsid w:val="000B02E9"/>
    <w:rsid w:val="000B0320"/>
    <w:rsid w:val="000B04ED"/>
    <w:rsid w:val="000B17B3"/>
    <w:rsid w:val="000B4B3C"/>
    <w:rsid w:val="000B6E6E"/>
    <w:rsid w:val="000C0DFF"/>
    <w:rsid w:val="000C4301"/>
    <w:rsid w:val="000C6071"/>
    <w:rsid w:val="000D1069"/>
    <w:rsid w:val="000D2CDC"/>
    <w:rsid w:val="000D33C3"/>
    <w:rsid w:val="000D6764"/>
    <w:rsid w:val="000D76CD"/>
    <w:rsid w:val="000E40FD"/>
    <w:rsid w:val="000E5AA1"/>
    <w:rsid w:val="000F45F0"/>
    <w:rsid w:val="0010097B"/>
    <w:rsid w:val="00101139"/>
    <w:rsid w:val="001020EA"/>
    <w:rsid w:val="00102218"/>
    <w:rsid w:val="00103574"/>
    <w:rsid w:val="0010365C"/>
    <w:rsid w:val="0010517E"/>
    <w:rsid w:val="00106795"/>
    <w:rsid w:val="0010777D"/>
    <w:rsid w:val="0011157A"/>
    <w:rsid w:val="001141D0"/>
    <w:rsid w:val="00116425"/>
    <w:rsid w:val="00121ADC"/>
    <w:rsid w:val="00123F3B"/>
    <w:rsid w:val="00127959"/>
    <w:rsid w:val="001325F6"/>
    <w:rsid w:val="00132EC3"/>
    <w:rsid w:val="001364BD"/>
    <w:rsid w:val="00140D4D"/>
    <w:rsid w:val="00143FE7"/>
    <w:rsid w:val="00144F4F"/>
    <w:rsid w:val="00146307"/>
    <w:rsid w:val="001466A1"/>
    <w:rsid w:val="001529F1"/>
    <w:rsid w:val="00155072"/>
    <w:rsid w:val="00155280"/>
    <w:rsid w:val="00155481"/>
    <w:rsid w:val="001629AC"/>
    <w:rsid w:val="00166A29"/>
    <w:rsid w:val="001678B2"/>
    <w:rsid w:val="001729D9"/>
    <w:rsid w:val="00174D3D"/>
    <w:rsid w:val="00176118"/>
    <w:rsid w:val="0018342A"/>
    <w:rsid w:val="0018557A"/>
    <w:rsid w:val="001877F5"/>
    <w:rsid w:val="00193E3D"/>
    <w:rsid w:val="00195029"/>
    <w:rsid w:val="001A06DC"/>
    <w:rsid w:val="001A219B"/>
    <w:rsid w:val="001A7BDB"/>
    <w:rsid w:val="001B2FA0"/>
    <w:rsid w:val="001B4C4D"/>
    <w:rsid w:val="001B4CD8"/>
    <w:rsid w:val="001B7CF0"/>
    <w:rsid w:val="001C1381"/>
    <w:rsid w:val="001C14D2"/>
    <w:rsid w:val="001C31FA"/>
    <w:rsid w:val="001C39BD"/>
    <w:rsid w:val="001C4CC9"/>
    <w:rsid w:val="001C505E"/>
    <w:rsid w:val="001C6F76"/>
    <w:rsid w:val="001D0E0E"/>
    <w:rsid w:val="001D3D55"/>
    <w:rsid w:val="001D7CDA"/>
    <w:rsid w:val="001D7CEB"/>
    <w:rsid w:val="001E081A"/>
    <w:rsid w:val="001E2703"/>
    <w:rsid w:val="001E3ADA"/>
    <w:rsid w:val="001E6AAA"/>
    <w:rsid w:val="001F0176"/>
    <w:rsid w:val="001F2743"/>
    <w:rsid w:val="001F355A"/>
    <w:rsid w:val="001F406E"/>
    <w:rsid w:val="001F636B"/>
    <w:rsid w:val="001F77D6"/>
    <w:rsid w:val="0020059D"/>
    <w:rsid w:val="00201731"/>
    <w:rsid w:val="0021685C"/>
    <w:rsid w:val="0021719A"/>
    <w:rsid w:val="00233D83"/>
    <w:rsid w:val="002369EC"/>
    <w:rsid w:val="0024040D"/>
    <w:rsid w:val="00257578"/>
    <w:rsid w:val="002578F3"/>
    <w:rsid w:val="00262534"/>
    <w:rsid w:val="002631CB"/>
    <w:rsid w:val="002661A1"/>
    <w:rsid w:val="00266D35"/>
    <w:rsid w:val="002712D3"/>
    <w:rsid w:val="0027208B"/>
    <w:rsid w:val="00273A56"/>
    <w:rsid w:val="00285221"/>
    <w:rsid w:val="00285E47"/>
    <w:rsid w:val="002902A3"/>
    <w:rsid w:val="00297AA2"/>
    <w:rsid w:val="002A437F"/>
    <w:rsid w:val="002B39BB"/>
    <w:rsid w:val="002B42A7"/>
    <w:rsid w:val="002B6A2E"/>
    <w:rsid w:val="002B6CFE"/>
    <w:rsid w:val="002B6F7A"/>
    <w:rsid w:val="002B7815"/>
    <w:rsid w:val="002C023E"/>
    <w:rsid w:val="002C05D9"/>
    <w:rsid w:val="002C7623"/>
    <w:rsid w:val="002D0656"/>
    <w:rsid w:val="002D375E"/>
    <w:rsid w:val="002D479A"/>
    <w:rsid w:val="002D4D3C"/>
    <w:rsid w:val="002D5C97"/>
    <w:rsid w:val="002E30AA"/>
    <w:rsid w:val="002E7845"/>
    <w:rsid w:val="002E7C21"/>
    <w:rsid w:val="002F25E4"/>
    <w:rsid w:val="00307715"/>
    <w:rsid w:val="00310419"/>
    <w:rsid w:val="003104B8"/>
    <w:rsid w:val="003108D4"/>
    <w:rsid w:val="00310AF7"/>
    <w:rsid w:val="003117CA"/>
    <w:rsid w:val="003161C1"/>
    <w:rsid w:val="00321AC2"/>
    <w:rsid w:val="00324146"/>
    <w:rsid w:val="003258BB"/>
    <w:rsid w:val="00325CC6"/>
    <w:rsid w:val="0033115E"/>
    <w:rsid w:val="00331BB8"/>
    <w:rsid w:val="00334867"/>
    <w:rsid w:val="003354DC"/>
    <w:rsid w:val="003377AA"/>
    <w:rsid w:val="00337A90"/>
    <w:rsid w:val="00340BD7"/>
    <w:rsid w:val="00340E68"/>
    <w:rsid w:val="0034204D"/>
    <w:rsid w:val="00345859"/>
    <w:rsid w:val="00346884"/>
    <w:rsid w:val="00346A5F"/>
    <w:rsid w:val="00352139"/>
    <w:rsid w:val="003619BB"/>
    <w:rsid w:val="00364A76"/>
    <w:rsid w:val="003723F8"/>
    <w:rsid w:val="003742C0"/>
    <w:rsid w:val="003758B5"/>
    <w:rsid w:val="00375F42"/>
    <w:rsid w:val="00376192"/>
    <w:rsid w:val="00377656"/>
    <w:rsid w:val="003874A0"/>
    <w:rsid w:val="003877D7"/>
    <w:rsid w:val="003925E2"/>
    <w:rsid w:val="00393FF8"/>
    <w:rsid w:val="0039777A"/>
    <w:rsid w:val="003A028A"/>
    <w:rsid w:val="003A1A43"/>
    <w:rsid w:val="003A3007"/>
    <w:rsid w:val="003A3B7D"/>
    <w:rsid w:val="003A3D36"/>
    <w:rsid w:val="003A53DB"/>
    <w:rsid w:val="003A7404"/>
    <w:rsid w:val="003B08DD"/>
    <w:rsid w:val="003B2573"/>
    <w:rsid w:val="003B27A7"/>
    <w:rsid w:val="003C1522"/>
    <w:rsid w:val="003C1E1F"/>
    <w:rsid w:val="003C20FB"/>
    <w:rsid w:val="003C7A64"/>
    <w:rsid w:val="003D20BE"/>
    <w:rsid w:val="003D243D"/>
    <w:rsid w:val="003D5014"/>
    <w:rsid w:val="003D7186"/>
    <w:rsid w:val="003D770E"/>
    <w:rsid w:val="003E0351"/>
    <w:rsid w:val="003E2ED1"/>
    <w:rsid w:val="003E4F3C"/>
    <w:rsid w:val="003E65BD"/>
    <w:rsid w:val="003E7653"/>
    <w:rsid w:val="003F1DB4"/>
    <w:rsid w:val="003F1EF4"/>
    <w:rsid w:val="003F6588"/>
    <w:rsid w:val="003F7093"/>
    <w:rsid w:val="003F77F2"/>
    <w:rsid w:val="004012BB"/>
    <w:rsid w:val="004066EC"/>
    <w:rsid w:val="00406AB5"/>
    <w:rsid w:val="004104AA"/>
    <w:rsid w:val="00416CD1"/>
    <w:rsid w:val="0042680A"/>
    <w:rsid w:val="00430C2F"/>
    <w:rsid w:val="0043312F"/>
    <w:rsid w:val="004340A3"/>
    <w:rsid w:val="00435841"/>
    <w:rsid w:val="00436A35"/>
    <w:rsid w:val="00445F76"/>
    <w:rsid w:val="00447C1E"/>
    <w:rsid w:val="00447ED8"/>
    <w:rsid w:val="00450417"/>
    <w:rsid w:val="004554B8"/>
    <w:rsid w:val="00455797"/>
    <w:rsid w:val="00456BBD"/>
    <w:rsid w:val="004610C9"/>
    <w:rsid w:val="004611A2"/>
    <w:rsid w:val="004616B4"/>
    <w:rsid w:val="004630A0"/>
    <w:rsid w:val="00470511"/>
    <w:rsid w:val="00471271"/>
    <w:rsid w:val="00471D3A"/>
    <w:rsid w:val="004767C0"/>
    <w:rsid w:val="00483DE7"/>
    <w:rsid w:val="00484625"/>
    <w:rsid w:val="004846DD"/>
    <w:rsid w:val="00485E0D"/>
    <w:rsid w:val="004863FA"/>
    <w:rsid w:val="00490969"/>
    <w:rsid w:val="00490C17"/>
    <w:rsid w:val="00491ED4"/>
    <w:rsid w:val="00491FB9"/>
    <w:rsid w:val="0049213C"/>
    <w:rsid w:val="00492511"/>
    <w:rsid w:val="004930D9"/>
    <w:rsid w:val="004A0862"/>
    <w:rsid w:val="004A31AF"/>
    <w:rsid w:val="004A3221"/>
    <w:rsid w:val="004A7649"/>
    <w:rsid w:val="004B6BC4"/>
    <w:rsid w:val="004C1885"/>
    <w:rsid w:val="004C32E4"/>
    <w:rsid w:val="004C4D6A"/>
    <w:rsid w:val="004C722E"/>
    <w:rsid w:val="004D1B72"/>
    <w:rsid w:val="004D4F07"/>
    <w:rsid w:val="004D7942"/>
    <w:rsid w:val="004E28E3"/>
    <w:rsid w:val="004E33D4"/>
    <w:rsid w:val="004E4111"/>
    <w:rsid w:val="004E4A26"/>
    <w:rsid w:val="004E5646"/>
    <w:rsid w:val="004E7352"/>
    <w:rsid w:val="004E750C"/>
    <w:rsid w:val="004F70F1"/>
    <w:rsid w:val="00501293"/>
    <w:rsid w:val="00501D63"/>
    <w:rsid w:val="00501F38"/>
    <w:rsid w:val="00503220"/>
    <w:rsid w:val="005032D4"/>
    <w:rsid w:val="00507F9B"/>
    <w:rsid w:val="00510EB2"/>
    <w:rsid w:val="00511367"/>
    <w:rsid w:val="00512382"/>
    <w:rsid w:val="00512E17"/>
    <w:rsid w:val="005132E9"/>
    <w:rsid w:val="00516DA3"/>
    <w:rsid w:val="0052327C"/>
    <w:rsid w:val="00525BD7"/>
    <w:rsid w:val="00526C8B"/>
    <w:rsid w:val="00527221"/>
    <w:rsid w:val="0053052A"/>
    <w:rsid w:val="005318D0"/>
    <w:rsid w:val="00544825"/>
    <w:rsid w:val="00544C99"/>
    <w:rsid w:val="00550B60"/>
    <w:rsid w:val="00551CBA"/>
    <w:rsid w:val="0055207A"/>
    <w:rsid w:val="00556F4D"/>
    <w:rsid w:val="00557B40"/>
    <w:rsid w:val="0056282A"/>
    <w:rsid w:val="005642F6"/>
    <w:rsid w:val="0056451E"/>
    <w:rsid w:val="00565FA0"/>
    <w:rsid w:val="00570255"/>
    <w:rsid w:val="00570397"/>
    <w:rsid w:val="005715C1"/>
    <w:rsid w:val="00573543"/>
    <w:rsid w:val="0057417D"/>
    <w:rsid w:val="00580623"/>
    <w:rsid w:val="0058262D"/>
    <w:rsid w:val="00584710"/>
    <w:rsid w:val="00587080"/>
    <w:rsid w:val="00592C72"/>
    <w:rsid w:val="005A34EF"/>
    <w:rsid w:val="005A3B0D"/>
    <w:rsid w:val="005A407A"/>
    <w:rsid w:val="005A47CC"/>
    <w:rsid w:val="005A56D9"/>
    <w:rsid w:val="005A664E"/>
    <w:rsid w:val="005B219F"/>
    <w:rsid w:val="005B532C"/>
    <w:rsid w:val="005B76D9"/>
    <w:rsid w:val="005C2701"/>
    <w:rsid w:val="005D1716"/>
    <w:rsid w:val="005D4434"/>
    <w:rsid w:val="005D536F"/>
    <w:rsid w:val="005D6BFA"/>
    <w:rsid w:val="005D6F2E"/>
    <w:rsid w:val="005E1EBF"/>
    <w:rsid w:val="005F01FA"/>
    <w:rsid w:val="005F03A8"/>
    <w:rsid w:val="005F0CE3"/>
    <w:rsid w:val="005F5382"/>
    <w:rsid w:val="005F7CFF"/>
    <w:rsid w:val="00600194"/>
    <w:rsid w:val="00600BF7"/>
    <w:rsid w:val="00604ABE"/>
    <w:rsid w:val="006061AB"/>
    <w:rsid w:val="0061505B"/>
    <w:rsid w:val="006166E4"/>
    <w:rsid w:val="006208E3"/>
    <w:rsid w:val="0062144D"/>
    <w:rsid w:val="00625438"/>
    <w:rsid w:val="00627F0A"/>
    <w:rsid w:val="00630434"/>
    <w:rsid w:val="00630633"/>
    <w:rsid w:val="00636F26"/>
    <w:rsid w:val="006437E9"/>
    <w:rsid w:val="00650FC1"/>
    <w:rsid w:val="0065144D"/>
    <w:rsid w:val="00652018"/>
    <w:rsid w:val="00656226"/>
    <w:rsid w:val="00663C45"/>
    <w:rsid w:val="00670035"/>
    <w:rsid w:val="00671B34"/>
    <w:rsid w:val="006748F0"/>
    <w:rsid w:val="00675FA8"/>
    <w:rsid w:val="00677A9C"/>
    <w:rsid w:val="00680301"/>
    <w:rsid w:val="006805F8"/>
    <w:rsid w:val="00680C89"/>
    <w:rsid w:val="006A3948"/>
    <w:rsid w:val="006A3D39"/>
    <w:rsid w:val="006A531E"/>
    <w:rsid w:val="006A67B9"/>
    <w:rsid w:val="006B5877"/>
    <w:rsid w:val="006C42CD"/>
    <w:rsid w:val="006C55F4"/>
    <w:rsid w:val="006C7AA4"/>
    <w:rsid w:val="006D316D"/>
    <w:rsid w:val="006D360A"/>
    <w:rsid w:val="006D6A62"/>
    <w:rsid w:val="006E254C"/>
    <w:rsid w:val="006E661F"/>
    <w:rsid w:val="006F2593"/>
    <w:rsid w:val="006F3C98"/>
    <w:rsid w:val="006F3F6F"/>
    <w:rsid w:val="006F6865"/>
    <w:rsid w:val="006F7710"/>
    <w:rsid w:val="00702DAF"/>
    <w:rsid w:val="00704684"/>
    <w:rsid w:val="0070692C"/>
    <w:rsid w:val="0070797F"/>
    <w:rsid w:val="00711645"/>
    <w:rsid w:val="00712932"/>
    <w:rsid w:val="00712DBD"/>
    <w:rsid w:val="00717184"/>
    <w:rsid w:val="007176ED"/>
    <w:rsid w:val="00723154"/>
    <w:rsid w:val="007239A2"/>
    <w:rsid w:val="00726DBC"/>
    <w:rsid w:val="00731E66"/>
    <w:rsid w:val="00734E54"/>
    <w:rsid w:val="007412FC"/>
    <w:rsid w:val="007425F2"/>
    <w:rsid w:val="007426ED"/>
    <w:rsid w:val="00743E04"/>
    <w:rsid w:val="00745587"/>
    <w:rsid w:val="007460F8"/>
    <w:rsid w:val="00746498"/>
    <w:rsid w:val="00746BBD"/>
    <w:rsid w:val="00747EF0"/>
    <w:rsid w:val="007505FA"/>
    <w:rsid w:val="0075618F"/>
    <w:rsid w:val="007562F5"/>
    <w:rsid w:val="00761245"/>
    <w:rsid w:val="0076315C"/>
    <w:rsid w:val="00770284"/>
    <w:rsid w:val="0077367E"/>
    <w:rsid w:val="00775C9C"/>
    <w:rsid w:val="00775FCF"/>
    <w:rsid w:val="007769DB"/>
    <w:rsid w:val="00776B11"/>
    <w:rsid w:val="00776BCF"/>
    <w:rsid w:val="00777A35"/>
    <w:rsid w:val="00780E8B"/>
    <w:rsid w:val="00785CD3"/>
    <w:rsid w:val="00786967"/>
    <w:rsid w:val="007922F4"/>
    <w:rsid w:val="00795DD3"/>
    <w:rsid w:val="00796868"/>
    <w:rsid w:val="007A0698"/>
    <w:rsid w:val="007A0F7B"/>
    <w:rsid w:val="007A28BC"/>
    <w:rsid w:val="007A605F"/>
    <w:rsid w:val="007A61B4"/>
    <w:rsid w:val="007A7A46"/>
    <w:rsid w:val="007B3AE0"/>
    <w:rsid w:val="007C07F5"/>
    <w:rsid w:val="007C0BDF"/>
    <w:rsid w:val="007C0CD3"/>
    <w:rsid w:val="007C36B4"/>
    <w:rsid w:val="007C62A4"/>
    <w:rsid w:val="007C652E"/>
    <w:rsid w:val="007D19E9"/>
    <w:rsid w:val="007D2908"/>
    <w:rsid w:val="007D4281"/>
    <w:rsid w:val="007D599F"/>
    <w:rsid w:val="007D688B"/>
    <w:rsid w:val="007E1904"/>
    <w:rsid w:val="007E636E"/>
    <w:rsid w:val="007E6C16"/>
    <w:rsid w:val="007E6D2D"/>
    <w:rsid w:val="007F157D"/>
    <w:rsid w:val="007F6071"/>
    <w:rsid w:val="007F74E8"/>
    <w:rsid w:val="00802855"/>
    <w:rsid w:val="00802B42"/>
    <w:rsid w:val="00803CCD"/>
    <w:rsid w:val="00803F32"/>
    <w:rsid w:val="00804799"/>
    <w:rsid w:val="008063C0"/>
    <w:rsid w:val="00810F3A"/>
    <w:rsid w:val="00813B2D"/>
    <w:rsid w:val="00813B9D"/>
    <w:rsid w:val="00814626"/>
    <w:rsid w:val="00814DE8"/>
    <w:rsid w:val="00815EA6"/>
    <w:rsid w:val="00817B9F"/>
    <w:rsid w:val="00826BC9"/>
    <w:rsid w:val="008272FC"/>
    <w:rsid w:val="008335E3"/>
    <w:rsid w:val="00833B9F"/>
    <w:rsid w:val="008360FE"/>
    <w:rsid w:val="00836CB6"/>
    <w:rsid w:val="00840F55"/>
    <w:rsid w:val="00841D7B"/>
    <w:rsid w:val="00843B45"/>
    <w:rsid w:val="00845CB2"/>
    <w:rsid w:val="00852EC6"/>
    <w:rsid w:val="00854377"/>
    <w:rsid w:val="0085559E"/>
    <w:rsid w:val="008566B3"/>
    <w:rsid w:val="00860C9F"/>
    <w:rsid w:val="0086174F"/>
    <w:rsid w:val="00862CB0"/>
    <w:rsid w:val="00866B0C"/>
    <w:rsid w:val="0087255F"/>
    <w:rsid w:val="00873A82"/>
    <w:rsid w:val="00873B5B"/>
    <w:rsid w:val="008803E7"/>
    <w:rsid w:val="00884379"/>
    <w:rsid w:val="00884E7D"/>
    <w:rsid w:val="00886C4C"/>
    <w:rsid w:val="0089066B"/>
    <w:rsid w:val="00891732"/>
    <w:rsid w:val="00891C58"/>
    <w:rsid w:val="008934D1"/>
    <w:rsid w:val="00893737"/>
    <w:rsid w:val="00893ADD"/>
    <w:rsid w:val="00893EBA"/>
    <w:rsid w:val="00896F12"/>
    <w:rsid w:val="008A3EA6"/>
    <w:rsid w:val="008A55FB"/>
    <w:rsid w:val="008A7F3C"/>
    <w:rsid w:val="008B0C41"/>
    <w:rsid w:val="008C413B"/>
    <w:rsid w:val="008C696F"/>
    <w:rsid w:val="008C6F6A"/>
    <w:rsid w:val="008D7D1F"/>
    <w:rsid w:val="008E2212"/>
    <w:rsid w:val="008E451A"/>
    <w:rsid w:val="008E5183"/>
    <w:rsid w:val="008E6138"/>
    <w:rsid w:val="008E63BD"/>
    <w:rsid w:val="008E7075"/>
    <w:rsid w:val="008F08C6"/>
    <w:rsid w:val="008F154C"/>
    <w:rsid w:val="008F273D"/>
    <w:rsid w:val="008F5DBA"/>
    <w:rsid w:val="00902D04"/>
    <w:rsid w:val="00903226"/>
    <w:rsid w:val="00906335"/>
    <w:rsid w:val="00920F30"/>
    <w:rsid w:val="00931BAA"/>
    <w:rsid w:val="0093249B"/>
    <w:rsid w:val="009326A5"/>
    <w:rsid w:val="009350E6"/>
    <w:rsid w:val="009400DD"/>
    <w:rsid w:val="00943EFF"/>
    <w:rsid w:val="00944497"/>
    <w:rsid w:val="0094494A"/>
    <w:rsid w:val="00944F62"/>
    <w:rsid w:val="009477F8"/>
    <w:rsid w:val="00950870"/>
    <w:rsid w:val="00951E6E"/>
    <w:rsid w:val="00955D32"/>
    <w:rsid w:val="009605C5"/>
    <w:rsid w:val="00963C6D"/>
    <w:rsid w:val="009706EB"/>
    <w:rsid w:val="0097495F"/>
    <w:rsid w:val="00977C06"/>
    <w:rsid w:val="00980C3E"/>
    <w:rsid w:val="00981F67"/>
    <w:rsid w:val="00984F52"/>
    <w:rsid w:val="00985079"/>
    <w:rsid w:val="00987874"/>
    <w:rsid w:val="00997111"/>
    <w:rsid w:val="0099749F"/>
    <w:rsid w:val="009A3185"/>
    <w:rsid w:val="009A3AC3"/>
    <w:rsid w:val="009A5B9E"/>
    <w:rsid w:val="009A6724"/>
    <w:rsid w:val="009A766F"/>
    <w:rsid w:val="009B02A8"/>
    <w:rsid w:val="009B0741"/>
    <w:rsid w:val="009C0B29"/>
    <w:rsid w:val="009C1F24"/>
    <w:rsid w:val="009C4615"/>
    <w:rsid w:val="009C6604"/>
    <w:rsid w:val="009D3AAB"/>
    <w:rsid w:val="009D3AE3"/>
    <w:rsid w:val="009D4196"/>
    <w:rsid w:val="009D42F7"/>
    <w:rsid w:val="009D7611"/>
    <w:rsid w:val="009D798D"/>
    <w:rsid w:val="009E0FB2"/>
    <w:rsid w:val="009F292C"/>
    <w:rsid w:val="009F3D18"/>
    <w:rsid w:val="00A03F4E"/>
    <w:rsid w:val="00A068FB"/>
    <w:rsid w:val="00A130D8"/>
    <w:rsid w:val="00A135F7"/>
    <w:rsid w:val="00A1490B"/>
    <w:rsid w:val="00A14ACD"/>
    <w:rsid w:val="00A15F3E"/>
    <w:rsid w:val="00A175E5"/>
    <w:rsid w:val="00A2054C"/>
    <w:rsid w:val="00A279D1"/>
    <w:rsid w:val="00A30401"/>
    <w:rsid w:val="00A32400"/>
    <w:rsid w:val="00A34854"/>
    <w:rsid w:val="00A4029A"/>
    <w:rsid w:val="00A41725"/>
    <w:rsid w:val="00A50B77"/>
    <w:rsid w:val="00A514AF"/>
    <w:rsid w:val="00A5384A"/>
    <w:rsid w:val="00A57EE4"/>
    <w:rsid w:val="00A622B8"/>
    <w:rsid w:val="00A64D39"/>
    <w:rsid w:val="00A65B78"/>
    <w:rsid w:val="00A7525E"/>
    <w:rsid w:val="00A8320E"/>
    <w:rsid w:val="00A84256"/>
    <w:rsid w:val="00A92E2F"/>
    <w:rsid w:val="00A94151"/>
    <w:rsid w:val="00A959FB"/>
    <w:rsid w:val="00A96DCC"/>
    <w:rsid w:val="00AA03C5"/>
    <w:rsid w:val="00AA2758"/>
    <w:rsid w:val="00AA5F50"/>
    <w:rsid w:val="00AA6BCF"/>
    <w:rsid w:val="00AB41E3"/>
    <w:rsid w:val="00AB4AD2"/>
    <w:rsid w:val="00AC2AFF"/>
    <w:rsid w:val="00AC3F55"/>
    <w:rsid w:val="00AC4DDD"/>
    <w:rsid w:val="00AC4E02"/>
    <w:rsid w:val="00AC6886"/>
    <w:rsid w:val="00AC77EA"/>
    <w:rsid w:val="00AC7F20"/>
    <w:rsid w:val="00AD1540"/>
    <w:rsid w:val="00AD17A2"/>
    <w:rsid w:val="00AD1A2D"/>
    <w:rsid w:val="00AD212C"/>
    <w:rsid w:val="00AD391F"/>
    <w:rsid w:val="00AD490B"/>
    <w:rsid w:val="00AD4BB0"/>
    <w:rsid w:val="00AD5145"/>
    <w:rsid w:val="00AD7FD4"/>
    <w:rsid w:val="00AE262E"/>
    <w:rsid w:val="00AE52BC"/>
    <w:rsid w:val="00AE60E5"/>
    <w:rsid w:val="00AF04AC"/>
    <w:rsid w:val="00AF341F"/>
    <w:rsid w:val="00AF7150"/>
    <w:rsid w:val="00B01796"/>
    <w:rsid w:val="00B1069D"/>
    <w:rsid w:val="00B15E1F"/>
    <w:rsid w:val="00B167FF"/>
    <w:rsid w:val="00B16C0A"/>
    <w:rsid w:val="00B20EE2"/>
    <w:rsid w:val="00B23E40"/>
    <w:rsid w:val="00B324B8"/>
    <w:rsid w:val="00B327CA"/>
    <w:rsid w:val="00B3597B"/>
    <w:rsid w:val="00B370D9"/>
    <w:rsid w:val="00B37338"/>
    <w:rsid w:val="00B4380B"/>
    <w:rsid w:val="00B4711E"/>
    <w:rsid w:val="00B52F82"/>
    <w:rsid w:val="00B54440"/>
    <w:rsid w:val="00B54CD4"/>
    <w:rsid w:val="00B61FA2"/>
    <w:rsid w:val="00B6222A"/>
    <w:rsid w:val="00B62AB1"/>
    <w:rsid w:val="00B635A8"/>
    <w:rsid w:val="00B72188"/>
    <w:rsid w:val="00B81C5A"/>
    <w:rsid w:val="00B826AD"/>
    <w:rsid w:val="00B866E9"/>
    <w:rsid w:val="00B912B5"/>
    <w:rsid w:val="00B91CC5"/>
    <w:rsid w:val="00B969D9"/>
    <w:rsid w:val="00B96DA0"/>
    <w:rsid w:val="00B97B0A"/>
    <w:rsid w:val="00BA7460"/>
    <w:rsid w:val="00BB1D00"/>
    <w:rsid w:val="00BC1EA4"/>
    <w:rsid w:val="00BC670C"/>
    <w:rsid w:val="00BD40F1"/>
    <w:rsid w:val="00BD7238"/>
    <w:rsid w:val="00BE07FF"/>
    <w:rsid w:val="00BE0A5B"/>
    <w:rsid w:val="00BE2606"/>
    <w:rsid w:val="00BE573B"/>
    <w:rsid w:val="00BF08A5"/>
    <w:rsid w:val="00BF21BD"/>
    <w:rsid w:val="00BF24CC"/>
    <w:rsid w:val="00BF4B25"/>
    <w:rsid w:val="00BF514B"/>
    <w:rsid w:val="00BF57A3"/>
    <w:rsid w:val="00BF6B40"/>
    <w:rsid w:val="00BF7C95"/>
    <w:rsid w:val="00C01289"/>
    <w:rsid w:val="00C0219D"/>
    <w:rsid w:val="00C12E2F"/>
    <w:rsid w:val="00C13060"/>
    <w:rsid w:val="00C1711E"/>
    <w:rsid w:val="00C20FC7"/>
    <w:rsid w:val="00C318B2"/>
    <w:rsid w:val="00C32F5E"/>
    <w:rsid w:val="00C33451"/>
    <w:rsid w:val="00C36522"/>
    <w:rsid w:val="00C40775"/>
    <w:rsid w:val="00C40801"/>
    <w:rsid w:val="00C41D14"/>
    <w:rsid w:val="00C45A4E"/>
    <w:rsid w:val="00C557EE"/>
    <w:rsid w:val="00C56B66"/>
    <w:rsid w:val="00C577CA"/>
    <w:rsid w:val="00C6435E"/>
    <w:rsid w:val="00C65BBA"/>
    <w:rsid w:val="00C66483"/>
    <w:rsid w:val="00C66FAA"/>
    <w:rsid w:val="00C72E9D"/>
    <w:rsid w:val="00C819FF"/>
    <w:rsid w:val="00C85032"/>
    <w:rsid w:val="00C863B6"/>
    <w:rsid w:val="00C90784"/>
    <w:rsid w:val="00C9091F"/>
    <w:rsid w:val="00C90EE1"/>
    <w:rsid w:val="00C91F5D"/>
    <w:rsid w:val="00C92288"/>
    <w:rsid w:val="00C93A53"/>
    <w:rsid w:val="00CA0DA0"/>
    <w:rsid w:val="00CB009A"/>
    <w:rsid w:val="00CB3766"/>
    <w:rsid w:val="00CB384C"/>
    <w:rsid w:val="00CB66D9"/>
    <w:rsid w:val="00CC1DFF"/>
    <w:rsid w:val="00CD0779"/>
    <w:rsid w:val="00CD2598"/>
    <w:rsid w:val="00CD513A"/>
    <w:rsid w:val="00CD6C6F"/>
    <w:rsid w:val="00CE1292"/>
    <w:rsid w:val="00CE164D"/>
    <w:rsid w:val="00CE185C"/>
    <w:rsid w:val="00CE432E"/>
    <w:rsid w:val="00CE55AF"/>
    <w:rsid w:val="00CE790C"/>
    <w:rsid w:val="00CF3CB2"/>
    <w:rsid w:val="00CF44A1"/>
    <w:rsid w:val="00D0716E"/>
    <w:rsid w:val="00D138C5"/>
    <w:rsid w:val="00D144B0"/>
    <w:rsid w:val="00D154DB"/>
    <w:rsid w:val="00D15F1F"/>
    <w:rsid w:val="00D25363"/>
    <w:rsid w:val="00D32855"/>
    <w:rsid w:val="00D4398F"/>
    <w:rsid w:val="00D45D0D"/>
    <w:rsid w:val="00D51B8A"/>
    <w:rsid w:val="00D54180"/>
    <w:rsid w:val="00D54F91"/>
    <w:rsid w:val="00D56E9D"/>
    <w:rsid w:val="00D619B5"/>
    <w:rsid w:val="00D63820"/>
    <w:rsid w:val="00D74945"/>
    <w:rsid w:val="00D75BEE"/>
    <w:rsid w:val="00D8082E"/>
    <w:rsid w:val="00D85E13"/>
    <w:rsid w:val="00D873DA"/>
    <w:rsid w:val="00D8744E"/>
    <w:rsid w:val="00D901C7"/>
    <w:rsid w:val="00D93C7F"/>
    <w:rsid w:val="00D95C6B"/>
    <w:rsid w:val="00DA3910"/>
    <w:rsid w:val="00DA48DE"/>
    <w:rsid w:val="00DA614E"/>
    <w:rsid w:val="00DB15D8"/>
    <w:rsid w:val="00DB3AAA"/>
    <w:rsid w:val="00DB67DE"/>
    <w:rsid w:val="00DC022B"/>
    <w:rsid w:val="00DC07BD"/>
    <w:rsid w:val="00DC0F2F"/>
    <w:rsid w:val="00DC1F44"/>
    <w:rsid w:val="00DC775D"/>
    <w:rsid w:val="00DD136A"/>
    <w:rsid w:val="00DD243E"/>
    <w:rsid w:val="00DE151F"/>
    <w:rsid w:val="00DE52FA"/>
    <w:rsid w:val="00DE6367"/>
    <w:rsid w:val="00DE6851"/>
    <w:rsid w:val="00DE6A9E"/>
    <w:rsid w:val="00E0422E"/>
    <w:rsid w:val="00E065AA"/>
    <w:rsid w:val="00E06C8A"/>
    <w:rsid w:val="00E11BA2"/>
    <w:rsid w:val="00E11D39"/>
    <w:rsid w:val="00E14C64"/>
    <w:rsid w:val="00E165AA"/>
    <w:rsid w:val="00E20CA0"/>
    <w:rsid w:val="00E2321D"/>
    <w:rsid w:val="00E24B5C"/>
    <w:rsid w:val="00E25A5F"/>
    <w:rsid w:val="00E45BEC"/>
    <w:rsid w:val="00E51010"/>
    <w:rsid w:val="00E54794"/>
    <w:rsid w:val="00E55998"/>
    <w:rsid w:val="00E56B4F"/>
    <w:rsid w:val="00E56CBC"/>
    <w:rsid w:val="00E6116F"/>
    <w:rsid w:val="00E61C5D"/>
    <w:rsid w:val="00E755EA"/>
    <w:rsid w:val="00E76B0D"/>
    <w:rsid w:val="00E77CA9"/>
    <w:rsid w:val="00E84C7A"/>
    <w:rsid w:val="00E85B8D"/>
    <w:rsid w:val="00E91529"/>
    <w:rsid w:val="00E9205C"/>
    <w:rsid w:val="00E92686"/>
    <w:rsid w:val="00E97919"/>
    <w:rsid w:val="00E97ED0"/>
    <w:rsid w:val="00EA05D9"/>
    <w:rsid w:val="00EA142E"/>
    <w:rsid w:val="00EA6C0C"/>
    <w:rsid w:val="00EA6C80"/>
    <w:rsid w:val="00EB0346"/>
    <w:rsid w:val="00EB50FD"/>
    <w:rsid w:val="00EB5494"/>
    <w:rsid w:val="00EB6028"/>
    <w:rsid w:val="00EB72D8"/>
    <w:rsid w:val="00EB7E5F"/>
    <w:rsid w:val="00EC159A"/>
    <w:rsid w:val="00EC3590"/>
    <w:rsid w:val="00EC51CB"/>
    <w:rsid w:val="00EC6F67"/>
    <w:rsid w:val="00ED258D"/>
    <w:rsid w:val="00ED4FA3"/>
    <w:rsid w:val="00ED7578"/>
    <w:rsid w:val="00EE12D8"/>
    <w:rsid w:val="00EE2903"/>
    <w:rsid w:val="00EE460E"/>
    <w:rsid w:val="00EE6416"/>
    <w:rsid w:val="00EF0BC4"/>
    <w:rsid w:val="00EF1AB9"/>
    <w:rsid w:val="00EF3E75"/>
    <w:rsid w:val="00EF4D49"/>
    <w:rsid w:val="00F03274"/>
    <w:rsid w:val="00F125FD"/>
    <w:rsid w:val="00F13784"/>
    <w:rsid w:val="00F2181F"/>
    <w:rsid w:val="00F23E5B"/>
    <w:rsid w:val="00F2471A"/>
    <w:rsid w:val="00F2720A"/>
    <w:rsid w:val="00F30AAE"/>
    <w:rsid w:val="00F30B17"/>
    <w:rsid w:val="00F36171"/>
    <w:rsid w:val="00F3673F"/>
    <w:rsid w:val="00F40B01"/>
    <w:rsid w:val="00F40B11"/>
    <w:rsid w:val="00F41706"/>
    <w:rsid w:val="00F427D6"/>
    <w:rsid w:val="00F465B5"/>
    <w:rsid w:val="00F540B1"/>
    <w:rsid w:val="00F55401"/>
    <w:rsid w:val="00F568B7"/>
    <w:rsid w:val="00F625B8"/>
    <w:rsid w:val="00F66C14"/>
    <w:rsid w:val="00F705BE"/>
    <w:rsid w:val="00F7112F"/>
    <w:rsid w:val="00F74F99"/>
    <w:rsid w:val="00F753EB"/>
    <w:rsid w:val="00F7739C"/>
    <w:rsid w:val="00F77C9D"/>
    <w:rsid w:val="00F863CB"/>
    <w:rsid w:val="00F875A7"/>
    <w:rsid w:val="00F929EC"/>
    <w:rsid w:val="00F92FDC"/>
    <w:rsid w:val="00F9358C"/>
    <w:rsid w:val="00FA5442"/>
    <w:rsid w:val="00FB318C"/>
    <w:rsid w:val="00FC04FD"/>
    <w:rsid w:val="00FC2EBB"/>
    <w:rsid w:val="00FC318B"/>
    <w:rsid w:val="00FC710D"/>
    <w:rsid w:val="00FD11A6"/>
    <w:rsid w:val="00FD30FB"/>
    <w:rsid w:val="00FD4B5F"/>
    <w:rsid w:val="00FD561C"/>
    <w:rsid w:val="00FD62A8"/>
    <w:rsid w:val="00FE03D2"/>
    <w:rsid w:val="00FE1808"/>
    <w:rsid w:val="00FE1901"/>
    <w:rsid w:val="00FE24F9"/>
    <w:rsid w:val="00FE4BEB"/>
    <w:rsid w:val="00FE5826"/>
    <w:rsid w:val="00FF0FAA"/>
    <w:rsid w:val="00FF1EBF"/>
    <w:rsid w:val="00FF3742"/>
    <w:rsid w:val="00FF7145"/>
    <w:rsid w:val="00FF7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8197"/>
  <w14:defaultImageDpi w14:val="330"/>
  <w15:chartTrackingRefBased/>
  <w15:docId w15:val="{19556D72-C1A3-EB4C-BE47-557F992C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176"/>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F273D"/>
    <w:rPr>
      <w:sz w:val="20"/>
      <w:szCs w:val="20"/>
    </w:rPr>
  </w:style>
  <w:style w:type="character" w:customStyle="1" w:styleId="EndnoteTextChar">
    <w:name w:val="Endnote Text Char"/>
    <w:basedOn w:val="DefaultParagraphFont"/>
    <w:link w:val="EndnoteText"/>
    <w:uiPriority w:val="99"/>
    <w:semiHidden/>
    <w:rsid w:val="008F273D"/>
    <w:rPr>
      <w:sz w:val="20"/>
      <w:szCs w:val="20"/>
    </w:rPr>
  </w:style>
  <w:style w:type="character" w:styleId="EndnoteReference">
    <w:name w:val="endnote reference"/>
    <w:basedOn w:val="DefaultParagraphFont"/>
    <w:uiPriority w:val="99"/>
    <w:semiHidden/>
    <w:unhideWhenUsed/>
    <w:rsid w:val="008F273D"/>
    <w:rPr>
      <w:vertAlign w:val="superscript"/>
    </w:rPr>
  </w:style>
  <w:style w:type="paragraph" w:styleId="Footer">
    <w:name w:val="footer"/>
    <w:basedOn w:val="Normal"/>
    <w:link w:val="FooterChar"/>
    <w:uiPriority w:val="99"/>
    <w:unhideWhenUsed/>
    <w:rsid w:val="008F273D"/>
    <w:pPr>
      <w:tabs>
        <w:tab w:val="center" w:pos="4680"/>
        <w:tab w:val="right" w:pos="9360"/>
      </w:tabs>
    </w:pPr>
  </w:style>
  <w:style w:type="character" w:customStyle="1" w:styleId="FooterChar">
    <w:name w:val="Footer Char"/>
    <w:basedOn w:val="DefaultParagraphFont"/>
    <w:link w:val="Footer"/>
    <w:uiPriority w:val="99"/>
    <w:rsid w:val="008F273D"/>
  </w:style>
  <w:style w:type="character" w:styleId="PageNumber">
    <w:name w:val="page number"/>
    <w:basedOn w:val="DefaultParagraphFont"/>
    <w:uiPriority w:val="99"/>
    <w:semiHidden/>
    <w:unhideWhenUsed/>
    <w:rsid w:val="008F273D"/>
  </w:style>
  <w:style w:type="paragraph" w:styleId="Header">
    <w:name w:val="header"/>
    <w:basedOn w:val="Normal"/>
    <w:link w:val="HeaderChar"/>
    <w:uiPriority w:val="99"/>
    <w:unhideWhenUsed/>
    <w:rsid w:val="00955D32"/>
    <w:pPr>
      <w:tabs>
        <w:tab w:val="center" w:pos="4680"/>
        <w:tab w:val="right" w:pos="9360"/>
      </w:tabs>
    </w:pPr>
  </w:style>
  <w:style w:type="character" w:customStyle="1" w:styleId="HeaderChar">
    <w:name w:val="Header Char"/>
    <w:basedOn w:val="DefaultParagraphFont"/>
    <w:link w:val="Header"/>
    <w:uiPriority w:val="99"/>
    <w:rsid w:val="00955D32"/>
  </w:style>
  <w:style w:type="character" w:styleId="CommentReference">
    <w:name w:val="annotation reference"/>
    <w:basedOn w:val="DefaultParagraphFont"/>
    <w:uiPriority w:val="99"/>
    <w:semiHidden/>
    <w:unhideWhenUsed/>
    <w:rsid w:val="003A53DB"/>
    <w:rPr>
      <w:sz w:val="16"/>
      <w:szCs w:val="16"/>
    </w:rPr>
  </w:style>
  <w:style w:type="paragraph" w:styleId="CommentText">
    <w:name w:val="annotation text"/>
    <w:basedOn w:val="Normal"/>
    <w:link w:val="CommentTextChar"/>
    <w:uiPriority w:val="99"/>
    <w:semiHidden/>
    <w:unhideWhenUsed/>
    <w:rsid w:val="003A53DB"/>
    <w:rPr>
      <w:sz w:val="20"/>
      <w:szCs w:val="20"/>
    </w:rPr>
  </w:style>
  <w:style w:type="character" w:customStyle="1" w:styleId="CommentTextChar">
    <w:name w:val="Comment Text Char"/>
    <w:basedOn w:val="DefaultParagraphFont"/>
    <w:link w:val="CommentText"/>
    <w:uiPriority w:val="99"/>
    <w:semiHidden/>
    <w:rsid w:val="003A53DB"/>
    <w:rPr>
      <w:sz w:val="20"/>
      <w:szCs w:val="20"/>
    </w:rPr>
  </w:style>
  <w:style w:type="paragraph" w:styleId="CommentSubject">
    <w:name w:val="annotation subject"/>
    <w:basedOn w:val="CommentText"/>
    <w:next w:val="CommentText"/>
    <w:link w:val="CommentSubjectChar"/>
    <w:uiPriority w:val="99"/>
    <w:semiHidden/>
    <w:unhideWhenUsed/>
    <w:rsid w:val="003A53DB"/>
    <w:rPr>
      <w:b/>
      <w:bCs/>
    </w:rPr>
  </w:style>
  <w:style w:type="character" w:customStyle="1" w:styleId="CommentSubjectChar">
    <w:name w:val="Comment Subject Char"/>
    <w:basedOn w:val="CommentTextChar"/>
    <w:link w:val="CommentSubject"/>
    <w:uiPriority w:val="99"/>
    <w:semiHidden/>
    <w:rsid w:val="003A53DB"/>
    <w:rPr>
      <w:b/>
      <w:bCs/>
      <w:sz w:val="20"/>
      <w:szCs w:val="20"/>
    </w:rPr>
  </w:style>
  <w:style w:type="paragraph" w:styleId="BalloonText">
    <w:name w:val="Balloon Text"/>
    <w:basedOn w:val="Normal"/>
    <w:link w:val="BalloonTextChar"/>
    <w:uiPriority w:val="99"/>
    <w:semiHidden/>
    <w:unhideWhenUsed/>
    <w:rsid w:val="003A5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3DB"/>
    <w:rPr>
      <w:rFonts w:ascii="Segoe UI" w:hAnsi="Segoe UI" w:cs="Segoe UI"/>
      <w:sz w:val="18"/>
      <w:szCs w:val="18"/>
    </w:rPr>
  </w:style>
  <w:style w:type="character" w:styleId="Hyperlink">
    <w:name w:val="Hyperlink"/>
    <w:basedOn w:val="DefaultParagraphFont"/>
    <w:uiPriority w:val="99"/>
    <w:unhideWhenUsed/>
    <w:rsid w:val="00B969D9"/>
    <w:rPr>
      <w:color w:val="0563C1" w:themeColor="hyperlink"/>
      <w:u w:val="single"/>
    </w:rPr>
  </w:style>
  <w:style w:type="character" w:customStyle="1" w:styleId="UnresolvedMention1">
    <w:name w:val="Unresolved Mention1"/>
    <w:basedOn w:val="DefaultParagraphFont"/>
    <w:uiPriority w:val="99"/>
    <w:semiHidden/>
    <w:unhideWhenUsed/>
    <w:rsid w:val="00B969D9"/>
    <w:rPr>
      <w:color w:val="808080"/>
      <w:shd w:val="clear" w:color="auto" w:fill="E6E6E6"/>
    </w:rPr>
  </w:style>
  <w:style w:type="paragraph" w:styleId="Revision">
    <w:name w:val="Revision"/>
    <w:hidden/>
    <w:uiPriority w:val="99"/>
    <w:semiHidden/>
    <w:rsid w:val="00D8744E"/>
  </w:style>
  <w:style w:type="paragraph" w:styleId="FootnoteText">
    <w:name w:val="footnote text"/>
    <w:basedOn w:val="Normal"/>
    <w:link w:val="FootnoteTextChar"/>
    <w:uiPriority w:val="99"/>
    <w:semiHidden/>
    <w:unhideWhenUsed/>
    <w:rsid w:val="004616B4"/>
    <w:rPr>
      <w:sz w:val="20"/>
      <w:szCs w:val="20"/>
    </w:rPr>
  </w:style>
  <w:style w:type="character" w:customStyle="1" w:styleId="FootnoteTextChar">
    <w:name w:val="Footnote Text Char"/>
    <w:basedOn w:val="DefaultParagraphFont"/>
    <w:link w:val="FootnoteText"/>
    <w:uiPriority w:val="99"/>
    <w:semiHidden/>
    <w:rsid w:val="004616B4"/>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61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652906">
      <w:bodyDiv w:val="1"/>
      <w:marLeft w:val="0"/>
      <w:marRight w:val="0"/>
      <w:marTop w:val="0"/>
      <w:marBottom w:val="0"/>
      <w:divBdr>
        <w:top w:val="none" w:sz="0" w:space="0" w:color="auto"/>
        <w:left w:val="none" w:sz="0" w:space="0" w:color="auto"/>
        <w:bottom w:val="none" w:sz="0" w:space="0" w:color="auto"/>
        <w:right w:val="none" w:sz="0" w:space="0" w:color="auto"/>
      </w:divBdr>
    </w:div>
    <w:div w:id="1743025602">
      <w:bodyDiv w:val="1"/>
      <w:marLeft w:val="0"/>
      <w:marRight w:val="0"/>
      <w:marTop w:val="0"/>
      <w:marBottom w:val="0"/>
      <w:divBdr>
        <w:top w:val="none" w:sz="0" w:space="0" w:color="auto"/>
        <w:left w:val="none" w:sz="0" w:space="0" w:color="auto"/>
        <w:bottom w:val="none" w:sz="0" w:space="0" w:color="auto"/>
        <w:right w:val="none" w:sz="0" w:space="0" w:color="auto"/>
      </w:divBdr>
    </w:div>
    <w:div w:id="17810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72712-C1E0-5A49-A16C-4FC2FEE1F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6367</Words>
  <Characters>34256</Characters>
  <Application>Microsoft Office Word</Application>
  <DocSecurity>0</DocSecurity>
  <Lines>482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Nugent</dc:creator>
  <cp:keywords/>
  <dc:description/>
  <cp:lastModifiedBy>Michael Nugent</cp:lastModifiedBy>
  <cp:revision>3</cp:revision>
  <cp:lastPrinted>2018-11-20T12:21:00Z</cp:lastPrinted>
  <dcterms:created xsi:type="dcterms:W3CDTF">2022-06-21T12:38:00Z</dcterms:created>
  <dcterms:modified xsi:type="dcterms:W3CDTF">2022-06-21T12:39:00Z</dcterms:modified>
</cp:coreProperties>
</file>