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BB9DC0" w14:textId="2F2CF5BE" w:rsidR="00090B0F" w:rsidRPr="0058014E" w:rsidRDefault="00090B0F" w:rsidP="00090B0F">
      <w:pPr>
        <w:spacing w:before="100" w:beforeAutospacing="1" w:after="100" w:afterAutospacing="1" w:line="480" w:lineRule="auto"/>
        <w:jc w:val="both"/>
        <w:rPr>
          <w:rFonts w:ascii="Times" w:hAnsi="Times" w:cstheme="minorHAnsi"/>
          <w:b/>
          <w:sz w:val="28"/>
        </w:rPr>
      </w:pPr>
      <w:r>
        <w:rPr>
          <w:rFonts w:ascii="Times" w:hAnsi="Times" w:cstheme="minorHAnsi"/>
          <w:b/>
          <w:sz w:val="28"/>
        </w:rPr>
        <w:t>Appendix to the article “</w:t>
      </w:r>
      <w:r w:rsidRPr="0058014E">
        <w:rPr>
          <w:rFonts w:ascii="Times" w:hAnsi="Times" w:cstheme="minorHAnsi"/>
          <w:b/>
          <w:sz w:val="28"/>
        </w:rPr>
        <w:t>Breaking out of silos: explaining cross-departmental interactions in two European bureaucracies.</w:t>
      </w:r>
      <w:r>
        <w:rPr>
          <w:rFonts w:ascii="Times" w:hAnsi="Times" w:cstheme="minorHAnsi"/>
          <w:b/>
          <w:sz w:val="28"/>
        </w:rPr>
        <w:t>”</w:t>
      </w:r>
    </w:p>
    <w:p w14:paraId="789FAB95" w14:textId="77777777" w:rsidR="00090B0F" w:rsidRDefault="00090B0F" w:rsidP="00090B0F">
      <w:pPr>
        <w:spacing w:before="100" w:beforeAutospacing="1" w:after="100" w:afterAutospacing="1"/>
        <w:jc w:val="both"/>
        <w:rPr>
          <w:rFonts w:ascii="Times" w:hAnsi="Times" w:cstheme="minorHAnsi"/>
          <w:bCs/>
          <w:color w:val="000000" w:themeColor="text1"/>
          <w:lang w:val="it-IT"/>
        </w:rPr>
      </w:pPr>
      <w:r w:rsidRPr="003E60B4">
        <w:rPr>
          <w:rFonts w:ascii="Times" w:hAnsi="Times" w:cstheme="minorHAnsi"/>
          <w:bCs/>
          <w:color w:val="000000" w:themeColor="text1"/>
          <w:lang w:val="it-IT"/>
        </w:rPr>
        <w:t xml:space="preserve">Francesca Pia Vantaggiato, Hussein </w:t>
      </w:r>
      <w:proofErr w:type="spellStart"/>
      <w:r w:rsidRPr="003E60B4">
        <w:rPr>
          <w:rFonts w:ascii="Times" w:hAnsi="Times" w:cstheme="minorHAnsi"/>
          <w:bCs/>
          <w:color w:val="000000" w:themeColor="text1"/>
          <w:lang w:val="it-IT"/>
        </w:rPr>
        <w:t>Kassim</w:t>
      </w:r>
      <w:proofErr w:type="spellEnd"/>
      <w:r>
        <w:rPr>
          <w:rFonts w:ascii="Times" w:hAnsi="Times" w:cstheme="minorHAnsi"/>
          <w:bCs/>
          <w:color w:val="000000" w:themeColor="text1"/>
          <w:lang w:val="it-IT"/>
        </w:rPr>
        <w:t xml:space="preserve">, Sara </w:t>
      </w:r>
      <w:proofErr w:type="spellStart"/>
      <w:r>
        <w:rPr>
          <w:rFonts w:ascii="Times" w:hAnsi="Times" w:cstheme="minorHAnsi"/>
          <w:bCs/>
          <w:color w:val="000000" w:themeColor="text1"/>
          <w:lang w:val="it-IT"/>
        </w:rPr>
        <w:t>Connolly</w:t>
      </w:r>
      <w:proofErr w:type="spellEnd"/>
    </w:p>
    <w:p w14:paraId="56E3BA9A" w14:textId="7968C666" w:rsidR="00A218A2" w:rsidRDefault="00A218A2" w:rsidP="00A218A2">
      <w:pPr>
        <w:rPr>
          <w:lang w:val="it-IT"/>
        </w:rPr>
      </w:pPr>
    </w:p>
    <w:p w14:paraId="63D92AA6" w14:textId="1BDAD0CB" w:rsidR="00090B0F" w:rsidRPr="00090B0F" w:rsidRDefault="00090B0F" w:rsidP="00A218A2">
      <w:pPr>
        <w:rPr>
          <w:lang w:val="it-IT"/>
        </w:rPr>
      </w:pPr>
    </w:p>
    <w:p w14:paraId="0837DEAA" w14:textId="77777777" w:rsidR="006E026E" w:rsidRPr="00A64ECE" w:rsidRDefault="006E026E" w:rsidP="00096CD0">
      <w:pPr>
        <w:spacing w:line="480" w:lineRule="auto"/>
        <w:jc w:val="both"/>
        <w:rPr>
          <w:rFonts w:ascii="Times" w:hAnsi="Times" w:cstheme="minorHAnsi"/>
          <w:b/>
        </w:rPr>
      </w:pPr>
      <w:r w:rsidRPr="00A64ECE">
        <w:rPr>
          <w:rFonts w:ascii="Times" w:hAnsi="Times" w:cstheme="minorHAnsi"/>
          <w:b/>
        </w:rPr>
        <w:t>The European Commission and the Council Secretariat as organizations</w:t>
      </w:r>
    </w:p>
    <w:p w14:paraId="6265C332" w14:textId="77777777" w:rsidR="006E026E" w:rsidRPr="00096CD0" w:rsidRDefault="006E026E" w:rsidP="00096CD0">
      <w:pPr>
        <w:spacing w:line="480" w:lineRule="auto"/>
        <w:jc w:val="both"/>
        <w:rPr>
          <w:rFonts w:ascii="Times" w:hAnsi="Times" w:cstheme="minorHAnsi"/>
        </w:rPr>
      </w:pPr>
      <w:r w:rsidRPr="00096CD0">
        <w:rPr>
          <w:rFonts w:ascii="Times" w:hAnsi="Times" w:cstheme="minorHAnsi"/>
        </w:rPr>
        <w:t xml:space="preserve">A brief description of the salient features of the Commission and the Council Secretariat provides a useful point of reference for the analysis. Although both form part of the EU administration (Stevens and Stevens 2001, Kassim 2014), they differ from each other in important respects. The Commission was entrusted under the founding treaties of what is now the European Union with responsibilities for proposing policy initiatives, managing EU policy, overseeing compliance by governments and private actors with EU rules, and negotiating trade agreements with third countries and in international organizations. </w:t>
      </w:r>
      <w:r w:rsidR="00096CD0" w:rsidRPr="00096CD0">
        <w:rPr>
          <w:rFonts w:ascii="Times" w:hAnsi="Times" w:cstheme="minorHAnsi"/>
        </w:rPr>
        <w:t>The Commission is hybrid body, combining political and administrative functions. Whereas the Commission contributes actively to EU policy making and enforcement, the role of the Council Secretariat is to serve the European Council and the Council of the European Union.   As well as differing in mission and structure, the two bodies differ in size.  At the time of the surveys, the European Commission had 31,280 employees, while the Council Secretariat had 3,190.</w:t>
      </w:r>
      <w:r w:rsidR="00096CD0" w:rsidRPr="00096CD0" w:rsidDel="005C31B4">
        <w:rPr>
          <w:rFonts w:ascii="Times" w:hAnsi="Times" w:cstheme="minorHAnsi"/>
        </w:rPr>
        <w:t xml:space="preserve"> </w:t>
      </w:r>
    </w:p>
    <w:p w14:paraId="74FE5224" w14:textId="77777777" w:rsidR="006E026E" w:rsidRPr="00096CD0" w:rsidRDefault="006E026E" w:rsidP="00096CD0">
      <w:pPr>
        <w:spacing w:line="480" w:lineRule="auto"/>
        <w:jc w:val="both"/>
        <w:rPr>
          <w:rFonts w:ascii="Times" w:hAnsi="Times" w:cstheme="minorHAnsi"/>
        </w:rPr>
      </w:pPr>
    </w:p>
    <w:p w14:paraId="5BA22E61" w14:textId="77777777" w:rsidR="006E026E" w:rsidRPr="00096CD0" w:rsidRDefault="006E026E" w:rsidP="00096CD0">
      <w:pPr>
        <w:spacing w:line="480" w:lineRule="auto"/>
        <w:jc w:val="both"/>
        <w:rPr>
          <w:rFonts w:ascii="Times" w:hAnsi="Times" w:cstheme="minorHAnsi"/>
        </w:rPr>
      </w:pPr>
      <w:r w:rsidRPr="00096CD0">
        <w:rPr>
          <w:rFonts w:ascii="Times" w:hAnsi="Times" w:cstheme="minorHAnsi"/>
        </w:rPr>
        <w:t xml:space="preserve">The Commission is hybrid body, combining political and administrative functions. The former are carried out by a College of Commissioners, each with his or her private office or cabinet, and headed by the Commission President. The College is appointed formally by a dual mandate, comprising a majority vote of members of the European Parliament, who are directly elected by EU citizens, and of the European Council, which brings together the leaders of member governments. The latter are the responsibility of the Commission services – a </w:t>
      </w:r>
      <w:r w:rsidRPr="00096CD0">
        <w:rPr>
          <w:rFonts w:ascii="Times" w:hAnsi="Times" w:cstheme="minorHAnsi"/>
        </w:rPr>
        <w:lastRenderedPageBreak/>
        <w:t>permanent administration, which is organized into departments or Directorates General with policy (22), support (16), and external functions (4).</w:t>
      </w:r>
      <w:r w:rsidRPr="00096CD0">
        <w:rPr>
          <w:rStyle w:val="FootnoteReference"/>
          <w:rFonts w:ascii="Times" w:hAnsi="Times" w:cstheme="minorHAnsi"/>
        </w:rPr>
        <w:footnoteReference w:id="1"/>
      </w:r>
      <w:r w:rsidRPr="00096CD0">
        <w:rPr>
          <w:rFonts w:ascii="Times" w:hAnsi="Times" w:cstheme="minorHAnsi"/>
        </w:rPr>
        <w:t xml:space="preserve"> There are around 40 in total. Directorates-General are further sub-divided, like ministries in a national government, into directorates and divisions. They are headed respectively by a Director General, Directors, and Head of Unit.</w:t>
      </w:r>
    </w:p>
    <w:p w14:paraId="77DA3074" w14:textId="77777777" w:rsidR="006E026E" w:rsidRPr="00096CD0" w:rsidRDefault="006E026E" w:rsidP="00096CD0">
      <w:pPr>
        <w:spacing w:line="480" w:lineRule="auto"/>
        <w:jc w:val="both"/>
        <w:rPr>
          <w:rFonts w:ascii="Times" w:hAnsi="Times" w:cstheme="minorHAnsi"/>
        </w:rPr>
      </w:pPr>
    </w:p>
    <w:p w14:paraId="0881BD97" w14:textId="77777777" w:rsidR="006E026E" w:rsidRPr="00096CD0" w:rsidRDefault="006E026E" w:rsidP="00096CD0">
      <w:pPr>
        <w:spacing w:line="480" w:lineRule="auto"/>
        <w:jc w:val="both"/>
        <w:rPr>
          <w:rFonts w:ascii="Times" w:hAnsi="Times" w:cstheme="minorHAnsi"/>
        </w:rPr>
      </w:pPr>
      <w:r w:rsidRPr="00096CD0">
        <w:rPr>
          <w:rFonts w:ascii="Times" w:hAnsi="Times" w:cstheme="minorHAnsi"/>
        </w:rPr>
        <w:t xml:space="preserve">Whereas the Commission contributes actively to EU policy making and enforcement, the role of the Council Secretariat is to serve the European Council and the Council of the European Union. The European Council is the EU’s most senior body, composed of the heads of state and government of the member states. Although it has no formal law-making function, the European Council is the EU’s supreme decision-making institution, takes decisions concerning the strategic direction and course of the EU, and issues guidelines that may lead to legislation. It meets several times a year. The Council of the European Union, by contrast, is the EU’s main legislative body (with the European Parliament). It meets more or less continuously. The Council brings together delegates from the EU member states at three levels: working parties, where national experts from the capital or the permanent mission that all member governments have in Brussels, meet for initial discussions of the Commission’s legislative proposals; the Committee of Permanent Representatives, where the ambassadors and deputy ambassadors who head member state missions in Brussels meet weekly to filter positions arrived at by the working parties; and ministerial meetings, which convene periodically by policy area to </w:t>
      </w:r>
      <w:r w:rsidRPr="00096CD0">
        <w:rPr>
          <w:rFonts w:ascii="Times" w:hAnsi="Times" w:cstheme="minorHAnsi"/>
        </w:rPr>
        <w:lastRenderedPageBreak/>
        <w:t>consider outstanding political points, before deciding whether to approve, amend or reject a Commission’s proposal.</w:t>
      </w:r>
    </w:p>
    <w:p w14:paraId="74530F9C" w14:textId="77777777" w:rsidR="006E026E" w:rsidRPr="00096CD0" w:rsidRDefault="006E026E" w:rsidP="00096CD0">
      <w:pPr>
        <w:spacing w:line="480" w:lineRule="auto"/>
        <w:jc w:val="both"/>
        <w:rPr>
          <w:rFonts w:ascii="Times" w:hAnsi="Times" w:cstheme="minorHAnsi"/>
        </w:rPr>
      </w:pPr>
    </w:p>
    <w:p w14:paraId="318AD7FF" w14:textId="77777777" w:rsidR="006E026E" w:rsidRPr="00096CD0" w:rsidRDefault="006E026E" w:rsidP="00096CD0">
      <w:pPr>
        <w:spacing w:line="480" w:lineRule="auto"/>
        <w:jc w:val="both"/>
        <w:rPr>
          <w:rFonts w:ascii="Times" w:hAnsi="Times" w:cstheme="minorHAnsi"/>
          <w:color w:val="000000" w:themeColor="text1"/>
        </w:rPr>
      </w:pPr>
      <w:r w:rsidRPr="00096CD0">
        <w:rPr>
          <w:rFonts w:ascii="Times" w:hAnsi="Times" w:cstheme="minorHAnsi"/>
        </w:rPr>
        <w:t>The main responsibilities of the Council Secretariat, as set out on its homepage,</w:t>
      </w:r>
      <w:r w:rsidRPr="00096CD0">
        <w:rPr>
          <w:rStyle w:val="FootnoteReference"/>
          <w:rFonts w:ascii="Times" w:hAnsi="Times" w:cstheme="minorHAnsi"/>
        </w:rPr>
        <w:footnoteReference w:id="2"/>
      </w:r>
      <w:r w:rsidRPr="00096CD0">
        <w:rPr>
          <w:rFonts w:ascii="Times" w:hAnsi="Times" w:cstheme="minorHAnsi"/>
        </w:rPr>
        <w:t xml:space="preserve"> are as follows</w:t>
      </w:r>
      <w:r w:rsidRPr="00096CD0">
        <w:rPr>
          <w:rFonts w:ascii="Times" w:hAnsi="Times" w:cstheme="minorHAnsi"/>
          <w:color w:val="000000" w:themeColor="text1"/>
        </w:rPr>
        <w:t>:</w:t>
      </w:r>
    </w:p>
    <w:p w14:paraId="368D2316" w14:textId="77777777" w:rsidR="006E026E" w:rsidRPr="00096CD0" w:rsidRDefault="006E026E" w:rsidP="00096CD0">
      <w:pPr>
        <w:numPr>
          <w:ilvl w:val="0"/>
          <w:numId w:val="1"/>
        </w:numPr>
        <w:spacing w:line="480" w:lineRule="auto"/>
        <w:jc w:val="both"/>
        <w:rPr>
          <w:rFonts w:ascii="Times" w:eastAsia="Times New Roman" w:hAnsi="Times" w:cstheme="minorHAnsi"/>
          <w:color w:val="000000" w:themeColor="text1"/>
        </w:rPr>
      </w:pPr>
      <w:r w:rsidRPr="00096CD0">
        <w:rPr>
          <w:rFonts w:ascii="Times" w:eastAsia="Times New Roman" w:hAnsi="Times" w:cstheme="minorHAnsi"/>
          <w:color w:val="000000" w:themeColor="text1"/>
        </w:rPr>
        <w:t>‘to assist, advise and help coordinate the work of the Council and the European Council …</w:t>
      </w:r>
    </w:p>
    <w:p w14:paraId="5F87C77A" w14:textId="77777777" w:rsidR="006E026E" w:rsidRPr="00096CD0" w:rsidRDefault="006E026E" w:rsidP="00096CD0">
      <w:pPr>
        <w:numPr>
          <w:ilvl w:val="0"/>
          <w:numId w:val="1"/>
        </w:numPr>
        <w:spacing w:before="100" w:beforeAutospacing="1" w:line="480" w:lineRule="auto"/>
        <w:jc w:val="both"/>
        <w:rPr>
          <w:rFonts w:ascii="Times" w:eastAsia="Times New Roman" w:hAnsi="Times" w:cstheme="minorHAnsi"/>
          <w:color w:val="000000" w:themeColor="text1"/>
        </w:rPr>
      </w:pPr>
      <w:r w:rsidRPr="00096CD0">
        <w:rPr>
          <w:rFonts w:ascii="Times" w:eastAsia="Times New Roman" w:hAnsi="Times" w:cstheme="minorHAnsi"/>
          <w:color w:val="000000" w:themeColor="text1"/>
        </w:rPr>
        <w:t>to support the Council presidency [which rotates among the member states] in negotiations within the Council and with other EU institutions</w:t>
      </w:r>
    </w:p>
    <w:p w14:paraId="76FC6DE8" w14:textId="77777777" w:rsidR="006E026E" w:rsidRPr="00096CD0" w:rsidRDefault="006E026E" w:rsidP="00096CD0">
      <w:pPr>
        <w:numPr>
          <w:ilvl w:val="0"/>
          <w:numId w:val="1"/>
        </w:numPr>
        <w:spacing w:before="100" w:beforeAutospacing="1" w:line="480" w:lineRule="auto"/>
        <w:jc w:val="both"/>
        <w:rPr>
          <w:rFonts w:ascii="Times" w:eastAsia="Times New Roman" w:hAnsi="Times" w:cstheme="minorHAnsi"/>
          <w:color w:val="000000" w:themeColor="text1"/>
        </w:rPr>
      </w:pPr>
      <w:r w:rsidRPr="00096CD0">
        <w:rPr>
          <w:rFonts w:ascii="Times" w:eastAsia="Times New Roman" w:hAnsi="Times" w:cstheme="minorHAnsi"/>
          <w:color w:val="000000" w:themeColor="text1"/>
        </w:rPr>
        <w:t>to provide logistical support and handle the practical organisation of meetings (including meeting rooms, document production and translation)</w:t>
      </w:r>
    </w:p>
    <w:p w14:paraId="4D114E46" w14:textId="77777777" w:rsidR="006E026E" w:rsidRPr="00096CD0" w:rsidRDefault="006E026E" w:rsidP="00096CD0">
      <w:pPr>
        <w:numPr>
          <w:ilvl w:val="0"/>
          <w:numId w:val="1"/>
        </w:numPr>
        <w:spacing w:before="100" w:beforeAutospacing="1" w:line="480" w:lineRule="auto"/>
        <w:jc w:val="both"/>
        <w:rPr>
          <w:rFonts w:ascii="Times" w:eastAsia="Times New Roman" w:hAnsi="Times" w:cstheme="minorHAnsi"/>
          <w:color w:val="000000" w:themeColor="text1"/>
        </w:rPr>
      </w:pPr>
      <w:r w:rsidRPr="00096CD0">
        <w:rPr>
          <w:rFonts w:ascii="Times" w:eastAsia="Times New Roman" w:hAnsi="Times" w:cstheme="minorHAnsi"/>
          <w:color w:val="000000" w:themeColor="text1"/>
        </w:rPr>
        <w:t>to prepare draft agendas, reports, notes and minutes of meetings at all levels</w:t>
      </w:r>
    </w:p>
    <w:p w14:paraId="2BF4A9F9" w14:textId="77777777" w:rsidR="006E026E" w:rsidRPr="00096CD0" w:rsidRDefault="006E026E" w:rsidP="00096CD0">
      <w:pPr>
        <w:pStyle w:val="ListParagraph"/>
        <w:numPr>
          <w:ilvl w:val="0"/>
          <w:numId w:val="1"/>
        </w:numPr>
        <w:spacing w:line="480" w:lineRule="auto"/>
        <w:jc w:val="both"/>
        <w:rPr>
          <w:rFonts w:ascii="Times" w:hAnsi="Times" w:cstheme="minorHAnsi"/>
          <w:color w:val="000000" w:themeColor="text1"/>
        </w:rPr>
      </w:pPr>
      <w:r w:rsidRPr="00096CD0">
        <w:rPr>
          <w:rFonts w:ascii="Times" w:hAnsi="Times" w:cstheme="minorHAnsi"/>
          <w:color w:val="000000" w:themeColor="text1"/>
        </w:rPr>
        <w:t>When necessary, the GSC also handles the practical organisation of high-level meetings with heads of state and government or ambassadors from non-EU countries.</w:t>
      </w:r>
    </w:p>
    <w:p w14:paraId="6429876D" w14:textId="77777777" w:rsidR="006E026E" w:rsidRPr="00096CD0" w:rsidRDefault="006E026E" w:rsidP="00096CD0">
      <w:pPr>
        <w:spacing w:line="480" w:lineRule="auto"/>
        <w:jc w:val="both"/>
        <w:rPr>
          <w:rFonts w:ascii="Times" w:hAnsi="Times" w:cstheme="minorHAnsi"/>
        </w:rPr>
      </w:pPr>
      <w:r w:rsidRPr="00096CD0">
        <w:rPr>
          <w:rFonts w:ascii="Times" w:hAnsi="Times" w:cstheme="minorHAnsi"/>
          <w:color w:val="000000" w:themeColor="text1"/>
        </w:rPr>
        <w:t>In addition, the GSC legal service gives opinions to the Council and its committees, in order to ensure that Council acts are lawful and well-drafted. It also represents the Council in judicial proceedings before the European Court of Justice, the General Court and the Civil Service Tribunal’ (General Secretariat of the Council 2018).</w:t>
      </w:r>
    </w:p>
    <w:p w14:paraId="283D55DD" w14:textId="77777777" w:rsidR="006E026E" w:rsidRPr="00096CD0" w:rsidRDefault="006E026E" w:rsidP="00096CD0">
      <w:pPr>
        <w:spacing w:line="480" w:lineRule="auto"/>
        <w:jc w:val="both"/>
        <w:rPr>
          <w:rFonts w:ascii="Times" w:hAnsi="Times" w:cstheme="minorHAnsi"/>
        </w:rPr>
      </w:pPr>
    </w:p>
    <w:p w14:paraId="5413BD06" w14:textId="77777777" w:rsidR="006E026E" w:rsidRPr="00096CD0" w:rsidRDefault="006E026E" w:rsidP="00096CD0">
      <w:pPr>
        <w:widowControl w:val="0"/>
        <w:autoSpaceDE w:val="0"/>
        <w:autoSpaceDN w:val="0"/>
        <w:adjustRightInd w:val="0"/>
        <w:spacing w:line="480" w:lineRule="auto"/>
        <w:jc w:val="both"/>
        <w:rPr>
          <w:rFonts w:ascii="Times" w:eastAsia="Calibri" w:hAnsi="Times" w:cstheme="minorHAnsi"/>
        </w:rPr>
      </w:pPr>
      <w:r w:rsidRPr="00096CD0">
        <w:rPr>
          <w:rFonts w:ascii="Times" w:eastAsia="Calibri" w:hAnsi="Times" w:cstheme="minorHAnsi"/>
        </w:rPr>
        <w:t>The GSC is organized into nine departments.</w:t>
      </w:r>
      <w:r w:rsidRPr="00096CD0">
        <w:rPr>
          <w:rStyle w:val="FootnoteReference"/>
          <w:rFonts w:ascii="Times" w:eastAsia="Calibri" w:hAnsi="Times" w:cstheme="minorHAnsi"/>
        </w:rPr>
        <w:footnoteReference w:id="3"/>
      </w:r>
      <w:r w:rsidRPr="00096CD0">
        <w:rPr>
          <w:rFonts w:ascii="Times" w:hAnsi="Times" w:cstheme="minorHAnsi"/>
        </w:rPr>
        <w:t xml:space="preserve"> </w:t>
      </w:r>
      <w:r w:rsidRPr="00096CD0">
        <w:rPr>
          <w:rFonts w:ascii="Times" w:eastAsia="Calibri" w:hAnsi="Times" w:cstheme="minorHAnsi"/>
        </w:rPr>
        <w:t xml:space="preserve">The Secretary General, who heads the </w:t>
      </w:r>
      <w:r w:rsidRPr="00096CD0">
        <w:rPr>
          <w:rFonts w:ascii="Times" w:eastAsia="Calibri" w:hAnsi="Times" w:cstheme="minorHAnsi"/>
        </w:rPr>
        <w:lastRenderedPageBreak/>
        <w:t>organization, has a private office and a number of directly attached services, including ‘General and Institutional Policy’ (GIP), which is responsible for coordination internally within the GSC, prepares and supports the work of the European Council and its President, and coordinates externally on behalf of the Council with other EU institutions. Eight of the GSC’s departments are Directorates-General (DGs). DG A and DG F, provide horizontal services across the breadth of the Council. DG A is responsible for all aspects of meeting organization, including protocol, buildings, logistics, finance, translation, security, communication and IT. It also includes human resources and personnel administration. The Legal Service provides legal advice at all levels of the Council and is responsible for ensuring that legal texts in all EU official languages are consistent. The remaining DGs (B, C, D, E and G) each cover very broad policy areas.</w:t>
      </w:r>
    </w:p>
    <w:p w14:paraId="144782CC" w14:textId="77777777" w:rsidR="006E026E" w:rsidRPr="00096CD0" w:rsidRDefault="006E026E" w:rsidP="00096CD0">
      <w:pPr>
        <w:widowControl w:val="0"/>
        <w:autoSpaceDE w:val="0"/>
        <w:autoSpaceDN w:val="0"/>
        <w:adjustRightInd w:val="0"/>
        <w:spacing w:line="480" w:lineRule="auto"/>
        <w:jc w:val="both"/>
        <w:rPr>
          <w:rFonts w:ascii="Times" w:eastAsia="Calibri" w:hAnsi="Times" w:cstheme="minorHAnsi"/>
          <w:sz w:val="23"/>
          <w:szCs w:val="23"/>
        </w:rPr>
      </w:pPr>
    </w:p>
    <w:tbl>
      <w:tblPr>
        <w:tblStyle w:val="TableGrid"/>
        <w:tblW w:w="0" w:type="auto"/>
        <w:tblLook w:val="04A0" w:firstRow="1" w:lastRow="0" w:firstColumn="1" w:lastColumn="0" w:noHBand="0" w:noVBand="1"/>
      </w:tblPr>
      <w:tblGrid>
        <w:gridCol w:w="9010"/>
      </w:tblGrid>
      <w:tr w:rsidR="00A64ECE" w:rsidRPr="0096761F" w14:paraId="223BD657" w14:textId="77777777" w:rsidTr="002F356F">
        <w:tc>
          <w:tcPr>
            <w:tcW w:w="9010" w:type="dxa"/>
            <w:tcBorders>
              <w:top w:val="nil"/>
              <w:left w:val="nil"/>
              <w:bottom w:val="nil"/>
              <w:right w:val="nil"/>
            </w:tcBorders>
          </w:tcPr>
          <w:p w14:paraId="16718A01" w14:textId="77777777" w:rsidR="00A64ECE" w:rsidRPr="0096761F" w:rsidRDefault="00A64ECE" w:rsidP="002F356F">
            <w:pPr>
              <w:pStyle w:val="Caption"/>
              <w:keepNext/>
              <w:spacing w:line="480" w:lineRule="auto"/>
              <w:jc w:val="both"/>
              <w:rPr>
                <w:rFonts w:ascii="Times" w:hAnsi="Times" w:cstheme="minorHAnsi"/>
                <w:sz w:val="24"/>
                <w:szCs w:val="24"/>
              </w:rPr>
            </w:pPr>
            <w:r>
              <w:rPr>
                <w:rFonts w:ascii="Times" w:hAnsi="Times" w:cstheme="minorHAnsi"/>
                <w:sz w:val="24"/>
                <w:szCs w:val="24"/>
              </w:rPr>
              <w:lastRenderedPageBreak/>
              <w:t xml:space="preserve">Appendix </w:t>
            </w:r>
            <w:r w:rsidRPr="0096761F">
              <w:rPr>
                <w:rFonts w:ascii="Times" w:hAnsi="Times" w:cstheme="minorHAnsi"/>
                <w:sz w:val="24"/>
                <w:szCs w:val="24"/>
              </w:rPr>
              <w:t xml:space="preserve">Table </w:t>
            </w:r>
            <w:r w:rsidRPr="0096761F">
              <w:rPr>
                <w:rFonts w:ascii="Times" w:hAnsi="Times" w:cstheme="minorHAnsi"/>
                <w:sz w:val="24"/>
                <w:szCs w:val="24"/>
              </w:rPr>
              <w:fldChar w:fldCharType="begin"/>
            </w:r>
            <w:r w:rsidRPr="0096761F">
              <w:rPr>
                <w:rFonts w:ascii="Times" w:hAnsi="Times" w:cstheme="minorHAnsi"/>
                <w:sz w:val="24"/>
                <w:szCs w:val="24"/>
              </w:rPr>
              <w:instrText xml:space="preserve"> SEQ Table \* ARABIC </w:instrText>
            </w:r>
            <w:r w:rsidRPr="0096761F">
              <w:rPr>
                <w:rFonts w:ascii="Times" w:hAnsi="Times" w:cstheme="minorHAnsi"/>
                <w:sz w:val="24"/>
                <w:szCs w:val="24"/>
              </w:rPr>
              <w:fldChar w:fldCharType="separate"/>
            </w:r>
            <w:r>
              <w:rPr>
                <w:rFonts w:ascii="Times" w:hAnsi="Times" w:cstheme="minorHAnsi"/>
                <w:noProof/>
                <w:sz w:val="24"/>
                <w:szCs w:val="24"/>
              </w:rPr>
              <w:t>1</w:t>
            </w:r>
            <w:r w:rsidRPr="0096761F">
              <w:rPr>
                <w:rFonts w:ascii="Times" w:hAnsi="Times" w:cstheme="minorHAnsi"/>
                <w:noProof/>
                <w:sz w:val="24"/>
                <w:szCs w:val="24"/>
              </w:rPr>
              <w:fldChar w:fldCharType="end"/>
            </w:r>
            <w:r w:rsidRPr="0096761F">
              <w:rPr>
                <w:rFonts w:ascii="Times" w:hAnsi="Times" w:cstheme="minorHAnsi"/>
                <w:sz w:val="24"/>
                <w:szCs w:val="24"/>
              </w:rPr>
              <w:t xml:space="preserve"> - Questions asked in the surveys of the European Commission and the Council Secretariat</w:t>
            </w:r>
          </w:p>
          <w:tbl>
            <w:tblPr>
              <w:tblStyle w:val="PlainTable21"/>
              <w:tblW w:w="0" w:type="auto"/>
              <w:tblLook w:val="0620" w:firstRow="1" w:lastRow="0" w:firstColumn="0" w:lastColumn="0" w:noHBand="1" w:noVBand="1"/>
            </w:tblPr>
            <w:tblGrid>
              <w:gridCol w:w="4467"/>
              <w:gridCol w:w="4327"/>
            </w:tblGrid>
            <w:tr w:rsidR="00A64ECE" w:rsidRPr="0096761F" w14:paraId="6D2375B6" w14:textId="77777777" w:rsidTr="002F356F">
              <w:trPr>
                <w:cnfStyle w:val="100000000000" w:firstRow="1" w:lastRow="0" w:firstColumn="0" w:lastColumn="0" w:oddVBand="0" w:evenVBand="0" w:oddHBand="0" w:evenHBand="0" w:firstRowFirstColumn="0" w:firstRowLastColumn="0" w:lastRowFirstColumn="0" w:lastRowLastColumn="0"/>
              </w:trPr>
              <w:tc>
                <w:tcPr>
                  <w:tcW w:w="4467" w:type="dxa"/>
                </w:tcPr>
                <w:p w14:paraId="1CC7FD31" w14:textId="77777777" w:rsidR="00A64ECE" w:rsidRPr="0096761F" w:rsidRDefault="00A64ECE" w:rsidP="002F356F">
                  <w:pPr>
                    <w:tabs>
                      <w:tab w:val="left" w:pos="2400"/>
                    </w:tabs>
                    <w:spacing w:before="100" w:beforeAutospacing="1" w:after="100" w:afterAutospacing="1" w:line="480" w:lineRule="auto"/>
                    <w:jc w:val="both"/>
                    <w:rPr>
                      <w:rFonts w:ascii="Times" w:hAnsi="Times" w:cstheme="minorHAnsi"/>
                      <w:b w:val="0"/>
                    </w:rPr>
                  </w:pPr>
                  <w:r w:rsidRPr="0096761F">
                    <w:rPr>
                      <w:rFonts w:ascii="Times" w:hAnsi="Times" w:cstheme="minorHAnsi"/>
                    </w:rPr>
                    <w:t>Q34a – European Commission (EC)</w:t>
                  </w:r>
                </w:p>
              </w:tc>
              <w:tc>
                <w:tcPr>
                  <w:tcW w:w="4327" w:type="dxa"/>
                </w:tcPr>
                <w:p w14:paraId="3F48F673" w14:textId="77777777" w:rsidR="00A64ECE" w:rsidRPr="0096761F" w:rsidRDefault="00A64ECE" w:rsidP="002F356F">
                  <w:pPr>
                    <w:tabs>
                      <w:tab w:val="left" w:pos="2400"/>
                    </w:tabs>
                    <w:spacing w:before="100" w:beforeAutospacing="1" w:after="100" w:afterAutospacing="1" w:line="480" w:lineRule="auto"/>
                    <w:jc w:val="both"/>
                    <w:rPr>
                      <w:rFonts w:ascii="Times" w:hAnsi="Times" w:cstheme="minorHAnsi"/>
                      <w:b w:val="0"/>
                    </w:rPr>
                  </w:pPr>
                  <w:r w:rsidRPr="0096761F">
                    <w:rPr>
                      <w:rFonts w:ascii="Times" w:hAnsi="Times" w:cstheme="minorHAnsi"/>
                    </w:rPr>
                    <w:t>Q33a – General Secretariat of the Council (GSC)</w:t>
                  </w:r>
                </w:p>
              </w:tc>
            </w:tr>
            <w:tr w:rsidR="00A64ECE" w:rsidRPr="0096761F" w14:paraId="57137BD4" w14:textId="77777777" w:rsidTr="002F356F">
              <w:tc>
                <w:tcPr>
                  <w:tcW w:w="4467" w:type="dxa"/>
                </w:tcPr>
                <w:p w14:paraId="0467C274" w14:textId="77777777" w:rsidR="00A64ECE" w:rsidRPr="0096761F" w:rsidRDefault="00A64ECE" w:rsidP="002F356F">
                  <w:pPr>
                    <w:tabs>
                      <w:tab w:val="left" w:pos="2400"/>
                    </w:tabs>
                    <w:spacing w:line="480" w:lineRule="auto"/>
                    <w:jc w:val="both"/>
                    <w:rPr>
                      <w:rFonts w:ascii="Times" w:hAnsi="Times" w:cstheme="minorHAnsi"/>
                      <w:i/>
                    </w:rPr>
                  </w:pPr>
                  <w:r w:rsidRPr="0096761F">
                    <w:rPr>
                      <w:rFonts w:ascii="Times" w:hAnsi="Times" w:cstheme="minorHAnsi"/>
                      <w:i/>
                    </w:rPr>
                    <w:t xml:space="preserve">‘How frequently are you in contact with the following inside the Commission?’  </w:t>
                  </w:r>
                </w:p>
                <w:p w14:paraId="1B9B8F05" w14:textId="77777777" w:rsidR="00A64ECE" w:rsidRPr="0096761F" w:rsidRDefault="00A64ECE" w:rsidP="00A64ECE">
                  <w:pPr>
                    <w:pStyle w:val="ListParagraph"/>
                    <w:numPr>
                      <w:ilvl w:val="0"/>
                      <w:numId w:val="2"/>
                    </w:numPr>
                    <w:tabs>
                      <w:tab w:val="left" w:pos="2400"/>
                    </w:tabs>
                    <w:spacing w:line="480" w:lineRule="auto"/>
                    <w:jc w:val="both"/>
                    <w:rPr>
                      <w:rFonts w:ascii="Times" w:hAnsi="Times" w:cstheme="minorHAnsi"/>
                    </w:rPr>
                  </w:pPr>
                  <w:r w:rsidRPr="0096761F">
                    <w:rPr>
                      <w:rFonts w:ascii="Times" w:hAnsi="Times" w:cstheme="minorHAnsi"/>
                    </w:rPr>
                    <w:t>Colleagues in my unit other than the Head of Unit</w:t>
                  </w:r>
                </w:p>
                <w:p w14:paraId="39CA731B" w14:textId="77777777" w:rsidR="00A64ECE" w:rsidRPr="0096761F" w:rsidRDefault="00A64ECE" w:rsidP="00A64ECE">
                  <w:pPr>
                    <w:pStyle w:val="ListParagraph"/>
                    <w:numPr>
                      <w:ilvl w:val="0"/>
                      <w:numId w:val="2"/>
                    </w:numPr>
                    <w:tabs>
                      <w:tab w:val="left" w:pos="2400"/>
                    </w:tabs>
                    <w:spacing w:line="480" w:lineRule="auto"/>
                    <w:jc w:val="both"/>
                    <w:rPr>
                      <w:rFonts w:ascii="Times" w:hAnsi="Times" w:cstheme="minorHAnsi"/>
                    </w:rPr>
                  </w:pPr>
                  <w:r w:rsidRPr="0096761F">
                    <w:rPr>
                      <w:rFonts w:ascii="Times" w:hAnsi="Times" w:cstheme="minorHAnsi"/>
                    </w:rPr>
                    <w:t>My Head of Unit or deputy Head of Unit</w:t>
                  </w:r>
                </w:p>
                <w:p w14:paraId="26AEA6CE" w14:textId="77777777" w:rsidR="00A64ECE" w:rsidRPr="0096761F" w:rsidRDefault="00A64ECE" w:rsidP="00A64ECE">
                  <w:pPr>
                    <w:pStyle w:val="ListParagraph"/>
                    <w:numPr>
                      <w:ilvl w:val="0"/>
                      <w:numId w:val="2"/>
                    </w:numPr>
                    <w:tabs>
                      <w:tab w:val="left" w:pos="2400"/>
                    </w:tabs>
                    <w:spacing w:line="480" w:lineRule="auto"/>
                    <w:jc w:val="both"/>
                    <w:rPr>
                      <w:rFonts w:ascii="Times" w:hAnsi="Times" w:cstheme="minorHAnsi"/>
                    </w:rPr>
                  </w:pPr>
                  <w:r w:rsidRPr="0096761F">
                    <w:rPr>
                      <w:rFonts w:ascii="Times" w:hAnsi="Times" w:cstheme="minorHAnsi"/>
                    </w:rPr>
                    <w:t>Colleagues in my directorate outside my unit</w:t>
                  </w:r>
                </w:p>
                <w:p w14:paraId="1541F811" w14:textId="77777777" w:rsidR="00A64ECE" w:rsidRPr="0096761F" w:rsidRDefault="00A64ECE" w:rsidP="00A64ECE">
                  <w:pPr>
                    <w:pStyle w:val="ListParagraph"/>
                    <w:numPr>
                      <w:ilvl w:val="0"/>
                      <w:numId w:val="2"/>
                    </w:numPr>
                    <w:tabs>
                      <w:tab w:val="left" w:pos="2400"/>
                    </w:tabs>
                    <w:spacing w:line="480" w:lineRule="auto"/>
                    <w:jc w:val="both"/>
                    <w:rPr>
                      <w:rFonts w:ascii="Times" w:hAnsi="Times" w:cstheme="minorHAnsi"/>
                    </w:rPr>
                  </w:pPr>
                  <w:r w:rsidRPr="0096761F">
                    <w:rPr>
                      <w:rFonts w:ascii="Times" w:hAnsi="Times" w:cstheme="minorHAnsi"/>
                    </w:rPr>
                    <w:t>Colleagues in my Directorate General outside my Directorate</w:t>
                  </w:r>
                </w:p>
                <w:p w14:paraId="1ED665BE" w14:textId="77777777" w:rsidR="00A64ECE" w:rsidRPr="0096761F" w:rsidRDefault="00A64ECE" w:rsidP="00A64ECE">
                  <w:pPr>
                    <w:pStyle w:val="ListParagraph"/>
                    <w:numPr>
                      <w:ilvl w:val="0"/>
                      <w:numId w:val="2"/>
                    </w:numPr>
                    <w:tabs>
                      <w:tab w:val="left" w:pos="2400"/>
                    </w:tabs>
                    <w:spacing w:line="480" w:lineRule="auto"/>
                    <w:jc w:val="both"/>
                    <w:rPr>
                      <w:rFonts w:ascii="Times" w:hAnsi="Times" w:cstheme="minorHAnsi"/>
                    </w:rPr>
                  </w:pPr>
                  <w:r w:rsidRPr="0096761F">
                    <w:rPr>
                      <w:rFonts w:ascii="Times" w:hAnsi="Times" w:cstheme="minorHAnsi"/>
                    </w:rPr>
                    <w:t>Colleagues in other Directorates General</w:t>
                  </w:r>
                </w:p>
                <w:p w14:paraId="2209DB07" w14:textId="77777777" w:rsidR="00A64ECE" w:rsidRPr="0096761F" w:rsidRDefault="00A64ECE" w:rsidP="00A64ECE">
                  <w:pPr>
                    <w:pStyle w:val="ListParagraph"/>
                    <w:numPr>
                      <w:ilvl w:val="0"/>
                      <w:numId w:val="2"/>
                    </w:numPr>
                    <w:tabs>
                      <w:tab w:val="left" w:pos="2400"/>
                    </w:tabs>
                    <w:spacing w:line="480" w:lineRule="auto"/>
                    <w:jc w:val="both"/>
                    <w:rPr>
                      <w:rFonts w:ascii="Times" w:hAnsi="Times" w:cstheme="minorHAnsi"/>
                    </w:rPr>
                  </w:pPr>
                  <w:r w:rsidRPr="0096761F">
                    <w:rPr>
                      <w:rFonts w:ascii="Times" w:hAnsi="Times" w:cstheme="minorHAnsi"/>
                    </w:rPr>
                    <w:t>Legal service</w:t>
                  </w:r>
                </w:p>
                <w:p w14:paraId="6F246D70" w14:textId="77777777" w:rsidR="00A64ECE" w:rsidRPr="0096761F" w:rsidRDefault="00A64ECE" w:rsidP="00A64ECE">
                  <w:pPr>
                    <w:pStyle w:val="ListParagraph"/>
                    <w:numPr>
                      <w:ilvl w:val="0"/>
                      <w:numId w:val="2"/>
                    </w:numPr>
                    <w:tabs>
                      <w:tab w:val="left" w:pos="2400"/>
                    </w:tabs>
                    <w:spacing w:line="480" w:lineRule="auto"/>
                    <w:jc w:val="both"/>
                    <w:rPr>
                      <w:rFonts w:ascii="Times" w:hAnsi="Times" w:cstheme="minorHAnsi"/>
                    </w:rPr>
                  </w:pPr>
                  <w:r w:rsidRPr="0096761F">
                    <w:rPr>
                      <w:rFonts w:ascii="Times" w:hAnsi="Times" w:cstheme="minorHAnsi"/>
                    </w:rPr>
                    <w:t>Secretariat General</w:t>
                  </w:r>
                </w:p>
                <w:p w14:paraId="63874FFB" w14:textId="77777777" w:rsidR="00A64ECE" w:rsidRPr="0096761F" w:rsidRDefault="00A64ECE" w:rsidP="00A64ECE">
                  <w:pPr>
                    <w:pStyle w:val="ListParagraph"/>
                    <w:numPr>
                      <w:ilvl w:val="0"/>
                      <w:numId w:val="2"/>
                    </w:numPr>
                    <w:tabs>
                      <w:tab w:val="left" w:pos="2400"/>
                    </w:tabs>
                    <w:spacing w:line="480" w:lineRule="auto"/>
                    <w:jc w:val="both"/>
                    <w:rPr>
                      <w:rFonts w:ascii="Times" w:hAnsi="Times" w:cstheme="minorHAnsi"/>
                    </w:rPr>
                  </w:pPr>
                  <w:r w:rsidRPr="0096761F">
                    <w:rPr>
                      <w:rFonts w:ascii="Times" w:hAnsi="Times" w:cstheme="minorHAnsi"/>
                    </w:rPr>
                    <w:t xml:space="preserve">My Commissioner </w:t>
                  </w:r>
                </w:p>
                <w:p w14:paraId="59143868" w14:textId="77777777" w:rsidR="00A64ECE" w:rsidRPr="0096761F" w:rsidRDefault="00A64ECE" w:rsidP="00A64ECE">
                  <w:pPr>
                    <w:pStyle w:val="ListParagraph"/>
                    <w:numPr>
                      <w:ilvl w:val="0"/>
                      <w:numId w:val="2"/>
                    </w:numPr>
                    <w:tabs>
                      <w:tab w:val="left" w:pos="2400"/>
                    </w:tabs>
                    <w:spacing w:line="480" w:lineRule="auto"/>
                    <w:jc w:val="both"/>
                    <w:rPr>
                      <w:rFonts w:ascii="Times" w:hAnsi="Times" w:cstheme="minorHAnsi"/>
                    </w:rPr>
                  </w:pPr>
                  <w:r w:rsidRPr="0096761F">
                    <w:rPr>
                      <w:rFonts w:ascii="Times" w:hAnsi="Times" w:cstheme="minorHAnsi"/>
                    </w:rPr>
                    <w:t>Other Commissioners</w:t>
                  </w:r>
                </w:p>
                <w:p w14:paraId="77C4E105" w14:textId="77777777" w:rsidR="00A64ECE" w:rsidRPr="0096761F" w:rsidRDefault="00A64ECE" w:rsidP="00A64ECE">
                  <w:pPr>
                    <w:pStyle w:val="ListParagraph"/>
                    <w:numPr>
                      <w:ilvl w:val="0"/>
                      <w:numId w:val="2"/>
                    </w:numPr>
                    <w:tabs>
                      <w:tab w:val="left" w:pos="2400"/>
                    </w:tabs>
                    <w:spacing w:line="480" w:lineRule="auto"/>
                    <w:jc w:val="both"/>
                    <w:rPr>
                      <w:rFonts w:ascii="Times" w:hAnsi="Times" w:cstheme="minorHAnsi"/>
                    </w:rPr>
                  </w:pPr>
                  <w:r w:rsidRPr="0096761F">
                    <w:rPr>
                      <w:rFonts w:ascii="Times" w:hAnsi="Times" w:cstheme="minorHAnsi"/>
                    </w:rPr>
                    <w:t>Members of my cabinet</w:t>
                  </w:r>
                </w:p>
                <w:p w14:paraId="56F96497" w14:textId="77777777" w:rsidR="00A64ECE" w:rsidRPr="0096761F" w:rsidRDefault="00A64ECE" w:rsidP="00A64ECE">
                  <w:pPr>
                    <w:pStyle w:val="ListParagraph"/>
                    <w:numPr>
                      <w:ilvl w:val="0"/>
                      <w:numId w:val="2"/>
                    </w:numPr>
                    <w:tabs>
                      <w:tab w:val="left" w:pos="2400"/>
                    </w:tabs>
                    <w:spacing w:line="480" w:lineRule="auto"/>
                    <w:jc w:val="both"/>
                    <w:rPr>
                      <w:rFonts w:ascii="Times" w:hAnsi="Times" w:cstheme="minorHAnsi"/>
                    </w:rPr>
                  </w:pPr>
                  <w:r w:rsidRPr="0096761F">
                    <w:rPr>
                      <w:rFonts w:ascii="Times" w:hAnsi="Times" w:cstheme="minorHAnsi"/>
                    </w:rPr>
                    <w:t>Members of other cabinets</w:t>
                  </w:r>
                </w:p>
              </w:tc>
              <w:tc>
                <w:tcPr>
                  <w:tcW w:w="4327" w:type="dxa"/>
                </w:tcPr>
                <w:p w14:paraId="3894E4B9" w14:textId="77777777" w:rsidR="00A64ECE" w:rsidRPr="0096761F" w:rsidRDefault="00A64ECE" w:rsidP="002F356F">
                  <w:pPr>
                    <w:spacing w:line="480" w:lineRule="auto"/>
                    <w:jc w:val="both"/>
                    <w:rPr>
                      <w:rFonts w:ascii="Times" w:hAnsi="Times" w:cstheme="minorHAnsi"/>
                      <w:i/>
                    </w:rPr>
                  </w:pPr>
                  <w:r w:rsidRPr="0096761F">
                    <w:rPr>
                      <w:rFonts w:ascii="Times" w:hAnsi="Times" w:cstheme="minorHAnsi"/>
                      <w:i/>
                    </w:rPr>
                    <w:t xml:space="preserve">‘In order to get your job done, how frequently are you in contact with the following individuals inside the GSC?’ </w:t>
                  </w:r>
                </w:p>
                <w:p w14:paraId="43176E50" w14:textId="77777777" w:rsidR="00A64ECE" w:rsidRPr="0096761F" w:rsidRDefault="00A64ECE" w:rsidP="00A64ECE">
                  <w:pPr>
                    <w:pStyle w:val="ListParagraph"/>
                    <w:numPr>
                      <w:ilvl w:val="0"/>
                      <w:numId w:val="3"/>
                    </w:numPr>
                    <w:spacing w:line="480" w:lineRule="auto"/>
                    <w:jc w:val="both"/>
                    <w:rPr>
                      <w:rFonts w:ascii="Times" w:hAnsi="Times" w:cstheme="minorHAnsi"/>
                    </w:rPr>
                  </w:pPr>
                  <w:r w:rsidRPr="0096761F">
                    <w:rPr>
                      <w:rFonts w:ascii="Times" w:hAnsi="Times" w:cstheme="minorHAnsi"/>
                    </w:rPr>
                    <w:t>Colleagues in my unit other than my head of unit (N/A if you are a manager)</w:t>
                  </w:r>
                </w:p>
                <w:p w14:paraId="74EFDC7C" w14:textId="77777777" w:rsidR="00A64ECE" w:rsidRPr="0096761F" w:rsidRDefault="00A64ECE" w:rsidP="00A64ECE">
                  <w:pPr>
                    <w:pStyle w:val="ListParagraph"/>
                    <w:numPr>
                      <w:ilvl w:val="0"/>
                      <w:numId w:val="3"/>
                    </w:numPr>
                    <w:spacing w:line="480" w:lineRule="auto"/>
                    <w:jc w:val="both"/>
                    <w:rPr>
                      <w:rFonts w:ascii="Times" w:hAnsi="Times" w:cstheme="minorHAnsi"/>
                    </w:rPr>
                  </w:pPr>
                  <w:r w:rsidRPr="0096761F">
                    <w:rPr>
                      <w:rFonts w:ascii="Times" w:hAnsi="Times" w:cstheme="minorHAnsi"/>
                    </w:rPr>
                    <w:t>My line manager</w:t>
                  </w:r>
                </w:p>
                <w:p w14:paraId="30EA70B1" w14:textId="77777777" w:rsidR="00A64ECE" w:rsidRPr="0096761F" w:rsidRDefault="00A64ECE" w:rsidP="00A64ECE">
                  <w:pPr>
                    <w:pStyle w:val="ListParagraph"/>
                    <w:numPr>
                      <w:ilvl w:val="0"/>
                      <w:numId w:val="3"/>
                    </w:numPr>
                    <w:spacing w:line="480" w:lineRule="auto"/>
                    <w:jc w:val="both"/>
                    <w:rPr>
                      <w:rFonts w:ascii="Times" w:hAnsi="Times" w:cstheme="minorHAnsi"/>
                    </w:rPr>
                  </w:pPr>
                  <w:r w:rsidRPr="0096761F">
                    <w:rPr>
                      <w:rFonts w:ascii="Times" w:hAnsi="Times" w:cstheme="minorHAnsi"/>
                    </w:rPr>
                    <w:t>Colleagues in my directorate outside my unit</w:t>
                  </w:r>
                </w:p>
                <w:p w14:paraId="2CF202A7" w14:textId="77777777" w:rsidR="00A64ECE" w:rsidRPr="0096761F" w:rsidRDefault="00A64ECE" w:rsidP="00A64ECE">
                  <w:pPr>
                    <w:pStyle w:val="ListParagraph"/>
                    <w:numPr>
                      <w:ilvl w:val="0"/>
                      <w:numId w:val="3"/>
                    </w:numPr>
                    <w:spacing w:line="480" w:lineRule="auto"/>
                    <w:jc w:val="both"/>
                    <w:rPr>
                      <w:rFonts w:ascii="Times" w:hAnsi="Times" w:cstheme="minorHAnsi"/>
                    </w:rPr>
                  </w:pPr>
                  <w:r w:rsidRPr="0096761F">
                    <w:rPr>
                      <w:rFonts w:ascii="Times" w:hAnsi="Times" w:cstheme="minorHAnsi"/>
                    </w:rPr>
                    <w:t>Colleagues in my DG outside my directorate</w:t>
                  </w:r>
                </w:p>
                <w:p w14:paraId="5B5C9E07" w14:textId="77777777" w:rsidR="00A64ECE" w:rsidRPr="0096761F" w:rsidRDefault="00A64ECE" w:rsidP="00A64ECE">
                  <w:pPr>
                    <w:pStyle w:val="ListParagraph"/>
                    <w:numPr>
                      <w:ilvl w:val="0"/>
                      <w:numId w:val="3"/>
                    </w:numPr>
                    <w:spacing w:line="480" w:lineRule="auto"/>
                    <w:jc w:val="both"/>
                    <w:rPr>
                      <w:rFonts w:ascii="Times" w:hAnsi="Times" w:cstheme="minorHAnsi"/>
                    </w:rPr>
                  </w:pPr>
                  <w:r w:rsidRPr="0096761F">
                    <w:rPr>
                      <w:rFonts w:ascii="Times" w:hAnsi="Times" w:cstheme="minorHAnsi"/>
                    </w:rPr>
                    <w:t>Colleagues in other DGs in the GSC (policy)</w:t>
                  </w:r>
                </w:p>
                <w:p w14:paraId="0B2758D3" w14:textId="77777777" w:rsidR="00A64ECE" w:rsidRPr="0096761F" w:rsidRDefault="00A64ECE" w:rsidP="00A64ECE">
                  <w:pPr>
                    <w:pStyle w:val="ListParagraph"/>
                    <w:numPr>
                      <w:ilvl w:val="0"/>
                      <w:numId w:val="3"/>
                    </w:numPr>
                    <w:spacing w:line="480" w:lineRule="auto"/>
                    <w:jc w:val="both"/>
                    <w:rPr>
                      <w:rFonts w:ascii="Times" w:hAnsi="Times" w:cstheme="minorHAnsi"/>
                    </w:rPr>
                  </w:pPr>
                  <w:r w:rsidRPr="0096761F">
                    <w:rPr>
                      <w:rFonts w:ascii="Times" w:hAnsi="Times" w:cstheme="minorHAnsi"/>
                    </w:rPr>
                    <w:t>Colleagues in other DGs in the GSC (admin)</w:t>
                  </w:r>
                </w:p>
                <w:p w14:paraId="7F8747CD" w14:textId="77777777" w:rsidR="00A64ECE" w:rsidRPr="0096761F" w:rsidRDefault="00A64ECE" w:rsidP="00A64ECE">
                  <w:pPr>
                    <w:pStyle w:val="ListParagraph"/>
                    <w:numPr>
                      <w:ilvl w:val="0"/>
                      <w:numId w:val="3"/>
                    </w:numPr>
                    <w:spacing w:line="480" w:lineRule="auto"/>
                    <w:jc w:val="both"/>
                    <w:rPr>
                      <w:rFonts w:ascii="Times" w:hAnsi="Times" w:cstheme="minorHAnsi"/>
                    </w:rPr>
                  </w:pPr>
                  <w:r w:rsidRPr="0096761F">
                    <w:rPr>
                      <w:rFonts w:ascii="Times" w:hAnsi="Times" w:cstheme="minorHAnsi"/>
                    </w:rPr>
                    <w:t>Legal Service</w:t>
                  </w:r>
                </w:p>
                <w:p w14:paraId="03DA89AC" w14:textId="77777777" w:rsidR="00A64ECE" w:rsidRPr="0096761F" w:rsidRDefault="00A64ECE" w:rsidP="00A64ECE">
                  <w:pPr>
                    <w:pStyle w:val="ListParagraph"/>
                    <w:numPr>
                      <w:ilvl w:val="0"/>
                      <w:numId w:val="3"/>
                    </w:numPr>
                    <w:spacing w:line="480" w:lineRule="auto"/>
                    <w:jc w:val="both"/>
                    <w:rPr>
                      <w:rFonts w:ascii="Times" w:hAnsi="Times" w:cstheme="minorHAnsi"/>
                    </w:rPr>
                  </w:pPr>
                  <w:r w:rsidRPr="0096761F">
                    <w:rPr>
                      <w:rFonts w:ascii="Times" w:hAnsi="Times" w:cstheme="minorHAnsi"/>
                    </w:rPr>
                    <w:t>Media and Communication</w:t>
                  </w:r>
                </w:p>
                <w:p w14:paraId="71E04B3F" w14:textId="77777777" w:rsidR="00A64ECE" w:rsidRPr="0096761F" w:rsidRDefault="00A64ECE" w:rsidP="00A64ECE">
                  <w:pPr>
                    <w:pStyle w:val="ListParagraph"/>
                    <w:numPr>
                      <w:ilvl w:val="0"/>
                      <w:numId w:val="3"/>
                    </w:numPr>
                    <w:spacing w:line="480" w:lineRule="auto"/>
                    <w:jc w:val="both"/>
                    <w:rPr>
                      <w:rFonts w:ascii="Times" w:hAnsi="Times" w:cstheme="minorHAnsi"/>
                    </w:rPr>
                  </w:pPr>
                  <w:r w:rsidRPr="0096761F">
                    <w:rPr>
                      <w:rFonts w:ascii="Times" w:hAnsi="Times" w:cstheme="minorHAnsi"/>
                    </w:rPr>
                    <w:t>Document Management</w:t>
                  </w:r>
                </w:p>
                <w:p w14:paraId="44B39FD4" w14:textId="77777777" w:rsidR="00A64ECE" w:rsidRPr="0096761F" w:rsidRDefault="00A64ECE" w:rsidP="00A64ECE">
                  <w:pPr>
                    <w:pStyle w:val="ListParagraph"/>
                    <w:numPr>
                      <w:ilvl w:val="0"/>
                      <w:numId w:val="3"/>
                    </w:numPr>
                    <w:spacing w:line="480" w:lineRule="auto"/>
                    <w:jc w:val="both"/>
                    <w:rPr>
                      <w:rFonts w:ascii="Times" w:hAnsi="Times" w:cstheme="minorHAnsi"/>
                    </w:rPr>
                  </w:pPr>
                  <w:r w:rsidRPr="0096761F">
                    <w:rPr>
                      <w:rFonts w:ascii="Times" w:hAnsi="Times" w:cstheme="minorHAnsi"/>
                    </w:rPr>
                    <w:t>Secretary General or private office of the Secretary General</w:t>
                  </w:r>
                </w:p>
                <w:p w14:paraId="3A07703E" w14:textId="77777777" w:rsidR="00A64ECE" w:rsidRPr="0096761F" w:rsidRDefault="00A64ECE" w:rsidP="00A64ECE">
                  <w:pPr>
                    <w:pStyle w:val="ListParagraph"/>
                    <w:numPr>
                      <w:ilvl w:val="0"/>
                      <w:numId w:val="3"/>
                    </w:numPr>
                    <w:spacing w:line="480" w:lineRule="auto"/>
                    <w:jc w:val="both"/>
                    <w:rPr>
                      <w:rFonts w:ascii="Times" w:hAnsi="Times" w:cstheme="minorHAnsi"/>
                    </w:rPr>
                  </w:pPr>
                  <w:r w:rsidRPr="0096761F">
                    <w:rPr>
                      <w:rFonts w:ascii="Times" w:hAnsi="Times" w:cstheme="minorHAnsi"/>
                    </w:rPr>
                    <w:lastRenderedPageBreak/>
                    <w:t>Colleagues in GIP</w:t>
                  </w:r>
                </w:p>
                <w:p w14:paraId="4A69C766" w14:textId="77777777" w:rsidR="00A64ECE" w:rsidRPr="0096761F" w:rsidRDefault="00A64ECE" w:rsidP="00A64ECE">
                  <w:pPr>
                    <w:pStyle w:val="ListParagraph"/>
                    <w:numPr>
                      <w:ilvl w:val="0"/>
                      <w:numId w:val="3"/>
                    </w:numPr>
                    <w:tabs>
                      <w:tab w:val="left" w:pos="2400"/>
                    </w:tabs>
                    <w:spacing w:line="480" w:lineRule="auto"/>
                    <w:jc w:val="both"/>
                    <w:rPr>
                      <w:rFonts w:ascii="Times" w:hAnsi="Times" w:cstheme="minorHAnsi"/>
                    </w:rPr>
                  </w:pPr>
                  <w:r w:rsidRPr="0096761F">
                    <w:rPr>
                      <w:rFonts w:ascii="Times" w:hAnsi="Times" w:cstheme="minorHAnsi"/>
                    </w:rPr>
                    <w:t>President of the European Council and private office</w:t>
                  </w:r>
                </w:p>
              </w:tc>
            </w:tr>
          </w:tbl>
          <w:p w14:paraId="218263D0" w14:textId="77777777" w:rsidR="00A64ECE" w:rsidRPr="0096761F" w:rsidRDefault="00A64ECE" w:rsidP="002F356F">
            <w:pPr>
              <w:spacing w:before="100" w:beforeAutospacing="1" w:line="480" w:lineRule="auto"/>
              <w:jc w:val="both"/>
              <w:rPr>
                <w:rFonts w:ascii="Times" w:hAnsi="Times" w:cstheme="minorHAnsi"/>
              </w:rPr>
            </w:pPr>
          </w:p>
        </w:tc>
      </w:tr>
    </w:tbl>
    <w:p w14:paraId="2F88CC7E" w14:textId="77777777" w:rsidR="00A218A2" w:rsidRDefault="00A218A2" w:rsidP="00096CD0">
      <w:pPr>
        <w:spacing w:before="100" w:beforeAutospacing="1" w:after="100" w:afterAutospacing="1" w:line="480" w:lineRule="auto"/>
        <w:jc w:val="both"/>
        <w:rPr>
          <w:rFonts w:ascii="Times" w:hAnsi="Times" w:cstheme="minorHAnsi"/>
          <w:szCs w:val="22"/>
        </w:rPr>
      </w:pPr>
    </w:p>
    <w:p w14:paraId="2E19C3FC" w14:textId="57E828D9" w:rsidR="00A218A2" w:rsidRPr="00A218A2" w:rsidRDefault="00A218A2" w:rsidP="00096CD0">
      <w:pPr>
        <w:spacing w:before="100" w:beforeAutospacing="1" w:after="100" w:afterAutospacing="1" w:line="480" w:lineRule="auto"/>
        <w:jc w:val="both"/>
        <w:rPr>
          <w:rFonts w:ascii="Times" w:eastAsiaTheme="minorEastAsia" w:hAnsi="Times" w:cstheme="minorHAnsi"/>
          <w:i/>
          <w:iCs/>
          <w:color w:val="44546A" w:themeColor="text2"/>
          <w:lang w:eastAsia="en-GB"/>
        </w:rPr>
      </w:pPr>
      <w:r w:rsidRPr="00A218A2">
        <w:rPr>
          <w:rFonts w:ascii="Times" w:eastAsiaTheme="minorEastAsia" w:hAnsi="Times" w:cstheme="minorHAnsi"/>
          <w:i/>
          <w:iCs/>
          <w:color w:val="44546A" w:themeColor="text2"/>
          <w:lang w:eastAsia="en-GB"/>
        </w:rPr>
        <w:t>Appendix Table 2 - Reply options concerning frequency of contact and our numeric coding scheme</w:t>
      </w:r>
    </w:p>
    <w:tbl>
      <w:tblPr>
        <w:tblStyle w:val="PlainTable2"/>
        <w:tblW w:w="0" w:type="auto"/>
        <w:jc w:val="center"/>
        <w:tblLook w:val="06A0" w:firstRow="1" w:lastRow="0" w:firstColumn="1" w:lastColumn="0" w:noHBand="1" w:noVBand="1"/>
      </w:tblPr>
      <w:tblGrid>
        <w:gridCol w:w="4737"/>
        <w:gridCol w:w="3853"/>
      </w:tblGrid>
      <w:tr w:rsidR="00A218A2" w:rsidRPr="00A218A2" w14:paraId="7B9DC085" w14:textId="77777777" w:rsidTr="00A218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37" w:type="dxa"/>
          </w:tcPr>
          <w:p w14:paraId="2012A15D" w14:textId="6DEF9E2F" w:rsidR="00A218A2" w:rsidRPr="00A218A2" w:rsidRDefault="00A218A2" w:rsidP="00A218A2">
            <w:pPr>
              <w:spacing w:before="100" w:beforeAutospacing="1" w:after="100" w:afterAutospacing="1" w:line="480" w:lineRule="auto"/>
              <w:ind w:left="60"/>
              <w:jc w:val="both"/>
              <w:rPr>
                <w:rFonts w:ascii="Times" w:hAnsi="Times" w:cstheme="minorHAnsi"/>
                <w:szCs w:val="22"/>
              </w:rPr>
            </w:pPr>
            <w:r>
              <w:rPr>
                <w:rFonts w:ascii="Times" w:hAnsi="Times" w:cstheme="minorHAnsi"/>
                <w:szCs w:val="22"/>
              </w:rPr>
              <w:t>Frequency</w:t>
            </w:r>
          </w:p>
        </w:tc>
        <w:tc>
          <w:tcPr>
            <w:tcW w:w="3853" w:type="dxa"/>
          </w:tcPr>
          <w:p w14:paraId="05C542BB" w14:textId="1C945242" w:rsidR="00A218A2" w:rsidRDefault="00A218A2" w:rsidP="00A218A2">
            <w:pPr>
              <w:spacing w:before="100" w:beforeAutospacing="1" w:after="100" w:afterAutospacing="1" w:line="480" w:lineRule="auto"/>
              <w:ind w:left="60"/>
              <w:jc w:val="center"/>
              <w:cnfStyle w:val="100000000000" w:firstRow="1" w:lastRow="0" w:firstColumn="0" w:lastColumn="0" w:oddVBand="0" w:evenVBand="0" w:oddHBand="0" w:evenHBand="0" w:firstRowFirstColumn="0" w:firstRowLastColumn="0" w:lastRowFirstColumn="0" w:lastRowLastColumn="0"/>
              <w:rPr>
                <w:rFonts w:ascii="Times" w:hAnsi="Times" w:cstheme="minorHAnsi"/>
                <w:szCs w:val="22"/>
              </w:rPr>
            </w:pPr>
            <w:r>
              <w:rPr>
                <w:rFonts w:ascii="Times" w:hAnsi="Times" w:cstheme="minorHAnsi"/>
                <w:szCs w:val="22"/>
              </w:rPr>
              <w:t>Coding</w:t>
            </w:r>
          </w:p>
        </w:tc>
      </w:tr>
      <w:tr w:rsidR="00A218A2" w:rsidRPr="00A218A2" w14:paraId="4121C316" w14:textId="05BBF647" w:rsidTr="00A218A2">
        <w:trPr>
          <w:jc w:val="center"/>
        </w:trPr>
        <w:tc>
          <w:tcPr>
            <w:cnfStyle w:val="001000000000" w:firstRow="0" w:lastRow="0" w:firstColumn="1" w:lastColumn="0" w:oddVBand="0" w:evenVBand="0" w:oddHBand="0" w:evenHBand="0" w:firstRowFirstColumn="0" w:firstRowLastColumn="0" w:lastRowFirstColumn="0" w:lastRowLastColumn="0"/>
            <w:tcW w:w="4737" w:type="dxa"/>
          </w:tcPr>
          <w:p w14:paraId="3E2F8C2F" w14:textId="315BC778" w:rsidR="00A218A2" w:rsidRPr="00A218A2" w:rsidRDefault="00A218A2" w:rsidP="00A218A2">
            <w:pPr>
              <w:spacing w:before="100" w:beforeAutospacing="1" w:after="100" w:afterAutospacing="1" w:line="480" w:lineRule="auto"/>
              <w:ind w:left="60"/>
              <w:jc w:val="both"/>
              <w:rPr>
                <w:rFonts w:ascii="Times" w:hAnsi="Times" w:cstheme="minorHAnsi"/>
                <w:szCs w:val="22"/>
              </w:rPr>
            </w:pPr>
            <w:r w:rsidRPr="00A218A2">
              <w:rPr>
                <w:rFonts w:ascii="Times" w:hAnsi="Times" w:cstheme="minorHAnsi"/>
                <w:szCs w:val="22"/>
              </w:rPr>
              <w:t>Daily</w:t>
            </w:r>
          </w:p>
        </w:tc>
        <w:tc>
          <w:tcPr>
            <w:tcW w:w="3853" w:type="dxa"/>
          </w:tcPr>
          <w:p w14:paraId="16E3C2E9" w14:textId="0DA3FC70" w:rsidR="00A218A2" w:rsidRPr="00A218A2" w:rsidRDefault="00A218A2" w:rsidP="00A218A2">
            <w:pPr>
              <w:spacing w:before="100" w:beforeAutospacing="1" w:after="100" w:afterAutospacing="1" w:line="480" w:lineRule="auto"/>
              <w:ind w:left="60"/>
              <w:jc w:val="center"/>
              <w:cnfStyle w:val="000000000000" w:firstRow="0" w:lastRow="0" w:firstColumn="0" w:lastColumn="0" w:oddVBand="0" w:evenVBand="0" w:oddHBand="0" w:evenHBand="0" w:firstRowFirstColumn="0" w:firstRowLastColumn="0" w:lastRowFirstColumn="0" w:lastRowLastColumn="0"/>
              <w:rPr>
                <w:rFonts w:ascii="Times" w:hAnsi="Times" w:cstheme="minorHAnsi"/>
                <w:szCs w:val="22"/>
              </w:rPr>
            </w:pPr>
            <w:r>
              <w:rPr>
                <w:rFonts w:ascii="Times" w:hAnsi="Times" w:cstheme="minorHAnsi"/>
                <w:szCs w:val="22"/>
              </w:rPr>
              <w:t>5</w:t>
            </w:r>
          </w:p>
        </w:tc>
      </w:tr>
      <w:tr w:rsidR="00A218A2" w:rsidRPr="00A218A2" w14:paraId="6351C56E" w14:textId="3AB91234" w:rsidTr="00A218A2">
        <w:trPr>
          <w:jc w:val="center"/>
        </w:trPr>
        <w:tc>
          <w:tcPr>
            <w:cnfStyle w:val="001000000000" w:firstRow="0" w:lastRow="0" w:firstColumn="1" w:lastColumn="0" w:oddVBand="0" w:evenVBand="0" w:oddHBand="0" w:evenHBand="0" w:firstRowFirstColumn="0" w:firstRowLastColumn="0" w:lastRowFirstColumn="0" w:lastRowLastColumn="0"/>
            <w:tcW w:w="4737" w:type="dxa"/>
          </w:tcPr>
          <w:p w14:paraId="4745FEEE" w14:textId="27DED09C" w:rsidR="00A218A2" w:rsidRPr="00A218A2" w:rsidRDefault="00A218A2" w:rsidP="00A218A2">
            <w:pPr>
              <w:spacing w:before="100" w:beforeAutospacing="1" w:after="100" w:afterAutospacing="1" w:line="480" w:lineRule="auto"/>
              <w:ind w:left="60"/>
              <w:jc w:val="both"/>
              <w:rPr>
                <w:rFonts w:ascii="Times" w:hAnsi="Times" w:cstheme="minorHAnsi"/>
                <w:szCs w:val="22"/>
              </w:rPr>
            </w:pPr>
            <w:r w:rsidRPr="00A218A2">
              <w:rPr>
                <w:rFonts w:ascii="Times" w:hAnsi="Times" w:cstheme="minorHAnsi"/>
                <w:szCs w:val="22"/>
              </w:rPr>
              <w:t xml:space="preserve">At least once a week </w:t>
            </w:r>
          </w:p>
        </w:tc>
        <w:tc>
          <w:tcPr>
            <w:tcW w:w="3853" w:type="dxa"/>
          </w:tcPr>
          <w:p w14:paraId="68FC1926" w14:textId="671817AC" w:rsidR="00A218A2" w:rsidRPr="00A218A2" w:rsidRDefault="00A218A2" w:rsidP="00A218A2">
            <w:pPr>
              <w:spacing w:before="100" w:beforeAutospacing="1" w:after="100" w:afterAutospacing="1" w:line="480" w:lineRule="auto"/>
              <w:ind w:left="60"/>
              <w:jc w:val="center"/>
              <w:cnfStyle w:val="000000000000" w:firstRow="0" w:lastRow="0" w:firstColumn="0" w:lastColumn="0" w:oddVBand="0" w:evenVBand="0" w:oddHBand="0" w:evenHBand="0" w:firstRowFirstColumn="0" w:firstRowLastColumn="0" w:lastRowFirstColumn="0" w:lastRowLastColumn="0"/>
              <w:rPr>
                <w:rFonts w:ascii="Times" w:hAnsi="Times" w:cstheme="minorHAnsi"/>
                <w:szCs w:val="22"/>
              </w:rPr>
            </w:pPr>
            <w:r>
              <w:rPr>
                <w:rFonts w:ascii="Times" w:hAnsi="Times" w:cstheme="minorHAnsi"/>
                <w:szCs w:val="22"/>
              </w:rPr>
              <w:t>4</w:t>
            </w:r>
          </w:p>
        </w:tc>
      </w:tr>
      <w:tr w:rsidR="00A218A2" w:rsidRPr="00A218A2" w14:paraId="23F95971" w14:textId="2A5DB2DA" w:rsidTr="00A218A2">
        <w:trPr>
          <w:jc w:val="center"/>
        </w:trPr>
        <w:tc>
          <w:tcPr>
            <w:cnfStyle w:val="001000000000" w:firstRow="0" w:lastRow="0" w:firstColumn="1" w:lastColumn="0" w:oddVBand="0" w:evenVBand="0" w:oddHBand="0" w:evenHBand="0" w:firstRowFirstColumn="0" w:firstRowLastColumn="0" w:lastRowFirstColumn="0" w:lastRowLastColumn="0"/>
            <w:tcW w:w="4737" w:type="dxa"/>
          </w:tcPr>
          <w:p w14:paraId="530FE60D" w14:textId="6B7F9F8F" w:rsidR="00A218A2" w:rsidRPr="00A218A2" w:rsidRDefault="00A218A2" w:rsidP="00A218A2">
            <w:pPr>
              <w:spacing w:before="100" w:beforeAutospacing="1" w:after="100" w:afterAutospacing="1" w:line="480" w:lineRule="auto"/>
              <w:ind w:left="60"/>
              <w:jc w:val="both"/>
              <w:rPr>
                <w:rFonts w:ascii="Times" w:hAnsi="Times" w:cstheme="minorHAnsi"/>
                <w:szCs w:val="22"/>
              </w:rPr>
            </w:pPr>
            <w:r w:rsidRPr="00A218A2">
              <w:rPr>
                <w:rFonts w:ascii="Times" w:hAnsi="Times" w:cstheme="minorHAnsi"/>
                <w:szCs w:val="22"/>
              </w:rPr>
              <w:t xml:space="preserve">At least once a month </w:t>
            </w:r>
          </w:p>
        </w:tc>
        <w:tc>
          <w:tcPr>
            <w:tcW w:w="3853" w:type="dxa"/>
          </w:tcPr>
          <w:p w14:paraId="67A32C2F" w14:textId="22510A29" w:rsidR="00A218A2" w:rsidRPr="00A218A2" w:rsidRDefault="00A218A2" w:rsidP="00A218A2">
            <w:pPr>
              <w:spacing w:before="100" w:beforeAutospacing="1" w:after="100" w:afterAutospacing="1" w:line="480" w:lineRule="auto"/>
              <w:ind w:left="60"/>
              <w:jc w:val="center"/>
              <w:cnfStyle w:val="000000000000" w:firstRow="0" w:lastRow="0" w:firstColumn="0" w:lastColumn="0" w:oddVBand="0" w:evenVBand="0" w:oddHBand="0" w:evenHBand="0" w:firstRowFirstColumn="0" w:firstRowLastColumn="0" w:lastRowFirstColumn="0" w:lastRowLastColumn="0"/>
              <w:rPr>
                <w:rFonts w:ascii="Times" w:hAnsi="Times" w:cstheme="minorHAnsi"/>
                <w:szCs w:val="22"/>
              </w:rPr>
            </w:pPr>
            <w:r>
              <w:rPr>
                <w:rFonts w:ascii="Times" w:hAnsi="Times" w:cstheme="minorHAnsi"/>
                <w:szCs w:val="22"/>
              </w:rPr>
              <w:t>3</w:t>
            </w:r>
          </w:p>
        </w:tc>
      </w:tr>
      <w:tr w:rsidR="00A218A2" w:rsidRPr="00A218A2" w14:paraId="17C8C394" w14:textId="79E302DA" w:rsidTr="00A218A2">
        <w:trPr>
          <w:jc w:val="center"/>
        </w:trPr>
        <w:tc>
          <w:tcPr>
            <w:cnfStyle w:val="001000000000" w:firstRow="0" w:lastRow="0" w:firstColumn="1" w:lastColumn="0" w:oddVBand="0" w:evenVBand="0" w:oddHBand="0" w:evenHBand="0" w:firstRowFirstColumn="0" w:firstRowLastColumn="0" w:lastRowFirstColumn="0" w:lastRowLastColumn="0"/>
            <w:tcW w:w="4737" w:type="dxa"/>
          </w:tcPr>
          <w:p w14:paraId="2FE8F9ED" w14:textId="5E0AB068" w:rsidR="00A218A2" w:rsidRPr="00A218A2" w:rsidRDefault="00A218A2" w:rsidP="00A218A2">
            <w:pPr>
              <w:spacing w:before="100" w:beforeAutospacing="1" w:after="100" w:afterAutospacing="1" w:line="480" w:lineRule="auto"/>
              <w:ind w:left="60"/>
              <w:jc w:val="both"/>
              <w:rPr>
                <w:rFonts w:ascii="Times" w:hAnsi="Times" w:cstheme="minorHAnsi"/>
                <w:szCs w:val="22"/>
              </w:rPr>
            </w:pPr>
            <w:r w:rsidRPr="00A218A2">
              <w:rPr>
                <w:rFonts w:ascii="Times" w:hAnsi="Times" w:cstheme="minorHAnsi"/>
                <w:szCs w:val="22"/>
              </w:rPr>
              <w:t xml:space="preserve">Several times a year </w:t>
            </w:r>
          </w:p>
        </w:tc>
        <w:tc>
          <w:tcPr>
            <w:tcW w:w="3853" w:type="dxa"/>
          </w:tcPr>
          <w:p w14:paraId="14F16819" w14:textId="19FF9738" w:rsidR="00A218A2" w:rsidRPr="00A218A2" w:rsidRDefault="00A218A2" w:rsidP="00A218A2">
            <w:pPr>
              <w:spacing w:before="100" w:beforeAutospacing="1" w:after="100" w:afterAutospacing="1" w:line="480" w:lineRule="auto"/>
              <w:ind w:left="60"/>
              <w:jc w:val="center"/>
              <w:cnfStyle w:val="000000000000" w:firstRow="0" w:lastRow="0" w:firstColumn="0" w:lastColumn="0" w:oddVBand="0" w:evenVBand="0" w:oddHBand="0" w:evenHBand="0" w:firstRowFirstColumn="0" w:firstRowLastColumn="0" w:lastRowFirstColumn="0" w:lastRowLastColumn="0"/>
              <w:rPr>
                <w:rFonts w:ascii="Times" w:hAnsi="Times" w:cstheme="minorHAnsi"/>
                <w:szCs w:val="22"/>
              </w:rPr>
            </w:pPr>
            <w:r>
              <w:rPr>
                <w:rFonts w:ascii="Times" w:hAnsi="Times" w:cstheme="minorHAnsi"/>
                <w:szCs w:val="22"/>
              </w:rPr>
              <w:t>2</w:t>
            </w:r>
          </w:p>
        </w:tc>
      </w:tr>
      <w:tr w:rsidR="00A218A2" w:rsidRPr="00A218A2" w14:paraId="08EA8FBB" w14:textId="0C334726" w:rsidTr="00A218A2">
        <w:trPr>
          <w:jc w:val="center"/>
        </w:trPr>
        <w:tc>
          <w:tcPr>
            <w:cnfStyle w:val="001000000000" w:firstRow="0" w:lastRow="0" w:firstColumn="1" w:lastColumn="0" w:oddVBand="0" w:evenVBand="0" w:oddHBand="0" w:evenHBand="0" w:firstRowFirstColumn="0" w:firstRowLastColumn="0" w:lastRowFirstColumn="0" w:lastRowLastColumn="0"/>
            <w:tcW w:w="4737" w:type="dxa"/>
          </w:tcPr>
          <w:p w14:paraId="0C03CD60" w14:textId="6CEE4663" w:rsidR="00A218A2" w:rsidRPr="00A218A2" w:rsidRDefault="00A218A2" w:rsidP="00A218A2">
            <w:pPr>
              <w:spacing w:before="100" w:beforeAutospacing="1" w:after="100" w:afterAutospacing="1" w:line="480" w:lineRule="auto"/>
              <w:ind w:left="60"/>
              <w:jc w:val="both"/>
              <w:rPr>
                <w:rFonts w:ascii="Times" w:hAnsi="Times" w:cstheme="minorHAnsi"/>
                <w:szCs w:val="22"/>
              </w:rPr>
            </w:pPr>
            <w:r w:rsidRPr="00A218A2">
              <w:rPr>
                <w:rFonts w:ascii="Times" w:hAnsi="Times" w:cstheme="minorHAnsi"/>
                <w:szCs w:val="22"/>
              </w:rPr>
              <w:t>Yearly</w:t>
            </w:r>
          </w:p>
        </w:tc>
        <w:tc>
          <w:tcPr>
            <w:tcW w:w="3853" w:type="dxa"/>
          </w:tcPr>
          <w:p w14:paraId="263D3BE5" w14:textId="7D590E64" w:rsidR="00A218A2" w:rsidRPr="00A218A2" w:rsidRDefault="00A218A2" w:rsidP="00A218A2">
            <w:pPr>
              <w:spacing w:before="100" w:beforeAutospacing="1" w:after="100" w:afterAutospacing="1" w:line="480" w:lineRule="auto"/>
              <w:ind w:left="60"/>
              <w:jc w:val="center"/>
              <w:cnfStyle w:val="000000000000" w:firstRow="0" w:lastRow="0" w:firstColumn="0" w:lastColumn="0" w:oddVBand="0" w:evenVBand="0" w:oddHBand="0" w:evenHBand="0" w:firstRowFirstColumn="0" w:firstRowLastColumn="0" w:lastRowFirstColumn="0" w:lastRowLastColumn="0"/>
              <w:rPr>
                <w:rFonts w:ascii="Times" w:hAnsi="Times" w:cstheme="minorHAnsi"/>
                <w:szCs w:val="22"/>
              </w:rPr>
            </w:pPr>
            <w:r>
              <w:rPr>
                <w:rFonts w:ascii="Times" w:hAnsi="Times" w:cstheme="minorHAnsi"/>
                <w:szCs w:val="22"/>
              </w:rPr>
              <w:t>1</w:t>
            </w:r>
          </w:p>
        </w:tc>
      </w:tr>
      <w:tr w:rsidR="00A218A2" w:rsidRPr="00A218A2" w14:paraId="5F5A9DFD" w14:textId="162F97C9" w:rsidTr="00A218A2">
        <w:trPr>
          <w:jc w:val="center"/>
        </w:trPr>
        <w:tc>
          <w:tcPr>
            <w:cnfStyle w:val="001000000000" w:firstRow="0" w:lastRow="0" w:firstColumn="1" w:lastColumn="0" w:oddVBand="0" w:evenVBand="0" w:oddHBand="0" w:evenHBand="0" w:firstRowFirstColumn="0" w:firstRowLastColumn="0" w:lastRowFirstColumn="0" w:lastRowLastColumn="0"/>
            <w:tcW w:w="4737" w:type="dxa"/>
          </w:tcPr>
          <w:p w14:paraId="2998A0B9" w14:textId="4FF5667F" w:rsidR="00A218A2" w:rsidRPr="00A218A2" w:rsidRDefault="00A218A2" w:rsidP="00A218A2">
            <w:pPr>
              <w:spacing w:before="100" w:beforeAutospacing="1" w:after="100" w:afterAutospacing="1" w:line="480" w:lineRule="auto"/>
              <w:ind w:left="60"/>
              <w:jc w:val="both"/>
              <w:rPr>
                <w:rFonts w:ascii="Times" w:hAnsi="Times" w:cstheme="minorHAnsi"/>
                <w:szCs w:val="22"/>
              </w:rPr>
            </w:pPr>
            <w:r w:rsidRPr="00A218A2">
              <w:rPr>
                <w:rFonts w:ascii="Times" w:hAnsi="Times" w:cstheme="minorHAnsi"/>
                <w:szCs w:val="22"/>
              </w:rPr>
              <w:t>Never/Does not apply/Other</w:t>
            </w:r>
          </w:p>
        </w:tc>
        <w:tc>
          <w:tcPr>
            <w:tcW w:w="3853" w:type="dxa"/>
          </w:tcPr>
          <w:p w14:paraId="3ADEBA75" w14:textId="5C8A045E" w:rsidR="00A218A2" w:rsidRPr="00A218A2" w:rsidRDefault="00A218A2" w:rsidP="00A218A2">
            <w:pPr>
              <w:spacing w:before="100" w:beforeAutospacing="1" w:after="100" w:afterAutospacing="1" w:line="480" w:lineRule="auto"/>
              <w:ind w:left="60"/>
              <w:jc w:val="center"/>
              <w:cnfStyle w:val="000000000000" w:firstRow="0" w:lastRow="0" w:firstColumn="0" w:lastColumn="0" w:oddVBand="0" w:evenVBand="0" w:oddHBand="0" w:evenHBand="0" w:firstRowFirstColumn="0" w:firstRowLastColumn="0" w:lastRowFirstColumn="0" w:lastRowLastColumn="0"/>
              <w:rPr>
                <w:rFonts w:ascii="Times" w:hAnsi="Times" w:cstheme="minorHAnsi"/>
                <w:szCs w:val="22"/>
              </w:rPr>
            </w:pPr>
            <w:r>
              <w:rPr>
                <w:rFonts w:ascii="Times" w:hAnsi="Times" w:cstheme="minorHAnsi"/>
                <w:szCs w:val="22"/>
              </w:rPr>
              <w:t>0</w:t>
            </w:r>
          </w:p>
        </w:tc>
      </w:tr>
    </w:tbl>
    <w:p w14:paraId="797A919D" w14:textId="77777777" w:rsidR="00A218A2" w:rsidRPr="00096CD0" w:rsidRDefault="00A218A2" w:rsidP="00096CD0">
      <w:pPr>
        <w:spacing w:before="100" w:beforeAutospacing="1" w:after="100" w:afterAutospacing="1" w:line="480" w:lineRule="auto"/>
        <w:jc w:val="both"/>
        <w:rPr>
          <w:rFonts w:ascii="Times" w:hAnsi="Times" w:cstheme="minorHAnsi"/>
          <w:szCs w:val="22"/>
        </w:rPr>
      </w:pPr>
    </w:p>
    <w:p w14:paraId="0064A44B" w14:textId="6E67FFBC" w:rsidR="006E026E" w:rsidRDefault="00992100" w:rsidP="00992100">
      <w:pPr>
        <w:pStyle w:val="Heading1"/>
      </w:pPr>
      <w:r w:rsidRPr="00992100">
        <w:rPr>
          <w:rFonts w:ascii="Times" w:eastAsiaTheme="minorHAnsi" w:hAnsi="Times" w:cstheme="minorHAnsi"/>
          <w:bCs w:val="0"/>
          <w:color w:val="auto"/>
          <w:sz w:val="24"/>
          <w:szCs w:val="24"/>
        </w:rPr>
        <w:t>Figures</w:t>
      </w:r>
    </w:p>
    <w:p w14:paraId="26CABB45" w14:textId="1B0D60C6" w:rsidR="00992100" w:rsidRPr="0096761F" w:rsidRDefault="00992100" w:rsidP="00992100">
      <w:pPr>
        <w:spacing w:before="100" w:beforeAutospacing="1" w:after="100" w:afterAutospacing="1" w:line="480" w:lineRule="auto"/>
        <w:jc w:val="both"/>
        <w:rPr>
          <w:rFonts w:ascii="Times" w:hAnsi="Times" w:cstheme="minorHAnsi"/>
          <w:szCs w:val="22"/>
        </w:rPr>
      </w:pPr>
      <w:r>
        <w:rPr>
          <w:rFonts w:ascii="Times" w:hAnsi="Times" w:cstheme="minorHAnsi"/>
          <w:szCs w:val="22"/>
        </w:rPr>
        <w:t>The upper part of figures 1a and 1b</w:t>
      </w:r>
      <w:r w:rsidRPr="0096761F">
        <w:rPr>
          <w:rFonts w:ascii="Times" w:hAnsi="Times" w:cstheme="minorHAnsi"/>
          <w:szCs w:val="22"/>
        </w:rPr>
        <w:t xml:space="preserve"> shows the original matrix dataset for the question on internal contacts</w:t>
      </w:r>
      <w:r>
        <w:rPr>
          <w:rFonts w:ascii="Times" w:hAnsi="Times" w:cstheme="minorHAnsi"/>
          <w:szCs w:val="22"/>
        </w:rPr>
        <w:t xml:space="preserve">. </w:t>
      </w:r>
      <w:r w:rsidRPr="0096761F">
        <w:rPr>
          <w:rFonts w:ascii="Times" w:hAnsi="Times" w:cstheme="minorHAnsi"/>
          <w:szCs w:val="22"/>
        </w:rPr>
        <w:t xml:space="preserve">The lower part of </w:t>
      </w:r>
      <w:r>
        <w:rPr>
          <w:rFonts w:ascii="Times" w:hAnsi="Times" w:cstheme="minorHAnsi"/>
          <w:szCs w:val="22"/>
        </w:rPr>
        <w:t>the figures</w:t>
      </w:r>
      <w:r w:rsidRPr="0096761F">
        <w:rPr>
          <w:rFonts w:ascii="Times" w:hAnsi="Times" w:cstheme="minorHAnsi"/>
          <w:szCs w:val="22"/>
        </w:rPr>
        <w:t xml:space="preserve"> shows the same matrix with rows and columns permuted in order to form homogenous blocks. </w:t>
      </w:r>
    </w:p>
    <w:p w14:paraId="39B84CD3" w14:textId="77777777" w:rsidR="00992100" w:rsidRPr="00096CD0" w:rsidRDefault="00992100" w:rsidP="00096CD0">
      <w:pPr>
        <w:spacing w:line="480" w:lineRule="auto"/>
        <w:jc w:val="both"/>
        <w:rPr>
          <w:rFonts w:ascii="Times" w:hAnsi="Times" w:cstheme="minorHAnsi"/>
          <w:szCs w:val="22"/>
        </w:rPr>
      </w:pPr>
    </w:p>
    <w:p w14:paraId="16B7F9DD" w14:textId="77777777" w:rsidR="00992100" w:rsidRPr="0096761F" w:rsidRDefault="00992100" w:rsidP="00992100">
      <w:pPr>
        <w:pStyle w:val="Caption"/>
        <w:keepNext/>
        <w:spacing w:before="100" w:beforeAutospacing="1" w:after="100" w:afterAutospacing="1" w:line="480" w:lineRule="auto"/>
        <w:jc w:val="both"/>
        <w:rPr>
          <w:rFonts w:ascii="Times" w:hAnsi="Times" w:cstheme="minorHAnsi"/>
          <w:sz w:val="24"/>
        </w:rPr>
      </w:pPr>
      <w:bookmarkStart w:id="0" w:name="_Toc479762170"/>
      <w:r w:rsidRPr="0096761F">
        <w:rPr>
          <w:rFonts w:ascii="Times" w:hAnsi="Times" w:cstheme="minorHAnsi"/>
          <w:sz w:val="24"/>
        </w:rPr>
        <w:lastRenderedPageBreak/>
        <w:t xml:space="preserve">Figure </w:t>
      </w:r>
      <w:r w:rsidRPr="0096761F">
        <w:rPr>
          <w:rFonts w:ascii="Times" w:hAnsi="Times" w:cstheme="minorHAnsi"/>
          <w:sz w:val="24"/>
        </w:rPr>
        <w:fldChar w:fldCharType="begin"/>
      </w:r>
      <w:r w:rsidRPr="0096761F">
        <w:rPr>
          <w:rFonts w:ascii="Times" w:hAnsi="Times" w:cstheme="minorHAnsi"/>
          <w:sz w:val="24"/>
        </w:rPr>
        <w:instrText xml:space="preserve"> SEQ Figure \* ARABIC </w:instrText>
      </w:r>
      <w:r w:rsidRPr="0096761F">
        <w:rPr>
          <w:rFonts w:ascii="Times" w:hAnsi="Times" w:cstheme="minorHAnsi"/>
          <w:sz w:val="24"/>
        </w:rPr>
        <w:fldChar w:fldCharType="separate"/>
      </w:r>
      <w:r>
        <w:rPr>
          <w:rFonts w:ascii="Times" w:hAnsi="Times" w:cstheme="minorHAnsi"/>
          <w:noProof/>
          <w:sz w:val="24"/>
        </w:rPr>
        <w:t>1</w:t>
      </w:r>
      <w:r w:rsidRPr="0096761F">
        <w:rPr>
          <w:rFonts w:ascii="Times" w:hAnsi="Times" w:cstheme="minorHAnsi"/>
          <w:noProof/>
          <w:sz w:val="24"/>
        </w:rPr>
        <w:fldChar w:fldCharType="end"/>
      </w:r>
      <w:r>
        <w:rPr>
          <w:rFonts w:ascii="Times" w:hAnsi="Times" w:cstheme="minorHAnsi"/>
          <w:noProof/>
          <w:sz w:val="24"/>
        </w:rPr>
        <w:t>a</w:t>
      </w:r>
      <w:r w:rsidRPr="0096761F">
        <w:rPr>
          <w:rFonts w:ascii="Times" w:hAnsi="Times" w:cstheme="minorHAnsi"/>
          <w:sz w:val="24"/>
        </w:rPr>
        <w:t xml:space="preserve"> - Original data vs Co-clustered data GSC survey Internal contacts</w:t>
      </w:r>
      <w:bookmarkEnd w:id="0"/>
    </w:p>
    <w:p w14:paraId="2AF943B1" w14:textId="77777777" w:rsidR="00992100" w:rsidRDefault="00992100" w:rsidP="00992100">
      <w:pPr>
        <w:spacing w:before="100" w:beforeAutospacing="1" w:after="100" w:afterAutospacing="1" w:line="480" w:lineRule="auto"/>
        <w:jc w:val="both"/>
        <w:rPr>
          <w:rFonts w:ascii="Times" w:hAnsi="Times" w:cstheme="minorHAnsi"/>
          <w:b/>
          <w:szCs w:val="22"/>
        </w:rPr>
      </w:pPr>
      <w:r w:rsidRPr="0096761F">
        <w:rPr>
          <w:rFonts w:ascii="Times" w:hAnsi="Times" w:cstheme="minorHAnsi"/>
          <w:b/>
          <w:noProof/>
          <w:szCs w:val="22"/>
          <w:lang w:eastAsia="en-GB"/>
        </w:rPr>
        <w:drawing>
          <wp:inline distT="0" distB="0" distL="0" distR="0" wp14:anchorId="06B5693F" wp14:editId="78933A99">
            <wp:extent cx="5737860" cy="5737860"/>
            <wp:effectExtent l="25400" t="25400" r="2794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7860" cy="5737860"/>
                    </a:xfrm>
                    <a:prstGeom prst="rect">
                      <a:avLst/>
                    </a:prstGeom>
                    <a:ln>
                      <a:solidFill>
                        <a:schemeClr val="accent3">
                          <a:lumMod val="75000"/>
                        </a:schemeClr>
                      </a:solidFill>
                    </a:ln>
                  </pic:spPr>
                </pic:pic>
              </a:graphicData>
            </a:graphic>
          </wp:inline>
        </w:drawing>
      </w:r>
    </w:p>
    <w:p w14:paraId="37A69DD1" w14:textId="77777777" w:rsidR="00992100" w:rsidRDefault="00992100" w:rsidP="00992100">
      <w:pPr>
        <w:spacing w:before="100" w:beforeAutospacing="1" w:after="100" w:afterAutospacing="1" w:line="480" w:lineRule="auto"/>
        <w:jc w:val="both"/>
        <w:rPr>
          <w:rFonts w:ascii="Times" w:hAnsi="Times" w:cstheme="minorHAnsi"/>
          <w:b/>
          <w:szCs w:val="22"/>
        </w:rPr>
      </w:pPr>
    </w:p>
    <w:p w14:paraId="0E011D77" w14:textId="77777777" w:rsidR="00992100" w:rsidRDefault="00992100" w:rsidP="00992100">
      <w:pPr>
        <w:spacing w:before="100" w:beforeAutospacing="1" w:after="100" w:afterAutospacing="1" w:line="480" w:lineRule="auto"/>
        <w:jc w:val="both"/>
        <w:rPr>
          <w:rFonts w:ascii="Times" w:hAnsi="Times" w:cstheme="minorHAnsi"/>
          <w:b/>
          <w:szCs w:val="22"/>
        </w:rPr>
      </w:pPr>
    </w:p>
    <w:p w14:paraId="5BD41D18" w14:textId="77777777" w:rsidR="00992100" w:rsidRDefault="00992100" w:rsidP="00992100">
      <w:pPr>
        <w:spacing w:before="100" w:beforeAutospacing="1" w:after="100" w:afterAutospacing="1" w:line="480" w:lineRule="auto"/>
        <w:jc w:val="both"/>
        <w:rPr>
          <w:rFonts w:ascii="Times" w:hAnsi="Times" w:cstheme="minorHAnsi"/>
          <w:b/>
          <w:szCs w:val="22"/>
        </w:rPr>
      </w:pPr>
    </w:p>
    <w:p w14:paraId="736D0AC4" w14:textId="6BB9538F" w:rsidR="00992100" w:rsidRPr="0096761F" w:rsidRDefault="00992100" w:rsidP="00992100">
      <w:pPr>
        <w:pStyle w:val="Caption"/>
        <w:keepNext/>
        <w:spacing w:before="100" w:beforeAutospacing="1" w:after="100" w:afterAutospacing="1" w:line="480" w:lineRule="auto"/>
        <w:jc w:val="both"/>
        <w:rPr>
          <w:rFonts w:ascii="Times" w:hAnsi="Times" w:cstheme="minorHAnsi"/>
          <w:sz w:val="24"/>
        </w:rPr>
      </w:pPr>
      <w:r w:rsidRPr="0096761F">
        <w:rPr>
          <w:rFonts w:ascii="Times" w:hAnsi="Times" w:cstheme="minorHAnsi"/>
          <w:sz w:val="24"/>
        </w:rPr>
        <w:lastRenderedPageBreak/>
        <w:t xml:space="preserve">Figure </w:t>
      </w:r>
      <w:r w:rsidR="004557E1">
        <w:rPr>
          <w:rFonts w:ascii="Times" w:hAnsi="Times" w:cstheme="minorHAnsi"/>
          <w:sz w:val="24"/>
        </w:rPr>
        <w:t>2a</w:t>
      </w:r>
      <w:r w:rsidRPr="0096761F">
        <w:rPr>
          <w:rFonts w:ascii="Times" w:hAnsi="Times" w:cstheme="minorHAnsi"/>
          <w:sz w:val="24"/>
        </w:rPr>
        <w:t xml:space="preserve"> - Original data vs Co-clustered data </w:t>
      </w:r>
      <w:r>
        <w:rPr>
          <w:rFonts w:ascii="Times" w:hAnsi="Times" w:cstheme="minorHAnsi"/>
          <w:sz w:val="24"/>
        </w:rPr>
        <w:t>EC</w:t>
      </w:r>
      <w:r w:rsidRPr="0096761F">
        <w:rPr>
          <w:rFonts w:ascii="Times" w:hAnsi="Times" w:cstheme="minorHAnsi"/>
          <w:sz w:val="24"/>
        </w:rPr>
        <w:t xml:space="preserve"> survey Internal contacts</w:t>
      </w:r>
    </w:p>
    <w:p w14:paraId="3942F45E" w14:textId="77777777" w:rsidR="00992100" w:rsidRPr="0096761F" w:rsidRDefault="00992100" w:rsidP="00992100">
      <w:pPr>
        <w:spacing w:before="100" w:beforeAutospacing="1" w:after="100" w:afterAutospacing="1" w:line="480" w:lineRule="auto"/>
        <w:jc w:val="both"/>
        <w:rPr>
          <w:rFonts w:ascii="Times" w:hAnsi="Times" w:cstheme="minorHAnsi"/>
          <w:b/>
          <w:szCs w:val="22"/>
        </w:rPr>
      </w:pPr>
      <w:r w:rsidRPr="00F2305B">
        <w:rPr>
          <w:rFonts w:ascii="Times" w:hAnsi="Times" w:cstheme="minorHAnsi"/>
          <w:b/>
          <w:noProof/>
          <w:szCs w:val="22"/>
          <w:lang w:eastAsia="en-GB"/>
        </w:rPr>
        <w:drawing>
          <wp:inline distT="0" distB="0" distL="0" distR="0" wp14:anchorId="433BFFEF" wp14:editId="6FD65381">
            <wp:extent cx="6030595" cy="4812665"/>
            <wp:effectExtent l="25400" t="2540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43934" cy="4823310"/>
                    </a:xfrm>
                    <a:prstGeom prst="rect">
                      <a:avLst/>
                    </a:prstGeom>
                    <a:ln>
                      <a:solidFill>
                        <a:schemeClr val="tx1"/>
                      </a:solidFill>
                    </a:ln>
                  </pic:spPr>
                </pic:pic>
              </a:graphicData>
            </a:graphic>
          </wp:inline>
        </w:drawing>
      </w:r>
    </w:p>
    <w:p w14:paraId="58A59B08" w14:textId="77777777" w:rsidR="00992100" w:rsidRPr="0096761F" w:rsidRDefault="00992100" w:rsidP="00992100">
      <w:pPr>
        <w:spacing w:before="100" w:beforeAutospacing="1" w:after="100" w:afterAutospacing="1" w:line="480" w:lineRule="auto"/>
        <w:jc w:val="both"/>
        <w:rPr>
          <w:rFonts w:ascii="Times" w:hAnsi="Times" w:cstheme="minorHAnsi"/>
          <w:szCs w:val="22"/>
        </w:rPr>
      </w:pPr>
    </w:p>
    <w:p w14:paraId="6439566C" w14:textId="77777777" w:rsidR="00992100" w:rsidRDefault="00992100" w:rsidP="00992100"/>
    <w:p w14:paraId="6F774CA4" w14:textId="77777777" w:rsidR="0091432E" w:rsidRPr="0091432E" w:rsidRDefault="0091432E" w:rsidP="0091432E">
      <w:pPr>
        <w:rPr>
          <w:lang w:eastAsia="en-GB"/>
        </w:rPr>
      </w:pPr>
    </w:p>
    <w:p w14:paraId="2FFF7AAF" w14:textId="3D57F71C" w:rsidR="006E026E" w:rsidRPr="00096CD0" w:rsidRDefault="0065704D" w:rsidP="00096CD0">
      <w:pPr>
        <w:pStyle w:val="Caption"/>
        <w:keepNext/>
        <w:spacing w:line="480" w:lineRule="auto"/>
        <w:jc w:val="both"/>
        <w:rPr>
          <w:rFonts w:ascii="Times" w:hAnsi="Times" w:cstheme="minorHAnsi"/>
          <w:i w:val="0"/>
          <w:iCs w:val="0"/>
          <w:sz w:val="24"/>
          <w:szCs w:val="24"/>
        </w:rPr>
      </w:pPr>
      <w:r>
        <w:rPr>
          <w:rFonts w:ascii="Times" w:hAnsi="Times" w:cstheme="minorHAnsi"/>
          <w:i w:val="0"/>
          <w:iCs w:val="0"/>
          <w:sz w:val="24"/>
        </w:rPr>
        <w:lastRenderedPageBreak/>
        <w:t>Figure 5</w:t>
      </w:r>
      <w:r w:rsidR="006E026E" w:rsidRPr="00096CD0">
        <w:rPr>
          <w:rFonts w:ascii="Times" w:hAnsi="Times" w:cstheme="minorHAnsi"/>
          <w:i w:val="0"/>
          <w:iCs w:val="0"/>
          <w:sz w:val="24"/>
          <w:szCs w:val="24"/>
        </w:rPr>
        <w:t xml:space="preserve"> - GSC - Distribution of respondents by task</w:t>
      </w:r>
    </w:p>
    <w:p w14:paraId="77125035" w14:textId="77777777" w:rsidR="006E026E" w:rsidRPr="00096CD0" w:rsidRDefault="006E026E" w:rsidP="00096CD0">
      <w:pPr>
        <w:spacing w:before="100" w:beforeAutospacing="1" w:after="100" w:afterAutospacing="1" w:line="480" w:lineRule="auto"/>
        <w:jc w:val="both"/>
        <w:rPr>
          <w:rFonts w:ascii="Times" w:hAnsi="Times" w:cstheme="minorHAnsi"/>
          <w:szCs w:val="22"/>
        </w:rPr>
      </w:pPr>
      <w:r w:rsidRPr="00096CD0">
        <w:rPr>
          <w:rFonts w:ascii="Times" w:hAnsi="Times" w:cstheme="minorHAnsi"/>
          <w:noProof/>
          <w:szCs w:val="22"/>
          <w:lang w:eastAsia="en-GB"/>
        </w:rPr>
        <w:drawing>
          <wp:inline distT="0" distB="0" distL="0" distR="0" wp14:anchorId="2A2B71DF" wp14:editId="5FBC336E">
            <wp:extent cx="6109335" cy="3828833"/>
            <wp:effectExtent l="25400" t="25400" r="12065" b="323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6881" cy="3833563"/>
                    </a:xfrm>
                    <a:prstGeom prst="rect">
                      <a:avLst/>
                    </a:prstGeom>
                    <a:ln w="3175">
                      <a:solidFill>
                        <a:schemeClr val="tx1"/>
                      </a:solidFill>
                    </a:ln>
                  </pic:spPr>
                </pic:pic>
              </a:graphicData>
            </a:graphic>
          </wp:inline>
        </w:drawing>
      </w:r>
    </w:p>
    <w:p w14:paraId="149BF82B" w14:textId="77777777" w:rsidR="006E026E" w:rsidRPr="00096CD0" w:rsidRDefault="006E026E" w:rsidP="00096CD0">
      <w:pPr>
        <w:spacing w:line="480" w:lineRule="auto"/>
        <w:jc w:val="both"/>
        <w:rPr>
          <w:rFonts w:ascii="Times" w:eastAsiaTheme="minorEastAsia" w:hAnsi="Times" w:cstheme="minorHAnsi"/>
          <w:color w:val="44546A" w:themeColor="text2"/>
          <w:sz w:val="18"/>
          <w:szCs w:val="18"/>
          <w:lang w:eastAsia="en-GB"/>
        </w:rPr>
      </w:pPr>
      <w:r w:rsidRPr="00096CD0">
        <w:rPr>
          <w:rFonts w:ascii="Times" w:hAnsi="Times" w:cstheme="minorHAnsi"/>
        </w:rPr>
        <w:br w:type="page"/>
      </w:r>
    </w:p>
    <w:p w14:paraId="3E8C474A" w14:textId="5E415AF0" w:rsidR="006E026E" w:rsidRPr="00096CD0" w:rsidRDefault="00992100" w:rsidP="00096CD0">
      <w:pPr>
        <w:pStyle w:val="Caption"/>
        <w:keepNext/>
        <w:spacing w:line="480" w:lineRule="auto"/>
        <w:jc w:val="both"/>
        <w:rPr>
          <w:rFonts w:ascii="Times" w:hAnsi="Times" w:cstheme="minorHAnsi"/>
          <w:i w:val="0"/>
          <w:iCs w:val="0"/>
          <w:sz w:val="24"/>
          <w:szCs w:val="24"/>
        </w:rPr>
      </w:pPr>
      <w:r>
        <w:rPr>
          <w:rFonts w:ascii="Times" w:hAnsi="Times" w:cstheme="minorHAnsi"/>
          <w:i w:val="0"/>
          <w:iCs w:val="0"/>
          <w:sz w:val="24"/>
        </w:rPr>
        <w:lastRenderedPageBreak/>
        <w:t>Fi</w:t>
      </w:r>
      <w:r w:rsidR="0065704D">
        <w:rPr>
          <w:rFonts w:ascii="Times" w:hAnsi="Times" w:cstheme="minorHAnsi"/>
          <w:i w:val="0"/>
          <w:iCs w:val="0"/>
          <w:sz w:val="24"/>
        </w:rPr>
        <w:t>gure 6</w:t>
      </w:r>
      <w:r w:rsidR="006E026E" w:rsidRPr="00096CD0">
        <w:rPr>
          <w:rFonts w:ascii="Times" w:hAnsi="Times" w:cstheme="minorHAnsi"/>
          <w:i w:val="0"/>
          <w:iCs w:val="0"/>
          <w:sz w:val="24"/>
        </w:rPr>
        <w:t xml:space="preserve"> </w:t>
      </w:r>
      <w:r w:rsidR="006E026E" w:rsidRPr="00096CD0">
        <w:rPr>
          <w:rFonts w:ascii="Times" w:hAnsi="Times" w:cstheme="minorHAnsi"/>
          <w:i w:val="0"/>
          <w:iCs w:val="0"/>
          <w:sz w:val="24"/>
          <w:szCs w:val="24"/>
        </w:rPr>
        <w:t>- EC - Distribution of respondent by task</w:t>
      </w:r>
    </w:p>
    <w:p w14:paraId="2697A82B" w14:textId="77777777" w:rsidR="006E026E" w:rsidRPr="00096CD0" w:rsidRDefault="006E026E" w:rsidP="00096CD0">
      <w:pPr>
        <w:tabs>
          <w:tab w:val="left" w:pos="2400"/>
        </w:tabs>
        <w:spacing w:before="100" w:beforeAutospacing="1" w:after="100" w:afterAutospacing="1" w:line="480" w:lineRule="auto"/>
        <w:jc w:val="both"/>
        <w:rPr>
          <w:rFonts w:ascii="Times" w:hAnsi="Times" w:cstheme="minorHAnsi"/>
          <w:szCs w:val="22"/>
        </w:rPr>
      </w:pPr>
      <w:r w:rsidRPr="00096CD0">
        <w:rPr>
          <w:rFonts w:ascii="Times" w:hAnsi="Times" w:cstheme="minorHAnsi"/>
          <w:noProof/>
          <w:szCs w:val="22"/>
          <w:lang w:eastAsia="en-GB"/>
        </w:rPr>
        <w:drawing>
          <wp:inline distT="0" distB="0" distL="0" distR="0" wp14:anchorId="520DDE5F" wp14:editId="7918D36D">
            <wp:extent cx="6414865" cy="3922882"/>
            <wp:effectExtent l="25400" t="25400" r="3683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33682" cy="3934389"/>
                    </a:xfrm>
                    <a:prstGeom prst="rect">
                      <a:avLst/>
                    </a:prstGeom>
                    <a:ln>
                      <a:solidFill>
                        <a:schemeClr val="tx1"/>
                      </a:solidFill>
                    </a:ln>
                  </pic:spPr>
                </pic:pic>
              </a:graphicData>
            </a:graphic>
          </wp:inline>
        </w:drawing>
      </w:r>
    </w:p>
    <w:p w14:paraId="231B3BA3" w14:textId="77777777" w:rsidR="006E026E" w:rsidRPr="00096CD0" w:rsidRDefault="006E026E" w:rsidP="00096CD0">
      <w:pPr>
        <w:pStyle w:val="Caption"/>
        <w:keepNext/>
        <w:spacing w:line="480" w:lineRule="auto"/>
        <w:jc w:val="both"/>
        <w:rPr>
          <w:rFonts w:ascii="Times" w:hAnsi="Times" w:cstheme="minorHAnsi"/>
          <w:i w:val="0"/>
          <w:iCs w:val="0"/>
          <w:szCs w:val="22"/>
        </w:rPr>
      </w:pPr>
      <w:r w:rsidRPr="00096CD0">
        <w:rPr>
          <w:rFonts w:ascii="Times" w:hAnsi="Times" w:cstheme="minorHAnsi"/>
          <w:i w:val="0"/>
          <w:iCs w:val="0"/>
          <w:szCs w:val="22"/>
        </w:rPr>
        <w:t xml:space="preserve"> </w:t>
      </w:r>
    </w:p>
    <w:p w14:paraId="66CB90AA" w14:textId="604D4483" w:rsidR="006E026E" w:rsidRDefault="006E026E" w:rsidP="00096CD0">
      <w:pPr>
        <w:spacing w:line="480" w:lineRule="auto"/>
        <w:jc w:val="both"/>
        <w:rPr>
          <w:rFonts w:ascii="Times" w:hAnsi="Times" w:cstheme="minorHAnsi"/>
        </w:rPr>
      </w:pPr>
    </w:p>
    <w:p w14:paraId="4B698A73" w14:textId="6308BCFF" w:rsidR="004854DA" w:rsidRPr="0058014E" w:rsidRDefault="004854DA" w:rsidP="004854DA">
      <w:pPr>
        <w:spacing w:before="100" w:beforeAutospacing="1" w:after="100" w:afterAutospacing="1" w:line="480" w:lineRule="auto"/>
        <w:jc w:val="both"/>
        <w:rPr>
          <w:rFonts w:ascii="Times" w:hAnsi="Times" w:cstheme="minorHAnsi"/>
          <w:bCs/>
          <w:szCs w:val="22"/>
        </w:rPr>
      </w:pPr>
      <w:r w:rsidRPr="0058014E">
        <w:rPr>
          <w:rFonts w:ascii="Times" w:hAnsi="Times" w:cstheme="minorHAnsi"/>
          <w:bCs/>
          <w:sz w:val="22"/>
        </w:rPr>
        <w:t>I</w:t>
      </w:r>
      <w:r w:rsidRPr="0058014E">
        <w:rPr>
          <w:rFonts w:ascii="Times" w:hAnsi="Times" w:cstheme="minorHAnsi"/>
          <w:bCs/>
          <w:szCs w:val="22"/>
        </w:rPr>
        <w:t xml:space="preserve">n Figure </w:t>
      </w:r>
      <w:r>
        <w:rPr>
          <w:rFonts w:ascii="Times" w:hAnsi="Times" w:cstheme="minorHAnsi"/>
          <w:bCs/>
          <w:szCs w:val="22"/>
        </w:rPr>
        <w:t>7</w:t>
      </w:r>
      <w:r w:rsidRPr="0058014E">
        <w:rPr>
          <w:rFonts w:ascii="Times" w:hAnsi="Times" w:cstheme="minorHAnsi"/>
          <w:bCs/>
          <w:szCs w:val="22"/>
        </w:rPr>
        <w:t xml:space="preserve"> we examine the three rows of </w:t>
      </w:r>
      <w:r>
        <w:rPr>
          <w:rFonts w:ascii="Times" w:hAnsi="Times" w:cstheme="minorHAnsi"/>
          <w:bCs/>
          <w:szCs w:val="22"/>
        </w:rPr>
        <w:t xml:space="preserve">the </w:t>
      </w:r>
      <w:proofErr w:type="spellStart"/>
      <w:r>
        <w:rPr>
          <w:rFonts w:ascii="Times" w:hAnsi="Times" w:cstheme="minorHAnsi"/>
          <w:bCs/>
          <w:szCs w:val="22"/>
        </w:rPr>
        <w:t>blockmodel</w:t>
      </w:r>
      <w:proofErr w:type="spellEnd"/>
      <w:r>
        <w:rPr>
          <w:rFonts w:ascii="Times" w:hAnsi="Times" w:cstheme="minorHAnsi"/>
          <w:bCs/>
          <w:szCs w:val="22"/>
        </w:rPr>
        <w:t xml:space="preserve"> of </w:t>
      </w:r>
      <w:r w:rsidRPr="0058014E">
        <w:rPr>
          <w:rFonts w:ascii="Times" w:hAnsi="Times" w:cstheme="minorHAnsi"/>
          <w:bCs/>
          <w:szCs w:val="22"/>
        </w:rPr>
        <w:t xml:space="preserve">GSC employees by their main tasks. They are labelled according to their patterns of communication with the rest of the organisation. The numbers on the horizontal axis refer to the number of respondents; the percentages in the bar charts refer to the proportion of respondents performing that task who are classified in the respective block. Thus, for example, 250 respondents are translators, and 47% of them are classified as ‘siloed’. In contrast, 47 respondents support the Council in its negotiations and 74% of them are boundary-spanners. </w:t>
      </w:r>
    </w:p>
    <w:p w14:paraId="20A531C0" w14:textId="306A4EE0" w:rsidR="004854DA" w:rsidRPr="0058014E" w:rsidRDefault="004854DA" w:rsidP="004854DA">
      <w:pPr>
        <w:pStyle w:val="Caption"/>
        <w:keepNext/>
        <w:spacing w:line="480" w:lineRule="auto"/>
        <w:jc w:val="both"/>
        <w:rPr>
          <w:rFonts w:ascii="Times" w:hAnsi="Times" w:cstheme="minorHAnsi"/>
          <w:bCs/>
          <w:sz w:val="24"/>
          <w:szCs w:val="24"/>
        </w:rPr>
      </w:pPr>
      <w:r w:rsidRPr="0058014E">
        <w:rPr>
          <w:rFonts w:ascii="Times" w:hAnsi="Times"/>
          <w:bCs/>
          <w:sz w:val="24"/>
        </w:rPr>
        <w:lastRenderedPageBreak/>
        <w:t xml:space="preserve">Figure </w:t>
      </w:r>
      <w:r>
        <w:rPr>
          <w:rFonts w:ascii="Times" w:hAnsi="Times"/>
          <w:bCs/>
          <w:sz w:val="24"/>
        </w:rPr>
        <w:t>7</w:t>
      </w:r>
      <w:r w:rsidRPr="0058014E">
        <w:rPr>
          <w:rFonts w:ascii="Times" w:hAnsi="Times"/>
          <w:bCs/>
          <w:sz w:val="24"/>
        </w:rPr>
        <w:t xml:space="preserve"> </w:t>
      </w:r>
      <w:r w:rsidRPr="0058014E">
        <w:rPr>
          <w:rFonts w:ascii="Times" w:hAnsi="Times" w:cstheme="minorHAnsi"/>
          <w:bCs/>
          <w:sz w:val="24"/>
          <w:szCs w:val="24"/>
        </w:rPr>
        <w:t xml:space="preserve">– GSC – </w:t>
      </w:r>
      <w:proofErr w:type="spellStart"/>
      <w:r w:rsidRPr="0058014E">
        <w:rPr>
          <w:rFonts w:ascii="Times" w:hAnsi="Times" w:cstheme="minorHAnsi"/>
          <w:bCs/>
          <w:sz w:val="24"/>
          <w:szCs w:val="24"/>
        </w:rPr>
        <w:t>Blockmodel</w:t>
      </w:r>
      <w:proofErr w:type="spellEnd"/>
      <w:r w:rsidRPr="0058014E">
        <w:rPr>
          <w:rFonts w:ascii="Times" w:hAnsi="Times" w:cstheme="minorHAnsi"/>
          <w:bCs/>
          <w:sz w:val="24"/>
          <w:szCs w:val="24"/>
        </w:rPr>
        <w:t xml:space="preserve"> of Internal Contacts by Task</w:t>
      </w:r>
    </w:p>
    <w:p w14:paraId="7C724C37" w14:textId="77777777" w:rsidR="004854DA" w:rsidRPr="0058014E" w:rsidRDefault="004854DA" w:rsidP="004854DA">
      <w:pPr>
        <w:spacing w:before="100" w:beforeAutospacing="1" w:after="100" w:afterAutospacing="1" w:line="480" w:lineRule="auto"/>
        <w:jc w:val="center"/>
        <w:rPr>
          <w:rFonts w:ascii="Times" w:hAnsi="Times" w:cstheme="minorHAnsi"/>
          <w:bCs/>
          <w:szCs w:val="22"/>
        </w:rPr>
      </w:pPr>
      <w:r w:rsidRPr="0058014E">
        <w:rPr>
          <w:rFonts w:ascii="Times" w:hAnsi="Times" w:cs="Helvetica"/>
          <w:bCs/>
          <w:noProof/>
          <w:lang w:eastAsia="en-GB"/>
        </w:rPr>
        <w:drawing>
          <wp:inline distT="0" distB="0" distL="0" distR="0" wp14:anchorId="66AD99D0" wp14:editId="2CF2BAB2">
            <wp:extent cx="6426835" cy="4989175"/>
            <wp:effectExtent l="25400" t="25400" r="24765" b="1524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9622" cy="4999101"/>
                    </a:xfrm>
                    <a:prstGeom prst="rect">
                      <a:avLst/>
                    </a:prstGeom>
                    <a:noFill/>
                    <a:ln>
                      <a:solidFill>
                        <a:schemeClr val="bg2">
                          <a:lumMod val="50000"/>
                        </a:schemeClr>
                      </a:solidFill>
                    </a:ln>
                  </pic:spPr>
                </pic:pic>
              </a:graphicData>
            </a:graphic>
          </wp:inline>
        </w:drawing>
      </w:r>
    </w:p>
    <w:p w14:paraId="2EBD3D40" w14:textId="77777777" w:rsidR="004854DA" w:rsidRDefault="004854DA" w:rsidP="004854DA">
      <w:pPr>
        <w:spacing w:line="480" w:lineRule="auto"/>
        <w:jc w:val="both"/>
        <w:rPr>
          <w:rFonts w:ascii="Times" w:hAnsi="Times" w:cstheme="minorHAnsi"/>
          <w:bCs/>
          <w:szCs w:val="22"/>
        </w:rPr>
      </w:pPr>
    </w:p>
    <w:p w14:paraId="47E2E665" w14:textId="33932348" w:rsidR="004854DA" w:rsidRPr="004854DA" w:rsidRDefault="004854DA" w:rsidP="004854DA">
      <w:pPr>
        <w:spacing w:line="480" w:lineRule="auto"/>
        <w:jc w:val="both"/>
        <w:rPr>
          <w:rFonts w:ascii="Times" w:hAnsi="Times" w:cstheme="minorHAnsi"/>
          <w:bCs/>
          <w:szCs w:val="22"/>
        </w:rPr>
      </w:pPr>
      <w:r w:rsidRPr="004854DA">
        <w:rPr>
          <w:rFonts w:ascii="Times" w:hAnsi="Times" w:cstheme="minorHAnsi"/>
          <w:bCs/>
          <w:szCs w:val="22"/>
        </w:rPr>
        <w:t>I</w:t>
      </w:r>
      <w:r w:rsidRPr="0058014E">
        <w:rPr>
          <w:rFonts w:ascii="Times" w:hAnsi="Times" w:cstheme="minorHAnsi"/>
          <w:bCs/>
          <w:szCs w:val="22"/>
        </w:rPr>
        <w:t xml:space="preserve">n Figure </w:t>
      </w:r>
      <w:r>
        <w:rPr>
          <w:rFonts w:ascii="Times" w:hAnsi="Times" w:cstheme="minorHAnsi"/>
          <w:bCs/>
          <w:szCs w:val="22"/>
        </w:rPr>
        <w:t>8</w:t>
      </w:r>
      <w:r w:rsidRPr="0058014E">
        <w:rPr>
          <w:rFonts w:ascii="Times" w:hAnsi="Times" w:cstheme="minorHAnsi"/>
          <w:bCs/>
          <w:szCs w:val="22"/>
        </w:rPr>
        <w:t xml:space="preserve"> we examine the three rows of </w:t>
      </w:r>
      <w:r>
        <w:rPr>
          <w:rFonts w:ascii="Times" w:hAnsi="Times" w:cstheme="minorHAnsi"/>
          <w:bCs/>
          <w:szCs w:val="22"/>
        </w:rPr>
        <w:t xml:space="preserve">the </w:t>
      </w:r>
      <w:proofErr w:type="spellStart"/>
      <w:r>
        <w:rPr>
          <w:rFonts w:ascii="Times" w:hAnsi="Times" w:cstheme="minorHAnsi"/>
          <w:bCs/>
          <w:szCs w:val="22"/>
        </w:rPr>
        <w:t>blockmodel</w:t>
      </w:r>
      <w:proofErr w:type="spellEnd"/>
      <w:r>
        <w:rPr>
          <w:rFonts w:ascii="Times" w:hAnsi="Times" w:cstheme="minorHAnsi"/>
          <w:bCs/>
          <w:szCs w:val="22"/>
        </w:rPr>
        <w:t xml:space="preserve"> of </w:t>
      </w:r>
      <w:r>
        <w:rPr>
          <w:rFonts w:ascii="Times" w:hAnsi="Times" w:cstheme="minorHAnsi"/>
          <w:bCs/>
          <w:szCs w:val="22"/>
        </w:rPr>
        <w:t>European Commission</w:t>
      </w:r>
      <w:r w:rsidRPr="0058014E">
        <w:rPr>
          <w:rFonts w:ascii="Times" w:hAnsi="Times" w:cstheme="minorHAnsi"/>
          <w:bCs/>
          <w:szCs w:val="22"/>
        </w:rPr>
        <w:t xml:space="preserve"> employees by their main tasks.</w:t>
      </w:r>
    </w:p>
    <w:p w14:paraId="70938351" w14:textId="30BE0B7F" w:rsidR="004854DA" w:rsidRPr="0058014E" w:rsidRDefault="004854DA" w:rsidP="004854DA">
      <w:pPr>
        <w:pStyle w:val="Caption"/>
        <w:keepNext/>
        <w:spacing w:line="480" w:lineRule="auto"/>
        <w:jc w:val="both"/>
        <w:rPr>
          <w:rFonts w:ascii="Times" w:hAnsi="Times" w:cstheme="minorHAnsi"/>
          <w:bCs/>
          <w:sz w:val="24"/>
          <w:szCs w:val="24"/>
        </w:rPr>
      </w:pPr>
      <w:r w:rsidRPr="0058014E">
        <w:rPr>
          <w:rFonts w:ascii="Times" w:hAnsi="Times" w:cstheme="minorHAnsi"/>
          <w:bCs/>
          <w:sz w:val="24"/>
          <w:szCs w:val="24"/>
        </w:rPr>
        <w:lastRenderedPageBreak/>
        <w:t xml:space="preserve">Figure </w:t>
      </w:r>
      <w:r>
        <w:rPr>
          <w:rFonts w:ascii="Times" w:hAnsi="Times" w:cstheme="minorHAnsi"/>
          <w:bCs/>
          <w:sz w:val="24"/>
          <w:szCs w:val="24"/>
        </w:rPr>
        <w:t>8</w:t>
      </w:r>
      <w:r w:rsidRPr="0058014E">
        <w:rPr>
          <w:rFonts w:ascii="Times" w:hAnsi="Times" w:cstheme="minorHAnsi"/>
          <w:bCs/>
          <w:sz w:val="24"/>
          <w:szCs w:val="24"/>
        </w:rPr>
        <w:t xml:space="preserve"> – European Commission - </w:t>
      </w:r>
      <w:proofErr w:type="spellStart"/>
      <w:r w:rsidRPr="0058014E">
        <w:rPr>
          <w:rFonts w:ascii="Times" w:hAnsi="Times" w:cstheme="minorHAnsi"/>
          <w:bCs/>
          <w:sz w:val="24"/>
          <w:szCs w:val="24"/>
        </w:rPr>
        <w:t>Blockmodel</w:t>
      </w:r>
      <w:proofErr w:type="spellEnd"/>
      <w:r w:rsidRPr="0058014E">
        <w:rPr>
          <w:rFonts w:ascii="Times" w:hAnsi="Times" w:cstheme="minorHAnsi"/>
          <w:bCs/>
          <w:sz w:val="24"/>
          <w:szCs w:val="24"/>
        </w:rPr>
        <w:t xml:space="preserve"> of Internal Contacts by Task</w:t>
      </w:r>
    </w:p>
    <w:p w14:paraId="6621A845" w14:textId="77777777" w:rsidR="004854DA" w:rsidRPr="0058014E" w:rsidRDefault="004854DA" w:rsidP="004854DA">
      <w:pPr>
        <w:tabs>
          <w:tab w:val="left" w:pos="2400"/>
        </w:tabs>
        <w:spacing w:before="100" w:beforeAutospacing="1" w:after="100" w:afterAutospacing="1" w:line="480" w:lineRule="auto"/>
        <w:jc w:val="both"/>
        <w:rPr>
          <w:rFonts w:ascii="Times" w:hAnsi="Times" w:cstheme="minorHAnsi"/>
          <w:bCs/>
          <w:szCs w:val="22"/>
        </w:rPr>
      </w:pPr>
      <w:r w:rsidRPr="0058014E">
        <w:rPr>
          <w:rFonts w:ascii="Times" w:hAnsi="Times" w:cs="Helvetica"/>
          <w:bCs/>
          <w:noProof/>
          <w:lang w:eastAsia="en-GB"/>
        </w:rPr>
        <w:drawing>
          <wp:inline distT="0" distB="0" distL="0" distR="0" wp14:anchorId="46DA5AD0" wp14:editId="41DABAD9">
            <wp:extent cx="6514386" cy="5057140"/>
            <wp:effectExtent l="25400" t="25400" r="13970" b="2286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2229" cy="5063228"/>
                    </a:xfrm>
                    <a:prstGeom prst="rect">
                      <a:avLst/>
                    </a:prstGeom>
                    <a:noFill/>
                    <a:ln>
                      <a:solidFill>
                        <a:schemeClr val="bg2">
                          <a:lumMod val="50000"/>
                        </a:schemeClr>
                      </a:solidFill>
                    </a:ln>
                  </pic:spPr>
                </pic:pic>
              </a:graphicData>
            </a:graphic>
          </wp:inline>
        </w:drawing>
      </w:r>
    </w:p>
    <w:p w14:paraId="344143FF" w14:textId="77777777" w:rsidR="004854DA" w:rsidRPr="0058014E" w:rsidRDefault="004854DA" w:rsidP="004854DA">
      <w:pPr>
        <w:tabs>
          <w:tab w:val="left" w:pos="2400"/>
        </w:tabs>
        <w:spacing w:before="100" w:beforeAutospacing="1" w:after="100" w:afterAutospacing="1" w:line="480" w:lineRule="auto"/>
        <w:rPr>
          <w:rFonts w:ascii="Times" w:hAnsi="Times" w:cstheme="minorHAnsi"/>
          <w:bCs/>
          <w:szCs w:val="22"/>
        </w:rPr>
      </w:pPr>
    </w:p>
    <w:p w14:paraId="0F4A40F7" w14:textId="2EAB025F" w:rsidR="00437293" w:rsidRDefault="00437293" w:rsidP="00096CD0">
      <w:pPr>
        <w:spacing w:line="480" w:lineRule="auto"/>
        <w:jc w:val="both"/>
        <w:rPr>
          <w:rFonts w:ascii="Times" w:hAnsi="Times" w:cstheme="minorHAnsi"/>
        </w:rPr>
      </w:pPr>
    </w:p>
    <w:p w14:paraId="7186CAA7" w14:textId="5B196832" w:rsidR="00437293" w:rsidRDefault="00437293" w:rsidP="00096CD0">
      <w:pPr>
        <w:spacing w:line="480" w:lineRule="auto"/>
        <w:jc w:val="both"/>
        <w:rPr>
          <w:rFonts w:ascii="Times" w:hAnsi="Times" w:cstheme="minorHAnsi"/>
        </w:rPr>
      </w:pPr>
    </w:p>
    <w:p w14:paraId="78BF25FF" w14:textId="58218DB0" w:rsidR="00437293" w:rsidRDefault="00437293" w:rsidP="00096CD0">
      <w:pPr>
        <w:spacing w:line="480" w:lineRule="auto"/>
        <w:jc w:val="both"/>
        <w:rPr>
          <w:rFonts w:ascii="Times" w:hAnsi="Times" w:cstheme="minorHAnsi"/>
        </w:rPr>
      </w:pPr>
    </w:p>
    <w:p w14:paraId="1A458211" w14:textId="779B7394" w:rsidR="00437293" w:rsidRDefault="00437293" w:rsidP="00096CD0">
      <w:pPr>
        <w:spacing w:line="480" w:lineRule="auto"/>
        <w:jc w:val="both"/>
        <w:rPr>
          <w:rFonts w:ascii="Times" w:hAnsi="Times" w:cstheme="minorHAnsi"/>
        </w:rPr>
      </w:pPr>
    </w:p>
    <w:p w14:paraId="21ADF7D1" w14:textId="2A08DAEE" w:rsidR="00437293" w:rsidRDefault="00437293" w:rsidP="00096CD0">
      <w:pPr>
        <w:spacing w:line="480" w:lineRule="auto"/>
        <w:jc w:val="both"/>
        <w:rPr>
          <w:rFonts w:ascii="Times" w:hAnsi="Times" w:cstheme="minorHAnsi"/>
        </w:rPr>
      </w:pPr>
    </w:p>
    <w:p w14:paraId="30C3934F" w14:textId="59F7160A" w:rsidR="00437293" w:rsidRDefault="00437293" w:rsidP="00096CD0">
      <w:pPr>
        <w:spacing w:line="480" w:lineRule="auto"/>
        <w:jc w:val="both"/>
        <w:rPr>
          <w:rFonts w:ascii="Times" w:hAnsi="Times" w:cstheme="minorHAnsi"/>
        </w:rPr>
      </w:pPr>
    </w:p>
    <w:p w14:paraId="77155D63" w14:textId="09ACA46A" w:rsidR="00437293" w:rsidRDefault="00437293" w:rsidP="00096CD0">
      <w:pPr>
        <w:spacing w:line="480" w:lineRule="auto"/>
        <w:jc w:val="both"/>
        <w:rPr>
          <w:rFonts w:ascii="Times" w:hAnsi="Times" w:cstheme="minorHAnsi"/>
        </w:rPr>
      </w:pPr>
    </w:p>
    <w:p w14:paraId="3F2C3D51" w14:textId="77777777" w:rsidR="00437293" w:rsidRDefault="00437293" w:rsidP="00096CD0">
      <w:pPr>
        <w:spacing w:line="480" w:lineRule="auto"/>
        <w:jc w:val="both"/>
        <w:rPr>
          <w:rFonts w:ascii="Times" w:hAnsi="Times" w:cstheme="minorHAnsi"/>
        </w:rPr>
      </w:pPr>
    </w:p>
    <w:p w14:paraId="10747560" w14:textId="787A3463" w:rsidR="00437293" w:rsidRDefault="00437293" w:rsidP="00437293">
      <w:pPr>
        <w:pStyle w:val="Caption"/>
        <w:keepNext/>
        <w:spacing w:line="480" w:lineRule="auto"/>
        <w:jc w:val="both"/>
        <w:rPr>
          <w:rFonts w:ascii="Times" w:hAnsi="Times" w:cstheme="minorHAnsi"/>
          <w:sz w:val="24"/>
          <w:szCs w:val="24"/>
        </w:rPr>
      </w:pPr>
      <w:r w:rsidRPr="0096761F">
        <w:rPr>
          <w:rFonts w:ascii="Times" w:hAnsi="Times" w:cstheme="minorHAnsi"/>
          <w:sz w:val="24"/>
          <w:szCs w:val="24"/>
        </w:rPr>
        <w:t xml:space="preserve">Figure </w:t>
      </w:r>
      <w:r w:rsidR="004854DA">
        <w:rPr>
          <w:rFonts w:ascii="Times" w:hAnsi="Times" w:cstheme="minorHAnsi"/>
          <w:sz w:val="24"/>
          <w:szCs w:val="24"/>
        </w:rPr>
        <w:t>9</w:t>
      </w:r>
      <w:r w:rsidRPr="0096761F">
        <w:rPr>
          <w:rFonts w:ascii="Times" w:hAnsi="Times" w:cstheme="minorHAnsi"/>
          <w:sz w:val="24"/>
          <w:szCs w:val="24"/>
        </w:rPr>
        <w:t xml:space="preserve"> - GSC - </w:t>
      </w:r>
      <w:proofErr w:type="spellStart"/>
      <w:r w:rsidRPr="0096761F">
        <w:rPr>
          <w:rFonts w:ascii="Times" w:hAnsi="Times" w:cstheme="minorHAnsi"/>
          <w:sz w:val="24"/>
          <w:szCs w:val="24"/>
        </w:rPr>
        <w:t>Blockmodel</w:t>
      </w:r>
      <w:proofErr w:type="spellEnd"/>
      <w:r w:rsidRPr="0096761F">
        <w:rPr>
          <w:rFonts w:ascii="Times" w:hAnsi="Times" w:cstheme="minorHAnsi"/>
          <w:sz w:val="24"/>
          <w:szCs w:val="24"/>
        </w:rPr>
        <w:t xml:space="preserve"> of Internal Contacts by Task and DG</w:t>
      </w:r>
    </w:p>
    <w:p w14:paraId="5EC7A510" w14:textId="77777777" w:rsidR="00437293" w:rsidRPr="00B66901" w:rsidRDefault="00437293" w:rsidP="00437293">
      <w:pPr>
        <w:rPr>
          <w:rFonts w:ascii="Times" w:eastAsiaTheme="minorEastAsia" w:hAnsi="Times" w:cstheme="minorHAnsi"/>
          <w:i/>
          <w:iCs/>
          <w:color w:val="44546A" w:themeColor="text2"/>
          <w:lang w:eastAsia="en-GB"/>
        </w:rPr>
      </w:pPr>
    </w:p>
    <w:p w14:paraId="2C1431B4" w14:textId="77777777" w:rsidR="00437293" w:rsidRPr="00541F94" w:rsidRDefault="00437293" w:rsidP="00437293">
      <w:pPr>
        <w:rPr>
          <w:lang w:eastAsia="en-GB"/>
        </w:rPr>
      </w:pPr>
    </w:p>
    <w:p w14:paraId="1DC38688" w14:textId="77777777" w:rsidR="00437293" w:rsidRPr="005711BC" w:rsidRDefault="00437293" w:rsidP="00437293">
      <w:pPr>
        <w:rPr>
          <w:rFonts w:ascii="Times New Roman" w:eastAsia="Times New Roman" w:hAnsi="Times New Roman" w:cs="Times New Roman"/>
          <w:lang w:val="en-US"/>
        </w:rPr>
      </w:pPr>
      <w:r w:rsidRPr="005711BC">
        <w:rPr>
          <w:rFonts w:ascii="Times New Roman" w:eastAsia="Times New Roman" w:hAnsi="Times New Roman" w:cs="Times New Roman"/>
          <w:lang w:val="en-US"/>
        </w:rPr>
        <w:fldChar w:fldCharType="begin"/>
      </w:r>
      <w:r w:rsidRPr="005711BC">
        <w:rPr>
          <w:rFonts w:ascii="Times New Roman" w:eastAsia="Times New Roman" w:hAnsi="Times New Roman" w:cs="Times New Roman"/>
          <w:lang w:val="en-US"/>
        </w:rPr>
        <w:instrText xml:space="preserve"> INCLUDEPICTURE "/var/folders/5l/s943z7hn1jvg65mw62mt40ph0000gn/T/com.microsoft.Word/WebArchiveCopyPasteTempFiles/plot_zoom_png?width=1132&amp;height=789" \* MERGEFORMATINET </w:instrText>
      </w:r>
      <w:r w:rsidRPr="005711BC">
        <w:rPr>
          <w:rFonts w:ascii="Times New Roman" w:eastAsia="Times New Roman" w:hAnsi="Times New Roman" w:cs="Times New Roman"/>
          <w:lang w:val="en-US"/>
        </w:rPr>
        <w:fldChar w:fldCharType="separate"/>
      </w:r>
      <w:r w:rsidRPr="005711BC">
        <w:rPr>
          <w:rFonts w:ascii="Times New Roman" w:eastAsia="Times New Roman" w:hAnsi="Times New Roman" w:cs="Times New Roman"/>
          <w:noProof/>
          <w:lang w:val="en-US"/>
        </w:rPr>
        <w:drawing>
          <wp:inline distT="0" distB="0" distL="0" distR="0" wp14:anchorId="53C5CE7F" wp14:editId="34738034">
            <wp:extent cx="6238240" cy="4678680"/>
            <wp:effectExtent l="0" t="0" r="0" b="762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8240" cy="4678680"/>
                    </a:xfrm>
                    <a:prstGeom prst="rect">
                      <a:avLst/>
                    </a:prstGeom>
                    <a:noFill/>
                    <a:ln>
                      <a:noFill/>
                    </a:ln>
                  </pic:spPr>
                </pic:pic>
              </a:graphicData>
            </a:graphic>
          </wp:inline>
        </w:drawing>
      </w:r>
      <w:r w:rsidRPr="005711BC">
        <w:rPr>
          <w:rFonts w:ascii="Times New Roman" w:eastAsia="Times New Roman" w:hAnsi="Times New Roman" w:cs="Times New Roman"/>
          <w:lang w:val="en-US"/>
        </w:rPr>
        <w:fldChar w:fldCharType="end"/>
      </w:r>
    </w:p>
    <w:p w14:paraId="710CD576" w14:textId="43EFDBD6" w:rsidR="00203801" w:rsidRDefault="00203801">
      <w:pPr>
        <w:rPr>
          <w:rFonts w:ascii="Times" w:hAnsi="Times"/>
        </w:rPr>
      </w:pPr>
      <w:r>
        <w:rPr>
          <w:rFonts w:ascii="Times" w:hAnsi="Times"/>
        </w:rPr>
        <w:br w:type="page"/>
      </w:r>
    </w:p>
    <w:p w14:paraId="2B261DE6" w14:textId="5F781C14" w:rsidR="00B66901" w:rsidRPr="0096761F" w:rsidRDefault="00B66901" w:rsidP="00B66901">
      <w:pPr>
        <w:pStyle w:val="Caption"/>
        <w:keepNext/>
        <w:spacing w:line="480" w:lineRule="auto"/>
        <w:jc w:val="both"/>
        <w:rPr>
          <w:rFonts w:ascii="Times" w:hAnsi="Times" w:cstheme="minorHAnsi"/>
          <w:sz w:val="24"/>
          <w:szCs w:val="24"/>
        </w:rPr>
      </w:pPr>
      <w:r w:rsidRPr="0096761F">
        <w:rPr>
          <w:rFonts w:ascii="Times" w:hAnsi="Times" w:cstheme="minorHAnsi"/>
          <w:sz w:val="24"/>
          <w:szCs w:val="24"/>
        </w:rPr>
        <w:lastRenderedPageBreak/>
        <w:t xml:space="preserve">Figure </w:t>
      </w:r>
      <w:r w:rsidR="00323251">
        <w:rPr>
          <w:rFonts w:ascii="Times" w:hAnsi="Times" w:cstheme="minorHAnsi"/>
          <w:sz w:val="24"/>
          <w:szCs w:val="24"/>
        </w:rPr>
        <w:t>10</w:t>
      </w:r>
      <w:r w:rsidRPr="0096761F">
        <w:rPr>
          <w:rFonts w:ascii="Times" w:hAnsi="Times" w:cstheme="minorHAnsi"/>
          <w:sz w:val="24"/>
          <w:szCs w:val="24"/>
        </w:rPr>
        <w:t xml:space="preserve"> - European Commission - </w:t>
      </w:r>
      <w:proofErr w:type="spellStart"/>
      <w:r w:rsidRPr="0096761F">
        <w:rPr>
          <w:rFonts w:ascii="Times" w:hAnsi="Times" w:cstheme="minorHAnsi"/>
          <w:sz w:val="24"/>
          <w:szCs w:val="24"/>
        </w:rPr>
        <w:t>Blockmodel</w:t>
      </w:r>
      <w:proofErr w:type="spellEnd"/>
      <w:r w:rsidRPr="0096761F">
        <w:rPr>
          <w:rFonts w:ascii="Times" w:hAnsi="Times" w:cstheme="minorHAnsi"/>
          <w:sz w:val="24"/>
          <w:szCs w:val="24"/>
        </w:rPr>
        <w:t xml:space="preserve"> of Internal Contacts by Task and (selected) DGs</w:t>
      </w:r>
    </w:p>
    <w:p w14:paraId="7055D36C" w14:textId="77777777" w:rsidR="00B66901" w:rsidRPr="002C0AD9" w:rsidRDefault="00B66901" w:rsidP="00B66901">
      <w:pPr>
        <w:rPr>
          <w:rFonts w:ascii="Times New Roman" w:eastAsia="Times New Roman" w:hAnsi="Times New Roman" w:cs="Times New Roman"/>
          <w:lang w:val="en-US"/>
        </w:rPr>
      </w:pPr>
      <w:r w:rsidRPr="0096761F">
        <w:rPr>
          <w:rFonts w:ascii="Times" w:hAnsi="Times" w:cstheme="minorHAnsi"/>
        </w:rPr>
        <w:t xml:space="preserve"> </w:t>
      </w:r>
      <w:r w:rsidRPr="002C0AD9">
        <w:rPr>
          <w:rFonts w:ascii="Times New Roman" w:eastAsia="Times New Roman" w:hAnsi="Times New Roman" w:cs="Times New Roman"/>
          <w:lang w:val="en-US"/>
        </w:rPr>
        <w:fldChar w:fldCharType="begin"/>
      </w:r>
      <w:r w:rsidRPr="002C0AD9">
        <w:rPr>
          <w:rFonts w:ascii="Times New Roman" w:eastAsia="Times New Roman" w:hAnsi="Times New Roman" w:cs="Times New Roman"/>
          <w:lang w:val="en-US"/>
        </w:rPr>
        <w:instrText xml:space="preserve"> INCLUDEPICTURE "/var/folders/5l/s943z7hn1jvg65mw62mt40ph0000gn/T/com.microsoft.Word/WebArchiveCopyPasteTempFiles/plot_zoom_png?width=1006&amp;height=761" \* MERGEFORMATINET </w:instrText>
      </w:r>
      <w:r w:rsidRPr="002C0AD9">
        <w:rPr>
          <w:rFonts w:ascii="Times New Roman" w:eastAsia="Times New Roman" w:hAnsi="Times New Roman" w:cs="Times New Roman"/>
          <w:lang w:val="en-US"/>
        </w:rPr>
        <w:fldChar w:fldCharType="separate"/>
      </w:r>
      <w:r w:rsidRPr="002C0AD9">
        <w:rPr>
          <w:rFonts w:ascii="Times New Roman" w:eastAsia="Times New Roman" w:hAnsi="Times New Roman" w:cs="Times New Roman"/>
          <w:noProof/>
          <w:lang w:val="en-US"/>
        </w:rPr>
        <w:drawing>
          <wp:inline distT="0" distB="0" distL="0" distR="0" wp14:anchorId="5E426ABA" wp14:editId="29E4DA3F">
            <wp:extent cx="6065520" cy="4549140"/>
            <wp:effectExtent l="0" t="0" r="0" b="381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5520" cy="4549140"/>
                    </a:xfrm>
                    <a:prstGeom prst="rect">
                      <a:avLst/>
                    </a:prstGeom>
                    <a:noFill/>
                    <a:ln>
                      <a:noFill/>
                    </a:ln>
                  </pic:spPr>
                </pic:pic>
              </a:graphicData>
            </a:graphic>
          </wp:inline>
        </w:drawing>
      </w:r>
      <w:r w:rsidRPr="002C0AD9">
        <w:rPr>
          <w:rFonts w:ascii="Times New Roman" w:eastAsia="Times New Roman" w:hAnsi="Times New Roman" w:cs="Times New Roman"/>
          <w:lang w:val="en-US"/>
        </w:rPr>
        <w:fldChar w:fldCharType="end"/>
      </w:r>
    </w:p>
    <w:p w14:paraId="279CD264" w14:textId="77777777" w:rsidR="00B66901" w:rsidRPr="0096761F" w:rsidRDefault="00B66901" w:rsidP="00B66901">
      <w:pPr>
        <w:tabs>
          <w:tab w:val="left" w:pos="2400"/>
        </w:tabs>
        <w:spacing w:before="100" w:beforeAutospacing="1" w:line="480" w:lineRule="auto"/>
        <w:jc w:val="both"/>
        <w:rPr>
          <w:rFonts w:ascii="Times" w:hAnsi="Times" w:cstheme="minorHAnsi"/>
          <w:szCs w:val="22"/>
        </w:rPr>
      </w:pPr>
    </w:p>
    <w:p w14:paraId="46401F6B" w14:textId="77777777" w:rsidR="00B66901" w:rsidRPr="0096761F" w:rsidRDefault="00B66901" w:rsidP="00B66901">
      <w:pPr>
        <w:tabs>
          <w:tab w:val="left" w:pos="2400"/>
        </w:tabs>
        <w:spacing w:before="100" w:beforeAutospacing="1" w:line="480" w:lineRule="auto"/>
        <w:jc w:val="both"/>
        <w:rPr>
          <w:rFonts w:ascii="Times" w:hAnsi="Times" w:cstheme="minorHAnsi"/>
          <w:b/>
          <w:i/>
          <w:szCs w:val="22"/>
        </w:rPr>
      </w:pPr>
    </w:p>
    <w:p w14:paraId="14E4A6D5" w14:textId="77777777" w:rsidR="00855863" w:rsidRPr="00096CD0" w:rsidRDefault="00855863" w:rsidP="00855863">
      <w:pPr>
        <w:spacing w:before="100" w:beforeAutospacing="1" w:after="100" w:afterAutospacing="1" w:line="480" w:lineRule="auto"/>
        <w:jc w:val="both"/>
        <w:rPr>
          <w:rFonts w:ascii="Times" w:hAnsi="Times"/>
        </w:rPr>
      </w:pPr>
    </w:p>
    <w:sectPr w:rsidR="00855863" w:rsidRPr="00096CD0" w:rsidSect="00B723A7">
      <w:footerReference w:type="even" r:id="rId15"/>
      <w:footerReference w:type="default" r:id="rId16"/>
      <w:pgSz w:w="11900" w:h="16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919CD4" w14:textId="77777777" w:rsidR="00783BC9" w:rsidRDefault="00783BC9" w:rsidP="006E026E">
      <w:r>
        <w:separator/>
      </w:r>
    </w:p>
  </w:endnote>
  <w:endnote w:type="continuationSeparator" w:id="0">
    <w:p w14:paraId="0A2804C6" w14:textId="77777777" w:rsidR="00783BC9" w:rsidRDefault="00783BC9" w:rsidP="006E0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Times New Roman"/>
    <w:panose1 w:val="020B0604020202020204"/>
    <w:charset w:val="00"/>
    <w:family w:val="swiss"/>
    <w:pitch w:val="variable"/>
    <w:sig w:usb0="E4002EFF" w:usb1="C000E47F" w:usb2="00000009" w:usb3="00000000" w:csb0="000001FF"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44078" w14:textId="77777777" w:rsidR="00302B3E" w:rsidRDefault="00AC7467" w:rsidP="006332B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89F583" w14:textId="77777777" w:rsidR="00302B3E" w:rsidRDefault="00783B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71E9B" w14:textId="77777777" w:rsidR="00302B3E" w:rsidRDefault="00AC7467" w:rsidP="006332B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5704D">
      <w:rPr>
        <w:rStyle w:val="PageNumber"/>
        <w:noProof/>
      </w:rPr>
      <w:t>10</w:t>
    </w:r>
    <w:r>
      <w:rPr>
        <w:rStyle w:val="PageNumber"/>
      </w:rPr>
      <w:fldChar w:fldCharType="end"/>
    </w:r>
  </w:p>
  <w:p w14:paraId="4E1DE864" w14:textId="77777777" w:rsidR="00302B3E" w:rsidRDefault="00783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B43874" w14:textId="77777777" w:rsidR="00783BC9" w:rsidRDefault="00783BC9" w:rsidP="006E026E">
      <w:r>
        <w:separator/>
      </w:r>
    </w:p>
  </w:footnote>
  <w:footnote w:type="continuationSeparator" w:id="0">
    <w:p w14:paraId="5DBBD3D7" w14:textId="77777777" w:rsidR="00783BC9" w:rsidRDefault="00783BC9" w:rsidP="006E026E">
      <w:r>
        <w:continuationSeparator/>
      </w:r>
    </w:p>
  </w:footnote>
  <w:footnote w:id="1">
    <w:p w14:paraId="2FDC8E4A" w14:textId="77777777" w:rsidR="006E026E" w:rsidRPr="00517D42" w:rsidRDefault="006E026E" w:rsidP="006E026E">
      <w:pPr>
        <w:pStyle w:val="FootnoteText"/>
        <w:spacing w:line="480" w:lineRule="auto"/>
        <w:jc w:val="both"/>
        <w:rPr>
          <w:rFonts w:asciiTheme="minorHAnsi" w:hAnsiTheme="minorHAnsi"/>
          <w:lang w:val="en-US"/>
        </w:rPr>
      </w:pPr>
      <w:r w:rsidRPr="00517D42">
        <w:rPr>
          <w:rStyle w:val="FootnoteReference"/>
          <w:rFonts w:asciiTheme="minorHAnsi" w:hAnsiTheme="minorHAnsi"/>
        </w:rPr>
        <w:footnoteRef/>
      </w:r>
      <w:r w:rsidRPr="00517D42">
        <w:rPr>
          <w:rFonts w:asciiTheme="minorHAnsi" w:hAnsiTheme="minorHAnsi"/>
        </w:rPr>
        <w:t xml:space="preserve"> </w:t>
      </w:r>
      <w:r w:rsidRPr="004854DA">
        <w:rPr>
          <w:rFonts w:ascii="Times" w:hAnsi="Times"/>
          <w:sz w:val="22"/>
          <w:szCs w:val="22"/>
        </w:rPr>
        <w:t xml:space="preserve">A full list of </w:t>
      </w:r>
      <w:r w:rsidRPr="004854DA">
        <w:rPr>
          <w:rFonts w:ascii="Times" w:hAnsi="Times"/>
          <w:sz w:val="22"/>
          <w:szCs w:val="22"/>
          <w:lang w:val="en-US"/>
        </w:rPr>
        <w:t xml:space="preserve">departments can be found on the European Commission’s homepage at </w:t>
      </w:r>
      <w:hyperlink r:id="rId1" w:history="1">
        <w:r w:rsidRPr="004854DA">
          <w:rPr>
            <w:rStyle w:val="Hyperlink"/>
            <w:rFonts w:ascii="Times" w:hAnsi="Times"/>
            <w:sz w:val="22"/>
            <w:szCs w:val="22"/>
            <w:lang w:val="en-US"/>
          </w:rPr>
          <w:t>https://ec.europa.eu/info/departments_en?field_core_topics_target_id_entityreference_filter=All&amp;field_core_ecorganisation_value_i18n=All&amp;field_department_tasks_tid_entityreference_filter=All</w:t>
        </w:r>
      </w:hyperlink>
      <w:r w:rsidRPr="004854DA">
        <w:rPr>
          <w:rFonts w:ascii="Times" w:hAnsi="Times"/>
          <w:sz w:val="22"/>
          <w:szCs w:val="22"/>
          <w:lang w:val="en-US"/>
        </w:rPr>
        <w:t>, checked 25 February 2018</w:t>
      </w:r>
    </w:p>
  </w:footnote>
  <w:footnote w:id="2">
    <w:p w14:paraId="3B4B6F45" w14:textId="77777777" w:rsidR="006E026E" w:rsidRPr="004854DA" w:rsidRDefault="006E026E" w:rsidP="006E026E">
      <w:pPr>
        <w:pStyle w:val="FootnoteText"/>
        <w:spacing w:line="480" w:lineRule="auto"/>
        <w:rPr>
          <w:rFonts w:ascii="Times" w:hAnsi="Times"/>
          <w:sz w:val="22"/>
          <w:lang w:val="en-US"/>
        </w:rPr>
      </w:pPr>
      <w:r w:rsidRPr="004854DA">
        <w:rPr>
          <w:rStyle w:val="FootnoteReference"/>
          <w:rFonts w:ascii="Times" w:hAnsi="Times"/>
          <w:sz w:val="22"/>
        </w:rPr>
        <w:footnoteRef/>
      </w:r>
      <w:r w:rsidRPr="004854DA">
        <w:rPr>
          <w:rFonts w:ascii="Times" w:hAnsi="Times"/>
          <w:sz w:val="22"/>
        </w:rPr>
        <w:t xml:space="preserve"> Council Secretariat homepage at </w:t>
      </w:r>
      <w:hyperlink r:id="rId2" w:history="1">
        <w:r w:rsidRPr="004854DA">
          <w:rPr>
            <w:rStyle w:val="Hyperlink"/>
            <w:rFonts w:ascii="Times" w:hAnsi="Times"/>
            <w:sz w:val="22"/>
          </w:rPr>
          <w:t>http://www.consilium.europa.eu/en/general-secretariat/</w:t>
        </w:r>
      </w:hyperlink>
      <w:r w:rsidRPr="004854DA">
        <w:rPr>
          <w:rFonts w:ascii="Times" w:hAnsi="Times"/>
          <w:sz w:val="22"/>
        </w:rPr>
        <w:t>, checked 25 February 2018</w:t>
      </w:r>
    </w:p>
  </w:footnote>
  <w:footnote w:id="3">
    <w:p w14:paraId="57F8815B" w14:textId="77777777" w:rsidR="006E026E" w:rsidRPr="00517D42" w:rsidRDefault="006E026E" w:rsidP="006E026E">
      <w:pPr>
        <w:pStyle w:val="FootnoteText"/>
        <w:spacing w:line="480" w:lineRule="auto"/>
        <w:rPr>
          <w:rFonts w:asciiTheme="minorHAnsi" w:hAnsiTheme="minorHAnsi"/>
          <w:lang w:val="en-US"/>
        </w:rPr>
      </w:pPr>
      <w:r w:rsidRPr="004854DA">
        <w:rPr>
          <w:rStyle w:val="FootnoteReference"/>
          <w:rFonts w:ascii="Times" w:hAnsi="Times"/>
          <w:sz w:val="22"/>
        </w:rPr>
        <w:footnoteRef/>
      </w:r>
      <w:r w:rsidRPr="004854DA">
        <w:rPr>
          <w:rFonts w:ascii="Times" w:hAnsi="Times"/>
          <w:sz w:val="22"/>
        </w:rPr>
        <w:t xml:space="preserve"> </w:t>
      </w:r>
      <w:r w:rsidRPr="004854DA">
        <w:rPr>
          <w:rFonts w:ascii="Times" w:hAnsi="Times"/>
          <w:sz w:val="22"/>
          <w:lang w:val="en-US"/>
        </w:rPr>
        <w:t xml:space="preserve">The structure of the Council Secretariat is described on the organization’s homepage at </w:t>
      </w:r>
      <w:hyperlink r:id="rId3" w:history="1">
        <w:r w:rsidRPr="004854DA">
          <w:rPr>
            <w:rStyle w:val="Hyperlink"/>
            <w:rFonts w:ascii="Times" w:hAnsi="Times"/>
            <w:sz w:val="22"/>
            <w:lang w:val="en-US"/>
          </w:rPr>
          <w:t>http://www.consilium.europa.eu/media/32329/gsc-organisation-chart-en.pdf</w:t>
        </w:r>
      </w:hyperlink>
      <w:r w:rsidRPr="004854DA">
        <w:rPr>
          <w:rFonts w:ascii="Times" w:hAnsi="Times"/>
          <w:sz w:val="22"/>
          <w:lang w:val="en-US"/>
        </w:rPr>
        <w:t>, checked 25 February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573064"/>
    <w:multiLevelType w:val="hybridMultilevel"/>
    <w:tmpl w:val="D862D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BB920CF"/>
    <w:multiLevelType w:val="hybridMultilevel"/>
    <w:tmpl w:val="634A96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B1126CF"/>
    <w:multiLevelType w:val="hybridMultilevel"/>
    <w:tmpl w:val="676C00C8"/>
    <w:lvl w:ilvl="0" w:tplc="AF5617C0">
      <w:numFmt w:val="bullet"/>
      <w:lvlText w:val="-"/>
      <w:lvlJc w:val="left"/>
      <w:pPr>
        <w:ind w:left="420" w:hanging="360"/>
      </w:pPr>
      <w:rPr>
        <w:rFonts w:ascii="Cambria" w:eastAsiaTheme="minorEastAsia" w:hAnsi="Cambria"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15:restartNumberingAfterBreak="0">
    <w:nsid w:val="762F4A9B"/>
    <w:multiLevelType w:val="hybridMultilevel"/>
    <w:tmpl w:val="E740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8A8"/>
    <w:rsid w:val="00063B54"/>
    <w:rsid w:val="00084A4E"/>
    <w:rsid w:val="00090B0F"/>
    <w:rsid w:val="00096CD0"/>
    <w:rsid w:val="001B6C52"/>
    <w:rsid w:val="001D3EA4"/>
    <w:rsid w:val="00203801"/>
    <w:rsid w:val="0021127E"/>
    <w:rsid w:val="00323251"/>
    <w:rsid w:val="00437293"/>
    <w:rsid w:val="004557E1"/>
    <w:rsid w:val="004854DA"/>
    <w:rsid w:val="004937B7"/>
    <w:rsid w:val="00525EFC"/>
    <w:rsid w:val="00557DDE"/>
    <w:rsid w:val="005B1F89"/>
    <w:rsid w:val="005D24DF"/>
    <w:rsid w:val="00642328"/>
    <w:rsid w:val="0065704D"/>
    <w:rsid w:val="006E026E"/>
    <w:rsid w:val="00783BC9"/>
    <w:rsid w:val="00855863"/>
    <w:rsid w:val="008B18A8"/>
    <w:rsid w:val="008D5910"/>
    <w:rsid w:val="00905B05"/>
    <w:rsid w:val="0091432E"/>
    <w:rsid w:val="00934FA3"/>
    <w:rsid w:val="0094694B"/>
    <w:rsid w:val="00992100"/>
    <w:rsid w:val="009F4A68"/>
    <w:rsid w:val="00A06826"/>
    <w:rsid w:val="00A218A2"/>
    <w:rsid w:val="00A64ECE"/>
    <w:rsid w:val="00AC7467"/>
    <w:rsid w:val="00B66901"/>
    <w:rsid w:val="00B750EF"/>
    <w:rsid w:val="00BA515E"/>
    <w:rsid w:val="00BB6F32"/>
    <w:rsid w:val="00C73788"/>
    <w:rsid w:val="00E4691A"/>
    <w:rsid w:val="00EB7A86"/>
    <w:rsid w:val="00F873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CAF9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E026E"/>
  </w:style>
  <w:style w:type="paragraph" w:styleId="Heading1">
    <w:name w:val="heading 1"/>
    <w:basedOn w:val="Normal"/>
    <w:next w:val="Normal"/>
    <w:link w:val="Heading1Char"/>
    <w:uiPriority w:val="9"/>
    <w:qFormat/>
    <w:rsid w:val="006E026E"/>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26E"/>
    <w:rPr>
      <w:rFonts w:asciiTheme="majorHAnsi" w:eastAsiaTheme="majorEastAsia" w:hAnsiTheme="majorHAnsi" w:cstheme="majorBidi"/>
      <w:b/>
      <w:bCs/>
      <w:color w:val="2D4F8E" w:themeColor="accent1" w:themeShade="B5"/>
      <w:sz w:val="32"/>
      <w:szCs w:val="32"/>
    </w:rPr>
  </w:style>
  <w:style w:type="paragraph" w:styleId="FootnoteText">
    <w:name w:val="footnote text"/>
    <w:basedOn w:val="Normal"/>
    <w:link w:val="FootnoteTextChar"/>
    <w:uiPriority w:val="99"/>
    <w:unhideWhenUsed/>
    <w:rsid w:val="006E026E"/>
    <w:rPr>
      <w:rFonts w:ascii="Times New Roman" w:hAnsi="Times New Roman" w:cs="Times New Roman"/>
      <w:lang w:eastAsia="en-GB"/>
    </w:rPr>
  </w:style>
  <w:style w:type="character" w:customStyle="1" w:styleId="FootnoteTextChar">
    <w:name w:val="Footnote Text Char"/>
    <w:basedOn w:val="DefaultParagraphFont"/>
    <w:link w:val="FootnoteText"/>
    <w:uiPriority w:val="99"/>
    <w:rsid w:val="006E026E"/>
    <w:rPr>
      <w:rFonts w:ascii="Times New Roman" w:hAnsi="Times New Roman" w:cs="Times New Roman"/>
      <w:lang w:eastAsia="en-GB"/>
    </w:rPr>
  </w:style>
  <w:style w:type="paragraph" w:styleId="ListParagraph">
    <w:name w:val="List Paragraph"/>
    <w:basedOn w:val="Normal"/>
    <w:uiPriority w:val="34"/>
    <w:qFormat/>
    <w:rsid w:val="006E026E"/>
    <w:pPr>
      <w:ind w:left="720"/>
      <w:contextualSpacing/>
    </w:pPr>
  </w:style>
  <w:style w:type="character" w:styleId="FootnoteReference">
    <w:name w:val="footnote reference"/>
    <w:basedOn w:val="DefaultParagraphFont"/>
    <w:uiPriority w:val="99"/>
    <w:unhideWhenUsed/>
    <w:rsid w:val="006E026E"/>
    <w:rPr>
      <w:vertAlign w:val="superscript"/>
    </w:rPr>
  </w:style>
  <w:style w:type="paragraph" w:styleId="Footer">
    <w:name w:val="footer"/>
    <w:basedOn w:val="Normal"/>
    <w:link w:val="FooterChar"/>
    <w:uiPriority w:val="99"/>
    <w:unhideWhenUsed/>
    <w:rsid w:val="006E026E"/>
    <w:pPr>
      <w:tabs>
        <w:tab w:val="center" w:pos="4513"/>
        <w:tab w:val="right" w:pos="9026"/>
      </w:tabs>
    </w:pPr>
  </w:style>
  <w:style w:type="character" w:customStyle="1" w:styleId="FooterChar">
    <w:name w:val="Footer Char"/>
    <w:basedOn w:val="DefaultParagraphFont"/>
    <w:link w:val="Footer"/>
    <w:uiPriority w:val="99"/>
    <w:rsid w:val="006E026E"/>
  </w:style>
  <w:style w:type="character" w:styleId="PageNumber">
    <w:name w:val="page number"/>
    <w:basedOn w:val="DefaultParagraphFont"/>
    <w:uiPriority w:val="99"/>
    <w:semiHidden/>
    <w:unhideWhenUsed/>
    <w:rsid w:val="006E026E"/>
  </w:style>
  <w:style w:type="character" w:styleId="Hyperlink">
    <w:name w:val="Hyperlink"/>
    <w:basedOn w:val="DefaultParagraphFont"/>
    <w:uiPriority w:val="99"/>
    <w:unhideWhenUsed/>
    <w:rsid w:val="006E026E"/>
    <w:rPr>
      <w:color w:val="0563C1" w:themeColor="hyperlink"/>
      <w:u w:val="single"/>
    </w:rPr>
  </w:style>
  <w:style w:type="paragraph" w:styleId="Caption">
    <w:name w:val="caption"/>
    <w:basedOn w:val="Normal"/>
    <w:next w:val="Normal"/>
    <w:uiPriority w:val="35"/>
    <w:unhideWhenUsed/>
    <w:qFormat/>
    <w:rsid w:val="006E026E"/>
    <w:pPr>
      <w:spacing w:after="200"/>
    </w:pPr>
    <w:rPr>
      <w:rFonts w:ascii="Times New Roman" w:eastAsiaTheme="minorEastAsia" w:hAnsi="Times New Roman" w:cs="Times New Roman"/>
      <w:i/>
      <w:iCs/>
      <w:color w:val="44546A" w:themeColor="text2"/>
      <w:sz w:val="18"/>
      <w:szCs w:val="18"/>
      <w:lang w:eastAsia="en-GB"/>
    </w:rPr>
  </w:style>
  <w:style w:type="table" w:styleId="TableGrid">
    <w:name w:val="Table Grid"/>
    <w:basedOn w:val="TableNormal"/>
    <w:uiPriority w:val="39"/>
    <w:rsid w:val="00A64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99"/>
    <w:rsid w:val="00A64EC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2">
    <w:name w:val="Plain Table 2"/>
    <w:basedOn w:val="TableNormal"/>
    <w:uiPriority w:val="42"/>
    <w:rsid w:val="00A218A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B750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0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www.consilium.europa.eu/media/32329/gsc-organisation-chart-en.pdf" TargetMode="External"/><Relationship Id="rId2" Type="http://schemas.openxmlformats.org/officeDocument/2006/relationships/hyperlink" Target="http://www.consilium.europa.eu/en/general-secretariat/" TargetMode="External"/><Relationship Id="rId1" Type="http://schemas.openxmlformats.org/officeDocument/2006/relationships/hyperlink" Target="https://ec.europa.eu/info/departments_en?field_core_topics_target_id_entityreference_filter=All&amp;field_core_ecorganisation_value_i18n=All&amp;field_department_tasks_tid_entityreference_filter=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1358</Words>
  <Characters>7741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Vantaggiato (PPL)</dc:creator>
  <cp:keywords/>
  <dc:description/>
  <cp:lastModifiedBy>Vantaggiato, Francesca</cp:lastModifiedBy>
  <cp:revision>4</cp:revision>
  <dcterms:created xsi:type="dcterms:W3CDTF">2020-06-01T10:08:00Z</dcterms:created>
  <dcterms:modified xsi:type="dcterms:W3CDTF">2020-06-01T12:28:00Z</dcterms:modified>
</cp:coreProperties>
</file>