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AD2932" w14:textId="3978818E" w:rsidR="00535A10" w:rsidRDefault="00535A10" w:rsidP="000A3A28">
      <w:pPr>
        <w:jc w:val="both"/>
        <w:rPr>
          <w:spacing w:val="10"/>
        </w:rPr>
      </w:pPr>
      <w:r>
        <w:rPr>
          <w:spacing w:val="10"/>
        </w:rPr>
        <w:t>Title:</w:t>
      </w:r>
    </w:p>
    <w:p w14:paraId="60124F49" w14:textId="77777777" w:rsidR="00535A10" w:rsidRDefault="00535A10" w:rsidP="000A3A28">
      <w:pPr>
        <w:jc w:val="both"/>
        <w:rPr>
          <w:spacing w:val="10"/>
        </w:rPr>
      </w:pPr>
    </w:p>
    <w:p w14:paraId="594780FC" w14:textId="77777777" w:rsidR="00CF67D5" w:rsidRDefault="00CF67D5" w:rsidP="000A3A28">
      <w:pPr>
        <w:jc w:val="both"/>
        <w:rPr>
          <w:spacing w:val="10"/>
        </w:rPr>
      </w:pPr>
      <w:r w:rsidRPr="00CF67D5">
        <w:rPr>
          <w:spacing w:val="10"/>
        </w:rPr>
        <w:t>The Lived Experience of Head and Neck Cancer Patients Receiving Curative Radiotherapy: A Systematic Review and Meta-Ethnography.</w:t>
      </w:r>
    </w:p>
    <w:p w14:paraId="226298BF" w14:textId="77777777" w:rsidR="00F84F05" w:rsidRDefault="00F84F05" w:rsidP="00CF67D5">
      <w:pPr>
        <w:spacing w:line="360" w:lineRule="auto"/>
        <w:jc w:val="both"/>
        <w:rPr>
          <w:spacing w:val="10"/>
        </w:rPr>
      </w:pPr>
    </w:p>
    <w:p w14:paraId="5F0EFCDA" w14:textId="77777777" w:rsidR="00535A10" w:rsidRPr="00CF67D5" w:rsidRDefault="00535A10" w:rsidP="00453186">
      <w:pPr>
        <w:spacing w:line="360" w:lineRule="auto"/>
        <w:jc w:val="both"/>
        <w:outlineLvl w:val="0"/>
        <w:rPr>
          <w:spacing w:val="10"/>
        </w:rPr>
      </w:pPr>
    </w:p>
    <w:p w14:paraId="5F137DAD" w14:textId="778DA555" w:rsidR="007343C4" w:rsidRDefault="00535A10">
      <w:r>
        <w:t>Authors</w:t>
      </w:r>
      <w:r w:rsidR="00E73780">
        <w:t xml:space="preserve"> and affiliations</w:t>
      </w:r>
      <w:r>
        <w:t>:</w:t>
      </w:r>
    </w:p>
    <w:p w14:paraId="5D070FFC" w14:textId="77777777" w:rsidR="00535A10" w:rsidRDefault="00535A10"/>
    <w:p w14:paraId="09C93084" w14:textId="7EB00A9D" w:rsidR="009342DB" w:rsidRDefault="00402C41">
      <w:r>
        <w:t xml:space="preserve">Russell C. Fitchett, Radiotherapy Department, Norfolk and Norwich University Hospital, </w:t>
      </w:r>
      <w:proofErr w:type="spellStart"/>
      <w:r>
        <w:t>Colney</w:t>
      </w:r>
      <w:proofErr w:type="spellEnd"/>
      <w:r>
        <w:t xml:space="preserve"> Lane, Norwich NR4 7UY, UK. Email: </w:t>
      </w:r>
      <w:hyperlink r:id="rId8" w:history="1">
        <w:r w:rsidRPr="00866D4D">
          <w:rPr>
            <w:rStyle w:val="Hyperlink"/>
          </w:rPr>
          <w:t>russell.fitchett@nnuh.nhs.uk</w:t>
        </w:r>
      </w:hyperlink>
    </w:p>
    <w:p w14:paraId="17AFBBD5" w14:textId="77777777" w:rsidR="00A97A56" w:rsidRDefault="00A97A56"/>
    <w:p w14:paraId="42941D66" w14:textId="363F617F" w:rsidR="00402C41" w:rsidRDefault="00402C41">
      <w:r>
        <w:t>Edward J. Aldus,</w:t>
      </w:r>
      <w:r w:rsidR="003858B8">
        <w:t xml:space="preserve"> </w:t>
      </w:r>
      <w:r w:rsidR="00C25355">
        <w:t xml:space="preserve">Radiotherapy Department, </w:t>
      </w:r>
      <w:r w:rsidR="003858B8">
        <w:t xml:space="preserve">Norfolk and Norwich University Hospital, </w:t>
      </w:r>
      <w:proofErr w:type="spellStart"/>
      <w:r w:rsidR="003858B8">
        <w:t>Colney</w:t>
      </w:r>
      <w:proofErr w:type="spellEnd"/>
      <w:r w:rsidR="003858B8">
        <w:t xml:space="preserve"> Lane, Norwich NR4 7UY, UK.</w:t>
      </w:r>
      <w:r w:rsidR="00F84F05">
        <w:t xml:space="preserve"> Email: </w:t>
      </w:r>
      <w:hyperlink r:id="rId9" w:history="1">
        <w:r w:rsidR="00F84F05" w:rsidRPr="00866D4D">
          <w:rPr>
            <w:rStyle w:val="Hyperlink"/>
          </w:rPr>
          <w:t>edward.aldus@nnuh.nhs.uk</w:t>
        </w:r>
      </w:hyperlink>
    </w:p>
    <w:p w14:paraId="6A49641F" w14:textId="77777777" w:rsidR="00F84F05" w:rsidRDefault="00F84F05"/>
    <w:p w14:paraId="4E657CF3" w14:textId="74E40201" w:rsidR="00C86814" w:rsidRDefault="00C86814">
      <w:r>
        <w:t xml:space="preserve">Lucy R. Fitchett, Radiotherapy Department, Norfolk and Norwich University Hospital, </w:t>
      </w:r>
      <w:proofErr w:type="spellStart"/>
      <w:r>
        <w:t>Colney</w:t>
      </w:r>
      <w:proofErr w:type="spellEnd"/>
      <w:r>
        <w:t xml:space="preserve"> Lane, Norwich NR4 7UY, UK. Email: </w:t>
      </w:r>
      <w:hyperlink r:id="rId10" w:history="1">
        <w:r w:rsidR="002330CC">
          <w:rPr>
            <w:rStyle w:val="Hyperlink"/>
          </w:rPr>
          <w:t>lucy</w:t>
        </w:r>
        <w:r w:rsidRPr="00866D4D">
          <w:rPr>
            <w:rStyle w:val="Hyperlink"/>
          </w:rPr>
          <w:t>.fitchett@nnuh.nhs.uk</w:t>
        </w:r>
      </w:hyperlink>
    </w:p>
    <w:p w14:paraId="3B2B56BD" w14:textId="77777777" w:rsidR="00402C41" w:rsidRDefault="00402C41"/>
    <w:p w14:paraId="6A2DD2B4" w14:textId="1239BE5A" w:rsidR="002330CC" w:rsidRDefault="002330CC">
      <w:r>
        <w:t xml:space="preserve">Jane </w:t>
      </w:r>
      <w:r w:rsidR="007E7E99">
        <w:t xml:space="preserve">Cross, School of Health Sciences, Queen’s Building, University of East Anglia, Norwich Research Park, Norwich NR4 7TJ, UK. Email: </w:t>
      </w:r>
      <w:hyperlink r:id="rId11" w:history="1">
        <w:r w:rsidR="007E7E99" w:rsidRPr="00866D4D">
          <w:rPr>
            <w:rStyle w:val="Hyperlink"/>
          </w:rPr>
          <w:t>j.cross@uea.ac.uk</w:t>
        </w:r>
      </w:hyperlink>
    </w:p>
    <w:p w14:paraId="581A0286" w14:textId="77777777" w:rsidR="007E7E99" w:rsidRDefault="007E7E99"/>
    <w:p w14:paraId="66C5EA75" w14:textId="77777777" w:rsidR="00417817" w:rsidRDefault="00417817"/>
    <w:p w14:paraId="56681686" w14:textId="77777777" w:rsidR="006C3D5D" w:rsidRDefault="006C3D5D" w:rsidP="00417817">
      <w:pPr>
        <w:spacing w:line="360" w:lineRule="auto"/>
        <w:jc w:val="both"/>
        <w:rPr>
          <w:spacing w:val="10"/>
          <w:sz w:val="26"/>
          <w:szCs w:val="26"/>
        </w:rPr>
      </w:pPr>
    </w:p>
    <w:p w14:paraId="7235070A" w14:textId="77777777" w:rsidR="006C3D5D" w:rsidRDefault="006C3D5D" w:rsidP="00417817">
      <w:pPr>
        <w:spacing w:line="360" w:lineRule="auto"/>
        <w:jc w:val="both"/>
        <w:rPr>
          <w:spacing w:val="10"/>
          <w:sz w:val="26"/>
          <w:szCs w:val="26"/>
        </w:rPr>
      </w:pPr>
    </w:p>
    <w:p w14:paraId="775C0E34" w14:textId="77777777" w:rsidR="006C3D5D" w:rsidRDefault="006C3D5D" w:rsidP="00417817">
      <w:pPr>
        <w:spacing w:line="360" w:lineRule="auto"/>
        <w:jc w:val="both"/>
        <w:rPr>
          <w:spacing w:val="10"/>
          <w:sz w:val="26"/>
          <w:szCs w:val="26"/>
        </w:rPr>
      </w:pPr>
    </w:p>
    <w:p w14:paraId="2199DF99" w14:textId="77777777" w:rsidR="006C3D5D" w:rsidRDefault="006C3D5D" w:rsidP="00417817">
      <w:pPr>
        <w:spacing w:line="360" w:lineRule="auto"/>
        <w:jc w:val="both"/>
        <w:rPr>
          <w:spacing w:val="10"/>
          <w:sz w:val="26"/>
          <w:szCs w:val="26"/>
        </w:rPr>
      </w:pPr>
    </w:p>
    <w:p w14:paraId="2723AA0E" w14:textId="77777777" w:rsidR="006C3D5D" w:rsidRDefault="006C3D5D" w:rsidP="00417817">
      <w:pPr>
        <w:spacing w:line="360" w:lineRule="auto"/>
        <w:jc w:val="both"/>
        <w:rPr>
          <w:spacing w:val="10"/>
          <w:sz w:val="26"/>
          <w:szCs w:val="26"/>
        </w:rPr>
      </w:pPr>
    </w:p>
    <w:p w14:paraId="1E3F9AC7" w14:textId="77777777" w:rsidR="006C3D5D" w:rsidRDefault="006C3D5D" w:rsidP="00417817">
      <w:pPr>
        <w:spacing w:line="360" w:lineRule="auto"/>
        <w:jc w:val="both"/>
        <w:rPr>
          <w:spacing w:val="10"/>
          <w:sz w:val="26"/>
          <w:szCs w:val="26"/>
        </w:rPr>
      </w:pPr>
    </w:p>
    <w:p w14:paraId="092186E8" w14:textId="77777777" w:rsidR="006C3D5D" w:rsidRDefault="006C3D5D" w:rsidP="00417817">
      <w:pPr>
        <w:spacing w:line="360" w:lineRule="auto"/>
        <w:jc w:val="both"/>
        <w:rPr>
          <w:spacing w:val="10"/>
          <w:sz w:val="26"/>
          <w:szCs w:val="26"/>
        </w:rPr>
      </w:pPr>
    </w:p>
    <w:p w14:paraId="6641381D" w14:textId="77777777" w:rsidR="006C3D5D" w:rsidRDefault="006C3D5D" w:rsidP="00417817">
      <w:pPr>
        <w:spacing w:line="360" w:lineRule="auto"/>
        <w:jc w:val="both"/>
        <w:rPr>
          <w:spacing w:val="10"/>
          <w:sz w:val="26"/>
          <w:szCs w:val="26"/>
        </w:rPr>
      </w:pPr>
    </w:p>
    <w:p w14:paraId="6F129576" w14:textId="77777777" w:rsidR="006C3D5D" w:rsidRDefault="006C3D5D" w:rsidP="00417817">
      <w:pPr>
        <w:spacing w:line="360" w:lineRule="auto"/>
        <w:jc w:val="both"/>
        <w:rPr>
          <w:spacing w:val="10"/>
          <w:sz w:val="26"/>
          <w:szCs w:val="26"/>
        </w:rPr>
      </w:pPr>
    </w:p>
    <w:p w14:paraId="36FCC368" w14:textId="77777777" w:rsidR="006C3D5D" w:rsidRDefault="006C3D5D" w:rsidP="00417817">
      <w:pPr>
        <w:spacing w:line="360" w:lineRule="auto"/>
        <w:jc w:val="both"/>
        <w:rPr>
          <w:spacing w:val="10"/>
          <w:sz w:val="26"/>
          <w:szCs w:val="26"/>
        </w:rPr>
      </w:pPr>
    </w:p>
    <w:p w14:paraId="19E14A38" w14:textId="77777777" w:rsidR="006C3D5D" w:rsidRDefault="006C3D5D" w:rsidP="00417817">
      <w:pPr>
        <w:spacing w:line="360" w:lineRule="auto"/>
        <w:jc w:val="both"/>
        <w:rPr>
          <w:spacing w:val="10"/>
          <w:sz w:val="26"/>
          <w:szCs w:val="26"/>
        </w:rPr>
      </w:pPr>
    </w:p>
    <w:p w14:paraId="72E90D39" w14:textId="77777777" w:rsidR="006C3D5D" w:rsidRDefault="006C3D5D" w:rsidP="00417817">
      <w:pPr>
        <w:spacing w:line="360" w:lineRule="auto"/>
        <w:jc w:val="both"/>
        <w:rPr>
          <w:spacing w:val="10"/>
          <w:sz w:val="26"/>
          <w:szCs w:val="26"/>
        </w:rPr>
      </w:pPr>
    </w:p>
    <w:p w14:paraId="71AD3D76" w14:textId="77777777" w:rsidR="006C3D5D" w:rsidRDefault="006C3D5D" w:rsidP="00417817">
      <w:pPr>
        <w:spacing w:line="360" w:lineRule="auto"/>
        <w:jc w:val="both"/>
        <w:rPr>
          <w:spacing w:val="10"/>
          <w:sz w:val="26"/>
          <w:szCs w:val="26"/>
        </w:rPr>
      </w:pPr>
    </w:p>
    <w:p w14:paraId="72D1C778" w14:textId="77777777" w:rsidR="00535A10" w:rsidRDefault="00535A10" w:rsidP="00453186">
      <w:pPr>
        <w:spacing w:line="360" w:lineRule="auto"/>
        <w:jc w:val="both"/>
        <w:outlineLvl w:val="0"/>
        <w:rPr>
          <w:spacing w:val="10"/>
        </w:rPr>
      </w:pPr>
    </w:p>
    <w:p w14:paraId="7C9E76AF" w14:textId="77777777" w:rsidR="00535A10" w:rsidRDefault="00535A10" w:rsidP="00453186">
      <w:pPr>
        <w:spacing w:line="360" w:lineRule="auto"/>
        <w:jc w:val="both"/>
        <w:outlineLvl w:val="0"/>
        <w:rPr>
          <w:spacing w:val="10"/>
        </w:rPr>
      </w:pPr>
    </w:p>
    <w:p w14:paraId="0413525D" w14:textId="77777777" w:rsidR="00416F56" w:rsidRDefault="00416F56" w:rsidP="00453186">
      <w:pPr>
        <w:spacing w:line="360" w:lineRule="auto"/>
        <w:jc w:val="both"/>
        <w:outlineLvl w:val="0"/>
        <w:rPr>
          <w:spacing w:val="10"/>
        </w:rPr>
      </w:pPr>
    </w:p>
    <w:p w14:paraId="5F2C3ABD" w14:textId="77777777" w:rsidR="00417817" w:rsidRDefault="00417817" w:rsidP="00453186">
      <w:pPr>
        <w:spacing w:line="360" w:lineRule="auto"/>
        <w:jc w:val="both"/>
        <w:outlineLvl w:val="0"/>
        <w:rPr>
          <w:spacing w:val="10"/>
        </w:rPr>
      </w:pPr>
      <w:r w:rsidRPr="006C3D5D">
        <w:rPr>
          <w:spacing w:val="10"/>
        </w:rPr>
        <w:lastRenderedPageBreak/>
        <w:t>Abstract</w:t>
      </w:r>
    </w:p>
    <w:p w14:paraId="74DE3602" w14:textId="77777777" w:rsidR="00535A10" w:rsidRPr="006C3D5D" w:rsidRDefault="00535A10" w:rsidP="00453186">
      <w:pPr>
        <w:spacing w:line="360" w:lineRule="auto"/>
        <w:jc w:val="both"/>
        <w:outlineLvl w:val="0"/>
        <w:rPr>
          <w:spacing w:val="10"/>
        </w:rPr>
      </w:pPr>
    </w:p>
    <w:p w14:paraId="516A355F" w14:textId="25CCF4A5" w:rsidR="00417817" w:rsidRDefault="008C270D" w:rsidP="00417817">
      <w:pPr>
        <w:spacing w:line="360" w:lineRule="auto"/>
        <w:jc w:val="both"/>
      </w:pPr>
      <w:r>
        <w:t>T</w:t>
      </w:r>
      <w:r w:rsidR="00251234">
        <w:t>his review aims t</w:t>
      </w:r>
      <w:r>
        <w:t>o</w:t>
      </w:r>
      <w:r w:rsidR="00417817" w:rsidRPr="0097423F">
        <w:t xml:space="preserve"> explore, appraise and synthesise </w:t>
      </w:r>
      <w:r>
        <w:t xml:space="preserve">the existing </w:t>
      </w:r>
      <w:r w:rsidR="00417817">
        <w:t>evidence</w:t>
      </w:r>
      <w:r w:rsidR="00417817" w:rsidRPr="0097423F">
        <w:t xml:space="preserve"> of the meaning that head and neck cancer </w:t>
      </w:r>
      <w:r w:rsidR="0055586F">
        <w:t xml:space="preserve">(HNC) </w:t>
      </w:r>
      <w:r w:rsidR="00417817" w:rsidRPr="0097423F">
        <w:t xml:space="preserve">patients assign to the experience of </w:t>
      </w:r>
      <w:r w:rsidR="00251234">
        <w:t xml:space="preserve">receiving curative radiotherapy. </w:t>
      </w:r>
      <w:r w:rsidR="007C1FAC">
        <w:t xml:space="preserve">Qualitative evidence synthesis was undertaken using meta-ethnography. Published literature was identified using seven databases: AMED, ASSIA, CINAHL, EMBASE, MEDLINE, PubMed and </w:t>
      </w:r>
      <w:proofErr w:type="spellStart"/>
      <w:r w:rsidR="007C1FAC">
        <w:t>PsycINFO</w:t>
      </w:r>
      <w:proofErr w:type="spellEnd"/>
      <w:r w:rsidR="007C1FAC">
        <w:t xml:space="preserve">. </w:t>
      </w:r>
      <w:r w:rsidR="00417817">
        <w:t>Databases were searched from January 20</w:t>
      </w:r>
      <w:r w:rsidR="002201DC">
        <w:t xml:space="preserve">05 to April 2017. </w:t>
      </w:r>
      <w:r w:rsidR="00417817">
        <w:t xml:space="preserve"> </w:t>
      </w:r>
      <w:r w:rsidR="0055586F">
        <w:t xml:space="preserve">The strategy was </w:t>
      </w:r>
      <w:r w:rsidR="00417817">
        <w:t xml:space="preserve">supplemented by grey literature and citation searches. </w:t>
      </w:r>
    </w:p>
    <w:p w14:paraId="728E53CA" w14:textId="77777777" w:rsidR="00417817" w:rsidRDefault="00417817" w:rsidP="00417817">
      <w:pPr>
        <w:spacing w:line="360" w:lineRule="auto"/>
        <w:jc w:val="both"/>
      </w:pPr>
    </w:p>
    <w:p w14:paraId="7770B70B" w14:textId="77777777" w:rsidR="00417817" w:rsidRDefault="00417817" w:rsidP="00417817">
      <w:pPr>
        <w:spacing w:line="360" w:lineRule="auto"/>
        <w:jc w:val="both"/>
      </w:pPr>
      <w:r>
        <w:t>Out of 1403 titles, 57 abstracts and 35 full texts were screened. Ultimately, 8 studies were eligible for inclusion. The evidence base was moderate to strong in quality. Most of the studies showed that HNC patients undergoing radiotherapy have unmet needs. Four related concepts were identified: the disruption to life that the disease and radiotherapy treatment cause; patients’ feelings of isolation; the need for patients to make sense of their situation; and the waiting and uncertainty that radiotherapy creates.</w:t>
      </w:r>
    </w:p>
    <w:p w14:paraId="21E7E73F" w14:textId="77777777" w:rsidR="00417817" w:rsidRDefault="00417817" w:rsidP="00417817">
      <w:pPr>
        <w:spacing w:line="360" w:lineRule="auto"/>
        <w:jc w:val="both"/>
      </w:pPr>
    </w:p>
    <w:p w14:paraId="51C073ED" w14:textId="2EE48BC5" w:rsidR="00417817" w:rsidRDefault="00417817" w:rsidP="0055586F">
      <w:pPr>
        <w:spacing w:line="360" w:lineRule="auto"/>
        <w:jc w:val="both"/>
      </w:pPr>
      <w:r w:rsidRPr="00152ACF">
        <w:t xml:space="preserve">The current literature suggests </w:t>
      </w:r>
      <w:r>
        <w:t xml:space="preserve">that both head and neck cancer and radiotherapy cause disruption in patients’ lives. Radiotherapy causes many unpleasant side effects, and in this difficult treatment period, HNC patients feel isolated, uncertain and in need of coping strategies. Therapy radiographers are ideally placed to offer a supportive relationship. By having a deeper understanding of </w:t>
      </w:r>
      <w:proofErr w:type="gramStart"/>
      <w:r>
        <w:t>patients’</w:t>
      </w:r>
      <w:proofErr w:type="gramEnd"/>
      <w:r>
        <w:t xml:space="preserve"> lived experience, radiographers may form stronger relationships and more effectively help </w:t>
      </w:r>
      <w:r w:rsidR="0055586F">
        <w:t>patients</w:t>
      </w:r>
      <w:r>
        <w:t xml:space="preserve"> through their radiotherapy.</w:t>
      </w:r>
    </w:p>
    <w:p w14:paraId="5FB17689" w14:textId="77777777" w:rsidR="007A121F" w:rsidRDefault="007A121F" w:rsidP="0055586F">
      <w:pPr>
        <w:spacing w:line="360" w:lineRule="auto"/>
        <w:jc w:val="both"/>
      </w:pPr>
    </w:p>
    <w:p w14:paraId="52E14406" w14:textId="77777777" w:rsidR="00A63693" w:rsidRDefault="00A63693" w:rsidP="00123D9C">
      <w:pPr>
        <w:widowControl w:val="0"/>
        <w:autoSpaceDE w:val="0"/>
        <w:autoSpaceDN w:val="0"/>
        <w:adjustRightInd w:val="0"/>
      </w:pPr>
    </w:p>
    <w:p w14:paraId="26FB8268" w14:textId="77777777" w:rsidR="00A63693" w:rsidRDefault="00A63693" w:rsidP="00123D9C">
      <w:pPr>
        <w:widowControl w:val="0"/>
        <w:autoSpaceDE w:val="0"/>
        <w:autoSpaceDN w:val="0"/>
        <w:adjustRightInd w:val="0"/>
      </w:pPr>
    </w:p>
    <w:p w14:paraId="19C69CA9" w14:textId="77777777" w:rsidR="00A63693" w:rsidRDefault="00A63693" w:rsidP="00123D9C">
      <w:pPr>
        <w:widowControl w:val="0"/>
        <w:autoSpaceDE w:val="0"/>
        <w:autoSpaceDN w:val="0"/>
        <w:adjustRightInd w:val="0"/>
      </w:pPr>
    </w:p>
    <w:p w14:paraId="7374C0CE" w14:textId="77777777" w:rsidR="00A63693" w:rsidRDefault="00A63693" w:rsidP="00123D9C">
      <w:pPr>
        <w:widowControl w:val="0"/>
        <w:autoSpaceDE w:val="0"/>
        <w:autoSpaceDN w:val="0"/>
        <w:adjustRightInd w:val="0"/>
      </w:pPr>
    </w:p>
    <w:p w14:paraId="61158EA1" w14:textId="77777777" w:rsidR="00A63693" w:rsidRDefault="00A63693" w:rsidP="00123D9C">
      <w:pPr>
        <w:widowControl w:val="0"/>
        <w:autoSpaceDE w:val="0"/>
        <w:autoSpaceDN w:val="0"/>
        <w:adjustRightInd w:val="0"/>
      </w:pPr>
    </w:p>
    <w:p w14:paraId="130D90A1" w14:textId="77777777" w:rsidR="00A63693" w:rsidRDefault="00A63693" w:rsidP="00123D9C">
      <w:pPr>
        <w:widowControl w:val="0"/>
        <w:autoSpaceDE w:val="0"/>
        <w:autoSpaceDN w:val="0"/>
        <w:adjustRightInd w:val="0"/>
      </w:pPr>
    </w:p>
    <w:p w14:paraId="0A7237AC" w14:textId="77777777" w:rsidR="00A63693" w:rsidRDefault="00A63693" w:rsidP="00123D9C">
      <w:pPr>
        <w:widowControl w:val="0"/>
        <w:autoSpaceDE w:val="0"/>
        <w:autoSpaceDN w:val="0"/>
        <w:adjustRightInd w:val="0"/>
      </w:pPr>
    </w:p>
    <w:p w14:paraId="5ACE8A63" w14:textId="77777777" w:rsidR="00A63693" w:rsidRDefault="00A63693" w:rsidP="00123D9C">
      <w:pPr>
        <w:widowControl w:val="0"/>
        <w:autoSpaceDE w:val="0"/>
        <w:autoSpaceDN w:val="0"/>
        <w:adjustRightInd w:val="0"/>
      </w:pPr>
    </w:p>
    <w:p w14:paraId="409FEE0D" w14:textId="77777777" w:rsidR="00A63693" w:rsidRDefault="00A63693" w:rsidP="00123D9C">
      <w:pPr>
        <w:widowControl w:val="0"/>
        <w:autoSpaceDE w:val="0"/>
        <w:autoSpaceDN w:val="0"/>
        <w:adjustRightInd w:val="0"/>
      </w:pPr>
    </w:p>
    <w:p w14:paraId="527C4CC0" w14:textId="77777777" w:rsidR="00A63693" w:rsidRDefault="00A63693" w:rsidP="00123D9C">
      <w:pPr>
        <w:widowControl w:val="0"/>
        <w:autoSpaceDE w:val="0"/>
        <w:autoSpaceDN w:val="0"/>
        <w:adjustRightInd w:val="0"/>
      </w:pPr>
    </w:p>
    <w:p w14:paraId="05994E66" w14:textId="77777777" w:rsidR="00A63693" w:rsidRDefault="00A63693" w:rsidP="00123D9C">
      <w:pPr>
        <w:widowControl w:val="0"/>
        <w:autoSpaceDE w:val="0"/>
        <w:autoSpaceDN w:val="0"/>
        <w:adjustRightInd w:val="0"/>
      </w:pPr>
    </w:p>
    <w:p w14:paraId="0F195091" w14:textId="77777777" w:rsidR="00C457AB" w:rsidRDefault="00C457AB" w:rsidP="00123D9C">
      <w:pPr>
        <w:widowControl w:val="0"/>
        <w:autoSpaceDE w:val="0"/>
        <w:autoSpaceDN w:val="0"/>
        <w:adjustRightInd w:val="0"/>
      </w:pPr>
    </w:p>
    <w:p w14:paraId="59347217" w14:textId="77777777" w:rsidR="00C457AB" w:rsidRDefault="00C457AB" w:rsidP="00123D9C">
      <w:pPr>
        <w:widowControl w:val="0"/>
        <w:autoSpaceDE w:val="0"/>
        <w:autoSpaceDN w:val="0"/>
        <w:adjustRightInd w:val="0"/>
      </w:pPr>
    </w:p>
    <w:p w14:paraId="134F55A4" w14:textId="4D4DFC09" w:rsidR="0034170F" w:rsidRDefault="0034170F" w:rsidP="00123D9C">
      <w:pPr>
        <w:widowControl w:val="0"/>
        <w:autoSpaceDE w:val="0"/>
        <w:autoSpaceDN w:val="0"/>
        <w:adjustRightInd w:val="0"/>
      </w:pPr>
      <w:r>
        <w:lastRenderedPageBreak/>
        <w:t>Background</w:t>
      </w:r>
    </w:p>
    <w:p w14:paraId="65952E6C" w14:textId="77777777" w:rsidR="0034170F" w:rsidRDefault="0034170F" w:rsidP="00B81218">
      <w:pPr>
        <w:spacing w:line="360" w:lineRule="auto"/>
        <w:jc w:val="both"/>
      </w:pPr>
    </w:p>
    <w:p w14:paraId="5B833A45" w14:textId="32E7B224" w:rsidR="00B81218" w:rsidRDefault="00B81218" w:rsidP="00B81218">
      <w:pPr>
        <w:spacing w:line="360" w:lineRule="auto"/>
        <w:jc w:val="both"/>
      </w:pPr>
      <w:r w:rsidRPr="002313CB">
        <w:t>Head and neck cancer (HNC) is an umbrella term that encompasses up to 31 heterogeneous cancers of the respiratory tract and upper digestive tract, including tumours of the larynx, oropharynx, nasopharynx and salivary glands.</w:t>
      </w:r>
      <w:r w:rsidRPr="00B81218">
        <w:t xml:space="preserve"> </w:t>
      </w:r>
      <w:r w:rsidRPr="002313CB">
        <w:t>The aetiology of HNC is unknown, but its incidence is associated with social deprivation and heavy consumption of tobacco and/or alcohol</w:t>
      </w:r>
      <w:r w:rsidRPr="002313CB">
        <w:fldChar w:fldCharType="begin" w:fldLock="1"/>
      </w:r>
      <w:r w:rsidR="000F7097">
        <w:instrText>ADDIN CSL_CITATION { "citationItems" : [ { "id" : "ITEM-1", "itemData" : { "URL" : "http://www.cancerresearchuk.org/health-professional/cancer-statistics/statistics-by-cancer-type/oral-cancer/incidence", "accessed" : { "date-parts" : [ [ "2017", "3", "13" ] ] }, "author" : [ { "dropping-particle" : "", "family" : "Cancer Research UK", "given" : "", "non-dropping-particle" : "", "parse-names" : false, "suffix" : "" } ], "id" : "ITEM-1", "issued" : { "date-parts" : [ [ "2017" ] ] }, "note" : "NULL", "title" : "Oral cancer incidence statistics | Cancer Research UK", "type" : "webpage" }, "uris" : [ "http://www.mendeley.com/documents/?uuid=87e72080-8ef0-3485-9df0-9260c4b9afe2" ] } ], "mendeley" : { "formattedCitation" : "&lt;sup&gt;1&lt;/sup&gt;", "plainTextFormattedCitation" : "1", "previouslyFormattedCitation" : "&lt;sup&gt;1&lt;/sup&gt;" }, "properties" : {  }, "schema" : "https://github.com/citation-style-language/schema/raw/master/csl-citation.json" }</w:instrText>
      </w:r>
      <w:r w:rsidRPr="002313CB">
        <w:fldChar w:fldCharType="separate"/>
      </w:r>
      <w:r w:rsidR="00777BA8" w:rsidRPr="00777BA8">
        <w:rPr>
          <w:noProof/>
          <w:vertAlign w:val="superscript"/>
        </w:rPr>
        <w:t>1</w:t>
      </w:r>
      <w:r w:rsidRPr="002313CB">
        <w:fldChar w:fldCharType="end"/>
      </w:r>
      <w:r w:rsidRPr="002313CB">
        <w:t>. In the UK, there were 11,449 cases of HNC in 2014, which meant it constituted 5% of all cancer cases</w:t>
      </w:r>
      <w:r w:rsidRPr="002313CB">
        <w:fldChar w:fldCharType="begin" w:fldLock="1"/>
      </w:r>
      <w:r w:rsidR="000F7097">
        <w:instrText>ADDIN CSL_CITATION { "citationItems" : [ { "id" : "ITEM-1", "itemData" : { "URL" : "https://www.macmillan.org.uk/_images/head-neck-cancer_tcm9-282784.pdf", "abstract" : "Our aim is that the insight within this document will summarise the numbers, needs and experiences of people affected by cancer for Macmillan staff, cancer care professionals, volunteers and other interested parties. It includes data specific to the particular group who are the focus of this Rich Picture, as well as more generic information about all people affected by cancer where specific data are not available or where the information applies to all groups of people with cancer. The Rich Picture is intended to be accessible to both clinical and non-clinical cancer support staff. Therefore the language and facts included are intended to cater for information needs of both groups. We have included references to other documents to help with interpretation of some facts included, and a Jargon Buster of some technical terms is included in Appendix A. The information could be valuable in many ways:", "accessed" : { "date-parts" : [ [ "2017", "3", "13" ] ] }, "author" : [ { "dropping-particle" : "", "family" : "Macmillan UK", "given" : "", "non-dropping-particle" : "", "parse-names" : false, "suffix" : "" } ], "id" : "ITEM-1", "issued" : { "date-parts" : [ [ "2017" ] ] }, "note" : "NULL", "title" : "The Rich Picture: People With Head And Neck Cancer", "type" : "webpage" }, "uris" : [ "http://www.mendeley.com/documents/?uuid=332d95a9-3fa3-3293-b3e7-3a0330bce7d3" ] } ], "mendeley" : { "formattedCitation" : "&lt;sup&gt;2&lt;/sup&gt;", "plainTextFormattedCitation" : "2", "previouslyFormattedCitation" : "&lt;sup&gt;2&lt;/sup&gt;" }, "properties" : {  }, "schema" : "https://github.com/citation-style-language/schema/raw/master/csl-citation.json" }</w:instrText>
      </w:r>
      <w:r w:rsidRPr="002313CB">
        <w:fldChar w:fldCharType="separate"/>
      </w:r>
      <w:r w:rsidR="00777BA8" w:rsidRPr="00777BA8">
        <w:rPr>
          <w:noProof/>
          <w:vertAlign w:val="superscript"/>
        </w:rPr>
        <w:t>2</w:t>
      </w:r>
      <w:r w:rsidRPr="002313CB">
        <w:fldChar w:fldCharType="end"/>
      </w:r>
      <w:r w:rsidRPr="002313CB">
        <w:t>.</w:t>
      </w:r>
      <w:r>
        <w:t xml:space="preserve"> </w:t>
      </w:r>
      <w:r w:rsidRPr="007D060E">
        <w:t>Incidence</w:t>
      </w:r>
      <w:r w:rsidRPr="002313CB">
        <w:t xml:space="preserve"> in the UK has been rising steadily. There has been a 30% increase in HNC diagnoses since the 1990s</w:t>
      </w:r>
      <w:r w:rsidRPr="002313CB">
        <w:fldChar w:fldCharType="begin" w:fldLock="1"/>
      </w:r>
      <w:r w:rsidR="000F7097">
        <w:instrText>ADDIN CSL_CITATION { "citationItems" : [ { "id" : "ITEM-1", "itemData" : { "URL" : "http://www.cancerresearchuk.org/health-professional/cancer-statistics/statistics-by-cancer-type/oral-cancer/incidence", "accessed" : { "date-parts" : [ [ "2017", "3", "13" ] ] }, "author" : [ { "dropping-particle" : "", "family" : "Cancer Research UK", "given" : "", "non-dropping-particle" : "", "parse-names" : false, "suffix" : "" } ], "id" : "ITEM-1", "issued" : { "date-parts" : [ [ "2017" ] ] }, "note" : "NULL", "title" : "Oral cancer incidence statistics | Cancer Research UK", "type" : "webpage" }, "uris" : [ "http://www.mendeley.com/documents/?uuid=87e72080-8ef0-3485-9df0-9260c4b9afe2" ] } ], "mendeley" : { "formattedCitation" : "&lt;sup&gt;1&lt;/sup&gt;", "plainTextFormattedCitation" : "1", "previouslyFormattedCitation" : "&lt;sup&gt;1&lt;/sup&gt;" }, "properties" : {  }, "schema" : "https://github.com/citation-style-language/schema/raw/master/csl-citation.json" }</w:instrText>
      </w:r>
      <w:r w:rsidRPr="002313CB">
        <w:fldChar w:fldCharType="separate"/>
      </w:r>
      <w:r w:rsidR="00777BA8" w:rsidRPr="00777BA8">
        <w:rPr>
          <w:noProof/>
          <w:vertAlign w:val="superscript"/>
        </w:rPr>
        <w:t>1</w:t>
      </w:r>
      <w:r w:rsidRPr="002313CB">
        <w:fldChar w:fldCharType="end"/>
      </w:r>
      <w:r w:rsidRPr="002313CB">
        <w:t>, and oropharyngeal cancer has doubled in incidence in just over a decade</w:t>
      </w:r>
      <w:r w:rsidRPr="002313CB">
        <w:fldChar w:fldCharType="begin" w:fldLock="1"/>
      </w:r>
      <w:r w:rsidR="000F7097">
        <w:instrText>ADDIN CSL_CITATION { "citationItems" : [ { "id" : "ITEM-1", "itemData" : { "author" : [ { "dropping-particle" : "", "family" : "Mehanna", "given" : "H", "non-dropping-particle" : "", "parse-names" : false, "suffix" : "" }, { "dropping-particle" : "", "family" : "Paleri", "given" : "V", "non-dropping-particle" : "", "parse-names" : false, "suffix" : "" }, { "dropping-particle" : "", "family" : "West", "given" : "C M L", "non-dropping-particle" : "", "parse-names" : false, "suffix" : "" }, { "dropping-particle" : "", "family" : "Nutting", "given" : "C", "non-dropping-particle" : "", "parse-names" : false, "suffix" : "" } ], "container-title" : "BMJ", "id" : "ITEM-1", "issued" : { "date-parts" : [ [ "2010" ] ] }, "title" : "Head and neck cancer\u2014Part 1: Epidemiology, presentation, and prevention", "type" : "article-journal", "volume" : "341" }, "uris" : [ "http://www.mendeley.com/documents/?uuid=23f4882c-7b38-3380-886e-12996942bb21" ] } ], "mendeley" : { "formattedCitation" : "&lt;sup&gt;3&lt;/sup&gt;", "plainTextFormattedCitation" : "3", "previouslyFormattedCitation" : "&lt;sup&gt;3&lt;/sup&gt;" }, "properties" : {  }, "schema" : "https://github.com/citation-style-language/schema/raw/master/csl-citation.json" }</w:instrText>
      </w:r>
      <w:r w:rsidRPr="002313CB">
        <w:fldChar w:fldCharType="separate"/>
      </w:r>
      <w:r w:rsidR="00777BA8" w:rsidRPr="00777BA8">
        <w:rPr>
          <w:noProof/>
          <w:vertAlign w:val="superscript"/>
        </w:rPr>
        <w:t>3</w:t>
      </w:r>
      <w:r w:rsidRPr="002313CB">
        <w:fldChar w:fldCharType="end"/>
      </w:r>
      <w:r>
        <w:t>.</w:t>
      </w:r>
      <w:r w:rsidRPr="00B81218">
        <w:t xml:space="preserve"> </w:t>
      </w:r>
      <w:r w:rsidRPr="002313CB">
        <w:t>Changes in the patterns in causation, including HPV-related cancer, together with a population that is aging and growing, means that compared to the year 2007, the UK oral cancer rate in 2030 has been predicted to rise by approximately 75%</w:t>
      </w:r>
      <w:r w:rsidRPr="002313CB">
        <w:fldChar w:fldCharType="begin" w:fldLock="1"/>
      </w:r>
      <w:r w:rsidR="000F7097">
        <w:instrText>ADDIN CSL_CITATION { "citationItems" : [ { "id" : "ITEM-1", "itemData" : { "DOI" : "10.1038/bjc.2011.430", "ISSN" : "1532-1827", "PMID" : "22033277", "abstract" : "BACKGROUND Projections of cancer incidence are important for planning health services and to provide a baseline for assessing the impact of public health interventions. METHODS Rates estimated from smooth function age-period-cohort modelling of cancer incidence data from Great Britain 1975 to 2007 are extrapolated to 2030 and applied to UK population projections. Prostate and breast cancer projections take into account the effect of screening. RESULTS Overall rates of cancer are projected to be stable over the next 20 years, but this masks individual changes. In both sexes, age-standardised rates of cancers of the stomach, larynx, bladder and leukaemia are projected to fall by \u22651% per year, whereas cancers of the lip, mouth and pharynx (ICD-10 C00-C14) and melanoma are projected to increase by \u22651% per year. The growing and aging populations will have a substantial impact: numbers of cancers in men and women are projected to increase by 55% (from 149,169 to 231,026) and 35% (from 148,716 to 200,929), respectively, between 2007 and 2030. The model used yields similar results to those of Nordpred, but is more flexible. CONCLUSION Without new initiatives for smoking and obesity reduction, the number of cancers in the United Kingdom will increase substantially reflecting the growing and aging populations.", "author" : [ { "dropping-particle" : "", "family" : "Mistry", "given" : "M", "non-dropping-particle" : "", "parse-names" : false, "suffix" : "" }, { "dropping-particle" : "", "family" : "Parkin", "given" : "D M", "non-dropping-particle" : "", "parse-names" : false, "suffix" : "" }, { "dropping-particle" : "", "family" : "Ahmad", "given" : "A S", "non-dropping-particle" : "", "parse-names" : false, "suffix" : "" }, { "dropping-particle" : "", "family" : "Sasieni", "given" : "P", "non-dropping-particle" : "", "parse-names" : false, "suffix" : "" } ], "container-title" : "British journal of cancer", "id" : "ITEM-1", "issue" : "11", "issued" : { "date-parts" : [ [ "2011", "11", "22" ] ] }, "note" : "NULL", "page" : "1795-803", "publisher" : "Nature Publishing Group", "title" : "Cancer incidence in the United Kingdom: projections to the year 2030.", "type" : "article-journal", "volume" : "105" }, "uris" : [ "http://www.mendeley.com/documents/?uuid=f5ec653c-7761-32da-ab95-562c167fa106" ] } ], "mendeley" : { "formattedCitation" : "&lt;sup&gt;4&lt;/sup&gt;", "plainTextFormattedCitation" : "4", "previouslyFormattedCitation" : "&lt;sup&gt;4&lt;/sup&gt;" }, "properties" : {  }, "schema" : "https://github.com/citation-style-language/schema/raw/master/csl-citation.json" }</w:instrText>
      </w:r>
      <w:r w:rsidRPr="002313CB">
        <w:fldChar w:fldCharType="separate"/>
      </w:r>
      <w:r w:rsidR="00777BA8" w:rsidRPr="00777BA8">
        <w:rPr>
          <w:noProof/>
          <w:vertAlign w:val="superscript"/>
        </w:rPr>
        <w:t>4</w:t>
      </w:r>
      <w:r w:rsidRPr="002313CB">
        <w:fldChar w:fldCharType="end"/>
      </w:r>
      <w:r w:rsidRPr="002313CB">
        <w:t xml:space="preserve">. </w:t>
      </w:r>
    </w:p>
    <w:p w14:paraId="6503F68C" w14:textId="77777777" w:rsidR="00B81218" w:rsidRDefault="00B81218" w:rsidP="00B81218">
      <w:pPr>
        <w:spacing w:line="360" w:lineRule="auto"/>
        <w:jc w:val="both"/>
      </w:pPr>
    </w:p>
    <w:p w14:paraId="0D5AEF35" w14:textId="0575AC40" w:rsidR="00EC3AE8" w:rsidRDefault="00B81218" w:rsidP="00EC3AE8">
      <w:pPr>
        <w:spacing w:line="360" w:lineRule="auto"/>
        <w:jc w:val="both"/>
      </w:pPr>
      <w:r w:rsidRPr="002313CB">
        <w:t xml:space="preserve">Cancer of the head and neck is a traumatic disease. </w:t>
      </w:r>
      <w:r w:rsidRPr="00F3370C">
        <w:t xml:space="preserve">As </w:t>
      </w:r>
      <w:r w:rsidR="00F3370C" w:rsidRPr="00F3370C">
        <w:t>Wood and Bisson</w:t>
      </w:r>
      <w:r w:rsidR="00F3370C" w:rsidRPr="00F3370C">
        <w:fldChar w:fldCharType="begin" w:fldLock="1"/>
      </w:r>
      <w:r w:rsidR="000F7097">
        <w:instrText>ADDIN CSL_CITATION { "citationItems" : [ { "id" : "ITEM-1", "itemData" : { "DOI" : "10.1016/S0266-4356(03)00241-9", "ISSN" : "02664356", "author" : [ { "dropping-particle" : "", "family" : "Wood", "given" : "Steve", "non-dropping-particle" : "", "parse-names" : false, "suffix" : "" }, { "dropping-particle" : "", "family" : "Bisson", "given" : "Jonathan I", "non-dropping-particle" : "", "parse-names" : false, "suffix" : "" } ], "container-title" : "British Journal of Oral and Maxillofacial Surgery", "id" : "ITEM-1", "issue" : "2", "issued" : { "date-parts" : [ [ "2004", "4" ] ] }, "page" : "149-154", "title" : "Experience of incorporating a mental health service into patient care after operations for cancers of the head and neck", "type" : "article-journal", "volume" : "42" }, "uris" : [ "http://www.mendeley.com/documents/?uuid=9e773ef6-53ef-3dbd-a6c3-c67bd687c7fe" ] } ], "mendeley" : { "formattedCitation" : "&lt;sup&gt;5&lt;/sup&gt;", "plainTextFormattedCitation" : "5", "previouslyFormattedCitation" : "&lt;sup&gt;5&lt;/sup&gt;" }, "properties" : {  }, "schema" : "https://github.com/citation-style-language/schema/raw/master/csl-citation.json" }</w:instrText>
      </w:r>
      <w:r w:rsidR="00F3370C" w:rsidRPr="00F3370C">
        <w:fldChar w:fldCharType="separate"/>
      </w:r>
      <w:r w:rsidR="00777BA8" w:rsidRPr="00777BA8">
        <w:rPr>
          <w:noProof/>
          <w:vertAlign w:val="superscript"/>
        </w:rPr>
        <w:t>5</w:t>
      </w:r>
      <w:r w:rsidR="00F3370C" w:rsidRPr="00F3370C">
        <w:fldChar w:fldCharType="end"/>
      </w:r>
      <w:r w:rsidR="00F3370C" w:rsidRPr="00F3370C">
        <w:t xml:space="preserve"> </w:t>
      </w:r>
      <w:r w:rsidRPr="00F3370C">
        <w:t xml:space="preserve">discuss, from diagnosis, patients find adjusting to their condition a heavy psychological burden. According to Singer </w:t>
      </w:r>
      <w:r w:rsidRPr="00F3370C">
        <w:rPr>
          <w:i/>
        </w:rPr>
        <w:t>et al</w:t>
      </w:r>
      <w:r w:rsidR="00F3370C" w:rsidRPr="00F3370C">
        <w:rPr>
          <w:i/>
        </w:rPr>
        <w:t>.</w:t>
      </w:r>
      <w:r w:rsidR="00F3370C" w:rsidRPr="00F3370C">
        <w:rPr>
          <w:i/>
        </w:rPr>
        <w:fldChar w:fldCharType="begin" w:fldLock="1"/>
      </w:r>
      <w:r w:rsidR="000F7097">
        <w:rPr>
          <w:i/>
        </w:rPr>
        <w:instrText>ADDIN CSL_CITATION { "citationItems" : [ { "id" : "ITEM-1", "itemData" : { "DOI" : "10.1002/hed.21702", "ISSN" : "10433074", "PMID" : "21400629", "abstract" : "BACKGROUND Patients with head and neck cancer are known to be more commonly emotionally distressed than patients with other tumors. This study investigates reasons for this difference. METHODS Patients in this prospective cohort study included those with head and neck cancer (n = 113) and those with other cancers (n = 1690). The Hospital Anxiety and Depression Scale, measuring emotional distress, along with additional questions regarding emotional support wished and provided were administered. RESULTS Patients with head and neck tumors were 1.5-fold (at the time of admission), 1.2-fold (before discharge), and 2.7-fold (half a year after admission) more frequently distressed than the other patients with cancer. This association was confounded by perceived social support and sociodemographic factors. Patients with head and neck cancer expressed less frequently the wish for and received less support by psycho-oncologists. CONCLUSIONS Emotional distress is more common in patients with head and neck tumors; this is largely a result of the psychosocial context the patients live in, especially the amount of social support received.", "author" : [ { "dropping-particle" : "", "family" : "Singer", "given" : "Susanne", "non-dropping-particle" : "", "parse-names" : false, "suffix" : "" }, { "dropping-particle" : "", "family" : "Krau\u00df", "given" : "Oliver", "non-dropping-particle" : "", "parse-names" : false, "suffix" : "" }, { "dropping-particle" : "", "family" : "Keszte", "given" : "Judith", "non-dropping-particle" : "", "parse-names" : false, "suffix" : "" }, { "dropping-particle" : "", "family" : "Siegl", "given" : "Gregor", "non-dropping-particle" : "", "parse-names" : false, "suffix" : "" }, { "dropping-particle" : "", "family" : "Papsdorf", "given" : "Kirsten", "non-dropping-particle" : "", "parse-names" : false, "suffix" : "" }, { "dropping-particle" : "", "family" : "Severi", "given" : "Ettore", "non-dropping-particle" : "", "parse-names" : false, "suffix" : "" }, { "dropping-particle" : "", "family" : "Hauss", "given" : "Johann", "non-dropping-particle" : "", "parse-names" : false, "suffix" : "" }, { "dropping-particle" : "", "family" : "Briest", "given" : "Susanne", "non-dropping-particle" : "", "parse-names" : false, "suffix" : "" }, { "dropping-particle" : "", "family" : "Dietz", "given" : "Andreas", "non-dropping-particle" : "", "parse-names" : false, "suffix" : "" }, { "dropping-particle" : "", "family" : "Br\u00e4hler", "given" : "Elmar", "non-dropping-particle" : "", "parse-names" : false, "suffix" : "" }, { "dropping-particle" : "", "family" : "Kortmann", "given" : "Rolf-Dieter", "non-dropping-particle" : "", "parse-names" : false, "suffix" : "" } ], "container-title" : "Head &amp; Neck", "id" : "ITEM-1", "issue" : "2", "issued" : { "date-parts" : [ [ "2012", "2" ] ] }, "note" : "NULL", "page" : "180-187", "title" : "Predictors of emotional distress in patients with head and neck cancer", "type" : "article-journal", "volume" : "34" }, "uris" : [ "http://www.mendeley.com/documents/?uuid=c077017e-363a-33a3-8a5b-63d17052b540" ] } ], "mendeley" : { "formattedCitation" : "&lt;sup&gt;6&lt;/sup&gt;", "plainTextFormattedCitation" : "6", "previouslyFormattedCitation" : "&lt;sup&gt;6&lt;/sup&gt;" }, "properties" : {  }, "schema" : "https://github.com/citation-style-language/schema/raw/master/csl-citation.json" }</w:instrText>
      </w:r>
      <w:r w:rsidR="00F3370C" w:rsidRPr="00F3370C">
        <w:rPr>
          <w:i/>
        </w:rPr>
        <w:fldChar w:fldCharType="separate"/>
      </w:r>
      <w:r w:rsidR="00777BA8" w:rsidRPr="00777BA8">
        <w:rPr>
          <w:noProof/>
          <w:vertAlign w:val="superscript"/>
        </w:rPr>
        <w:t>6</w:t>
      </w:r>
      <w:r w:rsidR="00F3370C" w:rsidRPr="00F3370C">
        <w:rPr>
          <w:i/>
        </w:rPr>
        <w:fldChar w:fldCharType="end"/>
      </w:r>
      <w:r w:rsidRPr="00F3370C">
        <w:t xml:space="preserve">, HNC patients show more distress than any other. </w:t>
      </w:r>
      <w:r w:rsidR="00EC3AE8" w:rsidRPr="00F3370C">
        <w:t>Treatment for HNC usually involves surgery, radiotherapy and chemotherapy</w:t>
      </w:r>
      <w:r w:rsidR="00EC3AE8" w:rsidRPr="002313CB">
        <w:t xml:space="preserve">. All three primary treatment options are, </w:t>
      </w:r>
      <w:r w:rsidR="00EC3AE8">
        <w:t>individually</w:t>
      </w:r>
      <w:r w:rsidR="00EC3AE8" w:rsidRPr="002313CB">
        <w:t xml:space="preserve">, associated with significant morbidity and threaten </w:t>
      </w:r>
      <w:r w:rsidR="00EC3AE8">
        <w:t>a</w:t>
      </w:r>
      <w:r w:rsidR="00EC3AE8" w:rsidRPr="002313CB">
        <w:t xml:space="preserve"> patient’s quality of life, social functioning, sense of self and well-being</w:t>
      </w:r>
      <w:r w:rsidR="00EC3AE8" w:rsidRPr="002313CB">
        <w:fldChar w:fldCharType="begin" w:fldLock="1"/>
      </w:r>
      <w:r w:rsidR="000F7097">
        <w:instrText>ADDIN CSL_CITATION { "citationItems" : [ { "id" : "ITEM-1", "itemData" : { "DOI" : "10.1002/1097-0142(20000615)88:12&lt;2817::AID-CNCR22&gt;3.0.CO;2-N", "ISSN" : "0008-543X", "author" : [ { "dropping-particle" : "", "family" : "Kugaya", "given" : "Akira", "non-dropping-particle" : "", "parse-names" : false, "suffix" : "" }, { "dropping-particle" : "", "family" : "Akechi", "given" : "Tatsuo", "non-dropping-particle" : "", "parse-names" : false, "suffix" : "" }, { "dropping-particle" : "", "family" : "Okuyama", "given" : "Toru", "non-dropping-particle" : "", "parse-names" : false, "suffix" : "" }, { "dropping-particle" : "", "family" : "Nakano", "given" : "Tomohito", "non-dropping-particle" : "", "parse-names" : false, "suffix" : "" }, { "dropping-particle" : "", "family" : "Mikami", "given" : "Ichiro", "non-dropping-particle" : "", "parse-names" : false, "suffix" : "" }, { "dropping-particle" : "", "family" : "Okamura", "given" : "Hitoshi", "non-dropping-particle" : "", "parse-names" : false, "suffix" : "" }, { "dropping-particle" : "", "family" : "Uchitomi", "given" : "Yosuke", "non-dropping-particle" : "", "parse-names" : false, "suffix" : "" } ], "container-title" : "Cancer", "id" : "ITEM-1", "issue" : "12", "issued" : { "date-parts" : [ [ "2000", "6", "15" ] ] }, "page" : "2817-2823", "publisher" : "John Wiley &amp; Sons, Inc.", "title" : "Prevalence, predictive factors, and screening for psychologic distress in patients with newly diagnosed head and neck cancer", "type" : "article-journal", "volume" : "88" }, "uris" : [ "http://www.mendeley.com/documents/?uuid=45ca5a4f-5a6a-3e20-a5ce-436e822c78d1" ] }, { "id" : "ITEM-2", "itemData" : { "DOI" : "10.1002/hed.10174", "ISSN" : "1043-3074", "PMID" : "12509792", "abstract" : "BACKGROUND The purpose of this study was to examine the psychosocial impact of disfigurement, gender, and social support after surgical treatment of head and neck cancer. METHOD Eighty-two ambulatory head and neck cancer patients, 6 months or more after treatment and free of active disease were assessed. Ratings of disfigurement were obtained using a valid and reliable 9-point scale developed for the study. Standardized measures of social support, depressive symptoms, well-being, and life happiness were used. RESULTS The sample as a whole displayed high levels of life happiness, low levels of depression, and positive feelings of well-being. Women demonstrated higher levels of depression and lower life happiness; subjects with greater disfigurement were more depressed. Social support seemed to buffer the impact of greater levels of disfigurement on well-being for women but not for men. CONCLUSION These results suggest that women with head and neck cancer who experience low social support and face disfiguring treatment are at greatest risk for psychosocial dysfunction.", "author" : [ { "dropping-particle" : "", "family" : "Katz", "given" : "Mark R", "non-dropping-particle" : "", "parse-names" : false, "suffix" : "" }, { "dropping-particle" : "", "family" : "Irish", "given" : "Jonathan C", "non-dropping-particle" : "", "parse-names" : false, "suffix" : "" }, { "dropping-particle" : "", "family" : "Devins", "given" : "Gerald M", "non-dropping-particle" : "", "parse-names" : false, "suffix" : "" }, { "dropping-particle" : "", "family" : "Rodin", "given" : "Gary M", "non-dropping-particle" : "", "parse-names" : false, "suffix" : "" }, { "dropping-particle" : "", "family" : "Gullane", "given" : "Patrick J", "non-dropping-particle" : "", "parse-names" : false, "suffix" : "" } ], "container-title" : "Head &amp; Neck", "id" : "ITEM-2", "issue" : "2", "issued" : { "date-parts" : [ [ "2003", "2" ] ] }, "page" : "103-112", "title" : "Psychosocial adjustment in head and neck cancer: The impact of disfigurement, gender and social support", "type" : "article-journal", "volume" : "25" }, "uris" : [ "http://www.mendeley.com/documents/?uuid=fbd1280c-7c78-372e-a7c6-888c2475993d" ] } ], "mendeley" : { "formattedCitation" : "&lt;sup&gt;7,8&lt;/sup&gt;", "plainTextFormattedCitation" : "7,8", "previouslyFormattedCitation" : "&lt;sup&gt;7,8&lt;/sup&gt;" }, "properties" : {  }, "schema" : "https://github.com/citation-style-language/schema/raw/master/csl-citation.json" }</w:instrText>
      </w:r>
      <w:r w:rsidR="00EC3AE8" w:rsidRPr="002313CB">
        <w:fldChar w:fldCharType="separate"/>
      </w:r>
      <w:r w:rsidR="00777BA8" w:rsidRPr="00777BA8">
        <w:rPr>
          <w:noProof/>
          <w:vertAlign w:val="superscript"/>
        </w:rPr>
        <w:t>7,8</w:t>
      </w:r>
      <w:r w:rsidR="00EC3AE8" w:rsidRPr="002313CB">
        <w:fldChar w:fldCharType="end"/>
      </w:r>
      <w:r w:rsidR="00EC3AE8">
        <w:t>.</w:t>
      </w:r>
      <w:r w:rsidR="00EC3AE8" w:rsidRPr="002313CB">
        <w:t xml:space="preserve"> </w:t>
      </w:r>
      <w:r w:rsidR="00EC3AE8">
        <w:t>A</w:t>
      </w:r>
      <w:r w:rsidR="00EC3AE8" w:rsidRPr="002313CB">
        <w:t>ll are associated with a high degree of anxiety and depression</w:t>
      </w:r>
      <w:r w:rsidR="00EC3AE8" w:rsidRPr="002313CB">
        <w:fldChar w:fldCharType="begin" w:fldLock="1"/>
      </w:r>
      <w:r w:rsidR="000F7097">
        <w:instrText>ADDIN CSL_CITATION { "citationItems" : [ { "id" : "ITEM-1", "itemData" : { "DOI" : "10.1016/j.otohns.2006.06.1275", "ISSN" : "0194-5998", "author" : [ { "dropping-particle" : "", "family" : "McCaffrey", "given" : "Judith Czaja", "non-dropping-particle" : "", "parse-names" : false, "suffix" : "" }, { "dropping-particle" : "", "family" : "Weitzner", "given" : "Michael", "non-dropping-particle" : "", "parse-names" : false, "suffix" : "" }, { "dropping-particle" : "", "family" : "Kamboukas", "given" : "Dimitra", "non-dropping-particle" : "", "parse-names" : false, "suffix" : "" }, { "dropping-particle" : "", "family" : "Haselhuhn", "given" : "Gretchen", "non-dropping-particle" : "", "parse-names" : false, "suffix" : "" }, { "dropping-particle" : "", "family" : "LaMonde", "given" : "Laurie", "non-dropping-particle" : "", "parse-names" : false, "suffix" : "" }, { "dropping-particle" : "", "family" : "Booth-Jones", "given" : "Margaret", "non-dropping-particle" : "", "parse-names" : false, "suffix" : "" } ], "container-title" : "Otolaryngology-Head and Neck Surgery", "id" : "ITEM-1", "issue" : "1", "issued" : { "date-parts" : [ [ "2007", "1", "17" ] ] }, "page" : "92-97", "title" : "Alcoholism, depression, and abnormal cognition in head and neck cancer: A pilot study", "type" : "article-journal", "volume" : "136" }, "uris" : [ "http://www.mendeley.com/documents/?uuid=d6e717c3-4cf3-3475-9ce9-5c607f387c9e" ] }, { "id" : "ITEM-2", "itemData" : { "DOI" : "10.1002/hed.10174", "ISSN" : "1043-3074", "PMID" : "12509792", "abstract" : "BACKGROUND The purpose of this study was to examine the psychosocial impact of disfigurement, gender, and social support after surgical treatment of head and neck cancer. METHOD Eighty-two ambulatory head and neck cancer patients, 6 months or more after treatment and free of active disease were assessed. Ratings of disfigurement were obtained using a valid and reliable 9-point scale developed for the study. Standardized measures of social support, depressive symptoms, well-being, and life happiness were used. RESULTS The sample as a whole displayed high levels of life happiness, low levels of depression, and positive feelings of well-being. Women demonstrated higher levels of depression and lower life happiness; subjects with greater disfigurement were more depressed. Social support seemed to buffer the impact of greater levels of disfigurement on well-being for women but not for men. CONCLUSION These results suggest that women with head and neck cancer who experience low social support and face disfiguring treatment are at greatest risk for psychosocial dysfunction.", "author" : [ { "dropping-particle" : "", "family" : "Katz", "given" : "Mark R", "non-dropping-particle" : "", "parse-names" : false, "suffix" : "" }, { "dropping-particle" : "", "family" : "Irish", "given" : "Jonathan C", "non-dropping-particle" : "", "parse-names" : false, "suffix" : "" }, { "dropping-particle" : "", "family" : "Devins", "given" : "Gerald M", "non-dropping-particle" : "", "parse-names" : false, "suffix" : "" }, { "dropping-particle" : "", "family" : "Rodin", "given" : "Gary M", "non-dropping-particle" : "", "parse-names" : false, "suffix" : "" }, { "dropping-particle" : "", "family" : "Gullane", "given" : "Patrick J", "non-dropping-particle" : "", "parse-names" : false, "suffix" : "" } ], "container-title" : "Head &amp; Neck", "id" : "ITEM-2", "issue" : "2", "issued" : { "date-parts" : [ [ "2003", "2" ] ] }, "page" : "103-112", "title" : "Psychosocial adjustment in head and neck cancer: The impact of disfigurement, gender and social support", "type" : "article-journal", "volume" : "25" }, "uris" : [ "http://www.mendeley.com/documents/?uuid=fbd1280c-7c78-372e-a7c6-888c2475993d" ] } ], "mendeley" : { "formattedCitation" : "&lt;sup&gt;8,9&lt;/sup&gt;", "plainTextFormattedCitation" : "8,9", "previouslyFormattedCitation" : "&lt;sup&gt;8,9&lt;/sup&gt;" }, "properties" : {  }, "schema" : "https://github.com/citation-style-language/schema/raw/master/csl-citation.json" }</w:instrText>
      </w:r>
      <w:r w:rsidR="00EC3AE8" w:rsidRPr="002313CB">
        <w:fldChar w:fldCharType="separate"/>
      </w:r>
      <w:r w:rsidR="00777BA8" w:rsidRPr="00777BA8">
        <w:rPr>
          <w:noProof/>
          <w:vertAlign w:val="superscript"/>
        </w:rPr>
        <w:t>8,9</w:t>
      </w:r>
      <w:r w:rsidR="00EC3AE8" w:rsidRPr="002313CB">
        <w:fldChar w:fldCharType="end"/>
      </w:r>
      <w:r w:rsidR="00123D9C">
        <w:t xml:space="preserve">. </w:t>
      </w:r>
      <w:r w:rsidR="00EC3AE8" w:rsidRPr="002313CB">
        <w:t>When any of the treatments are delivered in combination, side</w:t>
      </w:r>
      <w:r w:rsidR="00EC3AE8">
        <w:t xml:space="preserve"> </w:t>
      </w:r>
      <w:r w:rsidR="00EC3AE8" w:rsidRPr="002313CB">
        <w:t>effects are likely to be intensified</w:t>
      </w:r>
      <w:r w:rsidR="00EC3AE8" w:rsidRPr="002313CB">
        <w:fldChar w:fldCharType="begin" w:fldLock="1"/>
      </w:r>
      <w:r w:rsidR="000F7097">
        <w:instrText>ADDIN CSL_CITATION { "citationItems" : [ { "id" : "ITEM-1", "itemData" : { "author" : [ { "dropping-particle" : "", "family" : "Llewellyn", "given" : "Carrie", "non-dropping-particle" : "", "parse-names" : false, "suffix" : "" }, { "dropping-particle" : "", "family" : "McGurk", "given" : "Mark", "non-dropping-particle" : "", "parse-names" : false, "suffix" : "" }, { "dropping-particle" : "", "family" : "Weinman", "given" : "John", "non-dropping-particle" : "", "parse-names" : false, "suffix" : "" } ], "container-title" : "Health Psychology Update", "id" : "ITEM-1", "issue" : "4", "issued" : { "date-parts" : [ [ "2004" ] ] }, "page" : "8-10", "title" : "Are Head and Neck Cancer Patients' Expectations Regarding Treatment and Recovery Influenced by Information: A Qualitative Pilot Study", "type" : "article-journal", "volume" : "13" }, "uris" : [ "http://www.mendeley.com/documents/?uuid=1d99304c-cd06-44db-8e89-71ba0485ddf9" ] } ], "mendeley" : { "formattedCitation" : "&lt;sup&gt;10&lt;/sup&gt;", "plainTextFormattedCitation" : "10", "previouslyFormattedCitation" : "&lt;sup&gt;10&lt;/sup&gt;" }, "properties" : {  }, "schema" : "https://github.com/citation-style-language/schema/raw/master/csl-citation.json" }</w:instrText>
      </w:r>
      <w:r w:rsidR="00EC3AE8" w:rsidRPr="002313CB">
        <w:fldChar w:fldCharType="separate"/>
      </w:r>
      <w:r w:rsidR="00777BA8" w:rsidRPr="00777BA8">
        <w:rPr>
          <w:noProof/>
          <w:vertAlign w:val="superscript"/>
        </w:rPr>
        <w:t>10</w:t>
      </w:r>
      <w:r w:rsidR="00EC3AE8" w:rsidRPr="002313CB">
        <w:fldChar w:fldCharType="end"/>
      </w:r>
      <w:r w:rsidR="00EC3AE8" w:rsidRPr="002313CB">
        <w:t>.</w:t>
      </w:r>
    </w:p>
    <w:p w14:paraId="45F9DF48" w14:textId="77777777" w:rsidR="00EC3AE8" w:rsidRDefault="00EC3AE8" w:rsidP="00B81218">
      <w:pPr>
        <w:spacing w:line="360" w:lineRule="auto"/>
        <w:jc w:val="both"/>
      </w:pPr>
    </w:p>
    <w:p w14:paraId="7A3DEE0B" w14:textId="34E2244B" w:rsidR="003F4B5A" w:rsidRPr="002313CB" w:rsidRDefault="00BE4A15" w:rsidP="003F4B5A">
      <w:pPr>
        <w:spacing w:line="360" w:lineRule="auto"/>
        <w:jc w:val="both"/>
      </w:pPr>
      <w:r w:rsidRPr="002313CB">
        <w:t xml:space="preserve">Radiotherapy has advanced considerably as a treatment over recent years because of technological developments and increased computing power. Intensity-modulated radiotherapy (IMRT) and volume modulated arc therapy (VMAT) utilise the latest technology to better target tumour volumes and avoid healthy tissue. </w:t>
      </w:r>
      <w:r w:rsidR="00EC3AE8">
        <w:t>However</w:t>
      </w:r>
      <w:r w:rsidRPr="002313CB">
        <w:t xml:space="preserve">, radiotherapy is </w:t>
      </w:r>
      <w:r w:rsidR="00EC3AE8">
        <w:t xml:space="preserve">still </w:t>
      </w:r>
      <w:r w:rsidRPr="002313CB">
        <w:t>associated with a range of severe side</w:t>
      </w:r>
      <w:r>
        <w:t xml:space="preserve"> </w:t>
      </w:r>
      <w:r w:rsidRPr="002313CB">
        <w:t>effects</w:t>
      </w:r>
      <w:r w:rsidR="00EC3AE8">
        <w:t>,</w:t>
      </w:r>
      <w:r w:rsidRPr="002313CB">
        <w:t xml:space="preserve"> including difficulties eating, loss of taste and smell, dry mouth and painful swallowing</w:t>
      </w:r>
      <w:r w:rsidRPr="002313CB">
        <w:fldChar w:fldCharType="begin" w:fldLock="1"/>
      </w:r>
      <w:r w:rsidR="000F7097">
        <w:instrText>ADDIN CSL_CITATION { "citationItems" : [ { "id" : "ITEM-1", "itemData" : { "DOI" : "10.1037/a0029940", "ISSN" : "1939-2117", "PMID" : "22963591", "abstract" : "Individuals diagnosed with head and neck cancer (HNC) not only face a potentially life-threatening diagnosis but must endure treatment that often results in significant, highly visible disfigurement and disruptions of essential functioning, such as deficits or complications in eating, swallowing, breathing, and speech. Each year, approximately 650,000 new cases are diagnosed, making HNC the 6th most common type of cancer in the world. Despite this, however, HNC remains understudied in behavioral medicine. In this article, the authors review available evidence regarding several important psychosocial and behavioral factors associated with HNC diagnosis, treatment, and recovery, as well as various psychosocial interventions conducted in this patient population, before concluding with opportunities for behavioral medicine research and practice.", "author" : [ { "dropping-particle" : "", "family" : "Howren", "given" : "M Bryant", "non-dropping-particle" : "", "parse-names" : false, "suffix" : "" }, { "dropping-particle" : "", "family" : "Christensen", "given" : "Alan J", "non-dropping-particle" : "", "parse-names" : false, "suffix" : "" }, { "dropping-particle" : "", "family" : "Karnell", "given" : "Lucy Hynds", "non-dropping-particle" : "", "parse-names" : false, "suffix" : "" }, { "dropping-particle" : "", "family" : "Funk", "given" : "Gerry F", "non-dropping-particle" : "", "parse-names" : false, "suffix" : "" } ], "container-title" : "Journal of consulting and clinical psychology", "id" : "ITEM-1", "issue" : "2", "issued" : { "date-parts" : [ [ "2013", "4" ] ] }, "page" : "299-317", "publisher" : "NIH Public Access", "title" : "Psychological factors associated with head and neck cancer treatment and survivorship: evidence and opportunities for behavioral medicine.", "type" : "article-journal", "volume" : "81" }, "uris" : [ "http://www.mendeley.com/documents/?uuid=92770e53-b5fe-30d1-ad79-50332bfe0681" ] } ], "mendeley" : { "formattedCitation" : "&lt;sup&gt;11&lt;/sup&gt;", "plainTextFormattedCitation" : "11", "previouslyFormattedCitation" : "&lt;sup&gt;11&lt;/sup&gt;" }, "properties" : {  }, "schema" : "https://github.com/citation-style-language/schema/raw/master/csl-citation.json" }</w:instrText>
      </w:r>
      <w:r w:rsidRPr="002313CB">
        <w:fldChar w:fldCharType="separate"/>
      </w:r>
      <w:r w:rsidR="00777BA8" w:rsidRPr="00777BA8">
        <w:rPr>
          <w:noProof/>
          <w:vertAlign w:val="superscript"/>
        </w:rPr>
        <w:t>11</w:t>
      </w:r>
      <w:r w:rsidRPr="002313CB">
        <w:fldChar w:fldCharType="end"/>
      </w:r>
      <w:r w:rsidRPr="002313CB">
        <w:t>.</w:t>
      </w:r>
      <w:r w:rsidR="003F4B5A">
        <w:t xml:space="preserve"> </w:t>
      </w:r>
      <w:r w:rsidR="003F4B5A" w:rsidRPr="006D4683">
        <w:t>The physical side effects of radiotherapy often lead to a range of psychosocial problems. Patients experience anxiety, depression and difficulties with coping. As the side effects increase towards the end of treatment, patients must draw upon an increasing number of coping strategies.</w:t>
      </w:r>
    </w:p>
    <w:p w14:paraId="3B55ADAB" w14:textId="7EB579F5" w:rsidR="0069709F" w:rsidRPr="0097423F" w:rsidRDefault="0091793A" w:rsidP="0069709F">
      <w:pPr>
        <w:spacing w:line="360" w:lineRule="auto"/>
        <w:jc w:val="both"/>
      </w:pPr>
      <w:r w:rsidRPr="004E715D">
        <w:lastRenderedPageBreak/>
        <w:t>The physical and psychological effects of radiotherapy on HNC patients have been the subject</w:t>
      </w:r>
      <w:r w:rsidR="00FA4204">
        <w:t xml:space="preserve"> of several systematic reviews</w:t>
      </w:r>
      <w:r w:rsidRPr="004E715D">
        <w:fldChar w:fldCharType="begin" w:fldLock="1"/>
      </w:r>
      <w:r w:rsidR="00402A62">
        <w:instrText>ADDIN CSL_CITATION { "citationItems" : [ { "id" : "ITEM-1", "itemData" : { "ISSN" : "0284-186X", "PMID" : "14596506", "abstract" : "UNLABELLED A systematic review of radiation therapy trials in several tumour types was performed by The Swedish Council of Technology Assessment in Health Care (SBU). The procedures for evaluation of the scientific literature are described separately (Acta Oncol 2003; 42: 357-365). This synthesis of the literature on radiation therapy for head and neck cancer is based on data from 39 randomized trials and 1 meta-analysis. In total, 40 scientific articles are included, involving 20893 patients. The results were compared with those of a similar overview from 1996 including 79 174 patients. The conclusions reached can be summarized as follows: General, non-nasopharynx. Substantial evidence indicates that the tumour effect of radiotherapy can be increased by the concomitant administration of chemotherapeutic agents, particularly cisplatin and 5-fluorouracil. There is moderate evidence of a survival benefit of radiation combined with concomitant chemotherapy compared to radiation alone. However, the results are equivocal. There is substantial evidence in published studies for an increased frequency of severe acute side effects as a result of concomitant chemotherapy and radiotherapy. There are very few studies that allow any estimates of the risk for serious late side effects. There is a weak indication of an increased risk for serious fibrosis. COMMENT The general quality of studies and the lack of information on serious side effects indicate a need for large, well-designed clinical studies with a reasonable follow-up. Larynx preservation studies. There is strong evidence that larynx preservation is possible in 50% of the patients surviving for 5 years with hypopharyngeal cancers when treated with neoadjuvant chemotherapy and radical radiotherapy There is a non-significant trend for the overall survival being lower in non-surgically treated patients than in those treated with primary surgery and postoperative radiotherapy Nasopharynx. There is moderate evidence that patients with nasopharyngeal carcinomas of the endemic type benefit from therapy with a combination of chemotherapy and radical radiotherapy. However, the results from the reported studies are equivocal. There is some indication that the acute side effects of radiation are more severe in the concomitant setting than in the neoadjuvant. COMMENT There are no data on serious late toxicity. Dose, fractionation schedules. There is some evidence that certain schedules of altered fractionation improve \u2026", "author" : [ { "dropping-particle" : "", "family" : "Zackrisson", "given" : "Bj\u00f6rn", "non-dropping-particle" : "", "parse-names" : false, "suffix" : "" }, { "dropping-particle" : "", "family" : "Mercke", "given" : "Claes", "non-dropping-particle" : "", "parse-names" : false, "suffix" : "" }, { "dropping-particle" : "", "family" : "Strander", "given" : "Hans", "non-dropping-particle" : "", "parse-names" : false, "suffix" : "" }, { "dropping-particle" : "", "family" : "Wennerberg", "given" : "Johan", "non-dropping-particle" : "", "parse-names" : false, "suffix" : "" }, { "dropping-particle" : "", "family" : "Cavallin-St\u00e5hl", "given" : "Eva", "non-dropping-particle" : "", "parse-names" : false, "suffix" : "" } ], "container-title" : "Acta oncologica (Stockholm, Sweden)", "id" : "ITEM-1", "issue" : "5-6", "issued" : { "date-parts" : [ [ "2003" ] ] }, "page" : "443-61", "title" : "A systematic overview of radiation therapy effects in head and neck cancer.", "type" : "article-journal", "volume" : "42" }, "uris" : [ "http://www.mendeley.com/documents/?uuid=89f6ca76-7d50-3af7-971e-6ebee7a1f228" ] }, { "id" : "ITEM-2", "itemData" : { "DOI" : "10.1007/s00520-010-0897-7", "ISSN" : "0941-4355", "PMID" : "20544225", "abstract" : "PURPOSE We present the findings of a structured systematic review of the literature assessing orofacial pain induced by malignant disease and/or its therapy (excluding mucositis). This evaluation of the literature published after the 1989 NIH Development Consensus conference on the oral complications of cancer therapies is an effort to assess the prevalence of pain, quality of life and economic impact, and management strategies for cancer therapy-induced orofacial pain. METHODS A systematic medical literature search was conducted with assistance from a research librarian in MEDLINE/PubMed and EMBASE databases for articles published between January 1, 1990 and December 31, 2008. Each study was independently assessed by two reviewers with expertise in the field of oral oncology. RESULTS Thirty-nine studies assessed pain in the head and neck region. The measure was commonly embedded in quality of life studies. Most of these studies described pain in head and neck cancer (HNC) patients, which therefore became the focus of the report. Pain is common in patients with HNC and is reported by approximately half of patients prior to cancer therapy, 81% during therapy, 70% at the end of therapy, and by 36% at 6 months after treatment. Pain is experienced beyond the 6-month period by approximately one third of patients and is typically more severe than pre-treatment cancer-induced pain. CONCLUSIONS This systematic review identified the presence of pain before cancer therapy, likely attributable to the cancer; an increase in pain during therapy and the common persistence of pain following cancer treatment. Continuing research should use validated tools to prospectively assess orofacial pain, its causes and pathophysiology, and its effect on quality of life and economic impact. Clinical trials of pain management in this setting are also warranted.", "author" : [ { "dropping-particle" : "", "family" : "Epstein", "given" : "Joel B", "non-dropping-particle" : "", "parse-names" : false, "suffix" : "" }, { "dropping-particle" : "", "family" : "Hong", "given" : "Catherine", "non-dropping-particle" : "", "parse-names" : false, "suffix" : "" }, { "dropping-particle" : "", "family" : "Logan", "given" : "Richard M", "non-dropping-particle" : "", "parse-names" : false, "suffix" : "" }, { "dropping-particle" : "", "family" : "Barasch", "given" : "Andrei", "non-dropping-particle" : "", "parse-names" : false, "suffix" : "" }, { "dropping-particle" : "", "family" : "Gordon", "given" : "Sharon M", "non-dropping-particle" : "", "parse-names" : false, "suffix" : "" }, { "dropping-particle" : "", "family" : "Oberlee-Edwards", "given" : "Lorree", "non-dropping-particle" : "", "parse-names" : false, "suffix" : "" }, { "dropping-particle" : "", "family" : "McGuire", "given" : "Deborah", "non-dropping-particle" : "", "parse-names" : false, "suffix" : "" }, { "dropping-particle" : "", "family" : "Napenas", "given" : "Joel J", "non-dropping-particle" : "", "parse-names" : false, "suffix" : "" }, { "dropping-particle" : "", "family" : "Elting", "given" : "Linda S", "non-dropping-particle" : "", "parse-names" : false, "suffix" : "" }, { "dropping-particle" : "", "family" : "Spijkervet", "given" : "Fred K L", "non-dropping-particle" : "", "parse-names" : false, "suffix" : "" }, { "dropping-particle" : "", "family" : "Brennan", "given" : "Michael T", "non-dropping-particle" : "", "parse-names" : false, "suffix" : "" } ], "container-title" : "Supportive Care in Cancer", "id" : "ITEM-2", "issue" : "8", "issued" : { "date-parts" : [ [ "2010", "8", "11" ] ] }, "note" : "NULL", "page" : "1023-1031", "title" : "A systematic review of orofacial pain in patients receiving cancer therapy", "type" : "article-journal", "volume" : "18" }, "uris" : [ "http://www.mendeley.com/documents/?uuid=001cd6a0-eb53-3bb0-a1a7-c8c4c373bf76" ] }, { "id" : "ITEM-3", "itemData" : { "DOI" : "10.1007/s00520-010-0902-1", "ISSN" : "0941-4355", "author" : [ { "dropping-particle" : "", "family" : "Hovan", "given" : "Allan J.", "non-dropping-particle" : "", "parse-names" : false, "suffix" : "" }, { "dropping-particle" : "", "family" : "Williams", "given" : "P. Michele", "non-dropping-particle" : "", "parse-names" : false, "suffix" : "" }, { "dropping-particle" : "", "family" : "Stevenson-Moore", "given" : "Peter", "non-dropping-particle" : "", "parse-names" : false, "suffix" : "" }, { "dropping-particle" : "", "family" : "Wahlin", "given" : "Yula B.", "non-dropping-particle" : "", "parse-names" : false, "suffix" : "" }, { "dropping-particle" : "", "family" : "Ohrn", "given" : "Kirsten E. O.", "non-dropping-particle" : "", "parse-names" : false, "suffix" : "" }, { "dropping-particle" : "", "family" : "Elting", "given" : "Linda S.", "non-dropping-particle" : "", "parse-names" : false, "suffix" : "" }, { "dropping-particle" : "", "family" : "Spijkervet", "given" : "Fred K. L.", "non-dropping-particle" : "", "parse-names" : false, "suffix" : "" }, { "dropping-particle" : "", "family" : "Brennan", "given" : "Michael T.", "non-dropping-particle" : "", "parse-names" : false, "suffix" : "" } ], "container-title" : "Supportive Care in Cancer", "id" : "ITEM-3", "issue" : "8", "issued" : { "date-parts" : [ [ "2010", "8", "22" ] ] }, "page" : "1081-1087", "title" : "A systematic review of dysgeusia induced by cancer therapies", "type" : "article-journal", "volume" : "18" }, "uris" : [ "http://www.mendeley.com/documents/?uuid=583e1917-b8fa-35f4-963c-7dc0bdd51f42" ] }, { "id" : "ITEM-4", "itemData" : { "DOI" : "10.1002/pon.3343", "ISSN" : "10579249", "PMID" : "23840037", "abstract" : "OBJECTIVE To summarise patients' experiences of head and neck cancer (HNC) by examining the findings of existing qualitative studies METHODS We undertook a systematic review and meta-synthesis of qualitative studies in 29 published articles using Noblit and Hare's 'meta-ethnography' approach to synthesise findings. The inclusion criteria were primary qualitative studies, focusing on HNC patients' experience and an English abstract. Seven databases were systematically searched. RESULTS The articles focused on the experience of having HNC, the experience of treatments and the role of information. Our synthesis identified six core concepts-uncertainty and waiting, disruption to daily life, the diminished self, making sense of the experience, sharing the burden and finding a path. People experienced significant disruption to normal daily activities, because of the physical and emotional effects of HNC and its treatment. Day-to-day challenges were compounded by social and existential changes and a palpable loss of the individual's sense of self and future. In order to find a way through the considerable uncertainty and daily challenge of living with and beyond HNC, patients made continual efforts to make sense of their experience. Supportive relationships with their social network, HNC peers and healthcare professionals were particularly important, but support following treatment completion was sometimes limited. Perceptions of the future were affected by whether they saw life as diminished, merely changed or even enhanced by the experience of cancer. CONCLUSIONS This review supports further specific research into these emerging themes and provides a context for future work, informing interventions to improve patients' experiences.", "author" : [ { "dropping-particle" : "", "family" : "Lang", "given" : "Heidi", "non-dropping-particle" : "", "parse-names" : false, "suffix" : "" }, { "dropping-particle" : "", "family" : "France", "given" : "Emma", "non-dropping-particle" : "", "parse-names" : false, "suffix" : "" }, { "dropping-particle" : "", "family" : "Williams", "given" : "Brian", "non-dropping-particle" : "", "parse-names" : false, "suffix" : "" }, { "dropping-particle" : "", "family" : "Humphris", "given" : "Gerry", "non-dropping-particle" : "", "parse-names" : false, "suffix" : "" }, { "dropping-particle" : "", "family" : "Wells", "given" : "Mary", "non-dropping-particle" : "", "parse-names" : false, "suffix" : "" } ], "container-title" : "Psycho-Oncology", "id" : "ITEM-4", "issue" : "12", "issued" : { "date-parts" : [ [ "2013", "12" ] ] }, "page" : "2648-2663", "title" : "The psychological experience of living with head and neck cancer: a systematic review and meta-synthesis", "type" : "article-journal", "volume" : "22" }, "uris" : [ "http://www.mendeley.com/documents/?uuid=7fcd3ff1-fd23-3e0a-9da7-ae66684b971a" ] }, { "id" : "ITEM-5", "itemData" : { "DOI" : "10.1016/j.ctrv.2017.02.003", "ISSN" : "03057372", "abstract" : "PURPOSE\nTo review the current knowledge on radiotherapy associated olfactory dysfunction among head and neck cancer (HNC) patients. \n\nMETHODS\nA systematic review of RT-related olfactory dysfunction in HNC was performed. Searches were conducted in several databases (Medline, EMBASE, CINAHL, CAB Abstracts, SCOPUS, Proquest Dissertations and Theses, PROSPERO, ALLEBM Reviews \u2013 Cochrane DSR, ACP Journal Club, DARE, CCTR, CMR, HTA, and NHSEED). Publications investigating olfactory dysfunction as an explicit side effect of Radiotherapy (RT, or RT-chemo or RT-monoclonal antibodies) were eligible, no limits were applied. \n\nRESULTS\nTwo hundred and twenty-nine papers were screened and 23 met inclusion criteria. \n\nCONCLUSIONS\nOdor detection, identification and discrimination are olfactory functions impaired after RT for HNC. An RT dose\u2013effect has been calculated for odor identification and odor discrimination. There were no studies of the effect of olfactory dysfunction on weight loss or energy intake among RT-treated HNC patients. To improve our understanding of RT associated olfactory dysfunction among HNC patients, future studies should include a multi-dimensional assessment of olfactory function in a longitudinal design, track other conditions affecting olfaction, assess retronasal olfactory perception, adopt validated self-report tools and explore the impact of olfactory dysfunction on the eating experience of HNC patients.", "author" : [ { "dropping-particle" : "", "family" : "\u00c1lvarez-Camacho", "given" : "M.", "non-dropping-particle" : "", "parse-names" : false, "suffix" : "" }, { "dropping-particle" : "", "family" : "Gonella", "given" : "S.", "non-dropping-particle" : "", "parse-names" : false, "suffix" : "" }, { "dropping-particle" : "", "family" : "Campbell", "given" : "S.", "non-dropping-particle" : "", "parse-names" : false, "suffix" : "" }, { "dropping-particle" : "", "family" : "Scrimger", "given" : "R.A.", "non-dropping-particle" : "", "parse-names" : false, "suffix" : "" }, { "dropping-particle" : "", "family" : "Wismer", "given" : "W.V.", "non-dropping-particle" : "", "parse-names" : false, "suffix" : "" } ], "container-title" : "Cancer Treatment Reviews", "id" : "ITEM-5", "issued" : { "date-parts" : [ [ "2017" ] ] }, "page" : "110-121", "title" : "A systematic review of smell alterations after radiotherapy for head and neck cancer", "type" : "article-journal", "volume" : "54" }, "uris" : [ "http://www.mendeley.com/documents/?uuid=1beb6a12-41bf-3d95-935c-32ff221766e2" ] } ], "mendeley" : { "formattedCitation" : "&lt;sup&gt;12\u201316&lt;/sup&gt;", "plainTextFormattedCitation" : "12\u201316", "previouslyFormattedCitation" : "&lt;sup&gt;12\u201316&lt;/sup&gt;" }, "properties" : {  }, "schema" : "https://github.com/citation-style-language/schema/raw/master/csl-citation.json" }</w:instrText>
      </w:r>
      <w:r w:rsidRPr="004E715D">
        <w:fldChar w:fldCharType="separate"/>
      </w:r>
      <w:r w:rsidR="00777BA8" w:rsidRPr="00777BA8">
        <w:rPr>
          <w:noProof/>
          <w:vertAlign w:val="superscript"/>
        </w:rPr>
        <w:t>12–16</w:t>
      </w:r>
      <w:r w:rsidRPr="004E715D">
        <w:fldChar w:fldCharType="end"/>
      </w:r>
      <w:r w:rsidRPr="004E715D">
        <w:t xml:space="preserve">. Lang </w:t>
      </w:r>
      <w:r w:rsidRPr="004E715D">
        <w:rPr>
          <w:i/>
        </w:rPr>
        <w:t>et al</w:t>
      </w:r>
      <w:r w:rsidR="00121440">
        <w:rPr>
          <w:i/>
        </w:rPr>
        <w:fldChar w:fldCharType="begin" w:fldLock="1"/>
      </w:r>
      <w:r w:rsidR="00121440">
        <w:rPr>
          <w:i/>
        </w:rPr>
        <w:instrText>ADDIN CSL_CITATION { "citationItems" : [ { "id" : "ITEM-1", "itemData" : { "DOI" : "10.1002/pon.3343", "ISSN" : "10579249", "PMID" : "23840037", "abstract" : "OBJECTIVE To summarise patients' experiences of head and neck cancer (HNC) by examining the findings of existing qualitative studies METHODS We undertook a systematic review and meta-synthesis of qualitative studies in 29 published articles using Noblit and Hare's 'meta-ethnography' approach to synthesise findings. The inclusion criteria were primary qualitative studies, focusing on HNC patients' experience and an English abstract. Seven databases were systematically searched. RESULTS The articles focused on the experience of having HNC, the experience of treatments and the role of information. Our synthesis identified six core concepts-uncertainty and waiting, disruption to daily life, the diminished self, making sense of the experience, sharing the burden and finding a path. People experienced significant disruption to normal daily activities, because of the physical and emotional effects of HNC and its treatment. Day-to-day challenges were compounded by social and existential changes and a palpable loss of the individual's sense of self and future. In order to find a way through the considerable uncertainty and daily challenge of living with and beyond HNC, patients made continual efforts to make sense of their experience. Supportive relationships with their social network, HNC peers and healthcare professionals were particularly important, but support following treatment completion was sometimes limited. Perceptions of the future were affected by whether they saw life as diminished, merely changed or even enhanced by the experience of cancer. CONCLUSIONS This review supports further specific research into these emerging themes and provides a context for future work, informing interventions to improve patients' experiences.", "author" : [ { "dropping-particle" : "", "family" : "Lang", "given" : "Heidi", "non-dropping-particle" : "", "parse-names" : false, "suffix" : "" }, { "dropping-particle" : "", "family" : "France", "given" : "Emma", "non-dropping-particle" : "", "parse-names" : false, "suffix" : "" }, { "dropping-particle" : "", "family" : "Williams", "given" : "Brian", "non-dropping-particle" : "", "parse-names" : false, "suffix" : "" }, { "dropping-particle" : "", "family" : "Humphris", "given" : "Gerry", "non-dropping-particle" : "", "parse-names" : false, "suffix" : "" }, { "dropping-particle" : "", "family" : "Wells", "given" : "Mary", "non-dropping-particle" : "", "parse-names" : false, "suffix" : "" } ], "container-title" : "Psycho-Oncology", "id" : "ITEM-1", "issue" : "12", "issued" : { "date-parts" : [ [ "2013", "12" ] ] }, "page" : "2648-2663", "title" : "The psychological experience of living with head and neck cancer: a systematic review and meta-synthesis", "type" : "article-journal", "volume" : "22" }, "uris" : [ "http://www.mendeley.com/documents/?uuid=7fcd3ff1-fd23-3e0a-9da7-ae66684b971a" ] } ], "mendeley" : { "formattedCitation" : "&lt;sup&gt;15&lt;/sup&gt;", "plainTextFormattedCitation" : "15", "previouslyFormattedCitation" : "&lt;sup&gt;15&lt;/sup&gt;" }, "properties" : {  }, "schema" : "https://github.com/citation-style-language/schema/raw/master/csl-citation.json" }</w:instrText>
      </w:r>
      <w:r w:rsidR="00121440">
        <w:rPr>
          <w:i/>
        </w:rPr>
        <w:fldChar w:fldCharType="separate"/>
      </w:r>
      <w:r w:rsidR="00121440" w:rsidRPr="00121440">
        <w:rPr>
          <w:noProof/>
          <w:vertAlign w:val="superscript"/>
        </w:rPr>
        <w:t>15</w:t>
      </w:r>
      <w:r w:rsidR="00121440">
        <w:rPr>
          <w:i/>
        </w:rPr>
        <w:fldChar w:fldCharType="end"/>
      </w:r>
      <w:r w:rsidRPr="004E715D">
        <w:t>, conducted a meta-synthesis of 29 studies concerning the psychological experience of living with head and neck cancer. Like many of the studies of HNC patient experience, this meta-synthesis did not distinguish between the different treatment options.</w:t>
      </w:r>
      <w:r>
        <w:t xml:space="preserve"> I</w:t>
      </w:r>
      <w:r w:rsidRPr="004E715D">
        <w:t>t d</w:t>
      </w:r>
      <w:r>
        <w:t>id</w:t>
      </w:r>
      <w:r w:rsidRPr="004E715D">
        <w:t xml:space="preserve"> not compare or contrast surgery versus radiotherapy or chemotherapy. Many patients will receive all three treatments during their trajectory of care, but since each is intrinsically different to the others, failure to consider them in isolation may </w:t>
      </w:r>
      <w:r>
        <w:t>have meant</w:t>
      </w:r>
      <w:r w:rsidRPr="004E715D">
        <w:t xml:space="preserve"> important concepts </w:t>
      </w:r>
      <w:r>
        <w:t>were</w:t>
      </w:r>
      <w:r w:rsidRPr="004E715D">
        <w:t xml:space="preserve"> missed.</w:t>
      </w:r>
      <w:r w:rsidR="00325DB1">
        <w:t xml:space="preserve"> </w:t>
      </w:r>
      <w:r w:rsidR="00FA4204" w:rsidRPr="004E715D">
        <w:t>More research is needed on the experience of radiation treatment</w:t>
      </w:r>
      <w:r w:rsidR="00CB6C99">
        <w:t xml:space="preserve"> from the patient perspective. </w:t>
      </w:r>
      <w:r w:rsidR="004C0ED4" w:rsidRPr="00C460B3">
        <w:t>Radiotherapy is an often misunderstood treatment that can induce anxiety</w:t>
      </w:r>
      <w:r w:rsidR="004C0ED4" w:rsidRPr="00C460B3">
        <w:fldChar w:fldCharType="begin" w:fldLock="1"/>
      </w:r>
      <w:r w:rsidR="004C0ED4" w:rsidRPr="00C460B3">
        <w:instrText>ADDIN CSL_CITATION { "citationItems" : [ { "id" : "ITEM-1", "itemData" : { "DOI" : "10.1007/s00066-003-1018-z", "ISSN" : "0179-7158", "author" : [ { "dropping-particle" : "", "family" : "Sehlen", "given" : "Susanne", "non-dropping-particle" : "", "parse-names" : false, "suffix" : "" }, { "dropping-particle" : "", "family" : "Hollenhorst", "given" : "Helmuth", "non-dropping-particle" : "", "parse-names" : false, "suffix" : "" }, { "dropping-particle" : "", "family" : "Schymura", "given" : "Beatrice", "non-dropping-particle" : "", "parse-names" : false, "suffix" : "" }, { "dropping-particle" : "", "family" : "Herschbach", "given" : "Peter", "non-dropping-particle" : "", "parse-names" : false, "suffix" : "" }, { "dropping-particle" : "", "family" : "Aydemir", "given" : "Uelker", "non-dropping-particle" : "", "parse-names" : false, "suffix" : "" }, { "dropping-particle" : "", "family" : "Firsching", "given" : "Martina", "non-dropping-particle" : "", "parse-names" : false, "suffix" : "" }, { "dropping-particle" : "", "family" : "D\u00fchmke", "given" : "Eckhart", "non-dropping-particle" : "", "parse-names" : false, "suffix" : "" } ], "container-title" : "Strahlentherapie und Onkologie", "id" : "ITEM-1", "issue" : "3", "issued" : { "date-parts" : [ [ "2003", "3" ] ] }, "page" : "175-180", "publisher" : "Urban &amp; Vogel", "title" : "Psychosocial Stress in Cancer Patients during and after Radiotherapy", "type" : "article-journal", "volume" : "179" }, "uris" : [ "http://www.mendeley.com/documents/?uuid=98d32023-d86a-37ca-870f-931cecf09ba0" ] }, { "id" : "ITEM-2", "itemData" : { "DOI" : "10.1007/s00066-011-0056-1", "ISSN" : "0179-7158", "PMID" : "22349633", "abstract" : "BACKGROUND Assessing patient satisfaction might help to detect so far unknown patient needs and could contribute to quality assurance within the health care system. We evaluated patient satisfaction and its correlates in a consecutive sample of patients undergoing external beam radiation therapy. PATIENTS AND METHODS Patient satisfaction was evaluated within a prospective study with two validated instruments (FPZ, ZUF-8) during the first week of radiation therapy in two university-based radiation oncology departments. RESULTS A total of 273 patients could be analyzed. Most patients were irradiated for breast or urogenital cancer. Overall patient satisfaction was high (94.9-98.8%). The most important items for patient satisfaction included the following: \"skills of physicians\" followed by \"physician contact with patients,\" \"care,\" and \"information\" (Tab. 2). Neither center nor disease entity correlated with global patient satisfaction. Of the patients, 46% reported that they would have preferred additional information prior to the onset of radiotherapy. Patients who sought additional information reported a lower global patient satisfaction (p &lt; 0.001). In multiple linear regression analysis, the need for more information, male gender, and a higher level of education were significant predictors for lower global patient satisfaction (Tab. 6). CONCLUSION During the first week of radiation therapy, patients rate patient-physician interaction and communication on treatment and disease as important factors for their satisfaction. Supplying additional information to subsets of patients prior to starting radiotherapy might help to further improve satisfaction.", "author" : [ { "dropping-particle" : "", "family" : "Geinitz", "given" : "H", "non-dropping-particle" : "", "parse-names" : false, "suffix" : "" }, { "dropping-particle" : "", "family" : "Marten-Mittag", "given" : "B", "non-dropping-particle" : "", "parse-names" : false, "suffix" : "" }, { "dropping-particle" : "", "family" : "Sch\u00e4fer", "given" : "C", "non-dropping-particle" : "", "parse-names" : false, "suffix" : "" }, { "dropping-particle" : "", "family" : "Henrich", "given" : "G", "non-dropping-particle" : "", "parse-names" : false, "suffix" : "" }, { "dropping-particle" : "", "family" : "Bittner", "given" : "I", "non-dropping-particle" : "", "parse-names" : false, "suffix" : "" }, { "dropping-particle" : "", "family" : "Herschbach", "given" : "P", "non-dropping-particle" : "", "parse-names" : false, "suffix" : "" }, { "dropping-particle" : "", "family" : "Dinkel", "given" : "A", "non-dropping-particle" : "", "parse-names" : false, "suffix" : "" }, { "dropping-particle" : "", "family" : "Sehlen", "given" : "S", "non-dropping-particle" : "", "parse-names" : false, "suffix" : "" } ], "container-title" : "Strahlentherapie und Onkologie", "id" : "ITEM-2", "issue" : "6", "issued" : { "date-parts" : [ [ "2012", "6", "16" ] ] }, "page" : "492-498", "title" : "Patient satisfaction during radiation therapy", "type" : "article-journal", "volume" : "188" }, "uris" : [ "http://www.mendeley.com/documents/?uuid=cdeea799-bb4c-35d4-b9de-b72979f682e1" ] } ], "mendeley" : { "formattedCitation" : "&lt;sup&gt;17,18&lt;/sup&gt;", "plainTextFormattedCitation" : "17,18", "previouslyFormattedCitation" : "&lt;sup&gt;17,18&lt;/sup&gt;" }, "properties" : {  }, "schema" : "https://github.com/citation-style-language/schema/raw/master/csl-citation.json" }</w:instrText>
      </w:r>
      <w:r w:rsidR="004C0ED4" w:rsidRPr="00C460B3">
        <w:fldChar w:fldCharType="separate"/>
      </w:r>
      <w:r w:rsidR="004C0ED4" w:rsidRPr="00C460B3">
        <w:rPr>
          <w:noProof/>
          <w:vertAlign w:val="superscript"/>
        </w:rPr>
        <w:t>17,18</w:t>
      </w:r>
      <w:r w:rsidR="004C0ED4" w:rsidRPr="00C460B3">
        <w:fldChar w:fldCharType="end"/>
      </w:r>
      <w:r w:rsidR="004C0ED4" w:rsidRPr="00C460B3">
        <w:t>. Nervousness about side effects is common among HNC patients because radiotherapy affects key aspects of daily living</w:t>
      </w:r>
      <w:r w:rsidR="004C0ED4" w:rsidRPr="00C460B3">
        <w:fldChar w:fldCharType="begin" w:fldLock="1"/>
      </w:r>
      <w:r w:rsidR="004C0ED4" w:rsidRPr="00C460B3">
        <w:instrText>ADDIN CSL_CITATION { "citationItems" : [ { "id" : "ITEM-1", "itemData" : { "DOI" : "10.1111/j.1365-2354.2004.00449.x", "ISSN" : "0961-5423", "PMID" : "15115467", "abstract" : "This study reviews the body of existing research undertaken to explore head and neck cancer patients experiences of treatment for surgery, their information needs and their views regarding decision-making. Patients who suffer head and neck cancers and undergo surgery often report considerable psychological distress and impaired social functioning. To optimize survival, the decision about what treatment option to follow is often made quickly, with little support in terms of counsel or the provision of information. It is suggested that there is inadequate previous work exploring the content and delivery of information required by patients, their experiences and their views regarding decision-making to guide appropriate clinical interventions. By assimilating and critiquing existing work in this review an appropriate focus for further research is likely to be determined. An electronic search of relevant databases was undertaken including Cinahl, Medline, Psychinfo, Assia, the Cochrane Library and British Nursing Index. In addition, a grey literature search was also undertaken by hand. The search strategy was developed using recommendations from the Centre for Reviews and Dissemination 'Guidance for Those Carrying Out or Commissioning Reviews' (CRD Report Number 4, 2001). There is significant psychosocial and other functional disturbance amongst survivors of head and neck cancer surgery. Improved information giving may play a part in determining these outcomes.", "author" : [ { "dropping-particle" : "", "family" : "Ziegler", "given" : "L.", "non-dropping-particle" : "", "parse-names" : false, "suffix" : "" }, { "dropping-particle" : "", "family" : "Newell", "given" : "R.", "non-dropping-particle" : "", "parse-names" : false, "suffix" : "" }, { "dropping-particle" : "", "family" : "Stafford", "given" : "N.", "non-dropping-particle" : "", "parse-names" : false, "suffix" : "" }, { "dropping-particle" : "", "family" : "Lewin", "given" : "R.", "non-dropping-particle" : "", "parse-names" : false, "suffix" : "" } ], "container-title" : "European Journal of Cancer Care", "id" : "ITEM-1", "issue" : "2", "issued" : { "date-parts" : [ [ "2004", "5" ] ] }, "page" : "119-126", "title" : "A literature review of head and neck cancer patients information needs, experiences and views regarding decision-making", "type" : "article-journal", "volume" : "13" }, "uris" : [ "http://www.mendeley.com/documents/?uuid=504f0d07-22e3-3a10-aeb1-000767656ee3" ] } ], "mendeley" : { "formattedCitation" : "&lt;sup&gt;19&lt;/sup&gt;", "plainTextFormattedCitation" : "19", "previouslyFormattedCitation" : "&lt;sup&gt;19&lt;/sup&gt;" }, "properties" : {  }, "schema" : "https://github.com/citation-style-language/schema/raw/master/csl-citation.json" }</w:instrText>
      </w:r>
      <w:r w:rsidR="004C0ED4" w:rsidRPr="00C460B3">
        <w:fldChar w:fldCharType="separate"/>
      </w:r>
      <w:r w:rsidR="004C0ED4" w:rsidRPr="00C460B3">
        <w:rPr>
          <w:noProof/>
          <w:vertAlign w:val="superscript"/>
        </w:rPr>
        <w:t>19</w:t>
      </w:r>
      <w:r w:rsidR="004C0ED4" w:rsidRPr="00C460B3">
        <w:fldChar w:fldCharType="end"/>
      </w:r>
      <w:r w:rsidR="004C0ED4" w:rsidRPr="00C460B3">
        <w:t>, but also, patients are often concerned about the nature of the treatment units</w:t>
      </w:r>
      <w:r w:rsidR="004C0ED4" w:rsidRPr="00C460B3">
        <w:fldChar w:fldCharType="begin" w:fldLock="1"/>
      </w:r>
      <w:r w:rsidR="004C0ED4" w:rsidRPr="00C460B3">
        <w:instrText>ADDIN CSL_CITATION { "citationItems" : [ { "id" : "ITEM-1", "itemData" : { "DOI" : "10.1016/j.pec.2007.07.004", "ISSN" : "07383991", "abstract" : "OBJECTIVE To examine patients\u2019 perspectives on the role of radiation therapists and to develop substantive theory about the relationships patients form with their radiation therapists. METHODS Semi-structured interviews were conducted with 34 breast cancer patients in Western Australia. Interviews were tape-recorded and transcribed verbatim. Grounded theory and the constant comparative method were used to analyse the data. RESULTS The major finding from this study was the importance that patients placed on achieving a sense of emotional comfort during their radiation therapy. Two ways in which patients achieved this comfort were by forming relationships with radiation therapists and gaining information related to their treatment and care. CONCLUSION Radiation therapists played a central role in enabling patients to achieve a sense of emotional comfort. Although radiation therapists have a technical job they need to remain aware of their role in providing patient care and take appropriate steps to ensure that they can assist patients in feeling comfortable during their radiation therapy. PRACTICE IMPLICATIONS The role of the radiation therapist in assisting patients to achieve a sense of emotional comfort needs to be formalised to ensure that all patients in radiation therapy are aware of the radiation therapist's role and receive a similar level of care during treatment.", "author" : [ { "dropping-particle" : "", "family" : "Halkett", "given" : "Georgia K.B.", "non-dropping-particle" : "", "parse-names" : false, "suffix" : "" }, { "dropping-particle" : "", "family" : "Kristjanson", "given" : "Linda J.", "non-dropping-particle" : "", "parse-names" : false, "suffix" : "" } ], "container-title" : "Patient Education and Counseling", "id" : "ITEM-1", "issue" : "1-3", "issued" : { "date-parts" : [ [ "2007", "12" ] ] }, "page" : "76-83", "title" : "Patients\u2019 perspectives on the role of radiation therapists", "type" : "article-journal", "volume" : "69" }, "uris" : [ "http://www.mendeley.com/documents/?uuid=e846aa49-beeb-3390-ab38-37fe774a782a" ] } ], "mendeley" : { "formattedCitation" : "&lt;sup&gt;20&lt;/sup&gt;", "plainTextFormattedCitation" : "20", "previouslyFormattedCitation" : "&lt;sup&gt;20&lt;/sup&gt;" }, "properties" : {  }, "schema" : "https://github.com/citation-style-language/schema/raw/master/csl-citation.json" }</w:instrText>
      </w:r>
      <w:r w:rsidR="004C0ED4" w:rsidRPr="00C460B3">
        <w:fldChar w:fldCharType="separate"/>
      </w:r>
      <w:r w:rsidR="004C0ED4" w:rsidRPr="00C460B3">
        <w:rPr>
          <w:noProof/>
          <w:vertAlign w:val="superscript"/>
        </w:rPr>
        <w:t>20</w:t>
      </w:r>
      <w:r w:rsidR="004C0ED4" w:rsidRPr="00C460B3">
        <w:fldChar w:fldCharType="end"/>
      </w:r>
      <w:r w:rsidR="004C0ED4" w:rsidRPr="00C460B3">
        <w:t>, meeting fellow patients</w:t>
      </w:r>
      <w:r w:rsidR="004C0ED4" w:rsidRPr="00C460B3">
        <w:fldChar w:fldCharType="begin" w:fldLock="1"/>
      </w:r>
      <w:r w:rsidR="004C0ED4" w:rsidRPr="00C460B3">
        <w:instrText>ADDIN CSL_CITATION { "citationItems" : [ { "id" : "ITEM-1", "itemData" : { "DOI" : "10.1007/s00066-003-1018-z", "ISSN" : "0179-7158", "author" : [ { "dropping-particle" : "", "family" : "Sehlen", "given" : "Susanne", "non-dropping-particle" : "", "parse-names" : false, "suffix" : "" }, { "dropping-particle" : "", "family" : "Hollenhorst", "given" : "Helmuth", "non-dropping-particle" : "", "parse-names" : false, "suffix" : "" }, { "dropping-particle" : "", "family" : "Schymura", "given" : "Beatrice", "non-dropping-particle" : "", "parse-names" : false, "suffix" : "" }, { "dropping-particle" : "", "family" : "Herschbach", "given" : "Peter", "non-dropping-particle" : "", "parse-names" : false, "suffix" : "" }, { "dropping-particle" : "", "family" : "Aydemir", "given" : "Uelker", "non-dropping-particle" : "", "parse-names" : false, "suffix" : "" }, { "dropping-particle" : "", "family" : "Firsching", "given" : "Martina", "non-dropping-particle" : "", "parse-names" : false, "suffix" : "" }, { "dropping-particle" : "", "family" : "D\u00fchmke", "given" : "Eckhart", "non-dropping-particle" : "", "parse-names" : false, "suffix" : "" } ], "container-title" : "Strahlentherapie und Onkologie", "id" : "ITEM-1", "issue" : "3", "issued" : { "date-parts" : [ [ "2003", "3" ] ] }, "page" : "175-180", "publisher" : "Urban &amp; Vogel", "title" : "Psychosocial Stress in Cancer Patients during and after Radiotherapy", "type" : "article-journal", "volume" : "179" }, "uris" : [ "http://www.mendeley.com/documents/?uuid=98d32023-d86a-37ca-870f-931cecf09ba0" ] } ], "mendeley" : { "formattedCitation" : "&lt;sup&gt;17&lt;/sup&gt;", "plainTextFormattedCitation" : "17", "previouslyFormattedCitation" : "&lt;sup&gt;17&lt;/sup&gt;" }, "properties" : {  }, "schema" : "https://github.com/citation-style-language/schema/raw/master/csl-citation.json" }</w:instrText>
      </w:r>
      <w:r w:rsidR="004C0ED4" w:rsidRPr="00C460B3">
        <w:fldChar w:fldCharType="separate"/>
      </w:r>
      <w:r w:rsidR="004C0ED4" w:rsidRPr="00C460B3">
        <w:rPr>
          <w:noProof/>
          <w:vertAlign w:val="superscript"/>
        </w:rPr>
        <w:t>17</w:t>
      </w:r>
      <w:r w:rsidR="004C0ED4" w:rsidRPr="00C460B3">
        <w:fldChar w:fldCharType="end"/>
      </w:r>
      <w:r w:rsidR="004C0ED4" w:rsidRPr="00C460B3">
        <w:t>, or simply frightened about dealing with the transition from a previous treatment to new one</w:t>
      </w:r>
      <w:r w:rsidR="004C0ED4" w:rsidRPr="00C460B3">
        <w:fldChar w:fldCharType="begin" w:fldLock="1"/>
      </w:r>
      <w:r w:rsidR="004C0ED4" w:rsidRPr="00C460B3">
        <w:instrText>ADDIN CSL_CITATION { "citationItems" : [ { "id" : "ITEM-1", "itemData" : { "ISSN" : "2368-8076", "abstract" : "Most research to date in the area of head and neck cancer has focused on the efficacy of treatment modalities and the assessment and management of treatment side effects and toxicities. Little or no attention has been directed toward understanding patients\u2019 experience of receiving radiation treatment for the management of their cancer.\u00a0   The purpose of this qualitative study was to explore the experience of individuals receiving radiation treatment for a cancer of the head and neck. Face-to-face interviews were conducted with 17 individuals. Thorne\u2019s (1997) approach of interpretive description along with Giorgi\u2019s analytical technique for analysis were used. Experiences across interviews revealed five main themes: 1)\u00a0making sense of the diagnosis, 2) distress from disrupted expectations, 3)\u00a0heightened awareness of self, others and the health care system, 4) strategies to \u2018get through\u2019 treatment, and 5) living with uncertainty. Findings from the study have contributed to the development of head and neck cancer-specific patient support and education programs for patients and families.", "author" : [ { "dropping-particle" : "", "family" : "McQuestion", "given" : "Maurene", "non-dropping-particle" : "", "parse-names" : false, "suffix" : "" }, { "dropping-particle" : "", "family" : "Fitch", "given" : "Margaret I.", "non-dropping-particle" : "", "parse-names" : false, "suffix" : "" } ], "container-title" : "Canadian Oncology Nursing Journal / Revue canadienne de soins infirmiers en oncologie", "id" : "ITEM-1", "issue" : "4", "issued" : { "date-parts" : [ [ "2016" ] ] }, "page" : "325-335", "title" : "Patients\u2019 experience of receiving radiation treatment for head and neck cancer: Before, during and after treatment", "type" : "article-journal", "volume" : "26" }, "uris" : [ "http://www.mendeley.com/documents/?uuid=a6ed809d-4ba2-3ef4-a3bf-cf020b9e0668" ] } ], "mendeley" : { "formattedCitation" : "&lt;sup&gt;21&lt;/sup&gt;", "plainTextFormattedCitation" : "21", "previouslyFormattedCitation" : "&lt;sup&gt;21&lt;/sup&gt;" }, "properties" : {  }, "schema" : "https://github.com/citation-style-language/schema/raw/master/csl-citation.json" }</w:instrText>
      </w:r>
      <w:r w:rsidR="004C0ED4" w:rsidRPr="00C460B3">
        <w:fldChar w:fldCharType="separate"/>
      </w:r>
      <w:r w:rsidR="004C0ED4" w:rsidRPr="00C460B3">
        <w:rPr>
          <w:noProof/>
          <w:vertAlign w:val="superscript"/>
        </w:rPr>
        <w:t>21</w:t>
      </w:r>
      <w:r w:rsidR="004C0ED4" w:rsidRPr="00C460B3">
        <w:fldChar w:fldCharType="end"/>
      </w:r>
      <w:r w:rsidR="004C0ED4" w:rsidRPr="00C460B3">
        <w:t>.</w:t>
      </w:r>
      <w:r w:rsidR="00325DB1">
        <w:t xml:space="preserve"> </w:t>
      </w:r>
      <w:r w:rsidR="00FA4204" w:rsidRPr="004E715D">
        <w:t>Exploring how patients make sense of their experience is vital in providing high-quality, person-centred care</w:t>
      </w:r>
      <w:r w:rsidR="00FA4204" w:rsidRPr="004E715D">
        <w:fldChar w:fldCharType="begin" w:fldLock="1"/>
      </w:r>
      <w:r w:rsidR="004C0ED4">
        <w:instrText>ADDIN CSL_CITATION { "citationItems" : [ { "id" : "ITEM-1", "itemData" : { "author" : [ { "dropping-particle" : "", "family" : "Benner", "given" : "Patricia", "non-dropping-particle" : "", "parse-names" : false, "suffix" : "" } ], "id" : "ITEM-1", "issued" : { "date-parts" : [ [ "1994" ] ] }, "number-of-pages" : "372", "publisher" : "SAGE Publications", "publisher-place" : "Thousand Oaks, California, USA.", "title" : "Interpretive Phenomenology: Embodiment, Caring and Ethics in Health and Illness", "type" : "book" }, "uris" : [ "http://www.mendeley.com/documents/?uuid=1df2775f-687d-3a01-afca-1c32cd0a2a83" ] } ], "mendeley" : { "formattedCitation" : "&lt;sup&gt;22&lt;/sup&gt;", "plainTextFormattedCitation" : "22", "previouslyFormattedCitation" : "&lt;sup&gt;22&lt;/sup&gt;" }, "properties" : {  }, "schema" : "https://github.com/citation-style-language/schema/raw/master/csl-citation.json" }</w:instrText>
      </w:r>
      <w:r w:rsidR="00FA4204" w:rsidRPr="004E715D">
        <w:fldChar w:fldCharType="separate"/>
      </w:r>
      <w:r w:rsidR="004C0ED4" w:rsidRPr="004C0ED4">
        <w:rPr>
          <w:noProof/>
          <w:vertAlign w:val="superscript"/>
        </w:rPr>
        <w:t>22</w:t>
      </w:r>
      <w:r w:rsidR="00FA4204" w:rsidRPr="004E715D">
        <w:fldChar w:fldCharType="end"/>
      </w:r>
      <w:r w:rsidR="00FA4204" w:rsidRPr="004E715D">
        <w:t>.</w:t>
      </w:r>
      <w:r w:rsidR="00FA4204">
        <w:t xml:space="preserve"> Therefore, </w:t>
      </w:r>
      <w:r w:rsidR="0069709F">
        <w:t>t</w:t>
      </w:r>
      <w:r w:rsidR="0069709F" w:rsidRPr="0097423F">
        <w:t>he final research question was: “What is the lived experience of head and neck cancer patients receiving curative radiotherapy?”</w:t>
      </w:r>
    </w:p>
    <w:p w14:paraId="2A8BDECA" w14:textId="37791635" w:rsidR="00A4341B" w:rsidRDefault="00A4341B" w:rsidP="0091793A">
      <w:pPr>
        <w:spacing w:line="360" w:lineRule="auto"/>
        <w:jc w:val="both"/>
      </w:pPr>
    </w:p>
    <w:p w14:paraId="76D29231" w14:textId="77777777" w:rsidR="006C3D5D" w:rsidRDefault="006C3D5D" w:rsidP="0091793A">
      <w:pPr>
        <w:spacing w:line="360" w:lineRule="auto"/>
        <w:jc w:val="both"/>
      </w:pPr>
    </w:p>
    <w:p w14:paraId="3C6857FE" w14:textId="77777777" w:rsidR="001E7C25" w:rsidRDefault="001E7C25" w:rsidP="00453186">
      <w:pPr>
        <w:spacing w:line="360" w:lineRule="auto"/>
        <w:jc w:val="both"/>
        <w:outlineLvl w:val="0"/>
      </w:pPr>
      <w:r>
        <w:t>Methods</w:t>
      </w:r>
    </w:p>
    <w:p w14:paraId="0A048E42" w14:textId="77777777" w:rsidR="001E7C25" w:rsidRDefault="001E7C25" w:rsidP="001E7C25">
      <w:pPr>
        <w:spacing w:line="360" w:lineRule="auto"/>
        <w:jc w:val="both"/>
      </w:pPr>
    </w:p>
    <w:p w14:paraId="129D05CB" w14:textId="7265D0B3" w:rsidR="0006405F" w:rsidRPr="004E715D" w:rsidRDefault="00182F8A" w:rsidP="001E7C25">
      <w:pPr>
        <w:spacing w:line="360" w:lineRule="auto"/>
        <w:jc w:val="both"/>
      </w:pPr>
      <w:r>
        <w:t xml:space="preserve">A scoping search was conducted to refine the strategy and a review protocol was registered with PROSPERO (registration number: </w:t>
      </w:r>
      <w:r>
        <w:rPr>
          <w:spacing w:val="10"/>
        </w:rPr>
        <w:t>CRD42017067872).</w:t>
      </w:r>
    </w:p>
    <w:p w14:paraId="2D4D8967" w14:textId="77777777" w:rsidR="0006405F" w:rsidRDefault="0006405F" w:rsidP="001E7C25">
      <w:pPr>
        <w:spacing w:line="360" w:lineRule="auto"/>
        <w:jc w:val="both"/>
      </w:pPr>
    </w:p>
    <w:p w14:paraId="3587B5FB" w14:textId="694D6282" w:rsidR="001E7C25" w:rsidRDefault="001E7C25" w:rsidP="001E7C25">
      <w:pPr>
        <w:spacing w:line="360" w:lineRule="auto"/>
        <w:jc w:val="both"/>
      </w:pPr>
      <w:r w:rsidRPr="0097423F">
        <w:t>Primary searches involved</w:t>
      </w:r>
      <w:r w:rsidR="00E94D54">
        <w:t xml:space="preserve"> the electronic databases </w:t>
      </w:r>
      <w:r w:rsidRPr="0097423F">
        <w:t xml:space="preserve">AMED, ASSIA, CINAHL, EMBASE, MEDLINE, PubMed and </w:t>
      </w:r>
      <w:proofErr w:type="spellStart"/>
      <w:r w:rsidRPr="0097423F">
        <w:t>PyscINFO</w:t>
      </w:r>
      <w:proofErr w:type="spellEnd"/>
      <w:r w:rsidRPr="0097423F">
        <w:t>. Free-text, thesaurus terms and Medical Subject Heading (</w:t>
      </w:r>
      <w:proofErr w:type="spellStart"/>
      <w:r w:rsidRPr="0097423F">
        <w:t>MeSH</w:t>
      </w:r>
      <w:proofErr w:type="spellEnd"/>
      <w:r w:rsidRPr="0097423F">
        <w:t>) terms were selected to represent the research question</w:t>
      </w:r>
      <w:r w:rsidR="00974B20">
        <w:t xml:space="preserve">. </w:t>
      </w:r>
      <w:r w:rsidRPr="0097423F">
        <w:t xml:space="preserve">An example of the </w:t>
      </w:r>
      <w:r w:rsidR="00974B20">
        <w:t xml:space="preserve">final </w:t>
      </w:r>
      <w:r w:rsidRPr="0097423F">
        <w:t>search strateg</w:t>
      </w:r>
      <w:r>
        <w:t xml:space="preserve">y used for MEDLINE is shown in </w:t>
      </w:r>
      <w:r w:rsidR="00453186">
        <w:t>Supplementary Table</w:t>
      </w:r>
      <w:r w:rsidRPr="0097423F">
        <w:t xml:space="preserve"> </w:t>
      </w:r>
      <w:r w:rsidR="00453186">
        <w:t>S</w:t>
      </w:r>
      <w:r w:rsidRPr="0097423F">
        <w:t>1.</w:t>
      </w:r>
      <w:r>
        <w:t xml:space="preserve"> Amended search strategies were used for each electronic database.</w:t>
      </w:r>
    </w:p>
    <w:p w14:paraId="548372C5" w14:textId="77777777" w:rsidR="004C0ED4" w:rsidRDefault="004C0ED4" w:rsidP="001E7C25">
      <w:pPr>
        <w:spacing w:line="360" w:lineRule="auto"/>
        <w:jc w:val="both"/>
      </w:pPr>
    </w:p>
    <w:p w14:paraId="3B07A933" w14:textId="320B1FCA" w:rsidR="001E7C25" w:rsidRPr="0097423F" w:rsidRDefault="001E7C25" w:rsidP="001E7C25">
      <w:pPr>
        <w:spacing w:line="360" w:lineRule="auto"/>
        <w:jc w:val="both"/>
      </w:pPr>
      <w:r w:rsidRPr="0097423F">
        <w:t xml:space="preserve">Grey literature searches were conducted using the online system </w:t>
      </w:r>
      <w:proofErr w:type="spellStart"/>
      <w:r w:rsidRPr="0097423F">
        <w:t>OpenGrey</w:t>
      </w:r>
      <w:proofErr w:type="spellEnd"/>
      <w:r w:rsidRPr="0097423F">
        <w:t xml:space="preserve">, the search engine Google Scholar, and </w:t>
      </w:r>
      <w:proofErr w:type="spellStart"/>
      <w:r w:rsidRPr="0097423F">
        <w:t>EThOS</w:t>
      </w:r>
      <w:proofErr w:type="spellEnd"/>
      <w:r w:rsidRPr="0097423F">
        <w:t>, the British L</w:t>
      </w:r>
      <w:r w:rsidR="00434F2D">
        <w:t xml:space="preserve">ibrary e-theses online service. </w:t>
      </w:r>
      <w:r w:rsidR="00904C63">
        <w:t xml:space="preserve">Backward and </w:t>
      </w:r>
      <w:r w:rsidR="00904C63">
        <w:lastRenderedPageBreak/>
        <w:t>forward</w:t>
      </w:r>
      <w:r w:rsidR="00E01EC5">
        <w:t xml:space="preserve"> citation</w:t>
      </w:r>
      <w:r w:rsidR="00904C63">
        <w:t xml:space="preserve"> </w:t>
      </w:r>
      <w:r w:rsidRPr="0097423F">
        <w:t>searches were undertaken on all the studies included in the final synthesis. The Institute for Scientific Information (ISI) Web of Science indexing service and Google Scholar were used. Reference checking was under</w:t>
      </w:r>
      <w:r w:rsidR="00904C63">
        <w:t xml:space="preserve">taken on all the final studies. </w:t>
      </w:r>
    </w:p>
    <w:p w14:paraId="073F4C6D" w14:textId="77777777" w:rsidR="006C3D5D" w:rsidRDefault="006C3D5D" w:rsidP="001E7C25">
      <w:pPr>
        <w:spacing w:line="360" w:lineRule="auto"/>
        <w:jc w:val="both"/>
      </w:pPr>
    </w:p>
    <w:p w14:paraId="14489BFA" w14:textId="77777777" w:rsidR="001E7C25" w:rsidRPr="00CE29EC" w:rsidRDefault="001E7C25" w:rsidP="00453186">
      <w:pPr>
        <w:spacing w:line="360" w:lineRule="auto"/>
        <w:jc w:val="both"/>
        <w:outlineLvl w:val="0"/>
      </w:pPr>
      <w:r w:rsidRPr="00CE29EC">
        <w:t>Eligibility Criteria</w:t>
      </w:r>
    </w:p>
    <w:p w14:paraId="40949146" w14:textId="77777777" w:rsidR="001E7C25" w:rsidRPr="0097423F" w:rsidRDefault="001E7C25" w:rsidP="001E7C25">
      <w:pPr>
        <w:spacing w:line="360" w:lineRule="auto"/>
        <w:jc w:val="both"/>
      </w:pPr>
    </w:p>
    <w:p w14:paraId="1E9600E6" w14:textId="0073E7D8" w:rsidR="001E7C25" w:rsidRPr="0097423F" w:rsidRDefault="001E7C25" w:rsidP="001E7C25">
      <w:pPr>
        <w:spacing w:line="360" w:lineRule="auto"/>
        <w:jc w:val="both"/>
      </w:pPr>
      <w:r w:rsidRPr="0097423F">
        <w:t xml:space="preserve">Studies </w:t>
      </w:r>
      <w:r>
        <w:t>were</w:t>
      </w:r>
      <w:r w:rsidRPr="0097423F">
        <w:t xml:space="preserve"> included irrespective of origin</w:t>
      </w:r>
      <w:r>
        <w:t>,</w:t>
      </w:r>
      <w:r w:rsidRPr="0097423F">
        <w:t xml:space="preserve"> or </w:t>
      </w:r>
      <w:r>
        <w:t xml:space="preserve">quality as </w:t>
      </w:r>
      <w:r w:rsidRPr="0097423F">
        <w:t>based on a critical appraisal.</w:t>
      </w:r>
      <w:r>
        <w:t xml:space="preserve"> E</w:t>
      </w:r>
      <w:r w:rsidRPr="0097423F">
        <w:t xml:space="preserve">xclusions were pragmatic: patients could not be children because their experiences were likely to be considerably different to adults; inpatients were excluded because their experience would </w:t>
      </w:r>
      <w:r>
        <w:t>be</w:t>
      </w:r>
      <w:r w:rsidRPr="0097423F">
        <w:t xml:space="preserve"> too heavily </w:t>
      </w:r>
      <w:r>
        <w:t xml:space="preserve">influenced </w:t>
      </w:r>
      <w:r w:rsidRPr="0097423F">
        <w:t>by being on a ward; studies not written in English or with</w:t>
      </w:r>
      <w:r>
        <w:t xml:space="preserve">out available abstracts were excluded </w:t>
      </w:r>
      <w:r w:rsidRPr="0097423F">
        <w:t xml:space="preserve">because </w:t>
      </w:r>
      <w:r>
        <w:t>of the</w:t>
      </w:r>
      <w:r w:rsidRPr="0097423F">
        <w:t xml:space="preserve"> difficult</w:t>
      </w:r>
      <w:r>
        <w:t>y</w:t>
      </w:r>
      <w:r w:rsidRPr="0097423F">
        <w:t xml:space="preserve"> assess</w:t>
      </w:r>
      <w:r>
        <w:t>ing</w:t>
      </w:r>
      <w:r w:rsidRPr="0097423F">
        <w:t xml:space="preserve"> their value; studies that only considered carers’ or healthcare professionals’ perspectives</w:t>
      </w:r>
      <w:r>
        <w:t xml:space="preserve"> were excluded</w:t>
      </w:r>
      <w:r w:rsidRPr="0097423F">
        <w:t xml:space="preserve"> because the focus of the review was to develop themes </w:t>
      </w:r>
      <w:r>
        <w:t xml:space="preserve">specifically </w:t>
      </w:r>
      <w:r w:rsidRPr="0097423F">
        <w:t xml:space="preserve">related to patient experience. </w:t>
      </w:r>
    </w:p>
    <w:p w14:paraId="7BAD428E" w14:textId="77777777" w:rsidR="001E7C25" w:rsidRPr="0097423F" w:rsidRDefault="001E7C25" w:rsidP="001E7C25">
      <w:pPr>
        <w:spacing w:line="360" w:lineRule="auto"/>
        <w:jc w:val="both"/>
      </w:pPr>
    </w:p>
    <w:p w14:paraId="40DF3AF8" w14:textId="3BCC7758" w:rsidR="001E7C25" w:rsidRPr="0097423F" w:rsidRDefault="001E7C25" w:rsidP="001E7C25">
      <w:pPr>
        <w:spacing w:line="360" w:lineRule="auto"/>
        <w:jc w:val="both"/>
      </w:pPr>
      <w:r>
        <w:t>A timeline was set to only include</w:t>
      </w:r>
      <w:r w:rsidRPr="0097423F">
        <w:t xml:space="preserve"> articles published from 2005 to present day</w:t>
      </w:r>
      <w:r>
        <w:t xml:space="preserve"> because</w:t>
      </w:r>
      <w:r w:rsidRPr="0097423F">
        <w:t xml:space="preserve"> </w:t>
      </w:r>
      <w:r>
        <w:t xml:space="preserve">patients’ experiences </w:t>
      </w:r>
      <w:r w:rsidR="00E94D54">
        <w:t xml:space="preserve">of </w:t>
      </w:r>
      <w:r>
        <w:t>r</w:t>
      </w:r>
      <w:r w:rsidRPr="0097423F">
        <w:t xml:space="preserve">adiotherapy </w:t>
      </w:r>
      <w:r>
        <w:t>have altered</w:t>
      </w:r>
      <w:r w:rsidRPr="0097423F">
        <w:t xml:space="preserve"> significantly </w:t>
      </w:r>
      <w:r>
        <w:t>with the advent of IMRT.</w:t>
      </w:r>
      <w:r w:rsidRPr="0097423F">
        <w:t xml:space="preserve"> The year 2005 was chosen because it approximately dates the wide-scale introduction of IMRT.</w:t>
      </w:r>
      <w:r>
        <w:t xml:space="preserve"> </w:t>
      </w:r>
    </w:p>
    <w:p w14:paraId="4EE61FD3" w14:textId="77777777" w:rsidR="001E7C25" w:rsidRDefault="001E7C25" w:rsidP="001E7C25">
      <w:pPr>
        <w:spacing w:line="360" w:lineRule="auto"/>
        <w:jc w:val="both"/>
      </w:pPr>
    </w:p>
    <w:p w14:paraId="6D5FB26C" w14:textId="77777777" w:rsidR="001E7C25" w:rsidRPr="00EA5DA2" w:rsidRDefault="001E7C25" w:rsidP="00453186">
      <w:pPr>
        <w:spacing w:line="360" w:lineRule="auto"/>
        <w:jc w:val="both"/>
        <w:outlineLvl w:val="0"/>
        <w:rPr>
          <w:rFonts w:cs="Arial"/>
        </w:rPr>
      </w:pPr>
      <w:r w:rsidRPr="00EA5DA2">
        <w:rPr>
          <w:rFonts w:cs="Arial"/>
        </w:rPr>
        <w:t>Study Identification and Data Extraction</w:t>
      </w:r>
    </w:p>
    <w:p w14:paraId="0B4CD219" w14:textId="77777777" w:rsidR="001E7C25" w:rsidRPr="008F4C04" w:rsidRDefault="001E7C25" w:rsidP="001E7C25">
      <w:pPr>
        <w:spacing w:line="360" w:lineRule="auto"/>
        <w:jc w:val="both"/>
        <w:rPr>
          <w:rFonts w:cs="Arial"/>
        </w:rPr>
      </w:pPr>
    </w:p>
    <w:p w14:paraId="3AECB0CF" w14:textId="37F96362" w:rsidR="001E7C25" w:rsidRPr="008F4C04" w:rsidRDefault="001E7C25" w:rsidP="001E7C25">
      <w:pPr>
        <w:spacing w:line="360" w:lineRule="auto"/>
        <w:jc w:val="both"/>
        <w:rPr>
          <w:rFonts w:cs="Arial"/>
        </w:rPr>
      </w:pPr>
      <w:r w:rsidRPr="008F4C04">
        <w:rPr>
          <w:rFonts w:cs="Arial"/>
        </w:rPr>
        <w:t xml:space="preserve">One researcher (RF) conducted the literature search. Search results were imported into </w:t>
      </w:r>
      <w:r w:rsidR="00E3020F">
        <w:rPr>
          <w:rFonts w:cs="Arial"/>
        </w:rPr>
        <w:t xml:space="preserve">the </w:t>
      </w:r>
      <w:proofErr w:type="spellStart"/>
      <w:r w:rsidRPr="008F4C04">
        <w:rPr>
          <w:rFonts w:cs="Arial"/>
        </w:rPr>
        <w:t>Mendeley</w:t>
      </w:r>
      <w:proofErr w:type="spellEnd"/>
      <w:r w:rsidRPr="008F4C04">
        <w:rPr>
          <w:rFonts w:cs="Arial"/>
        </w:rPr>
        <w:t xml:space="preserve"> </w:t>
      </w:r>
      <w:r w:rsidR="00320BAD">
        <w:rPr>
          <w:rFonts w:cs="Arial"/>
        </w:rPr>
        <w:t xml:space="preserve">(Elsevier) </w:t>
      </w:r>
      <w:r w:rsidR="00320BAD">
        <w:rPr>
          <w:rFonts w:cs="Arial"/>
          <w:color w:val="000000" w:themeColor="text1"/>
        </w:rPr>
        <w:t>system</w:t>
      </w:r>
      <w:r w:rsidRPr="008F4C04">
        <w:rPr>
          <w:rFonts w:cs="Arial"/>
        </w:rPr>
        <w:t xml:space="preserve"> where duplications were removed, and studies were screened by title and abstract against the inclusion/exclusion criteria. A second person (LF) independently verified the selections</w:t>
      </w:r>
      <w:r w:rsidR="006B4FF7">
        <w:rPr>
          <w:rFonts w:cs="Arial"/>
        </w:rPr>
        <w:t>,</w:t>
      </w:r>
      <w:r w:rsidR="006B4FF7">
        <w:rPr>
          <w:rFonts w:cs="Arial"/>
          <w:color w:val="000000" w:themeColor="text1"/>
        </w:rPr>
        <w:t xml:space="preserve"> and a</w:t>
      </w:r>
      <w:r w:rsidRPr="008F4C04">
        <w:rPr>
          <w:rFonts w:cs="Arial"/>
        </w:rPr>
        <w:t xml:space="preserve"> third reviewer (EA) examined a random 10% of the results to improve validity. For data extraction, where available, full texts of articles were retrieved. If full text was unavailable or insufficient, an attempt was made to contact the corresponding author. Failure to retrieve full text precluded the study from data extraction.</w:t>
      </w:r>
    </w:p>
    <w:p w14:paraId="2547C12E" w14:textId="77777777" w:rsidR="001E7C25" w:rsidRPr="008F4C04" w:rsidRDefault="001E7C25" w:rsidP="001E7C25">
      <w:pPr>
        <w:spacing w:line="360" w:lineRule="auto"/>
        <w:jc w:val="both"/>
        <w:rPr>
          <w:rFonts w:cs="Arial"/>
        </w:rPr>
      </w:pPr>
    </w:p>
    <w:p w14:paraId="06CE981C" w14:textId="2CAA35DF" w:rsidR="006F2C5C" w:rsidRDefault="001E7C25" w:rsidP="006F2C5C">
      <w:pPr>
        <w:spacing w:line="360" w:lineRule="auto"/>
        <w:jc w:val="both"/>
        <w:rPr>
          <w:rFonts w:cs="Arial"/>
        </w:rPr>
      </w:pPr>
      <w:r w:rsidRPr="008F4C04">
        <w:rPr>
          <w:rFonts w:cs="Arial"/>
        </w:rPr>
        <w:lastRenderedPageBreak/>
        <w:t xml:space="preserve">A predefined extraction form was used to collect data about the study and its constructs. Themes reported in individual studies were extracted as second-order constructs, using the definition developed by </w:t>
      </w:r>
      <w:proofErr w:type="spellStart"/>
      <w:r w:rsidR="00024604">
        <w:rPr>
          <w:rFonts w:cs="Arial"/>
        </w:rPr>
        <w:t>Malpass</w:t>
      </w:r>
      <w:proofErr w:type="spellEnd"/>
      <w:r w:rsidR="00024604">
        <w:rPr>
          <w:rFonts w:cs="Arial"/>
        </w:rPr>
        <w:t xml:space="preserve"> </w:t>
      </w:r>
      <w:r w:rsidR="00024604" w:rsidRPr="00024604">
        <w:rPr>
          <w:rFonts w:cs="Arial"/>
          <w:i/>
        </w:rPr>
        <w:t>et al</w:t>
      </w:r>
      <w:r w:rsidR="00024604">
        <w:rPr>
          <w:rFonts w:cs="Arial"/>
        </w:rPr>
        <w:t>.</w:t>
      </w:r>
      <w:r w:rsidR="00363DC9">
        <w:rPr>
          <w:rFonts w:cs="Arial"/>
        </w:rPr>
        <w:fldChar w:fldCharType="begin" w:fldLock="1"/>
      </w:r>
      <w:r w:rsidR="004C0ED4">
        <w:rPr>
          <w:rFonts w:cs="Arial"/>
        </w:rPr>
        <w:instrText>ADDIN CSL_CITATION { "citationItems" : [ { "id" : "ITEM-1", "itemData" : { "DOI" : "10.1016/j.socscimed.2008.09.068", "ISSN" : "02779536", "abstract" : "The UK National Institute for Clinical Excellence (NICE) Clinical Guidelines recommend routine prescription of antidepressants for moderate to severe depression. While many patients accept a prescription, one in three do not complete treatment. We carried out a meta-ethnography of published qualitative papers since 1990 whose focus is patients' experience of antidepressant use for depression, in order to understand barriers and facilitators to concordance and inform a larger qualitative study investigating antidepressant use over time. A systematic search of five databases was carried out, supported by hand searches of key journals, writing to first authors and examining reference lists. After piloting three critical appraisal tools, a modified version of the CASP (Critical Appraisal Skills Programme) checklist was used to appraise potentially relevant and qualitative papers. We carried out a synthesis using techniques of meta-ethnography involving translation and re-interpretation. Sixteen papers were included in the meta-ethnography. The papers fall into two related groups: (1) Papers whose focus is the decision-making relationship and the ways patients manage their use of antidepressants, and (2) Papers whose focus is antidepressants' effect on self-concept, ideas of stigma and its management. We found that patients' experience of antidepressants is characterised by the decision-making process and the meaning-making process, conceptualised here as the \u2018medication career\u2019 and \u2018moral career\u2019. Our synthesis indicates ways in which general practitioners (GPs) can facilitate concordant relationships with patients regarding antidepressant use. First, GPs can enhance the potential for shared decision-making by reviewing patients' changing preferences for involvement in decision-making regularly throughout the patient's \u2018medication career\u2019. Second, if GPs familiarise themselves with the competing demands that patients may experience at each decision-making juncture, they will be better placed to explore their patients' preferences and concerns \u2013 i.e. their \u2018moral career\u2019 of medication use. This may lead to valuable discussion of what taking antidepressants means for patients' sense of self and how their treatment decisions may be influenced by a felt sense of stigma.", "author" : [ { "dropping-particle" : "", "family" : "Malpass", "given" : "Alice", "non-dropping-particle" : "", "parse-names" : false, "suffix" : "" }, { "dropping-particle" : "", "family" : "Shaw", "given" : "Alison", "non-dropping-particle" : "", "parse-names" : false, "suffix" : "" }, { "dropping-particle" : "", "family" : "Sharp", "given" : "Debbie", "non-dropping-particle" : "", "parse-names" : false, "suffix" : "" }, { "dropping-particle" : "", "family" : "Walter", "given" : "Fiona", "non-dropping-particle" : "", "parse-names" : false, "suffix" : "" }, { "dropping-particle" : "", "family" : "Feder", "given" : "Gene", "non-dropping-particle" : "", "parse-names" : false, "suffix" : "" }, { "dropping-particle" : "", "family" : "Ridd", "given" : "Matthew", "non-dropping-particle" : "", "parse-names" : false, "suffix" : "" }, { "dropping-particle" : "", "family" : "Kessler", "given" : "David", "non-dropping-particle" : "", "parse-names" : false, "suffix" : "" } ], "container-title" : "Social Science &amp; Medicine", "id" : "ITEM-1", "issue" : "1", "issued" : { "date-parts" : [ [ "2009", "1" ] ] }, "page" : "154-168", "title" : "\u201cMedication career\u201d or \u201cMoral career\u201d? The two sides of managing antidepressants: A meta-ethnography of patients' experience of antidepressants", "type" : "article-journal", "volume" : "68" }, "uris" : [ "http://www.mendeley.com/documents/?uuid=4f94f414-6774-3a68-9d06-b543eb200c68" ] } ], "mendeley" : { "formattedCitation" : "&lt;sup&gt;23&lt;/sup&gt;", "plainTextFormattedCitation" : "23", "previouslyFormattedCitation" : "&lt;sup&gt;23&lt;/sup&gt;" }, "properties" : {  }, "schema" : "https://github.com/citation-style-language/schema/raw/master/csl-citation.json" }</w:instrText>
      </w:r>
      <w:r w:rsidR="00363DC9">
        <w:rPr>
          <w:rFonts w:cs="Arial"/>
        </w:rPr>
        <w:fldChar w:fldCharType="separate"/>
      </w:r>
      <w:r w:rsidR="004C0ED4" w:rsidRPr="004C0ED4">
        <w:rPr>
          <w:rFonts w:cs="Arial"/>
          <w:noProof/>
          <w:vertAlign w:val="superscript"/>
        </w:rPr>
        <w:t>23</w:t>
      </w:r>
      <w:r w:rsidR="00363DC9">
        <w:rPr>
          <w:rFonts w:cs="Arial"/>
        </w:rPr>
        <w:fldChar w:fldCharType="end"/>
      </w:r>
      <w:r w:rsidRPr="008F4C04">
        <w:rPr>
          <w:rFonts w:cs="Arial"/>
        </w:rPr>
        <w:t xml:space="preserve">. </w:t>
      </w:r>
      <w:r w:rsidRPr="007A1BED">
        <w:rPr>
          <w:rFonts w:cs="Arial"/>
        </w:rPr>
        <w:t>Two reviewers independently extracted data (RF and LF). Studies were read and re-read so that reviewers were full</w:t>
      </w:r>
      <w:r w:rsidR="006B3C8E">
        <w:rPr>
          <w:rFonts w:cs="Arial"/>
        </w:rPr>
        <w:t>y immersed in the themes. C</w:t>
      </w:r>
      <w:r>
        <w:rPr>
          <w:rFonts w:cs="Arial"/>
        </w:rPr>
        <w:t>oncurrence</w:t>
      </w:r>
      <w:r w:rsidRPr="007A1BED">
        <w:rPr>
          <w:rFonts w:cs="Arial"/>
        </w:rPr>
        <w:t xml:space="preserve"> was reached through discussion, and disagreements were arbitrated by the third reviewer (EA).</w:t>
      </w:r>
      <w:r w:rsidR="006F2C5C">
        <w:rPr>
          <w:rFonts w:cs="Arial"/>
        </w:rPr>
        <w:t xml:space="preserve"> A fourth reviewer (JC) provided advice when necessary.</w:t>
      </w:r>
    </w:p>
    <w:p w14:paraId="51D6BF4A" w14:textId="77777777" w:rsidR="004C0ED4" w:rsidRDefault="004C0ED4" w:rsidP="006F2C5C">
      <w:pPr>
        <w:spacing w:line="360" w:lineRule="auto"/>
        <w:jc w:val="both"/>
        <w:rPr>
          <w:rFonts w:cs="Arial"/>
        </w:rPr>
      </w:pPr>
    </w:p>
    <w:p w14:paraId="656C2148" w14:textId="77777777" w:rsidR="001E7C25" w:rsidRPr="001E7C25" w:rsidRDefault="001E7C25" w:rsidP="00453186">
      <w:pPr>
        <w:spacing w:line="360" w:lineRule="auto"/>
        <w:jc w:val="both"/>
        <w:outlineLvl w:val="0"/>
        <w:rPr>
          <w:rFonts w:cs="Arial"/>
        </w:rPr>
      </w:pPr>
      <w:r w:rsidRPr="001E7C25">
        <w:rPr>
          <w:rFonts w:cs="Arial"/>
        </w:rPr>
        <w:t>Critical Analysis</w:t>
      </w:r>
    </w:p>
    <w:p w14:paraId="6C336F95" w14:textId="77777777" w:rsidR="00F6059C" w:rsidRDefault="00F6059C" w:rsidP="001E7C25">
      <w:pPr>
        <w:spacing w:line="360" w:lineRule="auto"/>
        <w:jc w:val="both"/>
        <w:rPr>
          <w:rFonts w:cs="Arial"/>
        </w:rPr>
      </w:pPr>
    </w:p>
    <w:p w14:paraId="47FB02B4" w14:textId="435B9466" w:rsidR="00F6059C" w:rsidRDefault="00F6059C" w:rsidP="001E7C25">
      <w:pPr>
        <w:spacing w:line="360" w:lineRule="auto"/>
        <w:jc w:val="both"/>
        <w:rPr>
          <w:rFonts w:cs="Arial"/>
        </w:rPr>
      </w:pPr>
      <w:r>
        <w:rPr>
          <w:rFonts w:cs="Arial"/>
        </w:rPr>
        <w:t xml:space="preserve">All included studies </w:t>
      </w:r>
      <w:r w:rsidR="00325DB1" w:rsidRPr="00EE18F4">
        <w:rPr>
          <w:rFonts w:cs="Arial"/>
        </w:rPr>
        <w:t>were</w:t>
      </w:r>
      <w:r w:rsidR="00900DE9">
        <w:rPr>
          <w:rFonts w:cs="Arial"/>
        </w:rPr>
        <w:t xml:space="preserve"> </w:t>
      </w:r>
      <w:r>
        <w:rPr>
          <w:rFonts w:cs="Arial"/>
        </w:rPr>
        <w:t>subjected to a quality assessment using the Critical Appraisal Skills Programme (CASP)</w:t>
      </w:r>
      <w:r w:rsidR="004D284B">
        <w:rPr>
          <w:rFonts w:cs="Arial"/>
        </w:rPr>
        <w:fldChar w:fldCharType="begin" w:fldLock="1"/>
      </w:r>
      <w:r w:rsidR="004C0ED4">
        <w:rPr>
          <w:rFonts w:cs="Arial"/>
        </w:rPr>
        <w:instrText>ADDIN CSL_CITATION { "citationItems" : [ { "id" : "ITEM-1", "itemData" : { "URL" : "http://www.casp-uk.net/casp-tools-checklists", "accessed" : { "date-parts" : [ [ "2017", "4", "12" ] ] }, "author" : [ { "dropping-particle" : "", "family" : "CASP", "given" : "", "non-dropping-particle" : "", "parse-names" : false, "suffix" : "" } ], "id" : "ITEM-1", "issued" : { "date-parts" : [ [ "2017" ] ] }, "title" : "Critical Appraisal Skills Programme", "type" : "webpage" }, "uris" : [ "http://www.mendeley.com/documents/?uuid=42ba9694-8df0-389a-a9a2-c02f08f8aa92" ] } ], "mendeley" : { "formattedCitation" : "&lt;sup&gt;24&lt;/sup&gt;", "plainTextFormattedCitation" : "24", "previouslyFormattedCitation" : "&lt;sup&gt;24&lt;/sup&gt;" }, "properties" : {  }, "schema" : "https://github.com/citation-style-language/schema/raw/master/csl-citation.json" }</w:instrText>
      </w:r>
      <w:r w:rsidR="004D284B">
        <w:rPr>
          <w:rFonts w:cs="Arial"/>
        </w:rPr>
        <w:fldChar w:fldCharType="separate"/>
      </w:r>
      <w:r w:rsidR="004C0ED4" w:rsidRPr="004C0ED4">
        <w:rPr>
          <w:rFonts w:cs="Arial"/>
          <w:noProof/>
          <w:vertAlign w:val="superscript"/>
        </w:rPr>
        <w:t>24</w:t>
      </w:r>
      <w:r w:rsidR="004D284B">
        <w:rPr>
          <w:rFonts w:cs="Arial"/>
        </w:rPr>
        <w:fldChar w:fldCharType="end"/>
      </w:r>
      <w:r>
        <w:rPr>
          <w:rFonts w:cs="Arial"/>
        </w:rPr>
        <w:t>.</w:t>
      </w:r>
      <w:r w:rsidR="004D284B">
        <w:rPr>
          <w:rFonts w:cs="Arial"/>
        </w:rPr>
        <w:t xml:space="preserve"> </w:t>
      </w:r>
      <w:r w:rsidR="001E7C25" w:rsidRPr="00304E2E">
        <w:rPr>
          <w:rFonts w:cs="Arial"/>
        </w:rPr>
        <w:t>Gough’s ‘Weight of Evidence’ framework</w:t>
      </w:r>
      <w:r w:rsidR="001E7C25" w:rsidRPr="00304E2E">
        <w:rPr>
          <w:rFonts w:cs="Arial"/>
        </w:rPr>
        <w:fldChar w:fldCharType="begin" w:fldLock="1"/>
      </w:r>
      <w:r w:rsidR="004C0ED4">
        <w:rPr>
          <w:rFonts w:cs="Arial"/>
        </w:rPr>
        <w:instrText>ADDIN CSL_CITATION { "citationItems" : [ { "id" : "ITEM-1", "itemData" : { "DOI" : "10.1080/02671520701296189", "ISSN" : "0267-1522", "author" : [ { "dropping-particle" : "", "family" : "Gough", "given" : "David", "non-dropping-particle" : "", "parse-names" : false, "suffix" : "" } ], "container-title" : "Research Papers in Education", "id" : "ITEM-1", "issue" : "2", "issued" : { "date-parts" : [ [ "2007", "6" ] ] }, "page" : "213-228", "title" : "Weight of Evidence: a framework for the appraisal of the quality and relevance of evidence", "type" : "article-journal", "volume" : "22" }, "uris" : [ "http://www.mendeley.com/documents/?uuid=268e4b24-8399-336a-ad84-2a2f8faaead2" ] } ], "mendeley" : { "formattedCitation" : "&lt;sup&gt;25&lt;/sup&gt;", "plainTextFormattedCitation" : "25", "previouslyFormattedCitation" : "&lt;sup&gt;25&lt;/sup&gt;" }, "properties" : {  }, "schema" : "https://github.com/citation-style-language/schema/raw/master/csl-citation.json" }</w:instrText>
      </w:r>
      <w:r w:rsidR="001E7C25" w:rsidRPr="00304E2E">
        <w:rPr>
          <w:rFonts w:cs="Arial"/>
        </w:rPr>
        <w:fldChar w:fldCharType="separate"/>
      </w:r>
      <w:r w:rsidR="004C0ED4" w:rsidRPr="004C0ED4">
        <w:rPr>
          <w:rFonts w:cs="Arial"/>
          <w:noProof/>
          <w:vertAlign w:val="superscript"/>
        </w:rPr>
        <w:t>25</w:t>
      </w:r>
      <w:r w:rsidR="001E7C25" w:rsidRPr="00304E2E">
        <w:rPr>
          <w:rFonts w:cs="Arial"/>
        </w:rPr>
        <w:fldChar w:fldCharType="end"/>
      </w:r>
      <w:r w:rsidR="001E7C25" w:rsidRPr="00304E2E">
        <w:rPr>
          <w:rFonts w:cs="Arial"/>
        </w:rPr>
        <w:t xml:space="preserve"> was adopted for this review because it evaluates three aspects of a study: quality of methodology, relevance of methodology and relevance of evidence to the review question. Each reviewer used the framework to gauge a study’s overall relevance in answering the research question.</w:t>
      </w:r>
      <w:r w:rsidR="001E7C25">
        <w:rPr>
          <w:rFonts w:cs="Arial"/>
        </w:rPr>
        <w:t xml:space="preserve"> </w:t>
      </w:r>
      <w:r w:rsidR="001E7C25" w:rsidRPr="00304E2E">
        <w:rPr>
          <w:rFonts w:cs="Arial"/>
        </w:rPr>
        <w:t>Each study was appraised independently by two reviewers. One was the primary researcher (RF), a second had extensive experience of HNC patients from conducting on-treatment review clinics (LF). The third acted as arbiter and had meta-ethnography experience (</w:t>
      </w:r>
      <w:r>
        <w:rPr>
          <w:rFonts w:cs="Arial"/>
        </w:rPr>
        <w:t>JC</w:t>
      </w:r>
      <w:r w:rsidR="001E7C25" w:rsidRPr="00304E2E">
        <w:rPr>
          <w:rFonts w:cs="Arial"/>
        </w:rPr>
        <w:t>).</w:t>
      </w:r>
      <w:r w:rsidR="001E7C25">
        <w:rPr>
          <w:rFonts w:cs="Arial"/>
        </w:rPr>
        <w:t xml:space="preserve"> </w:t>
      </w:r>
    </w:p>
    <w:p w14:paraId="3522F9F5" w14:textId="77777777" w:rsidR="00F6059C" w:rsidRDefault="00F6059C" w:rsidP="001E7C25">
      <w:pPr>
        <w:spacing w:line="360" w:lineRule="auto"/>
        <w:jc w:val="both"/>
        <w:rPr>
          <w:rFonts w:cs="Arial"/>
        </w:rPr>
      </w:pPr>
    </w:p>
    <w:p w14:paraId="0DC79F93" w14:textId="03A391F4" w:rsidR="001E7C25" w:rsidRDefault="001E7C25" w:rsidP="001E7C25">
      <w:pPr>
        <w:spacing w:line="360" w:lineRule="auto"/>
        <w:jc w:val="both"/>
        <w:rPr>
          <w:rFonts w:cs="Arial"/>
        </w:rPr>
      </w:pPr>
      <w:r w:rsidRPr="00304E2E">
        <w:rPr>
          <w:rFonts w:cs="Arial"/>
        </w:rPr>
        <w:t xml:space="preserve">No study was excluded based on quality assessment, but weight of evidence was considered when deciphering the key themes. Synthesis findings were examined to </w:t>
      </w:r>
      <w:r>
        <w:rPr>
          <w:rFonts w:cs="Arial"/>
        </w:rPr>
        <w:t>see</w:t>
      </w:r>
      <w:r w:rsidRPr="00304E2E">
        <w:rPr>
          <w:rFonts w:cs="Arial"/>
        </w:rPr>
        <w:t xml:space="preserve"> if they remained the same </w:t>
      </w:r>
      <w:r>
        <w:rPr>
          <w:rFonts w:cs="Arial"/>
        </w:rPr>
        <w:t>when</w:t>
      </w:r>
      <w:r w:rsidRPr="00304E2E">
        <w:rPr>
          <w:rFonts w:cs="Arial"/>
        </w:rPr>
        <w:t xml:space="preserve"> only key papers </w:t>
      </w:r>
      <w:r>
        <w:rPr>
          <w:rFonts w:cs="Arial"/>
        </w:rPr>
        <w:t>we</w:t>
      </w:r>
      <w:r w:rsidRPr="00304E2E">
        <w:rPr>
          <w:rFonts w:cs="Arial"/>
        </w:rPr>
        <w:t>re included.</w:t>
      </w:r>
    </w:p>
    <w:p w14:paraId="73DCC1F5" w14:textId="77777777" w:rsidR="00F1599A" w:rsidRDefault="00F1599A" w:rsidP="001E7C25">
      <w:pPr>
        <w:spacing w:line="360" w:lineRule="auto"/>
        <w:jc w:val="both"/>
        <w:rPr>
          <w:rFonts w:cs="Arial"/>
        </w:rPr>
      </w:pPr>
    </w:p>
    <w:p w14:paraId="046FEF08" w14:textId="77777777" w:rsidR="001E7C25" w:rsidRPr="001E7C25" w:rsidRDefault="001E7C25" w:rsidP="00453186">
      <w:pPr>
        <w:spacing w:line="360" w:lineRule="auto"/>
        <w:jc w:val="both"/>
        <w:outlineLvl w:val="0"/>
      </w:pPr>
      <w:r w:rsidRPr="001E7C25">
        <w:t>Meta-Ethnography</w:t>
      </w:r>
    </w:p>
    <w:p w14:paraId="5531A90C" w14:textId="77777777" w:rsidR="001E7C25" w:rsidRPr="00304E2E" w:rsidRDefault="001E7C25" w:rsidP="001E7C25">
      <w:pPr>
        <w:spacing w:line="360" w:lineRule="auto"/>
        <w:jc w:val="both"/>
      </w:pPr>
    </w:p>
    <w:p w14:paraId="6DC41E62" w14:textId="486EEE2B" w:rsidR="001E7C25" w:rsidRPr="00304E2E" w:rsidRDefault="001E7C25" w:rsidP="001E7C25">
      <w:pPr>
        <w:spacing w:line="360" w:lineRule="auto"/>
        <w:jc w:val="both"/>
      </w:pPr>
      <w:r w:rsidRPr="00304E2E">
        <w:t xml:space="preserve">Meta-ethnography, as described by </w:t>
      </w:r>
      <w:proofErr w:type="spellStart"/>
      <w:r w:rsidR="0055288B">
        <w:t>Noblit</w:t>
      </w:r>
      <w:proofErr w:type="spellEnd"/>
      <w:r w:rsidR="0055288B">
        <w:t xml:space="preserve"> </w:t>
      </w:r>
      <w:r w:rsidR="00414D41">
        <w:t>and Hare</w:t>
      </w:r>
      <w:r w:rsidR="00414D41">
        <w:fldChar w:fldCharType="begin" w:fldLock="1"/>
      </w:r>
      <w:r w:rsidR="004C0ED4">
        <w:instrText>ADDIN CSL_CITATION { "citationItems" : [ { "id" : "ITEM-1", "itemData" : { "ISBN" : "9780803930223", "abstract" : "The Idea of a Meta-Ethnography -- The Paradigm Problem -- The Meaning of Meta-Ethnography -- Knowledge Synthesis -- Synthesizing Understanding -- Not Seeing the Forest for the Trees: The Failure of Synthesis for the Desegregation Ethnographies -- The Problem of Ethnographic Synthesis -- Success from Failure -- Understanding and Knowledge -- One Basis for a Meta-Ethnography -- A Meta-Ethnographic Approach -- An Alternative Theory of Social Explanation -- Metaphors and Meta-Ethnography -- The Judgment Calls -- Constructing Meta-Ethnographies -- Reciprocal Translations as Syntheses -- School Principal's Synthesis -- \"Crisis of Authority\" Synthesis -- Refutational Synthesis -- When Ethnographies Don't Add, Analyze Refutations -- The Everhart-Cusick Debate -- Metaphors for Refutational Synthesis -- The Freeman Refutation of Mead -- Lines-of-Argument Synthesis -- Clinical Inference -- Grounded Theorizing -- Lines of Argument and Meta-Ethnography -- The Desegregation Ethnographies Synthesis -- Inscribing Meta-Ethnographies -- Creating Analogies -- Expressing Synthesis -- Claims about the Meaning of a Meta-Ethnography.", "author" : [ { "dropping-particle" : "", "family" : "Noblit", "given" : "George W.", "non-dropping-particle" : "", "parse-names" : false, "suffix" : "" }, { "dropping-particle" : "", "family" : "Hare", "given" : "R. Dwight.", "non-dropping-particle" : "", "parse-names" : false, "suffix" : "" } ], "id" : "ITEM-1", "issued" : { "date-parts" : [ [ "1988" ] ] }, "number-of-pages" : "88", "publisher" : "Sage Publications", "title" : "Meta-ethnography : synthesizing qualitative studies", "type" : "book" }, "uris" : [ "http://www.mendeley.com/documents/?uuid=ab773f06-8f1e-3da9-bb74-030212f3af53" ] } ], "mendeley" : { "formattedCitation" : "&lt;sup&gt;26&lt;/sup&gt;", "plainTextFormattedCitation" : "26", "previouslyFormattedCitation" : "&lt;sup&gt;26&lt;/sup&gt;" }, "properties" : {  }, "schema" : "https://github.com/citation-style-language/schema/raw/master/csl-citation.json" }</w:instrText>
      </w:r>
      <w:r w:rsidR="00414D41">
        <w:fldChar w:fldCharType="separate"/>
      </w:r>
      <w:r w:rsidR="004C0ED4" w:rsidRPr="004C0ED4">
        <w:rPr>
          <w:noProof/>
          <w:vertAlign w:val="superscript"/>
        </w:rPr>
        <w:t>26</w:t>
      </w:r>
      <w:r w:rsidR="00414D41">
        <w:fldChar w:fldCharType="end"/>
      </w:r>
      <w:r>
        <w:t>,</w:t>
      </w:r>
      <w:r w:rsidRPr="00304E2E">
        <w:t xml:space="preserve"> was chosen for analysis and qualitative evidence synthesis.</w:t>
      </w:r>
      <w:r>
        <w:t xml:space="preserve"> </w:t>
      </w:r>
      <w:r w:rsidRPr="00304E2E">
        <w:t>The process of meta-ethnography is underscored by Turner’s theory of social explanation, which breaks the synthesis into three aspects: comparison, interrogation and translation. Translation involves researchers translating concepts from one study into another such that new interpretations and meanings arise</w:t>
      </w:r>
      <w:r w:rsidR="007B2BA4">
        <w:t xml:space="preserve">. </w:t>
      </w:r>
      <w:r w:rsidRPr="00304E2E">
        <w:t xml:space="preserve">Epistemologically, meta-ethnography was suited to synthesising studies on HNC patients’ experiences of radiotherapy because it allowed contextual, subjective experiences to be systematically synthesised. </w:t>
      </w:r>
    </w:p>
    <w:p w14:paraId="17CE8F23" w14:textId="77777777" w:rsidR="001E7C25" w:rsidRDefault="001E7C25" w:rsidP="001E7C25"/>
    <w:p w14:paraId="78634E6B" w14:textId="1344B0BC" w:rsidR="00DF1A90" w:rsidRPr="00646FB6" w:rsidRDefault="001E7C25" w:rsidP="00DF1A90">
      <w:pPr>
        <w:spacing w:line="360" w:lineRule="auto"/>
        <w:jc w:val="both"/>
      </w:pPr>
      <w:r w:rsidRPr="00304E2E">
        <w:t xml:space="preserve">Full copies of all selected studies were downloaded to </w:t>
      </w:r>
      <w:proofErr w:type="spellStart"/>
      <w:r w:rsidR="00303795" w:rsidRPr="00320BAD">
        <w:rPr>
          <w:color w:val="000000" w:themeColor="text1"/>
        </w:rPr>
        <w:t>NVivo</w:t>
      </w:r>
      <w:proofErr w:type="spellEnd"/>
      <w:r w:rsidRPr="00304E2E">
        <w:t xml:space="preserve"> </w:t>
      </w:r>
      <w:r w:rsidR="00320BAD">
        <w:t xml:space="preserve">(QSR International) </w:t>
      </w:r>
      <w:r w:rsidRPr="00304E2E">
        <w:t>along with the data extraction forms.</w:t>
      </w:r>
      <w:r>
        <w:t xml:space="preserve"> </w:t>
      </w:r>
      <w:r w:rsidR="007B2BA4" w:rsidRPr="00304E2E">
        <w:t xml:space="preserve">Qualitative evidence synthesis was undertaken using the </w:t>
      </w:r>
      <w:r w:rsidR="007B2BA4">
        <w:t>seven steps</w:t>
      </w:r>
      <w:r w:rsidR="007B2BA4" w:rsidRPr="00304E2E">
        <w:t xml:space="preserve"> of meta-ethnography</w:t>
      </w:r>
      <w:r w:rsidR="007B2BA4">
        <w:t xml:space="preserve">, as shown in </w:t>
      </w:r>
      <w:r w:rsidR="000334A5">
        <w:t>Box 1</w:t>
      </w:r>
      <w:r w:rsidR="007B2BA4" w:rsidRPr="00304E2E">
        <w:t>.</w:t>
      </w:r>
      <w:r w:rsidR="00DF1A90">
        <w:t xml:space="preserve"> </w:t>
      </w:r>
    </w:p>
    <w:p w14:paraId="02E55928" w14:textId="77777777" w:rsidR="00046DD0" w:rsidRDefault="00046DD0" w:rsidP="001E7C25"/>
    <w:p w14:paraId="339A116C" w14:textId="77777777" w:rsidR="00046DD0" w:rsidRDefault="00046DD0" w:rsidP="001E7C25"/>
    <w:p w14:paraId="7C48E3FF" w14:textId="1A197ED5" w:rsidR="000334A5" w:rsidRPr="00351D9E" w:rsidRDefault="000334A5" w:rsidP="000334A5">
      <w:pPr>
        <w:spacing w:line="360" w:lineRule="auto"/>
        <w:ind w:left="720" w:firstLine="720"/>
        <w:rPr>
          <w:spacing w:val="10"/>
          <w:sz w:val="18"/>
          <w:szCs w:val="18"/>
        </w:rPr>
      </w:pPr>
    </w:p>
    <w:tbl>
      <w:tblPr>
        <w:tblW w:w="6099" w:type="dxa"/>
        <w:jc w:val="center"/>
        <w:tblLook w:val="04A0" w:firstRow="1" w:lastRow="0" w:firstColumn="1" w:lastColumn="0" w:noHBand="0" w:noVBand="1"/>
      </w:tblPr>
      <w:tblGrid>
        <w:gridCol w:w="338"/>
        <w:gridCol w:w="5761"/>
      </w:tblGrid>
      <w:tr w:rsidR="000334A5" w:rsidRPr="002247BD" w14:paraId="5A464FB6" w14:textId="77777777" w:rsidTr="00A93684">
        <w:trPr>
          <w:trHeight w:val="600"/>
          <w:jc w:val="center"/>
        </w:trPr>
        <w:tc>
          <w:tcPr>
            <w:tcW w:w="6099" w:type="dxa"/>
            <w:gridSpan w:val="2"/>
            <w:tcBorders>
              <w:top w:val="single" w:sz="4" w:space="0" w:color="auto"/>
              <w:left w:val="single" w:sz="4" w:space="0" w:color="auto"/>
              <w:bottom w:val="single" w:sz="4" w:space="0" w:color="auto"/>
              <w:right w:val="single" w:sz="4" w:space="0" w:color="auto"/>
            </w:tcBorders>
            <w:shd w:val="clear" w:color="000000" w:fill="F2F2F2" w:themeFill="background1" w:themeFillShade="F2"/>
            <w:noWrap/>
            <w:vAlign w:val="center"/>
            <w:hideMark/>
          </w:tcPr>
          <w:p w14:paraId="135FB8EE" w14:textId="0F083B5E" w:rsidR="000334A5" w:rsidRPr="000334A5" w:rsidRDefault="000334A5" w:rsidP="000334A5">
            <w:pPr>
              <w:rPr>
                <w:rFonts w:ascii="Calibri" w:eastAsia="Times New Roman" w:hAnsi="Calibri" w:cs="Times New Roman"/>
                <w:color w:val="000000"/>
                <w:vertAlign w:val="superscript"/>
                <w:lang w:val="en-US"/>
              </w:rPr>
            </w:pPr>
            <w:r>
              <w:rPr>
                <w:rFonts w:ascii="Calibri" w:eastAsia="Times New Roman" w:hAnsi="Calibri" w:cs="Times New Roman"/>
                <w:color w:val="000000"/>
                <w:lang w:val="en-US"/>
              </w:rPr>
              <w:t xml:space="preserve">Box 1. </w:t>
            </w:r>
            <w:r w:rsidRPr="000334A5">
              <w:rPr>
                <w:rFonts w:ascii="Calibri" w:eastAsia="Times New Roman" w:hAnsi="Calibri" w:cs="Times New Roman"/>
                <w:color w:val="000000"/>
                <w:lang w:val="en-US"/>
              </w:rPr>
              <w:t>S</w:t>
            </w:r>
            <w:r>
              <w:rPr>
                <w:rFonts w:ascii="Calibri" w:eastAsia="Times New Roman" w:hAnsi="Calibri" w:cs="Times New Roman"/>
                <w:color w:val="000000"/>
                <w:lang w:val="en-US"/>
              </w:rPr>
              <w:t>even stages of Meta-ethnography</w:t>
            </w:r>
            <w:r w:rsidR="00894695">
              <w:rPr>
                <w:rFonts w:ascii="Calibri" w:eastAsia="Times New Roman" w:hAnsi="Calibri" w:cs="Times New Roman"/>
                <w:color w:val="000000"/>
                <w:vertAlign w:val="superscript"/>
                <w:lang w:val="en-US"/>
              </w:rPr>
              <w:t>22</w:t>
            </w:r>
          </w:p>
        </w:tc>
      </w:tr>
      <w:tr w:rsidR="000334A5" w:rsidRPr="002247BD" w14:paraId="170B8F0B" w14:textId="77777777" w:rsidTr="00A93684">
        <w:trPr>
          <w:trHeight w:val="500"/>
          <w:jc w:val="center"/>
        </w:trPr>
        <w:tc>
          <w:tcPr>
            <w:tcW w:w="338" w:type="dxa"/>
            <w:tcBorders>
              <w:top w:val="single" w:sz="4" w:space="0" w:color="auto"/>
              <w:left w:val="single" w:sz="4" w:space="0" w:color="auto"/>
              <w:bottom w:val="nil"/>
              <w:right w:val="nil"/>
            </w:tcBorders>
            <w:shd w:val="clear" w:color="auto" w:fill="auto"/>
            <w:noWrap/>
            <w:vAlign w:val="center"/>
            <w:hideMark/>
          </w:tcPr>
          <w:p w14:paraId="566CDD5F" w14:textId="77777777" w:rsidR="000334A5" w:rsidRPr="002247BD" w:rsidRDefault="000334A5" w:rsidP="000005D7">
            <w:pPr>
              <w:jc w:val="center"/>
              <w:rPr>
                <w:rFonts w:ascii="Calibri" w:eastAsia="Times New Roman" w:hAnsi="Calibri" w:cs="Times New Roman"/>
                <w:color w:val="000000"/>
                <w:lang w:val="en-US"/>
              </w:rPr>
            </w:pPr>
            <w:r w:rsidRPr="002247BD">
              <w:rPr>
                <w:rFonts w:ascii="Calibri" w:eastAsia="Times New Roman" w:hAnsi="Calibri" w:cs="Times New Roman"/>
                <w:color w:val="000000"/>
                <w:lang w:val="en-US"/>
              </w:rPr>
              <w:t>1</w:t>
            </w:r>
          </w:p>
        </w:tc>
        <w:tc>
          <w:tcPr>
            <w:tcW w:w="5761" w:type="dxa"/>
            <w:tcBorders>
              <w:top w:val="single" w:sz="4" w:space="0" w:color="auto"/>
              <w:left w:val="nil"/>
              <w:bottom w:val="nil"/>
              <w:right w:val="single" w:sz="4" w:space="0" w:color="auto"/>
            </w:tcBorders>
            <w:shd w:val="clear" w:color="auto" w:fill="auto"/>
            <w:noWrap/>
            <w:vAlign w:val="center"/>
            <w:hideMark/>
          </w:tcPr>
          <w:p w14:paraId="297560B3" w14:textId="77777777" w:rsidR="000334A5" w:rsidRPr="002247BD" w:rsidRDefault="000334A5" w:rsidP="000334A5">
            <w:pPr>
              <w:ind w:firstLineChars="100" w:firstLine="240"/>
              <w:rPr>
                <w:rFonts w:ascii="Calibri" w:eastAsia="Times New Roman" w:hAnsi="Calibri" w:cs="Times New Roman"/>
                <w:color w:val="000000"/>
                <w:lang w:val="en-US"/>
              </w:rPr>
            </w:pPr>
            <w:r w:rsidRPr="002247BD">
              <w:rPr>
                <w:rFonts w:ascii="Calibri" w:eastAsia="Times New Roman" w:hAnsi="Calibri" w:cs="Times New Roman"/>
                <w:color w:val="000000"/>
                <w:lang w:val="en-US"/>
              </w:rPr>
              <w:t>Getting started</w:t>
            </w:r>
          </w:p>
        </w:tc>
      </w:tr>
      <w:tr w:rsidR="000334A5" w:rsidRPr="002247BD" w14:paraId="321381D1" w14:textId="77777777" w:rsidTr="00A93684">
        <w:trPr>
          <w:trHeight w:val="500"/>
          <w:jc w:val="center"/>
        </w:trPr>
        <w:tc>
          <w:tcPr>
            <w:tcW w:w="338" w:type="dxa"/>
            <w:tcBorders>
              <w:top w:val="nil"/>
              <w:left w:val="single" w:sz="4" w:space="0" w:color="auto"/>
              <w:bottom w:val="nil"/>
              <w:right w:val="nil"/>
            </w:tcBorders>
            <w:shd w:val="clear" w:color="auto" w:fill="auto"/>
            <w:noWrap/>
            <w:vAlign w:val="center"/>
            <w:hideMark/>
          </w:tcPr>
          <w:p w14:paraId="317B4E92" w14:textId="77777777" w:rsidR="000334A5" w:rsidRPr="002247BD" w:rsidRDefault="000334A5" w:rsidP="000005D7">
            <w:pPr>
              <w:jc w:val="center"/>
              <w:rPr>
                <w:rFonts w:ascii="Calibri" w:eastAsia="Times New Roman" w:hAnsi="Calibri" w:cs="Times New Roman"/>
                <w:color w:val="000000"/>
                <w:lang w:val="en-US"/>
              </w:rPr>
            </w:pPr>
            <w:r w:rsidRPr="002247BD">
              <w:rPr>
                <w:rFonts w:ascii="Calibri" w:eastAsia="Times New Roman" w:hAnsi="Calibri" w:cs="Times New Roman"/>
                <w:color w:val="000000"/>
                <w:lang w:val="en-US"/>
              </w:rPr>
              <w:t>2</w:t>
            </w:r>
          </w:p>
        </w:tc>
        <w:tc>
          <w:tcPr>
            <w:tcW w:w="5761" w:type="dxa"/>
            <w:tcBorders>
              <w:top w:val="nil"/>
              <w:left w:val="nil"/>
              <w:bottom w:val="nil"/>
              <w:right w:val="single" w:sz="4" w:space="0" w:color="auto"/>
            </w:tcBorders>
            <w:shd w:val="clear" w:color="auto" w:fill="auto"/>
            <w:noWrap/>
            <w:vAlign w:val="center"/>
            <w:hideMark/>
          </w:tcPr>
          <w:p w14:paraId="62820C02" w14:textId="77777777" w:rsidR="000334A5" w:rsidRPr="002247BD" w:rsidRDefault="000334A5" w:rsidP="000334A5">
            <w:pPr>
              <w:ind w:firstLineChars="100" w:firstLine="240"/>
              <w:rPr>
                <w:rFonts w:ascii="Calibri" w:eastAsia="Times New Roman" w:hAnsi="Calibri" w:cs="Times New Roman"/>
                <w:color w:val="000000"/>
                <w:lang w:val="en-US"/>
              </w:rPr>
            </w:pPr>
            <w:r w:rsidRPr="002247BD">
              <w:rPr>
                <w:rFonts w:ascii="Calibri" w:eastAsia="Times New Roman" w:hAnsi="Calibri" w:cs="Times New Roman"/>
                <w:color w:val="000000"/>
                <w:lang w:val="en-US"/>
              </w:rPr>
              <w:t>Deciding what is relevant to the initial interest</w:t>
            </w:r>
          </w:p>
        </w:tc>
      </w:tr>
      <w:tr w:rsidR="000334A5" w:rsidRPr="002247BD" w14:paraId="5717EE67" w14:textId="77777777" w:rsidTr="00A93684">
        <w:trPr>
          <w:trHeight w:val="500"/>
          <w:jc w:val="center"/>
        </w:trPr>
        <w:tc>
          <w:tcPr>
            <w:tcW w:w="338" w:type="dxa"/>
            <w:tcBorders>
              <w:top w:val="nil"/>
              <w:left w:val="single" w:sz="4" w:space="0" w:color="auto"/>
              <w:bottom w:val="nil"/>
              <w:right w:val="nil"/>
            </w:tcBorders>
            <w:shd w:val="clear" w:color="auto" w:fill="auto"/>
            <w:noWrap/>
            <w:vAlign w:val="center"/>
            <w:hideMark/>
          </w:tcPr>
          <w:p w14:paraId="316807A4" w14:textId="77777777" w:rsidR="000334A5" w:rsidRPr="002247BD" w:rsidRDefault="000334A5" w:rsidP="000005D7">
            <w:pPr>
              <w:jc w:val="center"/>
              <w:rPr>
                <w:rFonts w:ascii="Calibri" w:eastAsia="Times New Roman" w:hAnsi="Calibri" w:cs="Times New Roman"/>
                <w:color w:val="000000"/>
                <w:lang w:val="en-US"/>
              </w:rPr>
            </w:pPr>
            <w:r w:rsidRPr="002247BD">
              <w:rPr>
                <w:rFonts w:ascii="Calibri" w:eastAsia="Times New Roman" w:hAnsi="Calibri" w:cs="Times New Roman"/>
                <w:color w:val="000000"/>
                <w:lang w:val="en-US"/>
              </w:rPr>
              <w:t>3</w:t>
            </w:r>
          </w:p>
        </w:tc>
        <w:tc>
          <w:tcPr>
            <w:tcW w:w="5761" w:type="dxa"/>
            <w:tcBorders>
              <w:top w:val="nil"/>
              <w:left w:val="nil"/>
              <w:bottom w:val="nil"/>
              <w:right w:val="single" w:sz="4" w:space="0" w:color="auto"/>
            </w:tcBorders>
            <w:shd w:val="clear" w:color="auto" w:fill="auto"/>
            <w:noWrap/>
            <w:vAlign w:val="center"/>
            <w:hideMark/>
          </w:tcPr>
          <w:p w14:paraId="7EF9FAD0" w14:textId="77777777" w:rsidR="000334A5" w:rsidRPr="002247BD" w:rsidRDefault="000334A5" w:rsidP="000334A5">
            <w:pPr>
              <w:ind w:firstLineChars="100" w:firstLine="240"/>
              <w:rPr>
                <w:rFonts w:ascii="Calibri" w:eastAsia="Times New Roman" w:hAnsi="Calibri" w:cs="Times New Roman"/>
                <w:color w:val="000000"/>
                <w:lang w:val="en-US"/>
              </w:rPr>
            </w:pPr>
            <w:r w:rsidRPr="002247BD">
              <w:rPr>
                <w:rFonts w:ascii="Calibri" w:eastAsia="Times New Roman" w:hAnsi="Calibri" w:cs="Times New Roman"/>
                <w:color w:val="000000"/>
                <w:lang w:val="en-US"/>
              </w:rPr>
              <w:t>Reading the studies</w:t>
            </w:r>
          </w:p>
        </w:tc>
      </w:tr>
      <w:tr w:rsidR="000334A5" w:rsidRPr="002247BD" w14:paraId="58E2EAA4" w14:textId="77777777" w:rsidTr="00A93684">
        <w:trPr>
          <w:trHeight w:val="500"/>
          <w:jc w:val="center"/>
        </w:trPr>
        <w:tc>
          <w:tcPr>
            <w:tcW w:w="338" w:type="dxa"/>
            <w:tcBorders>
              <w:top w:val="nil"/>
              <w:left w:val="single" w:sz="4" w:space="0" w:color="auto"/>
              <w:bottom w:val="nil"/>
              <w:right w:val="nil"/>
            </w:tcBorders>
            <w:shd w:val="clear" w:color="auto" w:fill="auto"/>
            <w:noWrap/>
            <w:vAlign w:val="center"/>
            <w:hideMark/>
          </w:tcPr>
          <w:p w14:paraId="4C21D489" w14:textId="77777777" w:rsidR="000334A5" w:rsidRPr="002247BD" w:rsidRDefault="000334A5" w:rsidP="000005D7">
            <w:pPr>
              <w:jc w:val="center"/>
              <w:rPr>
                <w:rFonts w:ascii="Calibri" w:eastAsia="Times New Roman" w:hAnsi="Calibri" w:cs="Times New Roman"/>
                <w:color w:val="000000"/>
                <w:lang w:val="en-US"/>
              </w:rPr>
            </w:pPr>
            <w:r w:rsidRPr="002247BD">
              <w:rPr>
                <w:rFonts w:ascii="Calibri" w:eastAsia="Times New Roman" w:hAnsi="Calibri" w:cs="Times New Roman"/>
                <w:color w:val="000000"/>
                <w:lang w:val="en-US"/>
              </w:rPr>
              <w:t>4</w:t>
            </w:r>
          </w:p>
        </w:tc>
        <w:tc>
          <w:tcPr>
            <w:tcW w:w="5761" w:type="dxa"/>
            <w:tcBorders>
              <w:top w:val="nil"/>
              <w:left w:val="nil"/>
              <w:bottom w:val="nil"/>
              <w:right w:val="single" w:sz="4" w:space="0" w:color="auto"/>
            </w:tcBorders>
            <w:shd w:val="clear" w:color="auto" w:fill="auto"/>
            <w:noWrap/>
            <w:vAlign w:val="center"/>
            <w:hideMark/>
          </w:tcPr>
          <w:p w14:paraId="48E373EB" w14:textId="77777777" w:rsidR="000334A5" w:rsidRPr="002247BD" w:rsidRDefault="000334A5" w:rsidP="000334A5">
            <w:pPr>
              <w:ind w:firstLineChars="100" w:firstLine="240"/>
              <w:rPr>
                <w:rFonts w:ascii="Calibri" w:eastAsia="Times New Roman" w:hAnsi="Calibri" w:cs="Times New Roman"/>
                <w:color w:val="000000"/>
                <w:lang w:val="en-US"/>
              </w:rPr>
            </w:pPr>
            <w:r w:rsidRPr="002247BD">
              <w:rPr>
                <w:rFonts w:ascii="Calibri" w:eastAsia="Times New Roman" w:hAnsi="Calibri" w:cs="Times New Roman"/>
                <w:color w:val="000000"/>
                <w:lang w:val="en-US"/>
              </w:rPr>
              <w:t>Determining how the studies are related</w:t>
            </w:r>
          </w:p>
        </w:tc>
      </w:tr>
      <w:tr w:rsidR="000334A5" w:rsidRPr="002247BD" w14:paraId="335CB689" w14:textId="77777777" w:rsidTr="00A93684">
        <w:trPr>
          <w:trHeight w:val="500"/>
          <w:jc w:val="center"/>
        </w:trPr>
        <w:tc>
          <w:tcPr>
            <w:tcW w:w="338" w:type="dxa"/>
            <w:tcBorders>
              <w:top w:val="nil"/>
              <w:left w:val="single" w:sz="4" w:space="0" w:color="auto"/>
              <w:bottom w:val="nil"/>
              <w:right w:val="nil"/>
            </w:tcBorders>
            <w:shd w:val="clear" w:color="auto" w:fill="auto"/>
            <w:noWrap/>
            <w:vAlign w:val="center"/>
            <w:hideMark/>
          </w:tcPr>
          <w:p w14:paraId="1450817A" w14:textId="77777777" w:rsidR="000334A5" w:rsidRPr="002247BD" w:rsidRDefault="000334A5" w:rsidP="000005D7">
            <w:pPr>
              <w:jc w:val="center"/>
              <w:rPr>
                <w:rFonts w:ascii="Calibri" w:eastAsia="Times New Roman" w:hAnsi="Calibri" w:cs="Times New Roman"/>
                <w:color w:val="000000"/>
                <w:lang w:val="en-US"/>
              </w:rPr>
            </w:pPr>
            <w:r w:rsidRPr="002247BD">
              <w:rPr>
                <w:rFonts w:ascii="Calibri" w:eastAsia="Times New Roman" w:hAnsi="Calibri" w:cs="Times New Roman"/>
                <w:color w:val="000000"/>
                <w:lang w:val="en-US"/>
              </w:rPr>
              <w:t>5</w:t>
            </w:r>
          </w:p>
        </w:tc>
        <w:tc>
          <w:tcPr>
            <w:tcW w:w="5761" w:type="dxa"/>
            <w:tcBorders>
              <w:top w:val="nil"/>
              <w:left w:val="nil"/>
              <w:bottom w:val="nil"/>
              <w:right w:val="single" w:sz="4" w:space="0" w:color="auto"/>
            </w:tcBorders>
            <w:shd w:val="clear" w:color="auto" w:fill="auto"/>
            <w:noWrap/>
            <w:vAlign w:val="center"/>
            <w:hideMark/>
          </w:tcPr>
          <w:p w14:paraId="6F83EE5F" w14:textId="77777777" w:rsidR="000334A5" w:rsidRPr="002247BD" w:rsidRDefault="000334A5" w:rsidP="000334A5">
            <w:pPr>
              <w:ind w:firstLineChars="100" w:firstLine="240"/>
              <w:rPr>
                <w:rFonts w:ascii="Calibri" w:eastAsia="Times New Roman" w:hAnsi="Calibri" w:cs="Times New Roman"/>
                <w:color w:val="000000"/>
                <w:lang w:val="en-US"/>
              </w:rPr>
            </w:pPr>
            <w:r w:rsidRPr="002247BD">
              <w:rPr>
                <w:rFonts w:ascii="Calibri" w:eastAsia="Times New Roman" w:hAnsi="Calibri" w:cs="Times New Roman"/>
                <w:color w:val="000000"/>
                <w:lang w:val="en-US"/>
              </w:rPr>
              <w:t>Translating the studies</w:t>
            </w:r>
          </w:p>
        </w:tc>
      </w:tr>
      <w:tr w:rsidR="000334A5" w:rsidRPr="002247BD" w14:paraId="28317F4C" w14:textId="77777777" w:rsidTr="00A93684">
        <w:trPr>
          <w:trHeight w:val="500"/>
          <w:jc w:val="center"/>
        </w:trPr>
        <w:tc>
          <w:tcPr>
            <w:tcW w:w="338" w:type="dxa"/>
            <w:tcBorders>
              <w:top w:val="nil"/>
              <w:left w:val="single" w:sz="4" w:space="0" w:color="auto"/>
              <w:bottom w:val="nil"/>
              <w:right w:val="nil"/>
            </w:tcBorders>
            <w:shd w:val="clear" w:color="auto" w:fill="auto"/>
            <w:noWrap/>
            <w:vAlign w:val="center"/>
            <w:hideMark/>
          </w:tcPr>
          <w:p w14:paraId="06D381B6" w14:textId="77777777" w:rsidR="000334A5" w:rsidRPr="002247BD" w:rsidRDefault="000334A5" w:rsidP="000005D7">
            <w:pPr>
              <w:jc w:val="center"/>
              <w:rPr>
                <w:rFonts w:ascii="Calibri" w:eastAsia="Times New Roman" w:hAnsi="Calibri" w:cs="Times New Roman"/>
                <w:color w:val="000000"/>
                <w:lang w:val="en-US"/>
              </w:rPr>
            </w:pPr>
            <w:r w:rsidRPr="002247BD">
              <w:rPr>
                <w:rFonts w:ascii="Calibri" w:eastAsia="Times New Roman" w:hAnsi="Calibri" w:cs="Times New Roman"/>
                <w:color w:val="000000"/>
                <w:lang w:val="en-US"/>
              </w:rPr>
              <w:t>6</w:t>
            </w:r>
          </w:p>
        </w:tc>
        <w:tc>
          <w:tcPr>
            <w:tcW w:w="5761" w:type="dxa"/>
            <w:tcBorders>
              <w:top w:val="nil"/>
              <w:left w:val="nil"/>
              <w:bottom w:val="nil"/>
              <w:right w:val="single" w:sz="4" w:space="0" w:color="auto"/>
            </w:tcBorders>
            <w:shd w:val="clear" w:color="auto" w:fill="auto"/>
            <w:noWrap/>
            <w:vAlign w:val="center"/>
            <w:hideMark/>
          </w:tcPr>
          <w:p w14:paraId="7B23D1B8" w14:textId="77777777" w:rsidR="000334A5" w:rsidRPr="002247BD" w:rsidRDefault="000334A5" w:rsidP="000334A5">
            <w:pPr>
              <w:ind w:firstLineChars="100" w:firstLine="240"/>
              <w:rPr>
                <w:rFonts w:ascii="Calibri" w:eastAsia="Times New Roman" w:hAnsi="Calibri" w:cs="Times New Roman"/>
                <w:color w:val="000000"/>
                <w:lang w:val="en-US"/>
              </w:rPr>
            </w:pPr>
            <w:proofErr w:type="spellStart"/>
            <w:r w:rsidRPr="002247BD">
              <w:rPr>
                <w:rFonts w:ascii="Calibri" w:eastAsia="Times New Roman" w:hAnsi="Calibri" w:cs="Times New Roman"/>
                <w:color w:val="000000"/>
                <w:lang w:val="en-US"/>
              </w:rPr>
              <w:t>Synthesising</w:t>
            </w:r>
            <w:proofErr w:type="spellEnd"/>
            <w:r w:rsidRPr="002247BD">
              <w:rPr>
                <w:rFonts w:ascii="Calibri" w:eastAsia="Times New Roman" w:hAnsi="Calibri" w:cs="Times New Roman"/>
                <w:color w:val="000000"/>
                <w:lang w:val="en-US"/>
              </w:rPr>
              <w:t xml:space="preserve"> the translations</w:t>
            </w:r>
          </w:p>
        </w:tc>
      </w:tr>
      <w:tr w:rsidR="000334A5" w:rsidRPr="002247BD" w14:paraId="325D63B3" w14:textId="77777777" w:rsidTr="00A93684">
        <w:trPr>
          <w:trHeight w:val="500"/>
          <w:jc w:val="center"/>
        </w:trPr>
        <w:tc>
          <w:tcPr>
            <w:tcW w:w="338" w:type="dxa"/>
            <w:tcBorders>
              <w:top w:val="nil"/>
              <w:left w:val="single" w:sz="4" w:space="0" w:color="auto"/>
              <w:bottom w:val="single" w:sz="4" w:space="0" w:color="auto"/>
              <w:right w:val="nil"/>
            </w:tcBorders>
            <w:shd w:val="clear" w:color="auto" w:fill="auto"/>
            <w:noWrap/>
            <w:vAlign w:val="center"/>
            <w:hideMark/>
          </w:tcPr>
          <w:p w14:paraId="0DED5F67" w14:textId="77777777" w:rsidR="000334A5" w:rsidRPr="002247BD" w:rsidRDefault="000334A5" w:rsidP="000005D7">
            <w:pPr>
              <w:jc w:val="center"/>
              <w:rPr>
                <w:rFonts w:ascii="Calibri" w:eastAsia="Times New Roman" w:hAnsi="Calibri" w:cs="Times New Roman"/>
                <w:color w:val="000000"/>
                <w:lang w:val="en-US"/>
              </w:rPr>
            </w:pPr>
            <w:r w:rsidRPr="002247BD">
              <w:rPr>
                <w:rFonts w:ascii="Calibri" w:eastAsia="Times New Roman" w:hAnsi="Calibri" w:cs="Times New Roman"/>
                <w:color w:val="000000"/>
                <w:lang w:val="en-US"/>
              </w:rPr>
              <w:t>7</w:t>
            </w:r>
          </w:p>
        </w:tc>
        <w:tc>
          <w:tcPr>
            <w:tcW w:w="5761" w:type="dxa"/>
            <w:tcBorders>
              <w:top w:val="nil"/>
              <w:left w:val="nil"/>
              <w:bottom w:val="single" w:sz="4" w:space="0" w:color="auto"/>
              <w:right w:val="single" w:sz="4" w:space="0" w:color="auto"/>
            </w:tcBorders>
            <w:shd w:val="clear" w:color="auto" w:fill="auto"/>
            <w:noWrap/>
            <w:vAlign w:val="center"/>
            <w:hideMark/>
          </w:tcPr>
          <w:p w14:paraId="6671AF42" w14:textId="77777777" w:rsidR="000334A5" w:rsidRPr="002247BD" w:rsidRDefault="000334A5" w:rsidP="000334A5">
            <w:pPr>
              <w:ind w:firstLineChars="100" w:firstLine="240"/>
              <w:rPr>
                <w:rFonts w:ascii="Calibri" w:eastAsia="Times New Roman" w:hAnsi="Calibri" w:cs="Times New Roman"/>
                <w:color w:val="000000"/>
                <w:lang w:val="en-US"/>
              </w:rPr>
            </w:pPr>
            <w:r w:rsidRPr="002247BD">
              <w:rPr>
                <w:rFonts w:ascii="Calibri" w:eastAsia="Times New Roman" w:hAnsi="Calibri" w:cs="Times New Roman"/>
                <w:color w:val="000000"/>
                <w:lang w:val="en-US"/>
              </w:rPr>
              <w:t>Expressing the synthesis</w:t>
            </w:r>
          </w:p>
        </w:tc>
      </w:tr>
    </w:tbl>
    <w:p w14:paraId="43C69302" w14:textId="77777777" w:rsidR="000334A5" w:rsidRDefault="000334A5" w:rsidP="000334A5">
      <w:pPr>
        <w:spacing w:line="360" w:lineRule="auto"/>
        <w:jc w:val="both"/>
        <w:rPr>
          <w:spacing w:val="10"/>
        </w:rPr>
      </w:pPr>
    </w:p>
    <w:p w14:paraId="44DE059C" w14:textId="77777777" w:rsidR="002C1D6F" w:rsidRDefault="002C1D6F" w:rsidP="000334A5">
      <w:pPr>
        <w:spacing w:line="360" w:lineRule="auto"/>
        <w:jc w:val="both"/>
        <w:rPr>
          <w:spacing w:val="10"/>
        </w:rPr>
      </w:pPr>
    </w:p>
    <w:p w14:paraId="539CA325" w14:textId="77777777" w:rsidR="00D3346B" w:rsidRPr="00A212D9" w:rsidRDefault="00D3346B" w:rsidP="000334A5">
      <w:pPr>
        <w:spacing w:line="360" w:lineRule="auto"/>
        <w:jc w:val="both"/>
        <w:rPr>
          <w:spacing w:val="10"/>
        </w:rPr>
      </w:pPr>
    </w:p>
    <w:p w14:paraId="148A1C99" w14:textId="77777777" w:rsidR="002C1D6F" w:rsidRPr="00A4341B" w:rsidRDefault="002C1D6F" w:rsidP="00453186">
      <w:pPr>
        <w:spacing w:line="360" w:lineRule="auto"/>
        <w:jc w:val="both"/>
        <w:outlineLvl w:val="0"/>
      </w:pPr>
      <w:r w:rsidRPr="00A4341B">
        <w:t>Stages 1-4</w:t>
      </w:r>
    </w:p>
    <w:p w14:paraId="1177D4C7" w14:textId="77777777" w:rsidR="002C1D6F" w:rsidRPr="00646FB6" w:rsidRDefault="002C1D6F" w:rsidP="002C1D6F">
      <w:pPr>
        <w:spacing w:line="360" w:lineRule="auto"/>
        <w:jc w:val="both"/>
      </w:pPr>
    </w:p>
    <w:p w14:paraId="50C939C7" w14:textId="0AC18656" w:rsidR="002C1D6F" w:rsidRDefault="002C1D6F" w:rsidP="002C1D6F">
      <w:pPr>
        <w:spacing w:line="360" w:lineRule="auto"/>
        <w:jc w:val="both"/>
      </w:pPr>
      <w:r w:rsidRPr="00646FB6">
        <w:t xml:space="preserve">Stage 1 was dealt with in forming the research question; stage 2 was encompassed by the search strategy; data extraction and critical appraisal formed stage 3. </w:t>
      </w:r>
      <w:r>
        <w:t>The synthesis began</w:t>
      </w:r>
      <w:r w:rsidRPr="00646FB6">
        <w:t xml:space="preserve"> with each researcher reading and re-reading the studies so that they were fully immersed in the data. The studies were read in chronological order. </w:t>
      </w:r>
      <w:r w:rsidR="00391DD1">
        <w:t>E</w:t>
      </w:r>
      <w:r w:rsidRPr="00646FB6">
        <w:t xml:space="preserve">ach reviewer then independently juxtaposed the second-order </w:t>
      </w:r>
      <w:r w:rsidR="00325DB1" w:rsidRPr="00EE18F4">
        <w:t>constructs</w:t>
      </w:r>
      <w:r w:rsidRPr="00646FB6">
        <w:t xml:space="preserve"> in a grid and decided upon categories in</w:t>
      </w:r>
      <w:r w:rsidR="006B3C8E">
        <w:t xml:space="preserve">to which they could be grouped </w:t>
      </w:r>
      <w:r w:rsidRPr="00646FB6">
        <w:t xml:space="preserve">whilst maintaining their context and meaning. This enabled the researchers to </w:t>
      </w:r>
      <w:r w:rsidR="000816C9">
        <w:t xml:space="preserve">complete stage 4 and </w:t>
      </w:r>
      <w:r w:rsidRPr="00646FB6">
        <w:t>establish there was enough similarity between second-order concepts for reciprocal translation to be feasible.</w:t>
      </w:r>
    </w:p>
    <w:p w14:paraId="35E56BAF" w14:textId="77777777" w:rsidR="004D284B" w:rsidRDefault="004D284B" w:rsidP="002C1D6F">
      <w:pPr>
        <w:spacing w:line="360" w:lineRule="auto"/>
        <w:jc w:val="both"/>
      </w:pPr>
    </w:p>
    <w:p w14:paraId="5432BB41" w14:textId="00EB8850" w:rsidR="002C1D6F" w:rsidRDefault="002C1D6F" w:rsidP="002C1D6F">
      <w:pPr>
        <w:spacing w:line="360" w:lineRule="auto"/>
        <w:jc w:val="both"/>
        <w:rPr>
          <w:spacing w:val="10"/>
        </w:rPr>
      </w:pPr>
      <w:r w:rsidRPr="00646FB6">
        <w:t xml:space="preserve">Through discussion, these key categories were refined and input as ‘nodes’ in </w:t>
      </w:r>
      <w:proofErr w:type="spellStart"/>
      <w:r w:rsidRPr="00646FB6">
        <w:t>NVivo</w:t>
      </w:r>
      <w:proofErr w:type="spellEnd"/>
      <w:r w:rsidRPr="00646FB6">
        <w:t xml:space="preserve"> 11. </w:t>
      </w:r>
      <w:r w:rsidR="00391DD1">
        <w:t>T</w:t>
      </w:r>
      <w:r w:rsidRPr="00646FB6">
        <w:t xml:space="preserve">he key categories were then related back to the original studies using extractions from the </w:t>
      </w:r>
      <w:r w:rsidRPr="00646FB6">
        <w:lastRenderedPageBreak/>
        <w:t>texts. During this process of coding, some key categories were upgraded to main categories and some became sub-categories. Each category and sub-category was defined using a representative statement.</w:t>
      </w:r>
    </w:p>
    <w:p w14:paraId="39468E9F" w14:textId="77777777" w:rsidR="002C1D6F" w:rsidRDefault="002C1D6F" w:rsidP="002C1D6F">
      <w:pPr>
        <w:spacing w:line="360" w:lineRule="auto"/>
        <w:jc w:val="both"/>
        <w:rPr>
          <w:b/>
        </w:rPr>
      </w:pPr>
    </w:p>
    <w:p w14:paraId="62DA33B7" w14:textId="77777777" w:rsidR="002C1D6F" w:rsidRPr="00A4341B" w:rsidRDefault="002C1D6F" w:rsidP="00453186">
      <w:pPr>
        <w:spacing w:line="360" w:lineRule="auto"/>
        <w:jc w:val="both"/>
        <w:outlineLvl w:val="0"/>
      </w:pPr>
      <w:r w:rsidRPr="00A4341B">
        <w:t>Stages 5-7</w:t>
      </w:r>
    </w:p>
    <w:p w14:paraId="67FED808" w14:textId="77777777" w:rsidR="002C1D6F" w:rsidRPr="00646FB6" w:rsidRDefault="002C1D6F" w:rsidP="002C1D6F">
      <w:pPr>
        <w:spacing w:line="360" w:lineRule="auto"/>
        <w:jc w:val="both"/>
      </w:pPr>
    </w:p>
    <w:p w14:paraId="36B2A1F8" w14:textId="550F8BFB" w:rsidR="002C1D6F" w:rsidRPr="00646FB6" w:rsidRDefault="002C1D6F" w:rsidP="002C1D6F">
      <w:pPr>
        <w:spacing w:line="360" w:lineRule="auto"/>
        <w:jc w:val="both"/>
      </w:pPr>
      <w:r w:rsidRPr="00646FB6">
        <w:t xml:space="preserve">Three phases, as suggested by </w:t>
      </w:r>
      <w:r w:rsidR="00303795">
        <w:t xml:space="preserve">Atkins </w:t>
      </w:r>
      <w:r w:rsidR="00303795">
        <w:rPr>
          <w:i/>
        </w:rPr>
        <w:t>et al.</w:t>
      </w:r>
      <w:r w:rsidR="00303795">
        <w:rPr>
          <w:i/>
        </w:rPr>
        <w:fldChar w:fldCharType="begin" w:fldLock="1"/>
      </w:r>
      <w:r w:rsidR="004C0ED4">
        <w:rPr>
          <w:i/>
        </w:rPr>
        <w:instrText>ADDIN CSL_CITATION { "citationItems" : [ { "id" : "ITEM-1", "itemData" : { "DOI" : "10.1186/1471-2288-8-21", "ISSN" : "1471-2288", "author" : [ { "dropping-particle" : "", "family" : "Atkins", "given" : "Salla", "non-dropping-particle" : "", "parse-names" : false, "suffix" : "" }, { "dropping-particle" : "", "family" : "Lewin", "given" : "Simon", "non-dropping-particle" : "", "parse-names" : false, "suffix" : "" }, { "dropping-particle" : "", "family" : "Smith", "given" : "Helen", "non-dropping-particle" : "", "parse-names" : false, "suffix" : "" }, { "dropping-particle" : "", "family" : "Engel", "given" : "Mark", "non-dropping-particle" : "", "parse-names" : false, "suffix" : "" }, { "dropping-particle" : "", "family" : "Fretheim", "given" : "Atle", "non-dropping-particle" : "", "parse-names" : false, "suffix" : "" }, { "dropping-particle" : "", "family" : "Volmink", "given" : "Jimmy", "non-dropping-particle" : "", "parse-names" : false, "suffix" : "" } ], "container-title" : "BMC Medical Research Methodology", "id" : "ITEM-1", "issue" : "1", "issued" : { "date-parts" : [ [ "2008", "12", "16" ] ] }, "page" : "21", "title" : "Conducting a meta-ethnography of qualitative literature: Lessons learnt", "type" : "article-journal", "volume" : "8" }, "uris" : [ "http://www.mendeley.com/documents/?uuid=69183c83-625e-37e2-9d20-de8c1696cbe1" ] } ], "mendeley" : { "formattedCitation" : "&lt;sup&gt;27&lt;/sup&gt;", "plainTextFormattedCitation" : "27", "previouslyFormattedCitation" : "&lt;sup&gt;27&lt;/sup&gt;" }, "properties" : {  }, "schema" : "https://github.com/citation-style-language/schema/raw/master/csl-citation.json" }</w:instrText>
      </w:r>
      <w:r w:rsidR="00303795">
        <w:rPr>
          <w:i/>
        </w:rPr>
        <w:fldChar w:fldCharType="separate"/>
      </w:r>
      <w:r w:rsidR="004C0ED4" w:rsidRPr="004C0ED4">
        <w:rPr>
          <w:noProof/>
          <w:vertAlign w:val="superscript"/>
        </w:rPr>
        <w:t>27</w:t>
      </w:r>
      <w:r w:rsidR="00303795">
        <w:rPr>
          <w:i/>
        </w:rPr>
        <w:fldChar w:fldCharType="end"/>
      </w:r>
      <w:r w:rsidRPr="00646FB6">
        <w:t>, were used to analyse how the categories related to each other:</w:t>
      </w:r>
    </w:p>
    <w:p w14:paraId="7DFC729E" w14:textId="77777777" w:rsidR="002C1D6F" w:rsidRPr="00646FB6" w:rsidRDefault="002C1D6F" w:rsidP="002C1D6F">
      <w:pPr>
        <w:spacing w:line="360" w:lineRule="auto"/>
        <w:jc w:val="both"/>
      </w:pPr>
    </w:p>
    <w:p w14:paraId="430E3A7C" w14:textId="77777777" w:rsidR="002C1D6F" w:rsidRPr="00A4341B" w:rsidRDefault="002C1D6F" w:rsidP="00453186">
      <w:pPr>
        <w:spacing w:line="360" w:lineRule="auto"/>
        <w:jc w:val="both"/>
        <w:outlineLvl w:val="0"/>
      </w:pPr>
      <w:r w:rsidRPr="00A4341B">
        <w:t>Reciprocal Translation</w:t>
      </w:r>
    </w:p>
    <w:p w14:paraId="13E6816A" w14:textId="77777777" w:rsidR="002C1D6F" w:rsidRPr="00646FB6" w:rsidRDefault="002C1D6F" w:rsidP="002C1D6F">
      <w:pPr>
        <w:spacing w:line="360" w:lineRule="auto"/>
        <w:jc w:val="both"/>
      </w:pPr>
    </w:p>
    <w:p w14:paraId="448E4974" w14:textId="66D90475" w:rsidR="002C1D6F" w:rsidRPr="00646FB6" w:rsidRDefault="002C1D6F" w:rsidP="002C1D6F">
      <w:pPr>
        <w:spacing w:line="360" w:lineRule="auto"/>
        <w:jc w:val="both"/>
      </w:pPr>
      <w:r w:rsidRPr="00646FB6">
        <w:t>Studies were arranged in a table in chronological order. The categories and sub-categories</w:t>
      </w:r>
      <w:r>
        <w:t>,</w:t>
      </w:r>
      <w:r w:rsidRPr="00646FB6">
        <w:t xml:space="preserve"> created through discussion and refined with </w:t>
      </w:r>
      <w:proofErr w:type="spellStart"/>
      <w:r w:rsidRPr="00646FB6">
        <w:t>NVivo</w:t>
      </w:r>
      <w:proofErr w:type="spellEnd"/>
      <w:r w:rsidRPr="00646FB6">
        <w:t xml:space="preserve"> 11</w:t>
      </w:r>
      <w:r>
        <w:t>,</w:t>
      </w:r>
      <w:r w:rsidRPr="00646FB6">
        <w:t xml:space="preserve"> were placed, as statements, in the columns of a table. Studies were placed in chronological order in rows. The chronology was important because it demonstrated if c</w:t>
      </w:r>
      <w:r>
        <w:t xml:space="preserve">oncepts were durable over time. </w:t>
      </w:r>
      <w:r w:rsidRPr="00646FB6">
        <w:t>This was useful because of the rapid evolution of radiotherapy technology over short periods of time. The statements were then translated across the studies so that the emerging third-order concepts were refined into their final versions.</w:t>
      </w:r>
    </w:p>
    <w:p w14:paraId="73302641" w14:textId="77777777" w:rsidR="000816C9" w:rsidRDefault="000816C9" w:rsidP="002C1D6F">
      <w:pPr>
        <w:spacing w:line="360" w:lineRule="auto"/>
        <w:jc w:val="both"/>
      </w:pPr>
    </w:p>
    <w:p w14:paraId="1D8E4F7F" w14:textId="77777777" w:rsidR="002C1D6F" w:rsidRPr="00A4341B" w:rsidRDefault="002C1D6F" w:rsidP="00453186">
      <w:pPr>
        <w:spacing w:line="360" w:lineRule="auto"/>
        <w:jc w:val="both"/>
        <w:outlineLvl w:val="0"/>
      </w:pPr>
      <w:proofErr w:type="spellStart"/>
      <w:r w:rsidRPr="00A4341B">
        <w:t>Refutational</w:t>
      </w:r>
      <w:proofErr w:type="spellEnd"/>
      <w:r w:rsidRPr="00A4341B">
        <w:t xml:space="preserve"> Analysis</w:t>
      </w:r>
    </w:p>
    <w:p w14:paraId="778C877C" w14:textId="77777777" w:rsidR="002C1D6F" w:rsidRPr="00646FB6" w:rsidRDefault="002C1D6F" w:rsidP="002C1D6F">
      <w:pPr>
        <w:spacing w:line="360" w:lineRule="auto"/>
        <w:jc w:val="both"/>
      </w:pPr>
    </w:p>
    <w:p w14:paraId="6536A3C5" w14:textId="25499504" w:rsidR="002C1D6F" w:rsidRPr="00646FB6" w:rsidRDefault="002C1D6F" w:rsidP="002C1D6F">
      <w:pPr>
        <w:spacing w:line="360" w:lineRule="auto"/>
        <w:jc w:val="both"/>
      </w:pPr>
      <w:r w:rsidRPr="00646FB6">
        <w:t xml:space="preserve">The emergent third-order concepts were compared to the primary studies using </w:t>
      </w:r>
      <w:proofErr w:type="spellStart"/>
      <w:r w:rsidRPr="00646FB6">
        <w:t>refutational</w:t>
      </w:r>
      <w:proofErr w:type="spellEnd"/>
      <w:r w:rsidRPr="00646FB6">
        <w:t xml:space="preserve"> analysis</w:t>
      </w:r>
      <w:r w:rsidR="00680A4D">
        <w:t xml:space="preserve">, </w:t>
      </w:r>
      <w:r w:rsidR="00680A4D" w:rsidRPr="00EE18F4">
        <w:t xml:space="preserve">similar to Smith </w:t>
      </w:r>
      <w:r w:rsidR="00680A4D" w:rsidRPr="00EE18F4">
        <w:rPr>
          <w:i/>
        </w:rPr>
        <w:t>et al</w:t>
      </w:r>
      <w:r w:rsidR="00DE69F8">
        <w:rPr>
          <w:i/>
        </w:rPr>
        <w:t>.</w:t>
      </w:r>
      <w:r w:rsidR="002C26AC" w:rsidRPr="00EE18F4">
        <w:rPr>
          <w:i/>
        </w:rPr>
        <w:fldChar w:fldCharType="begin" w:fldLock="1"/>
      </w:r>
      <w:r w:rsidR="002C26AC" w:rsidRPr="00EE18F4">
        <w:rPr>
          <w:i/>
        </w:rPr>
        <w:instrText>ADDIN CSL_CITATION { "citationItems" : [ { "id" : "ITEM-1", "itemData" : { "DOI" : "10.3109/03009742.2014.894569", "ISSN" : "0300-9742", "author" : [ { "dropping-particle" : "", "family" : "Smith", "given" : "TO", "non-dropping-particle" : "", "parse-names" : false, "suffix" : "" }, { "dropping-particle" : "", "family" : "Purdy", "given" : "R", "non-dropping-particle" : "", "parse-names" : false, "suffix" : "" }, { "dropping-particle" : "", "family" : "Lister", "given" : "S", "non-dropping-particle" : "", "parse-names" : false, "suffix" : "" }, { "dropping-particle" : "", "family" : "Salter", "given" : "C", "non-dropping-particle" : "", "parse-names" : false, "suffix" : "" }, { "dropping-particle" : "", "family" : "Fleetcroft", "given" : "R", "non-dropping-particle" : "", "parse-names" : false, "suffix" : "" }, { "dropping-particle" : "", "family" : "Conaghan", "given" : "P", "non-dropping-particle" : "", "parse-names" : false, "suffix" : "" } ], "container-title" : "Scandinavian Journal of Rheumatology", "id" : "ITEM-1", "issue" : "6", "issued" : { "date-parts" : [ [ "2014", "11", "2" ] ] }, "page" : "441-452", "title" : "Living with osteoarthritis: a systematic review and meta-ethnography", "type" : "article-journal", "volume" : "43" }, "uris" : [ "http://www.mendeley.com/documents/?uuid=3fe18aa7-30ae-3496-ae18-2ba02ce05591" ] } ], "mendeley" : { "formattedCitation" : "&lt;sup&gt;28&lt;/sup&gt;", "plainTextFormattedCitation" : "28", "previouslyFormattedCitation" : "&lt;sup&gt;28&lt;/sup&gt;" }, "properties" : {  }, "schema" : "https://github.com/citation-style-language/schema/raw/master/csl-citation.json" }</w:instrText>
      </w:r>
      <w:r w:rsidR="002C26AC" w:rsidRPr="00EE18F4">
        <w:rPr>
          <w:i/>
        </w:rPr>
        <w:fldChar w:fldCharType="separate"/>
      </w:r>
      <w:r w:rsidR="002C26AC" w:rsidRPr="00EE18F4">
        <w:rPr>
          <w:noProof/>
          <w:vertAlign w:val="superscript"/>
        </w:rPr>
        <w:t>28</w:t>
      </w:r>
      <w:r w:rsidR="002C26AC" w:rsidRPr="00EE18F4">
        <w:rPr>
          <w:i/>
        </w:rPr>
        <w:fldChar w:fldCharType="end"/>
      </w:r>
      <w:r w:rsidRPr="00EE18F4">
        <w:t>. This</w:t>
      </w:r>
      <w:r w:rsidR="006741D5" w:rsidRPr="00EE18F4">
        <w:t xml:space="preserve"> process was distinct from </w:t>
      </w:r>
      <w:r w:rsidR="00963B39" w:rsidRPr="00EE18F4">
        <w:t>‘</w:t>
      </w:r>
      <w:proofErr w:type="spellStart"/>
      <w:r w:rsidR="00963B39" w:rsidRPr="00EE18F4">
        <w:t>refutational</w:t>
      </w:r>
      <w:proofErr w:type="spellEnd"/>
      <w:r w:rsidR="00963B39" w:rsidRPr="00EE18F4">
        <w:t xml:space="preserve"> synthesis’ as described by </w:t>
      </w:r>
      <w:proofErr w:type="spellStart"/>
      <w:r w:rsidR="00963B39" w:rsidRPr="00EE18F4">
        <w:t>Noblit</w:t>
      </w:r>
      <w:proofErr w:type="spellEnd"/>
      <w:r w:rsidR="00963B39" w:rsidRPr="00EE18F4">
        <w:t xml:space="preserve"> and Hare</w:t>
      </w:r>
      <w:r w:rsidR="00963B39">
        <w:t xml:space="preserve">, </w:t>
      </w:r>
      <w:r w:rsidR="00E775E7">
        <w:t>and</w:t>
      </w:r>
      <w:r w:rsidRPr="00646FB6">
        <w:t xml:space="preserve"> involved searching for contradictions between the concepts and the primary data. Studies were set against each other to highlight differences, encourage further discussion and refine the analysis. This was to demonstrate contextual differences between studies and bring to light heterogeneity in the populations.</w:t>
      </w:r>
    </w:p>
    <w:p w14:paraId="38C20914" w14:textId="77777777" w:rsidR="00477FD3" w:rsidRDefault="00477FD3" w:rsidP="00453186">
      <w:pPr>
        <w:spacing w:line="360" w:lineRule="auto"/>
        <w:jc w:val="both"/>
        <w:outlineLvl w:val="0"/>
      </w:pPr>
    </w:p>
    <w:p w14:paraId="2E1EDEC3" w14:textId="77777777" w:rsidR="006C1DB9" w:rsidRDefault="002C1D6F" w:rsidP="006C1DB9">
      <w:pPr>
        <w:spacing w:line="360" w:lineRule="auto"/>
        <w:jc w:val="both"/>
        <w:outlineLvl w:val="0"/>
      </w:pPr>
      <w:r w:rsidRPr="00A4341B">
        <w:t>Line of Argument</w:t>
      </w:r>
    </w:p>
    <w:p w14:paraId="59749170" w14:textId="77777777" w:rsidR="006C1DB9" w:rsidRDefault="006C1DB9" w:rsidP="006C1DB9">
      <w:pPr>
        <w:spacing w:line="360" w:lineRule="auto"/>
        <w:jc w:val="both"/>
        <w:outlineLvl w:val="0"/>
      </w:pPr>
    </w:p>
    <w:p w14:paraId="2E2B0117" w14:textId="7154B36F" w:rsidR="002C1D6F" w:rsidRPr="00646FB6" w:rsidRDefault="002C1D6F" w:rsidP="006C1DB9">
      <w:pPr>
        <w:spacing w:line="360" w:lineRule="auto"/>
        <w:jc w:val="both"/>
        <w:outlineLvl w:val="0"/>
      </w:pPr>
      <w:r w:rsidRPr="00646FB6">
        <w:t xml:space="preserve">In stage 6, reviewers used the results from reciprocal translation and </w:t>
      </w:r>
      <w:proofErr w:type="spellStart"/>
      <w:r w:rsidRPr="00646FB6">
        <w:t>refutational</w:t>
      </w:r>
      <w:proofErr w:type="spellEnd"/>
      <w:r w:rsidRPr="00646FB6">
        <w:t xml:space="preserve"> analysis to weigh the commonalities and contradictions of the studies and develop new </w:t>
      </w:r>
      <w:r w:rsidRPr="00646FB6">
        <w:lastRenderedPageBreak/>
        <w:t>interpretations. Each reviewer</w:t>
      </w:r>
      <w:r w:rsidR="004D284B">
        <w:t xml:space="preserve"> (RF, EA, LF)</w:t>
      </w:r>
      <w:r w:rsidRPr="00646FB6">
        <w:t xml:space="preserve"> created a mind map to show their synthesis. The new interpretations were discussed </w:t>
      </w:r>
      <w:r w:rsidR="004D284B">
        <w:t xml:space="preserve">with a fourth reviewer (JC) </w:t>
      </w:r>
      <w:r w:rsidRPr="00646FB6">
        <w:t>until a consensus was reached about a final overarching model.</w:t>
      </w:r>
      <w:r w:rsidR="00DF1A90">
        <w:t xml:space="preserve"> </w:t>
      </w:r>
      <w:r w:rsidRPr="00646FB6">
        <w:t>In stage 7, the final synthesis was expressed in a narrative form, written and agreed between the reviewers. A schematic form of the overarching model was created to clarify concepts in a clear, visual way.</w:t>
      </w:r>
    </w:p>
    <w:p w14:paraId="34028A6B" w14:textId="77777777" w:rsidR="000334A5" w:rsidRDefault="000334A5" w:rsidP="000334A5">
      <w:pPr>
        <w:spacing w:line="360" w:lineRule="auto"/>
        <w:jc w:val="both"/>
        <w:rPr>
          <w:spacing w:val="10"/>
        </w:rPr>
      </w:pPr>
    </w:p>
    <w:p w14:paraId="7B12FED4" w14:textId="77777777" w:rsidR="00C34FA7" w:rsidRDefault="00C34FA7" w:rsidP="000334A5">
      <w:pPr>
        <w:spacing w:line="360" w:lineRule="auto"/>
        <w:jc w:val="both"/>
        <w:rPr>
          <w:spacing w:val="10"/>
        </w:rPr>
      </w:pPr>
    </w:p>
    <w:p w14:paraId="56C58773" w14:textId="77777777" w:rsidR="00457C1A" w:rsidRPr="005D2C08" w:rsidRDefault="00457C1A" w:rsidP="00453186">
      <w:pPr>
        <w:spacing w:line="360" w:lineRule="auto"/>
        <w:jc w:val="both"/>
        <w:outlineLvl w:val="0"/>
      </w:pPr>
      <w:r w:rsidRPr="005D2C08">
        <w:t>Results</w:t>
      </w:r>
    </w:p>
    <w:p w14:paraId="72EA2004" w14:textId="77777777" w:rsidR="00457C1A" w:rsidRDefault="00457C1A" w:rsidP="00457C1A">
      <w:pPr>
        <w:spacing w:line="360" w:lineRule="auto"/>
        <w:jc w:val="both"/>
      </w:pPr>
    </w:p>
    <w:p w14:paraId="1ADB201C" w14:textId="511E6963" w:rsidR="00457C1A" w:rsidRDefault="00457C1A" w:rsidP="00457C1A">
      <w:pPr>
        <w:spacing w:line="360" w:lineRule="auto"/>
        <w:jc w:val="both"/>
      </w:pPr>
      <w:r w:rsidRPr="00EF7084">
        <w:t>The literature search spanned the period of 1</w:t>
      </w:r>
      <w:r w:rsidRPr="00EF7084">
        <w:rPr>
          <w:vertAlign w:val="superscript"/>
        </w:rPr>
        <w:t>st</w:t>
      </w:r>
      <w:r w:rsidRPr="00EF7084">
        <w:t xml:space="preserve"> January 2005 to 30</w:t>
      </w:r>
      <w:r w:rsidRPr="00EF7084">
        <w:rPr>
          <w:vertAlign w:val="superscript"/>
        </w:rPr>
        <w:t>th</w:t>
      </w:r>
      <w:r w:rsidRPr="00EF7084">
        <w:t xml:space="preserve"> April 2017. The final records covered a range of settings and countries.</w:t>
      </w:r>
      <w:r>
        <w:t xml:space="preserve"> </w:t>
      </w:r>
      <w:r w:rsidRPr="00EF7084">
        <w:t>A total of 1403 records were identified by the search strategy. After deduplication of the records and screening of the titles and abstracts, 35 records were potentially eligible. Full</w:t>
      </w:r>
      <w:r>
        <w:t>-</w:t>
      </w:r>
      <w:r w:rsidRPr="00EF7084">
        <w:t>text assessment reduced the final number of eligible studies to 8.</w:t>
      </w:r>
      <w:r>
        <w:t xml:space="preserve"> </w:t>
      </w:r>
      <w:r w:rsidRPr="00EF7084">
        <w:t>The search results are summarised in the PRISMA flow diagram</w:t>
      </w:r>
      <w:r w:rsidRPr="00EF7084">
        <w:fldChar w:fldCharType="begin" w:fldLock="1"/>
      </w:r>
      <w:r w:rsidR="002C26AC">
        <w:instrText>ADDIN CSL_CITATION { "citationItems" : [ { "id" : "ITEM-1", "itemData" : { "author" : [ { "dropping-particle" : "", "family" : "Moher", "given" : "David", "non-dropping-particle" : "", "parse-names" : false, "suffix" : "" }, { "dropping-particle" : "", "family" : "Liberati", "given" : "Alessandro", "non-dropping-particle" : "", "parse-names" : false, "suffix" : "" }, { "dropping-particle" : "", "family" : "Tetzlaff", "given" : "Jennifer", "non-dropping-particle" : "", "parse-names" : false, "suffix" : "" }, { "dropping-particle" : "", "family" : "Altman", "given" : "Douglas G", "non-dropping-particle" : "", "parse-names" : false, "suffix" : "" } ], "container-title" : "BMJ", "id" : "ITEM-1", "issued" : { "date-parts" : [ [ "2009" ] ] }, "title" : "Preferred reporting items for systematic reviews and meta-analyses: the PRISMA statement", "type" : "article-journal", "volume" : "339" }, "uris" : [ "http://www.mendeley.com/documents/?uuid=46572ca3-3ac1-398e-8537-1d2193fa074b" ] } ], "mendeley" : { "formattedCitation" : "&lt;sup&gt;29&lt;/sup&gt;", "plainTextFormattedCitation" : "29", "previouslyFormattedCitation" : "&lt;sup&gt;29&lt;/sup&gt;" }, "properties" : {  }, "schema" : "https://github.com/citation-style-language/schema/raw/master/csl-citation.json" }</w:instrText>
      </w:r>
      <w:r w:rsidRPr="00EF7084">
        <w:fldChar w:fldCharType="separate"/>
      </w:r>
      <w:r w:rsidR="002C26AC" w:rsidRPr="002C26AC">
        <w:rPr>
          <w:noProof/>
          <w:vertAlign w:val="superscript"/>
        </w:rPr>
        <w:t>29</w:t>
      </w:r>
      <w:r w:rsidRPr="00EF7084">
        <w:fldChar w:fldCharType="end"/>
      </w:r>
      <w:r>
        <w:t>, F</w:t>
      </w:r>
      <w:r w:rsidRPr="00EF7084">
        <w:t xml:space="preserve">igure </w:t>
      </w:r>
      <w:r w:rsidR="00066F03">
        <w:t>1</w:t>
      </w:r>
      <w:r>
        <w:t>.</w:t>
      </w:r>
    </w:p>
    <w:p w14:paraId="2E188CCF" w14:textId="77777777" w:rsidR="00457C1A" w:rsidRPr="00EF7084" w:rsidRDefault="00457C1A" w:rsidP="00457C1A">
      <w:pPr>
        <w:spacing w:line="360" w:lineRule="auto"/>
        <w:jc w:val="both"/>
      </w:pPr>
    </w:p>
    <w:p w14:paraId="7EDE9A84" w14:textId="77777777" w:rsidR="00457C1A" w:rsidRPr="007C1CB5" w:rsidRDefault="00457C1A" w:rsidP="00453186">
      <w:pPr>
        <w:spacing w:line="360" w:lineRule="auto"/>
        <w:outlineLvl w:val="0"/>
      </w:pPr>
      <w:r w:rsidRPr="007C1CB5">
        <w:t>Study Characteristics</w:t>
      </w:r>
    </w:p>
    <w:p w14:paraId="3CDAB86F" w14:textId="77777777" w:rsidR="00457C1A" w:rsidRPr="00EF7084" w:rsidRDefault="00457C1A" w:rsidP="00457C1A">
      <w:pPr>
        <w:spacing w:line="360" w:lineRule="auto"/>
        <w:jc w:val="both"/>
      </w:pPr>
    </w:p>
    <w:p w14:paraId="14EB4176" w14:textId="574C2D5B" w:rsidR="00457C1A" w:rsidRDefault="00457C1A" w:rsidP="00457C1A">
      <w:pPr>
        <w:spacing w:line="360" w:lineRule="auto"/>
        <w:jc w:val="both"/>
      </w:pPr>
      <w:r w:rsidRPr="00EF7084">
        <w:t>Eight studies formed the meta-ethnography</w:t>
      </w:r>
      <w:r w:rsidR="009C42D1">
        <w:fldChar w:fldCharType="begin" w:fldLock="1"/>
      </w:r>
      <w:r w:rsidR="002C26AC">
        <w:instrText>ADDIN CSL_CITATION { "citationItems" : [ { "id" : "ITEM-1", "itemData" : { "DOI" : "10.1097/01.NCC.0000281722.56996.07", "ISSN" : "0162-220X", "author" : [ { "dropping-particle" : "", "family" : "Larsson", "given" : "Maria", "non-dropping-particle" : "", "parse-names" : false, "suffix" : "" }, { "dropping-particle" : "", "family" : "Hedelin", "given" : "Birgitta", "non-dropping-particle" : "", "parse-names" : false, "suffix" : "" }, { "dropping-particle" : "", "family" : "Athlin", "given" : "Elsy", "non-dropping-particle" : "", "parse-names" : false, "suffix" : "" } ], "container-title" : "Cancer Nursing", "id" : "ITEM-1", "issue" : "4", "issued" : { "date-parts" : [ [ "2007", "7" ] ] }, "page" : "324-334", "title" : "Needing a Hand to Hold", "type" : "article-journal", "volume" : "30" }, "uris" : [ "http://www.mendeley.com/documents/?uuid=248592bc-a7c0-3340-9373-476277e0310c" ] }, { "id" : "ITEM-2", "itemData" : { "author" : [ { "dropping-particle" : "", "family" : "Andersen", "given" : "Kirstine Skov", "non-dropping-particle" : "", "parse-names" : false, "suffix" : "" }, { "dropping-particle" : "", "family" : "Jarden", "given" : "Mary", "non-dropping-particle" : "", "parse-names" : false, "suffix" : "" } ], "container-title" : "Nordic Journal of Nursing Research and Clinical Studies", "id" : "ITEM-2", "issue" : "1", "issued" : { "date-parts" : [ [ "2012" ] ] }, "page" : "25-29", "title" : "Coping with radiotherapy for head and neck squamous cell carcinoma: a qualitative exploration", "type" : "article-journal", "volume" : "32" }, "uris" : [ "http://www.mendeley.com/documents/?uuid=73742cfd-b722-482a-9a29-ffc501370125" ] }, { "id" : "ITEM-3", "itemData" : { "DOI" : "10.1017/S147895151200020X", "ISSN" : "1478-9515", "author" : [ { "dropping-particle" : "", "family" : "Molassiotis", "given" : "Alex", "non-dropping-particle" : "", "parse-names" : false, "suffix" : "" }, { "dropping-particle" : "", "family" : "Rogers", "given" : "Margaret", "non-dropping-particle" : "", "parse-names" : false, "suffix" : "" } ], "container-title" : "Palliative and Supportive Care", "id" : "ITEM-3", "issue" : "03", "issued" : { "date-parts" : [ [ "2012", "9", "22" ] ] }, "page" : "197-204", "publisher" : "Cambridge University Press", "title" : "Symptom experience and regaining normality in the first year following a diagnosis of head and neck cancer: A qualitative longitudinal study", "type" : "article-journal", "volume" : "10" }, "uris" : [ "http://www.mendeley.com/documents/?uuid=acfae979-8862-39d2-9a29-2d18bb582094" ] }, { "id" : "ITEM-4", "itemData" : { "DOI" : "10.1188/12.ONF.E249-E257", "ISSN" : "0190-535X", "PMID" : "22543396", "abstract" : "PURPOSE/OBJECTIVES To describe coping among patients with laryngeal and oropharyngeal cancer during definitive radiation with or without chemotherapy. RESEARCH APPROACH Qualitative content analysis conducted within a larger study. SETTING Two radiation oncology outpatient clinics in Baltimore, MD. PARTICIPANTS 21 patients with oropharyngeal or laryngeal cancer. METHODOLOGIC APPROACH Interviews with open-ended questions were conducted during treatment. Questions covered topics such as coping during treatment, treatment-related issues, and resources. MAIN RESEARCH VARIABLES Coping, treatment, and coping resources. FINDINGS Patients' self-assessments suggested they were coping or that coping was rough or upsetting. Issues that required coping varied over four time points. Physical side effects were problematic during and one month after treatment completion. Patients used coping to manage the uncertainties of physical and psychological aspects of their experience. Family and friend support was a common coping strategy used by patients, with the intensity of side effects corresponding with the support provided across time points. CONCLUSIONS Findings confirm previous research, but also provide new information about ways in which patients with head and neck cancer cope with their illness experience. Emergent themes provide insight into patients' feelings, issues, and assistance received with coping. INTERPRETATION Patients with head and neck cancer need education on the amount and severity of side effects and should be appraised of potential difficulties with scheduling, driving, and other logistic issues. Patients also should be informed of helpful types of support and coping strategies. Additional research is needed to expand the findings related to patients' coping with treatment and to explore the experiences of family and friends who provide social support.", "author" : [ { "dropping-particle" : "", "family" : "Haisfield-Wolfe", "given" : "Mary Ellen", "non-dropping-particle" : "", "parse-names" : false, "suffix" : "" }, { "dropping-particle" : "", "family" : "McGuire", "given" : "Deborah B", "non-dropping-particle" : "", "parse-names" : false, "suffix" : "" }, { "dropping-particle" : "", "family" : "Krumm", "given" : "Sharon", "non-dropping-particle" : "", "parse-names" : false, "suffix" : "" } ], "container-title" : "Oncology Nursing Forum", "id" : "ITEM-4", "issue" : "3", "issued" : { "date-parts" : [ [ "2012", "5", "1" ] ] }, "page" : "E249-E257", "title" : "Perspectives on Coping Among Patients With Head and Neck Cancer Receiving Radiation", "type" : "article-journal", "volume" : "39" }, "uris" : [ "http://www.mendeley.com/documents/?uuid=b69fecbc-7c82-3c74-b097-62e358acd141" ] }, { "id" : "ITEM-5", "itemData" : { "DOI" : "10.1111/ecc.12062", "ISSN" : "09615423", "author" : [ { "dropping-particle" : "", "family" : "Egestad", "given" : "H.", "non-dropping-particle" : "", "parse-names" : false, "suffix" : "" } ], "container-title" : "European Journal of Cancer Care", "id" : "ITEM-5", "issue" : "5", "issued" : { "date-parts" : [ [ "2013", "9" ] ] }, "page" : "580-588", "title" : "How does the radiation therapist affect the cancer patients' experience of the radiation treatment?", "type" : "article-journal", "volume" : "22" }, "uris" : [ "http://www.mendeley.com/documents/?uuid=fa8e7846-874a-3801-8a11-0675e77b7b34" ] }, { "id" : "ITEM-6", "itemData" : { "DOI" : "10.1016/j.ejon.2014.04.007", "ISSN" : "14623889", "abstract" : "PURPOSE\nPatients with head and neck neoplasms often experience a number of persistent treatment related symptoms including xerostomia. The impact of xerostomia can be profound and wearing on the patients, hence negatively influencing their quality of life. The purpose of this study was to explore the in-depth experiences of the patients living with radiation-induced xerostomia. \n\nMETHODS AND SAMPLE\nThis was a hermeneutic phenomenological study inspired by the Philosophy of Paul Ricoeur. Research data were retrieved with individual narratives from 15 patients diagnosed with head and neck neoplasm that underwent radiotherapy. Interpretation proceeded through three phases: na\u00efve reading, structural analysis and comprehensive understanding. \n\nRESULTS\nFive themes consisting of ten sub-themes emerged from the narratives reflecting on the patients' lived experiences. The themes were \u201csuffering of the body\u201d, \u201csuffering of the person's world\u201d, \u201cbeing helpless against xerostomia\u201d, \u201csuffering of the mind\u201d and \u201cbeing alone\u201d. The comprehensive understanding disclosed new possibilities for being-in-the world in relation to living with xerostomia. \n\nCONCLUSION\nThe precedent consideration of xerostomia mainly as a physical side-effect of radiotherapy was outweighed by the social and psychological effects revealed by this study. These xerostomia's effects are inflicted on the patients with an obvious reflection on their perceived quality of life. The findings call upon a shift towards acknowledging the severity of xerostomia and the need to care for these patients holistically.", "author" : [ { "dropping-particle" : "", "family" : "Charalambous", "given" : "Andreas", "non-dropping-particle" : "", "parse-names" : false, "suffix" : "" } ], "container-title" : "European Journal of Oncology Nursing", "id" : "ITEM-6", "issue" : "5", "issued" : { "date-parts" : [ [ "2014" ] ] }, "page" : "512-520", "title" : "Hermeneutic phenomenological interpretations of patients with head and neck neoplasm experiences living with radiation-induced xerostomia: The price to pay?", "type" : "article-journal", "volume" : "18" }, "uris" : [ "http://www.mendeley.com/documents/?uuid=e8d8361d-364b-3180-98be-904d053af9f3" ] }, { "id" : "ITEM-7", "itemData" : { "DOI" : "10.1016/j.pmn.2014.08.010", "ISSN" : "15249042", "abstract" : "It is not unusual for patients with head and neck cancer (HNC) to suffer from both tumor-and treatment-related pain that is difficult to alle-viate despite individualized pain management. The aim of this quali-tative study was to describe how HNC patients experience pain and how pain influences those who are treated with radiotherapy (RT). Qualitative semistructured interviews were performed 1 and 6 months after patients completed RT. The interviews addressed symptoms, moods, and suffering. The study included 26 patients with HNC who had recently completed RT. The interviews were analyzed using manifest content analysis. The main category was: HNC patients did not report that their severe physical pain influenced their psycho-logical suffering, but it did influence their social lives. Furthermore, four categories were revealed: pain in the head and neck region, overwhelming fatigue, altered mood and preoccupied mind, and decreased participation and changed relationships. Physical pain, psychological distress, and social withdrawal were prominent at both interviews and consequently their situation can be considered as chronic. Remarkably, patients did not express a clear relationship between pain and psychological load. This may imply a biomedical view of pain or may reflect the difficult situation patients were in (i.e., facing a possibly life-threatening cancer). Thus, their situation might require a prioritization and might negatively affect the possibility of identifying the interaction between the different pain dimensions. The biopsychosocial model of chronic pain aims to understand the interaction between pain and psychosocial factors. Interventions aiming to teach patients with HNC how to internalize the bio-psychosocial model framework to manage pain could be useful and should be evaluated in future research.", "author" : [ { "dropping-particle" : "", "family" : "Schaller", "given" : "Anne", "non-dropping-particle" : "", "parse-names" : false, "suffix" : "" }, { "dropping-particle" : "", "family" : "Larsson", "given" : "Britt", "non-dropping-particle" : "", "parse-names" : false, "suffix" : "" }, { "dropping-particle" : "", "family" : "Lindblad", "given" : "Mona", "non-dropping-particle" : "", "parse-names" : false, "suffix" : "" }, { "dropping-particle" : "", "family" : "Liedberg", "given" : "Gunilla M", "non-dropping-particle" : "", "parse-names" : false, "suffix" : "" } ], "container-title" : "Pain Management Nursing", "id" : "ITEM-7", "issue" : "3", "issued" : { "date-parts" : [ [ "2015", "6" ] ] }, "page" : "336-345", "title" : "Experiences of Pain: A Longitudinal, Qualitative Study of Patients with Head and Neck Cancer Recently Treated with Radiotherapy", "type" : "article-journal", "volume" : "16" }, "uris" : [ "http://www.mendeley.com/documents/?uuid=774e37a6-db21-3455-8da5-4c48b4dc27ce" ] }, { "id" : "ITEM-8", "itemData" : { "ISSN" : "2368-8076", "abstract" : "Most research to date in the area of head and neck cancer has focused on the efficacy of treatment modalities and the assessment and management of treatment side effects and toxicities. Little or no attention has been directed toward understanding patients\u2019 experience of receiving radiation treatment for the management of their cancer.\u00a0   The purpose of this qualitative study was to explore the experience of individuals receiving radiation treatment for a cancer of the head and neck. Face-to-face interviews were conducted with 17 individuals. Thorne\u2019s (1997) approach of interpretive description along with Giorgi\u2019s analytical technique for analysis were used. Experiences across interviews revealed five main themes: 1)\u00a0making sense of the diagnosis, 2) distress from disrupted expectations, 3)\u00a0heightened awareness of self, others and the health care system, 4) strategies to \u2018get through\u2019 treatment, and 5) living with uncertainty. Findings from the study have contributed to the development of head and neck cancer-specific patient support and education programs for patients and families.", "author" : [ { "dropping-particle" : "", "family" : "McQuestion", "given" : "Maurene", "non-dropping-particle" : "", "parse-names" : false, "suffix" : "" }, { "dropping-particle" : "", "family" : "Fitch", "given" : "Margaret I.", "non-dropping-particle" : "", "parse-names" : false, "suffix" : "" } ], "container-title" : "Canadian Oncology Nursing Journal / Revue canadienne de soins infirmiers en oncologie", "id" : "ITEM-8", "issue" : "4", "issued" : { "date-parts" : [ [ "2016" ] ] }, "page" : "325-335", "title" : "Patients\u2019 experience of receiving radiation treatment for head and neck cancer: Before, during and after treatment", "type" : "article-journal", "volume" : "26" }, "uris" : [ "http://www.mendeley.com/documents/?uuid=a6ed809d-4ba2-3ef4-a3bf-cf020b9e0668" ] } ], "mendeley" : { "formattedCitation" : "&lt;sup&gt;21,30\u201336&lt;/sup&gt;", "plainTextFormattedCitation" : "21,30\u201336", "previouslyFormattedCitation" : "&lt;sup&gt;21,30\u201336&lt;/sup&gt;" }, "properties" : {  }, "schema" : "https://github.com/citation-style-language/schema/raw/master/csl-citation.json" }</w:instrText>
      </w:r>
      <w:r w:rsidR="009C42D1">
        <w:fldChar w:fldCharType="separate"/>
      </w:r>
      <w:r w:rsidR="002C26AC" w:rsidRPr="002C26AC">
        <w:rPr>
          <w:noProof/>
          <w:vertAlign w:val="superscript"/>
        </w:rPr>
        <w:t>21,30–36</w:t>
      </w:r>
      <w:r w:rsidR="009C42D1">
        <w:fldChar w:fldCharType="end"/>
      </w:r>
      <w:r w:rsidRPr="00EF7084">
        <w:t xml:space="preserve">. The characteristics of these studies are summarised in Table </w:t>
      </w:r>
      <w:r w:rsidR="00066F03">
        <w:t>1</w:t>
      </w:r>
      <w:r w:rsidRPr="00EF7084">
        <w:t>.</w:t>
      </w:r>
      <w:r w:rsidR="00210A08">
        <w:t xml:space="preserve"> </w:t>
      </w:r>
      <w:r w:rsidRPr="00EF7084">
        <w:t xml:space="preserve">The total number of HNC patients sampled was 120, of which 89 were male and 31 were female. Sample numbers ranged from 5 to 26. </w:t>
      </w:r>
      <w:r w:rsidR="009C42D1" w:rsidRPr="00EF7084">
        <w:t>Half of the studies used purposive sampling (1)(3)(6)(8) and half used convenience (2)(4)(5)(7)</w:t>
      </w:r>
      <w:r w:rsidR="00E440B4">
        <w:t xml:space="preserve">. </w:t>
      </w:r>
      <w:r w:rsidRPr="00EF7084">
        <w:t xml:space="preserve">The combined age range </w:t>
      </w:r>
      <w:r w:rsidR="009C42D1">
        <w:t>was 34 to 80 years</w:t>
      </w:r>
      <w:r w:rsidR="006B5C19">
        <w:t>,</w:t>
      </w:r>
      <w:r w:rsidR="00826975">
        <w:t xml:space="preserve"> </w:t>
      </w:r>
      <w:r w:rsidR="00325DB1" w:rsidRPr="00322F64">
        <w:t>but only five studies reported on the age range of the participants</w:t>
      </w:r>
      <w:r w:rsidR="009C42D1">
        <w:t>.</w:t>
      </w:r>
      <w:r w:rsidR="00E525E3">
        <w:t xml:space="preserve"> </w:t>
      </w:r>
      <w:r w:rsidRPr="00EF7084">
        <w:t xml:space="preserve">All studies sampled people with HNC receiving radiotherapy. Curative-intent is specified in </w:t>
      </w:r>
      <w:r w:rsidR="00587146">
        <w:t>four</w:t>
      </w:r>
      <w:r w:rsidRPr="00EF7084">
        <w:t xml:space="preserve"> studies (1)(2)(3)(5</w:t>
      </w:r>
      <w:r w:rsidR="00446384">
        <w:t xml:space="preserve">) and implied in </w:t>
      </w:r>
      <w:r w:rsidR="00587146">
        <w:t>four</w:t>
      </w:r>
      <w:r w:rsidR="00446384">
        <w:t xml:space="preserve"> (4)(6)(7)(8)</w:t>
      </w:r>
      <w:r w:rsidRPr="00EF7084">
        <w:t xml:space="preserve">. Only three studies </w:t>
      </w:r>
      <w:r>
        <w:t>record</w:t>
      </w:r>
      <w:r w:rsidRPr="00EF7084">
        <w:t>ed if participants h</w:t>
      </w:r>
      <w:r w:rsidR="00425D88">
        <w:t xml:space="preserve">ad undergone surgery (1)(3)(5). </w:t>
      </w:r>
      <w:r w:rsidRPr="00EF7084">
        <w:t>The most common mentioned in the remaining studies were oral, oropharyngeal, pharyngeal, and laryngeal. The nature of the interviews was divided between structured (4), semi-structured (1)(2)(3)(</w:t>
      </w:r>
      <w:r w:rsidR="00D94AC3">
        <w:t xml:space="preserve">5)(7)(8), and unstructured (6). </w:t>
      </w:r>
    </w:p>
    <w:p w14:paraId="06E30DED" w14:textId="77777777" w:rsidR="00477FD3" w:rsidRPr="00EF7084" w:rsidRDefault="00477FD3" w:rsidP="00457C1A">
      <w:pPr>
        <w:spacing w:line="360" w:lineRule="auto"/>
        <w:jc w:val="both"/>
      </w:pPr>
    </w:p>
    <w:p w14:paraId="13DE1393" w14:textId="77777777" w:rsidR="00457C1A" w:rsidRDefault="00457C1A" w:rsidP="00453186">
      <w:pPr>
        <w:spacing w:line="360" w:lineRule="auto"/>
        <w:jc w:val="both"/>
        <w:outlineLvl w:val="0"/>
      </w:pPr>
      <w:r>
        <w:t>Quality</w:t>
      </w:r>
    </w:p>
    <w:p w14:paraId="4F99DF6A" w14:textId="77777777" w:rsidR="00477FD3" w:rsidRPr="007C1CB5" w:rsidRDefault="00477FD3" w:rsidP="00453186">
      <w:pPr>
        <w:spacing w:line="360" w:lineRule="auto"/>
        <w:jc w:val="both"/>
        <w:outlineLvl w:val="0"/>
      </w:pPr>
    </w:p>
    <w:p w14:paraId="57B25315" w14:textId="1D1B284A" w:rsidR="00457C1A" w:rsidRPr="00EF7084" w:rsidRDefault="004D284B" w:rsidP="00457C1A">
      <w:pPr>
        <w:spacing w:line="360" w:lineRule="auto"/>
        <w:jc w:val="both"/>
      </w:pPr>
      <w:r w:rsidRPr="00EF7084">
        <w:lastRenderedPageBreak/>
        <w:t xml:space="preserve">Gough’s Weight of Evidence overall evaluations demonstrated that </w:t>
      </w:r>
      <w:r>
        <w:t>five</w:t>
      </w:r>
      <w:r w:rsidRPr="00EF7084">
        <w:t xml:space="preserve"> of the studies’ findings would have a moderate relevance to answering the review question (2)(3)(4)(6)(7)</w:t>
      </w:r>
      <w:r>
        <w:t>,</w:t>
      </w:r>
      <w:r w:rsidRPr="00EF7084">
        <w:t xml:space="preserve"> and </w:t>
      </w:r>
      <w:r>
        <w:t>three</w:t>
      </w:r>
      <w:r w:rsidRPr="00EF7084">
        <w:t xml:space="preserve"> would have strong relevance (1)(5)(8).</w:t>
      </w:r>
      <w:r>
        <w:t xml:space="preserve"> </w:t>
      </w:r>
      <w:r w:rsidR="002716A7">
        <w:t>The</w:t>
      </w:r>
      <w:r w:rsidR="00457C1A" w:rsidRPr="00EF7084">
        <w:t xml:space="preserve"> overall weight of evidence was moderate to strong, which was probably because the research question was so specific </w:t>
      </w:r>
      <w:r w:rsidR="00457C1A">
        <w:t>that</w:t>
      </w:r>
      <w:r w:rsidR="00457C1A" w:rsidRPr="00EF7084">
        <w:t xml:space="preserve"> non-relevant studies were excluded during the literature search. The similarity in weight of evidence evaluations was likely due to comparable methodologies across the studies.  </w:t>
      </w:r>
    </w:p>
    <w:p w14:paraId="6F2A3A3F" w14:textId="77777777" w:rsidR="00457C1A" w:rsidRDefault="00457C1A" w:rsidP="00457C1A">
      <w:pPr>
        <w:spacing w:line="360" w:lineRule="auto"/>
        <w:jc w:val="both"/>
      </w:pPr>
    </w:p>
    <w:p w14:paraId="42097920" w14:textId="3119B6C4" w:rsidR="00457C1A" w:rsidRPr="00EF7084" w:rsidRDefault="00457C1A" w:rsidP="00457C1A">
      <w:pPr>
        <w:spacing w:line="360" w:lineRule="auto"/>
        <w:jc w:val="both"/>
      </w:pPr>
      <w:r w:rsidRPr="00EF7084">
        <w:t xml:space="preserve">Generally, the final studies scored well on the CASP ratings, with all </w:t>
      </w:r>
      <w:r w:rsidR="00587146">
        <w:t>eight</w:t>
      </w:r>
      <w:r w:rsidRPr="00EF7084">
        <w:t xml:space="preserve"> papers scoring positive marks in </w:t>
      </w:r>
      <w:r w:rsidR="00587146">
        <w:t>five</w:t>
      </w:r>
      <w:r w:rsidRPr="00EF7084">
        <w:t xml:space="preserve"> of the </w:t>
      </w:r>
      <w:r w:rsidR="00587146">
        <w:t>ten</w:t>
      </w:r>
      <w:r w:rsidRPr="00EF7084">
        <w:t xml:space="preserve"> elements: aims, methodology, data collection, statement of findings and value. Reviewers were unanimous that all </w:t>
      </w:r>
      <w:r w:rsidR="00587146">
        <w:t>eight</w:t>
      </w:r>
      <w:r w:rsidRPr="00EF7084">
        <w:t xml:space="preserve"> studies had clear aims and appropriate methodology to </w:t>
      </w:r>
      <w:r w:rsidR="0054529D">
        <w:t xml:space="preserve">answer their research question. </w:t>
      </w:r>
      <w:r w:rsidRPr="00EF7084">
        <w:t xml:space="preserve">Lack of description and discussion about methodology accounted for most of the negative scores. This was most apparent in the ‘reflexivity’ element, where only </w:t>
      </w:r>
      <w:r w:rsidR="00587146">
        <w:t>two</w:t>
      </w:r>
      <w:r w:rsidRPr="00EF7084">
        <w:t xml:space="preserve"> of the studies (1)(6) explicitly considered the relationship between researcher and participants.</w:t>
      </w:r>
    </w:p>
    <w:p w14:paraId="00788C62" w14:textId="77777777" w:rsidR="00457C1A" w:rsidRDefault="00457C1A" w:rsidP="00457C1A">
      <w:pPr>
        <w:spacing w:line="360" w:lineRule="auto"/>
        <w:jc w:val="both"/>
      </w:pPr>
    </w:p>
    <w:p w14:paraId="093F5D4F" w14:textId="77777777" w:rsidR="00457C1A" w:rsidRPr="008845A3" w:rsidRDefault="00457C1A" w:rsidP="00453186">
      <w:pPr>
        <w:spacing w:line="360" w:lineRule="auto"/>
        <w:jc w:val="both"/>
        <w:outlineLvl w:val="0"/>
      </w:pPr>
      <w:r w:rsidRPr="008845A3">
        <w:t>Results of Synthesis</w:t>
      </w:r>
    </w:p>
    <w:p w14:paraId="5EEB5D97" w14:textId="77777777" w:rsidR="00457C1A" w:rsidRPr="00EF7084" w:rsidRDefault="00457C1A" w:rsidP="00457C1A">
      <w:pPr>
        <w:spacing w:line="360" w:lineRule="auto"/>
        <w:jc w:val="both"/>
      </w:pPr>
    </w:p>
    <w:p w14:paraId="536955CF" w14:textId="754005B2" w:rsidR="00457C1A" w:rsidRDefault="00457C1A" w:rsidP="00457C1A">
      <w:pPr>
        <w:spacing w:line="360" w:lineRule="auto"/>
        <w:jc w:val="both"/>
      </w:pPr>
      <w:r w:rsidRPr="00EF7084">
        <w:t>Stages 1-3 of w</w:t>
      </w:r>
      <w:r w:rsidR="00C540EB">
        <w:t>ere</w:t>
      </w:r>
      <w:r w:rsidRPr="00EF7084">
        <w:t xml:space="preserve"> achieved through the literature search.</w:t>
      </w:r>
      <w:r>
        <w:t xml:space="preserve"> </w:t>
      </w:r>
      <w:r w:rsidR="00DE5CFB">
        <w:t>For s</w:t>
      </w:r>
      <w:r w:rsidRPr="00EF7084">
        <w:t>tage 4</w:t>
      </w:r>
      <w:r w:rsidR="00DE5CFB">
        <w:t>,</w:t>
      </w:r>
      <w:r w:rsidRPr="00EF7084">
        <w:t xml:space="preserve"> </w:t>
      </w:r>
      <w:r w:rsidR="00DE5CFB">
        <w:t>e</w:t>
      </w:r>
      <w:r w:rsidRPr="00EF7084">
        <w:t>ach researcher recorded the broad categories that emerged from second-order constructs of the studies. Following discussion, it was decided that the studies were about similar enough concepts to justify reciprocal translation.</w:t>
      </w:r>
      <w:r w:rsidR="00DE5CFB">
        <w:t xml:space="preserve"> </w:t>
      </w:r>
      <w:r w:rsidRPr="00EF7084">
        <w:t xml:space="preserve">Reciprocal translation of the final third-order constructs is shown in </w:t>
      </w:r>
      <w:r w:rsidR="00453186">
        <w:t>Supplementary Table S</w:t>
      </w:r>
      <w:r w:rsidR="00C540EB">
        <w:t>2</w:t>
      </w:r>
      <w:r w:rsidRPr="00EF7084">
        <w:t>. The final constructs were ‘Feeling of Isolation’, ‘Making Sense of the Experience’, ‘</w:t>
      </w:r>
      <w:r>
        <w:t>Life Disrupted by</w:t>
      </w:r>
      <w:r w:rsidRPr="00EF7084">
        <w:t xml:space="preserve"> Radiotherapy’ a</w:t>
      </w:r>
      <w:r>
        <w:t>nd ‘Waiting and Uncertainty’.</w:t>
      </w:r>
    </w:p>
    <w:p w14:paraId="5D1CC6B0" w14:textId="77777777" w:rsidR="00477FD3" w:rsidRDefault="00477FD3" w:rsidP="00453186">
      <w:pPr>
        <w:spacing w:line="360" w:lineRule="auto"/>
        <w:jc w:val="both"/>
        <w:outlineLvl w:val="0"/>
      </w:pPr>
    </w:p>
    <w:p w14:paraId="2B789B31" w14:textId="77777777" w:rsidR="00457C1A" w:rsidRPr="00A918BC" w:rsidRDefault="00457C1A" w:rsidP="00453186">
      <w:pPr>
        <w:spacing w:line="360" w:lineRule="auto"/>
        <w:jc w:val="both"/>
        <w:outlineLvl w:val="0"/>
      </w:pPr>
      <w:r w:rsidRPr="00A918BC">
        <w:t>Concept 1: Feeling of Isolation</w:t>
      </w:r>
    </w:p>
    <w:p w14:paraId="4CE67207" w14:textId="77777777" w:rsidR="00457C1A" w:rsidRDefault="00457C1A" w:rsidP="00457C1A">
      <w:pPr>
        <w:spacing w:line="360" w:lineRule="auto"/>
        <w:jc w:val="both"/>
      </w:pPr>
    </w:p>
    <w:p w14:paraId="5F003242" w14:textId="02AAAE52" w:rsidR="008A0E0A" w:rsidRPr="00EF7084" w:rsidRDefault="008A0E0A" w:rsidP="008A0E0A">
      <w:pPr>
        <w:spacing w:line="360" w:lineRule="auto"/>
        <w:jc w:val="both"/>
      </w:pPr>
      <w:r w:rsidRPr="00EF7084">
        <w:t>Withdrawal from social circles commonly occurred upon diagnosis, but was exacerbated by th</w:t>
      </w:r>
      <w:r>
        <w:t xml:space="preserve">e side effects of radiotherapy. </w:t>
      </w:r>
      <w:r w:rsidRPr="00EF7084">
        <w:t>HNC patients chose to be alone because they were embarrassed by the consequences of their illness or the result of radiotherapy side effects (1)(6)(7). Eating problems, including dribbling, dif</w:t>
      </w:r>
      <w:r>
        <w:t xml:space="preserve">ficulty swallowing and choking, </w:t>
      </w:r>
      <w:r w:rsidRPr="00EF7084">
        <w:t xml:space="preserve">led to HNC patients wanting to eat alone (1)(7). Since eating is culturally a social event, withdrawal had a major effect on HNC patient’s feelings of isolation. Similarly, patients perceived the </w:t>
      </w:r>
      <w:r w:rsidRPr="00EF7084">
        <w:lastRenderedPageBreak/>
        <w:t>inability to speak fluently</w:t>
      </w:r>
      <w:r>
        <w:t xml:space="preserve"> </w:t>
      </w:r>
      <w:r w:rsidRPr="00EF7084">
        <w:t>as a barrier to social interactions because of their fear of rejection by others (6).</w:t>
      </w:r>
      <w:r>
        <w:t xml:space="preserve"> </w:t>
      </w:r>
      <w:r w:rsidRPr="00EF7084">
        <w:t>HNC patients benefitted from having friends or relatives for support, but more than half of patients reported changes in their social lives by the end of the treatment (7). Coping with treatment was much easier with suppor</w:t>
      </w:r>
      <w:r>
        <w:t>t from family and friends (2)(5)</w:t>
      </w:r>
      <w:r w:rsidRPr="00EF7084">
        <w:t>(7), but sometimes those people did not have enough knowledge of the disease, treatment or side effect and this could increase patients’ feelings of being alone (1).</w:t>
      </w:r>
    </w:p>
    <w:p w14:paraId="2594EF16" w14:textId="77777777" w:rsidR="008A0E0A" w:rsidRPr="00EF7084" w:rsidRDefault="008A0E0A" w:rsidP="008A0E0A">
      <w:pPr>
        <w:spacing w:line="360" w:lineRule="auto"/>
        <w:jc w:val="both"/>
      </w:pPr>
    </w:p>
    <w:p w14:paraId="5DA4E20D" w14:textId="77777777" w:rsidR="008A0E0A" w:rsidRPr="00EF7084" w:rsidRDefault="008A0E0A" w:rsidP="008A0E0A">
      <w:pPr>
        <w:spacing w:line="360" w:lineRule="auto"/>
        <w:jc w:val="both"/>
      </w:pPr>
      <w:proofErr w:type="spellStart"/>
      <w:r w:rsidRPr="00EF7084">
        <w:t>Egestad</w:t>
      </w:r>
      <w:proofErr w:type="spellEnd"/>
      <w:r w:rsidRPr="00EF7084">
        <w:t xml:space="preserve"> (5) highlighted the importance of building a r</w:t>
      </w:r>
      <w:r>
        <w:t xml:space="preserve">elationship with radiographers. </w:t>
      </w:r>
      <w:r w:rsidRPr="00EF7084">
        <w:t>Patients felt they were ‘watched over’ by radiographers, but did not always form satisfactory relationships with them. This was evident not only in their feelings of isolation, but in the lack of quality information patients believed they received.</w:t>
      </w:r>
    </w:p>
    <w:p w14:paraId="1980FC5E" w14:textId="77777777" w:rsidR="008A0E0A" w:rsidRPr="00EF7084" w:rsidRDefault="008A0E0A" w:rsidP="008A0E0A">
      <w:pPr>
        <w:spacing w:line="360" w:lineRule="auto"/>
        <w:jc w:val="both"/>
      </w:pPr>
    </w:p>
    <w:p w14:paraId="045E6E5B" w14:textId="77777777" w:rsidR="008A0E0A" w:rsidRPr="00EF7084" w:rsidRDefault="008A0E0A" w:rsidP="008A0E0A">
      <w:pPr>
        <w:spacing w:line="360" w:lineRule="auto"/>
        <w:jc w:val="both"/>
      </w:pPr>
      <w:r w:rsidRPr="00EF7084">
        <w:t xml:space="preserve">The line of argument developed </w:t>
      </w:r>
      <w:r>
        <w:t xml:space="preserve">here </w:t>
      </w:r>
      <w:r w:rsidRPr="00EF7084">
        <w:t>was that HNC patients suffer disease-related and radiotherapy-related physical effects which lead to physical and psychological problems. Compounding this issue are patients’ social withdrawal, feelings of shame, and perceived lack of quality information they receive. At the intersection of all these needs is the radiographer. Because radiographers deliver daily radiotherapy and are knowledgeable about side effect</w:t>
      </w:r>
      <w:r>
        <w:t>s, they are</w:t>
      </w:r>
      <w:r w:rsidRPr="00EF7084">
        <w:t xml:space="preserve"> ideally placed to, as Larsson </w:t>
      </w:r>
      <w:r w:rsidRPr="00EF7084">
        <w:rPr>
          <w:i/>
        </w:rPr>
        <w:t xml:space="preserve">et al. </w:t>
      </w:r>
      <w:r w:rsidRPr="00EF7084">
        <w:t>(1) suggest, ‘hold the hand’ of HNC patients and alleviate the feeling of being isolated. But, whilst HNC patients believe radiographers watch over them, they feel radiographers prioritise delivering treatment over patient contact.</w:t>
      </w:r>
    </w:p>
    <w:p w14:paraId="35BC421F" w14:textId="77777777" w:rsidR="008A0E0A" w:rsidRPr="00EF7084" w:rsidRDefault="008A0E0A" w:rsidP="008A0E0A">
      <w:pPr>
        <w:spacing w:line="360" w:lineRule="auto"/>
        <w:jc w:val="both"/>
      </w:pPr>
    </w:p>
    <w:p w14:paraId="1241676C" w14:textId="77777777" w:rsidR="008A0E0A" w:rsidRPr="00EF7084" w:rsidRDefault="008A0E0A" w:rsidP="008A0E0A">
      <w:pPr>
        <w:spacing w:line="360" w:lineRule="auto"/>
        <w:jc w:val="both"/>
      </w:pPr>
      <w:r w:rsidRPr="00EF7084">
        <w:t xml:space="preserve">The overall confidence in this finding was moderate because, although isolation was recurring through </w:t>
      </w:r>
      <w:r>
        <w:t xml:space="preserve">five </w:t>
      </w:r>
      <w:r w:rsidRPr="00EF7084">
        <w:t xml:space="preserve">of the studies, the depth, and therefore adequacy, of the data supporting it was questionable. </w:t>
      </w:r>
    </w:p>
    <w:p w14:paraId="602B072F" w14:textId="77777777" w:rsidR="00F1599A" w:rsidRPr="00EF7084" w:rsidRDefault="00F1599A" w:rsidP="00457C1A">
      <w:pPr>
        <w:spacing w:line="360" w:lineRule="auto"/>
        <w:jc w:val="both"/>
      </w:pPr>
    </w:p>
    <w:p w14:paraId="5A0476D1" w14:textId="77777777" w:rsidR="00457C1A" w:rsidRPr="00BF34E5" w:rsidRDefault="00457C1A" w:rsidP="00453186">
      <w:pPr>
        <w:spacing w:line="360" w:lineRule="auto"/>
        <w:jc w:val="both"/>
        <w:outlineLvl w:val="0"/>
      </w:pPr>
      <w:r w:rsidRPr="00BF34E5">
        <w:t>Concept 2: Making Sense of the Experience</w:t>
      </w:r>
    </w:p>
    <w:p w14:paraId="784F0737" w14:textId="77777777" w:rsidR="00457C1A" w:rsidRPr="00EF7084" w:rsidRDefault="00457C1A" w:rsidP="00457C1A">
      <w:pPr>
        <w:spacing w:line="360" w:lineRule="auto"/>
        <w:jc w:val="both"/>
        <w:rPr>
          <w:b/>
        </w:rPr>
      </w:pPr>
    </w:p>
    <w:p w14:paraId="0AD4BA47" w14:textId="535FFC34" w:rsidR="00457C1A" w:rsidRPr="00EF7084" w:rsidRDefault="00457C1A" w:rsidP="00457C1A">
      <w:pPr>
        <w:spacing w:line="360" w:lineRule="auto"/>
        <w:jc w:val="both"/>
      </w:pPr>
      <w:r w:rsidRPr="00EF7084">
        <w:t>The concept of ‘Making Sense of the Experience’ (1)(2)(4)(7)(8) related to the experience of radiotherapy primarily, but like all the final concepts, it was shadowed by the experience of the disease. The concept manifested as existen</w:t>
      </w:r>
      <w:r w:rsidR="00F97174">
        <w:t xml:space="preserve">tial questions about the future </w:t>
      </w:r>
      <w:r w:rsidRPr="00EF7084">
        <w:t>(1)(7), reflections on past choices (2)(8), and strategies for enduring treatment (4).</w:t>
      </w:r>
    </w:p>
    <w:p w14:paraId="1DFADB7C" w14:textId="77777777" w:rsidR="00457C1A" w:rsidRPr="00EF7084" w:rsidRDefault="00457C1A" w:rsidP="00457C1A">
      <w:pPr>
        <w:spacing w:line="360" w:lineRule="auto"/>
        <w:jc w:val="both"/>
      </w:pPr>
    </w:p>
    <w:p w14:paraId="3BC2E589" w14:textId="20735E1A" w:rsidR="00457C1A" w:rsidRPr="00EF7084" w:rsidRDefault="00457C1A" w:rsidP="00457C1A">
      <w:pPr>
        <w:spacing w:line="360" w:lineRule="auto"/>
        <w:jc w:val="both"/>
      </w:pPr>
      <w:r w:rsidRPr="00EF7084">
        <w:t>The diagnosis of cancer promoted reflection on ‘understanding what happened’ and the patients’ personal responsibility for their situation (8, p</w:t>
      </w:r>
      <w:r>
        <w:t>327</w:t>
      </w:r>
      <w:r w:rsidRPr="00EF7084">
        <w:t xml:space="preserve">). This was often related to diet, alcohol, smoking and lifestyle. Patients contemplated the strengths of their relationships and </w:t>
      </w:r>
      <w:r w:rsidRPr="00041C96">
        <w:rPr>
          <w:i/>
        </w:rPr>
        <w:t>‘reappraised their place in the world in terms of role and identity’</w:t>
      </w:r>
      <w:r w:rsidRPr="00EF7084">
        <w:t xml:space="preserve"> (2,</w:t>
      </w:r>
      <w:r>
        <w:t xml:space="preserve"> p27</w:t>
      </w:r>
      <w:r w:rsidRPr="00EF7084">
        <w:t xml:space="preserve">). Inevitably, a cancer diagnosis led to thoughts of death and dying (7)(8), but reflection and reappraisal did not necessarily cause regret, and could lead to </w:t>
      </w:r>
      <w:r w:rsidR="00EF0F73" w:rsidRPr="00D52038">
        <w:t>person</w:t>
      </w:r>
      <w:r w:rsidR="00325DB1" w:rsidRPr="00D52038">
        <w:t>al</w:t>
      </w:r>
      <w:r w:rsidR="006B5C19">
        <w:t xml:space="preserve"> </w:t>
      </w:r>
      <w:r w:rsidRPr="00EF7084">
        <w:t xml:space="preserve">growth (2). </w:t>
      </w:r>
    </w:p>
    <w:p w14:paraId="3EEC892B" w14:textId="77777777" w:rsidR="00457C1A" w:rsidRPr="00EF7084" w:rsidRDefault="00457C1A" w:rsidP="00457C1A">
      <w:pPr>
        <w:spacing w:line="360" w:lineRule="auto"/>
        <w:jc w:val="both"/>
      </w:pPr>
    </w:p>
    <w:p w14:paraId="79BD5136" w14:textId="77777777" w:rsidR="00457C1A" w:rsidRPr="00EF7084" w:rsidRDefault="00457C1A" w:rsidP="00457C1A">
      <w:pPr>
        <w:spacing w:line="360" w:lineRule="auto"/>
        <w:jc w:val="both"/>
      </w:pPr>
      <w:r w:rsidRPr="00EF7084">
        <w:t xml:space="preserve">Going through a course of radiotherapy led patients to develop mental coping strategies (2)(4). Reflecting on their life meant patients </w:t>
      </w:r>
      <w:r>
        <w:t>re-evaluated their daily routine</w:t>
      </w:r>
      <w:r w:rsidRPr="00EF7084">
        <w:t xml:space="preserve">. This could result in planning to work less, appreciating family and extending their social network. Patients described an ability to change their perspective to help them get through radiotherapy, but having previous experience of dealing with stressful situations facilitated this. Some patients resigned themselves to their situation, some developed a </w:t>
      </w:r>
      <w:r w:rsidRPr="00327C26">
        <w:rPr>
          <w:i/>
        </w:rPr>
        <w:t>‘fighting spirit’</w:t>
      </w:r>
      <w:r w:rsidRPr="00EF7084">
        <w:t xml:space="preserve"> and some adopted a positive attitude (1). Mental outlook was a prevalent theme in helping patients cope and became more important as treatment progressed (4).</w:t>
      </w:r>
    </w:p>
    <w:p w14:paraId="6EE18604" w14:textId="77777777" w:rsidR="00457C1A" w:rsidRPr="00EF7084" w:rsidRDefault="00457C1A" w:rsidP="00457C1A">
      <w:pPr>
        <w:spacing w:line="360" w:lineRule="auto"/>
        <w:jc w:val="both"/>
      </w:pPr>
    </w:p>
    <w:p w14:paraId="5CDF3BF7" w14:textId="4A949D83" w:rsidR="00457C1A" w:rsidRPr="00EF7084" w:rsidRDefault="00457C1A" w:rsidP="00457C1A">
      <w:pPr>
        <w:spacing w:line="360" w:lineRule="auto"/>
        <w:jc w:val="both"/>
      </w:pPr>
      <w:r w:rsidRPr="00EF7084">
        <w:t>The line of argument for this concept is that making sense of the radiotherapy experience is shadowed by making sense of a cancer diagnosis. HNC patients reappraised their lives and choices, even if they subsequently adopt an attitude of resignation. Coping strategies vary among patients, but a positive mental outlook is generally considered important by those undergoing radiotherapy. For optimum care, radiogr</w:t>
      </w:r>
      <w:r w:rsidR="00327C26">
        <w:t xml:space="preserve">aphers may need to consider a patient’s </w:t>
      </w:r>
      <w:r w:rsidRPr="00EF7084">
        <w:t xml:space="preserve">whole cancer journey and reflect on the importance of encouragement and positivity. </w:t>
      </w:r>
    </w:p>
    <w:p w14:paraId="7B0C5DF3" w14:textId="77777777" w:rsidR="00457C1A" w:rsidRPr="00EF7084" w:rsidRDefault="00457C1A" w:rsidP="00457C1A">
      <w:pPr>
        <w:spacing w:line="360" w:lineRule="auto"/>
        <w:jc w:val="both"/>
      </w:pPr>
    </w:p>
    <w:p w14:paraId="247D30B6" w14:textId="77777777" w:rsidR="00457C1A" w:rsidRDefault="00457C1A" w:rsidP="00457C1A">
      <w:pPr>
        <w:spacing w:line="360" w:lineRule="auto"/>
        <w:jc w:val="both"/>
      </w:pPr>
      <w:r w:rsidRPr="00EF7084">
        <w:t>Confidence in this finding was low, mainly because</w:t>
      </w:r>
      <w:r>
        <w:t>,</w:t>
      </w:r>
      <w:r w:rsidRPr="00EF7084">
        <w:t xml:space="preserve"> whilst the theme of making sense was a thread through five papers, it was difficult to establish whether it related specifically to radiotherapy or more generally to HNC cancer.</w:t>
      </w:r>
    </w:p>
    <w:p w14:paraId="32DDB89C" w14:textId="46EB4676" w:rsidR="006B5C19" w:rsidRPr="00325DB1" w:rsidRDefault="006B5C19" w:rsidP="00457C1A">
      <w:pPr>
        <w:spacing w:line="360" w:lineRule="auto"/>
        <w:jc w:val="both"/>
        <w:rPr>
          <w:b/>
        </w:rPr>
      </w:pPr>
    </w:p>
    <w:p w14:paraId="4AC1393C" w14:textId="77777777" w:rsidR="00457C1A" w:rsidRPr="00BF34E5" w:rsidRDefault="00457C1A" w:rsidP="00453186">
      <w:pPr>
        <w:spacing w:line="360" w:lineRule="auto"/>
        <w:jc w:val="both"/>
        <w:outlineLvl w:val="0"/>
      </w:pPr>
      <w:r w:rsidRPr="00BF34E5">
        <w:t>Concept 3: Life Disrupted by Radiotherapy</w:t>
      </w:r>
    </w:p>
    <w:p w14:paraId="71BD916E" w14:textId="77777777" w:rsidR="00457C1A" w:rsidRPr="00EF7084" w:rsidRDefault="00457C1A" w:rsidP="00457C1A">
      <w:pPr>
        <w:spacing w:line="360" w:lineRule="auto"/>
        <w:jc w:val="both"/>
      </w:pPr>
    </w:p>
    <w:p w14:paraId="77123652" w14:textId="0243ED2B" w:rsidR="00457C1A" w:rsidRPr="00EF7084" w:rsidRDefault="00457C1A" w:rsidP="00457C1A">
      <w:pPr>
        <w:spacing w:line="360" w:lineRule="auto"/>
        <w:jc w:val="both"/>
      </w:pPr>
      <w:r w:rsidRPr="00EF7084">
        <w:t>Daily life w</w:t>
      </w:r>
      <w:r>
        <w:t>as altered by having to attend</w:t>
      </w:r>
      <w:r w:rsidRPr="00EF7084">
        <w:t xml:space="preserve"> daily treatment for up to seven weeks. The radiotherapy environment was </w:t>
      </w:r>
      <w:r w:rsidR="00AF3BA1">
        <w:t>highly technical</w:t>
      </w:r>
      <w:r w:rsidRPr="00EF7084">
        <w:t xml:space="preserve"> and frightening for patients (1). Being fixed </w:t>
      </w:r>
      <w:r w:rsidRPr="00EF7084">
        <w:lastRenderedPageBreak/>
        <w:t>to the treatment couch by a mask was specifically mentioned as an unpleasant experience (1)(2)(4)(5)</w:t>
      </w:r>
      <w:r w:rsidR="00AF3BA1">
        <w:t xml:space="preserve">. </w:t>
      </w:r>
      <w:r w:rsidRPr="00EF7084">
        <w:t xml:space="preserve">Patients dealt with the distress of radiotherapy by imagining they were somewhere else, a process called escape-avoidance (2). As HNC patients continued their treatment, many managed to adapt to their ‘new normality’ (1), and their focus was switched away from their cancer and its associations with dying. </w:t>
      </w:r>
      <w:r>
        <w:t>Conversely, o</w:t>
      </w:r>
      <w:r w:rsidRPr="00EF7084">
        <w:t>thers were reminded of their illness when receiving radiotherapy (5).</w:t>
      </w:r>
    </w:p>
    <w:p w14:paraId="10BAECCA" w14:textId="77777777" w:rsidR="00457C1A" w:rsidRPr="00EF7084" w:rsidRDefault="00457C1A" w:rsidP="00457C1A">
      <w:pPr>
        <w:spacing w:line="360" w:lineRule="auto"/>
        <w:jc w:val="both"/>
      </w:pPr>
    </w:p>
    <w:p w14:paraId="6E1AC4BE" w14:textId="04E4E8D0" w:rsidR="00457C1A" w:rsidRPr="00EF7084" w:rsidRDefault="00457C1A" w:rsidP="00457C1A">
      <w:pPr>
        <w:spacing w:line="360" w:lineRule="auto"/>
        <w:jc w:val="both"/>
      </w:pPr>
      <w:r w:rsidRPr="00EF7084">
        <w:t>Tiredness and lack of energy were common side effects, alongside dry mouth, soreness, difficulty swallowing and taste changes (1)(3)(4)(6)(7). Physical effects led to a reduced desire and ability to eat</w:t>
      </w:r>
      <w:r w:rsidR="00AF3BA1">
        <w:t>, which</w:t>
      </w:r>
      <w:r w:rsidRPr="00EF7084">
        <w:t xml:space="preserve"> worsened as treatment progressed. Side effects often appeared in clusters, with patients having to cope with ‘up to seventeen symptoms at a time’ (4). Patients stated the physical side effects affected them psychologically and created feelings of ‘hopelessness, anxiety and depression’ (6). Physical symptoms left patients emotionally drained (7).</w:t>
      </w:r>
    </w:p>
    <w:p w14:paraId="13FA922E" w14:textId="77777777" w:rsidR="00457C1A" w:rsidRPr="00EF7084" w:rsidRDefault="00457C1A" w:rsidP="00457C1A">
      <w:pPr>
        <w:spacing w:line="360" w:lineRule="auto"/>
        <w:jc w:val="both"/>
      </w:pPr>
    </w:p>
    <w:p w14:paraId="0EC6AA95" w14:textId="5CC42550" w:rsidR="00457C1A" w:rsidRPr="00EF7084" w:rsidRDefault="00457C1A" w:rsidP="00457C1A">
      <w:pPr>
        <w:spacing w:line="360" w:lineRule="auto"/>
        <w:jc w:val="both"/>
      </w:pPr>
      <w:r w:rsidRPr="00EF7084">
        <w:t xml:space="preserve">The line of argument drawn from this concept is that physical side effects from radiotherapy are severe and inevitable. The distress they lead to may be alleviated by maintaining as normal a way of life as possible, but on a day-to-day basis imaginative exercises help to distract from the radiotherapy process. Once patients are more accustomed to the radiotherapy environment, it can offer a temporary reprieve from thoughts about an uncertain future. </w:t>
      </w:r>
    </w:p>
    <w:p w14:paraId="768ACE9F" w14:textId="77777777" w:rsidR="00457C1A" w:rsidRPr="00134658" w:rsidRDefault="00457C1A" w:rsidP="00457C1A">
      <w:pPr>
        <w:spacing w:line="360" w:lineRule="auto"/>
        <w:jc w:val="both"/>
        <w:rPr>
          <w:spacing w:val="10"/>
        </w:rPr>
      </w:pPr>
    </w:p>
    <w:p w14:paraId="4625A851" w14:textId="77777777" w:rsidR="00457C1A" w:rsidRDefault="00457C1A" w:rsidP="00457C1A">
      <w:pPr>
        <w:spacing w:line="360" w:lineRule="auto"/>
        <w:jc w:val="both"/>
      </w:pPr>
      <w:r w:rsidRPr="00EF7084">
        <w:t>The confidence in this finding was high. Physical symptoms and distress were the most common themes in all eight studies, and it was clear that radiotherapy disrupted patients’ lives. There was a large degree of coherence as disruption was considered from the point of view of eating problems, experience of pain, coping strategies, experiencing radiotherapy and relationships with radiographers.</w:t>
      </w:r>
    </w:p>
    <w:p w14:paraId="4AFAF0DD" w14:textId="77777777" w:rsidR="00014675" w:rsidRDefault="00014675" w:rsidP="00453186">
      <w:pPr>
        <w:spacing w:line="360" w:lineRule="auto"/>
        <w:jc w:val="both"/>
        <w:outlineLvl w:val="0"/>
      </w:pPr>
    </w:p>
    <w:p w14:paraId="60212115" w14:textId="77777777" w:rsidR="00457C1A" w:rsidRPr="00BF34E5" w:rsidRDefault="00457C1A" w:rsidP="00453186">
      <w:pPr>
        <w:spacing w:line="360" w:lineRule="auto"/>
        <w:jc w:val="both"/>
        <w:outlineLvl w:val="0"/>
      </w:pPr>
      <w:r w:rsidRPr="00BF34E5">
        <w:t>Concept 4: Waiting and Uncertainty</w:t>
      </w:r>
    </w:p>
    <w:p w14:paraId="71FF0ADA" w14:textId="77777777" w:rsidR="00457C1A" w:rsidRPr="00EF7084" w:rsidRDefault="00457C1A" w:rsidP="00457C1A">
      <w:pPr>
        <w:spacing w:line="360" w:lineRule="auto"/>
        <w:jc w:val="both"/>
      </w:pPr>
    </w:p>
    <w:p w14:paraId="758FD09D" w14:textId="42493884" w:rsidR="00457C1A" w:rsidRPr="00EF7084" w:rsidRDefault="00457C1A" w:rsidP="00457C1A">
      <w:pPr>
        <w:spacing w:line="360" w:lineRule="auto"/>
        <w:jc w:val="both"/>
      </w:pPr>
      <w:r w:rsidRPr="00EF7084">
        <w:t xml:space="preserve">Waiting was a theme across the whole trajectory of cancer care, from diagnosis through every stage of treatment (1). Patients waited anxiously for radiotherapy to begin because </w:t>
      </w:r>
      <w:r w:rsidRPr="00EF7084">
        <w:lastRenderedPageBreak/>
        <w:t>they did not want delays in their treatment, but then, as side effects occurred, waited for the treatment to end (1). Waiting continued after treatment as patients were anxious to find out if radiotherapy had been successful.</w:t>
      </w:r>
      <w:r w:rsidR="00CC3DE2">
        <w:t xml:space="preserve"> </w:t>
      </w:r>
      <w:r w:rsidRPr="00EF7084">
        <w:t xml:space="preserve">Many patients emphasised the importance of believing in their future (7). They were often anxious about radiotherapy and its side effects (4). When patients had no knowledge of what would happen to them or did not receive adequate information, they suffered more anxiety (5). </w:t>
      </w:r>
    </w:p>
    <w:p w14:paraId="29430F4D" w14:textId="77777777" w:rsidR="00457C1A" w:rsidRPr="00EF7084" w:rsidRDefault="00457C1A" w:rsidP="00457C1A">
      <w:pPr>
        <w:spacing w:line="360" w:lineRule="auto"/>
        <w:jc w:val="both"/>
      </w:pPr>
    </w:p>
    <w:p w14:paraId="5981BDFA" w14:textId="5DBE9EC7" w:rsidR="00457C1A" w:rsidRPr="00477FF2" w:rsidRDefault="00457C1A" w:rsidP="00457C1A">
      <w:pPr>
        <w:spacing w:line="360" w:lineRule="auto"/>
        <w:jc w:val="both"/>
        <w:rPr>
          <w:color w:val="FF0000"/>
        </w:rPr>
      </w:pPr>
      <w:r w:rsidRPr="00EF7084">
        <w:t>When patients took responsibility for their choices, even the choice to undergo radiotherapy, it reduced uncertainty and improved their ability to cope (2). Coping strategies varied, but educating patients about the strateg</w:t>
      </w:r>
      <w:r>
        <w:t>ies used by other patients helped</w:t>
      </w:r>
      <w:r w:rsidRPr="00EF7084">
        <w:t xml:space="preserve"> them get through radiotherapy (4). Having confidence that radiographers were giving the correct treatment increased patients’ sense of being safe (5). Although HNC patients were always given information about treatment and side effects, it was often misinterpreted or lacking in detail (8).</w:t>
      </w:r>
      <w:r w:rsidR="00CC3DE2">
        <w:t xml:space="preserve"> </w:t>
      </w:r>
      <w:r w:rsidRPr="00EF7084">
        <w:t xml:space="preserve">When clear information flowed between radiographers and patients it built relationships, provided knowledge and reduced uncertainty, but poor information increased feelings of insecurity and loneliness (5). </w:t>
      </w:r>
    </w:p>
    <w:p w14:paraId="6162129C" w14:textId="77777777" w:rsidR="00457C1A" w:rsidRPr="00EF7084" w:rsidRDefault="00457C1A" w:rsidP="00457C1A">
      <w:pPr>
        <w:spacing w:line="360" w:lineRule="auto"/>
        <w:jc w:val="both"/>
      </w:pPr>
    </w:p>
    <w:p w14:paraId="0A70CF01" w14:textId="77777777" w:rsidR="00457C1A" w:rsidRDefault="00457C1A" w:rsidP="00457C1A">
      <w:pPr>
        <w:spacing w:line="360" w:lineRule="auto"/>
        <w:jc w:val="both"/>
      </w:pPr>
      <w:r w:rsidRPr="00EF7084">
        <w:t>HNC patients addressed uncertainty by attempting to maintain a feeling of control over their situation. Cognitive and physical control was a goal for all patients (2). Coping strategies such as listening to music during treatment, imagining they were somewhere else, or adopting a positive mental outlook helped patients navigate radiotherapy (2). Strategies to cope with physical side effects included liquidising food, sucking on toffees, and gargling with artificial saliva (3).</w:t>
      </w:r>
    </w:p>
    <w:p w14:paraId="17F71984" w14:textId="77777777" w:rsidR="00014675" w:rsidRDefault="00014675" w:rsidP="00457C1A">
      <w:pPr>
        <w:spacing w:line="360" w:lineRule="auto"/>
        <w:jc w:val="both"/>
      </w:pPr>
    </w:p>
    <w:p w14:paraId="44B2776C" w14:textId="77777777" w:rsidR="00457C1A" w:rsidRPr="00EF7084" w:rsidRDefault="00457C1A" w:rsidP="00457C1A">
      <w:pPr>
        <w:spacing w:line="360" w:lineRule="auto"/>
        <w:jc w:val="both"/>
      </w:pPr>
      <w:r w:rsidRPr="00EF7084">
        <w:t>The line of argument that was developed for concept 4: HNC patients spend much of their cancer treatment journey waiting in suspense. They feel in the dark about the nature of radiotherapy and its side effects and believe the information they receive does not meet their needs. When patients exert cognitive and physical control by adopting coping strategies to alleviate side effects, anxiety and uncertainty are reduced. Radiographers can influence this by providing high quality information and educating patients about successful coping strategies used by others.</w:t>
      </w:r>
    </w:p>
    <w:p w14:paraId="0D9C468D" w14:textId="77777777" w:rsidR="00457C1A" w:rsidRPr="00EF7084" w:rsidRDefault="00457C1A" w:rsidP="00457C1A">
      <w:pPr>
        <w:spacing w:line="360" w:lineRule="auto"/>
        <w:jc w:val="both"/>
      </w:pPr>
    </w:p>
    <w:p w14:paraId="3F4B3A4F" w14:textId="77777777" w:rsidR="00457C1A" w:rsidRDefault="00457C1A" w:rsidP="00457C1A">
      <w:pPr>
        <w:spacing w:line="360" w:lineRule="auto"/>
        <w:jc w:val="both"/>
      </w:pPr>
      <w:r w:rsidRPr="00EF7084">
        <w:lastRenderedPageBreak/>
        <w:t xml:space="preserve">Confidence in this finding was high because the theme was clear in seven studies. It was discussed with respect to eating problems, relationships with radiographers, coping strategies and symptom experience. </w:t>
      </w:r>
    </w:p>
    <w:p w14:paraId="435FF390" w14:textId="77777777" w:rsidR="00BF34E5" w:rsidRDefault="00BF34E5" w:rsidP="00BF34E5">
      <w:pPr>
        <w:spacing w:line="360" w:lineRule="auto"/>
        <w:jc w:val="both"/>
      </w:pPr>
    </w:p>
    <w:p w14:paraId="5F6B644E" w14:textId="086A7E4E" w:rsidR="00423DFF" w:rsidRDefault="00C902D4" w:rsidP="00BF34E5">
      <w:pPr>
        <w:spacing w:line="360" w:lineRule="auto"/>
        <w:jc w:val="both"/>
      </w:pPr>
      <w:r>
        <w:t xml:space="preserve">Based on the generated concepts, an overall line of argument was developed and is presented as a conceptual model in Figure 2. </w:t>
      </w:r>
      <w:r w:rsidR="00E2356F" w:rsidRPr="00014675">
        <w:t xml:space="preserve">The conceptual model contrasts the unmet needs of HNC patients against examples of met needs. The examples </w:t>
      </w:r>
      <w:r w:rsidR="002C26AC" w:rsidRPr="00014675">
        <w:t xml:space="preserve">of </w:t>
      </w:r>
      <w:r w:rsidR="00E2356F" w:rsidRPr="00014675">
        <w:t>met needs were ‘safe environment’, ‘expertise’ and ‘correct treatment’, and were chosen because they reflect non-controversial aspects of the role a therapy radiographer would be expected to provide as part of their professional duty and which would be regularly audited as part of a clinical governance programme.</w:t>
      </w:r>
    </w:p>
    <w:p w14:paraId="5D4D63CE" w14:textId="77777777" w:rsidR="003D7CBF" w:rsidRDefault="003D7CBF" w:rsidP="00BF34E5">
      <w:pPr>
        <w:spacing w:line="360" w:lineRule="auto"/>
        <w:jc w:val="both"/>
      </w:pPr>
    </w:p>
    <w:p w14:paraId="22C711D0" w14:textId="77777777" w:rsidR="00C34FA7" w:rsidRDefault="00C34FA7" w:rsidP="00BF34E5">
      <w:pPr>
        <w:spacing w:line="360" w:lineRule="auto"/>
        <w:jc w:val="both"/>
      </w:pPr>
    </w:p>
    <w:p w14:paraId="38CCC131" w14:textId="77777777" w:rsidR="00E6261D" w:rsidRPr="006C3D5D" w:rsidRDefault="00E6261D" w:rsidP="00453186">
      <w:pPr>
        <w:spacing w:line="360" w:lineRule="auto"/>
        <w:jc w:val="both"/>
        <w:outlineLvl w:val="0"/>
      </w:pPr>
      <w:r w:rsidRPr="006C3D5D">
        <w:t>Discussion</w:t>
      </w:r>
    </w:p>
    <w:p w14:paraId="33CAF233" w14:textId="77777777" w:rsidR="00E6261D" w:rsidRDefault="00E6261D" w:rsidP="00E6261D">
      <w:pPr>
        <w:spacing w:line="360" w:lineRule="auto"/>
        <w:jc w:val="both"/>
      </w:pPr>
    </w:p>
    <w:p w14:paraId="0BBA53FD" w14:textId="77777777" w:rsidR="00E6261D" w:rsidRPr="006C3D5D" w:rsidRDefault="00E6261D" w:rsidP="00453186">
      <w:pPr>
        <w:spacing w:line="360" w:lineRule="auto"/>
        <w:jc w:val="both"/>
        <w:outlineLvl w:val="0"/>
      </w:pPr>
      <w:r w:rsidRPr="006C3D5D">
        <w:t>Findings of Synthesis</w:t>
      </w:r>
    </w:p>
    <w:p w14:paraId="0634D300" w14:textId="77777777" w:rsidR="00E6261D" w:rsidRPr="00FC7E72" w:rsidRDefault="00E6261D" w:rsidP="00E6261D">
      <w:pPr>
        <w:spacing w:line="360" w:lineRule="auto"/>
        <w:jc w:val="both"/>
      </w:pPr>
    </w:p>
    <w:p w14:paraId="338F626B" w14:textId="77777777" w:rsidR="00E6261D" w:rsidRPr="00FC7E72" w:rsidRDefault="00E6261D" w:rsidP="00E6261D">
      <w:pPr>
        <w:spacing w:line="360" w:lineRule="auto"/>
        <w:jc w:val="both"/>
      </w:pPr>
      <w:r w:rsidRPr="00FC7E72">
        <w:t>The findings of this study indicate that head and neck cancer patients’ experience</w:t>
      </w:r>
      <w:r>
        <w:t>s</w:t>
      </w:r>
      <w:r w:rsidRPr="00FC7E72">
        <w:t xml:space="preserve"> of curative radiotherapy are influenced by four key concepts: (1) their feeling of isolation; (2) their ability to make sense of the experience of their illness and its treatment; (3) the disruption that the disease and radiotherapy cause in their lives; (4) and the waiting and uncertainty that accompanies their cancer treatment journey.</w:t>
      </w:r>
    </w:p>
    <w:p w14:paraId="1EBF7E49" w14:textId="77777777" w:rsidR="00E6261D" w:rsidRPr="00FC7E72" w:rsidRDefault="00E6261D" w:rsidP="00E6261D">
      <w:pPr>
        <w:spacing w:line="360" w:lineRule="auto"/>
        <w:jc w:val="both"/>
      </w:pPr>
    </w:p>
    <w:p w14:paraId="209D6F6A" w14:textId="57A45C56" w:rsidR="00E6261D" w:rsidRPr="00FC7E72" w:rsidRDefault="00E6261D" w:rsidP="00E6261D">
      <w:pPr>
        <w:spacing w:line="360" w:lineRule="auto"/>
        <w:jc w:val="both"/>
      </w:pPr>
      <w:r w:rsidRPr="00FC7E72">
        <w:t>It was clear from this review that patients’ experiences of radiotherapy are strongly linked to their experiences of head and neck cancer in ge</w:t>
      </w:r>
      <w:r>
        <w:t xml:space="preserve">neral. Receiving a diagnosis of </w:t>
      </w:r>
      <w:r w:rsidRPr="00FC7E72">
        <w:t xml:space="preserve">cancer is stressful, and the nature of head and neck cancer means it has a </w:t>
      </w:r>
      <w:r>
        <w:t>big</w:t>
      </w:r>
      <w:r w:rsidRPr="00FC7E72">
        <w:t xml:space="preserve"> impact on daily living. As expected, side effects were the most discussed theme. Side effects distinguish radiotherapy from other treatments, although the daily schedule of outpatient appointments and the highly technological environment were </w:t>
      </w:r>
      <w:r>
        <w:t xml:space="preserve">also </w:t>
      </w:r>
      <w:r w:rsidRPr="00FC7E72">
        <w:t>significant</w:t>
      </w:r>
      <w:r>
        <w:t xml:space="preserve"> themes in the</w:t>
      </w:r>
      <w:r w:rsidRPr="00FC7E72">
        <w:t xml:space="preserve"> patients’ experiences. </w:t>
      </w:r>
    </w:p>
    <w:p w14:paraId="52C8041B" w14:textId="77777777" w:rsidR="00E6261D" w:rsidRPr="00FC7E72" w:rsidRDefault="00E6261D" w:rsidP="00E6261D">
      <w:pPr>
        <w:spacing w:line="360" w:lineRule="auto"/>
        <w:jc w:val="both"/>
      </w:pPr>
    </w:p>
    <w:p w14:paraId="23B711ED" w14:textId="34E1EE9B" w:rsidR="00E6261D" w:rsidRPr="00FC7E72" w:rsidRDefault="00E6261D" w:rsidP="00E6261D">
      <w:pPr>
        <w:spacing w:line="360" w:lineRule="auto"/>
        <w:jc w:val="both"/>
      </w:pPr>
      <w:r>
        <w:lastRenderedPageBreak/>
        <w:t>All</w:t>
      </w:r>
      <w:r w:rsidRPr="00FC7E72">
        <w:t xml:space="preserve"> four key concepts </w:t>
      </w:r>
      <w:r>
        <w:t>were</w:t>
      </w:r>
      <w:r w:rsidRPr="00FC7E72">
        <w:t xml:space="preserve"> influenced </w:t>
      </w:r>
      <w:r>
        <w:t xml:space="preserve">by many factors and overlapped </w:t>
      </w:r>
      <w:r w:rsidRPr="00FC7E72">
        <w:t xml:space="preserve">each other to some extent. For example, feeling isolated was </w:t>
      </w:r>
      <w:r>
        <w:t>affect</w:t>
      </w:r>
      <w:r w:rsidRPr="00FC7E72">
        <w:t xml:space="preserve">ed by the strength of individuals’ relationships with friends and family, and their social situation before their diagnosis. If patients had strong relationships beforehand, they were less likely to be distressed. But, even then, there was evidence that patients sometimes felt isolated because their family and friends did not fully understand their situation and did not have enough knowledge to </w:t>
      </w:r>
      <w:r>
        <w:t>offer the appropriate support</w:t>
      </w:r>
      <w:r w:rsidRPr="00FC7E72">
        <w:t>.</w:t>
      </w:r>
      <w:r w:rsidR="00C4182B">
        <w:t xml:space="preserve"> </w:t>
      </w:r>
      <w:r>
        <w:t xml:space="preserve">Physical side effects caused psychological distress that made patients likely to withdraw from their social networks at a time when they most needed to seek help. </w:t>
      </w:r>
      <w:r w:rsidRPr="00FC7E72">
        <w:t>Coping with both the illness and treatment was easier when patients took control of the situation by having a positive attitude, using distraction techniques</w:t>
      </w:r>
      <w:r>
        <w:t>,</w:t>
      </w:r>
      <w:r w:rsidRPr="00FC7E72">
        <w:t xml:space="preserve"> and reappraising their lives. </w:t>
      </w:r>
    </w:p>
    <w:p w14:paraId="41377402" w14:textId="77777777" w:rsidR="00E6261D" w:rsidRPr="00FC7E72" w:rsidRDefault="00E6261D" w:rsidP="00E6261D">
      <w:pPr>
        <w:spacing w:line="360" w:lineRule="auto"/>
        <w:jc w:val="both"/>
      </w:pPr>
    </w:p>
    <w:p w14:paraId="076A5270" w14:textId="5A8B76AA" w:rsidR="00E6261D" w:rsidRPr="00FC7E72" w:rsidRDefault="00E6261D" w:rsidP="00E6261D">
      <w:pPr>
        <w:spacing w:line="360" w:lineRule="auto"/>
        <w:jc w:val="both"/>
      </w:pPr>
      <w:r w:rsidRPr="00FC7E72">
        <w:t>Radiotherapy was paradoxical because on one hand patients</w:t>
      </w:r>
      <w:r>
        <w:t>’</w:t>
      </w:r>
      <w:r w:rsidRPr="00FC7E72">
        <w:t xml:space="preserve"> lives </w:t>
      </w:r>
      <w:r>
        <w:t xml:space="preserve">were </w:t>
      </w:r>
      <w:r w:rsidRPr="00FC7E72">
        <w:t>disrupted, but on the other, they found the experience ‘safe and secure’ and one that distracted them from existential thoughts about death and dying. To facilitate the best experience for HNC patients, radiographers need to build relationships where they can offer them individually</w:t>
      </w:r>
      <w:r>
        <w:t>-</w:t>
      </w:r>
      <w:r w:rsidRPr="00FC7E72">
        <w:t xml:space="preserve">tailored information, expertise, encouragement and advice. </w:t>
      </w:r>
    </w:p>
    <w:p w14:paraId="50F2A1FA" w14:textId="77777777" w:rsidR="006B408F" w:rsidRDefault="006B408F" w:rsidP="00E6261D">
      <w:pPr>
        <w:spacing w:line="360" w:lineRule="auto"/>
        <w:jc w:val="both"/>
      </w:pPr>
    </w:p>
    <w:p w14:paraId="5366943E" w14:textId="7FF8220F" w:rsidR="00E6261D" w:rsidRDefault="006B408F" w:rsidP="00E6261D">
      <w:pPr>
        <w:spacing w:line="360" w:lineRule="auto"/>
        <w:jc w:val="both"/>
      </w:pPr>
      <w:r>
        <w:t xml:space="preserve">Rose-Ped </w:t>
      </w:r>
      <w:r>
        <w:rPr>
          <w:i/>
        </w:rPr>
        <w:t>et al.</w:t>
      </w:r>
      <w:r>
        <w:fldChar w:fldCharType="begin" w:fldLock="1"/>
      </w:r>
      <w:r w:rsidR="002C26AC">
        <w:instrText>ADDIN CSL_CITATION { "citationItems" : [ { "id" : "ITEM-1", "itemData" : { "DOI" : "10.1097/00002820-200212000-00010", "ISSN" : "0162-220X", "author" : [ { "dropping-particle" : "", "family" : "Rose-Ped", "given" : "Alison M.", "non-dropping-particle" : "", "parse-names" : false, "suffix" : "" }, { "dropping-particle" : "", "family" : "Bellm", "given" : "Lisa A.", "non-dropping-particle" : "", "parse-names" : false, "suffix" : "" }, { "dropping-particle" : "", "family" : "Epstein", "given" : "Joel B.", "non-dropping-particle" : "", "parse-names" : false, "suffix" : "" }, { "dropping-particle" : "", "family" : "Trotti", "given" : "Andy", "non-dropping-particle" : "", "parse-names" : false, "suffix" : "" }, { "dropping-particle" : "", "family" : "Gwede", "given" : "Clement", "non-dropping-particle" : "", "parse-names" : false, "suffix" : "" }, { "dropping-particle" : "", "family" : "Fuchs", "given" : "Henry J.", "non-dropping-particle" : "", "parse-names" : false, "suffix" : "" } ], "container-title" : "Cancer Nursing", "id" : "ITEM-1", "issue" : "6", "issued" : { "date-parts" : [ [ "2002", "12" ] ] }, "page" : "461-467", "title" : "Complications of Radiation Therapy for Head and Neck Cancers", "type" : "article-journal", "volume" : "25" }, "uris" : [ "http://www.mendeley.com/documents/?uuid=81f01aea-9d88-3d8d-9a28-b3cbaff2d74b" ] } ], "mendeley" : { "formattedCitation" : "&lt;sup&gt;37&lt;/sup&gt;", "plainTextFormattedCitation" : "37", "previouslyFormattedCitation" : "&lt;sup&gt;37&lt;/sup&gt;" }, "properties" : {  }, "schema" : "https://github.com/citation-style-language/schema/raw/master/csl-citation.json" }</w:instrText>
      </w:r>
      <w:r>
        <w:fldChar w:fldCharType="separate"/>
      </w:r>
      <w:r w:rsidR="002C26AC" w:rsidRPr="002C26AC">
        <w:rPr>
          <w:noProof/>
          <w:vertAlign w:val="superscript"/>
        </w:rPr>
        <w:t>37</w:t>
      </w:r>
      <w:r>
        <w:fldChar w:fldCharType="end"/>
      </w:r>
      <w:r>
        <w:t xml:space="preserve"> </w:t>
      </w:r>
      <w:r w:rsidR="00E6261D">
        <w:t xml:space="preserve">showed that healthcare professionals, such as radiographers, provide support in the form of physical symptom management, but psychological support may be lacking, and this has been echoed by </w:t>
      </w:r>
      <w:r>
        <w:t xml:space="preserve">Larsson </w:t>
      </w:r>
      <w:r>
        <w:rPr>
          <w:i/>
        </w:rPr>
        <w:t>et al</w:t>
      </w:r>
      <w:r>
        <w:rPr>
          <w:i/>
        </w:rPr>
        <w:fldChar w:fldCharType="begin" w:fldLock="1"/>
      </w:r>
      <w:r w:rsidR="002C26AC">
        <w:rPr>
          <w:i/>
        </w:rPr>
        <w:instrText>ADDIN CSL_CITATION { "citationItems" : [ { "id" : "ITEM-1", "itemData" : { "DOI" : "10.1046/j.1365-2702.2003.00751.x", "ISSN" : "09621067", "author" : [ { "dropping-particle" : "", "family" : "Larsson", "given" : "Maria", "non-dropping-particle" : "", "parse-names" : false, "suffix" : "" }, { "dropping-particle" : "", "family" : "Hedelin", "given" : "Birgitta", "non-dropping-particle" : "", "parse-names" : false, "suffix" : "" }, { "dropping-particle" : "", "family" : "Athlin", "given" : "Elsy", "non-dropping-particle" : "", "parse-names" : false, "suffix" : "" } ], "container-title" : "Journal of Clinical Nursing", "id" : "ITEM-1", "issue" : "4", "issued" : { "date-parts" : [ [ "2003", "7" ] ] }, "page" : "562-570", "title" : "Lived experiences of eating problems for patients with head and neck cancer during radiotherapy", "type" : "article-journal", "volume" : "12" }, "uris" : [ "http://www.mendeley.com/documents/?uuid=933063a4-af56-32c8-ac64-488fdd9a0d8f" ] } ], "mendeley" : { "formattedCitation" : "&lt;sup&gt;38&lt;/sup&gt;", "plainTextFormattedCitation" : "38", "previouslyFormattedCitation" : "&lt;sup&gt;38&lt;/sup&gt;" }, "properties" : {  }, "schema" : "https://github.com/citation-style-language/schema/raw/master/csl-citation.json" }</w:instrText>
      </w:r>
      <w:r>
        <w:rPr>
          <w:i/>
        </w:rPr>
        <w:fldChar w:fldCharType="separate"/>
      </w:r>
      <w:r w:rsidR="002C26AC" w:rsidRPr="002C26AC">
        <w:rPr>
          <w:noProof/>
          <w:vertAlign w:val="superscript"/>
        </w:rPr>
        <w:t>38</w:t>
      </w:r>
      <w:r>
        <w:rPr>
          <w:i/>
        </w:rPr>
        <w:fldChar w:fldCharType="end"/>
      </w:r>
      <w:r>
        <w:rPr>
          <w:i/>
        </w:rPr>
        <w:t>.</w:t>
      </w:r>
      <w:r>
        <w:t xml:space="preserve"> </w:t>
      </w:r>
      <w:r w:rsidR="00E6261D">
        <w:t>Similarly, the National Institute for Clinical Excellence</w:t>
      </w:r>
      <w:r w:rsidR="00E6261D">
        <w:fldChar w:fldCharType="begin" w:fldLock="1"/>
      </w:r>
      <w:r w:rsidR="002C26AC">
        <w:instrText>ADDIN CSL_CITATION { "citationItems" : [ { "id" : "ITEM-1", "itemData" : { "author" : [ { "dropping-particle" : "", "family" : "NICE", "given" : "", "non-dropping-particle" : "", "parse-names" : false, "suffix" : "" } ], "id" : "ITEM-1", "issued" : { "date-parts" : [ [ "2004" ] ] }, "title" : "Improving outcomes in head and neck cancers - The Manual; Improving outcomes in head and neck cancers - The Manual", "type" : "report" }, "uris" : [ "http://www.mendeley.com/documents/?uuid=0441f72d-adc7-37bf-9aed-4f0f840b0e52" ] } ], "mendeley" : { "formattedCitation" : "&lt;sup&gt;39&lt;/sup&gt;", "plainTextFormattedCitation" : "39", "previouslyFormattedCitation" : "&lt;sup&gt;39&lt;/sup&gt;" }, "properties" : {  }, "schema" : "https://github.com/citation-style-language/schema/raw/master/csl-citation.json" }</w:instrText>
      </w:r>
      <w:r w:rsidR="00E6261D">
        <w:fldChar w:fldCharType="separate"/>
      </w:r>
      <w:r w:rsidR="002C26AC" w:rsidRPr="002C26AC">
        <w:rPr>
          <w:noProof/>
          <w:vertAlign w:val="superscript"/>
        </w:rPr>
        <w:t>39</w:t>
      </w:r>
      <w:r w:rsidR="00E6261D">
        <w:fldChar w:fldCharType="end"/>
      </w:r>
      <w:r w:rsidR="00E6261D">
        <w:t xml:space="preserve"> highlighted that the need for psychological and emotional support was often not recognised by healthcare professionals. Radiographers appear to accept HNC patients’ brave </w:t>
      </w:r>
      <w:r w:rsidR="00325DB1" w:rsidRPr="00014675">
        <w:t>faces</w:t>
      </w:r>
      <w:r w:rsidR="00E6261D">
        <w:t xml:space="preserve"> whilst on treatment, and do not tend to delve deeper</w:t>
      </w:r>
      <w:r w:rsidR="00E6261D">
        <w:fldChar w:fldCharType="begin" w:fldLock="1"/>
      </w:r>
      <w:r w:rsidR="002C26AC">
        <w:instrText>ADDIN CSL_CITATION { "citationItems" : [ { "id" : "ITEM-1", "itemData" : { "DOI" : "10.12968/ijpn.2012.18.9.448", "ISSN" : "1357-6321", "PMID" : "23124055", "abstract" : "It is estimated that 60% of patients diagnosed with head and neck cancer will receive radiotherapy at some stage in their disease trajectory. The aim of this literature review was to find and analyse papers pertaining to the lived experiences of patients with head and neck cancer receiving radiotherapy. The review identified a limited number of high-quality research papers focusing on this topic, with only 10 papers fitting the inclusion/exclusion criteria. The majority of the investigative studies were not generalisable owing to small sample sizes and many of them being conducted in only one centre. However, the findings do highlight and contribute to the understanding of the lived experiences of this patient group and provide some insight into the unique physical, social, and psychological difficulties they encounter as a result of their treatment. There appears to be a need for further high-level research into these patients, particularly focusing on the provision of support and information prior to, during, and following radiotherapy. Further attention needs to be paid to preparing patients for the slow recovery following radiotherapy. Interventional studies are also required to develop clinical guidelines and protocols that can assist health professionals in meeting the holistic needs of this patient group.", "author" : [ { "dropping-particle" : "", "family" : "Donovan", "given" : "Monica", "non-dropping-particle" : "", "parse-names" : false, "suffix" : "" }, { "dropping-particle" : "", "family" : "Glackin", "given" : "Marie", "non-dropping-particle" : "", "parse-names" : false, "suffix" : "" } ], "container-title" : "International Journal of Palliative Nursing", "id" : "ITEM-1", "issue" : "9", "issued" : { "date-parts" : [ [ "2012", "9" ] ] }, "note" : "NULL", "page" : "448-455", "title" : "The lived experience of patients receiving radiotherapy for head and neck cancer: a literature review", "type" : "article-journal", "volume" : "18" }, "uris" : [ "http://www.mendeley.com/documents/?uuid=29ee0693-e774-3f7b-ad3f-421e3111d44d" ] } ], "mendeley" : { "formattedCitation" : "&lt;sup&gt;40&lt;/sup&gt;", "plainTextFormattedCitation" : "40", "previouslyFormattedCitation" : "&lt;sup&gt;40&lt;/sup&gt;" }, "properties" : {  }, "schema" : "https://github.com/citation-style-language/schema/raw/master/csl-citation.json" }</w:instrText>
      </w:r>
      <w:r w:rsidR="00E6261D">
        <w:fldChar w:fldCharType="separate"/>
      </w:r>
      <w:r w:rsidR="002C26AC" w:rsidRPr="002C26AC">
        <w:rPr>
          <w:noProof/>
          <w:vertAlign w:val="superscript"/>
        </w:rPr>
        <w:t>40</w:t>
      </w:r>
      <w:r w:rsidR="00E6261D">
        <w:fldChar w:fldCharType="end"/>
      </w:r>
      <w:r w:rsidR="00E6261D">
        <w:t xml:space="preserve">. </w:t>
      </w:r>
    </w:p>
    <w:p w14:paraId="2151DDBA" w14:textId="77777777" w:rsidR="00E6261D" w:rsidRDefault="00E6261D" w:rsidP="00E6261D">
      <w:pPr>
        <w:spacing w:line="360" w:lineRule="auto"/>
        <w:jc w:val="both"/>
      </w:pPr>
    </w:p>
    <w:p w14:paraId="5CB3DBD2" w14:textId="74F57D50" w:rsidR="00E6261D" w:rsidRPr="00FC7E72" w:rsidRDefault="00E6261D" w:rsidP="00E6261D">
      <w:pPr>
        <w:spacing w:line="360" w:lineRule="auto"/>
        <w:jc w:val="both"/>
      </w:pPr>
      <w:r>
        <w:t xml:space="preserve">The findings demonstrate a mismatch in the psychological needs of the HNC patient and the style of care provided by therapy radiographers. </w:t>
      </w:r>
      <w:proofErr w:type="spellStart"/>
      <w:r w:rsidR="006B408F">
        <w:t>Saegrov</w:t>
      </w:r>
      <w:proofErr w:type="spellEnd"/>
      <w:r w:rsidR="006B408F">
        <w:t xml:space="preserve"> and Halding</w:t>
      </w:r>
      <w:r w:rsidR="006B408F">
        <w:fldChar w:fldCharType="begin" w:fldLock="1"/>
      </w:r>
      <w:r w:rsidR="002C26AC">
        <w:instrText>ADDIN CSL_CITATION { "citationItems" : [ { "id" : "ITEM-1", "itemData" : { "DOI" : "10.1111/j.1365-2354.2004.00442.x", "ISSN" : "0961-5423", "PMID" : "15115470", "abstract" : "This article discusses in-depth interviews of 12 persons, who had been diagnosed for cancer from 6 months to 3 years earlier, concerning what it is like to live with the diagnosis of cancer. The persons interviewed were aged 43-70 years, and 11 of the 12 had received successful radical treatment; one patient was treated for symptoms, but with an uncertain future development. This investigation shows that the period of waiting from the first suspicion of cancer until diagnosis confirmation of the disease was a period of great stress, and that the following period until the commencement of treatment was also a very difficult one. The investigation also shows that there was no follow-up of individual patients concerning their need to talk about their difficult new life-situation brought about by the disease. Receiving the diagnosis of cancer was remembered as being a very dramatic experience for the informants. The informants were satisfied with the medical treatment they received, but they also feel that there should have been some kind of programme available to care for their psycho-social needs. In the rehabilitation phase, they feel that they were left to their own resources; during this period, they felt physically and mentally drained, and they did not have the knowledge to tackle their new and difficult life-situation. The threat of new cancer cells being discovered is always with patients. Attending the check-ups is also described as a period of stress.", "author" : [ { "dropping-particle" : "", "family" : "Saegrov", "given" : "S.", "non-dropping-particle" : "", "parse-names" : false, "suffix" : "" }, { "dropping-particle" : "", "family" : "Halding", "given" : "A.-G.", "non-dropping-particle" : "", "parse-names" : false, "suffix" : "" } ], "container-title" : "European Journal of Cancer Care", "id" : "ITEM-1", "issue" : "2", "issued" : { "date-parts" : [ [ "2004", "5" ] ] }, "page" : "145-153", "title" : "What is it like living with the diagnosis of cancer?", "type" : "article-journal", "volume" : "13" }, "uris" : [ "http://www.mendeley.com/documents/?uuid=5313fad3-7341-3455-b799-a2549d3f96a8" ] } ], "mendeley" : { "formattedCitation" : "&lt;sup&gt;41&lt;/sup&gt;", "plainTextFormattedCitation" : "41", "previouslyFormattedCitation" : "&lt;sup&gt;41&lt;/sup&gt;" }, "properties" : {  }, "schema" : "https://github.com/citation-style-language/schema/raw/master/csl-citation.json" }</w:instrText>
      </w:r>
      <w:r w:rsidR="006B408F">
        <w:fldChar w:fldCharType="separate"/>
      </w:r>
      <w:r w:rsidR="002C26AC" w:rsidRPr="002C26AC">
        <w:rPr>
          <w:noProof/>
          <w:vertAlign w:val="superscript"/>
        </w:rPr>
        <w:t>41</w:t>
      </w:r>
      <w:r w:rsidR="006B408F">
        <w:fldChar w:fldCharType="end"/>
      </w:r>
      <w:r w:rsidR="006B408F">
        <w:t xml:space="preserve"> e</w:t>
      </w:r>
      <w:r>
        <w:t>mphasised the importance of healthcare professionals taking responsibility for providing support to patients, so perhaps radiographers need to re-evaluate the emotional and psychological aspect of the care they offer.</w:t>
      </w:r>
    </w:p>
    <w:p w14:paraId="7B04EA6A" w14:textId="77777777" w:rsidR="00E6261D" w:rsidRDefault="00E6261D" w:rsidP="00E6261D">
      <w:pPr>
        <w:spacing w:line="360" w:lineRule="auto"/>
        <w:jc w:val="both"/>
        <w:rPr>
          <w:b/>
        </w:rPr>
      </w:pPr>
    </w:p>
    <w:p w14:paraId="06A1F0A1" w14:textId="7523A001" w:rsidR="00E6261D" w:rsidRDefault="00E6261D" w:rsidP="00E6261D">
      <w:pPr>
        <w:spacing w:line="360" w:lineRule="auto"/>
        <w:jc w:val="both"/>
      </w:pPr>
      <w:r w:rsidRPr="0023044D">
        <w:lastRenderedPageBreak/>
        <w:t xml:space="preserve">One </w:t>
      </w:r>
      <w:r>
        <w:t>theme that consistently arose in the studies was information. Information can play a large role in alleviating anxiety in radiotherapy patients</w:t>
      </w:r>
      <w:r>
        <w:fldChar w:fldCharType="begin" w:fldLock="1"/>
      </w:r>
      <w:r w:rsidR="002C26AC">
        <w:instrText>ADDIN CSL_CITATION { "citationItems" : [ { "id" : "ITEM-1", "itemData" : { "ISSN" : "0957-4832", "PMID" : "11585196", "abstract" : "There is increasing evidence to suggest that patients with cancer require more information about their disease and its consequences than they receive. In an attempt to address these needs, a variety of methods have been used to facilitate the passage of information from health professionals and other cancer information sources to cancer patients and their families. These include written material, telephone help-lines, teaching and audiovisual aids. Although these efforts have been well received, little attention has been given to the effectiveness of the methods employed. The aims of this paper were to systematically review randomized controlled trials that have evaluated methods of information-giving to cancer patients and their families. Relevant literature was identified through computerized databases, Internet cancer sites and bibliography searches. Multiple reviewers independently analysed the methodological quality of the papers according to agreed criteria. From this process, 10 studies were identified. Interventions ranged from written information to audiotapes, audiovisual aids and interactive medium. Individually tailored methods such as patient care records and patient educational programmes were also reviewed. The evidence indicated that the interventions had positive effects on a number of patient outcomes, such as knowledge and recall, symptom management, satisfaction, preferences, health care utilization and affective states. This was above and beyond the usual care provision. Inaffective states and satisfaction. the majority of studies the interventions had no effect on psychological indices. Furthermore, the review highlighted that certain methods should be based on individual preferences for information rather than uniformly administered.", "author" : [ { "dropping-particle" : "", "family" : "McPherson", "given" : "C J", "non-dropping-particle" : "", "parse-names" : false, "suffix" : "" }, { "dropping-particle" : "", "family" : "Higginson", "given" : "I J", "non-dropping-particle" : "", "parse-names" : false, "suffix" : "" }, { "dropping-particle" : "", "family" : "Hearn", "given" : "J", "non-dropping-particle" : "", "parse-names" : false, "suffix" : "" } ], "container-title" : "Journal of public health medicine", "id" : "ITEM-1", "issue" : "3", "issued" : { "date-parts" : [ [ "2001", "9" ] ] }, "page" : "227-34", "title" : "Effective methods of giving information in cancer: a systematic literature review of randomized controlled trials.", "type" : "article-journal", "volume" : "23" }, "uris" : [ "http://www.mendeley.com/documents/?uuid=a4aaa54d-c0c3-3990-bfcb-d3adbc86c073" ] } ], "mendeley" : { "formattedCitation" : "&lt;sup&gt;42&lt;/sup&gt;", "plainTextFormattedCitation" : "42", "previouslyFormattedCitation" : "&lt;sup&gt;42&lt;/sup&gt;" }, "properties" : {  }, "schema" : "https://github.com/citation-style-language/schema/raw/master/csl-citation.json" }</w:instrText>
      </w:r>
      <w:r>
        <w:fldChar w:fldCharType="separate"/>
      </w:r>
      <w:r w:rsidR="002C26AC" w:rsidRPr="002C26AC">
        <w:rPr>
          <w:noProof/>
          <w:vertAlign w:val="superscript"/>
        </w:rPr>
        <w:t>42</w:t>
      </w:r>
      <w:r>
        <w:fldChar w:fldCharType="end"/>
      </w:r>
      <w:r>
        <w:t>, but the clear issue in this review was the lack of satisfaction HNC patients had regarding the information they received. There appeared to be a problem in the information flow between patient and radiographer, possibly due to the difference in their priorities. Information provided by radiographers tends to focus on the management of physical side effects, but the findings highlighted that patients can benefit from learning about the kind of coping strategies others have adopted. Information also needs to be framed so that it offers encouragement and helps patients to form a positive mental outlook.</w:t>
      </w:r>
    </w:p>
    <w:p w14:paraId="5DC750CA" w14:textId="77777777" w:rsidR="00843301" w:rsidRDefault="00843301" w:rsidP="00E6261D">
      <w:pPr>
        <w:spacing w:line="360" w:lineRule="auto"/>
        <w:jc w:val="both"/>
      </w:pPr>
    </w:p>
    <w:p w14:paraId="59E1589E" w14:textId="77777777" w:rsidR="00843301" w:rsidRDefault="00843301" w:rsidP="00843301">
      <w:pPr>
        <w:spacing w:line="360" w:lineRule="auto"/>
        <w:jc w:val="both"/>
      </w:pPr>
      <w:r>
        <w:t xml:space="preserve">The systematic review and meta-ethnography was executed using a rigorous methodology that was clearly defined. Peer-reviewed tools were adopted, such as PRISMA and CASP. A wide-ranging search strategy was used to ensure no relevant studies were missed. All three researchers were therapy radiographers by background, so it is possible there was a narrower interpretation of the findings, and possibly bias, than if researchers with no knowledge of radiotherapy had been involved. However, it is also possible that this experience gave some useful insights. </w:t>
      </w:r>
    </w:p>
    <w:p w14:paraId="35118263" w14:textId="77777777" w:rsidR="00843301" w:rsidRDefault="00843301" w:rsidP="00843301">
      <w:pPr>
        <w:spacing w:line="360" w:lineRule="auto"/>
        <w:jc w:val="both"/>
      </w:pPr>
    </w:p>
    <w:p w14:paraId="7BC3D366" w14:textId="77777777" w:rsidR="00843301" w:rsidRPr="008540E7" w:rsidRDefault="00843301" w:rsidP="00843301">
      <w:pPr>
        <w:spacing w:line="360" w:lineRule="auto"/>
        <w:jc w:val="both"/>
      </w:pPr>
      <w:r w:rsidRPr="008540E7">
        <w:t>A major strength of this review was the development of a new theoretical model to describe the meaning of radiotherapy for HNC patients. Qualitative evidence synthesis means individual studies can be integrated into an overarching theory, whilst keeping the original context of their findings. Meta-ethnography enables the development of conceptual theories beyond those of single studies, which can have a real-life impact on healthcare services and provide deeper understanding of the patient experience.</w:t>
      </w:r>
    </w:p>
    <w:p w14:paraId="2291DC2E" w14:textId="77777777" w:rsidR="00843301" w:rsidRPr="008540E7" w:rsidRDefault="00843301" w:rsidP="00843301">
      <w:pPr>
        <w:spacing w:line="360" w:lineRule="auto"/>
        <w:jc w:val="both"/>
      </w:pPr>
    </w:p>
    <w:p w14:paraId="50B88862" w14:textId="77777777" w:rsidR="00843301" w:rsidRPr="008540E7" w:rsidRDefault="00843301" w:rsidP="00843301">
      <w:pPr>
        <w:spacing w:line="360" w:lineRule="auto"/>
        <w:jc w:val="both"/>
      </w:pPr>
      <w:r w:rsidRPr="008540E7">
        <w:t xml:space="preserve">The studies selected for the final synthesis were assessed as moderate to strong in quality. No study would have been excluded, but the strength of the studies improved the confidence of the researchers during discussions. The confidence in the assessment of findings was mostly moderate, with one low rating. The concepts appeared robust across the papers and echoed those found in other studies of HNC patient experience, but it was often unclear if the themes related directly to radiotherapy or how influential other factors had been, such as surgery or chemotherapy. This was not discussed in any of the papers </w:t>
      </w:r>
      <w:r w:rsidRPr="008540E7">
        <w:lastRenderedPageBreak/>
        <w:t xml:space="preserve">and, when describing the participants’ baseline characteristics, only three studies stated if they had undergone surgery. </w:t>
      </w:r>
      <w:bookmarkStart w:id="0" w:name="_GoBack"/>
      <w:bookmarkEnd w:id="0"/>
    </w:p>
    <w:p w14:paraId="0D98F761" w14:textId="77777777" w:rsidR="00E6261D" w:rsidRDefault="00E6261D" w:rsidP="00E6261D">
      <w:pPr>
        <w:spacing w:line="360" w:lineRule="auto"/>
        <w:jc w:val="both"/>
        <w:rPr>
          <w:b/>
        </w:rPr>
      </w:pPr>
    </w:p>
    <w:p w14:paraId="40570221" w14:textId="2AF8D8A4" w:rsidR="00E6261D" w:rsidRPr="008540E7" w:rsidRDefault="007F5F7D" w:rsidP="00453186">
      <w:pPr>
        <w:spacing w:line="360" w:lineRule="auto"/>
        <w:jc w:val="both"/>
        <w:outlineLvl w:val="0"/>
      </w:pPr>
      <w:r w:rsidRPr="008540E7">
        <w:t>Study Limitations</w:t>
      </w:r>
    </w:p>
    <w:p w14:paraId="64F9872D" w14:textId="77777777" w:rsidR="00E6261D" w:rsidRDefault="00E6261D" w:rsidP="00E6261D">
      <w:pPr>
        <w:spacing w:line="360" w:lineRule="auto"/>
        <w:jc w:val="both"/>
      </w:pPr>
    </w:p>
    <w:p w14:paraId="47CEBC7D" w14:textId="36EC6A8E" w:rsidR="00E6261D" w:rsidRDefault="00E6261D" w:rsidP="00E6261D">
      <w:pPr>
        <w:spacing w:line="360" w:lineRule="auto"/>
        <w:jc w:val="both"/>
      </w:pPr>
      <w:r>
        <w:t xml:space="preserve">The studies </w:t>
      </w:r>
      <w:r w:rsidR="00325DB1" w:rsidRPr="00014675">
        <w:t>came from</w:t>
      </w:r>
      <w:r>
        <w:t xml:space="preserve"> seven different countries, but there was no discussion about the individual healthcare systems</w:t>
      </w:r>
      <w:r w:rsidR="00777BA8">
        <w:t xml:space="preserve">. </w:t>
      </w:r>
      <w:r>
        <w:t>Socioeconomic status was a</w:t>
      </w:r>
      <w:r w:rsidR="00777BA8">
        <w:t>lso poorly described. T</w:t>
      </w:r>
      <w:r>
        <w:t>he transferability of the review across cultures is questionable because the demographic data suggested predominantly Caucasian participants, and all settings were high-income economies. Conversely, the homogeneity of the samples in the final papers suggests the synthesis findings are transferable across western, high-income economy populations.</w:t>
      </w:r>
    </w:p>
    <w:p w14:paraId="6121D6FB" w14:textId="77777777" w:rsidR="00E6261D" w:rsidRDefault="00E6261D" w:rsidP="00E6261D">
      <w:pPr>
        <w:spacing w:line="360" w:lineRule="auto"/>
        <w:jc w:val="both"/>
      </w:pPr>
    </w:p>
    <w:p w14:paraId="6A4157A3" w14:textId="77777777" w:rsidR="00E6261D" w:rsidRDefault="00E6261D" w:rsidP="00E6261D">
      <w:pPr>
        <w:spacing w:line="360" w:lineRule="auto"/>
        <w:jc w:val="both"/>
      </w:pPr>
      <w:r>
        <w:t>The review intended to assess patient experiences within the context of technologically advanced radiotherapy. Intensity-modulated radiotherapy (IMRT) is the standard treatment for head and neck cancer in the UK, but it was unclear if it was being used in any of the studies. There was no mention of IMRT in any of the eight papers, but it was still assumed by the researchers. It was likely to be a fair assumption considering seven of the studies were published in 2012 or later, but the lack of certainty is a limitation of the review.</w:t>
      </w:r>
    </w:p>
    <w:p w14:paraId="67CBFD1A" w14:textId="77777777" w:rsidR="00E6261D" w:rsidRDefault="00E6261D" w:rsidP="00E6261D">
      <w:pPr>
        <w:spacing w:line="360" w:lineRule="auto"/>
        <w:jc w:val="both"/>
      </w:pPr>
    </w:p>
    <w:p w14:paraId="6EDF1E2F" w14:textId="7CDE79B0" w:rsidR="0084061A" w:rsidRPr="0084061A" w:rsidRDefault="00576314" w:rsidP="0084061A">
      <w:pPr>
        <w:spacing w:line="360" w:lineRule="auto"/>
        <w:jc w:val="both"/>
      </w:pPr>
      <w:r>
        <w:t xml:space="preserve">Clinical </w:t>
      </w:r>
      <w:r w:rsidR="0084061A" w:rsidRPr="0084061A">
        <w:t>Implications</w:t>
      </w:r>
    </w:p>
    <w:p w14:paraId="0095EB96" w14:textId="77777777" w:rsidR="0084061A" w:rsidRPr="00FC7E72" w:rsidRDefault="0084061A" w:rsidP="0084061A">
      <w:pPr>
        <w:spacing w:line="360" w:lineRule="auto"/>
        <w:jc w:val="both"/>
      </w:pPr>
    </w:p>
    <w:p w14:paraId="127B8C5F" w14:textId="5BCB1823" w:rsidR="0084061A" w:rsidRPr="00FC7E72" w:rsidRDefault="0084061A" w:rsidP="0084061A">
      <w:pPr>
        <w:spacing w:line="360" w:lineRule="auto"/>
        <w:jc w:val="both"/>
      </w:pPr>
      <w:r w:rsidRPr="00FC7E72">
        <w:t>Central to the key concepts in this synthesis is the role of the therapy radiographer. HNC patients begin radiotherapy already feeling distressed about their illness</w:t>
      </w:r>
      <w:r>
        <w:t>, so they require support right from the beginning of treatment</w:t>
      </w:r>
      <w:r w:rsidRPr="00FC7E72">
        <w:t xml:space="preserve">. They have often been waiting for the </w:t>
      </w:r>
      <w:r>
        <w:t>radiotherapy</w:t>
      </w:r>
      <w:r w:rsidRPr="00FC7E72">
        <w:t xml:space="preserve"> to begin</w:t>
      </w:r>
      <w:r>
        <w:t xml:space="preserve"> and</w:t>
      </w:r>
      <w:r w:rsidRPr="00FC7E72">
        <w:t xml:space="preserve"> </w:t>
      </w:r>
      <w:r>
        <w:t xml:space="preserve">are </w:t>
      </w:r>
      <w:r w:rsidRPr="00FC7E72">
        <w:t xml:space="preserve">uncertain about </w:t>
      </w:r>
      <w:r>
        <w:t>its nature</w:t>
      </w:r>
      <w:r w:rsidRPr="00FC7E72">
        <w:t xml:space="preserve">. The highly technological environment is alien and adds to their anxiety, but radiographers </w:t>
      </w:r>
      <w:r>
        <w:t>can</w:t>
      </w:r>
      <w:r w:rsidRPr="00FC7E72">
        <w:t xml:space="preserve"> make the treatment journey more </w:t>
      </w:r>
      <w:r w:rsidR="00325DB1" w:rsidRPr="00014675">
        <w:t>tolerable</w:t>
      </w:r>
      <w:r w:rsidRPr="00FC7E72">
        <w:t xml:space="preserve"> </w:t>
      </w:r>
      <w:r>
        <w:t>by</w:t>
      </w:r>
      <w:r w:rsidRPr="00FC7E72">
        <w:t xml:space="preserve"> building relationships and provi</w:t>
      </w:r>
      <w:r>
        <w:t xml:space="preserve">ding </w:t>
      </w:r>
      <w:r w:rsidRPr="00FC7E72">
        <w:t xml:space="preserve">suitable information.  </w:t>
      </w:r>
    </w:p>
    <w:p w14:paraId="4A0329B6" w14:textId="77777777" w:rsidR="00C34FA7" w:rsidRDefault="00C34FA7" w:rsidP="00325DB1">
      <w:pPr>
        <w:spacing w:line="360" w:lineRule="auto"/>
        <w:jc w:val="both"/>
        <w:rPr>
          <w:b/>
        </w:rPr>
      </w:pPr>
    </w:p>
    <w:p w14:paraId="7D9A9E83" w14:textId="77777777" w:rsidR="00014675" w:rsidRPr="00325DB1" w:rsidRDefault="00014675" w:rsidP="00325DB1">
      <w:pPr>
        <w:spacing w:line="360" w:lineRule="auto"/>
        <w:jc w:val="both"/>
        <w:rPr>
          <w:b/>
        </w:rPr>
      </w:pPr>
    </w:p>
    <w:p w14:paraId="20E83ED0" w14:textId="40566FE4" w:rsidR="00CF25E9" w:rsidRDefault="00CF25E9" w:rsidP="00CF25E9">
      <w:pPr>
        <w:spacing w:line="360" w:lineRule="auto"/>
        <w:jc w:val="both"/>
      </w:pPr>
      <w:r>
        <w:t>Conclusions</w:t>
      </w:r>
    </w:p>
    <w:p w14:paraId="0DA9A61D" w14:textId="77777777" w:rsidR="00CF25E9" w:rsidRDefault="00CF25E9" w:rsidP="00CF25E9">
      <w:pPr>
        <w:spacing w:line="360" w:lineRule="auto"/>
        <w:jc w:val="both"/>
      </w:pPr>
    </w:p>
    <w:p w14:paraId="1A534C80" w14:textId="77777777" w:rsidR="00CF25E9" w:rsidRDefault="00CF25E9" w:rsidP="00CF25E9">
      <w:pPr>
        <w:spacing w:line="360" w:lineRule="auto"/>
        <w:jc w:val="both"/>
      </w:pPr>
      <w:r>
        <w:lastRenderedPageBreak/>
        <w:t>The findings highlight that patients feel isolated and often withdraw from their social networks, but need guidance, information and expertise to help them through the treatment. Radiotherapy disrupts their daily lives, both through physical side effects, and through the damage to their psychological wellbeing that these side effects cause. Disruption comes from both radiotherapy and the cancer itself, and it is often difficult to separate one from the other. It is important to recognise that HNC patients face a complicated journey through various treatments which all impact on one another. Making sense of their experience helps patients to navigate their treatment, especially if they can develop coping strategies that involve a positive mental outlook.</w:t>
      </w:r>
    </w:p>
    <w:p w14:paraId="08AA8B3E" w14:textId="77777777" w:rsidR="00CF25E9" w:rsidRDefault="00CF25E9" w:rsidP="00CF25E9">
      <w:pPr>
        <w:spacing w:line="360" w:lineRule="auto"/>
        <w:jc w:val="both"/>
      </w:pPr>
    </w:p>
    <w:p w14:paraId="11AC7A9B" w14:textId="77777777" w:rsidR="00CF25E9" w:rsidRDefault="00CF25E9" w:rsidP="00CF25E9">
      <w:pPr>
        <w:spacing w:line="360" w:lineRule="auto"/>
        <w:jc w:val="both"/>
      </w:pPr>
      <w:r>
        <w:t>Policy-makers, managers and healthcare professionals can use the results of this study to consider improvements that could be made. HNC patients undergoing radiotherapy have many unmet needs which, this review would suggest, require further study. Research needs to focus on the anxiety and uncertainty patients feel and whether interventions, especially regarding different kinds of information provision, are possible. Therapy radiographers need to reflect on the focus of their day-to-day role and consider if there should be more emphasis on the patient-radiographer relationship.</w:t>
      </w:r>
    </w:p>
    <w:p w14:paraId="45D7B557" w14:textId="77777777" w:rsidR="009454E0" w:rsidRDefault="009454E0" w:rsidP="00BF34E5">
      <w:pPr>
        <w:spacing w:line="360" w:lineRule="auto"/>
        <w:jc w:val="both"/>
      </w:pPr>
    </w:p>
    <w:p w14:paraId="7F54A7AA" w14:textId="77777777" w:rsidR="009454E0" w:rsidRDefault="009454E0" w:rsidP="00BF34E5">
      <w:pPr>
        <w:spacing w:line="360" w:lineRule="auto"/>
        <w:jc w:val="both"/>
      </w:pPr>
    </w:p>
    <w:p w14:paraId="6DB11586" w14:textId="77777777" w:rsidR="009454E0" w:rsidRDefault="009454E0" w:rsidP="00BF34E5">
      <w:pPr>
        <w:spacing w:line="360" w:lineRule="auto"/>
        <w:jc w:val="both"/>
      </w:pPr>
    </w:p>
    <w:p w14:paraId="3D939DC1" w14:textId="77777777" w:rsidR="009454E0" w:rsidRDefault="009454E0" w:rsidP="00BF34E5">
      <w:pPr>
        <w:spacing w:line="360" w:lineRule="auto"/>
        <w:jc w:val="both"/>
      </w:pPr>
    </w:p>
    <w:p w14:paraId="6317DA7D" w14:textId="77777777" w:rsidR="009454E0" w:rsidRDefault="009454E0" w:rsidP="00BF34E5">
      <w:pPr>
        <w:spacing w:line="360" w:lineRule="auto"/>
        <w:jc w:val="both"/>
      </w:pPr>
    </w:p>
    <w:p w14:paraId="2525E466" w14:textId="77777777" w:rsidR="009454E0" w:rsidRDefault="009454E0" w:rsidP="00BF34E5">
      <w:pPr>
        <w:spacing w:line="360" w:lineRule="auto"/>
        <w:jc w:val="both"/>
      </w:pPr>
    </w:p>
    <w:p w14:paraId="39B7E19D" w14:textId="77777777" w:rsidR="009454E0" w:rsidRDefault="009454E0" w:rsidP="00BF34E5">
      <w:pPr>
        <w:spacing w:line="360" w:lineRule="auto"/>
        <w:jc w:val="both"/>
      </w:pPr>
    </w:p>
    <w:p w14:paraId="5E572597" w14:textId="77777777" w:rsidR="009454E0" w:rsidRDefault="009454E0" w:rsidP="00BF34E5">
      <w:pPr>
        <w:spacing w:line="360" w:lineRule="auto"/>
        <w:jc w:val="both"/>
      </w:pPr>
    </w:p>
    <w:p w14:paraId="5049FEBA" w14:textId="77777777" w:rsidR="009454E0" w:rsidRDefault="009454E0" w:rsidP="00BF34E5">
      <w:pPr>
        <w:spacing w:line="360" w:lineRule="auto"/>
        <w:jc w:val="both"/>
      </w:pPr>
    </w:p>
    <w:p w14:paraId="41BDFC7D" w14:textId="77777777" w:rsidR="009454E0" w:rsidRDefault="009454E0" w:rsidP="00BF34E5">
      <w:pPr>
        <w:spacing w:line="360" w:lineRule="auto"/>
        <w:jc w:val="both"/>
      </w:pPr>
    </w:p>
    <w:p w14:paraId="308C15DD" w14:textId="77777777" w:rsidR="009454E0" w:rsidRDefault="009454E0" w:rsidP="00BF34E5">
      <w:pPr>
        <w:spacing w:line="360" w:lineRule="auto"/>
        <w:jc w:val="both"/>
      </w:pPr>
    </w:p>
    <w:p w14:paraId="4F0F50FF" w14:textId="77777777" w:rsidR="00CF25E9" w:rsidRDefault="00CF25E9" w:rsidP="00BF34E5">
      <w:pPr>
        <w:spacing w:line="360" w:lineRule="auto"/>
        <w:jc w:val="both"/>
      </w:pPr>
    </w:p>
    <w:p w14:paraId="108BB3CF" w14:textId="77777777" w:rsidR="004D284B" w:rsidRDefault="004D284B" w:rsidP="00BF34E5">
      <w:pPr>
        <w:spacing w:line="360" w:lineRule="auto"/>
        <w:jc w:val="both"/>
      </w:pPr>
    </w:p>
    <w:p w14:paraId="71FFF565" w14:textId="77777777" w:rsidR="00C22B0B" w:rsidRDefault="00C22B0B" w:rsidP="00BF34E5">
      <w:pPr>
        <w:spacing w:line="360" w:lineRule="auto"/>
        <w:jc w:val="both"/>
      </w:pPr>
    </w:p>
    <w:p w14:paraId="0376228D" w14:textId="77777777" w:rsidR="00C22B0B" w:rsidRDefault="00C22B0B" w:rsidP="00BF34E5">
      <w:pPr>
        <w:spacing w:line="360" w:lineRule="auto"/>
        <w:jc w:val="both"/>
      </w:pPr>
    </w:p>
    <w:p w14:paraId="092F7995" w14:textId="7C9C53DB" w:rsidR="009454E0" w:rsidRDefault="009454E0" w:rsidP="00BF34E5">
      <w:pPr>
        <w:spacing w:line="360" w:lineRule="auto"/>
        <w:jc w:val="both"/>
      </w:pPr>
      <w:r>
        <w:lastRenderedPageBreak/>
        <w:t>Acknowledgements</w:t>
      </w:r>
    </w:p>
    <w:p w14:paraId="2397D4CA" w14:textId="77777777" w:rsidR="00746458" w:rsidRDefault="00746458" w:rsidP="00BF34E5">
      <w:pPr>
        <w:spacing w:line="360" w:lineRule="auto"/>
        <w:jc w:val="both"/>
      </w:pPr>
    </w:p>
    <w:p w14:paraId="58555107" w14:textId="602B1C61" w:rsidR="00B269F3" w:rsidRDefault="009F1CA1" w:rsidP="00BF34E5">
      <w:pPr>
        <w:spacing w:line="360" w:lineRule="auto"/>
        <w:jc w:val="both"/>
      </w:pPr>
      <w:r>
        <w:t xml:space="preserve">This review was undertaken as a dissertation project for the award of Master’s degree in Clinical Research at The University of East Anglia, as </w:t>
      </w:r>
      <w:r w:rsidR="00B269F3">
        <w:t>part of the National Institute of Health Research (NIHR)</w:t>
      </w:r>
      <w:r>
        <w:t xml:space="preserve"> Integrated Clinical Academic programme. </w:t>
      </w:r>
      <w:r w:rsidR="007150B6">
        <w:t>W</w:t>
      </w:r>
      <w:r w:rsidR="003B397F">
        <w:t>e would like to thank the NIHR and the staff at UEA for their help and support.</w:t>
      </w:r>
    </w:p>
    <w:p w14:paraId="25C2C3BB" w14:textId="77777777" w:rsidR="000C2537" w:rsidRDefault="000C2537" w:rsidP="00BF34E5">
      <w:pPr>
        <w:spacing w:line="360" w:lineRule="auto"/>
        <w:jc w:val="both"/>
      </w:pPr>
    </w:p>
    <w:p w14:paraId="35544308" w14:textId="527F6F00" w:rsidR="009454E0" w:rsidRDefault="009A3A0B" w:rsidP="00BF34E5">
      <w:pPr>
        <w:spacing w:line="360" w:lineRule="auto"/>
        <w:jc w:val="both"/>
      </w:pPr>
      <w:r>
        <w:t xml:space="preserve">Statement Regarding Ethics </w:t>
      </w:r>
      <w:r w:rsidR="00FA034F">
        <w:t>and</w:t>
      </w:r>
      <w:r>
        <w:t xml:space="preserve"> Any Potential </w:t>
      </w:r>
      <w:r w:rsidR="006766DD">
        <w:t>Conflict</w:t>
      </w:r>
      <w:r>
        <w:t>s of Interest</w:t>
      </w:r>
    </w:p>
    <w:p w14:paraId="12CB0F38" w14:textId="77777777" w:rsidR="00746458" w:rsidRDefault="00746458" w:rsidP="00BF34E5">
      <w:pPr>
        <w:spacing w:line="360" w:lineRule="auto"/>
        <w:jc w:val="both"/>
      </w:pPr>
    </w:p>
    <w:p w14:paraId="3F9DCFB9" w14:textId="6536E112" w:rsidR="00D95668" w:rsidRDefault="00746458" w:rsidP="00BF34E5">
      <w:pPr>
        <w:spacing w:line="360" w:lineRule="auto"/>
        <w:jc w:val="both"/>
      </w:pPr>
      <w:r>
        <w:t xml:space="preserve">Ethical approval was not necessary for this study because it was a review article. </w:t>
      </w:r>
      <w:r w:rsidR="000C2537">
        <w:t>The authors have n</w:t>
      </w:r>
      <w:r>
        <w:t xml:space="preserve">o conflicts of interest </w:t>
      </w:r>
      <w:r w:rsidR="000C2537">
        <w:t>to declare</w:t>
      </w:r>
      <w:r>
        <w:t>.</w:t>
      </w:r>
    </w:p>
    <w:p w14:paraId="2436B62A" w14:textId="77777777" w:rsidR="00D95668" w:rsidRDefault="00D95668" w:rsidP="00BF34E5">
      <w:pPr>
        <w:spacing w:line="360" w:lineRule="auto"/>
        <w:jc w:val="both"/>
      </w:pPr>
    </w:p>
    <w:p w14:paraId="61F72772" w14:textId="77777777" w:rsidR="00D95668" w:rsidRDefault="00D95668" w:rsidP="00BF34E5">
      <w:pPr>
        <w:spacing w:line="360" w:lineRule="auto"/>
        <w:jc w:val="both"/>
      </w:pPr>
    </w:p>
    <w:p w14:paraId="61B13779" w14:textId="77777777" w:rsidR="00D95668" w:rsidRDefault="00D95668" w:rsidP="00BF34E5">
      <w:pPr>
        <w:spacing w:line="360" w:lineRule="auto"/>
        <w:jc w:val="both"/>
      </w:pPr>
    </w:p>
    <w:p w14:paraId="66AA0ED9" w14:textId="77777777" w:rsidR="00D95668" w:rsidRDefault="00D95668" w:rsidP="00BF34E5">
      <w:pPr>
        <w:spacing w:line="360" w:lineRule="auto"/>
        <w:jc w:val="both"/>
      </w:pPr>
    </w:p>
    <w:p w14:paraId="25087845" w14:textId="77777777" w:rsidR="00D95668" w:rsidRDefault="00D95668" w:rsidP="00BF34E5">
      <w:pPr>
        <w:spacing w:line="360" w:lineRule="auto"/>
        <w:jc w:val="both"/>
      </w:pPr>
    </w:p>
    <w:p w14:paraId="50FAB5F3" w14:textId="77777777" w:rsidR="00D95668" w:rsidRDefault="00D95668" w:rsidP="00BF34E5">
      <w:pPr>
        <w:spacing w:line="360" w:lineRule="auto"/>
        <w:jc w:val="both"/>
      </w:pPr>
    </w:p>
    <w:p w14:paraId="3D22FEAC" w14:textId="77777777" w:rsidR="00D95668" w:rsidRDefault="00D95668" w:rsidP="00BF34E5">
      <w:pPr>
        <w:spacing w:line="360" w:lineRule="auto"/>
        <w:jc w:val="both"/>
      </w:pPr>
    </w:p>
    <w:p w14:paraId="0290ECB2" w14:textId="77777777" w:rsidR="00D95668" w:rsidRDefault="00D95668" w:rsidP="00BF34E5">
      <w:pPr>
        <w:spacing w:line="360" w:lineRule="auto"/>
        <w:jc w:val="both"/>
      </w:pPr>
    </w:p>
    <w:p w14:paraId="0CD524D6" w14:textId="77777777" w:rsidR="00D95668" w:rsidRDefault="00D95668" w:rsidP="00BF34E5">
      <w:pPr>
        <w:spacing w:line="360" w:lineRule="auto"/>
        <w:jc w:val="both"/>
      </w:pPr>
    </w:p>
    <w:p w14:paraId="079125B7" w14:textId="77777777" w:rsidR="00477FD3" w:rsidRDefault="00477FD3" w:rsidP="00BF34E5">
      <w:pPr>
        <w:spacing w:line="360" w:lineRule="auto"/>
        <w:jc w:val="both"/>
      </w:pPr>
    </w:p>
    <w:p w14:paraId="66608B42" w14:textId="77777777" w:rsidR="00477FD3" w:rsidRDefault="00477FD3" w:rsidP="00BF34E5">
      <w:pPr>
        <w:spacing w:line="360" w:lineRule="auto"/>
        <w:jc w:val="both"/>
      </w:pPr>
    </w:p>
    <w:p w14:paraId="20CB6282" w14:textId="77777777" w:rsidR="00477FD3" w:rsidRDefault="00477FD3" w:rsidP="00BF34E5">
      <w:pPr>
        <w:spacing w:line="360" w:lineRule="auto"/>
        <w:jc w:val="both"/>
      </w:pPr>
    </w:p>
    <w:p w14:paraId="4296A8FA" w14:textId="77777777" w:rsidR="00477FD3" w:rsidRDefault="00477FD3" w:rsidP="00BF34E5">
      <w:pPr>
        <w:spacing w:line="360" w:lineRule="auto"/>
        <w:jc w:val="both"/>
      </w:pPr>
    </w:p>
    <w:p w14:paraId="23C822B5" w14:textId="77777777" w:rsidR="002B457E" w:rsidRDefault="002B457E" w:rsidP="00BF34E5">
      <w:pPr>
        <w:spacing w:line="360" w:lineRule="auto"/>
        <w:jc w:val="both"/>
      </w:pPr>
    </w:p>
    <w:p w14:paraId="4FE82F2D" w14:textId="77777777" w:rsidR="002B457E" w:rsidRDefault="002B457E" w:rsidP="00BF34E5">
      <w:pPr>
        <w:spacing w:line="360" w:lineRule="auto"/>
        <w:jc w:val="both"/>
      </w:pPr>
    </w:p>
    <w:p w14:paraId="1966BEBF" w14:textId="77777777" w:rsidR="002B457E" w:rsidRDefault="002B457E" w:rsidP="00BF34E5">
      <w:pPr>
        <w:spacing w:line="360" w:lineRule="auto"/>
        <w:jc w:val="both"/>
      </w:pPr>
    </w:p>
    <w:p w14:paraId="15B0605C" w14:textId="77777777" w:rsidR="002B457E" w:rsidRDefault="002B457E" w:rsidP="00BF34E5">
      <w:pPr>
        <w:spacing w:line="360" w:lineRule="auto"/>
        <w:jc w:val="both"/>
      </w:pPr>
    </w:p>
    <w:p w14:paraId="2A6D5B07" w14:textId="4B59E1DD" w:rsidR="002B457E" w:rsidRDefault="002B457E" w:rsidP="00402A62">
      <w:pPr>
        <w:widowControl w:val="0"/>
        <w:autoSpaceDE w:val="0"/>
        <w:autoSpaceDN w:val="0"/>
        <w:adjustRightInd w:val="0"/>
        <w:spacing w:line="360" w:lineRule="auto"/>
        <w:ind w:left="640" w:hanging="640"/>
      </w:pPr>
    </w:p>
    <w:p w14:paraId="3C0A0EE3" w14:textId="77777777" w:rsidR="009353C8" w:rsidRDefault="009353C8" w:rsidP="00402A62">
      <w:pPr>
        <w:widowControl w:val="0"/>
        <w:autoSpaceDE w:val="0"/>
        <w:autoSpaceDN w:val="0"/>
        <w:adjustRightInd w:val="0"/>
        <w:spacing w:line="360" w:lineRule="auto"/>
        <w:ind w:left="640" w:hanging="640"/>
      </w:pPr>
    </w:p>
    <w:p w14:paraId="68E9E35E" w14:textId="77777777" w:rsidR="009353C8" w:rsidRDefault="009353C8" w:rsidP="00402A62">
      <w:pPr>
        <w:widowControl w:val="0"/>
        <w:autoSpaceDE w:val="0"/>
        <w:autoSpaceDN w:val="0"/>
        <w:adjustRightInd w:val="0"/>
        <w:spacing w:line="360" w:lineRule="auto"/>
        <w:ind w:left="640" w:hanging="640"/>
      </w:pPr>
    </w:p>
    <w:p w14:paraId="6FC4833C" w14:textId="77777777" w:rsidR="009353C8" w:rsidRDefault="009353C8" w:rsidP="00402A62">
      <w:pPr>
        <w:widowControl w:val="0"/>
        <w:autoSpaceDE w:val="0"/>
        <w:autoSpaceDN w:val="0"/>
        <w:adjustRightInd w:val="0"/>
        <w:spacing w:line="360" w:lineRule="auto"/>
        <w:ind w:left="640" w:hanging="640"/>
      </w:pPr>
    </w:p>
    <w:p w14:paraId="60EB78D3" w14:textId="0F64E2DC" w:rsidR="009353C8" w:rsidRDefault="009353C8" w:rsidP="00402A62">
      <w:pPr>
        <w:widowControl w:val="0"/>
        <w:autoSpaceDE w:val="0"/>
        <w:autoSpaceDN w:val="0"/>
        <w:adjustRightInd w:val="0"/>
        <w:spacing w:line="360" w:lineRule="auto"/>
        <w:ind w:left="640" w:hanging="640"/>
      </w:pPr>
      <w:r>
        <w:lastRenderedPageBreak/>
        <w:t>References</w:t>
      </w:r>
    </w:p>
    <w:p w14:paraId="44872360" w14:textId="77777777" w:rsidR="009353C8" w:rsidRDefault="009353C8" w:rsidP="00402A62">
      <w:pPr>
        <w:widowControl w:val="0"/>
        <w:autoSpaceDE w:val="0"/>
        <w:autoSpaceDN w:val="0"/>
        <w:adjustRightInd w:val="0"/>
        <w:spacing w:line="360" w:lineRule="auto"/>
        <w:ind w:left="640" w:hanging="640"/>
      </w:pPr>
    </w:p>
    <w:p w14:paraId="26C0A5B8" w14:textId="08CFC4FE" w:rsidR="0075113B" w:rsidRPr="0075113B" w:rsidRDefault="009353C8" w:rsidP="0075113B">
      <w:pPr>
        <w:widowControl w:val="0"/>
        <w:autoSpaceDE w:val="0"/>
        <w:autoSpaceDN w:val="0"/>
        <w:adjustRightInd w:val="0"/>
        <w:spacing w:line="360" w:lineRule="auto"/>
        <w:ind w:left="640" w:hanging="640"/>
        <w:rPr>
          <w:rFonts w:ascii="Calibri" w:eastAsia="Times New Roman" w:hAnsi="Calibri" w:cs="Times New Roman"/>
          <w:noProof/>
        </w:rPr>
      </w:pPr>
      <w:r>
        <w:fldChar w:fldCharType="begin" w:fldLock="1"/>
      </w:r>
      <w:r>
        <w:instrText xml:space="preserve">ADDIN Mendeley Bibliography CSL_BIBLIOGRAPHY </w:instrText>
      </w:r>
      <w:r>
        <w:fldChar w:fldCharType="separate"/>
      </w:r>
      <w:r w:rsidR="0075113B" w:rsidRPr="0075113B">
        <w:rPr>
          <w:rFonts w:ascii="Calibri" w:eastAsia="Times New Roman" w:hAnsi="Calibri" w:cs="Times New Roman"/>
          <w:noProof/>
        </w:rPr>
        <w:t xml:space="preserve">1. </w:t>
      </w:r>
      <w:r w:rsidR="0075113B" w:rsidRPr="0075113B">
        <w:rPr>
          <w:rFonts w:ascii="Calibri" w:eastAsia="Times New Roman" w:hAnsi="Calibri" w:cs="Times New Roman"/>
          <w:noProof/>
        </w:rPr>
        <w:tab/>
        <w:t>Cancer Research UK. Oral cancer incidence statistics | Cancer Research UK [Internet]. 2017 [cited 2017 Mar 13]. Available from: http://www.cancerresearchuk.org/health-professional/cancer-statistics/statistics-by-cancer-type/oral-cancer/incidence</w:t>
      </w:r>
    </w:p>
    <w:p w14:paraId="47A23BAA"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2. </w:t>
      </w:r>
      <w:r w:rsidRPr="0075113B">
        <w:rPr>
          <w:rFonts w:ascii="Calibri" w:eastAsia="Times New Roman" w:hAnsi="Calibri" w:cs="Times New Roman"/>
          <w:noProof/>
        </w:rPr>
        <w:tab/>
        <w:t>Macmillan UK. The Rich Picture: People With Head And Neck Cancer [Internet]. 2017 [cited 2017 Mar 13]. Available from: https://www.macmillan.org.uk/_images/head-neck-cancer_tcm9-282784.pdf</w:t>
      </w:r>
    </w:p>
    <w:p w14:paraId="35D7CEF6"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3. </w:t>
      </w:r>
      <w:r w:rsidRPr="0075113B">
        <w:rPr>
          <w:rFonts w:ascii="Calibri" w:eastAsia="Times New Roman" w:hAnsi="Calibri" w:cs="Times New Roman"/>
          <w:noProof/>
        </w:rPr>
        <w:tab/>
        <w:t xml:space="preserve">Mehanna H, Paleri V, West CML, Nutting C. Head and neck cancer—Part 1: Epidemiology, presentation, and prevention. BMJ. 2010;341. </w:t>
      </w:r>
    </w:p>
    <w:p w14:paraId="332B83EB"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4. </w:t>
      </w:r>
      <w:r w:rsidRPr="0075113B">
        <w:rPr>
          <w:rFonts w:ascii="Calibri" w:eastAsia="Times New Roman" w:hAnsi="Calibri" w:cs="Times New Roman"/>
          <w:noProof/>
        </w:rPr>
        <w:tab/>
        <w:t xml:space="preserve">Mistry M, Parkin DM, Ahmad AS, Sasieni P. Cancer incidence in the United Kingdom: projections to the year 2030. Br J Cancer. 2011 Nov 22;105(11):1795–803. </w:t>
      </w:r>
    </w:p>
    <w:p w14:paraId="27708BF7"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5. </w:t>
      </w:r>
      <w:r w:rsidRPr="0075113B">
        <w:rPr>
          <w:rFonts w:ascii="Calibri" w:eastAsia="Times New Roman" w:hAnsi="Calibri" w:cs="Times New Roman"/>
          <w:noProof/>
        </w:rPr>
        <w:tab/>
        <w:t xml:space="preserve">Wood S, Bisson JI. Experience of incorporating a mental health service into patient care after operations for cancers of the head and neck. Br J Oral Maxillofac Surg. 2004 Apr;42(2):149–54. </w:t>
      </w:r>
    </w:p>
    <w:p w14:paraId="23B6420C"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6. </w:t>
      </w:r>
      <w:r w:rsidRPr="0075113B">
        <w:rPr>
          <w:rFonts w:ascii="Calibri" w:eastAsia="Times New Roman" w:hAnsi="Calibri" w:cs="Times New Roman"/>
          <w:noProof/>
        </w:rPr>
        <w:tab/>
        <w:t xml:space="preserve">Singer S, Krauß O, Keszte J, Siegl G, Papsdorf K, Severi E, et al. Predictors of emotional distress in patients with head and neck cancer. Head Neck. 2012 Feb;34(2):180–7. </w:t>
      </w:r>
    </w:p>
    <w:p w14:paraId="22108C7F"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7. </w:t>
      </w:r>
      <w:r w:rsidRPr="0075113B">
        <w:rPr>
          <w:rFonts w:ascii="Calibri" w:eastAsia="Times New Roman" w:hAnsi="Calibri" w:cs="Times New Roman"/>
          <w:noProof/>
        </w:rPr>
        <w:tab/>
        <w:t xml:space="preserve">Kugaya A, Akechi T, Okuyama T, Nakano T, Mikami I, Okamura H, et al. Prevalence, predictive factors, and screening for psychologic distress in patients with newly diagnosed head and neck cancer. Cancer. 2000 Jun 15;88(12):2817–23. </w:t>
      </w:r>
    </w:p>
    <w:p w14:paraId="6FEA9836"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8. </w:t>
      </w:r>
      <w:r w:rsidRPr="0075113B">
        <w:rPr>
          <w:rFonts w:ascii="Calibri" w:eastAsia="Times New Roman" w:hAnsi="Calibri" w:cs="Times New Roman"/>
          <w:noProof/>
        </w:rPr>
        <w:tab/>
        <w:t xml:space="preserve">Katz MR, Irish JC, Devins GM, Rodin GM, Gullane PJ. Psychosocial adjustment in head and neck cancer: The impact of disfigurement, gender and social support. Head Neck. 2003 Feb;25(2):103–12. </w:t>
      </w:r>
    </w:p>
    <w:p w14:paraId="15DE32AD"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9. </w:t>
      </w:r>
      <w:r w:rsidRPr="0075113B">
        <w:rPr>
          <w:rFonts w:ascii="Calibri" w:eastAsia="Times New Roman" w:hAnsi="Calibri" w:cs="Times New Roman"/>
          <w:noProof/>
        </w:rPr>
        <w:tab/>
        <w:t xml:space="preserve">McCaffrey JC, Weitzner M, Kamboukas D, Haselhuhn G, LaMonde L, Booth-Jones M. Alcoholism, depression, and abnormal cognition in head and neck cancer: A pilot study. Otolaryngol Neck Surg. 2007 Jan 17;136(1):92–7. </w:t>
      </w:r>
    </w:p>
    <w:p w14:paraId="084ACF6C"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10. </w:t>
      </w:r>
      <w:r w:rsidRPr="0075113B">
        <w:rPr>
          <w:rFonts w:ascii="Calibri" w:eastAsia="Times New Roman" w:hAnsi="Calibri" w:cs="Times New Roman"/>
          <w:noProof/>
        </w:rPr>
        <w:tab/>
        <w:t xml:space="preserve">Llewellyn C, McGurk M, Weinman J. Are Head and Neck Cancer Patients’ Expectations Regarding Treatment and Recovery Influenced by Information: A Qualitative Pilot Study. Heal Psychol Updat. 2004;13(4):8–10. </w:t>
      </w:r>
    </w:p>
    <w:p w14:paraId="39041B08"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11. </w:t>
      </w:r>
      <w:r w:rsidRPr="0075113B">
        <w:rPr>
          <w:rFonts w:ascii="Calibri" w:eastAsia="Times New Roman" w:hAnsi="Calibri" w:cs="Times New Roman"/>
          <w:noProof/>
        </w:rPr>
        <w:tab/>
        <w:t xml:space="preserve">Howren MB, Christensen AJ, Karnell LH, Funk GF. Psychological factors associated with head and neck cancer treatment and survivorship: evidence and opportunities for behavioral medicine. J Consult Clin Psychol. 2013 Apr;81(2):299–317. </w:t>
      </w:r>
    </w:p>
    <w:p w14:paraId="6D8DCF9B"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lastRenderedPageBreak/>
        <w:t xml:space="preserve">12. </w:t>
      </w:r>
      <w:r w:rsidRPr="0075113B">
        <w:rPr>
          <w:rFonts w:ascii="Calibri" w:eastAsia="Times New Roman" w:hAnsi="Calibri" w:cs="Times New Roman"/>
          <w:noProof/>
        </w:rPr>
        <w:tab/>
        <w:t xml:space="preserve">Zackrisson B, Mercke C, Strander H, Wennerberg J, Cavallin-Ståhl E. A systematic overview of radiation therapy effects in head and neck cancer. Acta Oncol. 2003;42(5–6):443–61. </w:t>
      </w:r>
    </w:p>
    <w:p w14:paraId="74625502"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13. </w:t>
      </w:r>
      <w:r w:rsidRPr="0075113B">
        <w:rPr>
          <w:rFonts w:ascii="Calibri" w:eastAsia="Times New Roman" w:hAnsi="Calibri" w:cs="Times New Roman"/>
          <w:noProof/>
        </w:rPr>
        <w:tab/>
        <w:t xml:space="preserve">Epstein JB, Hong C, Logan RM, Barasch A, Gordon SM, Oberlee-Edwards L, et al. A systematic review of orofacial pain in patients receiving cancer therapy. Support Care Cancer. 2010 Aug 11;18(8):1023–31. </w:t>
      </w:r>
    </w:p>
    <w:p w14:paraId="7B64168C"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14. </w:t>
      </w:r>
      <w:r w:rsidRPr="0075113B">
        <w:rPr>
          <w:rFonts w:ascii="Calibri" w:eastAsia="Times New Roman" w:hAnsi="Calibri" w:cs="Times New Roman"/>
          <w:noProof/>
        </w:rPr>
        <w:tab/>
        <w:t xml:space="preserve">Hovan AJ, Williams PM, Stevenson-Moore P, Wahlin YB, Ohrn KEO, Elting LS, et al. A systematic review of dysgeusia induced by cancer therapies. Support Care Cancer. 2010 Aug 22;18(8):1081–7. </w:t>
      </w:r>
    </w:p>
    <w:p w14:paraId="49C1FD8F"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15. </w:t>
      </w:r>
      <w:r w:rsidRPr="0075113B">
        <w:rPr>
          <w:rFonts w:ascii="Calibri" w:eastAsia="Times New Roman" w:hAnsi="Calibri" w:cs="Times New Roman"/>
          <w:noProof/>
        </w:rPr>
        <w:tab/>
        <w:t xml:space="preserve">Lang H, France E, Williams B, Humphris G, Wells M. The psychological experience of living with head and neck cancer: a systematic review and meta-synthesis. Psychooncology. 2013 Dec;22(12):2648–63. </w:t>
      </w:r>
    </w:p>
    <w:p w14:paraId="322924CD"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16. </w:t>
      </w:r>
      <w:r w:rsidRPr="0075113B">
        <w:rPr>
          <w:rFonts w:ascii="Calibri" w:eastAsia="Times New Roman" w:hAnsi="Calibri" w:cs="Times New Roman"/>
          <w:noProof/>
        </w:rPr>
        <w:tab/>
        <w:t xml:space="preserve">Álvarez-Camacho M, Gonella S, Campbell S, Scrimger RA, Wismer WV. A systematic review of smell alterations after radiotherapy for head and neck cancer. Cancer Treat Rev. 2017;54:110–21. </w:t>
      </w:r>
    </w:p>
    <w:p w14:paraId="6F759BBF"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17. </w:t>
      </w:r>
      <w:r w:rsidRPr="0075113B">
        <w:rPr>
          <w:rFonts w:ascii="Calibri" w:eastAsia="Times New Roman" w:hAnsi="Calibri" w:cs="Times New Roman"/>
          <w:noProof/>
        </w:rPr>
        <w:tab/>
        <w:t xml:space="preserve">Sehlen S, Hollenhorst H, Schymura B, Herschbach P, Aydemir U, Firsching M, et al. Psychosocial Stress in Cancer Patients during and after Radiotherapy. Strahlentherapie und Onkol. 2003 Mar;179(3):175–80. </w:t>
      </w:r>
    </w:p>
    <w:p w14:paraId="0DE4CEF9"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18. </w:t>
      </w:r>
      <w:r w:rsidRPr="0075113B">
        <w:rPr>
          <w:rFonts w:ascii="Calibri" w:eastAsia="Times New Roman" w:hAnsi="Calibri" w:cs="Times New Roman"/>
          <w:noProof/>
        </w:rPr>
        <w:tab/>
        <w:t xml:space="preserve">Geinitz H, Marten-Mittag B, Schäfer C, Henrich G, Bittner I, Herschbach P, et al. Patient satisfaction during radiation therapy. Strahlentherapie und Onkol. 2012 Jun 16;188(6):492–8. </w:t>
      </w:r>
    </w:p>
    <w:p w14:paraId="1DE4DF2E"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19. </w:t>
      </w:r>
      <w:r w:rsidRPr="0075113B">
        <w:rPr>
          <w:rFonts w:ascii="Calibri" w:eastAsia="Times New Roman" w:hAnsi="Calibri" w:cs="Times New Roman"/>
          <w:noProof/>
        </w:rPr>
        <w:tab/>
        <w:t xml:space="preserve">Ziegler L, Newell R, Stafford N, Lewin R. A literature review of head and neck cancer patients information needs, experiences and views regarding decision-making. Eur J Cancer Care (Engl). 2004 May;13(2):119–26. </w:t>
      </w:r>
    </w:p>
    <w:p w14:paraId="7052AE71"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20. </w:t>
      </w:r>
      <w:r w:rsidRPr="0075113B">
        <w:rPr>
          <w:rFonts w:ascii="Calibri" w:eastAsia="Times New Roman" w:hAnsi="Calibri" w:cs="Times New Roman"/>
          <w:noProof/>
        </w:rPr>
        <w:tab/>
        <w:t xml:space="preserve">Halkett GKB, Kristjanson LJ. Patients’ perspectives on the role of radiation therapists. Patient Educ Couns. 2007 Dec;69(1–3):76–83. </w:t>
      </w:r>
    </w:p>
    <w:p w14:paraId="2EFB10E0"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21. </w:t>
      </w:r>
      <w:r w:rsidRPr="0075113B">
        <w:rPr>
          <w:rFonts w:ascii="Calibri" w:eastAsia="Times New Roman" w:hAnsi="Calibri" w:cs="Times New Roman"/>
          <w:noProof/>
        </w:rPr>
        <w:tab/>
        <w:t xml:space="preserve">McQuestion M, Fitch MI. Patients’ experience of receiving radiation treatment for head and neck cancer: Before, during and after treatment. Can Oncol Nurs J / Rev Can soins Infirm en Oncol. 2016;26(4):325–35. </w:t>
      </w:r>
    </w:p>
    <w:p w14:paraId="70C32389"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22. </w:t>
      </w:r>
      <w:r w:rsidRPr="0075113B">
        <w:rPr>
          <w:rFonts w:ascii="Calibri" w:eastAsia="Times New Roman" w:hAnsi="Calibri" w:cs="Times New Roman"/>
          <w:noProof/>
        </w:rPr>
        <w:tab/>
        <w:t xml:space="preserve">Benner P. Interpretive Phenomenology: Embodiment, Caring and Ethics in Health and Illness. Thousand Oaks, California, USA.: SAGE Publications; 1994. 372 p. </w:t>
      </w:r>
    </w:p>
    <w:p w14:paraId="09372786"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23. </w:t>
      </w:r>
      <w:r w:rsidRPr="0075113B">
        <w:rPr>
          <w:rFonts w:ascii="Calibri" w:eastAsia="Times New Roman" w:hAnsi="Calibri" w:cs="Times New Roman"/>
          <w:noProof/>
        </w:rPr>
        <w:tab/>
        <w:t xml:space="preserve">Malpass A, Shaw A, Sharp D, Walter F, Feder G, Ridd M, et al. “Medication career” or </w:t>
      </w:r>
      <w:r w:rsidRPr="0075113B">
        <w:rPr>
          <w:rFonts w:ascii="Calibri" w:eastAsia="Times New Roman" w:hAnsi="Calibri" w:cs="Times New Roman"/>
          <w:noProof/>
        </w:rPr>
        <w:lastRenderedPageBreak/>
        <w:t xml:space="preserve">“Moral career”? The two sides of managing antidepressants: A meta-ethnography of patients’ experience of antidepressants. Soc Sci Med. 2009 Jan;68(1):154–68. </w:t>
      </w:r>
    </w:p>
    <w:p w14:paraId="23F3F0C2"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24. </w:t>
      </w:r>
      <w:r w:rsidRPr="0075113B">
        <w:rPr>
          <w:rFonts w:ascii="Calibri" w:eastAsia="Times New Roman" w:hAnsi="Calibri" w:cs="Times New Roman"/>
          <w:noProof/>
        </w:rPr>
        <w:tab/>
        <w:t>CASP. Critical Appraisal Skills Programme [Internet]. 2017 [cited 2017 Apr 12]. Available from: http://www.casp-uk.net/casp-tools-checklists</w:t>
      </w:r>
    </w:p>
    <w:p w14:paraId="60681B57"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25. </w:t>
      </w:r>
      <w:r w:rsidRPr="0075113B">
        <w:rPr>
          <w:rFonts w:ascii="Calibri" w:eastAsia="Times New Roman" w:hAnsi="Calibri" w:cs="Times New Roman"/>
          <w:noProof/>
        </w:rPr>
        <w:tab/>
        <w:t xml:space="preserve">Gough D. Weight of Evidence: a framework for the appraisal of the quality and relevance of evidence. Res Pap Educ. 2007 Jun;22(2):213–28. </w:t>
      </w:r>
    </w:p>
    <w:p w14:paraId="14EDC2C8"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26. </w:t>
      </w:r>
      <w:r w:rsidRPr="0075113B">
        <w:rPr>
          <w:rFonts w:ascii="Calibri" w:eastAsia="Times New Roman" w:hAnsi="Calibri" w:cs="Times New Roman"/>
          <w:noProof/>
        </w:rPr>
        <w:tab/>
        <w:t>Noblit GW, Hare RD. Meta-ethnography</w:t>
      </w:r>
      <w:r w:rsidRPr="0075113B">
        <w:rPr>
          <w:rFonts w:ascii="Calibri" w:eastAsia="Calibri" w:hAnsi="Calibri" w:cs="Calibri"/>
          <w:noProof/>
        </w:rPr>
        <w:t> </w:t>
      </w:r>
      <w:r w:rsidRPr="0075113B">
        <w:rPr>
          <w:rFonts w:ascii="Calibri" w:eastAsia="Times New Roman" w:hAnsi="Calibri" w:cs="Times New Roman"/>
          <w:noProof/>
        </w:rPr>
        <w:t xml:space="preserve">: synthesizing qualitative studies. Sage Publications; 1988. 88 p. </w:t>
      </w:r>
    </w:p>
    <w:p w14:paraId="005634E6"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27. </w:t>
      </w:r>
      <w:r w:rsidRPr="0075113B">
        <w:rPr>
          <w:rFonts w:ascii="Calibri" w:eastAsia="Times New Roman" w:hAnsi="Calibri" w:cs="Times New Roman"/>
          <w:noProof/>
        </w:rPr>
        <w:tab/>
        <w:t xml:space="preserve">Atkins S, Lewin S, Smith H, Engel M, Fretheim A, Volmink J. Conducting a meta-ethnography of qualitative literature: Lessons learnt. BMC Med Res Methodol. 2008 Dec 16;8(1):21. </w:t>
      </w:r>
    </w:p>
    <w:p w14:paraId="0637FE8D"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28. </w:t>
      </w:r>
      <w:r w:rsidRPr="0075113B">
        <w:rPr>
          <w:rFonts w:ascii="Calibri" w:eastAsia="Times New Roman" w:hAnsi="Calibri" w:cs="Times New Roman"/>
          <w:noProof/>
        </w:rPr>
        <w:tab/>
        <w:t xml:space="preserve">Smith T, Purdy R, Lister S, Salter C, Fleetcroft R, Conaghan P. Living with osteoarthritis: a systematic review and meta-ethnography. Scand J Rheumatol. 2014 Nov 2;43(6):441–52. </w:t>
      </w:r>
    </w:p>
    <w:p w14:paraId="2D2D1408"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29. </w:t>
      </w:r>
      <w:r w:rsidRPr="0075113B">
        <w:rPr>
          <w:rFonts w:ascii="Calibri" w:eastAsia="Times New Roman" w:hAnsi="Calibri" w:cs="Times New Roman"/>
          <w:noProof/>
        </w:rPr>
        <w:tab/>
        <w:t xml:space="preserve">Moher D, Liberati A, Tetzlaff J, Altman DG. Preferred reporting items for systematic reviews and meta-analyses: the PRISMA statement. BMJ. 2009;339. </w:t>
      </w:r>
    </w:p>
    <w:p w14:paraId="35665095"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30. </w:t>
      </w:r>
      <w:r w:rsidRPr="0075113B">
        <w:rPr>
          <w:rFonts w:ascii="Calibri" w:eastAsia="Times New Roman" w:hAnsi="Calibri" w:cs="Times New Roman"/>
          <w:noProof/>
        </w:rPr>
        <w:tab/>
        <w:t xml:space="preserve">Larsson M, Hedelin B, Athlin E. Needing a Hand to Hold. Cancer Nurs. 2007 Jul;30(4):324–34. </w:t>
      </w:r>
    </w:p>
    <w:p w14:paraId="312E3757"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31. </w:t>
      </w:r>
      <w:r w:rsidRPr="0075113B">
        <w:rPr>
          <w:rFonts w:ascii="Calibri" w:eastAsia="Times New Roman" w:hAnsi="Calibri" w:cs="Times New Roman"/>
          <w:noProof/>
        </w:rPr>
        <w:tab/>
        <w:t xml:space="preserve">Andersen KS, Jarden M. Coping with radiotherapy for head and neck squamous cell carcinoma: a qualitative exploration. Nord J Nurs Res Clin Stud. 2012;32(1):25–9. </w:t>
      </w:r>
    </w:p>
    <w:p w14:paraId="550DC03F"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32. </w:t>
      </w:r>
      <w:r w:rsidRPr="0075113B">
        <w:rPr>
          <w:rFonts w:ascii="Calibri" w:eastAsia="Times New Roman" w:hAnsi="Calibri" w:cs="Times New Roman"/>
          <w:noProof/>
        </w:rPr>
        <w:tab/>
        <w:t xml:space="preserve">Molassiotis A, Rogers M. Symptom experience and regaining normality in the first year following a diagnosis of head and neck cancer: A qualitative longitudinal study. Palliat Support Care. 2012 Sep 22;10(3):197–204. </w:t>
      </w:r>
    </w:p>
    <w:p w14:paraId="0B952135"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33. </w:t>
      </w:r>
      <w:r w:rsidRPr="0075113B">
        <w:rPr>
          <w:rFonts w:ascii="Calibri" w:eastAsia="Times New Roman" w:hAnsi="Calibri" w:cs="Times New Roman"/>
          <w:noProof/>
        </w:rPr>
        <w:tab/>
        <w:t xml:space="preserve">Haisfield-Wolfe ME, McGuire DB, Krumm S. Perspectives on Coping Among Patients With Head and Neck Cancer Receiving Radiation. Oncol Nurs Forum. 2012 May 1;39(3):E249–57. </w:t>
      </w:r>
    </w:p>
    <w:p w14:paraId="7327AC71"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34. </w:t>
      </w:r>
      <w:r w:rsidRPr="0075113B">
        <w:rPr>
          <w:rFonts w:ascii="Calibri" w:eastAsia="Times New Roman" w:hAnsi="Calibri" w:cs="Times New Roman"/>
          <w:noProof/>
        </w:rPr>
        <w:tab/>
        <w:t xml:space="preserve">Egestad H. How does the radiation therapist affect the cancer patients’ experience of the radiation treatment? Eur J Cancer Care (Engl). 2013 Sep;22(5):580–8. </w:t>
      </w:r>
    </w:p>
    <w:p w14:paraId="540F621C"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35. </w:t>
      </w:r>
      <w:r w:rsidRPr="0075113B">
        <w:rPr>
          <w:rFonts w:ascii="Calibri" w:eastAsia="Times New Roman" w:hAnsi="Calibri" w:cs="Times New Roman"/>
          <w:noProof/>
        </w:rPr>
        <w:tab/>
        <w:t xml:space="preserve">Charalambous A. Hermeneutic phenomenological interpretations of patients with head and neck neoplasm experiences living with radiation-induced xerostomia: The price to pay? Eur J Oncol Nurs. 2014;18(5):512–20. </w:t>
      </w:r>
    </w:p>
    <w:p w14:paraId="6D33BE23"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36. </w:t>
      </w:r>
      <w:r w:rsidRPr="0075113B">
        <w:rPr>
          <w:rFonts w:ascii="Calibri" w:eastAsia="Times New Roman" w:hAnsi="Calibri" w:cs="Times New Roman"/>
          <w:noProof/>
        </w:rPr>
        <w:tab/>
        <w:t xml:space="preserve">Schaller A, Larsson B, Lindblad M, Liedberg GM. Experiences of Pain: A Longitudinal, </w:t>
      </w:r>
      <w:r w:rsidRPr="0075113B">
        <w:rPr>
          <w:rFonts w:ascii="Calibri" w:eastAsia="Times New Roman" w:hAnsi="Calibri" w:cs="Times New Roman"/>
          <w:noProof/>
        </w:rPr>
        <w:lastRenderedPageBreak/>
        <w:t xml:space="preserve">Qualitative Study of Patients with Head and Neck Cancer Recently Treated with Radiotherapy. Pain Manag Nurs. 2015 Jun;16(3):336–45. </w:t>
      </w:r>
    </w:p>
    <w:p w14:paraId="7512291E"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37. </w:t>
      </w:r>
      <w:r w:rsidRPr="0075113B">
        <w:rPr>
          <w:rFonts w:ascii="Calibri" w:eastAsia="Times New Roman" w:hAnsi="Calibri" w:cs="Times New Roman"/>
          <w:noProof/>
        </w:rPr>
        <w:tab/>
        <w:t xml:space="preserve">Rose-Ped AM, Bellm LA, Epstein JB, Trotti A, Gwede C, Fuchs HJ. Complications of Radiation Therapy for Head and Neck Cancers. Cancer Nurs. 2002 Dec;25(6):461–7. </w:t>
      </w:r>
    </w:p>
    <w:p w14:paraId="54C04D06"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38. </w:t>
      </w:r>
      <w:r w:rsidRPr="0075113B">
        <w:rPr>
          <w:rFonts w:ascii="Calibri" w:eastAsia="Times New Roman" w:hAnsi="Calibri" w:cs="Times New Roman"/>
          <w:noProof/>
        </w:rPr>
        <w:tab/>
        <w:t xml:space="preserve">Larsson M, Hedelin B, Athlin E. Lived experiences of eating problems for patients with head and neck cancer during radiotherapy. J Clin Nurs. 2003 Jul;12(4):562–70. </w:t>
      </w:r>
    </w:p>
    <w:p w14:paraId="7057B306"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39. </w:t>
      </w:r>
      <w:r w:rsidRPr="0075113B">
        <w:rPr>
          <w:rFonts w:ascii="Calibri" w:eastAsia="Times New Roman" w:hAnsi="Calibri" w:cs="Times New Roman"/>
          <w:noProof/>
        </w:rPr>
        <w:tab/>
        <w:t xml:space="preserve">NICE. Improving outcomes in head and neck cancers - The Manual; Improving outcomes in head and neck cancers - The Manual. 2004. </w:t>
      </w:r>
    </w:p>
    <w:p w14:paraId="6F7BD0D5"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40. </w:t>
      </w:r>
      <w:r w:rsidRPr="0075113B">
        <w:rPr>
          <w:rFonts w:ascii="Calibri" w:eastAsia="Times New Roman" w:hAnsi="Calibri" w:cs="Times New Roman"/>
          <w:noProof/>
        </w:rPr>
        <w:tab/>
        <w:t xml:space="preserve">Donovan M, Glackin M. The lived experience of patients receiving radiotherapy for head and neck cancer: a literature review. Int J Palliat Nurs. 2012 Sep;18(9):448–55. </w:t>
      </w:r>
    </w:p>
    <w:p w14:paraId="7C076BB1" w14:textId="77777777" w:rsidR="0075113B" w:rsidRPr="0075113B" w:rsidRDefault="0075113B" w:rsidP="0075113B">
      <w:pPr>
        <w:widowControl w:val="0"/>
        <w:autoSpaceDE w:val="0"/>
        <w:autoSpaceDN w:val="0"/>
        <w:adjustRightInd w:val="0"/>
        <w:spacing w:line="360" w:lineRule="auto"/>
        <w:ind w:left="640" w:hanging="640"/>
        <w:rPr>
          <w:rFonts w:ascii="Calibri" w:eastAsia="Times New Roman" w:hAnsi="Calibri" w:cs="Times New Roman"/>
          <w:noProof/>
        </w:rPr>
      </w:pPr>
      <w:r w:rsidRPr="0075113B">
        <w:rPr>
          <w:rFonts w:ascii="Calibri" w:eastAsia="Times New Roman" w:hAnsi="Calibri" w:cs="Times New Roman"/>
          <w:noProof/>
        </w:rPr>
        <w:t xml:space="preserve">41. </w:t>
      </w:r>
      <w:r w:rsidRPr="0075113B">
        <w:rPr>
          <w:rFonts w:ascii="Calibri" w:eastAsia="Times New Roman" w:hAnsi="Calibri" w:cs="Times New Roman"/>
          <w:noProof/>
        </w:rPr>
        <w:tab/>
        <w:t xml:space="preserve">Saegrov S, Halding A-G. What is it like living with the diagnosis of cancer? Eur J Cancer Care (Engl). 2004 May;13(2):145–53. </w:t>
      </w:r>
    </w:p>
    <w:p w14:paraId="43BB704B" w14:textId="77777777" w:rsidR="0075113B" w:rsidRPr="0075113B" w:rsidRDefault="0075113B" w:rsidP="0075113B">
      <w:pPr>
        <w:widowControl w:val="0"/>
        <w:autoSpaceDE w:val="0"/>
        <w:autoSpaceDN w:val="0"/>
        <w:adjustRightInd w:val="0"/>
        <w:spacing w:line="360" w:lineRule="auto"/>
        <w:ind w:left="640" w:hanging="640"/>
        <w:rPr>
          <w:rFonts w:ascii="Calibri" w:hAnsi="Calibri"/>
          <w:noProof/>
        </w:rPr>
      </w:pPr>
      <w:r w:rsidRPr="0075113B">
        <w:rPr>
          <w:rFonts w:ascii="Calibri" w:eastAsia="Times New Roman" w:hAnsi="Calibri" w:cs="Times New Roman"/>
          <w:noProof/>
        </w:rPr>
        <w:t xml:space="preserve">42. </w:t>
      </w:r>
      <w:r w:rsidRPr="0075113B">
        <w:rPr>
          <w:rFonts w:ascii="Calibri" w:eastAsia="Times New Roman" w:hAnsi="Calibri" w:cs="Times New Roman"/>
          <w:noProof/>
        </w:rPr>
        <w:tab/>
        <w:t xml:space="preserve">McPherson CJ, Higginson IJ, Hearn J. Effective methods of giving information in cancer: a systematic literature review of randomized controlled trials. J Public Health Med. 2001 Sep;23(3):227–34. </w:t>
      </w:r>
    </w:p>
    <w:p w14:paraId="2C5FC241" w14:textId="45701CC1" w:rsidR="009353C8" w:rsidRDefault="009353C8" w:rsidP="0075113B">
      <w:pPr>
        <w:widowControl w:val="0"/>
        <w:autoSpaceDE w:val="0"/>
        <w:autoSpaceDN w:val="0"/>
        <w:adjustRightInd w:val="0"/>
        <w:spacing w:line="360" w:lineRule="auto"/>
        <w:ind w:left="640" w:hanging="640"/>
      </w:pPr>
      <w:r>
        <w:fldChar w:fldCharType="end"/>
      </w:r>
    </w:p>
    <w:p w14:paraId="28DD49AD" w14:textId="77777777" w:rsidR="00477FD3" w:rsidRDefault="00477FD3" w:rsidP="00BF34E5">
      <w:pPr>
        <w:spacing w:line="360" w:lineRule="auto"/>
        <w:jc w:val="both"/>
      </w:pPr>
    </w:p>
    <w:p w14:paraId="4C6036EE" w14:textId="77777777" w:rsidR="00477FD3" w:rsidRDefault="00477FD3" w:rsidP="00BF34E5">
      <w:pPr>
        <w:spacing w:line="360" w:lineRule="auto"/>
        <w:jc w:val="both"/>
      </w:pPr>
    </w:p>
    <w:p w14:paraId="2228346F" w14:textId="77777777" w:rsidR="00477FD3" w:rsidRDefault="00477FD3" w:rsidP="00BF34E5">
      <w:pPr>
        <w:spacing w:line="360" w:lineRule="auto"/>
        <w:jc w:val="both"/>
      </w:pPr>
    </w:p>
    <w:p w14:paraId="3A751EB4" w14:textId="77777777" w:rsidR="009353C8" w:rsidRDefault="009353C8" w:rsidP="00BF34E5">
      <w:pPr>
        <w:spacing w:line="360" w:lineRule="auto"/>
        <w:jc w:val="both"/>
      </w:pPr>
    </w:p>
    <w:p w14:paraId="3A27A90C" w14:textId="77777777" w:rsidR="009353C8" w:rsidRDefault="009353C8" w:rsidP="00BF34E5">
      <w:pPr>
        <w:spacing w:line="360" w:lineRule="auto"/>
        <w:jc w:val="both"/>
      </w:pPr>
    </w:p>
    <w:p w14:paraId="1E8CFA0B" w14:textId="77777777" w:rsidR="009353C8" w:rsidRDefault="009353C8" w:rsidP="00BF34E5">
      <w:pPr>
        <w:spacing w:line="360" w:lineRule="auto"/>
        <w:jc w:val="both"/>
      </w:pPr>
    </w:p>
    <w:p w14:paraId="216132D1" w14:textId="77777777" w:rsidR="009353C8" w:rsidRDefault="009353C8" w:rsidP="00BF34E5">
      <w:pPr>
        <w:spacing w:line="360" w:lineRule="auto"/>
        <w:jc w:val="both"/>
      </w:pPr>
    </w:p>
    <w:p w14:paraId="28E745F5" w14:textId="77777777" w:rsidR="009353C8" w:rsidRDefault="009353C8" w:rsidP="00BF34E5">
      <w:pPr>
        <w:spacing w:line="360" w:lineRule="auto"/>
        <w:jc w:val="both"/>
      </w:pPr>
    </w:p>
    <w:p w14:paraId="4B738D2A" w14:textId="77777777" w:rsidR="009353C8" w:rsidRDefault="009353C8" w:rsidP="00BF34E5">
      <w:pPr>
        <w:spacing w:line="360" w:lineRule="auto"/>
        <w:jc w:val="both"/>
      </w:pPr>
    </w:p>
    <w:p w14:paraId="2AFB50D6" w14:textId="77777777" w:rsidR="009353C8" w:rsidRDefault="009353C8" w:rsidP="00BF34E5">
      <w:pPr>
        <w:spacing w:line="360" w:lineRule="auto"/>
        <w:jc w:val="both"/>
      </w:pPr>
    </w:p>
    <w:p w14:paraId="6CD347CB" w14:textId="77777777" w:rsidR="009353C8" w:rsidRDefault="009353C8" w:rsidP="00BF34E5">
      <w:pPr>
        <w:spacing w:line="360" w:lineRule="auto"/>
        <w:jc w:val="both"/>
      </w:pPr>
    </w:p>
    <w:p w14:paraId="00762BB7" w14:textId="77777777" w:rsidR="009353C8" w:rsidRDefault="009353C8" w:rsidP="00BF34E5">
      <w:pPr>
        <w:spacing w:line="360" w:lineRule="auto"/>
        <w:jc w:val="both"/>
      </w:pPr>
    </w:p>
    <w:p w14:paraId="6F686557" w14:textId="77777777" w:rsidR="009353C8" w:rsidRDefault="009353C8" w:rsidP="00BF34E5">
      <w:pPr>
        <w:spacing w:line="360" w:lineRule="auto"/>
        <w:jc w:val="both"/>
      </w:pPr>
    </w:p>
    <w:p w14:paraId="5BF4B2E6" w14:textId="77777777" w:rsidR="009353C8" w:rsidRDefault="009353C8" w:rsidP="00BF34E5">
      <w:pPr>
        <w:spacing w:line="360" w:lineRule="auto"/>
        <w:jc w:val="both"/>
      </w:pPr>
    </w:p>
    <w:p w14:paraId="329EF799" w14:textId="77777777" w:rsidR="009353C8" w:rsidRDefault="009353C8" w:rsidP="00BF34E5">
      <w:pPr>
        <w:spacing w:line="360" w:lineRule="auto"/>
        <w:jc w:val="both"/>
        <w:sectPr w:rsidR="009353C8" w:rsidSect="00A444FF">
          <w:pgSz w:w="11900" w:h="16840"/>
          <w:pgMar w:top="1440" w:right="1440" w:bottom="1440" w:left="1440" w:header="720" w:footer="720" w:gutter="0"/>
          <w:cols w:space="720"/>
          <w:docGrid w:linePitch="360"/>
        </w:sectPr>
      </w:pPr>
    </w:p>
    <w:tbl>
      <w:tblPr>
        <w:tblW w:w="14220" w:type="dxa"/>
        <w:tblLook w:val="04A0" w:firstRow="1" w:lastRow="0" w:firstColumn="1" w:lastColumn="0" w:noHBand="0" w:noVBand="1"/>
      </w:tblPr>
      <w:tblGrid>
        <w:gridCol w:w="2340"/>
        <w:gridCol w:w="1716"/>
        <w:gridCol w:w="1660"/>
        <w:gridCol w:w="2360"/>
        <w:gridCol w:w="1900"/>
        <w:gridCol w:w="1500"/>
        <w:gridCol w:w="2744"/>
      </w:tblGrid>
      <w:tr w:rsidR="009353C8" w:rsidRPr="00304607" w14:paraId="73453275" w14:textId="77777777" w:rsidTr="00BF1238">
        <w:trPr>
          <w:trHeight w:val="600"/>
        </w:trPr>
        <w:tc>
          <w:tcPr>
            <w:tcW w:w="14220" w:type="dxa"/>
            <w:gridSpan w:val="7"/>
            <w:tcBorders>
              <w:top w:val="nil"/>
              <w:left w:val="nil"/>
              <w:bottom w:val="single" w:sz="4" w:space="0" w:color="auto"/>
              <w:right w:val="nil"/>
            </w:tcBorders>
            <w:shd w:val="clear" w:color="auto" w:fill="auto"/>
            <w:noWrap/>
            <w:vAlign w:val="center"/>
            <w:hideMark/>
          </w:tcPr>
          <w:p w14:paraId="2D92C967" w14:textId="77777777" w:rsidR="009353C8" w:rsidRPr="00304607" w:rsidRDefault="009353C8" w:rsidP="00BF1238">
            <w:pPr>
              <w:rPr>
                <w:rFonts w:ascii="Calibri" w:eastAsia="Times New Roman" w:hAnsi="Calibri" w:cs="Times New Roman"/>
                <w:color w:val="000000"/>
                <w:sz w:val="16"/>
                <w:szCs w:val="16"/>
                <w:lang w:val="en-US"/>
              </w:rPr>
            </w:pPr>
            <w:r w:rsidRPr="00E7715D">
              <w:rPr>
                <w:rFonts w:ascii="Calibri" w:eastAsia="Times New Roman" w:hAnsi="Calibri" w:cs="Times New Roman"/>
                <w:bCs/>
                <w:color w:val="000000"/>
                <w:sz w:val="16"/>
                <w:szCs w:val="16"/>
                <w:lang w:val="en-US"/>
              </w:rPr>
              <w:lastRenderedPageBreak/>
              <w:t>Table 1.</w:t>
            </w:r>
            <w:r w:rsidRPr="00304607">
              <w:rPr>
                <w:rFonts w:ascii="Calibri" w:eastAsia="Times New Roman" w:hAnsi="Calibri" w:cs="Times New Roman"/>
                <w:color w:val="000000"/>
                <w:sz w:val="16"/>
                <w:szCs w:val="16"/>
                <w:lang w:val="en-US"/>
              </w:rPr>
              <w:t xml:space="preserve"> Summary of study characteristics.</w:t>
            </w:r>
          </w:p>
        </w:tc>
      </w:tr>
      <w:tr w:rsidR="009353C8" w:rsidRPr="00304607" w14:paraId="460E6518" w14:textId="77777777" w:rsidTr="00BF1238">
        <w:trPr>
          <w:trHeight w:val="40"/>
        </w:trPr>
        <w:tc>
          <w:tcPr>
            <w:tcW w:w="2340" w:type="dxa"/>
            <w:tcBorders>
              <w:top w:val="nil"/>
              <w:left w:val="nil"/>
              <w:bottom w:val="nil"/>
              <w:right w:val="nil"/>
            </w:tcBorders>
            <w:shd w:val="clear" w:color="000000" w:fill="F2F2F2"/>
            <w:noWrap/>
            <w:vAlign w:val="center"/>
            <w:hideMark/>
          </w:tcPr>
          <w:p w14:paraId="40AD9BA1"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716" w:type="dxa"/>
            <w:tcBorders>
              <w:top w:val="nil"/>
              <w:left w:val="nil"/>
              <w:bottom w:val="nil"/>
              <w:right w:val="nil"/>
            </w:tcBorders>
            <w:shd w:val="clear" w:color="000000" w:fill="F2F2F2"/>
            <w:noWrap/>
            <w:vAlign w:val="center"/>
            <w:hideMark/>
          </w:tcPr>
          <w:p w14:paraId="5F384355"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660" w:type="dxa"/>
            <w:tcBorders>
              <w:top w:val="nil"/>
              <w:left w:val="nil"/>
              <w:bottom w:val="nil"/>
              <w:right w:val="nil"/>
            </w:tcBorders>
            <w:shd w:val="clear" w:color="000000" w:fill="F2F2F2"/>
            <w:noWrap/>
            <w:vAlign w:val="center"/>
            <w:hideMark/>
          </w:tcPr>
          <w:p w14:paraId="0C7BF789"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360" w:type="dxa"/>
            <w:tcBorders>
              <w:top w:val="nil"/>
              <w:left w:val="nil"/>
              <w:bottom w:val="nil"/>
              <w:right w:val="nil"/>
            </w:tcBorders>
            <w:shd w:val="clear" w:color="000000" w:fill="F2F2F2"/>
            <w:noWrap/>
            <w:vAlign w:val="center"/>
            <w:hideMark/>
          </w:tcPr>
          <w:p w14:paraId="0AD40C94"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900" w:type="dxa"/>
            <w:tcBorders>
              <w:top w:val="nil"/>
              <w:left w:val="nil"/>
              <w:bottom w:val="nil"/>
              <w:right w:val="nil"/>
            </w:tcBorders>
            <w:shd w:val="clear" w:color="000000" w:fill="F2F2F2"/>
            <w:noWrap/>
            <w:vAlign w:val="center"/>
            <w:hideMark/>
          </w:tcPr>
          <w:p w14:paraId="03F33A06"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500" w:type="dxa"/>
            <w:tcBorders>
              <w:top w:val="nil"/>
              <w:left w:val="nil"/>
              <w:bottom w:val="nil"/>
              <w:right w:val="nil"/>
            </w:tcBorders>
            <w:shd w:val="clear" w:color="000000" w:fill="F2F2F2"/>
            <w:noWrap/>
            <w:vAlign w:val="center"/>
            <w:hideMark/>
          </w:tcPr>
          <w:p w14:paraId="2505AAC2"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744" w:type="dxa"/>
            <w:tcBorders>
              <w:top w:val="nil"/>
              <w:left w:val="nil"/>
              <w:bottom w:val="nil"/>
              <w:right w:val="nil"/>
            </w:tcBorders>
            <w:shd w:val="clear" w:color="000000" w:fill="F2F2F2"/>
            <w:noWrap/>
            <w:vAlign w:val="center"/>
            <w:hideMark/>
          </w:tcPr>
          <w:p w14:paraId="65749F41"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r>
      <w:tr w:rsidR="009353C8" w:rsidRPr="00304607" w14:paraId="1B3EFEAC" w14:textId="77777777" w:rsidTr="00BF1238">
        <w:trPr>
          <w:trHeight w:val="600"/>
        </w:trPr>
        <w:tc>
          <w:tcPr>
            <w:tcW w:w="2340" w:type="dxa"/>
            <w:tcBorders>
              <w:top w:val="nil"/>
              <w:left w:val="nil"/>
              <w:bottom w:val="single" w:sz="4" w:space="0" w:color="auto"/>
              <w:right w:val="nil"/>
            </w:tcBorders>
            <w:shd w:val="clear" w:color="000000" w:fill="F2F2F2"/>
            <w:noWrap/>
            <w:hideMark/>
          </w:tcPr>
          <w:p w14:paraId="31491373"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Study (n=8)</w:t>
            </w:r>
          </w:p>
        </w:tc>
        <w:tc>
          <w:tcPr>
            <w:tcW w:w="1716" w:type="dxa"/>
            <w:tcBorders>
              <w:top w:val="nil"/>
              <w:left w:val="nil"/>
              <w:bottom w:val="single" w:sz="4" w:space="0" w:color="auto"/>
              <w:right w:val="nil"/>
            </w:tcBorders>
            <w:shd w:val="clear" w:color="000000" w:fill="F2F2F2"/>
            <w:noWrap/>
            <w:hideMark/>
          </w:tcPr>
          <w:p w14:paraId="5B7BF26D"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 xml:space="preserve">Sample size </w:t>
            </w:r>
            <w:r w:rsidRPr="00BB3582">
              <w:rPr>
                <w:rFonts w:ascii="Calibri" w:eastAsia="Times New Roman" w:hAnsi="Calibri" w:cs="Times New Roman"/>
                <w:b/>
                <w:bCs/>
                <w:color w:val="000000"/>
                <w:sz w:val="16"/>
                <w:szCs w:val="16"/>
              </w:rPr>
              <w:t>(tumour</w:t>
            </w:r>
            <w:r w:rsidRPr="00304607">
              <w:rPr>
                <w:rFonts w:ascii="Calibri" w:eastAsia="Times New Roman" w:hAnsi="Calibri" w:cs="Times New Roman"/>
                <w:b/>
                <w:bCs/>
                <w:color w:val="000000"/>
                <w:sz w:val="16"/>
                <w:szCs w:val="16"/>
                <w:lang w:val="en-US"/>
              </w:rPr>
              <w:t xml:space="preserve"> site)</w:t>
            </w:r>
          </w:p>
        </w:tc>
        <w:tc>
          <w:tcPr>
            <w:tcW w:w="1660" w:type="dxa"/>
            <w:tcBorders>
              <w:top w:val="nil"/>
              <w:left w:val="nil"/>
              <w:bottom w:val="single" w:sz="4" w:space="0" w:color="auto"/>
              <w:right w:val="nil"/>
            </w:tcBorders>
            <w:shd w:val="clear" w:color="000000" w:fill="F2F2F2"/>
            <w:hideMark/>
          </w:tcPr>
          <w:p w14:paraId="3D101CA9"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Gender (M/F); mean age (range) in years</w:t>
            </w:r>
          </w:p>
        </w:tc>
        <w:tc>
          <w:tcPr>
            <w:tcW w:w="2360" w:type="dxa"/>
            <w:tcBorders>
              <w:top w:val="nil"/>
              <w:left w:val="nil"/>
              <w:bottom w:val="single" w:sz="4" w:space="0" w:color="auto"/>
              <w:right w:val="nil"/>
            </w:tcBorders>
            <w:shd w:val="clear" w:color="000000" w:fill="F2F2F2"/>
            <w:noWrap/>
            <w:hideMark/>
          </w:tcPr>
          <w:p w14:paraId="2E2849CD"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Design; sampling</w:t>
            </w:r>
          </w:p>
        </w:tc>
        <w:tc>
          <w:tcPr>
            <w:tcW w:w="1900" w:type="dxa"/>
            <w:tcBorders>
              <w:top w:val="nil"/>
              <w:left w:val="nil"/>
              <w:bottom w:val="single" w:sz="4" w:space="0" w:color="auto"/>
              <w:right w:val="nil"/>
            </w:tcBorders>
            <w:shd w:val="clear" w:color="000000" w:fill="F2F2F2"/>
            <w:noWrap/>
            <w:hideMark/>
          </w:tcPr>
          <w:p w14:paraId="5AA3FF1C"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Method of data collection</w:t>
            </w:r>
          </w:p>
        </w:tc>
        <w:tc>
          <w:tcPr>
            <w:tcW w:w="1500" w:type="dxa"/>
            <w:tcBorders>
              <w:top w:val="nil"/>
              <w:left w:val="nil"/>
              <w:bottom w:val="single" w:sz="4" w:space="0" w:color="auto"/>
              <w:right w:val="nil"/>
            </w:tcBorders>
            <w:shd w:val="clear" w:color="000000" w:fill="F2F2F2"/>
            <w:noWrap/>
            <w:hideMark/>
          </w:tcPr>
          <w:p w14:paraId="607EB381"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Focus</w:t>
            </w:r>
          </w:p>
        </w:tc>
        <w:tc>
          <w:tcPr>
            <w:tcW w:w="2744" w:type="dxa"/>
            <w:tcBorders>
              <w:top w:val="nil"/>
              <w:left w:val="nil"/>
              <w:bottom w:val="single" w:sz="4" w:space="0" w:color="auto"/>
              <w:right w:val="nil"/>
            </w:tcBorders>
            <w:shd w:val="clear" w:color="000000" w:fill="F2F2F2"/>
            <w:noWrap/>
            <w:hideMark/>
          </w:tcPr>
          <w:p w14:paraId="77B95000"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Aim</w:t>
            </w:r>
          </w:p>
        </w:tc>
      </w:tr>
      <w:tr w:rsidR="009353C8" w:rsidRPr="00304607" w14:paraId="3A99755C" w14:textId="77777777" w:rsidTr="00BF1238">
        <w:trPr>
          <w:trHeight w:val="40"/>
        </w:trPr>
        <w:tc>
          <w:tcPr>
            <w:tcW w:w="2340" w:type="dxa"/>
            <w:tcBorders>
              <w:top w:val="nil"/>
              <w:left w:val="nil"/>
              <w:bottom w:val="nil"/>
              <w:right w:val="nil"/>
            </w:tcBorders>
            <w:shd w:val="clear" w:color="auto" w:fill="auto"/>
            <w:noWrap/>
            <w:vAlign w:val="center"/>
            <w:hideMark/>
          </w:tcPr>
          <w:p w14:paraId="5ABCCAE6" w14:textId="77777777" w:rsidR="009353C8" w:rsidRPr="00304607" w:rsidRDefault="009353C8" w:rsidP="00BF1238">
            <w:pPr>
              <w:rPr>
                <w:rFonts w:ascii="Calibri" w:eastAsia="Times New Roman" w:hAnsi="Calibri" w:cs="Times New Roman"/>
                <w:b/>
                <w:bCs/>
                <w:color w:val="000000"/>
                <w:sz w:val="16"/>
                <w:szCs w:val="16"/>
                <w:lang w:val="en-US"/>
              </w:rPr>
            </w:pPr>
          </w:p>
        </w:tc>
        <w:tc>
          <w:tcPr>
            <w:tcW w:w="1716" w:type="dxa"/>
            <w:tcBorders>
              <w:top w:val="nil"/>
              <w:left w:val="nil"/>
              <w:bottom w:val="nil"/>
              <w:right w:val="nil"/>
            </w:tcBorders>
            <w:shd w:val="clear" w:color="auto" w:fill="auto"/>
            <w:noWrap/>
            <w:vAlign w:val="center"/>
            <w:hideMark/>
          </w:tcPr>
          <w:p w14:paraId="17C0BF29" w14:textId="77777777" w:rsidR="009353C8" w:rsidRPr="00304607" w:rsidRDefault="009353C8" w:rsidP="00BF1238">
            <w:pPr>
              <w:rPr>
                <w:rFonts w:ascii="Times New Roman" w:eastAsia="Times New Roman" w:hAnsi="Times New Roman" w:cs="Times New Roman"/>
                <w:sz w:val="20"/>
                <w:szCs w:val="20"/>
                <w:lang w:val="en-US"/>
              </w:rPr>
            </w:pPr>
          </w:p>
        </w:tc>
        <w:tc>
          <w:tcPr>
            <w:tcW w:w="1660" w:type="dxa"/>
            <w:tcBorders>
              <w:top w:val="nil"/>
              <w:left w:val="nil"/>
              <w:bottom w:val="nil"/>
              <w:right w:val="nil"/>
            </w:tcBorders>
            <w:shd w:val="clear" w:color="auto" w:fill="auto"/>
            <w:noWrap/>
            <w:vAlign w:val="center"/>
            <w:hideMark/>
          </w:tcPr>
          <w:p w14:paraId="5872470F" w14:textId="77777777" w:rsidR="009353C8" w:rsidRPr="00304607" w:rsidRDefault="009353C8" w:rsidP="00BF1238">
            <w:pPr>
              <w:rPr>
                <w:rFonts w:ascii="Times New Roman" w:eastAsia="Times New Roman" w:hAnsi="Times New Roman" w:cs="Times New Roman"/>
                <w:sz w:val="20"/>
                <w:szCs w:val="20"/>
                <w:lang w:val="en-US"/>
              </w:rPr>
            </w:pPr>
          </w:p>
        </w:tc>
        <w:tc>
          <w:tcPr>
            <w:tcW w:w="2360" w:type="dxa"/>
            <w:tcBorders>
              <w:top w:val="nil"/>
              <w:left w:val="nil"/>
              <w:bottom w:val="nil"/>
              <w:right w:val="nil"/>
            </w:tcBorders>
            <w:shd w:val="clear" w:color="auto" w:fill="auto"/>
            <w:noWrap/>
            <w:vAlign w:val="center"/>
            <w:hideMark/>
          </w:tcPr>
          <w:p w14:paraId="331CE903" w14:textId="77777777" w:rsidR="009353C8" w:rsidRPr="00304607" w:rsidRDefault="009353C8" w:rsidP="00BF1238">
            <w:pPr>
              <w:rPr>
                <w:rFonts w:ascii="Times New Roman" w:eastAsia="Times New Roman" w:hAnsi="Times New Roman" w:cs="Times New Roman"/>
                <w:sz w:val="20"/>
                <w:szCs w:val="20"/>
                <w:lang w:val="en-US"/>
              </w:rPr>
            </w:pPr>
          </w:p>
        </w:tc>
        <w:tc>
          <w:tcPr>
            <w:tcW w:w="1900" w:type="dxa"/>
            <w:tcBorders>
              <w:top w:val="nil"/>
              <w:left w:val="nil"/>
              <w:bottom w:val="nil"/>
              <w:right w:val="nil"/>
            </w:tcBorders>
            <w:shd w:val="clear" w:color="auto" w:fill="auto"/>
            <w:noWrap/>
            <w:vAlign w:val="center"/>
            <w:hideMark/>
          </w:tcPr>
          <w:p w14:paraId="7723D467" w14:textId="77777777" w:rsidR="009353C8" w:rsidRPr="00304607" w:rsidRDefault="009353C8" w:rsidP="00BF1238">
            <w:pPr>
              <w:rPr>
                <w:rFonts w:ascii="Times New Roman" w:eastAsia="Times New Roman" w:hAnsi="Times New Roman" w:cs="Times New Roman"/>
                <w:sz w:val="20"/>
                <w:szCs w:val="20"/>
                <w:lang w:val="en-US"/>
              </w:rPr>
            </w:pPr>
          </w:p>
        </w:tc>
        <w:tc>
          <w:tcPr>
            <w:tcW w:w="1500" w:type="dxa"/>
            <w:tcBorders>
              <w:top w:val="nil"/>
              <w:left w:val="nil"/>
              <w:bottom w:val="nil"/>
              <w:right w:val="nil"/>
            </w:tcBorders>
            <w:shd w:val="clear" w:color="auto" w:fill="auto"/>
            <w:noWrap/>
            <w:vAlign w:val="center"/>
            <w:hideMark/>
          </w:tcPr>
          <w:p w14:paraId="34987C17" w14:textId="77777777" w:rsidR="009353C8" w:rsidRPr="00304607" w:rsidRDefault="009353C8" w:rsidP="00BF1238">
            <w:pPr>
              <w:rPr>
                <w:rFonts w:ascii="Times New Roman" w:eastAsia="Times New Roman" w:hAnsi="Times New Roman" w:cs="Times New Roman"/>
                <w:sz w:val="20"/>
                <w:szCs w:val="20"/>
                <w:lang w:val="en-US"/>
              </w:rPr>
            </w:pPr>
          </w:p>
        </w:tc>
        <w:tc>
          <w:tcPr>
            <w:tcW w:w="2744" w:type="dxa"/>
            <w:tcBorders>
              <w:top w:val="nil"/>
              <w:left w:val="nil"/>
              <w:bottom w:val="nil"/>
              <w:right w:val="nil"/>
            </w:tcBorders>
            <w:shd w:val="clear" w:color="auto" w:fill="auto"/>
            <w:noWrap/>
            <w:vAlign w:val="center"/>
            <w:hideMark/>
          </w:tcPr>
          <w:p w14:paraId="58DD3DD2" w14:textId="77777777" w:rsidR="009353C8" w:rsidRPr="00304607" w:rsidRDefault="009353C8" w:rsidP="00BF1238">
            <w:pPr>
              <w:rPr>
                <w:rFonts w:ascii="Times New Roman" w:eastAsia="Times New Roman" w:hAnsi="Times New Roman" w:cs="Times New Roman"/>
                <w:sz w:val="20"/>
                <w:szCs w:val="20"/>
                <w:lang w:val="en-US"/>
              </w:rPr>
            </w:pPr>
          </w:p>
        </w:tc>
      </w:tr>
      <w:tr w:rsidR="009353C8" w:rsidRPr="00304607" w14:paraId="4BEA1551" w14:textId="77777777" w:rsidTr="00BF1238">
        <w:trPr>
          <w:trHeight w:val="1200"/>
        </w:trPr>
        <w:tc>
          <w:tcPr>
            <w:tcW w:w="2340" w:type="dxa"/>
            <w:tcBorders>
              <w:top w:val="nil"/>
              <w:left w:val="nil"/>
              <w:bottom w:val="nil"/>
              <w:right w:val="nil"/>
            </w:tcBorders>
            <w:shd w:val="clear" w:color="auto" w:fill="auto"/>
            <w:hideMark/>
          </w:tcPr>
          <w:p w14:paraId="2C381C9F" w14:textId="77777777" w:rsidR="009353C8" w:rsidRPr="00304607" w:rsidRDefault="009353C8" w:rsidP="00BF1238">
            <w:pPr>
              <w:rPr>
                <w:rFonts w:ascii="Calibri" w:eastAsia="Times New Roman" w:hAnsi="Calibri" w:cs="Times New Roman"/>
                <w:color w:val="000000"/>
                <w:sz w:val="16"/>
                <w:szCs w:val="16"/>
                <w:lang w:val="en-US"/>
              </w:rPr>
            </w:pPr>
            <w:r>
              <w:rPr>
                <w:rFonts w:ascii="Calibri" w:eastAsia="Times New Roman" w:hAnsi="Calibri" w:cs="Times New Roman"/>
                <w:b/>
                <w:bCs/>
                <w:color w:val="000000"/>
                <w:sz w:val="16"/>
                <w:szCs w:val="16"/>
                <w:lang w:val="en-US"/>
              </w:rPr>
              <w:t>(</w:t>
            </w:r>
            <w:r w:rsidRPr="00304607">
              <w:rPr>
                <w:rFonts w:ascii="Calibri" w:eastAsia="Times New Roman" w:hAnsi="Calibri" w:cs="Times New Roman"/>
                <w:b/>
                <w:bCs/>
                <w:color w:val="000000"/>
                <w:sz w:val="16"/>
                <w:szCs w:val="16"/>
                <w:lang w:val="en-US"/>
              </w:rPr>
              <w:t>1</w:t>
            </w:r>
            <w:r>
              <w:rPr>
                <w:rFonts w:ascii="Calibri" w:eastAsia="Times New Roman" w:hAnsi="Calibri" w:cs="Times New Roman"/>
                <w:b/>
                <w:bCs/>
                <w:color w:val="000000"/>
                <w:sz w:val="16"/>
                <w:szCs w:val="16"/>
                <w:lang w:val="en-US"/>
              </w:rPr>
              <w:t>)</w:t>
            </w:r>
            <w:r w:rsidRPr="00304607">
              <w:rPr>
                <w:rFonts w:ascii="Calibri" w:eastAsia="Times New Roman" w:hAnsi="Calibri" w:cs="Times New Roman"/>
                <w:color w:val="000000"/>
                <w:sz w:val="16"/>
                <w:szCs w:val="16"/>
                <w:lang w:val="en-US"/>
              </w:rPr>
              <w:t xml:space="preserve"> Larsson </w:t>
            </w:r>
            <w:r w:rsidRPr="00304607">
              <w:rPr>
                <w:rFonts w:ascii="Calibri" w:eastAsia="Times New Roman" w:hAnsi="Calibri" w:cs="Times New Roman"/>
                <w:i/>
                <w:iCs/>
                <w:color w:val="000000"/>
                <w:sz w:val="16"/>
                <w:szCs w:val="16"/>
                <w:lang w:val="en-US"/>
              </w:rPr>
              <w:t>et al.</w:t>
            </w:r>
            <w:r w:rsidRPr="00304607">
              <w:rPr>
                <w:rFonts w:ascii="Calibri" w:eastAsia="Times New Roman" w:hAnsi="Calibri" w:cs="Times New Roman"/>
                <w:color w:val="000000"/>
                <w:sz w:val="16"/>
                <w:szCs w:val="16"/>
                <w:lang w:val="en-US"/>
              </w:rPr>
              <w:t xml:space="preserve"> (2007):</w:t>
            </w:r>
            <w:r w:rsidRPr="00304607">
              <w:rPr>
                <w:rFonts w:ascii="Calibri" w:eastAsia="Times New Roman" w:hAnsi="Calibri" w:cs="Times New Roman"/>
                <w:color w:val="000000"/>
                <w:sz w:val="16"/>
                <w:szCs w:val="16"/>
                <w:lang w:val="en-US"/>
              </w:rPr>
              <w:br/>
              <w:t>Sweden</w:t>
            </w:r>
          </w:p>
        </w:tc>
        <w:tc>
          <w:tcPr>
            <w:tcW w:w="1716" w:type="dxa"/>
            <w:tcBorders>
              <w:top w:val="nil"/>
              <w:left w:val="nil"/>
              <w:bottom w:val="nil"/>
              <w:right w:val="nil"/>
            </w:tcBorders>
            <w:shd w:val="clear" w:color="auto" w:fill="auto"/>
            <w:hideMark/>
          </w:tcPr>
          <w:p w14:paraId="7FAEBD33"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9 (5 oral, 4 pharyngeal)</w:t>
            </w:r>
          </w:p>
        </w:tc>
        <w:tc>
          <w:tcPr>
            <w:tcW w:w="1660" w:type="dxa"/>
            <w:tcBorders>
              <w:top w:val="nil"/>
              <w:left w:val="nil"/>
              <w:bottom w:val="nil"/>
              <w:right w:val="nil"/>
            </w:tcBorders>
            <w:shd w:val="clear" w:color="auto" w:fill="auto"/>
            <w:hideMark/>
          </w:tcPr>
          <w:p w14:paraId="6D9D4BA1"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xml:space="preserve">7/2; median 70 (52-86) </w:t>
            </w:r>
          </w:p>
        </w:tc>
        <w:tc>
          <w:tcPr>
            <w:tcW w:w="2360" w:type="dxa"/>
            <w:tcBorders>
              <w:top w:val="nil"/>
              <w:left w:val="nil"/>
              <w:bottom w:val="nil"/>
              <w:right w:val="nil"/>
            </w:tcBorders>
            <w:shd w:val="clear" w:color="auto" w:fill="auto"/>
            <w:hideMark/>
          </w:tcPr>
          <w:p w14:paraId="466B544D"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xml:space="preserve">Interpretive phenomenology, inspired by </w:t>
            </w:r>
            <w:proofErr w:type="spellStart"/>
            <w:r w:rsidRPr="00304607">
              <w:rPr>
                <w:rFonts w:ascii="Calibri" w:eastAsia="Times New Roman" w:hAnsi="Calibri" w:cs="Times New Roman"/>
                <w:color w:val="000000"/>
                <w:sz w:val="16"/>
                <w:szCs w:val="16"/>
                <w:lang w:val="en-US"/>
              </w:rPr>
              <w:t>Colaizzi</w:t>
            </w:r>
            <w:proofErr w:type="spellEnd"/>
            <w:r w:rsidRPr="00304607">
              <w:rPr>
                <w:rFonts w:ascii="Calibri" w:eastAsia="Times New Roman" w:hAnsi="Calibri" w:cs="Times New Roman"/>
                <w:color w:val="000000"/>
                <w:sz w:val="16"/>
                <w:szCs w:val="16"/>
                <w:lang w:val="en-US"/>
              </w:rPr>
              <w:t>;</w:t>
            </w:r>
            <w:r w:rsidRPr="00304607">
              <w:rPr>
                <w:rFonts w:ascii="Calibri" w:eastAsia="Times New Roman" w:hAnsi="Calibri" w:cs="Times New Roman"/>
                <w:color w:val="000000"/>
                <w:sz w:val="16"/>
                <w:szCs w:val="16"/>
                <w:lang w:val="en-US"/>
              </w:rPr>
              <w:br/>
              <w:t>purposive, maximum variation</w:t>
            </w:r>
          </w:p>
        </w:tc>
        <w:tc>
          <w:tcPr>
            <w:tcW w:w="1900" w:type="dxa"/>
            <w:tcBorders>
              <w:top w:val="nil"/>
              <w:left w:val="nil"/>
              <w:bottom w:val="nil"/>
              <w:right w:val="nil"/>
            </w:tcBorders>
            <w:shd w:val="clear" w:color="auto" w:fill="auto"/>
            <w:hideMark/>
          </w:tcPr>
          <w:p w14:paraId="1E8DEEB5"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Open dialogue interviews, 6-12 weeks after treatment</w:t>
            </w:r>
          </w:p>
        </w:tc>
        <w:tc>
          <w:tcPr>
            <w:tcW w:w="1500" w:type="dxa"/>
            <w:tcBorders>
              <w:top w:val="nil"/>
              <w:left w:val="nil"/>
              <w:bottom w:val="nil"/>
              <w:right w:val="nil"/>
            </w:tcBorders>
            <w:shd w:val="clear" w:color="auto" w:fill="auto"/>
            <w:hideMark/>
          </w:tcPr>
          <w:p w14:paraId="460B5C56"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Eating problems</w:t>
            </w:r>
            <w:r w:rsidRPr="00304607">
              <w:rPr>
                <w:rFonts w:ascii="Calibri (Body)" w:eastAsia="Times New Roman" w:hAnsi="Calibri (Body)" w:cs="Times New Roman"/>
                <w:color w:val="000000"/>
                <w:sz w:val="16"/>
                <w:szCs w:val="16"/>
                <w:vertAlign w:val="superscript"/>
                <w:lang w:val="en-US"/>
              </w:rPr>
              <w:t>**</w:t>
            </w:r>
          </w:p>
        </w:tc>
        <w:tc>
          <w:tcPr>
            <w:tcW w:w="2744" w:type="dxa"/>
            <w:tcBorders>
              <w:top w:val="nil"/>
              <w:left w:val="nil"/>
              <w:bottom w:val="nil"/>
              <w:right w:val="nil"/>
            </w:tcBorders>
            <w:shd w:val="clear" w:color="auto" w:fill="auto"/>
            <w:hideMark/>
          </w:tcPr>
          <w:p w14:paraId="3CE22D21"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xml:space="preserve">Acquire a deeper understanding of head and neck cancer </w:t>
            </w:r>
            <w:proofErr w:type="gramStart"/>
            <w:r w:rsidRPr="00304607">
              <w:rPr>
                <w:rFonts w:ascii="Calibri" w:eastAsia="Times New Roman" w:hAnsi="Calibri" w:cs="Times New Roman"/>
                <w:color w:val="000000"/>
                <w:sz w:val="16"/>
                <w:szCs w:val="16"/>
                <w:lang w:val="en-US"/>
              </w:rPr>
              <w:t>patients'</w:t>
            </w:r>
            <w:proofErr w:type="gramEnd"/>
            <w:r>
              <w:rPr>
                <w:rFonts w:ascii="Calibri" w:eastAsia="Times New Roman" w:hAnsi="Calibri" w:cs="Times New Roman"/>
                <w:color w:val="000000"/>
                <w:sz w:val="16"/>
                <w:szCs w:val="16"/>
                <w:lang w:val="en-US"/>
              </w:rPr>
              <w:t xml:space="preserve"> lived experiences of daily life</w:t>
            </w:r>
            <w:r w:rsidRPr="00304607">
              <w:rPr>
                <w:rFonts w:ascii="Calibri" w:eastAsia="Times New Roman" w:hAnsi="Calibri" w:cs="Times New Roman"/>
                <w:color w:val="000000"/>
                <w:sz w:val="16"/>
                <w:szCs w:val="16"/>
                <w:lang w:val="en-US"/>
              </w:rPr>
              <w:t xml:space="preserve"> during the trajectory of care with a focus on eating problems</w:t>
            </w:r>
          </w:p>
        </w:tc>
      </w:tr>
      <w:tr w:rsidR="009353C8" w:rsidRPr="00304607" w14:paraId="12C1836B" w14:textId="77777777" w:rsidTr="00BF1238">
        <w:trPr>
          <w:trHeight w:val="40"/>
        </w:trPr>
        <w:tc>
          <w:tcPr>
            <w:tcW w:w="2340" w:type="dxa"/>
            <w:tcBorders>
              <w:top w:val="single" w:sz="4" w:space="0" w:color="auto"/>
              <w:left w:val="nil"/>
              <w:bottom w:val="nil"/>
              <w:right w:val="nil"/>
            </w:tcBorders>
            <w:shd w:val="clear" w:color="auto" w:fill="auto"/>
            <w:hideMark/>
          </w:tcPr>
          <w:p w14:paraId="6E40A575"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716" w:type="dxa"/>
            <w:tcBorders>
              <w:top w:val="single" w:sz="4" w:space="0" w:color="auto"/>
              <w:left w:val="nil"/>
              <w:bottom w:val="nil"/>
              <w:right w:val="nil"/>
            </w:tcBorders>
            <w:shd w:val="clear" w:color="auto" w:fill="auto"/>
            <w:hideMark/>
          </w:tcPr>
          <w:p w14:paraId="41185BF6"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660" w:type="dxa"/>
            <w:tcBorders>
              <w:top w:val="single" w:sz="4" w:space="0" w:color="auto"/>
              <w:left w:val="nil"/>
              <w:bottom w:val="nil"/>
              <w:right w:val="nil"/>
            </w:tcBorders>
            <w:shd w:val="clear" w:color="auto" w:fill="auto"/>
            <w:noWrap/>
            <w:hideMark/>
          </w:tcPr>
          <w:p w14:paraId="5E8CB9EB"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360" w:type="dxa"/>
            <w:tcBorders>
              <w:top w:val="single" w:sz="4" w:space="0" w:color="auto"/>
              <w:left w:val="nil"/>
              <w:bottom w:val="nil"/>
              <w:right w:val="nil"/>
            </w:tcBorders>
            <w:shd w:val="clear" w:color="auto" w:fill="auto"/>
            <w:hideMark/>
          </w:tcPr>
          <w:p w14:paraId="57C54622"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900" w:type="dxa"/>
            <w:tcBorders>
              <w:top w:val="single" w:sz="4" w:space="0" w:color="auto"/>
              <w:left w:val="nil"/>
              <w:bottom w:val="nil"/>
              <w:right w:val="nil"/>
            </w:tcBorders>
            <w:shd w:val="clear" w:color="auto" w:fill="auto"/>
            <w:hideMark/>
          </w:tcPr>
          <w:p w14:paraId="4620776B"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500" w:type="dxa"/>
            <w:tcBorders>
              <w:top w:val="single" w:sz="4" w:space="0" w:color="auto"/>
              <w:left w:val="nil"/>
              <w:bottom w:val="nil"/>
              <w:right w:val="nil"/>
            </w:tcBorders>
            <w:shd w:val="clear" w:color="auto" w:fill="auto"/>
            <w:hideMark/>
          </w:tcPr>
          <w:p w14:paraId="66922161"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744" w:type="dxa"/>
            <w:tcBorders>
              <w:top w:val="single" w:sz="4" w:space="0" w:color="auto"/>
              <w:left w:val="nil"/>
              <w:bottom w:val="nil"/>
              <w:right w:val="nil"/>
            </w:tcBorders>
            <w:shd w:val="clear" w:color="auto" w:fill="auto"/>
            <w:hideMark/>
          </w:tcPr>
          <w:p w14:paraId="0F177A75"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r>
      <w:tr w:rsidR="009353C8" w:rsidRPr="00304607" w14:paraId="4DEFAFAD" w14:textId="77777777" w:rsidTr="00BF1238">
        <w:trPr>
          <w:trHeight w:val="1200"/>
        </w:trPr>
        <w:tc>
          <w:tcPr>
            <w:tcW w:w="2340" w:type="dxa"/>
            <w:tcBorders>
              <w:top w:val="nil"/>
              <w:left w:val="nil"/>
              <w:bottom w:val="single" w:sz="4" w:space="0" w:color="auto"/>
              <w:right w:val="nil"/>
            </w:tcBorders>
            <w:shd w:val="clear" w:color="auto" w:fill="auto"/>
            <w:hideMark/>
          </w:tcPr>
          <w:p w14:paraId="24DB5A18" w14:textId="77777777" w:rsidR="009353C8" w:rsidRPr="00304607" w:rsidRDefault="009353C8" w:rsidP="00BF1238">
            <w:pPr>
              <w:rPr>
                <w:rFonts w:ascii="Calibri" w:eastAsia="Times New Roman" w:hAnsi="Calibri" w:cs="Times New Roman"/>
                <w:color w:val="000000"/>
                <w:sz w:val="16"/>
                <w:szCs w:val="16"/>
                <w:lang w:val="en-US"/>
              </w:rPr>
            </w:pPr>
            <w:r>
              <w:rPr>
                <w:rFonts w:ascii="Calibri" w:eastAsia="Times New Roman" w:hAnsi="Calibri" w:cs="Times New Roman"/>
                <w:b/>
                <w:bCs/>
                <w:color w:val="000000"/>
                <w:sz w:val="16"/>
                <w:szCs w:val="16"/>
                <w:lang w:val="en-US"/>
              </w:rPr>
              <w:t>(</w:t>
            </w:r>
            <w:r w:rsidRPr="00304607">
              <w:rPr>
                <w:rFonts w:ascii="Calibri" w:eastAsia="Times New Roman" w:hAnsi="Calibri" w:cs="Times New Roman"/>
                <w:b/>
                <w:bCs/>
                <w:color w:val="000000"/>
                <w:sz w:val="16"/>
                <w:szCs w:val="16"/>
                <w:lang w:val="en-US"/>
              </w:rPr>
              <w:t>2</w:t>
            </w:r>
            <w:r>
              <w:rPr>
                <w:rFonts w:ascii="Calibri" w:eastAsia="Times New Roman" w:hAnsi="Calibri" w:cs="Times New Roman"/>
                <w:b/>
                <w:bCs/>
                <w:color w:val="000000"/>
                <w:sz w:val="16"/>
                <w:szCs w:val="16"/>
                <w:lang w:val="en-US"/>
              </w:rPr>
              <w:t>)</w:t>
            </w:r>
            <w:r w:rsidRPr="00304607">
              <w:rPr>
                <w:rFonts w:ascii="Calibri" w:eastAsia="Times New Roman" w:hAnsi="Calibri" w:cs="Times New Roman"/>
                <w:color w:val="000000"/>
                <w:sz w:val="16"/>
                <w:szCs w:val="16"/>
                <w:lang w:val="en-US"/>
              </w:rPr>
              <w:t xml:space="preserve"> Andersen and Jarden (2012):</w:t>
            </w:r>
            <w:r w:rsidRPr="00304607">
              <w:rPr>
                <w:rFonts w:ascii="Calibri" w:eastAsia="Times New Roman" w:hAnsi="Calibri" w:cs="Times New Roman"/>
                <w:color w:val="000000"/>
                <w:sz w:val="16"/>
                <w:szCs w:val="16"/>
                <w:lang w:val="en-US"/>
              </w:rPr>
              <w:br/>
              <w:t>Denmark</w:t>
            </w:r>
          </w:p>
        </w:tc>
        <w:tc>
          <w:tcPr>
            <w:tcW w:w="1716" w:type="dxa"/>
            <w:tcBorders>
              <w:top w:val="nil"/>
              <w:left w:val="nil"/>
              <w:bottom w:val="single" w:sz="4" w:space="0" w:color="auto"/>
              <w:right w:val="nil"/>
            </w:tcBorders>
            <w:shd w:val="clear" w:color="auto" w:fill="auto"/>
            <w:hideMark/>
          </w:tcPr>
          <w:p w14:paraId="0E1C035E"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5 (oral cavity, pharynx, larynx)</w:t>
            </w:r>
          </w:p>
        </w:tc>
        <w:tc>
          <w:tcPr>
            <w:tcW w:w="1660" w:type="dxa"/>
            <w:tcBorders>
              <w:top w:val="nil"/>
              <w:left w:val="nil"/>
              <w:bottom w:val="single" w:sz="4" w:space="0" w:color="auto"/>
              <w:right w:val="nil"/>
            </w:tcBorders>
            <w:shd w:val="clear" w:color="auto" w:fill="auto"/>
            <w:noWrap/>
            <w:hideMark/>
          </w:tcPr>
          <w:p w14:paraId="63B9ECE9"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4/1; (50-65)</w:t>
            </w:r>
          </w:p>
        </w:tc>
        <w:tc>
          <w:tcPr>
            <w:tcW w:w="2360" w:type="dxa"/>
            <w:tcBorders>
              <w:top w:val="nil"/>
              <w:left w:val="nil"/>
              <w:bottom w:val="single" w:sz="4" w:space="0" w:color="auto"/>
              <w:right w:val="nil"/>
            </w:tcBorders>
            <w:shd w:val="clear" w:color="auto" w:fill="auto"/>
            <w:hideMark/>
          </w:tcPr>
          <w:p w14:paraId="6EC29696"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Hermeneutic method, related to Lazarus' coping theory;</w:t>
            </w:r>
            <w:r w:rsidRPr="00304607">
              <w:rPr>
                <w:rFonts w:ascii="Calibri" w:eastAsia="Times New Roman" w:hAnsi="Calibri" w:cs="Times New Roman"/>
                <w:color w:val="000000"/>
                <w:sz w:val="16"/>
                <w:szCs w:val="16"/>
                <w:lang w:val="en-US"/>
              </w:rPr>
              <w:br/>
              <w:t>convenience</w:t>
            </w:r>
          </w:p>
        </w:tc>
        <w:tc>
          <w:tcPr>
            <w:tcW w:w="1900" w:type="dxa"/>
            <w:tcBorders>
              <w:top w:val="nil"/>
              <w:left w:val="nil"/>
              <w:bottom w:val="single" w:sz="4" w:space="0" w:color="auto"/>
              <w:right w:val="nil"/>
            </w:tcBorders>
            <w:shd w:val="clear" w:color="auto" w:fill="auto"/>
            <w:hideMark/>
          </w:tcPr>
          <w:p w14:paraId="3A17E091"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Semi-structured interviews, one month after treatment</w:t>
            </w:r>
          </w:p>
        </w:tc>
        <w:tc>
          <w:tcPr>
            <w:tcW w:w="1500" w:type="dxa"/>
            <w:tcBorders>
              <w:top w:val="nil"/>
              <w:left w:val="nil"/>
              <w:bottom w:val="single" w:sz="4" w:space="0" w:color="auto"/>
              <w:right w:val="nil"/>
            </w:tcBorders>
            <w:shd w:val="clear" w:color="auto" w:fill="auto"/>
            <w:hideMark/>
          </w:tcPr>
          <w:p w14:paraId="410F000E"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Coping</w:t>
            </w:r>
          </w:p>
        </w:tc>
        <w:tc>
          <w:tcPr>
            <w:tcW w:w="2744" w:type="dxa"/>
            <w:tcBorders>
              <w:top w:val="nil"/>
              <w:left w:val="nil"/>
              <w:bottom w:val="single" w:sz="4" w:space="0" w:color="auto"/>
              <w:right w:val="nil"/>
            </w:tcBorders>
            <w:shd w:val="clear" w:color="auto" w:fill="auto"/>
            <w:hideMark/>
          </w:tcPr>
          <w:p w14:paraId="7781E9B5"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xml:space="preserve">Explore how patients with HNC cope with radiotherapy and </w:t>
            </w:r>
            <w:r>
              <w:rPr>
                <w:rFonts w:ascii="Calibri" w:eastAsia="Times New Roman" w:hAnsi="Calibri" w:cs="Times New Roman"/>
                <w:color w:val="000000"/>
                <w:sz w:val="16"/>
                <w:szCs w:val="16"/>
                <w:lang w:val="en-US"/>
              </w:rPr>
              <w:t>side effect</w:t>
            </w:r>
            <w:r w:rsidRPr="00304607">
              <w:rPr>
                <w:rFonts w:ascii="Calibri" w:eastAsia="Times New Roman" w:hAnsi="Calibri" w:cs="Times New Roman"/>
                <w:color w:val="000000"/>
                <w:sz w:val="16"/>
                <w:szCs w:val="16"/>
                <w:lang w:val="en-US"/>
              </w:rPr>
              <w:t>s</w:t>
            </w:r>
          </w:p>
        </w:tc>
      </w:tr>
      <w:tr w:rsidR="009353C8" w:rsidRPr="00304607" w14:paraId="1C2C49D0" w14:textId="77777777" w:rsidTr="00BF1238">
        <w:trPr>
          <w:trHeight w:val="40"/>
        </w:trPr>
        <w:tc>
          <w:tcPr>
            <w:tcW w:w="2340" w:type="dxa"/>
            <w:tcBorders>
              <w:top w:val="nil"/>
              <w:left w:val="nil"/>
              <w:bottom w:val="nil"/>
              <w:right w:val="nil"/>
            </w:tcBorders>
            <w:shd w:val="clear" w:color="auto" w:fill="auto"/>
            <w:hideMark/>
          </w:tcPr>
          <w:p w14:paraId="7F33617A"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716" w:type="dxa"/>
            <w:tcBorders>
              <w:top w:val="nil"/>
              <w:left w:val="nil"/>
              <w:bottom w:val="nil"/>
              <w:right w:val="nil"/>
            </w:tcBorders>
            <w:shd w:val="clear" w:color="auto" w:fill="auto"/>
            <w:hideMark/>
          </w:tcPr>
          <w:p w14:paraId="712F7928"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660" w:type="dxa"/>
            <w:tcBorders>
              <w:top w:val="nil"/>
              <w:left w:val="nil"/>
              <w:bottom w:val="nil"/>
              <w:right w:val="nil"/>
            </w:tcBorders>
            <w:shd w:val="clear" w:color="auto" w:fill="auto"/>
            <w:noWrap/>
            <w:hideMark/>
          </w:tcPr>
          <w:p w14:paraId="4547ECD7"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360" w:type="dxa"/>
            <w:tcBorders>
              <w:top w:val="nil"/>
              <w:left w:val="nil"/>
              <w:bottom w:val="nil"/>
              <w:right w:val="nil"/>
            </w:tcBorders>
            <w:shd w:val="clear" w:color="auto" w:fill="auto"/>
            <w:hideMark/>
          </w:tcPr>
          <w:p w14:paraId="7355D0F0"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900" w:type="dxa"/>
            <w:tcBorders>
              <w:top w:val="nil"/>
              <w:left w:val="nil"/>
              <w:bottom w:val="nil"/>
              <w:right w:val="nil"/>
            </w:tcBorders>
            <w:shd w:val="clear" w:color="auto" w:fill="auto"/>
            <w:hideMark/>
          </w:tcPr>
          <w:p w14:paraId="3E3D896A"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500" w:type="dxa"/>
            <w:tcBorders>
              <w:top w:val="nil"/>
              <w:left w:val="nil"/>
              <w:bottom w:val="nil"/>
              <w:right w:val="nil"/>
            </w:tcBorders>
            <w:shd w:val="clear" w:color="auto" w:fill="auto"/>
            <w:hideMark/>
          </w:tcPr>
          <w:p w14:paraId="59CD75A8"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744" w:type="dxa"/>
            <w:tcBorders>
              <w:top w:val="nil"/>
              <w:left w:val="nil"/>
              <w:bottom w:val="nil"/>
              <w:right w:val="nil"/>
            </w:tcBorders>
            <w:shd w:val="clear" w:color="auto" w:fill="auto"/>
            <w:hideMark/>
          </w:tcPr>
          <w:p w14:paraId="3A27992E"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r>
      <w:tr w:rsidR="009353C8" w:rsidRPr="00304607" w14:paraId="4C429662" w14:textId="77777777" w:rsidTr="00BF1238">
        <w:trPr>
          <w:trHeight w:val="1200"/>
        </w:trPr>
        <w:tc>
          <w:tcPr>
            <w:tcW w:w="2340" w:type="dxa"/>
            <w:tcBorders>
              <w:top w:val="nil"/>
              <w:left w:val="nil"/>
              <w:bottom w:val="single" w:sz="4" w:space="0" w:color="auto"/>
              <w:right w:val="nil"/>
            </w:tcBorders>
            <w:shd w:val="clear" w:color="auto" w:fill="auto"/>
            <w:hideMark/>
          </w:tcPr>
          <w:p w14:paraId="6A186AB4" w14:textId="77777777" w:rsidR="009353C8" w:rsidRPr="00304607" w:rsidRDefault="009353C8" w:rsidP="00BF1238">
            <w:pPr>
              <w:rPr>
                <w:rFonts w:ascii="Calibri" w:eastAsia="Times New Roman" w:hAnsi="Calibri" w:cs="Times New Roman"/>
                <w:color w:val="000000"/>
                <w:sz w:val="16"/>
                <w:szCs w:val="16"/>
                <w:lang w:val="en-US"/>
              </w:rPr>
            </w:pPr>
            <w:r>
              <w:rPr>
                <w:rFonts w:ascii="Calibri" w:eastAsia="Times New Roman" w:hAnsi="Calibri" w:cs="Times New Roman"/>
                <w:b/>
                <w:bCs/>
                <w:color w:val="000000"/>
                <w:sz w:val="16"/>
                <w:szCs w:val="16"/>
                <w:lang w:val="en-US"/>
              </w:rPr>
              <w:t>(</w:t>
            </w:r>
            <w:r w:rsidRPr="00304607">
              <w:rPr>
                <w:rFonts w:ascii="Calibri" w:eastAsia="Times New Roman" w:hAnsi="Calibri" w:cs="Times New Roman"/>
                <w:b/>
                <w:bCs/>
                <w:color w:val="000000"/>
                <w:sz w:val="16"/>
                <w:szCs w:val="16"/>
                <w:lang w:val="en-US"/>
              </w:rPr>
              <w:t>3</w:t>
            </w:r>
            <w:r>
              <w:rPr>
                <w:rFonts w:ascii="Calibri" w:eastAsia="Times New Roman" w:hAnsi="Calibri" w:cs="Times New Roman"/>
                <w:b/>
                <w:bCs/>
                <w:color w:val="000000"/>
                <w:sz w:val="16"/>
                <w:szCs w:val="16"/>
                <w:lang w:val="en-US"/>
              </w:rPr>
              <w:t>)</w:t>
            </w:r>
            <w:r w:rsidRPr="00304607">
              <w:rPr>
                <w:rFonts w:ascii="Calibri" w:eastAsia="Times New Roman" w:hAnsi="Calibri" w:cs="Times New Roman"/>
                <w:color w:val="000000"/>
                <w:sz w:val="16"/>
                <w:szCs w:val="16"/>
                <w:lang w:val="en-US"/>
              </w:rPr>
              <w:t xml:space="preserve"> </w:t>
            </w:r>
            <w:proofErr w:type="spellStart"/>
            <w:r w:rsidRPr="00304607">
              <w:rPr>
                <w:rFonts w:ascii="Calibri" w:eastAsia="Times New Roman" w:hAnsi="Calibri" w:cs="Times New Roman"/>
                <w:color w:val="000000"/>
                <w:sz w:val="16"/>
                <w:szCs w:val="16"/>
                <w:lang w:val="en-US"/>
              </w:rPr>
              <w:t>Molassiotis</w:t>
            </w:r>
            <w:proofErr w:type="spellEnd"/>
            <w:r w:rsidRPr="00304607">
              <w:rPr>
                <w:rFonts w:ascii="Calibri" w:eastAsia="Times New Roman" w:hAnsi="Calibri" w:cs="Times New Roman"/>
                <w:color w:val="000000"/>
                <w:sz w:val="16"/>
                <w:szCs w:val="16"/>
                <w:lang w:val="en-US"/>
              </w:rPr>
              <w:t xml:space="preserve"> </w:t>
            </w:r>
            <w:r>
              <w:rPr>
                <w:rFonts w:ascii="Calibri" w:eastAsia="Times New Roman" w:hAnsi="Calibri" w:cs="Times New Roman"/>
                <w:color w:val="000000"/>
                <w:sz w:val="16"/>
                <w:szCs w:val="16"/>
                <w:lang w:val="en-US"/>
              </w:rPr>
              <w:t>&amp;</w:t>
            </w:r>
            <w:r w:rsidRPr="00304607">
              <w:rPr>
                <w:rFonts w:ascii="Calibri" w:eastAsia="Times New Roman" w:hAnsi="Calibri" w:cs="Times New Roman"/>
                <w:color w:val="000000"/>
                <w:sz w:val="16"/>
                <w:szCs w:val="16"/>
                <w:lang w:val="en-US"/>
              </w:rPr>
              <w:t xml:space="preserve"> Rogers (2012):</w:t>
            </w:r>
            <w:r w:rsidRPr="00304607">
              <w:rPr>
                <w:rFonts w:ascii="Calibri" w:eastAsia="Times New Roman" w:hAnsi="Calibri" w:cs="Times New Roman"/>
                <w:color w:val="000000"/>
                <w:sz w:val="16"/>
                <w:szCs w:val="16"/>
                <w:lang w:val="en-US"/>
              </w:rPr>
              <w:br/>
              <w:t>England</w:t>
            </w:r>
          </w:p>
        </w:tc>
        <w:tc>
          <w:tcPr>
            <w:tcW w:w="1716" w:type="dxa"/>
            <w:tcBorders>
              <w:top w:val="nil"/>
              <w:left w:val="nil"/>
              <w:bottom w:val="single" w:sz="4" w:space="0" w:color="auto"/>
              <w:right w:val="nil"/>
            </w:tcBorders>
            <w:shd w:val="clear" w:color="auto" w:fill="auto"/>
            <w:hideMark/>
          </w:tcPr>
          <w:p w14:paraId="45C279CB"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16 (majority oral or oropharyngeal, 1 laryngeal)</w:t>
            </w:r>
          </w:p>
        </w:tc>
        <w:tc>
          <w:tcPr>
            <w:tcW w:w="1660" w:type="dxa"/>
            <w:tcBorders>
              <w:top w:val="nil"/>
              <w:left w:val="nil"/>
              <w:bottom w:val="single" w:sz="4" w:space="0" w:color="auto"/>
              <w:right w:val="nil"/>
            </w:tcBorders>
            <w:shd w:val="clear" w:color="auto" w:fill="auto"/>
            <w:hideMark/>
          </w:tcPr>
          <w:p w14:paraId="50C74AFE"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xml:space="preserve">14/2; 61 (34-80) </w:t>
            </w:r>
          </w:p>
        </w:tc>
        <w:tc>
          <w:tcPr>
            <w:tcW w:w="2360" w:type="dxa"/>
            <w:tcBorders>
              <w:top w:val="nil"/>
              <w:left w:val="nil"/>
              <w:bottom w:val="single" w:sz="4" w:space="0" w:color="auto"/>
              <w:right w:val="nil"/>
            </w:tcBorders>
            <w:shd w:val="clear" w:color="auto" w:fill="auto"/>
            <w:hideMark/>
          </w:tcPr>
          <w:p w14:paraId="0894E1D8"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Qualitative, using Leventhal's self-regulation theory;</w:t>
            </w:r>
            <w:r w:rsidRPr="00304607">
              <w:rPr>
                <w:rFonts w:ascii="Calibri" w:eastAsia="Times New Roman" w:hAnsi="Calibri" w:cs="Times New Roman"/>
                <w:color w:val="000000"/>
                <w:sz w:val="16"/>
                <w:szCs w:val="16"/>
                <w:lang w:val="en-US"/>
              </w:rPr>
              <w:br/>
              <w:t>purposive, maximum variation</w:t>
            </w:r>
          </w:p>
        </w:tc>
        <w:tc>
          <w:tcPr>
            <w:tcW w:w="1900" w:type="dxa"/>
            <w:tcBorders>
              <w:top w:val="nil"/>
              <w:left w:val="nil"/>
              <w:bottom w:val="single" w:sz="4" w:space="0" w:color="auto"/>
              <w:right w:val="nil"/>
            </w:tcBorders>
            <w:shd w:val="clear" w:color="auto" w:fill="auto"/>
            <w:hideMark/>
          </w:tcPr>
          <w:p w14:paraId="52A8E0B4"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Semi-structured interviews, at four time points</w:t>
            </w:r>
          </w:p>
        </w:tc>
        <w:tc>
          <w:tcPr>
            <w:tcW w:w="1500" w:type="dxa"/>
            <w:tcBorders>
              <w:top w:val="nil"/>
              <w:left w:val="nil"/>
              <w:bottom w:val="single" w:sz="4" w:space="0" w:color="auto"/>
              <w:right w:val="nil"/>
            </w:tcBorders>
            <w:shd w:val="clear" w:color="auto" w:fill="auto"/>
            <w:hideMark/>
          </w:tcPr>
          <w:p w14:paraId="33C12CF0"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Symptom experience</w:t>
            </w:r>
          </w:p>
        </w:tc>
        <w:tc>
          <w:tcPr>
            <w:tcW w:w="2744" w:type="dxa"/>
            <w:tcBorders>
              <w:top w:val="nil"/>
              <w:left w:val="nil"/>
              <w:bottom w:val="single" w:sz="4" w:space="0" w:color="auto"/>
              <w:right w:val="nil"/>
            </w:tcBorders>
            <w:shd w:val="clear" w:color="auto" w:fill="auto"/>
            <w:hideMark/>
          </w:tcPr>
          <w:p w14:paraId="14E5BAF9"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Explore and understand the experience of receiving treatment for HNC with focus on symptom experience</w:t>
            </w:r>
          </w:p>
        </w:tc>
      </w:tr>
      <w:tr w:rsidR="009353C8" w:rsidRPr="00304607" w14:paraId="1F7F9D0B" w14:textId="77777777" w:rsidTr="00BF1238">
        <w:trPr>
          <w:trHeight w:val="40"/>
        </w:trPr>
        <w:tc>
          <w:tcPr>
            <w:tcW w:w="2340" w:type="dxa"/>
            <w:tcBorders>
              <w:top w:val="nil"/>
              <w:left w:val="nil"/>
              <w:bottom w:val="nil"/>
              <w:right w:val="nil"/>
            </w:tcBorders>
            <w:shd w:val="clear" w:color="auto" w:fill="auto"/>
            <w:hideMark/>
          </w:tcPr>
          <w:p w14:paraId="319002B9"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716" w:type="dxa"/>
            <w:tcBorders>
              <w:top w:val="nil"/>
              <w:left w:val="nil"/>
              <w:bottom w:val="nil"/>
              <w:right w:val="nil"/>
            </w:tcBorders>
            <w:shd w:val="clear" w:color="auto" w:fill="auto"/>
            <w:hideMark/>
          </w:tcPr>
          <w:p w14:paraId="7CC533DE"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660" w:type="dxa"/>
            <w:tcBorders>
              <w:top w:val="nil"/>
              <w:left w:val="nil"/>
              <w:bottom w:val="nil"/>
              <w:right w:val="nil"/>
            </w:tcBorders>
            <w:shd w:val="clear" w:color="auto" w:fill="auto"/>
            <w:noWrap/>
            <w:hideMark/>
          </w:tcPr>
          <w:p w14:paraId="3463C27C"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360" w:type="dxa"/>
            <w:tcBorders>
              <w:top w:val="nil"/>
              <w:left w:val="nil"/>
              <w:bottom w:val="nil"/>
              <w:right w:val="nil"/>
            </w:tcBorders>
            <w:shd w:val="clear" w:color="auto" w:fill="auto"/>
            <w:hideMark/>
          </w:tcPr>
          <w:p w14:paraId="7228EC2E"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900" w:type="dxa"/>
            <w:tcBorders>
              <w:top w:val="nil"/>
              <w:left w:val="nil"/>
              <w:bottom w:val="nil"/>
              <w:right w:val="nil"/>
            </w:tcBorders>
            <w:shd w:val="clear" w:color="auto" w:fill="auto"/>
            <w:hideMark/>
          </w:tcPr>
          <w:p w14:paraId="26F99873"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500" w:type="dxa"/>
            <w:tcBorders>
              <w:top w:val="nil"/>
              <w:left w:val="nil"/>
              <w:bottom w:val="nil"/>
              <w:right w:val="nil"/>
            </w:tcBorders>
            <w:shd w:val="clear" w:color="auto" w:fill="auto"/>
            <w:hideMark/>
          </w:tcPr>
          <w:p w14:paraId="505A3171"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744" w:type="dxa"/>
            <w:tcBorders>
              <w:top w:val="nil"/>
              <w:left w:val="nil"/>
              <w:bottom w:val="nil"/>
              <w:right w:val="nil"/>
            </w:tcBorders>
            <w:shd w:val="clear" w:color="auto" w:fill="auto"/>
            <w:hideMark/>
          </w:tcPr>
          <w:p w14:paraId="2F27A8B3"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r>
      <w:tr w:rsidR="009353C8" w:rsidRPr="00304607" w14:paraId="4625A33D" w14:textId="77777777" w:rsidTr="00BF1238">
        <w:trPr>
          <w:trHeight w:val="1200"/>
        </w:trPr>
        <w:tc>
          <w:tcPr>
            <w:tcW w:w="2340" w:type="dxa"/>
            <w:tcBorders>
              <w:top w:val="nil"/>
              <w:left w:val="nil"/>
              <w:bottom w:val="single" w:sz="4" w:space="0" w:color="auto"/>
              <w:right w:val="nil"/>
            </w:tcBorders>
            <w:shd w:val="clear" w:color="auto" w:fill="auto"/>
            <w:hideMark/>
          </w:tcPr>
          <w:p w14:paraId="7DB86371" w14:textId="77777777" w:rsidR="009353C8" w:rsidRPr="00304607" w:rsidRDefault="009353C8" w:rsidP="00BF1238">
            <w:pPr>
              <w:rPr>
                <w:rFonts w:ascii="Calibri" w:eastAsia="Times New Roman" w:hAnsi="Calibri" w:cs="Times New Roman"/>
                <w:color w:val="000000"/>
                <w:sz w:val="16"/>
                <w:szCs w:val="16"/>
                <w:lang w:val="en-US"/>
              </w:rPr>
            </w:pPr>
            <w:r>
              <w:rPr>
                <w:rFonts w:ascii="Calibri" w:eastAsia="Times New Roman" w:hAnsi="Calibri" w:cs="Times New Roman"/>
                <w:b/>
                <w:bCs/>
                <w:color w:val="000000"/>
                <w:sz w:val="16"/>
                <w:szCs w:val="16"/>
                <w:lang w:val="en-US"/>
              </w:rPr>
              <w:t>(</w:t>
            </w:r>
            <w:r w:rsidRPr="00304607">
              <w:rPr>
                <w:rFonts w:ascii="Calibri" w:eastAsia="Times New Roman" w:hAnsi="Calibri" w:cs="Times New Roman"/>
                <w:b/>
                <w:bCs/>
                <w:color w:val="000000"/>
                <w:sz w:val="16"/>
                <w:szCs w:val="16"/>
                <w:lang w:val="en-US"/>
              </w:rPr>
              <w:t>4</w:t>
            </w:r>
            <w:r>
              <w:rPr>
                <w:rFonts w:ascii="Calibri" w:eastAsia="Times New Roman" w:hAnsi="Calibri" w:cs="Times New Roman"/>
                <w:b/>
                <w:bCs/>
                <w:color w:val="000000"/>
                <w:sz w:val="16"/>
                <w:szCs w:val="16"/>
                <w:lang w:val="en-US"/>
              </w:rPr>
              <w:t>)</w:t>
            </w:r>
            <w:r w:rsidRPr="00304607">
              <w:rPr>
                <w:rFonts w:ascii="Calibri" w:eastAsia="Times New Roman" w:hAnsi="Calibri" w:cs="Times New Roman"/>
                <w:color w:val="000000"/>
                <w:sz w:val="16"/>
                <w:szCs w:val="16"/>
                <w:lang w:val="en-US"/>
              </w:rPr>
              <w:t xml:space="preserve"> </w:t>
            </w:r>
            <w:proofErr w:type="spellStart"/>
            <w:r w:rsidRPr="00304607">
              <w:rPr>
                <w:rFonts w:ascii="Calibri" w:eastAsia="Times New Roman" w:hAnsi="Calibri" w:cs="Times New Roman"/>
                <w:color w:val="000000"/>
                <w:sz w:val="16"/>
                <w:szCs w:val="16"/>
                <w:lang w:val="en-US"/>
              </w:rPr>
              <w:t>Haisfield</w:t>
            </w:r>
            <w:proofErr w:type="spellEnd"/>
            <w:r w:rsidRPr="00304607">
              <w:rPr>
                <w:rFonts w:ascii="Calibri" w:eastAsia="Times New Roman" w:hAnsi="Calibri" w:cs="Times New Roman"/>
                <w:color w:val="000000"/>
                <w:sz w:val="16"/>
                <w:szCs w:val="16"/>
                <w:lang w:val="en-US"/>
              </w:rPr>
              <w:t xml:space="preserve">-Wolfe </w:t>
            </w:r>
            <w:r w:rsidRPr="00304607">
              <w:rPr>
                <w:rFonts w:ascii="Calibri" w:eastAsia="Times New Roman" w:hAnsi="Calibri" w:cs="Times New Roman"/>
                <w:i/>
                <w:iCs/>
                <w:color w:val="000000"/>
                <w:sz w:val="16"/>
                <w:szCs w:val="16"/>
                <w:lang w:val="en-US"/>
              </w:rPr>
              <w:t>et al.</w:t>
            </w:r>
            <w:r w:rsidRPr="00304607">
              <w:rPr>
                <w:rFonts w:ascii="Calibri" w:eastAsia="Times New Roman" w:hAnsi="Calibri" w:cs="Times New Roman"/>
                <w:color w:val="000000"/>
                <w:sz w:val="16"/>
                <w:szCs w:val="16"/>
                <w:lang w:val="en-US"/>
              </w:rPr>
              <w:t xml:space="preserve"> (2012):</w:t>
            </w:r>
            <w:r w:rsidRPr="00304607">
              <w:rPr>
                <w:rFonts w:ascii="Calibri" w:eastAsia="Times New Roman" w:hAnsi="Calibri" w:cs="Times New Roman"/>
                <w:color w:val="000000"/>
                <w:sz w:val="16"/>
                <w:szCs w:val="16"/>
                <w:lang w:val="en-US"/>
              </w:rPr>
              <w:br/>
              <w:t>USA</w:t>
            </w:r>
          </w:p>
        </w:tc>
        <w:tc>
          <w:tcPr>
            <w:tcW w:w="1716" w:type="dxa"/>
            <w:tcBorders>
              <w:top w:val="nil"/>
              <w:left w:val="nil"/>
              <w:bottom w:val="single" w:sz="4" w:space="0" w:color="auto"/>
              <w:right w:val="nil"/>
            </w:tcBorders>
            <w:shd w:val="clear" w:color="auto" w:fill="auto"/>
            <w:hideMark/>
          </w:tcPr>
          <w:p w14:paraId="25CBEBF3"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21 (16 oropharyngeal, 5 laryngeal)</w:t>
            </w:r>
          </w:p>
        </w:tc>
        <w:tc>
          <w:tcPr>
            <w:tcW w:w="1660" w:type="dxa"/>
            <w:tcBorders>
              <w:top w:val="nil"/>
              <w:left w:val="nil"/>
              <w:bottom w:val="single" w:sz="4" w:space="0" w:color="auto"/>
              <w:right w:val="nil"/>
            </w:tcBorders>
            <w:shd w:val="clear" w:color="auto" w:fill="auto"/>
            <w:hideMark/>
          </w:tcPr>
          <w:p w14:paraId="1B279389"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xml:space="preserve">18/3; 59.2 </w:t>
            </w:r>
          </w:p>
        </w:tc>
        <w:tc>
          <w:tcPr>
            <w:tcW w:w="2360" w:type="dxa"/>
            <w:tcBorders>
              <w:top w:val="nil"/>
              <w:left w:val="nil"/>
              <w:bottom w:val="single" w:sz="4" w:space="0" w:color="auto"/>
              <w:right w:val="nil"/>
            </w:tcBorders>
            <w:shd w:val="clear" w:color="auto" w:fill="auto"/>
            <w:hideMark/>
          </w:tcPr>
          <w:p w14:paraId="5853A278"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qualitative content analysis;</w:t>
            </w:r>
            <w:r w:rsidRPr="00304607">
              <w:rPr>
                <w:rFonts w:ascii="Calibri" w:eastAsia="Times New Roman" w:hAnsi="Calibri" w:cs="Times New Roman"/>
                <w:color w:val="000000"/>
                <w:sz w:val="16"/>
                <w:szCs w:val="16"/>
                <w:lang w:val="en-US"/>
              </w:rPr>
              <w:br/>
              <w:t>convenience</w:t>
            </w:r>
          </w:p>
        </w:tc>
        <w:tc>
          <w:tcPr>
            <w:tcW w:w="1900" w:type="dxa"/>
            <w:tcBorders>
              <w:top w:val="nil"/>
              <w:left w:val="nil"/>
              <w:bottom w:val="single" w:sz="4" w:space="0" w:color="auto"/>
              <w:right w:val="nil"/>
            </w:tcBorders>
            <w:shd w:val="clear" w:color="auto" w:fill="auto"/>
            <w:hideMark/>
          </w:tcPr>
          <w:p w14:paraId="1B8CBC2C"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Structured interviews, at four time points</w:t>
            </w:r>
          </w:p>
        </w:tc>
        <w:tc>
          <w:tcPr>
            <w:tcW w:w="1500" w:type="dxa"/>
            <w:tcBorders>
              <w:top w:val="nil"/>
              <w:left w:val="nil"/>
              <w:bottom w:val="single" w:sz="4" w:space="0" w:color="auto"/>
              <w:right w:val="nil"/>
            </w:tcBorders>
            <w:shd w:val="clear" w:color="auto" w:fill="auto"/>
            <w:hideMark/>
          </w:tcPr>
          <w:p w14:paraId="011BB104"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Coping</w:t>
            </w:r>
          </w:p>
        </w:tc>
        <w:tc>
          <w:tcPr>
            <w:tcW w:w="2744" w:type="dxa"/>
            <w:tcBorders>
              <w:top w:val="nil"/>
              <w:left w:val="nil"/>
              <w:bottom w:val="single" w:sz="4" w:space="0" w:color="auto"/>
              <w:right w:val="nil"/>
            </w:tcBorders>
            <w:shd w:val="clear" w:color="auto" w:fill="auto"/>
            <w:hideMark/>
          </w:tcPr>
          <w:p w14:paraId="1E628F71"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Describe coping among patients with laryngeal and oropharyngeal cancer during definitive radiation with or without chemotherapy</w:t>
            </w:r>
          </w:p>
        </w:tc>
      </w:tr>
      <w:tr w:rsidR="009353C8" w:rsidRPr="00304607" w14:paraId="009F8B1B" w14:textId="77777777" w:rsidTr="00BF1238">
        <w:trPr>
          <w:trHeight w:val="40"/>
        </w:trPr>
        <w:tc>
          <w:tcPr>
            <w:tcW w:w="2340" w:type="dxa"/>
            <w:tcBorders>
              <w:top w:val="nil"/>
              <w:left w:val="nil"/>
              <w:bottom w:val="nil"/>
              <w:right w:val="nil"/>
            </w:tcBorders>
            <w:shd w:val="clear" w:color="auto" w:fill="auto"/>
            <w:hideMark/>
          </w:tcPr>
          <w:p w14:paraId="2CF4418D"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716" w:type="dxa"/>
            <w:tcBorders>
              <w:top w:val="nil"/>
              <w:left w:val="nil"/>
              <w:bottom w:val="nil"/>
              <w:right w:val="nil"/>
            </w:tcBorders>
            <w:shd w:val="clear" w:color="auto" w:fill="auto"/>
            <w:hideMark/>
          </w:tcPr>
          <w:p w14:paraId="31838D0C"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660" w:type="dxa"/>
            <w:tcBorders>
              <w:top w:val="nil"/>
              <w:left w:val="nil"/>
              <w:bottom w:val="nil"/>
              <w:right w:val="nil"/>
            </w:tcBorders>
            <w:shd w:val="clear" w:color="auto" w:fill="auto"/>
            <w:noWrap/>
            <w:hideMark/>
          </w:tcPr>
          <w:p w14:paraId="1EC6E27F"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360" w:type="dxa"/>
            <w:tcBorders>
              <w:top w:val="nil"/>
              <w:left w:val="nil"/>
              <w:bottom w:val="nil"/>
              <w:right w:val="nil"/>
            </w:tcBorders>
            <w:shd w:val="clear" w:color="auto" w:fill="auto"/>
            <w:hideMark/>
          </w:tcPr>
          <w:p w14:paraId="4EEBF382"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900" w:type="dxa"/>
            <w:tcBorders>
              <w:top w:val="nil"/>
              <w:left w:val="nil"/>
              <w:bottom w:val="nil"/>
              <w:right w:val="nil"/>
            </w:tcBorders>
            <w:shd w:val="clear" w:color="auto" w:fill="auto"/>
            <w:hideMark/>
          </w:tcPr>
          <w:p w14:paraId="4CE9A61B"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500" w:type="dxa"/>
            <w:tcBorders>
              <w:top w:val="nil"/>
              <w:left w:val="nil"/>
              <w:bottom w:val="nil"/>
              <w:right w:val="nil"/>
            </w:tcBorders>
            <w:shd w:val="clear" w:color="auto" w:fill="auto"/>
            <w:hideMark/>
          </w:tcPr>
          <w:p w14:paraId="3A963885"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744" w:type="dxa"/>
            <w:tcBorders>
              <w:top w:val="nil"/>
              <w:left w:val="nil"/>
              <w:bottom w:val="nil"/>
              <w:right w:val="nil"/>
            </w:tcBorders>
            <w:shd w:val="clear" w:color="auto" w:fill="auto"/>
            <w:hideMark/>
          </w:tcPr>
          <w:p w14:paraId="30031092"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r>
      <w:tr w:rsidR="009353C8" w:rsidRPr="00304607" w14:paraId="46BBA295" w14:textId="77777777" w:rsidTr="00BF1238">
        <w:trPr>
          <w:trHeight w:val="1200"/>
        </w:trPr>
        <w:tc>
          <w:tcPr>
            <w:tcW w:w="2340" w:type="dxa"/>
            <w:tcBorders>
              <w:top w:val="nil"/>
              <w:left w:val="nil"/>
              <w:bottom w:val="single" w:sz="4" w:space="0" w:color="auto"/>
              <w:right w:val="nil"/>
            </w:tcBorders>
            <w:shd w:val="clear" w:color="auto" w:fill="auto"/>
            <w:hideMark/>
          </w:tcPr>
          <w:p w14:paraId="03A84B07" w14:textId="77777777" w:rsidR="009353C8" w:rsidRPr="00304607" w:rsidRDefault="009353C8" w:rsidP="00BF1238">
            <w:pPr>
              <w:rPr>
                <w:rFonts w:ascii="Calibri" w:eastAsia="Times New Roman" w:hAnsi="Calibri" w:cs="Times New Roman"/>
                <w:color w:val="000000"/>
                <w:sz w:val="16"/>
                <w:szCs w:val="16"/>
                <w:lang w:val="en-US"/>
              </w:rPr>
            </w:pPr>
            <w:r>
              <w:rPr>
                <w:rFonts w:ascii="Calibri" w:eastAsia="Times New Roman" w:hAnsi="Calibri" w:cs="Times New Roman"/>
                <w:b/>
                <w:bCs/>
                <w:color w:val="000000"/>
                <w:sz w:val="16"/>
                <w:szCs w:val="16"/>
                <w:lang w:val="en-US"/>
              </w:rPr>
              <w:t>(</w:t>
            </w:r>
            <w:r w:rsidRPr="00304607">
              <w:rPr>
                <w:rFonts w:ascii="Calibri" w:eastAsia="Times New Roman" w:hAnsi="Calibri" w:cs="Times New Roman"/>
                <w:b/>
                <w:bCs/>
                <w:color w:val="000000"/>
                <w:sz w:val="16"/>
                <w:szCs w:val="16"/>
                <w:lang w:val="en-US"/>
              </w:rPr>
              <w:t>5</w:t>
            </w:r>
            <w:r>
              <w:rPr>
                <w:rFonts w:ascii="Calibri" w:eastAsia="Times New Roman" w:hAnsi="Calibri" w:cs="Times New Roman"/>
                <w:b/>
                <w:bCs/>
                <w:color w:val="000000"/>
                <w:sz w:val="16"/>
                <w:szCs w:val="16"/>
                <w:lang w:val="en-US"/>
              </w:rPr>
              <w:t>)</w:t>
            </w:r>
            <w:r w:rsidRPr="00304607">
              <w:rPr>
                <w:rFonts w:ascii="Calibri" w:eastAsia="Times New Roman" w:hAnsi="Calibri" w:cs="Times New Roman"/>
                <w:color w:val="000000"/>
                <w:sz w:val="16"/>
                <w:szCs w:val="16"/>
                <w:lang w:val="en-US"/>
              </w:rPr>
              <w:t xml:space="preserve"> </w:t>
            </w:r>
            <w:proofErr w:type="spellStart"/>
            <w:r w:rsidRPr="00304607">
              <w:rPr>
                <w:rFonts w:ascii="Calibri" w:eastAsia="Times New Roman" w:hAnsi="Calibri" w:cs="Times New Roman"/>
                <w:color w:val="000000"/>
                <w:sz w:val="16"/>
                <w:szCs w:val="16"/>
                <w:lang w:val="en-US"/>
              </w:rPr>
              <w:t>Egestad</w:t>
            </w:r>
            <w:proofErr w:type="spellEnd"/>
            <w:r w:rsidRPr="00304607">
              <w:rPr>
                <w:rFonts w:ascii="Calibri" w:eastAsia="Times New Roman" w:hAnsi="Calibri" w:cs="Times New Roman"/>
                <w:color w:val="000000"/>
                <w:sz w:val="16"/>
                <w:szCs w:val="16"/>
                <w:lang w:val="en-US"/>
              </w:rPr>
              <w:t xml:space="preserve"> (2013):</w:t>
            </w:r>
            <w:r w:rsidRPr="00304607">
              <w:rPr>
                <w:rFonts w:ascii="Calibri" w:eastAsia="Times New Roman" w:hAnsi="Calibri" w:cs="Times New Roman"/>
                <w:color w:val="000000"/>
                <w:sz w:val="16"/>
                <w:szCs w:val="16"/>
                <w:lang w:val="en-US"/>
              </w:rPr>
              <w:br/>
              <w:t>Norway</w:t>
            </w:r>
          </w:p>
        </w:tc>
        <w:tc>
          <w:tcPr>
            <w:tcW w:w="1716" w:type="dxa"/>
            <w:tcBorders>
              <w:top w:val="nil"/>
              <w:left w:val="nil"/>
              <w:bottom w:val="single" w:sz="4" w:space="0" w:color="auto"/>
              <w:right w:val="nil"/>
            </w:tcBorders>
            <w:shd w:val="clear" w:color="auto" w:fill="auto"/>
            <w:hideMark/>
          </w:tcPr>
          <w:p w14:paraId="6A52F234"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11 (tonsil, larynx, nasopharynx, tongue, FOM, lymphoma)</w:t>
            </w:r>
          </w:p>
        </w:tc>
        <w:tc>
          <w:tcPr>
            <w:tcW w:w="1660" w:type="dxa"/>
            <w:tcBorders>
              <w:top w:val="nil"/>
              <w:left w:val="nil"/>
              <w:bottom w:val="single" w:sz="4" w:space="0" w:color="auto"/>
              <w:right w:val="nil"/>
            </w:tcBorders>
            <w:shd w:val="clear" w:color="auto" w:fill="auto"/>
            <w:hideMark/>
          </w:tcPr>
          <w:p w14:paraId="0B22B61A"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xml:space="preserve">7/4; median 57 (37-76) </w:t>
            </w:r>
          </w:p>
        </w:tc>
        <w:tc>
          <w:tcPr>
            <w:tcW w:w="2360" w:type="dxa"/>
            <w:tcBorders>
              <w:top w:val="nil"/>
              <w:left w:val="nil"/>
              <w:bottom w:val="single" w:sz="4" w:space="0" w:color="auto"/>
              <w:right w:val="nil"/>
            </w:tcBorders>
            <w:shd w:val="clear" w:color="auto" w:fill="auto"/>
            <w:hideMark/>
          </w:tcPr>
          <w:p w14:paraId="4DB0CBAD"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Phenomenological hermeneutic approach;</w:t>
            </w:r>
            <w:r w:rsidRPr="00304607">
              <w:rPr>
                <w:rFonts w:ascii="Calibri" w:eastAsia="Times New Roman" w:hAnsi="Calibri" w:cs="Times New Roman"/>
                <w:color w:val="000000"/>
                <w:sz w:val="16"/>
                <w:szCs w:val="16"/>
                <w:lang w:val="en-US"/>
              </w:rPr>
              <w:br/>
              <w:t>convenience</w:t>
            </w:r>
          </w:p>
        </w:tc>
        <w:tc>
          <w:tcPr>
            <w:tcW w:w="1900" w:type="dxa"/>
            <w:tcBorders>
              <w:top w:val="nil"/>
              <w:left w:val="nil"/>
              <w:bottom w:val="single" w:sz="4" w:space="0" w:color="auto"/>
              <w:right w:val="nil"/>
            </w:tcBorders>
            <w:shd w:val="clear" w:color="auto" w:fill="auto"/>
            <w:hideMark/>
          </w:tcPr>
          <w:p w14:paraId="12828996"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Semi-structured interviews, 1 month after treatment</w:t>
            </w:r>
          </w:p>
        </w:tc>
        <w:tc>
          <w:tcPr>
            <w:tcW w:w="1500" w:type="dxa"/>
            <w:tcBorders>
              <w:top w:val="nil"/>
              <w:left w:val="nil"/>
              <w:bottom w:val="single" w:sz="4" w:space="0" w:color="auto"/>
              <w:right w:val="nil"/>
            </w:tcBorders>
            <w:shd w:val="clear" w:color="auto" w:fill="auto"/>
            <w:hideMark/>
          </w:tcPr>
          <w:p w14:paraId="34E4FBE3"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Relationship with radiation therapist</w:t>
            </w:r>
          </w:p>
        </w:tc>
        <w:tc>
          <w:tcPr>
            <w:tcW w:w="2744" w:type="dxa"/>
            <w:tcBorders>
              <w:top w:val="nil"/>
              <w:left w:val="nil"/>
              <w:bottom w:val="single" w:sz="4" w:space="0" w:color="auto"/>
              <w:right w:val="nil"/>
            </w:tcBorders>
            <w:shd w:val="clear" w:color="auto" w:fill="auto"/>
            <w:hideMark/>
          </w:tcPr>
          <w:p w14:paraId="4F9FF660"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Illuminate how HNC patients' encounters with radiation therapists influence patients; experiences going through radiotherapy</w:t>
            </w:r>
          </w:p>
        </w:tc>
      </w:tr>
    </w:tbl>
    <w:p w14:paraId="27590293" w14:textId="77777777" w:rsidR="009353C8" w:rsidRDefault="009353C8" w:rsidP="009353C8">
      <w:pPr>
        <w:spacing w:line="360" w:lineRule="auto"/>
        <w:jc w:val="both"/>
        <w:rPr>
          <w:spacing w:val="10"/>
        </w:rPr>
      </w:pPr>
    </w:p>
    <w:tbl>
      <w:tblPr>
        <w:tblW w:w="14220" w:type="dxa"/>
        <w:tblLook w:val="04A0" w:firstRow="1" w:lastRow="0" w:firstColumn="1" w:lastColumn="0" w:noHBand="0" w:noVBand="1"/>
      </w:tblPr>
      <w:tblGrid>
        <w:gridCol w:w="2340"/>
        <w:gridCol w:w="1716"/>
        <w:gridCol w:w="1660"/>
        <w:gridCol w:w="2360"/>
        <w:gridCol w:w="1900"/>
        <w:gridCol w:w="1500"/>
        <w:gridCol w:w="2744"/>
      </w:tblGrid>
      <w:tr w:rsidR="009353C8" w:rsidRPr="00304607" w14:paraId="6FFC0599" w14:textId="77777777" w:rsidTr="00BF1238">
        <w:trPr>
          <w:trHeight w:val="600"/>
        </w:trPr>
        <w:tc>
          <w:tcPr>
            <w:tcW w:w="14220" w:type="dxa"/>
            <w:gridSpan w:val="7"/>
            <w:tcBorders>
              <w:top w:val="nil"/>
              <w:left w:val="nil"/>
              <w:bottom w:val="single" w:sz="4" w:space="0" w:color="auto"/>
              <w:right w:val="nil"/>
            </w:tcBorders>
            <w:shd w:val="clear" w:color="auto" w:fill="auto"/>
            <w:noWrap/>
            <w:vAlign w:val="center"/>
            <w:hideMark/>
          </w:tcPr>
          <w:p w14:paraId="1CC49014" w14:textId="77777777" w:rsidR="009353C8" w:rsidRPr="00E7715D" w:rsidRDefault="009353C8" w:rsidP="00BF1238">
            <w:pPr>
              <w:rPr>
                <w:rFonts w:ascii="Calibri" w:eastAsia="Times New Roman" w:hAnsi="Calibri" w:cs="Times New Roman"/>
                <w:bCs/>
                <w:color w:val="000000"/>
                <w:sz w:val="16"/>
                <w:szCs w:val="16"/>
                <w:lang w:val="en-US"/>
              </w:rPr>
            </w:pPr>
          </w:p>
          <w:p w14:paraId="3BD81E77" w14:textId="77777777" w:rsidR="009353C8" w:rsidRDefault="009353C8" w:rsidP="00BF1238">
            <w:pPr>
              <w:rPr>
                <w:rFonts w:ascii="Calibri" w:eastAsia="Times New Roman" w:hAnsi="Calibri" w:cs="Times New Roman"/>
                <w:color w:val="000000"/>
                <w:sz w:val="16"/>
                <w:szCs w:val="16"/>
                <w:lang w:val="en-US"/>
              </w:rPr>
            </w:pPr>
            <w:r w:rsidRPr="00E7715D">
              <w:rPr>
                <w:rFonts w:ascii="Calibri" w:eastAsia="Times New Roman" w:hAnsi="Calibri" w:cs="Times New Roman"/>
                <w:bCs/>
                <w:color w:val="000000"/>
                <w:sz w:val="16"/>
                <w:szCs w:val="16"/>
                <w:lang w:val="en-US"/>
              </w:rPr>
              <w:t>Table 1</w:t>
            </w:r>
            <w:r w:rsidRPr="00304607">
              <w:rPr>
                <w:rFonts w:ascii="Calibri" w:eastAsia="Times New Roman" w:hAnsi="Calibri" w:cs="Times New Roman"/>
                <w:b/>
                <w:bCs/>
                <w:color w:val="000000"/>
                <w:sz w:val="16"/>
                <w:szCs w:val="16"/>
                <w:lang w:val="en-US"/>
              </w:rPr>
              <w:t>.</w:t>
            </w:r>
            <w:r w:rsidRPr="00304607">
              <w:rPr>
                <w:rFonts w:ascii="Calibri" w:eastAsia="Times New Roman" w:hAnsi="Calibri" w:cs="Times New Roman"/>
                <w:color w:val="000000"/>
                <w:sz w:val="16"/>
                <w:szCs w:val="16"/>
                <w:lang w:val="en-US"/>
              </w:rPr>
              <w:t xml:space="preserve"> (Continued.)</w:t>
            </w:r>
          </w:p>
          <w:p w14:paraId="6D1594D8" w14:textId="77777777" w:rsidR="009353C8" w:rsidRPr="00304607" w:rsidRDefault="009353C8" w:rsidP="00BF1238">
            <w:pPr>
              <w:rPr>
                <w:rFonts w:ascii="Calibri" w:eastAsia="Times New Roman" w:hAnsi="Calibri" w:cs="Times New Roman"/>
                <w:color w:val="000000"/>
                <w:sz w:val="16"/>
                <w:szCs w:val="16"/>
                <w:lang w:val="en-US"/>
              </w:rPr>
            </w:pPr>
          </w:p>
        </w:tc>
      </w:tr>
      <w:tr w:rsidR="009353C8" w:rsidRPr="00304607" w14:paraId="74803397" w14:textId="77777777" w:rsidTr="00BF1238">
        <w:trPr>
          <w:trHeight w:val="40"/>
        </w:trPr>
        <w:tc>
          <w:tcPr>
            <w:tcW w:w="2340" w:type="dxa"/>
            <w:tcBorders>
              <w:top w:val="nil"/>
              <w:left w:val="nil"/>
              <w:bottom w:val="nil"/>
              <w:right w:val="nil"/>
            </w:tcBorders>
            <w:shd w:val="clear" w:color="000000" w:fill="F2F2F2"/>
            <w:noWrap/>
            <w:vAlign w:val="center"/>
            <w:hideMark/>
          </w:tcPr>
          <w:p w14:paraId="326FA469"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716" w:type="dxa"/>
            <w:tcBorders>
              <w:top w:val="nil"/>
              <w:left w:val="nil"/>
              <w:bottom w:val="nil"/>
              <w:right w:val="nil"/>
            </w:tcBorders>
            <w:shd w:val="clear" w:color="000000" w:fill="F2F2F2"/>
            <w:noWrap/>
            <w:vAlign w:val="center"/>
            <w:hideMark/>
          </w:tcPr>
          <w:p w14:paraId="0003244B"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660" w:type="dxa"/>
            <w:tcBorders>
              <w:top w:val="nil"/>
              <w:left w:val="nil"/>
              <w:bottom w:val="nil"/>
              <w:right w:val="nil"/>
            </w:tcBorders>
            <w:shd w:val="clear" w:color="000000" w:fill="F2F2F2"/>
            <w:noWrap/>
            <w:vAlign w:val="center"/>
            <w:hideMark/>
          </w:tcPr>
          <w:p w14:paraId="1394040D"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360" w:type="dxa"/>
            <w:tcBorders>
              <w:top w:val="nil"/>
              <w:left w:val="nil"/>
              <w:bottom w:val="nil"/>
              <w:right w:val="nil"/>
            </w:tcBorders>
            <w:shd w:val="clear" w:color="000000" w:fill="F2F2F2"/>
            <w:noWrap/>
            <w:vAlign w:val="center"/>
            <w:hideMark/>
          </w:tcPr>
          <w:p w14:paraId="306C200C"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900" w:type="dxa"/>
            <w:tcBorders>
              <w:top w:val="nil"/>
              <w:left w:val="nil"/>
              <w:bottom w:val="nil"/>
              <w:right w:val="nil"/>
            </w:tcBorders>
            <w:shd w:val="clear" w:color="000000" w:fill="F2F2F2"/>
            <w:noWrap/>
            <w:vAlign w:val="center"/>
            <w:hideMark/>
          </w:tcPr>
          <w:p w14:paraId="3F162BF0"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500" w:type="dxa"/>
            <w:tcBorders>
              <w:top w:val="nil"/>
              <w:left w:val="nil"/>
              <w:bottom w:val="nil"/>
              <w:right w:val="nil"/>
            </w:tcBorders>
            <w:shd w:val="clear" w:color="000000" w:fill="F2F2F2"/>
            <w:noWrap/>
            <w:vAlign w:val="center"/>
            <w:hideMark/>
          </w:tcPr>
          <w:p w14:paraId="50A06187"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744" w:type="dxa"/>
            <w:tcBorders>
              <w:top w:val="nil"/>
              <w:left w:val="nil"/>
              <w:bottom w:val="nil"/>
              <w:right w:val="nil"/>
            </w:tcBorders>
            <w:shd w:val="clear" w:color="000000" w:fill="F2F2F2"/>
            <w:noWrap/>
            <w:vAlign w:val="center"/>
            <w:hideMark/>
          </w:tcPr>
          <w:p w14:paraId="33CA5734"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r>
      <w:tr w:rsidR="009353C8" w:rsidRPr="00304607" w14:paraId="4AA48487" w14:textId="77777777" w:rsidTr="00BF1238">
        <w:trPr>
          <w:trHeight w:val="600"/>
        </w:trPr>
        <w:tc>
          <w:tcPr>
            <w:tcW w:w="2340" w:type="dxa"/>
            <w:tcBorders>
              <w:top w:val="nil"/>
              <w:left w:val="nil"/>
              <w:bottom w:val="single" w:sz="4" w:space="0" w:color="auto"/>
              <w:right w:val="nil"/>
            </w:tcBorders>
            <w:shd w:val="clear" w:color="000000" w:fill="F2F2F2"/>
            <w:noWrap/>
            <w:hideMark/>
          </w:tcPr>
          <w:p w14:paraId="75480F8E"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Study (n=8)</w:t>
            </w:r>
          </w:p>
        </w:tc>
        <w:tc>
          <w:tcPr>
            <w:tcW w:w="1716" w:type="dxa"/>
            <w:tcBorders>
              <w:top w:val="nil"/>
              <w:left w:val="nil"/>
              <w:bottom w:val="single" w:sz="4" w:space="0" w:color="auto"/>
              <w:right w:val="nil"/>
            </w:tcBorders>
            <w:shd w:val="clear" w:color="000000" w:fill="F2F2F2"/>
            <w:noWrap/>
            <w:hideMark/>
          </w:tcPr>
          <w:p w14:paraId="6889A369"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Sample size (</w:t>
            </w:r>
            <w:proofErr w:type="spellStart"/>
            <w:r w:rsidRPr="00304607">
              <w:rPr>
                <w:rFonts w:ascii="Calibri" w:eastAsia="Times New Roman" w:hAnsi="Calibri" w:cs="Times New Roman"/>
                <w:b/>
                <w:bCs/>
                <w:color w:val="000000"/>
                <w:sz w:val="16"/>
                <w:szCs w:val="16"/>
                <w:lang w:val="en-US"/>
              </w:rPr>
              <w:t>tumour</w:t>
            </w:r>
            <w:proofErr w:type="spellEnd"/>
            <w:r w:rsidRPr="00304607">
              <w:rPr>
                <w:rFonts w:ascii="Calibri" w:eastAsia="Times New Roman" w:hAnsi="Calibri" w:cs="Times New Roman"/>
                <w:b/>
                <w:bCs/>
                <w:color w:val="000000"/>
                <w:sz w:val="16"/>
                <w:szCs w:val="16"/>
                <w:lang w:val="en-US"/>
              </w:rPr>
              <w:t xml:space="preserve"> site)</w:t>
            </w:r>
          </w:p>
        </w:tc>
        <w:tc>
          <w:tcPr>
            <w:tcW w:w="1660" w:type="dxa"/>
            <w:tcBorders>
              <w:top w:val="nil"/>
              <w:left w:val="nil"/>
              <w:bottom w:val="single" w:sz="4" w:space="0" w:color="auto"/>
              <w:right w:val="nil"/>
            </w:tcBorders>
            <w:shd w:val="clear" w:color="000000" w:fill="F2F2F2"/>
            <w:hideMark/>
          </w:tcPr>
          <w:p w14:paraId="034ED17C"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Gender (M/F); mean age (range) in years</w:t>
            </w:r>
          </w:p>
        </w:tc>
        <w:tc>
          <w:tcPr>
            <w:tcW w:w="2360" w:type="dxa"/>
            <w:tcBorders>
              <w:top w:val="nil"/>
              <w:left w:val="nil"/>
              <w:bottom w:val="single" w:sz="4" w:space="0" w:color="auto"/>
              <w:right w:val="nil"/>
            </w:tcBorders>
            <w:shd w:val="clear" w:color="000000" w:fill="F2F2F2"/>
            <w:noWrap/>
            <w:hideMark/>
          </w:tcPr>
          <w:p w14:paraId="01C72977"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Design; sampling</w:t>
            </w:r>
          </w:p>
        </w:tc>
        <w:tc>
          <w:tcPr>
            <w:tcW w:w="1900" w:type="dxa"/>
            <w:tcBorders>
              <w:top w:val="nil"/>
              <w:left w:val="nil"/>
              <w:bottom w:val="single" w:sz="4" w:space="0" w:color="auto"/>
              <w:right w:val="nil"/>
            </w:tcBorders>
            <w:shd w:val="clear" w:color="000000" w:fill="F2F2F2"/>
            <w:noWrap/>
            <w:hideMark/>
          </w:tcPr>
          <w:p w14:paraId="508E5C2D"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Method of data collection</w:t>
            </w:r>
          </w:p>
        </w:tc>
        <w:tc>
          <w:tcPr>
            <w:tcW w:w="1500" w:type="dxa"/>
            <w:tcBorders>
              <w:top w:val="nil"/>
              <w:left w:val="nil"/>
              <w:bottom w:val="single" w:sz="4" w:space="0" w:color="auto"/>
              <w:right w:val="nil"/>
            </w:tcBorders>
            <w:shd w:val="clear" w:color="000000" w:fill="F2F2F2"/>
            <w:noWrap/>
            <w:hideMark/>
          </w:tcPr>
          <w:p w14:paraId="0072FFB1"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Focus</w:t>
            </w:r>
          </w:p>
        </w:tc>
        <w:tc>
          <w:tcPr>
            <w:tcW w:w="2744" w:type="dxa"/>
            <w:tcBorders>
              <w:top w:val="nil"/>
              <w:left w:val="nil"/>
              <w:bottom w:val="single" w:sz="4" w:space="0" w:color="auto"/>
              <w:right w:val="nil"/>
            </w:tcBorders>
            <w:shd w:val="clear" w:color="000000" w:fill="F2F2F2"/>
            <w:noWrap/>
            <w:hideMark/>
          </w:tcPr>
          <w:p w14:paraId="56C7D0DD"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Aim</w:t>
            </w:r>
          </w:p>
        </w:tc>
      </w:tr>
      <w:tr w:rsidR="009353C8" w:rsidRPr="00304607" w14:paraId="37137B02" w14:textId="77777777" w:rsidTr="00BF1238">
        <w:trPr>
          <w:trHeight w:val="40"/>
        </w:trPr>
        <w:tc>
          <w:tcPr>
            <w:tcW w:w="2340" w:type="dxa"/>
            <w:tcBorders>
              <w:top w:val="nil"/>
              <w:left w:val="nil"/>
              <w:bottom w:val="nil"/>
              <w:right w:val="nil"/>
            </w:tcBorders>
            <w:shd w:val="clear" w:color="auto" w:fill="auto"/>
            <w:noWrap/>
            <w:vAlign w:val="center"/>
            <w:hideMark/>
          </w:tcPr>
          <w:p w14:paraId="247D16F8" w14:textId="77777777" w:rsidR="009353C8" w:rsidRPr="00304607" w:rsidRDefault="009353C8" w:rsidP="00BF1238">
            <w:pPr>
              <w:rPr>
                <w:rFonts w:ascii="Calibri" w:eastAsia="Times New Roman" w:hAnsi="Calibri" w:cs="Times New Roman"/>
                <w:b/>
                <w:bCs/>
                <w:color w:val="000000"/>
                <w:sz w:val="16"/>
                <w:szCs w:val="16"/>
                <w:lang w:val="en-US"/>
              </w:rPr>
            </w:pPr>
          </w:p>
        </w:tc>
        <w:tc>
          <w:tcPr>
            <w:tcW w:w="1716" w:type="dxa"/>
            <w:tcBorders>
              <w:top w:val="nil"/>
              <w:left w:val="nil"/>
              <w:bottom w:val="nil"/>
              <w:right w:val="nil"/>
            </w:tcBorders>
            <w:shd w:val="clear" w:color="auto" w:fill="auto"/>
            <w:noWrap/>
            <w:vAlign w:val="center"/>
            <w:hideMark/>
          </w:tcPr>
          <w:p w14:paraId="6DE6FF75" w14:textId="77777777" w:rsidR="009353C8" w:rsidRPr="00304607" w:rsidRDefault="009353C8" w:rsidP="00BF1238">
            <w:pPr>
              <w:rPr>
                <w:rFonts w:ascii="Times New Roman" w:eastAsia="Times New Roman" w:hAnsi="Times New Roman" w:cs="Times New Roman"/>
                <w:sz w:val="20"/>
                <w:szCs w:val="20"/>
                <w:lang w:val="en-US"/>
              </w:rPr>
            </w:pPr>
          </w:p>
        </w:tc>
        <w:tc>
          <w:tcPr>
            <w:tcW w:w="1660" w:type="dxa"/>
            <w:tcBorders>
              <w:top w:val="nil"/>
              <w:left w:val="nil"/>
              <w:bottom w:val="nil"/>
              <w:right w:val="nil"/>
            </w:tcBorders>
            <w:shd w:val="clear" w:color="auto" w:fill="auto"/>
            <w:noWrap/>
            <w:vAlign w:val="center"/>
            <w:hideMark/>
          </w:tcPr>
          <w:p w14:paraId="51E323C3" w14:textId="77777777" w:rsidR="009353C8" w:rsidRPr="00304607" w:rsidRDefault="009353C8" w:rsidP="00BF1238">
            <w:pPr>
              <w:rPr>
                <w:rFonts w:ascii="Times New Roman" w:eastAsia="Times New Roman" w:hAnsi="Times New Roman" w:cs="Times New Roman"/>
                <w:sz w:val="20"/>
                <w:szCs w:val="20"/>
                <w:lang w:val="en-US"/>
              </w:rPr>
            </w:pPr>
          </w:p>
        </w:tc>
        <w:tc>
          <w:tcPr>
            <w:tcW w:w="2360" w:type="dxa"/>
            <w:tcBorders>
              <w:top w:val="nil"/>
              <w:left w:val="nil"/>
              <w:bottom w:val="nil"/>
              <w:right w:val="nil"/>
            </w:tcBorders>
            <w:shd w:val="clear" w:color="auto" w:fill="auto"/>
            <w:noWrap/>
            <w:vAlign w:val="center"/>
            <w:hideMark/>
          </w:tcPr>
          <w:p w14:paraId="11DFDE36" w14:textId="77777777" w:rsidR="009353C8" w:rsidRPr="00304607" w:rsidRDefault="009353C8" w:rsidP="00BF1238">
            <w:pPr>
              <w:rPr>
                <w:rFonts w:ascii="Times New Roman" w:eastAsia="Times New Roman" w:hAnsi="Times New Roman" w:cs="Times New Roman"/>
                <w:sz w:val="20"/>
                <w:szCs w:val="20"/>
                <w:lang w:val="en-US"/>
              </w:rPr>
            </w:pPr>
          </w:p>
        </w:tc>
        <w:tc>
          <w:tcPr>
            <w:tcW w:w="1900" w:type="dxa"/>
            <w:tcBorders>
              <w:top w:val="nil"/>
              <w:left w:val="nil"/>
              <w:bottom w:val="nil"/>
              <w:right w:val="nil"/>
            </w:tcBorders>
            <w:shd w:val="clear" w:color="auto" w:fill="auto"/>
            <w:noWrap/>
            <w:vAlign w:val="center"/>
            <w:hideMark/>
          </w:tcPr>
          <w:p w14:paraId="545C8672" w14:textId="77777777" w:rsidR="009353C8" w:rsidRPr="00304607" w:rsidRDefault="009353C8" w:rsidP="00BF1238">
            <w:pPr>
              <w:rPr>
                <w:rFonts w:ascii="Times New Roman" w:eastAsia="Times New Roman" w:hAnsi="Times New Roman" w:cs="Times New Roman"/>
                <w:sz w:val="20"/>
                <w:szCs w:val="20"/>
                <w:lang w:val="en-US"/>
              </w:rPr>
            </w:pPr>
          </w:p>
        </w:tc>
        <w:tc>
          <w:tcPr>
            <w:tcW w:w="1500" w:type="dxa"/>
            <w:tcBorders>
              <w:top w:val="nil"/>
              <w:left w:val="nil"/>
              <w:bottom w:val="nil"/>
              <w:right w:val="nil"/>
            </w:tcBorders>
            <w:shd w:val="clear" w:color="auto" w:fill="auto"/>
            <w:noWrap/>
            <w:vAlign w:val="center"/>
            <w:hideMark/>
          </w:tcPr>
          <w:p w14:paraId="7C9EB288" w14:textId="77777777" w:rsidR="009353C8" w:rsidRPr="00304607" w:rsidRDefault="009353C8" w:rsidP="00BF1238">
            <w:pPr>
              <w:rPr>
                <w:rFonts w:ascii="Times New Roman" w:eastAsia="Times New Roman" w:hAnsi="Times New Roman" w:cs="Times New Roman"/>
                <w:sz w:val="20"/>
                <w:szCs w:val="20"/>
                <w:lang w:val="en-US"/>
              </w:rPr>
            </w:pPr>
          </w:p>
        </w:tc>
        <w:tc>
          <w:tcPr>
            <w:tcW w:w="2744" w:type="dxa"/>
            <w:tcBorders>
              <w:top w:val="nil"/>
              <w:left w:val="nil"/>
              <w:bottom w:val="nil"/>
              <w:right w:val="nil"/>
            </w:tcBorders>
            <w:shd w:val="clear" w:color="auto" w:fill="auto"/>
            <w:noWrap/>
            <w:vAlign w:val="center"/>
            <w:hideMark/>
          </w:tcPr>
          <w:p w14:paraId="6F33F38E" w14:textId="77777777" w:rsidR="009353C8" w:rsidRPr="00304607" w:rsidRDefault="009353C8" w:rsidP="00BF1238">
            <w:pPr>
              <w:rPr>
                <w:rFonts w:ascii="Times New Roman" w:eastAsia="Times New Roman" w:hAnsi="Times New Roman" w:cs="Times New Roman"/>
                <w:sz w:val="20"/>
                <w:szCs w:val="20"/>
                <w:lang w:val="en-US"/>
              </w:rPr>
            </w:pPr>
          </w:p>
        </w:tc>
      </w:tr>
      <w:tr w:rsidR="009353C8" w:rsidRPr="00304607" w14:paraId="4D724B16" w14:textId="77777777" w:rsidTr="00BF1238">
        <w:trPr>
          <w:trHeight w:val="1200"/>
        </w:trPr>
        <w:tc>
          <w:tcPr>
            <w:tcW w:w="2340" w:type="dxa"/>
            <w:tcBorders>
              <w:top w:val="nil"/>
              <w:left w:val="nil"/>
              <w:bottom w:val="nil"/>
              <w:right w:val="nil"/>
            </w:tcBorders>
            <w:shd w:val="clear" w:color="auto" w:fill="auto"/>
            <w:hideMark/>
          </w:tcPr>
          <w:p w14:paraId="0162CF47" w14:textId="77777777" w:rsidR="009353C8" w:rsidRPr="00304607" w:rsidRDefault="009353C8" w:rsidP="00BF1238">
            <w:pPr>
              <w:rPr>
                <w:rFonts w:ascii="Calibri" w:eastAsia="Times New Roman" w:hAnsi="Calibri" w:cs="Times New Roman"/>
                <w:color w:val="000000"/>
                <w:sz w:val="16"/>
                <w:szCs w:val="16"/>
                <w:lang w:val="en-US"/>
              </w:rPr>
            </w:pPr>
            <w:r>
              <w:rPr>
                <w:rFonts w:ascii="Calibri" w:eastAsia="Times New Roman" w:hAnsi="Calibri" w:cs="Times New Roman"/>
                <w:b/>
                <w:bCs/>
                <w:color w:val="000000"/>
                <w:sz w:val="16"/>
                <w:szCs w:val="16"/>
                <w:lang w:val="en-US"/>
              </w:rPr>
              <w:t>(</w:t>
            </w:r>
            <w:r w:rsidRPr="00304607">
              <w:rPr>
                <w:rFonts w:ascii="Calibri" w:eastAsia="Times New Roman" w:hAnsi="Calibri" w:cs="Times New Roman"/>
                <w:b/>
                <w:bCs/>
                <w:color w:val="000000"/>
                <w:sz w:val="16"/>
                <w:szCs w:val="16"/>
                <w:lang w:val="en-US"/>
              </w:rPr>
              <w:t>6</w:t>
            </w:r>
            <w:r>
              <w:rPr>
                <w:rFonts w:ascii="Calibri" w:eastAsia="Times New Roman" w:hAnsi="Calibri" w:cs="Times New Roman"/>
                <w:b/>
                <w:bCs/>
                <w:color w:val="000000"/>
                <w:sz w:val="16"/>
                <w:szCs w:val="16"/>
                <w:lang w:val="en-US"/>
              </w:rPr>
              <w:t>)</w:t>
            </w:r>
            <w:r w:rsidRPr="00304607">
              <w:rPr>
                <w:rFonts w:ascii="Calibri" w:eastAsia="Times New Roman" w:hAnsi="Calibri" w:cs="Times New Roman"/>
                <w:b/>
                <w:bCs/>
                <w:color w:val="000000"/>
                <w:sz w:val="16"/>
                <w:szCs w:val="16"/>
                <w:lang w:val="en-US"/>
              </w:rPr>
              <w:t xml:space="preserve"> </w:t>
            </w:r>
            <w:proofErr w:type="spellStart"/>
            <w:r w:rsidRPr="00304607">
              <w:rPr>
                <w:rFonts w:ascii="Calibri" w:eastAsia="Times New Roman" w:hAnsi="Calibri" w:cs="Times New Roman"/>
                <w:color w:val="000000"/>
                <w:sz w:val="16"/>
                <w:szCs w:val="16"/>
                <w:lang w:val="en-US"/>
              </w:rPr>
              <w:t>Charalambous</w:t>
            </w:r>
            <w:proofErr w:type="spellEnd"/>
            <w:r w:rsidRPr="00304607">
              <w:rPr>
                <w:rFonts w:ascii="Calibri" w:eastAsia="Times New Roman" w:hAnsi="Calibri" w:cs="Times New Roman"/>
                <w:color w:val="000000"/>
                <w:sz w:val="16"/>
                <w:szCs w:val="16"/>
                <w:lang w:val="en-US"/>
              </w:rPr>
              <w:t xml:space="preserve"> (2014):</w:t>
            </w:r>
            <w:r w:rsidRPr="00304607">
              <w:rPr>
                <w:rFonts w:ascii="Calibri" w:eastAsia="Times New Roman" w:hAnsi="Calibri" w:cs="Times New Roman"/>
                <w:color w:val="000000"/>
                <w:sz w:val="16"/>
                <w:szCs w:val="16"/>
                <w:lang w:val="en-US"/>
              </w:rPr>
              <w:br/>
              <w:t>Cyprus</w:t>
            </w:r>
          </w:p>
        </w:tc>
        <w:tc>
          <w:tcPr>
            <w:tcW w:w="1716" w:type="dxa"/>
            <w:tcBorders>
              <w:top w:val="nil"/>
              <w:left w:val="nil"/>
              <w:bottom w:val="nil"/>
              <w:right w:val="nil"/>
            </w:tcBorders>
            <w:shd w:val="clear" w:color="auto" w:fill="auto"/>
            <w:noWrap/>
            <w:hideMark/>
          </w:tcPr>
          <w:p w14:paraId="46B67836"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15 (not specified)</w:t>
            </w:r>
          </w:p>
        </w:tc>
        <w:tc>
          <w:tcPr>
            <w:tcW w:w="1660" w:type="dxa"/>
            <w:tcBorders>
              <w:top w:val="nil"/>
              <w:left w:val="nil"/>
              <w:bottom w:val="nil"/>
              <w:right w:val="nil"/>
            </w:tcBorders>
            <w:shd w:val="clear" w:color="auto" w:fill="auto"/>
            <w:noWrap/>
            <w:hideMark/>
          </w:tcPr>
          <w:p w14:paraId="612E89E8"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8/7; (39-66)</w:t>
            </w:r>
          </w:p>
        </w:tc>
        <w:tc>
          <w:tcPr>
            <w:tcW w:w="2360" w:type="dxa"/>
            <w:tcBorders>
              <w:top w:val="nil"/>
              <w:left w:val="nil"/>
              <w:bottom w:val="nil"/>
              <w:right w:val="nil"/>
            </w:tcBorders>
            <w:shd w:val="clear" w:color="auto" w:fill="auto"/>
            <w:hideMark/>
          </w:tcPr>
          <w:p w14:paraId="516D69DD"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xml:space="preserve">Hermeneutic phenomenology, inspired by </w:t>
            </w:r>
            <w:proofErr w:type="spellStart"/>
            <w:r w:rsidRPr="00304607">
              <w:rPr>
                <w:rFonts w:ascii="Calibri" w:eastAsia="Times New Roman" w:hAnsi="Calibri" w:cs="Times New Roman"/>
                <w:color w:val="000000"/>
                <w:sz w:val="16"/>
                <w:szCs w:val="16"/>
                <w:lang w:val="en-US"/>
              </w:rPr>
              <w:t>Riceour</w:t>
            </w:r>
            <w:proofErr w:type="spellEnd"/>
            <w:r w:rsidRPr="00304607">
              <w:rPr>
                <w:rFonts w:ascii="Calibri" w:eastAsia="Times New Roman" w:hAnsi="Calibri" w:cs="Times New Roman"/>
                <w:color w:val="000000"/>
                <w:sz w:val="16"/>
                <w:szCs w:val="16"/>
                <w:lang w:val="en-US"/>
              </w:rPr>
              <w:t>;</w:t>
            </w:r>
            <w:r w:rsidRPr="00304607">
              <w:rPr>
                <w:rFonts w:ascii="Calibri" w:eastAsia="Times New Roman" w:hAnsi="Calibri" w:cs="Times New Roman"/>
                <w:color w:val="000000"/>
                <w:sz w:val="16"/>
                <w:szCs w:val="16"/>
                <w:lang w:val="en-US"/>
              </w:rPr>
              <w:br/>
              <w:t>purposive -theoretical</w:t>
            </w:r>
          </w:p>
        </w:tc>
        <w:tc>
          <w:tcPr>
            <w:tcW w:w="1900" w:type="dxa"/>
            <w:tcBorders>
              <w:top w:val="nil"/>
              <w:left w:val="nil"/>
              <w:bottom w:val="nil"/>
              <w:right w:val="nil"/>
            </w:tcBorders>
            <w:shd w:val="clear" w:color="auto" w:fill="auto"/>
            <w:hideMark/>
          </w:tcPr>
          <w:p w14:paraId="6D83224B"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In-depth interviews, 1-3 months' post-treatment.</w:t>
            </w:r>
          </w:p>
        </w:tc>
        <w:tc>
          <w:tcPr>
            <w:tcW w:w="1500" w:type="dxa"/>
            <w:tcBorders>
              <w:top w:val="nil"/>
              <w:left w:val="nil"/>
              <w:bottom w:val="nil"/>
              <w:right w:val="nil"/>
            </w:tcBorders>
            <w:shd w:val="clear" w:color="auto" w:fill="auto"/>
            <w:hideMark/>
          </w:tcPr>
          <w:p w14:paraId="5AC77D5F"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Xerostomia</w:t>
            </w:r>
            <w:r w:rsidRPr="00304607">
              <w:rPr>
                <w:rFonts w:ascii="Calibri (Body)" w:eastAsia="Times New Roman" w:hAnsi="Calibri (Body)" w:cs="Times New Roman"/>
                <w:color w:val="000000"/>
                <w:sz w:val="16"/>
                <w:szCs w:val="16"/>
                <w:vertAlign w:val="superscript"/>
                <w:lang w:val="en-US"/>
              </w:rPr>
              <w:t>***</w:t>
            </w:r>
          </w:p>
        </w:tc>
        <w:tc>
          <w:tcPr>
            <w:tcW w:w="2744" w:type="dxa"/>
            <w:tcBorders>
              <w:top w:val="nil"/>
              <w:left w:val="nil"/>
              <w:bottom w:val="nil"/>
              <w:right w:val="nil"/>
            </w:tcBorders>
            <w:shd w:val="clear" w:color="auto" w:fill="auto"/>
            <w:hideMark/>
          </w:tcPr>
          <w:p w14:paraId="32219588"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Explore the in-depth experiences of patients living with radiation-induced xerostomia.</w:t>
            </w:r>
          </w:p>
        </w:tc>
      </w:tr>
      <w:tr w:rsidR="009353C8" w:rsidRPr="00304607" w14:paraId="6BC9EB5C" w14:textId="77777777" w:rsidTr="00BF1238">
        <w:trPr>
          <w:trHeight w:val="40"/>
        </w:trPr>
        <w:tc>
          <w:tcPr>
            <w:tcW w:w="2340" w:type="dxa"/>
            <w:tcBorders>
              <w:top w:val="single" w:sz="4" w:space="0" w:color="auto"/>
              <w:left w:val="nil"/>
              <w:bottom w:val="nil"/>
              <w:right w:val="nil"/>
            </w:tcBorders>
            <w:shd w:val="clear" w:color="auto" w:fill="auto"/>
            <w:hideMark/>
          </w:tcPr>
          <w:p w14:paraId="34B76C2D"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716" w:type="dxa"/>
            <w:tcBorders>
              <w:top w:val="single" w:sz="4" w:space="0" w:color="auto"/>
              <w:left w:val="nil"/>
              <w:bottom w:val="nil"/>
              <w:right w:val="nil"/>
            </w:tcBorders>
            <w:shd w:val="clear" w:color="auto" w:fill="auto"/>
            <w:noWrap/>
            <w:vAlign w:val="center"/>
            <w:hideMark/>
          </w:tcPr>
          <w:p w14:paraId="7BBDC460"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660" w:type="dxa"/>
            <w:tcBorders>
              <w:top w:val="single" w:sz="4" w:space="0" w:color="auto"/>
              <w:left w:val="nil"/>
              <w:bottom w:val="nil"/>
              <w:right w:val="nil"/>
            </w:tcBorders>
            <w:shd w:val="clear" w:color="auto" w:fill="auto"/>
            <w:noWrap/>
            <w:hideMark/>
          </w:tcPr>
          <w:p w14:paraId="3A238266"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360" w:type="dxa"/>
            <w:tcBorders>
              <w:top w:val="single" w:sz="4" w:space="0" w:color="auto"/>
              <w:left w:val="nil"/>
              <w:bottom w:val="nil"/>
              <w:right w:val="nil"/>
            </w:tcBorders>
            <w:shd w:val="clear" w:color="auto" w:fill="auto"/>
            <w:hideMark/>
          </w:tcPr>
          <w:p w14:paraId="7F4E4FB4"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900" w:type="dxa"/>
            <w:tcBorders>
              <w:top w:val="single" w:sz="4" w:space="0" w:color="auto"/>
              <w:left w:val="nil"/>
              <w:bottom w:val="nil"/>
              <w:right w:val="nil"/>
            </w:tcBorders>
            <w:shd w:val="clear" w:color="auto" w:fill="auto"/>
            <w:hideMark/>
          </w:tcPr>
          <w:p w14:paraId="7A54A59F"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500" w:type="dxa"/>
            <w:tcBorders>
              <w:top w:val="single" w:sz="4" w:space="0" w:color="auto"/>
              <w:left w:val="nil"/>
              <w:bottom w:val="nil"/>
              <w:right w:val="nil"/>
            </w:tcBorders>
            <w:shd w:val="clear" w:color="auto" w:fill="auto"/>
            <w:hideMark/>
          </w:tcPr>
          <w:p w14:paraId="1C62C112"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744" w:type="dxa"/>
            <w:tcBorders>
              <w:top w:val="single" w:sz="4" w:space="0" w:color="auto"/>
              <w:left w:val="nil"/>
              <w:bottom w:val="nil"/>
              <w:right w:val="nil"/>
            </w:tcBorders>
            <w:shd w:val="clear" w:color="auto" w:fill="auto"/>
            <w:hideMark/>
          </w:tcPr>
          <w:p w14:paraId="13959035"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r>
      <w:tr w:rsidR="009353C8" w:rsidRPr="00304607" w14:paraId="6E49E153" w14:textId="77777777" w:rsidTr="00BF1238">
        <w:trPr>
          <w:trHeight w:val="1200"/>
        </w:trPr>
        <w:tc>
          <w:tcPr>
            <w:tcW w:w="2340" w:type="dxa"/>
            <w:tcBorders>
              <w:top w:val="nil"/>
              <w:left w:val="nil"/>
              <w:bottom w:val="nil"/>
              <w:right w:val="nil"/>
            </w:tcBorders>
            <w:shd w:val="clear" w:color="auto" w:fill="auto"/>
            <w:hideMark/>
          </w:tcPr>
          <w:p w14:paraId="3C572BC6" w14:textId="77777777" w:rsidR="009353C8" w:rsidRPr="00304607" w:rsidRDefault="009353C8" w:rsidP="00BF1238">
            <w:pPr>
              <w:rPr>
                <w:rFonts w:ascii="Calibri" w:eastAsia="Times New Roman" w:hAnsi="Calibri" w:cs="Times New Roman"/>
                <w:color w:val="000000"/>
                <w:sz w:val="16"/>
                <w:szCs w:val="16"/>
                <w:lang w:val="en-US"/>
              </w:rPr>
            </w:pPr>
            <w:r>
              <w:rPr>
                <w:rFonts w:ascii="Calibri" w:eastAsia="Times New Roman" w:hAnsi="Calibri" w:cs="Times New Roman"/>
                <w:b/>
                <w:bCs/>
                <w:color w:val="000000"/>
                <w:sz w:val="16"/>
                <w:szCs w:val="16"/>
                <w:lang w:val="en-US"/>
              </w:rPr>
              <w:t>(</w:t>
            </w:r>
            <w:r w:rsidRPr="00304607">
              <w:rPr>
                <w:rFonts w:ascii="Calibri" w:eastAsia="Times New Roman" w:hAnsi="Calibri" w:cs="Times New Roman"/>
                <w:b/>
                <w:bCs/>
                <w:color w:val="000000"/>
                <w:sz w:val="16"/>
                <w:szCs w:val="16"/>
                <w:lang w:val="en-US"/>
              </w:rPr>
              <w:t>7</w:t>
            </w:r>
            <w:r>
              <w:rPr>
                <w:rFonts w:ascii="Calibri" w:eastAsia="Times New Roman" w:hAnsi="Calibri" w:cs="Times New Roman"/>
                <w:b/>
                <w:bCs/>
                <w:color w:val="000000"/>
                <w:sz w:val="16"/>
                <w:szCs w:val="16"/>
                <w:lang w:val="en-US"/>
              </w:rPr>
              <w:t>)</w:t>
            </w:r>
            <w:r w:rsidRPr="00304607">
              <w:rPr>
                <w:rFonts w:ascii="Calibri" w:eastAsia="Times New Roman" w:hAnsi="Calibri" w:cs="Times New Roman"/>
                <w:color w:val="000000"/>
                <w:sz w:val="16"/>
                <w:szCs w:val="16"/>
                <w:lang w:val="en-US"/>
              </w:rPr>
              <w:t xml:space="preserve"> Schaller </w:t>
            </w:r>
            <w:r w:rsidRPr="00304607">
              <w:rPr>
                <w:rFonts w:ascii="Calibri" w:eastAsia="Times New Roman" w:hAnsi="Calibri" w:cs="Times New Roman"/>
                <w:i/>
                <w:iCs/>
                <w:color w:val="000000"/>
                <w:sz w:val="16"/>
                <w:szCs w:val="16"/>
                <w:lang w:val="en-US"/>
              </w:rPr>
              <w:t>et al.</w:t>
            </w:r>
            <w:r w:rsidRPr="00304607">
              <w:rPr>
                <w:rFonts w:ascii="Calibri" w:eastAsia="Times New Roman" w:hAnsi="Calibri" w:cs="Times New Roman"/>
                <w:color w:val="000000"/>
                <w:sz w:val="16"/>
                <w:szCs w:val="16"/>
                <w:lang w:val="en-US"/>
              </w:rPr>
              <w:t xml:space="preserve"> (2015):</w:t>
            </w:r>
            <w:r w:rsidRPr="00304607">
              <w:rPr>
                <w:rFonts w:ascii="Calibri" w:eastAsia="Times New Roman" w:hAnsi="Calibri" w:cs="Times New Roman"/>
                <w:color w:val="000000"/>
                <w:sz w:val="16"/>
                <w:szCs w:val="16"/>
                <w:lang w:val="en-US"/>
              </w:rPr>
              <w:br/>
              <w:t>Sweden</w:t>
            </w:r>
          </w:p>
        </w:tc>
        <w:tc>
          <w:tcPr>
            <w:tcW w:w="1716" w:type="dxa"/>
            <w:tcBorders>
              <w:top w:val="nil"/>
              <w:left w:val="nil"/>
              <w:bottom w:val="nil"/>
              <w:right w:val="nil"/>
            </w:tcBorders>
            <w:shd w:val="clear" w:color="auto" w:fill="auto"/>
            <w:hideMark/>
          </w:tcPr>
          <w:p w14:paraId="77370E70"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xml:space="preserve">26 (9 oral cavity, 9 </w:t>
            </w:r>
            <w:proofErr w:type="gramStart"/>
            <w:r w:rsidRPr="00304607">
              <w:rPr>
                <w:rFonts w:ascii="Calibri" w:eastAsia="Times New Roman" w:hAnsi="Calibri" w:cs="Times New Roman"/>
                <w:color w:val="000000"/>
                <w:sz w:val="16"/>
                <w:szCs w:val="16"/>
                <w:lang w:val="en-US"/>
              </w:rPr>
              <w:t>pharynx</w:t>
            </w:r>
            <w:proofErr w:type="gramEnd"/>
            <w:r w:rsidRPr="00304607">
              <w:rPr>
                <w:rFonts w:ascii="Calibri" w:eastAsia="Times New Roman" w:hAnsi="Calibri" w:cs="Times New Roman"/>
                <w:color w:val="000000"/>
                <w:sz w:val="16"/>
                <w:szCs w:val="16"/>
                <w:lang w:val="en-US"/>
              </w:rPr>
              <w:t>, 4 larynx, 4 other)</w:t>
            </w:r>
          </w:p>
        </w:tc>
        <w:tc>
          <w:tcPr>
            <w:tcW w:w="1660" w:type="dxa"/>
            <w:tcBorders>
              <w:top w:val="nil"/>
              <w:left w:val="nil"/>
              <w:bottom w:val="nil"/>
              <w:right w:val="nil"/>
            </w:tcBorders>
            <w:shd w:val="clear" w:color="auto" w:fill="auto"/>
            <w:hideMark/>
          </w:tcPr>
          <w:p w14:paraId="1631D1C8"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xml:space="preserve">19/7; 64 </w:t>
            </w:r>
          </w:p>
        </w:tc>
        <w:tc>
          <w:tcPr>
            <w:tcW w:w="2360" w:type="dxa"/>
            <w:tcBorders>
              <w:top w:val="nil"/>
              <w:left w:val="nil"/>
              <w:bottom w:val="nil"/>
              <w:right w:val="nil"/>
            </w:tcBorders>
            <w:shd w:val="clear" w:color="auto" w:fill="auto"/>
            <w:hideMark/>
          </w:tcPr>
          <w:p w14:paraId="10499923"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Qualitative content analysis;</w:t>
            </w:r>
            <w:r w:rsidRPr="00304607">
              <w:rPr>
                <w:rFonts w:ascii="Calibri" w:eastAsia="Times New Roman" w:hAnsi="Calibri" w:cs="Times New Roman"/>
                <w:color w:val="000000"/>
                <w:sz w:val="16"/>
                <w:szCs w:val="16"/>
                <w:lang w:val="en-US"/>
              </w:rPr>
              <w:br/>
              <w:t>convenience</w:t>
            </w:r>
          </w:p>
        </w:tc>
        <w:tc>
          <w:tcPr>
            <w:tcW w:w="1900" w:type="dxa"/>
            <w:tcBorders>
              <w:top w:val="nil"/>
              <w:left w:val="nil"/>
              <w:bottom w:val="nil"/>
              <w:right w:val="nil"/>
            </w:tcBorders>
            <w:shd w:val="clear" w:color="auto" w:fill="auto"/>
            <w:hideMark/>
          </w:tcPr>
          <w:p w14:paraId="72847F05"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Qualitative semi-structured interviews, 1 and 6 months after treatment</w:t>
            </w:r>
          </w:p>
        </w:tc>
        <w:tc>
          <w:tcPr>
            <w:tcW w:w="1500" w:type="dxa"/>
            <w:tcBorders>
              <w:top w:val="nil"/>
              <w:left w:val="nil"/>
              <w:bottom w:val="nil"/>
              <w:right w:val="nil"/>
            </w:tcBorders>
            <w:shd w:val="clear" w:color="auto" w:fill="auto"/>
            <w:hideMark/>
          </w:tcPr>
          <w:p w14:paraId="6009E291"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Experience of pain</w:t>
            </w:r>
          </w:p>
        </w:tc>
        <w:tc>
          <w:tcPr>
            <w:tcW w:w="2744" w:type="dxa"/>
            <w:tcBorders>
              <w:top w:val="nil"/>
              <w:left w:val="nil"/>
              <w:bottom w:val="nil"/>
              <w:right w:val="nil"/>
            </w:tcBorders>
            <w:shd w:val="clear" w:color="auto" w:fill="auto"/>
            <w:hideMark/>
          </w:tcPr>
          <w:p w14:paraId="7645C956"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Describe how HNC patients experience pain and how pain influences those treated with radiotherapy</w:t>
            </w:r>
          </w:p>
        </w:tc>
      </w:tr>
      <w:tr w:rsidR="009353C8" w:rsidRPr="00304607" w14:paraId="382FEDC2" w14:textId="77777777" w:rsidTr="00BF1238">
        <w:trPr>
          <w:trHeight w:val="40"/>
        </w:trPr>
        <w:tc>
          <w:tcPr>
            <w:tcW w:w="2340" w:type="dxa"/>
            <w:tcBorders>
              <w:top w:val="single" w:sz="4" w:space="0" w:color="auto"/>
              <w:left w:val="nil"/>
              <w:bottom w:val="nil"/>
              <w:right w:val="nil"/>
            </w:tcBorders>
            <w:shd w:val="clear" w:color="auto" w:fill="auto"/>
            <w:hideMark/>
          </w:tcPr>
          <w:p w14:paraId="23561B60"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716" w:type="dxa"/>
            <w:tcBorders>
              <w:top w:val="single" w:sz="4" w:space="0" w:color="auto"/>
              <w:left w:val="nil"/>
              <w:bottom w:val="nil"/>
              <w:right w:val="nil"/>
            </w:tcBorders>
            <w:shd w:val="clear" w:color="auto" w:fill="auto"/>
            <w:hideMark/>
          </w:tcPr>
          <w:p w14:paraId="3964ECD8"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660" w:type="dxa"/>
            <w:tcBorders>
              <w:top w:val="single" w:sz="4" w:space="0" w:color="auto"/>
              <w:left w:val="nil"/>
              <w:bottom w:val="nil"/>
              <w:right w:val="nil"/>
            </w:tcBorders>
            <w:shd w:val="clear" w:color="auto" w:fill="auto"/>
            <w:hideMark/>
          </w:tcPr>
          <w:p w14:paraId="6FDEF26F"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360" w:type="dxa"/>
            <w:tcBorders>
              <w:top w:val="single" w:sz="4" w:space="0" w:color="auto"/>
              <w:left w:val="nil"/>
              <w:bottom w:val="nil"/>
              <w:right w:val="nil"/>
            </w:tcBorders>
            <w:shd w:val="clear" w:color="auto" w:fill="auto"/>
            <w:hideMark/>
          </w:tcPr>
          <w:p w14:paraId="57076F9A"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900" w:type="dxa"/>
            <w:tcBorders>
              <w:top w:val="single" w:sz="4" w:space="0" w:color="auto"/>
              <w:left w:val="nil"/>
              <w:bottom w:val="nil"/>
              <w:right w:val="nil"/>
            </w:tcBorders>
            <w:shd w:val="clear" w:color="auto" w:fill="auto"/>
            <w:hideMark/>
          </w:tcPr>
          <w:p w14:paraId="53515AB5"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1500" w:type="dxa"/>
            <w:tcBorders>
              <w:top w:val="single" w:sz="4" w:space="0" w:color="auto"/>
              <w:left w:val="nil"/>
              <w:bottom w:val="nil"/>
              <w:right w:val="nil"/>
            </w:tcBorders>
            <w:shd w:val="clear" w:color="auto" w:fill="auto"/>
            <w:hideMark/>
          </w:tcPr>
          <w:p w14:paraId="7311C3F1"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2744" w:type="dxa"/>
            <w:tcBorders>
              <w:top w:val="single" w:sz="4" w:space="0" w:color="auto"/>
              <w:left w:val="nil"/>
              <w:bottom w:val="nil"/>
              <w:right w:val="nil"/>
            </w:tcBorders>
            <w:shd w:val="clear" w:color="auto" w:fill="auto"/>
            <w:hideMark/>
          </w:tcPr>
          <w:p w14:paraId="0B96EDDD"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r>
      <w:tr w:rsidR="009353C8" w:rsidRPr="00304607" w14:paraId="3B93B8D8" w14:textId="77777777" w:rsidTr="00BF1238">
        <w:trPr>
          <w:trHeight w:val="1200"/>
        </w:trPr>
        <w:tc>
          <w:tcPr>
            <w:tcW w:w="2340" w:type="dxa"/>
            <w:tcBorders>
              <w:top w:val="nil"/>
              <w:left w:val="nil"/>
              <w:bottom w:val="single" w:sz="4" w:space="0" w:color="auto"/>
              <w:right w:val="nil"/>
            </w:tcBorders>
            <w:shd w:val="clear" w:color="auto" w:fill="auto"/>
            <w:hideMark/>
          </w:tcPr>
          <w:p w14:paraId="21C10757" w14:textId="77777777" w:rsidR="009353C8" w:rsidRPr="00304607" w:rsidRDefault="009353C8" w:rsidP="00BF1238">
            <w:pPr>
              <w:rPr>
                <w:rFonts w:ascii="Calibri" w:eastAsia="Times New Roman" w:hAnsi="Calibri" w:cs="Times New Roman"/>
                <w:color w:val="000000"/>
                <w:sz w:val="16"/>
                <w:szCs w:val="16"/>
                <w:lang w:val="en-US"/>
              </w:rPr>
            </w:pPr>
            <w:r>
              <w:rPr>
                <w:rFonts w:ascii="Calibri" w:eastAsia="Times New Roman" w:hAnsi="Calibri" w:cs="Times New Roman"/>
                <w:b/>
                <w:bCs/>
                <w:color w:val="000000"/>
                <w:sz w:val="16"/>
                <w:szCs w:val="16"/>
                <w:lang w:val="en-US"/>
              </w:rPr>
              <w:t>(</w:t>
            </w:r>
            <w:r w:rsidRPr="00304607">
              <w:rPr>
                <w:rFonts w:ascii="Calibri" w:eastAsia="Times New Roman" w:hAnsi="Calibri" w:cs="Times New Roman"/>
                <w:b/>
                <w:bCs/>
                <w:color w:val="000000"/>
                <w:sz w:val="16"/>
                <w:szCs w:val="16"/>
                <w:lang w:val="en-US"/>
              </w:rPr>
              <w:t>8</w:t>
            </w:r>
            <w:r>
              <w:rPr>
                <w:rFonts w:ascii="Calibri" w:eastAsia="Times New Roman" w:hAnsi="Calibri" w:cs="Times New Roman"/>
                <w:b/>
                <w:bCs/>
                <w:color w:val="000000"/>
                <w:sz w:val="16"/>
                <w:szCs w:val="16"/>
                <w:lang w:val="en-US"/>
              </w:rPr>
              <w:t>)</w:t>
            </w:r>
            <w:r w:rsidRPr="00304607">
              <w:rPr>
                <w:rFonts w:ascii="Calibri" w:eastAsia="Times New Roman" w:hAnsi="Calibri" w:cs="Times New Roman"/>
                <w:color w:val="000000"/>
                <w:sz w:val="16"/>
                <w:szCs w:val="16"/>
                <w:lang w:val="en-US"/>
              </w:rPr>
              <w:t xml:space="preserve"> </w:t>
            </w:r>
            <w:proofErr w:type="spellStart"/>
            <w:r w:rsidRPr="00304607">
              <w:rPr>
                <w:rFonts w:ascii="Calibri" w:eastAsia="Times New Roman" w:hAnsi="Calibri" w:cs="Times New Roman"/>
                <w:color w:val="000000"/>
                <w:sz w:val="16"/>
                <w:szCs w:val="16"/>
                <w:lang w:val="en-US"/>
              </w:rPr>
              <w:t>McQuestion</w:t>
            </w:r>
            <w:proofErr w:type="spellEnd"/>
            <w:r w:rsidRPr="00304607">
              <w:rPr>
                <w:rFonts w:ascii="Calibri" w:eastAsia="Times New Roman" w:hAnsi="Calibri" w:cs="Times New Roman"/>
                <w:color w:val="000000"/>
                <w:sz w:val="16"/>
                <w:szCs w:val="16"/>
                <w:lang w:val="en-US"/>
              </w:rPr>
              <w:t xml:space="preserve"> </w:t>
            </w:r>
            <w:r>
              <w:rPr>
                <w:rFonts w:ascii="Calibri" w:eastAsia="Times New Roman" w:hAnsi="Calibri" w:cs="Times New Roman"/>
                <w:color w:val="000000"/>
                <w:sz w:val="16"/>
                <w:szCs w:val="16"/>
                <w:lang w:val="en-US"/>
              </w:rPr>
              <w:t>&amp;</w:t>
            </w:r>
            <w:r w:rsidRPr="00304607">
              <w:rPr>
                <w:rFonts w:ascii="Calibri" w:eastAsia="Times New Roman" w:hAnsi="Calibri" w:cs="Times New Roman"/>
                <w:color w:val="000000"/>
                <w:sz w:val="16"/>
                <w:szCs w:val="16"/>
                <w:lang w:val="en-US"/>
              </w:rPr>
              <w:t xml:space="preserve"> Fitch (2016):</w:t>
            </w:r>
            <w:r w:rsidRPr="00304607">
              <w:rPr>
                <w:rFonts w:ascii="Calibri" w:eastAsia="Times New Roman" w:hAnsi="Calibri" w:cs="Times New Roman"/>
                <w:color w:val="000000"/>
                <w:sz w:val="16"/>
                <w:szCs w:val="16"/>
                <w:lang w:val="en-US"/>
              </w:rPr>
              <w:br/>
              <w:t>Canada</w:t>
            </w:r>
          </w:p>
        </w:tc>
        <w:tc>
          <w:tcPr>
            <w:tcW w:w="1716" w:type="dxa"/>
            <w:tcBorders>
              <w:top w:val="nil"/>
              <w:left w:val="nil"/>
              <w:bottom w:val="single" w:sz="4" w:space="0" w:color="auto"/>
              <w:right w:val="nil"/>
            </w:tcBorders>
            <w:shd w:val="clear" w:color="auto" w:fill="auto"/>
            <w:noWrap/>
            <w:hideMark/>
          </w:tcPr>
          <w:p w14:paraId="0543629C"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17 (not specified)</w:t>
            </w:r>
          </w:p>
        </w:tc>
        <w:tc>
          <w:tcPr>
            <w:tcW w:w="1660" w:type="dxa"/>
            <w:tcBorders>
              <w:top w:val="nil"/>
              <w:left w:val="nil"/>
              <w:bottom w:val="single" w:sz="4" w:space="0" w:color="auto"/>
              <w:right w:val="nil"/>
            </w:tcBorders>
            <w:shd w:val="clear" w:color="auto" w:fill="auto"/>
            <w:hideMark/>
          </w:tcPr>
          <w:p w14:paraId="052AB186"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12/5; NS</w:t>
            </w:r>
            <w:r w:rsidRPr="00304607">
              <w:rPr>
                <w:rFonts w:ascii="Calibri (Body)" w:eastAsia="Times New Roman" w:hAnsi="Calibri (Body)" w:cs="Times New Roman"/>
                <w:color w:val="000000"/>
                <w:sz w:val="16"/>
                <w:szCs w:val="16"/>
                <w:vertAlign w:val="superscript"/>
                <w:lang w:val="en-US"/>
              </w:rPr>
              <w:t>*</w:t>
            </w:r>
          </w:p>
        </w:tc>
        <w:tc>
          <w:tcPr>
            <w:tcW w:w="2360" w:type="dxa"/>
            <w:tcBorders>
              <w:top w:val="nil"/>
              <w:left w:val="nil"/>
              <w:bottom w:val="single" w:sz="4" w:space="0" w:color="auto"/>
              <w:right w:val="nil"/>
            </w:tcBorders>
            <w:shd w:val="clear" w:color="auto" w:fill="auto"/>
            <w:hideMark/>
          </w:tcPr>
          <w:p w14:paraId="51E913A8"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Thorne's interpretive description and Giorgi's analytical technique;</w:t>
            </w:r>
            <w:r w:rsidRPr="00304607">
              <w:rPr>
                <w:rFonts w:ascii="Calibri" w:eastAsia="Times New Roman" w:hAnsi="Calibri" w:cs="Times New Roman"/>
                <w:color w:val="000000"/>
                <w:sz w:val="16"/>
                <w:szCs w:val="16"/>
                <w:lang w:val="en-US"/>
              </w:rPr>
              <w:br/>
              <w:t>purposive, maximum variation</w:t>
            </w:r>
          </w:p>
        </w:tc>
        <w:tc>
          <w:tcPr>
            <w:tcW w:w="1900" w:type="dxa"/>
            <w:tcBorders>
              <w:top w:val="nil"/>
              <w:left w:val="nil"/>
              <w:bottom w:val="single" w:sz="4" w:space="0" w:color="auto"/>
              <w:right w:val="nil"/>
            </w:tcBorders>
            <w:shd w:val="clear" w:color="auto" w:fill="auto"/>
            <w:hideMark/>
          </w:tcPr>
          <w:p w14:paraId="75A3F3C9"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In-depth interviews, 3-4 months' post-treatment semi</w:t>
            </w:r>
          </w:p>
        </w:tc>
        <w:tc>
          <w:tcPr>
            <w:tcW w:w="1500" w:type="dxa"/>
            <w:tcBorders>
              <w:top w:val="nil"/>
              <w:left w:val="nil"/>
              <w:bottom w:val="single" w:sz="4" w:space="0" w:color="auto"/>
              <w:right w:val="nil"/>
            </w:tcBorders>
            <w:shd w:val="clear" w:color="auto" w:fill="auto"/>
            <w:hideMark/>
          </w:tcPr>
          <w:p w14:paraId="2DCC6B78"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Radiation treatment</w:t>
            </w:r>
          </w:p>
        </w:tc>
        <w:tc>
          <w:tcPr>
            <w:tcW w:w="2744" w:type="dxa"/>
            <w:tcBorders>
              <w:top w:val="nil"/>
              <w:left w:val="nil"/>
              <w:bottom w:val="single" w:sz="4" w:space="0" w:color="auto"/>
              <w:right w:val="nil"/>
            </w:tcBorders>
            <w:shd w:val="clear" w:color="auto" w:fill="auto"/>
            <w:hideMark/>
          </w:tcPr>
          <w:p w14:paraId="1643A167"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Explore the experience of individuals receiving radiation treatment for cancer of the head and neck.</w:t>
            </w:r>
          </w:p>
        </w:tc>
      </w:tr>
    </w:tbl>
    <w:p w14:paraId="2D271ACD" w14:textId="77777777" w:rsidR="009353C8" w:rsidRDefault="009353C8" w:rsidP="009353C8">
      <w:pPr>
        <w:spacing w:line="360" w:lineRule="auto"/>
        <w:jc w:val="both"/>
        <w:rPr>
          <w:spacing w:val="10"/>
        </w:rPr>
      </w:pPr>
    </w:p>
    <w:p w14:paraId="503BE644" w14:textId="77777777" w:rsidR="009353C8" w:rsidRDefault="009353C8" w:rsidP="009353C8">
      <w:pPr>
        <w:spacing w:line="360" w:lineRule="auto"/>
        <w:jc w:val="both"/>
        <w:rPr>
          <w:spacing w:val="10"/>
        </w:rPr>
      </w:pPr>
    </w:p>
    <w:tbl>
      <w:tblPr>
        <w:tblW w:w="5091" w:type="dxa"/>
        <w:tblLook w:val="04A0" w:firstRow="1" w:lastRow="0" w:firstColumn="1" w:lastColumn="0" w:noHBand="0" w:noVBand="1"/>
      </w:tblPr>
      <w:tblGrid>
        <w:gridCol w:w="271"/>
        <w:gridCol w:w="4820"/>
      </w:tblGrid>
      <w:tr w:rsidR="009353C8" w:rsidRPr="00304607" w14:paraId="6E1E2FDA" w14:textId="77777777" w:rsidTr="00BF1238">
        <w:trPr>
          <w:trHeight w:val="400"/>
        </w:trPr>
        <w:tc>
          <w:tcPr>
            <w:tcW w:w="271" w:type="dxa"/>
            <w:tcBorders>
              <w:top w:val="single" w:sz="4" w:space="0" w:color="auto"/>
              <w:left w:val="single" w:sz="4" w:space="0" w:color="auto"/>
              <w:bottom w:val="single" w:sz="4" w:space="0" w:color="auto"/>
              <w:right w:val="nil"/>
            </w:tcBorders>
            <w:shd w:val="clear" w:color="000000" w:fill="F2F2F2"/>
            <w:noWrap/>
            <w:vAlign w:val="center"/>
            <w:hideMark/>
          </w:tcPr>
          <w:p w14:paraId="24FD9699"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 </w:t>
            </w:r>
          </w:p>
        </w:tc>
        <w:tc>
          <w:tcPr>
            <w:tcW w:w="4820" w:type="dxa"/>
            <w:tcBorders>
              <w:top w:val="single" w:sz="4" w:space="0" w:color="auto"/>
              <w:left w:val="nil"/>
              <w:bottom w:val="single" w:sz="4" w:space="0" w:color="auto"/>
              <w:right w:val="single" w:sz="4" w:space="0" w:color="000000"/>
            </w:tcBorders>
            <w:shd w:val="clear" w:color="000000" w:fill="F2F2F2"/>
            <w:noWrap/>
            <w:vAlign w:val="center"/>
            <w:hideMark/>
          </w:tcPr>
          <w:p w14:paraId="2F872188" w14:textId="77777777" w:rsidR="009353C8" w:rsidRPr="00304607" w:rsidRDefault="009353C8" w:rsidP="00BF1238">
            <w:pPr>
              <w:rPr>
                <w:rFonts w:ascii="Calibri" w:eastAsia="Times New Roman" w:hAnsi="Calibri" w:cs="Times New Roman"/>
                <w:b/>
                <w:bCs/>
                <w:color w:val="000000"/>
                <w:sz w:val="16"/>
                <w:szCs w:val="16"/>
                <w:lang w:val="en-US"/>
              </w:rPr>
            </w:pPr>
            <w:r w:rsidRPr="00304607">
              <w:rPr>
                <w:rFonts w:ascii="Calibri" w:eastAsia="Times New Roman" w:hAnsi="Calibri" w:cs="Times New Roman"/>
                <w:b/>
                <w:bCs/>
                <w:color w:val="000000"/>
                <w:sz w:val="16"/>
                <w:szCs w:val="16"/>
                <w:lang w:val="en-US"/>
              </w:rPr>
              <w:t>Key</w:t>
            </w:r>
          </w:p>
        </w:tc>
      </w:tr>
      <w:tr w:rsidR="009353C8" w:rsidRPr="00304607" w14:paraId="774535DC" w14:textId="77777777" w:rsidTr="00BF1238">
        <w:trPr>
          <w:trHeight w:val="400"/>
        </w:trPr>
        <w:tc>
          <w:tcPr>
            <w:tcW w:w="271" w:type="dxa"/>
            <w:tcBorders>
              <w:top w:val="nil"/>
              <w:left w:val="single" w:sz="4" w:space="0" w:color="auto"/>
              <w:bottom w:val="nil"/>
              <w:right w:val="nil"/>
            </w:tcBorders>
            <w:shd w:val="clear" w:color="auto" w:fill="auto"/>
            <w:noWrap/>
            <w:vAlign w:val="center"/>
            <w:hideMark/>
          </w:tcPr>
          <w:p w14:paraId="171EA90C" w14:textId="77777777" w:rsidR="009353C8" w:rsidRPr="00304607" w:rsidRDefault="009353C8" w:rsidP="00BF1238">
            <w:pPr>
              <w:rPr>
                <w:rFonts w:ascii="Calibri" w:eastAsia="Times New Roman" w:hAnsi="Calibri" w:cs="Times New Roman"/>
                <w:color w:val="000000"/>
                <w:lang w:val="en-US"/>
              </w:rPr>
            </w:pPr>
            <w:r w:rsidRPr="00304607">
              <w:rPr>
                <w:rFonts w:ascii="Calibri" w:eastAsia="Times New Roman" w:hAnsi="Calibri" w:cs="Times New Roman"/>
                <w:color w:val="000000"/>
                <w:lang w:val="en-US"/>
              </w:rPr>
              <w:t> </w:t>
            </w:r>
          </w:p>
        </w:tc>
        <w:tc>
          <w:tcPr>
            <w:tcW w:w="4820" w:type="dxa"/>
            <w:tcBorders>
              <w:top w:val="single" w:sz="4" w:space="0" w:color="auto"/>
              <w:left w:val="nil"/>
              <w:bottom w:val="nil"/>
              <w:right w:val="single" w:sz="4" w:space="0" w:color="000000"/>
            </w:tcBorders>
            <w:shd w:val="clear" w:color="auto" w:fill="auto"/>
            <w:noWrap/>
            <w:vAlign w:val="center"/>
            <w:hideMark/>
          </w:tcPr>
          <w:p w14:paraId="0E47E5BD"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*Age range not specified</w:t>
            </w:r>
          </w:p>
        </w:tc>
      </w:tr>
      <w:tr w:rsidR="009353C8" w:rsidRPr="00304607" w14:paraId="1B6533B6" w14:textId="77777777" w:rsidTr="00BF1238">
        <w:trPr>
          <w:trHeight w:val="400"/>
        </w:trPr>
        <w:tc>
          <w:tcPr>
            <w:tcW w:w="271" w:type="dxa"/>
            <w:tcBorders>
              <w:top w:val="nil"/>
              <w:left w:val="single" w:sz="4" w:space="0" w:color="auto"/>
              <w:bottom w:val="nil"/>
              <w:right w:val="nil"/>
            </w:tcBorders>
            <w:shd w:val="clear" w:color="auto" w:fill="auto"/>
            <w:noWrap/>
            <w:vAlign w:val="center"/>
            <w:hideMark/>
          </w:tcPr>
          <w:p w14:paraId="35302D96" w14:textId="77777777" w:rsidR="009353C8" w:rsidRPr="00304607" w:rsidRDefault="009353C8" w:rsidP="00BF1238">
            <w:pPr>
              <w:rPr>
                <w:rFonts w:ascii="Calibri" w:eastAsia="Times New Roman" w:hAnsi="Calibri" w:cs="Times New Roman"/>
                <w:color w:val="000000"/>
                <w:lang w:val="en-US"/>
              </w:rPr>
            </w:pPr>
            <w:r w:rsidRPr="00304607">
              <w:rPr>
                <w:rFonts w:ascii="Calibri" w:eastAsia="Times New Roman" w:hAnsi="Calibri" w:cs="Times New Roman"/>
                <w:color w:val="000000"/>
                <w:lang w:val="en-US"/>
              </w:rPr>
              <w:t> </w:t>
            </w:r>
          </w:p>
        </w:tc>
        <w:tc>
          <w:tcPr>
            <w:tcW w:w="4820" w:type="dxa"/>
            <w:tcBorders>
              <w:top w:val="nil"/>
              <w:left w:val="nil"/>
              <w:bottom w:val="nil"/>
              <w:right w:val="single" w:sz="4" w:space="0" w:color="000000"/>
            </w:tcBorders>
            <w:shd w:val="clear" w:color="auto" w:fill="auto"/>
            <w:noWrap/>
            <w:vAlign w:val="center"/>
            <w:hideMark/>
          </w:tcPr>
          <w:p w14:paraId="1451A64A"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**Participants with enteral feeding were excluded</w:t>
            </w:r>
          </w:p>
        </w:tc>
      </w:tr>
      <w:tr w:rsidR="009353C8" w:rsidRPr="00304607" w14:paraId="71D0EF67" w14:textId="77777777" w:rsidTr="00BF1238">
        <w:trPr>
          <w:trHeight w:val="400"/>
        </w:trPr>
        <w:tc>
          <w:tcPr>
            <w:tcW w:w="271" w:type="dxa"/>
            <w:tcBorders>
              <w:top w:val="nil"/>
              <w:left w:val="single" w:sz="4" w:space="0" w:color="auto"/>
              <w:bottom w:val="single" w:sz="4" w:space="0" w:color="auto"/>
              <w:right w:val="nil"/>
            </w:tcBorders>
            <w:shd w:val="clear" w:color="auto" w:fill="auto"/>
            <w:noWrap/>
            <w:vAlign w:val="center"/>
            <w:hideMark/>
          </w:tcPr>
          <w:p w14:paraId="147D83E5" w14:textId="77777777" w:rsidR="009353C8" w:rsidRPr="00304607" w:rsidRDefault="009353C8" w:rsidP="00BF1238">
            <w:pPr>
              <w:rPr>
                <w:rFonts w:ascii="Calibri" w:eastAsia="Times New Roman" w:hAnsi="Calibri" w:cs="Times New Roman"/>
                <w:color w:val="000000"/>
                <w:lang w:val="en-US"/>
              </w:rPr>
            </w:pPr>
            <w:r w:rsidRPr="00304607">
              <w:rPr>
                <w:rFonts w:ascii="Calibri" w:eastAsia="Times New Roman" w:hAnsi="Calibri" w:cs="Times New Roman"/>
                <w:color w:val="000000"/>
                <w:lang w:val="en-US"/>
              </w:rPr>
              <w:t> </w:t>
            </w:r>
          </w:p>
        </w:tc>
        <w:tc>
          <w:tcPr>
            <w:tcW w:w="4820" w:type="dxa"/>
            <w:tcBorders>
              <w:top w:val="nil"/>
              <w:left w:val="nil"/>
              <w:bottom w:val="single" w:sz="4" w:space="0" w:color="auto"/>
              <w:right w:val="single" w:sz="4" w:space="0" w:color="000000"/>
            </w:tcBorders>
            <w:shd w:val="clear" w:color="auto" w:fill="auto"/>
            <w:noWrap/>
            <w:vAlign w:val="center"/>
            <w:hideMark/>
          </w:tcPr>
          <w:p w14:paraId="2E399334" w14:textId="77777777" w:rsidR="009353C8" w:rsidRPr="00304607" w:rsidRDefault="009353C8" w:rsidP="00BF1238">
            <w:pPr>
              <w:rPr>
                <w:rFonts w:ascii="Calibri" w:eastAsia="Times New Roman" w:hAnsi="Calibri" w:cs="Times New Roman"/>
                <w:color w:val="000000"/>
                <w:sz w:val="16"/>
                <w:szCs w:val="16"/>
                <w:lang w:val="en-US"/>
              </w:rPr>
            </w:pPr>
            <w:r w:rsidRPr="00304607">
              <w:rPr>
                <w:rFonts w:ascii="Calibri" w:eastAsia="Times New Roman" w:hAnsi="Calibri" w:cs="Times New Roman"/>
                <w:color w:val="000000"/>
                <w:sz w:val="16"/>
                <w:szCs w:val="16"/>
                <w:lang w:val="en-US"/>
              </w:rPr>
              <w:t>***Participants had at least grade 2 xerostomia, based on RTOG scale</w:t>
            </w:r>
          </w:p>
        </w:tc>
      </w:tr>
    </w:tbl>
    <w:p w14:paraId="777D477D" w14:textId="77777777" w:rsidR="009353C8" w:rsidRDefault="009353C8" w:rsidP="009353C8"/>
    <w:p w14:paraId="2E03B384" w14:textId="5F0A8BB8" w:rsidR="009353C8" w:rsidRDefault="009353C8" w:rsidP="00BF34E5">
      <w:pPr>
        <w:spacing w:line="360" w:lineRule="auto"/>
        <w:jc w:val="both"/>
      </w:pPr>
    </w:p>
    <w:sectPr w:rsidR="009353C8" w:rsidSect="009353C8">
      <w:pgSz w:w="16840" w:h="1190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882D0C" w14:textId="77777777" w:rsidR="000E6A49" w:rsidRDefault="000E6A49" w:rsidP="00843301">
      <w:r>
        <w:separator/>
      </w:r>
    </w:p>
  </w:endnote>
  <w:endnote w:type="continuationSeparator" w:id="0">
    <w:p w14:paraId="4CAD9382" w14:textId="77777777" w:rsidR="000E6A49" w:rsidRDefault="000E6A49" w:rsidP="008433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Body)">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E32663" w14:textId="77777777" w:rsidR="000E6A49" w:rsidRDefault="000E6A49" w:rsidP="00843301">
      <w:r>
        <w:separator/>
      </w:r>
    </w:p>
  </w:footnote>
  <w:footnote w:type="continuationSeparator" w:id="0">
    <w:p w14:paraId="0D6A3BB6" w14:textId="77777777" w:rsidR="000E6A49" w:rsidRDefault="000E6A49" w:rsidP="0084330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1C3A86"/>
    <w:multiLevelType w:val="hybridMultilevel"/>
    <w:tmpl w:val="C57CC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2DB"/>
    <w:rsid w:val="00011CFF"/>
    <w:rsid w:val="00014675"/>
    <w:rsid w:val="00024604"/>
    <w:rsid w:val="000334A5"/>
    <w:rsid w:val="00041C96"/>
    <w:rsid w:val="00046DD0"/>
    <w:rsid w:val="0006405F"/>
    <w:rsid w:val="00066F03"/>
    <w:rsid w:val="000702D7"/>
    <w:rsid w:val="000778DB"/>
    <w:rsid w:val="000816C9"/>
    <w:rsid w:val="00084DFB"/>
    <w:rsid w:val="000A3A28"/>
    <w:rsid w:val="000B7C8D"/>
    <w:rsid w:val="000C2537"/>
    <w:rsid w:val="000D21E2"/>
    <w:rsid w:val="000D2648"/>
    <w:rsid w:val="000E6A49"/>
    <w:rsid w:val="000F7097"/>
    <w:rsid w:val="00121440"/>
    <w:rsid w:val="00123D9C"/>
    <w:rsid w:val="001749BE"/>
    <w:rsid w:val="00175342"/>
    <w:rsid w:val="00176146"/>
    <w:rsid w:val="00181AB3"/>
    <w:rsid w:val="00182F8A"/>
    <w:rsid w:val="00187F38"/>
    <w:rsid w:val="001D3A4A"/>
    <w:rsid w:val="001E7C25"/>
    <w:rsid w:val="002022BF"/>
    <w:rsid w:val="00210A08"/>
    <w:rsid w:val="00212A56"/>
    <w:rsid w:val="00213DF4"/>
    <w:rsid w:val="002201DC"/>
    <w:rsid w:val="00220916"/>
    <w:rsid w:val="002330CC"/>
    <w:rsid w:val="00251234"/>
    <w:rsid w:val="00267DAB"/>
    <w:rsid w:val="002716A7"/>
    <w:rsid w:val="00272E64"/>
    <w:rsid w:val="00273794"/>
    <w:rsid w:val="002A2191"/>
    <w:rsid w:val="002B457E"/>
    <w:rsid w:val="002B541C"/>
    <w:rsid w:val="002C1D6F"/>
    <w:rsid w:val="002C26AC"/>
    <w:rsid w:val="002F7AC1"/>
    <w:rsid w:val="003022EB"/>
    <w:rsid w:val="00303795"/>
    <w:rsid w:val="00303867"/>
    <w:rsid w:val="0030544B"/>
    <w:rsid w:val="00320BAD"/>
    <w:rsid w:val="00322F64"/>
    <w:rsid w:val="003245EC"/>
    <w:rsid w:val="00325DB1"/>
    <w:rsid w:val="00327C26"/>
    <w:rsid w:val="0034170F"/>
    <w:rsid w:val="00343BA6"/>
    <w:rsid w:val="00347D60"/>
    <w:rsid w:val="00360071"/>
    <w:rsid w:val="00363DC9"/>
    <w:rsid w:val="003858B8"/>
    <w:rsid w:val="00386EEE"/>
    <w:rsid w:val="00391DD1"/>
    <w:rsid w:val="00393A12"/>
    <w:rsid w:val="003A0872"/>
    <w:rsid w:val="003B397F"/>
    <w:rsid w:val="003C1786"/>
    <w:rsid w:val="003C58FF"/>
    <w:rsid w:val="003D23F5"/>
    <w:rsid w:val="003D3B82"/>
    <w:rsid w:val="003D7CBF"/>
    <w:rsid w:val="003F4B5A"/>
    <w:rsid w:val="00402A62"/>
    <w:rsid w:val="00402C41"/>
    <w:rsid w:val="00403732"/>
    <w:rsid w:val="00404033"/>
    <w:rsid w:val="00413388"/>
    <w:rsid w:val="00414D41"/>
    <w:rsid w:val="00416F56"/>
    <w:rsid w:val="00417817"/>
    <w:rsid w:val="00423DFF"/>
    <w:rsid w:val="00425D88"/>
    <w:rsid w:val="00431C0E"/>
    <w:rsid w:val="00434F2D"/>
    <w:rsid w:val="0044515E"/>
    <w:rsid w:val="00445D80"/>
    <w:rsid w:val="00446384"/>
    <w:rsid w:val="00451BA0"/>
    <w:rsid w:val="004530B5"/>
    <w:rsid w:val="00453186"/>
    <w:rsid w:val="00456C23"/>
    <w:rsid w:val="00457C1A"/>
    <w:rsid w:val="00477FD3"/>
    <w:rsid w:val="00477FF2"/>
    <w:rsid w:val="004C0ED4"/>
    <w:rsid w:val="004D284B"/>
    <w:rsid w:val="004D5942"/>
    <w:rsid w:val="004E0BBA"/>
    <w:rsid w:val="004F29D3"/>
    <w:rsid w:val="0052436B"/>
    <w:rsid w:val="00535A10"/>
    <w:rsid w:val="005370CC"/>
    <w:rsid w:val="0054529D"/>
    <w:rsid w:val="0055288B"/>
    <w:rsid w:val="0055586F"/>
    <w:rsid w:val="00566757"/>
    <w:rsid w:val="00570182"/>
    <w:rsid w:val="00576314"/>
    <w:rsid w:val="00585263"/>
    <w:rsid w:val="00587146"/>
    <w:rsid w:val="005D2C08"/>
    <w:rsid w:val="005F4FA9"/>
    <w:rsid w:val="006105A5"/>
    <w:rsid w:val="00612EB4"/>
    <w:rsid w:val="00655EE6"/>
    <w:rsid w:val="00664582"/>
    <w:rsid w:val="006741D5"/>
    <w:rsid w:val="006766DD"/>
    <w:rsid w:val="00680A4D"/>
    <w:rsid w:val="00686609"/>
    <w:rsid w:val="0069709F"/>
    <w:rsid w:val="006A50A2"/>
    <w:rsid w:val="006B3C8E"/>
    <w:rsid w:val="006B408F"/>
    <w:rsid w:val="006B4FF7"/>
    <w:rsid w:val="006B5C19"/>
    <w:rsid w:val="006C1DB9"/>
    <w:rsid w:val="006C3D5D"/>
    <w:rsid w:val="006D1FD5"/>
    <w:rsid w:val="006D4683"/>
    <w:rsid w:val="006D6C96"/>
    <w:rsid w:val="006E7733"/>
    <w:rsid w:val="006F2C5C"/>
    <w:rsid w:val="006F79B6"/>
    <w:rsid w:val="007150B6"/>
    <w:rsid w:val="00717A09"/>
    <w:rsid w:val="007343C4"/>
    <w:rsid w:val="00746458"/>
    <w:rsid w:val="0074649F"/>
    <w:rsid w:val="0075113B"/>
    <w:rsid w:val="00755FAE"/>
    <w:rsid w:val="007622A3"/>
    <w:rsid w:val="00777BA8"/>
    <w:rsid w:val="007A121F"/>
    <w:rsid w:val="007B2BA4"/>
    <w:rsid w:val="007C1CB5"/>
    <w:rsid w:val="007C1FAC"/>
    <w:rsid w:val="007E09A4"/>
    <w:rsid w:val="007E7E99"/>
    <w:rsid w:val="007F5000"/>
    <w:rsid w:val="007F5F7D"/>
    <w:rsid w:val="00826975"/>
    <w:rsid w:val="0084061A"/>
    <w:rsid w:val="00843301"/>
    <w:rsid w:val="008540E7"/>
    <w:rsid w:val="008709B3"/>
    <w:rsid w:val="00871586"/>
    <w:rsid w:val="008845A3"/>
    <w:rsid w:val="00894695"/>
    <w:rsid w:val="008A0E0A"/>
    <w:rsid w:val="008C270D"/>
    <w:rsid w:val="008D5252"/>
    <w:rsid w:val="008E4831"/>
    <w:rsid w:val="00900DE9"/>
    <w:rsid w:val="00904C63"/>
    <w:rsid w:val="0091793A"/>
    <w:rsid w:val="00921D0E"/>
    <w:rsid w:val="009342DB"/>
    <w:rsid w:val="009353C8"/>
    <w:rsid w:val="00937420"/>
    <w:rsid w:val="009454E0"/>
    <w:rsid w:val="00945549"/>
    <w:rsid w:val="00963B39"/>
    <w:rsid w:val="00970C3B"/>
    <w:rsid w:val="00974B20"/>
    <w:rsid w:val="0097732A"/>
    <w:rsid w:val="00994EBF"/>
    <w:rsid w:val="009A3A0B"/>
    <w:rsid w:val="009C42D1"/>
    <w:rsid w:val="009E11D2"/>
    <w:rsid w:val="009E6132"/>
    <w:rsid w:val="009F1CA1"/>
    <w:rsid w:val="00A008CD"/>
    <w:rsid w:val="00A14979"/>
    <w:rsid w:val="00A2782C"/>
    <w:rsid w:val="00A31F50"/>
    <w:rsid w:val="00A4152F"/>
    <w:rsid w:val="00A4341B"/>
    <w:rsid w:val="00A444FF"/>
    <w:rsid w:val="00A45D39"/>
    <w:rsid w:val="00A63693"/>
    <w:rsid w:val="00A80A19"/>
    <w:rsid w:val="00A84C3B"/>
    <w:rsid w:val="00A918BC"/>
    <w:rsid w:val="00A93684"/>
    <w:rsid w:val="00A96289"/>
    <w:rsid w:val="00A97A56"/>
    <w:rsid w:val="00AE55DB"/>
    <w:rsid w:val="00AF07E9"/>
    <w:rsid w:val="00AF3BA1"/>
    <w:rsid w:val="00B269F3"/>
    <w:rsid w:val="00B31083"/>
    <w:rsid w:val="00B65C7C"/>
    <w:rsid w:val="00B81218"/>
    <w:rsid w:val="00BE4A15"/>
    <w:rsid w:val="00BF34E5"/>
    <w:rsid w:val="00C10EAA"/>
    <w:rsid w:val="00C129A9"/>
    <w:rsid w:val="00C22B0B"/>
    <w:rsid w:val="00C25355"/>
    <w:rsid w:val="00C26B66"/>
    <w:rsid w:val="00C34FA7"/>
    <w:rsid w:val="00C4182B"/>
    <w:rsid w:val="00C457AB"/>
    <w:rsid w:val="00C460B3"/>
    <w:rsid w:val="00C540EB"/>
    <w:rsid w:val="00C7457C"/>
    <w:rsid w:val="00C86814"/>
    <w:rsid w:val="00C902D4"/>
    <w:rsid w:val="00C944B4"/>
    <w:rsid w:val="00CA29A5"/>
    <w:rsid w:val="00CB6C99"/>
    <w:rsid w:val="00CC1E9C"/>
    <w:rsid w:val="00CC3DE2"/>
    <w:rsid w:val="00CD49B0"/>
    <w:rsid w:val="00CE29EC"/>
    <w:rsid w:val="00CF25E9"/>
    <w:rsid w:val="00CF67D5"/>
    <w:rsid w:val="00D01D0B"/>
    <w:rsid w:val="00D17C70"/>
    <w:rsid w:val="00D3346B"/>
    <w:rsid w:val="00D345FB"/>
    <w:rsid w:val="00D41875"/>
    <w:rsid w:val="00D42E7A"/>
    <w:rsid w:val="00D4501E"/>
    <w:rsid w:val="00D52038"/>
    <w:rsid w:val="00D8203C"/>
    <w:rsid w:val="00D94AC3"/>
    <w:rsid w:val="00D95668"/>
    <w:rsid w:val="00DB0442"/>
    <w:rsid w:val="00DE5CFB"/>
    <w:rsid w:val="00DE69F8"/>
    <w:rsid w:val="00DF1A90"/>
    <w:rsid w:val="00E01EC5"/>
    <w:rsid w:val="00E2356F"/>
    <w:rsid w:val="00E2377D"/>
    <w:rsid w:val="00E3020F"/>
    <w:rsid w:val="00E32844"/>
    <w:rsid w:val="00E35175"/>
    <w:rsid w:val="00E405FF"/>
    <w:rsid w:val="00E440B4"/>
    <w:rsid w:val="00E525E3"/>
    <w:rsid w:val="00E6261D"/>
    <w:rsid w:val="00E64FA5"/>
    <w:rsid w:val="00E73780"/>
    <w:rsid w:val="00E766C8"/>
    <w:rsid w:val="00E775E7"/>
    <w:rsid w:val="00E8623E"/>
    <w:rsid w:val="00E94D54"/>
    <w:rsid w:val="00EB6F44"/>
    <w:rsid w:val="00EC3AE8"/>
    <w:rsid w:val="00EE18F4"/>
    <w:rsid w:val="00EE7DB8"/>
    <w:rsid w:val="00EF0F73"/>
    <w:rsid w:val="00EF1CCB"/>
    <w:rsid w:val="00EF2C8B"/>
    <w:rsid w:val="00F03A56"/>
    <w:rsid w:val="00F1599A"/>
    <w:rsid w:val="00F3370C"/>
    <w:rsid w:val="00F6059C"/>
    <w:rsid w:val="00F84F05"/>
    <w:rsid w:val="00F92F17"/>
    <w:rsid w:val="00F97174"/>
    <w:rsid w:val="00FA034F"/>
    <w:rsid w:val="00FA4204"/>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BF221"/>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2C41"/>
    <w:rPr>
      <w:color w:val="0563C1" w:themeColor="hyperlink"/>
      <w:u w:val="single"/>
    </w:rPr>
  </w:style>
  <w:style w:type="character" w:styleId="FollowedHyperlink">
    <w:name w:val="FollowedHyperlink"/>
    <w:basedOn w:val="DefaultParagraphFont"/>
    <w:uiPriority w:val="99"/>
    <w:semiHidden/>
    <w:unhideWhenUsed/>
    <w:rsid w:val="00C86814"/>
    <w:rPr>
      <w:color w:val="954F72" w:themeColor="followedHyperlink"/>
      <w:u w:val="single"/>
    </w:rPr>
  </w:style>
  <w:style w:type="paragraph" w:styleId="ListParagraph">
    <w:name w:val="List Paragraph"/>
    <w:basedOn w:val="Normal"/>
    <w:uiPriority w:val="34"/>
    <w:qFormat/>
    <w:rsid w:val="0034170F"/>
    <w:pPr>
      <w:ind w:left="720"/>
      <w:contextualSpacing/>
    </w:pPr>
    <w:rPr>
      <w:lang w:val="en-US"/>
    </w:rPr>
  </w:style>
  <w:style w:type="paragraph" w:styleId="DocumentMap">
    <w:name w:val="Document Map"/>
    <w:basedOn w:val="Normal"/>
    <w:link w:val="DocumentMapChar"/>
    <w:uiPriority w:val="99"/>
    <w:semiHidden/>
    <w:unhideWhenUsed/>
    <w:rsid w:val="00453186"/>
    <w:rPr>
      <w:rFonts w:ascii="Times New Roman" w:hAnsi="Times New Roman" w:cs="Times New Roman"/>
    </w:rPr>
  </w:style>
  <w:style w:type="character" w:customStyle="1" w:styleId="DocumentMapChar">
    <w:name w:val="Document Map Char"/>
    <w:basedOn w:val="DefaultParagraphFont"/>
    <w:link w:val="DocumentMap"/>
    <w:uiPriority w:val="99"/>
    <w:semiHidden/>
    <w:rsid w:val="00453186"/>
    <w:rPr>
      <w:rFonts w:ascii="Times New Roman" w:hAnsi="Times New Roman" w:cs="Times New Roman"/>
      <w:lang w:val="en-GB"/>
    </w:rPr>
  </w:style>
  <w:style w:type="paragraph" w:styleId="Header">
    <w:name w:val="header"/>
    <w:basedOn w:val="Normal"/>
    <w:link w:val="HeaderChar"/>
    <w:uiPriority w:val="99"/>
    <w:unhideWhenUsed/>
    <w:rsid w:val="00843301"/>
    <w:pPr>
      <w:tabs>
        <w:tab w:val="center" w:pos="4513"/>
        <w:tab w:val="right" w:pos="9026"/>
      </w:tabs>
    </w:pPr>
  </w:style>
  <w:style w:type="character" w:customStyle="1" w:styleId="HeaderChar">
    <w:name w:val="Header Char"/>
    <w:basedOn w:val="DefaultParagraphFont"/>
    <w:link w:val="Header"/>
    <w:uiPriority w:val="99"/>
    <w:rsid w:val="00843301"/>
    <w:rPr>
      <w:lang w:val="en-GB"/>
    </w:rPr>
  </w:style>
  <w:style w:type="paragraph" w:styleId="Footer">
    <w:name w:val="footer"/>
    <w:basedOn w:val="Normal"/>
    <w:link w:val="FooterChar"/>
    <w:uiPriority w:val="99"/>
    <w:unhideWhenUsed/>
    <w:rsid w:val="00843301"/>
    <w:pPr>
      <w:tabs>
        <w:tab w:val="center" w:pos="4513"/>
        <w:tab w:val="right" w:pos="9026"/>
      </w:tabs>
    </w:pPr>
  </w:style>
  <w:style w:type="character" w:customStyle="1" w:styleId="FooterChar">
    <w:name w:val="Footer Char"/>
    <w:basedOn w:val="DefaultParagraphFont"/>
    <w:link w:val="Footer"/>
    <w:uiPriority w:val="99"/>
    <w:rsid w:val="00843301"/>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j.cross@uea.ac.uk"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russell.fitchett@nnuh.nhs.uk" TargetMode="External"/><Relationship Id="rId9" Type="http://schemas.openxmlformats.org/officeDocument/2006/relationships/hyperlink" Target="mailto:edward.aldus@nnuh.nhs.uk" TargetMode="External"/><Relationship Id="rId10" Type="http://schemas.openxmlformats.org/officeDocument/2006/relationships/hyperlink" Target="mailto:russell.fitchett@nnuh.nhs.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3EB10D-15F0-B840-802B-2770EDEB5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26</Pages>
  <Words>21592</Words>
  <Characters>123076</Characters>
  <Application>Microsoft Macintosh Word</Application>
  <DocSecurity>0</DocSecurity>
  <Lines>1025</Lines>
  <Paragraphs>288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Russell Fitchett</dc:creator>
  <cp:lastModifiedBy>Russell Fitchett</cp:lastModifiedBy>
  <cp:revision>3</cp:revision>
  <dcterms:created xsi:type="dcterms:W3CDTF">2018-05-25T20:38:00Z</dcterms:created>
  <dcterms:modified xsi:type="dcterms:W3CDTF">2018-05-25T20:40:00Z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033fbbb6-6d35-3098-80e8-58031e0c776c</vt:lpwstr>
  </property>
  <property fmtid="{D5CDD505-2E9C-101B-9397-08002B2CF9AE}" pid="4" name="Mendeley Citation Style_1">
    <vt:lpwstr>http://csl.mendeley.com/styles/470090941/vancouver-superscript-joel-2</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http://www.zotero.org/styles/chicago-author-date</vt:lpwstr>
  </property>
  <property fmtid="{D5CDD505-2E9C-101B-9397-08002B2CF9AE}" pid="8" name="Mendeley Recent Style Name 1_1">
    <vt:lpwstr>Chicago Manual of Style 16th edition (author-date)</vt:lpwstr>
  </property>
  <property fmtid="{D5CDD505-2E9C-101B-9397-08002B2CF9AE}" pid="9" name="Mendeley Recent Style Id 2_1">
    <vt:lpwstr>http://www.zotero.org/styles/harvard-cite-them-right</vt:lpwstr>
  </property>
  <property fmtid="{D5CDD505-2E9C-101B-9397-08002B2CF9AE}" pid="10" name="Mendeley Recent Style Name 2_1">
    <vt:lpwstr>Harvard - Cite Them Right 9th edition</vt:lpwstr>
  </property>
  <property fmtid="{D5CDD505-2E9C-101B-9397-08002B2CF9AE}" pid="11" name="Mendeley Recent Style Id 3_1">
    <vt:lpwstr>http://www.zotero.org/styles/harvard1</vt:lpwstr>
  </property>
  <property fmtid="{D5CDD505-2E9C-101B-9397-08002B2CF9AE}" pid="12" name="Mendeley Recent Style Name 3_1">
    <vt:lpwstr>Harvard Reference format 1 (author-date)</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7th edition</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http://www.zotero.org/styles/vancouver</vt:lpwstr>
  </property>
  <property fmtid="{D5CDD505-2E9C-101B-9397-08002B2CF9AE}" pid="22" name="Mendeley Recent Style Name 8_1">
    <vt:lpwstr>Vancouver</vt:lpwstr>
  </property>
  <property fmtid="{D5CDD505-2E9C-101B-9397-08002B2CF9AE}" pid="23" name="Mendeley Recent Style Id 9_1">
    <vt:lpwstr>http://csl.mendeley.com/styles/470090941/vancouver-superscript-joel-2</vt:lpwstr>
  </property>
  <property fmtid="{D5CDD505-2E9C-101B-9397-08002B2CF9AE}" pid="24" name="Mendeley Recent Style Name 9_1">
    <vt:lpwstr>Vancouver DNB (superscript) - Dr. Joel G. Mathew - Joel Mathew</vt:lpwstr>
  </property>
</Properties>
</file>