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A59808" w14:textId="77777777" w:rsidR="009D4779" w:rsidRDefault="00CB2E6C">
      <w:pPr>
        <w:rPr>
          <w:rFonts w:cs="Times New Roman"/>
          <w:b/>
          <w:iCs/>
        </w:rPr>
      </w:pPr>
      <w:r>
        <w:rPr>
          <w:rFonts w:cs="Times New Roman"/>
          <w:b/>
          <w:iCs/>
        </w:rPr>
        <w:t>Collaborating with communities: co-production or co-assessment?</w:t>
      </w:r>
    </w:p>
    <w:p w14:paraId="54C6651D" w14:textId="77777777" w:rsidR="009D4779" w:rsidRDefault="009D4779">
      <w:pPr>
        <w:jc w:val="center"/>
        <w:rPr>
          <w:rFonts w:cs="Times New Roman"/>
          <w:iCs/>
        </w:rPr>
      </w:pPr>
    </w:p>
    <w:p w14:paraId="5A21ED43" w14:textId="77777777" w:rsidR="009D4779" w:rsidRDefault="00CB2E6C">
      <w:r>
        <w:rPr>
          <w:rFonts w:cs="Times New Roman"/>
          <w:iCs/>
          <w:smallCaps/>
        </w:rPr>
        <w:t xml:space="preserve">William J. Sutherland, </w:t>
      </w:r>
      <w:proofErr w:type="spellStart"/>
      <w:r>
        <w:rPr>
          <w:rFonts w:cs="Times New Roman"/>
          <w:iCs/>
          <w:smallCaps/>
        </w:rPr>
        <w:t>Gorm</w:t>
      </w:r>
      <w:proofErr w:type="spellEnd"/>
      <w:r>
        <w:rPr>
          <w:rFonts w:cs="Times New Roman"/>
          <w:iCs/>
          <w:smallCaps/>
        </w:rPr>
        <w:t xml:space="preserve"> Shackelford</w:t>
      </w:r>
      <w:r>
        <w:rPr>
          <w:rFonts w:cs="Times New Roman"/>
          <w:iCs/>
        </w:rPr>
        <w:t xml:space="preserve"> and </w:t>
      </w:r>
      <w:r>
        <w:rPr>
          <w:rFonts w:cs="Times New Roman"/>
          <w:iCs/>
          <w:smallCaps/>
        </w:rPr>
        <w:t>David Christian Rose</w:t>
      </w:r>
    </w:p>
    <w:p w14:paraId="62981A79" w14:textId="77777777" w:rsidR="009D4779" w:rsidRDefault="009D4779">
      <w:pPr>
        <w:rPr>
          <w:rFonts w:cs="Times New Roman"/>
          <w:iCs/>
          <w:vertAlign w:val="superscript"/>
        </w:rPr>
      </w:pPr>
    </w:p>
    <w:p w14:paraId="003C8CD2" w14:textId="77777777" w:rsidR="009D4779" w:rsidRDefault="009D4779">
      <w:pPr>
        <w:rPr>
          <w:rFonts w:cs="Times New Roman"/>
          <w:i/>
          <w:iCs/>
          <w:smallCaps/>
        </w:rPr>
      </w:pPr>
    </w:p>
    <w:p w14:paraId="2DF3073E" w14:textId="77777777" w:rsidR="009D4779" w:rsidRDefault="00CB2E6C">
      <w:pPr>
        <w:rPr>
          <w:rFonts w:cs="Times New Roman"/>
          <w:i/>
          <w:iCs/>
        </w:rPr>
      </w:pPr>
      <w:r>
        <w:rPr>
          <w:rFonts w:cs="Times New Roman"/>
          <w:i/>
          <w:iCs/>
          <w:smallCaps/>
        </w:rPr>
        <w:t xml:space="preserve">William J. Sutherland, </w:t>
      </w:r>
      <w:proofErr w:type="spellStart"/>
      <w:r>
        <w:rPr>
          <w:rFonts w:cs="Times New Roman"/>
          <w:i/>
          <w:iCs/>
          <w:smallCaps/>
        </w:rPr>
        <w:t>Gorm</w:t>
      </w:r>
      <w:proofErr w:type="spellEnd"/>
      <w:r>
        <w:rPr>
          <w:rFonts w:cs="Times New Roman"/>
          <w:i/>
          <w:iCs/>
          <w:smallCaps/>
        </w:rPr>
        <w:t xml:space="preserve"> Shackelford</w:t>
      </w:r>
      <w:r>
        <w:rPr>
          <w:rFonts w:cs="Times New Roman"/>
          <w:i/>
          <w:iCs/>
        </w:rPr>
        <w:t xml:space="preserve"> &amp; </w:t>
      </w:r>
      <w:r>
        <w:rPr>
          <w:rFonts w:cs="Times New Roman"/>
          <w:i/>
          <w:iCs/>
          <w:smallCaps/>
        </w:rPr>
        <w:t>David Christian Rose*</w:t>
      </w:r>
      <w:bookmarkStart w:id="0" w:name="_GoBack"/>
      <w:bookmarkEnd w:id="0"/>
      <w:r>
        <w:rPr>
          <w:rFonts w:cs="Times New Roman"/>
          <w:i/>
          <w:iCs/>
          <w:smallCaps/>
        </w:rPr>
        <w:t xml:space="preserve"> </w:t>
      </w:r>
      <w:r>
        <w:rPr>
          <w:rFonts w:cs="Times New Roman"/>
          <w:i/>
          <w:iCs/>
          <w:lang w:eastAsia="en-GB"/>
        </w:rPr>
        <w:t>Department of Zoology, University of Cambridge, Cambridge, UK. E-mail w.sutherland@zoo.cam.ac.uk</w:t>
      </w:r>
    </w:p>
    <w:p w14:paraId="5F699CC8" w14:textId="77777777" w:rsidR="009D4779" w:rsidRDefault="00CB2E6C">
      <w:pPr>
        <w:pStyle w:val="ListParagraph"/>
        <w:rPr>
          <w:rFonts w:cs="Times New Roman"/>
          <w:i/>
          <w:iCs/>
          <w:lang w:eastAsia="en-GB"/>
        </w:rPr>
      </w:pPr>
      <w:r>
        <w:rPr>
          <w:rFonts w:cs="Times New Roman"/>
          <w:i/>
          <w:iCs/>
          <w:lang w:eastAsia="en-GB"/>
        </w:rPr>
        <w:t xml:space="preserve">*Also </w:t>
      </w:r>
      <w:proofErr w:type="gramStart"/>
      <w:r>
        <w:rPr>
          <w:rFonts w:cs="Times New Roman"/>
          <w:i/>
          <w:iCs/>
          <w:lang w:eastAsia="en-GB"/>
        </w:rPr>
        <w:t>at :</w:t>
      </w:r>
      <w:proofErr w:type="gramEnd"/>
      <w:r>
        <w:rPr>
          <w:rFonts w:cs="Times New Roman"/>
          <w:i/>
          <w:iCs/>
          <w:lang w:eastAsia="en-GB"/>
        </w:rPr>
        <w:t xml:space="preserve"> School of Environmental Sciences, University of East Anglia, Norwich, UK</w:t>
      </w:r>
    </w:p>
    <w:p w14:paraId="71B082EA" w14:textId="77777777" w:rsidR="009D4779" w:rsidRDefault="009D4779">
      <w:pPr>
        <w:rPr>
          <w:rFonts w:cs="Times New Roman"/>
          <w:iCs/>
        </w:rPr>
      </w:pPr>
    </w:p>
    <w:p w14:paraId="1B9B382E" w14:textId="77777777" w:rsidR="009D4779" w:rsidRDefault="00CB2E6C">
      <w:pPr>
        <w:jc w:val="both"/>
      </w:pPr>
      <w:r>
        <w:rPr>
          <w:rFonts w:cs="Times New Roman"/>
          <w:iCs/>
        </w:rPr>
        <w:t>Conservation and development projects typically involve collaboration with</w:t>
      </w:r>
      <w:r>
        <w:rPr>
          <w:rFonts w:cs="Times New Roman"/>
          <w:iCs/>
        </w:rPr>
        <w:t xml:space="preserve"> local communities. It has been suggested that these collaborations should include the co-production of knowledge (e.g. </w:t>
      </w:r>
      <w:proofErr w:type="spellStart"/>
      <w:r>
        <w:rPr>
          <w:rFonts w:cs="Times New Roman"/>
          <w:iCs/>
        </w:rPr>
        <w:t>Nel</w:t>
      </w:r>
      <w:proofErr w:type="spellEnd"/>
      <w:r>
        <w:rPr>
          <w:rFonts w:cs="Times New Roman"/>
          <w:iCs/>
        </w:rPr>
        <w:t xml:space="preserve"> et al., 2015; Pohl et al., 2010; </w:t>
      </w:r>
      <w:proofErr w:type="spellStart"/>
      <w:r>
        <w:rPr>
          <w:rFonts w:cs="Times New Roman"/>
          <w:iCs/>
        </w:rPr>
        <w:t>Wyborn</w:t>
      </w:r>
      <w:proofErr w:type="spellEnd"/>
      <w:r>
        <w:rPr>
          <w:rFonts w:cs="Times New Roman"/>
          <w:iCs/>
        </w:rPr>
        <w:t>, 2015), in which local communities work with researchers to produce new knowledge. Co-produc</w:t>
      </w:r>
      <w:r>
        <w:rPr>
          <w:rFonts w:cs="Times New Roman"/>
          <w:iCs/>
        </w:rPr>
        <w:t>tion is, however, expensive and we suggest here that co-assessment of existing knowledge is more cost-</w:t>
      </w:r>
      <w:r w:rsidRPr="00CB2E6C">
        <w:rPr>
          <w:rFonts w:cs="Times New Roman"/>
          <w:iCs/>
        </w:rPr>
        <w:t>effective. We suggest the following three stages of using knowledge: collation, co-assessment, and then (rarely) co-production. We agree that other ways o</w:t>
      </w:r>
      <w:r w:rsidRPr="00CB2E6C">
        <w:rPr>
          <w:rFonts w:cs="Times New Roman"/>
          <w:iCs/>
        </w:rPr>
        <w:t>f knowing</w:t>
      </w:r>
      <w:r w:rsidRPr="00CB2E6C">
        <w:rPr>
          <w:rFonts w:eastAsia="Times New Roman" w:cs="Times New Roman"/>
          <w:iCs/>
        </w:rPr>
        <w:t>—</w:t>
      </w:r>
      <w:r w:rsidRPr="00CB2E6C">
        <w:rPr>
          <w:rFonts w:cs="Times New Roman"/>
          <w:iCs/>
        </w:rPr>
        <w:t>including local, experience-based, and indigenous knowledges, as well as incorporating local values—have an important role in solving environmental problems (</w:t>
      </w:r>
      <w:r w:rsidRPr="00CB2E6C">
        <w:rPr>
          <w:rFonts w:cs="Times New Roman"/>
          <w:iCs/>
        </w:rPr>
        <w:t>Collins &amp; Evans, 2009</w:t>
      </w:r>
      <w:r w:rsidRPr="00CB2E6C">
        <w:rPr>
          <w:rFonts w:cs="Times New Roman"/>
          <w:iCs/>
        </w:rPr>
        <w:t>, Sutherland et al 2014), but we question whether it is effective t</w:t>
      </w:r>
      <w:r w:rsidRPr="00CB2E6C">
        <w:rPr>
          <w:rFonts w:cs="Times New Roman"/>
          <w:iCs/>
        </w:rPr>
        <w:t>o generate new knowledge with individual communities.</w:t>
      </w:r>
      <w:r>
        <w:rPr>
          <w:rFonts w:cs="Times New Roman"/>
          <w:iCs/>
        </w:rPr>
        <w:t xml:space="preserve">  </w:t>
      </w:r>
    </w:p>
    <w:p w14:paraId="2CC70937" w14:textId="77777777" w:rsidR="009D4779" w:rsidRDefault="009D4779">
      <w:pPr>
        <w:jc w:val="both"/>
        <w:rPr>
          <w:rFonts w:cs="Times New Roman"/>
          <w:iCs/>
        </w:rPr>
      </w:pPr>
    </w:p>
    <w:p w14:paraId="6AB947EA" w14:textId="77777777" w:rsidR="009D4779" w:rsidRDefault="00CB2E6C">
      <w:pPr>
        <w:jc w:val="both"/>
        <w:rPr>
          <w:rFonts w:cs="Times New Roman"/>
          <w:iCs/>
        </w:rPr>
      </w:pPr>
      <w:r>
        <w:rPr>
          <w:rFonts w:cs="Times New Roman"/>
          <w:iCs/>
        </w:rPr>
        <w:t xml:space="preserve">Co-production of knowledge has led to successful conservation outcomes (e.g. </w:t>
      </w:r>
      <w:proofErr w:type="spellStart"/>
      <w:r>
        <w:rPr>
          <w:rFonts w:cs="Times New Roman"/>
          <w:iCs/>
        </w:rPr>
        <w:t>Nel</w:t>
      </w:r>
      <w:proofErr w:type="spellEnd"/>
      <w:r>
        <w:rPr>
          <w:rFonts w:cs="Times New Roman"/>
          <w:iCs/>
        </w:rPr>
        <w:t xml:space="preserve"> et al., 2015). </w:t>
      </w:r>
      <w:proofErr w:type="spellStart"/>
      <w:r>
        <w:rPr>
          <w:rFonts w:cs="Times New Roman"/>
          <w:iCs/>
        </w:rPr>
        <w:t>Beier</w:t>
      </w:r>
      <w:proofErr w:type="spellEnd"/>
      <w:r>
        <w:rPr>
          <w:rFonts w:cs="Times New Roman"/>
          <w:iCs/>
        </w:rPr>
        <w:t xml:space="preserve"> et al. (2016) published a useful set of recommendations for effective co-production, building on </w:t>
      </w:r>
      <w:r>
        <w:rPr>
          <w:rFonts w:cs="Times New Roman"/>
          <w:iCs/>
        </w:rPr>
        <w:t>previous suggestions for good knowledge exchange. However, there has been little critical evaluation of participatory science to determine whether the claimed benefits are actually achieved (Trimble &amp; Lazaro, 2014). Considering that co-production can be ‘e</w:t>
      </w:r>
      <w:r>
        <w:rPr>
          <w:rFonts w:cs="Times New Roman"/>
          <w:iCs/>
        </w:rPr>
        <w:t>xpensive, time-consuming, difficult, [and] ambitious’ (</w:t>
      </w:r>
      <w:proofErr w:type="spellStart"/>
      <w:r>
        <w:rPr>
          <w:rFonts w:cs="Times New Roman"/>
          <w:iCs/>
        </w:rPr>
        <w:t>Beier</w:t>
      </w:r>
      <w:proofErr w:type="spellEnd"/>
      <w:r>
        <w:rPr>
          <w:rFonts w:cs="Times New Roman"/>
          <w:iCs/>
        </w:rPr>
        <w:t xml:space="preserve"> et al., 2016, p. 295), we argue that using co-production of knowledge as the standard approach may be misplaced. </w:t>
      </w:r>
    </w:p>
    <w:p w14:paraId="6108BA0B" w14:textId="77777777" w:rsidR="009D4779" w:rsidRDefault="009D4779">
      <w:pPr>
        <w:jc w:val="both"/>
        <w:rPr>
          <w:rFonts w:cs="Times New Roman"/>
          <w:iCs/>
        </w:rPr>
      </w:pPr>
    </w:p>
    <w:p w14:paraId="26D61043" w14:textId="77777777" w:rsidR="009D4779" w:rsidRDefault="00CB2E6C">
      <w:pPr>
        <w:jc w:val="both"/>
        <w:rPr>
          <w:rFonts w:cs="Times New Roman"/>
          <w:iCs/>
        </w:rPr>
      </w:pPr>
      <w:r>
        <w:rPr>
          <w:rFonts w:cs="Times New Roman"/>
          <w:iCs/>
        </w:rPr>
        <w:t>A commonly-used argument in support of co-production is that local conditions va</w:t>
      </w:r>
      <w:r>
        <w:rPr>
          <w:rFonts w:cs="Times New Roman"/>
          <w:iCs/>
        </w:rPr>
        <w:t>ry markedly between sites, such that global knowledge has little or no local validity—it is the ‘view from nowhere’ (</w:t>
      </w:r>
      <w:proofErr w:type="spellStart"/>
      <w:r>
        <w:rPr>
          <w:rFonts w:cs="Times New Roman"/>
          <w:iCs/>
        </w:rPr>
        <w:t>Shapin</w:t>
      </w:r>
      <w:proofErr w:type="spellEnd"/>
      <w:r>
        <w:rPr>
          <w:rFonts w:cs="Times New Roman"/>
          <w:iCs/>
        </w:rPr>
        <w:t>, 1998). Although research in ecology and conservation is often generalizable (</w:t>
      </w:r>
      <w:proofErr w:type="spellStart"/>
      <w:r>
        <w:rPr>
          <w:rFonts w:cs="Times New Roman"/>
          <w:iCs/>
        </w:rPr>
        <w:t>Roughgarden</w:t>
      </w:r>
      <w:proofErr w:type="spellEnd"/>
      <w:r>
        <w:rPr>
          <w:rFonts w:cs="Times New Roman"/>
          <w:iCs/>
        </w:rPr>
        <w:t xml:space="preserve"> et al., 1994), local conditions and outcom</w:t>
      </w:r>
      <w:r>
        <w:rPr>
          <w:rFonts w:cs="Times New Roman"/>
          <w:iCs/>
        </w:rPr>
        <w:t xml:space="preserve">es do vary between locations. Therefore, it is necessary to interpret global knowledge and to consider its local validity, but this step is likely to be more efficient than simply deciding to ignore all pre-existing knowledge and co-produce new knowledge. </w:t>
      </w:r>
    </w:p>
    <w:p w14:paraId="7D3AB320" w14:textId="77777777" w:rsidR="009D4779" w:rsidRDefault="009D4779">
      <w:pPr>
        <w:jc w:val="both"/>
        <w:rPr>
          <w:rFonts w:cs="Times New Roman"/>
          <w:iCs/>
        </w:rPr>
      </w:pPr>
    </w:p>
    <w:p w14:paraId="4FF6DC31" w14:textId="77777777" w:rsidR="009D4779" w:rsidRDefault="00CB2E6C">
      <w:pPr>
        <w:jc w:val="both"/>
        <w:rPr>
          <w:rFonts w:cs="Times New Roman"/>
          <w:iCs/>
        </w:rPr>
      </w:pPr>
      <w:r>
        <w:rPr>
          <w:rFonts w:cs="Times New Roman"/>
          <w:iCs/>
        </w:rPr>
        <w:t>If knowledge is not generalizable then the costs of co-producing knowledge will have to be justified by its utility to only the local community. This will rarely be a good investment. A back of the envelope calculation of the number of possible intervent</w:t>
      </w:r>
      <w:r>
        <w:rPr>
          <w:rFonts w:cs="Times New Roman"/>
          <w:iCs/>
        </w:rPr>
        <w:t xml:space="preserve">ions that could be locally tested (at least a dozen?), times the number of communities (thousands in a country?), times the cost of co-producing a test (tens of thousands of dollars?) illustrates the problem. </w:t>
      </w:r>
      <w:proofErr w:type="gramStart"/>
      <w:r>
        <w:rPr>
          <w:rFonts w:cs="Times New Roman"/>
          <w:iCs/>
        </w:rPr>
        <w:t>Surely</w:t>
      </w:r>
      <w:proofErr w:type="gramEnd"/>
      <w:r>
        <w:rPr>
          <w:rFonts w:cs="Times New Roman"/>
          <w:iCs/>
        </w:rPr>
        <w:t xml:space="preserve"> we should plan generalizable experiments</w:t>
      </w:r>
      <w:r>
        <w:rPr>
          <w:rFonts w:cs="Times New Roman"/>
          <w:iCs/>
        </w:rPr>
        <w:t xml:space="preserve">. </w:t>
      </w:r>
    </w:p>
    <w:p w14:paraId="4C6A3085" w14:textId="77777777" w:rsidR="009D4779" w:rsidRDefault="009D4779">
      <w:pPr>
        <w:jc w:val="both"/>
        <w:rPr>
          <w:rFonts w:cs="Times New Roman"/>
          <w:iCs/>
        </w:rPr>
      </w:pPr>
    </w:p>
    <w:p w14:paraId="20D44DA9" w14:textId="77777777" w:rsidR="009D4779" w:rsidRDefault="00CB2E6C">
      <w:pPr>
        <w:jc w:val="both"/>
        <w:rPr>
          <w:rFonts w:cs="Times New Roman"/>
          <w:iCs/>
        </w:rPr>
      </w:pPr>
      <w:r>
        <w:rPr>
          <w:rFonts w:cs="Times New Roman"/>
          <w:iCs/>
        </w:rPr>
        <w:t>The model of co-assessment that we recommend is that external participants (e.g. practitioners) should approach a specific environmental problem, perhaps in a community, with knowledge of, and access to, collated global knowledge. Our suggestion is tha</w:t>
      </w:r>
      <w:r>
        <w:rPr>
          <w:rFonts w:cs="Times New Roman"/>
          <w:iCs/>
        </w:rPr>
        <w:t>t the evidence should be collated globally, such that practitioners have access to it (as is being done for conservation by Sutherland et al., 2017). Co-assessment encourages scientists to collaborate with the local community by first assessing the validit</w:t>
      </w:r>
      <w:r>
        <w:rPr>
          <w:rFonts w:cs="Times New Roman"/>
          <w:iCs/>
        </w:rPr>
        <w:t>y of external knowledge, verifying how it relates to the local circumstances, before taking the decision to conduct costly local experiments (which may no longer be required if existing knowledge is adequate).</w:t>
      </w:r>
    </w:p>
    <w:p w14:paraId="0BB42317" w14:textId="77777777" w:rsidR="009D4779" w:rsidRDefault="00CB2E6C">
      <w:pPr>
        <w:jc w:val="both"/>
      </w:pPr>
      <w:r>
        <w:rPr>
          <w:rFonts w:cs="Times New Roman"/>
          <w:iCs/>
        </w:rPr>
        <w:lastRenderedPageBreak/>
        <w:t>Figure 1 shows the essential elements of colla</w:t>
      </w:r>
      <w:r>
        <w:rPr>
          <w:rFonts w:cs="Times New Roman"/>
          <w:iCs/>
        </w:rPr>
        <w:t>boration between conservationists and communities. Firstly, on the left is ‘</w:t>
      </w:r>
      <w:r>
        <w:rPr>
          <w:rFonts w:cs="Times New Roman"/>
          <w:i/>
          <w:iCs/>
        </w:rPr>
        <w:t>collation</w:t>
      </w:r>
      <w:r>
        <w:rPr>
          <w:rFonts w:cs="Times New Roman"/>
          <w:iCs/>
        </w:rPr>
        <w:t>’, which is the work of the global research community, who identify global challenges and potential solutions, collate the published evidence for the effectiveness of these solutions, and assess their effectiveness (Sutherland et al., 2004). Secondly, in t</w:t>
      </w:r>
      <w:r>
        <w:rPr>
          <w:rFonts w:cs="Times New Roman"/>
          <w:iCs/>
        </w:rPr>
        <w:t>he centre is ‘co-assessment’, which is a collaboration between researchers and local stakeholders, who assess the relevance of the global evidence to local conditions, collate additional local knowledge and experience, and assess this combination of global</w:t>
      </w:r>
      <w:r>
        <w:rPr>
          <w:rFonts w:cs="Times New Roman"/>
          <w:iCs/>
        </w:rPr>
        <w:t xml:space="preserve"> and local evidence to provide collective local guidance. Thirdly, on the right is ‘co-production’, which could involve collective learning, through adaptive management, or, in exceptional circumstances, new experiments that generate new, co-produced evide</w:t>
      </w:r>
      <w:r>
        <w:rPr>
          <w:rFonts w:cs="Times New Roman"/>
          <w:iCs/>
        </w:rPr>
        <w:t>nce. The results of the co-produced evidence could then be published, and would thereby become a part of the global evidence, to be used in future co-assessments.</w:t>
      </w:r>
    </w:p>
    <w:p w14:paraId="18B2E2E7" w14:textId="77777777" w:rsidR="009D4779" w:rsidRDefault="00CB2E6C">
      <w:pPr>
        <w:jc w:val="both"/>
        <w:rPr>
          <w:rFonts w:cs="Times New Roman"/>
          <w:iCs/>
        </w:rPr>
      </w:pPr>
      <w:r>
        <w:rPr>
          <w:rFonts w:cs="Times New Roman"/>
          <w:iCs/>
        </w:rPr>
        <w:t xml:space="preserve">Collation and co-assessment are the most </w:t>
      </w:r>
      <w:proofErr w:type="gramStart"/>
      <w:r>
        <w:rPr>
          <w:rFonts w:cs="Times New Roman"/>
          <w:iCs/>
        </w:rPr>
        <w:t>cost effective</w:t>
      </w:r>
      <w:proofErr w:type="gramEnd"/>
      <w:r>
        <w:rPr>
          <w:rFonts w:cs="Times New Roman"/>
          <w:iCs/>
        </w:rPr>
        <w:t xml:space="preserve"> stages. The question is: if these sta</w:t>
      </w:r>
      <w:r>
        <w:rPr>
          <w:rFonts w:cs="Times New Roman"/>
          <w:iCs/>
        </w:rPr>
        <w:t>ges fail to provide the answer, when is co-production also appropriate? Since co-production is time consuming and expensive, a critical issue is whether it will contribute to global knowledge or whether it just answers the specific local question. There se</w:t>
      </w:r>
      <w:r>
        <w:rPr>
          <w:rFonts w:cs="Times New Roman"/>
          <w:iCs/>
        </w:rPr>
        <w:t xml:space="preserve">em likely to be few conservation issues for which the gain in local knowledge in one location will justify an extensive programme of co-production. </w:t>
      </w:r>
    </w:p>
    <w:p w14:paraId="21B77E94" w14:textId="77777777" w:rsidR="009D4779" w:rsidRDefault="00CB2E6C">
      <w:pPr>
        <w:jc w:val="both"/>
        <w:rPr>
          <w:rFonts w:cs="Times New Roman"/>
          <w:iCs/>
        </w:rPr>
      </w:pPr>
      <w:r>
        <w:rPr>
          <w:rFonts w:cs="Times New Roman"/>
          <w:iCs/>
        </w:rPr>
        <w:t>Thus, we suggest that the research community should continue to develop the global collation of knowledge i</w:t>
      </w:r>
      <w:r>
        <w:rPr>
          <w:rFonts w:cs="Times New Roman"/>
          <w:iCs/>
        </w:rPr>
        <w:t>n conservation and development, simultaneously building a community that can work collaboratively to evaluate the quality and relevance of this knowledge under specific local conditions. More emphasis should also be placed on facilitating an efficient proc</w:t>
      </w:r>
      <w:r>
        <w:rPr>
          <w:rFonts w:cs="Times New Roman"/>
          <w:iCs/>
        </w:rPr>
        <w:t>ess for combining global knowledge with local knowledge, experiences, and values. Alongside the processes of collation and co-assessment, co-production can be used to fill gaps in knowledge, and to test the effectiveness of interventions in places for whic</w:t>
      </w:r>
      <w:r>
        <w:rPr>
          <w:rFonts w:cs="Times New Roman"/>
          <w:iCs/>
        </w:rPr>
        <w:t xml:space="preserve">h globally-produced knowledge has less relevance but, critically, such co-produced knowledge is for global gains rather than for the single community. </w:t>
      </w:r>
    </w:p>
    <w:p w14:paraId="177FB242" w14:textId="77777777" w:rsidR="009D4779" w:rsidRDefault="009D4779">
      <w:pPr>
        <w:jc w:val="both"/>
        <w:rPr>
          <w:rFonts w:cs="Times New Roman"/>
          <w:iCs/>
        </w:rPr>
      </w:pPr>
    </w:p>
    <w:p w14:paraId="18E65430" w14:textId="77777777" w:rsidR="009D4779" w:rsidRDefault="00CB2E6C">
      <w:pPr>
        <w:rPr>
          <w:rFonts w:cs="Times New Roman"/>
          <w:b/>
          <w:iCs/>
        </w:rPr>
      </w:pPr>
      <w:r>
        <w:rPr>
          <w:rFonts w:cs="Times New Roman"/>
          <w:b/>
          <w:iCs/>
        </w:rPr>
        <w:t>Acknowledgements</w:t>
      </w:r>
    </w:p>
    <w:p w14:paraId="5738707B" w14:textId="77777777" w:rsidR="009D4779" w:rsidRDefault="00CB2E6C">
      <w:pPr>
        <w:rPr>
          <w:rFonts w:cs="Times New Roman"/>
          <w:iCs/>
        </w:rPr>
      </w:pPr>
      <w:r>
        <w:rPr>
          <w:rFonts w:cs="Times New Roman"/>
          <w:iCs/>
        </w:rPr>
        <w:t xml:space="preserve">WJS thanks Arcadia for funding. </w:t>
      </w:r>
    </w:p>
    <w:p w14:paraId="2B3FFD9F" w14:textId="77777777" w:rsidR="009D4779" w:rsidRDefault="009D4779">
      <w:pPr>
        <w:rPr>
          <w:rFonts w:cs="Times New Roman"/>
        </w:rPr>
      </w:pPr>
    </w:p>
    <w:p w14:paraId="50F1758F" w14:textId="77777777" w:rsidR="009D4779" w:rsidRDefault="00CB2E6C">
      <w:pPr>
        <w:rPr>
          <w:rFonts w:cs="Times New Roman"/>
          <w:b/>
          <w:iCs/>
        </w:rPr>
      </w:pPr>
      <w:r>
        <w:rPr>
          <w:rFonts w:cs="Times New Roman"/>
          <w:b/>
          <w:iCs/>
        </w:rPr>
        <w:t>References</w:t>
      </w:r>
    </w:p>
    <w:p w14:paraId="5A37BCA6" w14:textId="77777777" w:rsidR="009D4779" w:rsidRDefault="00CB2E6C">
      <w:pPr>
        <w:spacing w:after="80"/>
        <w:jc w:val="both"/>
      </w:pPr>
      <w:proofErr w:type="spellStart"/>
      <w:r>
        <w:rPr>
          <w:rFonts w:cs="Times New Roman"/>
        </w:rPr>
        <w:t>Beier</w:t>
      </w:r>
      <w:proofErr w:type="spellEnd"/>
      <w:r>
        <w:rPr>
          <w:rFonts w:cs="Times New Roman"/>
        </w:rPr>
        <w:t xml:space="preserve">, P., Hansen, L.J., </w:t>
      </w:r>
      <w:proofErr w:type="spellStart"/>
      <w:r>
        <w:rPr>
          <w:rFonts w:cs="Times New Roman"/>
        </w:rPr>
        <w:t>Helbrecht</w:t>
      </w:r>
      <w:proofErr w:type="spellEnd"/>
      <w:r>
        <w:rPr>
          <w:rFonts w:cs="Times New Roman"/>
        </w:rPr>
        <w:t xml:space="preserve">, L. &amp; </w:t>
      </w:r>
      <w:r>
        <w:rPr>
          <w:rFonts w:cs="Times New Roman"/>
        </w:rPr>
        <w:t xml:space="preserve">Behar, D. (2016) A how-to guide for coproduction of actionable science. </w:t>
      </w:r>
      <w:r>
        <w:rPr>
          <w:rFonts w:cs="Times New Roman"/>
          <w:i/>
        </w:rPr>
        <w:t>Conservation Letters</w:t>
      </w:r>
      <w:r>
        <w:rPr>
          <w:rFonts w:cs="Times New Roman"/>
        </w:rPr>
        <w:t>,</w:t>
      </w:r>
      <w:r>
        <w:rPr>
          <w:rFonts w:cs="Times New Roman"/>
          <w:i/>
        </w:rPr>
        <w:t xml:space="preserve"> </w:t>
      </w:r>
      <w:r>
        <w:rPr>
          <w:rFonts w:cs="Times New Roman"/>
        </w:rPr>
        <w:t xml:space="preserve">10, </w:t>
      </w:r>
      <w:r>
        <w:rPr>
          <w:rFonts w:cs="Times New Roman"/>
        </w:rPr>
        <w:t>288</w:t>
      </w:r>
      <w:r>
        <w:rPr>
          <w:rFonts w:eastAsia="Times New Roman" w:cs="Times New Roman"/>
        </w:rPr>
        <w:t>–</w:t>
      </w:r>
      <w:r>
        <w:rPr>
          <w:rFonts w:cs="Times New Roman"/>
        </w:rPr>
        <w:t>296.</w:t>
      </w:r>
      <w:r>
        <w:rPr>
          <w:rFonts w:cs="Times New Roman"/>
          <w:i/>
        </w:rPr>
        <w:t xml:space="preserve"> </w:t>
      </w:r>
    </w:p>
    <w:p w14:paraId="274D1402" w14:textId="77777777" w:rsidR="009D4779" w:rsidRDefault="00CB2E6C">
      <w:pPr>
        <w:spacing w:after="80"/>
        <w:jc w:val="both"/>
      </w:pPr>
      <w:r>
        <w:rPr>
          <w:rFonts w:cs="Times New Roman"/>
        </w:rPr>
        <w:t xml:space="preserve">Collins, H. &amp; Evans, R. (2009) </w:t>
      </w:r>
      <w:r>
        <w:rPr>
          <w:rFonts w:cs="Times New Roman"/>
          <w:i/>
        </w:rPr>
        <w:t>Rethinking Expertise.</w:t>
      </w:r>
      <w:r>
        <w:rPr>
          <w:rFonts w:cs="Times New Roman"/>
        </w:rPr>
        <w:t xml:space="preserve"> University of Chicago Press, Chicago, USA.</w:t>
      </w:r>
    </w:p>
    <w:p w14:paraId="53055330" w14:textId="77777777" w:rsidR="009D4779" w:rsidRDefault="00CB2E6C">
      <w:pPr>
        <w:spacing w:before="120" w:after="80"/>
        <w:jc w:val="both"/>
      </w:pPr>
      <w:proofErr w:type="spellStart"/>
      <w:r>
        <w:rPr>
          <w:rFonts w:cs="Times New Roman"/>
          <w:lang w:val="en-US"/>
        </w:rPr>
        <w:t>Nel</w:t>
      </w:r>
      <w:proofErr w:type="spellEnd"/>
      <w:r>
        <w:rPr>
          <w:rFonts w:cs="Times New Roman"/>
          <w:lang w:val="en-US"/>
        </w:rPr>
        <w:t xml:space="preserve">, J.L., Roux, D.J., Driver, A., Hill, L., </w:t>
      </w:r>
      <w:proofErr w:type="spellStart"/>
      <w:r>
        <w:rPr>
          <w:rFonts w:cs="Times New Roman"/>
          <w:lang w:val="en-US"/>
        </w:rPr>
        <w:t>Maherry</w:t>
      </w:r>
      <w:proofErr w:type="spellEnd"/>
      <w:r>
        <w:rPr>
          <w:rFonts w:cs="Times New Roman"/>
          <w:lang w:val="en-US"/>
        </w:rPr>
        <w:t xml:space="preserve">, A.C., </w:t>
      </w:r>
      <w:proofErr w:type="spellStart"/>
      <w:r>
        <w:rPr>
          <w:rFonts w:cs="Times New Roman"/>
          <w:lang w:val="en-US"/>
        </w:rPr>
        <w:t>Snaddon</w:t>
      </w:r>
      <w:proofErr w:type="spellEnd"/>
      <w:r>
        <w:rPr>
          <w:rFonts w:cs="Times New Roman"/>
          <w:lang w:val="en-US"/>
        </w:rPr>
        <w:t xml:space="preserve">, K. et al. (2015) Knowledge co-production and boundary work to promote implementation of conservation plans, </w:t>
      </w:r>
      <w:r>
        <w:rPr>
          <w:rFonts w:cs="Times New Roman"/>
          <w:i/>
          <w:lang w:val="en-US"/>
        </w:rPr>
        <w:t>Conservation Biology</w:t>
      </w:r>
      <w:r>
        <w:rPr>
          <w:rFonts w:cs="Times New Roman"/>
          <w:lang w:val="en-US"/>
        </w:rPr>
        <w:t xml:space="preserve">, 30, </w:t>
      </w:r>
      <w:r>
        <w:rPr>
          <w:rFonts w:cs="Times New Roman"/>
          <w:lang w:val="en-US"/>
        </w:rPr>
        <w:t>176</w:t>
      </w:r>
      <w:r>
        <w:rPr>
          <w:rFonts w:eastAsia="Times New Roman" w:cs="Times New Roman"/>
          <w:lang w:val="en-US"/>
        </w:rPr>
        <w:t>–</w:t>
      </w:r>
      <w:r>
        <w:rPr>
          <w:rFonts w:cs="Times New Roman"/>
          <w:lang w:val="en-US"/>
        </w:rPr>
        <w:t>188.</w:t>
      </w:r>
    </w:p>
    <w:p w14:paraId="0E5536B3" w14:textId="77777777" w:rsidR="009D4779" w:rsidRDefault="00CB2E6C">
      <w:pPr>
        <w:spacing w:before="120" w:after="80"/>
        <w:jc w:val="both"/>
      </w:pPr>
      <w:r>
        <w:rPr>
          <w:rFonts w:cs="Times New Roman"/>
          <w:lang w:val="en-US"/>
        </w:rPr>
        <w:t xml:space="preserve">Pohl, C.S., </w:t>
      </w:r>
      <w:proofErr w:type="spellStart"/>
      <w:r>
        <w:rPr>
          <w:rFonts w:cs="Times New Roman"/>
          <w:lang w:val="en-US"/>
        </w:rPr>
        <w:t>Rist</w:t>
      </w:r>
      <w:proofErr w:type="spellEnd"/>
      <w:r>
        <w:rPr>
          <w:rFonts w:cs="Times New Roman"/>
          <w:lang w:val="en-US"/>
        </w:rPr>
        <w:t>, S., Zimmermann, A., Fry, P</w:t>
      </w:r>
      <w:r>
        <w:rPr>
          <w:rFonts w:cs="Times New Roman"/>
          <w:lang w:val="en-US"/>
        </w:rPr>
        <w:t xml:space="preserve">., </w:t>
      </w:r>
      <w:proofErr w:type="spellStart"/>
      <w:r>
        <w:rPr>
          <w:rFonts w:cs="Times New Roman"/>
          <w:lang w:val="en-US"/>
        </w:rPr>
        <w:t>Gurung</w:t>
      </w:r>
      <w:proofErr w:type="spellEnd"/>
      <w:r>
        <w:rPr>
          <w:rFonts w:cs="Times New Roman"/>
          <w:lang w:val="en-US"/>
        </w:rPr>
        <w:t xml:space="preserve">, G.S., Schneider, F. </w:t>
      </w:r>
      <w:r>
        <w:rPr>
          <w:rFonts w:cs="Times New Roman"/>
          <w:lang w:val="en-US"/>
        </w:rPr>
        <w:t>et al</w:t>
      </w:r>
      <w:r>
        <w:rPr>
          <w:rFonts w:cs="Times New Roman"/>
          <w:i/>
          <w:lang w:val="en-US"/>
        </w:rPr>
        <w:t xml:space="preserve">. </w:t>
      </w:r>
      <w:r>
        <w:rPr>
          <w:rFonts w:cs="Times New Roman"/>
          <w:lang w:val="en-US"/>
        </w:rPr>
        <w:t>(</w:t>
      </w:r>
      <w:r>
        <w:rPr>
          <w:rFonts w:cs="Times New Roman"/>
          <w:lang w:val="en-US"/>
        </w:rPr>
        <w:t xml:space="preserve">2010) Researchers’ roles in knowledge co-production: experience from sustainability research in Kenya, Switzerland, Bolivia and Nepal. </w:t>
      </w:r>
      <w:r>
        <w:rPr>
          <w:rFonts w:cs="Times New Roman"/>
          <w:i/>
          <w:lang w:val="en-US"/>
        </w:rPr>
        <w:t>Science and Public Policy</w:t>
      </w:r>
      <w:r>
        <w:rPr>
          <w:rFonts w:cs="Times New Roman"/>
          <w:lang w:val="en-US"/>
        </w:rPr>
        <w:t xml:space="preserve">, 37, </w:t>
      </w:r>
      <w:r>
        <w:rPr>
          <w:rFonts w:cs="Times New Roman"/>
          <w:lang w:val="en-US"/>
        </w:rPr>
        <w:t>267</w:t>
      </w:r>
      <w:r>
        <w:rPr>
          <w:rFonts w:eastAsia="Times New Roman" w:cs="Times New Roman"/>
          <w:lang w:val="en-US"/>
        </w:rPr>
        <w:t>–</w:t>
      </w:r>
      <w:r>
        <w:rPr>
          <w:rFonts w:cs="Times New Roman"/>
          <w:lang w:val="en-US"/>
        </w:rPr>
        <w:t>281.</w:t>
      </w:r>
    </w:p>
    <w:p w14:paraId="762037D5" w14:textId="77777777" w:rsidR="009D4779" w:rsidRDefault="00CB2E6C">
      <w:pPr>
        <w:spacing w:before="120" w:after="80"/>
        <w:jc w:val="both"/>
      </w:pPr>
      <w:proofErr w:type="spellStart"/>
      <w:r>
        <w:rPr>
          <w:rFonts w:cs="Times New Roman"/>
        </w:rPr>
        <w:t>Roughgarden</w:t>
      </w:r>
      <w:proofErr w:type="spellEnd"/>
      <w:r>
        <w:rPr>
          <w:rFonts w:cs="Times New Roman"/>
        </w:rPr>
        <w:t>, J., Pennington, T. &amp;</w:t>
      </w:r>
      <w:r>
        <w:rPr>
          <w:rFonts w:cs="Times New Roman"/>
        </w:rPr>
        <w:t xml:space="preserve"> Alexander, S. (1994) Dynamics of the rocky intertidal zone with remarks on generalization in ecology</w:t>
      </w:r>
      <w:r>
        <w:rPr>
          <w:rFonts w:cs="Times New Roman"/>
          <w:i/>
        </w:rPr>
        <w:t>. Philosophical Transactions of the Royal Society-B,</w:t>
      </w:r>
      <w:r>
        <w:rPr>
          <w:rFonts w:cs="Times New Roman"/>
        </w:rPr>
        <w:t xml:space="preserve"> 343, 79–85.</w:t>
      </w:r>
    </w:p>
    <w:p w14:paraId="4D0AD92B" w14:textId="77777777" w:rsidR="009D4779" w:rsidRDefault="00CB2E6C">
      <w:pPr>
        <w:spacing w:before="120" w:after="80"/>
        <w:jc w:val="both"/>
      </w:pPr>
      <w:proofErr w:type="spellStart"/>
      <w:r>
        <w:rPr>
          <w:rFonts w:cs="Times New Roman"/>
          <w:color w:val="000000"/>
          <w:highlight w:val="white"/>
        </w:rPr>
        <w:t>Santangeli</w:t>
      </w:r>
      <w:proofErr w:type="spellEnd"/>
      <w:r>
        <w:rPr>
          <w:rFonts w:cs="Times New Roman"/>
          <w:color w:val="000000"/>
          <w:highlight w:val="white"/>
        </w:rPr>
        <w:t xml:space="preserve">, A. &amp; Sutherland, W.J. (2016) The financial return from measuring impact. </w:t>
      </w:r>
      <w:r>
        <w:rPr>
          <w:rFonts w:cs="Times New Roman"/>
          <w:i/>
          <w:iCs/>
          <w:color w:val="000000"/>
          <w:highlight w:val="white"/>
        </w:rPr>
        <w:t>Conse</w:t>
      </w:r>
      <w:r>
        <w:rPr>
          <w:rFonts w:cs="Times New Roman"/>
          <w:i/>
          <w:iCs/>
          <w:color w:val="000000"/>
          <w:highlight w:val="white"/>
        </w:rPr>
        <w:t>rvation Letters</w:t>
      </w:r>
      <w:r>
        <w:rPr>
          <w:rFonts w:cs="Times New Roman"/>
          <w:color w:val="000000"/>
          <w:highlight w:val="white"/>
        </w:rPr>
        <w:t>,</w:t>
      </w:r>
      <w:r>
        <w:rPr>
          <w:rFonts w:cs="Times New Roman"/>
          <w:color w:val="000000"/>
          <w:highlight w:val="white"/>
        </w:rPr>
        <w:t xml:space="preserve"> </w:t>
      </w:r>
      <w:r>
        <w:t>10, 354–360.</w:t>
      </w:r>
      <w:r>
        <w:rPr>
          <w:rFonts w:eastAsia="Times New Roman" w:cs="Times New Roman"/>
          <w:color w:val="000000"/>
          <w:lang w:eastAsia="en-GB"/>
        </w:rPr>
        <w:t xml:space="preserve"> </w:t>
      </w:r>
      <w:r>
        <w:rPr>
          <w:rFonts w:eastAsia="Times New Roman" w:cs="Times New Roman"/>
          <w:color w:val="000000"/>
          <w:highlight w:val="yellow"/>
          <w:lang w:eastAsia="en-GB"/>
        </w:rPr>
        <w:t>[Not cited]</w:t>
      </w:r>
    </w:p>
    <w:p w14:paraId="343A2AF3" w14:textId="77777777" w:rsidR="009D4779" w:rsidRDefault="00CB2E6C">
      <w:pPr>
        <w:spacing w:after="80"/>
        <w:jc w:val="both"/>
      </w:pPr>
      <w:proofErr w:type="spellStart"/>
      <w:r>
        <w:rPr>
          <w:rFonts w:cs="Times New Roman"/>
          <w:iCs/>
        </w:rPr>
        <w:t>Shapin</w:t>
      </w:r>
      <w:proofErr w:type="spellEnd"/>
      <w:r>
        <w:rPr>
          <w:rFonts w:cs="Times New Roman"/>
          <w:iCs/>
        </w:rPr>
        <w:t xml:space="preserve">, S. (1998) Placing the view from nowhere: historical and sociological problems in the location of science, </w:t>
      </w:r>
      <w:r>
        <w:rPr>
          <w:rFonts w:cs="Times New Roman"/>
          <w:i/>
          <w:iCs/>
        </w:rPr>
        <w:t>Transactions of the Institute of British Geographers</w:t>
      </w:r>
      <w:r>
        <w:rPr>
          <w:rFonts w:cs="Times New Roman"/>
        </w:rPr>
        <w:t>,</w:t>
      </w:r>
      <w:r>
        <w:rPr>
          <w:rFonts w:cs="Times New Roman"/>
          <w:b/>
          <w:iCs/>
        </w:rPr>
        <w:t xml:space="preserve"> </w:t>
      </w:r>
      <w:r>
        <w:rPr>
          <w:rFonts w:cs="Times New Roman"/>
          <w:iCs/>
        </w:rPr>
        <w:t>23,</w:t>
      </w:r>
      <w:r>
        <w:rPr>
          <w:rFonts w:cs="Times New Roman"/>
          <w:iCs/>
        </w:rPr>
        <w:t xml:space="preserve"> 5</w:t>
      </w:r>
      <w:r>
        <w:rPr>
          <w:rFonts w:eastAsia="Times New Roman" w:cs="Times New Roman"/>
          <w:iCs/>
        </w:rPr>
        <w:t>–</w:t>
      </w:r>
      <w:r>
        <w:rPr>
          <w:rFonts w:cs="Times New Roman"/>
          <w:iCs/>
        </w:rPr>
        <w:t>12.</w:t>
      </w:r>
    </w:p>
    <w:p w14:paraId="368E8E6F" w14:textId="77777777" w:rsidR="009D4779" w:rsidRDefault="00CB2E6C">
      <w:pPr>
        <w:spacing w:before="120" w:after="80"/>
        <w:jc w:val="both"/>
      </w:pPr>
      <w:r>
        <w:rPr>
          <w:rFonts w:cs="Times New Roman"/>
        </w:rPr>
        <w:t xml:space="preserve">Sutherland, W.J., Dicks, L.V., </w:t>
      </w:r>
      <w:proofErr w:type="spellStart"/>
      <w:r>
        <w:rPr>
          <w:rFonts w:cs="Times New Roman"/>
        </w:rPr>
        <w:t>Ockendon</w:t>
      </w:r>
      <w:proofErr w:type="spellEnd"/>
      <w:r>
        <w:rPr>
          <w:rFonts w:cs="Times New Roman"/>
        </w:rPr>
        <w:t xml:space="preserve">, N. &amp; Smith, R.K. (2017) </w:t>
      </w:r>
      <w:r>
        <w:rPr>
          <w:rFonts w:cs="Times New Roman"/>
          <w:i/>
        </w:rPr>
        <w:t>What Works in Conservation.</w:t>
      </w:r>
      <w:r>
        <w:rPr>
          <w:rFonts w:cs="Times New Roman"/>
        </w:rPr>
        <w:t xml:space="preserve"> Open Book Publishers, Cambridge, UK.</w:t>
      </w:r>
    </w:p>
    <w:p w14:paraId="15FB1038" w14:textId="77777777" w:rsidR="009D4779" w:rsidRDefault="00CB2E6C">
      <w:pPr>
        <w:spacing w:before="120" w:after="80"/>
        <w:jc w:val="both"/>
      </w:pPr>
      <w:r>
        <w:rPr>
          <w:rFonts w:cs="Times New Roman"/>
        </w:rPr>
        <w:t xml:space="preserve">Sutherland, W.J., Gardner, T.A., </w:t>
      </w:r>
      <w:proofErr w:type="spellStart"/>
      <w:r>
        <w:rPr>
          <w:rFonts w:cs="Times New Roman"/>
        </w:rPr>
        <w:t>Haider</w:t>
      </w:r>
      <w:proofErr w:type="spellEnd"/>
      <w:r>
        <w:rPr>
          <w:rFonts w:cs="Times New Roman"/>
        </w:rPr>
        <w:t xml:space="preserve">, J. &amp; Dicks, L.V. (2014) </w:t>
      </w:r>
      <w:r>
        <w:rPr>
          <w:rStyle w:val="mathjaximage"/>
          <w:rFonts w:cs="Times New Roman"/>
        </w:rPr>
        <w:t>How can local and traditional knowledge be effectively incorp</w:t>
      </w:r>
      <w:r>
        <w:rPr>
          <w:rStyle w:val="mathjaximage"/>
          <w:rFonts w:cs="Times New Roman"/>
        </w:rPr>
        <w:t xml:space="preserve">orated into international assessments? </w:t>
      </w:r>
      <w:hyperlink r:id="rId5" w:tgtFrame="Oryx">
        <w:r>
          <w:rPr>
            <w:rStyle w:val="InternetLink"/>
            <w:rFonts w:cs="Times New Roman"/>
            <w:i/>
            <w:color w:val="00000A"/>
            <w:u w:val="none"/>
          </w:rPr>
          <w:t>Oryx</w:t>
        </w:r>
      </w:hyperlink>
      <w:r>
        <w:rPr>
          <w:rFonts w:cs="Times New Roman"/>
        </w:rPr>
        <w:t xml:space="preserve">, </w:t>
      </w:r>
      <w:r>
        <w:rPr>
          <w:rFonts w:cs="Times New Roman"/>
        </w:rPr>
        <w:t>48,</w:t>
      </w:r>
      <w:r>
        <w:rPr>
          <w:rFonts w:cs="Times New Roman"/>
        </w:rPr>
        <w:t xml:space="preserve"> 1–2.</w:t>
      </w:r>
    </w:p>
    <w:p w14:paraId="5BA9EA4A" w14:textId="77777777" w:rsidR="009D4779" w:rsidRDefault="00CB2E6C">
      <w:pPr>
        <w:spacing w:after="80"/>
        <w:jc w:val="both"/>
      </w:pPr>
      <w:r>
        <w:rPr>
          <w:rFonts w:cs="Times New Roman"/>
        </w:rPr>
        <w:lastRenderedPageBreak/>
        <w:t xml:space="preserve">Sutherland, W.J., </w:t>
      </w:r>
      <w:proofErr w:type="spellStart"/>
      <w:r>
        <w:rPr>
          <w:rFonts w:cs="Times New Roman"/>
        </w:rPr>
        <w:t>Pullin</w:t>
      </w:r>
      <w:proofErr w:type="spellEnd"/>
      <w:r>
        <w:rPr>
          <w:rFonts w:cs="Times New Roman"/>
        </w:rPr>
        <w:t xml:space="preserve">, A.S., Dolman, P.M. &amp; Knight, T. M. (2004) The need for evidence-based conservation. </w:t>
      </w:r>
      <w:r>
        <w:rPr>
          <w:rFonts w:cs="Times New Roman"/>
          <w:i/>
        </w:rPr>
        <w:t>Tre</w:t>
      </w:r>
      <w:r>
        <w:rPr>
          <w:rFonts w:cs="Times New Roman"/>
          <w:i/>
        </w:rPr>
        <w:t>nds in Ecology and Evolution</w:t>
      </w:r>
      <w:r>
        <w:rPr>
          <w:rFonts w:cs="Times New Roman"/>
        </w:rPr>
        <w:t xml:space="preserve">, </w:t>
      </w:r>
      <w:r>
        <w:rPr>
          <w:rFonts w:cs="Times New Roman"/>
        </w:rPr>
        <w:t>19,</w:t>
      </w:r>
      <w:r>
        <w:rPr>
          <w:rFonts w:cs="Times New Roman"/>
        </w:rPr>
        <w:t xml:space="preserve"> 305</w:t>
      </w:r>
      <w:r>
        <w:rPr>
          <w:rFonts w:eastAsia="Times New Roman" w:cs="Times New Roman"/>
        </w:rPr>
        <w:t>–</w:t>
      </w:r>
      <w:r>
        <w:rPr>
          <w:rFonts w:cs="Times New Roman"/>
        </w:rPr>
        <w:t>308.</w:t>
      </w:r>
    </w:p>
    <w:p w14:paraId="208E10B2" w14:textId="77777777" w:rsidR="009D4779" w:rsidRDefault="00CB2E6C">
      <w:pPr>
        <w:spacing w:after="80"/>
        <w:jc w:val="both"/>
      </w:pPr>
      <w:r>
        <w:rPr>
          <w:rFonts w:cs="Times New Roman"/>
        </w:rPr>
        <w:t xml:space="preserve">Trimble, M. &amp; </w:t>
      </w:r>
      <w:proofErr w:type="spellStart"/>
      <w:r>
        <w:rPr>
          <w:rFonts w:cs="Times New Roman"/>
        </w:rPr>
        <w:t>Lázaro</w:t>
      </w:r>
      <w:proofErr w:type="spellEnd"/>
      <w:r>
        <w:rPr>
          <w:rFonts w:cs="Times New Roman"/>
        </w:rPr>
        <w:t xml:space="preserve">, M. (2014) Evaluation criteria for participatory research: insights from coastal Uruguay. </w:t>
      </w:r>
      <w:r>
        <w:rPr>
          <w:rFonts w:cs="Times New Roman"/>
          <w:i/>
        </w:rPr>
        <w:t>Environmental Management</w:t>
      </w:r>
      <w:r>
        <w:rPr>
          <w:rFonts w:cs="Times New Roman"/>
        </w:rPr>
        <w:t>,</w:t>
      </w:r>
      <w:r>
        <w:rPr>
          <w:rFonts w:cs="Times New Roman"/>
          <w:i/>
        </w:rPr>
        <w:t xml:space="preserve"> </w:t>
      </w:r>
      <w:r>
        <w:rPr>
          <w:rFonts w:cs="Times New Roman"/>
        </w:rPr>
        <w:t>54,</w:t>
      </w:r>
      <w:r>
        <w:rPr>
          <w:rFonts w:cs="Times New Roman"/>
        </w:rPr>
        <w:t xml:space="preserve"> 122</w:t>
      </w:r>
      <w:r>
        <w:rPr>
          <w:rFonts w:eastAsia="Times New Roman" w:cs="Times New Roman"/>
        </w:rPr>
        <w:t>–</w:t>
      </w:r>
      <w:r>
        <w:rPr>
          <w:rFonts w:cs="Times New Roman"/>
        </w:rPr>
        <w:t>137.</w:t>
      </w:r>
    </w:p>
    <w:p w14:paraId="05234127" w14:textId="77777777" w:rsidR="009D4779" w:rsidRDefault="00CB2E6C">
      <w:pPr>
        <w:widowControl w:val="0"/>
        <w:spacing w:after="80"/>
        <w:jc w:val="both"/>
      </w:pPr>
      <w:proofErr w:type="spellStart"/>
      <w:r>
        <w:rPr>
          <w:rFonts w:cs="Times New Roman"/>
          <w:lang w:val="en-US"/>
        </w:rPr>
        <w:t>Wyborn</w:t>
      </w:r>
      <w:proofErr w:type="spellEnd"/>
      <w:r>
        <w:rPr>
          <w:rFonts w:cs="Times New Roman"/>
          <w:lang w:val="en-US"/>
        </w:rPr>
        <w:t xml:space="preserve">, C.A. (2015) Connecting knowledge with action through </w:t>
      </w:r>
      <w:proofErr w:type="spellStart"/>
      <w:r>
        <w:rPr>
          <w:rFonts w:cs="Times New Roman"/>
          <w:lang w:val="en-US"/>
        </w:rPr>
        <w:t>co</w:t>
      </w:r>
      <w:r>
        <w:rPr>
          <w:rFonts w:cs="Times New Roman"/>
          <w:lang w:val="en-US"/>
        </w:rPr>
        <w:t>productive</w:t>
      </w:r>
      <w:proofErr w:type="spellEnd"/>
      <w:r>
        <w:rPr>
          <w:rFonts w:cs="Times New Roman"/>
          <w:lang w:val="en-US"/>
        </w:rPr>
        <w:t xml:space="preserve"> capacities: adaptive governance and connectivity conservation, </w:t>
      </w:r>
      <w:r>
        <w:rPr>
          <w:rFonts w:cs="Times New Roman"/>
          <w:i/>
          <w:iCs/>
          <w:lang w:val="en-US"/>
        </w:rPr>
        <w:t xml:space="preserve">Ecology and Society, </w:t>
      </w:r>
      <w:r>
        <w:rPr>
          <w:rFonts w:cs="Times New Roman"/>
          <w:lang w:val="en-US"/>
        </w:rPr>
        <w:t xml:space="preserve">20, </w:t>
      </w:r>
      <w:r>
        <w:rPr>
          <w:rFonts w:cs="Times New Roman"/>
          <w:lang w:val="en-US"/>
        </w:rPr>
        <w:t>11.</w:t>
      </w:r>
    </w:p>
    <w:p w14:paraId="34872965" w14:textId="77777777" w:rsidR="009D4779" w:rsidRDefault="009D4779">
      <w:pPr>
        <w:rPr>
          <w:rFonts w:cs="Times New Roman"/>
        </w:rPr>
      </w:pPr>
    </w:p>
    <w:p w14:paraId="404BD252" w14:textId="77777777" w:rsidR="009D4779" w:rsidRDefault="009D4779">
      <w:pPr>
        <w:jc w:val="both"/>
      </w:pPr>
    </w:p>
    <w:p w14:paraId="37D06A55" w14:textId="77777777" w:rsidR="009D4779" w:rsidRDefault="00CB2E6C">
      <w:pPr>
        <w:jc w:val="both"/>
        <w:rPr>
          <w:rFonts w:cs="Times New Roman"/>
        </w:rPr>
      </w:pPr>
      <w:r>
        <w:rPr>
          <w:rFonts w:cs="Times New Roman"/>
        </w:rPr>
        <w:t xml:space="preserve">Fig. 1 Three stages of using knowledge to solve problems: (1, </w:t>
      </w:r>
      <w:r>
        <w:rPr>
          <w:rFonts w:cs="Times New Roman"/>
          <w:i/>
          <w:iCs/>
        </w:rPr>
        <w:t>italics</w:t>
      </w:r>
      <w:r>
        <w:rPr>
          <w:rFonts w:cs="Times New Roman"/>
        </w:rPr>
        <w:t xml:space="preserve">) global collation of knowledge to determine level of relevant pre-existing knowledge; (2, </w:t>
      </w:r>
      <w:r>
        <w:rPr>
          <w:rFonts w:cs="Times New Roman"/>
          <w:b/>
          <w:bCs/>
        </w:rPr>
        <w:t>bold</w:t>
      </w:r>
      <w:r>
        <w:rPr>
          <w:rFonts w:cs="Times New Roman"/>
        </w:rPr>
        <w:t>) co-assessment of the existing global and local knowledge between researchers and stakehold</w:t>
      </w:r>
      <w:r>
        <w:rPr>
          <w:rFonts w:cs="Times New Roman"/>
        </w:rPr>
        <w:t xml:space="preserve">ers to identify local relevance as the basis of creating local plans; (3, white text, black background) co-production of knowledge in which some testing is used as a process of adaptive management and, rarely, experiments are jointly carried out between </w:t>
      </w:r>
      <w:r>
        <w:rPr>
          <w:rFonts w:cs="Times New Roman"/>
          <w:highlight w:val="yellow"/>
        </w:rPr>
        <w:t>sc</w:t>
      </w:r>
      <w:r>
        <w:rPr>
          <w:rFonts w:cs="Times New Roman"/>
          <w:highlight w:val="yellow"/>
        </w:rPr>
        <w:t>ientists[practitioners? cf. text]</w:t>
      </w:r>
      <w:r>
        <w:rPr>
          <w:rFonts w:cs="Times New Roman"/>
        </w:rPr>
        <w:t xml:space="preserve"> and stakeholders to fill knowledge gaps and contribute to global knowledge. </w:t>
      </w:r>
    </w:p>
    <w:p w14:paraId="518C10DA" w14:textId="77777777" w:rsidR="009D4779" w:rsidRDefault="009D4779"/>
    <w:sectPr w:rsidR="009D4779">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tima LT Std">
    <w:charset w:val="00"/>
    <w:family w:val="swiss"/>
    <w:pitch w:val="variable"/>
    <w:sig w:usb0="80000067" w:usb1="00000000" w:usb2="00000000" w:usb3="00000000" w:csb0="00000001" w:csb1="00000000"/>
  </w:font>
  <w:font w:name="Liberation Sans">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3"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D12303"/>
    <w:multiLevelType w:val="multilevel"/>
    <w:tmpl w:val="ACF481A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2B121C94"/>
    <w:multiLevelType w:val="multilevel"/>
    <w:tmpl w:val="301036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779"/>
    <w:rsid w:val="009D4779"/>
    <w:rsid w:val="00CB2E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F7A87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Noto Sans CJK SC Regular" w:hAnsi="Times New Roman" w:cs="FreeSans"/>
        <w:kern w:val="2"/>
        <w:sz w:val="24"/>
        <w:szCs w:val="24"/>
        <w:lang w:val="en-GB" w:eastAsia="zh-CN" w:bidi="hi-IN"/>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7">
    <w:name w:val="ListLabel 7"/>
    <w:qFormat/>
    <w:rPr>
      <w:rFonts w:cs="Courier New"/>
    </w:rPr>
  </w:style>
  <w:style w:type="character" w:customStyle="1" w:styleId="ListLabel6">
    <w:name w:val="ListLabel 6"/>
    <w:qFormat/>
    <w:rPr>
      <w:rFonts w:cs="Courier New"/>
    </w:rPr>
  </w:style>
  <w:style w:type="character" w:customStyle="1" w:styleId="ListLabel5">
    <w:name w:val="ListLabel 5"/>
    <w:qFormat/>
    <w:rPr>
      <w:rFonts w:cs="Courier New"/>
    </w:rPr>
  </w:style>
  <w:style w:type="character" w:customStyle="1" w:styleId="ListLabel4">
    <w:name w:val="ListLabel 4"/>
    <w:qFormat/>
    <w:rPr>
      <w:rFonts w:cs="Courier New"/>
    </w:rPr>
  </w:style>
  <w:style w:type="character" w:customStyle="1" w:styleId="ListLabel3">
    <w:name w:val="ListLabel 3"/>
    <w:qFormat/>
    <w:rPr>
      <w:rFonts w:cs="Courier New"/>
    </w:rPr>
  </w:style>
  <w:style w:type="character" w:customStyle="1" w:styleId="ListLabel2">
    <w:name w:val="ListLabel 2"/>
    <w:qFormat/>
    <w:rPr>
      <w:rFonts w:cs="Courier New"/>
    </w:rPr>
  </w:style>
  <w:style w:type="character" w:customStyle="1" w:styleId="ListLabel1">
    <w:name w:val="ListLabel 1"/>
    <w:qFormat/>
    <w:rPr>
      <w:rFonts w:eastAsia="Calibri" w:cs="Times New Roman"/>
      <w:color w:val="0000FF"/>
      <w:u w:val="single"/>
    </w:rPr>
  </w:style>
  <w:style w:type="character" w:styleId="FootnoteReference">
    <w:name w:val="footnote reference"/>
    <w:basedOn w:val="DefaultParagraphFont"/>
    <w:qFormat/>
    <w:rPr>
      <w:vertAlign w:val="superscript"/>
    </w:rPr>
  </w:style>
  <w:style w:type="character" w:customStyle="1" w:styleId="FootnoteTextChar">
    <w:name w:val="Footnote Text Char"/>
    <w:basedOn w:val="DefaultParagraphFont"/>
    <w:qFormat/>
    <w:rPr>
      <w:sz w:val="24"/>
      <w:szCs w:val="24"/>
    </w:rPr>
  </w:style>
  <w:style w:type="character" w:customStyle="1" w:styleId="mathjaximage">
    <w:name w:val="mathjaximage"/>
    <w:qFormat/>
  </w:style>
  <w:style w:type="character" w:customStyle="1" w:styleId="InternetLink">
    <w:name w:val="Internet Link"/>
    <w:rPr>
      <w:rFonts w:ascii="Optima LT Std" w:hAnsi="Optima LT Std"/>
      <w:color w:val="0000FF"/>
      <w:u w:val="single"/>
    </w:rPr>
  </w:style>
  <w:style w:type="character" w:customStyle="1" w:styleId="BalloonTextChar">
    <w:name w:val="Balloon Text Char"/>
    <w:basedOn w:val="DefaultParagraphFont"/>
    <w:qFormat/>
    <w:rPr>
      <w:rFonts w:ascii="Times New Roman" w:hAnsi="Times New Roman" w:cs="Times New Roman"/>
      <w:sz w:val="18"/>
      <w:szCs w:val="18"/>
    </w:rPr>
  </w:style>
  <w:style w:type="character" w:customStyle="1" w:styleId="CommentSubjectChar">
    <w:name w:val="Comment Subject Char"/>
    <w:basedOn w:val="CommentTextChar"/>
    <w:qFormat/>
    <w:rPr>
      <w:b/>
      <w:bCs/>
      <w:sz w:val="20"/>
      <w:szCs w:val="20"/>
    </w:rPr>
  </w:style>
  <w:style w:type="character" w:customStyle="1" w:styleId="CommentTextChar">
    <w:name w:val="Comment Text Char"/>
    <w:basedOn w:val="DefaultParagraphFont"/>
    <w:qFormat/>
    <w:rPr>
      <w:sz w:val="24"/>
      <w:szCs w:val="24"/>
    </w:rPr>
  </w:style>
  <w:style w:type="character" w:styleId="CommentReference">
    <w:name w:val="annotation reference"/>
    <w:basedOn w:val="DefaultParagraphFont"/>
    <w:qFormat/>
    <w:rPr>
      <w:sz w:val="18"/>
      <w:szCs w:val="18"/>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88" w:lineRule="auto"/>
    </w:pPr>
  </w:style>
  <w:style w:type="paragraph" w:styleId="List">
    <w:name w:val="List"/>
    <w:basedOn w:val="BodyText"/>
    <w:rPr>
      <w:rFonts w:ascii="Arial" w:hAnsi="Arial"/>
    </w:rPr>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TMLBody">
    <w:name w:val="HTML Body"/>
    <w:qFormat/>
    <w:rPr>
      <w:rFonts w:ascii="Arial" w:eastAsia="Times New Roman" w:hAnsi="Arial" w:cs="Times New Roman"/>
      <w:sz w:val="20"/>
      <w:szCs w:val="20"/>
      <w:lang w:eastAsia="en-GB"/>
    </w:rPr>
  </w:style>
  <w:style w:type="paragraph" w:styleId="Revision">
    <w:name w:val="Revision"/>
    <w:qFormat/>
  </w:style>
  <w:style w:type="paragraph" w:customStyle="1" w:styleId="Default">
    <w:name w:val="Default"/>
    <w:qFormat/>
    <w:pPr>
      <w:widowControl w:val="0"/>
    </w:pPr>
    <w:rPr>
      <w:rFonts w:ascii="Gill Sans MT" w:hAnsi="Gill Sans MT" w:cs="Gill Sans MT"/>
      <w:color w:val="000000"/>
      <w:lang w:val="en-US"/>
    </w:rPr>
  </w:style>
  <w:style w:type="paragraph" w:styleId="FootnoteText">
    <w:name w:val="footnote text"/>
    <w:basedOn w:val="Normal"/>
    <w:qFormat/>
  </w:style>
  <w:style w:type="paragraph" w:styleId="ListParagraph">
    <w:name w:val="List Paragraph"/>
    <w:basedOn w:val="Normal"/>
    <w:qFormat/>
    <w:pPr>
      <w:spacing w:after="160"/>
      <w:ind w:left="720"/>
      <w:contextualSpacing/>
    </w:pPr>
  </w:style>
  <w:style w:type="paragraph" w:styleId="BalloonText">
    <w:name w:val="Balloon Text"/>
    <w:basedOn w:val="Normal"/>
    <w:qFormat/>
    <w:rPr>
      <w:rFonts w:cs="Times New Roman"/>
      <w:sz w:val="18"/>
      <w:szCs w:val="18"/>
    </w:rPr>
  </w:style>
  <w:style w:type="paragraph" w:styleId="CommentSubject">
    <w:name w:val="annotation subject"/>
    <w:basedOn w:val="CommentText"/>
    <w:qFormat/>
    <w:rPr>
      <w:b/>
      <w:bCs/>
      <w:sz w:val="20"/>
      <w:szCs w:val="20"/>
    </w:rPr>
  </w:style>
  <w:style w:type="paragraph" w:styleId="CommentText">
    <w:name w:val="annotation text"/>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journals.cambridge.org/action/displayJournal?jid=ORX"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1320</Words>
  <Characters>7529</Characters>
  <Application>Microsoft Macintosh Word</Application>
  <DocSecurity>0</DocSecurity>
  <Lines>62</Lines>
  <Paragraphs>17</Paragraphs>
  <ScaleCrop>false</ScaleCrop>
  <LinksUpToDate>false</LinksUpToDate>
  <CharactersWithSpaces>8832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Rose (ENV - Staff)</dc:creator>
  <dc:description/>
  <cp:lastModifiedBy>David Rose (ENV - Staff)</cp:lastModifiedBy>
  <cp:revision>2</cp:revision>
  <dcterms:created xsi:type="dcterms:W3CDTF">2017-10-16T08:24:00Z</dcterms:created>
  <dcterms:modified xsi:type="dcterms:W3CDTF">2017-10-16T08:24:00Z</dcterms:modified>
  <dc:language>en-GB</dc:language>
</cp:coreProperties>
</file>