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1499" w:rsidRPr="007A11D3" w:rsidRDefault="00F41499" w:rsidP="00F41499">
      <w:pPr>
        <w:spacing w:after="0" w:line="360" w:lineRule="auto"/>
        <w:ind w:left="57" w:right="57"/>
      </w:pPr>
      <w:r w:rsidRPr="007A11D3">
        <w:rPr>
          <w:b/>
        </w:rPr>
        <w:t xml:space="preserve">Supplementary Table </w:t>
      </w:r>
      <w:r w:rsidR="005A79AB" w:rsidRPr="007A11D3">
        <w:rPr>
          <w:b/>
        </w:rPr>
        <w:t>S</w:t>
      </w:r>
      <w:r w:rsidRPr="007A11D3">
        <w:rPr>
          <w:b/>
        </w:rPr>
        <w:t xml:space="preserve">1. </w:t>
      </w:r>
      <w:r w:rsidRPr="007A11D3">
        <w:t>Calculation of the neighbourhood walkability index.</w:t>
      </w:r>
    </w:p>
    <w:tbl>
      <w:tblPr>
        <w:tblStyle w:val="TableGrid"/>
        <w:tblW w:w="13068" w:type="dxa"/>
        <w:tblInd w:w="5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1"/>
        <w:gridCol w:w="5333"/>
        <w:gridCol w:w="1655"/>
        <w:gridCol w:w="1655"/>
        <w:gridCol w:w="1076"/>
        <w:gridCol w:w="1068"/>
        <w:gridCol w:w="970"/>
      </w:tblGrid>
      <w:tr w:rsidR="00565B87" w:rsidRPr="007A11D3" w:rsidTr="00565B87">
        <w:tc>
          <w:tcPr>
            <w:tcW w:w="1311" w:type="dxa"/>
            <w:tcBorders>
              <w:top w:val="single" w:sz="4" w:space="0" w:color="auto"/>
            </w:tcBorders>
          </w:tcPr>
          <w:p w:rsidR="00565B87" w:rsidRPr="007A11D3" w:rsidRDefault="00565B87" w:rsidP="00F41499">
            <w:pPr>
              <w:spacing w:after="0" w:line="360" w:lineRule="auto"/>
              <w:ind w:right="57"/>
              <w:rPr>
                <w:b/>
              </w:rPr>
            </w:pPr>
          </w:p>
        </w:tc>
        <w:tc>
          <w:tcPr>
            <w:tcW w:w="5333" w:type="dxa"/>
            <w:tcBorders>
              <w:top w:val="single" w:sz="4" w:space="0" w:color="auto"/>
            </w:tcBorders>
          </w:tcPr>
          <w:p w:rsidR="00565B87" w:rsidRPr="007A11D3" w:rsidRDefault="00565B87" w:rsidP="0018080A">
            <w:pPr>
              <w:spacing w:after="0" w:line="360" w:lineRule="auto"/>
              <w:ind w:right="57"/>
              <w:jc w:val="center"/>
              <w:rPr>
                <w:b/>
              </w:rPr>
            </w:pPr>
          </w:p>
        </w:tc>
        <w:tc>
          <w:tcPr>
            <w:tcW w:w="1655" w:type="dxa"/>
            <w:tcBorders>
              <w:top w:val="single" w:sz="4" w:space="0" w:color="auto"/>
            </w:tcBorders>
          </w:tcPr>
          <w:p w:rsidR="00565B87" w:rsidRPr="007A11D3" w:rsidRDefault="00565B87" w:rsidP="0018080A">
            <w:pPr>
              <w:spacing w:after="0" w:line="360" w:lineRule="auto"/>
              <w:ind w:right="57"/>
              <w:jc w:val="center"/>
              <w:rPr>
                <w:b/>
              </w:rPr>
            </w:pPr>
          </w:p>
        </w:tc>
        <w:tc>
          <w:tcPr>
            <w:tcW w:w="1655" w:type="dxa"/>
            <w:tcBorders>
              <w:top w:val="single" w:sz="4" w:space="0" w:color="auto"/>
            </w:tcBorders>
          </w:tcPr>
          <w:p w:rsidR="00565B87" w:rsidRPr="007A11D3" w:rsidRDefault="00565B87" w:rsidP="0018080A">
            <w:pPr>
              <w:spacing w:after="0" w:line="360" w:lineRule="auto"/>
              <w:ind w:right="57"/>
              <w:jc w:val="center"/>
              <w:rPr>
                <w:b/>
              </w:rPr>
            </w:pPr>
          </w:p>
        </w:tc>
        <w:tc>
          <w:tcPr>
            <w:tcW w:w="1076" w:type="dxa"/>
            <w:tcBorders>
              <w:top w:val="single" w:sz="4" w:space="0" w:color="auto"/>
            </w:tcBorders>
          </w:tcPr>
          <w:p w:rsidR="00565B87" w:rsidRPr="007A11D3" w:rsidRDefault="00565B87" w:rsidP="0018080A">
            <w:pPr>
              <w:spacing w:after="0" w:line="360" w:lineRule="auto"/>
              <w:ind w:right="57"/>
              <w:jc w:val="center"/>
              <w:rPr>
                <w:b/>
              </w:rPr>
            </w:pPr>
          </w:p>
        </w:tc>
        <w:tc>
          <w:tcPr>
            <w:tcW w:w="203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65B87" w:rsidRPr="007A11D3" w:rsidRDefault="00565B87" w:rsidP="0018080A">
            <w:pPr>
              <w:spacing w:after="0" w:line="360" w:lineRule="auto"/>
              <w:ind w:right="57"/>
              <w:jc w:val="center"/>
              <w:rPr>
                <w:b/>
              </w:rPr>
            </w:pPr>
            <w:r w:rsidRPr="007A11D3">
              <w:rPr>
                <w:b/>
              </w:rPr>
              <w:t>Values used to calculate z-score</w:t>
            </w:r>
          </w:p>
        </w:tc>
      </w:tr>
      <w:tr w:rsidR="00565B87" w:rsidRPr="007A11D3" w:rsidTr="00565B87">
        <w:tc>
          <w:tcPr>
            <w:tcW w:w="1311" w:type="dxa"/>
            <w:tcBorders>
              <w:bottom w:val="single" w:sz="4" w:space="0" w:color="auto"/>
            </w:tcBorders>
          </w:tcPr>
          <w:p w:rsidR="00565B87" w:rsidRPr="007A11D3" w:rsidRDefault="00565B87" w:rsidP="00F41499">
            <w:pPr>
              <w:spacing w:after="0" w:line="360" w:lineRule="auto"/>
              <w:ind w:right="57"/>
              <w:rPr>
                <w:b/>
              </w:rPr>
            </w:pPr>
            <w:r w:rsidRPr="007A11D3">
              <w:rPr>
                <w:b/>
              </w:rPr>
              <w:t>Walkability measure</w:t>
            </w:r>
          </w:p>
        </w:tc>
        <w:tc>
          <w:tcPr>
            <w:tcW w:w="5333" w:type="dxa"/>
            <w:tcBorders>
              <w:bottom w:val="single" w:sz="4" w:space="0" w:color="auto"/>
            </w:tcBorders>
          </w:tcPr>
          <w:p w:rsidR="00565B87" w:rsidRPr="007A11D3" w:rsidRDefault="00565B87" w:rsidP="0018080A">
            <w:pPr>
              <w:spacing w:after="0" w:line="360" w:lineRule="auto"/>
              <w:ind w:right="57"/>
              <w:jc w:val="center"/>
              <w:rPr>
                <w:b/>
              </w:rPr>
            </w:pPr>
            <w:r w:rsidRPr="007A11D3">
              <w:rPr>
                <w:b/>
              </w:rPr>
              <w:t>Definition</w:t>
            </w:r>
          </w:p>
        </w:tc>
        <w:tc>
          <w:tcPr>
            <w:tcW w:w="1655" w:type="dxa"/>
            <w:tcBorders>
              <w:bottom w:val="single" w:sz="4" w:space="0" w:color="auto"/>
            </w:tcBorders>
          </w:tcPr>
          <w:p w:rsidR="00565B87" w:rsidRPr="007A11D3" w:rsidRDefault="00565B87" w:rsidP="0018080A">
            <w:pPr>
              <w:spacing w:after="0" w:line="360" w:lineRule="auto"/>
              <w:ind w:right="57"/>
              <w:jc w:val="center"/>
              <w:rPr>
                <w:b/>
              </w:rPr>
            </w:pPr>
            <w:r w:rsidRPr="007A11D3">
              <w:rPr>
                <w:b/>
              </w:rPr>
              <w:t>Values</w:t>
            </w:r>
          </w:p>
        </w:tc>
        <w:tc>
          <w:tcPr>
            <w:tcW w:w="1655" w:type="dxa"/>
            <w:tcBorders>
              <w:bottom w:val="single" w:sz="4" w:space="0" w:color="auto"/>
            </w:tcBorders>
          </w:tcPr>
          <w:p w:rsidR="00565B87" w:rsidRPr="007A11D3" w:rsidRDefault="00565B87" w:rsidP="0018080A">
            <w:pPr>
              <w:spacing w:after="0" w:line="360" w:lineRule="auto"/>
              <w:ind w:right="57"/>
              <w:jc w:val="center"/>
              <w:rPr>
                <w:b/>
              </w:rPr>
            </w:pPr>
            <w:r w:rsidRPr="007A11D3">
              <w:rPr>
                <w:b/>
              </w:rPr>
              <w:t>Interpretation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:rsidR="00565B87" w:rsidRPr="007A11D3" w:rsidRDefault="00565B87" w:rsidP="0018080A">
            <w:pPr>
              <w:spacing w:after="0" w:line="360" w:lineRule="auto"/>
              <w:ind w:right="57"/>
              <w:jc w:val="center"/>
              <w:rPr>
                <w:b/>
              </w:rPr>
            </w:pPr>
            <w:r w:rsidRPr="007A11D3">
              <w:rPr>
                <w:b/>
              </w:rPr>
              <w:t>Reverse code?</w:t>
            </w:r>
          </w:p>
        </w:tc>
        <w:tc>
          <w:tcPr>
            <w:tcW w:w="1068" w:type="dxa"/>
            <w:tcBorders>
              <w:top w:val="single" w:sz="4" w:space="0" w:color="auto"/>
              <w:bottom w:val="single" w:sz="4" w:space="0" w:color="auto"/>
            </w:tcBorders>
          </w:tcPr>
          <w:p w:rsidR="00565B87" w:rsidRPr="007A11D3" w:rsidRDefault="00565B87" w:rsidP="0018080A">
            <w:pPr>
              <w:spacing w:after="0" w:line="360" w:lineRule="auto"/>
              <w:ind w:right="57"/>
              <w:jc w:val="center"/>
              <w:rPr>
                <w:b/>
              </w:rPr>
            </w:pPr>
            <w:r w:rsidRPr="007A11D3">
              <w:rPr>
                <w:b/>
              </w:rPr>
              <w:t>Mean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</w:tcPr>
          <w:p w:rsidR="00565B87" w:rsidRPr="007A11D3" w:rsidRDefault="00565B87" w:rsidP="0018080A">
            <w:pPr>
              <w:spacing w:after="0" w:line="360" w:lineRule="auto"/>
              <w:ind w:right="57"/>
              <w:jc w:val="center"/>
              <w:rPr>
                <w:b/>
              </w:rPr>
            </w:pPr>
            <w:r w:rsidRPr="007A11D3">
              <w:rPr>
                <w:b/>
              </w:rPr>
              <w:t>SD</w:t>
            </w:r>
          </w:p>
        </w:tc>
      </w:tr>
      <w:tr w:rsidR="00565B87" w:rsidRPr="007A11D3" w:rsidTr="00565B87">
        <w:tc>
          <w:tcPr>
            <w:tcW w:w="1311" w:type="dxa"/>
            <w:tcBorders>
              <w:top w:val="single" w:sz="4" w:space="0" w:color="auto"/>
            </w:tcBorders>
          </w:tcPr>
          <w:p w:rsidR="00565B87" w:rsidRPr="007A11D3" w:rsidRDefault="00565B87" w:rsidP="00565B87">
            <w:r w:rsidRPr="007A11D3">
              <w:t>Effective walkable area</w:t>
            </w:r>
          </w:p>
        </w:tc>
        <w:tc>
          <w:tcPr>
            <w:tcW w:w="5333" w:type="dxa"/>
            <w:tcBorders>
              <w:top w:val="single" w:sz="4" w:space="0" w:color="auto"/>
            </w:tcBorders>
          </w:tcPr>
          <w:p w:rsidR="00565B87" w:rsidRPr="007A11D3" w:rsidRDefault="009E7E13" w:rsidP="009E7E13">
            <w:pPr>
              <w:spacing w:after="0" w:line="360" w:lineRule="auto"/>
              <w:ind w:right="57"/>
            </w:pPr>
            <w:r w:rsidRPr="007A11D3">
              <w:t>Road network</w:t>
            </w:r>
            <w:r w:rsidR="00565B87" w:rsidRPr="007A11D3">
              <w:t xml:space="preserve"> neighbourhood divided by circular neighbourhood</w:t>
            </w:r>
            <w:r w:rsidRPr="007A11D3">
              <w:t>,</w:t>
            </w:r>
            <w:r w:rsidR="00565B87" w:rsidRPr="007A11D3">
              <w:t xml:space="preserve"> where the circular neighbourhood represents the maximum potential area th</w:t>
            </w:r>
            <w:r w:rsidRPr="007A11D3">
              <w:t xml:space="preserve">e road network </w:t>
            </w:r>
            <w:r w:rsidR="00565B87" w:rsidRPr="007A11D3">
              <w:t>could cover</w:t>
            </w:r>
            <w:r w:rsidRPr="007A11D3">
              <w:t>.</w:t>
            </w:r>
            <w:r w:rsidR="00565B87" w:rsidRPr="007A11D3">
              <w:t xml:space="preserve"> </w:t>
            </w:r>
          </w:p>
        </w:tc>
        <w:tc>
          <w:tcPr>
            <w:tcW w:w="1655" w:type="dxa"/>
            <w:tcBorders>
              <w:top w:val="single" w:sz="4" w:space="0" w:color="auto"/>
            </w:tcBorders>
          </w:tcPr>
          <w:p w:rsidR="00565B87" w:rsidRPr="007A11D3" w:rsidRDefault="00565B87" w:rsidP="00565B87">
            <w:pPr>
              <w:spacing w:after="0" w:line="360" w:lineRule="auto"/>
              <w:ind w:right="57"/>
            </w:pPr>
            <w:r w:rsidRPr="007A11D3">
              <w:t>Range between 0 and 1</w:t>
            </w:r>
          </w:p>
        </w:tc>
        <w:tc>
          <w:tcPr>
            <w:tcW w:w="1655" w:type="dxa"/>
            <w:tcBorders>
              <w:top w:val="single" w:sz="4" w:space="0" w:color="auto"/>
            </w:tcBorders>
          </w:tcPr>
          <w:p w:rsidR="00565B87" w:rsidRPr="007A11D3" w:rsidRDefault="00565B87" w:rsidP="00565B87">
            <w:pPr>
              <w:spacing w:after="0" w:line="360" w:lineRule="auto"/>
              <w:ind w:right="57"/>
            </w:pPr>
            <w:r w:rsidRPr="007A11D3">
              <w:t>Higher value indicates more walkable neighbourhood</w:t>
            </w:r>
          </w:p>
        </w:tc>
        <w:tc>
          <w:tcPr>
            <w:tcW w:w="1076" w:type="dxa"/>
            <w:tcBorders>
              <w:top w:val="single" w:sz="4" w:space="0" w:color="auto"/>
            </w:tcBorders>
          </w:tcPr>
          <w:p w:rsidR="00565B87" w:rsidRPr="007A11D3" w:rsidRDefault="00565B87" w:rsidP="00565B87">
            <w:pPr>
              <w:spacing w:after="0" w:line="360" w:lineRule="auto"/>
              <w:ind w:right="57"/>
              <w:jc w:val="right"/>
            </w:pPr>
            <w:r w:rsidRPr="007A11D3">
              <w:t>No</w:t>
            </w:r>
          </w:p>
        </w:tc>
        <w:tc>
          <w:tcPr>
            <w:tcW w:w="1068" w:type="dxa"/>
            <w:tcBorders>
              <w:top w:val="single" w:sz="4" w:space="0" w:color="auto"/>
            </w:tcBorders>
          </w:tcPr>
          <w:p w:rsidR="00565B87" w:rsidRPr="007A11D3" w:rsidRDefault="00565B87" w:rsidP="00565B87">
            <w:pPr>
              <w:jc w:val="right"/>
            </w:pPr>
            <w:r w:rsidRPr="007A11D3">
              <w:t xml:space="preserve">0.47 </w:t>
            </w:r>
          </w:p>
        </w:tc>
        <w:tc>
          <w:tcPr>
            <w:tcW w:w="970" w:type="dxa"/>
            <w:tcBorders>
              <w:top w:val="single" w:sz="4" w:space="0" w:color="auto"/>
            </w:tcBorders>
          </w:tcPr>
          <w:p w:rsidR="00565B87" w:rsidRPr="007A11D3" w:rsidRDefault="00565B87" w:rsidP="00565B87">
            <w:pPr>
              <w:spacing w:after="0" w:line="360" w:lineRule="auto"/>
              <w:ind w:right="57"/>
              <w:jc w:val="right"/>
            </w:pPr>
            <w:r w:rsidRPr="007A11D3">
              <w:t>0.14</w:t>
            </w:r>
          </w:p>
        </w:tc>
      </w:tr>
      <w:tr w:rsidR="00565B87" w:rsidRPr="007A11D3" w:rsidTr="00565B87">
        <w:tc>
          <w:tcPr>
            <w:tcW w:w="1311" w:type="dxa"/>
          </w:tcPr>
          <w:p w:rsidR="00565B87" w:rsidRPr="007A11D3" w:rsidRDefault="00565B87" w:rsidP="00565B87">
            <w:r w:rsidRPr="007A11D3">
              <w:t>Road density</w:t>
            </w:r>
          </w:p>
        </w:tc>
        <w:tc>
          <w:tcPr>
            <w:tcW w:w="5333" w:type="dxa"/>
          </w:tcPr>
          <w:p w:rsidR="00565B87" w:rsidRPr="007A11D3" w:rsidRDefault="00565B87" w:rsidP="009E7E13">
            <w:pPr>
              <w:spacing w:after="0" w:line="360" w:lineRule="auto"/>
              <w:ind w:right="57"/>
            </w:pPr>
            <w:r w:rsidRPr="007A11D3">
              <w:t>Length of roads (km) within each neighbourhood divided by the area of the neighbourhood (km</w:t>
            </w:r>
            <w:r w:rsidRPr="007A11D3">
              <w:rPr>
                <w:vertAlign w:val="superscript"/>
              </w:rPr>
              <w:t>2</w:t>
            </w:r>
            <w:r w:rsidRPr="007A11D3">
              <w:t>)</w:t>
            </w:r>
            <w:r w:rsidR="009E7E13" w:rsidRPr="007A11D3">
              <w:t>.</w:t>
            </w:r>
          </w:p>
        </w:tc>
        <w:tc>
          <w:tcPr>
            <w:tcW w:w="1655" w:type="dxa"/>
          </w:tcPr>
          <w:p w:rsidR="00565B87" w:rsidRPr="007A11D3" w:rsidRDefault="00565B87" w:rsidP="00565B87">
            <w:pPr>
              <w:spacing w:after="0" w:line="360" w:lineRule="auto"/>
              <w:ind w:right="57"/>
            </w:pPr>
            <w:r w:rsidRPr="007A11D3">
              <w:t>Dependent on neighbourhood</w:t>
            </w:r>
          </w:p>
        </w:tc>
        <w:tc>
          <w:tcPr>
            <w:tcW w:w="1655" w:type="dxa"/>
          </w:tcPr>
          <w:p w:rsidR="00565B87" w:rsidRPr="007A11D3" w:rsidRDefault="00565B87" w:rsidP="00565B87">
            <w:pPr>
              <w:spacing w:after="0" w:line="360" w:lineRule="auto"/>
              <w:ind w:right="57"/>
            </w:pPr>
            <w:r w:rsidRPr="007A11D3">
              <w:t>Higher value indicates more walkable neighbourhood</w:t>
            </w:r>
          </w:p>
        </w:tc>
        <w:tc>
          <w:tcPr>
            <w:tcW w:w="1076" w:type="dxa"/>
          </w:tcPr>
          <w:p w:rsidR="00565B87" w:rsidRPr="007A11D3" w:rsidRDefault="00565B87" w:rsidP="00565B87">
            <w:pPr>
              <w:spacing w:after="0" w:line="360" w:lineRule="auto"/>
              <w:ind w:right="57"/>
              <w:jc w:val="right"/>
            </w:pPr>
            <w:r w:rsidRPr="007A11D3">
              <w:t>No</w:t>
            </w:r>
          </w:p>
        </w:tc>
        <w:tc>
          <w:tcPr>
            <w:tcW w:w="1068" w:type="dxa"/>
          </w:tcPr>
          <w:p w:rsidR="00565B87" w:rsidRPr="007A11D3" w:rsidRDefault="00565B87" w:rsidP="00565B87">
            <w:pPr>
              <w:jc w:val="right"/>
            </w:pPr>
            <w:r w:rsidRPr="007A11D3">
              <w:t xml:space="preserve">10.27 </w:t>
            </w:r>
          </w:p>
        </w:tc>
        <w:tc>
          <w:tcPr>
            <w:tcW w:w="970" w:type="dxa"/>
          </w:tcPr>
          <w:p w:rsidR="00565B87" w:rsidRPr="007A11D3" w:rsidRDefault="00565B87" w:rsidP="00565B87">
            <w:pPr>
              <w:spacing w:after="0" w:line="360" w:lineRule="auto"/>
              <w:ind w:right="57"/>
              <w:jc w:val="right"/>
            </w:pPr>
            <w:r w:rsidRPr="007A11D3">
              <w:t>4.07</w:t>
            </w:r>
          </w:p>
        </w:tc>
      </w:tr>
      <w:tr w:rsidR="00565B87" w:rsidRPr="007A11D3" w:rsidTr="00565B87">
        <w:tc>
          <w:tcPr>
            <w:tcW w:w="1311" w:type="dxa"/>
          </w:tcPr>
          <w:p w:rsidR="00565B87" w:rsidRPr="007A11D3" w:rsidRDefault="00565B87" w:rsidP="00565B87">
            <w:r w:rsidRPr="007A11D3">
              <w:t>Footpath density</w:t>
            </w:r>
          </w:p>
        </w:tc>
        <w:tc>
          <w:tcPr>
            <w:tcW w:w="5333" w:type="dxa"/>
          </w:tcPr>
          <w:p w:rsidR="00565B87" w:rsidRPr="007A11D3" w:rsidRDefault="00565B87" w:rsidP="00565B87">
            <w:pPr>
              <w:spacing w:after="0" w:line="360" w:lineRule="auto"/>
              <w:ind w:right="57"/>
            </w:pPr>
            <w:r w:rsidRPr="007A11D3">
              <w:t>Length of footpaths (km) within each neighbourhood divided by the area of the neighbourhood (km</w:t>
            </w:r>
            <w:r w:rsidRPr="007A11D3">
              <w:rPr>
                <w:vertAlign w:val="superscript"/>
              </w:rPr>
              <w:t>2</w:t>
            </w:r>
            <w:r w:rsidRPr="007A11D3">
              <w:t>)</w:t>
            </w:r>
            <w:r w:rsidR="00E2309D" w:rsidRPr="007A11D3">
              <w:t>.</w:t>
            </w:r>
          </w:p>
        </w:tc>
        <w:tc>
          <w:tcPr>
            <w:tcW w:w="1655" w:type="dxa"/>
          </w:tcPr>
          <w:p w:rsidR="00565B87" w:rsidRPr="007A11D3" w:rsidRDefault="00565B87" w:rsidP="00565B87">
            <w:pPr>
              <w:spacing w:after="0" w:line="360" w:lineRule="auto"/>
              <w:ind w:right="57"/>
            </w:pPr>
            <w:r w:rsidRPr="007A11D3">
              <w:t>Dependent on neighbourhood</w:t>
            </w:r>
          </w:p>
        </w:tc>
        <w:tc>
          <w:tcPr>
            <w:tcW w:w="1655" w:type="dxa"/>
          </w:tcPr>
          <w:p w:rsidR="00565B87" w:rsidRPr="007A11D3" w:rsidRDefault="00565B87" w:rsidP="00565B87">
            <w:pPr>
              <w:spacing w:after="0" w:line="360" w:lineRule="auto"/>
              <w:ind w:right="57"/>
            </w:pPr>
            <w:r w:rsidRPr="007A11D3">
              <w:t>Higher value indicates more walkable neighbourhood</w:t>
            </w:r>
          </w:p>
        </w:tc>
        <w:tc>
          <w:tcPr>
            <w:tcW w:w="1076" w:type="dxa"/>
          </w:tcPr>
          <w:p w:rsidR="00565B87" w:rsidRPr="007A11D3" w:rsidRDefault="00565B87" w:rsidP="00565B87">
            <w:pPr>
              <w:spacing w:after="0" w:line="360" w:lineRule="auto"/>
              <w:ind w:right="57"/>
              <w:jc w:val="right"/>
            </w:pPr>
            <w:r w:rsidRPr="007A11D3">
              <w:t>No</w:t>
            </w:r>
          </w:p>
        </w:tc>
        <w:tc>
          <w:tcPr>
            <w:tcW w:w="1068" w:type="dxa"/>
          </w:tcPr>
          <w:p w:rsidR="00565B87" w:rsidRPr="007A11D3" w:rsidRDefault="00565B87" w:rsidP="00565B87">
            <w:pPr>
              <w:jc w:val="right"/>
            </w:pPr>
            <w:r w:rsidRPr="007A11D3">
              <w:t xml:space="preserve">0.74 </w:t>
            </w:r>
          </w:p>
        </w:tc>
        <w:tc>
          <w:tcPr>
            <w:tcW w:w="970" w:type="dxa"/>
          </w:tcPr>
          <w:p w:rsidR="00565B87" w:rsidRPr="007A11D3" w:rsidRDefault="00565B87" w:rsidP="00565B87">
            <w:pPr>
              <w:spacing w:after="0" w:line="360" w:lineRule="auto"/>
              <w:ind w:right="57"/>
              <w:jc w:val="right"/>
            </w:pPr>
            <w:r w:rsidRPr="007A11D3">
              <w:t>0.86</w:t>
            </w:r>
          </w:p>
        </w:tc>
      </w:tr>
      <w:tr w:rsidR="00565B87" w:rsidRPr="007A11D3" w:rsidTr="00565B87">
        <w:tc>
          <w:tcPr>
            <w:tcW w:w="1311" w:type="dxa"/>
          </w:tcPr>
          <w:p w:rsidR="00565B87" w:rsidRPr="007A11D3" w:rsidRDefault="00565B87" w:rsidP="00565B87">
            <w:r w:rsidRPr="007A11D3">
              <w:t>Junctions</w:t>
            </w:r>
          </w:p>
        </w:tc>
        <w:tc>
          <w:tcPr>
            <w:tcW w:w="5333" w:type="dxa"/>
          </w:tcPr>
          <w:p w:rsidR="00565B87" w:rsidRPr="007A11D3" w:rsidRDefault="00565B87" w:rsidP="00E2309D">
            <w:pPr>
              <w:spacing w:after="0" w:line="360" w:lineRule="auto"/>
              <w:ind w:right="57"/>
            </w:pPr>
            <w:r w:rsidRPr="007A11D3">
              <w:t>Number of junctions per km of road within each neighbourhood</w:t>
            </w:r>
            <w:r w:rsidR="00E2309D" w:rsidRPr="007A11D3">
              <w:t xml:space="preserve">. A higher density of junctions suggests that the neighbourhood is more permeable in nature. </w:t>
            </w:r>
          </w:p>
        </w:tc>
        <w:tc>
          <w:tcPr>
            <w:tcW w:w="1655" w:type="dxa"/>
          </w:tcPr>
          <w:p w:rsidR="00565B87" w:rsidRPr="007A11D3" w:rsidRDefault="00565B87" w:rsidP="00565B87">
            <w:pPr>
              <w:spacing w:after="0" w:line="360" w:lineRule="auto"/>
              <w:ind w:right="57"/>
            </w:pPr>
            <w:r w:rsidRPr="007A11D3">
              <w:t>Dependent on neighbourhood</w:t>
            </w:r>
          </w:p>
        </w:tc>
        <w:tc>
          <w:tcPr>
            <w:tcW w:w="1655" w:type="dxa"/>
          </w:tcPr>
          <w:p w:rsidR="00565B87" w:rsidRPr="007A11D3" w:rsidRDefault="00565B87" w:rsidP="00565B87">
            <w:pPr>
              <w:spacing w:after="0" w:line="360" w:lineRule="auto"/>
              <w:ind w:right="57"/>
            </w:pPr>
            <w:r w:rsidRPr="007A11D3">
              <w:t>Higher value indicates more walkable neighbourhood</w:t>
            </w:r>
          </w:p>
        </w:tc>
        <w:tc>
          <w:tcPr>
            <w:tcW w:w="1076" w:type="dxa"/>
          </w:tcPr>
          <w:p w:rsidR="00565B87" w:rsidRPr="007A11D3" w:rsidRDefault="00565B87" w:rsidP="00565B87">
            <w:pPr>
              <w:spacing w:after="0" w:line="360" w:lineRule="auto"/>
              <w:ind w:right="57"/>
              <w:jc w:val="right"/>
            </w:pPr>
            <w:r w:rsidRPr="007A11D3">
              <w:t>No</w:t>
            </w:r>
          </w:p>
        </w:tc>
        <w:tc>
          <w:tcPr>
            <w:tcW w:w="1068" w:type="dxa"/>
          </w:tcPr>
          <w:p w:rsidR="00565B87" w:rsidRPr="007A11D3" w:rsidRDefault="00565B87" w:rsidP="00565B87">
            <w:pPr>
              <w:jc w:val="right"/>
            </w:pPr>
            <w:r w:rsidRPr="007A11D3">
              <w:t xml:space="preserve">5.40 </w:t>
            </w:r>
          </w:p>
        </w:tc>
        <w:tc>
          <w:tcPr>
            <w:tcW w:w="970" w:type="dxa"/>
          </w:tcPr>
          <w:p w:rsidR="00565B87" w:rsidRPr="007A11D3" w:rsidRDefault="00565B87" w:rsidP="00565B87">
            <w:pPr>
              <w:spacing w:after="0" w:line="360" w:lineRule="auto"/>
              <w:ind w:right="57"/>
              <w:jc w:val="right"/>
            </w:pPr>
            <w:r w:rsidRPr="007A11D3">
              <w:t>1.16</w:t>
            </w:r>
          </w:p>
        </w:tc>
      </w:tr>
      <w:tr w:rsidR="00565B87" w:rsidRPr="007A11D3" w:rsidTr="00565B87">
        <w:tc>
          <w:tcPr>
            <w:tcW w:w="1311" w:type="dxa"/>
          </w:tcPr>
          <w:p w:rsidR="00565B87" w:rsidRPr="007A11D3" w:rsidRDefault="00565B87" w:rsidP="00565B87">
            <w:r w:rsidRPr="007A11D3">
              <w:lastRenderedPageBreak/>
              <w:t>Cul-de-sacs</w:t>
            </w:r>
          </w:p>
        </w:tc>
        <w:tc>
          <w:tcPr>
            <w:tcW w:w="5333" w:type="dxa"/>
          </w:tcPr>
          <w:p w:rsidR="00565B87" w:rsidRPr="007A11D3" w:rsidRDefault="00565B87" w:rsidP="00E2309D">
            <w:pPr>
              <w:spacing w:after="0" w:line="360" w:lineRule="auto"/>
              <w:ind w:right="57"/>
            </w:pPr>
            <w:r w:rsidRPr="007A11D3">
              <w:t>Number of cul-de-sacs per km of road within each neighbourhood</w:t>
            </w:r>
            <w:r w:rsidR="00E2309D" w:rsidRPr="007A11D3">
              <w:t>. Neighbourhoods that have a lower density of cul-de-sacs are more walkable as cul-de-sacs act as a barrier to movement.</w:t>
            </w:r>
          </w:p>
        </w:tc>
        <w:tc>
          <w:tcPr>
            <w:tcW w:w="1655" w:type="dxa"/>
          </w:tcPr>
          <w:p w:rsidR="00565B87" w:rsidRPr="007A11D3" w:rsidRDefault="00565B87" w:rsidP="00565B87">
            <w:pPr>
              <w:spacing w:after="0" w:line="360" w:lineRule="auto"/>
              <w:ind w:right="57"/>
            </w:pPr>
            <w:r w:rsidRPr="007A11D3">
              <w:t>Dependent on neighbourhood</w:t>
            </w:r>
          </w:p>
        </w:tc>
        <w:tc>
          <w:tcPr>
            <w:tcW w:w="1655" w:type="dxa"/>
          </w:tcPr>
          <w:p w:rsidR="00565B87" w:rsidRPr="007A11D3" w:rsidRDefault="00565B87" w:rsidP="00565B87">
            <w:pPr>
              <w:spacing w:after="0" w:line="360" w:lineRule="auto"/>
              <w:ind w:right="57"/>
            </w:pPr>
            <w:r w:rsidRPr="007A11D3">
              <w:t>Lower value indicates more walkable neighbourhood</w:t>
            </w:r>
          </w:p>
        </w:tc>
        <w:tc>
          <w:tcPr>
            <w:tcW w:w="1076" w:type="dxa"/>
          </w:tcPr>
          <w:p w:rsidR="00565B87" w:rsidRPr="007A11D3" w:rsidRDefault="00565B87" w:rsidP="00565B87">
            <w:pPr>
              <w:spacing w:after="0" w:line="360" w:lineRule="auto"/>
              <w:ind w:right="57"/>
              <w:jc w:val="right"/>
            </w:pPr>
            <w:r w:rsidRPr="007A11D3">
              <w:t>Yes</w:t>
            </w:r>
          </w:p>
        </w:tc>
        <w:tc>
          <w:tcPr>
            <w:tcW w:w="1068" w:type="dxa"/>
          </w:tcPr>
          <w:p w:rsidR="00565B87" w:rsidRPr="007A11D3" w:rsidRDefault="00565B87" w:rsidP="00565B87">
            <w:pPr>
              <w:jc w:val="right"/>
            </w:pPr>
            <w:r w:rsidRPr="007A11D3">
              <w:t xml:space="preserve">2.23 </w:t>
            </w:r>
          </w:p>
        </w:tc>
        <w:tc>
          <w:tcPr>
            <w:tcW w:w="970" w:type="dxa"/>
          </w:tcPr>
          <w:p w:rsidR="00565B87" w:rsidRPr="007A11D3" w:rsidRDefault="00565B87" w:rsidP="00565B87">
            <w:pPr>
              <w:spacing w:after="0" w:line="360" w:lineRule="auto"/>
              <w:ind w:right="57"/>
              <w:jc w:val="right"/>
            </w:pPr>
            <w:r w:rsidRPr="007A11D3">
              <w:t>1.01</w:t>
            </w:r>
          </w:p>
        </w:tc>
      </w:tr>
      <w:tr w:rsidR="00565B87" w:rsidRPr="007A11D3" w:rsidTr="00565B87">
        <w:tc>
          <w:tcPr>
            <w:tcW w:w="1311" w:type="dxa"/>
          </w:tcPr>
          <w:p w:rsidR="00565B87" w:rsidRPr="007A11D3" w:rsidRDefault="00565B87" w:rsidP="00565B87">
            <w:r w:rsidRPr="007A11D3">
              <w:t>Connected node ratio</w:t>
            </w:r>
          </w:p>
        </w:tc>
        <w:tc>
          <w:tcPr>
            <w:tcW w:w="5333" w:type="dxa"/>
          </w:tcPr>
          <w:p w:rsidR="00565B87" w:rsidRPr="007A11D3" w:rsidRDefault="00565B87" w:rsidP="009E7E13">
            <w:pPr>
              <w:spacing w:after="0" w:line="360" w:lineRule="auto"/>
              <w:ind w:right="57"/>
            </w:pPr>
            <w:r w:rsidRPr="007A11D3">
              <w:t>Ratio of junctions to junctions and cul-de-sacs within each neighbourhood</w:t>
            </w:r>
            <w:r w:rsidR="009E7E13" w:rsidRPr="007A11D3">
              <w:t>.  A</w:t>
            </w:r>
            <w:r w:rsidRPr="007A11D3">
              <w:t xml:space="preserve"> higher</w:t>
            </w:r>
            <w:r w:rsidR="009E7E13" w:rsidRPr="007A11D3">
              <w:t xml:space="preserve"> ratio of junctions suggests that the neighbourhood is more connected.</w:t>
            </w:r>
          </w:p>
        </w:tc>
        <w:tc>
          <w:tcPr>
            <w:tcW w:w="1655" w:type="dxa"/>
          </w:tcPr>
          <w:p w:rsidR="00565B87" w:rsidRPr="007A11D3" w:rsidRDefault="00565B87" w:rsidP="00565B87">
            <w:pPr>
              <w:spacing w:after="0" w:line="360" w:lineRule="auto"/>
              <w:ind w:right="57"/>
            </w:pPr>
            <w:r w:rsidRPr="007A11D3">
              <w:t>Range between 0 and 1</w:t>
            </w:r>
          </w:p>
        </w:tc>
        <w:tc>
          <w:tcPr>
            <w:tcW w:w="1655" w:type="dxa"/>
          </w:tcPr>
          <w:p w:rsidR="00565B87" w:rsidRPr="007A11D3" w:rsidRDefault="00565B87" w:rsidP="00565B87">
            <w:pPr>
              <w:spacing w:after="0" w:line="360" w:lineRule="auto"/>
              <w:ind w:right="57"/>
            </w:pPr>
            <w:r w:rsidRPr="007A11D3">
              <w:t>Higher value indicates more walkable neighbourhood</w:t>
            </w:r>
          </w:p>
        </w:tc>
        <w:tc>
          <w:tcPr>
            <w:tcW w:w="1076" w:type="dxa"/>
          </w:tcPr>
          <w:p w:rsidR="00565B87" w:rsidRPr="007A11D3" w:rsidRDefault="00565B87" w:rsidP="00565B87">
            <w:pPr>
              <w:spacing w:after="0" w:line="360" w:lineRule="auto"/>
              <w:ind w:right="57"/>
              <w:jc w:val="right"/>
            </w:pPr>
            <w:r w:rsidRPr="007A11D3">
              <w:t>No</w:t>
            </w:r>
          </w:p>
        </w:tc>
        <w:tc>
          <w:tcPr>
            <w:tcW w:w="1068" w:type="dxa"/>
          </w:tcPr>
          <w:p w:rsidR="00565B87" w:rsidRPr="007A11D3" w:rsidRDefault="00565B87" w:rsidP="00565B87">
            <w:pPr>
              <w:jc w:val="right"/>
            </w:pPr>
            <w:r w:rsidRPr="007A11D3">
              <w:t xml:space="preserve">0.71 </w:t>
            </w:r>
          </w:p>
        </w:tc>
        <w:tc>
          <w:tcPr>
            <w:tcW w:w="970" w:type="dxa"/>
          </w:tcPr>
          <w:p w:rsidR="00565B87" w:rsidRPr="007A11D3" w:rsidRDefault="00565B87" w:rsidP="00565B87">
            <w:pPr>
              <w:spacing w:after="0" w:line="360" w:lineRule="auto"/>
              <w:ind w:right="57"/>
              <w:jc w:val="right"/>
            </w:pPr>
            <w:r w:rsidRPr="007A11D3">
              <w:t>0.10</w:t>
            </w:r>
          </w:p>
        </w:tc>
      </w:tr>
    </w:tbl>
    <w:p w:rsidR="00F41499" w:rsidRPr="007A11D3" w:rsidRDefault="0018080A" w:rsidP="004B2551">
      <w:r w:rsidRPr="007A11D3">
        <w:t>Abbreviations: SD, Standard Deviation.</w:t>
      </w:r>
    </w:p>
    <w:p w:rsidR="00F41499" w:rsidRPr="007A11D3" w:rsidRDefault="00F41499" w:rsidP="004B2551">
      <w:pPr>
        <w:rPr>
          <w:b/>
        </w:rPr>
      </w:pPr>
    </w:p>
    <w:p w:rsidR="00F41499" w:rsidRPr="007A11D3" w:rsidRDefault="00F41499" w:rsidP="004B2551">
      <w:pPr>
        <w:rPr>
          <w:b/>
        </w:rPr>
        <w:sectPr w:rsidR="00F41499" w:rsidRPr="007A11D3" w:rsidSect="00F41499">
          <w:footerReference w:type="default" r:id="rId6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4B2551" w:rsidRPr="007A11D3" w:rsidRDefault="004B2551" w:rsidP="004B2551">
      <w:r w:rsidRPr="007A11D3">
        <w:rPr>
          <w:b/>
        </w:rPr>
        <w:lastRenderedPageBreak/>
        <w:t xml:space="preserve">Supplementary Table </w:t>
      </w:r>
      <w:r w:rsidR="005A79AB" w:rsidRPr="007A11D3">
        <w:rPr>
          <w:b/>
        </w:rPr>
        <w:t>S</w:t>
      </w:r>
      <w:r w:rsidRPr="007A11D3">
        <w:rPr>
          <w:b/>
        </w:rPr>
        <w:t xml:space="preserve">2. </w:t>
      </w:r>
      <w:r w:rsidR="005D0C68" w:rsidRPr="007A11D3">
        <w:t>Adjusted coefficients (95% confidence interval</w:t>
      </w:r>
      <w:proofErr w:type="gramStart"/>
      <w:r w:rsidR="005D0C68" w:rsidRPr="007A11D3">
        <w:t>)</w:t>
      </w:r>
      <w:r w:rsidR="005D0C68" w:rsidRPr="007A11D3">
        <w:rPr>
          <w:vertAlign w:val="superscript"/>
        </w:rPr>
        <w:t>a</w:t>
      </w:r>
      <w:proofErr w:type="gramEnd"/>
      <w:r w:rsidR="005D0C68" w:rsidRPr="007A11D3">
        <w:t xml:space="preserve"> showing the </w:t>
      </w:r>
      <w:r w:rsidRPr="007A11D3">
        <w:t>association between individual neighbourhood walkability measures and objectively-measured physical activity at baseline</w:t>
      </w:r>
      <w:r w:rsidR="00535434" w:rsidRPr="007A11D3">
        <w:t xml:space="preserve"> (n=669)</w:t>
      </w:r>
      <w:r w:rsidRPr="007A11D3">
        <w:t>.</w:t>
      </w:r>
    </w:p>
    <w:tbl>
      <w:tblPr>
        <w:tblStyle w:val="TableGrid"/>
        <w:tblW w:w="1243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4"/>
        <w:gridCol w:w="2811"/>
        <w:gridCol w:w="2409"/>
        <w:gridCol w:w="2409"/>
        <w:gridCol w:w="2409"/>
      </w:tblGrid>
      <w:tr w:rsidR="005D0C68" w:rsidRPr="007A11D3" w:rsidTr="005D0C68">
        <w:trPr>
          <w:jc w:val="center"/>
        </w:trPr>
        <w:tc>
          <w:tcPr>
            <w:tcW w:w="2394" w:type="dxa"/>
            <w:tcBorders>
              <w:bottom w:val="single" w:sz="4" w:space="0" w:color="auto"/>
            </w:tcBorders>
          </w:tcPr>
          <w:p w:rsidR="005D0C68" w:rsidRPr="007A11D3" w:rsidRDefault="005D0C68" w:rsidP="009371ED">
            <w:pPr>
              <w:rPr>
                <w:b/>
              </w:rPr>
            </w:pPr>
          </w:p>
        </w:tc>
        <w:tc>
          <w:tcPr>
            <w:tcW w:w="1003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D0C68" w:rsidRPr="007A11D3" w:rsidRDefault="005D0C68" w:rsidP="00535434">
            <w:pPr>
              <w:jc w:val="center"/>
              <w:rPr>
                <w:b/>
              </w:rPr>
            </w:pPr>
            <w:r w:rsidRPr="007A11D3">
              <w:rPr>
                <w:b/>
              </w:rPr>
              <w:t>Physical activity measure</w:t>
            </w:r>
          </w:p>
        </w:tc>
      </w:tr>
      <w:tr w:rsidR="00535434" w:rsidRPr="007A11D3" w:rsidTr="005D0C68">
        <w:trPr>
          <w:jc w:val="center"/>
        </w:trPr>
        <w:tc>
          <w:tcPr>
            <w:tcW w:w="2394" w:type="dxa"/>
            <w:tcBorders>
              <w:bottom w:val="single" w:sz="4" w:space="0" w:color="auto"/>
            </w:tcBorders>
          </w:tcPr>
          <w:p w:rsidR="00535434" w:rsidRPr="007A11D3" w:rsidRDefault="00535434" w:rsidP="009371ED">
            <w:pPr>
              <w:rPr>
                <w:b/>
              </w:rPr>
            </w:pPr>
            <w:r w:rsidRPr="007A11D3">
              <w:rPr>
                <w:b/>
              </w:rPr>
              <w:t>Walkability measure</w:t>
            </w:r>
          </w:p>
        </w:tc>
        <w:tc>
          <w:tcPr>
            <w:tcW w:w="2811" w:type="dxa"/>
            <w:tcBorders>
              <w:top w:val="single" w:sz="4" w:space="0" w:color="auto"/>
              <w:bottom w:val="single" w:sz="4" w:space="0" w:color="auto"/>
            </w:tcBorders>
          </w:tcPr>
          <w:p w:rsidR="00535434" w:rsidRPr="007A11D3" w:rsidRDefault="00535434" w:rsidP="00535434">
            <w:pPr>
              <w:jc w:val="center"/>
              <w:rPr>
                <w:b/>
                <w:vertAlign w:val="superscript"/>
              </w:rPr>
            </w:pPr>
            <w:r w:rsidRPr="007A11D3">
              <w:rPr>
                <w:b/>
              </w:rPr>
              <w:t>Average steps/day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35434" w:rsidRPr="007A11D3" w:rsidRDefault="00535434" w:rsidP="00535434">
            <w:pPr>
              <w:jc w:val="center"/>
              <w:rPr>
                <w:b/>
                <w:vertAlign w:val="superscript"/>
              </w:rPr>
            </w:pPr>
            <w:r w:rsidRPr="007A11D3">
              <w:rPr>
                <w:b/>
              </w:rPr>
              <w:t>Log average purposeful steps/</w:t>
            </w:r>
            <w:proofErr w:type="spellStart"/>
            <w:r w:rsidRPr="007A11D3">
              <w:rPr>
                <w:b/>
              </w:rPr>
              <w:t>day</w:t>
            </w:r>
            <w:r w:rsidRPr="007A11D3">
              <w:rPr>
                <w:b/>
                <w:vertAlign w:val="superscript"/>
              </w:rPr>
              <w:t>b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35434" w:rsidRPr="007A11D3" w:rsidRDefault="00535434" w:rsidP="00535434">
            <w:pPr>
              <w:jc w:val="center"/>
              <w:rPr>
                <w:b/>
              </w:rPr>
            </w:pPr>
            <w:r w:rsidRPr="007A11D3">
              <w:rPr>
                <w:b/>
              </w:rPr>
              <w:t>Log MVPA time (Log average mins/day)</w:t>
            </w:r>
            <w:r w:rsidRPr="007A11D3">
              <w:rPr>
                <w:b/>
                <w:vertAlign w:val="superscript"/>
              </w:rPr>
              <w:t>b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35434" w:rsidRPr="007A11D3" w:rsidRDefault="00535434" w:rsidP="00535434">
            <w:pPr>
              <w:jc w:val="center"/>
              <w:rPr>
                <w:b/>
              </w:rPr>
            </w:pPr>
            <w:r w:rsidRPr="007A11D3">
              <w:rPr>
                <w:b/>
              </w:rPr>
              <w:t>Sedentary time (Average mins/day)</w:t>
            </w:r>
          </w:p>
        </w:tc>
      </w:tr>
      <w:tr w:rsidR="00535434" w:rsidRPr="007A11D3" w:rsidTr="005D0C68">
        <w:trPr>
          <w:jc w:val="center"/>
        </w:trPr>
        <w:tc>
          <w:tcPr>
            <w:tcW w:w="2394" w:type="dxa"/>
          </w:tcPr>
          <w:p w:rsidR="00535434" w:rsidRPr="007A11D3" w:rsidRDefault="00535434" w:rsidP="00535434">
            <w:r w:rsidRPr="007A11D3">
              <w:t>Effective walkable area</w:t>
            </w:r>
          </w:p>
        </w:tc>
        <w:tc>
          <w:tcPr>
            <w:tcW w:w="2811" w:type="dxa"/>
          </w:tcPr>
          <w:p w:rsidR="00535434" w:rsidRPr="007A11D3" w:rsidRDefault="006B4863" w:rsidP="00535434">
            <w:pPr>
              <w:jc w:val="right"/>
            </w:pPr>
            <w:r w:rsidRPr="007A11D3">
              <w:t>795.7 (-1583.9, 3175.3)</w:t>
            </w:r>
          </w:p>
        </w:tc>
        <w:tc>
          <w:tcPr>
            <w:tcW w:w="2409" w:type="dxa"/>
          </w:tcPr>
          <w:p w:rsidR="00535434" w:rsidRPr="007A11D3" w:rsidRDefault="006B4863" w:rsidP="00535434">
            <w:pPr>
              <w:jc w:val="right"/>
            </w:pPr>
            <w:r w:rsidRPr="007A11D3">
              <w:t>0.51 (-0.50, 1.52)</w:t>
            </w:r>
          </w:p>
        </w:tc>
        <w:tc>
          <w:tcPr>
            <w:tcW w:w="2409" w:type="dxa"/>
          </w:tcPr>
          <w:p w:rsidR="00535434" w:rsidRPr="007A11D3" w:rsidRDefault="006B4863" w:rsidP="00535434">
            <w:pPr>
              <w:jc w:val="right"/>
            </w:pPr>
            <w:r w:rsidRPr="007A11D3">
              <w:t>0.27 (-0.61, 1.14)</w:t>
            </w:r>
          </w:p>
        </w:tc>
        <w:tc>
          <w:tcPr>
            <w:tcW w:w="2409" w:type="dxa"/>
          </w:tcPr>
          <w:p w:rsidR="00535434" w:rsidRPr="007A11D3" w:rsidRDefault="006B4863" w:rsidP="00535434">
            <w:pPr>
              <w:jc w:val="right"/>
            </w:pPr>
            <w:r w:rsidRPr="007A11D3">
              <w:t>-5.92 (-60.67, 48.82)</w:t>
            </w:r>
          </w:p>
        </w:tc>
      </w:tr>
      <w:tr w:rsidR="00535434" w:rsidRPr="007A11D3" w:rsidTr="005D0C68">
        <w:trPr>
          <w:jc w:val="center"/>
        </w:trPr>
        <w:tc>
          <w:tcPr>
            <w:tcW w:w="2394" w:type="dxa"/>
          </w:tcPr>
          <w:p w:rsidR="00535434" w:rsidRPr="007A11D3" w:rsidRDefault="00535434" w:rsidP="00535434">
            <w:r w:rsidRPr="007A11D3">
              <w:t>Road density</w:t>
            </w:r>
          </w:p>
        </w:tc>
        <w:tc>
          <w:tcPr>
            <w:tcW w:w="2811" w:type="dxa"/>
          </w:tcPr>
          <w:p w:rsidR="00535434" w:rsidRPr="007A11D3" w:rsidRDefault="006B4863" w:rsidP="00535434">
            <w:pPr>
              <w:jc w:val="right"/>
            </w:pPr>
            <w:r w:rsidRPr="007A11D3">
              <w:t>-41.42 (-118.45, 35.62)</w:t>
            </w:r>
          </w:p>
        </w:tc>
        <w:tc>
          <w:tcPr>
            <w:tcW w:w="2409" w:type="dxa"/>
          </w:tcPr>
          <w:p w:rsidR="00535434" w:rsidRPr="007A11D3" w:rsidRDefault="006B4863" w:rsidP="00535434">
            <w:pPr>
              <w:jc w:val="right"/>
            </w:pPr>
            <w:r w:rsidRPr="007A11D3">
              <w:t>0.01 (-0.03, 0.05)</w:t>
            </w:r>
          </w:p>
        </w:tc>
        <w:tc>
          <w:tcPr>
            <w:tcW w:w="2409" w:type="dxa"/>
          </w:tcPr>
          <w:p w:rsidR="00535434" w:rsidRPr="007A11D3" w:rsidRDefault="006B4863" w:rsidP="00535434">
            <w:pPr>
              <w:jc w:val="right"/>
            </w:pPr>
            <w:r w:rsidRPr="007A11D3">
              <w:t>-0.01 (-0.05, 0.02)</w:t>
            </w:r>
          </w:p>
        </w:tc>
        <w:tc>
          <w:tcPr>
            <w:tcW w:w="2409" w:type="dxa"/>
          </w:tcPr>
          <w:p w:rsidR="00535434" w:rsidRPr="007A11D3" w:rsidRDefault="006B4863" w:rsidP="00535434">
            <w:pPr>
              <w:jc w:val="right"/>
            </w:pPr>
            <w:r w:rsidRPr="007A11D3">
              <w:t>-0.23 (-2.17, 1.72)</w:t>
            </w:r>
          </w:p>
        </w:tc>
      </w:tr>
      <w:tr w:rsidR="00535434" w:rsidRPr="007A11D3" w:rsidTr="005D0C68">
        <w:trPr>
          <w:jc w:val="center"/>
        </w:trPr>
        <w:tc>
          <w:tcPr>
            <w:tcW w:w="2394" w:type="dxa"/>
          </w:tcPr>
          <w:p w:rsidR="00535434" w:rsidRPr="007A11D3" w:rsidRDefault="00535434" w:rsidP="00535434">
            <w:r w:rsidRPr="007A11D3">
              <w:t>Footpath density</w:t>
            </w:r>
          </w:p>
        </w:tc>
        <w:tc>
          <w:tcPr>
            <w:tcW w:w="2811" w:type="dxa"/>
          </w:tcPr>
          <w:p w:rsidR="00535434" w:rsidRPr="007A11D3" w:rsidRDefault="006B4863" w:rsidP="00535434">
            <w:pPr>
              <w:jc w:val="right"/>
            </w:pPr>
            <w:r w:rsidRPr="007A11D3">
              <w:t>-39.28 (-235.30, 156.73)</w:t>
            </w:r>
          </w:p>
        </w:tc>
        <w:tc>
          <w:tcPr>
            <w:tcW w:w="2409" w:type="dxa"/>
          </w:tcPr>
          <w:p w:rsidR="00535434" w:rsidRPr="007A11D3" w:rsidRDefault="006B4863" w:rsidP="00535434">
            <w:pPr>
              <w:jc w:val="right"/>
            </w:pPr>
            <w:r w:rsidRPr="007A11D3">
              <w:t>-0.05 (-0.13, 0.04)</w:t>
            </w:r>
          </w:p>
        </w:tc>
        <w:tc>
          <w:tcPr>
            <w:tcW w:w="2409" w:type="dxa"/>
          </w:tcPr>
          <w:p w:rsidR="00535434" w:rsidRPr="007A11D3" w:rsidRDefault="006B4863" w:rsidP="00535434">
            <w:pPr>
              <w:jc w:val="right"/>
            </w:pPr>
            <w:r w:rsidRPr="007A11D3">
              <w:t>-0.00 (-0.06, 0.06)</w:t>
            </w:r>
          </w:p>
        </w:tc>
        <w:tc>
          <w:tcPr>
            <w:tcW w:w="2409" w:type="dxa"/>
          </w:tcPr>
          <w:p w:rsidR="00535434" w:rsidRPr="007A11D3" w:rsidRDefault="006B4863" w:rsidP="00535434">
            <w:pPr>
              <w:jc w:val="right"/>
            </w:pPr>
            <w:r w:rsidRPr="007A11D3">
              <w:t>-1.11 (-6.14, 3.91)</w:t>
            </w:r>
          </w:p>
        </w:tc>
      </w:tr>
      <w:tr w:rsidR="00535434" w:rsidRPr="007A11D3" w:rsidTr="005D0C68">
        <w:trPr>
          <w:jc w:val="center"/>
        </w:trPr>
        <w:tc>
          <w:tcPr>
            <w:tcW w:w="2394" w:type="dxa"/>
          </w:tcPr>
          <w:p w:rsidR="00535434" w:rsidRPr="007A11D3" w:rsidRDefault="00535434" w:rsidP="00535434">
            <w:r w:rsidRPr="007A11D3">
              <w:t>Junctions</w:t>
            </w:r>
          </w:p>
        </w:tc>
        <w:tc>
          <w:tcPr>
            <w:tcW w:w="2811" w:type="dxa"/>
          </w:tcPr>
          <w:p w:rsidR="00535434" w:rsidRPr="007A11D3" w:rsidRDefault="006B4863" w:rsidP="00535434">
            <w:pPr>
              <w:jc w:val="right"/>
            </w:pPr>
            <w:r w:rsidRPr="007A11D3">
              <w:t>-167.55 (-325.87, -9.24)*</w:t>
            </w:r>
          </w:p>
        </w:tc>
        <w:tc>
          <w:tcPr>
            <w:tcW w:w="2409" w:type="dxa"/>
          </w:tcPr>
          <w:p w:rsidR="00535434" w:rsidRPr="007A11D3" w:rsidRDefault="006B4863" w:rsidP="00535434">
            <w:pPr>
              <w:jc w:val="right"/>
            </w:pPr>
            <w:r w:rsidRPr="007A11D3">
              <w:t>-0.03 (-0.09, 0.02)</w:t>
            </w:r>
          </w:p>
        </w:tc>
        <w:tc>
          <w:tcPr>
            <w:tcW w:w="2409" w:type="dxa"/>
          </w:tcPr>
          <w:p w:rsidR="00535434" w:rsidRPr="007A11D3" w:rsidRDefault="006B4863" w:rsidP="00535434">
            <w:pPr>
              <w:jc w:val="right"/>
            </w:pPr>
            <w:r w:rsidRPr="007A11D3">
              <w:t>-0.05 (-0.14, 0.04)</w:t>
            </w:r>
          </w:p>
        </w:tc>
        <w:tc>
          <w:tcPr>
            <w:tcW w:w="2409" w:type="dxa"/>
          </w:tcPr>
          <w:p w:rsidR="00535434" w:rsidRPr="007A11D3" w:rsidRDefault="006B4863" w:rsidP="00535434">
            <w:pPr>
              <w:jc w:val="right"/>
            </w:pPr>
            <w:r w:rsidRPr="007A11D3">
              <w:t>1.27 (-3.95, 6.49)</w:t>
            </w:r>
          </w:p>
        </w:tc>
      </w:tr>
      <w:tr w:rsidR="00535434" w:rsidRPr="007A11D3" w:rsidTr="005D0C68">
        <w:trPr>
          <w:jc w:val="center"/>
        </w:trPr>
        <w:tc>
          <w:tcPr>
            <w:tcW w:w="2394" w:type="dxa"/>
          </w:tcPr>
          <w:p w:rsidR="00535434" w:rsidRPr="007A11D3" w:rsidRDefault="00535434" w:rsidP="00535434">
            <w:r w:rsidRPr="007A11D3">
              <w:t>Cul-de-sacs</w:t>
            </w:r>
          </w:p>
        </w:tc>
        <w:tc>
          <w:tcPr>
            <w:tcW w:w="2811" w:type="dxa"/>
          </w:tcPr>
          <w:p w:rsidR="00535434" w:rsidRPr="007A11D3" w:rsidRDefault="006B4863" w:rsidP="00535434">
            <w:pPr>
              <w:jc w:val="right"/>
            </w:pPr>
            <w:r w:rsidRPr="007A11D3">
              <w:t>-84.81 (-317.43, 147.81)</w:t>
            </w:r>
          </w:p>
        </w:tc>
        <w:tc>
          <w:tcPr>
            <w:tcW w:w="2409" w:type="dxa"/>
          </w:tcPr>
          <w:p w:rsidR="00535434" w:rsidRPr="007A11D3" w:rsidRDefault="006B4863" w:rsidP="00535434">
            <w:pPr>
              <w:jc w:val="right"/>
            </w:pPr>
            <w:r w:rsidRPr="007A11D3">
              <w:t>-0.06 (-0.17, 0.05)</w:t>
            </w:r>
          </w:p>
        </w:tc>
        <w:tc>
          <w:tcPr>
            <w:tcW w:w="2409" w:type="dxa"/>
          </w:tcPr>
          <w:p w:rsidR="00535434" w:rsidRPr="007A11D3" w:rsidRDefault="006B4863" w:rsidP="00535434">
            <w:pPr>
              <w:jc w:val="right"/>
            </w:pPr>
            <w:r w:rsidRPr="007A11D3">
              <w:t>-0.01 (-0.09, 0.08)</w:t>
            </w:r>
          </w:p>
        </w:tc>
        <w:tc>
          <w:tcPr>
            <w:tcW w:w="2409" w:type="dxa"/>
          </w:tcPr>
          <w:p w:rsidR="00535434" w:rsidRPr="007A11D3" w:rsidRDefault="006B4863" w:rsidP="00535434">
            <w:pPr>
              <w:jc w:val="right"/>
            </w:pPr>
            <w:r w:rsidRPr="007A11D3">
              <w:t>-2.73 (-7.48, 2.03)</w:t>
            </w:r>
          </w:p>
        </w:tc>
      </w:tr>
      <w:tr w:rsidR="00535434" w:rsidRPr="007A11D3" w:rsidTr="005D0C68">
        <w:trPr>
          <w:jc w:val="center"/>
        </w:trPr>
        <w:tc>
          <w:tcPr>
            <w:tcW w:w="2394" w:type="dxa"/>
          </w:tcPr>
          <w:p w:rsidR="00535434" w:rsidRPr="007A11D3" w:rsidRDefault="00535434" w:rsidP="00535434">
            <w:r w:rsidRPr="007A11D3">
              <w:t>Connected node ratio</w:t>
            </w:r>
          </w:p>
        </w:tc>
        <w:tc>
          <w:tcPr>
            <w:tcW w:w="2811" w:type="dxa"/>
          </w:tcPr>
          <w:p w:rsidR="00535434" w:rsidRPr="007A11D3" w:rsidRDefault="006B4863" w:rsidP="00535434">
            <w:pPr>
              <w:jc w:val="right"/>
            </w:pPr>
            <w:r w:rsidRPr="007A11D3">
              <w:t>-403.63 (-2507.13, 1699.88)</w:t>
            </w:r>
          </w:p>
        </w:tc>
        <w:tc>
          <w:tcPr>
            <w:tcW w:w="2409" w:type="dxa"/>
          </w:tcPr>
          <w:p w:rsidR="00535434" w:rsidRPr="007A11D3" w:rsidRDefault="006B4863" w:rsidP="00535434">
            <w:pPr>
              <w:jc w:val="right"/>
            </w:pPr>
            <w:r w:rsidRPr="007A11D3">
              <w:t>0.37 (-0.93, 1.68)</w:t>
            </w:r>
          </w:p>
        </w:tc>
        <w:tc>
          <w:tcPr>
            <w:tcW w:w="2409" w:type="dxa"/>
          </w:tcPr>
          <w:p w:rsidR="00535434" w:rsidRPr="007A11D3" w:rsidRDefault="006B4863" w:rsidP="00535434">
            <w:pPr>
              <w:jc w:val="right"/>
            </w:pPr>
            <w:r w:rsidRPr="007A11D3">
              <w:t>-0.44 (-1.43, 0.55)</w:t>
            </w:r>
          </w:p>
        </w:tc>
        <w:tc>
          <w:tcPr>
            <w:tcW w:w="2409" w:type="dxa"/>
          </w:tcPr>
          <w:p w:rsidR="00535434" w:rsidRPr="007A11D3" w:rsidRDefault="006B4863" w:rsidP="00535434">
            <w:pPr>
              <w:jc w:val="right"/>
            </w:pPr>
            <w:r w:rsidRPr="007A11D3">
              <w:t>44.01 (4.22, 83.81)*</w:t>
            </w:r>
          </w:p>
        </w:tc>
      </w:tr>
    </w:tbl>
    <w:p w:rsidR="004B2551" w:rsidRPr="007A11D3" w:rsidRDefault="004B2551" w:rsidP="004B2551">
      <w:r w:rsidRPr="007A11D3">
        <w:t>Abbreviations: MVPA, Moderate-to-vigorous physical activity.</w:t>
      </w:r>
    </w:p>
    <w:p w:rsidR="004B2551" w:rsidRPr="007A11D3" w:rsidRDefault="004B2551" w:rsidP="004B2551">
      <w:r w:rsidRPr="007A11D3">
        <w:t>* P &lt; 0.05.</w:t>
      </w:r>
    </w:p>
    <w:p w:rsidR="004B2551" w:rsidRPr="007A11D3" w:rsidRDefault="004B2551" w:rsidP="004B2551">
      <w:proofErr w:type="spellStart"/>
      <w:proofErr w:type="gramStart"/>
      <w:r w:rsidRPr="007A11D3">
        <w:rPr>
          <w:vertAlign w:val="superscript"/>
        </w:rPr>
        <w:t>a</w:t>
      </w:r>
      <w:proofErr w:type="spellEnd"/>
      <w:proofErr w:type="gramEnd"/>
      <w:r w:rsidRPr="007A11D3">
        <w:rPr>
          <w:vertAlign w:val="superscript"/>
        </w:rPr>
        <w:t xml:space="preserve"> </w:t>
      </w:r>
      <w:r w:rsidRPr="007A11D3">
        <w:t>Estimates accounted for practice-level clustering and were adjusted for average wear time, ethnicity, age, sex, social deprivation score, body mass index, and smoking.</w:t>
      </w:r>
    </w:p>
    <w:p w:rsidR="004B2551" w:rsidRPr="007A11D3" w:rsidRDefault="004B2551" w:rsidP="004B2551">
      <w:proofErr w:type="gramStart"/>
      <w:r w:rsidRPr="007A11D3">
        <w:rPr>
          <w:vertAlign w:val="superscript"/>
        </w:rPr>
        <w:t>b</w:t>
      </w:r>
      <w:proofErr w:type="gramEnd"/>
      <w:r w:rsidRPr="007A11D3">
        <w:t xml:space="preserve"> Data were skewed so the model was fitted using log transformed data.</w:t>
      </w:r>
    </w:p>
    <w:p w:rsidR="004B2551" w:rsidRPr="007A11D3" w:rsidRDefault="004B2551" w:rsidP="004B2551">
      <w:pPr>
        <w:rPr>
          <w:b/>
        </w:rPr>
      </w:pPr>
    </w:p>
    <w:p w:rsidR="005D0C68" w:rsidRPr="007A11D3" w:rsidRDefault="005D0C68" w:rsidP="004B2551">
      <w:pPr>
        <w:rPr>
          <w:b/>
        </w:rPr>
        <w:sectPr w:rsidR="005D0C68" w:rsidRPr="007A11D3" w:rsidSect="00BF765A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5D0C68" w:rsidRPr="007A11D3" w:rsidRDefault="005D0C68" w:rsidP="005D0C68">
      <w:r w:rsidRPr="007A11D3">
        <w:rPr>
          <w:b/>
        </w:rPr>
        <w:lastRenderedPageBreak/>
        <w:t xml:space="preserve">Supplementary Table </w:t>
      </w:r>
      <w:r w:rsidR="005A79AB" w:rsidRPr="007A11D3">
        <w:rPr>
          <w:b/>
        </w:rPr>
        <w:t>S</w:t>
      </w:r>
      <w:r w:rsidRPr="007A11D3">
        <w:rPr>
          <w:b/>
        </w:rPr>
        <w:t xml:space="preserve">3. </w:t>
      </w:r>
      <w:r w:rsidRPr="007A11D3">
        <w:t>Adjusted coefficients (95% confidence interval</w:t>
      </w:r>
      <w:proofErr w:type="gramStart"/>
      <w:r w:rsidRPr="007A11D3">
        <w:t>)</w:t>
      </w:r>
      <w:r w:rsidRPr="007A11D3">
        <w:rPr>
          <w:vertAlign w:val="superscript"/>
        </w:rPr>
        <w:t>a</w:t>
      </w:r>
      <w:proofErr w:type="gramEnd"/>
      <w:r w:rsidRPr="007A11D3">
        <w:t xml:space="preserve"> showing the association between individual neighbourhood </w:t>
      </w:r>
      <w:proofErr w:type="spellStart"/>
      <w:r w:rsidRPr="007A11D3">
        <w:t>walkability</w:t>
      </w:r>
      <w:r w:rsidRPr="007A11D3">
        <w:rPr>
          <w:vertAlign w:val="superscript"/>
        </w:rPr>
        <w:t>b</w:t>
      </w:r>
      <w:proofErr w:type="spellEnd"/>
      <w:r w:rsidRPr="007A11D3">
        <w:t xml:space="preserve"> and change in physical activity from baseline to follow-up. </w:t>
      </w:r>
    </w:p>
    <w:tbl>
      <w:tblPr>
        <w:tblStyle w:val="TableGrid"/>
        <w:tblW w:w="98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6"/>
        <w:gridCol w:w="2476"/>
        <w:gridCol w:w="2311"/>
        <w:gridCol w:w="2476"/>
      </w:tblGrid>
      <w:tr w:rsidR="005D0C68" w:rsidRPr="007A11D3" w:rsidTr="005D0C68">
        <w:tc>
          <w:tcPr>
            <w:tcW w:w="2546" w:type="dxa"/>
            <w:tcBorders>
              <w:top w:val="single" w:sz="4" w:space="0" w:color="auto"/>
              <w:bottom w:val="nil"/>
            </w:tcBorders>
          </w:tcPr>
          <w:p w:rsidR="005D0C68" w:rsidRPr="007A11D3" w:rsidRDefault="005D0C68" w:rsidP="009371ED"/>
        </w:tc>
        <w:tc>
          <w:tcPr>
            <w:tcW w:w="726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D0C68" w:rsidRPr="007A11D3" w:rsidRDefault="005D0C68" w:rsidP="009371ED">
            <w:pPr>
              <w:jc w:val="center"/>
              <w:rPr>
                <w:b/>
                <w:vertAlign w:val="superscript"/>
              </w:rPr>
            </w:pPr>
            <w:r w:rsidRPr="007A11D3">
              <w:rPr>
                <w:b/>
              </w:rPr>
              <w:t>Follow-up time point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single" w:sz="4" w:space="0" w:color="auto"/>
            </w:tcBorders>
          </w:tcPr>
          <w:p w:rsidR="005D0C68" w:rsidRPr="007A11D3" w:rsidRDefault="005D0C68" w:rsidP="009371ED">
            <w:pPr>
              <w:rPr>
                <w:vertAlign w:val="superscript"/>
              </w:rPr>
            </w:pPr>
            <w:r w:rsidRPr="007A11D3">
              <w:rPr>
                <w:b/>
              </w:rPr>
              <w:t>Physical activity measure</w:t>
            </w:r>
          </w:p>
        </w:tc>
        <w:tc>
          <w:tcPr>
            <w:tcW w:w="2476" w:type="dxa"/>
            <w:tcBorders>
              <w:top w:val="single" w:sz="4" w:space="0" w:color="auto"/>
              <w:bottom w:val="single" w:sz="4" w:space="0" w:color="auto"/>
            </w:tcBorders>
          </w:tcPr>
          <w:p w:rsidR="005D0C68" w:rsidRPr="007A11D3" w:rsidRDefault="005D0C68" w:rsidP="009371ED">
            <w:pPr>
              <w:jc w:val="center"/>
              <w:rPr>
                <w:b/>
              </w:rPr>
            </w:pPr>
            <w:r w:rsidRPr="007A11D3">
              <w:rPr>
                <w:b/>
              </w:rPr>
              <w:t>12 months</w:t>
            </w:r>
          </w:p>
          <w:p w:rsidR="005D0C68" w:rsidRPr="007A11D3" w:rsidRDefault="005D0C68" w:rsidP="009371ED">
            <w:pPr>
              <w:jc w:val="center"/>
              <w:rPr>
                <w:b/>
              </w:rPr>
            </w:pPr>
            <w:r w:rsidRPr="007A11D3">
              <w:rPr>
                <w:b/>
              </w:rPr>
              <w:t>(n = 540)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</w:tcPr>
          <w:p w:rsidR="005D0C68" w:rsidRPr="007A11D3" w:rsidRDefault="005D0C68" w:rsidP="009371ED">
            <w:pPr>
              <w:jc w:val="center"/>
              <w:rPr>
                <w:b/>
              </w:rPr>
            </w:pPr>
            <w:r w:rsidRPr="007A11D3">
              <w:rPr>
                <w:b/>
              </w:rPr>
              <w:t>24 months</w:t>
            </w:r>
          </w:p>
          <w:p w:rsidR="005D0C68" w:rsidRPr="007A11D3" w:rsidRDefault="005D0C68" w:rsidP="009371ED">
            <w:pPr>
              <w:jc w:val="center"/>
              <w:rPr>
                <w:b/>
              </w:rPr>
            </w:pPr>
            <w:r w:rsidRPr="007A11D3">
              <w:rPr>
                <w:b/>
              </w:rPr>
              <w:t>(n = 518)</w:t>
            </w:r>
          </w:p>
        </w:tc>
        <w:tc>
          <w:tcPr>
            <w:tcW w:w="2476" w:type="dxa"/>
            <w:tcBorders>
              <w:top w:val="single" w:sz="4" w:space="0" w:color="auto"/>
              <w:bottom w:val="single" w:sz="4" w:space="0" w:color="auto"/>
            </w:tcBorders>
          </w:tcPr>
          <w:p w:rsidR="005D0C68" w:rsidRPr="007A11D3" w:rsidRDefault="005D0C68" w:rsidP="009371ED">
            <w:pPr>
              <w:jc w:val="center"/>
              <w:rPr>
                <w:b/>
              </w:rPr>
            </w:pPr>
            <w:r w:rsidRPr="007A11D3">
              <w:rPr>
                <w:b/>
              </w:rPr>
              <w:t>36 months</w:t>
            </w:r>
          </w:p>
          <w:p w:rsidR="005D0C68" w:rsidRPr="007A11D3" w:rsidRDefault="005D0C68" w:rsidP="009371ED">
            <w:pPr>
              <w:jc w:val="center"/>
              <w:rPr>
                <w:b/>
              </w:rPr>
            </w:pPr>
            <w:r w:rsidRPr="007A11D3">
              <w:rPr>
                <w:b/>
              </w:rPr>
              <w:t>(n = 493)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single" w:sz="4" w:space="0" w:color="auto"/>
              <w:bottom w:val="nil"/>
            </w:tcBorders>
          </w:tcPr>
          <w:p w:rsidR="005D0C68" w:rsidRPr="007A11D3" w:rsidRDefault="005D0C68" w:rsidP="009371ED">
            <w:pPr>
              <w:rPr>
                <w:i/>
              </w:rPr>
            </w:pPr>
            <w:r w:rsidRPr="007A11D3">
              <w:rPr>
                <w:i/>
              </w:rPr>
              <w:t>Average steps/day</w:t>
            </w:r>
          </w:p>
        </w:tc>
        <w:tc>
          <w:tcPr>
            <w:tcW w:w="2476" w:type="dxa"/>
            <w:tcBorders>
              <w:top w:val="single" w:sz="4" w:space="0" w:color="auto"/>
              <w:bottom w:val="nil"/>
            </w:tcBorders>
          </w:tcPr>
          <w:p w:rsidR="005D0C68" w:rsidRPr="007A11D3" w:rsidRDefault="005D0C68" w:rsidP="009371ED">
            <w:pPr>
              <w:jc w:val="right"/>
            </w:pPr>
          </w:p>
        </w:tc>
        <w:tc>
          <w:tcPr>
            <w:tcW w:w="2311" w:type="dxa"/>
            <w:tcBorders>
              <w:top w:val="single" w:sz="4" w:space="0" w:color="auto"/>
              <w:bottom w:val="nil"/>
            </w:tcBorders>
          </w:tcPr>
          <w:p w:rsidR="005D0C68" w:rsidRPr="007A11D3" w:rsidRDefault="005D0C68" w:rsidP="009371ED">
            <w:pPr>
              <w:jc w:val="right"/>
            </w:pPr>
          </w:p>
        </w:tc>
        <w:tc>
          <w:tcPr>
            <w:tcW w:w="2476" w:type="dxa"/>
            <w:tcBorders>
              <w:top w:val="single" w:sz="4" w:space="0" w:color="auto"/>
              <w:bottom w:val="nil"/>
            </w:tcBorders>
          </w:tcPr>
          <w:p w:rsidR="005D0C68" w:rsidRPr="007A11D3" w:rsidRDefault="005D0C68" w:rsidP="009371ED">
            <w:pPr>
              <w:jc w:val="right"/>
            </w:pP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Effective walkable area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-1288.5 (-2832.9, 256.0)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-123.5 (-1729.0, 1482.0)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-525.3 (-2361.8, 1311.1)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Road density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40.6 (1.9, 79.2)*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9.8 (-50.3, 69.9)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25.5 (-35.1, 86.1)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Footpath density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83.0 (-175.2, 341.2)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-200.3 (-511.1, 110.6)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-41.7 (-313.7, 230.3)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Junctions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71.2 (-44.3, 186.7)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15.6 (-143.2, 174.5)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81.8 (-36.8, 200.3)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Cul-de-sacs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89.4 (-220.3, 399.2)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22.3 (-223.7, 268.4)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57.6 (-142.5, 257.7)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Connected node ratio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-722.9 (-3950.0, 2504.2)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343.3 (-2309.6, 2996.2)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-140.8 (-2933.8, 2652.3)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pPr>
              <w:rPr>
                <w:i/>
              </w:rPr>
            </w:pPr>
            <w:r w:rsidRPr="007A11D3">
              <w:rPr>
                <w:i/>
              </w:rPr>
              <w:t>Average purposeful steps/day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pPr>
              <w:jc w:val="right"/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5D0C68" w:rsidP="005D0C68">
            <w:pPr>
              <w:jc w:val="right"/>
            </w:pP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pPr>
              <w:jc w:val="right"/>
            </w:pP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Effective walkable area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3A06F8" w:rsidP="005D0C68">
            <w:pPr>
              <w:jc w:val="right"/>
            </w:pPr>
            <w:r w:rsidRPr="007A11D3">
              <w:t>-1208.7 (-2795.8, 378.5)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-15.9 (-1573.1, 1541.2)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953.5 (-2795.9, 4702.9)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Road density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37.1 (-9.1, 83.2)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5.4 (-55.2, 66.1)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6.2 (-59.9, 72.2)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Footpath density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97.8 (-161.8, 357.4)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-183.6 (-486.6, 119.5)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99.8 (-319.6, 519.2)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Junctions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63.6 (-56.0, 183.1)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9.7 (-133.7, 153.0)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123.9 (-35.2, 283.1)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Cul-de-sacs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87.2 (-209.0, 383.4)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27.0 (-226.2, 280.3)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-39.4 (-368.5, 289.8)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Connected node ratio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-785.6 (-3976.8, 2405.6)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183.8 (-2377.9, 2745.5)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1180.6 (-3294.7, 5655.9)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pPr>
              <w:rPr>
                <w:i/>
                <w:vertAlign w:val="superscript"/>
              </w:rPr>
            </w:pPr>
            <w:r w:rsidRPr="007A11D3">
              <w:rPr>
                <w:i/>
              </w:rPr>
              <w:t>MVPA time (Average mins/day)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pPr>
              <w:jc w:val="right"/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5D0C68" w:rsidP="005D0C68">
            <w:pPr>
              <w:jc w:val="right"/>
            </w:pP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pPr>
              <w:jc w:val="right"/>
            </w:pP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Effective walkable area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-10.5 (-23.0, 2.0)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0.8 (-13.3, 14.9)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-1.2 (-17.8, 15.4)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Road density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0.4 (-0.1, 0.9)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-0.1 (-0.6, 0.4)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-0.1 (-0.6, 0.5)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Footpath density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1.1 (-1.5, 3.8)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-1.6 (-3.7, 0.5)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-0.1 (-2.1, 1.9)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Junctions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0.4 (-1.2, 2.1)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-0.8 (-1.9, 0.3)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-0.1 (-1.8, 1.7)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Cul-de-sacs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0.9 (-1.6, 3.5)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-0.1 (-2.5, 2.2)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-0.0 (-1.5, 1.4)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lastRenderedPageBreak/>
              <w:t xml:space="preserve">  Connected node ratio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-12.1 (-40.9, 16.6)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-1.3 (-25.5, 22.8)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4F797C" w:rsidP="005D0C68">
            <w:pPr>
              <w:jc w:val="right"/>
            </w:pPr>
            <w:r w:rsidRPr="007A11D3">
              <w:t>2.1 (-15.5, 19.7)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pPr>
              <w:rPr>
                <w:i/>
              </w:rPr>
            </w:pPr>
            <w:r w:rsidRPr="007A11D3">
              <w:rPr>
                <w:i/>
              </w:rPr>
              <w:t>Sedentary time (Average mins/day)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pPr>
              <w:jc w:val="right"/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5D0C68" w:rsidP="005D0C68">
            <w:pPr>
              <w:jc w:val="right"/>
            </w:pP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pPr>
              <w:jc w:val="right"/>
            </w:pP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Effective walkable area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2B29C9" w:rsidP="005D0C68">
            <w:pPr>
              <w:jc w:val="right"/>
            </w:pPr>
            <w:r w:rsidRPr="007A11D3">
              <w:t>36.0 (-7.2, 79.3)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2B29C9" w:rsidP="005D0C68">
            <w:pPr>
              <w:jc w:val="right"/>
            </w:pPr>
            <w:r w:rsidRPr="007A11D3">
              <w:t>-0.1 (-66.9, 66.8)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2B29C9" w:rsidP="005D0C68">
            <w:pPr>
              <w:jc w:val="right"/>
            </w:pPr>
            <w:r w:rsidRPr="007A11D3">
              <w:t>8.1 (-55.2, 71.4)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Road density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2B29C9" w:rsidP="005D0C68">
            <w:pPr>
              <w:jc w:val="right"/>
            </w:pPr>
            <w:r w:rsidRPr="007A11D3">
              <w:t>-0.3 (-2.1, 1.4)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2B29C9" w:rsidP="005D0C68">
            <w:pPr>
              <w:jc w:val="right"/>
            </w:pPr>
            <w:r w:rsidRPr="007A11D3">
              <w:t>-0.7 (-2.3, 0.9)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2B29C9" w:rsidP="005D0C68">
            <w:pPr>
              <w:jc w:val="right"/>
            </w:pPr>
            <w:r w:rsidRPr="007A11D3">
              <w:t>-0.2 (-2.5, 2.0)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Footpath density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2B29C9" w:rsidP="005D0C68">
            <w:pPr>
              <w:jc w:val="right"/>
            </w:pPr>
            <w:r w:rsidRPr="007A11D3">
              <w:t>1.3 (-5.0, 7.7)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2B29C9" w:rsidP="005D0C68">
            <w:pPr>
              <w:jc w:val="right"/>
            </w:pPr>
            <w:r w:rsidRPr="007A11D3">
              <w:t>3.3 (-1.9, 8.5)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2B29C9" w:rsidP="005D0C68">
            <w:pPr>
              <w:jc w:val="right"/>
            </w:pPr>
            <w:r w:rsidRPr="007A11D3">
              <w:t>1.2 (-7.1, 9.4)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Junctions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2B29C9" w:rsidP="005D0C68">
            <w:pPr>
              <w:jc w:val="right"/>
            </w:pPr>
            <w:r w:rsidRPr="007A11D3">
              <w:t>-0.4 (-6.3, 5.6)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2B29C9" w:rsidP="005D0C68">
            <w:pPr>
              <w:jc w:val="right"/>
            </w:pPr>
            <w:r w:rsidRPr="007A11D3">
              <w:t>-1.9 (-5.7, 1.8)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2B29C9" w:rsidP="005D0C68">
            <w:pPr>
              <w:jc w:val="right"/>
            </w:pPr>
            <w:r w:rsidRPr="007A11D3">
              <w:t>0.1 (-6.7, 6.8)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nil"/>
            </w:tcBorders>
          </w:tcPr>
          <w:p w:rsidR="005D0C68" w:rsidRPr="007A11D3" w:rsidRDefault="005D0C68" w:rsidP="005D0C68">
            <w:r w:rsidRPr="007A11D3">
              <w:t xml:space="preserve">  Cul-de-sacs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2B29C9" w:rsidP="005D0C68">
            <w:pPr>
              <w:jc w:val="right"/>
            </w:pPr>
            <w:r w:rsidRPr="007A11D3">
              <w:t>-1.4 (-10.5, 7.6)</w:t>
            </w:r>
          </w:p>
        </w:tc>
        <w:tc>
          <w:tcPr>
            <w:tcW w:w="2311" w:type="dxa"/>
            <w:tcBorders>
              <w:top w:val="nil"/>
              <w:bottom w:val="nil"/>
            </w:tcBorders>
          </w:tcPr>
          <w:p w:rsidR="005D0C68" w:rsidRPr="007A11D3" w:rsidRDefault="002B29C9" w:rsidP="005D0C68">
            <w:pPr>
              <w:jc w:val="right"/>
            </w:pPr>
            <w:r w:rsidRPr="007A11D3">
              <w:t>-0.1 (-4.7, 4.5)</w:t>
            </w:r>
          </w:p>
        </w:tc>
        <w:tc>
          <w:tcPr>
            <w:tcW w:w="2476" w:type="dxa"/>
            <w:tcBorders>
              <w:top w:val="nil"/>
              <w:bottom w:val="nil"/>
            </w:tcBorders>
          </w:tcPr>
          <w:p w:rsidR="005D0C68" w:rsidRPr="007A11D3" w:rsidRDefault="002B29C9" w:rsidP="005D0C68">
            <w:pPr>
              <w:jc w:val="right"/>
            </w:pPr>
            <w:r w:rsidRPr="007A11D3">
              <w:t>-1.4 (-7.6, 4.9)</w:t>
            </w:r>
          </w:p>
        </w:tc>
      </w:tr>
      <w:tr w:rsidR="005D0C68" w:rsidRPr="007A11D3" w:rsidTr="005D0C68">
        <w:tc>
          <w:tcPr>
            <w:tcW w:w="2546" w:type="dxa"/>
            <w:tcBorders>
              <w:top w:val="nil"/>
              <w:bottom w:val="single" w:sz="4" w:space="0" w:color="auto"/>
            </w:tcBorders>
          </w:tcPr>
          <w:p w:rsidR="005D0C68" w:rsidRPr="007A11D3" w:rsidRDefault="005D0C68" w:rsidP="005D0C68">
            <w:r w:rsidRPr="007A11D3">
              <w:t xml:space="preserve">  Connected node ratio</w:t>
            </w:r>
          </w:p>
        </w:tc>
        <w:tc>
          <w:tcPr>
            <w:tcW w:w="2476" w:type="dxa"/>
            <w:tcBorders>
              <w:top w:val="nil"/>
              <w:bottom w:val="single" w:sz="4" w:space="0" w:color="auto"/>
            </w:tcBorders>
          </w:tcPr>
          <w:p w:rsidR="005D0C68" w:rsidRPr="007A11D3" w:rsidRDefault="002B29C9" w:rsidP="005D0C68">
            <w:pPr>
              <w:jc w:val="right"/>
            </w:pPr>
            <w:r w:rsidRPr="007A11D3">
              <w:t>-0.2 (-77.8, 77.4)</w:t>
            </w:r>
          </w:p>
        </w:tc>
        <w:tc>
          <w:tcPr>
            <w:tcW w:w="2311" w:type="dxa"/>
            <w:tcBorders>
              <w:top w:val="nil"/>
              <w:bottom w:val="single" w:sz="4" w:space="0" w:color="auto"/>
            </w:tcBorders>
          </w:tcPr>
          <w:p w:rsidR="005D0C68" w:rsidRPr="007A11D3" w:rsidRDefault="002B29C9" w:rsidP="005D0C68">
            <w:pPr>
              <w:jc w:val="right"/>
            </w:pPr>
            <w:r w:rsidRPr="007A11D3">
              <w:t>-29.6 (-82.9, 23.8)</w:t>
            </w:r>
          </w:p>
        </w:tc>
        <w:tc>
          <w:tcPr>
            <w:tcW w:w="2476" w:type="dxa"/>
            <w:tcBorders>
              <w:top w:val="nil"/>
              <w:bottom w:val="single" w:sz="4" w:space="0" w:color="auto"/>
            </w:tcBorders>
          </w:tcPr>
          <w:p w:rsidR="005D0C68" w:rsidRPr="007A11D3" w:rsidRDefault="002B29C9" w:rsidP="005D0C68">
            <w:pPr>
              <w:jc w:val="right"/>
            </w:pPr>
            <w:r w:rsidRPr="007A11D3">
              <w:t>12.0 (-68.8, 92.8)</w:t>
            </w:r>
          </w:p>
        </w:tc>
      </w:tr>
    </w:tbl>
    <w:p w:rsidR="005D0C68" w:rsidRPr="007A11D3" w:rsidRDefault="005D0C68" w:rsidP="005D0C68">
      <w:proofErr w:type="spellStart"/>
      <w:r w:rsidRPr="007A11D3">
        <w:rPr>
          <w:vertAlign w:val="superscript"/>
        </w:rPr>
        <w:t>a</w:t>
      </w:r>
      <w:proofErr w:type="spellEnd"/>
      <w:r w:rsidRPr="007A11D3">
        <w:rPr>
          <w:vertAlign w:val="superscript"/>
        </w:rPr>
        <w:t xml:space="preserve"> </w:t>
      </w:r>
      <w:r w:rsidRPr="007A11D3">
        <w:t xml:space="preserve">Estimates accounted for practice-level clustering and were adjusted for </w:t>
      </w:r>
      <w:r w:rsidR="00BE1426" w:rsidRPr="007A11D3">
        <w:t xml:space="preserve">change in </w:t>
      </w:r>
      <w:r w:rsidRPr="007A11D3">
        <w:t>average wear time, treatment allocation, ethnicity, age, sex, social deprivation score, body mass index, and smoking.</w:t>
      </w:r>
    </w:p>
    <w:p w:rsidR="005D0C68" w:rsidRPr="00A142F2" w:rsidRDefault="005D0C68" w:rsidP="005D0C68">
      <w:proofErr w:type="gramStart"/>
      <w:r w:rsidRPr="007A11D3">
        <w:rPr>
          <w:vertAlign w:val="superscript"/>
        </w:rPr>
        <w:t>b</w:t>
      </w:r>
      <w:proofErr w:type="gramEnd"/>
      <w:r w:rsidRPr="007A11D3">
        <w:rPr>
          <w:vertAlign w:val="superscript"/>
        </w:rPr>
        <w:t xml:space="preserve"> </w:t>
      </w:r>
      <w:r w:rsidRPr="007A11D3">
        <w:t>All walkability indicators</w:t>
      </w:r>
      <w:r w:rsidR="001D7D5C" w:rsidRPr="007A11D3">
        <w:t xml:space="preserve"> we</w:t>
      </w:r>
      <w:r w:rsidRPr="007A11D3">
        <w:t>re measured using a 800m road network buffer, which represents a 10 minute walk.</w:t>
      </w:r>
      <w:bookmarkStart w:id="0" w:name="_GoBack"/>
      <w:bookmarkEnd w:id="0"/>
    </w:p>
    <w:p w:rsidR="005D0C68" w:rsidRDefault="005D0C68" w:rsidP="005D0C68"/>
    <w:p w:rsidR="001154F8" w:rsidRDefault="001154F8"/>
    <w:sectPr w:rsidR="001154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0873" w:rsidRDefault="00400873" w:rsidP="00E52C0F">
      <w:pPr>
        <w:spacing w:after="0" w:line="240" w:lineRule="auto"/>
      </w:pPr>
      <w:r>
        <w:separator/>
      </w:r>
    </w:p>
  </w:endnote>
  <w:endnote w:type="continuationSeparator" w:id="0">
    <w:p w:rsidR="00400873" w:rsidRDefault="00400873" w:rsidP="00E5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0000610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52C0F" w:rsidRDefault="00E52C0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A11D3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E52C0F" w:rsidRDefault="00E52C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0873" w:rsidRDefault="00400873" w:rsidP="00E52C0F">
      <w:pPr>
        <w:spacing w:after="0" w:line="240" w:lineRule="auto"/>
      </w:pPr>
      <w:r>
        <w:separator/>
      </w:r>
    </w:p>
  </w:footnote>
  <w:footnote w:type="continuationSeparator" w:id="0">
    <w:p w:rsidR="00400873" w:rsidRDefault="00400873" w:rsidP="00E52C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551"/>
    <w:rsid w:val="001154F8"/>
    <w:rsid w:val="00126512"/>
    <w:rsid w:val="0018080A"/>
    <w:rsid w:val="001D7D5C"/>
    <w:rsid w:val="002B29C9"/>
    <w:rsid w:val="002C67EA"/>
    <w:rsid w:val="003A06F8"/>
    <w:rsid w:val="00400873"/>
    <w:rsid w:val="004B2551"/>
    <w:rsid w:val="004F797C"/>
    <w:rsid w:val="00535434"/>
    <w:rsid w:val="00545C01"/>
    <w:rsid w:val="00565B87"/>
    <w:rsid w:val="005A79AB"/>
    <w:rsid w:val="005D0C68"/>
    <w:rsid w:val="005E23EF"/>
    <w:rsid w:val="006B4863"/>
    <w:rsid w:val="007A11D3"/>
    <w:rsid w:val="00930572"/>
    <w:rsid w:val="009E7E13"/>
    <w:rsid w:val="00BE1426"/>
    <w:rsid w:val="00CB71FF"/>
    <w:rsid w:val="00E2309D"/>
    <w:rsid w:val="00E52C0F"/>
    <w:rsid w:val="00F1055F"/>
    <w:rsid w:val="00F41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AC6560-AA99-43F7-A9B1-699D983AB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255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25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65B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B8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52C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2C0F"/>
  </w:style>
  <w:style w:type="paragraph" w:styleId="Footer">
    <w:name w:val="footer"/>
    <w:basedOn w:val="Normal"/>
    <w:link w:val="FooterChar"/>
    <w:uiPriority w:val="99"/>
    <w:unhideWhenUsed/>
    <w:rsid w:val="00E52C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2C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292B52C0.dotm</Template>
  <TotalTime>2</TotalTime>
  <Pages>5</Pages>
  <Words>846</Words>
  <Characters>4827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Leicester</Company>
  <LinksUpToDate>false</LinksUpToDate>
  <CharactersWithSpaces>5662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Bodicoat, Danielle (Dr.)</dc:creator>
  <cp:keywords/>
  <dc:description/>
  <cp:lastModifiedBy>Emma Coombes (MED)</cp:lastModifiedBy>
  <cp:revision>4</cp:revision>
  <dcterms:created xsi:type="dcterms:W3CDTF">2016-11-07T13:26:00Z</dcterms:created>
  <dcterms:modified xsi:type="dcterms:W3CDTF">2016-12-19T16:30:00Z</dcterms:modified>
</cp:coreProperties>
</file>